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BD8D1" w14:textId="2D8A4693" w:rsidR="00B067E2" w:rsidRPr="00626731" w:rsidRDefault="00B067E2" w:rsidP="00C67D90">
      <w:pPr>
        <w:bidi/>
        <w:spacing w:before="80" w:after="80" w:line="240" w:lineRule="auto"/>
        <w:ind w:left="-7"/>
        <w:jc w:val="center"/>
        <w:rPr>
          <w:rFonts w:asciiTheme="majorBidi" w:eastAsia="Calibri" w:hAnsiTheme="majorBidi" w:cstheme="majorBidi"/>
          <w:b/>
          <w:bCs/>
          <w:kern w:val="0"/>
          <w:rtl/>
          <w:lang w:bidi="ar-JO"/>
          <w14:ligatures w14:val="none"/>
        </w:rPr>
      </w:pPr>
      <w:bookmarkStart w:id="0" w:name="_Hlk202007471"/>
      <w:r w:rsidRPr="00626731">
        <w:rPr>
          <w:rFonts w:asciiTheme="majorBidi" w:hAnsiTheme="majorBidi" w:cstheme="majorBidi"/>
          <w:noProof/>
        </w:rPr>
        <w:drawing>
          <wp:inline distT="0" distB="0" distL="0" distR="0" wp14:anchorId="4D333489" wp14:editId="40733D38">
            <wp:extent cx="2409825" cy="1895475"/>
            <wp:effectExtent l="0" t="0" r="9525" b="9525"/>
            <wp:docPr id="1650408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9825" cy="1895475"/>
                    </a:xfrm>
                    <a:prstGeom prst="rect">
                      <a:avLst/>
                    </a:prstGeom>
                    <a:noFill/>
                    <a:ln>
                      <a:noFill/>
                    </a:ln>
                  </pic:spPr>
                </pic:pic>
              </a:graphicData>
            </a:graphic>
          </wp:inline>
        </w:drawing>
      </w:r>
    </w:p>
    <w:p w14:paraId="5F225207" w14:textId="77777777" w:rsidR="00E71333" w:rsidRDefault="00E71333" w:rsidP="00C67D90">
      <w:pPr>
        <w:bidi/>
        <w:spacing w:before="80" w:after="80" w:line="240" w:lineRule="auto"/>
        <w:jc w:val="center"/>
        <w:rPr>
          <w:rFonts w:asciiTheme="majorBidi" w:eastAsia="Calibri" w:hAnsiTheme="majorBidi" w:cstheme="majorBidi"/>
          <w:b/>
          <w:bCs/>
          <w:color w:val="000000" w:themeColor="text1"/>
        </w:rPr>
      </w:pPr>
    </w:p>
    <w:p w14:paraId="6C0202E3" w14:textId="77777777" w:rsidR="00FB28C5" w:rsidRPr="003A5709" w:rsidRDefault="00FB28C5" w:rsidP="00C67D90">
      <w:pPr>
        <w:bidi/>
        <w:jc w:val="center"/>
        <w:rPr>
          <w:rFonts w:asciiTheme="majorBidi" w:hAnsiTheme="majorBidi" w:cstheme="majorBidi"/>
          <w:b/>
          <w:bCs/>
          <w:sz w:val="32"/>
          <w:szCs w:val="32"/>
          <w:rtl/>
        </w:rPr>
      </w:pPr>
      <w:r w:rsidRPr="003A5709">
        <w:rPr>
          <w:rFonts w:asciiTheme="majorBidi" w:hAnsiTheme="majorBidi" w:cstheme="majorBidi"/>
          <w:b/>
          <w:bCs/>
          <w:sz w:val="32"/>
          <w:szCs w:val="32"/>
          <w:rtl/>
        </w:rPr>
        <w:t>تقرير</w:t>
      </w:r>
    </w:p>
    <w:p w14:paraId="02D881BE" w14:textId="362207B2" w:rsidR="00ED4A0F" w:rsidRPr="00ED4A0F" w:rsidRDefault="00ED4A0F" w:rsidP="00C67D90">
      <w:pPr>
        <w:bidi/>
        <w:jc w:val="center"/>
        <w:rPr>
          <w:rFonts w:asciiTheme="majorBidi" w:hAnsiTheme="majorBidi" w:cstheme="majorBidi"/>
          <w:b/>
          <w:bCs/>
          <w:sz w:val="32"/>
          <w:szCs w:val="32"/>
          <w:rtl/>
        </w:rPr>
      </w:pPr>
      <w:r w:rsidRPr="00ED4A0F">
        <w:rPr>
          <w:rFonts w:asciiTheme="majorBidi" w:hAnsiTheme="majorBidi" w:cs="Times New Roman"/>
          <w:b/>
          <w:bCs/>
          <w:sz w:val="32"/>
          <w:szCs w:val="32"/>
          <w:rtl/>
        </w:rPr>
        <w:t>حول سياسة التجويع كسلاح للإبادة الجماعية والتهجير القسري</w:t>
      </w:r>
    </w:p>
    <w:p w14:paraId="3BEC22F0" w14:textId="46F5FF4F" w:rsidR="00FB28C5" w:rsidRPr="003A5709" w:rsidRDefault="00ED4A0F" w:rsidP="00C67D90">
      <w:pPr>
        <w:bidi/>
        <w:jc w:val="center"/>
        <w:rPr>
          <w:rFonts w:asciiTheme="majorBidi" w:hAnsiTheme="majorBidi" w:cstheme="majorBidi"/>
          <w:b/>
          <w:bCs/>
          <w:sz w:val="28"/>
          <w:szCs w:val="28"/>
          <w:rtl/>
        </w:rPr>
      </w:pPr>
      <w:r w:rsidRPr="00ED4A0F">
        <w:rPr>
          <w:rFonts w:asciiTheme="majorBidi" w:hAnsiTheme="majorBidi" w:cs="Times New Roman"/>
          <w:b/>
          <w:bCs/>
          <w:sz w:val="32"/>
          <w:szCs w:val="32"/>
          <w:rtl/>
        </w:rPr>
        <w:t>الآثار الممنهجة على الأشخاص ذوي الإعاقة في غزة</w:t>
      </w:r>
    </w:p>
    <w:p w14:paraId="6D05172B" w14:textId="77777777" w:rsidR="00FB28C5" w:rsidRDefault="00FB28C5" w:rsidP="00C67D90">
      <w:pPr>
        <w:bidi/>
        <w:jc w:val="center"/>
        <w:rPr>
          <w:rFonts w:asciiTheme="majorBidi" w:hAnsiTheme="majorBidi" w:cstheme="majorBidi"/>
          <w:b/>
          <w:bCs/>
          <w:sz w:val="28"/>
          <w:szCs w:val="28"/>
        </w:rPr>
      </w:pPr>
    </w:p>
    <w:p w14:paraId="41309300" w14:textId="77777777" w:rsidR="00ED4A0F" w:rsidRPr="003A5709" w:rsidRDefault="00ED4A0F" w:rsidP="00C67D90">
      <w:pPr>
        <w:bidi/>
        <w:jc w:val="center"/>
        <w:rPr>
          <w:rFonts w:asciiTheme="majorBidi" w:hAnsiTheme="majorBidi" w:cstheme="majorBidi"/>
          <w:b/>
          <w:bCs/>
          <w:sz w:val="28"/>
          <w:szCs w:val="28"/>
        </w:rPr>
      </w:pPr>
    </w:p>
    <w:p w14:paraId="7756BF7C" w14:textId="77777777" w:rsidR="00FB28C5" w:rsidRDefault="00FB28C5" w:rsidP="00C67D90">
      <w:pPr>
        <w:bidi/>
        <w:spacing w:before="80" w:after="80" w:line="276" w:lineRule="auto"/>
        <w:jc w:val="center"/>
        <w:rPr>
          <w:rFonts w:asciiTheme="majorBidi" w:eastAsia="Calibri" w:hAnsiTheme="majorBidi" w:cstheme="majorBidi"/>
          <w:b/>
          <w:bCs/>
          <w:color w:val="000000" w:themeColor="text1"/>
          <w:sz w:val="28"/>
          <w:szCs w:val="28"/>
          <w:rtl/>
        </w:rPr>
      </w:pPr>
      <w:r w:rsidRPr="003A5709">
        <w:rPr>
          <w:rFonts w:asciiTheme="majorBidi" w:eastAsia="Calibri" w:hAnsiTheme="majorBidi" w:cstheme="majorBidi"/>
          <w:b/>
          <w:bCs/>
          <w:color w:val="000000" w:themeColor="text1"/>
          <w:sz w:val="28"/>
          <w:szCs w:val="28"/>
          <w:rtl/>
        </w:rPr>
        <w:t xml:space="preserve">مقدم من </w:t>
      </w:r>
    </w:p>
    <w:p w14:paraId="55FCE36B" w14:textId="77777777" w:rsidR="00FB28C5" w:rsidRPr="003A5709" w:rsidRDefault="00FB28C5" w:rsidP="00C67D90">
      <w:pPr>
        <w:bidi/>
        <w:spacing w:before="80" w:after="80" w:line="240" w:lineRule="auto"/>
        <w:jc w:val="center"/>
        <w:rPr>
          <w:rFonts w:asciiTheme="majorBidi" w:eastAsia="Calibri" w:hAnsiTheme="majorBidi" w:cstheme="majorBidi"/>
          <w:b/>
          <w:bCs/>
          <w:color w:val="000000" w:themeColor="text1"/>
          <w:sz w:val="28"/>
          <w:szCs w:val="28"/>
          <w:rtl/>
        </w:rPr>
      </w:pPr>
      <w:r w:rsidRPr="003A5709">
        <w:rPr>
          <w:rFonts w:asciiTheme="majorBidi" w:eastAsia="Calibri" w:hAnsiTheme="majorBidi" w:cstheme="majorBidi"/>
          <w:b/>
          <w:bCs/>
          <w:color w:val="000000" w:themeColor="text1"/>
          <w:sz w:val="28"/>
          <w:szCs w:val="28"/>
          <w:rtl/>
        </w:rPr>
        <w:t>مؤسسة قادر للتنمية المجتمعية / فلسطين</w:t>
      </w:r>
    </w:p>
    <w:p w14:paraId="61AD64F3" w14:textId="77777777" w:rsidR="00FB28C5" w:rsidRPr="003A5709" w:rsidRDefault="00FB28C5" w:rsidP="00C67D90">
      <w:pPr>
        <w:bidi/>
        <w:spacing w:before="80" w:after="80" w:line="240" w:lineRule="auto"/>
        <w:jc w:val="center"/>
        <w:rPr>
          <w:rFonts w:asciiTheme="majorBidi" w:eastAsia="Calibri" w:hAnsiTheme="majorBidi" w:cstheme="majorBidi"/>
          <w:b/>
          <w:bCs/>
          <w:color w:val="000000" w:themeColor="text1"/>
          <w:sz w:val="28"/>
          <w:szCs w:val="28"/>
          <w:rtl/>
        </w:rPr>
      </w:pPr>
    </w:p>
    <w:p w14:paraId="54069964" w14:textId="77777777" w:rsidR="00FB28C5" w:rsidRPr="003A5709" w:rsidRDefault="00FB28C5" w:rsidP="00C67D90">
      <w:pPr>
        <w:bidi/>
        <w:spacing w:before="80" w:after="80" w:line="276" w:lineRule="auto"/>
        <w:jc w:val="center"/>
        <w:rPr>
          <w:rFonts w:asciiTheme="majorBidi" w:eastAsia="Calibri" w:hAnsiTheme="majorBidi" w:cstheme="majorBidi"/>
          <w:b/>
          <w:bCs/>
          <w:color w:val="000000" w:themeColor="text1"/>
          <w:sz w:val="28"/>
          <w:szCs w:val="28"/>
          <w:rtl/>
        </w:rPr>
      </w:pPr>
      <w:r w:rsidRPr="003A5709">
        <w:rPr>
          <w:rFonts w:asciiTheme="majorBidi" w:eastAsia="Calibri" w:hAnsiTheme="majorBidi" w:cstheme="majorBidi"/>
          <w:b/>
          <w:bCs/>
          <w:color w:val="000000" w:themeColor="text1"/>
          <w:sz w:val="28"/>
          <w:szCs w:val="28"/>
          <w:rtl/>
        </w:rPr>
        <w:t xml:space="preserve">إلى </w:t>
      </w:r>
    </w:p>
    <w:p w14:paraId="1C376660" w14:textId="77777777" w:rsidR="00FB28C5" w:rsidRPr="003A5709" w:rsidRDefault="00FB28C5" w:rsidP="00C67D90">
      <w:pPr>
        <w:bidi/>
        <w:spacing w:before="80" w:after="80" w:line="240" w:lineRule="auto"/>
        <w:jc w:val="center"/>
        <w:rPr>
          <w:rFonts w:asciiTheme="majorBidi" w:eastAsia="Calibri" w:hAnsiTheme="majorBidi" w:cstheme="majorBidi"/>
          <w:b/>
          <w:bCs/>
          <w:color w:val="000000" w:themeColor="text1"/>
          <w:sz w:val="28"/>
          <w:szCs w:val="28"/>
        </w:rPr>
      </w:pPr>
      <w:r w:rsidRPr="003A5709">
        <w:rPr>
          <w:rFonts w:asciiTheme="majorBidi" w:eastAsia="Calibri" w:hAnsiTheme="majorBidi" w:cstheme="majorBidi"/>
          <w:b/>
          <w:bCs/>
          <w:color w:val="000000" w:themeColor="text1"/>
          <w:sz w:val="28"/>
          <w:szCs w:val="28"/>
          <w:rtl/>
        </w:rPr>
        <w:t xml:space="preserve">لجنة الأمم المتحدة المعنية </w:t>
      </w:r>
      <w:r>
        <w:rPr>
          <w:rFonts w:asciiTheme="majorBidi" w:eastAsia="Calibri" w:hAnsiTheme="majorBidi" w:cstheme="majorBidi" w:hint="cs"/>
          <w:b/>
          <w:bCs/>
          <w:color w:val="000000" w:themeColor="text1"/>
          <w:sz w:val="28"/>
          <w:szCs w:val="28"/>
          <w:rtl/>
        </w:rPr>
        <w:t>ب</w:t>
      </w:r>
      <w:r w:rsidRPr="003A5709">
        <w:rPr>
          <w:rFonts w:asciiTheme="majorBidi" w:eastAsia="Calibri" w:hAnsiTheme="majorBidi" w:cstheme="majorBidi"/>
          <w:b/>
          <w:bCs/>
          <w:color w:val="000000" w:themeColor="text1"/>
          <w:sz w:val="28"/>
          <w:szCs w:val="28"/>
          <w:rtl/>
        </w:rPr>
        <w:t>حقوق الأشخاص ذوي الاعاقة</w:t>
      </w:r>
    </w:p>
    <w:p w14:paraId="145F2A93" w14:textId="77777777" w:rsidR="00FB28C5" w:rsidRPr="003A5709" w:rsidRDefault="00FB28C5" w:rsidP="00C67D90">
      <w:pPr>
        <w:bidi/>
        <w:spacing w:before="80" w:after="80" w:line="240" w:lineRule="auto"/>
        <w:jc w:val="center"/>
        <w:rPr>
          <w:rFonts w:asciiTheme="majorBidi" w:eastAsia="Calibri" w:hAnsiTheme="majorBidi" w:cstheme="majorBidi"/>
          <w:b/>
          <w:bCs/>
          <w:color w:val="000000" w:themeColor="text1"/>
          <w:sz w:val="28"/>
          <w:szCs w:val="28"/>
        </w:rPr>
      </w:pPr>
    </w:p>
    <w:p w14:paraId="21F0F7A3" w14:textId="77777777" w:rsidR="00FB28C5" w:rsidRPr="003A5709" w:rsidRDefault="00FB28C5" w:rsidP="00C67D90">
      <w:pPr>
        <w:bidi/>
        <w:spacing w:before="80" w:after="80" w:line="240" w:lineRule="auto"/>
        <w:jc w:val="center"/>
        <w:rPr>
          <w:rFonts w:asciiTheme="majorBidi" w:eastAsia="Calibri" w:hAnsiTheme="majorBidi" w:cstheme="majorBidi"/>
          <w:b/>
          <w:bCs/>
          <w:color w:val="000000" w:themeColor="text1"/>
        </w:rPr>
      </w:pPr>
    </w:p>
    <w:p w14:paraId="3458DE77" w14:textId="77777777" w:rsidR="00FB28C5" w:rsidRPr="003A5709" w:rsidRDefault="00FB28C5" w:rsidP="00C67D90">
      <w:pPr>
        <w:bidi/>
        <w:spacing w:before="80" w:after="80" w:line="240" w:lineRule="auto"/>
        <w:jc w:val="center"/>
        <w:rPr>
          <w:rFonts w:asciiTheme="majorBidi" w:eastAsia="Calibri" w:hAnsiTheme="majorBidi" w:cstheme="majorBidi"/>
          <w:b/>
          <w:bCs/>
          <w:color w:val="000000" w:themeColor="text1"/>
          <w:rtl/>
        </w:rPr>
      </w:pPr>
    </w:p>
    <w:p w14:paraId="505B4230" w14:textId="77777777" w:rsidR="00FB28C5" w:rsidRPr="003A5709" w:rsidRDefault="00FB28C5" w:rsidP="00C67D90">
      <w:pPr>
        <w:bidi/>
        <w:spacing w:before="80" w:after="80" w:line="240" w:lineRule="auto"/>
        <w:jc w:val="center"/>
        <w:rPr>
          <w:rFonts w:asciiTheme="majorBidi" w:eastAsia="Calibri" w:hAnsiTheme="majorBidi" w:cstheme="majorBidi"/>
          <w:color w:val="000000" w:themeColor="text1"/>
        </w:rPr>
      </w:pPr>
    </w:p>
    <w:p w14:paraId="580705CD" w14:textId="77777777" w:rsidR="00FB28C5" w:rsidRPr="003A5709" w:rsidRDefault="00FB28C5" w:rsidP="00C67D90">
      <w:pPr>
        <w:bidi/>
        <w:spacing w:before="80" w:after="80" w:line="240" w:lineRule="auto"/>
        <w:jc w:val="center"/>
        <w:rPr>
          <w:rFonts w:asciiTheme="majorBidi" w:eastAsia="Calibri" w:hAnsiTheme="majorBidi" w:cstheme="majorBidi"/>
          <w:color w:val="222222"/>
        </w:rPr>
      </w:pPr>
      <w:r w:rsidRPr="003A5709">
        <w:rPr>
          <w:rFonts w:asciiTheme="majorBidi" w:eastAsia="Calibri" w:hAnsiTheme="majorBidi" w:cstheme="majorBidi"/>
          <w:b/>
          <w:bCs/>
          <w:color w:val="222222"/>
          <w:rtl/>
        </w:rPr>
        <w:t xml:space="preserve">تموز/ يوليو </w:t>
      </w:r>
      <w:r w:rsidRPr="003A5709">
        <w:rPr>
          <w:rFonts w:asciiTheme="majorBidi" w:eastAsia="Calibri" w:hAnsiTheme="majorBidi" w:cstheme="majorBidi"/>
          <w:b/>
          <w:bCs/>
          <w:color w:val="222222"/>
        </w:rPr>
        <w:t>2025</w:t>
      </w:r>
    </w:p>
    <w:p w14:paraId="223C54F9" w14:textId="474B9BFE" w:rsidR="001140D0" w:rsidRPr="00626731" w:rsidRDefault="001140D0" w:rsidP="00C67D90">
      <w:pPr>
        <w:bidi/>
        <w:spacing w:before="80" w:after="80" w:line="240" w:lineRule="auto"/>
        <w:jc w:val="center"/>
        <w:rPr>
          <w:rFonts w:asciiTheme="majorBidi" w:eastAsia="Calibri" w:hAnsiTheme="majorBidi" w:cstheme="majorBidi"/>
          <w:color w:val="222222"/>
          <w:kern w:val="0"/>
          <w:rtl/>
          <w:lang w:bidi="ar-JO"/>
          <w14:ligatures w14:val="none"/>
        </w:rPr>
      </w:pPr>
    </w:p>
    <w:p w14:paraId="55B54540" w14:textId="77777777" w:rsidR="008758B4" w:rsidRPr="00626731" w:rsidRDefault="008758B4" w:rsidP="00C67D90">
      <w:pPr>
        <w:bidi/>
        <w:spacing w:before="80" w:after="80" w:line="240" w:lineRule="auto"/>
        <w:jc w:val="center"/>
        <w:rPr>
          <w:rFonts w:asciiTheme="majorBidi" w:eastAsia="Calibri" w:hAnsiTheme="majorBidi" w:cstheme="majorBidi"/>
          <w:b/>
          <w:bCs/>
          <w:color w:val="222222"/>
          <w:kern w:val="0"/>
          <w:rtl/>
          <w14:ligatures w14:val="none"/>
        </w:rPr>
      </w:pPr>
    </w:p>
    <w:p w14:paraId="6409CC8A" w14:textId="77777777" w:rsidR="00BF1FB1" w:rsidRPr="00626731" w:rsidRDefault="00BF1FB1" w:rsidP="00C67D90">
      <w:pPr>
        <w:bidi/>
        <w:spacing w:before="80" w:after="80" w:line="240" w:lineRule="auto"/>
        <w:jc w:val="center"/>
        <w:rPr>
          <w:rFonts w:asciiTheme="majorBidi" w:eastAsia="Calibri" w:hAnsiTheme="majorBidi" w:cstheme="majorBidi"/>
          <w:b/>
          <w:bCs/>
          <w:color w:val="222222"/>
          <w:kern w:val="0"/>
          <w14:ligatures w14:val="none"/>
        </w:rPr>
      </w:pPr>
    </w:p>
    <w:p w14:paraId="6E3B3C28" w14:textId="77777777" w:rsidR="00BF1FB1" w:rsidRPr="00626731" w:rsidRDefault="00BF1FB1" w:rsidP="00C67D90">
      <w:pPr>
        <w:bidi/>
        <w:spacing w:before="80" w:after="80" w:line="240" w:lineRule="auto"/>
        <w:jc w:val="center"/>
        <w:rPr>
          <w:rFonts w:asciiTheme="majorBidi" w:eastAsia="Calibri" w:hAnsiTheme="majorBidi" w:cstheme="majorBidi"/>
          <w:b/>
          <w:bCs/>
          <w:color w:val="222222"/>
          <w:kern w:val="0"/>
          <w:rtl/>
          <w14:ligatures w14:val="none"/>
        </w:rPr>
      </w:pPr>
    </w:p>
    <w:p w14:paraId="62BCECF4" w14:textId="77777777" w:rsidR="008758B4" w:rsidRDefault="008758B4" w:rsidP="00C67D90">
      <w:pPr>
        <w:bidi/>
        <w:spacing w:before="80" w:after="80" w:line="240" w:lineRule="auto"/>
        <w:jc w:val="center"/>
        <w:rPr>
          <w:rFonts w:asciiTheme="majorBidi" w:eastAsia="Calibri" w:hAnsiTheme="majorBidi" w:cstheme="majorBidi"/>
          <w:b/>
          <w:bCs/>
          <w:color w:val="222222"/>
          <w:kern w:val="0"/>
          <w:rtl/>
          <w14:ligatures w14:val="none"/>
        </w:rPr>
      </w:pPr>
    </w:p>
    <w:p w14:paraId="2B13D644" w14:textId="77777777" w:rsidR="002D0E2A" w:rsidRDefault="002D0E2A" w:rsidP="00C67D90">
      <w:pPr>
        <w:bidi/>
        <w:spacing w:before="80" w:after="80" w:line="240" w:lineRule="auto"/>
        <w:jc w:val="center"/>
        <w:rPr>
          <w:rFonts w:asciiTheme="majorBidi" w:eastAsia="Calibri" w:hAnsiTheme="majorBidi" w:cstheme="majorBidi"/>
          <w:b/>
          <w:bCs/>
          <w:color w:val="222222"/>
          <w:kern w:val="0"/>
          <w:rtl/>
          <w14:ligatures w14:val="none"/>
        </w:rPr>
      </w:pPr>
    </w:p>
    <w:p w14:paraId="7A7CE87E" w14:textId="77777777" w:rsidR="002D0E2A" w:rsidRDefault="002D0E2A" w:rsidP="00C67D90">
      <w:pPr>
        <w:bidi/>
        <w:spacing w:before="80" w:after="80" w:line="240" w:lineRule="auto"/>
        <w:jc w:val="center"/>
        <w:rPr>
          <w:rFonts w:asciiTheme="majorBidi" w:eastAsia="Calibri" w:hAnsiTheme="majorBidi" w:cstheme="majorBidi"/>
          <w:b/>
          <w:bCs/>
          <w:color w:val="222222"/>
          <w:kern w:val="0"/>
          <w:rtl/>
          <w14:ligatures w14:val="none"/>
        </w:rPr>
      </w:pPr>
    </w:p>
    <w:p w14:paraId="79BFB444" w14:textId="530955E1" w:rsidR="00E445F8" w:rsidRPr="003A5709" w:rsidRDefault="00E445F8" w:rsidP="00C67D90">
      <w:pPr>
        <w:bidi/>
        <w:spacing w:before="80" w:after="80" w:line="240" w:lineRule="auto"/>
        <w:rPr>
          <w:rFonts w:asciiTheme="majorBidi" w:eastAsia="Calibri" w:hAnsiTheme="majorBidi" w:cstheme="majorBidi"/>
          <w:color w:val="000000" w:themeColor="text1"/>
          <w:u w:val="single"/>
        </w:rPr>
      </w:pPr>
      <w:r w:rsidRPr="003A5709">
        <w:rPr>
          <w:rFonts w:asciiTheme="majorBidi" w:eastAsia="Calibri" w:hAnsiTheme="majorBidi" w:cstheme="majorBidi"/>
          <w:b/>
          <w:bCs/>
          <w:color w:val="000000" w:themeColor="text1"/>
          <w:u w:val="single"/>
          <w:rtl/>
        </w:rPr>
        <w:lastRenderedPageBreak/>
        <w:t>إعداد</w:t>
      </w:r>
    </w:p>
    <w:p w14:paraId="4A739175" w14:textId="77777777" w:rsidR="00E445F8" w:rsidRPr="003A5709" w:rsidRDefault="00E445F8" w:rsidP="00C67D90">
      <w:pPr>
        <w:bidi/>
        <w:spacing w:before="80" w:after="80" w:line="240" w:lineRule="auto"/>
        <w:rPr>
          <w:rFonts w:asciiTheme="majorBidi" w:eastAsia="Calibri" w:hAnsiTheme="majorBidi" w:cstheme="majorBidi"/>
          <w:color w:val="000000" w:themeColor="text1"/>
          <w:rtl/>
        </w:rPr>
      </w:pPr>
      <w:r w:rsidRPr="003A5709">
        <w:rPr>
          <w:rFonts w:asciiTheme="majorBidi" w:eastAsia="Calibri" w:hAnsiTheme="majorBidi" w:cstheme="majorBidi"/>
          <w:color w:val="000000" w:themeColor="text1"/>
          <w:rtl/>
        </w:rPr>
        <w:t xml:space="preserve">د. عصام عابدين </w:t>
      </w:r>
    </w:p>
    <w:p w14:paraId="4EA01FFA" w14:textId="77777777" w:rsidR="00E445F8" w:rsidRPr="003A5709" w:rsidRDefault="00E445F8" w:rsidP="00C67D90">
      <w:pPr>
        <w:bidi/>
        <w:spacing w:before="80" w:after="80" w:line="240" w:lineRule="auto"/>
        <w:rPr>
          <w:rFonts w:asciiTheme="majorBidi" w:eastAsia="Calibri" w:hAnsiTheme="majorBidi" w:cstheme="majorBidi"/>
          <w:color w:val="000000" w:themeColor="text1"/>
          <w:rtl/>
        </w:rPr>
      </w:pPr>
      <w:r w:rsidRPr="003A5709">
        <w:rPr>
          <w:rFonts w:asciiTheme="majorBidi" w:eastAsia="Calibri" w:hAnsiTheme="majorBidi" w:cstheme="majorBidi"/>
          <w:color w:val="000000" w:themeColor="text1"/>
          <w:rtl/>
        </w:rPr>
        <w:t>خبير في القانون الدولي وحقوق الإنسان</w:t>
      </w:r>
    </w:p>
    <w:p w14:paraId="6FF797ED" w14:textId="77777777" w:rsidR="00E445F8" w:rsidRPr="003A5709" w:rsidRDefault="00E445F8" w:rsidP="00C67D90">
      <w:pPr>
        <w:bidi/>
        <w:spacing w:before="80" w:after="80" w:line="240" w:lineRule="auto"/>
        <w:rPr>
          <w:rFonts w:asciiTheme="majorBidi" w:eastAsia="Calibri" w:hAnsiTheme="majorBidi" w:cstheme="majorBidi"/>
          <w:color w:val="000000" w:themeColor="text1"/>
        </w:rPr>
      </w:pPr>
      <w:r w:rsidRPr="003A5709">
        <w:rPr>
          <w:rFonts w:asciiTheme="majorBidi" w:eastAsia="Calibri" w:hAnsiTheme="majorBidi" w:cstheme="majorBidi"/>
          <w:color w:val="000000" w:themeColor="text1"/>
          <w:rtl/>
        </w:rPr>
        <w:t>المستشار القانوني لمؤسسة قادر للتنمية المجتمعية</w:t>
      </w:r>
    </w:p>
    <w:p w14:paraId="088C64B3" w14:textId="77777777" w:rsidR="00E445F8" w:rsidRPr="003A5709" w:rsidRDefault="00E445F8" w:rsidP="00C67D90">
      <w:pPr>
        <w:bidi/>
        <w:spacing w:before="80" w:after="80" w:line="240" w:lineRule="auto"/>
        <w:rPr>
          <w:rFonts w:asciiTheme="majorBidi" w:eastAsia="Calibri" w:hAnsiTheme="majorBidi" w:cstheme="majorBidi"/>
          <w:b/>
          <w:bCs/>
          <w:color w:val="000000" w:themeColor="text1"/>
        </w:rPr>
      </w:pPr>
    </w:p>
    <w:p w14:paraId="0CFFD569" w14:textId="77777777" w:rsidR="00E445F8" w:rsidRPr="003A5709" w:rsidRDefault="00E445F8" w:rsidP="00C67D90">
      <w:pPr>
        <w:bidi/>
        <w:spacing w:before="80" w:after="80" w:line="240" w:lineRule="auto"/>
        <w:rPr>
          <w:rFonts w:asciiTheme="majorBidi" w:eastAsia="Calibri" w:hAnsiTheme="majorBidi" w:cstheme="majorBidi"/>
          <w:b/>
          <w:bCs/>
          <w:color w:val="000000" w:themeColor="text1"/>
          <w:u w:val="single"/>
          <w:rtl/>
        </w:rPr>
      </w:pPr>
    </w:p>
    <w:p w14:paraId="4DAAE154" w14:textId="77777777" w:rsidR="00E445F8" w:rsidRPr="003A5709" w:rsidRDefault="00E445F8" w:rsidP="00C67D90">
      <w:pPr>
        <w:bidi/>
        <w:spacing w:before="80" w:after="80" w:line="240" w:lineRule="auto"/>
        <w:rPr>
          <w:rFonts w:asciiTheme="majorBidi" w:eastAsia="Calibri" w:hAnsiTheme="majorBidi" w:cstheme="majorBidi"/>
          <w:color w:val="000000" w:themeColor="text1"/>
          <w:u w:val="single"/>
          <w:rtl/>
        </w:rPr>
      </w:pPr>
      <w:r w:rsidRPr="003A5709">
        <w:rPr>
          <w:rFonts w:asciiTheme="majorBidi" w:eastAsia="Calibri" w:hAnsiTheme="majorBidi" w:cstheme="majorBidi"/>
          <w:b/>
          <w:bCs/>
          <w:color w:val="000000" w:themeColor="text1"/>
          <w:u w:val="single"/>
          <w:rtl/>
        </w:rPr>
        <w:t>للتواصل</w:t>
      </w:r>
    </w:p>
    <w:p w14:paraId="2F933898" w14:textId="77777777" w:rsidR="00E445F8" w:rsidRPr="003A5709" w:rsidRDefault="00E445F8" w:rsidP="00C67D90">
      <w:pPr>
        <w:bidi/>
        <w:spacing w:before="80" w:after="80" w:line="240" w:lineRule="auto"/>
        <w:rPr>
          <w:rFonts w:asciiTheme="majorBidi" w:eastAsia="Calibri" w:hAnsiTheme="majorBidi" w:cstheme="majorBidi"/>
          <w:color w:val="000000" w:themeColor="text1"/>
          <w:rtl/>
        </w:rPr>
      </w:pPr>
      <w:r w:rsidRPr="003A5709">
        <w:rPr>
          <w:rFonts w:asciiTheme="majorBidi" w:eastAsia="Calibri" w:hAnsiTheme="majorBidi" w:cstheme="majorBidi"/>
          <w:color w:val="000000" w:themeColor="text1"/>
          <w:rtl/>
        </w:rPr>
        <w:t>جورج منصور</w:t>
      </w:r>
      <w:r w:rsidRPr="003A5709">
        <w:rPr>
          <w:rFonts w:asciiTheme="majorBidi" w:eastAsia="Calibri" w:hAnsiTheme="majorBidi" w:cstheme="majorBidi"/>
          <w:color w:val="000000" w:themeColor="text1"/>
        </w:rPr>
        <w:t xml:space="preserve"> </w:t>
      </w:r>
      <w:r w:rsidRPr="003A5709">
        <w:rPr>
          <w:rFonts w:asciiTheme="majorBidi" w:eastAsia="Calibri" w:hAnsiTheme="majorBidi" w:cstheme="majorBidi"/>
          <w:color w:val="000000" w:themeColor="text1"/>
          <w:rtl/>
        </w:rPr>
        <w:t>/ مدير البرامج وقائم بأعمال مسؤول المناصرة</w:t>
      </w:r>
    </w:p>
    <w:p w14:paraId="3DEEFA55" w14:textId="77777777" w:rsidR="00E445F8" w:rsidRPr="003A5709" w:rsidRDefault="00E445F8" w:rsidP="00C67D90">
      <w:pPr>
        <w:bidi/>
        <w:spacing w:before="80" w:after="80" w:line="240" w:lineRule="auto"/>
        <w:rPr>
          <w:rFonts w:asciiTheme="majorBidi" w:eastAsia="Calibri" w:hAnsiTheme="majorBidi" w:cstheme="majorBidi"/>
          <w:color w:val="000000" w:themeColor="text1"/>
          <w:rtl/>
        </w:rPr>
      </w:pPr>
      <w:r w:rsidRPr="003A5709">
        <w:rPr>
          <w:rFonts w:asciiTheme="majorBidi" w:eastAsia="Calibri" w:hAnsiTheme="majorBidi" w:cstheme="majorBidi"/>
          <w:color w:val="000000" w:themeColor="text1"/>
          <w:rtl/>
        </w:rPr>
        <w:t>مؤسسة قادر للتنمية المجتمعية</w:t>
      </w:r>
    </w:p>
    <w:p w14:paraId="140663ED" w14:textId="77777777" w:rsidR="00E445F8" w:rsidRPr="003A5709" w:rsidRDefault="00E445F8" w:rsidP="00C67D90">
      <w:pPr>
        <w:bidi/>
        <w:spacing w:before="80" w:after="80" w:line="240" w:lineRule="auto"/>
        <w:rPr>
          <w:rFonts w:asciiTheme="majorBidi" w:eastAsia="Calibri" w:hAnsiTheme="majorBidi" w:cstheme="majorBidi"/>
          <w:color w:val="000000" w:themeColor="text1"/>
        </w:rPr>
      </w:pPr>
      <w:r w:rsidRPr="003A5709">
        <w:rPr>
          <w:rFonts w:asciiTheme="majorBidi" w:hAnsiTheme="majorBidi" w:cstheme="majorBidi"/>
          <w:rtl/>
        </w:rPr>
        <w:t xml:space="preserve">بريد إلكتروني: </w:t>
      </w:r>
      <w:hyperlink r:id="rId12" w:history="1">
        <w:r w:rsidRPr="003A5709">
          <w:rPr>
            <w:rStyle w:val="Hyperlink"/>
            <w:rFonts w:asciiTheme="majorBidi" w:eastAsia="Calibri" w:hAnsiTheme="majorBidi" w:cstheme="majorBidi"/>
          </w:rPr>
          <w:t>g.mansour@qader.org</w:t>
        </w:r>
      </w:hyperlink>
    </w:p>
    <w:p w14:paraId="543434CB" w14:textId="77777777" w:rsidR="00E445F8" w:rsidRPr="003A5709" w:rsidRDefault="00E445F8" w:rsidP="00C67D90">
      <w:pPr>
        <w:bidi/>
        <w:jc w:val="center"/>
        <w:rPr>
          <w:rFonts w:asciiTheme="majorBidi" w:eastAsia="Times New Roman" w:hAnsiTheme="majorBidi" w:cstheme="majorBidi"/>
          <w:b/>
          <w:bCs/>
          <w:color w:val="222222"/>
        </w:rPr>
      </w:pPr>
    </w:p>
    <w:p w14:paraId="71DA2456" w14:textId="77777777" w:rsidR="00E445F8" w:rsidRPr="003A5709" w:rsidRDefault="00E445F8" w:rsidP="00C67D90">
      <w:pPr>
        <w:bidi/>
        <w:jc w:val="center"/>
        <w:rPr>
          <w:rFonts w:asciiTheme="majorBidi" w:eastAsia="Times New Roman" w:hAnsiTheme="majorBidi" w:cstheme="majorBidi"/>
          <w:b/>
          <w:bCs/>
          <w:color w:val="222222"/>
          <w:rtl/>
        </w:rPr>
      </w:pPr>
    </w:p>
    <w:p w14:paraId="58B0FA37" w14:textId="41BF7E9C" w:rsidR="00E445F8" w:rsidRPr="003A5709" w:rsidRDefault="00E445F8" w:rsidP="00C67D90">
      <w:pPr>
        <w:bidi/>
        <w:jc w:val="both"/>
        <w:rPr>
          <w:rFonts w:asciiTheme="majorBidi" w:hAnsiTheme="majorBidi" w:cstheme="majorBidi"/>
          <w:b/>
          <w:bCs/>
          <w:rtl/>
        </w:rPr>
      </w:pPr>
      <w:r>
        <w:rPr>
          <w:rFonts w:asciiTheme="majorBidi" w:hAnsiTheme="majorBidi" w:cstheme="majorBidi" w:hint="cs"/>
          <w:b/>
          <w:bCs/>
          <w:rtl/>
        </w:rPr>
        <w:t xml:space="preserve">جميع الحقوق محفوظة لمؤسسة قادر للتنمية المجتمعية، </w:t>
      </w:r>
      <w:r w:rsidRPr="003A5709">
        <w:rPr>
          <w:rFonts w:asciiTheme="majorBidi" w:hAnsiTheme="majorBidi" w:cstheme="majorBidi"/>
          <w:b/>
          <w:bCs/>
          <w:rtl/>
        </w:rPr>
        <w:t xml:space="preserve">في حال الاقتباس يرجى الإشارة إلى: </w:t>
      </w:r>
      <w:r w:rsidRPr="00805950">
        <w:rPr>
          <w:rFonts w:asciiTheme="majorBidi" w:hAnsiTheme="majorBidi" w:cstheme="majorBidi"/>
          <w:rtl/>
        </w:rPr>
        <w:t>"</w:t>
      </w:r>
      <w:r w:rsidR="0081663E" w:rsidRPr="0081663E">
        <w:rPr>
          <w:rFonts w:asciiTheme="majorBidi" w:eastAsia="Calibri" w:hAnsiTheme="majorBidi" w:cstheme="majorBidi" w:hint="cs"/>
          <w:b/>
          <w:bCs/>
          <w:color w:val="000000" w:themeColor="text1"/>
          <w:rtl/>
        </w:rPr>
        <w:t xml:space="preserve"> </w:t>
      </w:r>
      <w:r w:rsidR="0081663E">
        <w:rPr>
          <w:rFonts w:asciiTheme="majorBidi" w:eastAsia="Calibri" w:hAnsiTheme="majorBidi" w:cstheme="majorBidi" w:hint="cs"/>
          <w:b/>
          <w:bCs/>
          <w:color w:val="000000" w:themeColor="text1"/>
          <w:rtl/>
        </w:rPr>
        <w:t xml:space="preserve">حول </w:t>
      </w:r>
      <w:r w:rsidR="0081663E" w:rsidRPr="00626731">
        <w:rPr>
          <w:rFonts w:asciiTheme="majorBidi" w:eastAsia="Calibri" w:hAnsiTheme="majorBidi" w:cstheme="majorBidi"/>
          <w:b/>
          <w:bCs/>
          <w:color w:val="000000" w:themeColor="text1"/>
          <w:rtl/>
        </w:rPr>
        <w:t xml:space="preserve">سياسة التجويع كسلاح للإبادة الجماعية والتهجير </w:t>
      </w:r>
      <w:proofErr w:type="gramStart"/>
      <w:r w:rsidR="0081663E" w:rsidRPr="00626731">
        <w:rPr>
          <w:rFonts w:asciiTheme="majorBidi" w:eastAsia="Calibri" w:hAnsiTheme="majorBidi" w:cstheme="majorBidi"/>
          <w:b/>
          <w:bCs/>
          <w:color w:val="000000" w:themeColor="text1"/>
          <w:rtl/>
        </w:rPr>
        <w:t>القسري</w:t>
      </w:r>
      <w:r w:rsidR="0081663E">
        <w:rPr>
          <w:rFonts w:asciiTheme="majorBidi" w:eastAsia="Calibri" w:hAnsiTheme="majorBidi" w:cstheme="majorBidi"/>
          <w:b/>
          <w:bCs/>
          <w:color w:val="000000" w:themeColor="text1"/>
        </w:rPr>
        <w:t xml:space="preserve"> </w:t>
      </w:r>
      <w:r w:rsidR="00EC4218">
        <w:rPr>
          <w:rFonts w:asciiTheme="majorBidi" w:eastAsia="Calibri" w:hAnsiTheme="majorBidi" w:cstheme="majorBidi"/>
          <w:b/>
          <w:bCs/>
          <w:color w:val="000000" w:themeColor="text1"/>
        </w:rPr>
        <w:t xml:space="preserve"> -</w:t>
      </w:r>
      <w:proofErr w:type="gramEnd"/>
      <w:r w:rsidR="00EC4218">
        <w:rPr>
          <w:rFonts w:asciiTheme="majorBidi" w:eastAsia="Calibri" w:hAnsiTheme="majorBidi" w:cstheme="majorBidi"/>
          <w:b/>
          <w:bCs/>
          <w:color w:val="000000" w:themeColor="text1"/>
        </w:rPr>
        <w:t xml:space="preserve"> </w:t>
      </w:r>
      <w:r w:rsidR="0081663E" w:rsidRPr="00626731">
        <w:rPr>
          <w:rFonts w:asciiTheme="majorBidi" w:eastAsia="Calibri" w:hAnsiTheme="majorBidi" w:cstheme="majorBidi"/>
          <w:b/>
          <w:bCs/>
          <w:color w:val="000000" w:themeColor="text1"/>
          <w:rtl/>
        </w:rPr>
        <w:t>الآثار الممنهجة على الأشخاص ذوي الإعاقة في غزة</w:t>
      </w:r>
      <w:r w:rsidRPr="00805950">
        <w:rPr>
          <w:rFonts w:asciiTheme="majorBidi" w:hAnsiTheme="majorBidi" w:cstheme="majorBidi" w:hint="cs"/>
          <w:rtl/>
        </w:rPr>
        <w:t xml:space="preserve"> </w:t>
      </w:r>
      <w:r w:rsidRPr="00805950">
        <w:rPr>
          <w:rFonts w:asciiTheme="majorBidi" w:hAnsiTheme="majorBidi" w:cstheme="majorBidi"/>
          <w:rtl/>
        </w:rPr>
        <w:t>–</w:t>
      </w:r>
      <w:r w:rsidRPr="00805950">
        <w:rPr>
          <w:rFonts w:asciiTheme="majorBidi" w:hAnsiTheme="majorBidi" w:cstheme="majorBidi" w:hint="cs"/>
          <w:rtl/>
        </w:rPr>
        <w:t xml:space="preserve"> تموز 2025</w:t>
      </w:r>
      <w:r w:rsidRPr="00805950">
        <w:rPr>
          <w:rFonts w:asciiTheme="majorBidi" w:hAnsiTheme="majorBidi" w:cstheme="majorBidi"/>
          <w:rtl/>
        </w:rPr>
        <w:t>"</w:t>
      </w:r>
    </w:p>
    <w:p w14:paraId="187BFD4E" w14:textId="77777777" w:rsidR="00E445F8" w:rsidRPr="003A5709" w:rsidRDefault="00E445F8" w:rsidP="00C67D90">
      <w:pPr>
        <w:bidi/>
        <w:rPr>
          <w:rFonts w:asciiTheme="majorBidi" w:eastAsia="Times New Roman" w:hAnsiTheme="majorBidi" w:cstheme="majorBidi"/>
          <w:b/>
          <w:bCs/>
          <w:color w:val="222222"/>
        </w:rPr>
      </w:pPr>
    </w:p>
    <w:p w14:paraId="67B14D56" w14:textId="77777777" w:rsidR="00E445F8" w:rsidRPr="003A5709" w:rsidRDefault="00E445F8" w:rsidP="00C67D90">
      <w:pPr>
        <w:bidi/>
        <w:jc w:val="center"/>
        <w:rPr>
          <w:rFonts w:asciiTheme="majorBidi" w:eastAsia="Times New Roman" w:hAnsiTheme="majorBidi" w:cstheme="majorBidi"/>
          <w:b/>
          <w:bCs/>
          <w:color w:val="222222"/>
        </w:rPr>
      </w:pPr>
    </w:p>
    <w:p w14:paraId="17F0B855" w14:textId="77777777" w:rsidR="00E445F8" w:rsidRPr="003A5709" w:rsidRDefault="00E445F8" w:rsidP="00C67D90">
      <w:pPr>
        <w:bidi/>
        <w:jc w:val="center"/>
        <w:rPr>
          <w:rFonts w:asciiTheme="majorBidi" w:eastAsia="Times New Roman" w:hAnsiTheme="majorBidi" w:cstheme="majorBidi"/>
          <w:b/>
          <w:bCs/>
          <w:color w:val="222222"/>
        </w:rPr>
      </w:pPr>
    </w:p>
    <w:p w14:paraId="08DC516D" w14:textId="77777777" w:rsidR="00E445F8" w:rsidRPr="003A5709" w:rsidRDefault="00E445F8" w:rsidP="00C67D90">
      <w:pPr>
        <w:bidi/>
        <w:jc w:val="center"/>
        <w:rPr>
          <w:rFonts w:asciiTheme="majorBidi" w:eastAsia="Times New Roman" w:hAnsiTheme="majorBidi" w:cstheme="majorBidi"/>
          <w:b/>
          <w:bCs/>
          <w:color w:val="222222"/>
          <w:rtl/>
        </w:rPr>
      </w:pPr>
    </w:p>
    <w:p w14:paraId="072C6D16" w14:textId="77777777" w:rsidR="00E445F8" w:rsidRPr="003A5709" w:rsidRDefault="00E445F8" w:rsidP="00C67D90">
      <w:pPr>
        <w:bidi/>
        <w:spacing w:after="0" w:line="240" w:lineRule="auto"/>
        <w:jc w:val="both"/>
        <w:rPr>
          <w:rFonts w:asciiTheme="majorBidi" w:hAnsiTheme="majorBidi" w:cstheme="majorBidi"/>
          <w:rtl/>
        </w:rPr>
      </w:pPr>
    </w:p>
    <w:p w14:paraId="4E619818" w14:textId="77777777" w:rsidR="00E445F8" w:rsidRPr="003A5709" w:rsidRDefault="00E445F8" w:rsidP="00C67D90">
      <w:pPr>
        <w:bidi/>
        <w:spacing w:after="0" w:line="240" w:lineRule="auto"/>
        <w:jc w:val="both"/>
        <w:rPr>
          <w:rFonts w:asciiTheme="majorBidi" w:hAnsiTheme="majorBidi" w:cstheme="majorBidi"/>
          <w:rtl/>
        </w:rPr>
      </w:pPr>
    </w:p>
    <w:p w14:paraId="1114A5EA" w14:textId="77777777" w:rsidR="00E445F8" w:rsidRPr="003A5709" w:rsidRDefault="00E445F8" w:rsidP="00C67D90">
      <w:pPr>
        <w:bidi/>
        <w:spacing w:after="0" w:line="240" w:lineRule="auto"/>
        <w:jc w:val="both"/>
        <w:rPr>
          <w:rFonts w:asciiTheme="majorBidi" w:hAnsiTheme="majorBidi" w:cstheme="majorBidi"/>
          <w:rtl/>
        </w:rPr>
      </w:pPr>
    </w:p>
    <w:p w14:paraId="602DC9A3" w14:textId="77777777" w:rsidR="00E445F8" w:rsidRPr="003A5709" w:rsidRDefault="00E445F8" w:rsidP="00C67D90">
      <w:pPr>
        <w:bidi/>
        <w:spacing w:after="0" w:line="240" w:lineRule="auto"/>
        <w:jc w:val="both"/>
        <w:rPr>
          <w:rFonts w:asciiTheme="majorBidi" w:hAnsiTheme="majorBidi" w:cstheme="majorBidi"/>
          <w:rtl/>
        </w:rPr>
      </w:pPr>
    </w:p>
    <w:p w14:paraId="579D64EE" w14:textId="77777777" w:rsidR="00E445F8" w:rsidRPr="003A5709" w:rsidRDefault="00E445F8" w:rsidP="00C67D90">
      <w:pPr>
        <w:bidi/>
        <w:spacing w:after="0" w:line="240" w:lineRule="auto"/>
        <w:jc w:val="both"/>
        <w:rPr>
          <w:rFonts w:asciiTheme="majorBidi" w:hAnsiTheme="majorBidi" w:cstheme="majorBidi"/>
          <w:rtl/>
        </w:rPr>
      </w:pPr>
    </w:p>
    <w:p w14:paraId="4C35DBD2" w14:textId="77777777" w:rsidR="00E445F8" w:rsidRPr="003A5709" w:rsidRDefault="00E445F8" w:rsidP="00C67D90">
      <w:pPr>
        <w:bidi/>
        <w:spacing w:after="0" w:line="288" w:lineRule="auto"/>
        <w:jc w:val="both"/>
        <w:rPr>
          <w:rFonts w:asciiTheme="majorBidi" w:hAnsiTheme="majorBidi" w:cstheme="majorBidi"/>
        </w:rPr>
      </w:pPr>
      <w:r w:rsidRPr="003A5709">
        <w:rPr>
          <w:rFonts w:asciiTheme="majorBidi" w:hAnsiTheme="majorBidi" w:cstheme="majorBidi"/>
          <w:rtl/>
        </w:rPr>
        <w:t xml:space="preserve">مؤسسة قادر للتنمية المجتمعية هي مؤسسة أهلية فلسطينية غير ربحية وحقوقية مختصة في حقوق الأشخاص ذوي الإعاقة، تأسست في العام </w:t>
      </w:r>
      <w:r w:rsidRPr="003A5709">
        <w:rPr>
          <w:rFonts w:asciiTheme="majorBidi" w:hAnsiTheme="majorBidi" w:cstheme="majorBidi"/>
        </w:rPr>
        <w:t>2008</w:t>
      </w:r>
      <w:r w:rsidRPr="003A5709">
        <w:rPr>
          <w:rFonts w:asciiTheme="majorBidi" w:hAnsiTheme="majorBidi" w:cstheme="majorBidi"/>
          <w:rtl/>
        </w:rPr>
        <w:t xml:space="preserve"> في بيت لحم. تعمل مؤسسة قادر ضمن نهج ثنائي المسار، قائم على تمكين وحماية الأطفال والنساء والشباب من الأشخاص ذوي الإعاقة من كافة أشكال التهميش والتمييز والعنف القائم على الإعاقة والنوع الاجتماعي. ومن جهة أخرى تعمل المؤسسة على مواءمة السياقات الاجتماعية والمؤسساتية </w:t>
      </w:r>
      <w:proofErr w:type="spellStart"/>
      <w:r w:rsidRPr="003A5709">
        <w:rPr>
          <w:rFonts w:asciiTheme="majorBidi" w:hAnsiTheme="majorBidi" w:cstheme="majorBidi"/>
          <w:rtl/>
        </w:rPr>
        <w:t>والسياساتية</w:t>
      </w:r>
      <w:proofErr w:type="spellEnd"/>
      <w:r w:rsidRPr="003A5709">
        <w:rPr>
          <w:rFonts w:asciiTheme="majorBidi" w:hAnsiTheme="majorBidi" w:cstheme="majorBidi"/>
          <w:rtl/>
        </w:rPr>
        <w:t xml:space="preserve"> مع مبادئ "شمول الإعاقة" و"عدم ترك أحد خلف الركب" في فلسطين. من خلال هذا المسار المزدوج، وتسعى المؤسسة إلى تعزيز المشاركة الفعّالة والمجدية للأطفال والنساء والشباب من الأشخاص ذوي الإعاقة في مختلف جوانب الحياة، وضمان وصولهم لحقوقهم الكاملة وفقًا للقوانين المحلية والمعايير الدولية لحقوق الإنسان. كما تشارك مؤسسة قادر في جهود المناصرة الدولية من خلال رصد وتوثيق انتهاكات حقوق الإنسان والجرائم الدولية، والتحليل القانوني والتقارير، بهدف تعزيز سبل المساءلة وحماية حقوق الأشخاص ذوي الإعاقة (</w:t>
      </w:r>
      <w:hyperlink r:id="rId13">
        <w:r w:rsidRPr="003A5709">
          <w:rPr>
            <w:rStyle w:val="Hyperlink"/>
            <w:rFonts w:asciiTheme="majorBidi" w:hAnsiTheme="majorBidi" w:cstheme="majorBidi"/>
          </w:rPr>
          <w:t>www.qader.org</w:t>
        </w:r>
      </w:hyperlink>
      <w:r w:rsidRPr="003A5709">
        <w:rPr>
          <w:rFonts w:asciiTheme="majorBidi" w:hAnsiTheme="majorBidi" w:cstheme="majorBidi"/>
          <w:rtl/>
        </w:rPr>
        <w:t>).</w:t>
      </w:r>
    </w:p>
    <w:p w14:paraId="6B0618D0" w14:textId="77777777" w:rsidR="008758B4" w:rsidRPr="00626731" w:rsidRDefault="008758B4" w:rsidP="00C67D90">
      <w:pPr>
        <w:bidi/>
        <w:spacing w:before="80" w:after="80" w:line="240" w:lineRule="auto"/>
        <w:rPr>
          <w:rFonts w:asciiTheme="majorBidi" w:eastAsia="Calibri" w:hAnsiTheme="majorBidi" w:cstheme="majorBidi"/>
          <w:b/>
          <w:bCs/>
          <w:color w:val="222222"/>
          <w:kern w:val="0"/>
          <w:rtl/>
          <w14:ligatures w14:val="none"/>
        </w:rPr>
      </w:pPr>
    </w:p>
    <w:p w14:paraId="754FC805" w14:textId="77777777" w:rsidR="008758B4" w:rsidRPr="00626731" w:rsidRDefault="008758B4" w:rsidP="00C67D90">
      <w:pPr>
        <w:bidi/>
        <w:spacing w:before="80" w:after="80" w:line="240" w:lineRule="auto"/>
        <w:jc w:val="center"/>
        <w:rPr>
          <w:rFonts w:asciiTheme="majorBidi" w:eastAsia="Calibri" w:hAnsiTheme="majorBidi" w:cstheme="majorBidi"/>
          <w:b/>
          <w:bCs/>
          <w:color w:val="222222"/>
          <w:kern w:val="0"/>
          <w:rtl/>
          <w14:ligatures w14:val="none"/>
        </w:rPr>
      </w:pPr>
    </w:p>
    <w:p w14:paraId="32C1862F" w14:textId="77777777" w:rsidR="008758B4" w:rsidRPr="00626731" w:rsidRDefault="008758B4" w:rsidP="00C67D90">
      <w:pPr>
        <w:bidi/>
        <w:spacing w:before="80" w:after="80" w:line="240" w:lineRule="auto"/>
        <w:jc w:val="center"/>
        <w:rPr>
          <w:rFonts w:asciiTheme="majorBidi" w:eastAsia="Calibri" w:hAnsiTheme="majorBidi" w:cstheme="majorBidi"/>
          <w:b/>
          <w:bCs/>
          <w:color w:val="222222"/>
          <w:kern w:val="0"/>
          <w:rtl/>
          <w14:ligatures w14:val="none"/>
        </w:rPr>
      </w:pPr>
    </w:p>
    <w:sdt>
      <w:sdtPr>
        <w:rPr>
          <w:rFonts w:asciiTheme="minorHAnsi" w:eastAsiaTheme="minorHAnsi" w:hAnsiTheme="minorHAnsi" w:cstheme="minorBidi"/>
          <w:b/>
          <w:bCs/>
          <w:color w:val="auto"/>
          <w:kern w:val="2"/>
          <w:sz w:val="28"/>
          <w:szCs w:val="28"/>
          <w:rtl/>
          <w14:ligatures w14:val="standardContextual"/>
        </w:rPr>
        <w:id w:val="1876733233"/>
        <w:docPartObj>
          <w:docPartGallery w:val="Table of Contents"/>
          <w:docPartUnique/>
        </w:docPartObj>
      </w:sdtPr>
      <w:sdtEndPr>
        <w:rPr>
          <w:noProof/>
          <w:sz w:val="24"/>
          <w:szCs w:val="24"/>
        </w:rPr>
      </w:sdtEndPr>
      <w:sdtContent>
        <w:p w14:paraId="3B86FF58" w14:textId="19803809" w:rsidR="00CA67FA" w:rsidRPr="00CA67FA" w:rsidRDefault="00CA67FA" w:rsidP="00647D9A">
          <w:pPr>
            <w:pStyle w:val="TOCHeading"/>
            <w:bidi/>
            <w:rPr>
              <w:b/>
              <w:bCs/>
              <w:color w:val="auto"/>
              <w:sz w:val="28"/>
              <w:szCs w:val="28"/>
              <w:rtl/>
            </w:rPr>
          </w:pPr>
          <w:r w:rsidRPr="00CA67FA">
            <w:rPr>
              <w:rFonts w:hint="cs"/>
              <w:b/>
              <w:bCs/>
              <w:color w:val="auto"/>
              <w:sz w:val="28"/>
              <w:szCs w:val="28"/>
              <w:rtl/>
            </w:rPr>
            <w:t>قائمة المحتويات</w:t>
          </w:r>
        </w:p>
        <w:p w14:paraId="3F056D24" w14:textId="77777777" w:rsidR="00CA67FA" w:rsidRPr="00CA67FA" w:rsidRDefault="00CA67FA" w:rsidP="00647D9A">
          <w:pPr>
            <w:bidi/>
            <w:rPr>
              <w:sz w:val="10"/>
              <w:szCs w:val="10"/>
            </w:rPr>
          </w:pPr>
        </w:p>
        <w:p w14:paraId="10FF65E4" w14:textId="174B2E64" w:rsidR="00647D9A" w:rsidRDefault="00CA67FA" w:rsidP="00647D9A">
          <w:pPr>
            <w:pStyle w:val="TOC1"/>
            <w:tabs>
              <w:tab w:val="right" w:leader="dot" w:pos="8630"/>
            </w:tabs>
            <w:bidi/>
            <w:rPr>
              <w:rFonts w:eastAsiaTheme="minorEastAsia"/>
              <w:noProof/>
            </w:rPr>
          </w:pPr>
          <w:r>
            <w:fldChar w:fldCharType="begin"/>
          </w:r>
          <w:r>
            <w:instrText xml:space="preserve"> TOC \o "1-3" \h \z \u </w:instrText>
          </w:r>
          <w:r>
            <w:fldChar w:fldCharType="separate"/>
          </w:r>
          <w:hyperlink w:anchor="_Toc202525117" w:history="1">
            <w:r w:rsidR="00647D9A" w:rsidRPr="002D229D">
              <w:rPr>
                <w:rStyle w:val="Hyperlink"/>
                <w:rFonts w:asciiTheme="majorBidi" w:eastAsia="Calibri" w:hAnsiTheme="majorBidi"/>
                <w:b/>
                <w:bCs/>
                <w:noProof/>
                <w:kern w:val="0"/>
                <w:rtl/>
                <w14:ligatures w14:val="none"/>
              </w:rPr>
              <w:t xml:space="preserve">1. </w:t>
            </w:r>
            <w:r w:rsidR="00647D9A" w:rsidRPr="002D229D">
              <w:rPr>
                <w:rStyle w:val="Hyperlink"/>
                <w:rFonts w:asciiTheme="majorBidi" w:eastAsia="Calibri" w:hAnsiTheme="majorBidi" w:hint="eastAsia"/>
                <w:b/>
                <w:bCs/>
                <w:noProof/>
                <w:kern w:val="0"/>
                <w:rtl/>
                <w14:ligatures w14:val="none"/>
              </w:rPr>
              <w:t>الملخص</w:t>
            </w:r>
            <w:r w:rsidR="00647D9A" w:rsidRPr="002D229D">
              <w:rPr>
                <w:rStyle w:val="Hyperlink"/>
                <w:rFonts w:asciiTheme="majorBidi" w:eastAsia="Calibri" w:hAnsiTheme="majorBidi"/>
                <w:b/>
                <w:bCs/>
                <w:noProof/>
                <w:kern w:val="0"/>
                <w:rtl/>
                <w14:ligatures w14:val="none"/>
              </w:rPr>
              <w:t xml:space="preserve"> </w:t>
            </w:r>
            <w:r w:rsidR="00647D9A" w:rsidRPr="002D229D">
              <w:rPr>
                <w:rStyle w:val="Hyperlink"/>
                <w:rFonts w:asciiTheme="majorBidi" w:eastAsia="Calibri" w:hAnsiTheme="majorBidi" w:hint="eastAsia"/>
                <w:b/>
                <w:bCs/>
                <w:noProof/>
                <w:kern w:val="0"/>
                <w:rtl/>
                <w14:ligatures w14:val="none"/>
              </w:rPr>
              <w:t>التنفيذي</w:t>
            </w:r>
            <w:r w:rsidR="00647D9A">
              <w:rPr>
                <w:noProof/>
                <w:webHidden/>
              </w:rPr>
              <w:tab/>
            </w:r>
            <w:r w:rsidR="00647D9A">
              <w:rPr>
                <w:noProof/>
                <w:webHidden/>
              </w:rPr>
              <w:fldChar w:fldCharType="begin"/>
            </w:r>
            <w:r w:rsidR="00647D9A">
              <w:rPr>
                <w:noProof/>
                <w:webHidden/>
              </w:rPr>
              <w:instrText xml:space="preserve"> PAGEREF _Toc202525117 \h </w:instrText>
            </w:r>
            <w:r w:rsidR="00647D9A">
              <w:rPr>
                <w:noProof/>
                <w:webHidden/>
              </w:rPr>
            </w:r>
            <w:r w:rsidR="00647D9A">
              <w:rPr>
                <w:noProof/>
                <w:webHidden/>
              </w:rPr>
              <w:fldChar w:fldCharType="separate"/>
            </w:r>
            <w:r w:rsidR="0031062E">
              <w:rPr>
                <w:noProof/>
                <w:webHidden/>
                <w:rtl/>
              </w:rPr>
              <w:t>4</w:t>
            </w:r>
            <w:r w:rsidR="00647D9A">
              <w:rPr>
                <w:noProof/>
                <w:webHidden/>
              </w:rPr>
              <w:fldChar w:fldCharType="end"/>
            </w:r>
          </w:hyperlink>
        </w:p>
        <w:p w14:paraId="30F48C3C" w14:textId="2F2B4ABF" w:rsidR="00647D9A" w:rsidRDefault="00647D9A" w:rsidP="00647D9A">
          <w:pPr>
            <w:pStyle w:val="TOC1"/>
            <w:tabs>
              <w:tab w:val="right" w:leader="dot" w:pos="8630"/>
            </w:tabs>
            <w:bidi/>
            <w:rPr>
              <w:rFonts w:eastAsiaTheme="minorEastAsia"/>
              <w:noProof/>
            </w:rPr>
          </w:pPr>
          <w:hyperlink w:anchor="_Toc202525118" w:history="1">
            <w:r w:rsidRPr="002D229D">
              <w:rPr>
                <w:rStyle w:val="Hyperlink"/>
                <w:rFonts w:asciiTheme="majorBidi" w:eastAsia="Calibri" w:hAnsiTheme="majorBidi"/>
                <w:b/>
                <w:bCs/>
                <w:noProof/>
                <w:kern w:val="0"/>
                <w:rtl/>
                <w14:ligatures w14:val="none"/>
              </w:rPr>
              <w:t xml:space="preserve">2. </w:t>
            </w:r>
            <w:r w:rsidRPr="002D229D">
              <w:rPr>
                <w:rStyle w:val="Hyperlink"/>
                <w:rFonts w:asciiTheme="majorBidi" w:eastAsia="Calibri" w:hAnsiTheme="majorBidi" w:hint="eastAsia"/>
                <w:b/>
                <w:bCs/>
                <w:noProof/>
                <w:kern w:val="0"/>
                <w:rtl/>
                <w14:ligatures w14:val="none"/>
              </w:rPr>
              <w:t>السياق</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العام</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العدوان،</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الحصار،</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والإبادة</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الصامتة</w:t>
            </w:r>
            <w:r>
              <w:rPr>
                <w:noProof/>
                <w:webHidden/>
              </w:rPr>
              <w:tab/>
            </w:r>
            <w:r>
              <w:rPr>
                <w:noProof/>
                <w:webHidden/>
              </w:rPr>
              <w:fldChar w:fldCharType="begin"/>
            </w:r>
            <w:r>
              <w:rPr>
                <w:noProof/>
                <w:webHidden/>
              </w:rPr>
              <w:instrText xml:space="preserve"> PAGEREF _Toc202525118 \h </w:instrText>
            </w:r>
            <w:r>
              <w:rPr>
                <w:noProof/>
                <w:webHidden/>
              </w:rPr>
            </w:r>
            <w:r>
              <w:rPr>
                <w:noProof/>
                <w:webHidden/>
              </w:rPr>
              <w:fldChar w:fldCharType="separate"/>
            </w:r>
            <w:r w:rsidR="0031062E">
              <w:rPr>
                <w:noProof/>
                <w:webHidden/>
                <w:rtl/>
              </w:rPr>
              <w:t>5</w:t>
            </w:r>
            <w:r>
              <w:rPr>
                <w:noProof/>
                <w:webHidden/>
              </w:rPr>
              <w:fldChar w:fldCharType="end"/>
            </w:r>
          </w:hyperlink>
        </w:p>
        <w:p w14:paraId="30B49A50" w14:textId="56344C4F" w:rsidR="00647D9A" w:rsidRDefault="00647D9A" w:rsidP="00647D9A">
          <w:pPr>
            <w:pStyle w:val="TOC1"/>
            <w:tabs>
              <w:tab w:val="right" w:leader="dot" w:pos="8630"/>
            </w:tabs>
            <w:bidi/>
            <w:rPr>
              <w:rFonts w:eastAsiaTheme="minorEastAsia"/>
              <w:noProof/>
            </w:rPr>
          </w:pPr>
          <w:hyperlink w:anchor="_Toc202525119" w:history="1">
            <w:r w:rsidRPr="002D229D">
              <w:rPr>
                <w:rStyle w:val="Hyperlink"/>
                <w:rFonts w:asciiTheme="majorBidi" w:eastAsia="Calibri" w:hAnsiTheme="majorBidi"/>
                <w:b/>
                <w:bCs/>
                <w:noProof/>
                <w:kern w:val="0"/>
                <w:rtl/>
                <w14:ligatures w14:val="none"/>
              </w:rPr>
              <w:t xml:space="preserve">3. </w:t>
            </w:r>
            <w:r w:rsidRPr="002D229D">
              <w:rPr>
                <w:rStyle w:val="Hyperlink"/>
                <w:rFonts w:asciiTheme="majorBidi" w:eastAsia="Calibri" w:hAnsiTheme="majorBidi" w:hint="eastAsia"/>
                <w:b/>
                <w:bCs/>
                <w:noProof/>
                <w:kern w:val="0"/>
                <w:rtl/>
                <w14:ligatures w14:val="none"/>
              </w:rPr>
              <w:t>سياسة</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التجويع</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سلاح</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إبادة</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يستهدف</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ذوي</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الإعاقة</w:t>
            </w:r>
            <w:r>
              <w:rPr>
                <w:noProof/>
                <w:webHidden/>
              </w:rPr>
              <w:tab/>
            </w:r>
            <w:r>
              <w:rPr>
                <w:noProof/>
                <w:webHidden/>
              </w:rPr>
              <w:fldChar w:fldCharType="begin"/>
            </w:r>
            <w:r>
              <w:rPr>
                <w:noProof/>
                <w:webHidden/>
              </w:rPr>
              <w:instrText xml:space="preserve"> PAGEREF _Toc202525119 \h </w:instrText>
            </w:r>
            <w:r>
              <w:rPr>
                <w:noProof/>
                <w:webHidden/>
              </w:rPr>
            </w:r>
            <w:r>
              <w:rPr>
                <w:noProof/>
                <w:webHidden/>
              </w:rPr>
              <w:fldChar w:fldCharType="separate"/>
            </w:r>
            <w:r w:rsidR="0031062E">
              <w:rPr>
                <w:noProof/>
                <w:webHidden/>
                <w:rtl/>
              </w:rPr>
              <w:t>8</w:t>
            </w:r>
            <w:r>
              <w:rPr>
                <w:noProof/>
                <w:webHidden/>
              </w:rPr>
              <w:fldChar w:fldCharType="end"/>
            </w:r>
          </w:hyperlink>
        </w:p>
        <w:p w14:paraId="1B90B19A" w14:textId="1F227C40" w:rsidR="00647D9A" w:rsidRDefault="00647D9A" w:rsidP="00647D9A">
          <w:pPr>
            <w:pStyle w:val="TOC1"/>
            <w:tabs>
              <w:tab w:val="right" w:leader="dot" w:pos="8630"/>
            </w:tabs>
            <w:bidi/>
            <w:rPr>
              <w:rFonts w:eastAsiaTheme="minorEastAsia"/>
              <w:noProof/>
            </w:rPr>
          </w:pPr>
          <w:hyperlink w:anchor="_Toc202525120" w:history="1">
            <w:r w:rsidRPr="002D229D">
              <w:rPr>
                <w:rStyle w:val="Hyperlink"/>
                <w:rFonts w:asciiTheme="majorBidi" w:eastAsia="Calibri" w:hAnsiTheme="majorBidi"/>
                <w:b/>
                <w:bCs/>
                <w:noProof/>
                <w:kern w:val="0"/>
                <w:rtl/>
                <w14:ligatures w14:val="none"/>
              </w:rPr>
              <w:t xml:space="preserve">4. </w:t>
            </w:r>
            <w:r w:rsidRPr="002D229D">
              <w:rPr>
                <w:rStyle w:val="Hyperlink"/>
                <w:rFonts w:asciiTheme="majorBidi" w:eastAsia="Calibri" w:hAnsiTheme="majorBidi" w:hint="eastAsia"/>
                <w:b/>
                <w:bCs/>
                <w:noProof/>
                <w:kern w:val="0"/>
                <w:rtl/>
                <w14:ligatures w14:val="none"/>
              </w:rPr>
              <w:t>سوء</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التغذية</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أثر</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مُضاعف</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على</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الأشخاص</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ذوي</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الإعاقة</w:t>
            </w:r>
            <w:r>
              <w:rPr>
                <w:noProof/>
                <w:webHidden/>
              </w:rPr>
              <w:tab/>
            </w:r>
            <w:r>
              <w:rPr>
                <w:noProof/>
                <w:webHidden/>
              </w:rPr>
              <w:fldChar w:fldCharType="begin"/>
            </w:r>
            <w:r>
              <w:rPr>
                <w:noProof/>
                <w:webHidden/>
              </w:rPr>
              <w:instrText xml:space="preserve"> PAGEREF _Toc202525120 \h </w:instrText>
            </w:r>
            <w:r>
              <w:rPr>
                <w:noProof/>
                <w:webHidden/>
              </w:rPr>
            </w:r>
            <w:r>
              <w:rPr>
                <w:noProof/>
                <w:webHidden/>
              </w:rPr>
              <w:fldChar w:fldCharType="separate"/>
            </w:r>
            <w:r w:rsidR="0031062E">
              <w:rPr>
                <w:noProof/>
                <w:webHidden/>
                <w:rtl/>
              </w:rPr>
              <w:t>10</w:t>
            </w:r>
            <w:r>
              <w:rPr>
                <w:noProof/>
                <w:webHidden/>
              </w:rPr>
              <w:fldChar w:fldCharType="end"/>
            </w:r>
          </w:hyperlink>
        </w:p>
        <w:p w14:paraId="18FA1FD0" w14:textId="3154FBC6" w:rsidR="00647D9A" w:rsidRDefault="00647D9A" w:rsidP="00647D9A">
          <w:pPr>
            <w:pStyle w:val="TOC1"/>
            <w:tabs>
              <w:tab w:val="right" w:leader="dot" w:pos="8630"/>
            </w:tabs>
            <w:bidi/>
            <w:rPr>
              <w:rFonts w:eastAsiaTheme="minorEastAsia"/>
              <w:noProof/>
            </w:rPr>
          </w:pPr>
          <w:hyperlink w:anchor="_Toc202525121" w:history="1">
            <w:r w:rsidRPr="002D229D">
              <w:rPr>
                <w:rStyle w:val="Hyperlink"/>
                <w:rFonts w:asciiTheme="majorBidi" w:eastAsia="Calibri" w:hAnsiTheme="majorBidi"/>
                <w:b/>
                <w:bCs/>
                <w:noProof/>
                <w:kern w:val="0"/>
                <w:rtl/>
                <w14:ligatures w14:val="none"/>
              </w:rPr>
              <w:t xml:space="preserve">6.  </w:t>
            </w:r>
            <w:r w:rsidRPr="002D229D">
              <w:rPr>
                <w:rStyle w:val="Hyperlink"/>
                <w:rFonts w:asciiTheme="majorBidi" w:eastAsia="Calibri" w:hAnsiTheme="majorBidi" w:hint="eastAsia"/>
                <w:b/>
                <w:bCs/>
                <w:noProof/>
                <w:kern w:val="0"/>
                <w:rtl/>
                <w14:ligatures w14:val="none"/>
              </w:rPr>
              <w:t>المسؤولية</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الدولية</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عن</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جريمة</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التجويع</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في</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سياق</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الإعاقة</w:t>
            </w:r>
            <w:r>
              <w:rPr>
                <w:noProof/>
                <w:webHidden/>
              </w:rPr>
              <w:tab/>
            </w:r>
            <w:r>
              <w:rPr>
                <w:noProof/>
                <w:webHidden/>
              </w:rPr>
              <w:fldChar w:fldCharType="begin"/>
            </w:r>
            <w:r>
              <w:rPr>
                <w:noProof/>
                <w:webHidden/>
              </w:rPr>
              <w:instrText xml:space="preserve"> PAGEREF _Toc202525121 \h </w:instrText>
            </w:r>
            <w:r>
              <w:rPr>
                <w:noProof/>
                <w:webHidden/>
              </w:rPr>
            </w:r>
            <w:r>
              <w:rPr>
                <w:noProof/>
                <w:webHidden/>
              </w:rPr>
              <w:fldChar w:fldCharType="separate"/>
            </w:r>
            <w:r w:rsidR="0031062E">
              <w:rPr>
                <w:noProof/>
                <w:webHidden/>
                <w:rtl/>
              </w:rPr>
              <w:t>14</w:t>
            </w:r>
            <w:r>
              <w:rPr>
                <w:noProof/>
                <w:webHidden/>
              </w:rPr>
              <w:fldChar w:fldCharType="end"/>
            </w:r>
          </w:hyperlink>
        </w:p>
        <w:p w14:paraId="4EA33140" w14:textId="02FBEDF0" w:rsidR="00647D9A" w:rsidRDefault="00647D9A" w:rsidP="00647D9A">
          <w:pPr>
            <w:pStyle w:val="TOC1"/>
            <w:tabs>
              <w:tab w:val="right" w:leader="dot" w:pos="8630"/>
            </w:tabs>
            <w:bidi/>
            <w:rPr>
              <w:rFonts w:eastAsiaTheme="minorEastAsia"/>
              <w:noProof/>
            </w:rPr>
          </w:pPr>
          <w:hyperlink w:anchor="_Toc202525122" w:history="1">
            <w:r w:rsidRPr="002D229D">
              <w:rPr>
                <w:rStyle w:val="Hyperlink"/>
                <w:rFonts w:asciiTheme="majorBidi" w:eastAsia="Calibri" w:hAnsiTheme="majorBidi"/>
                <w:b/>
                <w:bCs/>
                <w:noProof/>
                <w:kern w:val="0"/>
                <w:rtl/>
                <w14:ligatures w14:val="none"/>
              </w:rPr>
              <w:t xml:space="preserve">7. </w:t>
            </w:r>
            <w:r w:rsidRPr="002D229D">
              <w:rPr>
                <w:rStyle w:val="Hyperlink"/>
                <w:rFonts w:asciiTheme="majorBidi" w:eastAsia="Calibri" w:hAnsiTheme="majorBidi" w:hint="eastAsia"/>
                <w:b/>
                <w:bCs/>
                <w:noProof/>
                <w:kern w:val="0"/>
                <w:rtl/>
                <w14:ligatures w14:val="none"/>
              </w:rPr>
              <w:t>تغييب</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الأشخاص</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ذوي</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الإعاقة</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من</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الاستجابة</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الإنسانية</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الدولية</w:t>
            </w:r>
            <w:r>
              <w:rPr>
                <w:noProof/>
                <w:webHidden/>
              </w:rPr>
              <w:tab/>
            </w:r>
            <w:r>
              <w:rPr>
                <w:noProof/>
                <w:webHidden/>
              </w:rPr>
              <w:fldChar w:fldCharType="begin"/>
            </w:r>
            <w:r>
              <w:rPr>
                <w:noProof/>
                <w:webHidden/>
              </w:rPr>
              <w:instrText xml:space="preserve"> PAGEREF _Toc202525122 \h </w:instrText>
            </w:r>
            <w:r>
              <w:rPr>
                <w:noProof/>
                <w:webHidden/>
              </w:rPr>
            </w:r>
            <w:r>
              <w:rPr>
                <w:noProof/>
                <w:webHidden/>
              </w:rPr>
              <w:fldChar w:fldCharType="separate"/>
            </w:r>
            <w:r w:rsidR="0031062E">
              <w:rPr>
                <w:noProof/>
                <w:webHidden/>
                <w:rtl/>
              </w:rPr>
              <w:t>16</w:t>
            </w:r>
            <w:r>
              <w:rPr>
                <w:noProof/>
                <w:webHidden/>
              </w:rPr>
              <w:fldChar w:fldCharType="end"/>
            </w:r>
          </w:hyperlink>
        </w:p>
        <w:p w14:paraId="65A5310D" w14:textId="5E65DBF7" w:rsidR="00647D9A" w:rsidRDefault="00647D9A" w:rsidP="00647D9A">
          <w:pPr>
            <w:pStyle w:val="TOC2"/>
            <w:tabs>
              <w:tab w:val="right" w:leader="dot" w:pos="8630"/>
            </w:tabs>
            <w:bidi/>
            <w:rPr>
              <w:rFonts w:eastAsiaTheme="minorEastAsia"/>
              <w:noProof/>
            </w:rPr>
          </w:pPr>
          <w:hyperlink w:anchor="_Toc202525123" w:history="1">
            <w:r w:rsidRPr="002D229D">
              <w:rPr>
                <w:rStyle w:val="Hyperlink"/>
                <w:rFonts w:asciiTheme="majorBidi" w:eastAsia="Calibri" w:hAnsiTheme="majorBidi"/>
                <w:b/>
                <w:bCs/>
                <w:noProof/>
                <w:rtl/>
              </w:rPr>
              <w:t>7.1</w:t>
            </w:r>
            <w:r w:rsidRPr="002D229D">
              <w:rPr>
                <w:rStyle w:val="Hyperlink"/>
                <w:rFonts w:asciiTheme="majorBidi" w:eastAsia="Calibri" w:hAnsiTheme="majorBidi"/>
                <w:noProof/>
                <w:rtl/>
              </w:rPr>
              <w:t xml:space="preserve"> </w:t>
            </w:r>
            <w:r w:rsidRPr="002D229D">
              <w:rPr>
                <w:rStyle w:val="Hyperlink"/>
                <w:rFonts w:asciiTheme="majorBidi" w:eastAsia="Calibri" w:hAnsiTheme="majorBidi" w:hint="eastAsia"/>
                <w:b/>
                <w:bCs/>
                <w:noProof/>
                <w:rtl/>
              </w:rPr>
              <w:t>غياب</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منهج</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شمول</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الإعاقة</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في</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الاستجابة</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الدولية</w:t>
            </w:r>
            <w:r>
              <w:rPr>
                <w:noProof/>
                <w:webHidden/>
              </w:rPr>
              <w:tab/>
            </w:r>
            <w:r>
              <w:rPr>
                <w:noProof/>
                <w:webHidden/>
              </w:rPr>
              <w:fldChar w:fldCharType="begin"/>
            </w:r>
            <w:r>
              <w:rPr>
                <w:noProof/>
                <w:webHidden/>
              </w:rPr>
              <w:instrText xml:space="preserve"> PAGEREF _Toc202525123 \h </w:instrText>
            </w:r>
            <w:r>
              <w:rPr>
                <w:noProof/>
                <w:webHidden/>
              </w:rPr>
            </w:r>
            <w:r>
              <w:rPr>
                <w:noProof/>
                <w:webHidden/>
              </w:rPr>
              <w:fldChar w:fldCharType="separate"/>
            </w:r>
            <w:r w:rsidR="0031062E">
              <w:rPr>
                <w:noProof/>
                <w:webHidden/>
                <w:rtl/>
              </w:rPr>
              <w:t>16</w:t>
            </w:r>
            <w:r>
              <w:rPr>
                <w:noProof/>
                <w:webHidden/>
              </w:rPr>
              <w:fldChar w:fldCharType="end"/>
            </w:r>
          </w:hyperlink>
        </w:p>
        <w:p w14:paraId="0D57A089" w14:textId="19F5005C" w:rsidR="00647D9A" w:rsidRDefault="00647D9A" w:rsidP="00647D9A">
          <w:pPr>
            <w:pStyle w:val="TOC2"/>
            <w:tabs>
              <w:tab w:val="right" w:leader="dot" w:pos="8630"/>
            </w:tabs>
            <w:bidi/>
            <w:rPr>
              <w:rFonts w:eastAsiaTheme="minorEastAsia"/>
              <w:noProof/>
            </w:rPr>
          </w:pPr>
          <w:hyperlink w:anchor="_Toc202525124" w:history="1">
            <w:r w:rsidRPr="002D229D">
              <w:rPr>
                <w:rStyle w:val="Hyperlink"/>
                <w:rFonts w:asciiTheme="majorBidi" w:eastAsia="Calibri" w:hAnsiTheme="majorBidi"/>
                <w:b/>
                <w:bCs/>
                <w:noProof/>
                <w:rtl/>
              </w:rPr>
              <w:t>7.2</w:t>
            </w:r>
            <w:r w:rsidRPr="002D229D">
              <w:rPr>
                <w:rStyle w:val="Hyperlink"/>
                <w:rFonts w:asciiTheme="majorBidi" w:eastAsia="Calibri" w:hAnsiTheme="majorBidi"/>
                <w:b/>
                <w:bCs/>
                <w:noProof/>
              </w:rPr>
              <w:t xml:space="preserve"> </w:t>
            </w:r>
            <w:r w:rsidRPr="002D229D">
              <w:rPr>
                <w:rStyle w:val="Hyperlink"/>
                <w:rFonts w:asciiTheme="majorBidi" w:eastAsia="Calibri" w:hAnsiTheme="majorBidi" w:hint="eastAsia"/>
                <w:b/>
                <w:bCs/>
                <w:noProof/>
                <w:rtl/>
              </w:rPr>
              <w:t>غياب</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البيانات</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المُصنّفة</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والمؤشرات</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الخاصة</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بالإعاقة</w:t>
            </w:r>
            <w:r>
              <w:rPr>
                <w:noProof/>
                <w:webHidden/>
              </w:rPr>
              <w:tab/>
            </w:r>
            <w:r>
              <w:rPr>
                <w:noProof/>
                <w:webHidden/>
              </w:rPr>
              <w:fldChar w:fldCharType="begin"/>
            </w:r>
            <w:r>
              <w:rPr>
                <w:noProof/>
                <w:webHidden/>
              </w:rPr>
              <w:instrText xml:space="preserve"> PAGEREF _Toc202525124 \h </w:instrText>
            </w:r>
            <w:r>
              <w:rPr>
                <w:noProof/>
                <w:webHidden/>
              </w:rPr>
            </w:r>
            <w:r>
              <w:rPr>
                <w:noProof/>
                <w:webHidden/>
              </w:rPr>
              <w:fldChar w:fldCharType="separate"/>
            </w:r>
            <w:r w:rsidR="0031062E">
              <w:rPr>
                <w:noProof/>
                <w:webHidden/>
                <w:rtl/>
              </w:rPr>
              <w:t>17</w:t>
            </w:r>
            <w:r>
              <w:rPr>
                <w:noProof/>
                <w:webHidden/>
              </w:rPr>
              <w:fldChar w:fldCharType="end"/>
            </w:r>
          </w:hyperlink>
        </w:p>
        <w:p w14:paraId="75B64EF4" w14:textId="24F230F6" w:rsidR="00647D9A" w:rsidRDefault="00647D9A" w:rsidP="00647D9A">
          <w:pPr>
            <w:pStyle w:val="TOC2"/>
            <w:tabs>
              <w:tab w:val="right" w:leader="dot" w:pos="8630"/>
            </w:tabs>
            <w:bidi/>
            <w:rPr>
              <w:rFonts w:eastAsiaTheme="minorEastAsia"/>
              <w:noProof/>
            </w:rPr>
          </w:pPr>
          <w:hyperlink w:anchor="_Toc202525125" w:history="1">
            <w:r w:rsidRPr="002D229D">
              <w:rPr>
                <w:rStyle w:val="Hyperlink"/>
                <w:rFonts w:asciiTheme="majorBidi" w:eastAsia="Calibri" w:hAnsiTheme="majorBidi"/>
                <w:b/>
                <w:bCs/>
                <w:noProof/>
                <w:rtl/>
              </w:rPr>
              <w:t xml:space="preserve">7.3 </w:t>
            </w:r>
            <w:r w:rsidRPr="002D229D">
              <w:rPr>
                <w:rStyle w:val="Hyperlink"/>
                <w:rFonts w:asciiTheme="majorBidi" w:eastAsia="Calibri" w:hAnsiTheme="majorBidi" w:hint="eastAsia"/>
                <w:b/>
                <w:bCs/>
                <w:noProof/>
                <w:rtl/>
              </w:rPr>
              <w:t>تقصير</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في</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أداء</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الآليات</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الأممية</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ذات</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العلاقة</w:t>
            </w:r>
            <w:r>
              <w:rPr>
                <w:noProof/>
                <w:webHidden/>
              </w:rPr>
              <w:tab/>
            </w:r>
            <w:r>
              <w:rPr>
                <w:noProof/>
                <w:webHidden/>
              </w:rPr>
              <w:fldChar w:fldCharType="begin"/>
            </w:r>
            <w:r>
              <w:rPr>
                <w:noProof/>
                <w:webHidden/>
              </w:rPr>
              <w:instrText xml:space="preserve"> PAGEREF _Toc202525125 \h </w:instrText>
            </w:r>
            <w:r>
              <w:rPr>
                <w:noProof/>
                <w:webHidden/>
              </w:rPr>
            </w:r>
            <w:r>
              <w:rPr>
                <w:noProof/>
                <w:webHidden/>
              </w:rPr>
              <w:fldChar w:fldCharType="separate"/>
            </w:r>
            <w:r w:rsidR="0031062E">
              <w:rPr>
                <w:noProof/>
                <w:webHidden/>
                <w:rtl/>
              </w:rPr>
              <w:t>17</w:t>
            </w:r>
            <w:r>
              <w:rPr>
                <w:noProof/>
                <w:webHidden/>
              </w:rPr>
              <w:fldChar w:fldCharType="end"/>
            </w:r>
          </w:hyperlink>
        </w:p>
        <w:p w14:paraId="6DFFE6C4" w14:textId="79B2B2C8" w:rsidR="00647D9A" w:rsidRDefault="00647D9A" w:rsidP="00647D9A">
          <w:pPr>
            <w:pStyle w:val="TOC2"/>
            <w:tabs>
              <w:tab w:val="right" w:leader="dot" w:pos="8630"/>
            </w:tabs>
            <w:bidi/>
            <w:rPr>
              <w:rFonts w:eastAsiaTheme="minorEastAsia"/>
              <w:noProof/>
            </w:rPr>
          </w:pPr>
          <w:hyperlink w:anchor="_Toc202525126" w:history="1">
            <w:r w:rsidRPr="002D229D">
              <w:rPr>
                <w:rStyle w:val="Hyperlink"/>
                <w:rFonts w:asciiTheme="majorBidi" w:eastAsia="Calibri" w:hAnsiTheme="majorBidi"/>
                <w:b/>
                <w:bCs/>
                <w:noProof/>
                <w:rtl/>
              </w:rPr>
              <w:t xml:space="preserve">7.4 </w:t>
            </w:r>
            <w:r w:rsidRPr="002D229D">
              <w:rPr>
                <w:rStyle w:val="Hyperlink"/>
                <w:rFonts w:asciiTheme="majorBidi" w:eastAsia="Calibri" w:hAnsiTheme="majorBidi" w:hint="eastAsia"/>
                <w:b/>
                <w:bCs/>
                <w:noProof/>
                <w:rtl/>
              </w:rPr>
              <w:t>إقصاء</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الإعاقة</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من</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خطط</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الإغاثة</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والحماية</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في</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غزة</w:t>
            </w:r>
            <w:r>
              <w:rPr>
                <w:noProof/>
                <w:webHidden/>
              </w:rPr>
              <w:tab/>
            </w:r>
            <w:r>
              <w:rPr>
                <w:noProof/>
                <w:webHidden/>
              </w:rPr>
              <w:fldChar w:fldCharType="begin"/>
            </w:r>
            <w:r>
              <w:rPr>
                <w:noProof/>
                <w:webHidden/>
              </w:rPr>
              <w:instrText xml:space="preserve"> PAGEREF _Toc202525126 \h </w:instrText>
            </w:r>
            <w:r>
              <w:rPr>
                <w:noProof/>
                <w:webHidden/>
              </w:rPr>
            </w:r>
            <w:r>
              <w:rPr>
                <w:noProof/>
                <w:webHidden/>
              </w:rPr>
              <w:fldChar w:fldCharType="separate"/>
            </w:r>
            <w:r w:rsidR="0031062E">
              <w:rPr>
                <w:noProof/>
                <w:webHidden/>
                <w:rtl/>
              </w:rPr>
              <w:t>18</w:t>
            </w:r>
            <w:r>
              <w:rPr>
                <w:noProof/>
                <w:webHidden/>
              </w:rPr>
              <w:fldChar w:fldCharType="end"/>
            </w:r>
          </w:hyperlink>
        </w:p>
        <w:p w14:paraId="0D44DE6C" w14:textId="210CFDCB" w:rsidR="00647D9A" w:rsidRDefault="00647D9A" w:rsidP="00647D9A">
          <w:pPr>
            <w:pStyle w:val="TOC2"/>
            <w:tabs>
              <w:tab w:val="right" w:leader="dot" w:pos="8630"/>
            </w:tabs>
            <w:bidi/>
            <w:rPr>
              <w:rFonts w:eastAsiaTheme="minorEastAsia"/>
              <w:noProof/>
            </w:rPr>
          </w:pPr>
          <w:hyperlink w:anchor="_Toc202525127" w:history="1">
            <w:r w:rsidRPr="002D229D">
              <w:rPr>
                <w:rStyle w:val="Hyperlink"/>
                <w:rFonts w:asciiTheme="majorBidi" w:eastAsia="Calibri" w:hAnsiTheme="majorBidi"/>
                <w:b/>
                <w:bCs/>
                <w:noProof/>
                <w:rtl/>
              </w:rPr>
              <w:t xml:space="preserve">7.5 </w:t>
            </w:r>
            <w:r w:rsidRPr="002D229D">
              <w:rPr>
                <w:rStyle w:val="Hyperlink"/>
                <w:rFonts w:asciiTheme="majorBidi" w:eastAsia="Calibri" w:hAnsiTheme="majorBidi" w:hint="eastAsia"/>
                <w:b/>
                <w:bCs/>
                <w:noProof/>
                <w:rtl/>
              </w:rPr>
              <w:t>تغييب</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شمول</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الإعاقة</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عن</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لجنة</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التحقيق</w:t>
            </w:r>
            <w:r w:rsidRPr="002D229D">
              <w:rPr>
                <w:rStyle w:val="Hyperlink"/>
                <w:rFonts w:asciiTheme="majorBidi" w:eastAsia="Calibri" w:hAnsiTheme="majorBidi"/>
                <w:b/>
                <w:bCs/>
                <w:noProof/>
                <w:rtl/>
              </w:rPr>
              <w:t xml:space="preserve"> </w:t>
            </w:r>
            <w:r w:rsidRPr="002D229D">
              <w:rPr>
                <w:rStyle w:val="Hyperlink"/>
                <w:rFonts w:asciiTheme="majorBidi" w:eastAsia="Calibri" w:hAnsiTheme="majorBidi" w:hint="eastAsia"/>
                <w:b/>
                <w:bCs/>
                <w:noProof/>
                <w:rtl/>
              </w:rPr>
              <w:t>الدولية</w:t>
            </w:r>
            <w:r>
              <w:rPr>
                <w:noProof/>
                <w:webHidden/>
              </w:rPr>
              <w:tab/>
            </w:r>
            <w:r>
              <w:rPr>
                <w:noProof/>
                <w:webHidden/>
              </w:rPr>
              <w:fldChar w:fldCharType="begin"/>
            </w:r>
            <w:r>
              <w:rPr>
                <w:noProof/>
                <w:webHidden/>
              </w:rPr>
              <w:instrText xml:space="preserve"> PAGEREF _Toc202525127 \h </w:instrText>
            </w:r>
            <w:r>
              <w:rPr>
                <w:noProof/>
                <w:webHidden/>
              </w:rPr>
            </w:r>
            <w:r>
              <w:rPr>
                <w:noProof/>
                <w:webHidden/>
              </w:rPr>
              <w:fldChar w:fldCharType="separate"/>
            </w:r>
            <w:r w:rsidR="0031062E">
              <w:rPr>
                <w:noProof/>
                <w:webHidden/>
                <w:rtl/>
              </w:rPr>
              <w:t>18</w:t>
            </w:r>
            <w:r>
              <w:rPr>
                <w:noProof/>
                <w:webHidden/>
              </w:rPr>
              <w:fldChar w:fldCharType="end"/>
            </w:r>
          </w:hyperlink>
        </w:p>
        <w:p w14:paraId="26159A65" w14:textId="32546AD4" w:rsidR="00647D9A" w:rsidRDefault="00647D9A" w:rsidP="00647D9A">
          <w:pPr>
            <w:pStyle w:val="TOC1"/>
            <w:tabs>
              <w:tab w:val="right" w:leader="dot" w:pos="8630"/>
            </w:tabs>
            <w:bidi/>
            <w:rPr>
              <w:rFonts w:eastAsiaTheme="minorEastAsia"/>
              <w:noProof/>
            </w:rPr>
          </w:pPr>
          <w:hyperlink w:anchor="_Toc202525128" w:history="1">
            <w:r w:rsidRPr="002D229D">
              <w:rPr>
                <w:rStyle w:val="Hyperlink"/>
                <w:b/>
                <w:bCs/>
                <w:noProof/>
                <w:rtl/>
              </w:rPr>
              <w:t xml:space="preserve">8. </w:t>
            </w:r>
            <w:r w:rsidRPr="002D229D">
              <w:rPr>
                <w:rStyle w:val="Hyperlink"/>
                <w:rFonts w:hint="eastAsia"/>
                <w:b/>
                <w:bCs/>
                <w:noProof/>
                <w:rtl/>
              </w:rPr>
              <w:t>فشل</w:t>
            </w:r>
            <w:r w:rsidRPr="002D229D">
              <w:rPr>
                <w:rStyle w:val="Hyperlink"/>
                <w:b/>
                <w:bCs/>
                <w:noProof/>
                <w:rtl/>
              </w:rPr>
              <w:t xml:space="preserve"> </w:t>
            </w:r>
            <w:r w:rsidRPr="002D229D">
              <w:rPr>
                <w:rStyle w:val="Hyperlink"/>
                <w:rFonts w:hint="eastAsia"/>
                <w:b/>
                <w:bCs/>
                <w:noProof/>
                <w:rtl/>
              </w:rPr>
              <w:t>آليات</w:t>
            </w:r>
            <w:r w:rsidRPr="002D229D">
              <w:rPr>
                <w:rStyle w:val="Hyperlink"/>
                <w:b/>
                <w:bCs/>
                <w:noProof/>
                <w:rtl/>
              </w:rPr>
              <w:t xml:space="preserve"> </w:t>
            </w:r>
            <w:r w:rsidRPr="002D229D">
              <w:rPr>
                <w:rStyle w:val="Hyperlink"/>
                <w:rFonts w:hint="eastAsia"/>
                <w:b/>
                <w:bCs/>
                <w:noProof/>
                <w:rtl/>
              </w:rPr>
              <w:t>الرصد</w:t>
            </w:r>
            <w:r w:rsidRPr="002D229D">
              <w:rPr>
                <w:rStyle w:val="Hyperlink"/>
                <w:b/>
                <w:bCs/>
                <w:noProof/>
                <w:rtl/>
              </w:rPr>
              <w:t xml:space="preserve"> </w:t>
            </w:r>
            <w:r w:rsidRPr="002D229D">
              <w:rPr>
                <w:rStyle w:val="Hyperlink"/>
                <w:rFonts w:hint="eastAsia"/>
                <w:b/>
                <w:bCs/>
                <w:noProof/>
                <w:rtl/>
              </w:rPr>
              <w:t>والمساءلة</w:t>
            </w:r>
            <w:r w:rsidRPr="002D229D">
              <w:rPr>
                <w:rStyle w:val="Hyperlink"/>
                <w:b/>
                <w:bCs/>
                <w:noProof/>
                <w:rtl/>
              </w:rPr>
              <w:t xml:space="preserve"> </w:t>
            </w:r>
            <w:r w:rsidRPr="002D229D">
              <w:rPr>
                <w:rStyle w:val="Hyperlink"/>
                <w:rFonts w:hint="eastAsia"/>
                <w:b/>
                <w:bCs/>
                <w:noProof/>
                <w:rtl/>
              </w:rPr>
              <w:t>الدولية</w:t>
            </w:r>
            <w:r w:rsidRPr="002D229D">
              <w:rPr>
                <w:rStyle w:val="Hyperlink"/>
                <w:b/>
                <w:bCs/>
                <w:noProof/>
                <w:rtl/>
              </w:rPr>
              <w:t xml:space="preserve"> </w:t>
            </w:r>
            <w:r w:rsidRPr="002D229D">
              <w:rPr>
                <w:rStyle w:val="Hyperlink"/>
                <w:rFonts w:hint="eastAsia"/>
                <w:b/>
                <w:bCs/>
                <w:noProof/>
                <w:rtl/>
              </w:rPr>
              <w:t>في</w:t>
            </w:r>
            <w:r w:rsidRPr="002D229D">
              <w:rPr>
                <w:rStyle w:val="Hyperlink"/>
                <w:b/>
                <w:bCs/>
                <w:noProof/>
                <w:rtl/>
              </w:rPr>
              <w:t xml:space="preserve"> </w:t>
            </w:r>
            <w:r w:rsidRPr="002D229D">
              <w:rPr>
                <w:rStyle w:val="Hyperlink"/>
                <w:rFonts w:hint="eastAsia"/>
                <w:b/>
                <w:bCs/>
                <w:noProof/>
                <w:rtl/>
              </w:rPr>
              <w:t>شمول</w:t>
            </w:r>
            <w:r w:rsidRPr="002D229D">
              <w:rPr>
                <w:rStyle w:val="Hyperlink"/>
                <w:b/>
                <w:bCs/>
                <w:noProof/>
                <w:rtl/>
              </w:rPr>
              <w:t xml:space="preserve"> </w:t>
            </w:r>
            <w:r w:rsidRPr="002D229D">
              <w:rPr>
                <w:rStyle w:val="Hyperlink"/>
                <w:rFonts w:hint="eastAsia"/>
                <w:b/>
                <w:bCs/>
                <w:noProof/>
                <w:rtl/>
              </w:rPr>
              <w:t>الإعاقة</w:t>
            </w:r>
            <w:r>
              <w:rPr>
                <w:noProof/>
                <w:webHidden/>
              </w:rPr>
              <w:tab/>
            </w:r>
            <w:r>
              <w:rPr>
                <w:noProof/>
                <w:webHidden/>
              </w:rPr>
              <w:fldChar w:fldCharType="begin"/>
            </w:r>
            <w:r>
              <w:rPr>
                <w:noProof/>
                <w:webHidden/>
              </w:rPr>
              <w:instrText xml:space="preserve"> PAGEREF _Toc202525128 \h </w:instrText>
            </w:r>
            <w:r>
              <w:rPr>
                <w:noProof/>
                <w:webHidden/>
              </w:rPr>
            </w:r>
            <w:r>
              <w:rPr>
                <w:noProof/>
                <w:webHidden/>
              </w:rPr>
              <w:fldChar w:fldCharType="separate"/>
            </w:r>
            <w:r w:rsidR="0031062E">
              <w:rPr>
                <w:noProof/>
                <w:webHidden/>
                <w:rtl/>
              </w:rPr>
              <w:t>19</w:t>
            </w:r>
            <w:r>
              <w:rPr>
                <w:noProof/>
                <w:webHidden/>
              </w:rPr>
              <w:fldChar w:fldCharType="end"/>
            </w:r>
          </w:hyperlink>
        </w:p>
        <w:p w14:paraId="25D0E145" w14:textId="077156F3" w:rsidR="00647D9A" w:rsidRDefault="00647D9A" w:rsidP="00647D9A">
          <w:pPr>
            <w:pStyle w:val="TOC2"/>
            <w:tabs>
              <w:tab w:val="right" w:leader="dot" w:pos="8630"/>
            </w:tabs>
            <w:bidi/>
            <w:rPr>
              <w:rFonts w:eastAsiaTheme="minorEastAsia"/>
              <w:noProof/>
            </w:rPr>
          </w:pPr>
          <w:hyperlink w:anchor="_Toc202525129" w:history="1">
            <w:r w:rsidRPr="002D229D">
              <w:rPr>
                <w:rStyle w:val="Hyperlink"/>
                <w:rFonts w:asciiTheme="majorBidi" w:eastAsia="Calibri" w:hAnsiTheme="majorBidi" w:cstheme="majorBidi"/>
                <w:b/>
                <w:bCs/>
                <w:noProof/>
                <w:rtl/>
              </w:rPr>
              <w:t xml:space="preserve">8.1 </w:t>
            </w:r>
            <w:r w:rsidRPr="002D229D">
              <w:rPr>
                <w:rStyle w:val="Hyperlink"/>
                <w:rFonts w:asciiTheme="majorBidi" w:eastAsia="Calibri" w:hAnsiTheme="majorBidi" w:cstheme="majorBidi" w:hint="eastAsia"/>
                <w:b/>
                <w:bCs/>
                <w:noProof/>
                <w:rtl/>
              </w:rPr>
              <w:t>غياب</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الرصد</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الميداني</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من</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المُقررة</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الخاصة</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وتجاهل</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الشهادات</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المُرسلة</w:t>
            </w:r>
            <w:r>
              <w:rPr>
                <w:noProof/>
                <w:webHidden/>
              </w:rPr>
              <w:tab/>
            </w:r>
            <w:r>
              <w:rPr>
                <w:noProof/>
                <w:webHidden/>
              </w:rPr>
              <w:fldChar w:fldCharType="begin"/>
            </w:r>
            <w:r>
              <w:rPr>
                <w:noProof/>
                <w:webHidden/>
              </w:rPr>
              <w:instrText xml:space="preserve"> PAGEREF _Toc202525129 \h </w:instrText>
            </w:r>
            <w:r>
              <w:rPr>
                <w:noProof/>
                <w:webHidden/>
              </w:rPr>
            </w:r>
            <w:r>
              <w:rPr>
                <w:noProof/>
                <w:webHidden/>
              </w:rPr>
              <w:fldChar w:fldCharType="separate"/>
            </w:r>
            <w:r w:rsidR="0031062E">
              <w:rPr>
                <w:noProof/>
                <w:webHidden/>
                <w:rtl/>
              </w:rPr>
              <w:t>19</w:t>
            </w:r>
            <w:r>
              <w:rPr>
                <w:noProof/>
                <w:webHidden/>
              </w:rPr>
              <w:fldChar w:fldCharType="end"/>
            </w:r>
          </w:hyperlink>
        </w:p>
        <w:p w14:paraId="595EDFF8" w14:textId="738D9B02" w:rsidR="00647D9A" w:rsidRDefault="00647D9A" w:rsidP="00647D9A">
          <w:pPr>
            <w:pStyle w:val="TOC2"/>
            <w:tabs>
              <w:tab w:val="right" w:leader="dot" w:pos="8630"/>
            </w:tabs>
            <w:bidi/>
            <w:rPr>
              <w:rFonts w:eastAsiaTheme="minorEastAsia"/>
              <w:noProof/>
            </w:rPr>
          </w:pPr>
          <w:hyperlink w:anchor="_Toc202525130" w:history="1">
            <w:r w:rsidRPr="002D229D">
              <w:rPr>
                <w:rStyle w:val="Hyperlink"/>
                <w:rFonts w:asciiTheme="majorBidi" w:eastAsia="Calibri" w:hAnsiTheme="majorBidi" w:cstheme="majorBidi"/>
                <w:b/>
                <w:bCs/>
                <w:noProof/>
                <w:rtl/>
              </w:rPr>
              <w:t xml:space="preserve">8.2 </w:t>
            </w:r>
            <w:r w:rsidRPr="002D229D">
              <w:rPr>
                <w:rStyle w:val="Hyperlink"/>
                <w:rFonts w:asciiTheme="majorBidi" w:eastAsia="Calibri" w:hAnsiTheme="majorBidi" w:cstheme="majorBidi" w:hint="eastAsia"/>
                <w:b/>
                <w:bCs/>
                <w:noProof/>
                <w:rtl/>
              </w:rPr>
              <w:t>تعطيل</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المادة</w:t>
            </w:r>
            <w:r w:rsidRPr="002D229D">
              <w:rPr>
                <w:rStyle w:val="Hyperlink"/>
                <w:rFonts w:asciiTheme="majorBidi" w:eastAsia="Calibri" w:hAnsiTheme="majorBidi" w:cstheme="majorBidi"/>
                <w:b/>
                <w:bCs/>
                <w:noProof/>
                <w:rtl/>
              </w:rPr>
              <w:t xml:space="preserve"> (6) </w:t>
            </w:r>
            <w:r w:rsidRPr="002D229D">
              <w:rPr>
                <w:rStyle w:val="Hyperlink"/>
                <w:rFonts w:asciiTheme="majorBidi" w:eastAsia="Calibri" w:hAnsiTheme="majorBidi" w:cstheme="majorBidi" w:hint="eastAsia"/>
                <w:b/>
                <w:bCs/>
                <w:noProof/>
                <w:rtl/>
              </w:rPr>
              <w:t>من</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البروتوكول</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الاختياري</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من</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اللجنة</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الأممية</w:t>
            </w:r>
            <w:r>
              <w:rPr>
                <w:noProof/>
                <w:webHidden/>
              </w:rPr>
              <w:tab/>
            </w:r>
            <w:r>
              <w:rPr>
                <w:noProof/>
                <w:webHidden/>
              </w:rPr>
              <w:fldChar w:fldCharType="begin"/>
            </w:r>
            <w:r>
              <w:rPr>
                <w:noProof/>
                <w:webHidden/>
              </w:rPr>
              <w:instrText xml:space="preserve"> PAGEREF _Toc202525130 \h </w:instrText>
            </w:r>
            <w:r>
              <w:rPr>
                <w:noProof/>
                <w:webHidden/>
              </w:rPr>
            </w:r>
            <w:r>
              <w:rPr>
                <w:noProof/>
                <w:webHidden/>
              </w:rPr>
              <w:fldChar w:fldCharType="separate"/>
            </w:r>
            <w:r w:rsidR="0031062E">
              <w:rPr>
                <w:noProof/>
                <w:webHidden/>
                <w:rtl/>
              </w:rPr>
              <w:t>19</w:t>
            </w:r>
            <w:r>
              <w:rPr>
                <w:noProof/>
                <w:webHidden/>
              </w:rPr>
              <w:fldChar w:fldCharType="end"/>
            </w:r>
          </w:hyperlink>
        </w:p>
        <w:p w14:paraId="27C30702" w14:textId="51CB5824" w:rsidR="00647D9A" w:rsidRDefault="00647D9A" w:rsidP="00647D9A">
          <w:pPr>
            <w:pStyle w:val="TOC2"/>
            <w:tabs>
              <w:tab w:val="right" w:leader="dot" w:pos="8630"/>
            </w:tabs>
            <w:bidi/>
            <w:rPr>
              <w:rFonts w:eastAsiaTheme="minorEastAsia"/>
              <w:noProof/>
            </w:rPr>
          </w:pPr>
          <w:hyperlink w:anchor="_Toc202525131" w:history="1">
            <w:r w:rsidRPr="002D229D">
              <w:rPr>
                <w:rStyle w:val="Hyperlink"/>
                <w:rFonts w:asciiTheme="majorBidi" w:eastAsia="Calibri" w:hAnsiTheme="majorBidi" w:cstheme="majorBidi"/>
                <w:b/>
                <w:bCs/>
                <w:noProof/>
                <w:rtl/>
              </w:rPr>
              <w:t xml:space="preserve">8.3 </w:t>
            </w:r>
            <w:r w:rsidRPr="002D229D">
              <w:rPr>
                <w:rStyle w:val="Hyperlink"/>
                <w:rFonts w:asciiTheme="majorBidi" w:eastAsia="Calibri" w:hAnsiTheme="majorBidi" w:cstheme="majorBidi" w:hint="eastAsia"/>
                <w:b/>
                <w:bCs/>
                <w:noProof/>
                <w:rtl/>
              </w:rPr>
              <w:t>غياب</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منهجية</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شمول</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الإعاقة</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في</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عمل</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لجنة</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التحقيق</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الدولية</w:t>
            </w:r>
            <w:r>
              <w:rPr>
                <w:noProof/>
                <w:webHidden/>
              </w:rPr>
              <w:tab/>
            </w:r>
            <w:r>
              <w:rPr>
                <w:noProof/>
                <w:webHidden/>
              </w:rPr>
              <w:fldChar w:fldCharType="begin"/>
            </w:r>
            <w:r>
              <w:rPr>
                <w:noProof/>
                <w:webHidden/>
              </w:rPr>
              <w:instrText xml:space="preserve"> PAGEREF _Toc202525131 \h </w:instrText>
            </w:r>
            <w:r>
              <w:rPr>
                <w:noProof/>
                <w:webHidden/>
              </w:rPr>
            </w:r>
            <w:r>
              <w:rPr>
                <w:noProof/>
                <w:webHidden/>
              </w:rPr>
              <w:fldChar w:fldCharType="separate"/>
            </w:r>
            <w:r w:rsidR="0031062E">
              <w:rPr>
                <w:noProof/>
                <w:webHidden/>
                <w:rtl/>
              </w:rPr>
              <w:t>20</w:t>
            </w:r>
            <w:r>
              <w:rPr>
                <w:noProof/>
                <w:webHidden/>
              </w:rPr>
              <w:fldChar w:fldCharType="end"/>
            </w:r>
          </w:hyperlink>
        </w:p>
        <w:p w14:paraId="7FF0B05D" w14:textId="26234CDD" w:rsidR="00647D9A" w:rsidRDefault="00647D9A" w:rsidP="00647D9A">
          <w:pPr>
            <w:pStyle w:val="TOC2"/>
            <w:tabs>
              <w:tab w:val="right" w:leader="dot" w:pos="8630"/>
            </w:tabs>
            <w:bidi/>
            <w:rPr>
              <w:rFonts w:eastAsiaTheme="minorEastAsia"/>
              <w:noProof/>
            </w:rPr>
          </w:pPr>
          <w:hyperlink w:anchor="_Toc202525132" w:history="1">
            <w:r w:rsidRPr="002D229D">
              <w:rPr>
                <w:rStyle w:val="Hyperlink"/>
                <w:rFonts w:asciiTheme="majorBidi" w:eastAsia="Calibri" w:hAnsiTheme="majorBidi" w:cstheme="majorBidi"/>
                <w:b/>
                <w:bCs/>
                <w:noProof/>
                <w:rtl/>
              </w:rPr>
              <w:t xml:space="preserve">8.4 </w:t>
            </w:r>
            <w:r w:rsidRPr="002D229D">
              <w:rPr>
                <w:rStyle w:val="Hyperlink"/>
                <w:rFonts w:asciiTheme="majorBidi" w:eastAsia="Calibri" w:hAnsiTheme="majorBidi" w:cstheme="majorBidi" w:hint="eastAsia"/>
                <w:b/>
                <w:bCs/>
                <w:noProof/>
                <w:rtl/>
              </w:rPr>
              <w:t>إخفاق</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النظام</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الأممي</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في</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توفير</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أدوات</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رصد</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قائمة</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على</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شمول</w:t>
            </w:r>
            <w:r w:rsidRPr="002D229D">
              <w:rPr>
                <w:rStyle w:val="Hyperlink"/>
                <w:rFonts w:asciiTheme="majorBidi" w:eastAsia="Calibri" w:hAnsiTheme="majorBidi" w:cstheme="majorBidi"/>
                <w:b/>
                <w:bCs/>
                <w:noProof/>
                <w:rtl/>
              </w:rPr>
              <w:t xml:space="preserve"> </w:t>
            </w:r>
            <w:r w:rsidRPr="002D229D">
              <w:rPr>
                <w:rStyle w:val="Hyperlink"/>
                <w:rFonts w:asciiTheme="majorBidi" w:eastAsia="Calibri" w:hAnsiTheme="majorBidi" w:cstheme="majorBidi" w:hint="eastAsia"/>
                <w:b/>
                <w:bCs/>
                <w:noProof/>
                <w:rtl/>
              </w:rPr>
              <w:t>الإعاقة</w:t>
            </w:r>
            <w:r>
              <w:rPr>
                <w:noProof/>
                <w:webHidden/>
              </w:rPr>
              <w:tab/>
            </w:r>
            <w:r>
              <w:rPr>
                <w:noProof/>
                <w:webHidden/>
              </w:rPr>
              <w:fldChar w:fldCharType="begin"/>
            </w:r>
            <w:r>
              <w:rPr>
                <w:noProof/>
                <w:webHidden/>
              </w:rPr>
              <w:instrText xml:space="preserve"> PAGEREF _Toc202525132 \h </w:instrText>
            </w:r>
            <w:r>
              <w:rPr>
                <w:noProof/>
                <w:webHidden/>
              </w:rPr>
            </w:r>
            <w:r>
              <w:rPr>
                <w:noProof/>
                <w:webHidden/>
              </w:rPr>
              <w:fldChar w:fldCharType="separate"/>
            </w:r>
            <w:r w:rsidR="0031062E">
              <w:rPr>
                <w:noProof/>
                <w:webHidden/>
                <w:rtl/>
              </w:rPr>
              <w:t>20</w:t>
            </w:r>
            <w:r>
              <w:rPr>
                <w:noProof/>
                <w:webHidden/>
              </w:rPr>
              <w:fldChar w:fldCharType="end"/>
            </w:r>
          </w:hyperlink>
        </w:p>
        <w:p w14:paraId="4FAADB6B" w14:textId="0161D892" w:rsidR="00647D9A" w:rsidRDefault="00647D9A" w:rsidP="00647D9A">
          <w:pPr>
            <w:pStyle w:val="TOC2"/>
            <w:tabs>
              <w:tab w:val="right" w:leader="dot" w:pos="8630"/>
            </w:tabs>
            <w:bidi/>
            <w:rPr>
              <w:rFonts w:eastAsiaTheme="minorEastAsia"/>
              <w:noProof/>
            </w:rPr>
          </w:pPr>
          <w:hyperlink w:anchor="_Toc202525133" w:history="1">
            <w:r w:rsidRPr="002D229D">
              <w:rPr>
                <w:rStyle w:val="Hyperlink"/>
                <w:rFonts w:eastAsia="Calibri"/>
                <w:b/>
                <w:bCs/>
                <w:noProof/>
                <w:rtl/>
              </w:rPr>
              <w:t xml:space="preserve">8.5 </w:t>
            </w:r>
            <w:r w:rsidRPr="002D229D">
              <w:rPr>
                <w:rStyle w:val="Hyperlink"/>
                <w:rFonts w:eastAsia="Calibri" w:hint="eastAsia"/>
                <w:b/>
                <w:bCs/>
                <w:noProof/>
                <w:rtl/>
              </w:rPr>
              <w:t>غياب</w:t>
            </w:r>
            <w:r w:rsidRPr="002D229D">
              <w:rPr>
                <w:rStyle w:val="Hyperlink"/>
                <w:rFonts w:eastAsia="Calibri"/>
                <w:b/>
                <w:bCs/>
                <w:noProof/>
                <w:rtl/>
              </w:rPr>
              <w:t xml:space="preserve"> </w:t>
            </w:r>
            <w:r w:rsidRPr="002D229D">
              <w:rPr>
                <w:rStyle w:val="Hyperlink"/>
                <w:rFonts w:eastAsia="Calibri" w:hint="eastAsia"/>
                <w:b/>
                <w:bCs/>
                <w:noProof/>
                <w:rtl/>
              </w:rPr>
              <w:t>التفاعل</w:t>
            </w:r>
            <w:r w:rsidRPr="002D229D">
              <w:rPr>
                <w:rStyle w:val="Hyperlink"/>
                <w:rFonts w:eastAsia="Calibri"/>
                <w:b/>
                <w:bCs/>
                <w:noProof/>
                <w:rtl/>
              </w:rPr>
              <w:t xml:space="preserve"> </w:t>
            </w:r>
            <w:r w:rsidRPr="002D229D">
              <w:rPr>
                <w:rStyle w:val="Hyperlink"/>
                <w:rFonts w:eastAsia="Calibri" w:hint="eastAsia"/>
                <w:b/>
                <w:bCs/>
                <w:noProof/>
                <w:rtl/>
              </w:rPr>
              <w:t>مع</w:t>
            </w:r>
            <w:r w:rsidRPr="002D229D">
              <w:rPr>
                <w:rStyle w:val="Hyperlink"/>
                <w:rFonts w:eastAsia="Calibri"/>
                <w:b/>
                <w:bCs/>
                <w:noProof/>
                <w:rtl/>
              </w:rPr>
              <w:t xml:space="preserve"> </w:t>
            </w:r>
            <w:r w:rsidRPr="002D229D">
              <w:rPr>
                <w:rStyle w:val="Hyperlink"/>
                <w:rFonts w:eastAsia="Calibri" w:hint="eastAsia"/>
                <w:b/>
                <w:bCs/>
                <w:noProof/>
                <w:rtl/>
              </w:rPr>
              <w:t>الجهود</w:t>
            </w:r>
            <w:r w:rsidRPr="002D229D">
              <w:rPr>
                <w:rStyle w:val="Hyperlink"/>
                <w:rFonts w:eastAsia="Calibri"/>
                <w:b/>
                <w:bCs/>
                <w:noProof/>
                <w:rtl/>
              </w:rPr>
              <w:t xml:space="preserve"> </w:t>
            </w:r>
            <w:r w:rsidRPr="002D229D">
              <w:rPr>
                <w:rStyle w:val="Hyperlink"/>
                <w:rFonts w:eastAsia="Calibri" w:hint="eastAsia"/>
                <w:b/>
                <w:bCs/>
                <w:noProof/>
                <w:rtl/>
              </w:rPr>
              <w:t>الوطنية</w:t>
            </w:r>
            <w:r w:rsidRPr="002D229D">
              <w:rPr>
                <w:rStyle w:val="Hyperlink"/>
                <w:rFonts w:eastAsia="Calibri"/>
                <w:b/>
                <w:bCs/>
                <w:noProof/>
                <w:rtl/>
              </w:rPr>
              <w:t xml:space="preserve"> </w:t>
            </w:r>
            <w:r w:rsidRPr="002D229D">
              <w:rPr>
                <w:rStyle w:val="Hyperlink"/>
                <w:rFonts w:eastAsia="Calibri" w:hint="eastAsia"/>
                <w:b/>
                <w:bCs/>
                <w:noProof/>
                <w:rtl/>
              </w:rPr>
              <w:t>لتطوير</w:t>
            </w:r>
            <w:r w:rsidRPr="002D229D">
              <w:rPr>
                <w:rStyle w:val="Hyperlink"/>
                <w:rFonts w:eastAsia="Calibri"/>
                <w:b/>
                <w:bCs/>
                <w:noProof/>
                <w:rtl/>
              </w:rPr>
              <w:t xml:space="preserve"> </w:t>
            </w:r>
            <w:r w:rsidRPr="002D229D">
              <w:rPr>
                <w:rStyle w:val="Hyperlink"/>
                <w:rFonts w:eastAsia="Calibri" w:hint="eastAsia"/>
                <w:b/>
                <w:bCs/>
                <w:noProof/>
                <w:rtl/>
              </w:rPr>
              <w:t>أدوات</w:t>
            </w:r>
            <w:r w:rsidRPr="002D229D">
              <w:rPr>
                <w:rStyle w:val="Hyperlink"/>
                <w:rFonts w:eastAsia="Calibri"/>
                <w:b/>
                <w:bCs/>
                <w:noProof/>
                <w:rtl/>
              </w:rPr>
              <w:t xml:space="preserve"> </w:t>
            </w:r>
            <w:r w:rsidRPr="002D229D">
              <w:rPr>
                <w:rStyle w:val="Hyperlink"/>
                <w:rFonts w:eastAsia="Calibri" w:hint="eastAsia"/>
                <w:b/>
                <w:bCs/>
                <w:noProof/>
                <w:rtl/>
              </w:rPr>
              <w:t>الرصد</w:t>
            </w:r>
            <w:r w:rsidRPr="002D229D">
              <w:rPr>
                <w:rStyle w:val="Hyperlink"/>
                <w:rFonts w:eastAsia="Calibri"/>
                <w:b/>
                <w:bCs/>
                <w:noProof/>
                <w:rtl/>
              </w:rPr>
              <w:t xml:space="preserve"> </w:t>
            </w:r>
            <w:r w:rsidRPr="002D229D">
              <w:rPr>
                <w:rStyle w:val="Hyperlink"/>
                <w:rFonts w:eastAsia="Calibri" w:hint="eastAsia"/>
                <w:b/>
                <w:bCs/>
                <w:noProof/>
                <w:rtl/>
              </w:rPr>
              <w:t>المتخصصة</w:t>
            </w:r>
            <w:r>
              <w:rPr>
                <w:noProof/>
                <w:webHidden/>
              </w:rPr>
              <w:tab/>
            </w:r>
            <w:r>
              <w:rPr>
                <w:noProof/>
                <w:webHidden/>
              </w:rPr>
              <w:fldChar w:fldCharType="begin"/>
            </w:r>
            <w:r>
              <w:rPr>
                <w:noProof/>
                <w:webHidden/>
              </w:rPr>
              <w:instrText xml:space="preserve"> PAGEREF _Toc202525133 \h </w:instrText>
            </w:r>
            <w:r>
              <w:rPr>
                <w:noProof/>
                <w:webHidden/>
              </w:rPr>
            </w:r>
            <w:r>
              <w:rPr>
                <w:noProof/>
                <w:webHidden/>
              </w:rPr>
              <w:fldChar w:fldCharType="separate"/>
            </w:r>
            <w:r w:rsidR="0031062E">
              <w:rPr>
                <w:noProof/>
                <w:webHidden/>
                <w:rtl/>
              </w:rPr>
              <w:t>20</w:t>
            </w:r>
            <w:r>
              <w:rPr>
                <w:noProof/>
                <w:webHidden/>
              </w:rPr>
              <w:fldChar w:fldCharType="end"/>
            </w:r>
          </w:hyperlink>
        </w:p>
        <w:p w14:paraId="68B0669E" w14:textId="13C91BFF" w:rsidR="00647D9A" w:rsidRDefault="00647D9A" w:rsidP="00647D9A">
          <w:pPr>
            <w:pStyle w:val="TOC2"/>
            <w:tabs>
              <w:tab w:val="right" w:leader="dot" w:pos="8630"/>
            </w:tabs>
            <w:bidi/>
            <w:rPr>
              <w:rFonts w:eastAsiaTheme="minorEastAsia"/>
              <w:noProof/>
            </w:rPr>
          </w:pPr>
          <w:hyperlink w:anchor="_Toc202525134" w:history="1">
            <w:r w:rsidRPr="002D229D">
              <w:rPr>
                <w:rStyle w:val="Hyperlink"/>
                <w:rFonts w:eastAsia="Calibri"/>
                <w:b/>
                <w:bCs/>
                <w:noProof/>
                <w:rtl/>
              </w:rPr>
              <w:t xml:space="preserve">8.6 </w:t>
            </w:r>
            <w:r w:rsidRPr="002D229D">
              <w:rPr>
                <w:rStyle w:val="Hyperlink"/>
                <w:rFonts w:eastAsia="Calibri" w:hint="eastAsia"/>
                <w:b/>
                <w:bCs/>
                <w:noProof/>
                <w:rtl/>
              </w:rPr>
              <w:t>الحاجة</w:t>
            </w:r>
            <w:r w:rsidRPr="002D229D">
              <w:rPr>
                <w:rStyle w:val="Hyperlink"/>
                <w:rFonts w:eastAsia="Calibri"/>
                <w:b/>
                <w:bCs/>
                <w:noProof/>
                <w:rtl/>
              </w:rPr>
              <w:t xml:space="preserve"> </w:t>
            </w:r>
            <w:r w:rsidRPr="002D229D">
              <w:rPr>
                <w:rStyle w:val="Hyperlink"/>
                <w:rFonts w:eastAsia="Calibri" w:hint="eastAsia"/>
                <w:b/>
                <w:bCs/>
                <w:noProof/>
                <w:rtl/>
              </w:rPr>
              <w:t>إلى</w:t>
            </w:r>
            <w:r w:rsidRPr="002D229D">
              <w:rPr>
                <w:rStyle w:val="Hyperlink"/>
                <w:rFonts w:eastAsia="Calibri"/>
                <w:b/>
                <w:bCs/>
                <w:noProof/>
                <w:rtl/>
              </w:rPr>
              <w:t xml:space="preserve"> </w:t>
            </w:r>
            <w:r w:rsidRPr="002D229D">
              <w:rPr>
                <w:rStyle w:val="Hyperlink"/>
                <w:rFonts w:eastAsia="Calibri" w:hint="eastAsia"/>
                <w:b/>
                <w:bCs/>
                <w:noProof/>
                <w:rtl/>
              </w:rPr>
              <w:t>تحوّل</w:t>
            </w:r>
            <w:r w:rsidRPr="002D229D">
              <w:rPr>
                <w:rStyle w:val="Hyperlink"/>
                <w:rFonts w:eastAsia="Calibri"/>
                <w:b/>
                <w:bCs/>
                <w:noProof/>
                <w:rtl/>
              </w:rPr>
              <w:t xml:space="preserve"> </w:t>
            </w:r>
            <w:r w:rsidRPr="002D229D">
              <w:rPr>
                <w:rStyle w:val="Hyperlink"/>
                <w:rFonts w:eastAsia="Calibri" w:hint="eastAsia"/>
                <w:b/>
                <w:bCs/>
                <w:noProof/>
                <w:rtl/>
              </w:rPr>
              <w:t>جذري</w:t>
            </w:r>
            <w:r w:rsidRPr="002D229D">
              <w:rPr>
                <w:rStyle w:val="Hyperlink"/>
                <w:rFonts w:eastAsia="Calibri"/>
                <w:b/>
                <w:bCs/>
                <w:noProof/>
                <w:rtl/>
              </w:rPr>
              <w:t xml:space="preserve"> </w:t>
            </w:r>
            <w:r w:rsidRPr="002D229D">
              <w:rPr>
                <w:rStyle w:val="Hyperlink"/>
                <w:rFonts w:eastAsia="Calibri" w:hint="eastAsia"/>
                <w:b/>
                <w:bCs/>
                <w:noProof/>
                <w:rtl/>
              </w:rPr>
              <w:t>في</w:t>
            </w:r>
            <w:r w:rsidRPr="002D229D">
              <w:rPr>
                <w:rStyle w:val="Hyperlink"/>
                <w:rFonts w:eastAsia="Calibri"/>
                <w:b/>
                <w:bCs/>
                <w:noProof/>
                <w:rtl/>
              </w:rPr>
              <w:t xml:space="preserve"> </w:t>
            </w:r>
            <w:r w:rsidRPr="002D229D">
              <w:rPr>
                <w:rStyle w:val="Hyperlink"/>
                <w:rFonts w:eastAsia="Calibri" w:hint="eastAsia"/>
                <w:b/>
                <w:bCs/>
                <w:noProof/>
                <w:rtl/>
              </w:rPr>
              <w:t>أدوات</w:t>
            </w:r>
            <w:r w:rsidRPr="002D229D">
              <w:rPr>
                <w:rStyle w:val="Hyperlink"/>
                <w:rFonts w:eastAsia="Calibri"/>
                <w:b/>
                <w:bCs/>
                <w:noProof/>
                <w:rtl/>
              </w:rPr>
              <w:t xml:space="preserve"> </w:t>
            </w:r>
            <w:r w:rsidRPr="002D229D">
              <w:rPr>
                <w:rStyle w:val="Hyperlink"/>
                <w:rFonts w:eastAsia="Calibri" w:hint="eastAsia"/>
                <w:b/>
                <w:bCs/>
                <w:noProof/>
                <w:rtl/>
              </w:rPr>
              <w:t>الرصد</w:t>
            </w:r>
            <w:r>
              <w:rPr>
                <w:noProof/>
                <w:webHidden/>
              </w:rPr>
              <w:tab/>
            </w:r>
            <w:r>
              <w:rPr>
                <w:noProof/>
                <w:webHidden/>
              </w:rPr>
              <w:fldChar w:fldCharType="begin"/>
            </w:r>
            <w:r>
              <w:rPr>
                <w:noProof/>
                <w:webHidden/>
              </w:rPr>
              <w:instrText xml:space="preserve"> PAGEREF _Toc202525134 \h </w:instrText>
            </w:r>
            <w:r>
              <w:rPr>
                <w:noProof/>
                <w:webHidden/>
              </w:rPr>
            </w:r>
            <w:r>
              <w:rPr>
                <w:noProof/>
                <w:webHidden/>
              </w:rPr>
              <w:fldChar w:fldCharType="separate"/>
            </w:r>
            <w:r w:rsidR="0031062E">
              <w:rPr>
                <w:noProof/>
                <w:webHidden/>
                <w:rtl/>
              </w:rPr>
              <w:t>20</w:t>
            </w:r>
            <w:r>
              <w:rPr>
                <w:noProof/>
                <w:webHidden/>
              </w:rPr>
              <w:fldChar w:fldCharType="end"/>
            </w:r>
          </w:hyperlink>
        </w:p>
        <w:p w14:paraId="525DB7EE" w14:textId="30E52D6F" w:rsidR="00647D9A" w:rsidRDefault="00647D9A" w:rsidP="00647D9A">
          <w:pPr>
            <w:pStyle w:val="TOC1"/>
            <w:tabs>
              <w:tab w:val="right" w:leader="dot" w:pos="8630"/>
            </w:tabs>
            <w:bidi/>
            <w:rPr>
              <w:rFonts w:eastAsiaTheme="minorEastAsia"/>
              <w:noProof/>
            </w:rPr>
          </w:pPr>
          <w:hyperlink w:anchor="_Toc202525135" w:history="1">
            <w:r w:rsidRPr="002D229D">
              <w:rPr>
                <w:rStyle w:val="Hyperlink"/>
                <w:b/>
                <w:bCs/>
                <w:noProof/>
                <w:rtl/>
              </w:rPr>
              <w:t xml:space="preserve">9- </w:t>
            </w:r>
            <w:r w:rsidRPr="002D229D">
              <w:rPr>
                <w:rStyle w:val="Hyperlink"/>
                <w:rFonts w:hint="eastAsia"/>
                <w:b/>
                <w:bCs/>
                <w:noProof/>
                <w:rtl/>
              </w:rPr>
              <w:t>جهود</w:t>
            </w:r>
            <w:r w:rsidRPr="002D229D">
              <w:rPr>
                <w:rStyle w:val="Hyperlink"/>
                <w:b/>
                <w:bCs/>
                <w:noProof/>
                <w:rtl/>
              </w:rPr>
              <w:t xml:space="preserve"> </w:t>
            </w:r>
            <w:r w:rsidRPr="002D229D">
              <w:rPr>
                <w:rStyle w:val="Hyperlink"/>
                <w:rFonts w:hint="eastAsia"/>
                <w:b/>
                <w:bCs/>
                <w:noProof/>
                <w:rtl/>
              </w:rPr>
              <w:t>مؤسسة</w:t>
            </w:r>
            <w:r w:rsidRPr="002D229D">
              <w:rPr>
                <w:rStyle w:val="Hyperlink"/>
                <w:b/>
                <w:bCs/>
                <w:noProof/>
                <w:rtl/>
              </w:rPr>
              <w:t xml:space="preserve"> </w:t>
            </w:r>
            <w:r w:rsidRPr="002D229D">
              <w:rPr>
                <w:rStyle w:val="Hyperlink"/>
                <w:rFonts w:hint="eastAsia"/>
                <w:b/>
                <w:bCs/>
                <w:noProof/>
                <w:rtl/>
              </w:rPr>
              <w:t>قادر</w:t>
            </w:r>
            <w:r w:rsidRPr="002D229D">
              <w:rPr>
                <w:rStyle w:val="Hyperlink"/>
                <w:b/>
                <w:bCs/>
                <w:noProof/>
                <w:rtl/>
              </w:rPr>
              <w:t xml:space="preserve">: </w:t>
            </w:r>
            <w:r w:rsidRPr="002D229D">
              <w:rPr>
                <w:rStyle w:val="Hyperlink"/>
                <w:rFonts w:hint="eastAsia"/>
                <w:b/>
                <w:bCs/>
                <w:noProof/>
                <w:rtl/>
              </w:rPr>
              <w:t>التوثيق</w:t>
            </w:r>
            <w:r w:rsidRPr="002D229D">
              <w:rPr>
                <w:rStyle w:val="Hyperlink"/>
                <w:b/>
                <w:bCs/>
                <w:noProof/>
                <w:rtl/>
              </w:rPr>
              <w:t xml:space="preserve"> </w:t>
            </w:r>
            <w:r w:rsidRPr="002D229D">
              <w:rPr>
                <w:rStyle w:val="Hyperlink"/>
                <w:rFonts w:hint="eastAsia"/>
                <w:b/>
                <w:bCs/>
                <w:noProof/>
                <w:rtl/>
              </w:rPr>
              <w:t>الميداني</w:t>
            </w:r>
            <w:r w:rsidRPr="002D229D">
              <w:rPr>
                <w:rStyle w:val="Hyperlink"/>
                <w:b/>
                <w:bCs/>
                <w:noProof/>
                <w:rtl/>
              </w:rPr>
              <w:t xml:space="preserve"> </w:t>
            </w:r>
            <w:r w:rsidRPr="002D229D">
              <w:rPr>
                <w:rStyle w:val="Hyperlink"/>
                <w:rFonts w:hint="eastAsia"/>
                <w:b/>
                <w:bCs/>
                <w:noProof/>
                <w:rtl/>
              </w:rPr>
              <w:t>وشهادات</w:t>
            </w:r>
            <w:r w:rsidRPr="002D229D">
              <w:rPr>
                <w:rStyle w:val="Hyperlink"/>
                <w:b/>
                <w:bCs/>
                <w:noProof/>
                <w:rtl/>
              </w:rPr>
              <w:t xml:space="preserve"> </w:t>
            </w:r>
            <w:r w:rsidRPr="002D229D">
              <w:rPr>
                <w:rStyle w:val="Hyperlink"/>
                <w:rFonts w:hint="eastAsia"/>
                <w:b/>
                <w:bCs/>
                <w:noProof/>
                <w:rtl/>
              </w:rPr>
              <w:t>العدوان</w:t>
            </w:r>
            <w:r>
              <w:rPr>
                <w:noProof/>
                <w:webHidden/>
              </w:rPr>
              <w:tab/>
            </w:r>
            <w:r>
              <w:rPr>
                <w:noProof/>
                <w:webHidden/>
              </w:rPr>
              <w:fldChar w:fldCharType="begin"/>
            </w:r>
            <w:r>
              <w:rPr>
                <w:noProof/>
                <w:webHidden/>
              </w:rPr>
              <w:instrText xml:space="preserve"> PAGEREF _Toc202525135 \h </w:instrText>
            </w:r>
            <w:r>
              <w:rPr>
                <w:noProof/>
                <w:webHidden/>
              </w:rPr>
            </w:r>
            <w:r>
              <w:rPr>
                <w:noProof/>
                <w:webHidden/>
              </w:rPr>
              <w:fldChar w:fldCharType="separate"/>
            </w:r>
            <w:r w:rsidR="0031062E">
              <w:rPr>
                <w:noProof/>
                <w:webHidden/>
                <w:rtl/>
              </w:rPr>
              <w:t>21</w:t>
            </w:r>
            <w:r>
              <w:rPr>
                <w:noProof/>
                <w:webHidden/>
              </w:rPr>
              <w:fldChar w:fldCharType="end"/>
            </w:r>
          </w:hyperlink>
        </w:p>
        <w:p w14:paraId="7065FAF4" w14:textId="7D3B0ADC" w:rsidR="00647D9A" w:rsidRDefault="00647D9A" w:rsidP="00647D9A">
          <w:pPr>
            <w:pStyle w:val="TOC2"/>
            <w:tabs>
              <w:tab w:val="right" w:leader="dot" w:pos="8630"/>
            </w:tabs>
            <w:bidi/>
            <w:rPr>
              <w:rFonts w:eastAsiaTheme="minorEastAsia"/>
              <w:noProof/>
            </w:rPr>
          </w:pPr>
          <w:hyperlink w:anchor="_Toc202525136" w:history="1">
            <w:r w:rsidRPr="002D229D">
              <w:rPr>
                <w:rStyle w:val="Hyperlink"/>
                <w:rFonts w:asciiTheme="majorBidi" w:eastAsia="Calibri" w:hAnsiTheme="majorBidi"/>
                <w:b/>
                <w:bCs/>
                <w:noProof/>
                <w:kern w:val="0"/>
                <w:rtl/>
                <w14:ligatures w14:val="none"/>
              </w:rPr>
              <w:t xml:space="preserve">9.1 </w:t>
            </w:r>
            <w:r w:rsidRPr="002D229D">
              <w:rPr>
                <w:rStyle w:val="Hyperlink"/>
                <w:rFonts w:asciiTheme="majorBidi" w:eastAsia="Calibri" w:hAnsiTheme="majorBidi" w:hint="eastAsia"/>
                <w:b/>
                <w:bCs/>
                <w:noProof/>
                <w:kern w:val="0"/>
                <w:rtl/>
                <w14:ligatures w14:val="none"/>
              </w:rPr>
              <w:t>أوراق</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وتحليلات</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قانونية</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خلال</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العدوان</w:t>
            </w:r>
            <w:r>
              <w:rPr>
                <w:noProof/>
                <w:webHidden/>
              </w:rPr>
              <w:tab/>
            </w:r>
            <w:r>
              <w:rPr>
                <w:noProof/>
                <w:webHidden/>
              </w:rPr>
              <w:fldChar w:fldCharType="begin"/>
            </w:r>
            <w:r>
              <w:rPr>
                <w:noProof/>
                <w:webHidden/>
              </w:rPr>
              <w:instrText xml:space="preserve"> PAGEREF _Toc202525136 \h </w:instrText>
            </w:r>
            <w:r>
              <w:rPr>
                <w:noProof/>
                <w:webHidden/>
              </w:rPr>
            </w:r>
            <w:r>
              <w:rPr>
                <w:noProof/>
                <w:webHidden/>
              </w:rPr>
              <w:fldChar w:fldCharType="separate"/>
            </w:r>
            <w:r w:rsidR="0031062E">
              <w:rPr>
                <w:noProof/>
                <w:webHidden/>
                <w:rtl/>
              </w:rPr>
              <w:t>21</w:t>
            </w:r>
            <w:r>
              <w:rPr>
                <w:noProof/>
                <w:webHidden/>
              </w:rPr>
              <w:fldChar w:fldCharType="end"/>
            </w:r>
          </w:hyperlink>
        </w:p>
        <w:p w14:paraId="13594626" w14:textId="2BC4E138" w:rsidR="00647D9A" w:rsidRDefault="00647D9A" w:rsidP="00647D9A">
          <w:pPr>
            <w:pStyle w:val="TOC2"/>
            <w:tabs>
              <w:tab w:val="right" w:leader="dot" w:pos="8630"/>
            </w:tabs>
            <w:bidi/>
            <w:rPr>
              <w:rFonts w:eastAsiaTheme="minorEastAsia"/>
              <w:noProof/>
            </w:rPr>
          </w:pPr>
          <w:hyperlink w:anchor="_Toc202525137" w:history="1">
            <w:r w:rsidRPr="002D229D">
              <w:rPr>
                <w:rStyle w:val="Hyperlink"/>
                <w:rFonts w:asciiTheme="majorBidi" w:eastAsia="Calibri" w:hAnsiTheme="majorBidi"/>
                <w:b/>
                <w:bCs/>
                <w:noProof/>
                <w:kern w:val="0"/>
                <w:rtl/>
                <w14:ligatures w14:val="none"/>
              </w:rPr>
              <w:t xml:space="preserve">9.2 </w:t>
            </w:r>
            <w:r w:rsidRPr="002D229D">
              <w:rPr>
                <w:rStyle w:val="Hyperlink"/>
                <w:rFonts w:asciiTheme="majorBidi" w:eastAsia="Calibri" w:hAnsiTheme="majorBidi" w:hint="eastAsia"/>
                <w:b/>
                <w:bCs/>
                <w:noProof/>
                <w:kern w:val="0"/>
                <w:rtl/>
                <w14:ligatures w14:val="none"/>
              </w:rPr>
              <w:t>جهد</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ميداني</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من</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قلب</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الجحيم</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التوثيق</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الذي</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لا</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يحتمل</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التأجيل</w:t>
            </w:r>
            <w:r>
              <w:rPr>
                <w:noProof/>
                <w:webHidden/>
              </w:rPr>
              <w:tab/>
            </w:r>
            <w:r>
              <w:rPr>
                <w:noProof/>
                <w:webHidden/>
              </w:rPr>
              <w:fldChar w:fldCharType="begin"/>
            </w:r>
            <w:r>
              <w:rPr>
                <w:noProof/>
                <w:webHidden/>
              </w:rPr>
              <w:instrText xml:space="preserve"> PAGEREF _Toc202525137 \h </w:instrText>
            </w:r>
            <w:r>
              <w:rPr>
                <w:noProof/>
                <w:webHidden/>
              </w:rPr>
            </w:r>
            <w:r>
              <w:rPr>
                <w:noProof/>
                <w:webHidden/>
              </w:rPr>
              <w:fldChar w:fldCharType="separate"/>
            </w:r>
            <w:r w:rsidR="0031062E">
              <w:rPr>
                <w:noProof/>
                <w:webHidden/>
                <w:rtl/>
              </w:rPr>
              <w:t>23</w:t>
            </w:r>
            <w:r>
              <w:rPr>
                <w:noProof/>
                <w:webHidden/>
              </w:rPr>
              <w:fldChar w:fldCharType="end"/>
            </w:r>
          </w:hyperlink>
        </w:p>
        <w:p w14:paraId="62E4DBAC" w14:textId="2FA86C23" w:rsidR="00647D9A" w:rsidRDefault="00647D9A" w:rsidP="00647D9A">
          <w:pPr>
            <w:pStyle w:val="TOC2"/>
            <w:tabs>
              <w:tab w:val="right" w:leader="dot" w:pos="8630"/>
            </w:tabs>
            <w:bidi/>
            <w:rPr>
              <w:rFonts w:eastAsiaTheme="minorEastAsia"/>
              <w:noProof/>
            </w:rPr>
          </w:pPr>
          <w:hyperlink w:anchor="_Toc202525138" w:history="1">
            <w:r w:rsidRPr="002D229D">
              <w:rPr>
                <w:rStyle w:val="Hyperlink"/>
                <w:rFonts w:asciiTheme="majorBidi" w:eastAsia="Calibri" w:hAnsiTheme="majorBidi"/>
                <w:b/>
                <w:bCs/>
                <w:noProof/>
                <w:kern w:val="0"/>
                <w:rtl/>
                <w14:ligatures w14:val="none"/>
              </w:rPr>
              <w:t xml:space="preserve">9.3 </w:t>
            </w:r>
            <w:r w:rsidRPr="002D229D">
              <w:rPr>
                <w:rStyle w:val="Hyperlink"/>
                <w:rFonts w:asciiTheme="majorBidi" w:eastAsia="Calibri" w:hAnsiTheme="majorBidi" w:hint="eastAsia"/>
                <w:b/>
                <w:bCs/>
                <w:noProof/>
                <w:kern w:val="0"/>
                <w:rtl/>
                <w14:ligatures w14:val="none"/>
              </w:rPr>
              <w:t>توثيق</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ميداني</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وشهادات</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تحت</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النار</w:t>
            </w:r>
            <w:r>
              <w:rPr>
                <w:noProof/>
                <w:webHidden/>
              </w:rPr>
              <w:tab/>
            </w:r>
            <w:r>
              <w:rPr>
                <w:noProof/>
                <w:webHidden/>
              </w:rPr>
              <w:fldChar w:fldCharType="begin"/>
            </w:r>
            <w:r>
              <w:rPr>
                <w:noProof/>
                <w:webHidden/>
              </w:rPr>
              <w:instrText xml:space="preserve"> PAGEREF _Toc202525138 \h </w:instrText>
            </w:r>
            <w:r>
              <w:rPr>
                <w:noProof/>
                <w:webHidden/>
              </w:rPr>
            </w:r>
            <w:r>
              <w:rPr>
                <w:noProof/>
                <w:webHidden/>
              </w:rPr>
              <w:fldChar w:fldCharType="separate"/>
            </w:r>
            <w:r w:rsidR="0031062E">
              <w:rPr>
                <w:noProof/>
                <w:webHidden/>
                <w:rtl/>
              </w:rPr>
              <w:t>23</w:t>
            </w:r>
            <w:r>
              <w:rPr>
                <w:noProof/>
                <w:webHidden/>
              </w:rPr>
              <w:fldChar w:fldCharType="end"/>
            </w:r>
          </w:hyperlink>
        </w:p>
        <w:p w14:paraId="00CC3459" w14:textId="7346EAE8" w:rsidR="00647D9A" w:rsidRDefault="00647D9A" w:rsidP="00647D9A">
          <w:pPr>
            <w:pStyle w:val="TOC2"/>
            <w:tabs>
              <w:tab w:val="right" w:leader="dot" w:pos="8630"/>
            </w:tabs>
            <w:bidi/>
            <w:rPr>
              <w:rFonts w:eastAsiaTheme="minorEastAsia"/>
              <w:noProof/>
            </w:rPr>
          </w:pPr>
          <w:hyperlink w:anchor="_Toc202525139" w:history="1">
            <w:r w:rsidRPr="002D229D">
              <w:rPr>
                <w:rStyle w:val="Hyperlink"/>
                <w:rFonts w:asciiTheme="majorBidi" w:eastAsia="Calibri" w:hAnsiTheme="majorBidi"/>
                <w:b/>
                <w:bCs/>
                <w:noProof/>
                <w:kern w:val="0"/>
                <w:rtl/>
                <w14:ligatures w14:val="none"/>
              </w:rPr>
              <w:t xml:space="preserve">9.4 </w:t>
            </w:r>
            <w:r w:rsidRPr="002D229D">
              <w:rPr>
                <w:rStyle w:val="Hyperlink"/>
                <w:rFonts w:asciiTheme="majorBidi" w:eastAsia="Calibri" w:hAnsiTheme="majorBidi" w:hint="eastAsia"/>
                <w:b/>
                <w:bCs/>
                <w:noProof/>
                <w:kern w:val="0"/>
                <w:rtl/>
                <w14:ligatures w14:val="none"/>
              </w:rPr>
              <w:t>نماذج</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من</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الشهادات</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الحيّة</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في</w:t>
            </w:r>
            <w:r w:rsidRPr="002D229D">
              <w:rPr>
                <w:rStyle w:val="Hyperlink"/>
                <w:rFonts w:asciiTheme="majorBidi" w:eastAsia="Calibri" w:hAnsiTheme="majorBidi"/>
                <w:b/>
                <w:bCs/>
                <w:noProof/>
                <w:kern w:val="0"/>
                <w:rtl/>
                <w14:ligatures w14:val="none"/>
              </w:rPr>
              <w:t xml:space="preserve"> </w:t>
            </w:r>
            <w:r w:rsidRPr="002D229D">
              <w:rPr>
                <w:rStyle w:val="Hyperlink"/>
                <w:rFonts w:asciiTheme="majorBidi" w:eastAsia="Calibri" w:hAnsiTheme="majorBidi" w:hint="eastAsia"/>
                <w:b/>
                <w:bCs/>
                <w:noProof/>
                <w:kern w:val="0"/>
                <w:rtl/>
                <w14:ligatures w14:val="none"/>
              </w:rPr>
              <w:t>غزة</w:t>
            </w:r>
            <w:r>
              <w:rPr>
                <w:noProof/>
                <w:webHidden/>
              </w:rPr>
              <w:tab/>
            </w:r>
            <w:r>
              <w:rPr>
                <w:noProof/>
                <w:webHidden/>
              </w:rPr>
              <w:fldChar w:fldCharType="begin"/>
            </w:r>
            <w:r>
              <w:rPr>
                <w:noProof/>
                <w:webHidden/>
              </w:rPr>
              <w:instrText xml:space="preserve"> PAGEREF _Toc202525139 \h </w:instrText>
            </w:r>
            <w:r>
              <w:rPr>
                <w:noProof/>
                <w:webHidden/>
              </w:rPr>
            </w:r>
            <w:r>
              <w:rPr>
                <w:noProof/>
                <w:webHidden/>
              </w:rPr>
              <w:fldChar w:fldCharType="separate"/>
            </w:r>
            <w:r w:rsidR="0031062E">
              <w:rPr>
                <w:noProof/>
                <w:webHidden/>
                <w:rtl/>
              </w:rPr>
              <w:t>23</w:t>
            </w:r>
            <w:r>
              <w:rPr>
                <w:noProof/>
                <w:webHidden/>
              </w:rPr>
              <w:fldChar w:fldCharType="end"/>
            </w:r>
          </w:hyperlink>
        </w:p>
        <w:p w14:paraId="3500EC29" w14:textId="057D1ABF" w:rsidR="00647D9A" w:rsidRDefault="00647D9A" w:rsidP="00647D9A">
          <w:pPr>
            <w:pStyle w:val="TOC1"/>
            <w:tabs>
              <w:tab w:val="right" w:leader="dot" w:pos="8630"/>
            </w:tabs>
            <w:bidi/>
            <w:rPr>
              <w:rFonts w:eastAsiaTheme="minorEastAsia"/>
              <w:noProof/>
            </w:rPr>
          </w:pPr>
          <w:hyperlink w:anchor="_Toc202525140" w:history="1">
            <w:r w:rsidRPr="002D229D">
              <w:rPr>
                <w:rStyle w:val="Hyperlink"/>
                <w:rFonts w:asciiTheme="majorBidi" w:hAnsiTheme="majorBidi"/>
                <w:b/>
                <w:bCs/>
                <w:noProof/>
                <w:rtl/>
              </w:rPr>
              <w:t xml:space="preserve">10- </w:t>
            </w:r>
            <w:r w:rsidRPr="002D229D">
              <w:rPr>
                <w:rStyle w:val="Hyperlink"/>
                <w:rFonts w:asciiTheme="majorBidi" w:hAnsiTheme="majorBidi" w:hint="eastAsia"/>
                <w:b/>
                <w:bCs/>
                <w:noProof/>
                <w:rtl/>
              </w:rPr>
              <w:t>النتائج</w:t>
            </w:r>
            <w:r w:rsidRPr="002D229D">
              <w:rPr>
                <w:rStyle w:val="Hyperlink"/>
                <w:rFonts w:asciiTheme="majorBidi" w:hAnsiTheme="majorBidi"/>
                <w:b/>
                <w:bCs/>
                <w:noProof/>
                <w:rtl/>
              </w:rPr>
              <w:t xml:space="preserve"> </w:t>
            </w:r>
            <w:r w:rsidRPr="002D229D">
              <w:rPr>
                <w:rStyle w:val="Hyperlink"/>
                <w:rFonts w:asciiTheme="majorBidi" w:hAnsiTheme="majorBidi" w:hint="eastAsia"/>
                <w:b/>
                <w:bCs/>
                <w:noProof/>
                <w:rtl/>
              </w:rPr>
              <w:t>والتوصيات</w:t>
            </w:r>
            <w:r w:rsidRPr="002D229D">
              <w:rPr>
                <w:rStyle w:val="Hyperlink"/>
                <w:rFonts w:asciiTheme="majorBidi" w:hAnsiTheme="majorBidi"/>
                <w:b/>
                <w:bCs/>
                <w:noProof/>
                <w:rtl/>
              </w:rPr>
              <w:t xml:space="preserve">: </w:t>
            </w:r>
            <w:r w:rsidRPr="002D229D">
              <w:rPr>
                <w:rStyle w:val="Hyperlink"/>
                <w:rFonts w:asciiTheme="majorBidi" w:hAnsiTheme="majorBidi" w:hint="eastAsia"/>
                <w:b/>
                <w:bCs/>
                <w:noProof/>
                <w:rtl/>
              </w:rPr>
              <w:t>من</w:t>
            </w:r>
            <w:r w:rsidRPr="002D229D">
              <w:rPr>
                <w:rStyle w:val="Hyperlink"/>
                <w:rFonts w:asciiTheme="majorBidi" w:hAnsiTheme="majorBidi"/>
                <w:b/>
                <w:bCs/>
                <w:noProof/>
                <w:rtl/>
              </w:rPr>
              <w:t xml:space="preserve"> </w:t>
            </w:r>
            <w:r w:rsidRPr="002D229D">
              <w:rPr>
                <w:rStyle w:val="Hyperlink"/>
                <w:rFonts w:asciiTheme="majorBidi" w:hAnsiTheme="majorBidi" w:hint="eastAsia"/>
                <w:b/>
                <w:bCs/>
                <w:noProof/>
                <w:rtl/>
              </w:rPr>
              <w:t>صمت</w:t>
            </w:r>
            <w:r w:rsidRPr="002D229D">
              <w:rPr>
                <w:rStyle w:val="Hyperlink"/>
                <w:rFonts w:asciiTheme="majorBidi" w:hAnsiTheme="majorBidi"/>
                <w:b/>
                <w:bCs/>
                <w:noProof/>
                <w:rtl/>
              </w:rPr>
              <w:t xml:space="preserve"> </w:t>
            </w:r>
            <w:r w:rsidRPr="002D229D">
              <w:rPr>
                <w:rStyle w:val="Hyperlink"/>
                <w:rFonts w:asciiTheme="majorBidi" w:hAnsiTheme="majorBidi" w:hint="eastAsia"/>
                <w:b/>
                <w:bCs/>
                <w:noProof/>
                <w:rtl/>
              </w:rPr>
              <w:t>الإبادة</w:t>
            </w:r>
            <w:r w:rsidRPr="002D229D">
              <w:rPr>
                <w:rStyle w:val="Hyperlink"/>
                <w:rFonts w:asciiTheme="majorBidi" w:hAnsiTheme="majorBidi"/>
                <w:b/>
                <w:bCs/>
                <w:noProof/>
                <w:rtl/>
              </w:rPr>
              <w:t xml:space="preserve"> </w:t>
            </w:r>
            <w:r w:rsidRPr="002D229D">
              <w:rPr>
                <w:rStyle w:val="Hyperlink"/>
                <w:rFonts w:asciiTheme="majorBidi" w:hAnsiTheme="majorBidi" w:hint="eastAsia"/>
                <w:b/>
                <w:bCs/>
                <w:noProof/>
                <w:rtl/>
              </w:rPr>
              <w:t>إلى</w:t>
            </w:r>
            <w:r w:rsidRPr="002D229D">
              <w:rPr>
                <w:rStyle w:val="Hyperlink"/>
                <w:rFonts w:asciiTheme="majorBidi" w:hAnsiTheme="majorBidi"/>
                <w:b/>
                <w:bCs/>
                <w:noProof/>
                <w:rtl/>
              </w:rPr>
              <w:t xml:space="preserve"> </w:t>
            </w:r>
            <w:r w:rsidRPr="002D229D">
              <w:rPr>
                <w:rStyle w:val="Hyperlink"/>
                <w:rFonts w:asciiTheme="majorBidi" w:hAnsiTheme="majorBidi" w:hint="eastAsia"/>
                <w:b/>
                <w:bCs/>
                <w:noProof/>
                <w:rtl/>
              </w:rPr>
              <w:t>مسارات</w:t>
            </w:r>
            <w:r w:rsidRPr="002D229D">
              <w:rPr>
                <w:rStyle w:val="Hyperlink"/>
                <w:rFonts w:asciiTheme="majorBidi" w:hAnsiTheme="majorBidi"/>
                <w:b/>
                <w:bCs/>
                <w:noProof/>
                <w:rtl/>
              </w:rPr>
              <w:t xml:space="preserve"> </w:t>
            </w:r>
            <w:r w:rsidRPr="002D229D">
              <w:rPr>
                <w:rStyle w:val="Hyperlink"/>
                <w:rFonts w:asciiTheme="majorBidi" w:hAnsiTheme="majorBidi" w:hint="eastAsia"/>
                <w:b/>
                <w:bCs/>
                <w:noProof/>
                <w:rtl/>
              </w:rPr>
              <w:t>الإنصاف</w:t>
            </w:r>
            <w:r>
              <w:rPr>
                <w:noProof/>
                <w:webHidden/>
              </w:rPr>
              <w:tab/>
            </w:r>
            <w:r>
              <w:rPr>
                <w:noProof/>
                <w:webHidden/>
              </w:rPr>
              <w:fldChar w:fldCharType="begin"/>
            </w:r>
            <w:r>
              <w:rPr>
                <w:noProof/>
                <w:webHidden/>
              </w:rPr>
              <w:instrText xml:space="preserve"> PAGEREF _Toc202525140 \h </w:instrText>
            </w:r>
            <w:r>
              <w:rPr>
                <w:noProof/>
                <w:webHidden/>
              </w:rPr>
            </w:r>
            <w:r>
              <w:rPr>
                <w:noProof/>
                <w:webHidden/>
              </w:rPr>
              <w:fldChar w:fldCharType="separate"/>
            </w:r>
            <w:r w:rsidR="0031062E">
              <w:rPr>
                <w:noProof/>
                <w:webHidden/>
                <w:rtl/>
              </w:rPr>
              <w:t>25</w:t>
            </w:r>
            <w:r>
              <w:rPr>
                <w:noProof/>
                <w:webHidden/>
              </w:rPr>
              <w:fldChar w:fldCharType="end"/>
            </w:r>
          </w:hyperlink>
        </w:p>
        <w:p w14:paraId="44FE97D4" w14:textId="7F70B2B7" w:rsidR="00CA67FA" w:rsidRDefault="00CA67FA" w:rsidP="00647D9A">
          <w:pPr>
            <w:bidi/>
          </w:pPr>
          <w:r>
            <w:rPr>
              <w:b/>
              <w:bCs/>
              <w:noProof/>
            </w:rPr>
            <w:fldChar w:fldCharType="end"/>
          </w:r>
        </w:p>
      </w:sdtContent>
    </w:sdt>
    <w:p w14:paraId="038846F6" w14:textId="77777777" w:rsidR="001140D0" w:rsidRPr="00626731" w:rsidRDefault="001140D0" w:rsidP="00C67D90">
      <w:pPr>
        <w:bidi/>
        <w:spacing w:before="80" w:after="80" w:line="240" w:lineRule="auto"/>
        <w:rPr>
          <w:rFonts w:asciiTheme="majorBidi" w:eastAsia="Calibri" w:hAnsiTheme="majorBidi" w:cstheme="majorBidi"/>
          <w:b/>
          <w:bCs/>
          <w:color w:val="222222"/>
          <w:kern w:val="0"/>
          <w:rtl/>
          <w14:ligatures w14:val="none"/>
        </w:rPr>
      </w:pPr>
    </w:p>
    <w:p w14:paraId="1987DFFB" w14:textId="4439FAF1" w:rsidR="003E0635" w:rsidRPr="00626731" w:rsidRDefault="003E0635" w:rsidP="00C67D90">
      <w:pPr>
        <w:bidi/>
        <w:rPr>
          <w:rFonts w:asciiTheme="majorBidi" w:eastAsia="Calibri" w:hAnsiTheme="majorBidi" w:cstheme="majorBidi"/>
          <w:b/>
          <w:bCs/>
          <w:rtl/>
        </w:rPr>
      </w:pPr>
      <w:r w:rsidRPr="00626731">
        <w:rPr>
          <w:rFonts w:asciiTheme="majorBidi" w:eastAsia="Calibri" w:hAnsiTheme="majorBidi" w:cstheme="majorBidi"/>
          <w:b/>
          <w:bCs/>
          <w:rtl/>
        </w:rPr>
        <w:br w:type="page"/>
      </w:r>
    </w:p>
    <w:p w14:paraId="70245881" w14:textId="77777777" w:rsidR="00BF1FB1" w:rsidRPr="00C67D90" w:rsidRDefault="00BF1FB1" w:rsidP="00C67D90">
      <w:pPr>
        <w:pStyle w:val="Heading1"/>
        <w:bidi/>
        <w:rPr>
          <w:rFonts w:asciiTheme="majorBidi" w:eastAsia="Calibri" w:hAnsiTheme="majorBidi"/>
          <w:color w:val="auto"/>
          <w:kern w:val="0"/>
          <w:sz w:val="24"/>
          <w:szCs w:val="24"/>
          <w14:ligatures w14:val="none"/>
        </w:rPr>
      </w:pPr>
      <w:bookmarkStart w:id="1" w:name="_Toc202525117"/>
      <w:r w:rsidRPr="00C67D90">
        <w:rPr>
          <w:rFonts w:asciiTheme="majorBidi" w:eastAsia="Calibri" w:hAnsiTheme="majorBidi"/>
          <w:b/>
          <w:bCs/>
          <w:color w:val="auto"/>
          <w:kern w:val="0"/>
          <w:sz w:val="24"/>
          <w:szCs w:val="24"/>
          <w:rtl/>
          <w14:ligatures w14:val="none"/>
        </w:rPr>
        <w:lastRenderedPageBreak/>
        <w:t>1. الملخص التنفيذي</w:t>
      </w:r>
      <w:bookmarkEnd w:id="1"/>
      <w:r w:rsidRPr="00C67D90">
        <w:rPr>
          <w:rFonts w:asciiTheme="majorBidi" w:eastAsia="Calibri" w:hAnsiTheme="majorBidi"/>
          <w:color w:val="auto"/>
          <w:kern w:val="0"/>
          <w:sz w:val="24"/>
          <w:szCs w:val="24"/>
          <w:rtl/>
          <w14:ligatures w14:val="none"/>
        </w:rPr>
        <w:t> </w:t>
      </w:r>
    </w:p>
    <w:p w14:paraId="3D644174" w14:textId="0A1D72CE"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منذ السابع من أكتوبر/تشرين الأول 2023، يعيش قطاع غزة المحاصر، الذي لا تتجاوز مساحته 360 كم² ويقطنه أكثر من 2.2 مليون إنسان، واحدة من أكثر الفترات دموية في التاريخ الحديث منذ الحرب العالمية الثانية، قياساً بعدد الضحايا والمساحة والسكان. في خضم هذا العدوان الإسرائيلي الشامل وغير المسبوق في حجم الجرائم والاستهداف المنهجي للمدنيين والأعيان المدنية، </w:t>
      </w:r>
      <w:r w:rsidRPr="00626731">
        <w:rPr>
          <w:rFonts w:asciiTheme="majorBidi" w:eastAsia="Calibri" w:hAnsiTheme="majorBidi" w:cstheme="majorBidi"/>
          <w:b/>
          <w:bCs/>
          <w:kern w:val="0"/>
          <w:rtl/>
          <w14:ligatures w14:val="none"/>
        </w:rPr>
        <w:t>تحوّل الأشخاص ذوو الإعاقة إلى فئة تُباد في الصمت</w:t>
      </w:r>
      <w:r w:rsidRPr="00626731">
        <w:rPr>
          <w:rFonts w:asciiTheme="majorBidi" w:eastAsia="Calibri" w:hAnsiTheme="majorBidi" w:cstheme="majorBidi"/>
          <w:kern w:val="0"/>
          <w:rtl/>
          <w14:ligatures w14:val="none"/>
        </w:rPr>
        <w:t>، دون خطة حماية تُخاطب هشاشتهم المُركّبة. لقد وجد هؤلاء الضحايا أنفسهم في قلب الانتهاكات، وفي الوقت ذاته، على هامش الرؤية الدولية. </w:t>
      </w:r>
    </w:p>
    <w:p w14:paraId="4A2FCAE5" w14:textId="54CBFE50"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تكشف هذه الورقة عن </w:t>
      </w:r>
      <w:r w:rsidRPr="00626731">
        <w:rPr>
          <w:rFonts w:asciiTheme="majorBidi" w:eastAsia="Calibri" w:hAnsiTheme="majorBidi" w:cstheme="majorBidi"/>
          <w:b/>
          <w:bCs/>
          <w:kern w:val="0"/>
          <w:rtl/>
          <w14:ligatures w14:val="none"/>
        </w:rPr>
        <w:t>فشل جسيم في أداء منظومة الحماية والمساءلة الدولية، وبخاصة الاخفاق الكبير للجنة المَعنية بحقوق الأشخاص ذوي الإعاقة والمقرّرة الخاصة المعنية بهذه الحقوق في تفعيل صلاحياتهما القانونية منذ بدء العدوان على غزة في 7 أكتوبر 2023، رغم وضوح التفويض،</w:t>
      </w:r>
      <w:r w:rsidRPr="00626731">
        <w:rPr>
          <w:rFonts w:asciiTheme="majorBidi" w:eastAsia="Calibri" w:hAnsiTheme="majorBidi" w:cstheme="majorBidi"/>
          <w:kern w:val="0"/>
          <w:rtl/>
          <w14:ligatures w14:val="none"/>
        </w:rPr>
        <w:t xml:space="preserve"> وتوفر الأدلة والشهادات الموثقة، والتقارير الحقوقية الوطنية والدولية. لم يكن هذا الفشل نتيجة نقص في الأدوات، بل نتيجة انحراف ممنهج عن مبدأ "</w:t>
      </w:r>
      <w:r w:rsidRPr="00626731">
        <w:rPr>
          <w:rFonts w:asciiTheme="majorBidi" w:eastAsia="Calibri" w:hAnsiTheme="majorBidi" w:cstheme="majorBidi"/>
          <w:b/>
          <w:bCs/>
          <w:kern w:val="0"/>
          <w:rtl/>
          <w14:ligatures w14:val="none"/>
        </w:rPr>
        <w:t>شمول الإعاقة</w:t>
      </w:r>
      <w:r w:rsidRPr="00626731">
        <w:rPr>
          <w:rFonts w:asciiTheme="majorBidi" w:eastAsia="Calibri" w:hAnsiTheme="majorBidi" w:cstheme="majorBidi"/>
          <w:kern w:val="0"/>
          <w:rtl/>
          <w14:ligatures w14:val="none"/>
        </w:rPr>
        <w:t>" الذي يُشكل جوهر اتفاقية (</w:t>
      </w:r>
      <w:r w:rsidRPr="00626731">
        <w:rPr>
          <w:rFonts w:asciiTheme="majorBidi" w:eastAsia="Calibri" w:hAnsiTheme="majorBidi" w:cstheme="majorBidi"/>
          <w:kern w:val="0"/>
          <w14:ligatures w14:val="none"/>
        </w:rPr>
        <w:t>CRPD</w:t>
      </w:r>
      <w:r w:rsidRPr="00626731">
        <w:rPr>
          <w:rFonts w:asciiTheme="majorBidi" w:eastAsia="Calibri" w:hAnsiTheme="majorBidi" w:cstheme="majorBidi"/>
          <w:kern w:val="0"/>
          <w:rtl/>
          <w14:ligatures w14:val="none"/>
        </w:rPr>
        <w:t xml:space="preserve">)، بما أدّى إلى تغييبٍ ممنهج للأشخاص ذوي الإعاقة من تقارير التحقيق الدولية، والبيانات الإنسانية، والاستجابات الطارئة، على نحو يُفرّغ منظومة العدالة الدولية </w:t>
      </w:r>
      <w:r w:rsidRPr="001E21AD">
        <w:rPr>
          <w:rFonts w:asciiTheme="majorBidi" w:eastAsia="Calibri" w:hAnsiTheme="majorBidi" w:cstheme="majorBidi"/>
          <w:kern w:val="0"/>
          <w:rtl/>
          <w14:ligatures w14:val="none"/>
        </w:rPr>
        <w:t>الكثير من</w:t>
      </w:r>
      <w:r w:rsidRPr="00626731">
        <w:rPr>
          <w:rFonts w:asciiTheme="majorBidi" w:eastAsia="Calibri" w:hAnsiTheme="majorBidi" w:cstheme="majorBidi"/>
          <w:kern w:val="0"/>
          <w:rtl/>
          <w14:ligatures w14:val="none"/>
        </w:rPr>
        <w:t xml:space="preserve"> مشروعيتها الأخلاقية والقانونية. </w:t>
      </w:r>
    </w:p>
    <w:p w14:paraId="7509E262" w14:textId="77777777" w:rsidR="003B7704" w:rsidRPr="00626731" w:rsidRDefault="003B7704" w:rsidP="00C67D90">
      <w:pPr>
        <w:bidi/>
        <w:spacing w:before="80" w:after="80" w:line="240" w:lineRule="auto"/>
        <w:jc w:val="both"/>
        <w:textAlignment w:val="baseline"/>
        <w:rPr>
          <w:rFonts w:asciiTheme="majorBidi" w:eastAsia="Calibri" w:hAnsiTheme="majorBidi" w:cstheme="majorBidi"/>
          <w:kern w:val="0"/>
          <w:rtl/>
          <w14:ligatures w14:val="none"/>
        </w:rPr>
      </w:pPr>
    </w:p>
    <w:p w14:paraId="5976AA62" w14:textId="20DEFB67"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تُرتكز الورقة إلى تحليل نقدي للانحراف البنيوي في عمل الآليات الأممية، </w:t>
      </w:r>
      <w:r w:rsidRPr="00626731">
        <w:rPr>
          <w:rFonts w:asciiTheme="majorBidi" w:eastAsia="Calibri" w:hAnsiTheme="majorBidi" w:cstheme="majorBidi"/>
          <w:b/>
          <w:bCs/>
          <w:kern w:val="0"/>
          <w:rtl/>
          <w14:ligatures w14:val="none"/>
        </w:rPr>
        <w:t>وخاصة اللجنة والمقرّرة الخاصة،</w:t>
      </w:r>
      <w:r w:rsidRPr="00626731">
        <w:rPr>
          <w:rFonts w:asciiTheme="majorBidi" w:eastAsia="Calibri" w:hAnsiTheme="majorBidi" w:cstheme="majorBidi"/>
          <w:kern w:val="0"/>
          <w:rtl/>
          <w14:ligatures w14:val="none"/>
        </w:rPr>
        <w:t xml:space="preserve"> سواء من حيث فشل التنسيق الفعّال مع منظمات الأشخاص ذوي الإعاقة والمجتمع المدني الفلسطيني، أو التعاون مع لجنة التحقيق الدولية المستقلة (</w:t>
      </w:r>
      <w:r w:rsidRPr="00626731">
        <w:rPr>
          <w:rFonts w:asciiTheme="majorBidi" w:eastAsia="Calibri" w:hAnsiTheme="majorBidi" w:cstheme="majorBidi"/>
          <w:kern w:val="0"/>
          <w14:ligatures w14:val="none"/>
        </w:rPr>
        <w:t>COI</w:t>
      </w:r>
      <w:r w:rsidRPr="00626731">
        <w:rPr>
          <w:rFonts w:asciiTheme="majorBidi" w:eastAsia="Calibri" w:hAnsiTheme="majorBidi" w:cstheme="majorBidi"/>
          <w:kern w:val="0"/>
          <w:rtl/>
          <w14:ligatures w14:val="none"/>
        </w:rPr>
        <w:t xml:space="preserve">)، أو </w:t>
      </w:r>
      <w:r w:rsidRPr="00626731">
        <w:rPr>
          <w:rFonts w:asciiTheme="majorBidi" w:eastAsia="Calibri" w:hAnsiTheme="majorBidi" w:cstheme="majorBidi"/>
          <w:b/>
          <w:bCs/>
          <w:kern w:val="0"/>
          <w:rtl/>
          <w14:ligatures w14:val="none"/>
        </w:rPr>
        <w:t>تشكيل</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لجنة تقصي حقائق</w:t>
      </w:r>
      <w:r w:rsidRPr="00626731">
        <w:rPr>
          <w:rFonts w:asciiTheme="majorBidi" w:eastAsia="Calibri" w:hAnsiTheme="majorBidi" w:cstheme="majorBidi"/>
          <w:kern w:val="0"/>
          <w:rtl/>
          <w14:ligatures w14:val="none"/>
        </w:rPr>
        <w:t xml:space="preserve"> بشأن الانتهاكات الجسيمة في غزة وأثارها الكارثية المدمرة على الأشخاص ذوي الإعاقة </w:t>
      </w:r>
      <w:r w:rsidRPr="00626731">
        <w:rPr>
          <w:rFonts w:asciiTheme="majorBidi" w:eastAsia="Calibri" w:hAnsiTheme="majorBidi" w:cstheme="majorBidi"/>
          <w:b/>
          <w:bCs/>
          <w:kern w:val="0"/>
          <w:rtl/>
          <w14:ligatures w14:val="none"/>
        </w:rPr>
        <w:t>رغم أن المادة (6) من البروتوكول الاختياري تخوّل اللجنة صلاحية تشكيلها</w:t>
      </w:r>
      <w:r w:rsidRPr="00626731">
        <w:rPr>
          <w:rFonts w:asciiTheme="majorBidi" w:eastAsia="Calibri" w:hAnsiTheme="majorBidi" w:cstheme="majorBidi"/>
          <w:kern w:val="0"/>
          <w:rtl/>
          <w14:ligatures w14:val="none"/>
        </w:rPr>
        <w:t xml:space="preserve">. وتُبرز الورقة إخفاق الطرفين في تطوير أدوات الرصد، وفي إعداد </w:t>
      </w:r>
      <w:proofErr w:type="spellStart"/>
      <w:r w:rsidRPr="00626731">
        <w:rPr>
          <w:rFonts w:asciiTheme="majorBidi" w:eastAsia="Calibri" w:hAnsiTheme="majorBidi" w:cstheme="majorBidi"/>
          <w:kern w:val="0"/>
          <w:rtl/>
          <w14:ligatures w14:val="none"/>
        </w:rPr>
        <w:t>إحاطات</w:t>
      </w:r>
      <w:proofErr w:type="spellEnd"/>
      <w:r w:rsidRPr="00626731">
        <w:rPr>
          <w:rFonts w:asciiTheme="majorBidi" w:eastAsia="Calibri" w:hAnsiTheme="majorBidi" w:cstheme="majorBidi"/>
          <w:kern w:val="0"/>
          <w:rtl/>
          <w14:ligatures w14:val="none"/>
        </w:rPr>
        <w:t xml:space="preserve"> إلى مجلس حقوق الإنسان والجمعية العامة، وتجاهلهما التام للتقارير المقدمة من مؤسسة "</w:t>
      </w:r>
      <w:r w:rsidRPr="00626731">
        <w:rPr>
          <w:rFonts w:asciiTheme="majorBidi" w:eastAsia="Calibri" w:hAnsiTheme="majorBidi" w:cstheme="majorBidi"/>
          <w:b/>
          <w:bCs/>
          <w:kern w:val="0"/>
          <w:rtl/>
          <w14:ligatures w14:val="none"/>
        </w:rPr>
        <w:t>قادر</w:t>
      </w:r>
      <w:r w:rsidRPr="00626731">
        <w:rPr>
          <w:rFonts w:asciiTheme="majorBidi" w:eastAsia="Calibri" w:hAnsiTheme="majorBidi" w:cstheme="majorBidi"/>
          <w:kern w:val="0"/>
          <w:rtl/>
          <w14:ligatures w14:val="none"/>
        </w:rPr>
        <w:t>" لا سيّما التقرير الخاص بأثر العدوان على الأشخاص ذوي الإعاقة، وعدم الإعلان أو القيام بزيارات ميدانية إلى غزة للوقوف على أوضاعهم المأساوية الكارثية. ويؤدي هذا الفشل المُتراكم إلى غياب البيانات المُصنّفة، وتهميش المؤسسات التمثيلية، وتكريس التحيّز البنيوي، وتعزيز مناخ الإفلات من العقاب. </w:t>
      </w:r>
    </w:p>
    <w:p w14:paraId="4F08E5B1" w14:textId="77777777" w:rsidR="00051E70" w:rsidRPr="00626731" w:rsidRDefault="00051E70" w:rsidP="00C67D90">
      <w:pPr>
        <w:bidi/>
        <w:spacing w:before="80" w:after="80" w:line="240" w:lineRule="auto"/>
        <w:jc w:val="both"/>
        <w:textAlignment w:val="baseline"/>
        <w:rPr>
          <w:rFonts w:asciiTheme="majorBidi" w:eastAsia="Calibri" w:hAnsiTheme="majorBidi" w:cstheme="majorBidi"/>
          <w:kern w:val="0"/>
          <w14:ligatures w14:val="none"/>
        </w:rPr>
      </w:pPr>
    </w:p>
    <w:p w14:paraId="44CF7174" w14:textId="150409EF"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ولا تُعد البيانات العامة القليلة التي أصدرتها اللجنة أو المقرّرة الخاصة، مهما احتوت من تعاطف مبدئي، كافية أو مُعفِية من المسؤولية والتقصير بعد </w:t>
      </w:r>
      <w:r w:rsidRPr="00626731">
        <w:rPr>
          <w:rFonts w:asciiTheme="majorBidi" w:eastAsia="Calibri" w:hAnsiTheme="majorBidi" w:cstheme="majorBidi"/>
          <w:b/>
          <w:bCs/>
          <w:kern w:val="0"/>
          <w:rtl/>
          <w14:ligatures w14:val="none"/>
        </w:rPr>
        <w:t>ما يُقارب عامين من الإبادة الجماعية والجرائم الدولية المتواصلة في قطاع غزة</w:t>
      </w:r>
      <w:r w:rsidRPr="00626731">
        <w:rPr>
          <w:rFonts w:asciiTheme="majorBidi" w:eastAsia="Calibri" w:hAnsiTheme="majorBidi" w:cstheme="majorBidi"/>
          <w:kern w:val="0"/>
          <w:rtl/>
          <w14:ligatures w14:val="none"/>
        </w:rPr>
        <w:t>، والتي خلّفت آثارا</w:t>
      </w:r>
      <w:r w:rsidRPr="00626731">
        <w:rPr>
          <w:rFonts w:asciiTheme="majorBidi" w:eastAsia="Calibri" w:hAnsiTheme="majorBidi" w:cstheme="majorBidi"/>
          <w:strike/>
          <w:color w:val="D13438"/>
          <w:kern w:val="0"/>
          <w:rtl/>
          <w14:ligatures w14:val="none"/>
        </w:rPr>
        <w:t>ً</w:t>
      </w:r>
      <w:r w:rsidRPr="00626731">
        <w:rPr>
          <w:rFonts w:asciiTheme="majorBidi" w:eastAsia="Calibri" w:hAnsiTheme="majorBidi" w:cstheme="majorBidi"/>
          <w:kern w:val="0"/>
          <w:rtl/>
          <w14:ligatures w14:val="none"/>
        </w:rPr>
        <w:t xml:space="preserve"> مُدمّرة على الأشخاص ذوي الإعاقة تستوجب </w:t>
      </w:r>
      <w:r w:rsidR="003B000C" w:rsidRPr="00626731">
        <w:rPr>
          <w:rFonts w:asciiTheme="majorBidi" w:eastAsia="Calibri" w:hAnsiTheme="majorBidi" w:cstheme="majorBidi"/>
          <w:kern w:val="0"/>
          <w:rtl/>
          <w14:ligatures w14:val="none"/>
        </w:rPr>
        <w:t>تدحلا</w:t>
      </w:r>
      <w:r w:rsidRPr="00626731">
        <w:rPr>
          <w:rFonts w:asciiTheme="majorBidi" w:eastAsia="Calibri" w:hAnsiTheme="majorBidi" w:cstheme="majorBidi"/>
          <w:kern w:val="0"/>
          <w:rtl/>
          <w14:ligatures w14:val="none"/>
        </w:rPr>
        <w:t xml:space="preserve"> </w:t>
      </w:r>
      <w:r w:rsidR="003B000C" w:rsidRPr="00626731">
        <w:rPr>
          <w:rFonts w:asciiTheme="majorBidi" w:eastAsia="Calibri" w:hAnsiTheme="majorBidi" w:cstheme="majorBidi"/>
          <w:kern w:val="0"/>
          <w:rtl/>
          <w14:ligatures w14:val="none"/>
        </w:rPr>
        <w:t>أمميا</w:t>
      </w:r>
      <w:r w:rsidRPr="00626731">
        <w:rPr>
          <w:rFonts w:asciiTheme="majorBidi" w:eastAsia="Calibri" w:hAnsiTheme="majorBidi" w:cstheme="majorBidi"/>
          <w:kern w:val="0"/>
          <w:rtl/>
          <w14:ligatures w14:val="none"/>
        </w:rPr>
        <w:t xml:space="preserve"> </w:t>
      </w:r>
      <w:r w:rsidR="0093307E" w:rsidRPr="00626731">
        <w:rPr>
          <w:rFonts w:asciiTheme="majorBidi" w:eastAsia="Calibri" w:hAnsiTheme="majorBidi" w:cstheme="majorBidi"/>
          <w:kern w:val="0"/>
          <w:rtl/>
          <w14:ligatures w14:val="none"/>
        </w:rPr>
        <w:t>نوعيا</w:t>
      </w:r>
      <w:r w:rsidRPr="00626731">
        <w:rPr>
          <w:rFonts w:asciiTheme="majorBidi" w:eastAsia="Calibri" w:hAnsiTheme="majorBidi" w:cstheme="majorBidi"/>
          <w:kern w:val="0"/>
          <w:rtl/>
          <w14:ligatures w14:val="none"/>
        </w:rPr>
        <w:t xml:space="preserve"> لا يُختزل في بيانات إعلامية فضفاضة.  </w:t>
      </w:r>
    </w:p>
    <w:p w14:paraId="0C89941E" w14:textId="77777777" w:rsidR="003E0635" w:rsidRPr="00626731" w:rsidRDefault="003E0635" w:rsidP="00C67D90">
      <w:pPr>
        <w:bidi/>
        <w:spacing w:before="80" w:after="80" w:line="240" w:lineRule="auto"/>
        <w:jc w:val="both"/>
        <w:textAlignment w:val="baseline"/>
        <w:rPr>
          <w:rFonts w:asciiTheme="majorBidi" w:eastAsia="Calibri" w:hAnsiTheme="majorBidi" w:cstheme="majorBidi"/>
          <w:kern w:val="0"/>
          <w14:ligatures w14:val="none"/>
        </w:rPr>
      </w:pPr>
    </w:p>
    <w:p w14:paraId="6CEF25DB" w14:textId="213BD079"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ورغم أن المقرّرة الخاصة المَعنية بحالة حقوق الإنسان في الأرض الفلسطينية المحتلة، </w:t>
      </w:r>
      <w:proofErr w:type="spellStart"/>
      <w:r w:rsidRPr="00626731">
        <w:rPr>
          <w:rFonts w:asciiTheme="majorBidi" w:eastAsia="Calibri" w:hAnsiTheme="majorBidi" w:cstheme="majorBidi"/>
          <w:kern w:val="0"/>
          <w:rtl/>
          <w14:ligatures w14:val="none"/>
        </w:rPr>
        <w:t>فرانشيسكا</w:t>
      </w:r>
      <w:proofErr w:type="spellEnd"/>
      <w:r w:rsidRPr="00626731">
        <w:rPr>
          <w:rFonts w:asciiTheme="majorBidi" w:eastAsia="Calibri" w:hAnsiTheme="majorBidi" w:cstheme="majorBidi"/>
          <w:kern w:val="0"/>
          <w:rtl/>
          <w14:ligatures w14:val="none"/>
        </w:rPr>
        <w:t xml:space="preserve"> </w:t>
      </w:r>
      <w:proofErr w:type="spellStart"/>
      <w:r w:rsidRPr="00626731">
        <w:rPr>
          <w:rFonts w:asciiTheme="majorBidi" w:eastAsia="Calibri" w:hAnsiTheme="majorBidi" w:cstheme="majorBidi"/>
          <w:kern w:val="0"/>
          <w:rtl/>
          <w14:ligatures w14:val="none"/>
        </w:rPr>
        <w:t>ألبانيز</w:t>
      </w:r>
      <w:proofErr w:type="spellEnd"/>
      <w:r w:rsidRPr="00626731">
        <w:rPr>
          <w:rFonts w:asciiTheme="majorBidi" w:eastAsia="Calibri" w:hAnsiTheme="majorBidi" w:cstheme="majorBidi"/>
          <w:kern w:val="0"/>
          <w:rtl/>
          <w14:ligatures w14:val="none"/>
        </w:rPr>
        <w:t xml:space="preserve">، إلى جانب عدد من المقرّرين </w:t>
      </w:r>
      <w:r w:rsidR="003E0635" w:rsidRPr="00626731">
        <w:rPr>
          <w:rFonts w:asciiTheme="majorBidi" w:eastAsia="Calibri" w:hAnsiTheme="majorBidi" w:cstheme="majorBidi"/>
          <w:kern w:val="0"/>
          <w:rtl/>
          <w14:ligatures w14:val="none"/>
        </w:rPr>
        <w:t xml:space="preserve">الخاصين </w:t>
      </w:r>
      <w:r w:rsidRPr="00626731">
        <w:rPr>
          <w:rFonts w:asciiTheme="majorBidi" w:eastAsia="Calibri" w:hAnsiTheme="majorBidi" w:cstheme="majorBidi"/>
          <w:kern w:val="0"/>
          <w:rtl/>
          <w14:ligatures w14:val="none"/>
        </w:rPr>
        <w:t>والهيئات الدولية والخبراء الأمميين، استخدموا توصيف "</w:t>
      </w:r>
      <w:r w:rsidRPr="00626731">
        <w:rPr>
          <w:rFonts w:asciiTheme="majorBidi" w:eastAsia="Calibri" w:hAnsiTheme="majorBidi" w:cstheme="majorBidi"/>
          <w:b/>
          <w:bCs/>
          <w:kern w:val="0"/>
          <w:rtl/>
          <w14:ligatures w14:val="none"/>
        </w:rPr>
        <w:t>الإبادة الجماعية</w:t>
      </w:r>
      <w:r w:rsidRPr="00626731">
        <w:rPr>
          <w:rFonts w:asciiTheme="majorBidi" w:eastAsia="Calibri" w:hAnsiTheme="majorBidi" w:cstheme="majorBidi"/>
          <w:kern w:val="0"/>
          <w:rtl/>
          <w14:ligatures w14:val="none"/>
        </w:rPr>
        <w:t>" بشكل صريح في توصيف الجرائم المستمرة في قطاع غزة، فإن اللجنة المعنية بحقوق الأشخاص ذوي الإعاقة والمقرّرة الخاصة تجاهلوا ذكر المصطلح ذاته، رغم الآثار الكارثية والمُضاعفة التي تلحق بالأشخاص ذوي الإعاقة. هذا الغياب المفاهيمي يُبرز الحاجة إلى مراجعة جادّة في الخطاب، والمفاهيم، والأدوات، وشكل الشراكة مع المنظمات التمثيلية في فلسطين. </w:t>
      </w:r>
    </w:p>
    <w:p w14:paraId="60EB03E5" w14:textId="77777777" w:rsidR="003E0635" w:rsidRPr="00626731" w:rsidRDefault="003E0635" w:rsidP="00C67D90">
      <w:pPr>
        <w:bidi/>
        <w:spacing w:before="80" w:after="80" w:line="240" w:lineRule="auto"/>
        <w:jc w:val="both"/>
        <w:textAlignment w:val="baseline"/>
        <w:rPr>
          <w:rFonts w:asciiTheme="majorBidi" w:eastAsia="Calibri" w:hAnsiTheme="majorBidi" w:cstheme="majorBidi"/>
          <w:kern w:val="0"/>
          <w:rtl/>
          <w14:ligatures w14:val="none"/>
        </w:rPr>
      </w:pPr>
    </w:p>
    <w:p w14:paraId="75BF690E" w14:textId="1E3135D6"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في ضوء هذه المعطيات، تقدم الورقة </w:t>
      </w:r>
      <w:r w:rsidRPr="00626731">
        <w:rPr>
          <w:rFonts w:asciiTheme="majorBidi" w:eastAsia="Calibri" w:hAnsiTheme="majorBidi" w:cstheme="majorBidi"/>
          <w:b/>
          <w:bCs/>
          <w:kern w:val="0"/>
          <w:rtl/>
          <w14:ligatures w14:val="none"/>
        </w:rPr>
        <w:t>ثماني توصيات مركزية إلى اللجنة والمقرّرة الخاصة وسائر الهيئات الأممية</w:t>
      </w:r>
      <w:r w:rsidRPr="00626731">
        <w:rPr>
          <w:rFonts w:asciiTheme="majorBidi" w:eastAsia="Calibri" w:hAnsiTheme="majorBidi" w:cstheme="majorBidi"/>
          <w:kern w:val="0"/>
          <w:rtl/>
          <w14:ligatures w14:val="none"/>
        </w:rPr>
        <w:t xml:space="preserve">، تدعو فيها إلى </w:t>
      </w:r>
      <w:r w:rsidRPr="00626731">
        <w:rPr>
          <w:rFonts w:asciiTheme="majorBidi" w:eastAsia="Calibri" w:hAnsiTheme="majorBidi" w:cstheme="majorBidi"/>
          <w:b/>
          <w:bCs/>
          <w:kern w:val="0"/>
          <w:rtl/>
          <w14:ligatures w14:val="none"/>
        </w:rPr>
        <w:t>تفعيل فوري للمادة (6) من البروتوكول الاختياري</w:t>
      </w:r>
      <w:r w:rsidRPr="00626731">
        <w:rPr>
          <w:rFonts w:asciiTheme="majorBidi" w:eastAsia="Calibri" w:hAnsiTheme="majorBidi" w:cstheme="majorBidi"/>
          <w:kern w:val="0"/>
          <w:rtl/>
          <w14:ligatures w14:val="none"/>
        </w:rPr>
        <w:t xml:space="preserve"> وفتح تحقيق مستقل، وإرسال بعثة تقصّي حقائق إلى غزة بالتنسيق مع المنظمات التمثيلية الفلسطينية، واعتماد أدوات تحليل من منظور الإعاقة في فهم الجريمة، ودمجها في تقارير التحقيق الدولية، وتبنّي الدليل الإرشادي (</w:t>
      </w:r>
      <w:r w:rsidRPr="00626731">
        <w:rPr>
          <w:rFonts w:asciiTheme="majorBidi" w:eastAsia="Calibri" w:hAnsiTheme="majorBidi" w:cstheme="majorBidi"/>
          <w:b/>
          <w:bCs/>
          <w:kern w:val="0"/>
          <w:rtl/>
          <w14:ligatures w14:val="none"/>
        </w:rPr>
        <w:t>دليل قادر</w:t>
      </w:r>
      <w:r w:rsidRPr="00626731">
        <w:rPr>
          <w:rFonts w:asciiTheme="majorBidi" w:eastAsia="Calibri" w:hAnsiTheme="majorBidi" w:cstheme="majorBidi"/>
          <w:kern w:val="0"/>
          <w:rtl/>
          <w14:ligatures w14:val="none"/>
        </w:rPr>
        <w:t>) للرصد والتوثيق والمساءلة من منظور الإعاقة، وتدريب الفرق الدولية عليه، وإعادة بناء الثقة مع المنظمات المتخصصة من خلال شراكة حقيقية قائمة على الاحترام والالتزام. </w:t>
      </w:r>
    </w:p>
    <w:p w14:paraId="253AD5FB" w14:textId="77777777" w:rsidR="003E0635" w:rsidRPr="00626731" w:rsidRDefault="003E0635" w:rsidP="00C67D90">
      <w:pPr>
        <w:bidi/>
        <w:spacing w:before="80" w:after="80" w:line="240" w:lineRule="auto"/>
        <w:jc w:val="both"/>
        <w:textAlignment w:val="baseline"/>
        <w:rPr>
          <w:rFonts w:asciiTheme="majorBidi" w:eastAsia="Calibri" w:hAnsiTheme="majorBidi" w:cstheme="majorBidi"/>
          <w:kern w:val="0"/>
          <w:rtl/>
          <w14:ligatures w14:val="none"/>
        </w:rPr>
      </w:pPr>
    </w:p>
    <w:p w14:paraId="4501F21F" w14:textId="318A6469"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ما تُقدّمه هذه الورقة لا يُعد مجرد مساهمة تحليلية، بل </w:t>
      </w:r>
      <w:r w:rsidRPr="00626731">
        <w:rPr>
          <w:rFonts w:asciiTheme="majorBidi" w:eastAsia="Calibri" w:hAnsiTheme="majorBidi" w:cstheme="majorBidi"/>
          <w:b/>
          <w:bCs/>
          <w:kern w:val="0"/>
          <w:rtl/>
          <w14:ligatures w14:val="none"/>
        </w:rPr>
        <w:t>نداء حقوقيا</w:t>
      </w:r>
      <w:r w:rsidRPr="00626731">
        <w:rPr>
          <w:rFonts w:asciiTheme="majorBidi" w:eastAsia="Calibri" w:hAnsiTheme="majorBidi" w:cstheme="majorBidi"/>
          <w:b/>
          <w:bCs/>
          <w:strike/>
          <w:color w:val="D13438"/>
          <w:kern w:val="0"/>
          <w:rtl/>
          <w14:ligatures w14:val="none"/>
        </w:rPr>
        <w:t>ً</w:t>
      </w:r>
      <w:r w:rsidRPr="00626731">
        <w:rPr>
          <w:rFonts w:asciiTheme="majorBidi" w:eastAsia="Calibri" w:hAnsiTheme="majorBidi" w:cstheme="majorBidi"/>
          <w:b/>
          <w:bCs/>
          <w:kern w:val="0"/>
          <w:rtl/>
          <w14:ligatures w14:val="none"/>
        </w:rPr>
        <w:t xml:space="preserve"> عاجلا</w:t>
      </w:r>
      <w:r w:rsidRPr="00626731">
        <w:rPr>
          <w:rFonts w:asciiTheme="majorBidi" w:eastAsia="Calibri" w:hAnsiTheme="majorBidi" w:cstheme="majorBidi"/>
          <w:b/>
          <w:bCs/>
          <w:strike/>
          <w:color w:val="D13438"/>
          <w:kern w:val="0"/>
          <w:rtl/>
          <w14:ligatures w14:val="none"/>
        </w:rPr>
        <w:t>ً</w:t>
      </w:r>
      <w:r w:rsidRPr="00626731">
        <w:rPr>
          <w:rFonts w:asciiTheme="majorBidi" w:eastAsia="Calibri" w:hAnsiTheme="majorBidi" w:cstheme="majorBidi"/>
          <w:b/>
          <w:bCs/>
          <w:kern w:val="0"/>
          <w:rtl/>
          <w14:ligatures w14:val="none"/>
        </w:rPr>
        <w:t xml:space="preserve"> لإعادة تصويب مسار الرصد والتوثيق والمساءلة الدولية من منظور شمول الإعاقة</w:t>
      </w:r>
      <w:r w:rsidRPr="00626731">
        <w:rPr>
          <w:rFonts w:asciiTheme="majorBidi" w:eastAsia="Calibri" w:hAnsiTheme="majorBidi" w:cstheme="majorBidi"/>
          <w:kern w:val="0"/>
          <w:rtl/>
          <w14:ligatures w14:val="none"/>
        </w:rPr>
        <w:t xml:space="preserve">، وإنهاء الإقصاء التاريخي الممنهج الذي طال هذه الفئة. آن أوان </w:t>
      </w:r>
      <w:proofErr w:type="gramStart"/>
      <w:r w:rsidRPr="00626731">
        <w:rPr>
          <w:rFonts w:asciiTheme="majorBidi" w:eastAsia="Calibri" w:hAnsiTheme="majorBidi" w:cstheme="majorBidi"/>
          <w:kern w:val="0"/>
          <w:rtl/>
          <w14:ligatures w14:val="none"/>
        </w:rPr>
        <w:t>التحرك</w:t>
      </w:r>
      <w:r w:rsidRPr="00626731">
        <w:rPr>
          <w:rFonts w:asciiTheme="majorBidi" w:eastAsia="Calibri" w:hAnsiTheme="majorBidi" w:cstheme="majorBidi"/>
          <w:color w:val="D13438"/>
          <w:kern w:val="0"/>
          <w:u w:val="single"/>
          <w:rtl/>
          <w14:ligatures w14:val="none"/>
        </w:rPr>
        <w:t>؛</w:t>
      </w:r>
      <w:r w:rsidRPr="00626731">
        <w:rPr>
          <w:rFonts w:asciiTheme="majorBidi" w:eastAsia="Calibri" w:hAnsiTheme="majorBidi" w:cstheme="majorBidi"/>
          <w:strike/>
          <w:color w:val="D13438"/>
          <w:kern w:val="0"/>
          <w:rtl/>
          <w14:ligatures w14:val="none"/>
        </w:rPr>
        <w:t>.</w:t>
      </w:r>
      <w:proofErr w:type="gramEnd"/>
      <w:r w:rsidRPr="00626731">
        <w:rPr>
          <w:rFonts w:asciiTheme="majorBidi" w:eastAsia="Calibri" w:hAnsiTheme="majorBidi" w:cstheme="majorBidi"/>
          <w:kern w:val="0"/>
          <w:rtl/>
          <w14:ligatures w14:val="none"/>
        </w:rPr>
        <w:t xml:space="preserve"> فالإعاقة لم تعد ملحقا</w:t>
      </w:r>
      <w:r w:rsidRPr="00626731">
        <w:rPr>
          <w:rFonts w:asciiTheme="majorBidi" w:eastAsia="Calibri" w:hAnsiTheme="majorBidi" w:cstheme="majorBidi"/>
          <w:strike/>
          <w:color w:val="D13438"/>
          <w:kern w:val="0"/>
          <w:rtl/>
          <w14:ligatures w14:val="none"/>
        </w:rPr>
        <w:t>ً</w:t>
      </w:r>
      <w:r w:rsidRPr="00626731">
        <w:rPr>
          <w:rFonts w:asciiTheme="majorBidi" w:eastAsia="Calibri" w:hAnsiTheme="majorBidi" w:cstheme="majorBidi"/>
          <w:kern w:val="0"/>
          <w:rtl/>
          <w14:ligatures w14:val="none"/>
        </w:rPr>
        <w:t xml:space="preserve"> نظريا</w:t>
      </w:r>
      <w:r w:rsidRPr="00626731">
        <w:rPr>
          <w:rFonts w:asciiTheme="majorBidi" w:eastAsia="Calibri" w:hAnsiTheme="majorBidi" w:cstheme="majorBidi"/>
          <w:strike/>
          <w:color w:val="D13438"/>
          <w:kern w:val="0"/>
          <w:rtl/>
          <w14:ligatures w14:val="none"/>
        </w:rPr>
        <w:t>ً</w:t>
      </w:r>
      <w:r w:rsidRPr="00626731">
        <w:rPr>
          <w:rFonts w:asciiTheme="majorBidi" w:eastAsia="Calibri" w:hAnsiTheme="majorBidi" w:cstheme="majorBidi"/>
          <w:kern w:val="0"/>
          <w:rtl/>
          <w14:ligatures w14:val="none"/>
        </w:rPr>
        <w:t xml:space="preserve"> في النزاعات والطوارئ، بل قضية عدلية وأخلاقية لا تحتمل التأجيل. إن السكوت عن </w:t>
      </w:r>
      <w:r w:rsidRPr="00626731">
        <w:rPr>
          <w:rFonts w:asciiTheme="majorBidi" w:eastAsia="Calibri" w:hAnsiTheme="majorBidi" w:cstheme="majorBidi"/>
          <w:b/>
          <w:bCs/>
          <w:kern w:val="0"/>
          <w:rtl/>
          <w14:ligatures w14:val="none"/>
        </w:rPr>
        <w:t>الإبادة الصامتة بحق الأشخاص ذوي الإعاقة</w:t>
      </w:r>
      <w:r w:rsidRPr="00626731">
        <w:rPr>
          <w:rFonts w:asciiTheme="majorBidi" w:eastAsia="Calibri" w:hAnsiTheme="majorBidi" w:cstheme="majorBidi"/>
          <w:kern w:val="0"/>
          <w:rtl/>
          <w14:ligatures w14:val="none"/>
        </w:rPr>
        <w:t xml:space="preserve"> يُفرغ الإنسانية من محتواها ويُحوّل الحماية الدولية إلى شعار بلا مضمون. لقد آن الأوان لكسر هذا الصمت. ولتُصبح حقوق الأشخاص ذوي الإعاقة في صُلب العدالة الدولية، لا في هامشها. </w:t>
      </w:r>
    </w:p>
    <w:p w14:paraId="32C21B49" w14:textId="5C14C044" w:rsidR="00BF1FB1" w:rsidRPr="00626731" w:rsidRDefault="003E0635" w:rsidP="00C67D90">
      <w:pPr>
        <w:pStyle w:val="Heading1"/>
        <w:bidi/>
        <w:rPr>
          <w:rFonts w:asciiTheme="majorBidi" w:eastAsia="Calibri" w:hAnsiTheme="majorBidi"/>
          <w:kern w:val="0"/>
          <w14:ligatures w14:val="none"/>
        </w:rPr>
      </w:pPr>
      <w:r w:rsidRPr="00626731">
        <w:rPr>
          <w:rFonts w:asciiTheme="majorBidi" w:eastAsia="Calibri" w:hAnsiTheme="majorBidi"/>
          <w:b/>
          <w:bCs/>
          <w:kern w:val="0"/>
          <w:rtl/>
          <w14:ligatures w14:val="none"/>
        </w:rPr>
        <w:br w:type="page"/>
      </w:r>
      <w:bookmarkStart w:id="2" w:name="_Toc202525118"/>
      <w:r w:rsidR="00BF1FB1" w:rsidRPr="00C67D90">
        <w:rPr>
          <w:rFonts w:asciiTheme="majorBidi" w:eastAsia="Calibri" w:hAnsiTheme="majorBidi"/>
          <w:b/>
          <w:bCs/>
          <w:color w:val="auto"/>
          <w:kern w:val="0"/>
          <w:sz w:val="24"/>
          <w:szCs w:val="24"/>
          <w:rtl/>
          <w14:ligatures w14:val="none"/>
        </w:rPr>
        <w:lastRenderedPageBreak/>
        <w:t>2. السياق العام: العدوان، الحصار، والإبادة الصامتة</w:t>
      </w:r>
      <w:bookmarkEnd w:id="2"/>
      <w:r w:rsidR="00BF1FB1" w:rsidRPr="00626731">
        <w:rPr>
          <w:rFonts w:asciiTheme="majorBidi" w:eastAsia="Calibri" w:hAnsiTheme="majorBidi"/>
          <w:b/>
          <w:bCs/>
          <w:kern w:val="0"/>
          <w:rtl/>
          <w14:ligatures w14:val="none"/>
        </w:rPr>
        <w:t> </w:t>
      </w:r>
      <w:r w:rsidR="00BF1FB1" w:rsidRPr="00626731">
        <w:rPr>
          <w:rFonts w:asciiTheme="majorBidi" w:eastAsia="Calibri" w:hAnsiTheme="majorBidi"/>
          <w:kern w:val="0"/>
          <w:rtl/>
          <w14:ligatures w14:val="none"/>
        </w:rPr>
        <w:t> </w:t>
      </w:r>
    </w:p>
    <w:p w14:paraId="5B9D94B6" w14:textId="6077C276"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منذ السابع من أكتوبر/تشرين الأول 2023، يتعرض قطاع غزة المحاصر لعدوان إسرائيلي شامل وجرائم إبادة جماعية وغيرها من الجرائم الدولية المستمرة، بما في ذلك </w:t>
      </w:r>
      <w:r w:rsidRPr="00626731">
        <w:rPr>
          <w:rFonts w:asciiTheme="majorBidi" w:eastAsia="Calibri" w:hAnsiTheme="majorBidi" w:cstheme="majorBidi"/>
          <w:b/>
          <w:bCs/>
          <w:kern w:val="0"/>
          <w:rtl/>
          <w14:ligatures w14:val="none"/>
        </w:rPr>
        <w:t>استخدام التجويع كأداة إبادة وتهجير</w:t>
      </w:r>
      <w:r w:rsidRPr="00626731">
        <w:rPr>
          <w:rFonts w:asciiTheme="majorBidi" w:eastAsia="Calibri" w:hAnsiTheme="majorBidi" w:cstheme="majorBidi"/>
          <w:kern w:val="0"/>
          <w:rtl/>
          <w14:ligatures w14:val="none"/>
        </w:rPr>
        <w:t xml:space="preserve">، والاستهداف المنهجي للمدنيين، وتدمير البنية التحتية، والمرافق الحيوية. وقد تزامن هذا العدوان مع </w:t>
      </w:r>
      <w:r w:rsidRPr="00626731">
        <w:rPr>
          <w:rFonts w:asciiTheme="majorBidi" w:eastAsia="Calibri" w:hAnsiTheme="majorBidi" w:cstheme="majorBidi"/>
          <w:b/>
          <w:bCs/>
          <w:kern w:val="0"/>
          <w:rtl/>
          <w14:ligatures w14:val="none"/>
        </w:rPr>
        <w:t>إغلاق شامل</w:t>
      </w:r>
      <w:r w:rsidRPr="00626731">
        <w:rPr>
          <w:rFonts w:asciiTheme="majorBidi" w:eastAsia="Calibri" w:hAnsiTheme="majorBidi" w:cstheme="majorBidi"/>
          <w:kern w:val="0"/>
          <w:rtl/>
          <w14:ligatures w14:val="none"/>
        </w:rPr>
        <w:t xml:space="preserve"> فرضه الاحتلال منذ 2 شباط/فبراير 2025، عزل فيه السكان تماماً عن العالم الخارجي، وقطع كل سبل الإغاثة، مما فاقم الكارثة إلى مستويات غير مسبوقة. </w:t>
      </w:r>
    </w:p>
    <w:p w14:paraId="3CF9A28F" w14:textId="77777777" w:rsidR="003E0635" w:rsidRPr="00626731" w:rsidRDefault="003E0635" w:rsidP="00C67D90">
      <w:pPr>
        <w:bidi/>
        <w:spacing w:before="80" w:after="80" w:line="240" w:lineRule="auto"/>
        <w:jc w:val="both"/>
        <w:textAlignment w:val="baseline"/>
        <w:rPr>
          <w:rFonts w:asciiTheme="majorBidi" w:eastAsia="Calibri" w:hAnsiTheme="majorBidi" w:cstheme="majorBidi"/>
          <w:kern w:val="0"/>
          <w:rtl/>
          <w14:ligatures w14:val="none"/>
        </w:rPr>
      </w:pPr>
    </w:p>
    <w:p w14:paraId="21613CE4" w14:textId="1765F1CA"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يأتي هذا العدوان امتدادا</w:t>
      </w:r>
      <w:r w:rsidRPr="00626731">
        <w:rPr>
          <w:rFonts w:asciiTheme="majorBidi" w:eastAsia="Calibri" w:hAnsiTheme="majorBidi" w:cstheme="majorBidi"/>
          <w:strike/>
          <w:color w:val="D13438"/>
          <w:kern w:val="0"/>
          <w:rtl/>
          <w14:ligatures w14:val="none"/>
        </w:rPr>
        <w:t>ً</w:t>
      </w:r>
      <w:r w:rsidRPr="00626731">
        <w:rPr>
          <w:rFonts w:asciiTheme="majorBidi" w:eastAsia="Calibri" w:hAnsiTheme="majorBidi" w:cstheme="majorBidi"/>
          <w:kern w:val="0"/>
          <w:rtl/>
          <w14:ligatures w14:val="none"/>
        </w:rPr>
        <w:t xml:space="preserve"> لسلسلة من </w:t>
      </w:r>
      <w:r w:rsidRPr="00626731">
        <w:rPr>
          <w:rFonts w:asciiTheme="majorBidi" w:eastAsia="Calibri" w:hAnsiTheme="majorBidi" w:cstheme="majorBidi"/>
          <w:b/>
          <w:bCs/>
          <w:kern w:val="0"/>
          <w:rtl/>
          <w14:ligatures w14:val="none"/>
        </w:rPr>
        <w:t>ثماني هجمات عسكرية شنّها جيش الاحتلال على قطاع غزة</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منذ عام 2006</w:t>
      </w:r>
      <w:r w:rsidRPr="00626731">
        <w:rPr>
          <w:rFonts w:asciiTheme="majorBidi" w:eastAsia="Calibri" w:hAnsiTheme="majorBidi" w:cstheme="majorBidi"/>
          <w:kern w:val="0"/>
          <w:rtl/>
          <w14:ligatures w14:val="none"/>
        </w:rPr>
        <w:t xml:space="preserve">، خلّفت عشرات الآلاف من القتلى، والجرحى، والإعاقات، ودماراً هائلاً للأعيان المدنية ومقومات الحياة. رافقها </w:t>
      </w:r>
      <w:r w:rsidRPr="00626731">
        <w:rPr>
          <w:rFonts w:asciiTheme="majorBidi" w:eastAsia="Calibri" w:hAnsiTheme="majorBidi" w:cstheme="majorBidi"/>
          <w:b/>
          <w:bCs/>
          <w:kern w:val="0"/>
          <w:rtl/>
          <w14:ligatures w14:val="none"/>
        </w:rPr>
        <w:t>حصار متواصل منذ عام 2007 (أي منذ نحو 19 عاماً)</w:t>
      </w:r>
      <w:r w:rsidRPr="00626731">
        <w:rPr>
          <w:rFonts w:asciiTheme="majorBidi" w:eastAsia="Calibri" w:hAnsiTheme="majorBidi" w:cstheme="majorBidi"/>
          <w:kern w:val="0"/>
          <w:rtl/>
          <w14:ligatures w14:val="none"/>
        </w:rPr>
        <w:t>، وقد حذّرت الأمم المتحدة مرارا</w:t>
      </w:r>
      <w:r w:rsidRPr="00626731">
        <w:rPr>
          <w:rFonts w:asciiTheme="majorBidi" w:eastAsia="Calibri" w:hAnsiTheme="majorBidi" w:cstheme="majorBidi"/>
          <w:strike/>
          <w:color w:val="D13438"/>
          <w:kern w:val="0"/>
          <w:rtl/>
          <w14:ligatures w14:val="none"/>
        </w:rPr>
        <w:t>ً</w:t>
      </w:r>
      <w:r w:rsidRPr="00626731">
        <w:rPr>
          <w:rFonts w:asciiTheme="majorBidi" w:eastAsia="Calibri" w:hAnsiTheme="majorBidi" w:cstheme="majorBidi"/>
          <w:kern w:val="0"/>
          <w:rtl/>
          <w14:ligatures w14:val="none"/>
        </w:rPr>
        <w:t xml:space="preserve"> من أن قطاع غزة "</w:t>
      </w:r>
      <w:r w:rsidRPr="00626731">
        <w:rPr>
          <w:rFonts w:asciiTheme="majorBidi" w:eastAsia="Calibri" w:hAnsiTheme="majorBidi" w:cstheme="majorBidi"/>
          <w:b/>
          <w:bCs/>
          <w:kern w:val="0"/>
          <w:rtl/>
          <w14:ligatures w14:val="none"/>
        </w:rPr>
        <w:t>غير</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صالح للحياة</w:t>
      </w:r>
      <w:r w:rsidRPr="00626731">
        <w:rPr>
          <w:rFonts w:asciiTheme="majorBidi" w:eastAsia="Calibri" w:hAnsiTheme="majorBidi" w:cstheme="majorBidi"/>
          <w:kern w:val="0"/>
          <w:rtl/>
          <w14:ligatures w14:val="none"/>
        </w:rPr>
        <w:t>" (</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xml:space="preserve">، حزيران/يونيو 2025). لا يُعدّ العدوان الأخير مجرد تصعيد عسكري فحسب، بل حلقة في سلسلة </w:t>
      </w:r>
      <w:r w:rsidRPr="00626731">
        <w:rPr>
          <w:rFonts w:asciiTheme="majorBidi" w:eastAsia="Calibri" w:hAnsiTheme="majorBidi" w:cstheme="majorBidi"/>
          <w:b/>
          <w:bCs/>
          <w:kern w:val="0"/>
          <w:rtl/>
          <w14:ligatures w14:val="none"/>
        </w:rPr>
        <w:t>ممنهجة من العقاب الجماعي المُتراكم</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الذي يُنتج المزيد من الإعاقات</w:t>
      </w:r>
      <w:r w:rsidRPr="00626731">
        <w:rPr>
          <w:rFonts w:asciiTheme="majorBidi" w:eastAsia="Calibri" w:hAnsiTheme="majorBidi" w:cstheme="majorBidi"/>
          <w:kern w:val="0"/>
          <w:rtl/>
          <w14:ligatures w14:val="none"/>
        </w:rPr>
        <w:t>، ويقوّض أي قدرة على الاستجابة لها. </w:t>
      </w:r>
    </w:p>
    <w:p w14:paraId="558895B3" w14:textId="77777777" w:rsidR="003E0635" w:rsidRPr="00626731" w:rsidRDefault="003E0635" w:rsidP="00C67D90">
      <w:pPr>
        <w:bidi/>
        <w:spacing w:before="80" w:after="80" w:line="240" w:lineRule="auto"/>
        <w:jc w:val="both"/>
        <w:textAlignment w:val="baseline"/>
        <w:rPr>
          <w:rFonts w:asciiTheme="majorBidi" w:eastAsia="Calibri" w:hAnsiTheme="majorBidi" w:cstheme="majorBidi"/>
          <w:kern w:val="0"/>
          <w:rtl/>
          <w14:ligatures w14:val="none"/>
        </w:rPr>
      </w:pPr>
    </w:p>
    <w:p w14:paraId="333E5DEE" w14:textId="7CD25129"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تُشير توثيقات المرصد الأورومتوسطي لحقوق الإنسان إلى </w:t>
      </w:r>
      <w:r w:rsidRPr="00626731">
        <w:rPr>
          <w:rFonts w:asciiTheme="majorBidi" w:eastAsia="Calibri" w:hAnsiTheme="majorBidi" w:cstheme="majorBidi"/>
          <w:b/>
          <w:bCs/>
          <w:kern w:val="0"/>
          <w:rtl/>
          <w14:ligatures w14:val="none"/>
        </w:rPr>
        <w:t xml:space="preserve">نزوح أكثر من 98% من سكان القطاع بشكل متكرر </w:t>
      </w:r>
      <w:r w:rsidRPr="00626731">
        <w:rPr>
          <w:rFonts w:asciiTheme="majorBidi" w:eastAsia="Calibri" w:hAnsiTheme="majorBidi" w:cstheme="majorBidi"/>
          <w:kern w:val="0"/>
          <w:rtl/>
          <w14:ligatures w14:val="none"/>
        </w:rPr>
        <w:t>منذ بدء العدوان على غزة (المرصد الأورومتوسطي، 600 يوماً على العدوان، حزيران 2025)</w:t>
      </w:r>
      <w:r w:rsidRPr="00626731">
        <w:rPr>
          <w:rFonts w:asciiTheme="majorBidi" w:eastAsia="Calibri" w:hAnsiTheme="majorBidi" w:cstheme="majorBidi"/>
          <w:b/>
          <w:bCs/>
          <w:kern w:val="0"/>
          <w:rtl/>
          <w14:ligatures w14:val="none"/>
        </w:rPr>
        <w:t xml:space="preserve">، </w:t>
      </w:r>
      <w:r w:rsidRPr="00626731">
        <w:rPr>
          <w:rFonts w:asciiTheme="majorBidi" w:eastAsia="Calibri" w:hAnsiTheme="majorBidi" w:cstheme="majorBidi"/>
          <w:kern w:val="0"/>
          <w:rtl/>
          <w14:ligatures w14:val="none"/>
        </w:rPr>
        <w:t xml:space="preserve">ومعظمهم يعيشون في ظروف غير إنسانية تفتقر إلى </w:t>
      </w:r>
      <w:r w:rsidRPr="00626731">
        <w:rPr>
          <w:rFonts w:asciiTheme="majorBidi" w:eastAsia="Calibri" w:hAnsiTheme="majorBidi" w:cstheme="majorBidi"/>
          <w:b/>
          <w:bCs/>
          <w:kern w:val="0"/>
          <w:rtl/>
          <w14:ligatures w14:val="none"/>
        </w:rPr>
        <w:t>المياه النظيفة، والغذاء، والرعاية الصحية</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xml:space="preserve">، 16 حزيران 2025). وأكد التقرير الصادر عن الأمم المتحدة وجهات دولية (17 وكالة تابعة للأمم المتحدة ومنظمات غير حكومية) أن </w:t>
      </w:r>
      <w:r w:rsidRPr="00626731">
        <w:rPr>
          <w:rFonts w:asciiTheme="majorBidi" w:eastAsia="Calibri" w:hAnsiTheme="majorBidi" w:cstheme="majorBidi"/>
          <w:b/>
          <w:bCs/>
          <w:kern w:val="0"/>
          <w:rtl/>
          <w14:ligatures w14:val="none"/>
        </w:rPr>
        <w:t>قطاع غزة بأكمله يواجه خطرا</w:t>
      </w:r>
      <w:r w:rsidRPr="00626731">
        <w:rPr>
          <w:rFonts w:asciiTheme="majorBidi" w:eastAsia="Calibri" w:hAnsiTheme="majorBidi" w:cstheme="majorBidi"/>
          <w:b/>
          <w:bCs/>
          <w:strike/>
          <w:color w:val="D13438"/>
          <w:kern w:val="0"/>
          <w:rtl/>
          <w14:ligatures w14:val="none"/>
        </w:rPr>
        <w:t>ً</w:t>
      </w:r>
      <w:r w:rsidRPr="00626731">
        <w:rPr>
          <w:rFonts w:asciiTheme="majorBidi" w:eastAsia="Calibri" w:hAnsiTheme="majorBidi" w:cstheme="majorBidi"/>
          <w:b/>
          <w:bCs/>
          <w:kern w:val="0"/>
          <w:rtl/>
          <w14:ligatures w14:val="none"/>
        </w:rPr>
        <w:t xml:space="preserve"> كبيرا</w:t>
      </w:r>
      <w:r w:rsidRPr="00626731">
        <w:rPr>
          <w:rFonts w:asciiTheme="majorBidi" w:eastAsia="Calibri" w:hAnsiTheme="majorBidi" w:cstheme="majorBidi"/>
          <w:b/>
          <w:bCs/>
          <w:strike/>
          <w:color w:val="D13438"/>
          <w:kern w:val="0"/>
          <w:rtl/>
          <w14:ligatures w14:val="none"/>
        </w:rPr>
        <w:t>ً</w:t>
      </w:r>
      <w:r w:rsidRPr="00626731">
        <w:rPr>
          <w:rFonts w:asciiTheme="majorBidi" w:eastAsia="Calibri" w:hAnsiTheme="majorBidi" w:cstheme="majorBidi"/>
          <w:b/>
          <w:bCs/>
          <w:kern w:val="0"/>
          <w:rtl/>
          <w14:ligatures w14:val="none"/>
        </w:rPr>
        <w:t xml:space="preserve"> بحدوث المجاعة وقد اشتد الجوع وسوء التغذية بشكل حاد منذ الإغلاق الشامل ومنع سلطات الاحتلال الإسرائيلي دخول المساعدات في 2 آذار/ مارس 2025</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xml:space="preserve">، أيار 2025). ووصف المفوض العام لوكالة الأمم المتحدة لإغاثة وتشغيل اللاجئين (الأونروا) فيليب </w:t>
      </w:r>
      <w:proofErr w:type="spellStart"/>
      <w:r w:rsidRPr="00626731">
        <w:rPr>
          <w:rFonts w:asciiTheme="majorBidi" w:eastAsia="Calibri" w:hAnsiTheme="majorBidi" w:cstheme="majorBidi"/>
          <w:kern w:val="0"/>
          <w:rtl/>
          <w14:ligatures w14:val="none"/>
        </w:rPr>
        <w:t>لازاريني</w:t>
      </w:r>
      <w:proofErr w:type="spellEnd"/>
      <w:r w:rsidRPr="00626731">
        <w:rPr>
          <w:rFonts w:asciiTheme="majorBidi" w:eastAsia="Calibri" w:hAnsiTheme="majorBidi" w:cstheme="majorBidi"/>
          <w:kern w:val="0"/>
          <w:rtl/>
          <w14:ligatures w14:val="none"/>
        </w:rPr>
        <w:t xml:space="preserve"> غزة بأنها "أ</w:t>
      </w:r>
      <w:r w:rsidRPr="00626731">
        <w:rPr>
          <w:rFonts w:asciiTheme="majorBidi" w:eastAsia="Calibri" w:hAnsiTheme="majorBidi" w:cstheme="majorBidi"/>
          <w:b/>
          <w:bCs/>
          <w:kern w:val="0"/>
          <w:rtl/>
          <w14:ligatures w14:val="none"/>
        </w:rPr>
        <w:t>رض اليأس التي يتعرض فيها أكثر من مليون</w:t>
      </w:r>
      <w:r w:rsidR="001E21AD" w:rsidRPr="001E21AD">
        <w:rPr>
          <w:rFonts w:asciiTheme="majorBidi" w:eastAsia="Calibri" w:hAnsiTheme="majorBidi" w:cstheme="majorBidi" w:hint="cs"/>
          <w:b/>
          <w:bCs/>
          <w:kern w:val="0"/>
          <w:rtl/>
          <w14:ligatures w14:val="none"/>
        </w:rPr>
        <w:t>ي</w:t>
      </w:r>
      <w:r w:rsidRPr="00626731">
        <w:rPr>
          <w:rFonts w:asciiTheme="majorBidi" w:eastAsia="Calibri" w:hAnsiTheme="majorBidi" w:cstheme="majorBidi"/>
          <w:b/>
          <w:bCs/>
          <w:kern w:val="0"/>
          <w:rtl/>
          <w14:ligatures w14:val="none"/>
        </w:rPr>
        <w:t xml:space="preserve"> شخص معظمهم من النساء والأطفال لعقاب جماعي</w:t>
      </w:r>
      <w:r w:rsidRPr="00626731">
        <w:rPr>
          <w:rFonts w:asciiTheme="majorBidi" w:eastAsia="Calibri" w:hAnsiTheme="majorBidi" w:cstheme="majorBidi"/>
          <w:kern w:val="0"/>
          <w:rtl/>
          <w14:ligatures w14:val="none"/>
        </w:rPr>
        <w:t>" (</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نيسان 2025).  </w:t>
      </w:r>
    </w:p>
    <w:p w14:paraId="1CF6BF0F" w14:textId="77777777" w:rsidR="003E0635" w:rsidRPr="00626731" w:rsidRDefault="003E0635" w:rsidP="00C67D90">
      <w:pPr>
        <w:bidi/>
        <w:spacing w:before="80" w:after="80" w:line="240" w:lineRule="auto"/>
        <w:jc w:val="both"/>
        <w:textAlignment w:val="baseline"/>
        <w:rPr>
          <w:rFonts w:asciiTheme="majorBidi" w:eastAsia="Calibri" w:hAnsiTheme="majorBidi" w:cstheme="majorBidi"/>
          <w:kern w:val="0"/>
          <w:rtl/>
          <w14:ligatures w14:val="none"/>
        </w:rPr>
      </w:pPr>
    </w:p>
    <w:p w14:paraId="589738A7" w14:textId="2FC112B0"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في هذا الواقع المُدمَّر، </w:t>
      </w:r>
      <w:r w:rsidRPr="00626731">
        <w:rPr>
          <w:rFonts w:asciiTheme="majorBidi" w:eastAsia="Calibri" w:hAnsiTheme="majorBidi" w:cstheme="majorBidi"/>
          <w:b/>
          <w:bCs/>
          <w:kern w:val="0"/>
          <w:rtl/>
          <w14:ligatures w14:val="none"/>
        </w:rPr>
        <w:t>يُترك</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الأشخاص ذوو الإعاقة لمصيرهم</w:t>
      </w:r>
      <w:r w:rsidRPr="00626731">
        <w:rPr>
          <w:rFonts w:asciiTheme="majorBidi" w:eastAsia="Calibri" w:hAnsiTheme="majorBidi" w:cstheme="majorBidi"/>
          <w:kern w:val="0"/>
          <w:rtl/>
          <w14:ligatures w14:val="none"/>
        </w:rPr>
        <w:t xml:space="preserve">، دون ملاجئ مهيّأة، أو ترتيبات </w:t>
      </w:r>
      <w:proofErr w:type="spellStart"/>
      <w:r w:rsidRPr="00626731">
        <w:rPr>
          <w:rFonts w:asciiTheme="majorBidi" w:eastAsia="Calibri" w:hAnsiTheme="majorBidi" w:cstheme="majorBidi"/>
          <w:kern w:val="0"/>
          <w:rtl/>
          <w14:ligatures w14:val="none"/>
        </w:rPr>
        <w:t>تيسيرية</w:t>
      </w:r>
      <w:proofErr w:type="spellEnd"/>
      <w:r w:rsidRPr="00626731">
        <w:rPr>
          <w:rFonts w:asciiTheme="majorBidi" w:eastAsia="Calibri" w:hAnsiTheme="majorBidi" w:cstheme="majorBidi"/>
          <w:kern w:val="0"/>
          <w:rtl/>
          <w14:ligatures w14:val="none"/>
        </w:rPr>
        <w:t xml:space="preserve">، أو خطط إخلاء، يُجَوّعون دون إمكانية للوصول للغذاء. والمساعدات الإنسانية المُنقذة للحياة للأشخاص ذوي الإعاقة لم تدخل قطاع غزة منذ بداية العدوان في 7 أكتوبر 2023 في </w:t>
      </w:r>
      <w:r w:rsidRPr="00626731">
        <w:rPr>
          <w:rFonts w:asciiTheme="majorBidi" w:eastAsia="Calibri" w:hAnsiTheme="majorBidi" w:cstheme="majorBidi"/>
          <w:b/>
          <w:bCs/>
          <w:kern w:val="0"/>
          <w:rtl/>
          <w14:ligatures w14:val="none"/>
        </w:rPr>
        <w:t>انتهاك صارخ لحقوقهم ومبدأ عدم التمييز وأبسط تدابير الحماية. </w:t>
      </w:r>
      <w:r w:rsidRPr="00626731">
        <w:rPr>
          <w:rFonts w:asciiTheme="majorBidi" w:eastAsia="Calibri" w:hAnsiTheme="majorBidi" w:cstheme="majorBidi"/>
          <w:kern w:val="0"/>
          <w:rtl/>
          <w14:ligatures w14:val="none"/>
        </w:rPr>
        <w:t> </w:t>
      </w:r>
    </w:p>
    <w:p w14:paraId="4D507E47" w14:textId="77777777" w:rsidR="00E12D95" w:rsidRPr="00626731" w:rsidRDefault="00E12D95" w:rsidP="00C67D90">
      <w:pPr>
        <w:bidi/>
        <w:spacing w:before="80" w:after="80" w:line="240" w:lineRule="auto"/>
        <w:jc w:val="both"/>
        <w:textAlignment w:val="baseline"/>
        <w:rPr>
          <w:rFonts w:asciiTheme="majorBidi" w:eastAsia="Calibri" w:hAnsiTheme="majorBidi" w:cstheme="majorBidi"/>
          <w:kern w:val="0"/>
          <w:rtl/>
          <w14:ligatures w14:val="none"/>
        </w:rPr>
      </w:pPr>
    </w:p>
    <w:p w14:paraId="140D0FB1" w14:textId="40D161CC"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أكد بيان خبراء الأمم المتحدة بتاريخ 25 أكتوبر 2024 تحت عنوان (</w:t>
      </w:r>
      <w:r w:rsidRPr="00626731">
        <w:rPr>
          <w:rFonts w:asciiTheme="majorBidi" w:eastAsia="Calibri" w:hAnsiTheme="majorBidi" w:cstheme="majorBidi"/>
          <w:b/>
          <w:bCs/>
          <w:kern w:val="0"/>
          <w:rtl/>
          <w14:ligatures w14:val="none"/>
        </w:rPr>
        <w:t>مأساة داخل مأساة</w:t>
      </w:r>
      <w:r w:rsidRPr="00626731">
        <w:rPr>
          <w:rFonts w:asciiTheme="majorBidi" w:eastAsia="Calibri" w:hAnsiTheme="majorBidi" w:cstheme="majorBidi"/>
          <w:kern w:val="0"/>
          <w:rtl/>
          <w14:ligatures w14:val="none"/>
        </w:rPr>
        <w:t>) بأن "العديد من الفلسطينيين المصابين في غزة والذين</w:t>
      </w:r>
      <w:r w:rsidR="00E12D95" w:rsidRPr="00626731">
        <w:rPr>
          <w:rFonts w:asciiTheme="majorBidi" w:eastAsia="Calibri" w:hAnsiTheme="majorBidi" w:cstheme="majorBidi"/>
          <w:kern w:val="0"/>
          <w:rtl/>
          <w14:ligatures w14:val="none"/>
        </w:rPr>
        <w:t xml:space="preserve"> يبلغ عددهم نحو </w:t>
      </w:r>
      <w:r w:rsidRPr="00626731">
        <w:rPr>
          <w:rFonts w:asciiTheme="majorBidi" w:eastAsia="Calibri" w:hAnsiTheme="majorBidi" w:cstheme="majorBidi"/>
          <w:kern w:val="0"/>
          <w:rtl/>
          <w14:ligatures w14:val="none"/>
        </w:rPr>
        <w:t xml:space="preserve">100 ألف شخص سوف يصابون بإعاقات طويلة الأمد تتطلب إعادة التأهيل والأجهزة المساعدة والدعم النفسي والاجتماعي وغيرها من الخدمات التي تفتقر إليها بشدة". وأشار مكتب المفوض السامي لحقوق الإنسان نقلاً عن خبراء الأمم المتحدة بأن "مأساة داخل مأساة تجري في قطاع غزة، حيث تركت حملة </w:t>
      </w:r>
      <w:r w:rsidRPr="00626731">
        <w:rPr>
          <w:rFonts w:asciiTheme="majorBidi" w:eastAsia="Calibri" w:hAnsiTheme="majorBidi" w:cstheme="majorBidi"/>
          <w:b/>
          <w:bCs/>
          <w:kern w:val="0"/>
          <w:rtl/>
          <w14:ligatures w14:val="none"/>
        </w:rPr>
        <w:t>الإبادة الجماعية</w:t>
      </w:r>
      <w:r w:rsidRPr="00626731">
        <w:rPr>
          <w:rFonts w:asciiTheme="majorBidi" w:eastAsia="Calibri" w:hAnsiTheme="majorBidi" w:cstheme="majorBidi"/>
          <w:kern w:val="0"/>
          <w:rtl/>
          <w14:ligatures w14:val="none"/>
        </w:rPr>
        <w:t xml:space="preserve"> التي تشنها إسرائيل الأشخاص ذوي الإعاقة دون أي حماية، يُقتل ويُصاب الأشخاص ذ</w:t>
      </w:r>
      <w:r w:rsidR="00E12D95" w:rsidRPr="00626731">
        <w:rPr>
          <w:rFonts w:asciiTheme="majorBidi" w:eastAsia="Calibri" w:hAnsiTheme="majorBidi" w:cstheme="majorBidi"/>
          <w:kern w:val="0"/>
          <w:rtl/>
          <w14:ligatures w14:val="none"/>
        </w:rPr>
        <w:t>وو</w:t>
      </w:r>
      <w:r w:rsidRPr="00626731">
        <w:rPr>
          <w:rFonts w:asciiTheme="majorBidi" w:eastAsia="Calibri" w:hAnsiTheme="majorBidi" w:cstheme="majorBidi"/>
          <w:kern w:val="0"/>
          <w:rtl/>
          <w14:ligatures w14:val="none"/>
        </w:rPr>
        <w:t xml:space="preserve"> الإعاقة في هجمات عشوائية رغم أنهم لا يشكلون أي تهديد أمني، مما يُجسد الهجوم المتعمد على المدنيين من قبل إسرائيل".  </w:t>
      </w:r>
    </w:p>
    <w:p w14:paraId="5639DEB9" w14:textId="77777777" w:rsidR="00E12D95" w:rsidRPr="00626731" w:rsidRDefault="00E12D95" w:rsidP="00C67D90">
      <w:pPr>
        <w:bidi/>
        <w:spacing w:before="80" w:after="80" w:line="240" w:lineRule="auto"/>
        <w:jc w:val="both"/>
        <w:textAlignment w:val="baseline"/>
        <w:rPr>
          <w:rFonts w:asciiTheme="majorBidi" w:eastAsia="Calibri" w:hAnsiTheme="majorBidi" w:cstheme="majorBidi"/>
          <w:kern w:val="0"/>
          <w:rtl/>
          <w14:ligatures w14:val="none"/>
        </w:rPr>
      </w:pPr>
    </w:p>
    <w:p w14:paraId="60564764" w14:textId="5B974B8A"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وأوضحت "</w:t>
      </w:r>
      <w:r w:rsidRPr="00626731">
        <w:rPr>
          <w:rFonts w:asciiTheme="majorBidi" w:eastAsia="Calibri" w:hAnsiTheme="majorBidi" w:cstheme="majorBidi"/>
          <w:b/>
          <w:bCs/>
          <w:kern w:val="0"/>
          <w:rtl/>
          <w14:ligatures w14:val="none"/>
        </w:rPr>
        <w:t>قادر</w:t>
      </w:r>
      <w:r w:rsidRPr="00626731">
        <w:rPr>
          <w:rFonts w:asciiTheme="majorBidi" w:eastAsia="Calibri" w:hAnsiTheme="majorBidi" w:cstheme="majorBidi"/>
          <w:kern w:val="0"/>
          <w:rtl/>
          <w14:ligatures w14:val="none"/>
        </w:rPr>
        <w:t>" في بياناتها وتقاريرها بأنه "</w:t>
      </w:r>
      <w:r w:rsidRPr="00626731">
        <w:rPr>
          <w:rFonts w:asciiTheme="majorBidi" w:eastAsia="Calibri" w:hAnsiTheme="majorBidi" w:cstheme="majorBidi"/>
          <w:b/>
          <w:bCs/>
          <w:kern w:val="0"/>
          <w:rtl/>
          <w14:ligatures w14:val="none"/>
        </w:rPr>
        <w:t>من الصعب جداً أن ينجو أحد من أطفال غزة من الإصابة بنوع من الإعاقة وفق مفهومها الوارد في اتفاقية (</w:t>
      </w:r>
      <w:r w:rsidRPr="00626731">
        <w:rPr>
          <w:rFonts w:asciiTheme="majorBidi" w:eastAsia="Calibri" w:hAnsiTheme="majorBidi" w:cstheme="majorBidi"/>
          <w:b/>
          <w:bCs/>
          <w:kern w:val="0"/>
          <w14:ligatures w14:val="none"/>
        </w:rPr>
        <w:t>CRPD</w:t>
      </w:r>
      <w:r w:rsidRPr="00626731">
        <w:rPr>
          <w:rFonts w:asciiTheme="majorBidi" w:eastAsia="Calibri" w:hAnsiTheme="majorBidi" w:cstheme="majorBidi"/>
          <w:b/>
          <w:bCs/>
          <w:kern w:val="0"/>
          <w:rtl/>
          <w14:ligatures w14:val="none"/>
        </w:rPr>
        <w:t>)، علاوة على آلاف النساء وكبار السن، وأن الإعاقة هي العنوان الأضخم للعدوان في ظل غياب شمول الإعاقة والتجويع والحرمان من منظومة الحقوق وعدم إدخال المساعدات المنقذة للحياة</w:t>
      </w:r>
      <w:r w:rsidRPr="00626731">
        <w:rPr>
          <w:rFonts w:asciiTheme="majorBidi" w:eastAsia="Calibri" w:hAnsiTheme="majorBidi" w:cstheme="majorBidi"/>
          <w:kern w:val="0"/>
          <w:rtl/>
          <w14:ligatures w14:val="none"/>
        </w:rPr>
        <w:t>". (قادر، إضاءة على حقوق الأطفال ذوي الإعاقة تحت نيران العدوان على غزة، تشرين الثاني 2024).  </w:t>
      </w:r>
    </w:p>
    <w:p w14:paraId="2D589EF5" w14:textId="77777777" w:rsidR="00E12D95" w:rsidRPr="00626731" w:rsidRDefault="00E12D95" w:rsidP="00C67D90">
      <w:pPr>
        <w:bidi/>
        <w:spacing w:before="80" w:after="80" w:line="240" w:lineRule="auto"/>
        <w:jc w:val="both"/>
        <w:textAlignment w:val="baseline"/>
        <w:rPr>
          <w:rFonts w:asciiTheme="majorBidi" w:eastAsia="Calibri" w:hAnsiTheme="majorBidi" w:cstheme="majorBidi"/>
          <w:kern w:val="0"/>
          <w:rtl/>
          <w14:ligatures w14:val="none"/>
        </w:rPr>
      </w:pPr>
    </w:p>
    <w:p w14:paraId="686F9A03" w14:textId="60DBADC1"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يُشير التقرير الأخير الصادر عن </w:t>
      </w:r>
      <w:r w:rsidRPr="00626731">
        <w:rPr>
          <w:rFonts w:asciiTheme="majorBidi" w:eastAsia="Calibri" w:hAnsiTheme="majorBidi" w:cstheme="majorBidi"/>
          <w:b/>
          <w:bCs/>
          <w:kern w:val="0"/>
          <w:rtl/>
          <w14:ligatures w14:val="none"/>
        </w:rPr>
        <w:t>لجنة التحقيق الدولية</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 xml:space="preserve">(يونيو 2025) </w:t>
      </w:r>
      <w:r w:rsidRPr="00626731">
        <w:rPr>
          <w:rFonts w:asciiTheme="majorBidi" w:eastAsia="Calibri" w:hAnsiTheme="majorBidi" w:cstheme="majorBidi"/>
          <w:kern w:val="0"/>
          <w:rtl/>
          <w14:ligatures w14:val="none"/>
        </w:rPr>
        <w:t xml:space="preserve">التي أنشأها مجلس حقوق الإنسان في عام 2021، إلى تصاعد مؤشرات حملة منظمة تنفذها إسرائيل </w:t>
      </w:r>
      <w:r w:rsidRPr="00626731">
        <w:rPr>
          <w:rFonts w:asciiTheme="majorBidi" w:eastAsia="Calibri" w:hAnsiTheme="majorBidi" w:cstheme="majorBidi"/>
          <w:b/>
          <w:bCs/>
          <w:kern w:val="0"/>
          <w:rtl/>
          <w14:ligatures w14:val="none"/>
        </w:rPr>
        <w:t>لمحو الحياة الفلسطينية في غزة</w:t>
      </w:r>
      <w:r w:rsidRPr="00626731">
        <w:rPr>
          <w:rFonts w:asciiTheme="majorBidi" w:eastAsia="Calibri" w:hAnsiTheme="majorBidi" w:cstheme="majorBidi"/>
          <w:kern w:val="0"/>
          <w:rtl/>
          <w14:ligatures w14:val="none"/>
        </w:rPr>
        <w:t xml:space="preserve">، وقد صرّحت رئيسة اللجنة، نافي </w:t>
      </w:r>
      <w:proofErr w:type="spellStart"/>
      <w:r w:rsidRPr="00626731">
        <w:rPr>
          <w:rFonts w:asciiTheme="majorBidi" w:eastAsia="Calibri" w:hAnsiTheme="majorBidi" w:cstheme="majorBidi"/>
          <w:kern w:val="0"/>
          <w:rtl/>
          <w14:ligatures w14:val="none"/>
        </w:rPr>
        <w:t>بيلاي</w:t>
      </w:r>
      <w:proofErr w:type="spellEnd"/>
      <w:r w:rsidRPr="00626731">
        <w:rPr>
          <w:rFonts w:asciiTheme="majorBidi" w:eastAsia="Calibri" w:hAnsiTheme="majorBidi" w:cstheme="majorBidi"/>
          <w:kern w:val="0"/>
          <w:rtl/>
          <w14:ligatures w14:val="none"/>
        </w:rPr>
        <w:t xml:space="preserve">، في حزيران/يونيو 2025 أن "الأطفال فقدوا طفولتهم، ومع غياب التعليم، باتوا منشغلين فقط بالبقاء وسط الهجمات والمجاعة والظروف غير الإنسانية". وقد وثّقت اللجنة تدمير أكثر من 90% من المدارس والجامعات في غزة بشكل مُتعمد، مما يُحوّل الحق في التعليم إلى حلم مستحيل. وما يثير الرعب بوجه خاص هو </w:t>
      </w:r>
      <w:r w:rsidRPr="00626731">
        <w:rPr>
          <w:rFonts w:asciiTheme="majorBidi" w:eastAsia="Calibri" w:hAnsiTheme="majorBidi" w:cstheme="majorBidi"/>
          <w:b/>
          <w:bCs/>
          <w:kern w:val="0"/>
          <w:rtl/>
          <w14:ligatures w14:val="none"/>
        </w:rPr>
        <w:t xml:space="preserve">الإخفاق المستمر </w:t>
      </w:r>
      <w:r w:rsidRPr="00626731">
        <w:rPr>
          <w:rFonts w:asciiTheme="majorBidi" w:eastAsia="Calibri" w:hAnsiTheme="majorBidi" w:cstheme="majorBidi"/>
          <w:b/>
          <w:bCs/>
          <w:kern w:val="0"/>
          <w:rtl/>
          <w14:ligatures w14:val="none"/>
        </w:rPr>
        <w:lastRenderedPageBreak/>
        <w:t>في تسليط الضوء على الأثر الكارثي المُضاعف الذي يطال الأشخاص ذوي الإعاقة</w:t>
      </w:r>
      <w:r w:rsidRPr="00626731">
        <w:rPr>
          <w:rFonts w:asciiTheme="majorBidi" w:eastAsia="Calibri" w:hAnsiTheme="majorBidi" w:cstheme="majorBidi"/>
          <w:kern w:val="0"/>
          <w:rtl/>
          <w14:ligatures w14:val="none"/>
        </w:rPr>
        <w:t>، رغم كونهم من أكثر الفئات هشاشة وتضرر</w:t>
      </w:r>
      <w:r w:rsidR="001E21AD">
        <w:rPr>
          <w:rFonts w:asciiTheme="majorBidi" w:eastAsia="Calibri" w:hAnsiTheme="majorBidi" w:cstheme="majorBidi" w:hint="cs"/>
          <w:kern w:val="0"/>
          <w:rtl/>
          <w14:ligatures w14:val="none"/>
        </w:rPr>
        <w:t>اً</w:t>
      </w:r>
      <w:r w:rsidRPr="00626731">
        <w:rPr>
          <w:rFonts w:asciiTheme="majorBidi" w:eastAsia="Calibri" w:hAnsiTheme="majorBidi" w:cstheme="majorBidi"/>
          <w:kern w:val="0"/>
          <w:rtl/>
          <w14:ligatures w14:val="none"/>
        </w:rPr>
        <w:t xml:space="preserve">، ما يكشف عن </w:t>
      </w:r>
      <w:r w:rsidRPr="00626731">
        <w:rPr>
          <w:rFonts w:asciiTheme="majorBidi" w:eastAsia="Calibri" w:hAnsiTheme="majorBidi" w:cstheme="majorBidi"/>
          <w:b/>
          <w:bCs/>
          <w:kern w:val="0"/>
          <w:rtl/>
          <w14:ligatures w14:val="none"/>
        </w:rPr>
        <w:t>إهمال واضح من اللجنة المعنية بحقوق الأشخاص ذوي الإعاقة والمقررة الخاصة المَعنية</w:t>
      </w:r>
      <w:r w:rsidRPr="00626731">
        <w:rPr>
          <w:rFonts w:asciiTheme="majorBidi" w:eastAsia="Calibri" w:hAnsiTheme="majorBidi" w:cstheme="majorBidi"/>
          <w:kern w:val="0"/>
          <w:rtl/>
          <w14:ligatures w14:val="none"/>
        </w:rPr>
        <w:t xml:space="preserve">، وعجزهم عن تفعيل </w:t>
      </w:r>
      <w:r w:rsidRPr="00626731">
        <w:rPr>
          <w:rFonts w:asciiTheme="majorBidi" w:eastAsia="Calibri" w:hAnsiTheme="majorBidi" w:cstheme="majorBidi"/>
          <w:b/>
          <w:bCs/>
          <w:kern w:val="0"/>
          <w:rtl/>
          <w14:ligatures w14:val="none"/>
        </w:rPr>
        <w:t>التفويض</w:t>
      </w:r>
      <w:r w:rsidRPr="00626731">
        <w:rPr>
          <w:rFonts w:asciiTheme="majorBidi" w:eastAsia="Calibri" w:hAnsiTheme="majorBidi" w:cstheme="majorBidi"/>
          <w:kern w:val="0"/>
          <w:rtl/>
          <w14:ligatures w14:val="none"/>
        </w:rPr>
        <w:t xml:space="preserve"> المُسند إليهم، وتنسيق جهودهم مع المنظمات التمثيلية العاملة في فلسطين. هذا الغياب يُعمّق ما يُمكن وصفه "</w:t>
      </w:r>
      <w:r w:rsidRPr="00626731">
        <w:rPr>
          <w:rFonts w:asciiTheme="majorBidi" w:eastAsia="Calibri" w:hAnsiTheme="majorBidi" w:cstheme="majorBidi"/>
          <w:b/>
          <w:bCs/>
          <w:kern w:val="0"/>
          <w:rtl/>
          <w14:ligatures w14:val="none"/>
        </w:rPr>
        <w:t>الإبادة الصامتة</w:t>
      </w:r>
      <w:r w:rsidRPr="00626731">
        <w:rPr>
          <w:rFonts w:asciiTheme="majorBidi" w:eastAsia="Calibri" w:hAnsiTheme="majorBidi" w:cstheme="majorBidi"/>
          <w:kern w:val="0"/>
          <w:rtl/>
          <w14:ligatures w14:val="none"/>
        </w:rPr>
        <w:t>" ويستوجب مراجعة جذرية لأداء تلك الآليات الأممية من منظور شمول الإعاقة. </w:t>
      </w:r>
    </w:p>
    <w:p w14:paraId="66DC8CEE" w14:textId="77777777" w:rsidR="00E12D95" w:rsidRPr="00626731" w:rsidRDefault="00E12D95" w:rsidP="00C67D90">
      <w:pPr>
        <w:bidi/>
        <w:spacing w:before="80" w:after="80" w:line="240" w:lineRule="auto"/>
        <w:jc w:val="both"/>
        <w:textAlignment w:val="baseline"/>
        <w:rPr>
          <w:rFonts w:asciiTheme="majorBidi" w:eastAsia="Calibri" w:hAnsiTheme="majorBidi" w:cstheme="majorBidi"/>
          <w:kern w:val="0"/>
          <w:rtl/>
          <w14:ligatures w14:val="none"/>
        </w:rPr>
      </w:pPr>
    </w:p>
    <w:p w14:paraId="50163506" w14:textId="10FD7775"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تُظهر الشهادات الميدانية أن عائلات كاملة قضت نحبها لأن أحد أفرادها من ذوي الإعاقة لم يكن قادرا</w:t>
      </w:r>
      <w:r w:rsidRPr="00626731">
        <w:rPr>
          <w:rFonts w:asciiTheme="majorBidi" w:eastAsia="Calibri" w:hAnsiTheme="majorBidi" w:cstheme="majorBidi"/>
          <w:strike/>
          <w:color w:val="D13438"/>
          <w:kern w:val="0"/>
          <w:rtl/>
          <w14:ligatures w14:val="none"/>
        </w:rPr>
        <w:t>ً</w:t>
      </w:r>
      <w:r w:rsidRPr="00626731">
        <w:rPr>
          <w:rFonts w:asciiTheme="majorBidi" w:eastAsia="Calibri" w:hAnsiTheme="majorBidi" w:cstheme="majorBidi"/>
          <w:kern w:val="0"/>
          <w:rtl/>
          <w14:ligatures w14:val="none"/>
        </w:rPr>
        <w:t xml:space="preserve"> على الحركة، أو لأن الكرسي المتحرك لم يصمد في الطرقات المُدمرة، أو لأن عدم توفر وسيلة نقل أثناء القصف جعل البقاء في المنزل خيارا</w:t>
      </w:r>
      <w:r w:rsidRPr="00626731">
        <w:rPr>
          <w:rFonts w:asciiTheme="majorBidi" w:eastAsia="Calibri" w:hAnsiTheme="majorBidi" w:cstheme="majorBidi"/>
          <w:strike/>
          <w:color w:val="D13438"/>
          <w:kern w:val="0"/>
          <w:rtl/>
          <w14:ligatures w14:val="none"/>
        </w:rPr>
        <w:t>ً</w:t>
      </w:r>
      <w:r w:rsidRPr="00626731">
        <w:rPr>
          <w:rFonts w:asciiTheme="majorBidi" w:eastAsia="Calibri" w:hAnsiTheme="majorBidi" w:cstheme="majorBidi"/>
          <w:kern w:val="0"/>
          <w:rtl/>
          <w14:ligatures w14:val="none"/>
        </w:rPr>
        <w:t xml:space="preserve"> قاتلا</w:t>
      </w:r>
      <w:r w:rsidRPr="00626731">
        <w:rPr>
          <w:rFonts w:asciiTheme="majorBidi" w:eastAsia="Calibri" w:hAnsiTheme="majorBidi" w:cstheme="majorBidi"/>
          <w:strike/>
          <w:color w:val="D13438"/>
          <w:kern w:val="0"/>
          <w:rtl/>
          <w14:ligatures w14:val="none"/>
        </w:rPr>
        <w:t>ً</w:t>
      </w:r>
      <w:r w:rsidRPr="00626731">
        <w:rPr>
          <w:rFonts w:asciiTheme="majorBidi" w:eastAsia="Calibri" w:hAnsiTheme="majorBidi" w:cstheme="majorBidi"/>
          <w:kern w:val="0"/>
          <w:rtl/>
          <w14:ligatures w14:val="none"/>
        </w:rPr>
        <w:t>. وقد وثّقت التقارير الصادرة عن مؤسسة "</w:t>
      </w:r>
      <w:r w:rsidRPr="00626731">
        <w:rPr>
          <w:rFonts w:asciiTheme="majorBidi" w:eastAsia="Calibri" w:hAnsiTheme="majorBidi" w:cstheme="majorBidi"/>
          <w:b/>
          <w:bCs/>
          <w:kern w:val="0"/>
          <w:rtl/>
          <w14:ligatures w14:val="none"/>
        </w:rPr>
        <w:t>قادر</w:t>
      </w:r>
      <w:r w:rsidRPr="00626731">
        <w:rPr>
          <w:rFonts w:asciiTheme="majorBidi" w:eastAsia="Calibri" w:hAnsiTheme="majorBidi" w:cstheme="majorBidi"/>
          <w:kern w:val="0"/>
          <w:rtl/>
          <w14:ligatures w14:val="none"/>
        </w:rPr>
        <w:t xml:space="preserve">" والبيانات الصادرة عن الأمم المتحدة والمنظمات الدولية أن </w:t>
      </w:r>
      <w:r w:rsidRPr="00626731">
        <w:rPr>
          <w:rFonts w:asciiTheme="majorBidi" w:eastAsia="Calibri" w:hAnsiTheme="majorBidi" w:cstheme="majorBidi"/>
          <w:b/>
          <w:bCs/>
          <w:kern w:val="0"/>
          <w:rtl/>
          <w14:ligatures w14:val="none"/>
        </w:rPr>
        <w:t>معظم مؤسسات الإعاقة</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في غزة توقفت عن العمل كليا</w:t>
      </w:r>
      <w:r w:rsidRPr="00626731">
        <w:rPr>
          <w:rFonts w:asciiTheme="majorBidi" w:eastAsia="Calibri" w:hAnsiTheme="majorBidi" w:cstheme="majorBidi"/>
          <w:b/>
          <w:bCs/>
          <w:strike/>
          <w:color w:val="D13438"/>
          <w:kern w:val="0"/>
          <w:rtl/>
          <w14:ligatures w14:val="none"/>
        </w:rPr>
        <w:t>ً</w:t>
      </w:r>
      <w:r w:rsidRPr="00626731">
        <w:rPr>
          <w:rFonts w:asciiTheme="majorBidi" w:eastAsia="Calibri" w:hAnsiTheme="majorBidi" w:cstheme="majorBidi"/>
          <w:kern w:val="0"/>
          <w:rtl/>
          <w14:ligatures w14:val="none"/>
        </w:rPr>
        <w:t>، إما بسبب القصف المباشر، أو فقدان الكوادر، أو نفاد الوقود، أو انهيار التمويل. (قادر، أثر العدوان على قطاع غزة على حقوق الأشخاص ذوي الإعاقة، نيسان 2024).  </w:t>
      </w:r>
    </w:p>
    <w:p w14:paraId="4926EDBB" w14:textId="77777777" w:rsidR="00E12D95" w:rsidRPr="00626731" w:rsidRDefault="00E12D95" w:rsidP="00C67D90">
      <w:pPr>
        <w:bidi/>
        <w:spacing w:before="80" w:after="80" w:line="240" w:lineRule="auto"/>
        <w:jc w:val="both"/>
        <w:textAlignment w:val="baseline"/>
        <w:rPr>
          <w:rFonts w:asciiTheme="majorBidi" w:eastAsia="Calibri" w:hAnsiTheme="majorBidi" w:cstheme="majorBidi"/>
          <w:kern w:val="0"/>
          <w:rtl/>
          <w14:ligatures w14:val="none"/>
        </w:rPr>
      </w:pPr>
    </w:p>
    <w:p w14:paraId="7E1A9C3E" w14:textId="30A871EA"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أصدر مجلس الأمن </w:t>
      </w:r>
      <w:r w:rsidRPr="00626731">
        <w:rPr>
          <w:rFonts w:asciiTheme="majorBidi" w:eastAsia="Calibri" w:hAnsiTheme="majorBidi" w:cstheme="majorBidi"/>
          <w:b/>
          <w:bCs/>
          <w:kern w:val="0"/>
          <w:rtl/>
          <w14:ligatures w14:val="none"/>
        </w:rPr>
        <w:t>القرار رقم 2735 (2024)</w:t>
      </w:r>
      <w:r w:rsidRPr="00626731">
        <w:rPr>
          <w:rFonts w:asciiTheme="majorBidi" w:eastAsia="Calibri" w:hAnsiTheme="majorBidi" w:cstheme="majorBidi"/>
          <w:kern w:val="0"/>
          <w:rtl/>
          <w14:ligatures w14:val="none"/>
        </w:rPr>
        <w:t xml:space="preserve"> ونص</w:t>
      </w:r>
      <w:r w:rsidRPr="00626731">
        <w:rPr>
          <w:rFonts w:asciiTheme="majorBidi" w:eastAsia="Calibri" w:hAnsiTheme="majorBidi" w:cstheme="majorBidi"/>
          <w:color w:val="D13438"/>
          <w:kern w:val="0"/>
          <w:u w:val="single"/>
          <w:rtl/>
          <w14:ligatures w14:val="none"/>
        </w:rPr>
        <w:t>ّ</w:t>
      </w:r>
      <w:r w:rsidRPr="00626731">
        <w:rPr>
          <w:rFonts w:asciiTheme="majorBidi" w:eastAsia="Calibri" w:hAnsiTheme="majorBidi" w:cstheme="majorBidi"/>
          <w:kern w:val="0"/>
          <w:rtl/>
          <w14:ligatures w14:val="none"/>
        </w:rPr>
        <w:t xml:space="preserve"> صراحة على الوقف الفوري والتام والكامل لإطلاق النار والتوزيع الآمن والفعّال للمساعدات الإنسانية على نطاق واسع في جميع مناطق قطاع غزة على مَن يحتاجونها من الفلسطينيين. وأكدت التدابير الصادرة عن </w:t>
      </w:r>
      <w:r w:rsidRPr="00626731">
        <w:rPr>
          <w:rFonts w:asciiTheme="majorBidi" w:eastAsia="Calibri" w:hAnsiTheme="majorBidi" w:cstheme="majorBidi"/>
          <w:b/>
          <w:bCs/>
          <w:kern w:val="0"/>
          <w:rtl/>
          <w14:ligatures w14:val="none"/>
        </w:rPr>
        <w:t>محكمة العدل الدولية (</w:t>
      </w:r>
      <w:r w:rsidRPr="00626731">
        <w:rPr>
          <w:rFonts w:asciiTheme="majorBidi" w:eastAsia="Calibri" w:hAnsiTheme="majorBidi" w:cstheme="majorBidi"/>
          <w:b/>
          <w:bCs/>
          <w:kern w:val="0"/>
          <w14:ligatures w14:val="none"/>
        </w:rPr>
        <w:t>ICJ</w:t>
      </w:r>
      <w:r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kern w:val="0"/>
          <w:rtl/>
          <w14:ligatures w14:val="none"/>
        </w:rPr>
        <w:t xml:space="preserve"> في الدعوى التي أقامتها جنوب إفريقيا على إسرائيل بارتكاب جريمة الإبادة الجماعية في التدابير المؤقتة الصادرة عنها بتاريخ 26 كانون الثاني/ يناير 2024، وبتاريخ 28 أذار/ مارس 2024، وبتاريخ 24 أيار/ مايو 2024، على أنه يتوجب على إسرائيل اتخاذ جميع التدابير اللازمة لمنع جريمة الإبادة الجماعية والتعاون الكامل مع الأمم المتحدة لتأمين وصول المساعدات الإنسانية على نحو واسع ودون عوائق في كامل قطاع غزة بما يشمل الغذاء والماء والدواء والرعاية الصحية وفتح المعابر وضمان وصول لجان التحقيق الدولية إلى قطاع غزة بدون عوائق. وتبنّت </w:t>
      </w:r>
      <w:r w:rsidRPr="00626731">
        <w:rPr>
          <w:rFonts w:asciiTheme="majorBidi" w:eastAsia="Calibri" w:hAnsiTheme="majorBidi" w:cstheme="majorBidi"/>
          <w:b/>
          <w:bCs/>
          <w:kern w:val="0"/>
          <w:rtl/>
          <w14:ligatures w14:val="none"/>
        </w:rPr>
        <w:t>الجمعية العامة للأمم المتحدة في حزيران/يونيو 2025</w:t>
      </w:r>
      <w:r w:rsidRPr="00626731">
        <w:rPr>
          <w:rFonts w:asciiTheme="majorBidi" w:eastAsia="Calibri" w:hAnsiTheme="majorBidi" w:cstheme="majorBidi"/>
          <w:kern w:val="0"/>
          <w:rtl/>
          <w14:ligatures w14:val="none"/>
        </w:rPr>
        <w:t xml:space="preserve"> قرارا</w:t>
      </w:r>
      <w:r w:rsidRPr="00626731">
        <w:rPr>
          <w:rFonts w:asciiTheme="majorBidi" w:eastAsia="Calibri" w:hAnsiTheme="majorBidi" w:cstheme="majorBidi"/>
          <w:strike/>
          <w:color w:val="D13438"/>
          <w:kern w:val="0"/>
          <w:rtl/>
          <w14:ligatures w14:val="none"/>
        </w:rPr>
        <w:t>ً</w:t>
      </w:r>
      <w:r w:rsidRPr="00626731">
        <w:rPr>
          <w:rFonts w:asciiTheme="majorBidi" w:eastAsia="Calibri" w:hAnsiTheme="majorBidi" w:cstheme="majorBidi"/>
          <w:kern w:val="0"/>
          <w:rtl/>
          <w14:ligatures w14:val="none"/>
        </w:rPr>
        <w:t xml:space="preserve"> بأغلبية ساحقة يُدين العدوان ويطالب بوقف فوري لإطلاق النار وضمان وصول المساعدات الإنسانية بشكل غير مشروط، بما في ذلك للأشخاص ذوي الإعاقة (</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16 حزيران 2025). ورغم كل ذلك، لا يزال الواقع الميداني يُظهر انتهاكات جسيمة من قبل الاحتلال الإسرائيلي لقرارات الأمم المتحدة والمحاكم الدولية، ويُظهر استبعادا</w:t>
      </w:r>
      <w:r w:rsidRPr="00626731">
        <w:rPr>
          <w:rFonts w:asciiTheme="majorBidi" w:eastAsia="Calibri" w:hAnsiTheme="majorBidi" w:cstheme="majorBidi"/>
          <w:strike/>
          <w:color w:val="D13438"/>
          <w:kern w:val="0"/>
          <w:rtl/>
          <w14:ligatures w14:val="none"/>
        </w:rPr>
        <w:t>ً</w:t>
      </w:r>
      <w:r w:rsidRPr="00626731">
        <w:rPr>
          <w:rFonts w:asciiTheme="majorBidi" w:eastAsia="Calibri" w:hAnsiTheme="majorBidi" w:cstheme="majorBidi"/>
          <w:kern w:val="0"/>
          <w:rtl/>
          <w14:ligatures w14:val="none"/>
        </w:rPr>
        <w:t xml:space="preserve"> </w:t>
      </w:r>
      <w:proofErr w:type="spellStart"/>
      <w:proofErr w:type="gramStart"/>
      <w:r w:rsidRPr="00626731">
        <w:rPr>
          <w:rFonts w:asciiTheme="majorBidi" w:eastAsia="Calibri" w:hAnsiTheme="majorBidi" w:cstheme="majorBidi"/>
          <w:kern w:val="0"/>
          <w:rtl/>
          <w14:ligatures w14:val="none"/>
        </w:rPr>
        <w:t>ممنهجا</w:t>
      </w:r>
      <w:proofErr w:type="spellEnd"/>
      <w:r w:rsidRPr="00626731">
        <w:rPr>
          <w:rFonts w:asciiTheme="majorBidi" w:eastAsia="Calibri" w:hAnsiTheme="majorBidi" w:cstheme="majorBidi"/>
          <w:color w:val="D13438"/>
          <w:kern w:val="0"/>
          <w:u w:val="single"/>
          <w:rtl/>
          <w14:ligatures w14:val="none"/>
        </w:rPr>
        <w:t xml:space="preserve"> </w:t>
      </w:r>
      <w:r w:rsidRPr="00626731">
        <w:rPr>
          <w:rFonts w:asciiTheme="majorBidi" w:eastAsia="Calibri" w:hAnsiTheme="majorBidi" w:cstheme="majorBidi"/>
          <w:strike/>
          <w:color w:val="D13438"/>
          <w:kern w:val="0"/>
          <w:rtl/>
          <w14:ligatures w14:val="none"/>
        </w:rPr>
        <w:t xml:space="preserve"> </w:t>
      </w:r>
      <w:r w:rsidRPr="00626731">
        <w:rPr>
          <w:rFonts w:asciiTheme="majorBidi" w:eastAsia="Calibri" w:hAnsiTheme="majorBidi" w:cstheme="majorBidi"/>
          <w:kern w:val="0"/>
          <w:rtl/>
          <w14:ligatures w14:val="none"/>
        </w:rPr>
        <w:t>للأشخاص</w:t>
      </w:r>
      <w:proofErr w:type="gramEnd"/>
      <w:r w:rsidRPr="00626731">
        <w:rPr>
          <w:rFonts w:asciiTheme="majorBidi" w:eastAsia="Calibri" w:hAnsiTheme="majorBidi" w:cstheme="majorBidi"/>
          <w:kern w:val="0"/>
          <w:rtl/>
          <w14:ligatures w14:val="none"/>
        </w:rPr>
        <w:t xml:space="preserve"> ذوي الإعاقة من جهود الإغاثة والحماية. و</w:t>
      </w:r>
      <w:r w:rsidRPr="00626731">
        <w:rPr>
          <w:rFonts w:asciiTheme="majorBidi" w:eastAsia="Calibri" w:hAnsiTheme="majorBidi" w:cstheme="majorBidi"/>
          <w:b/>
          <w:bCs/>
          <w:kern w:val="0"/>
          <w:rtl/>
          <w14:ligatures w14:val="none"/>
        </w:rPr>
        <w:t>لا وجود</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 xml:space="preserve">لتدخل دولي </w:t>
      </w:r>
      <w:proofErr w:type="spellStart"/>
      <w:r w:rsidRPr="00626731">
        <w:rPr>
          <w:rFonts w:asciiTheme="majorBidi" w:eastAsia="Calibri" w:hAnsiTheme="majorBidi" w:cstheme="majorBidi"/>
          <w:b/>
          <w:bCs/>
          <w:kern w:val="0"/>
          <w:rtl/>
          <w14:ligatures w14:val="none"/>
        </w:rPr>
        <w:t>مُهيكل</w:t>
      </w:r>
      <w:proofErr w:type="spellEnd"/>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يُراعي شمول الإعاقة</w:t>
      </w:r>
      <w:r w:rsidRPr="00626731">
        <w:rPr>
          <w:rFonts w:asciiTheme="majorBidi" w:eastAsia="Calibri" w:hAnsiTheme="majorBidi" w:cstheme="majorBidi"/>
          <w:kern w:val="0"/>
          <w:rtl/>
          <w14:ligatures w14:val="none"/>
        </w:rPr>
        <w:t xml:space="preserve">، ما يُكرّس النمط التاريخي من الإقصاء البنيوي، ويُحوّل الأشخاص ذوي الإعاقة إلى </w:t>
      </w:r>
      <w:r w:rsidRPr="00626731">
        <w:rPr>
          <w:rFonts w:asciiTheme="majorBidi" w:eastAsia="Calibri" w:hAnsiTheme="majorBidi" w:cstheme="majorBidi"/>
          <w:b/>
          <w:bCs/>
          <w:kern w:val="0"/>
          <w:rtl/>
          <w14:ligatures w14:val="none"/>
        </w:rPr>
        <w:t>ضحايا منسيين في كارثة لا تنتهي</w:t>
      </w:r>
      <w:r w:rsidRPr="00626731">
        <w:rPr>
          <w:rFonts w:asciiTheme="majorBidi" w:eastAsia="Calibri" w:hAnsiTheme="majorBidi" w:cstheme="majorBidi"/>
          <w:kern w:val="0"/>
          <w:rtl/>
          <w14:ligatures w14:val="none"/>
        </w:rPr>
        <w:t>.  </w:t>
      </w:r>
    </w:p>
    <w:p w14:paraId="47B122C9" w14:textId="77777777" w:rsidR="00E12D95" w:rsidRPr="00626731" w:rsidRDefault="00E12D95" w:rsidP="00C67D90">
      <w:pPr>
        <w:bidi/>
        <w:spacing w:before="80" w:after="80" w:line="240" w:lineRule="auto"/>
        <w:jc w:val="both"/>
        <w:textAlignment w:val="baseline"/>
        <w:rPr>
          <w:rFonts w:asciiTheme="majorBidi" w:eastAsia="Calibri" w:hAnsiTheme="majorBidi" w:cstheme="majorBidi"/>
          <w:kern w:val="0"/>
          <w:rtl/>
          <w14:ligatures w14:val="none"/>
        </w:rPr>
      </w:pPr>
    </w:p>
    <w:p w14:paraId="71D9707E" w14:textId="5943EA69"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هناك مسؤوليات كبرى تقع على عاتق </w:t>
      </w:r>
      <w:r w:rsidRPr="00626731">
        <w:rPr>
          <w:rFonts w:asciiTheme="majorBidi" w:eastAsia="Calibri" w:hAnsiTheme="majorBidi" w:cstheme="majorBidi"/>
          <w:b/>
          <w:bCs/>
          <w:kern w:val="0"/>
          <w:rtl/>
          <w14:ligatures w14:val="none"/>
        </w:rPr>
        <w:t xml:space="preserve">اللجنة المَعنية بحقوق الأشخاص ذوي الإعاقة، والمقررة الخاصة المعنية بحقوق الأشخاص ذوي الإعاقة، </w:t>
      </w:r>
      <w:r w:rsidRPr="00626731">
        <w:rPr>
          <w:rFonts w:asciiTheme="majorBidi" w:eastAsia="Calibri" w:hAnsiTheme="majorBidi" w:cstheme="majorBidi"/>
          <w:kern w:val="0"/>
          <w:rtl/>
          <w14:ligatures w14:val="none"/>
        </w:rPr>
        <w:t>بالتعاون الوثيق والمتكامل وبخاصة مع المنظمات الممثلة للأشخاص ذوي الإعاقة والمجتمع المدني الفلسطيني وهيئات الأمم المتحدة المعنية ووكالاته المتخصصة ولجان التحقيق (</w:t>
      </w:r>
      <w:r w:rsidRPr="00626731">
        <w:rPr>
          <w:rFonts w:asciiTheme="majorBidi" w:eastAsia="Calibri" w:hAnsiTheme="majorBidi" w:cstheme="majorBidi"/>
          <w:kern w:val="0"/>
          <w14:ligatures w14:val="none"/>
        </w:rPr>
        <w:t>COI</w:t>
      </w:r>
      <w:r w:rsidRPr="00626731">
        <w:rPr>
          <w:rFonts w:asciiTheme="majorBidi" w:eastAsia="Calibri" w:hAnsiTheme="majorBidi" w:cstheme="majorBidi"/>
          <w:kern w:val="0"/>
          <w:rtl/>
          <w14:ligatures w14:val="none"/>
        </w:rPr>
        <w:t>) من أجل تعزيز حماية الأشخاص ذوي الإعاقة في حالات الخطر والنزاعات والطوارئ الإنسانية بالاستناد إلى المادة (11) من اتفاقية (</w:t>
      </w:r>
      <w:r w:rsidRPr="00626731">
        <w:rPr>
          <w:rFonts w:asciiTheme="majorBidi" w:eastAsia="Calibri" w:hAnsiTheme="majorBidi" w:cstheme="majorBidi"/>
          <w:kern w:val="0"/>
          <w14:ligatures w14:val="none"/>
        </w:rPr>
        <w:t>CRPD</w:t>
      </w:r>
      <w:r w:rsidRPr="00626731">
        <w:rPr>
          <w:rFonts w:asciiTheme="majorBidi" w:eastAsia="Calibri" w:hAnsiTheme="majorBidi" w:cstheme="majorBidi"/>
          <w:kern w:val="0"/>
          <w:rtl/>
          <w14:ligatures w14:val="none"/>
        </w:rPr>
        <w:t>) وبروتوكولها، وقرار مجلس الأمن 2475 (2019) بشن حماية الأشخاص ذوي الإعاقة في النزاعات المسلحة، وقرار مجلس الأمن 2735 (2024) بالوقف الفوري والكامل لإطلاق النار وضمان إدخال المساعدات الإنسانية والإغاثية المنقذة للحياة ووصولها للأشخاص ذوي الإعاقة في قطاع غزة، ول</w:t>
      </w:r>
      <w:r w:rsidRPr="00626731">
        <w:rPr>
          <w:rFonts w:asciiTheme="majorBidi" w:eastAsia="Calibri" w:hAnsiTheme="majorBidi" w:cstheme="majorBidi"/>
          <w:color w:val="D13438"/>
          <w:kern w:val="0"/>
          <w:u w:val="single"/>
          <w:rtl/>
          <w14:ligatures w14:val="none"/>
        </w:rPr>
        <w:t>ل</w:t>
      </w:r>
      <w:r w:rsidRPr="00626731">
        <w:rPr>
          <w:rFonts w:asciiTheme="majorBidi" w:eastAsia="Calibri" w:hAnsiTheme="majorBidi" w:cstheme="majorBidi"/>
          <w:kern w:val="0"/>
          <w:rtl/>
          <w14:ligatures w14:val="none"/>
        </w:rPr>
        <w:t>تدابير الصادرة عن محكمة العدل الدولية (</w:t>
      </w:r>
      <w:r w:rsidRPr="00626731">
        <w:rPr>
          <w:rFonts w:asciiTheme="majorBidi" w:eastAsia="Calibri" w:hAnsiTheme="majorBidi" w:cstheme="majorBidi"/>
          <w:kern w:val="0"/>
          <w14:ligatures w14:val="none"/>
        </w:rPr>
        <w:t>ICJ</w:t>
      </w:r>
      <w:r w:rsidRPr="00626731">
        <w:rPr>
          <w:rFonts w:asciiTheme="majorBidi" w:eastAsia="Calibri" w:hAnsiTheme="majorBidi" w:cstheme="majorBidi"/>
          <w:kern w:val="0"/>
          <w:rtl/>
          <w14:ligatures w14:val="none"/>
        </w:rPr>
        <w:t>) التي أكدت وجوب التعاون الكامل مع الأمم المتحدة ووصول المساعدات إلى غزة دون قيد أو شرط. </w:t>
      </w:r>
    </w:p>
    <w:p w14:paraId="2E06E31F" w14:textId="77777777" w:rsidR="00017589" w:rsidRPr="00626731" w:rsidRDefault="00017589" w:rsidP="00C67D90">
      <w:pPr>
        <w:bidi/>
        <w:spacing w:before="80" w:after="80" w:line="240" w:lineRule="auto"/>
        <w:jc w:val="both"/>
        <w:textAlignment w:val="baseline"/>
        <w:rPr>
          <w:rFonts w:asciiTheme="majorBidi" w:eastAsia="Calibri" w:hAnsiTheme="majorBidi" w:cstheme="majorBidi"/>
          <w:kern w:val="0"/>
          <w:rtl/>
          <w14:ligatures w14:val="none"/>
        </w:rPr>
      </w:pPr>
    </w:p>
    <w:p w14:paraId="296B5A0A" w14:textId="24DE6D62"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وهذا يبرز أهمية وضرورة قيام ا</w:t>
      </w:r>
      <w:r w:rsidRPr="00626731">
        <w:rPr>
          <w:rFonts w:asciiTheme="majorBidi" w:eastAsia="Calibri" w:hAnsiTheme="majorBidi" w:cstheme="majorBidi"/>
          <w:b/>
          <w:bCs/>
          <w:kern w:val="0"/>
          <w:rtl/>
          <w14:ligatures w14:val="none"/>
        </w:rPr>
        <w:t>للجنة المعنية بحقوق الأشخاص ذوي الإعاقة</w:t>
      </w:r>
      <w:r w:rsidRPr="00626731">
        <w:rPr>
          <w:rFonts w:asciiTheme="majorBidi" w:eastAsia="Calibri" w:hAnsiTheme="majorBidi" w:cstheme="majorBidi"/>
          <w:kern w:val="0"/>
          <w:rtl/>
          <w14:ligatures w14:val="none"/>
        </w:rPr>
        <w:t xml:space="preserve"> بتشكيل لجنة تحقيق بشأن الانتهاكات الجسيمة والأوضاع الكارثية للأشخاص ذوي الإعاقة في قطاع غزة (</w:t>
      </w:r>
      <w:r w:rsidRPr="00626731">
        <w:rPr>
          <w:rFonts w:asciiTheme="majorBidi" w:eastAsia="Calibri" w:hAnsiTheme="majorBidi" w:cstheme="majorBidi"/>
          <w:b/>
          <w:bCs/>
          <w:kern w:val="0"/>
          <w:rtl/>
          <w14:ligatures w14:val="none"/>
        </w:rPr>
        <w:t>المادة 6 من البروتوكول</w:t>
      </w:r>
      <w:r w:rsidRPr="00626731">
        <w:rPr>
          <w:rFonts w:asciiTheme="majorBidi" w:eastAsia="Calibri" w:hAnsiTheme="majorBidi" w:cstheme="majorBidi"/>
          <w:kern w:val="0"/>
          <w:rtl/>
          <w14:ligatures w14:val="none"/>
        </w:rPr>
        <w:t xml:space="preserve">) والتعاون الوثيق مع المنظمات الممثلة للأشخاص ذوي الإعاقة في فلسطين، والاستفادة من خبراتهم في أعمالها، وتطوير مؤشرات للرصد والتوثيق والمساءلة على منهج شمول الإعاقة بالاستفادة من الدليل الذي أنتجته </w:t>
      </w:r>
      <w:r w:rsidRPr="00626731">
        <w:rPr>
          <w:rFonts w:asciiTheme="majorBidi" w:eastAsia="Calibri" w:hAnsiTheme="majorBidi" w:cstheme="majorBidi"/>
          <w:b/>
          <w:bCs/>
          <w:kern w:val="0"/>
          <w:rtl/>
          <w14:ligatures w14:val="none"/>
        </w:rPr>
        <w:t>مؤسسة قادر</w:t>
      </w:r>
      <w:r w:rsidRPr="00626731">
        <w:rPr>
          <w:rFonts w:asciiTheme="majorBidi" w:eastAsia="Calibri" w:hAnsiTheme="majorBidi" w:cstheme="majorBidi"/>
          <w:kern w:val="0"/>
          <w:rtl/>
          <w14:ligatures w14:val="none"/>
        </w:rPr>
        <w:t xml:space="preserve"> على هذا الصعيد واعتماده في </w:t>
      </w:r>
      <w:r w:rsidR="0053358A" w:rsidRPr="00626731">
        <w:rPr>
          <w:rFonts w:asciiTheme="majorBidi" w:eastAsia="Calibri" w:hAnsiTheme="majorBidi" w:cstheme="majorBidi"/>
          <w:kern w:val="0"/>
          <w:rtl/>
          <w14:ligatures w14:val="none"/>
        </w:rPr>
        <w:t>أ</w:t>
      </w:r>
      <w:r w:rsidRPr="00626731">
        <w:rPr>
          <w:rFonts w:asciiTheme="majorBidi" w:eastAsia="Calibri" w:hAnsiTheme="majorBidi" w:cstheme="majorBidi"/>
          <w:kern w:val="0"/>
          <w:rtl/>
          <w14:ligatures w14:val="none"/>
        </w:rPr>
        <w:t xml:space="preserve">عمالها وأنشطتها، والاستفادة من </w:t>
      </w:r>
      <w:r w:rsidRPr="00626731">
        <w:rPr>
          <w:rFonts w:asciiTheme="majorBidi" w:eastAsia="Calibri" w:hAnsiTheme="majorBidi" w:cstheme="majorBidi"/>
          <w:b/>
          <w:bCs/>
          <w:kern w:val="0"/>
          <w:rtl/>
          <w14:ligatures w14:val="none"/>
        </w:rPr>
        <w:t>التقاطعات</w:t>
      </w:r>
      <w:r w:rsidRPr="00626731">
        <w:rPr>
          <w:rFonts w:asciiTheme="majorBidi" w:eastAsia="Calibri" w:hAnsiTheme="majorBidi" w:cstheme="majorBidi"/>
          <w:kern w:val="0"/>
          <w:rtl/>
          <w14:ligatures w14:val="none"/>
        </w:rPr>
        <w:t xml:space="preserve"> مع لجنة التحقيق الدولية (</w:t>
      </w:r>
      <w:r w:rsidRPr="00626731">
        <w:rPr>
          <w:rFonts w:asciiTheme="majorBidi" w:eastAsia="Calibri" w:hAnsiTheme="majorBidi" w:cstheme="majorBidi"/>
          <w:kern w:val="0"/>
          <w14:ligatures w14:val="none"/>
        </w:rPr>
        <w:t>COI</w:t>
      </w:r>
      <w:r w:rsidRPr="00626731">
        <w:rPr>
          <w:rFonts w:asciiTheme="majorBidi" w:eastAsia="Calibri" w:hAnsiTheme="majorBidi" w:cstheme="majorBidi"/>
          <w:kern w:val="0"/>
          <w:rtl/>
          <w14:ligatures w14:val="none"/>
        </w:rPr>
        <w:t xml:space="preserve">) التي شكلها مجلس حقوق الإنسان في العام 2021 للتحقيق في جميع الانتهاكات والتجاوزات للقانون الإنساني الدولي والقانون الدولي لحقوق الإنسان في الأرض الفلسطينية المحتلة، وتقديم </w:t>
      </w:r>
      <w:proofErr w:type="spellStart"/>
      <w:r w:rsidRPr="00626731">
        <w:rPr>
          <w:rFonts w:asciiTheme="majorBidi" w:eastAsia="Calibri" w:hAnsiTheme="majorBidi" w:cstheme="majorBidi"/>
          <w:kern w:val="0"/>
          <w:rtl/>
          <w14:ligatures w14:val="none"/>
        </w:rPr>
        <w:t>إحاطات</w:t>
      </w:r>
      <w:proofErr w:type="spellEnd"/>
      <w:r w:rsidRPr="00626731">
        <w:rPr>
          <w:rFonts w:asciiTheme="majorBidi" w:eastAsia="Calibri" w:hAnsiTheme="majorBidi" w:cstheme="majorBidi"/>
          <w:kern w:val="0"/>
          <w:rtl/>
          <w14:ligatures w14:val="none"/>
        </w:rPr>
        <w:t xml:space="preserve"> إلى مجلس حقوق الإنسان والجمعية العامة، على منهج شمول الإعاقة.  </w:t>
      </w:r>
    </w:p>
    <w:p w14:paraId="036DFF63" w14:textId="77777777" w:rsidR="00017589" w:rsidRPr="00626731" w:rsidRDefault="00017589" w:rsidP="00C67D90">
      <w:pPr>
        <w:bidi/>
        <w:spacing w:before="80" w:after="80" w:line="240" w:lineRule="auto"/>
        <w:jc w:val="both"/>
        <w:textAlignment w:val="baseline"/>
        <w:rPr>
          <w:rFonts w:asciiTheme="majorBidi" w:eastAsia="Calibri" w:hAnsiTheme="majorBidi" w:cstheme="majorBidi"/>
          <w:kern w:val="0"/>
          <w:rtl/>
          <w14:ligatures w14:val="none"/>
        </w:rPr>
      </w:pPr>
    </w:p>
    <w:p w14:paraId="7A307631" w14:textId="53D09196"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وأهمية وضرورة قيام </w:t>
      </w:r>
      <w:r w:rsidRPr="00626731">
        <w:rPr>
          <w:rFonts w:asciiTheme="majorBidi" w:eastAsia="Calibri" w:hAnsiTheme="majorBidi" w:cstheme="majorBidi"/>
          <w:b/>
          <w:bCs/>
          <w:kern w:val="0"/>
          <w:rtl/>
          <w14:ligatures w14:val="none"/>
        </w:rPr>
        <w:t>المقررة الخاصة المعنية بالأشخاص ذوي الإعاقة</w:t>
      </w:r>
      <w:r w:rsidRPr="00626731">
        <w:rPr>
          <w:rFonts w:asciiTheme="majorBidi" w:eastAsia="Calibri" w:hAnsiTheme="majorBidi" w:cstheme="majorBidi"/>
          <w:kern w:val="0"/>
          <w:rtl/>
          <w14:ligatures w14:val="none"/>
        </w:rPr>
        <w:t xml:space="preserve"> بمهامها ومسؤولياتها بموجب تفو</w:t>
      </w:r>
      <w:r w:rsidRPr="00626731">
        <w:rPr>
          <w:rFonts w:asciiTheme="majorBidi" w:eastAsia="Calibri" w:hAnsiTheme="majorBidi" w:cstheme="majorBidi"/>
          <w:color w:val="D13438"/>
          <w:kern w:val="0"/>
          <w:u w:val="single"/>
          <w:rtl/>
          <w14:ligatures w14:val="none"/>
        </w:rPr>
        <w:t>ي</w:t>
      </w:r>
      <w:r w:rsidRPr="00626731">
        <w:rPr>
          <w:rFonts w:asciiTheme="majorBidi" w:eastAsia="Calibri" w:hAnsiTheme="majorBidi" w:cstheme="majorBidi"/>
          <w:kern w:val="0"/>
          <w:rtl/>
          <w14:ligatures w14:val="none"/>
        </w:rPr>
        <w:t xml:space="preserve">ض المجلس بالقرار 35/6 المؤرخ في 22 حزيران/ يونيو 2027، والقرار 44/10 المؤرخ في 16 تموز/ يوليو 2020، والقرار </w:t>
      </w:r>
      <w:r w:rsidRPr="00626731">
        <w:rPr>
          <w:rFonts w:asciiTheme="majorBidi" w:eastAsia="Calibri" w:hAnsiTheme="majorBidi" w:cstheme="majorBidi"/>
          <w:kern w:val="0"/>
          <w:rtl/>
          <w14:ligatures w14:val="none"/>
        </w:rPr>
        <w:lastRenderedPageBreak/>
        <w:t xml:space="preserve">53/14 المؤرخ في 13 تموز/ يوليو 2023، التي تؤكد على التعاون والتنسيق الفعال مع المنظمات الممثلة للأشخاص ذوي الإعاقة، والعمل الوثيق مع الإجراءات الخاصة وآليات الأمم المتحدة ووكالاتها المتخصصة ولا سيما المعنية بالأشخاص ذوي الإعاقة، وإجراء زيارات ميدانية إلى غزة للوقوف على الأوضاع الكارثية للأشخاص ذوي الإعاقة والسعي المتواصل لدخول غزة، بالتزامن مع سعي اللجنة المعنية بحقوق الأشخاص ذوي الإعاقة لدخول غزة في إطار لجنة تحقيق، </w:t>
      </w:r>
      <w:proofErr w:type="spellStart"/>
      <w:r w:rsidRPr="00626731">
        <w:rPr>
          <w:rFonts w:asciiTheme="majorBidi" w:eastAsia="Calibri" w:hAnsiTheme="majorBidi" w:cstheme="majorBidi"/>
          <w:kern w:val="0"/>
          <w:rtl/>
          <w14:ligatures w14:val="none"/>
        </w:rPr>
        <w:t>إ</w:t>
      </w:r>
      <w:r w:rsidRPr="00626731">
        <w:rPr>
          <w:rFonts w:asciiTheme="majorBidi" w:eastAsia="Calibri" w:hAnsiTheme="majorBidi" w:cstheme="majorBidi"/>
          <w:kern w:val="0"/>
          <w:u w:val="single"/>
          <w:rtl/>
          <w14:ligatures w14:val="none"/>
        </w:rPr>
        <w:t>ن</w:t>
      </w:r>
      <w:r w:rsidRPr="00626731">
        <w:rPr>
          <w:rFonts w:asciiTheme="majorBidi" w:eastAsia="Calibri" w:hAnsiTheme="majorBidi" w:cstheme="majorBidi"/>
          <w:kern w:val="0"/>
          <w:rtl/>
          <w14:ligatures w14:val="none"/>
        </w:rPr>
        <w:t>طلاقا</w:t>
      </w:r>
      <w:r w:rsidRPr="00626731">
        <w:rPr>
          <w:rFonts w:asciiTheme="majorBidi" w:eastAsia="Calibri" w:hAnsiTheme="majorBidi" w:cstheme="majorBidi"/>
          <w:strike/>
          <w:color w:val="D13438"/>
          <w:kern w:val="0"/>
          <w:rtl/>
          <w14:ligatures w14:val="none"/>
        </w:rPr>
        <w:t>ً</w:t>
      </w:r>
      <w:proofErr w:type="spellEnd"/>
      <w:r w:rsidRPr="00626731">
        <w:rPr>
          <w:rFonts w:asciiTheme="majorBidi" w:eastAsia="Calibri" w:hAnsiTheme="majorBidi" w:cstheme="majorBidi"/>
          <w:kern w:val="0"/>
          <w:rtl/>
          <w14:ligatures w14:val="none"/>
        </w:rPr>
        <w:t xml:space="preserve"> من مهامهم ومسؤولياتهم ومن قرار محكمة العدل الدولية (</w:t>
      </w:r>
      <w:r w:rsidRPr="00626731">
        <w:rPr>
          <w:rFonts w:asciiTheme="majorBidi" w:eastAsia="Calibri" w:hAnsiTheme="majorBidi" w:cstheme="majorBidi"/>
          <w:kern w:val="0"/>
          <w14:ligatures w14:val="none"/>
        </w:rPr>
        <w:t>ICJ</w:t>
      </w:r>
      <w:r w:rsidRPr="00626731">
        <w:rPr>
          <w:rFonts w:asciiTheme="majorBidi" w:eastAsia="Calibri" w:hAnsiTheme="majorBidi" w:cstheme="majorBidi"/>
          <w:kern w:val="0"/>
          <w:rtl/>
          <w14:ligatures w14:val="none"/>
        </w:rPr>
        <w:t>) أيضا</w:t>
      </w:r>
      <w:r w:rsidRPr="00626731">
        <w:rPr>
          <w:rFonts w:asciiTheme="majorBidi" w:eastAsia="Calibri" w:hAnsiTheme="majorBidi" w:cstheme="majorBidi"/>
          <w:strike/>
          <w:color w:val="D13438"/>
          <w:kern w:val="0"/>
          <w:rtl/>
          <w14:ligatures w14:val="none"/>
        </w:rPr>
        <w:t>ً</w:t>
      </w:r>
      <w:r w:rsidRPr="00626731">
        <w:rPr>
          <w:rFonts w:asciiTheme="majorBidi" w:eastAsia="Calibri" w:hAnsiTheme="majorBidi" w:cstheme="majorBidi"/>
          <w:kern w:val="0"/>
          <w:rtl/>
          <w14:ligatures w14:val="none"/>
        </w:rPr>
        <w:t xml:space="preserve"> الذي أكد على التعاون الكامل مع الأمم المتحدة وعلى ضمان وصول لجان التحقيق الدولية إلى قطاع غزة بدون عوائق. وتقديم </w:t>
      </w:r>
      <w:proofErr w:type="spellStart"/>
      <w:r w:rsidRPr="00626731">
        <w:rPr>
          <w:rFonts w:asciiTheme="majorBidi" w:eastAsia="Calibri" w:hAnsiTheme="majorBidi" w:cstheme="majorBidi"/>
          <w:kern w:val="0"/>
          <w:rtl/>
          <w14:ligatures w14:val="none"/>
        </w:rPr>
        <w:t>إحاطات</w:t>
      </w:r>
      <w:proofErr w:type="spellEnd"/>
      <w:r w:rsidRPr="00626731">
        <w:rPr>
          <w:rFonts w:asciiTheme="majorBidi" w:eastAsia="Calibri" w:hAnsiTheme="majorBidi" w:cstheme="majorBidi"/>
          <w:kern w:val="0"/>
          <w:rtl/>
          <w14:ligatures w14:val="none"/>
        </w:rPr>
        <w:t xml:space="preserve"> شاملة إلى مجلس حقوق الإنسان والجمعية العامة بشأن الأوضاع الكارثية للأشخاص ذوي الإعاقة منذ بداية العدوان في 7 أكتوبر 2023 والانتهاكات والجرائم الدولية التي تستهدفهم من قتل وتجويع وتهجير قسري وغياب المساعدات المُنقذة للحياة.  </w:t>
      </w:r>
    </w:p>
    <w:p w14:paraId="557B1414" w14:textId="77777777" w:rsidR="002C4C3C" w:rsidRPr="00626731" w:rsidRDefault="002C4C3C" w:rsidP="00C67D90">
      <w:pPr>
        <w:bidi/>
        <w:spacing w:before="80" w:after="80" w:line="240" w:lineRule="auto"/>
        <w:jc w:val="both"/>
        <w:textAlignment w:val="baseline"/>
        <w:rPr>
          <w:rFonts w:asciiTheme="majorBidi" w:eastAsia="Calibri" w:hAnsiTheme="majorBidi" w:cstheme="majorBidi"/>
          <w:b/>
          <w:bCs/>
          <w:kern w:val="0"/>
          <w:rtl/>
          <w14:ligatures w14:val="none"/>
        </w:rPr>
      </w:pPr>
    </w:p>
    <w:p w14:paraId="7C63C0BF" w14:textId="6A46F2A1"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b/>
          <w:bCs/>
          <w:kern w:val="0"/>
          <w:rtl/>
          <w14:ligatures w14:val="none"/>
        </w:rPr>
        <w:t>ما يجري في قطاع غزة منذ السابع من أكتوبر/تشرين الأول 2023 هو "إبادة جماعية" تُخلّف آثارا</w:t>
      </w:r>
      <w:r w:rsidRPr="00626731">
        <w:rPr>
          <w:rFonts w:asciiTheme="majorBidi" w:eastAsia="Calibri" w:hAnsiTheme="majorBidi" w:cstheme="majorBidi"/>
          <w:b/>
          <w:bCs/>
          <w:strike/>
          <w:color w:val="D13438"/>
          <w:kern w:val="0"/>
          <w:rtl/>
          <w14:ligatures w14:val="none"/>
        </w:rPr>
        <w:t>ً</w:t>
      </w:r>
      <w:r w:rsidRPr="00626731">
        <w:rPr>
          <w:rFonts w:asciiTheme="majorBidi" w:eastAsia="Calibri" w:hAnsiTheme="majorBidi" w:cstheme="majorBidi"/>
          <w:b/>
          <w:bCs/>
          <w:kern w:val="0"/>
          <w:rtl/>
          <w14:ligatures w14:val="none"/>
        </w:rPr>
        <w:t xml:space="preserve"> كارثية ومُركبة على الأشخاص ذوي الإعاقة بمختلف الإعاقات، في ظل تواطؤ </w:t>
      </w:r>
      <w:r w:rsidR="00132BD4" w:rsidRPr="00626731">
        <w:rPr>
          <w:rFonts w:asciiTheme="majorBidi" w:eastAsia="Calibri" w:hAnsiTheme="majorBidi" w:cstheme="majorBidi"/>
          <w:b/>
          <w:bCs/>
          <w:kern w:val="0"/>
          <w:rtl/>
          <w14:ligatures w14:val="none"/>
        </w:rPr>
        <w:t>وصمت دولي</w:t>
      </w:r>
      <w:r w:rsidRPr="00626731">
        <w:rPr>
          <w:rFonts w:asciiTheme="majorBidi" w:eastAsia="Calibri" w:hAnsiTheme="majorBidi" w:cstheme="majorBidi"/>
          <w:b/>
          <w:bCs/>
          <w:kern w:val="0"/>
          <w:rtl/>
          <w14:ligatures w14:val="none"/>
        </w:rPr>
        <w:t xml:space="preserve">، وتقصير متواصل </w:t>
      </w:r>
      <w:r w:rsidR="002C4C3C" w:rsidRPr="00626731">
        <w:rPr>
          <w:rFonts w:asciiTheme="majorBidi" w:eastAsia="Calibri" w:hAnsiTheme="majorBidi" w:cstheme="majorBidi"/>
          <w:b/>
          <w:bCs/>
          <w:kern w:val="0"/>
          <w:rtl/>
          <w14:ligatures w14:val="none"/>
        </w:rPr>
        <w:t>للآليات</w:t>
      </w:r>
      <w:r w:rsidRPr="00626731">
        <w:rPr>
          <w:rFonts w:asciiTheme="majorBidi" w:eastAsia="Calibri" w:hAnsiTheme="majorBidi" w:cstheme="majorBidi"/>
          <w:b/>
          <w:bCs/>
          <w:kern w:val="0"/>
          <w:rtl/>
          <w14:ligatures w14:val="none"/>
        </w:rPr>
        <w:t xml:space="preserve"> الأممية، وفي مقدمتها اللجنة المَعنية بحقوق الأشخاص ذوي الإعاقة والمقرّرة الخاصة، عن تفعيل ولاياتهما بجدية ومسؤولية.</w:t>
      </w:r>
      <w:r w:rsidRPr="00626731">
        <w:rPr>
          <w:rFonts w:asciiTheme="majorBidi" w:eastAsia="Calibri" w:hAnsiTheme="majorBidi" w:cstheme="majorBidi"/>
          <w:kern w:val="0"/>
          <w:rtl/>
          <w14:ligatures w14:val="none"/>
        </w:rPr>
        <w:t> </w:t>
      </w:r>
    </w:p>
    <w:p w14:paraId="5E4A7FBA" w14:textId="77777777" w:rsidR="00132BD4" w:rsidRPr="00626731" w:rsidRDefault="00132BD4" w:rsidP="00C67D90">
      <w:pPr>
        <w:bidi/>
        <w:spacing w:before="80" w:after="80" w:line="240" w:lineRule="auto"/>
        <w:jc w:val="both"/>
        <w:textAlignment w:val="baseline"/>
        <w:rPr>
          <w:rFonts w:asciiTheme="majorBidi" w:eastAsia="Calibri" w:hAnsiTheme="majorBidi" w:cstheme="majorBidi"/>
          <w:kern w:val="0"/>
          <w:rtl/>
          <w14:ligatures w14:val="none"/>
        </w:rPr>
      </w:pPr>
    </w:p>
    <w:p w14:paraId="36ABAD11" w14:textId="3F37E49F"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وبالرغم من صدور بعض البيانات العامة من اللجنة والمقررة الخاصة، إلا أن غياب التنسيق الفعّال مع المنظمات الممثلة للأشخاص ذوي الإعاقة في فلسطين، وعدم الاستفادة من الأدوات المتوفرة محليا</w:t>
      </w:r>
      <w:r w:rsidRPr="00626731">
        <w:rPr>
          <w:rFonts w:asciiTheme="majorBidi" w:eastAsia="Calibri" w:hAnsiTheme="majorBidi" w:cstheme="majorBidi"/>
          <w:strike/>
          <w:color w:val="D13438"/>
          <w:kern w:val="0"/>
          <w:rtl/>
          <w14:ligatures w14:val="none"/>
        </w:rPr>
        <w:t>ً</w:t>
      </w:r>
      <w:r w:rsidRPr="00626731">
        <w:rPr>
          <w:rFonts w:asciiTheme="majorBidi" w:eastAsia="Calibri" w:hAnsiTheme="majorBidi" w:cstheme="majorBidi"/>
          <w:kern w:val="0"/>
          <w:rtl/>
          <w14:ligatures w14:val="none"/>
        </w:rPr>
        <w:t>، يُجسّد تقصيرا</w:t>
      </w:r>
      <w:r w:rsidRPr="00626731">
        <w:rPr>
          <w:rFonts w:asciiTheme="majorBidi" w:eastAsia="Calibri" w:hAnsiTheme="majorBidi" w:cstheme="majorBidi"/>
          <w:strike/>
          <w:color w:val="D13438"/>
          <w:kern w:val="0"/>
          <w:rtl/>
          <w14:ligatures w14:val="none"/>
        </w:rPr>
        <w:t>ً</w:t>
      </w:r>
      <w:r w:rsidRPr="00626731">
        <w:rPr>
          <w:rFonts w:asciiTheme="majorBidi" w:eastAsia="Calibri" w:hAnsiTheme="majorBidi" w:cstheme="majorBidi"/>
          <w:kern w:val="0"/>
          <w:rtl/>
          <w14:ligatures w14:val="none"/>
        </w:rPr>
        <w:t xml:space="preserve"> لا تُبرّره الاعتبارات الإجرائية أو اللوجستية. كما وأعدّت "</w:t>
      </w:r>
      <w:r w:rsidRPr="00626731">
        <w:rPr>
          <w:rFonts w:asciiTheme="majorBidi" w:eastAsia="Calibri" w:hAnsiTheme="majorBidi" w:cstheme="majorBidi"/>
          <w:b/>
          <w:bCs/>
          <w:kern w:val="0"/>
          <w:rtl/>
          <w14:ligatures w14:val="none"/>
        </w:rPr>
        <w:t>قادر</w:t>
      </w:r>
      <w:r w:rsidRPr="00626731">
        <w:rPr>
          <w:rFonts w:asciiTheme="majorBidi" w:eastAsia="Calibri" w:hAnsiTheme="majorBidi" w:cstheme="majorBidi"/>
          <w:kern w:val="0"/>
          <w:rtl/>
          <w14:ligatures w14:val="none"/>
        </w:rPr>
        <w:t>" دليلا</w:t>
      </w:r>
      <w:r w:rsidRPr="00626731">
        <w:rPr>
          <w:rFonts w:asciiTheme="majorBidi" w:eastAsia="Calibri" w:hAnsiTheme="majorBidi" w:cstheme="majorBidi"/>
          <w:strike/>
          <w:color w:val="D13438"/>
          <w:kern w:val="0"/>
          <w:rtl/>
          <w14:ligatures w14:val="none"/>
        </w:rPr>
        <w:t>ً</w:t>
      </w:r>
      <w:r w:rsidRPr="00626731">
        <w:rPr>
          <w:rFonts w:asciiTheme="majorBidi" w:eastAsia="Calibri" w:hAnsiTheme="majorBidi" w:cstheme="majorBidi"/>
          <w:kern w:val="0"/>
          <w:rtl/>
          <w14:ligatures w14:val="none"/>
        </w:rPr>
        <w:t xml:space="preserve"> إرشاديا</w:t>
      </w:r>
      <w:r w:rsidRPr="00626731">
        <w:rPr>
          <w:rFonts w:asciiTheme="majorBidi" w:eastAsia="Calibri" w:hAnsiTheme="majorBidi" w:cstheme="majorBidi"/>
          <w:strike/>
          <w:color w:val="D13438"/>
          <w:kern w:val="0"/>
          <w:rtl/>
          <w14:ligatures w14:val="none"/>
        </w:rPr>
        <w:t>ً</w:t>
      </w:r>
      <w:r w:rsidRPr="00626731">
        <w:rPr>
          <w:rFonts w:asciiTheme="majorBidi" w:eastAsia="Calibri" w:hAnsiTheme="majorBidi" w:cstheme="majorBidi"/>
          <w:kern w:val="0"/>
          <w:rtl/>
          <w14:ligatures w14:val="none"/>
        </w:rPr>
        <w:t xml:space="preserve"> مُتخصصا</w:t>
      </w:r>
      <w:r w:rsidRPr="00626731">
        <w:rPr>
          <w:rFonts w:asciiTheme="majorBidi" w:eastAsia="Calibri" w:hAnsiTheme="majorBidi" w:cstheme="majorBidi"/>
          <w:strike/>
          <w:color w:val="D13438"/>
          <w:kern w:val="0"/>
          <w:rtl/>
          <w14:ligatures w14:val="none"/>
        </w:rPr>
        <w:t>ً</w:t>
      </w:r>
      <w:r w:rsidRPr="00626731">
        <w:rPr>
          <w:rFonts w:asciiTheme="majorBidi" w:eastAsia="Calibri" w:hAnsiTheme="majorBidi" w:cstheme="majorBidi"/>
          <w:kern w:val="0"/>
          <w:rtl/>
          <w14:ligatures w14:val="none"/>
        </w:rPr>
        <w:t xml:space="preserve"> حول الرصد والتوثيق والمساءلة من منظور شمول الإعاقة في النزاعات المسلحة، يُعدّ الأول من نوعه في هذا المجال المتخصص. ونرى أهمية اعتماده أو البناء عليه، بما يُظهر اهتمام آليات الأمم المتحدة بتطوير أدوات منهجية ومُعمّقة لرصد الانتهاكات وتفعيل المساءلة. </w:t>
      </w:r>
    </w:p>
    <w:p w14:paraId="5FD80B33" w14:textId="77777777" w:rsidR="00132BD4" w:rsidRPr="00626731" w:rsidRDefault="00132BD4" w:rsidP="00C67D90">
      <w:pPr>
        <w:bidi/>
        <w:spacing w:before="80" w:after="80" w:line="240" w:lineRule="auto"/>
        <w:jc w:val="both"/>
        <w:textAlignment w:val="baseline"/>
        <w:rPr>
          <w:rFonts w:asciiTheme="majorBidi" w:eastAsia="Calibri" w:hAnsiTheme="majorBidi" w:cstheme="majorBidi"/>
          <w:b/>
          <w:bCs/>
          <w:kern w:val="0"/>
          <w:rtl/>
          <w14:ligatures w14:val="none"/>
        </w:rPr>
      </w:pPr>
    </w:p>
    <w:p w14:paraId="77C328D2" w14:textId="1A5C3E8B"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b/>
          <w:bCs/>
          <w:kern w:val="0"/>
          <w:rtl/>
          <w14:ligatures w14:val="none"/>
        </w:rPr>
        <w:t>وعليه، تدعو هذه الورقة اللجنة المعنية بحقوق الأشخاص ذوي الإعاقة والمقرّرة الخاصة إلى مغادرة مربع الخطاب العام، والانخراط الفعلي والمسؤول في خطوات عملية في مواجهة الإبادة الجماعية، تشمل على وجه الخصوص:</w:t>
      </w:r>
      <w:r w:rsidRPr="00626731">
        <w:rPr>
          <w:rFonts w:asciiTheme="majorBidi" w:eastAsia="Calibri" w:hAnsiTheme="majorBidi" w:cstheme="majorBidi"/>
          <w:kern w:val="0"/>
          <w:rtl/>
          <w14:ligatures w14:val="none"/>
        </w:rPr>
        <w:t> </w:t>
      </w:r>
    </w:p>
    <w:p w14:paraId="14B63FDC" w14:textId="77777777" w:rsidR="00E03BE1" w:rsidRPr="00626731" w:rsidRDefault="00E03BE1" w:rsidP="00C67D90">
      <w:pPr>
        <w:bidi/>
        <w:spacing w:before="80" w:after="80" w:line="240" w:lineRule="auto"/>
        <w:ind w:left="1080"/>
        <w:jc w:val="both"/>
        <w:textAlignment w:val="baseline"/>
        <w:rPr>
          <w:rFonts w:asciiTheme="majorBidi" w:eastAsia="Calibri" w:hAnsiTheme="majorBidi" w:cstheme="majorBidi"/>
          <w:kern w:val="0"/>
          <w14:ligatures w14:val="none"/>
        </w:rPr>
      </w:pPr>
    </w:p>
    <w:p w14:paraId="06784EF1" w14:textId="7765BAA5" w:rsidR="00BF1FB1" w:rsidRPr="00626731" w:rsidRDefault="00BF1FB1" w:rsidP="00C67D90">
      <w:pPr>
        <w:numPr>
          <w:ilvl w:val="0"/>
          <w:numId w:val="14"/>
        </w:numPr>
        <w:bidi/>
        <w:spacing w:before="80" w:after="80" w:line="240" w:lineRule="auto"/>
        <w:ind w:left="702" w:hanging="284"/>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b/>
          <w:bCs/>
          <w:kern w:val="0"/>
          <w:rtl/>
          <w14:ligatures w14:val="none"/>
        </w:rPr>
        <w:t>تفعيل المادة (6)</w:t>
      </w:r>
      <w:r w:rsidRPr="00626731">
        <w:rPr>
          <w:rFonts w:asciiTheme="majorBidi" w:eastAsia="Calibri" w:hAnsiTheme="majorBidi" w:cstheme="majorBidi"/>
          <w:kern w:val="0"/>
          <w:rtl/>
          <w14:ligatures w14:val="none"/>
        </w:rPr>
        <w:t xml:space="preserve"> من البروتوكول الاختياري </w:t>
      </w:r>
      <w:r w:rsidRPr="00626731">
        <w:rPr>
          <w:rFonts w:asciiTheme="majorBidi" w:eastAsia="Calibri" w:hAnsiTheme="majorBidi" w:cstheme="majorBidi"/>
          <w:b/>
          <w:bCs/>
          <w:kern w:val="0"/>
          <w:rtl/>
          <w14:ligatures w14:val="none"/>
        </w:rPr>
        <w:t>وفتح تحقيق رسمي</w:t>
      </w:r>
      <w:r w:rsidRPr="00626731">
        <w:rPr>
          <w:rFonts w:asciiTheme="majorBidi" w:eastAsia="Calibri" w:hAnsiTheme="majorBidi" w:cstheme="majorBidi"/>
          <w:kern w:val="0"/>
          <w:rtl/>
          <w14:ligatures w14:val="none"/>
        </w:rPr>
        <w:t xml:space="preserve"> بشأن الانتهاكات الجسيمة والجرائم الدولية التي يتعرض لها الأشخاص ذوو الإعاقة في قطاع غزة، وفي الأرض الفلسطينية المحتلة عموماً؛ </w:t>
      </w:r>
    </w:p>
    <w:p w14:paraId="507924DA" w14:textId="77777777" w:rsidR="00BF1FB1" w:rsidRPr="00626731" w:rsidRDefault="00BF1FB1" w:rsidP="00C67D90">
      <w:pPr>
        <w:numPr>
          <w:ilvl w:val="0"/>
          <w:numId w:val="15"/>
        </w:numPr>
        <w:bidi/>
        <w:spacing w:before="80" w:after="80" w:line="240" w:lineRule="auto"/>
        <w:ind w:left="702" w:hanging="284"/>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b/>
          <w:bCs/>
          <w:kern w:val="0"/>
          <w:rtl/>
          <w14:ligatures w14:val="none"/>
        </w:rPr>
        <w:t>إطلاق زيارات ميدانية</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عاجلة</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إلى قطاع غزة</w:t>
      </w:r>
      <w:r w:rsidRPr="00626731">
        <w:rPr>
          <w:rFonts w:asciiTheme="majorBidi" w:eastAsia="Calibri" w:hAnsiTheme="majorBidi" w:cstheme="majorBidi"/>
          <w:kern w:val="0"/>
          <w:rtl/>
          <w14:ligatures w14:val="none"/>
        </w:rPr>
        <w:t xml:space="preserve"> للوقوف المباشر على الأوضاع الكارثية التي يواجهها الأشخاص ذوو الإعاقة ومتابعة قضاياهم واحتياجاتهم المنقذة للحياة بشكل منتظم؛ </w:t>
      </w:r>
    </w:p>
    <w:p w14:paraId="5287ACF7" w14:textId="77777777" w:rsidR="00BF1FB1" w:rsidRPr="00626731" w:rsidRDefault="00BF1FB1" w:rsidP="00C67D90">
      <w:pPr>
        <w:numPr>
          <w:ilvl w:val="0"/>
          <w:numId w:val="16"/>
        </w:numPr>
        <w:bidi/>
        <w:spacing w:before="80" w:after="80" w:line="240" w:lineRule="auto"/>
        <w:ind w:left="702" w:hanging="284"/>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b/>
          <w:bCs/>
          <w:kern w:val="0"/>
          <w:rtl/>
          <w14:ligatures w14:val="none"/>
        </w:rPr>
        <w:t xml:space="preserve">التنسيق الجاد والفعّال مع المنظمات الفلسطينية الممثلة للأشخاص ذوي الإعاقة </w:t>
      </w:r>
      <w:r w:rsidRPr="00626731">
        <w:rPr>
          <w:rFonts w:asciiTheme="majorBidi" w:eastAsia="Calibri" w:hAnsiTheme="majorBidi" w:cstheme="majorBidi"/>
          <w:kern w:val="0"/>
          <w:rtl/>
          <w14:ligatures w14:val="none"/>
        </w:rPr>
        <w:t>العاملة في غزة والأرض الفلسطينية المحتلة، والاستفادة من جهودها وخبراتها المتراكمة، وعدم تجاهلها في زمن الإبادة الجماعية.  </w:t>
      </w:r>
    </w:p>
    <w:p w14:paraId="3A035D8B" w14:textId="4F3B7B24" w:rsidR="00BF1FB1" w:rsidRPr="00626731" w:rsidRDefault="00BF1FB1" w:rsidP="00C67D90">
      <w:pPr>
        <w:numPr>
          <w:ilvl w:val="0"/>
          <w:numId w:val="17"/>
        </w:numPr>
        <w:bidi/>
        <w:spacing w:before="80" w:after="80" w:line="240" w:lineRule="auto"/>
        <w:ind w:left="702" w:hanging="284"/>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b/>
          <w:bCs/>
          <w:kern w:val="0"/>
          <w:rtl/>
          <w14:ligatures w14:val="none"/>
        </w:rPr>
        <w:t>تعزيز التواصل والتعاون مع لجنة التحقيق الدولية المستقلة (</w:t>
      </w:r>
      <w:r w:rsidRPr="00626731">
        <w:rPr>
          <w:rFonts w:asciiTheme="majorBidi" w:eastAsia="Calibri" w:hAnsiTheme="majorBidi" w:cstheme="majorBidi"/>
          <w:b/>
          <w:bCs/>
          <w:kern w:val="0"/>
          <w14:ligatures w14:val="none"/>
        </w:rPr>
        <w:t>COI</w:t>
      </w:r>
      <w:r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kern w:val="0"/>
          <w:rtl/>
          <w14:ligatures w14:val="none"/>
        </w:rPr>
        <w:t xml:space="preserve"> بشأن جميع الانتهاكات التي طالت الأشخاص ذوي الإعاقة، وضمان تضمينها في تقاريرها والنتائج والتوصيات استناداً إلى منهج شمول الإعاقة؛ </w:t>
      </w:r>
    </w:p>
    <w:p w14:paraId="2E2860DC" w14:textId="77777777" w:rsidR="00BF1FB1" w:rsidRPr="00626731" w:rsidRDefault="00BF1FB1" w:rsidP="00C67D90">
      <w:pPr>
        <w:numPr>
          <w:ilvl w:val="0"/>
          <w:numId w:val="18"/>
        </w:numPr>
        <w:bidi/>
        <w:spacing w:before="80" w:after="80" w:line="240" w:lineRule="auto"/>
        <w:ind w:left="702" w:hanging="284"/>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b/>
          <w:bCs/>
          <w:kern w:val="0"/>
          <w:rtl/>
          <w14:ligatures w14:val="none"/>
        </w:rPr>
        <w:t xml:space="preserve">تفعيل التواصل الفعّال مع هيئات الأمم المتحدة ووكالاتها المتخصصة العاملة في الأرض الفلسطينية المحتلة وتعزيز التقاطعات بما يدعم شمول الإعاقة </w:t>
      </w:r>
      <w:r w:rsidRPr="00626731">
        <w:rPr>
          <w:rFonts w:asciiTheme="majorBidi" w:eastAsia="Calibri" w:hAnsiTheme="majorBidi" w:cstheme="majorBidi"/>
          <w:kern w:val="0"/>
          <w:rtl/>
          <w14:ligatures w14:val="none"/>
        </w:rPr>
        <w:t>في كافة الجهود على مستوى الرصد والحماية والمناصرة؛  </w:t>
      </w:r>
    </w:p>
    <w:p w14:paraId="5E1896B6" w14:textId="7BAA6FB0" w:rsidR="00BF1FB1" w:rsidRPr="00626731" w:rsidRDefault="00BF1FB1" w:rsidP="00C67D90">
      <w:pPr>
        <w:numPr>
          <w:ilvl w:val="0"/>
          <w:numId w:val="19"/>
        </w:numPr>
        <w:bidi/>
        <w:spacing w:before="80" w:after="80" w:line="240" w:lineRule="auto"/>
        <w:ind w:left="702" w:hanging="284"/>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b/>
          <w:bCs/>
          <w:kern w:val="0"/>
          <w:rtl/>
          <w14:ligatures w14:val="none"/>
        </w:rPr>
        <w:t xml:space="preserve">تقديم </w:t>
      </w:r>
      <w:proofErr w:type="spellStart"/>
      <w:r w:rsidRPr="00626731">
        <w:rPr>
          <w:rFonts w:asciiTheme="majorBidi" w:eastAsia="Calibri" w:hAnsiTheme="majorBidi" w:cstheme="majorBidi"/>
          <w:b/>
          <w:bCs/>
          <w:kern w:val="0"/>
          <w:rtl/>
          <w14:ligatures w14:val="none"/>
        </w:rPr>
        <w:t>إحاطات</w:t>
      </w:r>
      <w:proofErr w:type="spellEnd"/>
      <w:r w:rsidRPr="00626731">
        <w:rPr>
          <w:rFonts w:asciiTheme="majorBidi" w:eastAsia="Calibri" w:hAnsiTheme="majorBidi" w:cstheme="majorBidi"/>
          <w:b/>
          <w:bCs/>
          <w:kern w:val="0"/>
          <w:rtl/>
          <w14:ligatures w14:val="none"/>
        </w:rPr>
        <w:t xml:space="preserve"> رسمية شاملة إلى مجلس حقوق الإنسان والجمعية العامة</w:t>
      </w:r>
      <w:r w:rsidRPr="00626731">
        <w:rPr>
          <w:rFonts w:asciiTheme="majorBidi" w:eastAsia="Calibri" w:hAnsiTheme="majorBidi" w:cstheme="majorBidi"/>
          <w:kern w:val="0"/>
          <w:rtl/>
          <w14:ligatures w14:val="none"/>
        </w:rPr>
        <w:t xml:space="preserve"> حول واقع الأشخاص ذوي الإعاقة في قطاع غزة، والتأكيد دوما على وجوب شمول الإعاقة في جميع أدوات التحليل والتوصيف والاستجابة؛ </w:t>
      </w:r>
    </w:p>
    <w:p w14:paraId="705AA632" w14:textId="77777777" w:rsidR="00BF1FB1" w:rsidRPr="00626731" w:rsidRDefault="00BF1FB1" w:rsidP="00C67D90">
      <w:pPr>
        <w:numPr>
          <w:ilvl w:val="0"/>
          <w:numId w:val="20"/>
        </w:numPr>
        <w:bidi/>
        <w:spacing w:before="80" w:after="80" w:line="240" w:lineRule="auto"/>
        <w:ind w:left="702" w:hanging="284"/>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b/>
          <w:bCs/>
          <w:kern w:val="0"/>
          <w:rtl/>
          <w14:ligatures w14:val="none"/>
        </w:rPr>
        <w:t>اعتماد الدليل الإرشادي</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 xml:space="preserve">الصادر عن مؤسسة "قادر" كمرجعية منهجية </w:t>
      </w:r>
      <w:r w:rsidRPr="00626731">
        <w:rPr>
          <w:rFonts w:asciiTheme="majorBidi" w:eastAsia="Calibri" w:hAnsiTheme="majorBidi" w:cstheme="majorBidi"/>
          <w:kern w:val="0"/>
          <w:rtl/>
          <w14:ligatures w14:val="none"/>
        </w:rPr>
        <w:t>لتطوير مؤشرات الرصد على شمول الإعاقة في مسار المساءلة الدولية، والعمل على تطويره ضمن خارطة طريق للعدالة ترتكز إلى منهج الشمول. </w:t>
      </w:r>
    </w:p>
    <w:p w14:paraId="29F49036" w14:textId="37F0066B"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إنَّ </w:t>
      </w:r>
      <w:r w:rsidRPr="00626731">
        <w:rPr>
          <w:rFonts w:asciiTheme="majorBidi" w:eastAsia="Calibri" w:hAnsiTheme="majorBidi" w:cstheme="majorBidi"/>
          <w:b/>
          <w:bCs/>
          <w:kern w:val="0"/>
          <w:rtl/>
          <w14:ligatures w14:val="none"/>
        </w:rPr>
        <w:t>الإبادة الصامتة بحق الأشخاص ذوي الإعاقة</w:t>
      </w:r>
      <w:r w:rsidRPr="00626731">
        <w:rPr>
          <w:rFonts w:asciiTheme="majorBidi" w:eastAsia="Calibri" w:hAnsiTheme="majorBidi" w:cstheme="majorBidi"/>
          <w:kern w:val="0"/>
          <w:rtl/>
          <w14:ligatures w14:val="none"/>
        </w:rPr>
        <w:t xml:space="preserve"> لا تُواجه بالبيانات العامة ولا بالنوايا، بل بأدوات مُوثّقة، وعمل جماعي مُنسّق، ومأسسة لجهود الحماية والمساءلة استناداً لالتزامات واضحة، وشراكة حقيقية مع المنظمات التمثيلية في فلسطين. </w:t>
      </w:r>
    </w:p>
    <w:p w14:paraId="1E7576F3" w14:textId="77777777" w:rsidR="00E03BE1" w:rsidRPr="00626731" w:rsidRDefault="00E03BE1" w:rsidP="00C67D90">
      <w:pPr>
        <w:bidi/>
        <w:spacing w:before="80" w:after="80" w:line="240" w:lineRule="auto"/>
        <w:jc w:val="both"/>
        <w:textAlignment w:val="baseline"/>
        <w:rPr>
          <w:rFonts w:asciiTheme="majorBidi" w:eastAsia="Calibri" w:hAnsiTheme="majorBidi" w:cstheme="majorBidi"/>
          <w:b/>
          <w:bCs/>
          <w:kern w:val="0"/>
          <w:rtl/>
          <w14:ligatures w14:val="none"/>
        </w:rPr>
      </w:pPr>
    </w:p>
    <w:p w14:paraId="78D5A536" w14:textId="5027B5C7"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b/>
          <w:bCs/>
          <w:kern w:val="0"/>
          <w:rtl/>
          <w14:ligatures w14:val="none"/>
        </w:rPr>
        <w:lastRenderedPageBreak/>
        <w:t>في قلب هذا الواقع المنكوب، لا تنطلق هذه الورقة من برجٍ عاجيّ، بل من رماد الحقيقة. إنها ليست تقريرا من بين تقارير، بل شهادات حيّة كُتبت تحت النار، ونُقِشت كلماتها من عتمةٍ يعيشها الأكثر تهميشا، وفي طليعتهم الأشخاص ذوو الإعاقة في قطاع غزة. كل فقرةٍ فيها تحمل صدى صوتٍ لم يُسمع، ووجع جُرحٍ لم يُضمّد، وإدانة أخلاقية لا تسقط بالتقادم. فمن لم يسمع صدى العدالة في عنفوان هذه الكلمات، لن يُجدي صمته حين تُسائلهم الضمائر والتواريخ.</w:t>
      </w:r>
      <w:r w:rsidRPr="00626731">
        <w:rPr>
          <w:rFonts w:asciiTheme="majorBidi" w:eastAsia="Calibri" w:hAnsiTheme="majorBidi" w:cstheme="majorBidi"/>
          <w:kern w:val="0"/>
          <w:rtl/>
          <w14:ligatures w14:val="none"/>
        </w:rPr>
        <w:t> </w:t>
      </w:r>
    </w:p>
    <w:p w14:paraId="4A2262C6" w14:textId="0E3317C2"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b/>
          <w:bCs/>
          <w:kern w:val="0"/>
          <w:rtl/>
          <w14:ligatures w14:val="none"/>
        </w:rPr>
        <w:t>هذه الورقة دعوة عاجلة للضمير الإنساني، وتحفيز مباشر للآليات الأُممية كي تستفيق من سُباتها. نضعها أمام اللجنة المَعنية بحقوق الأشخاص ذوي الإعاقة، كوثيقة إثبات لا تقبل التهميش أو التأجيل، حتى لا يُقال يوماً: "لم نكن نعلم". </w:t>
      </w:r>
      <w:r w:rsidRPr="00626731">
        <w:rPr>
          <w:rFonts w:asciiTheme="majorBidi" w:eastAsia="Calibri" w:hAnsiTheme="majorBidi" w:cstheme="majorBidi"/>
          <w:kern w:val="0"/>
          <w:rtl/>
          <w14:ligatures w14:val="none"/>
        </w:rPr>
        <w:t> </w:t>
      </w:r>
    </w:p>
    <w:p w14:paraId="018AD986" w14:textId="27AA1219" w:rsidR="00BF1FB1" w:rsidRPr="00C67D90" w:rsidRDefault="00BF1FB1" w:rsidP="00C67D90">
      <w:pPr>
        <w:pStyle w:val="Heading1"/>
        <w:bidi/>
        <w:rPr>
          <w:rFonts w:asciiTheme="majorBidi" w:eastAsia="Calibri" w:hAnsiTheme="majorBidi"/>
          <w:b/>
          <w:bCs/>
          <w:color w:val="auto"/>
          <w:kern w:val="0"/>
          <w:sz w:val="24"/>
          <w:szCs w:val="24"/>
          <w14:ligatures w14:val="none"/>
        </w:rPr>
      </w:pPr>
      <w:bookmarkStart w:id="3" w:name="_Toc202525119"/>
      <w:r w:rsidRPr="00C67D90">
        <w:rPr>
          <w:rFonts w:asciiTheme="majorBidi" w:eastAsia="Calibri" w:hAnsiTheme="majorBidi"/>
          <w:b/>
          <w:bCs/>
          <w:color w:val="auto"/>
          <w:kern w:val="0"/>
          <w:sz w:val="24"/>
          <w:szCs w:val="24"/>
          <w:rtl/>
          <w14:ligatures w14:val="none"/>
        </w:rPr>
        <w:t>3. سياسة التجويع: سلاح إبادة يستهدف ذوي الإعاقة</w:t>
      </w:r>
      <w:bookmarkEnd w:id="3"/>
      <w:r w:rsidRPr="00C67D90">
        <w:rPr>
          <w:rFonts w:asciiTheme="majorBidi" w:eastAsia="Calibri" w:hAnsiTheme="majorBidi"/>
          <w:b/>
          <w:bCs/>
          <w:color w:val="auto"/>
          <w:kern w:val="0"/>
          <w:sz w:val="24"/>
          <w:szCs w:val="24"/>
          <w:rtl/>
          <w14:ligatures w14:val="none"/>
        </w:rPr>
        <w:t> </w:t>
      </w:r>
    </w:p>
    <w:p w14:paraId="46C795E3" w14:textId="59231BA2" w:rsidR="00BF1FB1" w:rsidRPr="00626731" w:rsidRDefault="00BF1FB1" w:rsidP="00C67D90">
      <w:pPr>
        <w:bidi/>
        <w:spacing w:before="80" w:after="80" w:line="240" w:lineRule="auto"/>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kern w:val="0"/>
          <w:rtl/>
          <w14:ligatures w14:val="none"/>
        </w:rPr>
        <w:t xml:space="preserve">منذ اللحظة الأولى للعدوان في السابع من أكتوبر 2023، لم تكن سياسة التجويع في غزة نتيجة جانبية للعدوان، بل </w:t>
      </w:r>
      <w:r w:rsidRPr="00626731">
        <w:rPr>
          <w:rFonts w:asciiTheme="majorBidi" w:eastAsia="Calibri" w:hAnsiTheme="majorBidi" w:cstheme="majorBidi"/>
          <w:b/>
          <w:bCs/>
          <w:kern w:val="0"/>
          <w:rtl/>
          <w14:ligatures w14:val="none"/>
        </w:rPr>
        <w:t>الأداة المركزية في الاستراتيجية العسكرية الإسرائيلية</w:t>
      </w:r>
      <w:r w:rsidRPr="00626731">
        <w:rPr>
          <w:rFonts w:asciiTheme="majorBidi" w:eastAsia="Calibri" w:hAnsiTheme="majorBidi" w:cstheme="majorBidi"/>
          <w:kern w:val="0"/>
          <w:rtl/>
          <w14:ligatures w14:val="none"/>
        </w:rPr>
        <w:t>. فقد أُغلقت جميع المعابر، ومُنع إدخال الغذاء والماء والوقود، وتعطلت سلاسل التوريد والمخازن، وسط قصف مباشر لمراكز التوزيع والمخابز والمركبات الإنسانية، بما في ذلك التابعة للأونروا وبرنامج الأغذية العالمي. وفي مايو وحده، سجّلت وكالات الأمم المتحدة رفضاً أو عرقلة لـ 60% من طلبات إدخال الغذاء إلى شمال القطاع، حيث يعيش آلاف النازحين في الجوع والظلام (</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أيار/مايو 2025). </w:t>
      </w:r>
    </w:p>
    <w:p w14:paraId="3BEC8797" w14:textId="77777777" w:rsidR="00E03BE1" w:rsidRPr="00626731" w:rsidRDefault="00E03BE1" w:rsidP="00C67D90">
      <w:pPr>
        <w:bidi/>
        <w:spacing w:before="80" w:after="80" w:line="240" w:lineRule="auto"/>
        <w:jc w:val="both"/>
        <w:textAlignment w:val="baseline"/>
        <w:rPr>
          <w:rFonts w:asciiTheme="majorBidi" w:eastAsia="Calibri" w:hAnsiTheme="majorBidi" w:cstheme="majorBidi"/>
          <w:kern w:val="0"/>
          <w:rtl/>
          <w14:ligatures w14:val="none"/>
        </w:rPr>
      </w:pPr>
    </w:p>
    <w:p w14:paraId="549FF600" w14:textId="04D008C1"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هذه السياسة الممنهجة منعت المدنيين من الحصول على الحد الأدنى من مقومات الحياة، ما دفع بالمجاعة إلى مستوى غير مسبوق، وبات الأطفال يُسجّلون كضحايا للجوع. وأشار برنامج الأغذية العالمي بأن سكان غزة يواجهون "</w:t>
      </w:r>
      <w:r w:rsidRPr="00626731">
        <w:rPr>
          <w:rFonts w:asciiTheme="majorBidi" w:eastAsia="Calibri" w:hAnsiTheme="majorBidi" w:cstheme="majorBidi"/>
          <w:b/>
          <w:bCs/>
          <w:kern w:val="0"/>
          <w:rtl/>
          <w14:ligatures w14:val="none"/>
        </w:rPr>
        <w:t>الانهيار التام للأمن الغذائي</w:t>
      </w:r>
      <w:r w:rsidRPr="00626731">
        <w:rPr>
          <w:rFonts w:asciiTheme="majorBidi" w:eastAsia="Calibri" w:hAnsiTheme="majorBidi" w:cstheme="majorBidi"/>
          <w:kern w:val="0"/>
          <w:rtl/>
          <w14:ligatures w14:val="none"/>
        </w:rPr>
        <w:t>" مع تدهور الظروف الصحية وغياب الوقود اللازم لتشغيل الأفران والمستشفيات التي جرى تدمير معظمها خلال العدوان على غزة (</w:t>
      </w:r>
      <w:r w:rsidRPr="00626731">
        <w:rPr>
          <w:rFonts w:asciiTheme="majorBidi" w:eastAsia="Calibri" w:hAnsiTheme="majorBidi" w:cstheme="majorBidi"/>
          <w:kern w:val="0"/>
          <w14:ligatures w14:val="none"/>
        </w:rPr>
        <w:t>WFP</w:t>
      </w:r>
      <w:r w:rsidRPr="00626731">
        <w:rPr>
          <w:rFonts w:asciiTheme="majorBidi" w:eastAsia="Calibri" w:hAnsiTheme="majorBidi" w:cstheme="majorBidi"/>
          <w:kern w:val="0"/>
          <w:rtl/>
          <w14:ligatures w14:val="none"/>
        </w:rPr>
        <w:t>، نيسان– أيار 2025). ومنذ أكتوبر 2023 وثقة منظمة الصحة العالمية (</w:t>
      </w:r>
      <w:r w:rsidRPr="00626731">
        <w:rPr>
          <w:rFonts w:asciiTheme="majorBidi" w:eastAsia="Calibri" w:hAnsiTheme="majorBidi" w:cstheme="majorBidi"/>
          <w:kern w:val="0"/>
          <w14:ligatures w14:val="none"/>
        </w:rPr>
        <w:t>WHO</w:t>
      </w:r>
      <w:r w:rsidRPr="00626731">
        <w:rPr>
          <w:rFonts w:asciiTheme="majorBidi" w:eastAsia="Calibri" w:hAnsiTheme="majorBidi" w:cstheme="majorBidi"/>
          <w:kern w:val="0"/>
          <w:rtl/>
          <w14:ligatures w14:val="none"/>
        </w:rPr>
        <w:t>) ما لا يقل عن (686) هجوماً على مراكز الرعاية الصحية في القطاع (</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أيار/مايو 2025).  </w:t>
      </w:r>
    </w:p>
    <w:p w14:paraId="1D5FA1D9" w14:textId="77777777" w:rsidR="00E03BE1" w:rsidRPr="00626731" w:rsidRDefault="00E03BE1" w:rsidP="00C67D90">
      <w:pPr>
        <w:bidi/>
        <w:spacing w:before="80" w:after="80" w:line="240" w:lineRule="auto"/>
        <w:jc w:val="both"/>
        <w:textAlignment w:val="baseline"/>
        <w:rPr>
          <w:rFonts w:asciiTheme="majorBidi" w:eastAsia="Calibri" w:hAnsiTheme="majorBidi" w:cstheme="majorBidi"/>
          <w:kern w:val="0"/>
          <w:rtl/>
          <w14:ligatures w14:val="none"/>
        </w:rPr>
      </w:pPr>
    </w:p>
    <w:p w14:paraId="6CE4D206" w14:textId="212ED9A0"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أشار التقرير المُشترك الصادر عن وكالات الأمم المتحدة بوضوح بأن "</w:t>
      </w:r>
      <w:r w:rsidRPr="00626731">
        <w:rPr>
          <w:rFonts w:asciiTheme="majorBidi" w:eastAsia="Calibri" w:hAnsiTheme="majorBidi" w:cstheme="majorBidi"/>
          <w:b/>
          <w:bCs/>
          <w:kern w:val="0"/>
          <w:rtl/>
          <w14:ligatures w14:val="none"/>
        </w:rPr>
        <w:t>قطاع غزة بأكمله يواجه خطر المجاعة</w:t>
      </w:r>
      <w:r w:rsidRPr="00626731">
        <w:rPr>
          <w:rFonts w:asciiTheme="majorBidi" w:eastAsia="Calibri" w:hAnsiTheme="majorBidi" w:cstheme="majorBidi"/>
          <w:kern w:val="0"/>
          <w:rtl/>
          <w14:ligatures w14:val="none"/>
        </w:rPr>
        <w:t>" وندرة الغذاء بشكل خطير، واشتداد الجوع وسوء التغذية، مع استمرار إغلاق سلطات الاحتلال الإسرائيلي كافة المعابر الحدودية مع القطاع منذ 2 أذار/ مارس 2025 (</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أيار/مايو 2025). وأكد تقرير التصنيف المتكامل لمراحل الأمن الغذائي الصادر في 12 أيار/ مايو 2025 أنه "</w:t>
      </w:r>
      <w:r w:rsidRPr="00626731">
        <w:rPr>
          <w:rFonts w:asciiTheme="majorBidi" w:eastAsia="Calibri" w:hAnsiTheme="majorBidi" w:cstheme="majorBidi"/>
          <w:b/>
          <w:bCs/>
          <w:kern w:val="0"/>
          <w:rtl/>
          <w14:ligatures w14:val="none"/>
        </w:rPr>
        <w:t>سيواجه 470 ألف شخص في قطاع غزة جوعاً كارثياً (المرحلة الخامسة والأشد من التصنيف) خلال الفترة بين أيار/ مايو وأيلول/ سبتمبر 2025، بزيادة قدرها 250% عن تقديرات التصنيف السابقة"</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أيار/مايو 2025). فيما وصف مكتب الأمم المتحدة للشؤون لتنسيق الشؤون الإنسانية (</w:t>
      </w:r>
      <w:r w:rsidRPr="00626731">
        <w:rPr>
          <w:rFonts w:asciiTheme="majorBidi" w:eastAsia="Calibri" w:hAnsiTheme="majorBidi" w:cstheme="majorBidi"/>
          <w:kern w:val="0"/>
          <w14:ligatures w14:val="none"/>
        </w:rPr>
        <w:t>OCHA</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غزة بأنها "أكثر الأماكن جوعاً على وجه الأرض"</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أيار/مايو 2025). </w:t>
      </w:r>
    </w:p>
    <w:p w14:paraId="651E751C" w14:textId="77777777" w:rsidR="00E03BE1" w:rsidRPr="00626731" w:rsidRDefault="00E03BE1" w:rsidP="00C67D90">
      <w:pPr>
        <w:bidi/>
        <w:spacing w:before="80" w:after="80" w:line="240" w:lineRule="auto"/>
        <w:jc w:val="both"/>
        <w:textAlignment w:val="baseline"/>
        <w:rPr>
          <w:rFonts w:asciiTheme="majorBidi" w:eastAsia="Calibri" w:hAnsiTheme="majorBidi" w:cstheme="majorBidi"/>
          <w:kern w:val="0"/>
          <w:rtl/>
          <w14:ligatures w14:val="none"/>
        </w:rPr>
      </w:pPr>
    </w:p>
    <w:p w14:paraId="189DB85A" w14:textId="434FBD50"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وأوضح رئيس مكتب مفوضية الأمم المتحدة السامية لحقوق الإنسان في الأرض الفلسطينية المحتلة، </w:t>
      </w:r>
      <w:proofErr w:type="spellStart"/>
      <w:r w:rsidRPr="00626731">
        <w:rPr>
          <w:rFonts w:asciiTheme="majorBidi" w:eastAsia="Calibri" w:hAnsiTheme="majorBidi" w:cstheme="majorBidi"/>
          <w:kern w:val="0"/>
          <w:rtl/>
          <w14:ligatures w14:val="none"/>
        </w:rPr>
        <w:t>أجيث</w:t>
      </w:r>
      <w:proofErr w:type="spellEnd"/>
      <w:r w:rsidRPr="00626731">
        <w:rPr>
          <w:rFonts w:asciiTheme="majorBidi" w:eastAsia="Calibri" w:hAnsiTheme="majorBidi" w:cstheme="majorBidi"/>
          <w:kern w:val="0"/>
          <w:rtl/>
          <w14:ligatures w14:val="none"/>
        </w:rPr>
        <w:t xml:space="preserve"> </w:t>
      </w:r>
      <w:proofErr w:type="spellStart"/>
      <w:r w:rsidRPr="00626731">
        <w:rPr>
          <w:rFonts w:asciiTheme="majorBidi" w:eastAsia="Calibri" w:hAnsiTheme="majorBidi" w:cstheme="majorBidi"/>
          <w:kern w:val="0"/>
          <w:rtl/>
          <w14:ligatures w14:val="none"/>
        </w:rPr>
        <w:t>سونغهاي</w:t>
      </w:r>
      <w:proofErr w:type="spellEnd"/>
      <w:r w:rsidRPr="00626731">
        <w:rPr>
          <w:rFonts w:asciiTheme="majorBidi" w:eastAsia="Calibri" w:hAnsiTheme="majorBidi" w:cstheme="majorBidi"/>
          <w:kern w:val="0"/>
          <w:rtl/>
          <w14:ligatures w14:val="none"/>
        </w:rPr>
        <w:t xml:space="preserve">، أن "إسرائيل تفرض ظروفاً لا تتوافق مع وجود الشعب الفلسطيني كمجموعة في غزة، </w:t>
      </w:r>
      <w:r w:rsidRPr="00626731">
        <w:rPr>
          <w:rFonts w:asciiTheme="majorBidi" w:eastAsia="Calibri" w:hAnsiTheme="majorBidi" w:cstheme="majorBidi"/>
          <w:b/>
          <w:bCs/>
          <w:kern w:val="0"/>
          <w:rtl/>
          <w14:ligatures w14:val="none"/>
        </w:rPr>
        <w:t>وهو يصل إلى مستوى التطهير العرقي</w:t>
      </w:r>
      <w:r w:rsidRPr="00626731">
        <w:rPr>
          <w:rFonts w:asciiTheme="majorBidi" w:eastAsia="Calibri" w:hAnsiTheme="majorBidi" w:cstheme="majorBidi"/>
          <w:kern w:val="0"/>
          <w:rtl/>
          <w14:ligatures w14:val="none"/>
        </w:rPr>
        <w:t xml:space="preserve">". وأضاف </w:t>
      </w:r>
      <w:proofErr w:type="spellStart"/>
      <w:r w:rsidRPr="00626731">
        <w:rPr>
          <w:rFonts w:asciiTheme="majorBidi" w:eastAsia="Calibri" w:hAnsiTheme="majorBidi" w:cstheme="majorBidi"/>
          <w:kern w:val="0"/>
          <w:rtl/>
          <w14:ligatures w14:val="none"/>
        </w:rPr>
        <w:t>سونغهاي</w:t>
      </w:r>
      <w:proofErr w:type="spellEnd"/>
      <w:r w:rsidRPr="00626731">
        <w:rPr>
          <w:rFonts w:asciiTheme="majorBidi" w:eastAsia="Calibri" w:hAnsiTheme="majorBidi" w:cstheme="majorBidi"/>
          <w:kern w:val="0"/>
          <w:rtl/>
          <w14:ligatures w14:val="none"/>
        </w:rPr>
        <w:t xml:space="preserve"> " أطفال يُحرقون أحياء في الملاجئ. أطفال يُقتلون وهم يتجمعون مع والديهم في الخيام. تسعة أشقاء قُتلوا معاً في منزلهم في غارة واحدة بينما كانت والدتهم، وهي طبيبة، تعمل على إنقاذ أرواح آخرين في المستشفيات. هذا لا يُمثل سوى لمحة سريعة عن الوحشية التي نشهدها في غزة" (</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أيار/مايو 2025).  </w:t>
      </w:r>
    </w:p>
    <w:p w14:paraId="08D2C7CE" w14:textId="77777777" w:rsidR="00E03BE1" w:rsidRPr="00626731" w:rsidRDefault="00E03BE1" w:rsidP="00C67D90">
      <w:pPr>
        <w:bidi/>
        <w:spacing w:before="80" w:after="80" w:line="240" w:lineRule="auto"/>
        <w:jc w:val="both"/>
        <w:textAlignment w:val="baseline"/>
        <w:rPr>
          <w:rFonts w:asciiTheme="majorBidi" w:eastAsia="Calibri" w:hAnsiTheme="majorBidi" w:cstheme="majorBidi"/>
          <w:kern w:val="0"/>
          <w:rtl/>
          <w14:ligatures w14:val="none"/>
        </w:rPr>
      </w:pPr>
    </w:p>
    <w:p w14:paraId="67554443" w14:textId="07F2CDEE"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يقول الأمين العام للأمم المتحدة، أنطونيو </w:t>
      </w:r>
      <w:proofErr w:type="spellStart"/>
      <w:r w:rsidRPr="00626731">
        <w:rPr>
          <w:rFonts w:asciiTheme="majorBidi" w:eastAsia="Calibri" w:hAnsiTheme="majorBidi" w:cstheme="majorBidi"/>
          <w:kern w:val="0"/>
          <w:rtl/>
          <w14:ligatures w14:val="none"/>
        </w:rPr>
        <w:t>غوتيريش</w:t>
      </w:r>
      <w:proofErr w:type="spellEnd"/>
      <w:r w:rsidRPr="00626731">
        <w:rPr>
          <w:rFonts w:asciiTheme="majorBidi" w:eastAsia="Calibri" w:hAnsiTheme="majorBidi" w:cstheme="majorBidi"/>
          <w:kern w:val="0"/>
          <w:rtl/>
          <w14:ligatures w14:val="none"/>
        </w:rPr>
        <w:t>، بأن جميع المساعدات التي تمت الموافقة عليها من قبل الاحتلال الإسرائيلي بعد الحصار الشامل على غزة بعد 2 أذار/ مارس 2025 "</w:t>
      </w:r>
      <w:r w:rsidRPr="00626731">
        <w:rPr>
          <w:rFonts w:asciiTheme="majorBidi" w:eastAsia="Calibri" w:hAnsiTheme="majorBidi" w:cstheme="majorBidi"/>
          <w:b/>
          <w:bCs/>
          <w:kern w:val="0"/>
          <w:rtl/>
          <w14:ligatures w14:val="none"/>
        </w:rPr>
        <w:t>لا تُضاهي ملعقة صغيرة من المساعدات</w:t>
      </w:r>
      <w:r w:rsidRPr="00626731">
        <w:rPr>
          <w:rFonts w:asciiTheme="majorBidi" w:eastAsia="Calibri" w:hAnsiTheme="majorBidi" w:cstheme="majorBidi"/>
          <w:kern w:val="0"/>
          <w:rtl/>
          <w14:ligatures w14:val="none"/>
        </w:rPr>
        <w:t>.</w:t>
      </w:r>
      <w:r w:rsidRPr="00626731">
        <w:rPr>
          <w:rFonts w:asciiTheme="majorBidi" w:eastAsia="Calibri" w:hAnsiTheme="majorBidi" w:cstheme="majorBidi"/>
          <w:b/>
          <w:bCs/>
          <w:kern w:val="0"/>
          <w:rtl/>
          <w14:ligatures w14:val="none"/>
        </w:rPr>
        <w:t xml:space="preserve"> وأن الأمم المتحدة لن تُشارك في أي مخطط يتعلق بالمساعدات في غزة يفشل في احترام القانون الدولي ومبادئ </w:t>
      </w:r>
      <w:proofErr w:type="gramStart"/>
      <w:r w:rsidRPr="00626731">
        <w:rPr>
          <w:rFonts w:asciiTheme="majorBidi" w:eastAsia="Calibri" w:hAnsiTheme="majorBidi" w:cstheme="majorBidi"/>
          <w:b/>
          <w:bCs/>
          <w:kern w:val="0"/>
          <w:rtl/>
          <w14:ligatures w14:val="none"/>
        </w:rPr>
        <w:t>الإنسانية</w:t>
      </w:r>
      <w:proofErr w:type="gramEnd"/>
      <w:r w:rsidRPr="00626731">
        <w:rPr>
          <w:rFonts w:asciiTheme="majorBidi" w:eastAsia="Calibri" w:hAnsiTheme="majorBidi" w:cstheme="majorBidi"/>
          <w:b/>
          <w:bCs/>
          <w:kern w:val="0"/>
          <w:rtl/>
          <w14:ligatures w14:val="none"/>
        </w:rPr>
        <w:t xml:space="preserve"> والنزاهة والاستقلال والحياد. وأن لدى الأمم المتحدة خطة مُفصّلة للإغاثة في غزة</w:t>
      </w:r>
      <w:r w:rsidRPr="00626731">
        <w:rPr>
          <w:rFonts w:asciiTheme="majorBidi" w:eastAsia="Calibri" w:hAnsiTheme="majorBidi" w:cstheme="majorBidi"/>
          <w:kern w:val="0"/>
          <w:rtl/>
          <w14:ligatures w14:val="none"/>
        </w:rPr>
        <w:t>" (</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أيار/مايو 2025).  </w:t>
      </w:r>
    </w:p>
    <w:p w14:paraId="44066840" w14:textId="77777777" w:rsidR="00E03BE1" w:rsidRPr="00626731" w:rsidRDefault="00E03BE1" w:rsidP="00C67D90">
      <w:pPr>
        <w:bidi/>
        <w:spacing w:before="80" w:after="80" w:line="240" w:lineRule="auto"/>
        <w:jc w:val="both"/>
        <w:textAlignment w:val="baseline"/>
        <w:rPr>
          <w:rFonts w:asciiTheme="majorBidi" w:eastAsia="Calibri" w:hAnsiTheme="majorBidi" w:cstheme="majorBidi"/>
          <w:kern w:val="0"/>
          <w:rtl/>
          <w14:ligatures w14:val="none"/>
        </w:rPr>
      </w:pPr>
    </w:p>
    <w:p w14:paraId="2B069B81" w14:textId="07CFA555"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lastRenderedPageBreak/>
        <w:t>وأوضح برنامج الغذاء العالمي (</w:t>
      </w:r>
      <w:r w:rsidRPr="00626731">
        <w:rPr>
          <w:rFonts w:asciiTheme="majorBidi" w:eastAsia="Calibri" w:hAnsiTheme="majorBidi" w:cstheme="majorBidi"/>
          <w:kern w:val="0"/>
          <w14:ligatures w14:val="none"/>
        </w:rPr>
        <w:t>WFP</w:t>
      </w:r>
      <w:r w:rsidRPr="00626731">
        <w:rPr>
          <w:rFonts w:asciiTheme="majorBidi" w:eastAsia="Calibri" w:hAnsiTheme="majorBidi" w:cstheme="majorBidi"/>
          <w:kern w:val="0"/>
          <w:rtl/>
          <w14:ligatures w14:val="none"/>
        </w:rPr>
        <w:t>) بأنه حتى تاريخ 10 حزيران/ يونيو 2025 جرى نقل أكثر من (700) شاحنة من المساعدات إلى قطاع غزة عبر معبر "كرم أبو سالم" بالمقارنة مع (600) – (700) شاحنة من المساعدات كان يتم نقلها "</w:t>
      </w:r>
      <w:r w:rsidRPr="00626731">
        <w:rPr>
          <w:rFonts w:asciiTheme="majorBidi" w:eastAsia="Calibri" w:hAnsiTheme="majorBidi" w:cstheme="majorBidi"/>
          <w:b/>
          <w:bCs/>
          <w:kern w:val="0"/>
          <w:rtl/>
          <w14:ligatures w14:val="none"/>
        </w:rPr>
        <w:t>يومياً</w:t>
      </w:r>
      <w:r w:rsidRPr="00626731">
        <w:rPr>
          <w:rFonts w:asciiTheme="majorBidi" w:eastAsia="Calibri" w:hAnsiTheme="majorBidi" w:cstheme="majorBidi"/>
          <w:kern w:val="0"/>
          <w:rtl/>
          <w14:ligatures w14:val="none"/>
        </w:rPr>
        <w:t>" إلى غزة خلال وقف إطلاق النار في وقت سابق من هذا العام (</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حزيران/يونيو 2025).  </w:t>
      </w:r>
    </w:p>
    <w:p w14:paraId="7D62CCEF" w14:textId="77777777" w:rsidR="00E03BE1" w:rsidRPr="00626731" w:rsidRDefault="00E03BE1" w:rsidP="00C67D90">
      <w:pPr>
        <w:bidi/>
        <w:spacing w:before="80" w:after="80" w:line="240" w:lineRule="auto"/>
        <w:jc w:val="both"/>
        <w:textAlignment w:val="baseline"/>
        <w:rPr>
          <w:rFonts w:asciiTheme="majorBidi" w:eastAsia="Calibri" w:hAnsiTheme="majorBidi" w:cstheme="majorBidi"/>
          <w:kern w:val="0"/>
          <w:rtl/>
          <w14:ligatures w14:val="none"/>
        </w:rPr>
      </w:pPr>
    </w:p>
    <w:p w14:paraId="064BE21B" w14:textId="57CA0D08"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تُشير "</w:t>
      </w:r>
      <w:r w:rsidRPr="00626731">
        <w:rPr>
          <w:rFonts w:asciiTheme="majorBidi" w:eastAsia="Calibri" w:hAnsiTheme="majorBidi" w:cstheme="majorBidi"/>
          <w:b/>
          <w:bCs/>
          <w:kern w:val="0"/>
          <w:rtl/>
          <w14:ligatures w14:val="none"/>
        </w:rPr>
        <w:t>قادر</w:t>
      </w:r>
      <w:r w:rsidRPr="00626731">
        <w:rPr>
          <w:rFonts w:asciiTheme="majorBidi" w:eastAsia="Calibri" w:hAnsiTheme="majorBidi" w:cstheme="majorBidi"/>
          <w:kern w:val="0"/>
          <w:rtl/>
          <w14:ligatures w14:val="none"/>
        </w:rPr>
        <w:t xml:space="preserve">" إلى أن سلطات الاحتلال </w:t>
      </w:r>
      <w:r w:rsidRPr="00626731">
        <w:rPr>
          <w:rFonts w:asciiTheme="majorBidi" w:eastAsia="Calibri" w:hAnsiTheme="majorBidi" w:cstheme="majorBidi"/>
          <w:b/>
          <w:bCs/>
          <w:kern w:val="0"/>
          <w:rtl/>
          <w14:ligatures w14:val="none"/>
        </w:rPr>
        <w:t xml:space="preserve">تمنع إدخال المساعدات الإنسانية من خلال منظمات الأمم المتحدة، وبخاصة وكالة "الأونروا"، وتعمل على حظرها، وتُصرّ على إدخال كميات شحيحة من المساعدات عبر شركة أمريكية خاصة، يتم توزيعها في أربع نقاط فقط: ثلاثة في رفح جنوب القطاع، وواحدة وسط غزة فيما يُعرف </w:t>
      </w:r>
      <w:proofErr w:type="gramStart"/>
      <w:r w:rsidRPr="00626731">
        <w:rPr>
          <w:rFonts w:asciiTheme="majorBidi" w:eastAsia="Calibri" w:hAnsiTheme="majorBidi" w:cstheme="majorBidi"/>
          <w:b/>
          <w:bCs/>
          <w:kern w:val="0"/>
          <w:rtl/>
          <w14:ligatures w14:val="none"/>
        </w:rPr>
        <w:t>بـ"</w:t>
      </w:r>
      <w:proofErr w:type="gramEnd"/>
      <w:r w:rsidRPr="00626731">
        <w:rPr>
          <w:rFonts w:asciiTheme="majorBidi" w:eastAsia="Calibri" w:hAnsiTheme="majorBidi" w:cstheme="majorBidi"/>
          <w:b/>
          <w:bCs/>
          <w:kern w:val="0"/>
          <w:rtl/>
          <w14:ligatures w14:val="none"/>
        </w:rPr>
        <w:t xml:space="preserve">محور </w:t>
      </w:r>
      <w:proofErr w:type="spellStart"/>
      <w:r w:rsidRPr="00626731">
        <w:rPr>
          <w:rFonts w:asciiTheme="majorBidi" w:eastAsia="Calibri" w:hAnsiTheme="majorBidi" w:cstheme="majorBidi"/>
          <w:b/>
          <w:bCs/>
          <w:kern w:val="0"/>
          <w:rtl/>
          <w14:ligatures w14:val="none"/>
        </w:rPr>
        <w:t>نتساريم</w:t>
      </w:r>
      <w:proofErr w:type="spellEnd"/>
      <w:r w:rsidRPr="00626731">
        <w:rPr>
          <w:rFonts w:asciiTheme="majorBidi" w:eastAsia="Calibri" w:hAnsiTheme="majorBidi" w:cstheme="majorBidi"/>
          <w:b/>
          <w:bCs/>
          <w:kern w:val="0"/>
          <w:rtl/>
          <w14:ligatures w14:val="none"/>
        </w:rPr>
        <w:t xml:space="preserve"> العسكري".</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علماُ أن الأونروا كانت تملك (400) نقطة توزيع في قطاع غزة وقاعدة بيانات شاملة وآلاف الموظفين العاملين في القطاع.</w:t>
      </w:r>
      <w:r w:rsidRPr="00626731">
        <w:rPr>
          <w:rFonts w:asciiTheme="majorBidi" w:eastAsia="Calibri" w:hAnsiTheme="majorBidi" w:cstheme="majorBidi"/>
          <w:kern w:val="0"/>
          <w:rtl/>
          <w14:ligatures w14:val="none"/>
        </w:rPr>
        <w:t xml:space="preserve"> أسفرت هذه السياسات عن </w:t>
      </w:r>
      <w:r w:rsidRPr="00626731">
        <w:rPr>
          <w:rFonts w:asciiTheme="majorBidi" w:eastAsia="Calibri" w:hAnsiTheme="majorBidi" w:cstheme="majorBidi"/>
          <w:b/>
          <w:bCs/>
          <w:kern w:val="0"/>
          <w:rtl/>
          <w14:ligatures w14:val="none"/>
        </w:rPr>
        <w:t xml:space="preserve">مقتل وجرح المئات من المدنيين </w:t>
      </w:r>
      <w:proofErr w:type="spellStart"/>
      <w:r w:rsidRPr="00626731">
        <w:rPr>
          <w:rFonts w:asciiTheme="majorBidi" w:eastAsia="Calibri" w:hAnsiTheme="majorBidi" w:cstheme="majorBidi"/>
          <w:b/>
          <w:bCs/>
          <w:kern w:val="0"/>
          <w:rtl/>
          <w14:ligatures w14:val="none"/>
        </w:rPr>
        <w:t>المُجَوعين</w:t>
      </w:r>
      <w:proofErr w:type="spellEnd"/>
      <w:r w:rsidRPr="00626731">
        <w:rPr>
          <w:rFonts w:asciiTheme="majorBidi" w:eastAsia="Calibri" w:hAnsiTheme="majorBidi" w:cstheme="majorBidi"/>
          <w:kern w:val="0"/>
          <w:rtl/>
          <w14:ligatures w14:val="none"/>
        </w:rPr>
        <w:t xml:space="preserve"> أثناء محاولاتهم الوصول إلى الطعام، وقطع مسافات خطرة وطويلة، ومستحيلة الوصول بالنسبة للأشخاص ذوي الإعاقة. وهو ما يُشكل سياسة مُتعمّدة </w:t>
      </w:r>
      <w:proofErr w:type="gramStart"/>
      <w:r w:rsidRPr="00626731">
        <w:rPr>
          <w:rFonts w:asciiTheme="majorBidi" w:eastAsia="Calibri" w:hAnsiTheme="majorBidi" w:cstheme="majorBidi"/>
          <w:kern w:val="0"/>
          <w:rtl/>
          <w14:ligatures w14:val="none"/>
        </w:rPr>
        <w:t>لـ"</w:t>
      </w:r>
      <w:proofErr w:type="gramEnd"/>
      <w:r w:rsidRPr="00626731">
        <w:rPr>
          <w:rFonts w:asciiTheme="majorBidi" w:eastAsia="Calibri" w:hAnsiTheme="majorBidi" w:cstheme="majorBidi"/>
          <w:b/>
          <w:bCs/>
          <w:kern w:val="0"/>
          <w:rtl/>
          <w14:ligatures w14:val="none"/>
        </w:rPr>
        <w:t>عسكرة المساعدات</w:t>
      </w:r>
      <w:r w:rsidRPr="00626731">
        <w:rPr>
          <w:rFonts w:asciiTheme="majorBidi" w:eastAsia="Calibri" w:hAnsiTheme="majorBidi" w:cstheme="majorBidi"/>
          <w:kern w:val="0"/>
          <w:rtl/>
          <w14:ligatures w14:val="none"/>
        </w:rPr>
        <w:t>" و"</w:t>
      </w:r>
      <w:r w:rsidRPr="00626731">
        <w:rPr>
          <w:rFonts w:asciiTheme="majorBidi" w:eastAsia="Calibri" w:hAnsiTheme="majorBidi" w:cstheme="majorBidi"/>
          <w:b/>
          <w:bCs/>
          <w:kern w:val="0"/>
          <w:rtl/>
          <w14:ligatures w14:val="none"/>
        </w:rPr>
        <w:t>هندسة التجويع</w:t>
      </w:r>
      <w:r w:rsidRPr="00626731">
        <w:rPr>
          <w:rFonts w:asciiTheme="majorBidi" w:eastAsia="Calibri" w:hAnsiTheme="majorBidi" w:cstheme="majorBidi"/>
          <w:kern w:val="0"/>
          <w:rtl/>
          <w14:ligatures w14:val="none"/>
        </w:rPr>
        <w:t xml:space="preserve">"، بما يتعارض مع القانون الدولي، ومبادئ الحياد وعدم التمييز في تقديم المساعدات. وقد شدد الأمين العام للأمم المتحدة، والمقرّرون الخاصون للأمم المتحدة، ووكالات الأمم المتحدة، أن هذه الآلية تتعارض مع القانون الدولي، وتُؤدي إلى </w:t>
      </w:r>
      <w:r w:rsidRPr="00626731">
        <w:rPr>
          <w:rFonts w:asciiTheme="majorBidi" w:eastAsia="Calibri" w:hAnsiTheme="majorBidi" w:cstheme="majorBidi"/>
          <w:b/>
          <w:bCs/>
          <w:kern w:val="0"/>
          <w:rtl/>
          <w14:ligatures w14:val="none"/>
        </w:rPr>
        <w:t>تجويع السكان كأداة حرب</w:t>
      </w:r>
      <w:r w:rsidRPr="00626731">
        <w:rPr>
          <w:rFonts w:asciiTheme="majorBidi" w:eastAsia="Calibri" w:hAnsiTheme="majorBidi" w:cstheme="majorBidi"/>
          <w:kern w:val="0"/>
          <w:rtl/>
          <w14:ligatures w14:val="none"/>
        </w:rPr>
        <w:t>. وترى</w:t>
      </w:r>
      <w:r w:rsidRPr="00626731">
        <w:rPr>
          <w:rFonts w:asciiTheme="majorBidi" w:eastAsia="Calibri" w:hAnsiTheme="majorBidi" w:cstheme="majorBidi"/>
          <w:b/>
          <w:bCs/>
          <w:kern w:val="0"/>
          <w:rtl/>
          <w14:ligatures w14:val="none"/>
        </w:rPr>
        <w:t xml:space="preserve"> </w:t>
      </w:r>
      <w:r w:rsidRPr="00626731">
        <w:rPr>
          <w:rFonts w:asciiTheme="majorBidi" w:eastAsia="Calibri" w:hAnsiTheme="majorBidi" w:cstheme="majorBidi"/>
          <w:kern w:val="0"/>
          <w:rtl/>
          <w14:ligatures w14:val="none"/>
        </w:rPr>
        <w:t>مؤسسة</w:t>
      </w:r>
      <w:r w:rsidRPr="00626731">
        <w:rPr>
          <w:rFonts w:asciiTheme="majorBidi" w:eastAsia="Calibri" w:hAnsiTheme="majorBidi" w:cstheme="majorBidi"/>
          <w:b/>
          <w:bCs/>
          <w:kern w:val="0"/>
          <w:rtl/>
          <w14:ligatures w14:val="none"/>
        </w:rPr>
        <w:t xml:space="preserve"> "قادر" </w:t>
      </w:r>
      <w:r w:rsidRPr="00626731">
        <w:rPr>
          <w:rFonts w:asciiTheme="majorBidi" w:eastAsia="Calibri" w:hAnsiTheme="majorBidi" w:cstheme="majorBidi"/>
          <w:kern w:val="0"/>
          <w:rtl/>
          <w14:ligatures w14:val="none"/>
        </w:rPr>
        <w:t>أن</w:t>
      </w:r>
      <w:r w:rsidRPr="00626731">
        <w:rPr>
          <w:rFonts w:asciiTheme="majorBidi" w:eastAsia="Calibri" w:hAnsiTheme="majorBidi" w:cstheme="majorBidi"/>
          <w:b/>
          <w:bCs/>
          <w:kern w:val="0"/>
          <w:rtl/>
          <w14:ligatures w14:val="none"/>
        </w:rPr>
        <w:t xml:space="preserve"> الهدف الاستراتيجي لهذه السياسات هو</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 xml:space="preserve">دفع سكان غزة، بمن فيهم الأشخاص ذوو الإعاقة، للهجرة القسرية، باستخدام سلاح التجويع كأداة مركزية في العدوان. وهو ما أكد عليه العديد من المنظمات الدولية ومقرري وخبراء الأمم المتحدة </w:t>
      </w:r>
      <w:r w:rsidRPr="00626731">
        <w:rPr>
          <w:rFonts w:asciiTheme="majorBidi" w:eastAsia="Calibri" w:hAnsiTheme="majorBidi" w:cstheme="majorBidi"/>
          <w:kern w:val="0"/>
          <w:rtl/>
          <w14:ligatures w14:val="none"/>
        </w:rPr>
        <w:t xml:space="preserve">(قادر، تقرير مقدم للجنة </w:t>
      </w:r>
      <w:r w:rsidRPr="00626731">
        <w:rPr>
          <w:rFonts w:asciiTheme="majorBidi" w:eastAsia="Calibri" w:hAnsiTheme="majorBidi" w:cstheme="majorBidi"/>
          <w:kern w:val="0"/>
          <w14:ligatures w14:val="none"/>
        </w:rPr>
        <w:t>CRPD</w:t>
      </w:r>
      <w:r w:rsidRPr="00626731">
        <w:rPr>
          <w:rFonts w:asciiTheme="majorBidi" w:eastAsia="Calibri" w:hAnsiTheme="majorBidi" w:cstheme="majorBidi"/>
          <w:kern w:val="0"/>
          <w:rtl/>
          <w14:ligatures w14:val="none"/>
        </w:rPr>
        <w:t xml:space="preserve"> للرد على قائمة المسائل بشأن التقرير الأولي لدولة فلسطين، حزيران 2025).</w:t>
      </w:r>
      <w:r w:rsidRPr="00626731">
        <w:rPr>
          <w:rFonts w:asciiTheme="majorBidi" w:eastAsia="Calibri" w:hAnsiTheme="majorBidi" w:cstheme="majorBidi"/>
          <w:b/>
          <w:bCs/>
          <w:kern w:val="0"/>
          <w:rtl/>
          <w14:ligatures w14:val="none"/>
        </w:rPr>
        <w:t> </w:t>
      </w:r>
      <w:r w:rsidRPr="00626731">
        <w:rPr>
          <w:rFonts w:asciiTheme="majorBidi" w:eastAsia="Calibri" w:hAnsiTheme="majorBidi" w:cstheme="majorBidi"/>
          <w:kern w:val="0"/>
          <w:rtl/>
          <w14:ligatures w14:val="none"/>
        </w:rPr>
        <w:t> </w:t>
      </w:r>
    </w:p>
    <w:p w14:paraId="57052204" w14:textId="77777777" w:rsidR="00EA2F0B" w:rsidRPr="00626731" w:rsidRDefault="00EA2F0B" w:rsidP="00C67D90">
      <w:pPr>
        <w:bidi/>
        <w:spacing w:before="80" w:after="80" w:line="240" w:lineRule="auto"/>
        <w:jc w:val="both"/>
        <w:textAlignment w:val="baseline"/>
        <w:rPr>
          <w:rFonts w:asciiTheme="majorBidi" w:eastAsia="Calibri" w:hAnsiTheme="majorBidi" w:cstheme="majorBidi"/>
          <w:kern w:val="0"/>
          <w:rtl/>
          <w14:ligatures w14:val="none"/>
        </w:rPr>
      </w:pPr>
    </w:p>
    <w:p w14:paraId="792B79F4" w14:textId="04A20777"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وفي ظل هذا الانهيار الجماعي، </w:t>
      </w:r>
      <w:r w:rsidRPr="00626731">
        <w:rPr>
          <w:rFonts w:asciiTheme="majorBidi" w:eastAsia="Calibri" w:hAnsiTheme="majorBidi" w:cstheme="majorBidi"/>
          <w:b/>
          <w:bCs/>
          <w:kern w:val="0"/>
          <w:rtl/>
          <w14:ligatures w14:val="none"/>
        </w:rPr>
        <w:t>يدفع الأشخاص ذوو الإعاقة الثمن مُضاعفاً.</w:t>
      </w:r>
      <w:r w:rsidRPr="00626731">
        <w:rPr>
          <w:rFonts w:asciiTheme="majorBidi" w:eastAsia="Calibri" w:hAnsiTheme="majorBidi" w:cstheme="majorBidi"/>
          <w:kern w:val="0"/>
          <w:rtl/>
          <w14:ligatures w14:val="none"/>
        </w:rPr>
        <w:t xml:space="preserve"> فالعديد منهم – وخاصة الأطفال – يعتمدون على أنظمة غذائية خاصة أو دعم </w:t>
      </w:r>
      <w:proofErr w:type="spellStart"/>
      <w:r w:rsidRPr="00626731">
        <w:rPr>
          <w:rFonts w:asciiTheme="majorBidi" w:eastAsia="Calibri" w:hAnsiTheme="majorBidi" w:cstheme="majorBidi"/>
          <w:kern w:val="0"/>
          <w:rtl/>
          <w14:ligatures w14:val="none"/>
        </w:rPr>
        <w:t>تغذوي</w:t>
      </w:r>
      <w:proofErr w:type="spellEnd"/>
      <w:r w:rsidRPr="00626731">
        <w:rPr>
          <w:rFonts w:asciiTheme="majorBidi" w:eastAsia="Calibri" w:hAnsiTheme="majorBidi" w:cstheme="majorBidi"/>
          <w:kern w:val="0"/>
          <w:rtl/>
          <w14:ligatures w14:val="none"/>
        </w:rPr>
        <w:t xml:space="preserve"> مستمر (كالفيتامينات والمكملات وأغذية طبية). أن الانقطاع الكامل في المساعدات أدى إلى تدهور حاد في الحالات الصحية لعدد كبير من الأطفال ذوي الإعاقة، وسجّلت حالات وفاة بسبب عدم توفر الحليب العلاجي والغذاء والأدوية والمُكمّلات الغذائية المرتبطة بالإعاقات (قادر، إضاءة على حقوق الأشخاص ذوي الإعاقة تحت نيران العدوان على غزة، تشرين الثاني 2024). ويزيد تدمير البنية التحتية، وتدمير الأدوات المساعدة للأشخاص ذوي الإعاقة من كراسي متحركة وعكازات ومُعينات سمعية وغيرها، والحاجة إلى قطع عدة كيلومترات للوصول إلى أماكن الغذاء في مراكز التوزيع الأربعة، وغياب العدالة في التوزيع مع الفوضى المنتشرة والقتل المتكرر خلال وصول عشرات الآلاف إليها، وعدم دخول المساعدات المُلبية لاحتياجات الأشخاص ذوي الإعاقة منذ بداية العدوان وتعطيل برنامج التدخل الغذائي، وقصف مراكز الرعاية الخاصة بالإعاقة، إلى استمرار </w:t>
      </w:r>
      <w:r w:rsidRPr="00626731">
        <w:rPr>
          <w:rFonts w:asciiTheme="majorBidi" w:eastAsia="Calibri" w:hAnsiTheme="majorBidi" w:cstheme="majorBidi"/>
          <w:b/>
          <w:bCs/>
          <w:kern w:val="0"/>
          <w:rtl/>
          <w14:ligatures w14:val="none"/>
        </w:rPr>
        <w:t>آلة القتل الصامتة</w:t>
      </w:r>
      <w:r w:rsidRPr="00626731">
        <w:rPr>
          <w:rFonts w:asciiTheme="majorBidi" w:eastAsia="Calibri" w:hAnsiTheme="majorBidi" w:cstheme="majorBidi"/>
          <w:kern w:val="0"/>
          <w:rtl/>
          <w14:ligatures w14:val="none"/>
        </w:rPr>
        <w:t xml:space="preserve"> التي تفتك بالأشخاص ذوي الإعاقة بسبب عدم القدرة على الصمود وانعدام الشمول وتجاهل المجتمع الدولي.  </w:t>
      </w:r>
    </w:p>
    <w:p w14:paraId="7187E805" w14:textId="77777777" w:rsidR="00EA2F0B" w:rsidRPr="00626731" w:rsidRDefault="00EA2F0B" w:rsidP="00C67D90">
      <w:pPr>
        <w:bidi/>
        <w:spacing w:before="80" w:after="80" w:line="240" w:lineRule="auto"/>
        <w:jc w:val="both"/>
        <w:textAlignment w:val="baseline"/>
        <w:rPr>
          <w:rFonts w:asciiTheme="majorBidi" w:eastAsia="Calibri" w:hAnsiTheme="majorBidi" w:cstheme="majorBidi"/>
          <w:kern w:val="0"/>
          <w:rtl/>
          <w14:ligatures w14:val="none"/>
        </w:rPr>
      </w:pPr>
    </w:p>
    <w:p w14:paraId="61C71F08" w14:textId="30CADCDD"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إنَّ استخدام </w:t>
      </w:r>
      <w:r w:rsidRPr="00626731">
        <w:rPr>
          <w:rFonts w:asciiTheme="majorBidi" w:eastAsia="Calibri" w:hAnsiTheme="majorBidi" w:cstheme="majorBidi"/>
          <w:b/>
          <w:bCs/>
          <w:kern w:val="0"/>
          <w:rtl/>
          <w14:ligatures w14:val="none"/>
        </w:rPr>
        <w:t>التجويع كسلاح ممنهج</w:t>
      </w:r>
      <w:r w:rsidRPr="00626731">
        <w:rPr>
          <w:rFonts w:asciiTheme="majorBidi" w:eastAsia="Calibri" w:hAnsiTheme="majorBidi" w:cstheme="majorBidi"/>
          <w:kern w:val="0"/>
          <w:rtl/>
          <w14:ligatures w14:val="none"/>
        </w:rPr>
        <w:t xml:space="preserve"> ضد السكان المدنيين في غزة، وعلى نحو أشد بحق الأشخاص ذوي الإعاقة، </w:t>
      </w:r>
      <w:r w:rsidRPr="00626731">
        <w:rPr>
          <w:rFonts w:asciiTheme="majorBidi" w:eastAsia="Calibri" w:hAnsiTheme="majorBidi" w:cstheme="majorBidi"/>
          <w:b/>
          <w:bCs/>
          <w:kern w:val="0"/>
          <w:rtl/>
          <w14:ligatures w14:val="none"/>
        </w:rPr>
        <w:t>كما سنرى لاحقاً خلال عرض شهادات حيّة وتقارير ميدانية وثقها فريق مؤسسة "قادر" الميداني العامل في قطاع غزة</w:t>
      </w:r>
      <w:r w:rsidRPr="00626731">
        <w:rPr>
          <w:rFonts w:asciiTheme="majorBidi" w:eastAsia="Calibri" w:hAnsiTheme="majorBidi" w:cstheme="majorBidi"/>
          <w:kern w:val="0"/>
          <w:rtl/>
          <w14:ligatures w14:val="none"/>
        </w:rPr>
        <w:t xml:space="preserve">، لا يُمكن عزله عن الإطار القانوني الدولي، وخاصة التزامات الدول الأطراف في اتفاقية حقوق الأشخاص ذوي الإعاقة. فوفقا للمادة (11) من الاتفاقية؛ تُلزم الدول الأطراف باتخاذ </w:t>
      </w:r>
      <w:r w:rsidRPr="00626731">
        <w:rPr>
          <w:rFonts w:asciiTheme="majorBidi" w:eastAsia="Calibri" w:hAnsiTheme="majorBidi" w:cstheme="majorBidi"/>
          <w:b/>
          <w:bCs/>
          <w:kern w:val="0"/>
          <w:rtl/>
          <w14:ligatures w14:val="none"/>
        </w:rPr>
        <w:t xml:space="preserve">"جميع التدابير الممكنة لحماية الأشخاص ذوي الإعاقة في حالات الخطر والطوارئ الإنسانية والنزاعات المسلحة". </w:t>
      </w:r>
      <w:r w:rsidRPr="00626731">
        <w:rPr>
          <w:rFonts w:asciiTheme="majorBidi" w:eastAsia="Calibri" w:hAnsiTheme="majorBidi" w:cstheme="majorBidi"/>
          <w:kern w:val="0"/>
          <w:rtl/>
          <w14:ligatures w14:val="none"/>
        </w:rPr>
        <w:t>وما جرى – ويجري – في غزة، من حرمان شامل للأشخاص ذوي الإعاقة من الغذاء والعلاج والرعاية، يمثل خرقاً جسيماً لهذه المادة الجوهرية</w:t>
      </w:r>
      <w:r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kern w:val="0"/>
          <w:rtl/>
          <w14:ligatures w14:val="none"/>
        </w:rPr>
        <w:t xml:space="preserve"> ورغم تواتر البيانات الأممية، وتزايد المؤشرات على وقوع </w:t>
      </w:r>
      <w:r w:rsidRPr="00626731">
        <w:rPr>
          <w:rFonts w:asciiTheme="majorBidi" w:eastAsia="Calibri" w:hAnsiTheme="majorBidi" w:cstheme="majorBidi"/>
          <w:b/>
          <w:bCs/>
          <w:kern w:val="0"/>
          <w:rtl/>
          <w14:ligatures w14:val="none"/>
        </w:rPr>
        <w:t>جريمة التجويع</w:t>
      </w:r>
      <w:r w:rsidRPr="00626731">
        <w:rPr>
          <w:rFonts w:asciiTheme="majorBidi" w:eastAsia="Calibri" w:hAnsiTheme="majorBidi" w:cstheme="majorBidi"/>
          <w:kern w:val="0"/>
          <w:rtl/>
          <w14:ligatures w14:val="none"/>
        </w:rPr>
        <w:t xml:space="preserve">، فإن غياب تحرك واضح من </w:t>
      </w:r>
      <w:r w:rsidRPr="00626731">
        <w:rPr>
          <w:rFonts w:asciiTheme="majorBidi" w:eastAsia="Calibri" w:hAnsiTheme="majorBidi" w:cstheme="majorBidi"/>
          <w:b/>
          <w:bCs/>
          <w:kern w:val="0"/>
          <w:rtl/>
          <w14:ligatures w14:val="none"/>
        </w:rPr>
        <w:t>اللجنة المعنية بحقوق الأشخاص ذوي الإعاقة</w:t>
      </w:r>
      <w:r w:rsidRPr="00626731">
        <w:rPr>
          <w:rFonts w:asciiTheme="majorBidi" w:eastAsia="Calibri" w:hAnsiTheme="majorBidi" w:cstheme="majorBidi"/>
          <w:kern w:val="0"/>
          <w:rtl/>
          <w14:ligatures w14:val="none"/>
        </w:rPr>
        <w:t xml:space="preserve"> ومن المقررة الخاصة المعنية بحقوق الأشخاص ذوي الإعاقة يطرح تساؤلات حقيقية حول مدى فاعلية آليات الحماية الدولية في </w:t>
      </w:r>
      <w:r w:rsidRPr="00626731">
        <w:rPr>
          <w:rFonts w:asciiTheme="majorBidi" w:eastAsia="Calibri" w:hAnsiTheme="majorBidi" w:cstheme="majorBidi"/>
          <w:b/>
          <w:bCs/>
          <w:kern w:val="0"/>
          <w:rtl/>
          <w14:ligatures w14:val="none"/>
        </w:rPr>
        <w:t>وجه الإبادة الصامتة</w:t>
      </w:r>
      <w:r w:rsidRPr="00626731">
        <w:rPr>
          <w:rFonts w:asciiTheme="majorBidi" w:eastAsia="Calibri" w:hAnsiTheme="majorBidi" w:cstheme="majorBidi"/>
          <w:kern w:val="0"/>
          <w:rtl/>
          <w14:ligatures w14:val="none"/>
        </w:rPr>
        <w:t>. إن واجب اللجنة والمقررة لا يقتصر على المراقبة، بل يشمل وفق الولاية التنسيق الفعال مع المنظمات التمثيلية في فلسطين، و</w:t>
      </w:r>
      <w:r w:rsidRPr="00626731">
        <w:rPr>
          <w:rFonts w:asciiTheme="majorBidi" w:eastAsia="Calibri" w:hAnsiTheme="majorBidi" w:cstheme="majorBidi"/>
          <w:b/>
          <w:bCs/>
          <w:kern w:val="0"/>
          <w:rtl/>
          <w14:ligatures w14:val="none"/>
        </w:rPr>
        <w:t xml:space="preserve">إصدار بيانات عاجلة، وتفعيل آليات الإنذار المبكر، وتشكيل لجنة تحقيق، وزيارات ميدانية، </w:t>
      </w:r>
      <w:proofErr w:type="spellStart"/>
      <w:r w:rsidRPr="00626731">
        <w:rPr>
          <w:rFonts w:asciiTheme="majorBidi" w:eastAsia="Calibri" w:hAnsiTheme="majorBidi" w:cstheme="majorBidi"/>
          <w:b/>
          <w:bCs/>
          <w:kern w:val="0"/>
          <w:rtl/>
          <w14:ligatures w14:val="none"/>
        </w:rPr>
        <w:t>وإحاطات</w:t>
      </w:r>
      <w:proofErr w:type="spellEnd"/>
      <w:r w:rsidRPr="00626731">
        <w:rPr>
          <w:rFonts w:asciiTheme="majorBidi" w:eastAsia="Calibri" w:hAnsiTheme="majorBidi" w:cstheme="majorBidi"/>
          <w:b/>
          <w:bCs/>
          <w:kern w:val="0"/>
          <w:rtl/>
          <w14:ligatures w14:val="none"/>
        </w:rPr>
        <w:t xml:space="preserve"> للمجلس والجمعية العامة، وتوصيات للدول الأطراف</w:t>
      </w:r>
      <w:r w:rsidRPr="00626731">
        <w:rPr>
          <w:rFonts w:asciiTheme="majorBidi" w:eastAsia="Calibri" w:hAnsiTheme="majorBidi" w:cstheme="majorBidi"/>
          <w:kern w:val="0"/>
          <w:rtl/>
          <w14:ligatures w14:val="none"/>
        </w:rPr>
        <w:t xml:space="preserve"> للوفاء بالتزاماتها. وإنّ استمرار الصمت في مواجهة هذا الحجم من الانتهاكات قد يُفقد آليات الأمم المتحدة مضمونها الإنساني، ويُعمّق فجوة الثقة بين الضحايا ومن يفترض أن يدافع عنهم. المطلوب أكثر من بيانات عامة، بل تحرك حقوقي مسؤول في مواجهة الكارثة للفئات الأكثر هشاشة وفي مقدمتهم الأشخاص ذوي الإعاقة، الذين يموتون جوعاً وبصمت تحت أنقاض غزة.  </w:t>
      </w:r>
    </w:p>
    <w:p w14:paraId="545950AD" w14:textId="77777777" w:rsidR="00BF1FB1" w:rsidRPr="00C67D90" w:rsidRDefault="00BF1FB1" w:rsidP="00C67D90">
      <w:pPr>
        <w:pStyle w:val="Heading1"/>
        <w:bidi/>
        <w:rPr>
          <w:rFonts w:asciiTheme="majorBidi" w:eastAsia="Calibri" w:hAnsiTheme="majorBidi"/>
          <w:b/>
          <w:bCs/>
          <w:color w:val="auto"/>
          <w:kern w:val="0"/>
          <w:sz w:val="24"/>
          <w:szCs w:val="24"/>
          <w14:ligatures w14:val="none"/>
        </w:rPr>
      </w:pPr>
      <w:bookmarkStart w:id="4" w:name="_Toc202525120"/>
      <w:r w:rsidRPr="00C67D90">
        <w:rPr>
          <w:rFonts w:asciiTheme="majorBidi" w:eastAsia="Calibri" w:hAnsiTheme="majorBidi"/>
          <w:b/>
          <w:bCs/>
          <w:color w:val="auto"/>
          <w:kern w:val="0"/>
          <w:sz w:val="24"/>
          <w:szCs w:val="24"/>
          <w:rtl/>
          <w14:ligatures w14:val="none"/>
        </w:rPr>
        <w:lastRenderedPageBreak/>
        <w:t>4. سوء التغذية: أثر مُضاعف على الأشخاص ذوي الإعاقة</w:t>
      </w:r>
      <w:bookmarkEnd w:id="4"/>
      <w:r w:rsidRPr="00C67D90">
        <w:rPr>
          <w:rFonts w:asciiTheme="majorBidi" w:eastAsia="Calibri" w:hAnsiTheme="majorBidi"/>
          <w:b/>
          <w:bCs/>
          <w:color w:val="auto"/>
          <w:kern w:val="0"/>
          <w:sz w:val="24"/>
          <w:szCs w:val="24"/>
          <w:rtl/>
          <w14:ligatures w14:val="none"/>
        </w:rPr>
        <w:t> </w:t>
      </w:r>
    </w:p>
    <w:p w14:paraId="0178E71A" w14:textId="778CC524" w:rsidR="00BF1FB1" w:rsidRPr="00626731" w:rsidRDefault="00BF1FB1" w:rsidP="00C67D90">
      <w:pPr>
        <w:bidi/>
        <w:spacing w:before="80" w:after="80" w:line="240" w:lineRule="auto"/>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kern w:val="0"/>
          <w:rtl/>
          <w14:ligatures w14:val="none"/>
        </w:rPr>
        <w:t xml:space="preserve">وثّق </w:t>
      </w:r>
      <w:r w:rsidRPr="00626731">
        <w:rPr>
          <w:rFonts w:asciiTheme="majorBidi" w:eastAsia="Calibri" w:hAnsiTheme="majorBidi" w:cstheme="majorBidi"/>
          <w:b/>
          <w:bCs/>
          <w:kern w:val="0"/>
          <w:rtl/>
          <w14:ligatures w14:val="none"/>
        </w:rPr>
        <w:t>فريق مؤسسة قادر للتنمية المجتمعية</w:t>
      </w:r>
      <w:r w:rsidRPr="00626731">
        <w:rPr>
          <w:rFonts w:asciiTheme="majorBidi" w:eastAsia="Calibri" w:hAnsiTheme="majorBidi" w:cstheme="majorBidi"/>
          <w:kern w:val="0"/>
          <w:rtl/>
          <w14:ligatures w14:val="none"/>
        </w:rPr>
        <w:t xml:space="preserve"> الإفادات الميدانية مباشرة من قطاع غزة، في سياق العمل الإنساني الطارئ خلال العدوان، وبما يتوافق مع </w:t>
      </w:r>
      <w:r w:rsidRPr="00626731">
        <w:rPr>
          <w:rFonts w:asciiTheme="majorBidi" w:eastAsia="Calibri" w:hAnsiTheme="majorBidi" w:cstheme="majorBidi"/>
          <w:b/>
          <w:bCs/>
          <w:kern w:val="0"/>
          <w:rtl/>
          <w14:ligatures w14:val="none"/>
        </w:rPr>
        <w:t>معايير الرصد والتوثيق المعتمدة من الأمم المتحدة</w:t>
      </w:r>
      <w:r w:rsidRPr="00626731">
        <w:rPr>
          <w:rFonts w:asciiTheme="majorBidi" w:eastAsia="Calibri" w:hAnsiTheme="majorBidi" w:cstheme="majorBidi"/>
          <w:kern w:val="0"/>
          <w:rtl/>
          <w14:ligatures w14:val="none"/>
        </w:rPr>
        <w:t xml:space="preserve">، خاصة تلك المتعلقة بجمع البيانات المتعلقة بالأشخاص ذوي الإعاقة، ووفقا لمبادئ </w:t>
      </w:r>
      <w:r w:rsidRPr="00626731">
        <w:rPr>
          <w:rFonts w:asciiTheme="majorBidi" w:eastAsia="Calibri" w:hAnsiTheme="majorBidi" w:cstheme="majorBidi"/>
          <w:b/>
          <w:bCs/>
          <w:kern w:val="0"/>
          <w:rtl/>
          <w14:ligatures w14:val="none"/>
        </w:rPr>
        <w:t>السرية</w:t>
      </w:r>
      <w:r w:rsidRPr="00626731">
        <w:rPr>
          <w:rFonts w:asciiTheme="majorBidi" w:eastAsia="Calibri" w:hAnsiTheme="majorBidi" w:cstheme="majorBidi"/>
          <w:kern w:val="0"/>
          <w:rtl/>
          <w14:ligatures w14:val="none"/>
        </w:rPr>
        <w:t>، و</w:t>
      </w:r>
      <w:r w:rsidRPr="00626731">
        <w:rPr>
          <w:rFonts w:asciiTheme="majorBidi" w:eastAsia="Calibri" w:hAnsiTheme="majorBidi" w:cstheme="majorBidi"/>
          <w:b/>
          <w:bCs/>
          <w:kern w:val="0"/>
          <w:rtl/>
          <w14:ligatures w14:val="none"/>
        </w:rPr>
        <w:t>السلامة</w:t>
      </w:r>
      <w:r w:rsidRPr="00626731">
        <w:rPr>
          <w:rFonts w:asciiTheme="majorBidi" w:eastAsia="Calibri" w:hAnsiTheme="majorBidi" w:cstheme="majorBidi"/>
          <w:kern w:val="0"/>
          <w:rtl/>
          <w14:ligatures w14:val="none"/>
        </w:rPr>
        <w:t>، و</w:t>
      </w:r>
      <w:r w:rsidRPr="00626731">
        <w:rPr>
          <w:rFonts w:asciiTheme="majorBidi" w:eastAsia="Calibri" w:hAnsiTheme="majorBidi" w:cstheme="majorBidi"/>
          <w:b/>
          <w:bCs/>
          <w:kern w:val="0"/>
          <w:rtl/>
          <w14:ligatures w14:val="none"/>
        </w:rPr>
        <w:t>عدم الإيذاء</w:t>
      </w:r>
      <w:r w:rsidRPr="00626731">
        <w:rPr>
          <w:rFonts w:asciiTheme="majorBidi" w:eastAsia="Calibri" w:hAnsiTheme="majorBidi" w:cstheme="majorBidi"/>
          <w:kern w:val="0"/>
          <w:rtl/>
          <w14:ligatures w14:val="none"/>
        </w:rPr>
        <w:t>، و</w:t>
      </w:r>
      <w:r w:rsidRPr="00626731">
        <w:rPr>
          <w:rFonts w:asciiTheme="majorBidi" w:eastAsia="Calibri" w:hAnsiTheme="majorBidi" w:cstheme="majorBidi"/>
          <w:b/>
          <w:bCs/>
          <w:kern w:val="0"/>
          <w:rtl/>
          <w14:ligatures w14:val="none"/>
        </w:rPr>
        <w:t>التمكين</w:t>
      </w:r>
      <w:r w:rsidRPr="00626731">
        <w:rPr>
          <w:rFonts w:asciiTheme="majorBidi" w:eastAsia="Calibri" w:hAnsiTheme="majorBidi" w:cstheme="majorBidi"/>
          <w:kern w:val="0"/>
          <w:rtl/>
          <w14:ligatures w14:val="none"/>
        </w:rPr>
        <w:t>، و</w:t>
      </w:r>
      <w:r w:rsidRPr="00626731">
        <w:rPr>
          <w:rFonts w:asciiTheme="majorBidi" w:eastAsia="Calibri" w:hAnsiTheme="majorBidi" w:cstheme="majorBidi"/>
          <w:b/>
          <w:bCs/>
          <w:kern w:val="0"/>
          <w:rtl/>
          <w14:ligatures w14:val="none"/>
        </w:rPr>
        <w:t>المشاركة الفاعلة</w:t>
      </w:r>
      <w:r w:rsidRPr="00626731">
        <w:rPr>
          <w:rFonts w:asciiTheme="majorBidi" w:eastAsia="Calibri" w:hAnsiTheme="majorBidi" w:cstheme="majorBidi"/>
          <w:kern w:val="0"/>
          <w:rtl/>
          <w14:ligatures w14:val="none"/>
        </w:rPr>
        <w:t>. </w:t>
      </w:r>
    </w:p>
    <w:p w14:paraId="27C1A31F" w14:textId="774DD24A" w:rsidR="00BF1FB1" w:rsidRPr="00626731" w:rsidRDefault="00BF1FB1" w:rsidP="00C67D90">
      <w:pPr>
        <w:bidi/>
        <w:spacing w:before="80" w:after="80" w:line="240" w:lineRule="auto"/>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وقد تمَّ الحصول على </w:t>
      </w:r>
      <w:r w:rsidRPr="00626731">
        <w:rPr>
          <w:rFonts w:asciiTheme="majorBidi" w:eastAsia="Calibri" w:hAnsiTheme="majorBidi" w:cstheme="majorBidi"/>
          <w:b/>
          <w:bCs/>
          <w:kern w:val="0"/>
          <w:rtl/>
          <w14:ligatures w14:val="none"/>
        </w:rPr>
        <w:t>الموافقة الحرة والمُستنيرة</w:t>
      </w:r>
      <w:r w:rsidRPr="00626731">
        <w:rPr>
          <w:rFonts w:asciiTheme="majorBidi" w:eastAsia="Calibri" w:hAnsiTheme="majorBidi" w:cstheme="majorBidi"/>
          <w:kern w:val="0"/>
          <w:rtl/>
          <w14:ligatures w14:val="none"/>
        </w:rPr>
        <w:t xml:space="preserve"> من جميع الأشخاص الواردة إفاداتهم في هذه الورقة، وتمَّت إحاطتهم علماً بحقوقهم، وبأنَّ الإفادات ستُستخدم لأغراض المناصرة والتقارير الحقوقية، وهي محفوظة بالكامل لدى المؤسسة.  </w:t>
      </w:r>
    </w:p>
    <w:p w14:paraId="65121BE0" w14:textId="77777777" w:rsidR="00EA2F0B" w:rsidRPr="00626731" w:rsidRDefault="00EA2F0B" w:rsidP="00C67D90">
      <w:pPr>
        <w:bidi/>
        <w:spacing w:before="80" w:after="80" w:line="240" w:lineRule="auto"/>
        <w:textAlignment w:val="baseline"/>
        <w:rPr>
          <w:rFonts w:asciiTheme="majorBidi" w:eastAsia="Calibri" w:hAnsiTheme="majorBidi" w:cstheme="majorBidi"/>
          <w:kern w:val="0"/>
          <w:rtl/>
          <w14:ligatures w14:val="none"/>
        </w:rPr>
      </w:pPr>
    </w:p>
    <w:p w14:paraId="4DADDE58" w14:textId="31109ADF" w:rsidR="00BF1FB1" w:rsidRPr="00626731" w:rsidRDefault="00BF1FB1" w:rsidP="00C67D90">
      <w:pPr>
        <w:bidi/>
        <w:spacing w:before="80" w:after="80" w:line="240" w:lineRule="auto"/>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مع تعمّق </w:t>
      </w:r>
      <w:r w:rsidRPr="00626731">
        <w:rPr>
          <w:rFonts w:asciiTheme="majorBidi" w:eastAsia="Calibri" w:hAnsiTheme="majorBidi" w:cstheme="majorBidi"/>
          <w:b/>
          <w:bCs/>
          <w:kern w:val="0"/>
          <w:rtl/>
          <w14:ligatures w14:val="none"/>
        </w:rPr>
        <w:t>سياسة التجويع</w:t>
      </w:r>
      <w:r w:rsidRPr="00626731">
        <w:rPr>
          <w:rFonts w:asciiTheme="majorBidi" w:eastAsia="Calibri" w:hAnsiTheme="majorBidi" w:cstheme="majorBidi"/>
          <w:kern w:val="0"/>
          <w:rtl/>
          <w14:ligatures w14:val="none"/>
        </w:rPr>
        <w:t xml:space="preserve">، والحرمان المتعمّد من الغذاء، بات قطاع غزة على حافة </w:t>
      </w:r>
      <w:r w:rsidRPr="00626731">
        <w:rPr>
          <w:rFonts w:asciiTheme="majorBidi" w:eastAsia="Calibri" w:hAnsiTheme="majorBidi" w:cstheme="majorBidi"/>
          <w:b/>
          <w:bCs/>
          <w:kern w:val="0"/>
          <w:rtl/>
          <w14:ligatures w14:val="none"/>
        </w:rPr>
        <w:t>مجاعة شاملة</w:t>
      </w:r>
      <w:r w:rsidRPr="00626731">
        <w:rPr>
          <w:rFonts w:asciiTheme="majorBidi" w:eastAsia="Calibri" w:hAnsiTheme="majorBidi" w:cstheme="majorBidi"/>
          <w:kern w:val="0"/>
          <w:rtl/>
          <w14:ligatures w14:val="none"/>
        </w:rPr>
        <w:t xml:space="preserve">، بحسب وصف </w:t>
      </w:r>
      <w:r w:rsidRPr="00626731">
        <w:rPr>
          <w:rFonts w:asciiTheme="majorBidi" w:eastAsia="Calibri" w:hAnsiTheme="majorBidi" w:cstheme="majorBidi"/>
          <w:b/>
          <w:bCs/>
          <w:kern w:val="0"/>
          <w:rtl/>
          <w14:ligatures w14:val="none"/>
        </w:rPr>
        <w:t>المنسقة الإنسانية للأمم المتحدة</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xml:space="preserve">، حزيران/يونيو 2025). ويُعد </w:t>
      </w:r>
      <w:r w:rsidRPr="00626731">
        <w:rPr>
          <w:rFonts w:asciiTheme="majorBidi" w:eastAsia="Calibri" w:hAnsiTheme="majorBidi" w:cstheme="majorBidi"/>
          <w:b/>
          <w:bCs/>
          <w:kern w:val="0"/>
          <w:rtl/>
          <w14:ligatures w14:val="none"/>
        </w:rPr>
        <w:t>الأشخاص ذوو الإعاقة</w:t>
      </w:r>
      <w:r w:rsidRPr="00626731">
        <w:rPr>
          <w:rFonts w:asciiTheme="majorBidi" w:eastAsia="Calibri" w:hAnsiTheme="majorBidi" w:cstheme="majorBidi"/>
          <w:kern w:val="0"/>
          <w:rtl/>
          <w14:ligatures w14:val="none"/>
        </w:rPr>
        <w:t xml:space="preserve"> في صدارة الفئات </w:t>
      </w:r>
      <w:r w:rsidRPr="00626731">
        <w:rPr>
          <w:rFonts w:asciiTheme="majorBidi" w:eastAsia="Calibri" w:hAnsiTheme="majorBidi" w:cstheme="majorBidi"/>
          <w:b/>
          <w:bCs/>
          <w:kern w:val="0"/>
          <w:rtl/>
          <w14:ligatures w14:val="none"/>
        </w:rPr>
        <w:t xml:space="preserve">الأكثر عرضة لانهيار الوضع </w:t>
      </w:r>
      <w:proofErr w:type="spellStart"/>
      <w:r w:rsidRPr="00626731">
        <w:rPr>
          <w:rFonts w:asciiTheme="majorBidi" w:eastAsia="Calibri" w:hAnsiTheme="majorBidi" w:cstheme="majorBidi"/>
          <w:b/>
          <w:bCs/>
          <w:kern w:val="0"/>
          <w:rtl/>
          <w14:ligatures w14:val="none"/>
        </w:rPr>
        <w:t>التغذوي</w:t>
      </w:r>
      <w:proofErr w:type="spellEnd"/>
      <w:r w:rsidRPr="00626731">
        <w:rPr>
          <w:rFonts w:asciiTheme="majorBidi" w:eastAsia="Calibri" w:hAnsiTheme="majorBidi" w:cstheme="majorBidi"/>
          <w:kern w:val="0"/>
          <w:rtl/>
          <w14:ligatures w14:val="none"/>
        </w:rPr>
        <w:t xml:space="preserve">، نظراً لحاجتهم المتخصصة </w:t>
      </w:r>
      <w:r w:rsidRPr="00626731">
        <w:rPr>
          <w:rFonts w:asciiTheme="majorBidi" w:eastAsia="Calibri" w:hAnsiTheme="majorBidi" w:cstheme="majorBidi"/>
          <w:b/>
          <w:bCs/>
          <w:kern w:val="0"/>
          <w:rtl/>
          <w14:ligatures w14:val="none"/>
        </w:rPr>
        <w:t>لأنظمة غذائية خاصة</w:t>
      </w:r>
      <w:r w:rsidRPr="00626731">
        <w:rPr>
          <w:rFonts w:asciiTheme="majorBidi" w:eastAsia="Calibri" w:hAnsiTheme="majorBidi" w:cstheme="majorBidi"/>
          <w:kern w:val="0"/>
          <w:rtl/>
          <w14:ligatures w14:val="none"/>
        </w:rPr>
        <w:t xml:space="preserve">، واعتماد كثير منهم على الآخرين في إعداد وتناول الطعام، بالإضافة لمعاناتهم من </w:t>
      </w:r>
      <w:r w:rsidRPr="00626731">
        <w:rPr>
          <w:rFonts w:asciiTheme="majorBidi" w:eastAsia="Calibri" w:hAnsiTheme="majorBidi" w:cstheme="majorBidi"/>
          <w:b/>
          <w:bCs/>
          <w:kern w:val="0"/>
          <w:rtl/>
          <w14:ligatures w14:val="none"/>
        </w:rPr>
        <w:t xml:space="preserve">ظروف صحية مُتفاقمة </w:t>
      </w:r>
      <w:r w:rsidRPr="00626731">
        <w:rPr>
          <w:rFonts w:asciiTheme="majorBidi" w:eastAsia="Calibri" w:hAnsiTheme="majorBidi" w:cstheme="majorBidi"/>
          <w:kern w:val="0"/>
          <w:rtl/>
          <w14:ligatures w14:val="none"/>
        </w:rPr>
        <w:t>من</w:t>
      </w:r>
      <w:r w:rsidRPr="00626731">
        <w:rPr>
          <w:rFonts w:asciiTheme="majorBidi" w:eastAsia="Calibri" w:hAnsiTheme="majorBidi" w:cstheme="majorBidi"/>
          <w:b/>
          <w:bCs/>
          <w:kern w:val="0"/>
          <w:rtl/>
          <w14:ligatures w14:val="none"/>
        </w:rPr>
        <w:t xml:space="preserve"> </w:t>
      </w:r>
      <w:r w:rsidRPr="00626731">
        <w:rPr>
          <w:rFonts w:asciiTheme="majorBidi" w:eastAsia="Calibri" w:hAnsiTheme="majorBidi" w:cstheme="majorBidi"/>
          <w:kern w:val="0"/>
          <w:rtl/>
          <w14:ligatures w14:val="none"/>
        </w:rPr>
        <w:t>آثار الجوع الكارثي في غزة. </w:t>
      </w:r>
    </w:p>
    <w:p w14:paraId="5BAC1ACD" w14:textId="77777777" w:rsidR="00CA7F88" w:rsidRPr="00626731" w:rsidRDefault="00CA7F88" w:rsidP="00C67D90">
      <w:pPr>
        <w:bidi/>
        <w:spacing w:before="80" w:after="80" w:line="240" w:lineRule="auto"/>
        <w:jc w:val="both"/>
        <w:textAlignment w:val="baseline"/>
        <w:rPr>
          <w:rFonts w:asciiTheme="majorBidi" w:eastAsia="Calibri" w:hAnsiTheme="majorBidi" w:cstheme="majorBidi"/>
          <w:kern w:val="0"/>
          <w:rtl/>
          <w14:ligatures w14:val="none"/>
        </w:rPr>
      </w:pPr>
    </w:p>
    <w:p w14:paraId="4D800873" w14:textId="1121E071"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تُشير بيانات </w:t>
      </w:r>
      <w:r w:rsidRPr="00626731">
        <w:rPr>
          <w:rFonts w:asciiTheme="majorBidi" w:eastAsia="Calibri" w:hAnsiTheme="majorBidi" w:cstheme="majorBidi"/>
          <w:b/>
          <w:bCs/>
          <w:kern w:val="0"/>
          <w:rtl/>
          <w14:ligatures w14:val="none"/>
        </w:rPr>
        <w:t>برنامج الأغذية العالمي (</w:t>
      </w:r>
      <w:r w:rsidRPr="00626731">
        <w:rPr>
          <w:rFonts w:asciiTheme="majorBidi" w:eastAsia="Calibri" w:hAnsiTheme="majorBidi" w:cstheme="majorBidi"/>
          <w:b/>
          <w:bCs/>
          <w:kern w:val="0"/>
          <w14:ligatures w14:val="none"/>
        </w:rPr>
        <w:t>WFP</w:t>
      </w:r>
      <w:r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kern w:val="0"/>
          <w:rtl/>
          <w14:ligatures w14:val="none"/>
        </w:rPr>
        <w:t xml:space="preserve"> و</w:t>
      </w:r>
      <w:r w:rsidRPr="00626731">
        <w:rPr>
          <w:rFonts w:asciiTheme="majorBidi" w:eastAsia="Calibri" w:hAnsiTheme="majorBidi" w:cstheme="majorBidi"/>
          <w:b/>
          <w:bCs/>
          <w:kern w:val="0"/>
          <w:rtl/>
          <w14:ligatures w14:val="none"/>
        </w:rPr>
        <w:t>منظمة الصحة العالمية (</w:t>
      </w:r>
      <w:r w:rsidRPr="00626731">
        <w:rPr>
          <w:rFonts w:asciiTheme="majorBidi" w:eastAsia="Calibri" w:hAnsiTheme="majorBidi" w:cstheme="majorBidi"/>
          <w:b/>
          <w:bCs/>
          <w:kern w:val="0"/>
          <w14:ligatures w14:val="none"/>
        </w:rPr>
        <w:t>WHO</w:t>
      </w:r>
      <w:r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kern w:val="0"/>
          <w:rtl/>
          <w14:ligatures w14:val="none"/>
        </w:rPr>
        <w:t xml:space="preserve"> إلى تصاعد نسبة الأطفال الذين يُعانون من </w:t>
      </w:r>
      <w:r w:rsidRPr="00626731">
        <w:rPr>
          <w:rFonts w:asciiTheme="majorBidi" w:eastAsia="Calibri" w:hAnsiTheme="majorBidi" w:cstheme="majorBidi"/>
          <w:b/>
          <w:bCs/>
          <w:kern w:val="0"/>
          <w:rtl/>
          <w14:ligatures w14:val="none"/>
        </w:rPr>
        <w:t>الهزال الحاد</w:t>
      </w:r>
      <w:r w:rsidRPr="00626731">
        <w:rPr>
          <w:rFonts w:asciiTheme="majorBidi" w:eastAsia="Calibri" w:hAnsiTheme="majorBidi" w:cstheme="majorBidi"/>
          <w:kern w:val="0"/>
          <w:rtl/>
          <w14:ligatures w14:val="none"/>
        </w:rPr>
        <w:t xml:space="preserve"> بشكل غير مسبوق، خاصة في </w:t>
      </w:r>
      <w:r w:rsidRPr="00626731">
        <w:rPr>
          <w:rFonts w:asciiTheme="majorBidi" w:eastAsia="Calibri" w:hAnsiTheme="majorBidi" w:cstheme="majorBidi"/>
          <w:b/>
          <w:bCs/>
          <w:kern w:val="0"/>
          <w:rtl/>
          <w14:ligatures w14:val="none"/>
        </w:rPr>
        <w:t>شمال غزة</w:t>
      </w:r>
      <w:r w:rsidRPr="00626731">
        <w:rPr>
          <w:rFonts w:asciiTheme="majorBidi" w:eastAsia="Calibri" w:hAnsiTheme="majorBidi" w:cstheme="majorBidi"/>
          <w:kern w:val="0"/>
          <w:rtl/>
          <w14:ligatures w14:val="none"/>
        </w:rPr>
        <w:t>، حيث لا تتوفر أي سبل للوصول إلى الغذاء، أو إعداده بشكل ملائم للأشخاص ذوي الإعاقات الجسدية أو الحركية أو العصبية (</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xml:space="preserve">، أيار/مايو 2025). فيما أكد </w:t>
      </w:r>
      <w:r w:rsidRPr="00626731">
        <w:rPr>
          <w:rFonts w:asciiTheme="majorBidi" w:eastAsia="Calibri" w:hAnsiTheme="majorBidi" w:cstheme="majorBidi"/>
          <w:b/>
          <w:bCs/>
          <w:kern w:val="0"/>
          <w:rtl/>
          <w14:ligatures w14:val="none"/>
        </w:rPr>
        <w:t>المرصد الأورومتوسطي لحقوق الإنسان</w:t>
      </w:r>
      <w:r w:rsidRPr="00626731">
        <w:rPr>
          <w:rFonts w:asciiTheme="majorBidi" w:eastAsia="Calibri" w:hAnsiTheme="majorBidi" w:cstheme="majorBidi"/>
          <w:kern w:val="0"/>
          <w:rtl/>
          <w14:ligatures w14:val="none"/>
        </w:rPr>
        <w:t xml:space="preserve">، أن حالات الهزال ونقص البروتين الحاد </w:t>
      </w:r>
      <w:r w:rsidRPr="00626731">
        <w:rPr>
          <w:rFonts w:asciiTheme="majorBidi" w:eastAsia="Calibri" w:hAnsiTheme="majorBidi" w:cstheme="majorBidi"/>
          <w:b/>
          <w:bCs/>
          <w:kern w:val="0"/>
          <w:rtl/>
          <w14:ligatures w14:val="none"/>
        </w:rPr>
        <w:t>تضاعفت بين الأطفال</w:t>
      </w:r>
      <w:r w:rsidRPr="00626731">
        <w:rPr>
          <w:rFonts w:asciiTheme="majorBidi" w:eastAsia="Calibri" w:hAnsiTheme="majorBidi" w:cstheme="majorBidi"/>
          <w:kern w:val="0"/>
          <w:rtl/>
          <w14:ligatures w14:val="none"/>
        </w:rPr>
        <w:t xml:space="preserve">، وكانت الأشد فتكاً لدى الأطفال ذوي الإعاقة الذين حُرموا من </w:t>
      </w:r>
      <w:r w:rsidRPr="00626731">
        <w:rPr>
          <w:rFonts w:asciiTheme="majorBidi" w:eastAsia="Calibri" w:hAnsiTheme="majorBidi" w:cstheme="majorBidi"/>
          <w:b/>
          <w:bCs/>
          <w:kern w:val="0"/>
          <w:rtl/>
          <w14:ligatures w14:val="none"/>
        </w:rPr>
        <w:t>الوجبات العلاجية، الحليب الخاص، والفيتامينات الأساسية</w:t>
      </w:r>
      <w:r w:rsidRPr="00626731">
        <w:rPr>
          <w:rFonts w:asciiTheme="majorBidi" w:eastAsia="Calibri" w:hAnsiTheme="majorBidi" w:cstheme="majorBidi"/>
          <w:kern w:val="0"/>
          <w:rtl/>
          <w14:ligatures w14:val="none"/>
        </w:rPr>
        <w:t xml:space="preserve">، كما ظهرت حالات </w:t>
      </w:r>
      <w:r w:rsidRPr="00626731">
        <w:rPr>
          <w:rFonts w:asciiTheme="majorBidi" w:eastAsia="Calibri" w:hAnsiTheme="majorBidi" w:cstheme="majorBidi"/>
          <w:b/>
          <w:bCs/>
          <w:kern w:val="0"/>
          <w:rtl/>
          <w14:ligatures w14:val="none"/>
        </w:rPr>
        <w:t xml:space="preserve">نقص الحديد، والزنك، وفيتامين </w:t>
      </w:r>
      <w:r w:rsidRPr="00626731">
        <w:rPr>
          <w:rFonts w:asciiTheme="majorBidi" w:eastAsia="Calibri" w:hAnsiTheme="majorBidi" w:cstheme="majorBidi"/>
          <w:b/>
          <w:bCs/>
          <w:kern w:val="0"/>
          <w14:ligatures w14:val="none"/>
        </w:rPr>
        <w:t>A</w:t>
      </w:r>
      <w:r w:rsidRPr="00626731">
        <w:rPr>
          <w:rFonts w:asciiTheme="majorBidi" w:eastAsia="Calibri" w:hAnsiTheme="majorBidi" w:cstheme="majorBidi"/>
          <w:b/>
          <w:bCs/>
          <w:kern w:val="0"/>
          <w:rtl/>
          <w14:ligatures w14:val="none"/>
        </w:rPr>
        <w:t xml:space="preserve"> و</w:t>
      </w:r>
      <w:r w:rsidRPr="00626731">
        <w:rPr>
          <w:rFonts w:asciiTheme="majorBidi" w:eastAsia="Calibri" w:hAnsiTheme="majorBidi" w:cstheme="majorBidi"/>
          <w:b/>
          <w:bCs/>
          <w:kern w:val="0"/>
          <w14:ligatures w14:val="none"/>
        </w:rPr>
        <w:t>D</w:t>
      </w:r>
      <w:r w:rsidRPr="00626731">
        <w:rPr>
          <w:rFonts w:asciiTheme="majorBidi" w:eastAsia="Calibri" w:hAnsiTheme="majorBidi" w:cstheme="majorBidi"/>
          <w:kern w:val="0"/>
          <w:rtl/>
          <w14:ligatures w14:val="none"/>
        </w:rPr>
        <w:t xml:space="preserve">، مما يُهدد </w:t>
      </w:r>
      <w:r w:rsidRPr="00626731">
        <w:rPr>
          <w:rFonts w:asciiTheme="majorBidi" w:eastAsia="Calibri" w:hAnsiTheme="majorBidi" w:cstheme="majorBidi"/>
          <w:b/>
          <w:bCs/>
          <w:kern w:val="0"/>
          <w:rtl/>
          <w14:ligatures w14:val="none"/>
        </w:rPr>
        <w:t>الوظائف العصبية والبصرية والمناعية</w:t>
      </w:r>
      <w:r w:rsidRPr="00626731">
        <w:rPr>
          <w:rFonts w:asciiTheme="majorBidi" w:eastAsia="Calibri" w:hAnsiTheme="majorBidi" w:cstheme="majorBidi"/>
          <w:kern w:val="0"/>
          <w:rtl/>
          <w14:ligatures w14:val="none"/>
        </w:rPr>
        <w:t xml:space="preserve"> بشكل خطير. </w:t>
      </w:r>
    </w:p>
    <w:p w14:paraId="4CBA2356" w14:textId="77777777" w:rsidR="00CA7F88" w:rsidRPr="00626731" w:rsidRDefault="00CA7F88" w:rsidP="00C67D90">
      <w:pPr>
        <w:bidi/>
        <w:spacing w:before="80" w:after="80" w:line="240" w:lineRule="auto"/>
        <w:jc w:val="both"/>
        <w:textAlignment w:val="baseline"/>
        <w:rPr>
          <w:rFonts w:asciiTheme="majorBidi" w:eastAsia="Calibri" w:hAnsiTheme="majorBidi" w:cstheme="majorBidi"/>
          <w:kern w:val="0"/>
          <w:rtl/>
          <w14:ligatures w14:val="none"/>
        </w:rPr>
      </w:pPr>
    </w:p>
    <w:p w14:paraId="4281D4E0" w14:textId="185D4203"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وثّق </w:t>
      </w:r>
      <w:r w:rsidRPr="00626731">
        <w:rPr>
          <w:rFonts w:asciiTheme="majorBidi" w:eastAsia="Calibri" w:hAnsiTheme="majorBidi" w:cstheme="majorBidi"/>
          <w:b/>
          <w:bCs/>
          <w:kern w:val="0"/>
          <w:rtl/>
          <w14:ligatures w14:val="none"/>
        </w:rPr>
        <w:t>الفريق الميداني لمؤسسة قادر، الذي ينشط في قطاع غزة منذ بدء العدوان،</w:t>
      </w:r>
      <w:r w:rsidRPr="00626731">
        <w:rPr>
          <w:rFonts w:asciiTheme="majorBidi" w:eastAsia="Calibri" w:hAnsiTheme="majorBidi" w:cstheme="majorBidi"/>
          <w:kern w:val="0"/>
          <w:rtl/>
          <w14:ligatures w14:val="none"/>
        </w:rPr>
        <w:t xml:space="preserve"> في أجواء </w:t>
      </w:r>
      <w:r w:rsidRPr="00626731">
        <w:rPr>
          <w:rFonts w:asciiTheme="majorBidi" w:eastAsia="Calibri" w:hAnsiTheme="majorBidi" w:cstheme="majorBidi"/>
          <w:b/>
          <w:bCs/>
          <w:kern w:val="0"/>
          <w:rtl/>
          <w14:ligatures w14:val="none"/>
        </w:rPr>
        <w:t>شديدة الخطورة حيث لا مكان آمن في غزة</w:t>
      </w:r>
      <w:r w:rsidRPr="00626731">
        <w:rPr>
          <w:rFonts w:asciiTheme="majorBidi" w:eastAsia="Calibri" w:hAnsiTheme="majorBidi" w:cstheme="majorBidi"/>
          <w:kern w:val="0"/>
          <w:rtl/>
          <w14:ligatures w14:val="none"/>
        </w:rPr>
        <w:t xml:space="preserve">، العديد من </w:t>
      </w:r>
      <w:r w:rsidRPr="00626731">
        <w:rPr>
          <w:rFonts w:asciiTheme="majorBidi" w:eastAsia="Calibri" w:hAnsiTheme="majorBidi" w:cstheme="majorBidi"/>
          <w:b/>
          <w:bCs/>
          <w:kern w:val="0"/>
          <w:rtl/>
          <w14:ligatures w14:val="none"/>
        </w:rPr>
        <w:t>التقارير الميدانية والشهادات الحيّة المروّعة</w:t>
      </w:r>
      <w:r w:rsidRPr="00626731">
        <w:rPr>
          <w:rFonts w:asciiTheme="majorBidi" w:eastAsia="Calibri" w:hAnsiTheme="majorBidi" w:cstheme="majorBidi"/>
          <w:kern w:val="0"/>
          <w:rtl/>
          <w14:ligatures w14:val="none"/>
        </w:rPr>
        <w:t xml:space="preserve"> للأثار الكارثية المضاعفة للعدوان والإبادة الجماعية المستمرة في قطاع غزة على الأشخاص ذوي الإعاقة بمختلف أنواع الإعاقات، في ظل </w:t>
      </w:r>
      <w:r w:rsidRPr="00626731">
        <w:rPr>
          <w:rFonts w:asciiTheme="majorBidi" w:eastAsia="Calibri" w:hAnsiTheme="majorBidi" w:cstheme="majorBidi"/>
          <w:b/>
          <w:bCs/>
          <w:kern w:val="0"/>
          <w:rtl/>
          <w14:ligatures w14:val="none"/>
        </w:rPr>
        <w:t>صمت الأمم المتحدة</w:t>
      </w:r>
      <w:r w:rsidRPr="00626731">
        <w:rPr>
          <w:rFonts w:asciiTheme="majorBidi" w:eastAsia="Calibri" w:hAnsiTheme="majorBidi" w:cstheme="majorBidi"/>
          <w:kern w:val="0"/>
          <w:rtl/>
          <w14:ligatures w14:val="none"/>
        </w:rPr>
        <w:t>. </w:t>
      </w:r>
    </w:p>
    <w:p w14:paraId="67425FC8" w14:textId="77777777" w:rsidR="00CA7F88" w:rsidRPr="00626731" w:rsidRDefault="00CA7F88" w:rsidP="00C67D90">
      <w:pPr>
        <w:bidi/>
        <w:spacing w:before="80" w:after="80" w:line="240" w:lineRule="auto"/>
        <w:textAlignment w:val="baseline"/>
        <w:rPr>
          <w:rFonts w:asciiTheme="majorBidi" w:eastAsia="Calibri" w:hAnsiTheme="majorBidi" w:cstheme="majorBidi"/>
          <w:b/>
          <w:bCs/>
          <w:kern w:val="0"/>
          <w:rtl/>
          <w14:ligatures w14:val="none"/>
        </w:rPr>
      </w:pPr>
    </w:p>
    <w:p w14:paraId="1A1C9B9D" w14:textId="6EFE3FB5" w:rsidR="00BF1FB1" w:rsidRPr="00123CF1" w:rsidRDefault="00BF1FB1" w:rsidP="00123CF1">
      <w:pPr>
        <w:pStyle w:val="ListParagraph"/>
        <w:numPr>
          <w:ilvl w:val="3"/>
          <w:numId w:val="19"/>
        </w:numPr>
        <w:bidi/>
        <w:spacing w:before="80" w:after="80" w:line="240" w:lineRule="auto"/>
        <w:ind w:left="985" w:hanging="425"/>
        <w:textAlignment w:val="baseline"/>
        <w:rPr>
          <w:rFonts w:asciiTheme="majorBidi" w:eastAsia="Calibri" w:hAnsiTheme="majorBidi" w:cstheme="majorBidi"/>
          <w:kern w:val="0"/>
          <w14:ligatures w14:val="none"/>
        </w:rPr>
      </w:pPr>
      <w:r w:rsidRPr="00123CF1">
        <w:rPr>
          <w:rFonts w:asciiTheme="majorBidi" w:eastAsia="Calibri" w:hAnsiTheme="majorBidi" w:cstheme="majorBidi"/>
          <w:b/>
          <w:bCs/>
          <w:kern w:val="0"/>
          <w:rtl/>
          <w14:ligatures w14:val="none"/>
        </w:rPr>
        <w:t>مصطفى رامي أبو شمالة (24 عاماً) – إعاقة حركية (بتر الطرفين السفليين)</w:t>
      </w:r>
      <w:r w:rsidRPr="00123CF1">
        <w:rPr>
          <w:rFonts w:asciiTheme="majorBidi" w:eastAsia="Calibri" w:hAnsiTheme="majorBidi" w:cstheme="majorBidi"/>
          <w:kern w:val="0"/>
          <w:rtl/>
          <w14:ligatures w14:val="none"/>
        </w:rPr>
        <w:t> </w:t>
      </w:r>
    </w:p>
    <w:p w14:paraId="568AA529" w14:textId="2B2D0D12" w:rsidR="00BF1FB1" w:rsidRPr="00626731" w:rsidRDefault="00BF1FB1" w:rsidP="00C67D90">
      <w:pPr>
        <w:bidi/>
        <w:spacing w:before="80" w:after="80" w:line="240" w:lineRule="auto"/>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kern w:val="0"/>
          <w:rtl/>
          <w14:ligatures w14:val="none"/>
        </w:rPr>
        <w:t xml:space="preserve">من سكان </w:t>
      </w:r>
      <w:r w:rsidRPr="00626731">
        <w:rPr>
          <w:rFonts w:asciiTheme="majorBidi" w:eastAsia="Calibri" w:hAnsiTheme="majorBidi" w:cstheme="majorBidi"/>
          <w:b/>
          <w:bCs/>
          <w:kern w:val="0"/>
          <w:rtl/>
          <w14:ligatures w14:val="none"/>
        </w:rPr>
        <w:t xml:space="preserve">البلوك </w:t>
      </w:r>
      <w:r w:rsidRPr="00626731">
        <w:rPr>
          <w:rFonts w:asciiTheme="majorBidi" w:eastAsia="Calibri" w:hAnsiTheme="majorBidi" w:cstheme="majorBidi"/>
          <w:b/>
          <w:bCs/>
          <w:kern w:val="0"/>
          <w14:ligatures w14:val="none"/>
        </w:rPr>
        <w:t>D</w:t>
      </w:r>
      <w:r w:rsidRPr="00626731">
        <w:rPr>
          <w:rFonts w:asciiTheme="majorBidi" w:eastAsia="Calibri" w:hAnsiTheme="majorBidi" w:cstheme="majorBidi"/>
          <w:b/>
          <w:bCs/>
          <w:kern w:val="0"/>
          <w:rtl/>
          <w14:ligatures w14:val="none"/>
        </w:rPr>
        <w:t xml:space="preserve"> في مخيم النصيرات</w:t>
      </w:r>
      <w:r w:rsidRPr="00626731">
        <w:rPr>
          <w:rFonts w:asciiTheme="majorBidi" w:eastAsia="Calibri" w:hAnsiTheme="majorBidi" w:cstheme="majorBidi"/>
          <w:kern w:val="0"/>
          <w:rtl/>
          <w14:ligatures w14:val="none"/>
        </w:rPr>
        <w:t xml:space="preserve"> وسط غزة، يعيش في </w:t>
      </w:r>
      <w:r w:rsidRPr="00626731">
        <w:rPr>
          <w:rFonts w:asciiTheme="majorBidi" w:eastAsia="Calibri" w:hAnsiTheme="majorBidi" w:cstheme="majorBidi"/>
          <w:b/>
          <w:bCs/>
          <w:kern w:val="0"/>
          <w:rtl/>
          <w14:ligatures w14:val="none"/>
        </w:rPr>
        <w:t>خيمة نزوح</w:t>
      </w:r>
      <w:r w:rsidRPr="00626731">
        <w:rPr>
          <w:rFonts w:asciiTheme="majorBidi" w:eastAsia="Calibri" w:hAnsiTheme="majorBidi" w:cstheme="majorBidi"/>
          <w:kern w:val="0"/>
          <w:rtl/>
          <w14:ligatures w14:val="none"/>
        </w:rPr>
        <w:t xml:space="preserve"> معزولة، ويستخدم كرسياً متحركاً متهالكاً وسط بيئة مدمرة وعدم إمكانية تغيير الكرسي بسبب الحصار والإغلاق، وهو يعاني من الجوع الحاد وفقدان الحركة. يقول مصطفى "أنا مش قادر أوصل لأي مكان، حتى لو في توزيع مساعدات، ما عندي حد يوصلني. عايش على وجبة كل ثلاثة أيام، وبسكّت الجوع بالمية والنوم. مرات بنام يومين ورا بعض عشان ما أحس بالجوع… جسمي بأكُل حاله." "الكرسي اللي عندي مش نافع، كل شوي بتعثر في الحجارة والركام، وحتى لو بدي أطلع، ما في حد يدفع الكرسي. قبل الحرب كنت أزور الجمعية مرة بالأسبوع، واليوم بسمع صوتي بس لما يرجع من قماش الخيمة اللي أنا فيها." </w:t>
      </w:r>
    </w:p>
    <w:p w14:paraId="1FEEE88B" w14:textId="77777777" w:rsidR="00BF1FB1" w:rsidRPr="00626731" w:rsidRDefault="00BF1FB1" w:rsidP="00C67D90">
      <w:pPr>
        <w:bidi/>
        <w:spacing w:before="80" w:after="80" w:line="240" w:lineRule="auto"/>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(تمَّ الحصول على الإفادة بالموافقة الحرة المستنيرة، وبما يتوافق مع معايير رصد الأمم المتحدة، ومحفوظة لدى قادر) </w:t>
      </w:r>
    </w:p>
    <w:p w14:paraId="75D5E2D3" w14:textId="77777777" w:rsidR="005E6727" w:rsidRPr="00626731" w:rsidRDefault="005E6727" w:rsidP="00C67D90">
      <w:pPr>
        <w:bidi/>
        <w:spacing w:before="80" w:after="80" w:line="240" w:lineRule="auto"/>
        <w:textAlignment w:val="baseline"/>
        <w:rPr>
          <w:rFonts w:asciiTheme="majorBidi" w:eastAsia="Calibri" w:hAnsiTheme="majorBidi" w:cstheme="majorBidi"/>
          <w:kern w:val="0"/>
          <w:rtl/>
          <w14:ligatures w14:val="none"/>
        </w:rPr>
      </w:pPr>
    </w:p>
    <w:p w14:paraId="6D0CDF08" w14:textId="754C66E6" w:rsidR="00BF1FB1" w:rsidRPr="00123CF1" w:rsidRDefault="00123CF1" w:rsidP="00123CF1">
      <w:pPr>
        <w:pStyle w:val="ListParagraph"/>
        <w:numPr>
          <w:ilvl w:val="3"/>
          <w:numId w:val="19"/>
        </w:numPr>
        <w:bidi/>
        <w:spacing w:before="80" w:after="80" w:line="240" w:lineRule="auto"/>
        <w:ind w:left="985" w:hanging="425"/>
        <w:textAlignment w:val="baseline"/>
        <w:rPr>
          <w:rFonts w:asciiTheme="majorBidi" w:eastAsia="Calibri" w:hAnsiTheme="majorBidi" w:cstheme="majorBidi"/>
          <w:b/>
          <w:bCs/>
          <w:kern w:val="0"/>
          <w14:ligatures w14:val="none"/>
        </w:rPr>
      </w:pPr>
      <w:r>
        <w:rPr>
          <w:rFonts w:asciiTheme="majorBidi" w:eastAsia="Calibri" w:hAnsiTheme="majorBidi" w:cstheme="majorBidi" w:hint="cs"/>
          <w:b/>
          <w:bCs/>
          <w:kern w:val="0"/>
          <w:rtl/>
          <w14:ligatures w14:val="none"/>
        </w:rPr>
        <w:t>ن</w:t>
      </w:r>
      <w:r w:rsidR="00BF1FB1" w:rsidRPr="00626731">
        <w:rPr>
          <w:rFonts w:asciiTheme="majorBidi" w:eastAsia="Calibri" w:hAnsiTheme="majorBidi" w:cstheme="majorBidi"/>
          <w:b/>
          <w:bCs/>
          <w:kern w:val="0"/>
          <w:rtl/>
          <w14:ligatures w14:val="none"/>
        </w:rPr>
        <w:t>هى خالد أبو سيف (42 عاماً) – إعاقة بصرية جزئية</w:t>
      </w:r>
      <w:r w:rsidR="00BF1FB1" w:rsidRPr="00123CF1">
        <w:rPr>
          <w:rFonts w:asciiTheme="majorBidi" w:eastAsia="Calibri" w:hAnsiTheme="majorBidi" w:cstheme="majorBidi"/>
          <w:b/>
          <w:bCs/>
          <w:kern w:val="0"/>
          <w:rtl/>
          <w14:ligatures w14:val="none"/>
        </w:rPr>
        <w:t> </w:t>
      </w:r>
    </w:p>
    <w:p w14:paraId="21D522C7" w14:textId="77777777" w:rsidR="00BF1FB1" w:rsidRPr="00626731" w:rsidRDefault="00BF1FB1" w:rsidP="00C67D90">
      <w:pPr>
        <w:bidi/>
        <w:spacing w:before="80" w:after="80" w:line="240" w:lineRule="auto"/>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kern w:val="0"/>
          <w:rtl/>
          <w14:ligatures w14:val="none"/>
        </w:rPr>
        <w:t xml:space="preserve">تسكن في حي شعبي مدمر مع طفليها، أحدهما يُعاني من اضطراب طيف التوحد. تعتمد على تبرعات الجيران، وفقدت أدوات المساعدة البصرية، ولم تتلق أي دعم طبي أو نفسي منذ بدء العدوان، وهي لا تخرج من المنزل المتهالك بسبب صعوبة الحركة وحدها وعدم وجود مكان آمن. تقول نهى " قبل الحرب كنت أقدر أوصل للعيادة أو أطلب المساعدة من أي حدا. اليوم حتى المشي صار خطر، مش </w:t>
      </w:r>
      <w:proofErr w:type="spellStart"/>
      <w:r w:rsidRPr="00626731">
        <w:rPr>
          <w:rFonts w:asciiTheme="majorBidi" w:eastAsia="Calibri" w:hAnsiTheme="majorBidi" w:cstheme="majorBidi"/>
          <w:kern w:val="0"/>
          <w:rtl/>
          <w14:ligatures w14:val="none"/>
        </w:rPr>
        <w:t>شايفة</w:t>
      </w:r>
      <w:proofErr w:type="spellEnd"/>
      <w:r w:rsidRPr="00626731">
        <w:rPr>
          <w:rFonts w:asciiTheme="majorBidi" w:eastAsia="Calibri" w:hAnsiTheme="majorBidi" w:cstheme="majorBidi"/>
          <w:kern w:val="0"/>
          <w:rtl/>
          <w14:ligatures w14:val="none"/>
        </w:rPr>
        <w:t xml:space="preserve"> غير الظلمة والخوف، ولادي </w:t>
      </w:r>
      <w:proofErr w:type="spellStart"/>
      <w:r w:rsidRPr="00626731">
        <w:rPr>
          <w:rFonts w:asciiTheme="majorBidi" w:eastAsia="Calibri" w:hAnsiTheme="majorBidi" w:cstheme="majorBidi"/>
          <w:kern w:val="0"/>
          <w:rtl/>
          <w14:ligatures w14:val="none"/>
        </w:rPr>
        <w:t>جعانين</w:t>
      </w:r>
      <w:proofErr w:type="spellEnd"/>
      <w:r w:rsidRPr="00626731">
        <w:rPr>
          <w:rFonts w:asciiTheme="majorBidi" w:eastAsia="Calibri" w:hAnsiTheme="majorBidi" w:cstheme="majorBidi"/>
          <w:kern w:val="0"/>
          <w:rtl/>
          <w14:ligatures w14:val="none"/>
        </w:rPr>
        <w:t xml:space="preserve">، والولد الصغير بظل يصرخ، </w:t>
      </w:r>
      <w:proofErr w:type="spellStart"/>
      <w:r w:rsidRPr="00626731">
        <w:rPr>
          <w:rFonts w:asciiTheme="majorBidi" w:eastAsia="Calibri" w:hAnsiTheme="majorBidi" w:cstheme="majorBidi"/>
          <w:kern w:val="0"/>
          <w:rtl/>
          <w14:ligatures w14:val="none"/>
        </w:rPr>
        <w:lastRenderedPageBreak/>
        <w:t>بيظل</w:t>
      </w:r>
      <w:proofErr w:type="spellEnd"/>
      <w:r w:rsidRPr="00626731">
        <w:rPr>
          <w:rFonts w:asciiTheme="majorBidi" w:eastAsia="Calibri" w:hAnsiTheme="majorBidi" w:cstheme="majorBidi"/>
          <w:kern w:val="0"/>
          <w:rtl/>
          <w14:ligatures w14:val="none"/>
        </w:rPr>
        <w:t xml:space="preserve"> يبكي ويخبط راسه، وأنا ما بقدر </w:t>
      </w:r>
      <w:proofErr w:type="spellStart"/>
      <w:r w:rsidRPr="00626731">
        <w:rPr>
          <w:rFonts w:asciiTheme="majorBidi" w:eastAsia="Calibri" w:hAnsiTheme="majorBidi" w:cstheme="majorBidi"/>
          <w:kern w:val="0"/>
          <w:rtl/>
          <w14:ligatures w14:val="none"/>
        </w:rPr>
        <w:t>أعمللهم</w:t>
      </w:r>
      <w:proofErr w:type="spellEnd"/>
      <w:r w:rsidRPr="00626731">
        <w:rPr>
          <w:rFonts w:asciiTheme="majorBidi" w:eastAsia="Calibri" w:hAnsiTheme="majorBidi" w:cstheme="majorBidi"/>
          <w:kern w:val="0"/>
          <w:rtl/>
          <w14:ligatures w14:val="none"/>
        </w:rPr>
        <w:t xml:space="preserve"> </w:t>
      </w:r>
      <w:proofErr w:type="spellStart"/>
      <w:r w:rsidRPr="00626731">
        <w:rPr>
          <w:rFonts w:asciiTheme="majorBidi" w:eastAsia="Calibri" w:hAnsiTheme="majorBidi" w:cstheme="majorBidi"/>
          <w:kern w:val="0"/>
          <w:rtl/>
          <w14:ligatures w14:val="none"/>
        </w:rPr>
        <w:t>إشي</w:t>
      </w:r>
      <w:proofErr w:type="spellEnd"/>
      <w:r w:rsidRPr="00626731">
        <w:rPr>
          <w:rFonts w:asciiTheme="majorBidi" w:eastAsia="Calibri" w:hAnsiTheme="majorBidi" w:cstheme="majorBidi"/>
          <w:kern w:val="0"/>
          <w:rtl/>
          <w14:ligatures w14:val="none"/>
        </w:rPr>
        <w:t xml:space="preserve">." وتضيف "مرة خبزة يابسة، مرة مية وملح، مرة هواء جاف... لو صحلي أي أكل من التكية أو حنّوا علينا الجيران، أنا </w:t>
      </w:r>
      <w:proofErr w:type="spellStart"/>
      <w:r w:rsidRPr="00626731">
        <w:rPr>
          <w:rFonts w:asciiTheme="majorBidi" w:eastAsia="Calibri" w:hAnsiTheme="majorBidi" w:cstheme="majorBidi"/>
          <w:kern w:val="0"/>
          <w:rtl/>
          <w14:ligatures w14:val="none"/>
        </w:rPr>
        <w:t>باكلش</w:t>
      </w:r>
      <w:proofErr w:type="spellEnd"/>
      <w:r w:rsidRPr="00626731">
        <w:rPr>
          <w:rFonts w:asciiTheme="majorBidi" w:eastAsia="Calibri" w:hAnsiTheme="majorBidi" w:cstheme="majorBidi"/>
          <w:kern w:val="0"/>
          <w:rtl/>
          <w14:ligatures w14:val="none"/>
        </w:rPr>
        <w:t xml:space="preserve"> منه، وبعطي لولادي. </w:t>
      </w:r>
      <w:proofErr w:type="spellStart"/>
      <w:r w:rsidRPr="00626731">
        <w:rPr>
          <w:rFonts w:asciiTheme="majorBidi" w:eastAsia="Calibri" w:hAnsiTheme="majorBidi" w:cstheme="majorBidi"/>
          <w:kern w:val="0"/>
          <w:rtl/>
          <w14:ligatures w14:val="none"/>
        </w:rPr>
        <w:t>ليش</w:t>
      </w:r>
      <w:proofErr w:type="spellEnd"/>
      <w:r w:rsidRPr="00626731">
        <w:rPr>
          <w:rFonts w:asciiTheme="majorBidi" w:eastAsia="Calibri" w:hAnsiTheme="majorBidi" w:cstheme="majorBidi"/>
          <w:kern w:val="0"/>
          <w:rtl/>
          <w14:ligatures w14:val="none"/>
        </w:rPr>
        <w:t xml:space="preserve"> في مجرم بعاقبنا بالجوع؟".  </w:t>
      </w:r>
    </w:p>
    <w:p w14:paraId="08A4034A" w14:textId="77777777" w:rsidR="00BF1FB1" w:rsidRPr="00626731" w:rsidRDefault="00BF1FB1" w:rsidP="00C67D90">
      <w:pPr>
        <w:bidi/>
        <w:spacing w:before="80" w:after="80" w:line="240" w:lineRule="auto"/>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(تمَّ الحصول على الإفادة بالموافقة الحرة المستنيرة، وبما يتوافق مع معايير رصد الأمم المتحدة، ومحفوظة لدى قادر) </w:t>
      </w:r>
    </w:p>
    <w:p w14:paraId="6C25E2E9" w14:textId="77777777" w:rsidR="00CA7F88" w:rsidRPr="00626731" w:rsidRDefault="00CA7F88" w:rsidP="00C67D90">
      <w:pPr>
        <w:bidi/>
        <w:spacing w:before="80" w:after="80" w:line="240" w:lineRule="auto"/>
        <w:textAlignment w:val="baseline"/>
        <w:rPr>
          <w:rFonts w:asciiTheme="majorBidi" w:eastAsia="Calibri" w:hAnsiTheme="majorBidi" w:cstheme="majorBidi"/>
          <w:b/>
          <w:bCs/>
          <w:kern w:val="0"/>
          <w:rtl/>
          <w14:ligatures w14:val="none"/>
        </w:rPr>
      </w:pPr>
    </w:p>
    <w:p w14:paraId="5FA4AC09" w14:textId="4C2F02B5" w:rsidR="00BF1FB1" w:rsidRPr="00626731" w:rsidRDefault="00BF1FB1" w:rsidP="00123CF1">
      <w:pPr>
        <w:pStyle w:val="ListParagraph"/>
        <w:numPr>
          <w:ilvl w:val="3"/>
          <w:numId w:val="19"/>
        </w:numPr>
        <w:bidi/>
        <w:spacing w:before="80" w:after="80" w:line="240" w:lineRule="auto"/>
        <w:ind w:left="985" w:hanging="425"/>
        <w:textAlignment w:val="baseline"/>
        <w:rPr>
          <w:rFonts w:asciiTheme="majorBidi" w:eastAsia="Calibri" w:hAnsiTheme="majorBidi" w:cstheme="majorBidi"/>
          <w:kern w:val="0"/>
          <w14:ligatures w14:val="none"/>
        </w:rPr>
      </w:pPr>
      <w:r w:rsidRPr="00626731">
        <w:rPr>
          <w:rFonts w:asciiTheme="majorBidi" w:eastAsia="Calibri" w:hAnsiTheme="majorBidi" w:cstheme="majorBidi"/>
          <w:b/>
          <w:bCs/>
          <w:kern w:val="0"/>
          <w:rtl/>
          <w14:ligatures w14:val="none"/>
        </w:rPr>
        <w:t>محمد عبد الكريم منصور (33 عاماً) – إعاقة ذهنية متوسطة</w:t>
      </w:r>
      <w:r w:rsidRPr="00626731">
        <w:rPr>
          <w:rFonts w:asciiTheme="majorBidi" w:eastAsia="Calibri" w:hAnsiTheme="majorBidi" w:cstheme="majorBidi"/>
          <w:kern w:val="0"/>
          <w:rtl/>
          <w14:ligatures w14:val="none"/>
        </w:rPr>
        <w:t> </w:t>
      </w:r>
    </w:p>
    <w:p w14:paraId="4B68BBB2" w14:textId="662FD65F" w:rsidR="00BF1FB1" w:rsidRPr="00626731" w:rsidRDefault="00BF1FB1" w:rsidP="00C67D90">
      <w:pPr>
        <w:bidi/>
        <w:spacing w:before="80" w:after="80" w:line="240" w:lineRule="auto"/>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kern w:val="0"/>
          <w:rtl/>
          <w14:ligatures w14:val="none"/>
        </w:rPr>
        <w:t xml:space="preserve">يعيش مع والدته المُسنّة، دون علاج أو دعم. كان يتناول أدوية مهدئة لكنها انقطعت، مما تسبب بتدهور حالته السلوكية والنفسية. تقول والدته" الليل حفلة رعب بالنسبة لي. ما بنام، </w:t>
      </w:r>
      <w:proofErr w:type="spellStart"/>
      <w:r w:rsidRPr="00626731">
        <w:rPr>
          <w:rFonts w:asciiTheme="majorBidi" w:eastAsia="Calibri" w:hAnsiTheme="majorBidi" w:cstheme="majorBidi"/>
          <w:kern w:val="0"/>
          <w:rtl/>
          <w14:ligatures w14:val="none"/>
        </w:rPr>
        <w:t>بيخبط</w:t>
      </w:r>
      <w:proofErr w:type="spellEnd"/>
      <w:r w:rsidRPr="00626731">
        <w:rPr>
          <w:rFonts w:asciiTheme="majorBidi" w:eastAsia="Calibri" w:hAnsiTheme="majorBidi" w:cstheme="majorBidi"/>
          <w:kern w:val="0"/>
          <w:rtl/>
          <w14:ligatures w14:val="none"/>
        </w:rPr>
        <w:t xml:space="preserve"> راسه في الحيط، فقدنا السيطرة عليه. لا في دواء ولا أخصائي. مرّة نزل دمه من كثر ما ضرب حاله، وأنا بس </w:t>
      </w:r>
      <w:proofErr w:type="spellStart"/>
      <w:r w:rsidRPr="00626731">
        <w:rPr>
          <w:rFonts w:asciiTheme="majorBidi" w:eastAsia="Calibri" w:hAnsiTheme="majorBidi" w:cstheme="majorBidi"/>
          <w:kern w:val="0"/>
          <w:rtl/>
          <w14:ligatures w14:val="none"/>
        </w:rPr>
        <w:t>بصرخ</w:t>
      </w:r>
      <w:proofErr w:type="spellEnd"/>
      <w:r w:rsidRPr="00626731">
        <w:rPr>
          <w:rFonts w:asciiTheme="majorBidi" w:eastAsia="Calibri" w:hAnsiTheme="majorBidi" w:cstheme="majorBidi"/>
          <w:kern w:val="0"/>
          <w:rtl/>
          <w14:ligatures w14:val="none"/>
        </w:rPr>
        <w:t xml:space="preserve"> ومفيش </w:t>
      </w:r>
      <w:proofErr w:type="gramStart"/>
      <w:r w:rsidRPr="00626731">
        <w:rPr>
          <w:rFonts w:asciiTheme="majorBidi" w:eastAsia="Calibri" w:hAnsiTheme="majorBidi" w:cstheme="majorBidi"/>
          <w:kern w:val="0"/>
          <w:rtl/>
          <w14:ligatures w14:val="none"/>
        </w:rPr>
        <w:t>مين</w:t>
      </w:r>
      <w:proofErr w:type="gramEnd"/>
      <w:r w:rsidRPr="00626731">
        <w:rPr>
          <w:rFonts w:asciiTheme="majorBidi" w:eastAsia="Calibri" w:hAnsiTheme="majorBidi" w:cstheme="majorBidi"/>
          <w:kern w:val="0"/>
          <w:rtl/>
          <w14:ligatures w14:val="none"/>
        </w:rPr>
        <w:t xml:space="preserve"> يسمع." وتضيف والدته " كان يأخذ دواء كل يوم، والآن صار مثل وحش صغير بالبيت. بس بحبه، مش قادرة أتحمل </w:t>
      </w:r>
      <w:proofErr w:type="spellStart"/>
      <w:r w:rsidRPr="00626731">
        <w:rPr>
          <w:rFonts w:asciiTheme="majorBidi" w:eastAsia="Calibri" w:hAnsiTheme="majorBidi" w:cstheme="majorBidi"/>
          <w:kern w:val="0"/>
          <w:rtl/>
          <w14:ligatures w14:val="none"/>
        </w:rPr>
        <w:t>أكتروالله</w:t>
      </w:r>
      <w:proofErr w:type="spellEnd"/>
      <w:r w:rsidRPr="00626731">
        <w:rPr>
          <w:rFonts w:asciiTheme="majorBidi" w:eastAsia="Calibri" w:hAnsiTheme="majorBidi" w:cstheme="majorBidi"/>
          <w:kern w:val="0"/>
          <w:rtl/>
          <w14:ligatures w14:val="none"/>
        </w:rPr>
        <w:t xml:space="preserve">، بشوفه يبكي كل يوم وقلبي يبكي معه، غير </w:t>
      </w:r>
      <w:proofErr w:type="gramStart"/>
      <w:r w:rsidRPr="00626731">
        <w:rPr>
          <w:rFonts w:asciiTheme="majorBidi" w:eastAsia="Calibri" w:hAnsiTheme="majorBidi" w:cstheme="majorBidi"/>
          <w:kern w:val="0"/>
          <w:rtl/>
          <w14:ligatures w14:val="none"/>
        </w:rPr>
        <w:t>هيك</w:t>
      </w:r>
      <w:proofErr w:type="gramEnd"/>
      <w:r w:rsidRPr="00626731">
        <w:rPr>
          <w:rFonts w:asciiTheme="majorBidi" w:eastAsia="Calibri" w:hAnsiTheme="majorBidi" w:cstheme="majorBidi"/>
          <w:kern w:val="0"/>
          <w:rtl/>
          <w14:ligatures w14:val="none"/>
        </w:rPr>
        <w:t xml:space="preserve"> مش قادرة </w:t>
      </w:r>
      <w:proofErr w:type="spellStart"/>
      <w:r w:rsidRPr="00626731">
        <w:rPr>
          <w:rFonts w:asciiTheme="majorBidi" w:eastAsia="Calibri" w:hAnsiTheme="majorBidi" w:cstheme="majorBidi"/>
          <w:kern w:val="0"/>
          <w:rtl/>
          <w14:ligatures w14:val="none"/>
        </w:rPr>
        <w:t>أوفرله</w:t>
      </w:r>
      <w:proofErr w:type="spellEnd"/>
      <w:r w:rsidRPr="00626731">
        <w:rPr>
          <w:rFonts w:asciiTheme="majorBidi" w:eastAsia="Calibri" w:hAnsiTheme="majorBidi" w:cstheme="majorBidi"/>
          <w:kern w:val="0"/>
          <w:rtl/>
          <w14:ligatures w14:val="none"/>
        </w:rPr>
        <w:t xml:space="preserve"> أكل. أحياناً بحسو راح يأكل لحمو وعظامه من الجوع. يا رب ما إلنا غيرك." </w:t>
      </w:r>
    </w:p>
    <w:p w14:paraId="0BF5811F" w14:textId="77777777" w:rsidR="00BF1FB1" w:rsidRPr="00626731" w:rsidRDefault="00BF1FB1" w:rsidP="00C67D90">
      <w:pPr>
        <w:bidi/>
        <w:spacing w:before="80" w:after="80" w:line="240" w:lineRule="auto"/>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kern w:val="0"/>
          <w:rtl/>
          <w14:ligatures w14:val="none"/>
        </w:rPr>
        <w:t>(تمَّ الحصول على الإفادة بالموافقة الحرة المستنيرة، وبما يتوافق مع معايير رصد الأمم المتحدة، ومحفوظة لدى قادر) </w:t>
      </w:r>
    </w:p>
    <w:p w14:paraId="3B722651" w14:textId="77777777" w:rsidR="00CA7F88" w:rsidRPr="00626731" w:rsidRDefault="00CA7F88" w:rsidP="00C67D90">
      <w:pPr>
        <w:bidi/>
        <w:spacing w:before="80" w:after="80" w:line="240" w:lineRule="auto"/>
        <w:textAlignment w:val="baseline"/>
        <w:rPr>
          <w:rFonts w:asciiTheme="majorBidi" w:eastAsia="Calibri" w:hAnsiTheme="majorBidi" w:cstheme="majorBidi"/>
          <w:b/>
          <w:bCs/>
          <w:kern w:val="0"/>
          <w:rtl/>
          <w14:ligatures w14:val="none"/>
        </w:rPr>
      </w:pPr>
    </w:p>
    <w:p w14:paraId="267CFBEE" w14:textId="0D10380E" w:rsidR="00BF1FB1" w:rsidRPr="00626731" w:rsidRDefault="00BF1FB1" w:rsidP="00123CF1">
      <w:pPr>
        <w:pStyle w:val="ListParagraph"/>
        <w:numPr>
          <w:ilvl w:val="3"/>
          <w:numId w:val="19"/>
        </w:numPr>
        <w:bidi/>
        <w:spacing w:before="80" w:after="80" w:line="240" w:lineRule="auto"/>
        <w:ind w:left="985" w:hanging="425"/>
        <w:textAlignment w:val="baseline"/>
        <w:rPr>
          <w:rFonts w:asciiTheme="majorBidi" w:eastAsia="Calibri" w:hAnsiTheme="majorBidi" w:cstheme="majorBidi"/>
          <w:kern w:val="0"/>
          <w14:ligatures w14:val="none"/>
        </w:rPr>
      </w:pPr>
      <w:r w:rsidRPr="00626731">
        <w:rPr>
          <w:rFonts w:asciiTheme="majorBidi" w:eastAsia="Calibri" w:hAnsiTheme="majorBidi" w:cstheme="majorBidi"/>
          <w:b/>
          <w:bCs/>
          <w:kern w:val="0"/>
          <w:rtl/>
          <w14:ligatures w14:val="none"/>
        </w:rPr>
        <w:t>إيهاب يوسف المدهون (28 عاماً) – إعاقة سمعية</w:t>
      </w:r>
      <w:r w:rsidRPr="00626731">
        <w:rPr>
          <w:rFonts w:asciiTheme="majorBidi" w:eastAsia="Calibri" w:hAnsiTheme="majorBidi" w:cstheme="majorBidi"/>
          <w:kern w:val="0"/>
          <w:rtl/>
          <w14:ligatures w14:val="none"/>
        </w:rPr>
        <w:t> </w:t>
      </w:r>
    </w:p>
    <w:p w14:paraId="23D9A9C9" w14:textId="77777777" w:rsidR="00BF1FB1" w:rsidRPr="00626731" w:rsidRDefault="00BF1FB1" w:rsidP="00C67D90">
      <w:pPr>
        <w:bidi/>
        <w:spacing w:before="80" w:after="80" w:line="240" w:lineRule="auto"/>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kern w:val="0"/>
          <w:rtl/>
          <w14:ligatures w14:val="none"/>
        </w:rPr>
        <w:t xml:space="preserve">يعيش مع والدته، ولا يتلقى أي دعم، وفقد تواصله مع العالم منذ إغلاق مركز الصُّم في منطقته. تقول والدته " ما </w:t>
      </w:r>
      <w:proofErr w:type="spellStart"/>
      <w:r w:rsidRPr="00626731">
        <w:rPr>
          <w:rFonts w:asciiTheme="majorBidi" w:eastAsia="Calibri" w:hAnsiTheme="majorBidi" w:cstheme="majorBidi"/>
          <w:kern w:val="0"/>
          <w:rtl/>
          <w14:ligatures w14:val="none"/>
        </w:rPr>
        <w:t>بيفهم</w:t>
      </w:r>
      <w:proofErr w:type="spellEnd"/>
      <w:r w:rsidRPr="00626731">
        <w:rPr>
          <w:rFonts w:asciiTheme="majorBidi" w:eastAsia="Calibri" w:hAnsiTheme="majorBidi" w:cstheme="majorBidi"/>
          <w:kern w:val="0"/>
          <w:rtl/>
          <w14:ligatures w14:val="none"/>
        </w:rPr>
        <w:t xml:space="preserve"> الأخبار ولا الحكي. مش قادر يتفاعل مع شي. كأنه عايش بعالم آخر. لما بصير قصف بشاور علينا ومش فاهم </w:t>
      </w:r>
      <w:proofErr w:type="spellStart"/>
      <w:r w:rsidRPr="00626731">
        <w:rPr>
          <w:rFonts w:asciiTheme="majorBidi" w:eastAsia="Calibri" w:hAnsiTheme="majorBidi" w:cstheme="majorBidi"/>
          <w:kern w:val="0"/>
          <w:rtl/>
          <w14:ligatures w14:val="none"/>
        </w:rPr>
        <w:t>إشي</w:t>
      </w:r>
      <w:proofErr w:type="spellEnd"/>
      <w:r w:rsidRPr="00626731">
        <w:rPr>
          <w:rFonts w:asciiTheme="majorBidi" w:eastAsia="Calibri" w:hAnsiTheme="majorBidi" w:cstheme="majorBidi"/>
          <w:kern w:val="0"/>
          <w:rtl/>
          <w14:ligatures w14:val="none"/>
        </w:rPr>
        <w:t xml:space="preserve">. كل هذا كوم، والجوع لحاله موت </w:t>
      </w:r>
      <w:proofErr w:type="spellStart"/>
      <w:r w:rsidRPr="00626731">
        <w:rPr>
          <w:rFonts w:asciiTheme="majorBidi" w:eastAsia="Calibri" w:hAnsiTheme="majorBidi" w:cstheme="majorBidi"/>
          <w:kern w:val="0"/>
          <w:rtl/>
          <w14:ligatures w14:val="none"/>
        </w:rPr>
        <w:t>تاني</w:t>
      </w:r>
      <w:proofErr w:type="spellEnd"/>
      <w:r w:rsidRPr="00626731">
        <w:rPr>
          <w:rFonts w:asciiTheme="majorBidi" w:eastAsia="Calibri" w:hAnsiTheme="majorBidi" w:cstheme="majorBidi"/>
          <w:kern w:val="0"/>
          <w:rtl/>
          <w14:ligatures w14:val="none"/>
        </w:rPr>
        <w:t xml:space="preserve">. إيهاب </w:t>
      </w:r>
      <w:proofErr w:type="spellStart"/>
      <w:r w:rsidRPr="00626731">
        <w:rPr>
          <w:rFonts w:asciiTheme="majorBidi" w:eastAsia="Calibri" w:hAnsiTheme="majorBidi" w:cstheme="majorBidi"/>
          <w:kern w:val="0"/>
          <w:rtl/>
          <w14:ligatures w14:val="none"/>
        </w:rPr>
        <w:t>بيغرق</w:t>
      </w:r>
      <w:proofErr w:type="spellEnd"/>
      <w:r w:rsidRPr="00626731">
        <w:rPr>
          <w:rFonts w:asciiTheme="majorBidi" w:eastAsia="Calibri" w:hAnsiTheme="majorBidi" w:cstheme="majorBidi"/>
          <w:kern w:val="0"/>
          <w:rtl/>
          <w14:ligatures w14:val="none"/>
        </w:rPr>
        <w:t xml:space="preserve"> بالسكوت... وأنا مش قادرة </w:t>
      </w:r>
      <w:proofErr w:type="spellStart"/>
      <w:r w:rsidRPr="00626731">
        <w:rPr>
          <w:rFonts w:asciiTheme="majorBidi" w:eastAsia="Calibri" w:hAnsiTheme="majorBidi" w:cstheme="majorBidi"/>
          <w:kern w:val="0"/>
          <w:rtl/>
          <w14:ligatures w14:val="none"/>
        </w:rPr>
        <w:t>أوفرله</w:t>
      </w:r>
      <w:proofErr w:type="spellEnd"/>
      <w:r w:rsidRPr="00626731">
        <w:rPr>
          <w:rFonts w:asciiTheme="majorBidi" w:eastAsia="Calibri" w:hAnsiTheme="majorBidi" w:cstheme="majorBidi"/>
          <w:kern w:val="0"/>
          <w:rtl/>
          <w14:ligatures w14:val="none"/>
        </w:rPr>
        <w:t xml:space="preserve"> ولا وجبة بسيطة من السوق." </w:t>
      </w:r>
    </w:p>
    <w:p w14:paraId="70535311" w14:textId="77777777" w:rsidR="00BF1FB1" w:rsidRPr="00626731" w:rsidRDefault="00BF1FB1" w:rsidP="00C67D90">
      <w:pPr>
        <w:bidi/>
        <w:spacing w:before="80" w:after="80" w:line="240" w:lineRule="auto"/>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kern w:val="0"/>
          <w:rtl/>
          <w14:ligatures w14:val="none"/>
        </w:rPr>
        <w:t>(تمَّ الحصول على الإفادة بالموافقة الحرة المستنيرة، وبما يتوافق مع معايير رصد الأمم المتحدة، ومحفوظة لدى قادر) </w:t>
      </w:r>
    </w:p>
    <w:p w14:paraId="081267A2" w14:textId="77777777" w:rsidR="00BF1FB1" w:rsidRPr="00626731" w:rsidRDefault="00BF1FB1" w:rsidP="00C67D90">
      <w:pPr>
        <w:bidi/>
        <w:spacing w:before="80" w:after="80" w:line="240" w:lineRule="auto"/>
        <w:textAlignment w:val="baseline"/>
        <w:rPr>
          <w:rFonts w:asciiTheme="majorBidi" w:eastAsia="Calibri" w:hAnsiTheme="majorBidi" w:cstheme="majorBidi"/>
          <w:kern w:val="0"/>
          <w14:ligatures w14:val="none"/>
        </w:rPr>
      </w:pPr>
      <w:r w:rsidRPr="00626731">
        <w:rPr>
          <w:rFonts w:asciiTheme="majorBidi" w:eastAsia="Calibri" w:hAnsiTheme="majorBidi" w:cstheme="majorBidi"/>
          <w:color w:val="FF0000"/>
          <w:kern w:val="0"/>
          <w14:ligatures w14:val="none"/>
        </w:rPr>
        <w:t> </w:t>
      </w:r>
    </w:p>
    <w:p w14:paraId="451E6B19" w14:textId="754FF015" w:rsidR="00BF1FB1" w:rsidRPr="00626731" w:rsidRDefault="00123CF1" w:rsidP="00123CF1">
      <w:pPr>
        <w:pStyle w:val="ListParagraph"/>
        <w:numPr>
          <w:ilvl w:val="3"/>
          <w:numId w:val="19"/>
        </w:numPr>
        <w:bidi/>
        <w:spacing w:before="80" w:after="80" w:line="240" w:lineRule="auto"/>
        <w:ind w:left="985" w:hanging="425"/>
        <w:textAlignment w:val="baseline"/>
        <w:rPr>
          <w:rFonts w:asciiTheme="majorBidi" w:eastAsia="Calibri" w:hAnsiTheme="majorBidi" w:cstheme="majorBidi"/>
          <w:kern w:val="0"/>
          <w14:ligatures w14:val="none"/>
        </w:rPr>
      </w:pPr>
      <w:r>
        <w:rPr>
          <w:rFonts w:asciiTheme="majorBidi" w:eastAsia="Calibri" w:hAnsiTheme="majorBidi" w:cstheme="majorBidi" w:hint="cs"/>
          <w:b/>
          <w:bCs/>
          <w:kern w:val="0"/>
          <w:rtl/>
          <w14:ligatures w14:val="none"/>
        </w:rPr>
        <w:t>ج</w:t>
      </w:r>
      <w:r w:rsidR="00BF1FB1" w:rsidRPr="00626731">
        <w:rPr>
          <w:rFonts w:asciiTheme="majorBidi" w:eastAsia="Calibri" w:hAnsiTheme="majorBidi" w:cstheme="majorBidi"/>
          <w:b/>
          <w:bCs/>
          <w:kern w:val="0"/>
          <w:rtl/>
          <w14:ligatures w14:val="none"/>
        </w:rPr>
        <w:t>واهر عمر شاهين (50 عاماً) – شلل نصفي سفلي</w:t>
      </w:r>
      <w:r w:rsidR="00BF1FB1" w:rsidRPr="00626731">
        <w:rPr>
          <w:rFonts w:asciiTheme="majorBidi" w:eastAsia="Calibri" w:hAnsiTheme="majorBidi" w:cstheme="majorBidi"/>
          <w:kern w:val="0"/>
          <w:rtl/>
          <w14:ligatures w14:val="none"/>
        </w:rPr>
        <w:t> </w:t>
      </w:r>
    </w:p>
    <w:p w14:paraId="3AFF6F3B" w14:textId="67D81DB6" w:rsidR="00BF1FB1" w:rsidRPr="00626731" w:rsidRDefault="00BF1FB1" w:rsidP="00C67D90">
      <w:pPr>
        <w:bidi/>
        <w:spacing w:before="80" w:after="80" w:line="240" w:lineRule="auto"/>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kern w:val="0"/>
          <w:rtl/>
          <w14:ligatures w14:val="none"/>
        </w:rPr>
        <w:t xml:space="preserve">أصيبت بشلل نصفي أثناء سقوطها في بداية العدوان على قطاع غزة نتيجة قصف مفاجئ، وفقدت القدرة على الحركة، تعيش وحيدة على سرير أرضي بعد أن فقدت ابنها الوحيد الذي كان يُعيلها، ولا تمتلك كرسياً متحركاً، وتعاني من التقرحات دون أي علاج، وتعتمد على بعض نساء في الحي اللاتي يزرنها أحياناً لجلب الماء وتنظيف جروحها. تقول جواهر "جسمي يتقرح من التمدد. غالباً ما حدا </w:t>
      </w:r>
      <w:proofErr w:type="spellStart"/>
      <w:r w:rsidRPr="00626731">
        <w:rPr>
          <w:rFonts w:asciiTheme="majorBidi" w:eastAsia="Calibri" w:hAnsiTheme="majorBidi" w:cstheme="majorBidi"/>
          <w:kern w:val="0"/>
          <w:rtl/>
          <w14:ligatures w14:val="none"/>
        </w:rPr>
        <w:t>بساعدني</w:t>
      </w:r>
      <w:proofErr w:type="spellEnd"/>
      <w:r w:rsidRPr="00626731">
        <w:rPr>
          <w:rFonts w:asciiTheme="majorBidi" w:eastAsia="Calibri" w:hAnsiTheme="majorBidi" w:cstheme="majorBidi"/>
          <w:kern w:val="0"/>
          <w:rtl/>
          <w14:ligatures w14:val="none"/>
        </w:rPr>
        <w:t xml:space="preserve">. ولا في أمل أتحرك مرة أخرى. أقضي يومي كله وأنا بعيط لحالي، مرة سحبت جسمي على الأرض عشان بس أوصل على الحمام." وتضيف جواهر " كل اللي </w:t>
      </w:r>
      <w:proofErr w:type="spellStart"/>
      <w:r w:rsidRPr="00626731">
        <w:rPr>
          <w:rFonts w:asciiTheme="majorBidi" w:eastAsia="Calibri" w:hAnsiTheme="majorBidi" w:cstheme="majorBidi"/>
          <w:kern w:val="0"/>
          <w:rtl/>
          <w14:ligatures w14:val="none"/>
        </w:rPr>
        <w:t>بتمناه</w:t>
      </w:r>
      <w:proofErr w:type="spellEnd"/>
      <w:r w:rsidRPr="00626731">
        <w:rPr>
          <w:rFonts w:asciiTheme="majorBidi" w:eastAsia="Calibri" w:hAnsiTheme="majorBidi" w:cstheme="majorBidi"/>
          <w:kern w:val="0"/>
          <w:rtl/>
          <w14:ligatures w14:val="none"/>
        </w:rPr>
        <w:t xml:space="preserve"> من الدنيا، غيار نظيف، فراش غير مُقطّع ومريح، ما بدي مساعدات، بس بدي ما أموت </w:t>
      </w:r>
      <w:proofErr w:type="gramStart"/>
      <w:r w:rsidRPr="00626731">
        <w:rPr>
          <w:rFonts w:asciiTheme="majorBidi" w:eastAsia="Calibri" w:hAnsiTheme="majorBidi" w:cstheme="majorBidi"/>
          <w:kern w:val="0"/>
          <w:rtl/>
          <w14:ligatures w14:val="none"/>
        </w:rPr>
        <w:t>هيك</w:t>
      </w:r>
      <w:proofErr w:type="gramEnd"/>
      <w:r w:rsidRPr="00626731">
        <w:rPr>
          <w:rFonts w:asciiTheme="majorBidi" w:eastAsia="Calibri" w:hAnsiTheme="majorBidi" w:cstheme="majorBidi"/>
          <w:kern w:val="0"/>
          <w:rtl/>
          <w14:ligatures w14:val="none"/>
        </w:rPr>
        <w:t xml:space="preserve"> لحالي". وتُتابع "</w:t>
      </w:r>
      <w:proofErr w:type="spellStart"/>
      <w:r w:rsidRPr="00626731">
        <w:rPr>
          <w:rFonts w:asciiTheme="majorBidi" w:eastAsia="Calibri" w:hAnsiTheme="majorBidi" w:cstheme="majorBidi"/>
          <w:kern w:val="0"/>
          <w:rtl/>
          <w14:ligatures w14:val="none"/>
        </w:rPr>
        <w:t>بشتهي</w:t>
      </w:r>
      <w:proofErr w:type="spellEnd"/>
      <w:r w:rsidRPr="00626731">
        <w:rPr>
          <w:rFonts w:asciiTheme="majorBidi" w:eastAsia="Calibri" w:hAnsiTheme="majorBidi" w:cstheme="majorBidi"/>
          <w:kern w:val="0"/>
          <w:rtl/>
          <w14:ligatures w14:val="none"/>
        </w:rPr>
        <w:t xml:space="preserve"> أكلة من أيام زمان… جبنة </w:t>
      </w:r>
      <w:proofErr w:type="gramStart"/>
      <w:r w:rsidRPr="00626731">
        <w:rPr>
          <w:rFonts w:asciiTheme="majorBidi" w:eastAsia="Calibri" w:hAnsiTheme="majorBidi" w:cstheme="majorBidi"/>
          <w:kern w:val="0"/>
          <w:rtl/>
          <w14:ligatures w14:val="none"/>
        </w:rPr>
        <w:t>بيضة</w:t>
      </w:r>
      <w:proofErr w:type="gramEnd"/>
      <w:r w:rsidRPr="00626731">
        <w:rPr>
          <w:rFonts w:asciiTheme="majorBidi" w:eastAsia="Calibri" w:hAnsiTheme="majorBidi" w:cstheme="majorBidi"/>
          <w:kern w:val="0"/>
          <w:rtl/>
          <w14:ligatures w14:val="none"/>
        </w:rPr>
        <w:t xml:space="preserve"> وبطيخة باردة وشوية زعتر وزيت. دمروا حياتنا وصرنا نحلم بأشياء كانت أسهل من شربة الماء." </w:t>
      </w:r>
    </w:p>
    <w:p w14:paraId="745AF968" w14:textId="77777777" w:rsidR="00BF1FB1" w:rsidRPr="00626731" w:rsidRDefault="00BF1FB1" w:rsidP="00123CF1">
      <w:pPr>
        <w:bidi/>
        <w:spacing w:before="80" w:after="80" w:line="240" w:lineRule="auto"/>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kern w:val="0"/>
          <w:rtl/>
          <w14:ligatures w14:val="none"/>
        </w:rPr>
        <w:t>(تمَّ الحصول على الإفادة بالموافقة الحرة المستنيرة، وبما يتوافق مع معايير رصد الأمم المتحدة، ومحفوظة لدى قادر) </w:t>
      </w:r>
    </w:p>
    <w:p w14:paraId="2A8C63F7" w14:textId="77777777" w:rsidR="00A279CC" w:rsidRPr="00626731" w:rsidRDefault="00A279CC" w:rsidP="00C67D90">
      <w:pPr>
        <w:bidi/>
        <w:spacing w:before="80" w:after="80" w:line="240" w:lineRule="auto"/>
        <w:textAlignment w:val="baseline"/>
        <w:rPr>
          <w:rFonts w:asciiTheme="majorBidi" w:eastAsia="Calibri" w:hAnsiTheme="majorBidi" w:cstheme="majorBidi"/>
          <w:color w:val="2F5496" w:themeColor="accent1" w:themeShade="BF"/>
          <w:kern w:val="0"/>
          <w:rtl/>
          <w14:ligatures w14:val="none"/>
        </w:rPr>
      </w:pPr>
    </w:p>
    <w:p w14:paraId="1BB6BC95" w14:textId="14F599FC" w:rsidR="00BF1FB1" w:rsidRPr="00626731" w:rsidRDefault="00BF1FB1" w:rsidP="00123CF1">
      <w:pPr>
        <w:pStyle w:val="ListParagraph"/>
        <w:numPr>
          <w:ilvl w:val="3"/>
          <w:numId w:val="19"/>
        </w:numPr>
        <w:bidi/>
        <w:spacing w:before="80" w:after="80" w:line="240" w:lineRule="auto"/>
        <w:ind w:left="985" w:hanging="425"/>
        <w:textAlignment w:val="baseline"/>
        <w:rPr>
          <w:rFonts w:asciiTheme="majorBidi" w:eastAsia="Calibri" w:hAnsiTheme="majorBidi" w:cstheme="majorBidi"/>
          <w:kern w:val="0"/>
          <w14:ligatures w14:val="none"/>
        </w:rPr>
      </w:pPr>
      <w:r w:rsidRPr="00626731">
        <w:rPr>
          <w:rFonts w:asciiTheme="majorBidi" w:eastAsia="Calibri" w:hAnsiTheme="majorBidi" w:cstheme="majorBidi"/>
          <w:b/>
          <w:bCs/>
          <w:kern w:val="0"/>
          <w:rtl/>
          <w14:ligatures w14:val="none"/>
        </w:rPr>
        <w:t>آمنة إسماعيل دلول (60 عاماً) – مضاعفات سكري وبتر أصابع</w:t>
      </w:r>
      <w:r w:rsidRPr="00626731">
        <w:rPr>
          <w:rFonts w:asciiTheme="majorBidi" w:eastAsia="Calibri" w:hAnsiTheme="majorBidi" w:cstheme="majorBidi"/>
          <w:kern w:val="0"/>
          <w:rtl/>
          <w14:ligatures w14:val="none"/>
        </w:rPr>
        <w:t> </w:t>
      </w:r>
    </w:p>
    <w:p w14:paraId="4C6D540E" w14:textId="613AF36D" w:rsidR="00BF1FB1" w:rsidRPr="00626731" w:rsidRDefault="00BF1FB1" w:rsidP="00C67D90">
      <w:pPr>
        <w:bidi/>
        <w:spacing w:before="80" w:after="80" w:line="240" w:lineRule="auto"/>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kern w:val="0"/>
          <w:rtl/>
          <w14:ligatures w14:val="none"/>
        </w:rPr>
        <w:t xml:space="preserve">تعيش مع ابنتها وأحفادها في غرفة واحدة، وتعاني من مضاعفات حادة للسكري، أدت إلى بتر أصابع في قدمها اليمنى، وتعاني من ضعف حاد في الحركة، ولا تستطيع الوقوف لأكثر من دقيقة. تُعاني من التهابات حادة في القدم المبتورة، ولا تملك ضمادات أو أدوية، وتشكو من آلام دائمة في القدم والبطن. لا مساعدات منتظمة ولا مصدر دخل. تقول آمنة " لو ما جابوا لي الجيران أكل، كان زماني ميتة. مش قادرة أقوم أو أطبخ، لأنه أصلا ما في أكل." وتضيف " الموت مش بس طلقة أو قصف، الموت كمان ممكن يكون صحن فاضي، ودوا مش لاقيته، وواحد </w:t>
      </w:r>
      <w:proofErr w:type="spellStart"/>
      <w:r w:rsidRPr="00626731">
        <w:rPr>
          <w:rFonts w:asciiTheme="majorBidi" w:eastAsia="Calibri" w:hAnsiTheme="majorBidi" w:cstheme="majorBidi"/>
          <w:kern w:val="0"/>
          <w:rtl/>
          <w14:ligatures w14:val="none"/>
        </w:rPr>
        <w:t>بيقولك</w:t>
      </w:r>
      <w:proofErr w:type="spellEnd"/>
      <w:r w:rsidRPr="00626731">
        <w:rPr>
          <w:rFonts w:asciiTheme="majorBidi" w:eastAsia="Calibri" w:hAnsiTheme="majorBidi" w:cstheme="majorBidi"/>
          <w:kern w:val="0"/>
          <w:rtl/>
          <w14:ligatures w14:val="none"/>
        </w:rPr>
        <w:t>: ما إلنا دخل فيك." </w:t>
      </w:r>
    </w:p>
    <w:p w14:paraId="193E7235" w14:textId="77777777" w:rsidR="00BF1FB1" w:rsidRPr="00626731" w:rsidRDefault="00BF1FB1" w:rsidP="00F5353B">
      <w:pPr>
        <w:bidi/>
        <w:spacing w:before="80" w:after="80" w:line="240" w:lineRule="auto"/>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kern w:val="0"/>
          <w:rtl/>
          <w14:ligatures w14:val="none"/>
        </w:rPr>
        <w:t>(تمَّ الحصول على الإفادة بالموافقة الحرة المستنيرة، وبما يتوافق مع معايير رصد الأمم المتحدة، ومحفوظة لدى قادر) </w:t>
      </w:r>
    </w:p>
    <w:p w14:paraId="755A88FF" w14:textId="77777777" w:rsidR="0079682B" w:rsidRPr="00626731" w:rsidRDefault="0079682B" w:rsidP="00C67D90">
      <w:pPr>
        <w:bidi/>
        <w:spacing w:before="80" w:after="80" w:line="240" w:lineRule="auto"/>
        <w:textAlignment w:val="baseline"/>
        <w:rPr>
          <w:rFonts w:asciiTheme="majorBidi" w:eastAsia="Calibri" w:hAnsiTheme="majorBidi" w:cstheme="majorBidi"/>
          <w:b/>
          <w:bCs/>
          <w:kern w:val="0"/>
          <w:rtl/>
          <w14:ligatures w14:val="none"/>
        </w:rPr>
      </w:pPr>
    </w:p>
    <w:p w14:paraId="4C748341" w14:textId="729BD252" w:rsidR="00BF1FB1" w:rsidRPr="00626731" w:rsidRDefault="00BF1FB1" w:rsidP="00F5353B">
      <w:pPr>
        <w:pStyle w:val="ListParagraph"/>
        <w:numPr>
          <w:ilvl w:val="3"/>
          <w:numId w:val="19"/>
        </w:numPr>
        <w:bidi/>
        <w:spacing w:before="80" w:after="80" w:line="240" w:lineRule="auto"/>
        <w:ind w:left="985" w:hanging="425"/>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b/>
          <w:bCs/>
          <w:kern w:val="0"/>
          <w:rtl/>
          <w14:ligatures w14:val="none"/>
        </w:rPr>
        <w:t>رامي نضال أبو رزق (17 عاماً) – ضمور عضلي خلقي</w:t>
      </w:r>
      <w:r w:rsidRPr="00626731">
        <w:rPr>
          <w:rFonts w:asciiTheme="majorBidi" w:eastAsia="Calibri" w:hAnsiTheme="majorBidi" w:cstheme="majorBidi"/>
          <w:kern w:val="0"/>
          <w:rtl/>
          <w14:ligatures w14:val="none"/>
        </w:rPr>
        <w:t> </w:t>
      </w:r>
    </w:p>
    <w:p w14:paraId="2CDC356C" w14:textId="77777777" w:rsidR="00BF1FB1" w:rsidRPr="00626731" w:rsidRDefault="00BF1FB1" w:rsidP="00C67D90">
      <w:pPr>
        <w:bidi/>
        <w:spacing w:before="80" w:after="80" w:line="240" w:lineRule="auto"/>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kern w:val="0"/>
          <w:rtl/>
          <w14:ligatures w14:val="none"/>
        </w:rPr>
        <w:lastRenderedPageBreak/>
        <w:t>يُعاني من ضمور عضلي منذ الطفولة، فقد الكرسي الكهربائي خلال القصف والنزوح، ولا توجد إمكانية لكرسي جديد، ويعاني من التقرحات وآلام المفاصل، ويعتمد على والده الذي يُعاني إصابة في الظهر. يقول والده "كل يوم أحمله على ظهري، وأنا عندي انزلاق غضروفي. مرة قعدنا يومين نأكل فقط خبز ومية، ورامي صار وجهه أصفر وعيونه تغور، خفت يموت بين إيدي." ويضيف "رامي ما بحكي، بس كل جسمه يصرخ. ولما أحاول أضحك معه، يبتسم.. وأنا بنهار." </w:t>
      </w:r>
    </w:p>
    <w:p w14:paraId="16FA3DCA" w14:textId="77777777" w:rsidR="00BF1FB1" w:rsidRPr="00626731" w:rsidRDefault="00BF1FB1" w:rsidP="00C67D90">
      <w:pPr>
        <w:bidi/>
        <w:spacing w:before="80" w:after="80" w:line="240" w:lineRule="auto"/>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kern w:val="0"/>
          <w:rtl/>
          <w14:ligatures w14:val="none"/>
        </w:rPr>
        <w:t>(تمَّ الحصول على الإفادة بالموافقة الحرة المستنيرة، وبما يتوافق مع معايير رصد الأمم المتحدة، ومحفوظة لدى قادر) </w:t>
      </w:r>
    </w:p>
    <w:p w14:paraId="7AA7A8CF" w14:textId="77777777" w:rsidR="0079682B" w:rsidRPr="00626731" w:rsidRDefault="0079682B" w:rsidP="00C67D90">
      <w:pPr>
        <w:bidi/>
        <w:spacing w:before="80" w:after="80" w:line="240" w:lineRule="auto"/>
        <w:jc w:val="both"/>
        <w:textAlignment w:val="baseline"/>
        <w:rPr>
          <w:rFonts w:asciiTheme="majorBidi" w:eastAsia="Calibri" w:hAnsiTheme="majorBidi" w:cstheme="majorBidi"/>
          <w:b/>
          <w:bCs/>
          <w:kern w:val="0"/>
          <w:rtl/>
          <w14:ligatures w14:val="none"/>
        </w:rPr>
      </w:pPr>
    </w:p>
    <w:p w14:paraId="0D079AEC" w14:textId="40A0FA1B"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b/>
          <w:bCs/>
          <w:kern w:val="0"/>
          <w:rtl/>
          <w14:ligatures w14:val="none"/>
        </w:rPr>
        <w:t>وسط جحيم التجويع والإبادة الصامتة، يواجه الأشخاص ذوو الإعاقة في قطاع غزة خطر الموت البطيء، خطر الإبادة الصامتة، في عزلة تامة عن أي استجابة إنسانية فعّالة. فمراكز التوزيع العسكرية التي يُطلق عليها سكان غزة "مصائد الموت" ليست مهيأة لهم، ولا يمكن الوصول إليها بالكراسي المتحركة المتهالكة أو في ظل الحاجة لمرافقة دائمة، وآلاف الجوعى حولها الذين يواجهون بالرصاص القاتل، مما يجعل الحصول على الغذاء أو الدواء ضرباً من المستحيل. ومع كل إفادة، يتأكد أن الجوع لم يعُد حالة طارئة، بل أداة صامتة لقتل الفئات الأضعف، في انتهاك فادح للمواد (11) و (25) و (28) من اتفاقية حقوق الأشخاص ذوي الإعاقة، وقرار مجلس الأمن رقم 2475 (2019). </w:t>
      </w:r>
      <w:r w:rsidRPr="00626731">
        <w:rPr>
          <w:rFonts w:asciiTheme="majorBidi" w:eastAsia="Calibri" w:hAnsiTheme="majorBidi" w:cstheme="majorBidi"/>
          <w:kern w:val="0"/>
          <w:rtl/>
          <w14:ligatures w14:val="none"/>
        </w:rPr>
        <w:t> </w:t>
      </w:r>
    </w:p>
    <w:p w14:paraId="77CF1650" w14:textId="4712B9EA" w:rsidR="00BF1FB1" w:rsidRPr="00626731" w:rsidRDefault="00BF1FB1" w:rsidP="00C67D90">
      <w:pPr>
        <w:bidi/>
        <w:spacing w:before="80" w:after="80" w:line="240" w:lineRule="auto"/>
        <w:jc w:val="both"/>
        <w:textAlignment w:val="baseline"/>
        <w:rPr>
          <w:rFonts w:asciiTheme="majorBidi" w:eastAsia="Calibri" w:hAnsiTheme="majorBidi" w:cstheme="majorBidi"/>
          <w:kern w:val="0"/>
          <w:rtl/>
          <w14:ligatures w14:val="none"/>
        </w:rPr>
      </w:pPr>
      <w:r w:rsidRPr="00626731">
        <w:rPr>
          <w:rFonts w:asciiTheme="majorBidi" w:eastAsia="Calibri" w:hAnsiTheme="majorBidi" w:cstheme="majorBidi"/>
          <w:b/>
          <w:bCs/>
          <w:kern w:val="0"/>
          <w:rtl/>
          <w14:ligatures w14:val="none"/>
        </w:rPr>
        <w:t>ورغم وضوح هذه الانتهاكات الجسيمة، التي تشكل جرائم دولية موصوفة في النظام الأساسي للمحكمة الجنائية الدولية، فإن استمرار غياب اللجنة المَعنية بحقوق الأشخاص ذوي الإعاقة، والمقررة الخاصة، عن واجهة المأساة، وغياب لجان التحقيق، والتحرّك الفعّال باتجاه مجلس حقوق الإنسان، وغياب التنسيق المباشر مع المنظمات التمثيلية للأشخاص ذوي الإعاقة، يُثير استغراباً مؤلماً، وأسئلة موجعة حول جدوى تلك الآليات. لقد آن الأوان لفتح مسارات إنسانية عاجلة تُدخل المكمّلات العلاجية والأدوات المساعدة والأدوية الضرورية كشرط أخلاقي وقانوني لا يقبل التأجيل. فهل سيبقى الصمت هو الرد الوحيد على المجاعة؟ وهل يجب أن يموتوا جميعاً، حتى يُفتح البريد الإلكتروني؟</w:t>
      </w:r>
      <w:r w:rsidRPr="00626731">
        <w:rPr>
          <w:rFonts w:asciiTheme="majorBidi" w:eastAsia="Calibri" w:hAnsiTheme="majorBidi" w:cstheme="majorBidi"/>
          <w:kern w:val="0"/>
          <w:rtl/>
          <w14:ligatures w14:val="none"/>
        </w:rPr>
        <w:t> </w:t>
      </w:r>
    </w:p>
    <w:p w14:paraId="65007746" w14:textId="77777777"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color w:val="2F5496"/>
          <w:kern w:val="0"/>
          <w14:ligatures w14:val="none"/>
        </w:rPr>
        <w:t> </w:t>
      </w:r>
    </w:p>
    <w:p w14:paraId="5954FFFC" w14:textId="7F527ED0" w:rsidR="00BF1FB1" w:rsidRPr="00F5353B" w:rsidRDefault="00BF1FB1" w:rsidP="00F5353B">
      <w:pPr>
        <w:bidi/>
        <w:spacing w:before="80" w:after="80" w:line="240" w:lineRule="auto"/>
        <w:jc w:val="both"/>
        <w:textAlignment w:val="baseline"/>
        <w:rPr>
          <w:rFonts w:asciiTheme="majorBidi" w:eastAsia="Calibri" w:hAnsiTheme="majorBidi" w:cstheme="majorBidi"/>
          <w:b/>
          <w:bCs/>
          <w:kern w:val="0"/>
          <w14:ligatures w14:val="none"/>
        </w:rPr>
      </w:pPr>
      <w:r w:rsidRPr="00626731">
        <w:rPr>
          <w:rFonts w:asciiTheme="majorBidi" w:eastAsia="Calibri" w:hAnsiTheme="majorBidi" w:cstheme="majorBidi"/>
          <w:kern w:val="0"/>
          <w14:ligatures w14:val="none"/>
        </w:rPr>
        <w:t> </w:t>
      </w:r>
      <w:r w:rsidRPr="00F5353B">
        <w:rPr>
          <w:rFonts w:asciiTheme="majorBidi" w:eastAsia="Calibri" w:hAnsiTheme="majorBidi" w:cstheme="majorBidi"/>
          <w:b/>
          <w:bCs/>
          <w:kern w:val="0"/>
          <w:rtl/>
          <w14:ligatures w14:val="none"/>
        </w:rPr>
        <w:t>5. انهيار القطاع الصحي وتوقف الرعاية المُنقذة للحياة </w:t>
      </w:r>
    </w:p>
    <w:p w14:paraId="272A6C5A" w14:textId="4262796E"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أدى العدوان المستمر على قطاع غزة منذ السابع من أكتوبر/تشرين الأول 2023 لانهيار القطاع الصحي بكل مكوناته، بما يشمل المستشفيات، والمراكز الطبية، والكوادر الصحية، والبنية التحتية، الأمر الذي ألحق أضراراً مُضاعفة بالفئات الأكثر هشاشة، وعلى رأسهم الأشخاص ذوو الإعاقة. وقد أدى الاستهداف المتكرر للمستشفيات ومراكز الرعاية، بما في ذلك المراكز المختصة بخدمات الإعاقة، إلى توقف شبه تام للرعاية المنقذة للحياة، لا سيما في شمال غزة، وامتد الانهيار إلى الوسط والجنوب لاحقاً، مع انعدام الوصول إلى الأدوية والمستهلكات الطبية، وفقدان الطاقة والوقود. </w:t>
      </w:r>
    </w:p>
    <w:p w14:paraId="450487C1" w14:textId="77777777" w:rsidR="0079682B" w:rsidRPr="00626731" w:rsidRDefault="0079682B" w:rsidP="00C67D90">
      <w:pPr>
        <w:bidi/>
        <w:spacing w:before="80" w:after="80" w:line="240" w:lineRule="auto"/>
        <w:jc w:val="both"/>
        <w:textAlignment w:val="baseline"/>
        <w:rPr>
          <w:rFonts w:asciiTheme="majorBidi" w:eastAsia="Calibri" w:hAnsiTheme="majorBidi" w:cstheme="majorBidi"/>
          <w:color w:val="000000"/>
          <w:kern w:val="0"/>
          <w:rtl/>
          <w14:ligatures w14:val="none"/>
        </w:rPr>
      </w:pPr>
    </w:p>
    <w:p w14:paraId="7E9BF050" w14:textId="191490D2"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color w:val="000000"/>
          <w:kern w:val="0"/>
          <w:rtl/>
          <w14:ligatures w14:val="none"/>
        </w:rPr>
        <w:t>وثّق تقرير "</w:t>
      </w:r>
      <w:r w:rsidRPr="00626731">
        <w:rPr>
          <w:rFonts w:asciiTheme="majorBidi" w:eastAsia="Calibri" w:hAnsiTheme="majorBidi" w:cstheme="majorBidi"/>
          <w:b/>
          <w:bCs/>
          <w:color w:val="000000"/>
          <w:kern w:val="0"/>
          <w:rtl/>
          <w14:ligatures w14:val="none"/>
        </w:rPr>
        <w:t>قادر</w:t>
      </w:r>
      <w:r w:rsidRPr="00626731">
        <w:rPr>
          <w:rFonts w:asciiTheme="majorBidi" w:eastAsia="Calibri" w:hAnsiTheme="majorBidi" w:cstheme="majorBidi"/>
          <w:color w:val="000000"/>
          <w:kern w:val="0"/>
          <w:rtl/>
          <w14:ligatures w14:val="none"/>
        </w:rPr>
        <w:t xml:space="preserve">" حول أثر العدوان على غزة على حقوق الأشخاص ذوي الإعاقة (نيسان 2024) استهدف الاحتلال معظم المستشفيات بقطاع غزة خلال عدوانه الممنهج وواسع النطاق، بما فيها المستشفيات التي تُقدم الخدمات </w:t>
      </w:r>
      <w:r w:rsidRPr="00626731">
        <w:rPr>
          <w:rFonts w:asciiTheme="majorBidi" w:eastAsia="Calibri" w:hAnsiTheme="majorBidi" w:cstheme="majorBidi"/>
          <w:b/>
          <w:bCs/>
          <w:color w:val="000000"/>
          <w:kern w:val="0"/>
          <w:rtl/>
          <w14:ligatures w14:val="none"/>
        </w:rPr>
        <w:t>للأشخاص ذوي الإعاقة؛ دُمّر مستشفى الشيخ حمد للتأهيل والأطراف الصناعية، ومستشفى الوفاء للتأهيل الطبي، ومركز الأدوات المساعدة التابع للإغاثة الطبية، ومقر الاتحاد الفلسطيني العام للأشخاص ذوي الإعاقة في محافظات الشمال، ومدينة الأمل لتنمية القدرات التابعة للهلال الأحمر في غزة، وألحق أضراراً فادحة بعدد كبير من الجمعيات والمراكز التي تقدم خدمات الرعاية والتأهيل للأشخاص ذوي الإعاقة.</w:t>
      </w:r>
      <w:r w:rsidRPr="00626731">
        <w:rPr>
          <w:rFonts w:asciiTheme="majorBidi" w:eastAsia="Calibri" w:hAnsiTheme="majorBidi" w:cstheme="majorBidi"/>
          <w:color w:val="000000"/>
          <w:kern w:val="0"/>
          <w:rtl/>
          <w14:ligatures w14:val="none"/>
        </w:rPr>
        <w:t xml:space="preserve"> وتوقفت عن الخدمة مع استمرار العدوان قرابة عامين. </w:t>
      </w:r>
    </w:p>
    <w:p w14:paraId="25CFD0C1" w14:textId="77777777" w:rsidR="0079682B" w:rsidRPr="00626731" w:rsidRDefault="0079682B" w:rsidP="00C67D90">
      <w:pPr>
        <w:bidi/>
        <w:spacing w:before="80" w:after="80" w:line="240" w:lineRule="auto"/>
        <w:jc w:val="both"/>
        <w:textAlignment w:val="baseline"/>
        <w:rPr>
          <w:rFonts w:asciiTheme="majorBidi" w:eastAsia="Calibri" w:hAnsiTheme="majorBidi" w:cstheme="majorBidi"/>
          <w:color w:val="000000"/>
          <w:kern w:val="0"/>
          <w:rtl/>
          <w14:ligatures w14:val="none"/>
        </w:rPr>
      </w:pPr>
    </w:p>
    <w:p w14:paraId="42DC6A11" w14:textId="7232E6DE"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color w:val="000000"/>
          <w:kern w:val="0"/>
          <w:rtl/>
          <w14:ligatures w14:val="none"/>
        </w:rPr>
        <w:t>وأوضح تقرير "</w:t>
      </w:r>
      <w:r w:rsidRPr="00626731">
        <w:rPr>
          <w:rFonts w:asciiTheme="majorBidi" w:eastAsia="Calibri" w:hAnsiTheme="majorBidi" w:cstheme="majorBidi"/>
          <w:b/>
          <w:bCs/>
          <w:color w:val="000000"/>
          <w:kern w:val="0"/>
          <w:rtl/>
          <w14:ligatures w14:val="none"/>
        </w:rPr>
        <w:t>قادر</w:t>
      </w:r>
      <w:r w:rsidRPr="00626731">
        <w:rPr>
          <w:rFonts w:asciiTheme="majorBidi" w:eastAsia="Calibri" w:hAnsiTheme="majorBidi" w:cstheme="majorBidi"/>
          <w:color w:val="000000"/>
          <w:kern w:val="0"/>
          <w:rtl/>
          <w14:ligatures w14:val="none"/>
        </w:rPr>
        <w:t xml:space="preserve">" المُعزز بالعديد من الشهادات الحية للأشخاص ذوي الإعاقة ومُقدمي الخدمات من داخل قطاع غزة أن </w:t>
      </w:r>
      <w:r w:rsidRPr="00626731">
        <w:rPr>
          <w:rFonts w:asciiTheme="majorBidi" w:eastAsia="Calibri" w:hAnsiTheme="majorBidi" w:cstheme="majorBidi"/>
          <w:kern w:val="0"/>
          <w:rtl/>
          <w14:ligatures w14:val="none"/>
        </w:rPr>
        <w:t xml:space="preserve">هناك </w:t>
      </w:r>
      <w:r w:rsidRPr="00626731">
        <w:rPr>
          <w:rFonts w:asciiTheme="majorBidi" w:eastAsia="Calibri" w:hAnsiTheme="majorBidi" w:cstheme="majorBidi"/>
          <w:b/>
          <w:bCs/>
          <w:kern w:val="0"/>
          <w:rtl/>
          <w14:ligatures w14:val="none"/>
        </w:rPr>
        <w:t>نقصٌ هائلٌ</w:t>
      </w:r>
      <w:r w:rsidRPr="00626731">
        <w:rPr>
          <w:rFonts w:asciiTheme="majorBidi" w:eastAsia="Calibri" w:hAnsiTheme="majorBidi" w:cstheme="majorBidi"/>
          <w:kern w:val="0"/>
          <w:rtl/>
          <w14:ligatures w14:val="none"/>
        </w:rPr>
        <w:t xml:space="preserve"> في "</w:t>
      </w:r>
      <w:r w:rsidRPr="00626731">
        <w:rPr>
          <w:rFonts w:asciiTheme="majorBidi" w:eastAsia="Calibri" w:hAnsiTheme="majorBidi" w:cstheme="majorBidi"/>
          <w:b/>
          <w:bCs/>
          <w:kern w:val="0"/>
          <w:rtl/>
          <w14:ligatures w14:val="none"/>
        </w:rPr>
        <w:t>الأطراف الصناعية، والكراسي المتحركة، والعكازات، والمُعينات السَّمعية، والفرشات الطبية، والمُكمّلات الغذائية، والأدوية المتعلقة بالإعاقات، والأجهزة الطبية، والملابس، والفوط الصحية، والمستهلكات الطبية، وغيرها من الاحتياجات والمتطلبات".</w:t>
      </w:r>
      <w:r w:rsidRPr="00626731">
        <w:rPr>
          <w:rFonts w:asciiTheme="majorBidi" w:eastAsia="Calibri" w:hAnsiTheme="majorBidi" w:cstheme="majorBidi"/>
          <w:kern w:val="0"/>
          <w:rtl/>
          <w14:ligatures w14:val="none"/>
        </w:rPr>
        <w:t xml:space="preserve"> هذه الاحتياجات والمتطلبات، </w:t>
      </w:r>
      <w:r w:rsidRPr="00626731">
        <w:rPr>
          <w:rFonts w:asciiTheme="majorBidi" w:eastAsia="Calibri" w:hAnsiTheme="majorBidi" w:cstheme="majorBidi"/>
          <w:b/>
          <w:bCs/>
          <w:kern w:val="0"/>
          <w:rtl/>
          <w14:ligatures w14:val="none"/>
        </w:rPr>
        <w:t xml:space="preserve">المنُقذة للحياة، ما زالت لا تحظى بالاهتمام الواجب من الأمم المتحدة وبخاصة اللجنة والمقررة الخاصة، </w:t>
      </w:r>
      <w:r w:rsidRPr="00626731">
        <w:rPr>
          <w:rFonts w:asciiTheme="majorBidi" w:eastAsia="Calibri" w:hAnsiTheme="majorBidi" w:cstheme="majorBidi"/>
          <w:kern w:val="0"/>
          <w:rtl/>
          <w14:ligatures w14:val="none"/>
        </w:rPr>
        <w:t>مما أدى إلى فاقم التدهور الخطير في الأوضاع الصحية لأعداد هائلة من الأشخاص ذوي الإعاقة، لا سيما الأطفال، وارتفاع حالات الوفاة بينهم. وهذا ما أكدته متابعات الفريق الميداني التابع لمؤسسة قادر الذي عمل وما زال على توثيق تلك الانتهاكات بالأدلة وشهود العيان. </w:t>
      </w:r>
    </w:p>
    <w:p w14:paraId="1EC9EA9F" w14:textId="77777777" w:rsidR="0079682B" w:rsidRPr="00626731" w:rsidRDefault="0079682B" w:rsidP="00C67D90">
      <w:pPr>
        <w:bidi/>
        <w:spacing w:before="80" w:after="80" w:line="240" w:lineRule="auto"/>
        <w:jc w:val="both"/>
        <w:textAlignment w:val="baseline"/>
        <w:rPr>
          <w:rFonts w:asciiTheme="majorBidi" w:eastAsia="Calibri" w:hAnsiTheme="majorBidi" w:cstheme="majorBidi"/>
          <w:kern w:val="0"/>
          <w:rtl/>
          <w14:ligatures w14:val="none"/>
        </w:rPr>
      </w:pPr>
    </w:p>
    <w:p w14:paraId="073D5D16" w14:textId="03924E13"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lastRenderedPageBreak/>
        <w:t xml:space="preserve">وترافق الانهيار الصحي مع </w:t>
      </w:r>
      <w:r w:rsidRPr="00626731">
        <w:rPr>
          <w:rFonts w:asciiTheme="majorBidi" w:eastAsia="Calibri" w:hAnsiTheme="majorBidi" w:cstheme="majorBidi"/>
          <w:b/>
          <w:bCs/>
          <w:kern w:val="0"/>
          <w:rtl/>
          <w14:ligatures w14:val="none"/>
        </w:rPr>
        <w:t>انتشار الأوبئة والأمراض المعدية في أماكن الإيواء المكتظة،</w:t>
      </w:r>
      <w:r w:rsidRPr="00626731">
        <w:rPr>
          <w:rFonts w:asciiTheme="majorBidi" w:eastAsia="Calibri" w:hAnsiTheme="majorBidi" w:cstheme="majorBidi"/>
          <w:kern w:val="0"/>
          <w:rtl/>
          <w14:ligatures w14:val="none"/>
        </w:rPr>
        <w:t xml:space="preserve"> نتيجة انهيار البنية التحتية للمياه والصرف الصحي، </w:t>
      </w:r>
      <w:r w:rsidRPr="00626731">
        <w:rPr>
          <w:rFonts w:asciiTheme="majorBidi" w:eastAsia="Calibri" w:hAnsiTheme="majorBidi" w:cstheme="majorBidi"/>
          <w:b/>
          <w:bCs/>
          <w:kern w:val="0"/>
          <w:rtl/>
          <w14:ligatures w14:val="none"/>
        </w:rPr>
        <w:t>وعدم توفر مياه نظيفة</w:t>
      </w:r>
      <w:r w:rsidRPr="00626731">
        <w:rPr>
          <w:rFonts w:asciiTheme="majorBidi" w:eastAsia="Calibri" w:hAnsiTheme="majorBidi" w:cstheme="majorBidi"/>
          <w:kern w:val="0"/>
          <w:rtl/>
          <w14:ligatures w14:val="none"/>
        </w:rPr>
        <w:t>، مما رفع احتمالات الإصابة بأمراض مثل التهاب الكبد الوبائي، والسل، والحمى، بين الأطفال وكبار السن والأشخاص ذوي الإعاقة على وجه الخصوص. وأكدت منظمة الصحة العالمية في بيان لها بتاريخ 16 حزيران/يونيو 2025 أن أكثر من (10,000) مريض في قطاع غزة بحاجة إلى إجلاء طبي عاجل إلى خارج القطاع لتلقي العلاج الذي لم يعد مُتاحاً في الداخل بسبب الانهيار الكامل للمنظومة الصحية.  </w:t>
      </w:r>
    </w:p>
    <w:p w14:paraId="6AF7B17A" w14:textId="77777777" w:rsidR="0079682B" w:rsidRPr="00626731" w:rsidRDefault="0079682B" w:rsidP="00C67D90">
      <w:pPr>
        <w:bidi/>
        <w:spacing w:before="80" w:after="80" w:line="240" w:lineRule="auto"/>
        <w:jc w:val="both"/>
        <w:textAlignment w:val="baseline"/>
        <w:rPr>
          <w:rFonts w:asciiTheme="majorBidi" w:eastAsia="Calibri" w:hAnsiTheme="majorBidi" w:cstheme="majorBidi"/>
          <w:kern w:val="0"/>
          <w:rtl/>
          <w14:ligatures w14:val="none"/>
        </w:rPr>
      </w:pPr>
    </w:p>
    <w:p w14:paraId="311DC411" w14:textId="35B7E5CD"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لقد اضطر العديد من الأشخاص ذوي الإعاقة لقطع مسافات طويلة على الأقدام أو باستخدام وسائل بدائية للوصول إلى المواد الغذائية أو المياه، في بيئة قمعية تُستهدف فيها الحشود والمجموعات المدنية، بما في ذلك تلك التي تتحرك بحثاً عن الغذاء. وقد وثّقت تقارير أممية استهداف مباشر لمجموعات مدنية أثناء تجمعها حول شاحنات المساعدات في مناطق عدة من شمال القطاع، مما أدى إلى سقوط المئات من القتلى والجرحى بالاستهداف المتكرر، بينهم أشخاص ذوو إعاقة. </w:t>
      </w:r>
    </w:p>
    <w:p w14:paraId="0CA7B932" w14:textId="77777777" w:rsidR="0079682B" w:rsidRPr="00626731" w:rsidRDefault="0079682B" w:rsidP="00C67D90">
      <w:pPr>
        <w:bidi/>
        <w:spacing w:before="80" w:after="80" w:line="240" w:lineRule="auto"/>
        <w:jc w:val="both"/>
        <w:textAlignment w:val="baseline"/>
        <w:rPr>
          <w:rFonts w:asciiTheme="majorBidi" w:eastAsia="Calibri" w:hAnsiTheme="majorBidi" w:cstheme="majorBidi"/>
          <w:kern w:val="0"/>
          <w:rtl/>
          <w14:ligatures w14:val="none"/>
        </w:rPr>
      </w:pPr>
    </w:p>
    <w:p w14:paraId="7D2490E9" w14:textId="2797FBE8"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تؤكد رئيسة المكتب الإعلامي لمنظمة أطباء بلا حدود (</w:t>
      </w:r>
      <w:r w:rsidRPr="00626731">
        <w:rPr>
          <w:rFonts w:asciiTheme="majorBidi" w:eastAsia="Calibri" w:hAnsiTheme="majorBidi" w:cstheme="majorBidi"/>
          <w:kern w:val="0"/>
          <w14:ligatures w14:val="none"/>
        </w:rPr>
        <w:t>MSF</w:t>
      </w:r>
      <w:r w:rsidRPr="00626731">
        <w:rPr>
          <w:rFonts w:asciiTheme="majorBidi" w:eastAsia="Calibri" w:hAnsiTheme="majorBidi" w:cstheme="majorBidi"/>
          <w:kern w:val="0"/>
          <w:rtl/>
          <w14:ligatures w14:val="none"/>
        </w:rPr>
        <w:t xml:space="preserve">)، إيناس أبو الخلف، في تصريحات إعلامية إلى قناة الجزيرة الفضائية بتاريخ 27 حزيران/ يونيو 2025 </w:t>
      </w:r>
      <w:r w:rsidRPr="00626731">
        <w:rPr>
          <w:rFonts w:asciiTheme="majorBidi" w:eastAsia="Calibri" w:hAnsiTheme="majorBidi" w:cstheme="majorBidi"/>
          <w:b/>
          <w:bCs/>
          <w:kern w:val="0"/>
          <w:rtl/>
          <w14:ligatures w14:val="none"/>
        </w:rPr>
        <w:t xml:space="preserve">مقتل أكثر من (500) شخصاً من </w:t>
      </w:r>
      <w:proofErr w:type="spellStart"/>
      <w:r w:rsidRPr="00626731">
        <w:rPr>
          <w:rFonts w:asciiTheme="majorBidi" w:eastAsia="Calibri" w:hAnsiTheme="majorBidi" w:cstheme="majorBidi"/>
          <w:b/>
          <w:bCs/>
          <w:kern w:val="0"/>
          <w:rtl/>
          <w14:ligatures w14:val="none"/>
        </w:rPr>
        <w:t>المُجَوّعين</w:t>
      </w:r>
      <w:proofErr w:type="spellEnd"/>
      <w:r w:rsidRPr="00626731">
        <w:rPr>
          <w:rFonts w:asciiTheme="majorBidi" w:eastAsia="Calibri" w:hAnsiTheme="majorBidi" w:cstheme="majorBidi"/>
          <w:b/>
          <w:bCs/>
          <w:kern w:val="0"/>
          <w:rtl/>
          <w14:ligatures w14:val="none"/>
        </w:rPr>
        <w:t xml:space="preserve"> حتى الآن خلال محاولات الحصول على الغذاء من أماكن التوزيع الأربعة العسكرية داخل قطاع</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 xml:space="preserve">غزة وإصابة أكثر من (4000) من </w:t>
      </w:r>
      <w:proofErr w:type="spellStart"/>
      <w:r w:rsidRPr="00626731">
        <w:rPr>
          <w:rFonts w:asciiTheme="majorBidi" w:eastAsia="Calibri" w:hAnsiTheme="majorBidi" w:cstheme="majorBidi"/>
          <w:b/>
          <w:bCs/>
          <w:kern w:val="0"/>
          <w:rtl/>
          <w14:ligatures w14:val="none"/>
        </w:rPr>
        <w:t>المجوعين</w:t>
      </w:r>
      <w:proofErr w:type="spellEnd"/>
      <w:r w:rsidRPr="00626731">
        <w:rPr>
          <w:rFonts w:asciiTheme="majorBidi" w:eastAsia="Calibri" w:hAnsiTheme="majorBidi" w:cstheme="majorBidi"/>
          <w:b/>
          <w:bCs/>
          <w:kern w:val="0"/>
          <w:rtl/>
          <w14:ligatures w14:val="none"/>
        </w:rPr>
        <w:t xml:space="preserve"> بالرصاص الحي دون أيّ مبرر</w:t>
      </w:r>
      <w:r w:rsidRPr="00626731">
        <w:rPr>
          <w:rFonts w:asciiTheme="majorBidi" w:eastAsia="Calibri" w:hAnsiTheme="majorBidi" w:cstheme="majorBidi"/>
          <w:kern w:val="0"/>
          <w:rtl/>
          <w14:ligatures w14:val="none"/>
        </w:rPr>
        <w:t>. وتُضيف أطباء بلا حدود بالاستناد للعديد من الشهادات التي تم توثيقها داخل غزة بأن "</w:t>
      </w:r>
      <w:r w:rsidRPr="00626731">
        <w:rPr>
          <w:rFonts w:asciiTheme="majorBidi" w:eastAsia="Calibri" w:hAnsiTheme="majorBidi" w:cstheme="majorBidi"/>
          <w:b/>
          <w:bCs/>
          <w:kern w:val="0"/>
          <w:rtl/>
          <w14:ligatures w14:val="none"/>
        </w:rPr>
        <w:t xml:space="preserve">المجازر التي تستهدف المدنيين </w:t>
      </w:r>
      <w:proofErr w:type="spellStart"/>
      <w:r w:rsidRPr="00626731">
        <w:rPr>
          <w:rFonts w:asciiTheme="majorBidi" w:eastAsia="Calibri" w:hAnsiTheme="majorBidi" w:cstheme="majorBidi"/>
          <w:b/>
          <w:bCs/>
          <w:kern w:val="0"/>
          <w:rtl/>
          <w14:ligatures w14:val="none"/>
        </w:rPr>
        <w:t>المُجَوعين</w:t>
      </w:r>
      <w:proofErr w:type="spellEnd"/>
      <w:r w:rsidRPr="00626731">
        <w:rPr>
          <w:rFonts w:asciiTheme="majorBidi" w:eastAsia="Calibri" w:hAnsiTheme="majorBidi" w:cstheme="majorBidi"/>
          <w:b/>
          <w:bCs/>
          <w:kern w:val="0"/>
          <w:rtl/>
          <w14:ligatures w14:val="none"/>
        </w:rPr>
        <w:t xml:space="preserve"> الذين يقطعون مسافات طويلة للوصول إلى أماكن غذاء بالقطّارة تتكرر باستمرار، وهم بين مطرقة الجوع وسندان الموت، ما يجري في غزة وصمة عار على المجتمع الدولي بأكمله</w:t>
      </w:r>
      <w:r w:rsidRPr="00626731">
        <w:rPr>
          <w:rFonts w:asciiTheme="majorBidi" w:eastAsia="Calibri" w:hAnsiTheme="majorBidi" w:cstheme="majorBidi"/>
          <w:kern w:val="0"/>
          <w:rtl/>
          <w14:ligatures w14:val="none"/>
        </w:rPr>
        <w:t>".  </w:t>
      </w:r>
    </w:p>
    <w:p w14:paraId="6B5C8CF0" w14:textId="77777777" w:rsidR="0079682B" w:rsidRPr="00626731" w:rsidRDefault="0079682B" w:rsidP="00C67D90">
      <w:pPr>
        <w:bidi/>
        <w:spacing w:before="80" w:after="80" w:line="240" w:lineRule="auto"/>
        <w:jc w:val="both"/>
        <w:textAlignment w:val="baseline"/>
        <w:rPr>
          <w:rFonts w:asciiTheme="majorBidi" w:eastAsia="Calibri" w:hAnsiTheme="majorBidi" w:cstheme="majorBidi"/>
          <w:kern w:val="0"/>
          <w:rtl/>
          <w14:ligatures w14:val="none"/>
        </w:rPr>
      </w:pPr>
    </w:p>
    <w:p w14:paraId="45066EA8" w14:textId="642E9D7C"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ويواجه الأطفال في قطاع غزة،</w:t>
      </w:r>
      <w:r w:rsidRPr="00626731">
        <w:rPr>
          <w:rFonts w:asciiTheme="majorBidi" w:eastAsia="Calibri" w:hAnsiTheme="majorBidi" w:cstheme="majorBidi"/>
          <w:kern w:val="0"/>
          <w14:ligatures w14:val="none"/>
        </w:rPr>
        <w:t xml:space="preserve"> </w:t>
      </w:r>
      <w:r w:rsidRPr="00626731">
        <w:rPr>
          <w:rFonts w:asciiTheme="majorBidi" w:eastAsia="Calibri" w:hAnsiTheme="majorBidi" w:cstheme="majorBidi"/>
          <w:b/>
          <w:bCs/>
          <w:kern w:val="0"/>
          <w:rtl/>
          <w14:ligatures w14:val="none"/>
        </w:rPr>
        <w:t>وعلى نحوٍ أشد الأطفال ذوي الإعاقة</w:t>
      </w:r>
      <w:r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14:ligatures w14:val="none"/>
        </w:rPr>
        <w:t xml:space="preserve"> </w:t>
      </w:r>
      <w:proofErr w:type="gramStart"/>
      <w:r w:rsidRPr="00626731">
        <w:rPr>
          <w:rFonts w:asciiTheme="majorBidi" w:eastAsia="Calibri" w:hAnsiTheme="majorBidi" w:cstheme="majorBidi"/>
          <w:kern w:val="0"/>
          <w:rtl/>
          <w14:ligatures w14:val="none"/>
        </w:rPr>
        <w:t>مخاطر</w:t>
      </w:r>
      <w:proofErr w:type="gramEnd"/>
      <w:r w:rsidRPr="00626731">
        <w:rPr>
          <w:rFonts w:asciiTheme="majorBidi" w:eastAsia="Calibri" w:hAnsiTheme="majorBidi" w:cstheme="majorBidi"/>
          <w:kern w:val="0"/>
          <w14:ligatures w14:val="none"/>
        </w:rPr>
        <w:t xml:space="preserve"> </w:t>
      </w:r>
      <w:r w:rsidRPr="00626731">
        <w:rPr>
          <w:rFonts w:asciiTheme="majorBidi" w:eastAsia="Calibri" w:hAnsiTheme="majorBidi" w:cstheme="majorBidi"/>
          <w:kern w:val="0"/>
          <w:rtl/>
          <w14:ligatures w14:val="none"/>
        </w:rPr>
        <w:t>صحية كبيرة نتيجة عدم حصولهم على</w:t>
      </w:r>
      <w:r w:rsidRPr="00626731">
        <w:rPr>
          <w:rFonts w:asciiTheme="majorBidi" w:eastAsia="Calibri" w:hAnsiTheme="majorBidi" w:cstheme="majorBidi"/>
          <w:kern w:val="0"/>
          <w14:ligatures w14:val="none"/>
        </w:rPr>
        <w:t xml:space="preserve"> </w:t>
      </w:r>
      <w:r w:rsidRPr="00626731">
        <w:rPr>
          <w:rFonts w:asciiTheme="majorBidi" w:eastAsia="Calibri" w:hAnsiTheme="majorBidi" w:cstheme="majorBidi"/>
          <w:b/>
          <w:bCs/>
          <w:kern w:val="0"/>
          <w:rtl/>
          <w14:ligatures w14:val="none"/>
        </w:rPr>
        <w:t>التطعيمات الأساسية</w:t>
      </w:r>
      <w:r w:rsidRPr="00626731">
        <w:rPr>
          <w:rFonts w:asciiTheme="majorBidi" w:eastAsia="Calibri" w:hAnsiTheme="majorBidi" w:cstheme="majorBidi"/>
          <w:kern w:val="0"/>
          <w14:ligatures w14:val="none"/>
        </w:rPr>
        <w:t xml:space="preserve"> </w:t>
      </w:r>
      <w:r w:rsidRPr="00626731">
        <w:rPr>
          <w:rFonts w:asciiTheme="majorBidi" w:eastAsia="Calibri" w:hAnsiTheme="majorBidi" w:cstheme="majorBidi"/>
          <w:kern w:val="0"/>
          <w:rtl/>
          <w14:ligatures w14:val="none"/>
        </w:rPr>
        <w:t>في الأوقات المحددة، لا سيما التطعيمات ضد فيروس شلل الأطفال، مع ظهور حالات مُثبتة للإصابة بالفيروس بين الأطفال في ظل الأوضاع الكارثية التي يعيشها</w:t>
      </w:r>
      <w:r w:rsidRPr="00626731">
        <w:rPr>
          <w:rFonts w:asciiTheme="majorBidi" w:eastAsia="Calibri" w:hAnsiTheme="majorBidi" w:cstheme="majorBidi"/>
          <w:kern w:val="0"/>
          <w14:ligatures w14:val="none"/>
        </w:rPr>
        <w:t xml:space="preserve"> </w:t>
      </w:r>
      <w:r w:rsidRPr="00626731">
        <w:rPr>
          <w:rFonts w:asciiTheme="majorBidi" w:eastAsia="Calibri" w:hAnsiTheme="majorBidi" w:cstheme="majorBidi"/>
          <w:kern w:val="0"/>
          <w:rtl/>
          <w14:ligatures w14:val="none"/>
        </w:rPr>
        <w:t>قطاع غزة</w:t>
      </w:r>
      <w:r w:rsidRPr="00626731">
        <w:rPr>
          <w:rFonts w:asciiTheme="majorBidi" w:eastAsia="Calibri" w:hAnsiTheme="majorBidi" w:cstheme="majorBidi"/>
          <w:kern w:val="0"/>
          <w14:ligatures w14:val="none"/>
        </w:rPr>
        <w:t xml:space="preserve"> </w:t>
      </w:r>
      <w:r w:rsidRPr="00626731">
        <w:rPr>
          <w:rFonts w:asciiTheme="majorBidi" w:eastAsia="Calibri" w:hAnsiTheme="majorBidi" w:cstheme="majorBidi"/>
          <w:kern w:val="0"/>
          <w:rtl/>
          <w14:ligatures w14:val="none"/>
        </w:rPr>
        <w:t>واستمرار العدوان الإسرائيلي الشامل على القطاع، والاستهداف الممنهج للمدنيين والأعيان المدنية، والتدمير واسع النطاق للبنية التحتية، والنزوح المتكرر للسكان، وعرقلة سلطات الاحتلال دخول التطعيمات وعمل الطواقم الصحية. وقد أكدت</w:t>
      </w:r>
      <w:r w:rsidRPr="00626731">
        <w:rPr>
          <w:rFonts w:asciiTheme="majorBidi" w:eastAsia="Calibri" w:hAnsiTheme="majorBidi" w:cstheme="majorBidi"/>
          <w:kern w:val="0"/>
          <w14:ligatures w14:val="none"/>
        </w:rPr>
        <w:t xml:space="preserve"> </w:t>
      </w:r>
      <w:r w:rsidRPr="00626731">
        <w:rPr>
          <w:rFonts w:asciiTheme="majorBidi" w:eastAsia="Calibri" w:hAnsiTheme="majorBidi" w:cstheme="majorBidi"/>
          <w:b/>
          <w:bCs/>
          <w:kern w:val="0"/>
          <w:rtl/>
          <w14:ligatures w14:val="none"/>
        </w:rPr>
        <w:t>اليونيسف ومنظمة الصحة العالمية</w:t>
      </w:r>
      <w:r w:rsidRPr="00626731">
        <w:rPr>
          <w:rFonts w:asciiTheme="majorBidi" w:eastAsia="Calibri" w:hAnsiTheme="majorBidi" w:cstheme="majorBidi"/>
          <w:kern w:val="0"/>
          <w14:ligatures w14:val="none"/>
        </w:rPr>
        <w:t xml:space="preserve"> </w:t>
      </w:r>
      <w:r w:rsidRPr="00626731">
        <w:rPr>
          <w:rFonts w:asciiTheme="majorBidi" w:eastAsia="Calibri" w:hAnsiTheme="majorBidi" w:cstheme="majorBidi"/>
          <w:kern w:val="0"/>
          <w:rtl/>
          <w14:ligatures w14:val="none"/>
        </w:rPr>
        <w:t>في تصريحٍ رسمي لهما صدر</w:t>
      </w:r>
      <w:r w:rsidRPr="00626731">
        <w:rPr>
          <w:rFonts w:asciiTheme="majorBidi" w:eastAsia="Calibri" w:hAnsiTheme="majorBidi" w:cstheme="majorBidi"/>
          <w:kern w:val="0"/>
          <w14:ligatures w14:val="none"/>
        </w:rPr>
        <w:t xml:space="preserve"> </w:t>
      </w:r>
      <w:r w:rsidRPr="00626731">
        <w:rPr>
          <w:rFonts w:asciiTheme="majorBidi" w:eastAsia="Calibri" w:hAnsiTheme="majorBidi" w:cstheme="majorBidi"/>
          <w:kern w:val="0"/>
          <w:rtl/>
          <w14:ligatures w14:val="none"/>
        </w:rPr>
        <w:t>منذ</w:t>
      </w:r>
      <w:r w:rsidRPr="00626731">
        <w:rPr>
          <w:rFonts w:asciiTheme="majorBidi" w:eastAsia="Calibri" w:hAnsiTheme="majorBidi" w:cstheme="majorBidi"/>
          <w:kern w:val="0"/>
          <w14:ligatures w14:val="none"/>
        </w:rPr>
        <w:t xml:space="preserve"> </w:t>
      </w:r>
      <w:r w:rsidRPr="00626731">
        <w:rPr>
          <w:rFonts w:asciiTheme="majorBidi" w:eastAsia="Calibri" w:hAnsiTheme="majorBidi" w:cstheme="majorBidi"/>
          <w:kern w:val="0"/>
          <w:rtl/>
          <w14:ligatures w14:val="none"/>
        </w:rPr>
        <w:t>أغسطس 2024 أهمية استئناف حملات التطعيم ضد شلل الأطفال في غزة، مؤكدتين أن الإخفاق في ذلك يُهدد صحة الأطفال، خاصة ذوي الإعاقة الذين يعتمدون على الرعاية الصحية المستمرة</w:t>
      </w:r>
      <w:r w:rsidRPr="00626731">
        <w:rPr>
          <w:rFonts w:asciiTheme="majorBidi" w:eastAsia="Calibri" w:hAnsiTheme="majorBidi" w:cstheme="majorBidi"/>
          <w:kern w:val="0"/>
          <w14:ligatures w14:val="none"/>
        </w:rPr>
        <w:t>.  </w:t>
      </w:r>
    </w:p>
    <w:p w14:paraId="65C15499" w14:textId="77777777" w:rsidR="0079682B" w:rsidRPr="00626731" w:rsidRDefault="0079682B" w:rsidP="00C67D90">
      <w:pPr>
        <w:bidi/>
        <w:spacing w:before="80" w:after="80" w:line="240" w:lineRule="auto"/>
        <w:jc w:val="both"/>
        <w:textAlignment w:val="baseline"/>
        <w:rPr>
          <w:rFonts w:asciiTheme="majorBidi" w:eastAsia="Calibri" w:hAnsiTheme="majorBidi" w:cstheme="majorBidi"/>
          <w:kern w:val="0"/>
          <w:rtl/>
          <w14:ligatures w14:val="none"/>
        </w:rPr>
      </w:pPr>
    </w:p>
    <w:p w14:paraId="1E4D5DE5" w14:textId="3F84D3E2"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وأوضحت بيانات الأمم المتحدة بأن منع دخول المساعدات يحرم سكان غزة من البقاء، وسط انتشار الأمراض وسوء التغذية، وحذرت مسؤولة الطوارئ في الأونروا، لويز </w:t>
      </w:r>
      <w:proofErr w:type="spellStart"/>
      <w:r w:rsidRPr="00626731">
        <w:rPr>
          <w:rFonts w:asciiTheme="majorBidi" w:eastAsia="Calibri" w:hAnsiTheme="majorBidi" w:cstheme="majorBidi"/>
          <w:kern w:val="0"/>
          <w:rtl/>
          <w14:ligatures w14:val="none"/>
        </w:rPr>
        <w:t>ووتريدج</w:t>
      </w:r>
      <w:proofErr w:type="spellEnd"/>
      <w:r w:rsidRPr="00626731">
        <w:rPr>
          <w:rFonts w:asciiTheme="majorBidi" w:eastAsia="Calibri" w:hAnsiTheme="majorBidi" w:cstheme="majorBidi"/>
          <w:kern w:val="0"/>
          <w:rtl/>
          <w14:ligatures w14:val="none"/>
        </w:rPr>
        <w:t>، من انتشار الأمراض وعدم وجود أدوية كافية في القطاع، مُضيفة "</w:t>
      </w:r>
      <w:r w:rsidRPr="00626731">
        <w:rPr>
          <w:rFonts w:asciiTheme="majorBidi" w:eastAsia="Calibri" w:hAnsiTheme="majorBidi" w:cstheme="majorBidi"/>
          <w:b/>
          <w:bCs/>
          <w:kern w:val="0"/>
          <w:rtl/>
          <w14:ligatures w14:val="none"/>
        </w:rPr>
        <w:t>القُمامة خرجت عن السيطرة. مياه الصرف الصحي، والقوارض، والآفات، والجرذان، والفئران، كل هذه الحيوانات تتجول في مراكز الإيواء المكتظة التي يأوي إليها الناس</w:t>
      </w:r>
      <w:r w:rsidRPr="00626731">
        <w:rPr>
          <w:rFonts w:asciiTheme="majorBidi" w:eastAsia="Calibri" w:hAnsiTheme="majorBidi" w:cstheme="majorBidi"/>
          <w:kern w:val="0"/>
          <w:rtl/>
          <w14:ligatures w14:val="none"/>
        </w:rPr>
        <w:t>" (</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نيسان/ أبريل 2025). وأوضحت أن هناك أزمة كبيرة بالنفايات والقمامة المنتشرة في الشوارع ومخيمات الإيواء في جميع أنحاء قطاع غزة.   </w:t>
      </w:r>
    </w:p>
    <w:p w14:paraId="5C51AF87" w14:textId="77777777" w:rsidR="0079682B" w:rsidRPr="00626731" w:rsidRDefault="0079682B" w:rsidP="00C67D90">
      <w:pPr>
        <w:bidi/>
        <w:spacing w:before="80" w:after="80" w:line="240" w:lineRule="auto"/>
        <w:jc w:val="both"/>
        <w:textAlignment w:val="baseline"/>
        <w:rPr>
          <w:rFonts w:asciiTheme="majorBidi" w:eastAsia="Calibri" w:hAnsiTheme="majorBidi" w:cstheme="majorBidi"/>
          <w:kern w:val="0"/>
          <w:rtl/>
          <w14:ligatures w14:val="none"/>
        </w:rPr>
      </w:pPr>
    </w:p>
    <w:p w14:paraId="44B502B4" w14:textId="2AA02254" w:rsidR="00BF1FB1" w:rsidRPr="00626731" w:rsidRDefault="00BF1FB1" w:rsidP="00C67D90">
      <w:pPr>
        <w:bidi/>
        <w:spacing w:before="80" w:after="80" w:line="240" w:lineRule="auto"/>
        <w:jc w:val="both"/>
        <w:textAlignment w:val="baseline"/>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إنَّ ما يجري في قطاع غزة لا يمثل فقط أزمة إنسانية طارئة، بل هو تفكيك ممنهج لنظام الرعاية، ولشبكات الأمان الطبي والاجتماعي، وخصوصاً للفئات الأضعف (</w:t>
      </w:r>
      <w:r w:rsidRPr="00626731">
        <w:rPr>
          <w:rFonts w:asciiTheme="majorBidi" w:eastAsia="Calibri" w:hAnsiTheme="majorBidi" w:cstheme="majorBidi"/>
          <w:b/>
          <w:bCs/>
          <w:kern w:val="0"/>
          <w:rtl/>
          <w14:ligatures w14:val="none"/>
        </w:rPr>
        <w:t>الأشخاص ذوي الإعاقة</w:t>
      </w:r>
      <w:r w:rsidRPr="00626731">
        <w:rPr>
          <w:rFonts w:asciiTheme="majorBidi" w:eastAsia="Calibri" w:hAnsiTheme="majorBidi" w:cstheme="majorBidi"/>
          <w:kern w:val="0"/>
          <w:rtl/>
          <w14:ligatures w14:val="none"/>
        </w:rPr>
        <w:t xml:space="preserve">). وقد أدى هذا الوضع إلى تحويل الأشخاص ذوي الإعاقة من فئة تتطلب حماية خاصة وفق القانون الدولي، إلى فئة </w:t>
      </w:r>
      <w:r w:rsidRPr="00626731">
        <w:rPr>
          <w:rFonts w:asciiTheme="majorBidi" w:eastAsia="Calibri" w:hAnsiTheme="majorBidi" w:cstheme="majorBidi"/>
          <w:b/>
          <w:bCs/>
          <w:kern w:val="0"/>
          <w:rtl/>
          <w14:ligatures w14:val="none"/>
        </w:rPr>
        <w:t>مهددة بالزوال المادي والمعنوي نتيجة الإهمال</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والتجويع، والمرض، والعزل، والتهميش من قبل منظومة الاستجابة الدولية</w:t>
      </w:r>
      <w:r w:rsidRPr="00626731">
        <w:rPr>
          <w:rFonts w:asciiTheme="majorBidi" w:eastAsia="Calibri" w:hAnsiTheme="majorBidi" w:cstheme="majorBidi"/>
          <w:kern w:val="0"/>
          <w:rtl/>
          <w14:ligatures w14:val="none"/>
        </w:rPr>
        <w:t xml:space="preserve">. وهذا يضع اللجنة المعنية بحقوق الأشخاص ذوي الإعاقة، والمقررة الخاصة، وسائر المنظمات الدولية، أمام مسؤولية تاريخية </w:t>
      </w:r>
      <w:r w:rsidRPr="00626731">
        <w:rPr>
          <w:rFonts w:asciiTheme="majorBidi" w:eastAsia="Calibri" w:hAnsiTheme="majorBidi" w:cstheme="majorBidi"/>
          <w:b/>
          <w:bCs/>
          <w:kern w:val="0"/>
          <w:rtl/>
          <w14:ligatures w14:val="none"/>
        </w:rPr>
        <w:t>تستوجب</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تحركاً عاجلاً</w:t>
      </w:r>
      <w:r w:rsidRPr="00626731">
        <w:rPr>
          <w:rFonts w:asciiTheme="majorBidi" w:eastAsia="Calibri" w:hAnsiTheme="majorBidi" w:cstheme="majorBidi"/>
          <w:kern w:val="0"/>
          <w:rtl/>
          <w14:ligatures w14:val="none"/>
        </w:rPr>
        <w:t>، ومراجعة جذرية، وإعادة تصويب لمسار الاستجابة من منظور شمول الإعاقة، وإنقاذ ما يُمكن إنقاذه قبل فوات الأوان. </w:t>
      </w:r>
    </w:p>
    <w:p w14:paraId="610E6FD6" w14:textId="77777777" w:rsidR="00816124" w:rsidRPr="00626731" w:rsidRDefault="00816124" w:rsidP="00C67D90">
      <w:pPr>
        <w:bidi/>
        <w:spacing w:before="80" w:after="80" w:line="240" w:lineRule="auto"/>
        <w:outlineLvl w:val="1"/>
        <w:rPr>
          <w:rFonts w:asciiTheme="majorBidi" w:eastAsia="Calibri" w:hAnsiTheme="majorBidi" w:cstheme="majorBidi"/>
          <w:b/>
          <w:bCs/>
          <w:kern w:val="0"/>
          <w:rtl/>
          <w14:ligatures w14:val="none"/>
        </w:rPr>
      </w:pPr>
    </w:p>
    <w:p w14:paraId="03433597" w14:textId="2EADEA9E" w:rsidR="002022A0" w:rsidRPr="00932A5B" w:rsidRDefault="001925F6" w:rsidP="00932A5B">
      <w:pPr>
        <w:pStyle w:val="Heading1"/>
        <w:bidi/>
        <w:rPr>
          <w:rFonts w:asciiTheme="majorBidi" w:eastAsia="Calibri" w:hAnsiTheme="majorBidi"/>
          <w:b/>
          <w:bCs/>
          <w:color w:val="auto"/>
          <w:kern w:val="0"/>
          <w:sz w:val="24"/>
          <w:szCs w:val="24"/>
          <w14:ligatures w14:val="none"/>
        </w:rPr>
      </w:pPr>
      <w:bookmarkStart w:id="5" w:name="_Toc202525121"/>
      <w:r w:rsidRPr="00932A5B">
        <w:rPr>
          <w:rFonts w:asciiTheme="majorBidi" w:eastAsia="Calibri" w:hAnsiTheme="majorBidi"/>
          <w:b/>
          <w:bCs/>
          <w:color w:val="auto"/>
          <w:kern w:val="0"/>
          <w:sz w:val="24"/>
          <w:szCs w:val="24"/>
          <w:rtl/>
          <w14:ligatures w14:val="none"/>
        </w:rPr>
        <w:lastRenderedPageBreak/>
        <w:t>6</w:t>
      </w:r>
      <w:r w:rsidR="001A4696" w:rsidRPr="00932A5B">
        <w:rPr>
          <w:rFonts w:asciiTheme="majorBidi" w:eastAsia="Calibri" w:hAnsiTheme="majorBidi"/>
          <w:b/>
          <w:bCs/>
          <w:color w:val="auto"/>
          <w:kern w:val="0"/>
          <w:sz w:val="24"/>
          <w:szCs w:val="24"/>
          <w:rtl/>
          <w14:ligatures w14:val="none"/>
        </w:rPr>
        <w:t xml:space="preserve">. </w:t>
      </w:r>
      <w:r w:rsidR="002022A0" w:rsidRPr="00932A5B">
        <w:rPr>
          <w:rFonts w:asciiTheme="majorBidi" w:eastAsia="Calibri" w:hAnsiTheme="majorBidi"/>
          <w:b/>
          <w:bCs/>
          <w:color w:val="auto"/>
          <w:kern w:val="0"/>
          <w:sz w:val="24"/>
          <w:szCs w:val="24"/>
          <w:rtl/>
          <w14:ligatures w14:val="none"/>
        </w:rPr>
        <w:t xml:space="preserve"> المسؤولية الدولية عن جريمة التجويع </w:t>
      </w:r>
      <w:r w:rsidR="00735F4E" w:rsidRPr="00932A5B">
        <w:rPr>
          <w:rFonts w:asciiTheme="majorBidi" w:eastAsia="Calibri" w:hAnsiTheme="majorBidi"/>
          <w:b/>
          <w:bCs/>
          <w:color w:val="auto"/>
          <w:kern w:val="0"/>
          <w:sz w:val="24"/>
          <w:szCs w:val="24"/>
          <w:rtl/>
          <w14:ligatures w14:val="none"/>
        </w:rPr>
        <w:t>في سياق الإعاقة</w:t>
      </w:r>
      <w:bookmarkEnd w:id="5"/>
    </w:p>
    <w:bookmarkEnd w:id="0"/>
    <w:p w14:paraId="6E2DF2B0" w14:textId="28FA302A" w:rsidR="00916DE2" w:rsidRPr="00626731" w:rsidRDefault="002022A0" w:rsidP="00C67D90">
      <w:pPr>
        <w:bidi/>
        <w:spacing w:before="80" w:after="80" w:line="240" w:lineRule="auto"/>
        <w:jc w:val="both"/>
        <w:rPr>
          <w:rFonts w:asciiTheme="majorBidi" w:eastAsia="Calibri" w:hAnsiTheme="majorBidi" w:cstheme="majorBidi"/>
          <w:kern w:val="0"/>
          <w:rtl/>
          <w14:ligatures w14:val="none"/>
        </w:rPr>
      </w:pPr>
      <w:r w:rsidRPr="00626731">
        <w:rPr>
          <w:rFonts w:asciiTheme="majorBidi" w:eastAsia="Calibri" w:hAnsiTheme="majorBidi" w:cstheme="majorBidi"/>
          <w:kern w:val="0"/>
          <w:rtl/>
          <w14:ligatures w14:val="none"/>
        </w:rPr>
        <w:t xml:space="preserve">منذ السابع من تشرين الأول/ أكتوبر 2023، تعرض قطاع غزة لحصار وتجويع </w:t>
      </w:r>
      <w:proofErr w:type="spellStart"/>
      <w:r w:rsidRPr="00626731">
        <w:rPr>
          <w:rFonts w:asciiTheme="majorBidi" w:eastAsia="Calibri" w:hAnsiTheme="majorBidi" w:cstheme="majorBidi"/>
          <w:kern w:val="0"/>
          <w:rtl/>
          <w14:ligatures w14:val="none"/>
        </w:rPr>
        <w:t>م</w:t>
      </w:r>
      <w:r w:rsidR="00614C23"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م</w:t>
      </w:r>
      <w:r w:rsidR="00614C23"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نهجين</w:t>
      </w:r>
      <w:proofErr w:type="spellEnd"/>
      <w:r w:rsidR="001925F6" w:rsidRPr="00626731">
        <w:rPr>
          <w:rFonts w:asciiTheme="majorBidi" w:eastAsia="Calibri" w:hAnsiTheme="majorBidi" w:cstheme="majorBidi"/>
          <w:kern w:val="0"/>
          <w:rtl/>
          <w14:ligatures w14:val="none"/>
        </w:rPr>
        <w:t xml:space="preserve"> كأداة مركزية للعدوان والتهجير القسري لسكان القطاع</w:t>
      </w:r>
      <w:r w:rsidRPr="00626731">
        <w:rPr>
          <w:rFonts w:asciiTheme="majorBidi" w:eastAsia="Calibri" w:hAnsiTheme="majorBidi" w:cstheme="majorBidi"/>
          <w:kern w:val="0"/>
          <w:rtl/>
          <w14:ligatures w14:val="none"/>
        </w:rPr>
        <w:t xml:space="preserve">، </w:t>
      </w:r>
      <w:r w:rsidR="001925F6" w:rsidRPr="00626731">
        <w:rPr>
          <w:rFonts w:asciiTheme="majorBidi" w:eastAsia="Calibri" w:hAnsiTheme="majorBidi" w:cstheme="majorBidi"/>
          <w:kern w:val="0"/>
          <w:rtl/>
          <w14:ligatures w14:val="none"/>
        </w:rPr>
        <w:t>وذلك بالتزامن مع</w:t>
      </w:r>
      <w:r w:rsidRPr="00626731">
        <w:rPr>
          <w:rFonts w:asciiTheme="majorBidi" w:eastAsia="Calibri" w:hAnsiTheme="majorBidi" w:cstheme="majorBidi"/>
          <w:kern w:val="0"/>
          <w:rtl/>
          <w14:ligatures w14:val="none"/>
        </w:rPr>
        <w:t xml:space="preserve"> تدمير سلاسل الإمداد ومنع دخول المساعدات، ما تسبب في </w:t>
      </w:r>
      <w:r w:rsidRPr="00626731">
        <w:rPr>
          <w:rFonts w:asciiTheme="majorBidi" w:eastAsia="Calibri" w:hAnsiTheme="majorBidi" w:cstheme="majorBidi"/>
          <w:b/>
          <w:bCs/>
          <w:kern w:val="0"/>
          <w:rtl/>
          <w14:ligatures w14:val="none"/>
        </w:rPr>
        <w:t>كارثة إنسانية غير مسبوقة</w:t>
      </w:r>
      <w:r w:rsidRPr="00626731">
        <w:rPr>
          <w:rFonts w:asciiTheme="majorBidi" w:eastAsia="Calibri" w:hAnsiTheme="majorBidi" w:cstheme="majorBidi"/>
          <w:kern w:val="0"/>
          <w:rtl/>
          <w14:ligatures w14:val="none"/>
        </w:rPr>
        <w:t xml:space="preserve">، </w:t>
      </w:r>
      <w:r w:rsidR="00916DE2" w:rsidRPr="00626731">
        <w:rPr>
          <w:rFonts w:asciiTheme="majorBidi" w:eastAsia="Calibri" w:hAnsiTheme="majorBidi" w:cstheme="majorBidi"/>
          <w:kern w:val="0"/>
          <w:rtl/>
          <w14:ligatures w14:val="none"/>
        </w:rPr>
        <w:t>وقالت لجنة التحقيق الدولية (</w:t>
      </w:r>
      <w:r w:rsidR="00916DE2" w:rsidRPr="00626731">
        <w:rPr>
          <w:rFonts w:asciiTheme="majorBidi" w:eastAsia="Calibri" w:hAnsiTheme="majorBidi" w:cstheme="majorBidi"/>
          <w:kern w:val="0"/>
          <w14:ligatures w14:val="none"/>
        </w:rPr>
        <w:t>COI</w:t>
      </w:r>
      <w:r w:rsidR="00916DE2" w:rsidRPr="00626731">
        <w:rPr>
          <w:rFonts w:asciiTheme="majorBidi" w:eastAsia="Calibri" w:hAnsiTheme="majorBidi" w:cstheme="majorBidi"/>
          <w:kern w:val="0"/>
          <w:rtl/>
          <w14:ligatures w14:val="none"/>
        </w:rPr>
        <w:t>) بأن "إسرائيل عبر حصارها لغزة وعرقلتها للمساعدات الإنسانية مع هجمات مستهدفة وقتل للمدنيين وعمال الإغاثة وعلى الرغم من مناشدات الأمم المتحدة المتكررة والأوامر المُلزمة من مـحكمة العدل الدولية وقرارات مجلس الأمن، تتسبب إسرائيل عمداً في القتل والتجويع والإصابات الشديدة و</w:t>
      </w:r>
      <w:r w:rsidR="00916DE2" w:rsidRPr="00626731">
        <w:rPr>
          <w:rFonts w:asciiTheme="majorBidi" w:eastAsia="Calibri" w:hAnsiTheme="majorBidi" w:cstheme="majorBidi"/>
          <w:b/>
          <w:bCs/>
          <w:kern w:val="0"/>
          <w:rtl/>
          <w14:ligatures w14:val="none"/>
        </w:rPr>
        <w:t xml:space="preserve">تستخدم التجويع كأداة للحرب وتُوقع عقاباً جماعياُ </w:t>
      </w:r>
      <w:r w:rsidR="00916DE2" w:rsidRPr="00626731">
        <w:rPr>
          <w:rFonts w:asciiTheme="majorBidi" w:eastAsia="Calibri" w:hAnsiTheme="majorBidi" w:cstheme="majorBidi"/>
          <w:kern w:val="0"/>
          <w:rtl/>
          <w14:ligatures w14:val="none"/>
        </w:rPr>
        <w:t xml:space="preserve">على السكان الفلسطينيين" </w:t>
      </w:r>
      <w:bookmarkStart w:id="6" w:name="_Hlk201076794"/>
      <w:r w:rsidR="00916DE2" w:rsidRPr="00626731">
        <w:rPr>
          <w:rFonts w:asciiTheme="majorBidi" w:eastAsia="Calibri" w:hAnsiTheme="majorBidi" w:cstheme="majorBidi"/>
          <w:kern w:val="0"/>
          <w:rtl/>
          <w14:ligatures w14:val="none"/>
        </w:rPr>
        <w:t>(</w:t>
      </w:r>
      <w:r w:rsidR="00916DE2" w:rsidRPr="00626731">
        <w:rPr>
          <w:rFonts w:asciiTheme="majorBidi" w:eastAsia="Calibri" w:hAnsiTheme="majorBidi" w:cstheme="majorBidi"/>
          <w:kern w:val="0"/>
          <w14:ligatures w14:val="none"/>
        </w:rPr>
        <w:t>UN News</w:t>
      </w:r>
      <w:r w:rsidR="00916DE2" w:rsidRPr="00626731">
        <w:rPr>
          <w:rFonts w:asciiTheme="majorBidi" w:eastAsia="Calibri" w:hAnsiTheme="majorBidi" w:cstheme="majorBidi"/>
          <w:kern w:val="0"/>
          <w:rtl/>
          <w14:ligatures w14:val="none"/>
        </w:rPr>
        <w:t>، نوفمبر 2024).</w:t>
      </w:r>
      <w:bookmarkEnd w:id="6"/>
    </w:p>
    <w:p w14:paraId="73E0A700" w14:textId="77777777" w:rsidR="00816124" w:rsidRPr="00626731" w:rsidRDefault="00816124" w:rsidP="00C67D90">
      <w:pPr>
        <w:bidi/>
        <w:spacing w:before="80" w:after="80" w:line="240" w:lineRule="auto"/>
        <w:jc w:val="both"/>
        <w:rPr>
          <w:rFonts w:asciiTheme="majorBidi" w:eastAsia="Calibri" w:hAnsiTheme="majorBidi" w:cstheme="majorBidi"/>
          <w:kern w:val="0"/>
          <w:rtl/>
          <w14:ligatures w14:val="none"/>
        </w:rPr>
      </w:pPr>
    </w:p>
    <w:p w14:paraId="6E8F3702" w14:textId="047E1462" w:rsidR="00916DE2" w:rsidRPr="00626731" w:rsidRDefault="00916DE2"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وقد أكدت </w:t>
      </w:r>
      <w:r w:rsidRPr="00626731">
        <w:rPr>
          <w:rFonts w:asciiTheme="majorBidi" w:eastAsia="Calibri" w:hAnsiTheme="majorBidi" w:cstheme="majorBidi"/>
          <w:b/>
          <w:bCs/>
          <w:kern w:val="0"/>
          <w:rtl/>
          <w14:ligatures w14:val="none"/>
        </w:rPr>
        <w:t>لجنة التحقيق الدولية (</w:t>
      </w:r>
      <w:r w:rsidRPr="00626731">
        <w:rPr>
          <w:rFonts w:asciiTheme="majorBidi" w:eastAsia="Calibri" w:hAnsiTheme="majorBidi" w:cstheme="majorBidi"/>
          <w:b/>
          <w:bCs/>
          <w:kern w:val="0"/>
          <w14:ligatures w14:val="none"/>
        </w:rPr>
        <w:t>COI</w:t>
      </w:r>
      <w:r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kern w:val="0"/>
          <w:rtl/>
          <w14:ligatures w14:val="none"/>
        </w:rPr>
        <w:t xml:space="preserve"> في بيانها الأخير (حزيران/ يونيو 2025) </w:t>
      </w:r>
      <w:r w:rsidR="004225A2" w:rsidRPr="00626731">
        <w:rPr>
          <w:rFonts w:asciiTheme="majorBidi" w:eastAsia="Calibri" w:hAnsiTheme="majorBidi" w:cstheme="majorBidi"/>
          <w:kern w:val="0"/>
          <w:rtl/>
          <w14:ligatures w14:val="none"/>
        </w:rPr>
        <w:t xml:space="preserve">على </w:t>
      </w:r>
      <w:r w:rsidRPr="00626731">
        <w:rPr>
          <w:rFonts w:asciiTheme="majorBidi" w:eastAsia="Calibri" w:hAnsiTheme="majorBidi" w:cstheme="majorBidi"/>
          <w:kern w:val="0"/>
          <w:rtl/>
          <w14:ligatures w14:val="none"/>
        </w:rPr>
        <w:t>أن "</w:t>
      </w:r>
      <w:r w:rsidRPr="00626731">
        <w:rPr>
          <w:rFonts w:asciiTheme="majorBidi" w:eastAsia="Calibri" w:hAnsiTheme="majorBidi" w:cstheme="majorBidi"/>
          <w:b/>
          <w:bCs/>
          <w:kern w:val="0"/>
          <w:rtl/>
          <w14:ligatures w14:val="none"/>
        </w:rPr>
        <w:t>التجويع الممنهج الذي يُمارس في قطاع غزة يُمثل جريمة حرب</w:t>
      </w:r>
      <w:r w:rsidRPr="00626731">
        <w:rPr>
          <w:rFonts w:asciiTheme="majorBidi" w:eastAsia="Calibri" w:hAnsiTheme="majorBidi" w:cstheme="majorBidi"/>
          <w:kern w:val="0"/>
          <w:rtl/>
          <w14:ligatures w14:val="none"/>
        </w:rPr>
        <w:t>"، م</w:t>
      </w:r>
      <w:r w:rsidR="006E5678"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 xml:space="preserve">شددة على أن "حرمان المدنيين من الغذاء والدواء والمياه، ومنع دخول المساعدات، هو شكل من أشكال </w:t>
      </w:r>
      <w:r w:rsidRPr="00626731">
        <w:rPr>
          <w:rFonts w:asciiTheme="majorBidi" w:eastAsia="Calibri" w:hAnsiTheme="majorBidi" w:cstheme="majorBidi"/>
          <w:b/>
          <w:bCs/>
          <w:kern w:val="0"/>
          <w:rtl/>
          <w14:ligatures w14:val="none"/>
        </w:rPr>
        <w:t>العقاب الجماعي</w:t>
      </w:r>
      <w:r w:rsidRPr="00626731">
        <w:rPr>
          <w:rFonts w:asciiTheme="majorBidi" w:eastAsia="Calibri" w:hAnsiTheme="majorBidi" w:cstheme="majorBidi"/>
          <w:kern w:val="0"/>
          <w:rtl/>
          <w14:ligatures w14:val="none"/>
        </w:rPr>
        <w:t>، لا سيما عندما يُمارس في ظل نزاع م</w:t>
      </w:r>
      <w:r w:rsidR="00E80782"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سلح واحتلال طويل الأمد</w:t>
      </w:r>
      <w:r w:rsidRPr="00626731">
        <w:rPr>
          <w:rFonts w:asciiTheme="majorBidi" w:eastAsia="Calibri" w:hAnsiTheme="majorBidi" w:cstheme="majorBidi"/>
          <w:kern w:val="0"/>
          <w14:ligatures w14:val="none"/>
        </w:rPr>
        <w:t>."</w:t>
      </w:r>
    </w:p>
    <w:p w14:paraId="521B548C" w14:textId="77777777" w:rsidR="00816124" w:rsidRPr="00626731" w:rsidRDefault="00816124" w:rsidP="00C67D90">
      <w:pPr>
        <w:bidi/>
        <w:spacing w:before="80" w:after="80" w:line="240" w:lineRule="auto"/>
        <w:jc w:val="both"/>
        <w:rPr>
          <w:rFonts w:asciiTheme="majorBidi" w:eastAsia="Calibri" w:hAnsiTheme="majorBidi" w:cstheme="majorBidi"/>
          <w:kern w:val="0"/>
          <w:rtl/>
          <w14:ligatures w14:val="none"/>
        </w:rPr>
      </w:pPr>
    </w:p>
    <w:p w14:paraId="551528AF" w14:textId="3E4AAEA9" w:rsidR="00A54F30" w:rsidRPr="00626731" w:rsidRDefault="002022A0"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تُشير البيانات </w:t>
      </w:r>
      <w:r w:rsidR="00916DE2" w:rsidRPr="00626731">
        <w:rPr>
          <w:rFonts w:asciiTheme="majorBidi" w:eastAsia="Calibri" w:hAnsiTheme="majorBidi" w:cstheme="majorBidi"/>
          <w:kern w:val="0"/>
          <w:rtl/>
          <w14:ligatures w14:val="none"/>
        </w:rPr>
        <w:t>والتوثيقات الميدانية لدى</w:t>
      </w:r>
      <w:r w:rsidRPr="00626731">
        <w:rPr>
          <w:rFonts w:asciiTheme="majorBidi" w:eastAsia="Calibri" w:hAnsiTheme="majorBidi" w:cstheme="majorBidi"/>
          <w:kern w:val="0"/>
          <w:rtl/>
          <w14:ligatures w14:val="none"/>
        </w:rPr>
        <w:t xml:space="preserve"> مؤسسة قادر (2024) إلى أن هذه الجريمة طالت الأشخاص ذوي الإعاقة على نحو م</w:t>
      </w:r>
      <w:r w:rsidR="00916DE2"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 xml:space="preserve">ضاعف، </w:t>
      </w:r>
      <w:r w:rsidR="00A54F30" w:rsidRPr="00626731">
        <w:rPr>
          <w:rFonts w:asciiTheme="majorBidi" w:eastAsia="Calibri" w:hAnsiTheme="majorBidi" w:cstheme="majorBidi"/>
          <w:kern w:val="0"/>
          <w:rtl/>
          <w14:ligatures w14:val="none"/>
        </w:rPr>
        <w:t xml:space="preserve">حيث خلت المساعدات الشحيحة التي دخلت القطاع من أي احتياجات أساسية تتعلق بالإعاقة، بما في ذلك الأجهزة المساعدة، والأدوية، وأدوات الرعاية المنقذة للحياة. </w:t>
      </w:r>
      <w:r w:rsidRPr="00626731">
        <w:rPr>
          <w:rFonts w:asciiTheme="majorBidi" w:eastAsia="Calibri" w:hAnsiTheme="majorBidi" w:cstheme="majorBidi"/>
          <w:kern w:val="0"/>
          <w:rtl/>
          <w14:ligatures w14:val="none"/>
        </w:rPr>
        <w:t>كما أ</w:t>
      </w:r>
      <w:r w:rsidR="00E80782"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 xml:space="preserve">جبر الكثير منهم على </w:t>
      </w:r>
      <w:r w:rsidRPr="00626731">
        <w:rPr>
          <w:rFonts w:asciiTheme="majorBidi" w:eastAsia="Calibri" w:hAnsiTheme="majorBidi" w:cstheme="majorBidi"/>
          <w:b/>
          <w:bCs/>
          <w:kern w:val="0"/>
          <w:rtl/>
          <w14:ligatures w14:val="none"/>
        </w:rPr>
        <w:t>قطع مسافات طويلة في ظروف بالغة الخطورة</w:t>
      </w:r>
      <w:r w:rsidRPr="00626731">
        <w:rPr>
          <w:rFonts w:asciiTheme="majorBidi" w:eastAsia="Calibri" w:hAnsiTheme="majorBidi" w:cstheme="majorBidi"/>
          <w:kern w:val="0"/>
          <w:rtl/>
          <w14:ligatures w14:val="none"/>
        </w:rPr>
        <w:t xml:space="preserve"> للوصول إلى نقاط توزيع الإغاثة المحدودة، والتي وصفتها الأمم المتحدة بأنها </w:t>
      </w:r>
      <w:r w:rsidRPr="00626731">
        <w:rPr>
          <w:rFonts w:asciiTheme="majorBidi" w:eastAsia="Calibri" w:hAnsiTheme="majorBidi" w:cstheme="majorBidi"/>
          <w:b/>
          <w:bCs/>
          <w:kern w:val="0"/>
          <w14:ligatures w14:val="none"/>
        </w:rPr>
        <w:t>"</w:t>
      </w:r>
      <w:r w:rsidRPr="00626731">
        <w:rPr>
          <w:rFonts w:asciiTheme="majorBidi" w:eastAsia="Calibri" w:hAnsiTheme="majorBidi" w:cstheme="majorBidi"/>
          <w:b/>
          <w:bCs/>
          <w:kern w:val="0"/>
          <w:rtl/>
          <w14:ligatures w14:val="none"/>
        </w:rPr>
        <w:t xml:space="preserve">مصائد موت" </w:t>
      </w:r>
      <w:r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أيار/ مايو 2025)</w:t>
      </w:r>
      <w:r w:rsidRPr="00626731">
        <w:rPr>
          <w:rFonts w:asciiTheme="majorBidi" w:eastAsia="Calibri" w:hAnsiTheme="majorBidi" w:cstheme="majorBidi"/>
          <w:b/>
          <w:bCs/>
          <w:kern w:val="0"/>
          <w:rtl/>
          <w14:ligatures w14:val="none"/>
        </w:rPr>
        <w:t xml:space="preserve"> </w:t>
      </w:r>
      <w:r w:rsidRPr="00626731">
        <w:rPr>
          <w:rFonts w:asciiTheme="majorBidi" w:eastAsia="Calibri" w:hAnsiTheme="majorBidi" w:cstheme="majorBidi"/>
          <w:kern w:val="0"/>
          <w:rtl/>
          <w14:ligatures w14:val="none"/>
        </w:rPr>
        <w:t xml:space="preserve">في إشارة إلى </w:t>
      </w:r>
      <w:r w:rsidRPr="00626731">
        <w:rPr>
          <w:rFonts w:asciiTheme="majorBidi" w:eastAsia="Calibri" w:hAnsiTheme="majorBidi" w:cstheme="majorBidi"/>
          <w:b/>
          <w:bCs/>
          <w:kern w:val="0"/>
          <w:rtl/>
          <w14:ligatures w14:val="none"/>
        </w:rPr>
        <w:t>وقوع مئات القتلى والجرحى</w:t>
      </w:r>
      <w:r w:rsidRPr="00626731">
        <w:rPr>
          <w:rFonts w:asciiTheme="majorBidi" w:eastAsia="Calibri" w:hAnsiTheme="majorBidi" w:cstheme="majorBidi"/>
          <w:kern w:val="0"/>
          <w:rtl/>
          <w14:ligatures w14:val="none"/>
        </w:rPr>
        <w:t xml:space="preserve"> أثناء محاولات الوصول أو المغادرة</w:t>
      </w:r>
      <w:r w:rsidRPr="00626731">
        <w:rPr>
          <w:rFonts w:asciiTheme="majorBidi" w:eastAsia="Calibri" w:hAnsiTheme="majorBidi" w:cstheme="majorBidi"/>
          <w:kern w:val="0"/>
          <w14:ligatures w14:val="none"/>
        </w:rPr>
        <w:t>.</w:t>
      </w:r>
      <w:r w:rsidRPr="00626731">
        <w:rPr>
          <w:rFonts w:asciiTheme="majorBidi" w:eastAsia="Calibri" w:hAnsiTheme="majorBidi" w:cstheme="majorBidi"/>
          <w:kern w:val="0"/>
          <w:rtl/>
          <w14:ligatures w14:val="none"/>
        </w:rPr>
        <w:t xml:space="preserve"> </w:t>
      </w:r>
    </w:p>
    <w:p w14:paraId="0865E5E3" w14:textId="62BF9A6B" w:rsidR="33708628" w:rsidRPr="00626731" w:rsidRDefault="33708628" w:rsidP="00C67D90">
      <w:pPr>
        <w:bidi/>
        <w:spacing w:before="80" w:after="80" w:line="240" w:lineRule="auto"/>
        <w:jc w:val="both"/>
        <w:rPr>
          <w:rFonts w:asciiTheme="majorBidi" w:eastAsia="Calibri" w:hAnsiTheme="majorBidi" w:cstheme="majorBidi"/>
          <w:rtl/>
        </w:rPr>
      </w:pPr>
    </w:p>
    <w:p w14:paraId="29FAE252" w14:textId="6913A994" w:rsidR="002022A0" w:rsidRPr="00626731" w:rsidRDefault="00CA03AC"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أظهرت </w:t>
      </w:r>
      <w:r w:rsidR="002022A0" w:rsidRPr="00626731">
        <w:rPr>
          <w:rFonts w:asciiTheme="majorBidi" w:eastAsia="Calibri" w:hAnsiTheme="majorBidi" w:cstheme="majorBidi"/>
          <w:kern w:val="0"/>
          <w:rtl/>
          <w14:ligatures w14:val="none"/>
        </w:rPr>
        <w:t>البيانات الواردة في تقرير</w:t>
      </w:r>
      <w:r w:rsidR="00916DE2" w:rsidRPr="00626731">
        <w:rPr>
          <w:rFonts w:asciiTheme="majorBidi" w:eastAsia="Calibri" w:hAnsiTheme="majorBidi" w:cstheme="majorBidi"/>
          <w:kern w:val="0"/>
          <w:rtl/>
          <w14:ligatures w14:val="none"/>
        </w:rPr>
        <w:t xml:space="preserve"> مؤسسة قادر</w:t>
      </w:r>
      <w:r w:rsidR="002022A0" w:rsidRPr="00626731">
        <w:rPr>
          <w:rFonts w:asciiTheme="majorBidi" w:eastAsia="Calibri" w:hAnsiTheme="majorBidi" w:cstheme="majorBidi"/>
          <w:kern w:val="0"/>
          <w:rtl/>
          <w14:ligatures w14:val="none"/>
        </w:rPr>
        <w:t xml:space="preserve"> </w:t>
      </w:r>
      <w:r w:rsidR="00E80782" w:rsidRPr="00626731">
        <w:rPr>
          <w:rFonts w:asciiTheme="majorBidi" w:eastAsia="Calibri" w:hAnsiTheme="majorBidi" w:cstheme="majorBidi"/>
          <w:kern w:val="0"/>
          <w:rtl/>
          <w14:ligatures w14:val="none"/>
        </w:rPr>
        <w:t>(</w:t>
      </w:r>
      <w:r w:rsidR="002022A0" w:rsidRPr="00626731">
        <w:rPr>
          <w:rFonts w:asciiTheme="majorBidi" w:eastAsia="Calibri" w:hAnsiTheme="majorBidi" w:cstheme="majorBidi"/>
          <w:kern w:val="0"/>
          <w:rtl/>
          <w14:ligatures w14:val="none"/>
        </w:rPr>
        <w:t>أثر العدوان على الأشخاص ذوي الإعاقة</w:t>
      </w:r>
      <w:r w:rsidR="00E80782" w:rsidRPr="00626731">
        <w:rPr>
          <w:rFonts w:asciiTheme="majorBidi" w:eastAsia="Calibri" w:hAnsiTheme="majorBidi" w:cstheme="majorBidi"/>
          <w:kern w:val="0"/>
          <w:rtl/>
          <w14:ligatures w14:val="none"/>
        </w:rPr>
        <w:t>)</w:t>
      </w:r>
      <w:r w:rsidR="002022A0" w:rsidRPr="00626731">
        <w:rPr>
          <w:rFonts w:asciiTheme="majorBidi" w:eastAsia="Calibri" w:hAnsiTheme="majorBidi" w:cstheme="majorBidi"/>
          <w:kern w:val="0"/>
          <w:rtl/>
          <w14:ligatures w14:val="none"/>
        </w:rPr>
        <w:t xml:space="preserve"> أن المساعدات التي دخلت بعد الإغلاق لم تتضمن </w:t>
      </w:r>
      <w:r w:rsidR="002022A0" w:rsidRPr="00626731">
        <w:rPr>
          <w:rFonts w:asciiTheme="majorBidi" w:eastAsia="Calibri" w:hAnsiTheme="majorBidi" w:cstheme="majorBidi"/>
          <w:b/>
          <w:bCs/>
          <w:kern w:val="0"/>
          <w:rtl/>
          <w14:ligatures w14:val="none"/>
        </w:rPr>
        <w:t xml:space="preserve">أي مكونات غذائية خاصة بالأطفال ذوي الإعاقة أو </w:t>
      </w:r>
      <w:r w:rsidR="0020780C" w:rsidRPr="00626731">
        <w:rPr>
          <w:rFonts w:asciiTheme="majorBidi" w:eastAsia="Calibri" w:hAnsiTheme="majorBidi" w:cstheme="majorBidi"/>
          <w:b/>
          <w:bCs/>
          <w:kern w:val="0"/>
          <w:rtl/>
          <w14:ligatures w14:val="none"/>
        </w:rPr>
        <w:t xml:space="preserve">احتياجات </w:t>
      </w:r>
      <w:r w:rsidR="002022A0" w:rsidRPr="00626731">
        <w:rPr>
          <w:rFonts w:asciiTheme="majorBidi" w:eastAsia="Calibri" w:hAnsiTheme="majorBidi" w:cstheme="majorBidi"/>
          <w:b/>
          <w:bCs/>
          <w:kern w:val="0"/>
          <w:rtl/>
          <w14:ligatures w14:val="none"/>
        </w:rPr>
        <w:t xml:space="preserve">الأشخاص </w:t>
      </w:r>
      <w:r w:rsidR="00E80782" w:rsidRPr="00626731">
        <w:rPr>
          <w:rFonts w:asciiTheme="majorBidi" w:eastAsia="Calibri" w:hAnsiTheme="majorBidi" w:cstheme="majorBidi"/>
          <w:b/>
          <w:bCs/>
          <w:kern w:val="0"/>
          <w:rtl/>
          <w14:ligatures w14:val="none"/>
        </w:rPr>
        <w:t>ذوي الإعاقة</w:t>
      </w:r>
      <w:r w:rsidR="002022A0" w:rsidRPr="00626731">
        <w:rPr>
          <w:rFonts w:asciiTheme="majorBidi" w:eastAsia="Calibri" w:hAnsiTheme="majorBidi" w:cstheme="majorBidi"/>
          <w:b/>
          <w:bCs/>
          <w:kern w:val="0"/>
          <w:rtl/>
          <w14:ligatures w14:val="none"/>
        </w:rPr>
        <w:t xml:space="preserve"> </w:t>
      </w:r>
      <w:r w:rsidR="006E6701" w:rsidRPr="00626731">
        <w:rPr>
          <w:rFonts w:asciiTheme="majorBidi" w:eastAsia="Calibri" w:hAnsiTheme="majorBidi" w:cstheme="majorBidi"/>
          <w:b/>
          <w:bCs/>
          <w:kern w:val="0"/>
          <w:rtl/>
          <w14:ligatures w14:val="none"/>
        </w:rPr>
        <w:t>كال</w:t>
      </w:r>
      <w:r w:rsidR="002022A0" w:rsidRPr="00626731">
        <w:rPr>
          <w:rFonts w:asciiTheme="majorBidi" w:eastAsia="Calibri" w:hAnsiTheme="majorBidi" w:cstheme="majorBidi"/>
          <w:b/>
          <w:bCs/>
          <w:kern w:val="0"/>
          <w:rtl/>
          <w14:ligatures w14:val="none"/>
        </w:rPr>
        <w:t xml:space="preserve">حركية أو </w:t>
      </w:r>
      <w:r w:rsidR="00E80782" w:rsidRPr="00626731">
        <w:rPr>
          <w:rFonts w:asciiTheme="majorBidi" w:eastAsia="Calibri" w:hAnsiTheme="majorBidi" w:cstheme="majorBidi"/>
          <w:b/>
          <w:bCs/>
          <w:kern w:val="0"/>
          <w:rtl/>
          <w14:ligatures w14:val="none"/>
        </w:rPr>
        <w:t>الذهنية</w:t>
      </w:r>
      <w:r w:rsidR="002022A0" w:rsidRPr="00626731">
        <w:rPr>
          <w:rFonts w:asciiTheme="majorBidi" w:eastAsia="Calibri" w:hAnsiTheme="majorBidi" w:cstheme="majorBidi"/>
          <w:kern w:val="0"/>
          <w14:ligatures w14:val="none"/>
        </w:rPr>
        <w:t>.</w:t>
      </w:r>
      <w:r w:rsidR="00C02F82" w:rsidRPr="00626731">
        <w:rPr>
          <w:rFonts w:asciiTheme="majorBidi" w:eastAsia="Calibri" w:hAnsiTheme="majorBidi" w:cstheme="majorBidi"/>
          <w:kern w:val="0"/>
          <w:rtl/>
          <w14:ligatures w14:val="none"/>
        </w:rPr>
        <w:t xml:space="preserve"> </w:t>
      </w:r>
      <w:r w:rsidR="002022A0" w:rsidRPr="00626731">
        <w:rPr>
          <w:rFonts w:asciiTheme="majorBidi" w:eastAsia="Calibri" w:hAnsiTheme="majorBidi" w:cstheme="majorBidi"/>
          <w:kern w:val="0"/>
          <w:rtl/>
          <w14:ligatures w14:val="none"/>
        </w:rPr>
        <w:t xml:space="preserve">كما لم تُخصص ممرات آمنة أو </w:t>
      </w:r>
      <w:r w:rsidR="007174CB" w:rsidRPr="00626731">
        <w:rPr>
          <w:rFonts w:asciiTheme="majorBidi" w:eastAsia="Calibri" w:hAnsiTheme="majorBidi" w:cstheme="majorBidi"/>
          <w:kern w:val="0"/>
          <w:rtl/>
          <w14:ligatures w14:val="none"/>
        </w:rPr>
        <w:t>تدابير</w:t>
      </w:r>
      <w:r w:rsidR="002022A0" w:rsidRPr="00626731">
        <w:rPr>
          <w:rFonts w:asciiTheme="majorBidi" w:eastAsia="Calibri" w:hAnsiTheme="majorBidi" w:cstheme="majorBidi"/>
          <w:kern w:val="0"/>
          <w:rtl/>
          <w14:ligatures w14:val="none"/>
        </w:rPr>
        <w:t xml:space="preserve"> </w:t>
      </w:r>
      <w:proofErr w:type="spellStart"/>
      <w:r w:rsidR="002022A0" w:rsidRPr="00626731">
        <w:rPr>
          <w:rFonts w:asciiTheme="majorBidi" w:eastAsia="Calibri" w:hAnsiTheme="majorBidi" w:cstheme="majorBidi"/>
          <w:kern w:val="0"/>
          <w:rtl/>
          <w14:ligatures w14:val="none"/>
        </w:rPr>
        <w:t>تيسيرية</w:t>
      </w:r>
      <w:proofErr w:type="spellEnd"/>
      <w:r w:rsidR="002022A0" w:rsidRPr="00626731">
        <w:rPr>
          <w:rFonts w:asciiTheme="majorBidi" w:eastAsia="Calibri" w:hAnsiTheme="majorBidi" w:cstheme="majorBidi"/>
          <w:kern w:val="0"/>
          <w:rtl/>
          <w14:ligatures w14:val="none"/>
        </w:rPr>
        <w:t xml:space="preserve"> تسمح بالوصول، رغم أن اتفاقية حقوق الأشخاص ذوي الإعاقة تُلزم الدول الأطراف بتوفير إمكانية الوصول والحماية في </w:t>
      </w:r>
      <w:r w:rsidR="007174CB" w:rsidRPr="00626731">
        <w:rPr>
          <w:rFonts w:asciiTheme="majorBidi" w:eastAsia="Calibri" w:hAnsiTheme="majorBidi" w:cstheme="majorBidi"/>
          <w:kern w:val="0"/>
          <w:rtl/>
          <w14:ligatures w14:val="none"/>
        </w:rPr>
        <w:t>النزاعات</w:t>
      </w:r>
      <w:r w:rsidR="002022A0" w:rsidRPr="00626731">
        <w:rPr>
          <w:rFonts w:asciiTheme="majorBidi" w:eastAsia="Calibri" w:hAnsiTheme="majorBidi" w:cstheme="majorBidi"/>
          <w:kern w:val="0"/>
          <w:rtl/>
          <w14:ligatures w14:val="none"/>
        </w:rPr>
        <w:t xml:space="preserve"> </w:t>
      </w:r>
      <w:r w:rsidR="007174CB" w:rsidRPr="00626731">
        <w:rPr>
          <w:rFonts w:asciiTheme="majorBidi" w:eastAsia="Calibri" w:hAnsiTheme="majorBidi" w:cstheme="majorBidi"/>
          <w:kern w:val="0"/>
          <w:rtl/>
          <w14:ligatures w14:val="none"/>
        </w:rPr>
        <w:t>و</w:t>
      </w:r>
      <w:r w:rsidR="002022A0" w:rsidRPr="00626731">
        <w:rPr>
          <w:rFonts w:asciiTheme="majorBidi" w:eastAsia="Calibri" w:hAnsiTheme="majorBidi" w:cstheme="majorBidi"/>
          <w:kern w:val="0"/>
          <w:rtl/>
          <w14:ligatures w14:val="none"/>
        </w:rPr>
        <w:t>الطوارئ</w:t>
      </w:r>
      <w:r w:rsidR="002022A0" w:rsidRPr="00626731">
        <w:rPr>
          <w:rFonts w:asciiTheme="majorBidi" w:eastAsia="Calibri" w:hAnsiTheme="majorBidi" w:cstheme="majorBidi"/>
          <w:kern w:val="0"/>
          <w14:ligatures w14:val="none"/>
        </w:rPr>
        <w:t>.</w:t>
      </w:r>
      <w:r w:rsidR="00916DE2" w:rsidRPr="00626731">
        <w:rPr>
          <w:rFonts w:asciiTheme="majorBidi" w:eastAsia="Calibri" w:hAnsiTheme="majorBidi" w:cstheme="majorBidi"/>
          <w:kern w:val="0"/>
          <w:rtl/>
          <w14:ligatures w14:val="none"/>
        </w:rPr>
        <w:t xml:space="preserve"> و</w:t>
      </w:r>
      <w:r w:rsidR="002022A0" w:rsidRPr="00626731">
        <w:rPr>
          <w:rFonts w:asciiTheme="majorBidi" w:eastAsia="Calibri" w:hAnsiTheme="majorBidi" w:cstheme="majorBidi"/>
          <w:kern w:val="0"/>
          <w:rtl/>
          <w14:ligatures w14:val="none"/>
        </w:rPr>
        <w:t>في السياق ذاته، أظهرت وثائق الأمم المتحد</w:t>
      </w:r>
      <w:r w:rsidR="00916DE2" w:rsidRPr="00626731">
        <w:rPr>
          <w:rFonts w:asciiTheme="majorBidi" w:eastAsia="Calibri" w:hAnsiTheme="majorBidi" w:cstheme="majorBidi"/>
          <w:kern w:val="0"/>
          <w:rtl/>
          <w14:ligatures w14:val="none"/>
        </w:rPr>
        <w:t>ة</w:t>
      </w:r>
      <w:r w:rsidR="002022A0" w:rsidRPr="00626731">
        <w:rPr>
          <w:rFonts w:asciiTheme="majorBidi" w:eastAsia="Calibri" w:hAnsiTheme="majorBidi" w:cstheme="majorBidi"/>
          <w:kern w:val="0"/>
          <w:rtl/>
          <w14:ligatures w14:val="none"/>
        </w:rPr>
        <w:t xml:space="preserve">، بما في ذلك تصريحات </w:t>
      </w:r>
      <w:r w:rsidR="002022A0" w:rsidRPr="00626731">
        <w:rPr>
          <w:rFonts w:asciiTheme="majorBidi" w:eastAsia="Calibri" w:hAnsiTheme="majorBidi" w:cstheme="majorBidi"/>
          <w:b/>
          <w:bCs/>
          <w:kern w:val="0"/>
          <w:rtl/>
          <w14:ligatures w14:val="none"/>
        </w:rPr>
        <w:t xml:space="preserve">الأمين العام أنطونيو </w:t>
      </w:r>
      <w:proofErr w:type="spellStart"/>
      <w:r w:rsidR="002022A0" w:rsidRPr="00626731">
        <w:rPr>
          <w:rFonts w:asciiTheme="majorBidi" w:eastAsia="Calibri" w:hAnsiTheme="majorBidi" w:cstheme="majorBidi"/>
          <w:b/>
          <w:bCs/>
          <w:kern w:val="0"/>
          <w:rtl/>
          <w14:ligatures w14:val="none"/>
        </w:rPr>
        <w:t>غوتيريش</w:t>
      </w:r>
      <w:proofErr w:type="spellEnd"/>
      <w:r w:rsidR="002022A0" w:rsidRPr="00626731">
        <w:rPr>
          <w:rFonts w:asciiTheme="majorBidi" w:eastAsia="Calibri" w:hAnsiTheme="majorBidi" w:cstheme="majorBidi"/>
          <w:kern w:val="0"/>
          <w:rtl/>
          <w14:ligatures w14:val="none"/>
        </w:rPr>
        <w:t xml:space="preserve">، أن </w:t>
      </w:r>
      <w:r w:rsidR="002022A0" w:rsidRPr="00626731">
        <w:rPr>
          <w:rFonts w:asciiTheme="majorBidi" w:eastAsia="Calibri" w:hAnsiTheme="majorBidi" w:cstheme="majorBidi"/>
          <w:b/>
          <w:bCs/>
          <w:kern w:val="0"/>
          <w:rtl/>
          <w14:ligatures w14:val="none"/>
        </w:rPr>
        <w:t xml:space="preserve">الوضع في غزة يُمثل خيانة للإنسانية </w:t>
      </w:r>
      <w:bookmarkStart w:id="7" w:name="_Hlk201071384"/>
      <w:r w:rsidR="002022A0" w:rsidRPr="00626731">
        <w:rPr>
          <w:rFonts w:asciiTheme="majorBidi" w:eastAsia="Calibri" w:hAnsiTheme="majorBidi" w:cstheme="majorBidi"/>
          <w:kern w:val="0"/>
          <w:rtl/>
          <w14:ligatures w14:val="none"/>
        </w:rPr>
        <w:t>(</w:t>
      </w:r>
      <w:r w:rsidR="002022A0" w:rsidRPr="00626731">
        <w:rPr>
          <w:rFonts w:asciiTheme="majorBidi" w:eastAsia="Calibri" w:hAnsiTheme="majorBidi" w:cstheme="majorBidi"/>
          <w:kern w:val="0"/>
          <w14:ligatures w14:val="none"/>
        </w:rPr>
        <w:t>UN News</w:t>
      </w:r>
      <w:r w:rsidR="002022A0" w:rsidRPr="00626731">
        <w:rPr>
          <w:rFonts w:asciiTheme="majorBidi" w:eastAsia="Calibri" w:hAnsiTheme="majorBidi" w:cstheme="majorBidi"/>
          <w:kern w:val="0"/>
          <w:rtl/>
          <w14:ligatures w14:val="none"/>
        </w:rPr>
        <w:t xml:space="preserve">، أيار/ مايو 2025). </w:t>
      </w:r>
      <w:bookmarkEnd w:id="7"/>
      <w:r w:rsidR="002022A0" w:rsidRPr="00626731">
        <w:rPr>
          <w:rFonts w:asciiTheme="majorBidi" w:eastAsia="Calibri" w:hAnsiTheme="majorBidi" w:cstheme="majorBidi"/>
          <w:kern w:val="0"/>
          <w:rtl/>
          <w14:ligatures w14:val="none"/>
        </w:rPr>
        <w:t xml:space="preserve">ومع </w:t>
      </w:r>
      <w:r w:rsidR="00916DE2" w:rsidRPr="00626731">
        <w:rPr>
          <w:rFonts w:asciiTheme="majorBidi" w:eastAsia="Calibri" w:hAnsiTheme="majorBidi" w:cstheme="majorBidi"/>
          <w:kern w:val="0"/>
          <w:rtl/>
          <w14:ligatures w14:val="none"/>
        </w:rPr>
        <w:t xml:space="preserve">كل </w:t>
      </w:r>
      <w:r w:rsidR="002022A0" w:rsidRPr="00626731">
        <w:rPr>
          <w:rFonts w:asciiTheme="majorBidi" w:eastAsia="Calibri" w:hAnsiTheme="majorBidi" w:cstheme="majorBidi"/>
          <w:kern w:val="0"/>
          <w:rtl/>
          <w14:ligatures w14:val="none"/>
        </w:rPr>
        <w:t xml:space="preserve">ذلك، </w:t>
      </w:r>
      <w:r w:rsidR="002022A0" w:rsidRPr="00626731">
        <w:rPr>
          <w:rFonts w:asciiTheme="majorBidi" w:eastAsia="Calibri" w:hAnsiTheme="majorBidi" w:cstheme="majorBidi"/>
          <w:b/>
          <w:bCs/>
          <w:kern w:val="0"/>
          <w:rtl/>
          <w14:ligatures w14:val="none"/>
        </w:rPr>
        <w:t>فشلت الآليات الدولية</w:t>
      </w:r>
      <w:r w:rsidR="002022A0" w:rsidRPr="00626731">
        <w:rPr>
          <w:rFonts w:asciiTheme="majorBidi" w:eastAsia="Calibri" w:hAnsiTheme="majorBidi" w:cstheme="majorBidi"/>
          <w:kern w:val="0"/>
          <w:rtl/>
          <w14:ligatures w14:val="none"/>
        </w:rPr>
        <w:t xml:space="preserve"> في ضمان دخول لجان تحقيق مستقلة أو تسهيل دخول الصحفيين الدوليين، رغم دعوة محكمة العدل الدولية الصريحة لإزالة جميع العوائق أمام </w:t>
      </w:r>
      <w:r w:rsidR="00916DE2" w:rsidRPr="00626731">
        <w:rPr>
          <w:rFonts w:asciiTheme="majorBidi" w:eastAsia="Calibri" w:hAnsiTheme="majorBidi" w:cstheme="majorBidi"/>
          <w:kern w:val="0"/>
          <w:rtl/>
          <w14:ligatures w14:val="none"/>
        </w:rPr>
        <w:t xml:space="preserve">لجان </w:t>
      </w:r>
      <w:r w:rsidR="002022A0" w:rsidRPr="00626731">
        <w:rPr>
          <w:rFonts w:asciiTheme="majorBidi" w:eastAsia="Calibri" w:hAnsiTheme="majorBidi" w:cstheme="majorBidi"/>
          <w:kern w:val="0"/>
          <w:rtl/>
          <w14:ligatures w14:val="none"/>
        </w:rPr>
        <w:t>التحقيق والمساءلة</w:t>
      </w:r>
      <w:r w:rsidR="002022A0" w:rsidRPr="00626731">
        <w:rPr>
          <w:rFonts w:asciiTheme="majorBidi" w:eastAsia="Calibri" w:hAnsiTheme="majorBidi" w:cstheme="majorBidi"/>
          <w:kern w:val="0"/>
          <w14:ligatures w14:val="none"/>
        </w:rPr>
        <w:t>.</w:t>
      </w:r>
      <w:r w:rsidRPr="00626731">
        <w:rPr>
          <w:rFonts w:asciiTheme="majorBidi" w:eastAsia="Calibri" w:hAnsiTheme="majorBidi" w:cstheme="majorBidi"/>
          <w:kern w:val="0"/>
          <w:rtl/>
          <w14:ligatures w14:val="none"/>
        </w:rPr>
        <w:t xml:space="preserve"> </w:t>
      </w:r>
    </w:p>
    <w:p w14:paraId="1D91D510" w14:textId="1D81AD17" w:rsidR="002022A0" w:rsidRPr="00626731" w:rsidRDefault="002022A0"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و</w:t>
      </w:r>
      <w:r w:rsidR="008243A9" w:rsidRPr="00626731">
        <w:rPr>
          <w:rFonts w:asciiTheme="majorBidi" w:eastAsia="Calibri" w:hAnsiTheme="majorBidi" w:cstheme="majorBidi"/>
          <w:kern w:val="0"/>
          <w:rtl/>
          <w14:ligatures w14:val="none"/>
        </w:rPr>
        <w:t>هنا ي</w:t>
      </w:r>
      <w:r w:rsidR="00562EAA" w:rsidRPr="00626731">
        <w:rPr>
          <w:rFonts w:asciiTheme="majorBidi" w:eastAsia="Calibri" w:hAnsiTheme="majorBidi" w:cstheme="majorBidi"/>
          <w:kern w:val="0"/>
          <w:rtl/>
          <w14:ligatures w14:val="none"/>
        </w:rPr>
        <w:t>َ</w:t>
      </w:r>
      <w:r w:rsidR="008243A9" w:rsidRPr="00626731">
        <w:rPr>
          <w:rFonts w:asciiTheme="majorBidi" w:eastAsia="Calibri" w:hAnsiTheme="majorBidi" w:cstheme="majorBidi"/>
          <w:kern w:val="0"/>
          <w:rtl/>
          <w14:ligatures w14:val="none"/>
        </w:rPr>
        <w:t>برز م</w:t>
      </w:r>
      <w:r w:rsidR="009307E4" w:rsidRPr="00626731">
        <w:rPr>
          <w:rFonts w:asciiTheme="majorBidi" w:eastAsia="Calibri" w:hAnsiTheme="majorBidi" w:cstheme="majorBidi"/>
          <w:kern w:val="0"/>
          <w:rtl/>
          <w14:ligatures w14:val="none"/>
        </w:rPr>
        <w:t>ُ</w:t>
      </w:r>
      <w:r w:rsidR="008243A9" w:rsidRPr="00626731">
        <w:rPr>
          <w:rFonts w:asciiTheme="majorBidi" w:eastAsia="Calibri" w:hAnsiTheme="majorBidi" w:cstheme="majorBidi"/>
          <w:kern w:val="0"/>
          <w:rtl/>
          <w14:ligatures w14:val="none"/>
        </w:rPr>
        <w:t xml:space="preserve">جدداً </w:t>
      </w:r>
      <w:r w:rsidR="008243A9" w:rsidRPr="00626731">
        <w:rPr>
          <w:rFonts w:asciiTheme="majorBidi" w:eastAsia="Calibri" w:hAnsiTheme="majorBidi" w:cstheme="majorBidi"/>
          <w:b/>
          <w:bCs/>
          <w:kern w:val="0"/>
          <w:rtl/>
          <w14:ligatures w14:val="none"/>
        </w:rPr>
        <w:t>تقصير اللجنة الم</w:t>
      </w:r>
      <w:r w:rsidR="009307E4" w:rsidRPr="00626731">
        <w:rPr>
          <w:rFonts w:asciiTheme="majorBidi" w:eastAsia="Calibri" w:hAnsiTheme="majorBidi" w:cstheme="majorBidi"/>
          <w:b/>
          <w:bCs/>
          <w:kern w:val="0"/>
          <w:rtl/>
          <w14:ligatures w14:val="none"/>
        </w:rPr>
        <w:t>َ</w:t>
      </w:r>
      <w:r w:rsidR="008243A9" w:rsidRPr="00626731">
        <w:rPr>
          <w:rFonts w:asciiTheme="majorBidi" w:eastAsia="Calibri" w:hAnsiTheme="majorBidi" w:cstheme="majorBidi"/>
          <w:b/>
          <w:bCs/>
          <w:kern w:val="0"/>
          <w:rtl/>
          <w14:ligatures w14:val="none"/>
        </w:rPr>
        <w:t>عنية بحقوق الأشخاص ذوي الإعاقة بعدم تشكيل لجنة تحقيق</w:t>
      </w:r>
      <w:r w:rsidR="008243A9" w:rsidRPr="00626731">
        <w:rPr>
          <w:rFonts w:asciiTheme="majorBidi" w:eastAsia="Calibri" w:hAnsiTheme="majorBidi" w:cstheme="majorBidi"/>
          <w:kern w:val="0"/>
          <w:rtl/>
          <w14:ligatures w14:val="none"/>
        </w:rPr>
        <w:t xml:space="preserve"> بشأن الانتهاكات الجسيمة والجرائم الدولية التي طالت الأشخاص ذوي الإعاقة على نحو م</w:t>
      </w:r>
      <w:r w:rsidR="00DE39DD" w:rsidRPr="00626731">
        <w:rPr>
          <w:rFonts w:asciiTheme="majorBidi" w:eastAsia="Calibri" w:hAnsiTheme="majorBidi" w:cstheme="majorBidi"/>
          <w:kern w:val="0"/>
          <w:rtl/>
          <w14:ligatures w14:val="none"/>
        </w:rPr>
        <w:t>ُ</w:t>
      </w:r>
      <w:r w:rsidR="008243A9" w:rsidRPr="00626731">
        <w:rPr>
          <w:rFonts w:asciiTheme="majorBidi" w:eastAsia="Calibri" w:hAnsiTheme="majorBidi" w:cstheme="majorBidi"/>
          <w:kern w:val="0"/>
          <w:rtl/>
          <w14:ligatures w14:val="none"/>
        </w:rPr>
        <w:t>ضاعف في قطاع غزة بعد ما ي</w:t>
      </w:r>
      <w:r w:rsidR="00CE386C" w:rsidRPr="00626731">
        <w:rPr>
          <w:rFonts w:asciiTheme="majorBidi" w:eastAsia="Calibri" w:hAnsiTheme="majorBidi" w:cstheme="majorBidi"/>
          <w:kern w:val="0"/>
          <w:rtl/>
          <w14:ligatures w14:val="none"/>
        </w:rPr>
        <w:t>ُ</w:t>
      </w:r>
      <w:r w:rsidR="008243A9" w:rsidRPr="00626731">
        <w:rPr>
          <w:rFonts w:asciiTheme="majorBidi" w:eastAsia="Calibri" w:hAnsiTheme="majorBidi" w:cstheme="majorBidi"/>
          <w:kern w:val="0"/>
          <w:rtl/>
          <w14:ligatures w14:val="none"/>
        </w:rPr>
        <w:t>قارب سنتين على بدء العدوان (المادة 6 من البروتوكول الاختياري)</w:t>
      </w:r>
      <w:r w:rsidRPr="00626731">
        <w:rPr>
          <w:rFonts w:asciiTheme="majorBidi" w:eastAsia="Calibri" w:hAnsiTheme="majorBidi" w:cstheme="majorBidi"/>
          <w:kern w:val="0"/>
          <w:rtl/>
          <w14:ligatures w14:val="none"/>
        </w:rPr>
        <w:t xml:space="preserve">، </w:t>
      </w:r>
      <w:r w:rsidR="008243A9" w:rsidRPr="00626731">
        <w:rPr>
          <w:rFonts w:asciiTheme="majorBidi" w:eastAsia="Calibri" w:hAnsiTheme="majorBidi" w:cstheme="majorBidi"/>
          <w:kern w:val="0"/>
          <w:rtl/>
          <w14:ligatures w14:val="none"/>
        </w:rPr>
        <w:t xml:space="preserve">وعدم مطالبة وقيام اللجنة، </w:t>
      </w:r>
      <w:r w:rsidR="008243A9" w:rsidRPr="00626731">
        <w:rPr>
          <w:rFonts w:asciiTheme="majorBidi" w:eastAsia="Calibri" w:hAnsiTheme="majorBidi" w:cstheme="majorBidi"/>
          <w:b/>
          <w:bCs/>
          <w:kern w:val="0"/>
          <w:rtl/>
          <w14:ligatures w14:val="none"/>
        </w:rPr>
        <w:t>والمقررة الخاصة</w:t>
      </w:r>
      <w:r w:rsidR="008243A9" w:rsidRPr="00626731">
        <w:rPr>
          <w:rFonts w:asciiTheme="majorBidi" w:eastAsia="Calibri" w:hAnsiTheme="majorBidi" w:cstheme="majorBidi"/>
          <w:kern w:val="0"/>
          <w:rtl/>
          <w14:ligatures w14:val="none"/>
        </w:rPr>
        <w:t xml:space="preserve">، بزيارات ميدانية للقطاع للوقوف على الأوضاع الكارثية للأشخاص ذوي الإعاقة في قطاع غزة، </w:t>
      </w:r>
      <w:r w:rsidR="008243A9" w:rsidRPr="00626731">
        <w:rPr>
          <w:rFonts w:asciiTheme="majorBidi" w:eastAsia="Calibri" w:hAnsiTheme="majorBidi" w:cstheme="majorBidi"/>
          <w:b/>
          <w:bCs/>
          <w:kern w:val="0"/>
          <w:rtl/>
          <w14:ligatures w14:val="none"/>
        </w:rPr>
        <w:t>وغياب تنسيق اللجنة والمقررة الخاصة مع المنظمات الممثلة للأشخاص ذوي الإعاقة والمجتمع المدني الفلسطيني خلافاً للتفويض الممنوح لهما</w:t>
      </w:r>
      <w:r w:rsidR="008243A9" w:rsidRPr="00626731">
        <w:rPr>
          <w:rFonts w:asciiTheme="majorBidi" w:eastAsia="Calibri" w:hAnsiTheme="majorBidi" w:cstheme="majorBidi"/>
          <w:kern w:val="0"/>
          <w:rtl/>
          <w14:ligatures w14:val="none"/>
        </w:rPr>
        <w:t xml:space="preserve">، </w:t>
      </w:r>
      <w:r w:rsidR="00A15A86" w:rsidRPr="00626731">
        <w:rPr>
          <w:rFonts w:asciiTheme="majorBidi" w:eastAsia="Calibri" w:hAnsiTheme="majorBidi" w:cstheme="majorBidi"/>
          <w:kern w:val="0"/>
          <w:rtl/>
          <w14:ligatures w14:val="none"/>
        </w:rPr>
        <w:t>و</w:t>
      </w:r>
      <w:r w:rsidR="008243A9" w:rsidRPr="00626731">
        <w:rPr>
          <w:rFonts w:asciiTheme="majorBidi" w:eastAsia="Calibri" w:hAnsiTheme="majorBidi" w:cstheme="majorBidi"/>
          <w:kern w:val="0"/>
          <w:rtl/>
          <w14:ligatures w14:val="none"/>
        </w:rPr>
        <w:t>للتدابير الصادرة عن محكمة العدل الدولية</w:t>
      </w:r>
      <w:r w:rsidR="004002EB" w:rsidRPr="00626731">
        <w:rPr>
          <w:rFonts w:asciiTheme="majorBidi" w:eastAsia="Calibri" w:hAnsiTheme="majorBidi" w:cstheme="majorBidi"/>
          <w:kern w:val="0"/>
          <w:rtl/>
          <w14:ligatures w14:val="none"/>
        </w:rPr>
        <w:t xml:space="preserve"> (</w:t>
      </w:r>
      <w:r w:rsidR="004002EB" w:rsidRPr="00626731">
        <w:rPr>
          <w:rFonts w:asciiTheme="majorBidi" w:eastAsia="Calibri" w:hAnsiTheme="majorBidi" w:cstheme="majorBidi"/>
          <w:kern w:val="0"/>
          <w14:ligatures w14:val="none"/>
        </w:rPr>
        <w:t>ICJ</w:t>
      </w:r>
      <w:r w:rsidR="004002EB" w:rsidRPr="00626731">
        <w:rPr>
          <w:rFonts w:asciiTheme="majorBidi" w:eastAsia="Calibri" w:hAnsiTheme="majorBidi" w:cstheme="majorBidi"/>
          <w:kern w:val="0"/>
          <w:rtl/>
          <w14:ligatures w14:val="none"/>
        </w:rPr>
        <w:t>)</w:t>
      </w:r>
      <w:r w:rsidR="008243A9" w:rsidRPr="00626731">
        <w:rPr>
          <w:rFonts w:asciiTheme="majorBidi" w:eastAsia="Calibri" w:hAnsiTheme="majorBidi" w:cstheme="majorBidi"/>
          <w:kern w:val="0"/>
          <w:rtl/>
          <w14:ligatures w14:val="none"/>
        </w:rPr>
        <w:t xml:space="preserve"> بأهمية دخول لجان التحقيق الدولية إلى قطاع غزة، والتي أكدت عليها أيضاً لجنة التحقيق الدولية في تقريرها الأخير</w:t>
      </w:r>
      <w:r w:rsidR="00A15A86" w:rsidRPr="00626731">
        <w:rPr>
          <w:rFonts w:asciiTheme="majorBidi" w:eastAsia="Calibri" w:hAnsiTheme="majorBidi" w:cstheme="majorBidi"/>
          <w:kern w:val="0"/>
          <w:rtl/>
          <w14:ligatures w14:val="none"/>
        </w:rPr>
        <w:t xml:space="preserve"> </w:t>
      </w:r>
      <w:r w:rsidR="002E62CA" w:rsidRPr="00626731">
        <w:rPr>
          <w:rFonts w:asciiTheme="majorBidi" w:eastAsia="Calibri" w:hAnsiTheme="majorBidi" w:cstheme="majorBidi"/>
          <w:kern w:val="0"/>
          <w:rtl/>
          <w14:ligatures w14:val="none"/>
        </w:rPr>
        <w:t>(تموز</w:t>
      </w:r>
      <w:r w:rsidR="008243A9" w:rsidRPr="00626731">
        <w:rPr>
          <w:rFonts w:asciiTheme="majorBidi" w:eastAsia="Calibri" w:hAnsiTheme="majorBidi" w:cstheme="majorBidi"/>
          <w:kern w:val="0"/>
          <w:rtl/>
          <w14:ligatures w14:val="none"/>
        </w:rPr>
        <w:t xml:space="preserve"> 2025) وخلافاً لمقتضيات المادة (11) من الاتفاقية وقرار مجلس الأمن </w:t>
      </w:r>
      <w:r w:rsidR="002E62CA" w:rsidRPr="00626731">
        <w:rPr>
          <w:rFonts w:asciiTheme="majorBidi" w:eastAsia="Calibri" w:hAnsiTheme="majorBidi" w:cstheme="majorBidi"/>
          <w:kern w:val="0"/>
          <w:rtl/>
          <w14:ligatures w14:val="none"/>
        </w:rPr>
        <w:t xml:space="preserve">2475 </w:t>
      </w:r>
      <w:r w:rsidR="008243A9" w:rsidRPr="00626731">
        <w:rPr>
          <w:rFonts w:asciiTheme="majorBidi" w:eastAsia="Calibri" w:hAnsiTheme="majorBidi" w:cstheme="majorBidi"/>
          <w:kern w:val="0"/>
          <w:rtl/>
          <w14:ligatures w14:val="none"/>
        </w:rPr>
        <w:t xml:space="preserve">(2019) بشأن حماية الأشخاص ذوي الإعاقة في النزاعات المسلحة </w:t>
      </w:r>
      <w:proofErr w:type="spellStart"/>
      <w:r w:rsidR="002E62CA" w:rsidRPr="00626731">
        <w:rPr>
          <w:rFonts w:asciiTheme="majorBidi" w:eastAsia="Calibri" w:hAnsiTheme="majorBidi" w:cstheme="majorBidi"/>
          <w:kern w:val="0"/>
          <w:rtl/>
          <w14:ligatures w14:val="none"/>
        </w:rPr>
        <w:t>والإحاطات</w:t>
      </w:r>
      <w:proofErr w:type="spellEnd"/>
      <w:r w:rsidR="002E62CA" w:rsidRPr="00626731">
        <w:rPr>
          <w:rFonts w:asciiTheme="majorBidi" w:eastAsia="Calibri" w:hAnsiTheme="majorBidi" w:cstheme="majorBidi"/>
          <w:kern w:val="0"/>
          <w:rtl/>
          <w14:ligatures w14:val="none"/>
        </w:rPr>
        <w:t xml:space="preserve"> لمجلس الأمن عبر الأمين العام. </w:t>
      </w:r>
    </w:p>
    <w:p w14:paraId="12211FB2" w14:textId="77777777" w:rsidR="00816124" w:rsidRPr="00626731" w:rsidRDefault="00816124" w:rsidP="00C67D90">
      <w:pPr>
        <w:bidi/>
        <w:spacing w:before="80" w:after="80" w:line="240" w:lineRule="auto"/>
        <w:jc w:val="both"/>
        <w:rPr>
          <w:rFonts w:asciiTheme="majorBidi" w:eastAsia="Calibri" w:hAnsiTheme="majorBidi" w:cstheme="majorBidi"/>
          <w:kern w:val="0"/>
          <w:rtl/>
          <w14:ligatures w14:val="none"/>
        </w:rPr>
      </w:pPr>
    </w:p>
    <w:p w14:paraId="0CE0A3E4" w14:textId="526F47C5" w:rsidR="005A174E" w:rsidRPr="00626731" w:rsidRDefault="002022A0" w:rsidP="00C67D90">
      <w:pPr>
        <w:bidi/>
        <w:spacing w:before="80" w:after="80" w:line="240" w:lineRule="auto"/>
        <w:jc w:val="both"/>
        <w:rPr>
          <w:rFonts w:asciiTheme="majorBidi" w:eastAsia="Calibri" w:hAnsiTheme="majorBidi" w:cstheme="majorBidi"/>
          <w:b/>
          <w:bCs/>
          <w:kern w:val="0"/>
          <w14:ligatures w14:val="none"/>
        </w:rPr>
      </w:pPr>
      <w:r w:rsidRPr="00626731">
        <w:rPr>
          <w:rFonts w:asciiTheme="majorBidi" w:eastAsia="Calibri" w:hAnsiTheme="majorBidi" w:cstheme="majorBidi"/>
          <w:kern w:val="0"/>
          <w:rtl/>
          <w14:ligatures w14:val="none"/>
        </w:rPr>
        <w:t>في ظل هذه الانتهاكات، ي</w:t>
      </w:r>
      <w:r w:rsidR="004E2A4D"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برز</w:t>
      </w:r>
      <w:r w:rsidR="002E62CA"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kern w:val="0"/>
          <w:rtl/>
          <w14:ligatures w14:val="none"/>
        </w:rPr>
        <w:t xml:space="preserve">القرار </w:t>
      </w:r>
      <w:r w:rsidR="009E5DCE" w:rsidRPr="00626731">
        <w:rPr>
          <w:rFonts w:asciiTheme="majorBidi" w:eastAsia="Calibri" w:hAnsiTheme="majorBidi" w:cstheme="majorBidi"/>
          <w:kern w:val="0"/>
          <w:rtl/>
          <w14:ligatures w14:val="none"/>
        </w:rPr>
        <w:t xml:space="preserve">التاريخي </w:t>
      </w:r>
      <w:r w:rsidRPr="00626731">
        <w:rPr>
          <w:rFonts w:asciiTheme="majorBidi" w:eastAsia="Calibri" w:hAnsiTheme="majorBidi" w:cstheme="majorBidi"/>
          <w:kern w:val="0"/>
          <w:rtl/>
          <w14:ligatures w14:val="none"/>
        </w:rPr>
        <w:t>الصادر عن الجمعية</w:t>
      </w:r>
      <w:r w:rsidR="00B11A67" w:rsidRPr="00626731">
        <w:rPr>
          <w:rFonts w:asciiTheme="majorBidi" w:eastAsia="Calibri" w:hAnsiTheme="majorBidi" w:cstheme="majorBidi"/>
          <w:kern w:val="0"/>
          <w:rtl/>
          <w14:ligatures w14:val="none"/>
        </w:rPr>
        <w:t xml:space="preserve"> </w:t>
      </w:r>
      <w:r w:rsidR="001D001D" w:rsidRPr="00626731">
        <w:rPr>
          <w:rFonts w:asciiTheme="majorBidi" w:eastAsia="Calibri" w:hAnsiTheme="majorBidi" w:cstheme="majorBidi"/>
          <w:kern w:val="0"/>
          <w:rtl/>
          <w14:ligatures w14:val="none"/>
        </w:rPr>
        <w:t>العامة</w:t>
      </w:r>
      <w:r w:rsidRPr="00626731">
        <w:rPr>
          <w:rFonts w:asciiTheme="majorBidi" w:eastAsia="Calibri" w:hAnsiTheme="majorBidi" w:cstheme="majorBidi"/>
          <w:kern w:val="0"/>
          <w14:ligatures w14:val="none"/>
        </w:rPr>
        <w:t xml:space="preserve"> </w:t>
      </w:r>
      <w:bookmarkStart w:id="8" w:name="_Hlk202012147"/>
      <w:r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14:ligatures w14:val="none"/>
        </w:rPr>
        <w:t>A/RES/ES-10/24</w:t>
      </w:r>
      <w:r w:rsidRPr="00626731">
        <w:rPr>
          <w:rFonts w:asciiTheme="majorBidi" w:eastAsia="Calibri" w:hAnsiTheme="majorBidi" w:cstheme="majorBidi"/>
          <w:kern w:val="0"/>
          <w:rtl/>
          <w14:ligatures w14:val="none"/>
        </w:rPr>
        <w:t xml:space="preserve">، </w:t>
      </w:r>
      <w:r w:rsidR="001D2345" w:rsidRPr="00626731">
        <w:rPr>
          <w:rFonts w:asciiTheme="majorBidi" w:eastAsia="Calibri" w:hAnsiTheme="majorBidi" w:cstheme="majorBidi"/>
          <w:kern w:val="0"/>
          <w:rtl/>
          <w14:ligatures w14:val="none"/>
        </w:rPr>
        <w:t>أيلول</w:t>
      </w:r>
      <w:r w:rsidRPr="00626731">
        <w:rPr>
          <w:rFonts w:asciiTheme="majorBidi" w:eastAsia="Calibri" w:hAnsiTheme="majorBidi" w:cstheme="majorBidi"/>
          <w:kern w:val="0"/>
          <w:rtl/>
          <w14:ligatures w14:val="none"/>
        </w:rPr>
        <w:t xml:space="preserve">/ </w:t>
      </w:r>
      <w:r w:rsidR="001D2345" w:rsidRPr="00626731">
        <w:rPr>
          <w:rFonts w:asciiTheme="majorBidi" w:eastAsia="Calibri" w:hAnsiTheme="majorBidi" w:cstheme="majorBidi"/>
          <w:kern w:val="0"/>
          <w:rtl/>
          <w14:ligatures w14:val="none"/>
        </w:rPr>
        <w:t>سبتمبر</w:t>
      </w:r>
      <w:r w:rsidRPr="00626731">
        <w:rPr>
          <w:rFonts w:asciiTheme="majorBidi" w:eastAsia="Calibri" w:hAnsiTheme="majorBidi" w:cstheme="majorBidi"/>
          <w:kern w:val="0"/>
          <w:rtl/>
          <w14:ligatures w14:val="none"/>
        </w:rPr>
        <w:t xml:space="preserve"> </w:t>
      </w:r>
      <w:r w:rsidR="001D2345" w:rsidRPr="00626731">
        <w:rPr>
          <w:rFonts w:asciiTheme="majorBidi" w:eastAsia="Calibri" w:hAnsiTheme="majorBidi" w:cstheme="majorBidi"/>
          <w:kern w:val="0"/>
          <w:rtl/>
          <w14:ligatures w14:val="none"/>
        </w:rPr>
        <w:t>2024</w:t>
      </w:r>
      <w:r w:rsidRPr="00626731">
        <w:rPr>
          <w:rFonts w:asciiTheme="majorBidi" w:eastAsia="Calibri" w:hAnsiTheme="majorBidi" w:cstheme="majorBidi"/>
          <w:kern w:val="0"/>
          <w:rtl/>
          <w14:ligatures w14:val="none"/>
        </w:rPr>
        <w:t xml:space="preserve">) </w:t>
      </w:r>
      <w:bookmarkEnd w:id="8"/>
      <w:r w:rsidR="00E621EB" w:rsidRPr="00626731">
        <w:rPr>
          <w:rFonts w:asciiTheme="majorBidi" w:eastAsia="Calibri" w:hAnsiTheme="majorBidi" w:cstheme="majorBidi"/>
          <w:kern w:val="0"/>
          <w:rtl/>
          <w14:ligatures w14:val="none"/>
        </w:rPr>
        <w:t>الم</w:t>
      </w:r>
      <w:r w:rsidR="000A6911" w:rsidRPr="00626731">
        <w:rPr>
          <w:rFonts w:asciiTheme="majorBidi" w:eastAsia="Calibri" w:hAnsiTheme="majorBidi" w:cstheme="majorBidi"/>
          <w:kern w:val="0"/>
          <w:rtl/>
          <w14:ligatures w14:val="none"/>
        </w:rPr>
        <w:t>ُ</w:t>
      </w:r>
      <w:r w:rsidR="00E621EB" w:rsidRPr="00626731">
        <w:rPr>
          <w:rFonts w:asciiTheme="majorBidi" w:eastAsia="Calibri" w:hAnsiTheme="majorBidi" w:cstheme="majorBidi"/>
          <w:kern w:val="0"/>
          <w:rtl/>
          <w14:ligatures w14:val="none"/>
        </w:rPr>
        <w:t>ستند إلى الفتوى التاريخية الصادرة عن محكمة العدل الدولية (</w:t>
      </w:r>
      <w:r w:rsidR="00E621EB" w:rsidRPr="00626731">
        <w:rPr>
          <w:rFonts w:asciiTheme="majorBidi" w:eastAsia="Calibri" w:hAnsiTheme="majorBidi" w:cstheme="majorBidi"/>
          <w:kern w:val="0"/>
          <w14:ligatures w14:val="none"/>
        </w:rPr>
        <w:t>ICJ</w:t>
      </w:r>
      <w:r w:rsidR="00E621EB" w:rsidRPr="00626731">
        <w:rPr>
          <w:rFonts w:asciiTheme="majorBidi" w:eastAsia="Calibri" w:hAnsiTheme="majorBidi" w:cstheme="majorBidi"/>
          <w:kern w:val="0"/>
          <w:rtl/>
          <w14:ligatures w14:val="none"/>
        </w:rPr>
        <w:t>) بشأن عدم شرعية الاحتلال في الأرض الفلسطينية والأثار المترتبة على ذلك. ي</w:t>
      </w:r>
      <w:r w:rsidR="000A6911" w:rsidRPr="00626731">
        <w:rPr>
          <w:rFonts w:asciiTheme="majorBidi" w:eastAsia="Calibri" w:hAnsiTheme="majorBidi" w:cstheme="majorBidi"/>
          <w:kern w:val="0"/>
          <w:rtl/>
          <w14:ligatures w14:val="none"/>
        </w:rPr>
        <w:t>ُ</w:t>
      </w:r>
      <w:r w:rsidR="00E621EB" w:rsidRPr="00626731">
        <w:rPr>
          <w:rFonts w:asciiTheme="majorBidi" w:eastAsia="Calibri" w:hAnsiTheme="majorBidi" w:cstheme="majorBidi"/>
          <w:kern w:val="0"/>
          <w:rtl/>
          <w14:ligatures w14:val="none"/>
        </w:rPr>
        <w:t>شكل هذا القرار</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وثيقة محورية</w:t>
      </w:r>
      <w:r w:rsidR="00E621EB" w:rsidRPr="00626731">
        <w:rPr>
          <w:rFonts w:asciiTheme="majorBidi" w:eastAsia="Calibri" w:hAnsiTheme="majorBidi" w:cstheme="majorBidi"/>
          <w:b/>
          <w:bCs/>
          <w:kern w:val="0"/>
          <w:rtl/>
          <w14:ligatures w14:val="none"/>
        </w:rPr>
        <w:t xml:space="preserve"> (خارطة طريق)</w:t>
      </w:r>
      <w:r w:rsidR="001D001D"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kern w:val="0"/>
          <w:rtl/>
          <w14:ligatures w14:val="none"/>
        </w:rPr>
        <w:t xml:space="preserve">إذ </w:t>
      </w:r>
      <w:r w:rsidR="001D001D" w:rsidRPr="00626731">
        <w:rPr>
          <w:rFonts w:asciiTheme="majorBidi" w:eastAsia="Calibri" w:hAnsiTheme="majorBidi" w:cstheme="majorBidi"/>
          <w:kern w:val="0"/>
          <w:rtl/>
          <w14:ligatures w14:val="none"/>
        </w:rPr>
        <w:t>يؤكد</w:t>
      </w:r>
      <w:r w:rsidRPr="00626731">
        <w:rPr>
          <w:rFonts w:asciiTheme="majorBidi" w:eastAsia="Calibri" w:hAnsiTheme="majorBidi" w:cstheme="majorBidi"/>
          <w:kern w:val="0"/>
          <w:rtl/>
          <w14:ligatures w14:val="none"/>
        </w:rPr>
        <w:t xml:space="preserve"> عدم شرعية الاحتلال</w:t>
      </w:r>
      <w:r w:rsidR="00E621EB" w:rsidRPr="00626731">
        <w:rPr>
          <w:rFonts w:asciiTheme="majorBidi" w:eastAsia="Calibri" w:hAnsiTheme="majorBidi" w:cstheme="majorBidi"/>
          <w:kern w:val="0"/>
          <w:rtl/>
          <w14:ligatures w14:val="none"/>
        </w:rPr>
        <w:t xml:space="preserve"> الإسرائيلي </w:t>
      </w:r>
      <w:r w:rsidR="001D001D" w:rsidRPr="00626731">
        <w:rPr>
          <w:rFonts w:asciiTheme="majorBidi" w:eastAsia="Calibri" w:hAnsiTheme="majorBidi" w:cstheme="majorBidi"/>
          <w:kern w:val="0"/>
          <w:rtl/>
          <w14:ligatures w14:val="none"/>
        </w:rPr>
        <w:t>على كامل</w:t>
      </w:r>
      <w:r w:rsidR="005A174E" w:rsidRPr="00626731">
        <w:rPr>
          <w:rFonts w:asciiTheme="majorBidi" w:eastAsia="Calibri" w:hAnsiTheme="majorBidi" w:cstheme="majorBidi"/>
          <w:kern w:val="0"/>
          <w:rtl/>
          <w14:ligatures w14:val="none"/>
        </w:rPr>
        <w:t xml:space="preserve"> الأرض الفلسطينية الم</w:t>
      </w:r>
      <w:r w:rsidR="0064144D" w:rsidRPr="00626731">
        <w:rPr>
          <w:rFonts w:asciiTheme="majorBidi" w:eastAsia="Calibri" w:hAnsiTheme="majorBidi" w:cstheme="majorBidi"/>
          <w:kern w:val="0"/>
          <w:rtl/>
          <w14:ligatures w14:val="none"/>
        </w:rPr>
        <w:t>ُ</w:t>
      </w:r>
      <w:r w:rsidR="005A174E" w:rsidRPr="00626731">
        <w:rPr>
          <w:rFonts w:asciiTheme="majorBidi" w:eastAsia="Calibri" w:hAnsiTheme="majorBidi" w:cstheme="majorBidi"/>
          <w:kern w:val="0"/>
          <w:rtl/>
          <w14:ligatures w14:val="none"/>
        </w:rPr>
        <w:t>حتلة</w:t>
      </w:r>
      <w:r w:rsidR="001D001D" w:rsidRPr="00626731">
        <w:rPr>
          <w:rFonts w:asciiTheme="majorBidi" w:eastAsia="Calibri" w:hAnsiTheme="majorBidi" w:cstheme="majorBidi"/>
          <w:kern w:val="0"/>
          <w:rtl/>
          <w14:ligatures w14:val="none"/>
        </w:rPr>
        <w:t xml:space="preserve"> وي</w:t>
      </w:r>
      <w:r w:rsidR="00E60BA0" w:rsidRPr="00626731">
        <w:rPr>
          <w:rFonts w:asciiTheme="majorBidi" w:eastAsia="Calibri" w:hAnsiTheme="majorBidi" w:cstheme="majorBidi"/>
          <w:kern w:val="0"/>
          <w:rtl/>
          <w14:ligatures w14:val="none"/>
        </w:rPr>
        <w:t>ُ</w:t>
      </w:r>
      <w:r w:rsidR="001D001D" w:rsidRPr="00626731">
        <w:rPr>
          <w:rFonts w:asciiTheme="majorBidi" w:eastAsia="Calibri" w:hAnsiTheme="majorBidi" w:cstheme="majorBidi"/>
          <w:kern w:val="0"/>
          <w:rtl/>
          <w14:ligatures w14:val="none"/>
        </w:rPr>
        <w:t>كرس المبدأ القانوني القاضي بعدم شرعية ضم الأرض بالقوة</w:t>
      </w:r>
      <w:r w:rsidRPr="00626731">
        <w:rPr>
          <w:rFonts w:asciiTheme="majorBidi" w:eastAsia="Calibri" w:hAnsiTheme="majorBidi" w:cstheme="majorBidi"/>
          <w:kern w:val="0"/>
          <w:rtl/>
          <w14:ligatures w14:val="none"/>
        </w:rPr>
        <w:t>،</w:t>
      </w:r>
      <w:r w:rsidR="005A174E" w:rsidRPr="00626731">
        <w:rPr>
          <w:rFonts w:asciiTheme="majorBidi" w:eastAsia="Calibri" w:hAnsiTheme="majorBidi" w:cstheme="majorBidi"/>
          <w:kern w:val="0"/>
          <w:rtl/>
          <w14:ligatures w14:val="none"/>
        </w:rPr>
        <w:t xml:space="preserve"> ويؤكد على الوقف الفوري لجميع الأنشطة الاستيطانية و</w:t>
      </w:r>
      <w:r w:rsidR="00E621EB" w:rsidRPr="00626731">
        <w:rPr>
          <w:rFonts w:asciiTheme="majorBidi" w:eastAsia="Calibri" w:hAnsiTheme="majorBidi" w:cstheme="majorBidi"/>
          <w:kern w:val="0"/>
          <w:rtl/>
          <w14:ligatures w14:val="none"/>
        </w:rPr>
        <w:t>إ</w:t>
      </w:r>
      <w:r w:rsidR="005A174E" w:rsidRPr="00626731">
        <w:rPr>
          <w:rFonts w:asciiTheme="majorBidi" w:eastAsia="Calibri" w:hAnsiTheme="majorBidi" w:cstheme="majorBidi"/>
          <w:kern w:val="0"/>
          <w:rtl/>
          <w14:ligatures w14:val="none"/>
        </w:rPr>
        <w:t xml:space="preserve">خلاء جميع المستوطنين من الأرض الفلسطينية المحتلة، </w:t>
      </w:r>
      <w:r w:rsidRPr="00626731">
        <w:rPr>
          <w:rFonts w:asciiTheme="majorBidi" w:eastAsia="Calibri" w:hAnsiTheme="majorBidi" w:cstheme="majorBidi"/>
          <w:kern w:val="0"/>
          <w:rtl/>
          <w14:ligatures w14:val="none"/>
        </w:rPr>
        <w:t>و</w:t>
      </w:r>
      <w:r w:rsidR="005A174E" w:rsidRPr="00626731">
        <w:rPr>
          <w:rFonts w:asciiTheme="majorBidi" w:eastAsia="Calibri" w:hAnsiTheme="majorBidi" w:cstheme="majorBidi"/>
          <w:kern w:val="0"/>
          <w:rtl/>
          <w14:ligatures w14:val="none"/>
        </w:rPr>
        <w:t xml:space="preserve">يتضمن </w:t>
      </w:r>
      <w:r w:rsidR="0064144D" w:rsidRPr="00626731">
        <w:rPr>
          <w:rFonts w:asciiTheme="majorBidi" w:eastAsia="Calibri" w:hAnsiTheme="majorBidi" w:cstheme="majorBidi"/>
          <w:b/>
          <w:bCs/>
          <w:kern w:val="0"/>
          <w:rtl/>
          <w14:ligatures w14:val="none"/>
        </w:rPr>
        <w:t>آ</w:t>
      </w:r>
      <w:r w:rsidR="005A174E" w:rsidRPr="00626731">
        <w:rPr>
          <w:rFonts w:asciiTheme="majorBidi" w:eastAsia="Calibri" w:hAnsiTheme="majorBidi" w:cstheme="majorBidi"/>
          <w:b/>
          <w:bCs/>
          <w:kern w:val="0"/>
          <w:rtl/>
          <w14:ligatures w14:val="none"/>
        </w:rPr>
        <w:t xml:space="preserve">ليات </w:t>
      </w:r>
      <w:r w:rsidR="001D001D" w:rsidRPr="00626731">
        <w:rPr>
          <w:rFonts w:asciiTheme="majorBidi" w:eastAsia="Calibri" w:hAnsiTheme="majorBidi" w:cstheme="majorBidi"/>
          <w:b/>
          <w:bCs/>
          <w:kern w:val="0"/>
          <w:rtl/>
          <w14:ligatures w14:val="none"/>
        </w:rPr>
        <w:t>جوهرية</w:t>
      </w:r>
      <w:r w:rsidR="001D001D" w:rsidRPr="00626731">
        <w:rPr>
          <w:rFonts w:asciiTheme="majorBidi" w:eastAsia="Calibri" w:hAnsiTheme="majorBidi" w:cstheme="majorBidi"/>
          <w:kern w:val="0"/>
          <w:rtl/>
          <w14:ligatures w14:val="none"/>
        </w:rPr>
        <w:t xml:space="preserve"> أبرزها</w:t>
      </w:r>
      <w:r w:rsidRPr="00626731">
        <w:rPr>
          <w:rFonts w:asciiTheme="majorBidi" w:eastAsia="Calibri" w:hAnsiTheme="majorBidi" w:cstheme="majorBidi"/>
          <w:kern w:val="0"/>
          <w:rtl/>
          <w14:ligatures w14:val="none"/>
        </w:rPr>
        <w:t xml:space="preserve"> </w:t>
      </w:r>
      <w:r w:rsidR="00060020" w:rsidRPr="00626731">
        <w:rPr>
          <w:rFonts w:asciiTheme="majorBidi" w:eastAsia="Calibri" w:hAnsiTheme="majorBidi" w:cstheme="majorBidi"/>
          <w:kern w:val="0"/>
          <w:rtl/>
          <w14:ligatures w14:val="none"/>
        </w:rPr>
        <w:t>إنشاء</w:t>
      </w:r>
      <w:r w:rsidR="008243A9" w:rsidRPr="00626731">
        <w:rPr>
          <w:rFonts w:asciiTheme="majorBidi" w:eastAsia="Calibri" w:hAnsiTheme="majorBidi" w:cstheme="majorBidi"/>
          <w:kern w:val="0"/>
          <w:rtl/>
          <w14:ligatures w14:val="none"/>
        </w:rPr>
        <w:t xml:space="preserve"> </w:t>
      </w:r>
      <w:r w:rsidR="008243A9" w:rsidRPr="00626731">
        <w:rPr>
          <w:rFonts w:asciiTheme="majorBidi" w:eastAsia="Calibri" w:hAnsiTheme="majorBidi" w:cstheme="majorBidi"/>
          <w:b/>
          <w:bCs/>
          <w:kern w:val="0"/>
          <w:rtl/>
          <w14:ligatures w14:val="none"/>
        </w:rPr>
        <w:t>سجل دولي لل</w:t>
      </w:r>
      <w:r w:rsidR="002322FF" w:rsidRPr="00626731">
        <w:rPr>
          <w:rFonts w:asciiTheme="majorBidi" w:eastAsia="Calibri" w:hAnsiTheme="majorBidi" w:cstheme="majorBidi"/>
          <w:b/>
          <w:bCs/>
          <w:kern w:val="0"/>
          <w:rtl/>
          <w14:ligatures w14:val="none"/>
        </w:rPr>
        <w:t>أضرار</w:t>
      </w:r>
      <w:r w:rsidR="008243A9"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 xml:space="preserve"> </w:t>
      </w:r>
      <w:r w:rsidR="0023251B" w:rsidRPr="00626731">
        <w:rPr>
          <w:rFonts w:asciiTheme="majorBidi" w:eastAsia="Calibri" w:hAnsiTheme="majorBidi" w:cstheme="majorBidi"/>
          <w:b/>
          <w:bCs/>
          <w:kern w:val="0"/>
          <w:rtl/>
          <w14:ligatures w14:val="none"/>
        </w:rPr>
        <w:t>و</w:t>
      </w:r>
      <w:r w:rsidRPr="00626731">
        <w:rPr>
          <w:rFonts w:asciiTheme="majorBidi" w:eastAsia="Calibri" w:hAnsiTheme="majorBidi" w:cstheme="majorBidi"/>
          <w:b/>
          <w:bCs/>
          <w:kern w:val="0"/>
          <w:rtl/>
          <w14:ligatures w14:val="none"/>
        </w:rPr>
        <w:t>آلي</w:t>
      </w:r>
      <w:r w:rsidR="00876EB2" w:rsidRPr="00626731">
        <w:rPr>
          <w:rFonts w:asciiTheme="majorBidi" w:eastAsia="Calibri" w:hAnsiTheme="majorBidi" w:cstheme="majorBidi"/>
          <w:b/>
          <w:bCs/>
          <w:kern w:val="0"/>
          <w:rtl/>
          <w14:ligatures w14:val="none"/>
        </w:rPr>
        <w:t>ة دولية</w:t>
      </w:r>
      <w:r w:rsidRPr="00626731">
        <w:rPr>
          <w:rFonts w:asciiTheme="majorBidi" w:eastAsia="Calibri" w:hAnsiTheme="majorBidi" w:cstheme="majorBidi"/>
          <w:kern w:val="0"/>
          <w:rtl/>
          <w14:ligatures w14:val="none"/>
        </w:rPr>
        <w:t xml:space="preserve"> </w:t>
      </w:r>
      <w:r w:rsidR="00876EB2" w:rsidRPr="00626731">
        <w:rPr>
          <w:rFonts w:asciiTheme="majorBidi" w:eastAsia="Calibri" w:hAnsiTheme="majorBidi" w:cstheme="majorBidi"/>
          <w:b/>
          <w:bCs/>
          <w:kern w:val="0"/>
          <w:rtl/>
          <w14:ligatures w14:val="none"/>
        </w:rPr>
        <w:t>ل</w:t>
      </w:r>
      <w:r w:rsidRPr="00626731">
        <w:rPr>
          <w:rFonts w:asciiTheme="majorBidi" w:eastAsia="Calibri" w:hAnsiTheme="majorBidi" w:cstheme="majorBidi"/>
          <w:b/>
          <w:bCs/>
          <w:kern w:val="0"/>
          <w:rtl/>
          <w14:ligatures w14:val="none"/>
        </w:rPr>
        <w:t>جبر ال</w:t>
      </w:r>
      <w:r w:rsidR="00876EB2" w:rsidRPr="00626731">
        <w:rPr>
          <w:rFonts w:asciiTheme="majorBidi" w:eastAsia="Calibri" w:hAnsiTheme="majorBidi" w:cstheme="majorBidi"/>
          <w:b/>
          <w:bCs/>
          <w:kern w:val="0"/>
          <w:rtl/>
          <w14:ligatures w14:val="none"/>
        </w:rPr>
        <w:t>أضرار</w:t>
      </w:r>
      <w:r w:rsidRPr="00626731">
        <w:rPr>
          <w:rFonts w:asciiTheme="majorBidi" w:eastAsia="Calibri" w:hAnsiTheme="majorBidi" w:cstheme="majorBidi"/>
          <w:b/>
          <w:bCs/>
          <w:kern w:val="0"/>
          <w:rtl/>
          <w14:ligatures w14:val="none"/>
        </w:rPr>
        <w:t xml:space="preserve">، </w:t>
      </w:r>
      <w:r w:rsidR="005A174E" w:rsidRPr="00626731">
        <w:rPr>
          <w:rFonts w:asciiTheme="majorBidi" w:eastAsia="Calibri" w:hAnsiTheme="majorBidi" w:cstheme="majorBidi"/>
          <w:b/>
          <w:bCs/>
          <w:kern w:val="0"/>
          <w:rtl/>
          <w14:ligatures w14:val="none"/>
        </w:rPr>
        <w:t xml:space="preserve">وتفكيك نظام الفصل العنصري (الأبارتهايد)، </w:t>
      </w:r>
      <w:r w:rsidRPr="00626731">
        <w:rPr>
          <w:rFonts w:asciiTheme="majorBidi" w:eastAsia="Calibri" w:hAnsiTheme="majorBidi" w:cstheme="majorBidi"/>
          <w:b/>
          <w:bCs/>
          <w:kern w:val="0"/>
          <w:rtl/>
          <w14:ligatures w14:val="none"/>
        </w:rPr>
        <w:t xml:space="preserve">والمساءلة، </w:t>
      </w:r>
      <w:r w:rsidR="009E2E99" w:rsidRPr="00626731">
        <w:rPr>
          <w:rFonts w:asciiTheme="majorBidi" w:eastAsia="Calibri" w:hAnsiTheme="majorBidi" w:cstheme="majorBidi"/>
          <w:b/>
          <w:bCs/>
          <w:kern w:val="0"/>
          <w:rtl/>
          <w14:ligatures w14:val="none"/>
        </w:rPr>
        <w:t>والانتصاف الفعّال</w:t>
      </w:r>
      <w:r w:rsidRPr="00626731">
        <w:rPr>
          <w:rFonts w:asciiTheme="majorBidi" w:eastAsia="Calibri" w:hAnsiTheme="majorBidi" w:cstheme="majorBidi"/>
          <w:kern w:val="0"/>
          <w:rtl/>
          <w14:ligatures w14:val="none"/>
        </w:rPr>
        <w:t>،</w:t>
      </w:r>
      <w:r w:rsidR="008243A9" w:rsidRPr="00626731">
        <w:rPr>
          <w:rFonts w:asciiTheme="majorBidi" w:eastAsia="Calibri" w:hAnsiTheme="majorBidi" w:cstheme="majorBidi"/>
          <w:kern w:val="0"/>
          <w:rtl/>
          <w14:ligatures w14:val="none"/>
        </w:rPr>
        <w:t xml:space="preserve"> </w:t>
      </w:r>
      <w:r w:rsidR="00725944" w:rsidRPr="00626731">
        <w:rPr>
          <w:rFonts w:asciiTheme="majorBidi" w:eastAsia="Calibri" w:hAnsiTheme="majorBidi" w:cstheme="majorBidi"/>
          <w:b/>
          <w:bCs/>
          <w:kern w:val="0"/>
          <w:rtl/>
          <w14:ligatures w14:val="none"/>
        </w:rPr>
        <w:t>ل</w:t>
      </w:r>
      <w:r w:rsidR="008243A9" w:rsidRPr="00626731">
        <w:rPr>
          <w:rFonts w:asciiTheme="majorBidi" w:eastAsia="Calibri" w:hAnsiTheme="majorBidi" w:cstheme="majorBidi"/>
          <w:b/>
          <w:bCs/>
          <w:kern w:val="0"/>
          <w:rtl/>
          <w14:ligatures w14:val="none"/>
        </w:rPr>
        <w:t>انتهاكات الاحتلال منذ</w:t>
      </w:r>
      <w:r w:rsidR="001D001D" w:rsidRPr="00626731">
        <w:rPr>
          <w:rFonts w:asciiTheme="majorBidi" w:eastAsia="Calibri" w:hAnsiTheme="majorBidi" w:cstheme="majorBidi"/>
          <w:b/>
          <w:bCs/>
          <w:kern w:val="0"/>
          <w:rtl/>
          <w14:ligatures w14:val="none"/>
        </w:rPr>
        <w:t xml:space="preserve"> عام 1967</w:t>
      </w:r>
      <w:r w:rsidR="008243A9"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kern w:val="0"/>
          <w:rtl/>
          <w14:ligatures w14:val="none"/>
        </w:rPr>
        <w:t xml:space="preserve"> </w:t>
      </w:r>
      <w:r w:rsidR="008243A9" w:rsidRPr="00626731">
        <w:rPr>
          <w:rFonts w:asciiTheme="majorBidi" w:eastAsia="Calibri" w:hAnsiTheme="majorBidi" w:cstheme="majorBidi"/>
          <w:kern w:val="0"/>
          <w:rtl/>
          <w14:ligatures w14:val="none"/>
        </w:rPr>
        <w:t>و</w:t>
      </w:r>
      <w:r w:rsidR="001D001D" w:rsidRPr="00626731">
        <w:rPr>
          <w:rFonts w:asciiTheme="majorBidi" w:eastAsia="Calibri" w:hAnsiTheme="majorBidi" w:cstheme="majorBidi"/>
          <w:kern w:val="0"/>
          <w:rtl/>
          <w14:ligatures w14:val="none"/>
        </w:rPr>
        <w:t>ي</w:t>
      </w:r>
      <w:r w:rsidR="00D76312" w:rsidRPr="00626731">
        <w:rPr>
          <w:rFonts w:asciiTheme="majorBidi" w:eastAsia="Calibri" w:hAnsiTheme="majorBidi" w:cstheme="majorBidi"/>
          <w:kern w:val="0"/>
          <w:rtl/>
          <w14:ligatures w14:val="none"/>
        </w:rPr>
        <w:t>ُ</w:t>
      </w:r>
      <w:r w:rsidR="001D001D" w:rsidRPr="00626731">
        <w:rPr>
          <w:rFonts w:asciiTheme="majorBidi" w:eastAsia="Calibri" w:hAnsiTheme="majorBidi" w:cstheme="majorBidi"/>
          <w:kern w:val="0"/>
          <w:rtl/>
          <w14:ligatures w14:val="none"/>
        </w:rPr>
        <w:t>لزم</w:t>
      </w:r>
      <w:r w:rsidRPr="00626731">
        <w:rPr>
          <w:rFonts w:asciiTheme="majorBidi" w:eastAsia="Calibri" w:hAnsiTheme="majorBidi" w:cstheme="majorBidi"/>
          <w:kern w:val="0"/>
          <w:rtl/>
          <w14:ligatures w14:val="none"/>
        </w:rPr>
        <w:t xml:space="preserve"> </w:t>
      </w:r>
      <w:r w:rsidR="001D001D" w:rsidRPr="00626731">
        <w:rPr>
          <w:rFonts w:asciiTheme="majorBidi" w:eastAsia="Calibri" w:hAnsiTheme="majorBidi" w:cstheme="majorBidi"/>
          <w:kern w:val="0"/>
          <w:rtl/>
          <w14:ligatures w14:val="none"/>
        </w:rPr>
        <w:t xml:space="preserve">جميع </w:t>
      </w:r>
      <w:r w:rsidRPr="00626731">
        <w:rPr>
          <w:rFonts w:asciiTheme="majorBidi" w:eastAsia="Calibri" w:hAnsiTheme="majorBidi" w:cstheme="majorBidi"/>
          <w:kern w:val="0"/>
          <w:rtl/>
          <w14:ligatures w14:val="none"/>
        </w:rPr>
        <w:t xml:space="preserve">الدول والمنظمات </w:t>
      </w:r>
      <w:r w:rsidR="001D001D" w:rsidRPr="00626731">
        <w:rPr>
          <w:rFonts w:asciiTheme="majorBidi" w:eastAsia="Calibri" w:hAnsiTheme="majorBidi" w:cstheme="majorBidi"/>
          <w:b/>
          <w:bCs/>
          <w:kern w:val="0"/>
          <w:rtl/>
          <w14:ligatures w14:val="none"/>
        </w:rPr>
        <w:t>ب</w:t>
      </w:r>
      <w:r w:rsidRPr="00626731">
        <w:rPr>
          <w:rFonts w:asciiTheme="majorBidi" w:eastAsia="Calibri" w:hAnsiTheme="majorBidi" w:cstheme="majorBidi"/>
          <w:b/>
          <w:bCs/>
          <w:kern w:val="0"/>
          <w:rtl/>
          <w14:ligatures w14:val="none"/>
        </w:rPr>
        <w:t>عدم تقديم أي دعم من شأنه ترسيخ الاحتلا</w:t>
      </w:r>
      <w:r w:rsidR="005A174E" w:rsidRPr="00626731">
        <w:rPr>
          <w:rFonts w:asciiTheme="majorBidi" w:eastAsia="Calibri" w:hAnsiTheme="majorBidi" w:cstheme="majorBidi"/>
          <w:b/>
          <w:bCs/>
          <w:kern w:val="0"/>
          <w:rtl/>
          <w14:ligatures w14:val="none"/>
        </w:rPr>
        <w:t>ل بما يشمل التعاملات الدبلوماسية والسياسية والقانونية والعسكرية والاقتصادية والتجارية والمالية مع إسرائيل، و</w:t>
      </w:r>
      <w:r w:rsidR="001D001D" w:rsidRPr="00626731">
        <w:rPr>
          <w:rFonts w:asciiTheme="majorBidi" w:eastAsia="Calibri" w:hAnsiTheme="majorBidi" w:cstheme="majorBidi"/>
          <w:b/>
          <w:bCs/>
          <w:kern w:val="0"/>
          <w:rtl/>
          <w14:ligatures w14:val="none"/>
        </w:rPr>
        <w:t>ب</w:t>
      </w:r>
      <w:r w:rsidR="005A174E" w:rsidRPr="00626731">
        <w:rPr>
          <w:rFonts w:asciiTheme="majorBidi" w:eastAsia="Calibri" w:hAnsiTheme="majorBidi" w:cstheme="majorBidi"/>
          <w:b/>
          <w:bCs/>
          <w:kern w:val="0"/>
          <w:rtl/>
          <w14:ligatures w14:val="none"/>
        </w:rPr>
        <w:t xml:space="preserve">رفع تقارير من الأمين العام للجمعية العامة بشأن مدى الالتزام بالقرار. </w:t>
      </w:r>
    </w:p>
    <w:p w14:paraId="249BD5D7" w14:textId="77777777" w:rsidR="00C622DB" w:rsidRPr="00626731" w:rsidRDefault="00C622DB" w:rsidP="00C67D90">
      <w:pPr>
        <w:bidi/>
        <w:spacing w:before="80" w:after="80" w:line="240" w:lineRule="auto"/>
        <w:jc w:val="both"/>
        <w:rPr>
          <w:rFonts w:asciiTheme="majorBidi" w:eastAsia="Calibri" w:hAnsiTheme="majorBidi" w:cstheme="majorBidi"/>
          <w:color w:val="2F5496" w:themeColor="accent1" w:themeShade="BF"/>
          <w:kern w:val="0"/>
          <w:rtl/>
          <w14:ligatures w14:val="none"/>
        </w:rPr>
      </w:pPr>
    </w:p>
    <w:p w14:paraId="3D2041A3" w14:textId="30F52396" w:rsidR="009E5DCE" w:rsidRPr="00626731" w:rsidRDefault="009E5DCE" w:rsidP="00C67D90">
      <w:pPr>
        <w:bidi/>
        <w:spacing w:before="80" w:after="80" w:line="240" w:lineRule="auto"/>
        <w:jc w:val="both"/>
        <w:rPr>
          <w:rFonts w:asciiTheme="majorBidi" w:eastAsia="Calibri" w:hAnsiTheme="majorBidi" w:cstheme="majorBidi"/>
          <w:b/>
          <w:bCs/>
          <w:kern w:val="0"/>
          <w14:ligatures w14:val="none"/>
        </w:rPr>
      </w:pPr>
      <w:r w:rsidRPr="00626731">
        <w:rPr>
          <w:rFonts w:asciiTheme="majorBidi" w:eastAsia="Calibri" w:hAnsiTheme="majorBidi" w:cstheme="majorBidi"/>
          <w:b/>
          <w:bCs/>
          <w:kern w:val="0"/>
          <w:rtl/>
          <w14:ligatures w14:val="none"/>
        </w:rPr>
        <w:t>هنالك مسؤوليات كبرى تقع على عاتق اللجنة الم</w:t>
      </w:r>
      <w:r w:rsidR="00662CFF"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عنية بحقوق الأشخاص ذوي الإعاقة، والمقررة الخاصة الم</w:t>
      </w:r>
      <w:r w:rsidR="00961577"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عنية بحقوق الأشخاص ذوي الإعاقة بالتنسيق والتعاون الفع</w:t>
      </w:r>
      <w:r w:rsidR="00C72B55"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ال مع المنظمات الم</w:t>
      </w:r>
      <w:r w:rsidR="00C72B55"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م</w:t>
      </w:r>
      <w:r w:rsidR="00C72B55"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ثلة للأشخاص ذوي الإعاقة في فلسطين وهيئات الأمم المتحدة ووكالاتها الم</w:t>
      </w:r>
      <w:r w:rsidR="00C72B55"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تخصصة والدول والمنظمات الدولية لضمان "شمول الإعاقة" في إنفاذ فتوى محكمة العدل الدولية (</w:t>
      </w:r>
      <w:r w:rsidRPr="00626731">
        <w:rPr>
          <w:rFonts w:asciiTheme="majorBidi" w:eastAsia="Calibri" w:hAnsiTheme="majorBidi" w:cstheme="majorBidi"/>
          <w:b/>
          <w:bCs/>
          <w:kern w:val="0"/>
          <w14:ligatures w14:val="none"/>
        </w:rPr>
        <w:t>ICJ</w:t>
      </w:r>
      <w:r w:rsidRPr="00626731">
        <w:rPr>
          <w:rFonts w:asciiTheme="majorBidi" w:eastAsia="Calibri" w:hAnsiTheme="majorBidi" w:cstheme="majorBidi"/>
          <w:b/>
          <w:bCs/>
          <w:kern w:val="0"/>
          <w:rtl/>
          <w14:ligatures w14:val="none"/>
        </w:rPr>
        <w:t>) بعدم شرعية الاحتلال وقرار الجمعية العامة (</w:t>
      </w:r>
      <w:r w:rsidRPr="00626731">
        <w:rPr>
          <w:rFonts w:asciiTheme="majorBidi" w:eastAsia="Calibri" w:hAnsiTheme="majorBidi" w:cstheme="majorBidi"/>
          <w:b/>
          <w:bCs/>
          <w:kern w:val="0"/>
          <w14:ligatures w14:val="none"/>
        </w:rPr>
        <w:t>A/RES/ES-10/24</w:t>
      </w:r>
      <w:r w:rsidRPr="00626731">
        <w:rPr>
          <w:rFonts w:asciiTheme="majorBidi" w:eastAsia="Calibri" w:hAnsiTheme="majorBidi" w:cstheme="majorBidi"/>
          <w:b/>
          <w:bCs/>
          <w:kern w:val="0"/>
          <w:rtl/>
          <w14:ligatures w14:val="none"/>
        </w:rPr>
        <w:t xml:space="preserve">، أيلول/ سبتمبر 2024) وما تضمنه من آليات </w:t>
      </w:r>
      <w:r w:rsidR="00C72B55" w:rsidRPr="00626731">
        <w:rPr>
          <w:rFonts w:asciiTheme="majorBidi" w:eastAsia="Calibri" w:hAnsiTheme="majorBidi" w:cstheme="majorBidi"/>
          <w:b/>
          <w:bCs/>
          <w:kern w:val="0"/>
          <w:rtl/>
          <w14:ligatures w14:val="none"/>
        </w:rPr>
        <w:t>بالغة</w:t>
      </w:r>
      <w:r w:rsidRPr="00626731">
        <w:rPr>
          <w:rFonts w:asciiTheme="majorBidi" w:eastAsia="Calibri" w:hAnsiTheme="majorBidi" w:cstheme="majorBidi"/>
          <w:b/>
          <w:bCs/>
          <w:kern w:val="0"/>
          <w:rtl/>
          <w14:ligatures w14:val="none"/>
        </w:rPr>
        <w:t xml:space="preserve"> الأهمية تضمن "خارطة طريق" مبنية على شمول الإعاقة لإنفاذ الفتوى والقرار. </w:t>
      </w:r>
    </w:p>
    <w:p w14:paraId="6FCCFDBD" w14:textId="11390803" w:rsidR="33708628" w:rsidRPr="00626731" w:rsidRDefault="33708628" w:rsidP="00C67D90">
      <w:pPr>
        <w:bidi/>
        <w:spacing w:before="80" w:after="80" w:line="240" w:lineRule="auto"/>
        <w:jc w:val="both"/>
        <w:rPr>
          <w:rFonts w:asciiTheme="majorBidi" w:eastAsia="Calibri" w:hAnsiTheme="majorBidi" w:cstheme="majorBidi"/>
          <w:b/>
          <w:bCs/>
          <w:rtl/>
        </w:rPr>
      </w:pPr>
    </w:p>
    <w:p w14:paraId="026AB0D8" w14:textId="0BD67243" w:rsidR="009E5DCE" w:rsidRPr="00626731" w:rsidRDefault="00AB7557" w:rsidP="00C67D90">
      <w:pPr>
        <w:bidi/>
        <w:spacing w:before="80" w:after="80" w:line="240" w:lineRule="auto"/>
        <w:jc w:val="both"/>
        <w:rPr>
          <w:rFonts w:asciiTheme="majorBidi" w:eastAsia="Calibri" w:hAnsiTheme="majorBidi" w:cstheme="majorBidi"/>
          <w:b/>
          <w:bCs/>
          <w:kern w:val="0"/>
          <w14:ligatures w14:val="none"/>
        </w:rPr>
      </w:pPr>
      <w:r w:rsidRPr="00626731">
        <w:rPr>
          <w:rFonts w:asciiTheme="majorBidi" w:eastAsia="Calibri" w:hAnsiTheme="majorBidi" w:cstheme="majorBidi"/>
          <w:kern w:val="0"/>
          <w:rtl/>
          <w14:ligatures w14:val="none"/>
        </w:rPr>
        <w:t>يُضاف إلى ذلك، القرار الصادر عن مجلس الأمن رقم 2735 (2024) الذي نص على وقف فوري لإطلاق النار وإدخال المساعدات الإنسانية دون قيد أو شرط، وقرار مجلس الأمن 2475 (2019) الذي يُشدد على ضرورة حماية الأشخاص ذوي الإعاقة في النزاعات المسلحة، وهي التزامات لم تجد طريقها إلى التنفيذ في الحالة الفلسطينية. ففي ظل الإبادة الجماعية المستمرة، وتجويع السكان المدنيين، والانهيار الكامل للبنية التحتية، وتوقف الخدمات، والحصار والعقوبات الجماعية الم</w:t>
      </w:r>
      <w:r w:rsidR="008A4F95"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تواصلة، والانتهاكات الجسيمة والم</w:t>
      </w:r>
      <w:r w:rsidR="008A4F95"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 xml:space="preserve">تفاقمة بحق الأشخاص ذوي الإعاقة بمختلف الإعاقات، </w:t>
      </w:r>
      <w:r w:rsidRPr="00626731">
        <w:rPr>
          <w:rFonts w:asciiTheme="majorBidi" w:eastAsia="Calibri" w:hAnsiTheme="majorBidi" w:cstheme="majorBidi"/>
          <w:b/>
          <w:bCs/>
          <w:kern w:val="0"/>
          <w:rtl/>
          <w14:ligatures w14:val="none"/>
        </w:rPr>
        <w:t>يتجسد الفشل الأممي بكل وضوح</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وتُوضع منظومة الحماية الدولية لحقوق الإنسان أمام اختبار وجودي بالغ الخطورة.</w:t>
      </w:r>
    </w:p>
    <w:p w14:paraId="0AF1D2BF" w14:textId="77777777" w:rsidR="00816124" w:rsidRPr="00626731" w:rsidRDefault="00816124" w:rsidP="00C67D90">
      <w:pPr>
        <w:pStyle w:val="NormalWeb"/>
        <w:bidi/>
        <w:spacing w:before="80" w:beforeAutospacing="0" w:after="80" w:afterAutospacing="0"/>
        <w:jc w:val="both"/>
        <w:rPr>
          <w:rFonts w:asciiTheme="majorBidi" w:eastAsia="Calibri" w:hAnsiTheme="majorBidi" w:cstheme="majorBidi"/>
          <w:rtl/>
        </w:rPr>
      </w:pPr>
    </w:p>
    <w:p w14:paraId="0B9F6F42" w14:textId="00FD27F0" w:rsidR="00453833" w:rsidRPr="00626731" w:rsidRDefault="00453833" w:rsidP="00C67D90">
      <w:pPr>
        <w:pStyle w:val="NormalWeb"/>
        <w:bidi/>
        <w:spacing w:before="80" w:beforeAutospacing="0" w:after="80" w:afterAutospacing="0"/>
        <w:jc w:val="both"/>
        <w:rPr>
          <w:rFonts w:asciiTheme="majorBidi" w:eastAsia="Calibri" w:hAnsiTheme="majorBidi" w:cstheme="majorBidi"/>
        </w:rPr>
      </w:pPr>
      <w:r w:rsidRPr="00626731">
        <w:rPr>
          <w:rFonts w:asciiTheme="majorBidi" w:eastAsia="Calibri" w:hAnsiTheme="majorBidi" w:cstheme="majorBidi"/>
          <w:rtl/>
        </w:rPr>
        <w:t xml:space="preserve">وهكذا، يتضح أن </w:t>
      </w:r>
      <w:r w:rsidRPr="00626731">
        <w:rPr>
          <w:rStyle w:val="Strong"/>
          <w:rFonts w:asciiTheme="majorBidi" w:eastAsia="Calibri" w:hAnsiTheme="majorBidi" w:cstheme="majorBidi"/>
          <w:rtl/>
        </w:rPr>
        <w:t>سياسة الحصار والتجويع في قطاع غزة</w:t>
      </w:r>
      <w:r w:rsidRPr="00626731">
        <w:rPr>
          <w:rFonts w:asciiTheme="majorBidi" w:eastAsia="Calibri" w:hAnsiTheme="majorBidi" w:cstheme="majorBidi"/>
          <w:rtl/>
        </w:rPr>
        <w:t xml:space="preserve">، وما تُخلّفه من </w:t>
      </w:r>
      <w:r w:rsidRPr="00626731">
        <w:rPr>
          <w:rStyle w:val="Strong"/>
          <w:rFonts w:asciiTheme="majorBidi" w:eastAsia="Calibri" w:hAnsiTheme="majorBidi" w:cstheme="majorBidi"/>
          <w:rtl/>
        </w:rPr>
        <w:t>أثر كارثي مُضاعف على الأشخاص ذوي الإعاقة</w:t>
      </w:r>
      <w:r w:rsidRPr="00626731">
        <w:rPr>
          <w:rFonts w:asciiTheme="majorBidi" w:eastAsia="Calibri" w:hAnsiTheme="majorBidi" w:cstheme="majorBidi"/>
          <w:rtl/>
        </w:rPr>
        <w:t>، لا تُشكّل م</w:t>
      </w:r>
      <w:r w:rsidR="004E1C7F" w:rsidRPr="00626731">
        <w:rPr>
          <w:rFonts w:asciiTheme="majorBidi" w:eastAsia="Calibri" w:hAnsiTheme="majorBidi" w:cstheme="majorBidi"/>
          <w:rtl/>
        </w:rPr>
        <w:t>ُ</w:t>
      </w:r>
      <w:r w:rsidRPr="00626731">
        <w:rPr>
          <w:rFonts w:asciiTheme="majorBidi" w:eastAsia="Calibri" w:hAnsiTheme="majorBidi" w:cstheme="majorBidi"/>
          <w:rtl/>
        </w:rPr>
        <w:t xml:space="preserve">جرد إخفاق إنساني، بل تُجسّد </w:t>
      </w:r>
      <w:r w:rsidRPr="00626731">
        <w:rPr>
          <w:rStyle w:val="Strong"/>
          <w:rFonts w:asciiTheme="majorBidi" w:eastAsia="Calibri" w:hAnsiTheme="majorBidi" w:cstheme="majorBidi"/>
          <w:rtl/>
        </w:rPr>
        <w:t>جرائم دولية موصوفة</w:t>
      </w:r>
      <w:r w:rsidRPr="00626731">
        <w:rPr>
          <w:rFonts w:asciiTheme="majorBidi" w:eastAsia="Calibri" w:hAnsiTheme="majorBidi" w:cstheme="majorBidi"/>
          <w:rtl/>
        </w:rPr>
        <w:t xml:space="preserve"> بموجب </w:t>
      </w:r>
      <w:r w:rsidRPr="00626731">
        <w:rPr>
          <w:rStyle w:val="Strong"/>
          <w:rFonts w:asciiTheme="majorBidi" w:eastAsia="Calibri" w:hAnsiTheme="majorBidi" w:cstheme="majorBidi"/>
          <w:rtl/>
        </w:rPr>
        <w:t>النظام الأساسي للمحكمة الجنائية الدولية (نظام روما الأساسي)</w:t>
      </w:r>
      <w:r w:rsidRPr="00626731">
        <w:rPr>
          <w:rFonts w:asciiTheme="majorBidi" w:eastAsia="Calibri" w:hAnsiTheme="majorBidi" w:cstheme="majorBidi"/>
          <w:rtl/>
        </w:rPr>
        <w:t xml:space="preserve">، تُرتكب في ظل </w:t>
      </w:r>
      <w:r w:rsidRPr="00626731">
        <w:rPr>
          <w:rStyle w:val="Strong"/>
          <w:rFonts w:asciiTheme="majorBidi" w:eastAsia="Calibri" w:hAnsiTheme="majorBidi" w:cstheme="majorBidi"/>
          <w:rtl/>
        </w:rPr>
        <w:t>إفلات تام من العقاب</w:t>
      </w:r>
      <w:r w:rsidRPr="00626731">
        <w:rPr>
          <w:rFonts w:asciiTheme="majorBidi" w:eastAsia="Calibri" w:hAnsiTheme="majorBidi" w:cstheme="majorBidi"/>
          <w:rtl/>
        </w:rPr>
        <w:t>، و</w:t>
      </w:r>
      <w:r w:rsidR="00870C99" w:rsidRPr="00626731">
        <w:rPr>
          <w:rFonts w:asciiTheme="majorBidi" w:eastAsia="Calibri" w:hAnsiTheme="majorBidi" w:cstheme="majorBidi"/>
          <w:rtl/>
        </w:rPr>
        <w:t xml:space="preserve">هي </w:t>
      </w:r>
      <w:r w:rsidRPr="00626731">
        <w:rPr>
          <w:rFonts w:asciiTheme="majorBidi" w:eastAsia="Calibri" w:hAnsiTheme="majorBidi" w:cstheme="majorBidi"/>
          <w:rtl/>
        </w:rPr>
        <w:t xml:space="preserve">تُشكّل </w:t>
      </w:r>
      <w:r w:rsidR="00870C99" w:rsidRPr="00626731">
        <w:rPr>
          <w:rStyle w:val="Strong"/>
          <w:rFonts w:asciiTheme="majorBidi" w:eastAsia="Calibri" w:hAnsiTheme="majorBidi" w:cstheme="majorBidi"/>
          <w:rtl/>
        </w:rPr>
        <w:t>اختباراً</w:t>
      </w:r>
      <w:r w:rsidRPr="00626731">
        <w:rPr>
          <w:rStyle w:val="Strong"/>
          <w:rFonts w:asciiTheme="majorBidi" w:eastAsia="Calibri" w:hAnsiTheme="majorBidi" w:cstheme="majorBidi"/>
          <w:rtl/>
        </w:rPr>
        <w:t xml:space="preserve"> </w:t>
      </w:r>
      <w:r w:rsidR="00870C99" w:rsidRPr="00626731">
        <w:rPr>
          <w:rStyle w:val="Strong"/>
          <w:rFonts w:asciiTheme="majorBidi" w:eastAsia="Calibri" w:hAnsiTheme="majorBidi" w:cstheme="majorBidi"/>
          <w:rtl/>
        </w:rPr>
        <w:t>صارخاً</w:t>
      </w:r>
      <w:r w:rsidRPr="00626731">
        <w:rPr>
          <w:rStyle w:val="Strong"/>
          <w:rFonts w:asciiTheme="majorBidi" w:eastAsia="Calibri" w:hAnsiTheme="majorBidi" w:cstheme="majorBidi"/>
          <w:rtl/>
        </w:rPr>
        <w:t xml:space="preserve"> للمجتمع الدولي وهيئات الأمم المتحدة</w:t>
      </w:r>
      <w:r w:rsidR="00870C99" w:rsidRPr="00626731">
        <w:rPr>
          <w:rStyle w:val="Strong"/>
          <w:rFonts w:asciiTheme="majorBidi" w:eastAsia="Calibri" w:hAnsiTheme="majorBidi" w:cstheme="majorBidi"/>
          <w:rtl/>
        </w:rPr>
        <w:t xml:space="preserve"> ووكالاتها</w:t>
      </w:r>
      <w:r w:rsidRPr="00626731">
        <w:rPr>
          <w:rFonts w:asciiTheme="majorBidi" w:eastAsia="Calibri" w:hAnsiTheme="majorBidi" w:cstheme="majorBidi"/>
          <w:rtl/>
        </w:rPr>
        <w:t xml:space="preserve">، بما فيها </w:t>
      </w:r>
      <w:r w:rsidRPr="00626731">
        <w:rPr>
          <w:rStyle w:val="Strong"/>
          <w:rFonts w:asciiTheme="majorBidi" w:eastAsia="Calibri" w:hAnsiTheme="majorBidi" w:cstheme="majorBidi"/>
          <w:rtl/>
        </w:rPr>
        <w:t>لجنة حقوق الأشخاص ذوي الإعاقة</w:t>
      </w:r>
      <w:r w:rsidRPr="00626731">
        <w:rPr>
          <w:rStyle w:val="Strong"/>
          <w:rFonts w:asciiTheme="majorBidi" w:eastAsia="Calibri" w:hAnsiTheme="majorBidi" w:cstheme="majorBidi"/>
        </w:rPr>
        <w:t xml:space="preserve"> (CRPD)</w:t>
      </w:r>
      <w:r w:rsidRPr="00626731">
        <w:rPr>
          <w:rFonts w:asciiTheme="majorBidi" w:eastAsia="Calibri" w:hAnsiTheme="majorBidi" w:cstheme="majorBidi"/>
        </w:rPr>
        <w:t xml:space="preserve"> </w:t>
      </w:r>
      <w:r w:rsidRPr="00626731">
        <w:rPr>
          <w:rFonts w:asciiTheme="majorBidi" w:eastAsia="Calibri" w:hAnsiTheme="majorBidi" w:cstheme="majorBidi"/>
          <w:rtl/>
        </w:rPr>
        <w:t>و</w:t>
      </w:r>
      <w:r w:rsidRPr="00626731">
        <w:rPr>
          <w:rStyle w:val="Strong"/>
          <w:rFonts w:asciiTheme="majorBidi" w:eastAsia="Calibri" w:hAnsiTheme="majorBidi" w:cstheme="majorBidi"/>
          <w:rtl/>
        </w:rPr>
        <w:t>المقررة الخاصة المعنية بحقوقهم</w:t>
      </w:r>
      <w:r w:rsidRPr="00626731">
        <w:rPr>
          <w:rFonts w:asciiTheme="majorBidi" w:eastAsia="Calibri" w:hAnsiTheme="majorBidi" w:cstheme="majorBidi"/>
          <w:rtl/>
        </w:rPr>
        <w:t xml:space="preserve">، بشأن مدى التزامها بمبادئ العدالة، وحماية الفئات الأكثر </w:t>
      </w:r>
      <w:r w:rsidR="00870C99" w:rsidRPr="00626731">
        <w:rPr>
          <w:rFonts w:asciiTheme="majorBidi" w:eastAsia="Calibri" w:hAnsiTheme="majorBidi" w:cstheme="majorBidi"/>
          <w:rtl/>
        </w:rPr>
        <w:t>تهميشاً</w:t>
      </w:r>
      <w:r w:rsidRPr="00626731">
        <w:rPr>
          <w:rFonts w:asciiTheme="majorBidi" w:eastAsia="Calibri" w:hAnsiTheme="majorBidi" w:cstheme="majorBidi"/>
          <w:rtl/>
        </w:rPr>
        <w:t>، وفي صدارتهم الأشخاص ذوو الإعاقة</w:t>
      </w:r>
      <w:r w:rsidRPr="00626731">
        <w:rPr>
          <w:rFonts w:asciiTheme="majorBidi" w:eastAsia="Calibri" w:hAnsiTheme="majorBidi" w:cstheme="majorBidi"/>
        </w:rPr>
        <w:t>.</w:t>
      </w:r>
    </w:p>
    <w:p w14:paraId="73B4433F" w14:textId="77777777" w:rsidR="00816124" w:rsidRPr="00626731" w:rsidRDefault="00816124" w:rsidP="00C67D90">
      <w:pPr>
        <w:bidi/>
        <w:spacing w:before="80" w:after="80" w:line="240" w:lineRule="auto"/>
        <w:jc w:val="both"/>
        <w:rPr>
          <w:rStyle w:val="Strong"/>
          <w:rFonts w:asciiTheme="majorBidi" w:eastAsia="Calibri" w:hAnsiTheme="majorBidi" w:cstheme="majorBidi"/>
          <w:rtl/>
        </w:rPr>
      </w:pPr>
    </w:p>
    <w:p w14:paraId="41E9A68D" w14:textId="100A3C34" w:rsidR="00F620DE" w:rsidRPr="00626731" w:rsidRDefault="00F620DE" w:rsidP="00C67D90">
      <w:pPr>
        <w:bidi/>
        <w:spacing w:before="80" w:after="80" w:line="240" w:lineRule="auto"/>
        <w:jc w:val="both"/>
        <w:rPr>
          <w:rStyle w:val="Strong"/>
          <w:rFonts w:asciiTheme="majorBidi" w:eastAsia="Calibri" w:hAnsiTheme="majorBidi" w:cstheme="majorBidi"/>
        </w:rPr>
      </w:pPr>
      <w:r w:rsidRPr="00626731">
        <w:rPr>
          <w:rStyle w:val="Strong"/>
          <w:rFonts w:asciiTheme="majorBidi" w:eastAsia="Calibri" w:hAnsiTheme="majorBidi" w:cstheme="majorBidi"/>
          <w:rtl/>
        </w:rPr>
        <w:t>تنص المادة 8 (2/ب/25)</w:t>
      </w:r>
      <w:r w:rsidRPr="00626731">
        <w:rPr>
          <w:rFonts w:asciiTheme="majorBidi" w:eastAsia="Calibri" w:hAnsiTheme="majorBidi" w:cstheme="majorBidi"/>
          <w:rtl/>
        </w:rPr>
        <w:t xml:space="preserve"> من </w:t>
      </w:r>
      <w:r w:rsidRPr="00626731">
        <w:rPr>
          <w:rStyle w:val="Strong"/>
          <w:rFonts w:asciiTheme="majorBidi" w:eastAsia="Calibri" w:hAnsiTheme="majorBidi" w:cstheme="majorBidi"/>
          <w:rtl/>
        </w:rPr>
        <w:t>النظام الأساسي للمحكمة الجنائية الدولية (نظام روما الأساسي)</w:t>
      </w:r>
      <w:r w:rsidRPr="00626731">
        <w:rPr>
          <w:rFonts w:asciiTheme="majorBidi" w:eastAsia="Calibri" w:hAnsiTheme="majorBidi" w:cstheme="majorBidi"/>
          <w:rtl/>
        </w:rPr>
        <w:t xml:space="preserve"> على أن </w:t>
      </w:r>
      <w:r w:rsidRPr="00626731">
        <w:rPr>
          <w:rStyle w:val="Strong"/>
          <w:rFonts w:asciiTheme="majorBidi" w:eastAsia="Calibri" w:hAnsiTheme="majorBidi" w:cstheme="majorBidi"/>
        </w:rPr>
        <w:t>"</w:t>
      </w:r>
      <w:r w:rsidRPr="00626731">
        <w:rPr>
          <w:rStyle w:val="Strong"/>
          <w:rFonts w:asciiTheme="majorBidi" w:eastAsia="Calibri" w:hAnsiTheme="majorBidi" w:cstheme="majorBidi"/>
          <w:rtl/>
        </w:rPr>
        <w:t>تعمد تجويع المدنيين كأسلوب من أساليب الحرب، بحرمانهم من المواد التي لا غنى عنها لبقائهم، بما في ذلك تعمد عرقلة الإمدادات الغوثية على النحو المنصوص عليه في اتفاقيات جنيف"</w:t>
      </w:r>
      <w:r w:rsidRPr="00626731">
        <w:rPr>
          <w:rFonts w:asciiTheme="majorBidi" w:eastAsia="Calibri" w:hAnsiTheme="majorBidi" w:cstheme="majorBidi"/>
        </w:rPr>
        <w:t xml:space="preserve"> </w:t>
      </w:r>
      <w:r w:rsidRPr="00626731">
        <w:rPr>
          <w:rFonts w:asciiTheme="majorBidi" w:eastAsia="Calibri" w:hAnsiTheme="majorBidi" w:cstheme="majorBidi"/>
          <w:rtl/>
        </w:rPr>
        <w:t xml:space="preserve">يُعد </w:t>
      </w:r>
      <w:r w:rsidRPr="00626731">
        <w:rPr>
          <w:rStyle w:val="Strong"/>
          <w:rFonts w:asciiTheme="majorBidi" w:eastAsia="Calibri" w:hAnsiTheme="majorBidi" w:cstheme="majorBidi"/>
          <w:rtl/>
        </w:rPr>
        <w:t xml:space="preserve">جريمة حرب. </w:t>
      </w:r>
      <w:r w:rsidRPr="00626731">
        <w:rPr>
          <w:rStyle w:val="Strong"/>
          <w:rFonts w:asciiTheme="majorBidi" w:eastAsia="Calibri" w:hAnsiTheme="majorBidi" w:cstheme="majorBidi"/>
          <w:b w:val="0"/>
          <w:bCs w:val="0"/>
          <w:rtl/>
        </w:rPr>
        <w:t>ولا</w:t>
      </w:r>
      <w:r w:rsidRPr="00626731">
        <w:rPr>
          <w:rFonts w:asciiTheme="majorBidi" w:eastAsia="Calibri" w:hAnsiTheme="majorBidi" w:cstheme="majorBidi"/>
        </w:rPr>
        <w:t xml:space="preserve"> </w:t>
      </w:r>
      <w:r w:rsidRPr="00626731">
        <w:rPr>
          <w:rFonts w:asciiTheme="majorBidi" w:eastAsia="Calibri" w:hAnsiTheme="majorBidi" w:cstheme="majorBidi"/>
          <w:rtl/>
        </w:rPr>
        <w:t xml:space="preserve">تقتصر المسؤولية الجنائية الدولية على هذا النص فقط، بل إن استخدام </w:t>
      </w:r>
      <w:r w:rsidRPr="00626731">
        <w:rPr>
          <w:rStyle w:val="Strong"/>
          <w:rFonts w:asciiTheme="majorBidi" w:eastAsia="Calibri" w:hAnsiTheme="majorBidi" w:cstheme="majorBidi"/>
          <w:rtl/>
        </w:rPr>
        <w:t>سياسة التجويع</w:t>
      </w:r>
      <w:r w:rsidRPr="00626731">
        <w:rPr>
          <w:rFonts w:asciiTheme="majorBidi" w:eastAsia="Calibri" w:hAnsiTheme="majorBidi" w:cstheme="majorBidi"/>
          <w:rtl/>
        </w:rPr>
        <w:t xml:space="preserve"> كأداة ممنهجة لـ </w:t>
      </w:r>
      <w:r w:rsidRPr="00626731">
        <w:rPr>
          <w:rStyle w:val="Strong"/>
          <w:rFonts w:asciiTheme="majorBidi" w:eastAsia="Calibri" w:hAnsiTheme="majorBidi" w:cstheme="majorBidi"/>
          <w:rtl/>
        </w:rPr>
        <w:t>القتل العمد، والتهجير القسري، والإبادة الجماعية</w:t>
      </w:r>
      <w:r w:rsidRPr="00626731">
        <w:rPr>
          <w:rFonts w:asciiTheme="majorBidi" w:eastAsia="Calibri" w:hAnsiTheme="majorBidi" w:cstheme="majorBidi"/>
          <w:rtl/>
        </w:rPr>
        <w:t xml:space="preserve">، وعلى نحو </w:t>
      </w:r>
      <w:r w:rsidRPr="00626731">
        <w:rPr>
          <w:rStyle w:val="Strong"/>
          <w:rFonts w:asciiTheme="majorBidi" w:eastAsia="Calibri" w:hAnsiTheme="majorBidi" w:cstheme="majorBidi"/>
          <w:rtl/>
        </w:rPr>
        <w:t>واسع النطاق ومنهجي ضد السكان المدنيين</w:t>
      </w:r>
      <w:r w:rsidRPr="00626731">
        <w:rPr>
          <w:rFonts w:asciiTheme="majorBidi" w:eastAsia="Calibri" w:hAnsiTheme="majorBidi" w:cstheme="majorBidi"/>
          <w:rtl/>
        </w:rPr>
        <w:t>، يُشكّل أنماط</w:t>
      </w:r>
      <w:r w:rsidR="00141301" w:rsidRPr="00626731">
        <w:rPr>
          <w:rFonts w:asciiTheme="majorBidi" w:eastAsia="Calibri" w:hAnsiTheme="majorBidi" w:cstheme="majorBidi"/>
          <w:rtl/>
        </w:rPr>
        <w:t>اً</w:t>
      </w:r>
      <w:r w:rsidRPr="00626731">
        <w:rPr>
          <w:rFonts w:asciiTheme="majorBidi" w:eastAsia="Calibri" w:hAnsiTheme="majorBidi" w:cstheme="majorBidi"/>
          <w:rtl/>
        </w:rPr>
        <w:t xml:space="preserve"> م</w:t>
      </w:r>
      <w:r w:rsidR="00141301" w:rsidRPr="00626731">
        <w:rPr>
          <w:rFonts w:asciiTheme="majorBidi" w:eastAsia="Calibri" w:hAnsiTheme="majorBidi" w:cstheme="majorBidi"/>
          <w:rtl/>
        </w:rPr>
        <w:t>ُ</w:t>
      </w:r>
      <w:r w:rsidRPr="00626731">
        <w:rPr>
          <w:rFonts w:asciiTheme="majorBidi" w:eastAsia="Calibri" w:hAnsiTheme="majorBidi" w:cstheme="majorBidi"/>
          <w:rtl/>
        </w:rPr>
        <w:t xml:space="preserve">تعددة من </w:t>
      </w:r>
      <w:r w:rsidRPr="00626731">
        <w:rPr>
          <w:rStyle w:val="Strong"/>
          <w:rFonts w:asciiTheme="majorBidi" w:eastAsia="Calibri" w:hAnsiTheme="majorBidi" w:cstheme="majorBidi"/>
          <w:rtl/>
        </w:rPr>
        <w:t>الجرائم الدولية</w:t>
      </w:r>
      <w:r w:rsidRPr="00626731">
        <w:rPr>
          <w:rFonts w:asciiTheme="majorBidi" w:eastAsia="Calibri" w:hAnsiTheme="majorBidi" w:cstheme="majorBidi"/>
          <w:rtl/>
        </w:rPr>
        <w:t xml:space="preserve"> بحسب النظام ذاته. فالقتل العمد يُعد </w:t>
      </w:r>
      <w:r w:rsidRPr="00626731">
        <w:rPr>
          <w:rStyle w:val="Strong"/>
          <w:rFonts w:asciiTheme="majorBidi" w:eastAsia="Calibri" w:hAnsiTheme="majorBidi" w:cstheme="majorBidi"/>
          <w:rtl/>
        </w:rPr>
        <w:t>جريمة حرب</w:t>
      </w:r>
      <w:r w:rsidRPr="00626731">
        <w:rPr>
          <w:rFonts w:asciiTheme="majorBidi" w:eastAsia="Calibri" w:hAnsiTheme="majorBidi" w:cstheme="majorBidi"/>
          <w:rtl/>
        </w:rPr>
        <w:t xml:space="preserve"> بموجب </w:t>
      </w:r>
      <w:r w:rsidRPr="00626731">
        <w:rPr>
          <w:rStyle w:val="Strong"/>
          <w:rFonts w:asciiTheme="majorBidi" w:eastAsia="Calibri" w:hAnsiTheme="majorBidi" w:cstheme="majorBidi"/>
          <w:rtl/>
        </w:rPr>
        <w:t>المادة 8 (2/أ/1)</w:t>
      </w:r>
      <w:r w:rsidRPr="00626731">
        <w:rPr>
          <w:rFonts w:asciiTheme="majorBidi" w:eastAsia="Calibri" w:hAnsiTheme="majorBidi" w:cstheme="majorBidi"/>
          <w:rtl/>
        </w:rPr>
        <w:t>، و</w:t>
      </w:r>
      <w:r w:rsidRPr="00626731">
        <w:rPr>
          <w:rStyle w:val="Strong"/>
          <w:rFonts w:asciiTheme="majorBidi" w:eastAsia="Calibri" w:hAnsiTheme="majorBidi" w:cstheme="majorBidi"/>
          <w:rtl/>
        </w:rPr>
        <w:t>جريمة ضد الإنسانية</w:t>
      </w:r>
      <w:r w:rsidRPr="00626731">
        <w:rPr>
          <w:rFonts w:asciiTheme="majorBidi" w:eastAsia="Calibri" w:hAnsiTheme="majorBidi" w:cstheme="majorBidi"/>
          <w:rtl/>
        </w:rPr>
        <w:t xml:space="preserve"> بموجب </w:t>
      </w:r>
      <w:r w:rsidRPr="00626731">
        <w:rPr>
          <w:rStyle w:val="Strong"/>
          <w:rFonts w:asciiTheme="majorBidi" w:eastAsia="Calibri" w:hAnsiTheme="majorBidi" w:cstheme="majorBidi"/>
          <w:rtl/>
        </w:rPr>
        <w:t>المادة 7 (1/أ)</w:t>
      </w:r>
      <w:r w:rsidRPr="00626731">
        <w:rPr>
          <w:rFonts w:asciiTheme="majorBidi" w:eastAsia="Calibri" w:hAnsiTheme="majorBidi" w:cstheme="majorBidi"/>
          <w:rtl/>
        </w:rPr>
        <w:t xml:space="preserve">، بينما يُعد التهجير القسري </w:t>
      </w:r>
      <w:r w:rsidRPr="00626731">
        <w:rPr>
          <w:rStyle w:val="Strong"/>
          <w:rFonts w:asciiTheme="majorBidi" w:eastAsia="Calibri" w:hAnsiTheme="majorBidi" w:cstheme="majorBidi"/>
          <w:rtl/>
        </w:rPr>
        <w:t>جريمة حرب</w:t>
      </w:r>
      <w:r w:rsidRPr="00626731">
        <w:rPr>
          <w:rFonts w:asciiTheme="majorBidi" w:eastAsia="Calibri" w:hAnsiTheme="majorBidi" w:cstheme="majorBidi"/>
          <w:rtl/>
        </w:rPr>
        <w:t xml:space="preserve"> بموجب </w:t>
      </w:r>
      <w:r w:rsidRPr="00626731">
        <w:rPr>
          <w:rStyle w:val="Strong"/>
          <w:rFonts w:asciiTheme="majorBidi" w:eastAsia="Calibri" w:hAnsiTheme="majorBidi" w:cstheme="majorBidi"/>
          <w:rtl/>
        </w:rPr>
        <w:t>المادة 8 (2/أ/7)</w:t>
      </w:r>
      <w:r w:rsidRPr="00626731">
        <w:rPr>
          <w:rFonts w:asciiTheme="majorBidi" w:eastAsia="Calibri" w:hAnsiTheme="majorBidi" w:cstheme="majorBidi"/>
          <w:rtl/>
        </w:rPr>
        <w:t>، و</w:t>
      </w:r>
      <w:r w:rsidRPr="00626731">
        <w:rPr>
          <w:rStyle w:val="Strong"/>
          <w:rFonts w:asciiTheme="majorBidi" w:eastAsia="Calibri" w:hAnsiTheme="majorBidi" w:cstheme="majorBidi"/>
          <w:rtl/>
        </w:rPr>
        <w:t>جريمة ضد الإنسانية</w:t>
      </w:r>
      <w:r w:rsidRPr="00626731">
        <w:rPr>
          <w:rFonts w:asciiTheme="majorBidi" w:eastAsia="Calibri" w:hAnsiTheme="majorBidi" w:cstheme="majorBidi"/>
          <w:rtl/>
        </w:rPr>
        <w:t xml:space="preserve"> بموجب </w:t>
      </w:r>
      <w:r w:rsidRPr="00626731">
        <w:rPr>
          <w:rStyle w:val="Strong"/>
          <w:rFonts w:asciiTheme="majorBidi" w:eastAsia="Calibri" w:hAnsiTheme="majorBidi" w:cstheme="majorBidi"/>
          <w:rtl/>
        </w:rPr>
        <w:t xml:space="preserve">المادة 7 (1/د). </w:t>
      </w:r>
    </w:p>
    <w:p w14:paraId="200218DC" w14:textId="2BFAA945" w:rsidR="00A819A5" w:rsidRPr="00626731" w:rsidRDefault="00A819A5"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وبالرجوع</w:t>
      </w:r>
      <w:r w:rsidR="00C02F82" w:rsidRPr="00626731">
        <w:rPr>
          <w:rFonts w:asciiTheme="majorBidi" w:eastAsia="Calibri" w:hAnsiTheme="majorBidi" w:cstheme="majorBidi"/>
          <w:kern w:val="0"/>
          <w:rtl/>
          <w14:ligatures w14:val="none"/>
        </w:rPr>
        <w:t xml:space="preserve"> إلى </w:t>
      </w:r>
      <w:r w:rsidRPr="00626731">
        <w:rPr>
          <w:rFonts w:asciiTheme="majorBidi" w:eastAsia="Calibri" w:hAnsiTheme="majorBidi" w:cstheme="majorBidi"/>
          <w:kern w:val="0"/>
          <w:rtl/>
          <w14:ligatures w14:val="none"/>
        </w:rPr>
        <w:t xml:space="preserve">جريمة </w:t>
      </w:r>
      <w:r w:rsidRPr="00626731">
        <w:rPr>
          <w:rFonts w:asciiTheme="majorBidi" w:eastAsia="Calibri" w:hAnsiTheme="majorBidi" w:cstheme="majorBidi"/>
          <w:b/>
          <w:bCs/>
          <w:kern w:val="0"/>
          <w:rtl/>
          <w14:ligatures w14:val="none"/>
        </w:rPr>
        <w:t>الإبادة الجماعية (</w:t>
      </w:r>
      <w:r w:rsidRPr="00626731">
        <w:rPr>
          <w:rFonts w:asciiTheme="majorBidi" w:eastAsia="Calibri" w:hAnsiTheme="majorBidi" w:cstheme="majorBidi"/>
          <w:b/>
          <w:bCs/>
          <w:kern w:val="0"/>
          <w14:ligatures w14:val="none"/>
        </w:rPr>
        <w:t>Genocide</w:t>
      </w:r>
      <w:r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kern w:val="0"/>
          <w:rtl/>
          <w14:ligatures w14:val="none"/>
        </w:rPr>
        <w:t xml:space="preserve"> في النظام الأساسي للمحكمة الجنائية الدولية فهي تشمل (5) صور، كل صورة تشكل جريمة إبادة جماعية، </w:t>
      </w:r>
      <w:r w:rsidR="00F41D09" w:rsidRPr="00626731">
        <w:rPr>
          <w:rFonts w:asciiTheme="majorBidi" w:eastAsia="Calibri" w:hAnsiTheme="majorBidi" w:cstheme="majorBidi"/>
          <w:kern w:val="0"/>
          <w:rtl/>
          <w14:ligatures w14:val="none"/>
        </w:rPr>
        <w:t>ع</w:t>
      </w:r>
      <w:r w:rsidRPr="00626731">
        <w:rPr>
          <w:rFonts w:asciiTheme="majorBidi" w:eastAsia="Calibri" w:hAnsiTheme="majorBidi" w:cstheme="majorBidi"/>
          <w:kern w:val="0"/>
          <w:rtl/>
          <w14:ligatures w14:val="none"/>
        </w:rPr>
        <w:t>ندم</w:t>
      </w:r>
      <w:r w:rsidR="00F41D09" w:rsidRPr="00626731">
        <w:rPr>
          <w:rFonts w:asciiTheme="majorBidi" w:eastAsia="Calibri" w:hAnsiTheme="majorBidi" w:cstheme="majorBidi"/>
          <w:kern w:val="0"/>
          <w:rtl/>
          <w14:ligatures w14:val="none"/>
        </w:rPr>
        <w:t>ا</w:t>
      </w:r>
      <w:r w:rsidRPr="00626731">
        <w:rPr>
          <w:rFonts w:asciiTheme="majorBidi" w:eastAsia="Calibri" w:hAnsiTheme="majorBidi" w:cstheme="majorBidi"/>
          <w:kern w:val="0"/>
          <w:rtl/>
          <w14:ligatures w14:val="none"/>
        </w:rPr>
        <w:t xml:space="preserve"> تُرتكب بقصد إهلاك أفراد جماعة </w:t>
      </w:r>
      <w:proofErr w:type="gramStart"/>
      <w:r w:rsidRPr="00626731">
        <w:rPr>
          <w:rFonts w:asciiTheme="majorBidi" w:eastAsia="Calibri" w:hAnsiTheme="majorBidi" w:cstheme="majorBidi"/>
          <w:kern w:val="0"/>
          <w:rtl/>
          <w14:ligatures w14:val="none"/>
        </w:rPr>
        <w:t>قومية</w:t>
      </w:r>
      <w:proofErr w:type="gramEnd"/>
      <w:r w:rsidRPr="00626731">
        <w:rPr>
          <w:rFonts w:asciiTheme="majorBidi" w:eastAsia="Calibri" w:hAnsiTheme="majorBidi" w:cstheme="majorBidi"/>
          <w:kern w:val="0"/>
          <w:rtl/>
          <w14:ligatures w14:val="none"/>
        </w:rPr>
        <w:t xml:space="preserve"> أو إثنية أو عرقية أو دينية، بصفتها هذه، جزئي</w:t>
      </w:r>
      <w:r w:rsidR="00F41D09" w:rsidRPr="00626731">
        <w:rPr>
          <w:rFonts w:asciiTheme="majorBidi" w:eastAsia="Calibri" w:hAnsiTheme="majorBidi" w:cstheme="majorBidi"/>
          <w:kern w:val="0"/>
          <w:rtl/>
          <w14:ligatures w14:val="none"/>
        </w:rPr>
        <w:t>اً</w:t>
      </w:r>
      <w:r w:rsidRPr="00626731">
        <w:rPr>
          <w:rFonts w:asciiTheme="majorBidi" w:eastAsia="Calibri" w:hAnsiTheme="majorBidi" w:cstheme="majorBidi"/>
          <w:kern w:val="0"/>
          <w:rtl/>
          <w14:ligatures w14:val="none"/>
        </w:rPr>
        <w:t xml:space="preserve"> </w:t>
      </w:r>
      <w:r w:rsidR="00F41D09" w:rsidRPr="00626731">
        <w:rPr>
          <w:rFonts w:asciiTheme="majorBidi" w:eastAsia="Calibri" w:hAnsiTheme="majorBidi" w:cstheme="majorBidi"/>
          <w:kern w:val="0"/>
          <w:rtl/>
          <w14:ligatures w14:val="none"/>
        </w:rPr>
        <w:t>أ</w:t>
      </w:r>
      <w:r w:rsidRPr="00626731">
        <w:rPr>
          <w:rFonts w:asciiTheme="majorBidi" w:eastAsia="Calibri" w:hAnsiTheme="majorBidi" w:cstheme="majorBidi"/>
          <w:kern w:val="0"/>
          <w:rtl/>
          <w14:ligatures w14:val="none"/>
        </w:rPr>
        <w:t>و</w:t>
      </w:r>
      <w:r w:rsidR="00605D7B"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kern w:val="0"/>
          <w:rtl/>
          <w14:ligatures w14:val="none"/>
        </w:rPr>
        <w:t xml:space="preserve">كلياً، </w:t>
      </w:r>
      <w:r w:rsidR="00331BD3" w:rsidRPr="00626731">
        <w:rPr>
          <w:rFonts w:asciiTheme="majorBidi" w:eastAsia="Calibri" w:hAnsiTheme="majorBidi" w:cstheme="majorBidi"/>
          <w:kern w:val="0"/>
          <w:rtl/>
          <w14:ligatures w14:val="none"/>
        </w:rPr>
        <w:t>ومن بينها:</w:t>
      </w:r>
      <w:r w:rsidRPr="00626731">
        <w:rPr>
          <w:rFonts w:asciiTheme="majorBidi" w:eastAsia="Calibri" w:hAnsiTheme="majorBidi" w:cstheme="majorBidi"/>
          <w:kern w:val="0"/>
          <w:rtl/>
          <w14:ligatures w14:val="none"/>
        </w:rPr>
        <w:t xml:space="preserve"> </w:t>
      </w:r>
      <w:r w:rsidR="00331BD3" w:rsidRPr="00626731">
        <w:rPr>
          <w:rFonts w:asciiTheme="majorBidi" w:eastAsia="Calibri" w:hAnsiTheme="majorBidi" w:cstheme="majorBidi"/>
          <w:kern w:val="0"/>
          <w:rtl/>
          <w14:ligatures w14:val="none"/>
        </w:rPr>
        <w:t>قتل أفراد الجماعة</w:t>
      </w:r>
      <w:r w:rsidRPr="00626731">
        <w:rPr>
          <w:rFonts w:asciiTheme="majorBidi" w:eastAsia="Calibri" w:hAnsiTheme="majorBidi" w:cstheme="majorBidi"/>
          <w:kern w:val="0"/>
          <w:rtl/>
          <w14:ligatures w14:val="none"/>
        </w:rPr>
        <w:t>،</w:t>
      </w:r>
      <w:r w:rsidR="00331BD3" w:rsidRPr="00626731">
        <w:rPr>
          <w:rFonts w:asciiTheme="majorBidi" w:eastAsia="Calibri" w:hAnsiTheme="majorBidi" w:cstheme="majorBidi"/>
          <w:kern w:val="0"/>
          <w:rtl/>
          <w14:ligatures w14:val="none"/>
        </w:rPr>
        <w:t xml:space="preserve"> إلحاق ضرر جسدي أو عقلي جسيم بأفراد الجماعة</w:t>
      </w:r>
      <w:r w:rsidRPr="00626731">
        <w:rPr>
          <w:rFonts w:asciiTheme="majorBidi" w:eastAsia="Calibri" w:hAnsiTheme="majorBidi" w:cstheme="majorBidi"/>
          <w:kern w:val="0"/>
          <w:rtl/>
          <w14:ligatures w14:val="none"/>
        </w:rPr>
        <w:t xml:space="preserve">، </w:t>
      </w:r>
      <w:r w:rsidR="00331BD3" w:rsidRPr="00626731">
        <w:rPr>
          <w:rFonts w:asciiTheme="majorBidi" w:eastAsia="Calibri" w:hAnsiTheme="majorBidi" w:cstheme="majorBidi"/>
          <w:kern w:val="0"/>
          <w:rtl/>
          <w14:ligatures w14:val="none"/>
        </w:rPr>
        <w:t xml:space="preserve">وإخضاع الجماعة عمداً لأحوال معيشية يُقصد بها إهلاكها الفعلي كلياً أو جزئياً. </w:t>
      </w:r>
      <w:r w:rsidR="00C82B13" w:rsidRPr="00626731">
        <w:rPr>
          <w:rFonts w:asciiTheme="majorBidi" w:eastAsia="Calibri" w:hAnsiTheme="majorBidi" w:cstheme="majorBidi"/>
          <w:kern w:val="0"/>
          <w:rtl/>
          <w14:ligatures w14:val="none"/>
        </w:rPr>
        <w:t xml:space="preserve">وبالرجوع </w:t>
      </w:r>
      <w:r w:rsidR="00C02F82" w:rsidRPr="00626731">
        <w:rPr>
          <w:rFonts w:asciiTheme="majorBidi" w:eastAsia="Calibri" w:hAnsiTheme="majorBidi" w:cstheme="majorBidi"/>
          <w:kern w:val="0"/>
          <w:rtl/>
          <w14:ligatures w14:val="none"/>
        </w:rPr>
        <w:t>إلى تقارير</w:t>
      </w:r>
      <w:r w:rsidR="00C82B13" w:rsidRPr="00626731">
        <w:rPr>
          <w:rFonts w:asciiTheme="majorBidi" w:eastAsia="Calibri" w:hAnsiTheme="majorBidi" w:cstheme="majorBidi"/>
          <w:kern w:val="0"/>
          <w:rtl/>
          <w14:ligatures w14:val="none"/>
        </w:rPr>
        <w:t xml:space="preserve"> الأمم المتحدة فإنها تُشير بوضوح إلى سياسة ممنهجة استهدفت قتل وجرح المئات من المدنيين </w:t>
      </w:r>
      <w:proofErr w:type="spellStart"/>
      <w:r w:rsidR="00C82B13" w:rsidRPr="00626731">
        <w:rPr>
          <w:rFonts w:asciiTheme="majorBidi" w:eastAsia="Calibri" w:hAnsiTheme="majorBidi" w:cstheme="majorBidi"/>
          <w:kern w:val="0"/>
          <w:rtl/>
          <w14:ligatures w14:val="none"/>
        </w:rPr>
        <w:t>المُج</w:t>
      </w:r>
      <w:r w:rsidR="005C3BA0" w:rsidRPr="00626731">
        <w:rPr>
          <w:rFonts w:asciiTheme="majorBidi" w:eastAsia="Calibri" w:hAnsiTheme="majorBidi" w:cstheme="majorBidi"/>
          <w:kern w:val="0"/>
          <w:rtl/>
          <w14:ligatures w14:val="none"/>
        </w:rPr>
        <w:t>َ</w:t>
      </w:r>
      <w:r w:rsidR="00C82B13" w:rsidRPr="00626731">
        <w:rPr>
          <w:rFonts w:asciiTheme="majorBidi" w:eastAsia="Calibri" w:hAnsiTheme="majorBidi" w:cstheme="majorBidi"/>
          <w:kern w:val="0"/>
          <w:rtl/>
          <w14:ligatures w14:val="none"/>
        </w:rPr>
        <w:t>وعين</w:t>
      </w:r>
      <w:proofErr w:type="spellEnd"/>
      <w:r w:rsidR="00C82B13" w:rsidRPr="00626731">
        <w:rPr>
          <w:rFonts w:asciiTheme="majorBidi" w:eastAsia="Calibri" w:hAnsiTheme="majorBidi" w:cstheme="majorBidi"/>
          <w:kern w:val="0"/>
          <w:rtl/>
          <w14:ligatures w14:val="none"/>
        </w:rPr>
        <w:t xml:space="preserve"> في قطاع غزة، وعلى تحو م</w:t>
      </w:r>
      <w:r w:rsidR="008A0966" w:rsidRPr="00626731">
        <w:rPr>
          <w:rFonts w:asciiTheme="majorBidi" w:eastAsia="Calibri" w:hAnsiTheme="majorBidi" w:cstheme="majorBidi"/>
          <w:kern w:val="0"/>
          <w:rtl/>
          <w14:ligatures w14:val="none"/>
        </w:rPr>
        <w:t>ُ</w:t>
      </w:r>
      <w:r w:rsidR="00C82B13" w:rsidRPr="00626731">
        <w:rPr>
          <w:rFonts w:asciiTheme="majorBidi" w:eastAsia="Calibri" w:hAnsiTheme="majorBidi" w:cstheme="majorBidi"/>
          <w:kern w:val="0"/>
          <w:rtl/>
          <w14:ligatures w14:val="none"/>
        </w:rPr>
        <w:t>تكرر، خلال محاولاتهم الحصول على الغذاء من مراكز التوزيع الأربعة جنوب ووسط قطاع غزة. وقد سبق وأن أدان خبراء الأمم المتحدة في بيان بتاريخ 5 أذار/ مارس 2024 قيام جيش الاحتلال بإطلاق النار على حشود الفلسطينيين الذين تجمعوا للحصول على الدقيق فيما سُمي بـ (مجزرة الطحين) التي أدت إلى مقتل (112) مدني وإصابة (672). و</w:t>
      </w:r>
      <w:r w:rsidR="00F41D09" w:rsidRPr="00626731">
        <w:rPr>
          <w:rFonts w:asciiTheme="majorBidi" w:eastAsia="Calibri" w:hAnsiTheme="majorBidi" w:cstheme="majorBidi"/>
          <w:kern w:val="0"/>
          <w:rtl/>
          <w14:ligatures w14:val="none"/>
        </w:rPr>
        <w:t>أ</w:t>
      </w:r>
      <w:r w:rsidR="00C82B13" w:rsidRPr="00626731">
        <w:rPr>
          <w:rFonts w:asciiTheme="majorBidi" w:eastAsia="Calibri" w:hAnsiTheme="majorBidi" w:cstheme="majorBidi"/>
          <w:kern w:val="0"/>
          <w:rtl/>
          <w14:ligatures w14:val="none"/>
        </w:rPr>
        <w:t xml:space="preserve">شار البيان ذاته إلى تسجيل (14) حالة </w:t>
      </w:r>
      <w:r w:rsidR="009D18A5" w:rsidRPr="00626731">
        <w:rPr>
          <w:rFonts w:asciiTheme="majorBidi" w:eastAsia="Calibri" w:hAnsiTheme="majorBidi" w:cstheme="majorBidi"/>
          <w:kern w:val="0"/>
          <w:rtl/>
          <w14:ligatures w14:val="none"/>
        </w:rPr>
        <w:t>إ</w:t>
      </w:r>
      <w:r w:rsidR="00C82B13" w:rsidRPr="00626731">
        <w:rPr>
          <w:rFonts w:asciiTheme="majorBidi" w:eastAsia="Calibri" w:hAnsiTheme="majorBidi" w:cstheme="majorBidi"/>
          <w:kern w:val="0"/>
          <w:rtl/>
          <w14:ligatures w14:val="none"/>
        </w:rPr>
        <w:t>طلاق نار وقصف واس</w:t>
      </w:r>
      <w:r w:rsidR="002A61BD" w:rsidRPr="00626731">
        <w:rPr>
          <w:rFonts w:asciiTheme="majorBidi" w:eastAsia="Calibri" w:hAnsiTheme="majorBidi" w:cstheme="majorBidi"/>
          <w:kern w:val="0"/>
          <w:rtl/>
          <w14:ligatures w14:val="none"/>
        </w:rPr>
        <w:t>ت</w:t>
      </w:r>
      <w:r w:rsidR="00C82B13" w:rsidRPr="00626731">
        <w:rPr>
          <w:rFonts w:asciiTheme="majorBidi" w:eastAsia="Calibri" w:hAnsiTheme="majorBidi" w:cstheme="majorBidi"/>
          <w:kern w:val="0"/>
          <w:rtl/>
          <w14:ligatures w14:val="none"/>
        </w:rPr>
        <w:t>هداف ل</w:t>
      </w:r>
      <w:r w:rsidR="002A61BD" w:rsidRPr="00626731">
        <w:rPr>
          <w:rFonts w:asciiTheme="majorBidi" w:eastAsia="Calibri" w:hAnsiTheme="majorBidi" w:cstheme="majorBidi"/>
          <w:kern w:val="0"/>
          <w:rtl/>
          <w14:ligatures w14:val="none"/>
        </w:rPr>
        <w:t>حشود مدنيين ينتظرون الحصول على الطعام</w:t>
      </w:r>
      <w:r w:rsidR="00F52497" w:rsidRPr="00626731">
        <w:rPr>
          <w:rFonts w:asciiTheme="majorBidi" w:eastAsia="Calibri" w:hAnsiTheme="majorBidi" w:cstheme="majorBidi"/>
          <w:kern w:val="0"/>
          <w:rtl/>
          <w14:ligatures w14:val="none"/>
        </w:rPr>
        <w:t xml:space="preserve">، فيما تؤكد هيئات الأمم المتحدة ووكالاتها والمقررين والخبراء الأمميين على عسكرة وهندسة التجويع ومصائد الموت. </w:t>
      </w:r>
      <w:r w:rsidR="002A61BD" w:rsidRPr="00626731">
        <w:rPr>
          <w:rFonts w:asciiTheme="majorBidi" w:eastAsia="Calibri" w:hAnsiTheme="majorBidi" w:cstheme="majorBidi"/>
          <w:kern w:val="0"/>
          <w:rtl/>
          <w14:ligatures w14:val="none"/>
        </w:rPr>
        <w:t xml:space="preserve"> </w:t>
      </w:r>
    </w:p>
    <w:p w14:paraId="076340F3" w14:textId="77777777" w:rsidR="00202380" w:rsidRPr="00626731" w:rsidRDefault="00202380" w:rsidP="00C67D90">
      <w:pPr>
        <w:bidi/>
        <w:spacing w:before="80" w:after="80" w:line="240" w:lineRule="auto"/>
        <w:jc w:val="both"/>
        <w:rPr>
          <w:rFonts w:asciiTheme="majorBidi" w:eastAsia="Calibri" w:hAnsiTheme="majorBidi" w:cstheme="majorBidi"/>
          <w:kern w:val="0"/>
          <w:rtl/>
          <w14:ligatures w14:val="none"/>
        </w:rPr>
      </w:pPr>
    </w:p>
    <w:p w14:paraId="75B2F9EC" w14:textId="1046CE41" w:rsidR="002D4716" w:rsidRPr="00626731" w:rsidRDefault="00C34584" w:rsidP="00C67D90">
      <w:pPr>
        <w:bidi/>
        <w:spacing w:before="80" w:after="80" w:line="240" w:lineRule="auto"/>
        <w:jc w:val="both"/>
        <w:rPr>
          <w:rFonts w:asciiTheme="majorBidi" w:eastAsia="Calibri" w:hAnsiTheme="majorBidi" w:cstheme="majorBidi"/>
          <w:kern w:val="0"/>
          <w:rtl/>
          <w14:ligatures w14:val="none"/>
        </w:rPr>
      </w:pPr>
      <w:r w:rsidRPr="00626731">
        <w:rPr>
          <w:rFonts w:asciiTheme="majorBidi" w:eastAsia="Calibri" w:hAnsiTheme="majorBidi" w:cstheme="majorBidi"/>
          <w:kern w:val="0"/>
          <w:rtl/>
          <w14:ligatures w14:val="none"/>
        </w:rPr>
        <w:t>ت</w:t>
      </w:r>
      <w:r w:rsidR="00C627B3" w:rsidRPr="00626731">
        <w:rPr>
          <w:rFonts w:asciiTheme="majorBidi" w:eastAsia="Calibri" w:hAnsiTheme="majorBidi" w:cstheme="majorBidi"/>
          <w:kern w:val="0"/>
          <w:rtl/>
          <w14:ligatures w14:val="none"/>
        </w:rPr>
        <w:t>ُشير</w:t>
      </w:r>
      <w:r w:rsidR="002D4716" w:rsidRPr="00626731">
        <w:rPr>
          <w:rFonts w:asciiTheme="majorBidi" w:eastAsia="Calibri" w:hAnsiTheme="majorBidi" w:cstheme="majorBidi"/>
          <w:kern w:val="0"/>
          <w:rtl/>
          <w14:ligatures w14:val="none"/>
        </w:rPr>
        <w:t xml:space="preserve"> البيانات وال</w:t>
      </w:r>
      <w:r w:rsidR="000A6C0C" w:rsidRPr="00626731">
        <w:rPr>
          <w:rFonts w:asciiTheme="majorBidi" w:eastAsia="Calibri" w:hAnsiTheme="majorBidi" w:cstheme="majorBidi"/>
          <w:kern w:val="0"/>
          <w:rtl/>
          <w14:ligatures w14:val="none"/>
        </w:rPr>
        <w:t>تقارير</w:t>
      </w:r>
      <w:r w:rsidR="002D4716" w:rsidRPr="00626731">
        <w:rPr>
          <w:rFonts w:asciiTheme="majorBidi" w:eastAsia="Calibri" w:hAnsiTheme="majorBidi" w:cstheme="majorBidi"/>
          <w:kern w:val="0"/>
          <w:rtl/>
          <w14:ligatures w14:val="none"/>
        </w:rPr>
        <w:t xml:space="preserve">، المتكررة، </w:t>
      </w:r>
      <w:r w:rsidR="00AB6708" w:rsidRPr="00626731">
        <w:rPr>
          <w:rFonts w:asciiTheme="majorBidi" w:eastAsia="Calibri" w:hAnsiTheme="majorBidi" w:cstheme="majorBidi"/>
          <w:kern w:val="0"/>
          <w:rtl/>
          <w14:ligatures w14:val="none"/>
        </w:rPr>
        <w:t>الصادرة عن الأمم</w:t>
      </w:r>
      <w:r w:rsidR="002D4716" w:rsidRPr="00626731">
        <w:rPr>
          <w:rFonts w:asciiTheme="majorBidi" w:eastAsia="Calibri" w:hAnsiTheme="majorBidi" w:cstheme="majorBidi"/>
          <w:kern w:val="0"/>
          <w:rtl/>
          <w14:ligatures w14:val="none"/>
        </w:rPr>
        <w:t xml:space="preserve"> المتحدة حول أثار العدوان على قطاع غزة المستمر منذ 7 أكتوبر 2023 ومن بينها بيان المفوض العام للأونروا</w:t>
      </w:r>
      <w:r w:rsidRPr="00626731">
        <w:rPr>
          <w:rFonts w:asciiTheme="majorBidi" w:eastAsia="Calibri" w:hAnsiTheme="majorBidi" w:cstheme="majorBidi"/>
          <w:kern w:val="0"/>
          <w:rtl/>
          <w14:ligatures w14:val="none"/>
        </w:rPr>
        <w:t xml:space="preserve"> أن</w:t>
      </w:r>
      <w:r w:rsidR="002D4716" w:rsidRPr="00626731">
        <w:rPr>
          <w:rFonts w:asciiTheme="majorBidi" w:eastAsia="Calibri" w:hAnsiTheme="majorBidi" w:cstheme="majorBidi"/>
          <w:kern w:val="0"/>
          <w:rtl/>
          <w14:ligatures w14:val="none"/>
        </w:rPr>
        <w:t xml:space="preserve"> "</w:t>
      </w:r>
      <w:r w:rsidR="002D4716" w:rsidRPr="00626731">
        <w:rPr>
          <w:rFonts w:asciiTheme="majorBidi" w:eastAsia="Calibri" w:hAnsiTheme="majorBidi" w:cstheme="majorBidi"/>
          <w:b/>
          <w:bCs/>
          <w:kern w:val="0"/>
          <w:rtl/>
          <w14:ligatures w14:val="none"/>
        </w:rPr>
        <w:t>غزة أرض لليأس ومليونا شخص يتعرضون لعقاب جماعي</w:t>
      </w:r>
      <w:r w:rsidR="002D4716" w:rsidRPr="00626731">
        <w:rPr>
          <w:rFonts w:asciiTheme="majorBidi" w:eastAsia="Calibri" w:hAnsiTheme="majorBidi" w:cstheme="majorBidi"/>
          <w:kern w:val="0"/>
          <w:rtl/>
          <w14:ligatures w14:val="none"/>
        </w:rPr>
        <w:t xml:space="preserve">" </w:t>
      </w:r>
      <w:bookmarkStart w:id="9" w:name="_Hlk201076988"/>
      <w:r w:rsidR="002D4716" w:rsidRPr="00626731">
        <w:rPr>
          <w:rFonts w:asciiTheme="majorBidi" w:eastAsia="Calibri" w:hAnsiTheme="majorBidi" w:cstheme="majorBidi"/>
          <w:kern w:val="0"/>
          <w:rtl/>
          <w14:ligatures w14:val="none"/>
        </w:rPr>
        <w:t>(</w:t>
      </w:r>
      <w:r w:rsidR="002D4716" w:rsidRPr="00626731">
        <w:rPr>
          <w:rFonts w:asciiTheme="majorBidi" w:eastAsia="Calibri" w:hAnsiTheme="majorBidi" w:cstheme="majorBidi"/>
          <w:kern w:val="0"/>
          <w14:ligatures w14:val="none"/>
        </w:rPr>
        <w:t>UN News</w:t>
      </w:r>
      <w:r w:rsidR="002D4716" w:rsidRPr="00626731">
        <w:rPr>
          <w:rFonts w:asciiTheme="majorBidi" w:eastAsia="Calibri" w:hAnsiTheme="majorBidi" w:cstheme="majorBidi"/>
          <w:kern w:val="0"/>
          <w:rtl/>
          <w14:ligatures w14:val="none"/>
        </w:rPr>
        <w:t>، نيسان/ أبريل 2025)،</w:t>
      </w:r>
      <w:bookmarkEnd w:id="9"/>
      <w:r w:rsidR="002D4716" w:rsidRPr="00626731">
        <w:rPr>
          <w:rFonts w:asciiTheme="majorBidi" w:eastAsia="Calibri" w:hAnsiTheme="majorBidi" w:cstheme="majorBidi"/>
          <w:kern w:val="0"/>
          <w:rtl/>
          <w14:ligatures w14:val="none"/>
        </w:rPr>
        <w:t xml:space="preserve"> و</w:t>
      </w:r>
      <w:r w:rsidRPr="00626731">
        <w:rPr>
          <w:rFonts w:asciiTheme="majorBidi" w:eastAsia="Calibri" w:hAnsiTheme="majorBidi" w:cstheme="majorBidi"/>
          <w:kern w:val="0"/>
          <w:rtl/>
          <w14:ligatures w14:val="none"/>
        </w:rPr>
        <w:t>تشير</w:t>
      </w:r>
      <w:r w:rsidR="002D4716" w:rsidRPr="00626731">
        <w:rPr>
          <w:rFonts w:asciiTheme="majorBidi" w:eastAsia="Calibri" w:hAnsiTheme="majorBidi" w:cstheme="majorBidi"/>
          <w:kern w:val="0"/>
          <w:rtl/>
          <w14:ligatures w14:val="none"/>
        </w:rPr>
        <w:t xml:space="preserve"> اليونيسيف بأن "</w:t>
      </w:r>
      <w:r w:rsidR="002D4716" w:rsidRPr="00626731">
        <w:rPr>
          <w:rFonts w:asciiTheme="majorBidi" w:eastAsia="Calibri" w:hAnsiTheme="majorBidi" w:cstheme="majorBidi"/>
          <w:b/>
          <w:bCs/>
          <w:kern w:val="0"/>
          <w:rtl/>
          <w14:ligatures w14:val="none"/>
        </w:rPr>
        <w:t>غزة باتت مكاناً قاتلاً للأطفال</w:t>
      </w:r>
      <w:r w:rsidR="002D4716" w:rsidRPr="00626731">
        <w:rPr>
          <w:rFonts w:asciiTheme="majorBidi" w:eastAsia="Calibri" w:hAnsiTheme="majorBidi" w:cstheme="majorBidi"/>
          <w:kern w:val="0"/>
          <w:rtl/>
          <w14:ligatures w14:val="none"/>
        </w:rPr>
        <w:t>" وإلى مقتل أكثر من (950) طفلاً في غارات جوية خلال الشهرين الماضيين فقط أي منذ بداية الحصار الشامل في 2 أذار/ مارس 2025 (</w:t>
      </w:r>
      <w:r w:rsidR="002D4716" w:rsidRPr="00626731">
        <w:rPr>
          <w:rFonts w:asciiTheme="majorBidi" w:eastAsia="Calibri" w:hAnsiTheme="majorBidi" w:cstheme="majorBidi"/>
          <w:kern w:val="0"/>
          <w14:ligatures w14:val="none"/>
        </w:rPr>
        <w:t>UN News</w:t>
      </w:r>
      <w:r w:rsidR="002D4716" w:rsidRPr="00626731">
        <w:rPr>
          <w:rFonts w:asciiTheme="majorBidi" w:eastAsia="Calibri" w:hAnsiTheme="majorBidi" w:cstheme="majorBidi"/>
          <w:kern w:val="0"/>
          <w:rtl/>
          <w14:ligatures w14:val="none"/>
        </w:rPr>
        <w:t xml:space="preserve">، أيار/ مايو 2025)، </w:t>
      </w:r>
      <w:r w:rsidR="00E41D0D" w:rsidRPr="00626731">
        <w:rPr>
          <w:rFonts w:asciiTheme="majorBidi" w:eastAsia="Calibri" w:hAnsiTheme="majorBidi" w:cstheme="majorBidi"/>
          <w:kern w:val="0"/>
          <w:rtl/>
          <w14:ligatures w14:val="none"/>
        </w:rPr>
        <w:t>و</w:t>
      </w:r>
      <w:r w:rsidRPr="00626731">
        <w:rPr>
          <w:rFonts w:asciiTheme="majorBidi" w:eastAsia="Calibri" w:hAnsiTheme="majorBidi" w:cstheme="majorBidi"/>
          <w:kern w:val="0"/>
          <w:rtl/>
          <w14:ligatures w14:val="none"/>
        </w:rPr>
        <w:t xml:space="preserve">يشير </w:t>
      </w:r>
      <w:r w:rsidR="00E41D0D" w:rsidRPr="00626731">
        <w:rPr>
          <w:rFonts w:asciiTheme="majorBidi" w:eastAsia="Calibri" w:hAnsiTheme="majorBidi" w:cstheme="majorBidi"/>
          <w:kern w:val="0"/>
          <w:rtl/>
          <w14:ligatures w14:val="none"/>
        </w:rPr>
        <w:t xml:space="preserve">التقرير الأخير (تقرير التصنيف المتكامل للأمن الغذائي) الصادر في 12 </w:t>
      </w:r>
      <w:r w:rsidRPr="00626731">
        <w:rPr>
          <w:rFonts w:asciiTheme="majorBidi" w:eastAsia="Calibri" w:hAnsiTheme="majorBidi" w:cstheme="majorBidi"/>
          <w:kern w:val="0"/>
          <w:rtl/>
          <w14:ligatures w14:val="none"/>
        </w:rPr>
        <w:t>أيار</w:t>
      </w:r>
      <w:r w:rsidR="00E41D0D" w:rsidRPr="00626731">
        <w:rPr>
          <w:rFonts w:asciiTheme="majorBidi" w:eastAsia="Calibri" w:hAnsiTheme="majorBidi" w:cstheme="majorBidi"/>
          <w:kern w:val="0"/>
          <w:rtl/>
          <w14:ligatures w14:val="none"/>
        </w:rPr>
        <w:t xml:space="preserve">/ </w:t>
      </w:r>
      <w:r w:rsidR="00E41D0D" w:rsidRPr="00626731">
        <w:rPr>
          <w:rFonts w:asciiTheme="majorBidi" w:eastAsia="Calibri" w:hAnsiTheme="majorBidi" w:cstheme="majorBidi"/>
          <w:kern w:val="0"/>
          <w:rtl/>
          <w14:ligatures w14:val="none"/>
        </w:rPr>
        <w:lastRenderedPageBreak/>
        <w:t>مايو 2025 بأن "</w:t>
      </w:r>
      <w:r w:rsidR="00E41D0D" w:rsidRPr="00626731">
        <w:rPr>
          <w:rFonts w:asciiTheme="majorBidi" w:eastAsia="Calibri" w:hAnsiTheme="majorBidi" w:cstheme="majorBidi"/>
          <w:b/>
          <w:bCs/>
          <w:kern w:val="0"/>
          <w:rtl/>
          <w14:ligatures w14:val="none"/>
        </w:rPr>
        <w:t>جميع سكان غزة يُواجهون خطر حدوث المجاعة</w:t>
      </w:r>
      <w:r w:rsidR="00E41D0D" w:rsidRPr="00626731">
        <w:rPr>
          <w:rFonts w:asciiTheme="majorBidi" w:eastAsia="Calibri" w:hAnsiTheme="majorBidi" w:cstheme="majorBidi"/>
          <w:kern w:val="0"/>
          <w:rtl/>
          <w14:ligatures w14:val="none"/>
        </w:rPr>
        <w:t xml:space="preserve">" </w:t>
      </w:r>
      <w:bookmarkStart w:id="10" w:name="_Hlk201091410"/>
      <w:r w:rsidR="000A6C0C" w:rsidRPr="00626731">
        <w:rPr>
          <w:rFonts w:asciiTheme="majorBidi" w:eastAsia="Calibri" w:hAnsiTheme="majorBidi" w:cstheme="majorBidi"/>
          <w:kern w:val="0"/>
          <w:rtl/>
          <w14:ligatures w14:val="none"/>
        </w:rPr>
        <w:t>(</w:t>
      </w:r>
      <w:r w:rsidR="000A6C0C" w:rsidRPr="00626731">
        <w:rPr>
          <w:rFonts w:asciiTheme="majorBidi" w:eastAsia="Calibri" w:hAnsiTheme="majorBidi" w:cstheme="majorBidi"/>
          <w:kern w:val="0"/>
          <w14:ligatures w14:val="none"/>
        </w:rPr>
        <w:t>UN News</w:t>
      </w:r>
      <w:r w:rsidR="000A6C0C" w:rsidRPr="00626731">
        <w:rPr>
          <w:rFonts w:asciiTheme="majorBidi" w:eastAsia="Calibri" w:hAnsiTheme="majorBidi" w:cstheme="majorBidi"/>
          <w:kern w:val="0"/>
          <w:rtl/>
          <w14:ligatures w14:val="none"/>
        </w:rPr>
        <w:t>، أيار/ مايو 2025)</w:t>
      </w:r>
      <w:r w:rsidRPr="00626731">
        <w:rPr>
          <w:rFonts w:asciiTheme="majorBidi" w:eastAsia="Calibri" w:hAnsiTheme="majorBidi" w:cstheme="majorBidi"/>
          <w:kern w:val="0"/>
          <w:rtl/>
          <w14:ligatures w14:val="none"/>
        </w:rPr>
        <w:t>.</w:t>
      </w:r>
      <w:r w:rsidR="000A6C0C" w:rsidRPr="00626731">
        <w:rPr>
          <w:rFonts w:asciiTheme="majorBidi" w:eastAsia="Calibri" w:hAnsiTheme="majorBidi" w:cstheme="majorBidi"/>
          <w:kern w:val="0"/>
          <w:rtl/>
          <w14:ligatures w14:val="none"/>
        </w:rPr>
        <w:t xml:space="preserve"> </w:t>
      </w:r>
      <w:bookmarkEnd w:id="10"/>
      <w:r w:rsidRPr="00626731">
        <w:rPr>
          <w:rFonts w:asciiTheme="majorBidi" w:eastAsia="Calibri" w:hAnsiTheme="majorBidi" w:cstheme="majorBidi"/>
          <w:kern w:val="0"/>
          <w:rtl/>
          <w14:ligatures w14:val="none"/>
        </w:rPr>
        <w:t>بما</w:t>
      </w:r>
      <w:r w:rsidR="00D56EAC"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kern w:val="0"/>
          <w:rtl/>
          <w14:ligatures w14:val="none"/>
        </w:rPr>
        <w:t xml:space="preserve">يُعزز الأدلة </w:t>
      </w:r>
      <w:r w:rsidR="00D56EAC" w:rsidRPr="00626731">
        <w:rPr>
          <w:rFonts w:asciiTheme="majorBidi" w:eastAsia="Calibri" w:hAnsiTheme="majorBidi" w:cstheme="majorBidi"/>
          <w:kern w:val="0"/>
          <w:rtl/>
          <w14:ligatures w14:val="none"/>
        </w:rPr>
        <w:t>على أن سياسة التجويع الممنهج شكلت نشاطاً جُرميا</w:t>
      </w:r>
      <w:r w:rsidRPr="00626731">
        <w:rPr>
          <w:rFonts w:asciiTheme="majorBidi" w:eastAsia="Calibri" w:hAnsiTheme="majorBidi" w:cstheme="majorBidi"/>
          <w:kern w:val="0"/>
          <w:rtl/>
          <w14:ligatures w14:val="none"/>
        </w:rPr>
        <w:t>ً</w:t>
      </w:r>
      <w:r w:rsidR="00D56EAC" w:rsidRPr="00626731">
        <w:rPr>
          <w:rFonts w:asciiTheme="majorBidi" w:eastAsia="Calibri" w:hAnsiTheme="majorBidi" w:cstheme="majorBidi"/>
          <w:kern w:val="0"/>
          <w:rtl/>
          <w14:ligatures w14:val="none"/>
        </w:rPr>
        <w:t xml:space="preserve"> بارزا</w:t>
      </w:r>
      <w:r w:rsidRPr="00626731">
        <w:rPr>
          <w:rFonts w:asciiTheme="majorBidi" w:eastAsia="Calibri" w:hAnsiTheme="majorBidi" w:cstheme="majorBidi"/>
          <w:kern w:val="0"/>
          <w:rtl/>
          <w14:ligatures w14:val="none"/>
        </w:rPr>
        <w:t>ً</w:t>
      </w:r>
      <w:r w:rsidR="00D56EAC" w:rsidRPr="00626731">
        <w:rPr>
          <w:rFonts w:asciiTheme="majorBidi" w:eastAsia="Calibri" w:hAnsiTheme="majorBidi" w:cstheme="majorBidi"/>
          <w:kern w:val="0"/>
          <w:rtl/>
          <w14:ligatures w14:val="none"/>
        </w:rPr>
        <w:t xml:space="preserve"> في ارتكاب جريمة الإبادة الجماعية بصور مُتعددة. </w:t>
      </w:r>
    </w:p>
    <w:p w14:paraId="43FF19B8" w14:textId="77777777" w:rsidR="00202380" w:rsidRPr="00626731" w:rsidRDefault="00202380" w:rsidP="00C67D90">
      <w:pPr>
        <w:pStyle w:val="NormalWeb"/>
        <w:shd w:val="clear" w:color="auto" w:fill="FFFFFF" w:themeFill="background1"/>
        <w:bidi/>
        <w:spacing w:before="80" w:beforeAutospacing="0" w:after="80" w:afterAutospacing="0"/>
        <w:jc w:val="both"/>
        <w:rPr>
          <w:rFonts w:asciiTheme="majorBidi" w:eastAsia="Calibri" w:hAnsiTheme="majorBidi" w:cstheme="majorBidi"/>
          <w:color w:val="3C4245"/>
          <w:rtl/>
        </w:rPr>
      </w:pPr>
    </w:p>
    <w:p w14:paraId="38184ADB" w14:textId="54D9D64D" w:rsidR="00D56EAC" w:rsidRPr="00626731" w:rsidRDefault="00756A71" w:rsidP="00C67D90">
      <w:pPr>
        <w:pStyle w:val="NormalWeb"/>
        <w:shd w:val="clear" w:color="auto" w:fill="FFFFFF" w:themeFill="background1"/>
        <w:bidi/>
        <w:spacing w:before="80" w:beforeAutospacing="0" w:after="80" w:afterAutospacing="0"/>
        <w:jc w:val="both"/>
        <w:rPr>
          <w:rFonts w:asciiTheme="majorBidi" w:eastAsia="Calibri" w:hAnsiTheme="majorBidi" w:cstheme="majorBidi"/>
          <w:color w:val="333333"/>
          <w:shd w:val="clear" w:color="auto" w:fill="FFFFFF"/>
          <w:rtl/>
        </w:rPr>
      </w:pPr>
      <w:r w:rsidRPr="00626731">
        <w:rPr>
          <w:rFonts w:asciiTheme="majorBidi" w:eastAsia="Calibri" w:hAnsiTheme="majorBidi" w:cstheme="majorBidi"/>
          <w:color w:val="3C4245"/>
          <w:rtl/>
        </w:rPr>
        <w:t>و</w:t>
      </w:r>
      <w:r w:rsidR="009A6603" w:rsidRPr="00626731">
        <w:rPr>
          <w:rFonts w:asciiTheme="majorBidi" w:eastAsia="Calibri" w:hAnsiTheme="majorBidi" w:cstheme="majorBidi"/>
          <w:color w:val="3C4245"/>
          <w:rtl/>
        </w:rPr>
        <w:t>قد سبق و</w:t>
      </w:r>
      <w:r w:rsidR="00D56EAC" w:rsidRPr="00626731">
        <w:rPr>
          <w:rFonts w:asciiTheme="majorBidi" w:eastAsia="Calibri" w:hAnsiTheme="majorBidi" w:cstheme="majorBidi"/>
          <w:color w:val="3C4245"/>
          <w:rtl/>
        </w:rPr>
        <w:t>أكدت المقررة الخاصة للأمم المتحدة المَعنية بحالة حقوق الإنسان في الأرض الفلسطينية المحتلة</w:t>
      </w:r>
      <w:r w:rsidR="00D56EAC" w:rsidRPr="00626731">
        <w:rPr>
          <w:rFonts w:asciiTheme="majorBidi" w:eastAsia="Calibri" w:hAnsiTheme="majorBidi" w:cstheme="majorBidi"/>
          <w:b/>
          <w:bCs/>
          <w:color w:val="3C4245"/>
          <w:rtl/>
        </w:rPr>
        <w:t xml:space="preserve">، </w:t>
      </w:r>
      <w:proofErr w:type="spellStart"/>
      <w:r w:rsidR="00D56EAC" w:rsidRPr="00626731">
        <w:rPr>
          <w:rFonts w:asciiTheme="majorBidi" w:eastAsia="Calibri" w:hAnsiTheme="majorBidi" w:cstheme="majorBidi"/>
          <w:b/>
          <w:bCs/>
          <w:color w:val="3C4245"/>
          <w:rtl/>
        </w:rPr>
        <w:t>فرانشيسكا</w:t>
      </w:r>
      <w:proofErr w:type="spellEnd"/>
      <w:r w:rsidR="00D56EAC" w:rsidRPr="00626731">
        <w:rPr>
          <w:rFonts w:asciiTheme="majorBidi" w:eastAsia="Calibri" w:hAnsiTheme="majorBidi" w:cstheme="majorBidi"/>
          <w:b/>
          <w:bCs/>
          <w:color w:val="3C4245"/>
          <w:rtl/>
        </w:rPr>
        <w:t xml:space="preserve"> </w:t>
      </w:r>
      <w:proofErr w:type="spellStart"/>
      <w:r w:rsidR="00D56EAC" w:rsidRPr="00626731">
        <w:rPr>
          <w:rFonts w:asciiTheme="majorBidi" w:eastAsia="Calibri" w:hAnsiTheme="majorBidi" w:cstheme="majorBidi"/>
          <w:b/>
          <w:bCs/>
          <w:color w:val="3C4245"/>
          <w:rtl/>
        </w:rPr>
        <w:t>ألبانيز</w:t>
      </w:r>
      <w:proofErr w:type="spellEnd"/>
      <w:r w:rsidR="00D56EAC" w:rsidRPr="00626731">
        <w:rPr>
          <w:rFonts w:asciiTheme="majorBidi" w:eastAsia="Calibri" w:hAnsiTheme="majorBidi" w:cstheme="majorBidi"/>
          <w:b/>
          <w:bCs/>
          <w:color w:val="3C4245"/>
          <w:rtl/>
        </w:rPr>
        <w:t>،</w:t>
      </w:r>
      <w:r w:rsidR="00D56EAC" w:rsidRPr="00626731">
        <w:rPr>
          <w:rFonts w:asciiTheme="majorBidi" w:eastAsia="Calibri" w:hAnsiTheme="majorBidi" w:cstheme="majorBidi"/>
          <w:color w:val="3C4245"/>
          <w:rtl/>
        </w:rPr>
        <w:t xml:space="preserve"> في تقريرها المقدم إلى مجلس حقوق الإنسان التابع للأمم المتحدة بتاريخ 23 أذار/ مارس 2024 (وثيقة رقم </w:t>
      </w:r>
      <w:r w:rsidR="00D56EAC" w:rsidRPr="00626731">
        <w:rPr>
          <w:rFonts w:asciiTheme="majorBidi" w:eastAsia="Calibri" w:hAnsiTheme="majorBidi" w:cstheme="majorBidi"/>
          <w:color w:val="3C4245"/>
        </w:rPr>
        <w:t>A/HRC/55/73</w:t>
      </w:r>
      <w:r w:rsidR="00D56EAC" w:rsidRPr="00626731">
        <w:rPr>
          <w:rFonts w:asciiTheme="majorBidi" w:eastAsia="Calibri" w:hAnsiTheme="majorBidi" w:cstheme="majorBidi"/>
          <w:color w:val="3C4245"/>
          <w:rtl/>
        </w:rPr>
        <w:t>)</w:t>
      </w:r>
      <w:r w:rsidR="00D56EAC" w:rsidRPr="00626731">
        <w:rPr>
          <w:rFonts w:asciiTheme="majorBidi" w:eastAsia="Calibri" w:hAnsiTheme="majorBidi" w:cstheme="majorBidi"/>
          <w:b/>
          <w:bCs/>
          <w:color w:val="3C4245"/>
          <w:rtl/>
        </w:rPr>
        <w:t xml:space="preserve"> </w:t>
      </w:r>
      <w:r w:rsidR="00D56EAC" w:rsidRPr="00626731">
        <w:rPr>
          <w:rFonts w:asciiTheme="majorBidi" w:eastAsia="Calibri" w:hAnsiTheme="majorBidi" w:cstheme="majorBidi"/>
          <w:color w:val="3C4245"/>
          <w:rtl/>
        </w:rPr>
        <w:t>أنَّ هناك "</w:t>
      </w:r>
      <w:r w:rsidR="00D56EAC" w:rsidRPr="00626731">
        <w:rPr>
          <w:rFonts w:asciiTheme="majorBidi" w:eastAsia="Calibri" w:hAnsiTheme="majorBidi" w:cstheme="majorBidi"/>
          <w:b/>
          <w:bCs/>
          <w:color w:val="3C4245"/>
          <w:rtl/>
        </w:rPr>
        <w:t>أسباب معقولة للاعتقاد بارتكاب جريمة الإبادة الجماعية ضد الفلسطينيين في غزة</w:t>
      </w:r>
      <w:r w:rsidR="00D56EAC" w:rsidRPr="00626731">
        <w:rPr>
          <w:rFonts w:asciiTheme="majorBidi" w:eastAsia="Calibri" w:hAnsiTheme="majorBidi" w:cstheme="majorBidi"/>
          <w:color w:val="3C4245"/>
          <w:rtl/>
        </w:rPr>
        <w:t>" وذكرت المقررة الخاصة بأن "</w:t>
      </w:r>
      <w:r w:rsidR="00D56EAC" w:rsidRPr="00626731">
        <w:rPr>
          <w:rStyle w:val="Strong"/>
          <w:rFonts w:asciiTheme="majorBidi" w:eastAsia="Calibri" w:hAnsiTheme="majorBidi" w:cstheme="majorBidi"/>
          <w:color w:val="333333"/>
          <w:shd w:val="clear" w:color="auto" w:fill="FFFFFF"/>
          <w:rtl/>
        </w:rPr>
        <w:t>العدد المروع من الوفيات، والضرر الذي يتعذر جبره اللاحق بالناجين، والتدمير المنهجي لكل جانب ضروري لاستمرار الحياة في غزة  من المستشفيات إلى المدارس، ومن المنازل إلى الأراضي الصالحة للزراعة، والضرر الخاص الذي يلحق بمئات الآلاف من الأطفال والأمهات الحوامل والفتيات، لا يُمكن تفسيره إلاّ على أنه يُشكل دليلاً ظاهرياً على نية التدمير المنهجي للفلسطينيين كمجموعة</w:t>
      </w:r>
      <w:r w:rsidR="007D3960" w:rsidRPr="00626731">
        <w:rPr>
          <w:rStyle w:val="Strong"/>
          <w:rFonts w:asciiTheme="majorBidi" w:eastAsia="Calibri" w:hAnsiTheme="majorBidi" w:cstheme="majorBidi"/>
          <w:color w:val="333333"/>
          <w:shd w:val="clear" w:color="auto" w:fill="FFFFFF"/>
          <w:rtl/>
        </w:rPr>
        <w:t xml:space="preserve">". </w:t>
      </w:r>
      <w:r w:rsidR="007D3960" w:rsidRPr="00626731">
        <w:rPr>
          <w:rStyle w:val="Strong"/>
          <w:rFonts w:asciiTheme="majorBidi" w:eastAsia="Calibri" w:hAnsiTheme="majorBidi" w:cstheme="majorBidi"/>
          <w:b w:val="0"/>
          <w:bCs w:val="0"/>
          <w:color w:val="333333"/>
          <w:shd w:val="clear" w:color="auto" w:fill="FFFFFF"/>
          <w:rtl/>
        </w:rPr>
        <w:t>وأضافت المقرة الخاصة</w:t>
      </w:r>
      <w:r w:rsidR="007D3960" w:rsidRPr="00626731">
        <w:rPr>
          <w:rStyle w:val="Strong"/>
          <w:rFonts w:asciiTheme="majorBidi" w:eastAsia="Calibri" w:hAnsiTheme="majorBidi" w:cstheme="majorBidi"/>
          <w:color w:val="333333"/>
          <w:shd w:val="clear" w:color="auto" w:fill="FFFFFF"/>
          <w:rtl/>
        </w:rPr>
        <w:t xml:space="preserve"> </w:t>
      </w:r>
      <w:r w:rsidR="00D56EAC" w:rsidRPr="00626731">
        <w:rPr>
          <w:rFonts w:asciiTheme="majorBidi" w:eastAsia="Calibri" w:hAnsiTheme="majorBidi" w:cstheme="majorBidi"/>
          <w:color w:val="333333"/>
          <w:rtl/>
        </w:rPr>
        <w:t>"</w:t>
      </w:r>
      <w:r w:rsidR="00D56EAC" w:rsidRPr="00626731">
        <w:rPr>
          <w:rFonts w:asciiTheme="majorBidi" w:eastAsia="Calibri" w:hAnsiTheme="majorBidi" w:cstheme="majorBidi"/>
          <w:b/>
          <w:bCs/>
          <w:color w:val="333333"/>
          <w:rtl/>
        </w:rPr>
        <w:t>العَتبة التي تُشير إلى ارتكاب إسرائيل للإبادة الجماعية قد تم بلوغها</w:t>
      </w:r>
      <w:r w:rsidR="00D56EAC" w:rsidRPr="00626731">
        <w:rPr>
          <w:rFonts w:asciiTheme="majorBidi" w:eastAsia="Calibri" w:hAnsiTheme="majorBidi" w:cstheme="majorBidi"/>
          <w:color w:val="333333"/>
          <w:rtl/>
        </w:rPr>
        <w:t xml:space="preserve"> بعد تحليل تصرفات إسرائيل وأنماط العنف في هجومها على غزة، والتي كانت مدعومة بخطابات تُجرّد الفلسطينيين من الإنسانية من قبل مسؤولين إسرائيليين رفيعي المستوى والتي انعكست في كثير من الأحيان في تصرفات الجنود على الأرض"</w:t>
      </w:r>
      <w:r w:rsidR="007D3960" w:rsidRPr="00626731">
        <w:rPr>
          <w:rFonts w:asciiTheme="majorBidi" w:eastAsia="Calibri" w:hAnsiTheme="majorBidi" w:cstheme="majorBidi"/>
          <w:color w:val="333333"/>
          <w:rtl/>
        </w:rPr>
        <w:t xml:space="preserve"> </w:t>
      </w:r>
      <w:r w:rsidR="00D56EAC" w:rsidRPr="00626731">
        <w:rPr>
          <w:rStyle w:val="Strong"/>
          <w:rFonts w:asciiTheme="majorBidi" w:eastAsia="Calibri" w:hAnsiTheme="majorBidi" w:cstheme="majorBidi"/>
          <w:color w:val="333333"/>
          <w:rtl/>
        </w:rPr>
        <w:t xml:space="preserve">ما يُؤكد قوة وثبات الأدلة </w:t>
      </w:r>
      <w:r w:rsidR="007D3960" w:rsidRPr="00626731">
        <w:rPr>
          <w:rStyle w:val="Strong"/>
          <w:rFonts w:asciiTheme="majorBidi" w:eastAsia="Calibri" w:hAnsiTheme="majorBidi" w:cstheme="majorBidi"/>
          <w:color w:val="333333"/>
          <w:rtl/>
        </w:rPr>
        <w:t>على ال</w:t>
      </w:r>
      <w:r w:rsidR="00D56EAC" w:rsidRPr="00626731">
        <w:rPr>
          <w:rStyle w:val="Strong"/>
          <w:rFonts w:asciiTheme="majorBidi" w:eastAsia="Calibri" w:hAnsiTheme="majorBidi" w:cstheme="majorBidi"/>
          <w:color w:val="333333"/>
          <w:rtl/>
        </w:rPr>
        <w:t xml:space="preserve">إبادة </w:t>
      </w:r>
      <w:r w:rsidR="007D3960" w:rsidRPr="00626731">
        <w:rPr>
          <w:rStyle w:val="Strong"/>
          <w:rFonts w:asciiTheme="majorBidi" w:eastAsia="Calibri" w:hAnsiTheme="majorBidi" w:cstheme="majorBidi"/>
          <w:color w:val="333333"/>
          <w:rtl/>
        </w:rPr>
        <w:t>الجماعية</w:t>
      </w:r>
      <w:r w:rsidR="00D56EAC" w:rsidRPr="00626731">
        <w:rPr>
          <w:rStyle w:val="Strong"/>
          <w:rFonts w:asciiTheme="majorBidi" w:eastAsia="Calibri" w:hAnsiTheme="majorBidi" w:cstheme="majorBidi"/>
          <w:color w:val="333333"/>
          <w:rtl/>
        </w:rPr>
        <w:t>.</w:t>
      </w:r>
    </w:p>
    <w:p w14:paraId="260043B0" w14:textId="77777777" w:rsidR="003D505A" w:rsidRPr="00626731" w:rsidRDefault="003D505A" w:rsidP="00C67D90">
      <w:pPr>
        <w:pStyle w:val="NormalWeb"/>
        <w:bidi/>
        <w:spacing w:before="80" w:beforeAutospacing="0" w:after="80" w:afterAutospacing="0"/>
        <w:jc w:val="both"/>
        <w:rPr>
          <w:rFonts w:asciiTheme="majorBidi" w:eastAsia="Calibri" w:hAnsiTheme="majorBidi" w:cstheme="majorBidi"/>
        </w:rPr>
      </w:pPr>
    </w:p>
    <w:p w14:paraId="1A81B95C" w14:textId="12B14D83" w:rsidR="00FA3E02" w:rsidRPr="00626731" w:rsidRDefault="007D3960" w:rsidP="00C67D90">
      <w:pPr>
        <w:pStyle w:val="NormalWeb"/>
        <w:bidi/>
        <w:spacing w:before="80" w:beforeAutospacing="0" w:after="80" w:afterAutospacing="0"/>
        <w:jc w:val="both"/>
        <w:rPr>
          <w:rFonts w:asciiTheme="majorBidi" w:eastAsia="Calibri" w:hAnsiTheme="majorBidi" w:cstheme="majorBidi"/>
        </w:rPr>
      </w:pPr>
      <w:r w:rsidRPr="00626731">
        <w:rPr>
          <w:rFonts w:asciiTheme="majorBidi" w:eastAsia="Calibri" w:hAnsiTheme="majorBidi" w:cstheme="majorBidi"/>
          <w:rtl/>
        </w:rPr>
        <w:t xml:space="preserve">ورغم أن سياسة التجويع الممنهج </w:t>
      </w:r>
      <w:r w:rsidR="00C42C63" w:rsidRPr="00626731">
        <w:rPr>
          <w:rFonts w:asciiTheme="majorBidi" w:eastAsia="Calibri" w:hAnsiTheme="majorBidi" w:cstheme="majorBidi"/>
          <w:rtl/>
        </w:rPr>
        <w:t>قد</w:t>
      </w:r>
      <w:r w:rsidRPr="00626731">
        <w:rPr>
          <w:rFonts w:asciiTheme="majorBidi" w:eastAsia="Calibri" w:hAnsiTheme="majorBidi" w:cstheme="majorBidi"/>
          <w:rtl/>
        </w:rPr>
        <w:t xml:space="preserve"> شكلت </w:t>
      </w:r>
      <w:r w:rsidRPr="00626731">
        <w:rPr>
          <w:rFonts w:asciiTheme="majorBidi" w:eastAsia="Calibri" w:hAnsiTheme="majorBidi" w:cstheme="majorBidi"/>
          <w:b/>
          <w:bCs/>
          <w:rtl/>
        </w:rPr>
        <w:t>أداة مركزي</w:t>
      </w:r>
      <w:r w:rsidR="00C42C63" w:rsidRPr="00626731">
        <w:rPr>
          <w:rFonts w:asciiTheme="majorBidi" w:eastAsia="Calibri" w:hAnsiTheme="majorBidi" w:cstheme="majorBidi"/>
          <w:b/>
          <w:bCs/>
          <w:rtl/>
        </w:rPr>
        <w:t>ة</w:t>
      </w:r>
      <w:r w:rsidRPr="00626731">
        <w:rPr>
          <w:rFonts w:asciiTheme="majorBidi" w:eastAsia="Calibri" w:hAnsiTheme="majorBidi" w:cstheme="majorBidi"/>
          <w:b/>
          <w:bCs/>
          <w:rtl/>
        </w:rPr>
        <w:t xml:space="preserve"> للعديد من </w:t>
      </w:r>
      <w:r w:rsidR="00C42C63" w:rsidRPr="00626731">
        <w:rPr>
          <w:rFonts w:asciiTheme="majorBidi" w:eastAsia="Calibri" w:hAnsiTheme="majorBidi" w:cstheme="majorBidi"/>
          <w:b/>
          <w:bCs/>
          <w:rtl/>
        </w:rPr>
        <w:t>ا</w:t>
      </w:r>
      <w:r w:rsidRPr="00626731">
        <w:rPr>
          <w:rFonts w:asciiTheme="majorBidi" w:eastAsia="Calibri" w:hAnsiTheme="majorBidi" w:cstheme="majorBidi"/>
          <w:b/>
          <w:bCs/>
          <w:rtl/>
        </w:rPr>
        <w:t>لجرائم الدولية</w:t>
      </w:r>
      <w:r w:rsidRPr="00626731">
        <w:rPr>
          <w:rFonts w:asciiTheme="majorBidi" w:eastAsia="Calibri" w:hAnsiTheme="majorBidi" w:cstheme="majorBidi"/>
          <w:rtl/>
        </w:rPr>
        <w:t xml:space="preserve"> </w:t>
      </w:r>
      <w:r w:rsidR="00C42C63" w:rsidRPr="00626731">
        <w:rPr>
          <w:rFonts w:asciiTheme="majorBidi" w:eastAsia="Calibri" w:hAnsiTheme="majorBidi" w:cstheme="majorBidi"/>
          <w:rtl/>
        </w:rPr>
        <w:t>ا</w:t>
      </w:r>
      <w:r w:rsidRPr="00626731">
        <w:rPr>
          <w:rFonts w:asciiTheme="majorBidi" w:eastAsia="Calibri" w:hAnsiTheme="majorBidi" w:cstheme="majorBidi"/>
          <w:rtl/>
        </w:rPr>
        <w:t>لموصوفة في النظام الأساسي للمحكمة الجنائية الدولية، وأبرزها التجويع كجريمة حرب قائمة بذاتها، وشكل</w:t>
      </w:r>
      <w:r w:rsidR="00C42C63" w:rsidRPr="00626731">
        <w:rPr>
          <w:rFonts w:asciiTheme="majorBidi" w:eastAsia="Calibri" w:hAnsiTheme="majorBidi" w:cstheme="majorBidi"/>
          <w:rtl/>
        </w:rPr>
        <w:t>ت</w:t>
      </w:r>
      <w:r w:rsidRPr="00626731">
        <w:rPr>
          <w:rFonts w:asciiTheme="majorBidi" w:eastAsia="Calibri" w:hAnsiTheme="majorBidi" w:cstheme="majorBidi"/>
          <w:rtl/>
        </w:rPr>
        <w:t xml:space="preserve"> نشاطاً جٌرمياً حاس</w:t>
      </w:r>
      <w:r w:rsidR="00C42C63" w:rsidRPr="00626731">
        <w:rPr>
          <w:rFonts w:asciiTheme="majorBidi" w:eastAsia="Calibri" w:hAnsiTheme="majorBidi" w:cstheme="majorBidi"/>
          <w:rtl/>
        </w:rPr>
        <w:t>ِ</w:t>
      </w:r>
      <w:r w:rsidRPr="00626731">
        <w:rPr>
          <w:rFonts w:asciiTheme="majorBidi" w:eastAsia="Calibri" w:hAnsiTheme="majorBidi" w:cstheme="majorBidi"/>
          <w:rtl/>
        </w:rPr>
        <w:t>ماً في صور عديدة من جرائم الحرب والجرائم ضد الإنسانية ل</w:t>
      </w:r>
      <w:r w:rsidR="00C42C63" w:rsidRPr="00626731">
        <w:rPr>
          <w:rFonts w:asciiTheme="majorBidi" w:eastAsia="Calibri" w:hAnsiTheme="majorBidi" w:cstheme="majorBidi"/>
          <w:rtl/>
        </w:rPr>
        <w:t>ا</w:t>
      </w:r>
      <w:r w:rsidRPr="00626731">
        <w:rPr>
          <w:rFonts w:asciiTheme="majorBidi" w:eastAsia="Calibri" w:hAnsiTheme="majorBidi" w:cstheme="majorBidi"/>
          <w:rtl/>
        </w:rPr>
        <w:t xml:space="preserve"> سيما في صور القتل العمد، والتهجير القسري، ووصلت حد جريمة الإبادة الجماعية في صور القتل العمد وإلحاق الضرر </w:t>
      </w:r>
      <w:r w:rsidR="00C42C63" w:rsidRPr="00626731">
        <w:rPr>
          <w:rFonts w:asciiTheme="majorBidi" w:eastAsia="Calibri" w:hAnsiTheme="majorBidi" w:cstheme="majorBidi"/>
          <w:rtl/>
        </w:rPr>
        <w:t>ا</w:t>
      </w:r>
      <w:r w:rsidRPr="00626731">
        <w:rPr>
          <w:rFonts w:asciiTheme="majorBidi" w:eastAsia="Calibri" w:hAnsiTheme="majorBidi" w:cstheme="majorBidi"/>
          <w:rtl/>
        </w:rPr>
        <w:t>لجسدي والعقلي الجسيم وإخضاع الجماعة (سكان قطاع غزة) لأحوال م</w:t>
      </w:r>
      <w:r w:rsidR="00C42C63" w:rsidRPr="00626731">
        <w:rPr>
          <w:rFonts w:asciiTheme="majorBidi" w:eastAsia="Calibri" w:hAnsiTheme="majorBidi" w:cstheme="majorBidi"/>
          <w:rtl/>
        </w:rPr>
        <w:t>عيشية</w:t>
      </w:r>
      <w:r w:rsidRPr="00626731">
        <w:rPr>
          <w:rFonts w:asciiTheme="majorBidi" w:eastAsia="Calibri" w:hAnsiTheme="majorBidi" w:cstheme="majorBidi"/>
          <w:rtl/>
        </w:rPr>
        <w:t xml:space="preserve"> يُقصد بها إهلاكهم كلياً أو جزئياً، ورغم الأثار الم</w:t>
      </w:r>
      <w:r w:rsidR="00D33A0B" w:rsidRPr="00626731">
        <w:rPr>
          <w:rFonts w:asciiTheme="majorBidi" w:eastAsia="Calibri" w:hAnsiTheme="majorBidi" w:cstheme="majorBidi"/>
          <w:rtl/>
        </w:rPr>
        <w:t>ُ</w:t>
      </w:r>
      <w:r w:rsidRPr="00626731">
        <w:rPr>
          <w:rFonts w:asciiTheme="majorBidi" w:eastAsia="Calibri" w:hAnsiTheme="majorBidi" w:cstheme="majorBidi"/>
          <w:rtl/>
        </w:rPr>
        <w:t>ضاعفة لتلك الجرائم على الفئات الأكثر هشاشة ولا سيما الأشخاص ذوي الإعاقة، ف</w:t>
      </w:r>
      <w:r w:rsidR="00C42C63" w:rsidRPr="00626731">
        <w:rPr>
          <w:rFonts w:asciiTheme="majorBidi" w:eastAsia="Calibri" w:hAnsiTheme="majorBidi" w:cstheme="majorBidi"/>
          <w:rtl/>
        </w:rPr>
        <w:t>إن</w:t>
      </w:r>
      <w:r w:rsidR="00D33A0B" w:rsidRPr="00626731">
        <w:rPr>
          <w:rFonts w:asciiTheme="majorBidi" w:eastAsia="Calibri" w:hAnsiTheme="majorBidi" w:cstheme="majorBidi"/>
          <w:rtl/>
        </w:rPr>
        <w:t>َّ</w:t>
      </w:r>
      <w:r w:rsidRPr="00626731">
        <w:rPr>
          <w:rFonts w:asciiTheme="majorBidi" w:eastAsia="Calibri" w:hAnsiTheme="majorBidi" w:cstheme="majorBidi"/>
          <w:rtl/>
        </w:rPr>
        <w:t xml:space="preserve"> لجنة </w:t>
      </w:r>
      <w:r w:rsidRPr="00626731">
        <w:rPr>
          <w:rFonts w:asciiTheme="majorBidi" w:eastAsia="Calibri" w:hAnsiTheme="majorBidi" w:cstheme="majorBidi"/>
        </w:rPr>
        <w:t xml:space="preserve">CRPD </w:t>
      </w:r>
      <w:r w:rsidRPr="00626731">
        <w:rPr>
          <w:rFonts w:asciiTheme="majorBidi" w:eastAsia="Calibri" w:hAnsiTheme="majorBidi" w:cstheme="majorBidi"/>
          <w:rtl/>
        </w:rPr>
        <w:t xml:space="preserve"> لم تُعلن عن تشكيل لجنة تحقيق </w:t>
      </w:r>
      <w:r w:rsidR="00E05A0A" w:rsidRPr="00626731">
        <w:rPr>
          <w:rFonts w:asciiTheme="majorBidi" w:eastAsia="Calibri" w:hAnsiTheme="majorBidi" w:cstheme="majorBidi"/>
          <w:rtl/>
        </w:rPr>
        <w:t>رسمية</w:t>
      </w:r>
      <w:r w:rsidRPr="00626731">
        <w:rPr>
          <w:rFonts w:asciiTheme="majorBidi" w:eastAsia="Calibri" w:hAnsiTheme="majorBidi" w:cstheme="majorBidi"/>
          <w:rtl/>
        </w:rPr>
        <w:t xml:space="preserve"> بالاستناد للمادة (6) من البروتوكول </w:t>
      </w:r>
      <w:r w:rsidR="006E12D9" w:rsidRPr="00626731">
        <w:rPr>
          <w:rFonts w:asciiTheme="majorBidi" w:eastAsia="Calibri" w:hAnsiTheme="majorBidi" w:cstheme="majorBidi"/>
          <w:rtl/>
        </w:rPr>
        <w:t>ولا يُلاحظ أي نشاط جد</w:t>
      </w:r>
      <w:r w:rsidR="00413AC5" w:rsidRPr="00626731">
        <w:rPr>
          <w:rFonts w:asciiTheme="majorBidi" w:eastAsia="Calibri" w:hAnsiTheme="majorBidi" w:cstheme="majorBidi"/>
          <w:rtl/>
        </w:rPr>
        <w:t>ّ</w:t>
      </w:r>
      <w:r w:rsidR="006E12D9" w:rsidRPr="00626731">
        <w:rPr>
          <w:rFonts w:asciiTheme="majorBidi" w:eastAsia="Calibri" w:hAnsiTheme="majorBidi" w:cstheme="majorBidi"/>
          <w:rtl/>
        </w:rPr>
        <w:t xml:space="preserve">ي للجنة، والمقررة الخاصة، على غرار </w:t>
      </w:r>
      <w:r w:rsidR="00E05A0A" w:rsidRPr="00626731">
        <w:rPr>
          <w:rFonts w:asciiTheme="majorBidi" w:eastAsia="Calibri" w:hAnsiTheme="majorBidi" w:cstheme="majorBidi"/>
          <w:rtl/>
        </w:rPr>
        <w:t xml:space="preserve">نشاط </w:t>
      </w:r>
      <w:r w:rsidR="006E12D9" w:rsidRPr="00626731">
        <w:rPr>
          <w:rFonts w:asciiTheme="majorBidi" w:eastAsia="Calibri" w:hAnsiTheme="majorBidi" w:cstheme="majorBidi"/>
          <w:rtl/>
        </w:rPr>
        <w:t xml:space="preserve">المقررة الخاصة </w:t>
      </w:r>
      <w:proofErr w:type="spellStart"/>
      <w:r w:rsidR="006E12D9" w:rsidRPr="00626731">
        <w:rPr>
          <w:rFonts w:asciiTheme="majorBidi" w:eastAsia="Calibri" w:hAnsiTheme="majorBidi" w:cstheme="majorBidi"/>
          <w:rtl/>
        </w:rPr>
        <w:t>ألبانيز</w:t>
      </w:r>
      <w:proofErr w:type="spellEnd"/>
      <w:r w:rsidR="00E05A0A" w:rsidRPr="00626731">
        <w:rPr>
          <w:rFonts w:asciiTheme="majorBidi" w:eastAsia="Calibri" w:hAnsiTheme="majorBidi" w:cstheme="majorBidi"/>
          <w:rtl/>
        </w:rPr>
        <w:t xml:space="preserve"> </w:t>
      </w:r>
      <w:r w:rsidR="006E12D9" w:rsidRPr="00626731">
        <w:rPr>
          <w:rFonts w:asciiTheme="majorBidi" w:eastAsia="Calibri" w:hAnsiTheme="majorBidi" w:cstheme="majorBidi"/>
          <w:rtl/>
        </w:rPr>
        <w:t>وهيئات الأمم المتحدة.</w:t>
      </w:r>
    </w:p>
    <w:p w14:paraId="54A54F2A" w14:textId="058C3D6E" w:rsidR="33708628" w:rsidRPr="00626731" w:rsidRDefault="33708628" w:rsidP="00C67D90">
      <w:pPr>
        <w:pStyle w:val="NormalWeb"/>
        <w:bidi/>
        <w:spacing w:before="80" w:beforeAutospacing="0" w:after="80" w:afterAutospacing="0"/>
        <w:jc w:val="both"/>
        <w:rPr>
          <w:rFonts w:asciiTheme="majorBidi" w:eastAsia="Calibri" w:hAnsiTheme="majorBidi" w:cstheme="majorBidi"/>
          <w:rtl/>
        </w:rPr>
      </w:pPr>
    </w:p>
    <w:p w14:paraId="5AE84AE5" w14:textId="62BC44C2" w:rsidR="00FA3E02" w:rsidRPr="00626731" w:rsidRDefault="00FA3E02" w:rsidP="00C67D90">
      <w:pPr>
        <w:bidi/>
        <w:spacing w:before="80" w:after="80" w:line="240" w:lineRule="auto"/>
        <w:jc w:val="both"/>
        <w:rPr>
          <w:rFonts w:asciiTheme="majorBidi" w:eastAsia="Calibri" w:hAnsiTheme="majorBidi" w:cstheme="majorBidi"/>
          <w:b/>
          <w:bCs/>
          <w:kern w:val="0"/>
          <w14:ligatures w14:val="none"/>
        </w:rPr>
      </w:pPr>
      <w:r w:rsidRPr="00626731">
        <w:rPr>
          <w:rFonts w:asciiTheme="majorBidi" w:eastAsia="Calibri" w:hAnsiTheme="majorBidi" w:cstheme="majorBidi"/>
          <w:b/>
          <w:bCs/>
          <w:kern w:val="0"/>
          <w:rtl/>
          <w14:ligatures w14:val="none"/>
        </w:rPr>
        <w:t>إن هذا التقصير، من اللجنة الم</w:t>
      </w:r>
      <w:r w:rsidR="00D33A0B"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عنية بحقوق الأشخاص ذوي الإعاقة والمقررة الخاصة الم</w:t>
      </w:r>
      <w:r w:rsidR="00D33A0B"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عنية بحقوقهم، وغياب التنسيق والتقاطعات، انعكس بشكل كبير على تقارير وبيانات الأمم المتحدة، حيث ظلت قضايا الإعاقة هامشية أو غائبة، رغم وضوح الأسس القانونية لتجريم الانتهاكات ضد الأشخاص ذوي الإعاقة ضمن القانون الجنائي الدولي، مما ي</w:t>
      </w:r>
      <w:r w:rsidR="00D33A0B"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شكل أدلة إضافية على توافر القصد الخاص (</w:t>
      </w:r>
      <w:r w:rsidRPr="00626731">
        <w:rPr>
          <w:rFonts w:asciiTheme="majorBidi" w:eastAsia="Calibri" w:hAnsiTheme="majorBidi" w:cstheme="majorBidi"/>
          <w:b/>
          <w:bCs/>
          <w:kern w:val="0"/>
          <w14:ligatures w14:val="none"/>
        </w:rPr>
        <w:t xml:space="preserve">dolus </w:t>
      </w:r>
      <w:proofErr w:type="spellStart"/>
      <w:r w:rsidRPr="00626731">
        <w:rPr>
          <w:rFonts w:asciiTheme="majorBidi" w:eastAsia="Calibri" w:hAnsiTheme="majorBidi" w:cstheme="majorBidi"/>
          <w:b/>
          <w:bCs/>
          <w:kern w:val="0"/>
          <w14:ligatures w14:val="none"/>
        </w:rPr>
        <w:t>specialis</w:t>
      </w:r>
      <w:proofErr w:type="spellEnd"/>
      <w:r w:rsidRPr="00626731">
        <w:rPr>
          <w:rFonts w:asciiTheme="majorBidi" w:eastAsia="Calibri" w:hAnsiTheme="majorBidi" w:cstheme="majorBidi"/>
          <w:b/>
          <w:bCs/>
          <w:kern w:val="0"/>
          <w:rtl/>
          <w14:ligatures w14:val="none"/>
        </w:rPr>
        <w:t>) المطلوب لإثبات جريمة الإبادة الجماعية.</w:t>
      </w:r>
    </w:p>
    <w:p w14:paraId="68E625D3" w14:textId="77777777" w:rsidR="00202380" w:rsidRPr="00626731" w:rsidRDefault="00202380" w:rsidP="00C67D90">
      <w:pPr>
        <w:pStyle w:val="NormalWeb"/>
        <w:bidi/>
        <w:spacing w:before="80" w:beforeAutospacing="0" w:after="80" w:afterAutospacing="0"/>
        <w:jc w:val="both"/>
        <w:rPr>
          <w:rStyle w:val="Strong"/>
          <w:rFonts w:asciiTheme="majorBidi" w:eastAsia="Calibri" w:hAnsiTheme="majorBidi" w:cstheme="majorBidi"/>
          <w:rtl/>
        </w:rPr>
      </w:pPr>
    </w:p>
    <w:p w14:paraId="0BEA5442" w14:textId="5CB6B90E" w:rsidR="004D74CC" w:rsidRPr="00626731" w:rsidRDefault="004D74CC" w:rsidP="00C67D90">
      <w:pPr>
        <w:pStyle w:val="NormalWeb"/>
        <w:bidi/>
        <w:spacing w:before="80" w:beforeAutospacing="0" w:after="80" w:afterAutospacing="0"/>
        <w:jc w:val="both"/>
        <w:rPr>
          <w:rStyle w:val="Strong"/>
          <w:rFonts w:asciiTheme="majorBidi" w:eastAsia="Calibri" w:hAnsiTheme="majorBidi" w:cstheme="majorBidi"/>
        </w:rPr>
      </w:pPr>
      <w:r w:rsidRPr="00626731">
        <w:rPr>
          <w:rStyle w:val="Strong"/>
          <w:rFonts w:asciiTheme="majorBidi" w:eastAsia="Calibri" w:hAnsiTheme="majorBidi" w:cstheme="majorBidi"/>
          <w:rtl/>
        </w:rPr>
        <w:t>يُشكّل التجويع الم</w:t>
      </w:r>
      <w:r w:rsidR="00F42BF2"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 xml:space="preserve">تعمد أحد أبرز عناصر الركن المادي في الجرائم الدولية، خاصة حين يُستخدم لإحداث المعاناة الجسيمة أو لإهلاك فئة محددة من السكان. وتبلغ جسامته ذروتها حين يُمارس ضد الأشخاص ذوي الإعاقة، الذين يواجهون أثراً مُضاعفاً بسبب حاجاتهم التغذوية والصحية، وانعدام القدرة على الوصول إلى الغذاء والماء والعلاج، ما يُضيف طابعاً تمييزياً </w:t>
      </w:r>
      <w:proofErr w:type="spellStart"/>
      <w:r w:rsidRPr="00626731">
        <w:rPr>
          <w:rStyle w:val="Strong"/>
          <w:rFonts w:asciiTheme="majorBidi" w:eastAsia="Calibri" w:hAnsiTheme="majorBidi" w:cstheme="majorBidi"/>
          <w:rtl/>
        </w:rPr>
        <w:t>وممنهجاً</w:t>
      </w:r>
      <w:proofErr w:type="spellEnd"/>
      <w:r w:rsidRPr="00626731">
        <w:rPr>
          <w:rStyle w:val="Strong"/>
          <w:rFonts w:asciiTheme="majorBidi" w:eastAsia="Calibri" w:hAnsiTheme="majorBidi" w:cstheme="majorBidi"/>
          <w:rtl/>
        </w:rPr>
        <w:t xml:space="preserve"> يُعزّز من طبيعة الانتهاك. إن هذه الممارسات تُوجب التحقيق الجنائي والمساءلة الدولية، وتُبرز الحاجة الفورية لتحرك قيادي من اللجنة الم</w:t>
      </w:r>
      <w:r w:rsidR="00F42BF2"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عنية بحقوق الأشخاص ذوي الإعاقة والمقررة الخاصة المعنية بحقوق الأشخاص ذوي الإعاقة في الأمم المتحدة، بالتنسيق الكامل والفعّال مع المنظمات التمثيلية للأشخاص ذوي الإعاقة وهيئات الأمم المتحدة ووكالاتها المختصة، لضمان الحماية والإنصاف الفعال وإنهاء الإفلات من العقاب</w:t>
      </w:r>
      <w:r w:rsidRPr="00626731">
        <w:rPr>
          <w:rStyle w:val="Strong"/>
          <w:rFonts w:asciiTheme="majorBidi" w:eastAsia="Calibri" w:hAnsiTheme="majorBidi" w:cstheme="majorBidi"/>
        </w:rPr>
        <w:t>.</w:t>
      </w:r>
    </w:p>
    <w:p w14:paraId="0673F350" w14:textId="4E704B4D" w:rsidR="33708628" w:rsidRPr="00626731" w:rsidRDefault="33708628" w:rsidP="00C67D90">
      <w:pPr>
        <w:pStyle w:val="NormalWeb"/>
        <w:bidi/>
        <w:spacing w:before="80" w:beforeAutospacing="0" w:after="80" w:afterAutospacing="0"/>
        <w:jc w:val="both"/>
        <w:rPr>
          <w:rStyle w:val="Strong"/>
          <w:rFonts w:asciiTheme="majorBidi" w:eastAsia="Calibri" w:hAnsiTheme="majorBidi" w:cstheme="majorBidi"/>
        </w:rPr>
      </w:pPr>
    </w:p>
    <w:p w14:paraId="6F63619D" w14:textId="42F592CF" w:rsidR="00555CF0" w:rsidRPr="00932A5B" w:rsidRDefault="00AE5894" w:rsidP="00932A5B">
      <w:pPr>
        <w:pStyle w:val="Heading1"/>
        <w:bidi/>
        <w:rPr>
          <w:rFonts w:asciiTheme="majorBidi" w:eastAsia="Calibri" w:hAnsiTheme="majorBidi"/>
          <w:b/>
          <w:bCs/>
          <w:color w:val="auto"/>
          <w:kern w:val="0"/>
          <w:sz w:val="24"/>
          <w:szCs w:val="24"/>
          <w14:ligatures w14:val="none"/>
        </w:rPr>
      </w:pPr>
      <w:bookmarkStart w:id="11" w:name="_Toc202525122"/>
      <w:r w:rsidRPr="00932A5B">
        <w:rPr>
          <w:rFonts w:asciiTheme="majorBidi" w:eastAsia="Calibri" w:hAnsiTheme="majorBidi"/>
          <w:b/>
          <w:bCs/>
          <w:color w:val="auto"/>
          <w:kern w:val="0"/>
          <w:sz w:val="24"/>
          <w:szCs w:val="24"/>
          <w:rtl/>
          <w14:ligatures w14:val="none"/>
        </w:rPr>
        <w:t>7</w:t>
      </w:r>
      <w:r w:rsidR="00166AB8" w:rsidRPr="00932A5B">
        <w:rPr>
          <w:rFonts w:asciiTheme="majorBidi" w:eastAsia="Calibri" w:hAnsiTheme="majorBidi"/>
          <w:b/>
          <w:bCs/>
          <w:color w:val="auto"/>
          <w:kern w:val="0"/>
          <w:sz w:val="24"/>
          <w:szCs w:val="24"/>
          <w:rtl/>
          <w14:ligatures w14:val="none"/>
        </w:rPr>
        <w:t xml:space="preserve">. تغييب </w:t>
      </w:r>
      <w:r w:rsidR="00B23142" w:rsidRPr="00932A5B">
        <w:rPr>
          <w:rFonts w:asciiTheme="majorBidi" w:eastAsia="Calibri" w:hAnsiTheme="majorBidi"/>
          <w:b/>
          <w:bCs/>
          <w:color w:val="auto"/>
          <w:kern w:val="0"/>
          <w:sz w:val="24"/>
          <w:szCs w:val="24"/>
          <w:rtl/>
          <w14:ligatures w14:val="none"/>
        </w:rPr>
        <w:t xml:space="preserve">الأشخاص ذوي </w:t>
      </w:r>
      <w:r w:rsidR="00166AB8" w:rsidRPr="00932A5B">
        <w:rPr>
          <w:rFonts w:asciiTheme="majorBidi" w:eastAsia="Calibri" w:hAnsiTheme="majorBidi"/>
          <w:b/>
          <w:bCs/>
          <w:color w:val="auto"/>
          <w:kern w:val="0"/>
          <w:sz w:val="24"/>
          <w:szCs w:val="24"/>
          <w:rtl/>
          <w14:ligatures w14:val="none"/>
        </w:rPr>
        <w:t>الإعاقة من الاستجابة الإنسانية الدولية</w:t>
      </w:r>
      <w:bookmarkEnd w:id="11"/>
      <w:r w:rsidR="00166AB8" w:rsidRPr="00932A5B">
        <w:rPr>
          <w:rFonts w:asciiTheme="majorBidi" w:eastAsia="Calibri" w:hAnsiTheme="majorBidi"/>
          <w:b/>
          <w:bCs/>
          <w:color w:val="auto"/>
          <w:kern w:val="0"/>
          <w:sz w:val="24"/>
          <w:szCs w:val="24"/>
          <w:rtl/>
          <w14:ligatures w14:val="none"/>
        </w:rPr>
        <w:t xml:space="preserve"> </w:t>
      </w:r>
    </w:p>
    <w:p w14:paraId="0AAA8761" w14:textId="54C96D57" w:rsidR="00EE0658" w:rsidRPr="00932A5B" w:rsidRDefault="00555CF0" w:rsidP="00932A5B">
      <w:pPr>
        <w:pStyle w:val="Heading2"/>
        <w:bidi/>
        <w:rPr>
          <w:rStyle w:val="Strong"/>
          <w:rFonts w:asciiTheme="majorBidi" w:eastAsia="Calibri" w:hAnsiTheme="majorBidi"/>
          <w:color w:val="auto"/>
          <w:sz w:val="24"/>
          <w:szCs w:val="24"/>
        </w:rPr>
      </w:pPr>
      <w:bookmarkStart w:id="12" w:name="_Toc202525123"/>
      <w:r w:rsidRPr="00932A5B">
        <w:rPr>
          <w:rFonts w:asciiTheme="majorBidi" w:eastAsia="Calibri" w:hAnsiTheme="majorBidi"/>
          <w:b/>
          <w:bCs/>
          <w:color w:val="auto"/>
          <w:sz w:val="24"/>
          <w:szCs w:val="24"/>
          <w:rtl/>
        </w:rPr>
        <w:t>7.1</w:t>
      </w:r>
      <w:r w:rsidRPr="00932A5B">
        <w:rPr>
          <w:rFonts w:asciiTheme="majorBidi" w:eastAsia="Calibri" w:hAnsiTheme="majorBidi"/>
          <w:color w:val="auto"/>
          <w:sz w:val="24"/>
          <w:szCs w:val="24"/>
          <w:rtl/>
        </w:rPr>
        <w:t xml:space="preserve"> </w:t>
      </w:r>
      <w:r w:rsidR="00EE0658" w:rsidRPr="00932A5B">
        <w:rPr>
          <w:rStyle w:val="Strong"/>
          <w:rFonts w:asciiTheme="majorBidi" w:eastAsia="Calibri" w:hAnsiTheme="majorBidi"/>
          <w:color w:val="auto"/>
          <w:sz w:val="24"/>
          <w:szCs w:val="24"/>
          <w:rtl/>
        </w:rPr>
        <w:t>غياب منهج شمول الإعاقة في الاستجابة الدولية</w:t>
      </w:r>
      <w:bookmarkEnd w:id="12"/>
    </w:p>
    <w:p w14:paraId="4B183F8C" w14:textId="48E1D087" w:rsidR="00EE0658" w:rsidRPr="00626731" w:rsidRDefault="00EE0658" w:rsidP="00C67D90">
      <w:pPr>
        <w:pStyle w:val="NormalWeb"/>
        <w:bidi/>
        <w:spacing w:before="80" w:beforeAutospacing="0" w:after="80" w:afterAutospacing="0"/>
        <w:jc w:val="both"/>
        <w:rPr>
          <w:rFonts w:asciiTheme="majorBidi" w:eastAsia="Calibri" w:hAnsiTheme="majorBidi" w:cstheme="majorBidi"/>
        </w:rPr>
      </w:pPr>
      <w:r w:rsidRPr="00626731">
        <w:rPr>
          <w:rFonts w:asciiTheme="majorBidi" w:eastAsia="Calibri" w:hAnsiTheme="majorBidi" w:cstheme="majorBidi"/>
          <w:rtl/>
        </w:rPr>
        <w:t>رغم التدهور غير المسبوق في أوضاع الأشخاص ذوي الإعاقة في قطاع غزة منذ السابع من تشرين الأول/ أكتوبر 2023، ورغم التحذيرات الم</w:t>
      </w:r>
      <w:r w:rsidR="006D1530" w:rsidRPr="00626731">
        <w:rPr>
          <w:rFonts w:asciiTheme="majorBidi" w:eastAsia="Calibri" w:hAnsiTheme="majorBidi" w:cstheme="majorBidi"/>
          <w:rtl/>
        </w:rPr>
        <w:t>ُ</w:t>
      </w:r>
      <w:r w:rsidRPr="00626731">
        <w:rPr>
          <w:rFonts w:asciiTheme="majorBidi" w:eastAsia="Calibri" w:hAnsiTheme="majorBidi" w:cstheme="majorBidi"/>
          <w:rtl/>
        </w:rPr>
        <w:t>تكررة الصادرة عن هيئات الأمم المتحدة ووكالاتها المتخصصة من كارثة إنسانية "</w:t>
      </w:r>
      <w:r w:rsidRPr="00626731">
        <w:rPr>
          <w:rFonts w:asciiTheme="majorBidi" w:eastAsia="Calibri" w:hAnsiTheme="majorBidi" w:cstheme="majorBidi"/>
          <w:b/>
          <w:bCs/>
          <w:rtl/>
        </w:rPr>
        <w:t>غير</w:t>
      </w:r>
      <w:r w:rsidRPr="00626731">
        <w:rPr>
          <w:rFonts w:asciiTheme="majorBidi" w:eastAsia="Calibri" w:hAnsiTheme="majorBidi" w:cstheme="majorBidi"/>
          <w:rtl/>
        </w:rPr>
        <w:t xml:space="preserve"> </w:t>
      </w:r>
      <w:r w:rsidRPr="00626731">
        <w:rPr>
          <w:rFonts w:asciiTheme="majorBidi" w:eastAsia="Calibri" w:hAnsiTheme="majorBidi" w:cstheme="majorBidi"/>
          <w:b/>
          <w:bCs/>
          <w:rtl/>
        </w:rPr>
        <w:t>مسبوقة</w:t>
      </w:r>
      <w:r w:rsidRPr="00626731">
        <w:rPr>
          <w:rFonts w:asciiTheme="majorBidi" w:eastAsia="Calibri" w:hAnsiTheme="majorBidi" w:cstheme="majorBidi"/>
          <w:rtl/>
        </w:rPr>
        <w:t xml:space="preserve">" تتفاقم في قطاع غزة، فإن </w:t>
      </w:r>
      <w:r w:rsidRPr="00626731">
        <w:rPr>
          <w:rFonts w:asciiTheme="majorBidi" w:eastAsia="Calibri" w:hAnsiTheme="majorBidi" w:cstheme="majorBidi"/>
          <w:b/>
          <w:bCs/>
          <w:rtl/>
        </w:rPr>
        <w:t>الإعاقة غابت بشكل واضح</w:t>
      </w:r>
      <w:r w:rsidRPr="00626731">
        <w:rPr>
          <w:rFonts w:asciiTheme="majorBidi" w:eastAsia="Calibri" w:hAnsiTheme="majorBidi" w:cstheme="majorBidi"/>
          <w:rtl/>
        </w:rPr>
        <w:t xml:space="preserve"> عن جوهر الاستجابة الإنسانية الدولية. لم تُرصد أي </w:t>
      </w:r>
      <w:r w:rsidRPr="00626731">
        <w:rPr>
          <w:rFonts w:asciiTheme="majorBidi" w:eastAsia="Calibri" w:hAnsiTheme="majorBidi" w:cstheme="majorBidi"/>
          <w:rtl/>
        </w:rPr>
        <w:lastRenderedPageBreak/>
        <w:t>تدخلات طارئة أو خطط عملياتية مخصصة تُعنى باحتياجات الأشخاص ذوي الإعاقة، وظلّ حضورهم في البيانات والبرامج الأممية مقتصر</w:t>
      </w:r>
      <w:r w:rsidR="006D1530" w:rsidRPr="00626731">
        <w:rPr>
          <w:rFonts w:asciiTheme="majorBidi" w:eastAsia="Calibri" w:hAnsiTheme="majorBidi" w:cstheme="majorBidi"/>
          <w:rtl/>
        </w:rPr>
        <w:t>اً</w:t>
      </w:r>
      <w:r w:rsidRPr="00626731">
        <w:rPr>
          <w:rFonts w:asciiTheme="majorBidi" w:eastAsia="Calibri" w:hAnsiTheme="majorBidi" w:cstheme="majorBidi"/>
          <w:rtl/>
        </w:rPr>
        <w:t xml:space="preserve"> على إشارات وعبارات هامشية لا تعكس </w:t>
      </w:r>
      <w:r w:rsidRPr="00626731">
        <w:rPr>
          <w:rFonts w:asciiTheme="majorBidi" w:eastAsia="Calibri" w:hAnsiTheme="majorBidi" w:cstheme="majorBidi"/>
          <w:b/>
          <w:bCs/>
          <w:rtl/>
        </w:rPr>
        <w:t>حجم المأساة</w:t>
      </w:r>
      <w:r w:rsidRPr="00626731">
        <w:rPr>
          <w:rFonts w:asciiTheme="majorBidi" w:eastAsia="Calibri" w:hAnsiTheme="majorBidi" w:cstheme="majorBidi"/>
          <w:rtl/>
        </w:rPr>
        <w:t xml:space="preserve"> التي يعايشونها على أرض الواقع</w:t>
      </w:r>
      <w:r w:rsidRPr="00626731">
        <w:rPr>
          <w:rFonts w:asciiTheme="majorBidi" w:eastAsia="Calibri" w:hAnsiTheme="majorBidi" w:cstheme="majorBidi"/>
        </w:rPr>
        <w:t>.</w:t>
      </w:r>
    </w:p>
    <w:p w14:paraId="3109E5E0" w14:textId="77777777" w:rsidR="00202380" w:rsidRPr="00626731" w:rsidRDefault="00202380" w:rsidP="00C67D90">
      <w:pPr>
        <w:pStyle w:val="NormalWeb"/>
        <w:bidi/>
        <w:spacing w:before="80" w:beforeAutospacing="0" w:after="80" w:afterAutospacing="0"/>
        <w:jc w:val="both"/>
        <w:rPr>
          <w:rFonts w:asciiTheme="majorBidi" w:eastAsia="Calibri" w:hAnsiTheme="majorBidi" w:cstheme="majorBidi"/>
          <w:rtl/>
        </w:rPr>
      </w:pPr>
    </w:p>
    <w:p w14:paraId="7C4AB73F" w14:textId="10192E17" w:rsidR="00EE0658" w:rsidRPr="00626731" w:rsidRDefault="00EE0658" w:rsidP="00C67D90">
      <w:pPr>
        <w:pStyle w:val="NormalWeb"/>
        <w:bidi/>
        <w:spacing w:before="80" w:beforeAutospacing="0" w:after="80" w:afterAutospacing="0"/>
        <w:jc w:val="both"/>
        <w:rPr>
          <w:rFonts w:asciiTheme="majorBidi" w:eastAsia="Calibri" w:hAnsiTheme="majorBidi" w:cstheme="majorBidi"/>
        </w:rPr>
      </w:pPr>
      <w:r w:rsidRPr="00626731">
        <w:rPr>
          <w:rFonts w:asciiTheme="majorBidi" w:eastAsia="Calibri" w:hAnsiTheme="majorBidi" w:cstheme="majorBidi"/>
          <w:rtl/>
        </w:rPr>
        <w:t>وي</w:t>
      </w:r>
      <w:r w:rsidR="00BD0154" w:rsidRPr="00626731">
        <w:rPr>
          <w:rFonts w:asciiTheme="majorBidi" w:eastAsia="Calibri" w:hAnsiTheme="majorBidi" w:cstheme="majorBidi"/>
          <w:rtl/>
        </w:rPr>
        <w:t>ُ</w:t>
      </w:r>
      <w:r w:rsidRPr="00626731">
        <w:rPr>
          <w:rFonts w:asciiTheme="majorBidi" w:eastAsia="Calibri" w:hAnsiTheme="majorBidi" w:cstheme="majorBidi"/>
          <w:rtl/>
        </w:rPr>
        <w:t xml:space="preserve">مثل هذا الغياب </w:t>
      </w:r>
      <w:r w:rsidRPr="00626731">
        <w:rPr>
          <w:rFonts w:asciiTheme="majorBidi" w:eastAsia="Calibri" w:hAnsiTheme="majorBidi" w:cstheme="majorBidi"/>
          <w:b/>
          <w:bCs/>
          <w:rtl/>
        </w:rPr>
        <w:t xml:space="preserve">إخفاقاً </w:t>
      </w:r>
      <w:proofErr w:type="spellStart"/>
      <w:r w:rsidRPr="00626731">
        <w:rPr>
          <w:rFonts w:asciiTheme="majorBidi" w:eastAsia="Calibri" w:hAnsiTheme="majorBidi" w:cstheme="majorBidi"/>
          <w:b/>
          <w:bCs/>
          <w:rtl/>
        </w:rPr>
        <w:t>ممنهجاً</w:t>
      </w:r>
      <w:proofErr w:type="spellEnd"/>
      <w:r w:rsidRPr="00626731">
        <w:rPr>
          <w:rFonts w:asciiTheme="majorBidi" w:eastAsia="Calibri" w:hAnsiTheme="majorBidi" w:cstheme="majorBidi"/>
          <w:b/>
          <w:bCs/>
          <w:rtl/>
        </w:rPr>
        <w:t xml:space="preserve"> في تبني منهج شمول الإعاقة</w:t>
      </w:r>
      <w:r w:rsidRPr="00626731">
        <w:rPr>
          <w:rFonts w:asciiTheme="majorBidi" w:eastAsia="Calibri" w:hAnsiTheme="majorBidi" w:cstheme="majorBidi"/>
          <w:rtl/>
        </w:rPr>
        <w:t xml:space="preserve"> كما تفرضه اتفاقية حقوق الأشخاص ذوي الإعاقة، لا سيما </w:t>
      </w:r>
      <w:r w:rsidRPr="00626731">
        <w:rPr>
          <w:rFonts w:asciiTheme="majorBidi" w:eastAsia="Calibri" w:hAnsiTheme="majorBidi" w:cstheme="majorBidi"/>
          <w:b/>
          <w:bCs/>
          <w:rtl/>
        </w:rPr>
        <w:t>المادة (11)</w:t>
      </w:r>
      <w:r w:rsidRPr="00626731">
        <w:rPr>
          <w:rFonts w:asciiTheme="majorBidi" w:eastAsia="Calibri" w:hAnsiTheme="majorBidi" w:cstheme="majorBidi"/>
          <w:rtl/>
        </w:rPr>
        <w:t xml:space="preserve"> منها، التي تُلزم الدول الأطراف والمنظمات الدولية باتخاذ جميع التدابير الضرورية لحماية الأشخاص ذوي الإعاقة في حالات الخطر والطوارئ الإنسانية. وينسحب الإخفاق على </w:t>
      </w:r>
      <w:r w:rsidRPr="00626731">
        <w:rPr>
          <w:rFonts w:asciiTheme="majorBidi" w:eastAsia="Calibri" w:hAnsiTheme="majorBidi" w:cstheme="majorBidi"/>
          <w:b/>
          <w:bCs/>
          <w:rtl/>
        </w:rPr>
        <w:t>قرار مجلس الأمن 2475 (2019)</w:t>
      </w:r>
      <w:r w:rsidRPr="00626731">
        <w:rPr>
          <w:rFonts w:asciiTheme="majorBidi" w:eastAsia="Calibri" w:hAnsiTheme="majorBidi" w:cstheme="majorBidi"/>
          <w:rtl/>
        </w:rPr>
        <w:t xml:space="preserve"> بشأن حماية الأشخاص ذوي الإعاقة في النزاعات المسلحة، الذي يُشكل مرجعية قانونية ملزمة لكافة فاعلي الأمم المتحدة</w:t>
      </w:r>
      <w:r w:rsidRPr="00626731">
        <w:rPr>
          <w:rFonts w:asciiTheme="majorBidi" w:eastAsia="Calibri" w:hAnsiTheme="majorBidi" w:cstheme="majorBidi"/>
        </w:rPr>
        <w:t>.</w:t>
      </w:r>
    </w:p>
    <w:p w14:paraId="6AA86449" w14:textId="77777777" w:rsidR="00202380" w:rsidRPr="00626731" w:rsidRDefault="00202380" w:rsidP="00C67D90">
      <w:pPr>
        <w:pStyle w:val="NormalWeb"/>
        <w:bidi/>
        <w:spacing w:before="80" w:beforeAutospacing="0" w:after="80" w:afterAutospacing="0"/>
        <w:jc w:val="both"/>
        <w:rPr>
          <w:rFonts w:asciiTheme="majorBidi" w:eastAsia="Calibri" w:hAnsiTheme="majorBidi" w:cstheme="majorBidi"/>
          <w:rtl/>
        </w:rPr>
      </w:pPr>
    </w:p>
    <w:p w14:paraId="372EC8F2" w14:textId="240EE65E" w:rsidR="00CF68AA" w:rsidRPr="00626731" w:rsidRDefault="00EE0658" w:rsidP="00C67D90">
      <w:pPr>
        <w:pStyle w:val="NormalWeb"/>
        <w:bidi/>
        <w:spacing w:before="80" w:beforeAutospacing="0" w:after="80" w:afterAutospacing="0"/>
        <w:jc w:val="both"/>
        <w:rPr>
          <w:rFonts w:asciiTheme="majorBidi" w:eastAsia="Calibri" w:hAnsiTheme="majorBidi" w:cstheme="majorBidi"/>
        </w:rPr>
      </w:pPr>
      <w:r w:rsidRPr="00626731">
        <w:rPr>
          <w:rFonts w:asciiTheme="majorBidi" w:eastAsia="Calibri" w:hAnsiTheme="majorBidi" w:cstheme="majorBidi"/>
          <w:rtl/>
        </w:rPr>
        <w:t xml:space="preserve">ومع ذلك، تُظهر الأدلة الميدانية والتوثيقات الحقوقية </w:t>
      </w:r>
      <w:r w:rsidR="00D35600" w:rsidRPr="00626731">
        <w:rPr>
          <w:rFonts w:asciiTheme="majorBidi" w:eastAsia="Calibri" w:hAnsiTheme="majorBidi" w:cstheme="majorBidi"/>
          <w:rtl/>
        </w:rPr>
        <w:t>لمؤسسة "</w:t>
      </w:r>
      <w:r w:rsidR="00D35600" w:rsidRPr="00626731">
        <w:rPr>
          <w:rFonts w:asciiTheme="majorBidi" w:eastAsia="Calibri" w:hAnsiTheme="majorBidi" w:cstheme="majorBidi"/>
          <w:b/>
          <w:bCs/>
          <w:rtl/>
        </w:rPr>
        <w:t>قادر</w:t>
      </w:r>
      <w:r w:rsidR="00D35600" w:rsidRPr="00626731">
        <w:rPr>
          <w:rFonts w:asciiTheme="majorBidi" w:eastAsia="Calibri" w:hAnsiTheme="majorBidi" w:cstheme="majorBidi"/>
          <w:rtl/>
        </w:rPr>
        <w:t xml:space="preserve">" خلال العدوان على غزة، بوضوح، </w:t>
      </w:r>
      <w:r w:rsidRPr="00626731">
        <w:rPr>
          <w:rFonts w:asciiTheme="majorBidi" w:eastAsia="Calibri" w:hAnsiTheme="majorBidi" w:cstheme="majorBidi"/>
          <w:rtl/>
        </w:rPr>
        <w:t xml:space="preserve">أن الأشخاص ذوي الإعاقة لم يُؤخذوا بالحسبان في مراحل التخطيط أو التنفيذ، سواء في تقييم الاحتياجات، أو تصميم التدخلات، أو تخصيص الموارد، بما يشمل خطة الاستجابة الإنسانية التي أعلنت عنها الأمم المتحدة، أو في آليات توزيع المساعدات، أو في توفير مراكز نزوح آمنة ومواءَمة. </w:t>
      </w:r>
      <w:r w:rsidRPr="00626731">
        <w:rPr>
          <w:rFonts w:asciiTheme="majorBidi" w:eastAsia="Calibri" w:hAnsiTheme="majorBidi" w:cstheme="majorBidi"/>
          <w:b/>
          <w:bCs/>
          <w:rtl/>
        </w:rPr>
        <w:t xml:space="preserve">وهو ما يُشكّل </w:t>
      </w:r>
      <w:r w:rsidR="00D35600" w:rsidRPr="00626731">
        <w:rPr>
          <w:rFonts w:asciiTheme="majorBidi" w:eastAsia="Calibri" w:hAnsiTheme="majorBidi" w:cstheme="majorBidi"/>
          <w:b/>
          <w:bCs/>
          <w:rtl/>
        </w:rPr>
        <w:t>انتهاكاً</w:t>
      </w:r>
      <w:r w:rsidRPr="00626731">
        <w:rPr>
          <w:rFonts w:asciiTheme="majorBidi" w:eastAsia="Calibri" w:hAnsiTheme="majorBidi" w:cstheme="majorBidi"/>
          <w:b/>
          <w:bCs/>
          <w:rtl/>
        </w:rPr>
        <w:t xml:space="preserve"> </w:t>
      </w:r>
      <w:r w:rsidR="00D35600" w:rsidRPr="00626731">
        <w:rPr>
          <w:rFonts w:asciiTheme="majorBidi" w:eastAsia="Calibri" w:hAnsiTheme="majorBidi" w:cstheme="majorBidi"/>
          <w:b/>
          <w:bCs/>
          <w:rtl/>
        </w:rPr>
        <w:t>صارخاً</w:t>
      </w:r>
      <w:r w:rsidRPr="00626731">
        <w:rPr>
          <w:rFonts w:asciiTheme="majorBidi" w:eastAsia="Calibri" w:hAnsiTheme="majorBidi" w:cstheme="majorBidi"/>
          <w:b/>
          <w:bCs/>
          <w:rtl/>
        </w:rPr>
        <w:t xml:space="preserve"> للالتزامات الدولية</w:t>
      </w:r>
      <w:r w:rsidRPr="00626731">
        <w:rPr>
          <w:rFonts w:asciiTheme="majorBidi" w:eastAsia="Calibri" w:hAnsiTheme="majorBidi" w:cstheme="majorBidi"/>
          <w:rtl/>
        </w:rPr>
        <w:t xml:space="preserve">، ويؤكد الإخفاق </w:t>
      </w:r>
      <w:r w:rsidR="00BD0154" w:rsidRPr="00626731">
        <w:rPr>
          <w:rFonts w:asciiTheme="majorBidi" w:eastAsia="Calibri" w:hAnsiTheme="majorBidi" w:cstheme="majorBidi"/>
          <w:rtl/>
        </w:rPr>
        <w:t>الجماعي</w:t>
      </w:r>
      <w:r w:rsidRPr="00626731">
        <w:rPr>
          <w:rFonts w:asciiTheme="majorBidi" w:eastAsia="Calibri" w:hAnsiTheme="majorBidi" w:cstheme="majorBidi"/>
          <w:rtl/>
        </w:rPr>
        <w:t xml:space="preserve"> للمنظومة الأممية في إدماج هذه الفئة شديدة الهشاشة في الاستجابة الطارئة، بما </w:t>
      </w:r>
      <w:r w:rsidR="00D35600" w:rsidRPr="00626731">
        <w:rPr>
          <w:rFonts w:asciiTheme="majorBidi" w:eastAsia="Calibri" w:hAnsiTheme="majorBidi" w:cstheme="majorBidi"/>
          <w:rtl/>
        </w:rPr>
        <w:t>يصل</w:t>
      </w:r>
      <w:r w:rsidRPr="00626731">
        <w:rPr>
          <w:rFonts w:asciiTheme="majorBidi" w:eastAsia="Calibri" w:hAnsiTheme="majorBidi" w:cstheme="majorBidi"/>
          <w:rtl/>
        </w:rPr>
        <w:t xml:space="preserve"> إلى مستوى </w:t>
      </w:r>
      <w:r w:rsidRPr="00626731">
        <w:rPr>
          <w:rFonts w:asciiTheme="majorBidi" w:eastAsia="Calibri" w:hAnsiTheme="majorBidi" w:cstheme="majorBidi"/>
          <w:b/>
          <w:bCs/>
          <w:rtl/>
        </w:rPr>
        <w:t>الإهمال البنيوي</w:t>
      </w:r>
      <w:r w:rsidRPr="00626731">
        <w:rPr>
          <w:rFonts w:asciiTheme="majorBidi" w:eastAsia="Calibri" w:hAnsiTheme="majorBidi" w:cstheme="majorBidi"/>
        </w:rPr>
        <w:t>.</w:t>
      </w:r>
    </w:p>
    <w:p w14:paraId="133365B0" w14:textId="77777777" w:rsidR="00202380" w:rsidRPr="00626731" w:rsidRDefault="00202380" w:rsidP="00C67D90">
      <w:pPr>
        <w:bidi/>
        <w:spacing w:before="80" w:after="80" w:line="240" w:lineRule="auto"/>
        <w:outlineLvl w:val="2"/>
        <w:rPr>
          <w:rFonts w:asciiTheme="majorBidi" w:eastAsia="Calibri" w:hAnsiTheme="majorBidi" w:cstheme="majorBidi"/>
          <w:b/>
          <w:bCs/>
          <w:kern w:val="0"/>
          <w:rtl/>
          <w14:ligatures w14:val="none"/>
        </w:rPr>
      </w:pPr>
    </w:p>
    <w:p w14:paraId="06ACE2B7" w14:textId="562CE3FE" w:rsidR="00166AB8" w:rsidRPr="00932A5B" w:rsidRDefault="00AE5894" w:rsidP="00932A5B">
      <w:pPr>
        <w:pStyle w:val="Heading2"/>
        <w:bidi/>
        <w:rPr>
          <w:rFonts w:asciiTheme="majorBidi" w:eastAsia="Calibri" w:hAnsiTheme="majorBidi"/>
          <w:b/>
          <w:bCs/>
          <w:color w:val="auto"/>
          <w:sz w:val="24"/>
          <w:szCs w:val="24"/>
        </w:rPr>
      </w:pPr>
      <w:bookmarkStart w:id="13" w:name="_Toc202525124"/>
      <w:r w:rsidRPr="00932A5B">
        <w:rPr>
          <w:rFonts w:asciiTheme="majorBidi" w:eastAsia="Calibri" w:hAnsiTheme="majorBidi"/>
          <w:b/>
          <w:bCs/>
          <w:color w:val="auto"/>
          <w:sz w:val="24"/>
          <w:szCs w:val="24"/>
          <w:rtl/>
        </w:rPr>
        <w:t>7</w:t>
      </w:r>
      <w:r w:rsidR="00166AB8" w:rsidRPr="00932A5B">
        <w:rPr>
          <w:rFonts w:asciiTheme="majorBidi" w:eastAsia="Calibri" w:hAnsiTheme="majorBidi"/>
          <w:b/>
          <w:bCs/>
          <w:color w:val="auto"/>
          <w:sz w:val="24"/>
          <w:szCs w:val="24"/>
          <w:rtl/>
        </w:rPr>
        <w:t>.2</w:t>
      </w:r>
      <w:r w:rsidR="00166AB8" w:rsidRPr="00932A5B">
        <w:rPr>
          <w:rFonts w:asciiTheme="majorBidi" w:eastAsia="Calibri" w:hAnsiTheme="majorBidi"/>
          <w:b/>
          <w:bCs/>
          <w:color w:val="auto"/>
          <w:sz w:val="24"/>
          <w:szCs w:val="24"/>
        </w:rPr>
        <w:t xml:space="preserve"> </w:t>
      </w:r>
      <w:r w:rsidR="00166AB8" w:rsidRPr="00932A5B">
        <w:rPr>
          <w:rFonts w:asciiTheme="majorBidi" w:eastAsia="Calibri" w:hAnsiTheme="majorBidi"/>
          <w:b/>
          <w:bCs/>
          <w:color w:val="auto"/>
          <w:sz w:val="24"/>
          <w:szCs w:val="24"/>
          <w:rtl/>
        </w:rPr>
        <w:t>غياب البيانات الم</w:t>
      </w:r>
      <w:r w:rsidR="0081238D" w:rsidRPr="00932A5B">
        <w:rPr>
          <w:rFonts w:asciiTheme="majorBidi" w:eastAsia="Calibri" w:hAnsiTheme="majorBidi"/>
          <w:b/>
          <w:bCs/>
          <w:color w:val="auto"/>
          <w:sz w:val="24"/>
          <w:szCs w:val="24"/>
          <w:rtl/>
        </w:rPr>
        <w:t>ُ</w:t>
      </w:r>
      <w:r w:rsidR="00166AB8" w:rsidRPr="00932A5B">
        <w:rPr>
          <w:rFonts w:asciiTheme="majorBidi" w:eastAsia="Calibri" w:hAnsiTheme="majorBidi"/>
          <w:b/>
          <w:bCs/>
          <w:color w:val="auto"/>
          <w:sz w:val="24"/>
          <w:szCs w:val="24"/>
          <w:rtl/>
        </w:rPr>
        <w:t>صنّفة والمؤشرات الخاصة بالإعاقة</w:t>
      </w:r>
      <w:bookmarkEnd w:id="13"/>
    </w:p>
    <w:p w14:paraId="49075E4B" w14:textId="72474FCA" w:rsidR="00C802A4" w:rsidRPr="00626731" w:rsidRDefault="00C802A4" w:rsidP="00C67D90">
      <w:pPr>
        <w:pStyle w:val="NormalWeb"/>
        <w:bidi/>
        <w:spacing w:before="80" w:beforeAutospacing="0" w:after="80" w:afterAutospacing="0"/>
        <w:jc w:val="both"/>
        <w:rPr>
          <w:rFonts w:asciiTheme="majorBidi" w:eastAsia="Calibri" w:hAnsiTheme="majorBidi" w:cstheme="majorBidi"/>
        </w:rPr>
      </w:pPr>
      <w:r w:rsidRPr="00626731">
        <w:rPr>
          <w:rFonts w:asciiTheme="majorBidi" w:eastAsia="Calibri" w:hAnsiTheme="majorBidi" w:cstheme="majorBidi"/>
          <w:rtl/>
        </w:rPr>
        <w:t>يُعد غياب المؤشرات الإحصائية والبيانات الم</w:t>
      </w:r>
      <w:r w:rsidR="00E150B0" w:rsidRPr="00626731">
        <w:rPr>
          <w:rFonts w:asciiTheme="majorBidi" w:eastAsia="Calibri" w:hAnsiTheme="majorBidi" w:cstheme="majorBidi"/>
          <w:rtl/>
        </w:rPr>
        <w:t>ُ</w:t>
      </w:r>
      <w:r w:rsidRPr="00626731">
        <w:rPr>
          <w:rFonts w:asciiTheme="majorBidi" w:eastAsia="Calibri" w:hAnsiTheme="majorBidi" w:cstheme="majorBidi"/>
          <w:rtl/>
        </w:rPr>
        <w:t>صن</w:t>
      </w:r>
      <w:r w:rsidR="00E150B0" w:rsidRPr="00626731">
        <w:rPr>
          <w:rFonts w:asciiTheme="majorBidi" w:eastAsia="Calibri" w:hAnsiTheme="majorBidi" w:cstheme="majorBidi"/>
          <w:rtl/>
        </w:rPr>
        <w:t>ّ</w:t>
      </w:r>
      <w:r w:rsidRPr="00626731">
        <w:rPr>
          <w:rFonts w:asciiTheme="majorBidi" w:eastAsia="Calibri" w:hAnsiTheme="majorBidi" w:cstheme="majorBidi"/>
          <w:rtl/>
        </w:rPr>
        <w:t xml:space="preserve">فة حسب الإعاقة أحد أبرز مظاهر </w:t>
      </w:r>
      <w:r w:rsidRPr="00626731">
        <w:rPr>
          <w:rFonts w:asciiTheme="majorBidi" w:eastAsia="Calibri" w:hAnsiTheme="majorBidi" w:cstheme="majorBidi"/>
          <w:b/>
          <w:bCs/>
          <w:rtl/>
        </w:rPr>
        <w:t>الإخفاق البنيوي</w:t>
      </w:r>
      <w:r w:rsidRPr="00626731">
        <w:rPr>
          <w:rFonts w:asciiTheme="majorBidi" w:eastAsia="Calibri" w:hAnsiTheme="majorBidi" w:cstheme="majorBidi"/>
          <w:rtl/>
        </w:rPr>
        <w:t xml:space="preserve"> </w:t>
      </w:r>
      <w:r w:rsidRPr="00626731">
        <w:rPr>
          <w:rFonts w:asciiTheme="majorBidi" w:eastAsia="Calibri" w:hAnsiTheme="majorBidi" w:cstheme="majorBidi"/>
          <w:b/>
          <w:bCs/>
          <w:rtl/>
        </w:rPr>
        <w:t>في الاستجابة الإنسانية الدولية.</w:t>
      </w:r>
      <w:r w:rsidRPr="00626731">
        <w:rPr>
          <w:rFonts w:asciiTheme="majorBidi" w:eastAsia="Calibri" w:hAnsiTheme="majorBidi" w:cstheme="majorBidi"/>
          <w:rtl/>
        </w:rPr>
        <w:t xml:space="preserve"> إذ تفتقر التقارير الإنسانية الصادرة عن مكتب تنسيق الشؤون الإنسانية </w:t>
      </w:r>
      <w:r w:rsidRPr="00626731">
        <w:rPr>
          <w:rFonts w:asciiTheme="majorBidi" w:eastAsia="Calibri" w:hAnsiTheme="majorBidi" w:cstheme="majorBidi"/>
        </w:rPr>
        <w:t>(OCHA)</w:t>
      </w:r>
      <w:r w:rsidRPr="00626731">
        <w:rPr>
          <w:rFonts w:asciiTheme="majorBidi" w:eastAsia="Calibri" w:hAnsiTheme="majorBidi" w:cstheme="majorBidi"/>
          <w:rtl/>
        </w:rPr>
        <w:t xml:space="preserve">، ومنظمة الصحة العالمية </w:t>
      </w:r>
      <w:r w:rsidRPr="00626731">
        <w:rPr>
          <w:rFonts w:asciiTheme="majorBidi" w:eastAsia="Calibri" w:hAnsiTheme="majorBidi" w:cstheme="majorBidi"/>
        </w:rPr>
        <w:t>(WHO)</w:t>
      </w:r>
      <w:r w:rsidRPr="00626731">
        <w:rPr>
          <w:rFonts w:asciiTheme="majorBidi" w:eastAsia="Calibri" w:hAnsiTheme="majorBidi" w:cstheme="majorBidi"/>
          <w:rtl/>
        </w:rPr>
        <w:t xml:space="preserve">، والأونروا، واليونيسف، وغيرها من الوكالات الأممية، إلى أي إشارات ممنهجة حول أوضاع الأشخاص ذوي الإعاقة في قطاع غزة، أو مدى وصولهم إلى الخدمات الأساسية مثل الغذاء </w:t>
      </w:r>
      <w:proofErr w:type="gramStart"/>
      <w:r w:rsidRPr="00626731">
        <w:rPr>
          <w:rFonts w:asciiTheme="majorBidi" w:eastAsia="Calibri" w:hAnsiTheme="majorBidi" w:cstheme="majorBidi"/>
          <w:rtl/>
        </w:rPr>
        <w:t>والمياه</w:t>
      </w:r>
      <w:proofErr w:type="gramEnd"/>
      <w:r w:rsidRPr="00626731">
        <w:rPr>
          <w:rFonts w:asciiTheme="majorBidi" w:eastAsia="Calibri" w:hAnsiTheme="majorBidi" w:cstheme="majorBidi"/>
          <w:rtl/>
        </w:rPr>
        <w:t xml:space="preserve"> والرعاية الصحية والتعليم والحماية. كما لا تتضمن هذه التقارير مؤشرات أداء مبنية على منهج شمول الإعاقة، أو تحليلات كمية ونوعية تُظهر التحديات والتمييز متعدد الأبعاد الذي يواجه هذه الفئة الأشد </w:t>
      </w:r>
      <w:r w:rsidR="00E150B0" w:rsidRPr="00626731">
        <w:rPr>
          <w:rFonts w:asciiTheme="majorBidi" w:eastAsia="Calibri" w:hAnsiTheme="majorBidi" w:cstheme="majorBidi"/>
          <w:rtl/>
        </w:rPr>
        <w:t>تهميشاً</w:t>
      </w:r>
      <w:r w:rsidRPr="00626731">
        <w:rPr>
          <w:rFonts w:asciiTheme="majorBidi" w:eastAsia="Calibri" w:hAnsiTheme="majorBidi" w:cstheme="majorBidi"/>
          <w:rtl/>
        </w:rPr>
        <w:t xml:space="preserve"> منذ ما قبل بدء العدوان وحتى اليوم. وهذا ما ينسحب أيضاً على التقرير الأخير الصادر عن لجنة التحقيق الدولية</w:t>
      </w:r>
      <w:r w:rsidRPr="00626731">
        <w:rPr>
          <w:rFonts w:asciiTheme="majorBidi" w:eastAsia="Calibri" w:hAnsiTheme="majorBidi" w:cstheme="majorBidi"/>
        </w:rPr>
        <w:t xml:space="preserve"> (COI) </w:t>
      </w:r>
      <w:r w:rsidRPr="00626731">
        <w:rPr>
          <w:rFonts w:asciiTheme="majorBidi" w:eastAsia="Calibri" w:hAnsiTheme="majorBidi" w:cstheme="majorBidi"/>
          <w:rtl/>
        </w:rPr>
        <w:t>وما سبقه من تقارير بشأن الانتهاكات</w:t>
      </w:r>
      <w:r w:rsidRPr="00626731">
        <w:rPr>
          <w:rFonts w:asciiTheme="majorBidi" w:eastAsia="Calibri" w:hAnsiTheme="majorBidi" w:cstheme="majorBidi"/>
        </w:rPr>
        <w:t>.</w:t>
      </w:r>
    </w:p>
    <w:p w14:paraId="2EC1DD93" w14:textId="77777777" w:rsidR="00202380" w:rsidRPr="00626731" w:rsidRDefault="00202380" w:rsidP="00C67D90">
      <w:pPr>
        <w:bidi/>
        <w:spacing w:before="80" w:after="80" w:line="240" w:lineRule="auto"/>
        <w:jc w:val="both"/>
        <w:rPr>
          <w:rFonts w:asciiTheme="majorBidi" w:eastAsia="Calibri" w:hAnsiTheme="majorBidi" w:cstheme="majorBidi"/>
          <w:kern w:val="0"/>
          <w:rtl/>
          <w14:ligatures w14:val="none"/>
        </w:rPr>
      </w:pPr>
    </w:p>
    <w:p w14:paraId="4CD98691" w14:textId="21307C39" w:rsidR="00535F5F" w:rsidRPr="00626731" w:rsidRDefault="00535F5F"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إنَّ هذا </w:t>
      </w:r>
      <w:r w:rsidRPr="00626731">
        <w:rPr>
          <w:rFonts w:asciiTheme="majorBidi" w:eastAsia="Calibri" w:hAnsiTheme="majorBidi" w:cstheme="majorBidi"/>
          <w:b/>
          <w:bCs/>
          <w:kern w:val="0"/>
          <w:rtl/>
          <w14:ligatures w14:val="none"/>
        </w:rPr>
        <w:t>التعتيم الإحصائي</w:t>
      </w:r>
      <w:r w:rsidRPr="00626731">
        <w:rPr>
          <w:rFonts w:asciiTheme="majorBidi" w:eastAsia="Calibri" w:hAnsiTheme="majorBidi" w:cstheme="majorBidi"/>
          <w:kern w:val="0"/>
          <w:rtl/>
          <w14:ligatures w14:val="none"/>
        </w:rPr>
        <w:t xml:space="preserve"> لا يُمثّل مجرد نقص تقني أو خلل في جمع البيانات، بل يُعبّر عن </w:t>
      </w:r>
      <w:r w:rsidRPr="00626731">
        <w:rPr>
          <w:rFonts w:asciiTheme="majorBidi" w:eastAsia="Calibri" w:hAnsiTheme="majorBidi" w:cstheme="majorBidi"/>
          <w:b/>
          <w:bCs/>
          <w:kern w:val="0"/>
          <w:rtl/>
          <w14:ligatures w14:val="none"/>
        </w:rPr>
        <w:t>فعل تهميش مؤسسي مُمنهج يؤدي إلى طمس وجود الأشخاص ذوي الإعاقة من ضحايا الإبادة الجماعية وغيرها من الجرائم الدولية في غزة،</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 xml:space="preserve">ويجعلهم فعلياً غير </w:t>
      </w:r>
      <w:proofErr w:type="gramStart"/>
      <w:r w:rsidRPr="00626731">
        <w:rPr>
          <w:rFonts w:asciiTheme="majorBidi" w:eastAsia="Calibri" w:hAnsiTheme="majorBidi" w:cstheme="majorBidi"/>
          <w:b/>
          <w:bCs/>
          <w:kern w:val="0"/>
          <w:rtl/>
          <w14:ligatures w14:val="none"/>
        </w:rPr>
        <w:t>مرئيين  في</w:t>
      </w:r>
      <w:proofErr w:type="gramEnd"/>
      <w:r w:rsidRPr="00626731">
        <w:rPr>
          <w:rFonts w:asciiTheme="majorBidi" w:eastAsia="Calibri" w:hAnsiTheme="majorBidi" w:cstheme="majorBidi"/>
          <w:b/>
          <w:bCs/>
          <w:kern w:val="0"/>
          <w:rtl/>
          <w14:ligatures w14:val="none"/>
        </w:rPr>
        <w:t xml:space="preserve"> الاستجابة الإنسانية الدولية</w:t>
      </w:r>
      <w:r w:rsidRPr="00626731">
        <w:rPr>
          <w:rFonts w:asciiTheme="majorBidi" w:eastAsia="Calibri" w:hAnsiTheme="majorBidi" w:cstheme="majorBidi"/>
          <w:kern w:val="0"/>
          <w:rtl/>
          <w14:ligatures w14:val="none"/>
        </w:rPr>
        <w:t>. وهو ما يُقوّض أي إمكانية لبناء تدخلات قائمة على الأدلة، ويُعطل قدرة الجهات الفاعلة على تصميم سياسات عادلة تُلبي الاحتياجات الفعلية للفئات الأكثر هشاشة. كما ويُعيق إمكانية إجراء مساءلة شفافة وعادلة عن الانتهاكات الجسيمة التي تعرّضت لها هذه الفئة، ويُكرّس واقع الإقصاء البنيوي والتمييز المتعدد الأبعاد ضد الأشخاص ذوي الإعاقة في السياق الإنساني والجنائي الدولي.</w:t>
      </w:r>
    </w:p>
    <w:p w14:paraId="1860DB2D" w14:textId="77777777" w:rsidR="00535F5F" w:rsidRPr="00626731" w:rsidRDefault="00535F5F" w:rsidP="00C67D90">
      <w:pPr>
        <w:pStyle w:val="NormalWeb"/>
        <w:bidi/>
        <w:spacing w:before="80" w:beforeAutospacing="0" w:after="80" w:afterAutospacing="0"/>
        <w:jc w:val="both"/>
        <w:rPr>
          <w:rFonts w:asciiTheme="majorBidi" w:eastAsia="Calibri" w:hAnsiTheme="majorBidi" w:cstheme="majorBidi"/>
          <w:rtl/>
        </w:rPr>
      </w:pPr>
    </w:p>
    <w:p w14:paraId="5B1CFCA0" w14:textId="15B70F05" w:rsidR="00E150B0" w:rsidRPr="00626731" w:rsidRDefault="00C802A4" w:rsidP="00C67D90">
      <w:pPr>
        <w:pStyle w:val="NormalWeb"/>
        <w:bidi/>
        <w:spacing w:before="80" w:beforeAutospacing="0" w:after="80" w:afterAutospacing="0"/>
        <w:jc w:val="both"/>
        <w:rPr>
          <w:rFonts w:asciiTheme="majorBidi" w:eastAsia="Calibri" w:hAnsiTheme="majorBidi" w:cstheme="majorBidi"/>
        </w:rPr>
      </w:pPr>
      <w:r w:rsidRPr="00626731">
        <w:rPr>
          <w:rFonts w:asciiTheme="majorBidi" w:eastAsia="Calibri" w:hAnsiTheme="majorBidi" w:cstheme="majorBidi"/>
          <w:rtl/>
        </w:rPr>
        <w:t xml:space="preserve">ويُشكّل هذا الإخفاق </w:t>
      </w:r>
      <w:r w:rsidR="00777655" w:rsidRPr="00626731">
        <w:rPr>
          <w:rFonts w:asciiTheme="majorBidi" w:eastAsia="Calibri" w:hAnsiTheme="majorBidi" w:cstheme="majorBidi"/>
          <w:rtl/>
        </w:rPr>
        <w:t>انتهاكاً</w:t>
      </w:r>
      <w:r w:rsidRPr="00626731">
        <w:rPr>
          <w:rFonts w:asciiTheme="majorBidi" w:eastAsia="Calibri" w:hAnsiTheme="majorBidi" w:cstheme="majorBidi"/>
          <w:rtl/>
        </w:rPr>
        <w:t xml:space="preserve"> </w:t>
      </w:r>
      <w:r w:rsidR="00777655" w:rsidRPr="00626731">
        <w:rPr>
          <w:rFonts w:asciiTheme="majorBidi" w:eastAsia="Calibri" w:hAnsiTheme="majorBidi" w:cstheme="majorBidi"/>
          <w:rtl/>
        </w:rPr>
        <w:t>صارخاً</w:t>
      </w:r>
      <w:r w:rsidRPr="00626731">
        <w:rPr>
          <w:rFonts w:asciiTheme="majorBidi" w:eastAsia="Calibri" w:hAnsiTheme="majorBidi" w:cstheme="majorBidi"/>
          <w:rtl/>
        </w:rPr>
        <w:t xml:space="preserve"> </w:t>
      </w:r>
      <w:r w:rsidRPr="00626731">
        <w:rPr>
          <w:rFonts w:asciiTheme="majorBidi" w:eastAsia="Calibri" w:hAnsiTheme="majorBidi" w:cstheme="majorBidi"/>
          <w:b/>
          <w:bCs/>
          <w:rtl/>
        </w:rPr>
        <w:t>للمادة (31)</w:t>
      </w:r>
      <w:r w:rsidRPr="00626731">
        <w:rPr>
          <w:rFonts w:asciiTheme="majorBidi" w:eastAsia="Calibri" w:hAnsiTheme="majorBidi" w:cstheme="majorBidi"/>
          <w:rtl/>
        </w:rPr>
        <w:t xml:space="preserve"> من اتفاقية حقوق الأشخاص ذوي الإعاقة، التي تُلزم </w:t>
      </w:r>
      <w:r w:rsidR="003138DE" w:rsidRPr="00626731">
        <w:rPr>
          <w:rFonts w:asciiTheme="majorBidi" w:eastAsia="Calibri" w:hAnsiTheme="majorBidi" w:cstheme="majorBidi"/>
          <w:rtl/>
        </w:rPr>
        <w:t>الجميع</w:t>
      </w:r>
      <w:r w:rsidRPr="00626731">
        <w:rPr>
          <w:rFonts w:asciiTheme="majorBidi" w:eastAsia="Calibri" w:hAnsiTheme="majorBidi" w:cstheme="majorBidi"/>
          <w:rtl/>
        </w:rPr>
        <w:t xml:space="preserve"> بجمع البيانات الم</w:t>
      </w:r>
      <w:r w:rsidR="00571D45" w:rsidRPr="00626731">
        <w:rPr>
          <w:rFonts w:asciiTheme="majorBidi" w:eastAsia="Calibri" w:hAnsiTheme="majorBidi" w:cstheme="majorBidi"/>
          <w:rtl/>
        </w:rPr>
        <w:t>ُ</w:t>
      </w:r>
      <w:r w:rsidRPr="00626731">
        <w:rPr>
          <w:rFonts w:asciiTheme="majorBidi" w:eastAsia="Calibri" w:hAnsiTheme="majorBidi" w:cstheme="majorBidi"/>
          <w:rtl/>
        </w:rPr>
        <w:t>صن</w:t>
      </w:r>
      <w:r w:rsidR="00571D45" w:rsidRPr="00626731">
        <w:rPr>
          <w:rFonts w:asciiTheme="majorBidi" w:eastAsia="Calibri" w:hAnsiTheme="majorBidi" w:cstheme="majorBidi"/>
          <w:rtl/>
        </w:rPr>
        <w:t>ّ</w:t>
      </w:r>
      <w:r w:rsidRPr="00626731">
        <w:rPr>
          <w:rFonts w:asciiTheme="majorBidi" w:eastAsia="Calibri" w:hAnsiTheme="majorBidi" w:cstheme="majorBidi"/>
          <w:rtl/>
        </w:rPr>
        <w:t xml:space="preserve">فة المتعلقة بالإعاقة كأساس للسياسات، واتصالاً مباشراً </w:t>
      </w:r>
      <w:r w:rsidRPr="00626731">
        <w:rPr>
          <w:rFonts w:asciiTheme="majorBidi" w:eastAsia="Calibri" w:hAnsiTheme="majorBidi" w:cstheme="majorBidi"/>
          <w:b/>
          <w:bCs/>
          <w:rtl/>
        </w:rPr>
        <w:t>بالمادة (11)</w:t>
      </w:r>
      <w:r w:rsidRPr="00626731">
        <w:rPr>
          <w:rFonts w:asciiTheme="majorBidi" w:eastAsia="Calibri" w:hAnsiTheme="majorBidi" w:cstheme="majorBidi"/>
          <w:rtl/>
        </w:rPr>
        <w:t xml:space="preserve"> الخاصة بالحماية في حالات الخطر والطوارئ الإنسانية، فضلا عن مخالفة جوهر </w:t>
      </w:r>
      <w:r w:rsidRPr="00626731">
        <w:rPr>
          <w:rFonts w:asciiTheme="majorBidi" w:eastAsia="Calibri" w:hAnsiTheme="majorBidi" w:cstheme="majorBidi"/>
          <w:b/>
          <w:bCs/>
          <w:rtl/>
        </w:rPr>
        <w:t>قرار مجلس الأمن رقم 2475 (2019)</w:t>
      </w:r>
      <w:r w:rsidRPr="00626731">
        <w:rPr>
          <w:rFonts w:asciiTheme="majorBidi" w:eastAsia="Calibri" w:hAnsiTheme="majorBidi" w:cstheme="majorBidi"/>
          <w:rtl/>
        </w:rPr>
        <w:t xml:space="preserve"> الذي شدد على ضرورة تضمين الأشخاص ذوي الإعاقة في الاستجابة الإنسانية في النزاعات على أساس مبادئ الشفافية، وعدم التمييز، والمساءلة.</w:t>
      </w:r>
    </w:p>
    <w:p w14:paraId="7DD5417C" w14:textId="278CAAFA" w:rsidR="33708628" w:rsidRPr="00626731" w:rsidRDefault="33708628" w:rsidP="00C67D90">
      <w:pPr>
        <w:pStyle w:val="NormalWeb"/>
        <w:bidi/>
        <w:spacing w:before="80" w:beforeAutospacing="0" w:after="80" w:afterAutospacing="0"/>
        <w:jc w:val="both"/>
        <w:rPr>
          <w:rFonts w:asciiTheme="majorBidi" w:eastAsia="Calibri" w:hAnsiTheme="majorBidi" w:cstheme="majorBidi"/>
          <w:rtl/>
        </w:rPr>
      </w:pPr>
    </w:p>
    <w:p w14:paraId="25A8639D" w14:textId="04E28F63" w:rsidR="00166AB8" w:rsidRPr="00932A5B" w:rsidRDefault="00AE5894" w:rsidP="00932A5B">
      <w:pPr>
        <w:pStyle w:val="Heading2"/>
        <w:bidi/>
        <w:rPr>
          <w:rFonts w:asciiTheme="majorBidi" w:eastAsia="Calibri" w:hAnsiTheme="majorBidi"/>
          <w:b/>
          <w:bCs/>
          <w:color w:val="auto"/>
          <w:sz w:val="24"/>
          <w:szCs w:val="24"/>
        </w:rPr>
      </w:pPr>
      <w:bookmarkStart w:id="14" w:name="_Toc202525125"/>
      <w:r w:rsidRPr="00932A5B">
        <w:rPr>
          <w:rFonts w:asciiTheme="majorBidi" w:eastAsia="Calibri" w:hAnsiTheme="majorBidi"/>
          <w:b/>
          <w:bCs/>
          <w:color w:val="auto"/>
          <w:sz w:val="24"/>
          <w:szCs w:val="24"/>
          <w:rtl/>
        </w:rPr>
        <w:t>7</w:t>
      </w:r>
      <w:r w:rsidR="00166AB8" w:rsidRPr="00932A5B">
        <w:rPr>
          <w:rFonts w:asciiTheme="majorBidi" w:eastAsia="Calibri" w:hAnsiTheme="majorBidi"/>
          <w:b/>
          <w:bCs/>
          <w:color w:val="auto"/>
          <w:sz w:val="24"/>
          <w:szCs w:val="24"/>
          <w:rtl/>
        </w:rPr>
        <w:t>.3 تقصير في أداء الآليات الأممية ذات العلاقة</w:t>
      </w:r>
      <w:bookmarkEnd w:id="14"/>
    </w:p>
    <w:p w14:paraId="313E6F8A" w14:textId="532DCDA8" w:rsidR="009B6346" w:rsidRPr="00626731" w:rsidRDefault="009B6346"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رغم اتساع نطاق المهام القانونية الموكلة إلى </w:t>
      </w:r>
      <w:r w:rsidRPr="00626731">
        <w:rPr>
          <w:rFonts w:asciiTheme="majorBidi" w:eastAsia="Calibri" w:hAnsiTheme="majorBidi" w:cstheme="majorBidi"/>
          <w:b/>
          <w:bCs/>
          <w:kern w:val="0"/>
          <w:rtl/>
          <w14:ligatures w14:val="none"/>
        </w:rPr>
        <w:t>المقررة الخاصة الم</w:t>
      </w:r>
      <w:r w:rsidR="003C39AA"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عنية بحقوق الأشخاص ذوي الإعاقة</w:t>
      </w:r>
      <w:r w:rsidRPr="00626731">
        <w:rPr>
          <w:rFonts w:asciiTheme="majorBidi" w:eastAsia="Calibri" w:hAnsiTheme="majorBidi" w:cstheme="majorBidi"/>
          <w:kern w:val="0"/>
          <w:rtl/>
          <w14:ligatures w14:val="none"/>
        </w:rPr>
        <w:t xml:space="preserve">، بموجب قرارات مجلس حقوق الإنسان رقم 35/6 (2017)، و44/10 (2020)، و53/14 (2023)، </w:t>
      </w:r>
      <w:r w:rsidRPr="00626731">
        <w:rPr>
          <w:rFonts w:asciiTheme="majorBidi" w:eastAsia="Calibri" w:hAnsiTheme="majorBidi" w:cstheme="majorBidi"/>
          <w:b/>
          <w:bCs/>
          <w:kern w:val="0"/>
          <w:rtl/>
          <w14:ligatures w14:val="none"/>
        </w:rPr>
        <w:t>والتي تشمل</w:t>
      </w:r>
      <w:r w:rsidRPr="00626731">
        <w:rPr>
          <w:rFonts w:asciiTheme="majorBidi" w:eastAsia="Calibri" w:hAnsiTheme="majorBidi" w:cstheme="majorBidi"/>
          <w:kern w:val="0"/>
          <w:rtl/>
          <w14:ligatures w14:val="none"/>
        </w:rPr>
        <w:t xml:space="preserve">: التشاور مع الدول والجهات المعنية، بما في ذلك هيئات ووكالات الأمم المتحدة والمنظمات الممثلة للأشخاص ذوي الإعاقة ومنظمات المجتمع المدني؛ ورصد الانتهاكات على أساس منهج شمول الإعاقة؛ وتقديم التقارير الموضوعية؛ وإجراء التدخلات العاجلة والزيارات القطرية؛ وتوفير الخدمات الاستشارية والتقنية وبناء القدرات؛ إلا أن الأداء خلال العدوان الإسرائيلي على غزة ظل </w:t>
      </w:r>
      <w:r w:rsidRPr="00626731">
        <w:rPr>
          <w:rFonts w:asciiTheme="majorBidi" w:eastAsia="Calibri" w:hAnsiTheme="majorBidi" w:cstheme="majorBidi"/>
          <w:b/>
          <w:bCs/>
          <w:kern w:val="0"/>
          <w:rtl/>
          <w14:ligatures w14:val="none"/>
        </w:rPr>
        <w:t>ضعيفاً ومقتصراً على بيانات عامة مقتضبة</w:t>
      </w:r>
      <w:r w:rsidRPr="00626731">
        <w:rPr>
          <w:rFonts w:asciiTheme="majorBidi" w:eastAsia="Calibri" w:hAnsiTheme="majorBidi" w:cstheme="majorBidi"/>
          <w:kern w:val="0"/>
          <w:rtl/>
          <w14:ligatures w14:val="none"/>
        </w:rPr>
        <w:t xml:space="preserve"> دون تفعيل أدوات المتابعة أو المساءلة المتاحة ضمن الولاية</w:t>
      </w:r>
      <w:r w:rsidRPr="00626731">
        <w:rPr>
          <w:rFonts w:asciiTheme="majorBidi" w:eastAsia="Calibri" w:hAnsiTheme="majorBidi" w:cstheme="majorBidi"/>
          <w:kern w:val="0"/>
          <w14:ligatures w14:val="none"/>
        </w:rPr>
        <w:t>.</w:t>
      </w:r>
    </w:p>
    <w:p w14:paraId="7809B3CE" w14:textId="77777777" w:rsidR="0036392C" w:rsidRPr="00626731" w:rsidRDefault="0036392C" w:rsidP="00C67D90">
      <w:pPr>
        <w:bidi/>
        <w:spacing w:before="80" w:after="80" w:line="240" w:lineRule="auto"/>
        <w:jc w:val="both"/>
        <w:rPr>
          <w:rFonts w:asciiTheme="majorBidi" w:eastAsia="Calibri" w:hAnsiTheme="majorBidi" w:cstheme="majorBidi"/>
          <w:kern w:val="0"/>
          <w:rtl/>
          <w14:ligatures w14:val="none"/>
        </w:rPr>
      </w:pPr>
    </w:p>
    <w:p w14:paraId="00181A07" w14:textId="046D1E27" w:rsidR="009B6346" w:rsidRPr="00626731" w:rsidRDefault="009B6346"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كما </w:t>
      </w:r>
      <w:r w:rsidRPr="00626731">
        <w:rPr>
          <w:rFonts w:asciiTheme="majorBidi" w:eastAsia="Calibri" w:hAnsiTheme="majorBidi" w:cstheme="majorBidi"/>
          <w:b/>
          <w:bCs/>
          <w:kern w:val="0"/>
          <w:rtl/>
          <w14:ligatures w14:val="none"/>
        </w:rPr>
        <w:t>لم تُعلن لجنة حقوق الأشخاص ذوي الإعاقة</w:t>
      </w:r>
      <w:r w:rsidRPr="00626731">
        <w:rPr>
          <w:rFonts w:asciiTheme="majorBidi" w:eastAsia="Calibri" w:hAnsiTheme="majorBidi" w:cstheme="majorBidi"/>
          <w:b/>
          <w:bCs/>
          <w:kern w:val="0"/>
          <w14:ligatures w14:val="none"/>
        </w:rPr>
        <w:t xml:space="preserve"> (CRPD Committee) </w:t>
      </w:r>
      <w:r w:rsidRPr="00626731">
        <w:rPr>
          <w:rFonts w:asciiTheme="majorBidi" w:eastAsia="Calibri" w:hAnsiTheme="majorBidi" w:cstheme="majorBidi"/>
          <w:b/>
          <w:bCs/>
          <w:kern w:val="0"/>
          <w:rtl/>
          <w14:ligatures w14:val="none"/>
        </w:rPr>
        <w:t xml:space="preserve">حتى الآن عن فتح تحقيق بموجب المادة (6) من البروتوكول الاختياري للاتفاقية، </w:t>
      </w:r>
      <w:r w:rsidRPr="00626731">
        <w:rPr>
          <w:rFonts w:asciiTheme="majorBidi" w:eastAsia="Calibri" w:hAnsiTheme="majorBidi" w:cstheme="majorBidi"/>
          <w:kern w:val="0"/>
          <w:rtl/>
          <w14:ligatures w14:val="none"/>
        </w:rPr>
        <w:t>رغم من مرور قرابة عامين على بدء العدوان، وتوف</w:t>
      </w:r>
      <w:r w:rsidR="008941E8"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ر كم هائل من المعلومات والشهادات الموثقة التي ت</w:t>
      </w:r>
      <w:r w:rsidR="008941E8"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شير إلى وقوع انتهاكات جسيمة وجرائم دولية بحق الأشخاص ذوي الإعاقة في قطاع غزة</w:t>
      </w:r>
      <w:r w:rsidRPr="00626731">
        <w:rPr>
          <w:rFonts w:asciiTheme="majorBidi" w:eastAsia="Calibri" w:hAnsiTheme="majorBidi" w:cstheme="majorBidi"/>
          <w:kern w:val="0"/>
          <w14:ligatures w14:val="none"/>
        </w:rPr>
        <w:t>.</w:t>
      </w:r>
    </w:p>
    <w:p w14:paraId="057747EE" w14:textId="77777777" w:rsidR="00202380" w:rsidRPr="00626731" w:rsidRDefault="00202380" w:rsidP="00C67D90">
      <w:pPr>
        <w:bidi/>
        <w:spacing w:before="80" w:after="80" w:line="240" w:lineRule="auto"/>
        <w:jc w:val="both"/>
        <w:rPr>
          <w:rFonts w:asciiTheme="majorBidi" w:eastAsia="Calibri" w:hAnsiTheme="majorBidi" w:cstheme="majorBidi"/>
          <w:kern w:val="0"/>
          <w:rtl/>
          <w14:ligatures w14:val="none"/>
        </w:rPr>
      </w:pPr>
    </w:p>
    <w:p w14:paraId="2E8BB2AC" w14:textId="06FBD06B" w:rsidR="009B6346" w:rsidRPr="00626731" w:rsidRDefault="009B6346"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بل </w:t>
      </w:r>
      <w:r w:rsidRPr="00626731">
        <w:rPr>
          <w:rFonts w:asciiTheme="majorBidi" w:eastAsia="Calibri" w:hAnsiTheme="majorBidi" w:cstheme="majorBidi"/>
          <w:b/>
          <w:bCs/>
          <w:kern w:val="0"/>
          <w:rtl/>
          <w14:ligatures w14:val="none"/>
        </w:rPr>
        <w:t>تجاهلت كل من اللجنة والمقررة الخاصة التقارير والأوراق التحليلية الم</w:t>
      </w:r>
      <w:r w:rsidR="003C39AA"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فص</w:t>
      </w:r>
      <w:r w:rsidR="003C39AA"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لة التي قدمتها مؤسسة قادر كمنظمة رائدة وم</w:t>
      </w:r>
      <w:r w:rsidR="003C39AA"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م</w:t>
      </w:r>
      <w:r w:rsidR="003C39AA"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ثلة للأشخاص ذوي الإعاقة في فلسطين</w:t>
      </w:r>
      <w:r w:rsidRPr="00626731">
        <w:rPr>
          <w:rFonts w:asciiTheme="majorBidi" w:eastAsia="Calibri" w:hAnsiTheme="majorBidi" w:cstheme="majorBidi"/>
          <w:kern w:val="0"/>
          <w:rtl/>
          <w14:ligatures w14:val="none"/>
        </w:rPr>
        <w:t>، والتي وثّقت بصورة مهنية</w:t>
      </w:r>
      <w:r w:rsidR="008941E8" w:rsidRPr="00626731">
        <w:rPr>
          <w:rFonts w:asciiTheme="majorBidi" w:eastAsia="Calibri" w:hAnsiTheme="majorBidi" w:cstheme="majorBidi"/>
          <w:kern w:val="0"/>
          <w:rtl/>
          <w14:ligatures w14:val="none"/>
        </w:rPr>
        <w:t xml:space="preserve"> ومستقلة</w:t>
      </w:r>
      <w:r w:rsidRPr="00626731">
        <w:rPr>
          <w:rFonts w:asciiTheme="majorBidi" w:eastAsia="Calibri" w:hAnsiTheme="majorBidi" w:cstheme="majorBidi"/>
          <w:kern w:val="0"/>
          <w:rtl/>
          <w14:ligatures w14:val="none"/>
        </w:rPr>
        <w:t xml:space="preserve"> الأثر الكارثي الناتج عن</w:t>
      </w:r>
      <w:r w:rsidR="008941E8" w:rsidRPr="00626731">
        <w:rPr>
          <w:rFonts w:asciiTheme="majorBidi" w:eastAsia="Calibri" w:hAnsiTheme="majorBidi" w:cstheme="majorBidi"/>
          <w:kern w:val="0"/>
          <w:rtl/>
          <w14:ligatures w14:val="none"/>
        </w:rPr>
        <w:t xml:space="preserve"> جرائم</w:t>
      </w:r>
      <w:r w:rsidRPr="00626731">
        <w:rPr>
          <w:rFonts w:asciiTheme="majorBidi" w:eastAsia="Calibri" w:hAnsiTheme="majorBidi" w:cstheme="majorBidi"/>
          <w:kern w:val="0"/>
          <w:rtl/>
          <w14:ligatures w14:val="none"/>
        </w:rPr>
        <w:t xml:space="preserve"> القتل</w:t>
      </w:r>
      <w:r w:rsidR="008941E8" w:rsidRPr="00626731">
        <w:rPr>
          <w:rFonts w:asciiTheme="majorBidi" w:eastAsia="Calibri" w:hAnsiTheme="majorBidi" w:cstheme="majorBidi"/>
          <w:kern w:val="0"/>
          <w:rtl/>
          <w14:ligatures w14:val="none"/>
        </w:rPr>
        <w:t xml:space="preserve"> العمد،</w:t>
      </w:r>
      <w:r w:rsidRPr="00626731">
        <w:rPr>
          <w:rFonts w:asciiTheme="majorBidi" w:eastAsia="Calibri" w:hAnsiTheme="majorBidi" w:cstheme="majorBidi"/>
          <w:kern w:val="0"/>
          <w:rtl/>
          <w14:ligatures w14:val="none"/>
        </w:rPr>
        <w:t xml:space="preserve"> والتجويع، والتهجير القسري المتكرر، وانعدام إمكانية الوصول، وغياب الاحتياجات الإنسانية المنقذة للحياة، منذ بدء </w:t>
      </w:r>
      <w:r w:rsidR="003C39AA" w:rsidRPr="00626731">
        <w:rPr>
          <w:rFonts w:asciiTheme="majorBidi" w:eastAsia="Calibri" w:hAnsiTheme="majorBidi" w:cstheme="majorBidi"/>
          <w:kern w:val="0"/>
          <w:rtl/>
          <w14:ligatures w14:val="none"/>
        </w:rPr>
        <w:t>العدوان</w:t>
      </w:r>
      <w:r w:rsidRPr="00626731">
        <w:rPr>
          <w:rFonts w:asciiTheme="majorBidi" w:eastAsia="Calibri" w:hAnsiTheme="majorBidi" w:cstheme="majorBidi"/>
          <w:kern w:val="0"/>
          <w:rtl/>
          <w14:ligatures w14:val="none"/>
        </w:rPr>
        <w:t xml:space="preserve"> على قطاع غزة</w:t>
      </w:r>
      <w:r w:rsidR="008941E8" w:rsidRPr="00626731">
        <w:rPr>
          <w:rFonts w:asciiTheme="majorBidi" w:eastAsia="Calibri" w:hAnsiTheme="majorBidi" w:cstheme="majorBidi"/>
          <w:kern w:val="0"/>
          <w:rtl/>
          <w14:ligatures w14:val="none"/>
        </w:rPr>
        <w:t xml:space="preserve"> والذي اشتد منذ الحصار الكامل وإغلاق كافة المعا</w:t>
      </w:r>
      <w:r w:rsidR="003C39AA" w:rsidRPr="00626731">
        <w:rPr>
          <w:rFonts w:asciiTheme="majorBidi" w:eastAsia="Calibri" w:hAnsiTheme="majorBidi" w:cstheme="majorBidi"/>
          <w:kern w:val="0"/>
          <w:rtl/>
          <w14:ligatures w14:val="none"/>
        </w:rPr>
        <w:t>بر</w:t>
      </w:r>
      <w:r w:rsidRPr="00626731">
        <w:rPr>
          <w:rFonts w:asciiTheme="majorBidi" w:eastAsia="Calibri" w:hAnsiTheme="majorBidi" w:cstheme="majorBidi"/>
          <w:kern w:val="0"/>
          <w:rtl/>
          <w14:ligatures w14:val="none"/>
        </w:rPr>
        <w:t xml:space="preserve"> في 2 آذار/مارس 2025، </w:t>
      </w:r>
      <w:r w:rsidR="008941E8" w:rsidRPr="00626731">
        <w:rPr>
          <w:rFonts w:asciiTheme="majorBidi" w:eastAsia="Calibri" w:hAnsiTheme="majorBidi" w:cstheme="majorBidi"/>
          <w:kern w:val="0"/>
          <w:rtl/>
          <w14:ligatures w14:val="none"/>
        </w:rPr>
        <w:t>و</w:t>
      </w:r>
      <w:r w:rsidRPr="00626731">
        <w:rPr>
          <w:rFonts w:asciiTheme="majorBidi" w:eastAsia="Calibri" w:hAnsiTheme="majorBidi" w:cstheme="majorBidi"/>
          <w:kern w:val="0"/>
          <w:rtl/>
          <w14:ligatures w14:val="none"/>
        </w:rPr>
        <w:t>الإعاقات الجديدة الناجمة عن بتر الأطراف، والتجويع، وتدمير المؤسسات، والحرمان من الرعاية الصحية والتأهيلية.</w:t>
      </w:r>
    </w:p>
    <w:p w14:paraId="4780FACD" w14:textId="77FD53BB" w:rsidR="33708628" w:rsidRPr="00626731" w:rsidRDefault="33708628" w:rsidP="00C67D90">
      <w:pPr>
        <w:bidi/>
        <w:spacing w:before="80" w:after="80" w:line="240" w:lineRule="auto"/>
        <w:jc w:val="both"/>
        <w:rPr>
          <w:rFonts w:asciiTheme="majorBidi" w:eastAsia="Calibri" w:hAnsiTheme="majorBidi" w:cstheme="majorBidi"/>
          <w:rtl/>
        </w:rPr>
      </w:pPr>
    </w:p>
    <w:p w14:paraId="35951AD4" w14:textId="54BB7400" w:rsidR="00443243" w:rsidRPr="00932A5B" w:rsidRDefault="00AE5894" w:rsidP="00932A5B">
      <w:pPr>
        <w:pStyle w:val="Heading2"/>
        <w:bidi/>
        <w:rPr>
          <w:rFonts w:asciiTheme="majorBidi" w:eastAsia="Calibri" w:hAnsiTheme="majorBidi"/>
          <w:b/>
          <w:bCs/>
          <w:color w:val="auto"/>
          <w:sz w:val="24"/>
          <w:szCs w:val="24"/>
        </w:rPr>
      </w:pPr>
      <w:bookmarkStart w:id="15" w:name="_Toc202525126"/>
      <w:r w:rsidRPr="00932A5B">
        <w:rPr>
          <w:rFonts w:asciiTheme="majorBidi" w:eastAsia="Calibri" w:hAnsiTheme="majorBidi"/>
          <w:b/>
          <w:bCs/>
          <w:color w:val="auto"/>
          <w:sz w:val="24"/>
          <w:szCs w:val="24"/>
          <w:rtl/>
        </w:rPr>
        <w:t>7</w:t>
      </w:r>
      <w:r w:rsidR="00166AB8" w:rsidRPr="00932A5B">
        <w:rPr>
          <w:rFonts w:asciiTheme="majorBidi" w:eastAsia="Calibri" w:hAnsiTheme="majorBidi"/>
          <w:b/>
          <w:bCs/>
          <w:color w:val="auto"/>
          <w:sz w:val="24"/>
          <w:szCs w:val="24"/>
          <w:rtl/>
        </w:rPr>
        <w:t xml:space="preserve">.4 </w:t>
      </w:r>
      <w:r w:rsidR="00443243" w:rsidRPr="00932A5B">
        <w:rPr>
          <w:rFonts w:asciiTheme="majorBidi" w:eastAsia="Calibri" w:hAnsiTheme="majorBidi"/>
          <w:b/>
          <w:bCs/>
          <w:color w:val="auto"/>
          <w:sz w:val="24"/>
          <w:szCs w:val="24"/>
          <w:rtl/>
        </w:rPr>
        <w:t>إقصاء الإعاقة من خطط الإغاثة والحماية في غزة</w:t>
      </w:r>
      <w:bookmarkEnd w:id="15"/>
    </w:p>
    <w:p w14:paraId="622695B2" w14:textId="1F378BDC" w:rsidR="001E794B" w:rsidRPr="00626731" w:rsidRDefault="001E794B"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رغم إعلان الأمين العام للأمم المتحدة، أنطونيو </w:t>
      </w:r>
      <w:proofErr w:type="spellStart"/>
      <w:r w:rsidRPr="00626731">
        <w:rPr>
          <w:rFonts w:asciiTheme="majorBidi" w:eastAsia="Calibri" w:hAnsiTheme="majorBidi" w:cstheme="majorBidi"/>
          <w:kern w:val="0"/>
          <w:rtl/>
          <w14:ligatures w14:val="none"/>
        </w:rPr>
        <w:t>غوتيريش</w:t>
      </w:r>
      <w:proofErr w:type="spellEnd"/>
      <w:r w:rsidRPr="00626731">
        <w:rPr>
          <w:rFonts w:asciiTheme="majorBidi" w:eastAsia="Calibri" w:hAnsiTheme="majorBidi" w:cstheme="majorBidi"/>
          <w:kern w:val="0"/>
          <w:rtl/>
          <w14:ligatures w14:val="none"/>
        </w:rPr>
        <w:t xml:space="preserve">، أن الأمم المتحدة وشركاءها يمتلكون </w:t>
      </w:r>
      <w:r w:rsidRPr="00626731">
        <w:rPr>
          <w:rFonts w:asciiTheme="majorBidi" w:eastAsia="Calibri" w:hAnsiTheme="majorBidi" w:cstheme="majorBidi"/>
          <w:b/>
          <w:bCs/>
          <w:kern w:val="0"/>
          <w:rtl/>
          <w14:ligatures w14:val="none"/>
        </w:rPr>
        <w:t>خطة م</w:t>
      </w:r>
      <w:r w:rsidR="00B90BEF"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فص</w:t>
      </w:r>
      <w:r w:rsidR="00B90BEF"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لة مكوّنة من خمس مراحل لإغاثة سكان قطاع غزة،</w:t>
      </w:r>
      <w:r w:rsidRPr="00626731">
        <w:rPr>
          <w:rFonts w:asciiTheme="majorBidi" w:eastAsia="Calibri" w:hAnsiTheme="majorBidi" w:cstheme="majorBidi"/>
          <w:kern w:val="0"/>
          <w:rtl/>
          <w14:ligatures w14:val="none"/>
        </w:rPr>
        <w:t xml:space="preserve"> تقوم على مبادئ الأمم المتحدة، وتشمل: إيصال المساعدات، وتفتيشها عبر نقاط العبور، وتجهيزها للتوزيع، ونقلها إلى المحتاجين؛ إلا أن هذا الإعلان، الذي أكدته الأمم المتحدة </w:t>
      </w:r>
      <w:r w:rsidR="00B90BEF" w:rsidRPr="00626731">
        <w:rPr>
          <w:rFonts w:asciiTheme="majorBidi" w:eastAsia="Calibri" w:hAnsiTheme="majorBidi" w:cstheme="majorBidi"/>
          <w:kern w:val="0"/>
          <w:rtl/>
          <w14:ligatures w14:val="none"/>
        </w:rPr>
        <w:t>مراراً</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لم يتضمن أي إشارة إلى التدابير الكفيلة بضمان إمكانية الوصول للأشخاص ذوي الإعاقة</w:t>
      </w:r>
      <w:r w:rsidRPr="00626731">
        <w:rPr>
          <w:rFonts w:asciiTheme="majorBidi" w:eastAsia="Calibri" w:hAnsiTheme="majorBidi" w:cstheme="majorBidi"/>
          <w:kern w:val="0"/>
          <w:rtl/>
          <w14:ligatures w14:val="none"/>
        </w:rPr>
        <w:t>، أو مدى مراعاته لاحتياجاتهم الخاصة</w:t>
      </w:r>
      <w:r w:rsidRPr="00626731">
        <w:rPr>
          <w:rFonts w:asciiTheme="majorBidi" w:eastAsia="Calibri" w:hAnsiTheme="majorBidi" w:cstheme="majorBidi"/>
          <w:kern w:val="0"/>
          <w14:ligatures w14:val="none"/>
        </w:rPr>
        <w:t>.</w:t>
      </w:r>
    </w:p>
    <w:p w14:paraId="44F211E6" w14:textId="77777777" w:rsidR="00202380" w:rsidRPr="00626731" w:rsidRDefault="00202380" w:rsidP="00C67D90">
      <w:pPr>
        <w:bidi/>
        <w:spacing w:before="80" w:after="80" w:line="240" w:lineRule="auto"/>
        <w:jc w:val="both"/>
        <w:rPr>
          <w:rFonts w:asciiTheme="majorBidi" w:eastAsia="Calibri" w:hAnsiTheme="majorBidi" w:cstheme="majorBidi"/>
          <w:kern w:val="0"/>
          <w:rtl/>
          <w14:ligatures w14:val="none"/>
        </w:rPr>
      </w:pPr>
    </w:p>
    <w:p w14:paraId="0EC584DD" w14:textId="2FBEC757" w:rsidR="001E794B" w:rsidRPr="00626731" w:rsidRDefault="001E794B"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وقد رفض الأمين العام آلية التوزيع الحالية التي ت</w:t>
      </w:r>
      <w:r w:rsidR="00C75AFA"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نفذها "</w:t>
      </w:r>
      <w:r w:rsidRPr="00626731">
        <w:rPr>
          <w:rFonts w:asciiTheme="majorBidi" w:eastAsia="Calibri" w:hAnsiTheme="majorBidi" w:cstheme="majorBidi"/>
          <w:b/>
          <w:bCs/>
          <w:kern w:val="0"/>
          <w:rtl/>
          <w14:ligatures w14:val="none"/>
        </w:rPr>
        <w:t>مؤسسة غزة الإنسانية</w:t>
      </w:r>
      <w:r w:rsidRPr="00626731">
        <w:rPr>
          <w:rFonts w:asciiTheme="majorBidi" w:eastAsia="Calibri" w:hAnsiTheme="majorBidi" w:cstheme="majorBidi"/>
          <w:kern w:val="0"/>
          <w:rtl/>
          <w14:ligatures w14:val="none"/>
        </w:rPr>
        <w:t xml:space="preserve">" من خلال </w:t>
      </w:r>
      <w:r w:rsidR="00750FA2" w:rsidRPr="00626731">
        <w:rPr>
          <w:rFonts w:asciiTheme="majorBidi" w:eastAsia="Calibri" w:hAnsiTheme="majorBidi" w:cstheme="majorBidi"/>
          <w:b/>
          <w:bCs/>
          <w:kern w:val="0"/>
          <w:rtl/>
          <w14:ligatures w14:val="none"/>
        </w:rPr>
        <w:t>(4)</w:t>
      </w:r>
      <w:r w:rsidRPr="00626731">
        <w:rPr>
          <w:rFonts w:asciiTheme="majorBidi" w:eastAsia="Calibri" w:hAnsiTheme="majorBidi" w:cstheme="majorBidi"/>
          <w:b/>
          <w:bCs/>
          <w:kern w:val="0"/>
          <w:rtl/>
          <w14:ligatures w14:val="none"/>
        </w:rPr>
        <w:t xml:space="preserve"> نقاط توزيع</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فقط</w:t>
      </w:r>
      <w:r w:rsidRPr="00626731">
        <w:rPr>
          <w:rFonts w:asciiTheme="majorBidi" w:eastAsia="Calibri" w:hAnsiTheme="majorBidi" w:cstheme="majorBidi"/>
          <w:kern w:val="0"/>
          <w:rtl/>
          <w14:ligatures w14:val="none"/>
        </w:rPr>
        <w:t xml:space="preserve"> في رفح والوسط (محور </w:t>
      </w:r>
      <w:proofErr w:type="spellStart"/>
      <w:r w:rsidRPr="00626731">
        <w:rPr>
          <w:rFonts w:asciiTheme="majorBidi" w:eastAsia="Calibri" w:hAnsiTheme="majorBidi" w:cstheme="majorBidi"/>
          <w:kern w:val="0"/>
          <w:rtl/>
          <w14:ligatures w14:val="none"/>
        </w:rPr>
        <w:t>نتساريم</w:t>
      </w:r>
      <w:proofErr w:type="spellEnd"/>
      <w:r w:rsidRPr="00626731">
        <w:rPr>
          <w:rFonts w:asciiTheme="majorBidi" w:eastAsia="Calibri" w:hAnsiTheme="majorBidi" w:cstheme="majorBidi"/>
          <w:kern w:val="0"/>
          <w:rtl/>
          <w14:ligatures w14:val="none"/>
        </w:rPr>
        <w:t xml:space="preserve"> العسكري) وي</w:t>
      </w:r>
      <w:r w:rsidR="00C75AFA"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ديرها عسكريون سابقون من الولايات المتحدة، باعتبارها آلية تُخفق في احترام القانون الدولي ومبادئ الحياد والإنسانية والنزاهة (</w:t>
      </w:r>
      <w:r w:rsidRPr="00626731">
        <w:rPr>
          <w:rFonts w:asciiTheme="majorBidi" w:eastAsia="Calibri" w:hAnsiTheme="majorBidi" w:cstheme="majorBidi"/>
          <w:kern w:val="0"/>
          <w14:ligatures w14:val="none"/>
        </w:rPr>
        <w:t>UN News</w:t>
      </w:r>
      <w:r w:rsidRPr="00626731">
        <w:rPr>
          <w:rFonts w:asciiTheme="majorBidi" w:eastAsia="Calibri" w:hAnsiTheme="majorBidi" w:cstheme="majorBidi"/>
          <w:kern w:val="0"/>
          <w:rtl/>
          <w14:ligatures w14:val="none"/>
        </w:rPr>
        <w:t xml:space="preserve">، أيار/مايو 2025). وهو ما عبّرت عنه الأونروا مُشيرة إلى أن هذه الآلية </w:t>
      </w:r>
      <w:r w:rsidRPr="00626731">
        <w:rPr>
          <w:rFonts w:asciiTheme="majorBidi" w:eastAsia="Calibri" w:hAnsiTheme="majorBidi" w:cstheme="majorBidi"/>
          <w:b/>
          <w:bCs/>
          <w:kern w:val="0"/>
          <w:rtl/>
          <w14:ligatures w14:val="none"/>
        </w:rPr>
        <w:t>حلّت محل أكثر من 400 نقطة توزيع</w:t>
      </w:r>
      <w:r w:rsidRPr="00626731">
        <w:rPr>
          <w:rFonts w:asciiTheme="majorBidi" w:eastAsia="Calibri" w:hAnsiTheme="majorBidi" w:cstheme="majorBidi"/>
          <w:kern w:val="0"/>
          <w:rtl/>
          <w14:ligatures w14:val="none"/>
        </w:rPr>
        <w:t xml:space="preserve"> كانت تديرها الوكالة من خلال آلاف الموظفين المحليين في القطاع، وقد أدت إلى </w:t>
      </w:r>
      <w:r w:rsidRPr="00626731">
        <w:rPr>
          <w:rFonts w:asciiTheme="majorBidi" w:eastAsia="Calibri" w:hAnsiTheme="majorBidi" w:cstheme="majorBidi"/>
          <w:b/>
          <w:bCs/>
          <w:kern w:val="0"/>
          <w:rtl/>
          <w14:ligatures w14:val="none"/>
        </w:rPr>
        <w:t xml:space="preserve">مقتل وجرح المئات من الفلسطينيين </w:t>
      </w:r>
      <w:proofErr w:type="spellStart"/>
      <w:r w:rsidRPr="00626731">
        <w:rPr>
          <w:rFonts w:asciiTheme="majorBidi" w:eastAsia="Calibri" w:hAnsiTheme="majorBidi" w:cstheme="majorBidi"/>
          <w:b/>
          <w:bCs/>
          <w:kern w:val="0"/>
          <w:rtl/>
          <w14:ligatures w14:val="none"/>
        </w:rPr>
        <w:t>الم</w:t>
      </w:r>
      <w:r w:rsidR="00C75AFA"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ج</w:t>
      </w:r>
      <w:r w:rsidR="00C75AFA"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وعين</w:t>
      </w:r>
      <w:proofErr w:type="spellEnd"/>
      <w:r w:rsidRPr="00626731">
        <w:rPr>
          <w:rFonts w:asciiTheme="majorBidi" w:eastAsia="Calibri" w:hAnsiTheme="majorBidi" w:cstheme="majorBidi"/>
          <w:b/>
          <w:bCs/>
          <w:kern w:val="0"/>
          <w:rtl/>
          <w14:ligatures w14:val="none"/>
        </w:rPr>
        <w:t xml:space="preserve"> </w:t>
      </w:r>
      <w:r w:rsidRPr="00626731">
        <w:rPr>
          <w:rFonts w:asciiTheme="majorBidi" w:eastAsia="Calibri" w:hAnsiTheme="majorBidi" w:cstheme="majorBidi"/>
          <w:kern w:val="0"/>
          <w:rtl/>
          <w14:ligatures w14:val="none"/>
        </w:rPr>
        <w:t>وذلك</w:t>
      </w:r>
      <w:r w:rsidRPr="00626731">
        <w:rPr>
          <w:rFonts w:asciiTheme="majorBidi" w:eastAsia="Calibri" w:hAnsiTheme="majorBidi" w:cstheme="majorBidi"/>
          <w:b/>
          <w:bCs/>
          <w:kern w:val="0"/>
          <w:rtl/>
          <w14:ligatures w14:val="none"/>
        </w:rPr>
        <w:t xml:space="preserve"> </w:t>
      </w:r>
      <w:r w:rsidRPr="00626731">
        <w:rPr>
          <w:rFonts w:asciiTheme="majorBidi" w:eastAsia="Calibri" w:hAnsiTheme="majorBidi" w:cstheme="majorBidi"/>
          <w:kern w:val="0"/>
          <w:rtl/>
          <w14:ligatures w14:val="none"/>
        </w:rPr>
        <w:t>خلال محاولتهم الحصول على الطعام</w:t>
      </w:r>
      <w:r w:rsidRPr="00626731">
        <w:rPr>
          <w:rFonts w:asciiTheme="majorBidi" w:eastAsia="Calibri" w:hAnsiTheme="majorBidi" w:cstheme="majorBidi"/>
          <w:kern w:val="0"/>
          <w14:ligatures w14:val="none"/>
        </w:rPr>
        <w:t>.</w:t>
      </w:r>
    </w:p>
    <w:p w14:paraId="349B902F" w14:textId="77777777" w:rsidR="00202380" w:rsidRPr="00626731" w:rsidRDefault="00202380" w:rsidP="00C67D90">
      <w:pPr>
        <w:bidi/>
        <w:spacing w:before="80" w:after="80" w:line="240" w:lineRule="auto"/>
        <w:jc w:val="both"/>
        <w:rPr>
          <w:rFonts w:asciiTheme="majorBidi" w:eastAsia="Calibri" w:hAnsiTheme="majorBidi" w:cstheme="majorBidi"/>
          <w:kern w:val="0"/>
          <w:rtl/>
          <w14:ligatures w14:val="none"/>
        </w:rPr>
      </w:pPr>
    </w:p>
    <w:p w14:paraId="3203FCFE" w14:textId="1A93D693" w:rsidR="001E794B" w:rsidRPr="00626731" w:rsidRDefault="001E794B"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ومع ذلك، لم تُدرج أي من هذه الخطط أو البيانات الأممية أي تدخلات إنسانية تُراعي </w:t>
      </w:r>
      <w:r w:rsidRPr="00626731">
        <w:rPr>
          <w:rFonts w:asciiTheme="majorBidi" w:eastAsia="Calibri" w:hAnsiTheme="majorBidi" w:cstheme="majorBidi"/>
          <w:b/>
          <w:bCs/>
          <w:kern w:val="0"/>
          <w:rtl/>
          <w14:ligatures w14:val="none"/>
        </w:rPr>
        <w:t>متطلبات شمول الإعاقة</w:t>
      </w:r>
      <w:r w:rsidRPr="00626731">
        <w:rPr>
          <w:rFonts w:asciiTheme="majorBidi" w:eastAsia="Calibri" w:hAnsiTheme="majorBidi" w:cstheme="majorBidi"/>
          <w:kern w:val="0"/>
          <w:rtl/>
          <w14:ligatures w14:val="none"/>
        </w:rPr>
        <w:t xml:space="preserve">، سواء في برامج الحماية، أو الدعم النفسي والاجتماعي، أو خدمات التأهيل، أو تجهيز مراكز الإيواء والنزوح. ونتيجة لذلك، </w:t>
      </w:r>
      <w:r w:rsidRPr="00626731">
        <w:rPr>
          <w:rFonts w:asciiTheme="majorBidi" w:eastAsia="Calibri" w:hAnsiTheme="majorBidi" w:cstheme="majorBidi"/>
          <w:b/>
          <w:bCs/>
          <w:kern w:val="0"/>
          <w:rtl/>
          <w14:ligatures w14:val="none"/>
        </w:rPr>
        <w:t>تُرك الأشخاص ذوو الإعاقة في مهبّ الإبادة الجماعية</w:t>
      </w:r>
      <w:r w:rsidRPr="00626731">
        <w:rPr>
          <w:rFonts w:asciiTheme="majorBidi" w:eastAsia="Calibri" w:hAnsiTheme="majorBidi" w:cstheme="majorBidi"/>
          <w:kern w:val="0"/>
          <w:rtl/>
          <w14:ligatures w14:val="none"/>
        </w:rPr>
        <w:t>، دون أي خطط أو أدوات تُمكنهم من النجاة أو التعافي أو إعادة الاندماج، رغم أن المواءمة وسهولة الوصول، حقٌ أصيلٌ، وليس ترفاً، بموجب اتفاقية حقوق الأشخاص ذوي الإعاقة</w:t>
      </w:r>
      <w:r w:rsidRPr="00626731">
        <w:rPr>
          <w:rFonts w:asciiTheme="majorBidi" w:eastAsia="Calibri" w:hAnsiTheme="majorBidi" w:cstheme="majorBidi"/>
          <w:kern w:val="0"/>
          <w14:ligatures w14:val="none"/>
        </w:rPr>
        <w:t>.</w:t>
      </w:r>
    </w:p>
    <w:p w14:paraId="52EA2939" w14:textId="77777777" w:rsidR="00202380" w:rsidRPr="00626731" w:rsidRDefault="00202380" w:rsidP="00C67D90">
      <w:pPr>
        <w:bidi/>
        <w:spacing w:before="80" w:after="80" w:line="240" w:lineRule="auto"/>
        <w:outlineLvl w:val="2"/>
        <w:rPr>
          <w:rFonts w:asciiTheme="majorBidi" w:eastAsia="Calibri" w:hAnsiTheme="majorBidi" w:cstheme="majorBidi"/>
          <w:b/>
          <w:bCs/>
          <w:kern w:val="0"/>
          <w:rtl/>
          <w14:ligatures w14:val="none"/>
        </w:rPr>
      </w:pPr>
    </w:p>
    <w:p w14:paraId="1024C651" w14:textId="02CECF0F" w:rsidR="00166AB8" w:rsidRPr="00932A5B" w:rsidRDefault="00AE5894" w:rsidP="00932A5B">
      <w:pPr>
        <w:pStyle w:val="Heading2"/>
        <w:bidi/>
        <w:rPr>
          <w:rFonts w:asciiTheme="majorBidi" w:eastAsia="Calibri" w:hAnsiTheme="majorBidi"/>
          <w:b/>
          <w:bCs/>
          <w:color w:val="auto"/>
          <w:sz w:val="24"/>
          <w:szCs w:val="24"/>
        </w:rPr>
      </w:pPr>
      <w:bookmarkStart w:id="16" w:name="_Toc202525127"/>
      <w:r w:rsidRPr="00932A5B">
        <w:rPr>
          <w:rFonts w:asciiTheme="majorBidi" w:eastAsia="Calibri" w:hAnsiTheme="majorBidi"/>
          <w:b/>
          <w:bCs/>
          <w:color w:val="auto"/>
          <w:sz w:val="24"/>
          <w:szCs w:val="24"/>
          <w:rtl/>
        </w:rPr>
        <w:t>7</w:t>
      </w:r>
      <w:r w:rsidR="00166AB8" w:rsidRPr="00932A5B">
        <w:rPr>
          <w:rFonts w:asciiTheme="majorBidi" w:eastAsia="Calibri" w:hAnsiTheme="majorBidi"/>
          <w:b/>
          <w:bCs/>
          <w:color w:val="auto"/>
          <w:sz w:val="24"/>
          <w:szCs w:val="24"/>
          <w:rtl/>
        </w:rPr>
        <w:t>.5 تغييب شمول الإعاقة عن لجنة التحقيق الدولية</w:t>
      </w:r>
      <w:bookmarkEnd w:id="16"/>
    </w:p>
    <w:p w14:paraId="6DD8CDE4" w14:textId="68FD07CC" w:rsidR="00166AB8" w:rsidRPr="00626731" w:rsidRDefault="00166AB8"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b/>
          <w:bCs/>
          <w:kern w:val="0"/>
          <w:rtl/>
          <w14:ligatures w14:val="none"/>
        </w:rPr>
        <w:t>لم تتبنَّ لجنة التحقيق الدولية المستقلة</w:t>
      </w:r>
      <w:r w:rsidRPr="00626731">
        <w:rPr>
          <w:rFonts w:asciiTheme="majorBidi" w:eastAsia="Calibri" w:hAnsiTheme="majorBidi" w:cstheme="majorBidi"/>
          <w:b/>
          <w:bCs/>
          <w:kern w:val="0"/>
          <w14:ligatures w14:val="none"/>
        </w:rPr>
        <w:t xml:space="preserve"> (COI) </w:t>
      </w:r>
      <w:r w:rsidRPr="00626731">
        <w:rPr>
          <w:rFonts w:asciiTheme="majorBidi" w:eastAsia="Calibri" w:hAnsiTheme="majorBidi" w:cstheme="majorBidi"/>
          <w:b/>
          <w:bCs/>
          <w:kern w:val="0"/>
          <w:rtl/>
          <w14:ligatures w14:val="none"/>
        </w:rPr>
        <w:t>منهج شمول الإعاقة</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في تقاريرها أو تحقيقاتها</w:t>
      </w:r>
      <w:r w:rsidRPr="00626731">
        <w:rPr>
          <w:rFonts w:asciiTheme="majorBidi" w:eastAsia="Calibri" w:hAnsiTheme="majorBidi" w:cstheme="majorBidi"/>
          <w:kern w:val="0"/>
          <w:rtl/>
          <w14:ligatures w14:val="none"/>
        </w:rPr>
        <w:t xml:space="preserve"> منذ تشكيلها بموجب قرار مجلس حقوق الإنسان في 27 أيار/مايو 2021. </w:t>
      </w:r>
      <w:r w:rsidR="00371FA9" w:rsidRPr="00626731">
        <w:rPr>
          <w:rFonts w:asciiTheme="majorBidi" w:eastAsia="Calibri" w:hAnsiTheme="majorBidi" w:cstheme="majorBidi"/>
          <w:kern w:val="0"/>
          <w:rtl/>
          <w14:ligatures w14:val="none"/>
        </w:rPr>
        <w:t>ورغم وضوح التفويض في القرار المذكور بالتحقيق في جميع الانتهاكات والتجاوزات للقانون الدولي لحقوق الإنسان (</w:t>
      </w:r>
      <w:r w:rsidR="00371FA9" w:rsidRPr="00626731">
        <w:rPr>
          <w:rFonts w:asciiTheme="majorBidi" w:eastAsia="Calibri" w:hAnsiTheme="majorBidi" w:cstheme="majorBidi"/>
          <w:b/>
          <w:bCs/>
          <w:kern w:val="0"/>
          <w:rtl/>
          <w14:ligatures w14:val="none"/>
        </w:rPr>
        <w:t xml:space="preserve">بما يشمل اتفاقية </w:t>
      </w:r>
      <w:r w:rsidR="00371FA9" w:rsidRPr="00626731">
        <w:rPr>
          <w:rFonts w:asciiTheme="majorBidi" w:eastAsia="Calibri" w:hAnsiTheme="majorBidi" w:cstheme="majorBidi"/>
          <w:b/>
          <w:bCs/>
          <w:kern w:val="0"/>
          <w14:ligatures w14:val="none"/>
        </w:rPr>
        <w:t>CRPD</w:t>
      </w:r>
      <w:r w:rsidR="00371FA9" w:rsidRPr="00626731">
        <w:rPr>
          <w:rFonts w:asciiTheme="majorBidi" w:eastAsia="Calibri" w:hAnsiTheme="majorBidi" w:cstheme="majorBidi"/>
          <w:b/>
          <w:bCs/>
          <w:kern w:val="0"/>
          <w:rtl/>
          <w14:ligatures w14:val="none"/>
        </w:rPr>
        <w:t xml:space="preserve"> واستحقاقاتها</w:t>
      </w:r>
      <w:r w:rsidR="00371FA9" w:rsidRPr="00626731">
        <w:rPr>
          <w:rFonts w:asciiTheme="majorBidi" w:eastAsia="Calibri" w:hAnsiTheme="majorBidi" w:cstheme="majorBidi"/>
          <w:kern w:val="0"/>
          <w:rtl/>
          <w14:ligatures w14:val="none"/>
        </w:rPr>
        <w:t>) والقانون الإنساني الدولي (</w:t>
      </w:r>
      <w:r w:rsidR="00371FA9" w:rsidRPr="00626731">
        <w:rPr>
          <w:rFonts w:asciiTheme="majorBidi" w:eastAsia="Calibri" w:hAnsiTheme="majorBidi" w:cstheme="majorBidi"/>
          <w:b/>
          <w:bCs/>
          <w:kern w:val="0"/>
          <w:rtl/>
          <w14:ligatures w14:val="none"/>
        </w:rPr>
        <w:t>بما يشمل المادة 11 من الاتفاقية</w:t>
      </w:r>
      <w:r w:rsidR="00371FA9" w:rsidRPr="00626731">
        <w:rPr>
          <w:rFonts w:asciiTheme="majorBidi" w:eastAsia="Calibri" w:hAnsiTheme="majorBidi" w:cstheme="majorBidi"/>
          <w:kern w:val="0"/>
          <w:rtl/>
          <w14:ligatures w14:val="none"/>
        </w:rPr>
        <w:t xml:space="preserve">) التي سبقت تاريخ 13 أبريل 2021 ووقعت منذ هذا التاريخ، بما يشمل جمع وتوحيد وتحليل الأدلة على الانتهاكات والتجاوزات والعمل على ضمان مساءلة مرتكبي الانتهاكات وعدم الإفلات من العقاب، والتعاون مع منظومة الأمم المتحدة وهيئاتها ووكالاتها المعنية تعاوناً كاملاً، إلا أن التقارير الصادرة عن اللجنة، بما يشمل التقرير الأخير (يونيو 2025) لا زالت تتجاهل الآثار الكارثية المدمرة للعدوان على قطاع غزة منذ السابع من أكتوبر 2023 على </w:t>
      </w:r>
      <w:r w:rsidR="00371FA9" w:rsidRPr="00626731">
        <w:rPr>
          <w:rFonts w:asciiTheme="majorBidi" w:eastAsia="Calibri" w:hAnsiTheme="majorBidi" w:cstheme="majorBidi"/>
          <w:b/>
          <w:bCs/>
          <w:kern w:val="0"/>
          <w:rtl/>
          <w14:ligatures w14:val="none"/>
        </w:rPr>
        <w:t>الأشخاص ذوي الإعاقة في قطاع غزة</w:t>
      </w:r>
      <w:r w:rsidR="00371FA9"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 xml:space="preserve"> ولم تُدرج تحليلا للأثر الم</w:t>
      </w:r>
      <w:r w:rsidR="00453A83"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ضاعف للجرائم الدولية على هذه الفئة</w:t>
      </w:r>
      <w:r w:rsidR="00093F51" w:rsidRPr="00626731">
        <w:rPr>
          <w:rFonts w:asciiTheme="majorBidi" w:eastAsia="Calibri" w:hAnsiTheme="majorBidi" w:cstheme="majorBidi"/>
          <w:kern w:val="0"/>
          <w:rtl/>
          <w14:ligatures w14:val="none"/>
        </w:rPr>
        <w:t xml:space="preserve"> الأكثر هشاشة وتعرضاً </w:t>
      </w:r>
      <w:r w:rsidR="00093F51" w:rsidRPr="00626731">
        <w:rPr>
          <w:rFonts w:asciiTheme="majorBidi" w:eastAsia="Calibri" w:hAnsiTheme="majorBidi" w:cstheme="majorBidi"/>
          <w:b/>
          <w:bCs/>
          <w:kern w:val="0"/>
          <w:rtl/>
          <w14:ligatures w14:val="none"/>
        </w:rPr>
        <w:t>للإبادة الصامتة</w:t>
      </w:r>
      <w:r w:rsidRPr="00626731">
        <w:rPr>
          <w:rFonts w:asciiTheme="majorBidi" w:eastAsia="Calibri" w:hAnsiTheme="majorBidi" w:cstheme="majorBidi"/>
          <w:kern w:val="0"/>
          <w:rtl/>
          <w14:ligatures w14:val="none"/>
        </w:rPr>
        <w:t xml:space="preserve">، ولا أية توصيات بشأن </w:t>
      </w:r>
      <w:r w:rsidR="00093F51" w:rsidRPr="00626731">
        <w:rPr>
          <w:rFonts w:asciiTheme="majorBidi" w:eastAsia="Calibri" w:hAnsiTheme="majorBidi" w:cstheme="majorBidi"/>
          <w:kern w:val="0"/>
          <w:rtl/>
          <w14:ligatures w14:val="none"/>
        </w:rPr>
        <w:t>المساءلة والإنصاف المتصل</w:t>
      </w:r>
      <w:r w:rsidRPr="00626731">
        <w:rPr>
          <w:rFonts w:asciiTheme="majorBidi" w:eastAsia="Calibri" w:hAnsiTheme="majorBidi" w:cstheme="majorBidi"/>
          <w:kern w:val="0"/>
          <w:rtl/>
          <w14:ligatures w14:val="none"/>
        </w:rPr>
        <w:t xml:space="preserve"> ب</w:t>
      </w:r>
      <w:r w:rsidR="00453A83" w:rsidRPr="00626731">
        <w:rPr>
          <w:rFonts w:asciiTheme="majorBidi" w:eastAsia="Calibri" w:hAnsiTheme="majorBidi" w:cstheme="majorBidi"/>
          <w:kern w:val="0"/>
          <w:rtl/>
          <w14:ligatures w14:val="none"/>
        </w:rPr>
        <w:t xml:space="preserve">مجال </w:t>
      </w:r>
      <w:r w:rsidRPr="00626731">
        <w:rPr>
          <w:rFonts w:asciiTheme="majorBidi" w:eastAsia="Calibri" w:hAnsiTheme="majorBidi" w:cstheme="majorBidi"/>
          <w:kern w:val="0"/>
          <w:rtl/>
          <w14:ligatures w14:val="none"/>
        </w:rPr>
        <w:t>الإعاقة</w:t>
      </w:r>
      <w:r w:rsidRPr="00626731">
        <w:rPr>
          <w:rFonts w:asciiTheme="majorBidi" w:eastAsia="Calibri" w:hAnsiTheme="majorBidi" w:cstheme="majorBidi"/>
          <w:kern w:val="0"/>
          <w14:ligatures w14:val="none"/>
        </w:rPr>
        <w:t>.</w:t>
      </w:r>
    </w:p>
    <w:p w14:paraId="2E159978" w14:textId="77777777" w:rsidR="00202380" w:rsidRPr="00626731" w:rsidRDefault="00202380" w:rsidP="00C67D90">
      <w:pPr>
        <w:bidi/>
        <w:spacing w:before="80" w:after="80" w:line="240" w:lineRule="auto"/>
        <w:jc w:val="both"/>
        <w:rPr>
          <w:rFonts w:asciiTheme="majorBidi" w:eastAsia="Calibri" w:hAnsiTheme="majorBidi" w:cstheme="majorBidi"/>
          <w:kern w:val="0"/>
          <w:rtl/>
          <w14:ligatures w14:val="none"/>
        </w:rPr>
      </w:pPr>
    </w:p>
    <w:p w14:paraId="5E439947" w14:textId="6E28CB8C" w:rsidR="00C22679" w:rsidRPr="00626731" w:rsidRDefault="00C22679"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وفي المقابل، ورغم أن قرار إنشاء لجنة التحقيق الدولية (دأ-30/1) الصادر في 27 أيار/ مايو 2021 يؤكد بوضوح في البند الخامس، ومن بين أمور أخرى، على التعاون الوثيق مع منظومة الأمم المتحدة "</w:t>
      </w:r>
      <w:r w:rsidRPr="00626731">
        <w:rPr>
          <w:rFonts w:asciiTheme="majorBidi" w:eastAsia="Calibri" w:hAnsiTheme="majorBidi" w:cstheme="majorBidi"/>
          <w:b/>
          <w:bCs/>
          <w:kern w:val="0"/>
          <w:rtl/>
          <w14:ligatures w14:val="none"/>
        </w:rPr>
        <w:t xml:space="preserve">يُهيب بأجهزة منظومة الأمم </w:t>
      </w:r>
      <w:r w:rsidRPr="00626731">
        <w:rPr>
          <w:rFonts w:asciiTheme="majorBidi" w:eastAsia="Calibri" w:hAnsiTheme="majorBidi" w:cstheme="majorBidi"/>
          <w:b/>
          <w:bCs/>
          <w:kern w:val="0"/>
          <w:rtl/>
          <w14:ligatures w14:val="none"/>
        </w:rPr>
        <w:lastRenderedPageBreak/>
        <w:t>المتحدة وهيئاتها ووكالاتها المعنية أن تتعاون تعاوناً كاملاً مع لجنة التحقيق وأن تستجيب استجابة سريعة لأي طلب تقدمه اللجنة، ومن ذلك ما يتعلق بالحصول على جميع المعلومات</w:t>
      </w:r>
      <w:r w:rsidRPr="00626731">
        <w:rPr>
          <w:rFonts w:asciiTheme="majorBidi" w:eastAsia="Calibri" w:hAnsiTheme="majorBidi" w:cstheme="majorBidi"/>
          <w:kern w:val="0"/>
          <w:rtl/>
          <w14:ligatures w14:val="none"/>
        </w:rPr>
        <w:t>" فإن</w:t>
      </w:r>
      <w:r w:rsidR="00C76CC8"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 xml:space="preserve"> غياب التعاون، والتقاطعات، بين لجنة التحقيق الدولية وكل م</w:t>
      </w:r>
      <w:r w:rsidR="00B73200"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ن اللجنة الم</w:t>
      </w:r>
      <w:r w:rsidR="00C76CC8"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عنية بحقوق الأشخاص ذوي الإعاقة التابعة للأمم المتحدة والمقررة الخاصة الم</w:t>
      </w:r>
      <w:r w:rsidR="00C76CC8"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 xml:space="preserve">عنية بحقوق الأشخاص ذوي الإعاقة أدى وما زال إلى </w:t>
      </w:r>
      <w:r w:rsidRPr="00626731">
        <w:rPr>
          <w:rFonts w:asciiTheme="majorBidi" w:eastAsia="Calibri" w:hAnsiTheme="majorBidi" w:cstheme="majorBidi"/>
          <w:b/>
          <w:bCs/>
          <w:kern w:val="0"/>
          <w:rtl/>
          <w14:ligatures w14:val="none"/>
        </w:rPr>
        <w:t>إقصاء الأشخاص ذوي الإعاقة من تقارير لجنة التحقيق</w:t>
      </w:r>
      <w:r w:rsidRPr="00626731">
        <w:rPr>
          <w:rFonts w:asciiTheme="majorBidi" w:eastAsia="Calibri" w:hAnsiTheme="majorBidi" w:cstheme="majorBidi"/>
          <w:kern w:val="0"/>
          <w:rtl/>
          <w14:ligatures w14:val="none"/>
        </w:rPr>
        <w:t xml:space="preserve">، وهذا ما ينطبق أيضاً على البيانات والتقارير الصادرة الهيئات والوكالات المتخصصة مثل الأونروا </w:t>
      </w:r>
      <w:proofErr w:type="spellStart"/>
      <w:r w:rsidRPr="00626731">
        <w:rPr>
          <w:rFonts w:asciiTheme="majorBidi" w:eastAsia="Calibri" w:hAnsiTheme="majorBidi" w:cstheme="majorBidi"/>
          <w:kern w:val="0"/>
          <w:rtl/>
          <w14:ligatures w14:val="none"/>
        </w:rPr>
        <w:t>وأوتشا</w:t>
      </w:r>
      <w:proofErr w:type="spellEnd"/>
      <w:r w:rsidRPr="00626731">
        <w:rPr>
          <w:rFonts w:asciiTheme="majorBidi" w:eastAsia="Calibri" w:hAnsiTheme="majorBidi" w:cstheme="majorBidi"/>
          <w:kern w:val="0"/>
          <w:rtl/>
          <w14:ligatures w14:val="none"/>
        </w:rPr>
        <w:t xml:space="preserve"> واليونيسيف ومنظمة الصحة العالمية و</w:t>
      </w:r>
      <w:r w:rsidR="008E0E21" w:rsidRPr="00626731">
        <w:rPr>
          <w:rFonts w:asciiTheme="majorBidi" w:eastAsia="Calibri" w:hAnsiTheme="majorBidi" w:cstheme="majorBidi"/>
          <w:kern w:val="0"/>
          <w:rtl/>
          <w14:ligatures w14:val="none"/>
        </w:rPr>
        <w:t>برنامج الأغذية العالمي وغيرها، بما يؤدي بالنتيجة لإبقاء الأشخاص ذوي الإعاقة خارج مسارات الإنصاف.</w:t>
      </w:r>
    </w:p>
    <w:p w14:paraId="049FB040" w14:textId="77777777" w:rsidR="00202380" w:rsidRPr="00626731" w:rsidRDefault="00202380" w:rsidP="00C67D90">
      <w:pPr>
        <w:bidi/>
        <w:spacing w:before="80" w:after="80" w:line="240" w:lineRule="auto"/>
        <w:jc w:val="both"/>
        <w:rPr>
          <w:rFonts w:asciiTheme="majorBidi" w:eastAsia="Calibri" w:hAnsiTheme="majorBidi" w:cstheme="majorBidi"/>
          <w:kern w:val="0"/>
          <w:rtl/>
          <w14:ligatures w14:val="none"/>
        </w:rPr>
      </w:pPr>
    </w:p>
    <w:p w14:paraId="129EA2A5" w14:textId="367A15B6" w:rsidR="008E0E21" w:rsidRPr="00626731" w:rsidRDefault="008E0E21" w:rsidP="00C67D90">
      <w:pPr>
        <w:bidi/>
        <w:spacing w:before="80" w:after="80" w:line="240" w:lineRule="auto"/>
        <w:jc w:val="both"/>
        <w:rPr>
          <w:rFonts w:asciiTheme="majorBidi" w:eastAsia="Calibri" w:hAnsiTheme="majorBidi" w:cstheme="majorBidi"/>
          <w:rtl/>
        </w:rPr>
      </w:pPr>
      <w:r w:rsidRPr="00626731">
        <w:rPr>
          <w:rFonts w:asciiTheme="majorBidi" w:eastAsia="Calibri" w:hAnsiTheme="majorBidi" w:cstheme="majorBidi"/>
          <w:kern w:val="0"/>
          <w:rtl/>
          <w14:ligatures w14:val="none"/>
        </w:rPr>
        <w:t>إن</w:t>
      </w:r>
      <w:r w:rsidR="00EA5C8B"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 xml:space="preserve"> تغييب الإعاقة يُفقد العدالة معناها، ويُبقي الفئات </w:t>
      </w:r>
      <w:r w:rsidR="00EA5C8B" w:rsidRPr="00626731">
        <w:rPr>
          <w:rFonts w:asciiTheme="majorBidi" w:eastAsia="Calibri" w:hAnsiTheme="majorBidi" w:cstheme="majorBidi"/>
          <w:kern w:val="0"/>
          <w:rtl/>
          <w14:ligatures w14:val="none"/>
        </w:rPr>
        <w:t>الأشد ضعفاً</w:t>
      </w:r>
      <w:r w:rsidRPr="00626731">
        <w:rPr>
          <w:rFonts w:asciiTheme="majorBidi" w:eastAsia="Calibri" w:hAnsiTheme="majorBidi" w:cstheme="majorBidi"/>
          <w:kern w:val="0"/>
          <w:rtl/>
          <w14:ligatures w14:val="none"/>
        </w:rPr>
        <w:t xml:space="preserve"> خار</w:t>
      </w:r>
      <w:r w:rsidR="00452F85" w:rsidRPr="00626731">
        <w:rPr>
          <w:rFonts w:asciiTheme="majorBidi" w:eastAsia="Calibri" w:hAnsiTheme="majorBidi" w:cstheme="majorBidi"/>
          <w:kern w:val="0"/>
          <w:rtl/>
          <w14:ligatures w14:val="none"/>
        </w:rPr>
        <w:t>ج مسار العدالة والإنصاف</w:t>
      </w:r>
      <w:r w:rsidRPr="00626731">
        <w:rPr>
          <w:rFonts w:asciiTheme="majorBidi" w:eastAsia="Calibri" w:hAnsiTheme="majorBidi" w:cstheme="majorBidi"/>
          <w:kern w:val="0"/>
          <w:rtl/>
          <w14:ligatures w14:val="none"/>
        </w:rPr>
        <w:t xml:space="preserve">، ويُفوّت </w:t>
      </w:r>
      <w:r w:rsidR="00452F85" w:rsidRPr="00626731">
        <w:rPr>
          <w:rFonts w:asciiTheme="majorBidi" w:eastAsia="Calibri" w:hAnsiTheme="majorBidi" w:cstheme="majorBidi"/>
          <w:kern w:val="0"/>
          <w:rtl/>
          <w14:ligatures w14:val="none"/>
        </w:rPr>
        <w:t>فرصاً</w:t>
      </w:r>
      <w:r w:rsidRPr="00626731">
        <w:rPr>
          <w:rFonts w:asciiTheme="majorBidi" w:eastAsia="Calibri" w:hAnsiTheme="majorBidi" w:cstheme="majorBidi"/>
          <w:kern w:val="0"/>
          <w:rtl/>
          <w14:ligatures w14:val="none"/>
        </w:rPr>
        <w:t xml:space="preserve"> لتوثيق الجرائم الم</w:t>
      </w:r>
      <w:r w:rsidR="00EA5C8B"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 xml:space="preserve">ركبة بحق الأشخاص ذوي الإعاقة </w:t>
      </w:r>
      <w:r w:rsidR="00452F85" w:rsidRPr="00626731">
        <w:rPr>
          <w:rFonts w:asciiTheme="majorBidi" w:eastAsia="Calibri" w:hAnsiTheme="majorBidi" w:cstheme="majorBidi"/>
          <w:kern w:val="0"/>
          <w:rtl/>
          <w14:ligatures w14:val="none"/>
        </w:rPr>
        <w:t>ومساءلة م</w:t>
      </w:r>
      <w:r w:rsidR="00EA5C8B" w:rsidRPr="00626731">
        <w:rPr>
          <w:rFonts w:asciiTheme="majorBidi" w:eastAsia="Calibri" w:hAnsiTheme="majorBidi" w:cstheme="majorBidi"/>
          <w:kern w:val="0"/>
          <w:rtl/>
          <w14:ligatures w14:val="none"/>
        </w:rPr>
        <w:t>ُ</w:t>
      </w:r>
      <w:r w:rsidR="00452F85" w:rsidRPr="00626731">
        <w:rPr>
          <w:rFonts w:asciiTheme="majorBidi" w:eastAsia="Calibri" w:hAnsiTheme="majorBidi" w:cstheme="majorBidi"/>
          <w:kern w:val="0"/>
          <w:rtl/>
          <w14:ligatures w14:val="none"/>
        </w:rPr>
        <w:t>رتكبيها</w:t>
      </w:r>
      <w:r w:rsidRPr="00626731">
        <w:rPr>
          <w:rFonts w:asciiTheme="majorBidi" w:eastAsia="Calibri" w:hAnsiTheme="majorBidi" w:cstheme="majorBidi"/>
          <w:kern w:val="0"/>
          <w:rtl/>
          <w14:ligatures w14:val="none"/>
        </w:rPr>
        <w:t xml:space="preserve">، خاصة في ظل وجود </w:t>
      </w:r>
      <w:r w:rsidRPr="00626731">
        <w:rPr>
          <w:rFonts w:asciiTheme="majorBidi" w:eastAsia="Calibri" w:hAnsiTheme="majorBidi" w:cstheme="majorBidi"/>
          <w:b/>
          <w:bCs/>
          <w:kern w:val="0"/>
          <w:rtl/>
          <w14:ligatures w14:val="none"/>
        </w:rPr>
        <w:t>تقارير وتحقيقات وطنية رصينة قدمتها منظمات ممثلة للأشخاص ذوي الإعاقة في فلسطين</w:t>
      </w:r>
      <w:r w:rsidRPr="00626731">
        <w:rPr>
          <w:rFonts w:asciiTheme="majorBidi" w:eastAsia="Calibri" w:hAnsiTheme="majorBidi" w:cstheme="majorBidi"/>
          <w:kern w:val="0"/>
          <w:rtl/>
          <w14:ligatures w14:val="none"/>
        </w:rPr>
        <w:t>، كان من الم</w:t>
      </w:r>
      <w:r w:rsidR="00060B48"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فترض البناء عليها والتفاعل معها بشكل جاد.</w:t>
      </w:r>
      <w:r w:rsidR="00452F85" w:rsidRPr="00626731">
        <w:rPr>
          <w:rFonts w:asciiTheme="majorBidi" w:eastAsia="Calibri" w:hAnsiTheme="majorBidi" w:cstheme="majorBidi"/>
          <w:rtl/>
        </w:rPr>
        <w:t xml:space="preserve"> </w:t>
      </w:r>
    </w:p>
    <w:p w14:paraId="786D8E2B" w14:textId="77777777" w:rsidR="00202380" w:rsidRPr="00626731" w:rsidRDefault="00202380" w:rsidP="00C67D90">
      <w:pPr>
        <w:pStyle w:val="NormalWeb"/>
        <w:bidi/>
        <w:spacing w:before="80" w:beforeAutospacing="0" w:after="80" w:afterAutospacing="0"/>
        <w:jc w:val="both"/>
        <w:rPr>
          <w:rStyle w:val="Strong"/>
          <w:rFonts w:asciiTheme="majorBidi" w:eastAsia="Calibri" w:hAnsiTheme="majorBidi" w:cstheme="majorBidi"/>
          <w:b w:val="0"/>
          <w:bCs w:val="0"/>
          <w:rtl/>
        </w:rPr>
      </w:pPr>
    </w:p>
    <w:p w14:paraId="12BFB79F" w14:textId="62808B51" w:rsidR="00855F39" w:rsidRPr="00626731" w:rsidRDefault="00855F39" w:rsidP="00C67D90">
      <w:pPr>
        <w:pStyle w:val="NormalWeb"/>
        <w:bidi/>
        <w:spacing w:before="80" w:beforeAutospacing="0" w:after="80" w:afterAutospacing="0"/>
        <w:jc w:val="both"/>
        <w:rPr>
          <w:rStyle w:val="Strong"/>
          <w:rFonts w:asciiTheme="majorBidi" w:eastAsia="Calibri" w:hAnsiTheme="majorBidi" w:cstheme="majorBidi"/>
          <w:b w:val="0"/>
          <w:bCs w:val="0"/>
          <w:rtl/>
        </w:rPr>
      </w:pPr>
      <w:r w:rsidRPr="00626731">
        <w:rPr>
          <w:rStyle w:val="Strong"/>
          <w:rFonts w:asciiTheme="majorBidi" w:eastAsia="Calibri" w:hAnsiTheme="majorBidi" w:cstheme="majorBidi"/>
          <w:b w:val="0"/>
          <w:bCs w:val="0"/>
          <w:rtl/>
        </w:rPr>
        <w:t>إن</w:t>
      </w:r>
      <w:r w:rsidR="00AE4BBA" w:rsidRPr="00626731">
        <w:rPr>
          <w:rStyle w:val="Strong"/>
          <w:rFonts w:asciiTheme="majorBidi" w:eastAsia="Calibri" w:hAnsiTheme="majorBidi" w:cstheme="majorBidi"/>
          <w:b w:val="0"/>
          <w:bCs w:val="0"/>
          <w:rtl/>
        </w:rPr>
        <w:t>َّ</w:t>
      </w:r>
      <w:r w:rsidRPr="00626731">
        <w:rPr>
          <w:rStyle w:val="Strong"/>
          <w:rFonts w:asciiTheme="majorBidi" w:eastAsia="Calibri" w:hAnsiTheme="majorBidi" w:cstheme="majorBidi"/>
          <w:b w:val="0"/>
          <w:bCs w:val="0"/>
          <w:rtl/>
        </w:rPr>
        <w:t xml:space="preserve"> ما تكشفه الفقرات السابقة لا يُمثّل م</w:t>
      </w:r>
      <w:r w:rsidR="00B73200" w:rsidRPr="00626731">
        <w:rPr>
          <w:rStyle w:val="Strong"/>
          <w:rFonts w:asciiTheme="majorBidi" w:eastAsia="Calibri" w:hAnsiTheme="majorBidi" w:cstheme="majorBidi"/>
          <w:b w:val="0"/>
          <w:bCs w:val="0"/>
          <w:rtl/>
        </w:rPr>
        <w:t>ُ</w:t>
      </w:r>
      <w:r w:rsidRPr="00626731">
        <w:rPr>
          <w:rStyle w:val="Strong"/>
          <w:rFonts w:asciiTheme="majorBidi" w:eastAsia="Calibri" w:hAnsiTheme="majorBidi" w:cstheme="majorBidi"/>
          <w:b w:val="0"/>
          <w:bCs w:val="0"/>
          <w:rtl/>
        </w:rPr>
        <w:t xml:space="preserve">جرد تقصيرٍ في أداء المنظومة الأممية، بل يُجسّد </w:t>
      </w:r>
      <w:r w:rsidR="00060960" w:rsidRPr="00626731">
        <w:rPr>
          <w:rStyle w:val="Strong"/>
          <w:rFonts w:asciiTheme="majorBidi" w:eastAsia="Calibri" w:hAnsiTheme="majorBidi" w:cstheme="majorBidi"/>
          <w:b w:val="0"/>
          <w:bCs w:val="0"/>
          <w:rtl/>
        </w:rPr>
        <w:t>نمطاً</w:t>
      </w:r>
      <w:r w:rsidRPr="00626731">
        <w:rPr>
          <w:rStyle w:val="Strong"/>
          <w:rFonts w:asciiTheme="majorBidi" w:eastAsia="Calibri" w:hAnsiTheme="majorBidi" w:cstheme="majorBidi"/>
          <w:b w:val="0"/>
          <w:bCs w:val="0"/>
          <w:rtl/>
        </w:rPr>
        <w:t xml:space="preserve"> </w:t>
      </w:r>
      <w:r w:rsidR="00060960" w:rsidRPr="00626731">
        <w:rPr>
          <w:rStyle w:val="Strong"/>
          <w:rFonts w:asciiTheme="majorBidi" w:eastAsia="Calibri" w:hAnsiTheme="majorBidi" w:cstheme="majorBidi"/>
          <w:b w:val="0"/>
          <w:bCs w:val="0"/>
          <w:rtl/>
        </w:rPr>
        <w:t>مؤسسياً</w:t>
      </w:r>
      <w:r w:rsidRPr="00626731">
        <w:rPr>
          <w:rStyle w:val="Strong"/>
          <w:rFonts w:asciiTheme="majorBidi" w:eastAsia="Calibri" w:hAnsiTheme="majorBidi" w:cstheme="majorBidi"/>
          <w:b w:val="0"/>
          <w:bCs w:val="0"/>
          <w:rtl/>
        </w:rPr>
        <w:t xml:space="preserve"> من التهميش والإقصاء البنيوي، يُعيد إنتاج التمييز ضد الأشخاص ذوي الإعاقة في سياق الإبادة الجماعية</w:t>
      </w:r>
      <w:r w:rsidR="00EA5C8B" w:rsidRPr="00626731">
        <w:rPr>
          <w:rStyle w:val="Strong"/>
          <w:rFonts w:asciiTheme="majorBidi" w:eastAsia="Calibri" w:hAnsiTheme="majorBidi" w:cstheme="majorBidi"/>
          <w:b w:val="0"/>
          <w:bCs w:val="0"/>
          <w:rtl/>
        </w:rPr>
        <w:t xml:space="preserve"> والجرائم</w:t>
      </w:r>
      <w:r w:rsidRPr="00626731">
        <w:rPr>
          <w:rStyle w:val="Strong"/>
          <w:rFonts w:asciiTheme="majorBidi" w:eastAsia="Calibri" w:hAnsiTheme="majorBidi" w:cstheme="majorBidi"/>
          <w:b w:val="0"/>
          <w:bCs w:val="0"/>
          <w:rtl/>
        </w:rPr>
        <w:t xml:space="preserve"> المستمرة في غزة. ويتحوّل هذا النمط إلى </w:t>
      </w:r>
      <w:r w:rsidRPr="00626731">
        <w:rPr>
          <w:rStyle w:val="Strong"/>
          <w:rFonts w:asciiTheme="majorBidi" w:eastAsia="Calibri" w:hAnsiTheme="majorBidi" w:cstheme="majorBidi"/>
          <w:rtl/>
        </w:rPr>
        <w:t>جريمة صامتة تتجذر في غياب المنهج الحقوقي القائم على الأدلة، والتقاطع، والمساءلة</w:t>
      </w:r>
      <w:r w:rsidRPr="00626731">
        <w:rPr>
          <w:rStyle w:val="Strong"/>
          <w:rFonts w:asciiTheme="majorBidi" w:eastAsia="Calibri" w:hAnsiTheme="majorBidi" w:cstheme="majorBidi"/>
          <w:b w:val="0"/>
          <w:bCs w:val="0"/>
        </w:rPr>
        <w:t>.</w:t>
      </w:r>
    </w:p>
    <w:p w14:paraId="27A5994C" w14:textId="77777777" w:rsidR="00202380" w:rsidRPr="00626731" w:rsidRDefault="00202380" w:rsidP="00C67D90">
      <w:pPr>
        <w:pStyle w:val="NormalWeb"/>
        <w:bidi/>
        <w:spacing w:before="80" w:beforeAutospacing="0" w:after="80" w:afterAutospacing="0"/>
        <w:jc w:val="both"/>
        <w:rPr>
          <w:rStyle w:val="Strong"/>
          <w:rFonts w:asciiTheme="majorBidi" w:eastAsia="Calibri" w:hAnsiTheme="majorBidi" w:cstheme="majorBidi"/>
          <w:b w:val="0"/>
          <w:bCs w:val="0"/>
          <w:rtl/>
        </w:rPr>
      </w:pPr>
    </w:p>
    <w:p w14:paraId="465E5557" w14:textId="69B38942" w:rsidR="008E0E21" w:rsidRPr="00626731" w:rsidRDefault="00855F39" w:rsidP="00C67D90">
      <w:pPr>
        <w:pStyle w:val="NormalWeb"/>
        <w:bidi/>
        <w:spacing w:before="80" w:beforeAutospacing="0" w:after="80" w:afterAutospacing="0"/>
        <w:jc w:val="both"/>
        <w:rPr>
          <w:rStyle w:val="Strong"/>
          <w:rFonts w:asciiTheme="majorBidi" w:eastAsia="Calibri" w:hAnsiTheme="majorBidi" w:cstheme="majorBidi"/>
          <w:b w:val="0"/>
          <w:bCs w:val="0"/>
        </w:rPr>
      </w:pPr>
      <w:r w:rsidRPr="00626731">
        <w:rPr>
          <w:rStyle w:val="Strong"/>
          <w:rFonts w:asciiTheme="majorBidi" w:eastAsia="Calibri" w:hAnsiTheme="majorBidi" w:cstheme="majorBidi"/>
          <w:b w:val="0"/>
          <w:bCs w:val="0"/>
          <w:rtl/>
        </w:rPr>
        <w:t xml:space="preserve">وفي هذا السياق، لا يُمكن الحديث عن إصلاح حقيقي في مسارات العمل الإنساني والحقوقي دون </w:t>
      </w:r>
      <w:r w:rsidRPr="00626731">
        <w:rPr>
          <w:rStyle w:val="Strong"/>
          <w:rFonts w:asciiTheme="majorBidi" w:eastAsia="Calibri" w:hAnsiTheme="majorBidi" w:cstheme="majorBidi"/>
          <w:rtl/>
        </w:rPr>
        <w:t xml:space="preserve">تنسيق فعّال </w:t>
      </w:r>
      <w:proofErr w:type="spellStart"/>
      <w:r w:rsidRPr="00626731">
        <w:rPr>
          <w:rStyle w:val="Strong"/>
          <w:rFonts w:asciiTheme="majorBidi" w:eastAsia="Calibri" w:hAnsiTheme="majorBidi" w:cstheme="majorBidi"/>
          <w:rtl/>
        </w:rPr>
        <w:t>ومُمأسس</w:t>
      </w:r>
      <w:proofErr w:type="spellEnd"/>
      <w:r w:rsidRPr="00626731">
        <w:rPr>
          <w:rStyle w:val="Strong"/>
          <w:rFonts w:asciiTheme="majorBidi" w:eastAsia="Calibri" w:hAnsiTheme="majorBidi" w:cstheme="majorBidi"/>
          <w:rtl/>
        </w:rPr>
        <w:t xml:space="preserve"> مع المنظمات الم</w:t>
      </w:r>
      <w:r w:rsidR="0037519F"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م</w:t>
      </w:r>
      <w:r w:rsidR="0037519F"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ثلة للأشخاص ذوي الإعاقة في فلسطين، باعتبارها من الجهات الرائدة في هذا المجال، و</w:t>
      </w:r>
      <w:r w:rsidR="00060960" w:rsidRPr="00626731">
        <w:rPr>
          <w:rStyle w:val="Strong"/>
          <w:rFonts w:asciiTheme="majorBidi" w:eastAsia="Calibri" w:hAnsiTheme="majorBidi" w:cstheme="majorBidi"/>
          <w:rtl/>
        </w:rPr>
        <w:t>نُشير هنا باعتزاز</w:t>
      </w:r>
      <w:r w:rsidRPr="00626731">
        <w:rPr>
          <w:rStyle w:val="Strong"/>
          <w:rFonts w:asciiTheme="majorBidi" w:eastAsia="Calibri" w:hAnsiTheme="majorBidi" w:cstheme="majorBidi"/>
          <w:rtl/>
        </w:rPr>
        <w:t xml:space="preserve"> </w:t>
      </w:r>
      <w:r w:rsidR="00B73200" w:rsidRPr="00626731">
        <w:rPr>
          <w:rStyle w:val="Strong"/>
          <w:rFonts w:asciiTheme="majorBidi" w:eastAsia="Calibri" w:hAnsiTheme="majorBidi" w:cstheme="majorBidi"/>
          <w:rtl/>
        </w:rPr>
        <w:t xml:space="preserve">إلى </w:t>
      </w:r>
      <w:r w:rsidRPr="00626731">
        <w:rPr>
          <w:rStyle w:val="Strong"/>
          <w:rFonts w:asciiTheme="majorBidi" w:eastAsia="Calibri" w:hAnsiTheme="majorBidi" w:cstheme="majorBidi"/>
          <w:rtl/>
        </w:rPr>
        <w:t>مؤسسة قادر للتنمية المجتمعية</w:t>
      </w:r>
      <w:r w:rsidRPr="00626731">
        <w:rPr>
          <w:rStyle w:val="Strong"/>
          <w:rFonts w:asciiTheme="majorBidi" w:eastAsia="Calibri" w:hAnsiTheme="majorBidi" w:cstheme="majorBidi"/>
          <w:b w:val="0"/>
          <w:bCs w:val="0"/>
          <w:rtl/>
        </w:rPr>
        <w:t xml:space="preserve"> التي أنتجت خلال العدوان العديد من التقارير والأوراق التحليلية والقانونية، ورصدت الانتهاكات </w:t>
      </w:r>
      <w:r w:rsidR="000B3B06" w:rsidRPr="00626731">
        <w:rPr>
          <w:rStyle w:val="Strong"/>
          <w:rFonts w:asciiTheme="majorBidi" w:eastAsia="Calibri" w:hAnsiTheme="majorBidi" w:cstheme="majorBidi"/>
          <w:b w:val="0"/>
          <w:bCs w:val="0"/>
          <w:rtl/>
        </w:rPr>
        <w:t>ووثقت شهادات حيّة</w:t>
      </w:r>
      <w:r w:rsidRPr="00626731">
        <w:rPr>
          <w:rStyle w:val="Strong"/>
          <w:rFonts w:asciiTheme="majorBidi" w:eastAsia="Calibri" w:hAnsiTheme="majorBidi" w:cstheme="majorBidi"/>
          <w:b w:val="0"/>
          <w:bCs w:val="0"/>
          <w:rtl/>
        </w:rPr>
        <w:t xml:space="preserve">، </w:t>
      </w:r>
      <w:r w:rsidR="00F7406A" w:rsidRPr="00626731">
        <w:rPr>
          <w:rStyle w:val="Strong"/>
          <w:rFonts w:asciiTheme="majorBidi" w:eastAsia="Calibri" w:hAnsiTheme="majorBidi" w:cstheme="majorBidi"/>
          <w:b w:val="0"/>
          <w:bCs w:val="0"/>
          <w:rtl/>
        </w:rPr>
        <w:t xml:space="preserve">من خلال فريق ميداني فاعل في قطاع غزة، </w:t>
      </w:r>
      <w:r w:rsidRPr="00626731">
        <w:rPr>
          <w:rStyle w:val="Strong"/>
          <w:rFonts w:asciiTheme="majorBidi" w:eastAsia="Calibri" w:hAnsiTheme="majorBidi" w:cstheme="majorBidi"/>
          <w:b w:val="0"/>
          <w:bCs w:val="0"/>
          <w:rtl/>
        </w:rPr>
        <w:t xml:space="preserve">ووضعت </w:t>
      </w:r>
      <w:r w:rsidR="00060960" w:rsidRPr="00626731">
        <w:rPr>
          <w:rStyle w:val="Strong"/>
          <w:rFonts w:asciiTheme="majorBidi" w:eastAsia="Calibri" w:hAnsiTheme="majorBidi" w:cstheme="majorBidi"/>
          <w:b w:val="0"/>
          <w:bCs w:val="0"/>
          <w:rtl/>
        </w:rPr>
        <w:t>أطراً</w:t>
      </w:r>
      <w:r w:rsidRPr="00626731">
        <w:rPr>
          <w:rStyle w:val="Strong"/>
          <w:rFonts w:asciiTheme="majorBidi" w:eastAsia="Calibri" w:hAnsiTheme="majorBidi" w:cstheme="majorBidi"/>
          <w:b w:val="0"/>
          <w:bCs w:val="0"/>
          <w:rtl/>
        </w:rPr>
        <w:t xml:space="preserve"> عملية </w:t>
      </w:r>
      <w:r w:rsidR="00F7406A" w:rsidRPr="00626731">
        <w:rPr>
          <w:rStyle w:val="Strong"/>
          <w:rFonts w:asciiTheme="majorBidi" w:eastAsia="Calibri" w:hAnsiTheme="majorBidi" w:cstheme="majorBidi"/>
          <w:b w:val="0"/>
          <w:bCs w:val="0"/>
          <w:rtl/>
        </w:rPr>
        <w:t>للمساءلة،</w:t>
      </w:r>
      <w:r w:rsidRPr="00626731">
        <w:rPr>
          <w:rStyle w:val="Strong"/>
          <w:rFonts w:asciiTheme="majorBidi" w:eastAsia="Calibri" w:hAnsiTheme="majorBidi" w:cstheme="majorBidi"/>
          <w:b w:val="0"/>
          <w:bCs w:val="0"/>
          <w:rtl/>
        </w:rPr>
        <w:t xml:space="preserve"> كما بادرت إلى بلورة دليل إرشادي وطني حول أساسيات القانون الدولي وأدوات الرصد والتوثيق والمساءلة من منظور الإعاقة، هو الأول من نوعه على المستوى ال</w:t>
      </w:r>
      <w:r w:rsidR="00060960" w:rsidRPr="00626731">
        <w:rPr>
          <w:rStyle w:val="Strong"/>
          <w:rFonts w:asciiTheme="majorBidi" w:eastAsia="Calibri" w:hAnsiTheme="majorBidi" w:cstheme="majorBidi"/>
          <w:b w:val="0"/>
          <w:bCs w:val="0"/>
          <w:rtl/>
        </w:rPr>
        <w:t>عربي والدولي على منهج شمول الإعاقة على نحو مترابط ومتكامل</w:t>
      </w:r>
      <w:r w:rsidRPr="00626731">
        <w:rPr>
          <w:rStyle w:val="Strong"/>
          <w:rFonts w:asciiTheme="majorBidi" w:eastAsia="Calibri" w:hAnsiTheme="majorBidi" w:cstheme="majorBidi"/>
          <w:b w:val="0"/>
          <w:bCs w:val="0"/>
          <w:rtl/>
        </w:rPr>
        <w:t xml:space="preserve">، </w:t>
      </w:r>
      <w:r w:rsidR="00060960" w:rsidRPr="00626731">
        <w:rPr>
          <w:rStyle w:val="Strong"/>
          <w:rFonts w:asciiTheme="majorBidi" w:eastAsia="Calibri" w:hAnsiTheme="majorBidi" w:cstheme="majorBidi"/>
          <w:b w:val="0"/>
          <w:bCs w:val="0"/>
          <w:rtl/>
        </w:rPr>
        <w:t>و</w:t>
      </w:r>
      <w:r w:rsidRPr="00626731">
        <w:rPr>
          <w:rStyle w:val="Strong"/>
          <w:rFonts w:asciiTheme="majorBidi" w:eastAsia="Calibri" w:hAnsiTheme="majorBidi" w:cstheme="majorBidi"/>
          <w:b w:val="0"/>
          <w:bCs w:val="0"/>
          <w:rtl/>
        </w:rPr>
        <w:t xml:space="preserve">يشكّل </w:t>
      </w:r>
      <w:r w:rsidR="00060960" w:rsidRPr="00626731">
        <w:rPr>
          <w:rStyle w:val="Strong"/>
          <w:rFonts w:asciiTheme="majorBidi" w:eastAsia="Calibri" w:hAnsiTheme="majorBidi" w:cstheme="majorBidi"/>
          <w:b w:val="0"/>
          <w:bCs w:val="0"/>
          <w:rtl/>
        </w:rPr>
        <w:t>م</w:t>
      </w:r>
      <w:r w:rsidR="00F7406A" w:rsidRPr="00626731">
        <w:rPr>
          <w:rStyle w:val="Strong"/>
          <w:rFonts w:asciiTheme="majorBidi" w:eastAsia="Calibri" w:hAnsiTheme="majorBidi" w:cstheme="majorBidi"/>
          <w:b w:val="0"/>
          <w:bCs w:val="0"/>
          <w:rtl/>
        </w:rPr>
        <w:t>َ</w:t>
      </w:r>
      <w:r w:rsidR="00060960" w:rsidRPr="00626731">
        <w:rPr>
          <w:rStyle w:val="Strong"/>
          <w:rFonts w:asciiTheme="majorBidi" w:eastAsia="Calibri" w:hAnsiTheme="majorBidi" w:cstheme="majorBidi"/>
          <w:b w:val="0"/>
          <w:bCs w:val="0"/>
          <w:rtl/>
        </w:rPr>
        <w:t>رجعاً</w:t>
      </w:r>
      <w:r w:rsidRPr="00626731">
        <w:rPr>
          <w:rStyle w:val="Strong"/>
          <w:rFonts w:asciiTheme="majorBidi" w:eastAsia="Calibri" w:hAnsiTheme="majorBidi" w:cstheme="majorBidi"/>
          <w:b w:val="0"/>
          <w:bCs w:val="0"/>
          <w:rtl/>
        </w:rPr>
        <w:t xml:space="preserve"> </w:t>
      </w:r>
      <w:r w:rsidR="00060960" w:rsidRPr="00626731">
        <w:rPr>
          <w:rStyle w:val="Strong"/>
          <w:rFonts w:asciiTheme="majorBidi" w:eastAsia="Calibri" w:hAnsiTheme="majorBidi" w:cstheme="majorBidi"/>
          <w:b w:val="0"/>
          <w:bCs w:val="0"/>
          <w:rtl/>
        </w:rPr>
        <w:t>حيوياً</w:t>
      </w:r>
      <w:r w:rsidRPr="00626731">
        <w:rPr>
          <w:rStyle w:val="Strong"/>
          <w:rFonts w:asciiTheme="majorBidi" w:eastAsia="Calibri" w:hAnsiTheme="majorBidi" w:cstheme="majorBidi"/>
          <w:b w:val="0"/>
          <w:bCs w:val="0"/>
          <w:rtl/>
        </w:rPr>
        <w:t xml:space="preserve"> لتعزيز القدرات وتوجيه التدخلات بما يتسق مع التزامات دولة فلسطين بموجب الاتفاقية الدولية</w:t>
      </w:r>
      <w:r w:rsidRPr="00626731">
        <w:rPr>
          <w:rStyle w:val="Strong"/>
          <w:rFonts w:asciiTheme="majorBidi" w:eastAsia="Calibri" w:hAnsiTheme="majorBidi" w:cstheme="majorBidi"/>
          <w:b w:val="0"/>
          <w:bCs w:val="0"/>
        </w:rPr>
        <w:t>.</w:t>
      </w:r>
    </w:p>
    <w:p w14:paraId="1DACB70F" w14:textId="294BF995" w:rsidR="33708628" w:rsidRPr="00626731" w:rsidRDefault="33708628" w:rsidP="00C67D90">
      <w:pPr>
        <w:pStyle w:val="NormalWeb"/>
        <w:bidi/>
        <w:spacing w:before="80" w:beforeAutospacing="0" w:after="80" w:afterAutospacing="0"/>
        <w:jc w:val="both"/>
        <w:rPr>
          <w:rStyle w:val="Strong"/>
          <w:rFonts w:asciiTheme="majorBidi" w:eastAsia="Calibri" w:hAnsiTheme="majorBidi" w:cstheme="majorBidi"/>
          <w:b w:val="0"/>
          <w:bCs w:val="0"/>
        </w:rPr>
      </w:pPr>
    </w:p>
    <w:p w14:paraId="5A8B23F2" w14:textId="6950F91C" w:rsidR="00D71F71" w:rsidRPr="00932A5B" w:rsidRDefault="00AE5894" w:rsidP="00932A5B">
      <w:pPr>
        <w:pStyle w:val="Heading1"/>
        <w:bidi/>
        <w:rPr>
          <w:b/>
          <w:bCs/>
          <w:color w:val="auto"/>
          <w:sz w:val="24"/>
          <w:szCs w:val="24"/>
        </w:rPr>
      </w:pPr>
      <w:bookmarkStart w:id="17" w:name="_Toc202525128"/>
      <w:r w:rsidRPr="00932A5B">
        <w:rPr>
          <w:b/>
          <w:bCs/>
          <w:color w:val="auto"/>
          <w:sz w:val="24"/>
          <w:szCs w:val="24"/>
          <w:rtl/>
        </w:rPr>
        <w:t>8</w:t>
      </w:r>
      <w:r w:rsidR="00D71F71" w:rsidRPr="00932A5B">
        <w:rPr>
          <w:b/>
          <w:bCs/>
          <w:color w:val="auto"/>
          <w:sz w:val="24"/>
          <w:szCs w:val="24"/>
          <w:rtl/>
        </w:rPr>
        <w:t xml:space="preserve">. </w:t>
      </w:r>
      <w:r w:rsidR="001C5EE6" w:rsidRPr="00932A5B">
        <w:rPr>
          <w:b/>
          <w:bCs/>
          <w:color w:val="auto"/>
          <w:sz w:val="24"/>
          <w:szCs w:val="24"/>
          <w:rtl/>
        </w:rPr>
        <w:t>فشل آليات الرصد والمساءلة الدولية في شمول الإعاقة</w:t>
      </w:r>
      <w:bookmarkEnd w:id="17"/>
    </w:p>
    <w:p w14:paraId="2C83BC7A" w14:textId="59DA80D8" w:rsidR="00032769" w:rsidRPr="00626731" w:rsidRDefault="00032769" w:rsidP="00C67D90">
      <w:pPr>
        <w:pStyle w:val="NormalWeb"/>
        <w:bidi/>
        <w:spacing w:before="80" w:beforeAutospacing="0" w:after="80" w:afterAutospacing="0"/>
        <w:jc w:val="both"/>
        <w:rPr>
          <w:rFonts w:asciiTheme="majorBidi" w:eastAsia="Calibri" w:hAnsiTheme="majorBidi" w:cstheme="majorBidi"/>
        </w:rPr>
      </w:pPr>
      <w:r w:rsidRPr="00626731">
        <w:rPr>
          <w:rFonts w:asciiTheme="majorBidi" w:eastAsia="Calibri" w:hAnsiTheme="majorBidi" w:cstheme="majorBidi"/>
          <w:rtl/>
        </w:rPr>
        <w:t xml:space="preserve">رغم </w:t>
      </w:r>
      <w:r w:rsidR="007F71A0" w:rsidRPr="00626731">
        <w:rPr>
          <w:rFonts w:asciiTheme="majorBidi" w:eastAsia="Calibri" w:hAnsiTheme="majorBidi" w:cstheme="majorBidi"/>
          <w:rtl/>
        </w:rPr>
        <w:t>الجرائم</w:t>
      </w:r>
      <w:r w:rsidRPr="00626731">
        <w:rPr>
          <w:rFonts w:asciiTheme="majorBidi" w:eastAsia="Calibri" w:hAnsiTheme="majorBidi" w:cstheme="majorBidi"/>
          <w:rtl/>
        </w:rPr>
        <w:t xml:space="preserve"> غير المسبوقة التي ارتُكبت في غزة منذ 7 أكتوبر 2023، وصدور العديد من التقارير الحقوقية والميدانية، بما في ذلك تقارير م</w:t>
      </w:r>
      <w:r w:rsidR="002F76B5" w:rsidRPr="00626731">
        <w:rPr>
          <w:rFonts w:asciiTheme="majorBidi" w:eastAsia="Calibri" w:hAnsiTheme="majorBidi" w:cstheme="majorBidi"/>
          <w:rtl/>
        </w:rPr>
        <w:t>ُ</w:t>
      </w:r>
      <w:r w:rsidRPr="00626731">
        <w:rPr>
          <w:rFonts w:asciiTheme="majorBidi" w:eastAsia="Calibri" w:hAnsiTheme="majorBidi" w:cstheme="majorBidi"/>
          <w:rtl/>
        </w:rPr>
        <w:t>تخصصة من مؤسسة "</w:t>
      </w:r>
      <w:r w:rsidRPr="00626731">
        <w:rPr>
          <w:rFonts w:asciiTheme="majorBidi" w:eastAsia="Calibri" w:hAnsiTheme="majorBidi" w:cstheme="majorBidi"/>
          <w:b/>
          <w:bCs/>
          <w:rtl/>
        </w:rPr>
        <w:t>قادر</w:t>
      </w:r>
      <w:r w:rsidRPr="00626731">
        <w:rPr>
          <w:rFonts w:asciiTheme="majorBidi" w:eastAsia="Calibri" w:hAnsiTheme="majorBidi" w:cstheme="majorBidi"/>
          <w:rtl/>
        </w:rPr>
        <w:t>" وثّ</w:t>
      </w:r>
      <w:r w:rsidR="00F63FE9" w:rsidRPr="00626731">
        <w:rPr>
          <w:rFonts w:asciiTheme="majorBidi" w:eastAsia="Calibri" w:hAnsiTheme="majorBidi" w:cstheme="majorBidi"/>
          <w:rtl/>
        </w:rPr>
        <w:t>قت</w:t>
      </w:r>
      <w:r w:rsidRPr="00626731">
        <w:rPr>
          <w:rFonts w:asciiTheme="majorBidi" w:eastAsia="Calibri" w:hAnsiTheme="majorBidi" w:cstheme="majorBidi"/>
          <w:rtl/>
        </w:rPr>
        <w:t xml:space="preserve"> التأثير الكارثي الم</w:t>
      </w:r>
      <w:r w:rsidR="002F76B5" w:rsidRPr="00626731">
        <w:rPr>
          <w:rFonts w:asciiTheme="majorBidi" w:eastAsia="Calibri" w:hAnsiTheme="majorBidi" w:cstheme="majorBidi"/>
          <w:rtl/>
        </w:rPr>
        <w:t>ُ</w:t>
      </w:r>
      <w:r w:rsidRPr="00626731">
        <w:rPr>
          <w:rFonts w:asciiTheme="majorBidi" w:eastAsia="Calibri" w:hAnsiTheme="majorBidi" w:cstheme="majorBidi"/>
          <w:rtl/>
        </w:rPr>
        <w:t>ضاعف للعدوان على الأشخاص ذوي الإعاقة، فقد أخفقت الآليات الدولية الم</w:t>
      </w:r>
      <w:r w:rsidR="002F76B5" w:rsidRPr="00626731">
        <w:rPr>
          <w:rFonts w:asciiTheme="majorBidi" w:eastAsia="Calibri" w:hAnsiTheme="majorBidi" w:cstheme="majorBidi"/>
          <w:rtl/>
        </w:rPr>
        <w:t>َ</w:t>
      </w:r>
      <w:r w:rsidRPr="00626731">
        <w:rPr>
          <w:rFonts w:asciiTheme="majorBidi" w:eastAsia="Calibri" w:hAnsiTheme="majorBidi" w:cstheme="majorBidi"/>
          <w:rtl/>
        </w:rPr>
        <w:t xml:space="preserve">عنية، بوضوح، في أداء مهامها الأساسية </w:t>
      </w:r>
      <w:r w:rsidR="002F76B5" w:rsidRPr="00626731">
        <w:rPr>
          <w:rFonts w:asciiTheme="majorBidi" w:eastAsia="Calibri" w:hAnsiTheme="majorBidi" w:cstheme="majorBidi"/>
          <w:rtl/>
        </w:rPr>
        <w:t>وفقاً</w:t>
      </w:r>
      <w:r w:rsidRPr="00626731">
        <w:rPr>
          <w:rFonts w:asciiTheme="majorBidi" w:eastAsia="Calibri" w:hAnsiTheme="majorBidi" w:cstheme="majorBidi"/>
          <w:rtl/>
        </w:rPr>
        <w:t xml:space="preserve"> للتفويضات الرسمية الم</w:t>
      </w:r>
      <w:r w:rsidR="002F76B5" w:rsidRPr="00626731">
        <w:rPr>
          <w:rFonts w:asciiTheme="majorBidi" w:eastAsia="Calibri" w:hAnsiTheme="majorBidi" w:cstheme="majorBidi"/>
          <w:rtl/>
        </w:rPr>
        <w:t>ُ</w:t>
      </w:r>
      <w:r w:rsidRPr="00626731">
        <w:rPr>
          <w:rFonts w:asciiTheme="majorBidi" w:eastAsia="Calibri" w:hAnsiTheme="majorBidi" w:cstheme="majorBidi"/>
          <w:rtl/>
        </w:rPr>
        <w:t>سندة إليها</w:t>
      </w:r>
      <w:r w:rsidRPr="00626731">
        <w:rPr>
          <w:rFonts w:asciiTheme="majorBidi" w:eastAsia="Calibri" w:hAnsiTheme="majorBidi" w:cstheme="majorBidi"/>
        </w:rPr>
        <w:t>.</w:t>
      </w:r>
    </w:p>
    <w:p w14:paraId="059D6229" w14:textId="77777777" w:rsidR="00202380" w:rsidRPr="00626731" w:rsidRDefault="00202380" w:rsidP="00C67D90">
      <w:pPr>
        <w:pStyle w:val="NormalWeb"/>
        <w:bidi/>
        <w:spacing w:before="80" w:beforeAutospacing="0" w:after="80" w:afterAutospacing="0"/>
        <w:jc w:val="both"/>
        <w:rPr>
          <w:rStyle w:val="Strong"/>
          <w:rFonts w:asciiTheme="majorBidi" w:eastAsia="Calibri" w:hAnsiTheme="majorBidi" w:cstheme="majorBidi"/>
          <w:rtl/>
        </w:rPr>
      </w:pPr>
    </w:p>
    <w:p w14:paraId="55CAC0A7" w14:textId="51640840" w:rsidR="00170BDA" w:rsidRPr="00626731" w:rsidRDefault="00AE5894" w:rsidP="00932A5B">
      <w:pPr>
        <w:pStyle w:val="NormalWeb"/>
        <w:bidi/>
        <w:spacing w:before="80" w:beforeAutospacing="0" w:after="80" w:afterAutospacing="0"/>
        <w:jc w:val="both"/>
        <w:outlineLvl w:val="1"/>
        <w:rPr>
          <w:rStyle w:val="Strong"/>
          <w:rFonts w:asciiTheme="majorBidi" w:eastAsia="Calibri" w:hAnsiTheme="majorBidi" w:cstheme="majorBidi"/>
        </w:rPr>
      </w:pPr>
      <w:bookmarkStart w:id="18" w:name="_Toc202525129"/>
      <w:r w:rsidRPr="00626731">
        <w:rPr>
          <w:rStyle w:val="Strong"/>
          <w:rFonts w:asciiTheme="majorBidi" w:eastAsia="Calibri" w:hAnsiTheme="majorBidi" w:cstheme="majorBidi"/>
          <w:rtl/>
        </w:rPr>
        <w:t>8</w:t>
      </w:r>
      <w:r w:rsidR="00170BDA" w:rsidRPr="00626731">
        <w:rPr>
          <w:rStyle w:val="Strong"/>
          <w:rFonts w:asciiTheme="majorBidi" w:eastAsia="Calibri" w:hAnsiTheme="majorBidi" w:cstheme="majorBidi"/>
          <w:rtl/>
        </w:rPr>
        <w:t>.1 غياب الرصد الميداني من الم</w:t>
      </w:r>
      <w:r w:rsidR="00355B94" w:rsidRPr="00626731">
        <w:rPr>
          <w:rStyle w:val="Strong"/>
          <w:rFonts w:asciiTheme="majorBidi" w:eastAsia="Calibri" w:hAnsiTheme="majorBidi" w:cstheme="majorBidi"/>
          <w:rtl/>
        </w:rPr>
        <w:t>ُ</w:t>
      </w:r>
      <w:r w:rsidR="00170BDA" w:rsidRPr="00626731">
        <w:rPr>
          <w:rStyle w:val="Strong"/>
          <w:rFonts w:asciiTheme="majorBidi" w:eastAsia="Calibri" w:hAnsiTheme="majorBidi" w:cstheme="majorBidi"/>
          <w:rtl/>
        </w:rPr>
        <w:t>قررة الخاصة وتجاهل الشهادات الم</w:t>
      </w:r>
      <w:r w:rsidR="00355B94" w:rsidRPr="00626731">
        <w:rPr>
          <w:rStyle w:val="Strong"/>
          <w:rFonts w:asciiTheme="majorBidi" w:eastAsia="Calibri" w:hAnsiTheme="majorBidi" w:cstheme="majorBidi"/>
          <w:rtl/>
        </w:rPr>
        <w:t>ُ</w:t>
      </w:r>
      <w:r w:rsidR="00170BDA" w:rsidRPr="00626731">
        <w:rPr>
          <w:rStyle w:val="Strong"/>
          <w:rFonts w:asciiTheme="majorBidi" w:eastAsia="Calibri" w:hAnsiTheme="majorBidi" w:cstheme="majorBidi"/>
          <w:rtl/>
        </w:rPr>
        <w:t>رسلة</w:t>
      </w:r>
      <w:bookmarkEnd w:id="18"/>
    </w:p>
    <w:p w14:paraId="108A57EB" w14:textId="1015129F" w:rsidR="000E110A" w:rsidRPr="00626731" w:rsidRDefault="00835BB9" w:rsidP="00C67D90">
      <w:pPr>
        <w:pStyle w:val="NormalWeb"/>
        <w:bidi/>
        <w:spacing w:before="80" w:beforeAutospacing="0" w:after="80" w:afterAutospacing="0"/>
        <w:jc w:val="both"/>
        <w:rPr>
          <w:rFonts w:asciiTheme="majorBidi" w:eastAsia="Calibri" w:hAnsiTheme="majorBidi" w:cstheme="majorBidi"/>
          <w:b/>
          <w:bCs/>
        </w:rPr>
      </w:pPr>
      <w:r w:rsidRPr="00626731">
        <w:rPr>
          <w:rFonts w:asciiTheme="majorBidi" w:eastAsia="Calibri" w:hAnsiTheme="majorBidi" w:cstheme="majorBidi"/>
          <w:rtl/>
        </w:rPr>
        <w:t>تتحمل المقرّرة الخاصة الم</w:t>
      </w:r>
      <w:r w:rsidR="00355B94" w:rsidRPr="00626731">
        <w:rPr>
          <w:rFonts w:asciiTheme="majorBidi" w:eastAsia="Calibri" w:hAnsiTheme="majorBidi" w:cstheme="majorBidi"/>
          <w:rtl/>
        </w:rPr>
        <w:t>َ</w:t>
      </w:r>
      <w:r w:rsidRPr="00626731">
        <w:rPr>
          <w:rFonts w:asciiTheme="majorBidi" w:eastAsia="Calibri" w:hAnsiTheme="majorBidi" w:cstheme="majorBidi"/>
          <w:rtl/>
        </w:rPr>
        <w:t>عنية بحقوق الأشخاص ذوي الإعاقة، بموجب ولايتها الرسمية الصادرة عن مجلس حقوق الإنسان، مسؤولية مباشرة في إجراء زيارات ميدانية، وجمع الشهادات من الضحايا، والتفاعل مع تقارير المنظمات الم</w:t>
      </w:r>
      <w:r w:rsidR="00355B94" w:rsidRPr="00626731">
        <w:rPr>
          <w:rFonts w:asciiTheme="majorBidi" w:eastAsia="Calibri" w:hAnsiTheme="majorBidi" w:cstheme="majorBidi"/>
          <w:rtl/>
        </w:rPr>
        <w:t>ُ</w:t>
      </w:r>
      <w:r w:rsidRPr="00626731">
        <w:rPr>
          <w:rFonts w:asciiTheme="majorBidi" w:eastAsia="Calibri" w:hAnsiTheme="majorBidi" w:cstheme="majorBidi"/>
          <w:rtl/>
        </w:rPr>
        <w:t xml:space="preserve">ستقلة، وتقديم </w:t>
      </w:r>
      <w:proofErr w:type="spellStart"/>
      <w:r w:rsidRPr="00626731">
        <w:rPr>
          <w:rFonts w:asciiTheme="majorBidi" w:eastAsia="Calibri" w:hAnsiTheme="majorBidi" w:cstheme="majorBidi"/>
          <w:rtl/>
        </w:rPr>
        <w:t>إحاطات</w:t>
      </w:r>
      <w:proofErr w:type="spellEnd"/>
      <w:r w:rsidRPr="00626731">
        <w:rPr>
          <w:rFonts w:asciiTheme="majorBidi" w:eastAsia="Calibri" w:hAnsiTheme="majorBidi" w:cstheme="majorBidi"/>
          <w:rtl/>
        </w:rPr>
        <w:t xml:space="preserve"> للمجلس والجمعية العامة. لكن المقرّرة، رغم حجم الكارثة في غزة، لم ت</w:t>
      </w:r>
      <w:r w:rsidR="00355B94" w:rsidRPr="00626731">
        <w:rPr>
          <w:rFonts w:asciiTheme="majorBidi" w:eastAsia="Calibri" w:hAnsiTheme="majorBidi" w:cstheme="majorBidi"/>
          <w:rtl/>
        </w:rPr>
        <w:t>ُ</w:t>
      </w:r>
      <w:r w:rsidRPr="00626731">
        <w:rPr>
          <w:rFonts w:asciiTheme="majorBidi" w:eastAsia="Calibri" w:hAnsiTheme="majorBidi" w:cstheme="majorBidi"/>
          <w:rtl/>
        </w:rPr>
        <w:t>علن عن زيارة غزة ميدانيا</w:t>
      </w:r>
      <w:r w:rsidR="00355B94" w:rsidRPr="00626731">
        <w:rPr>
          <w:rFonts w:asciiTheme="majorBidi" w:eastAsia="Calibri" w:hAnsiTheme="majorBidi" w:cstheme="majorBidi"/>
          <w:rtl/>
        </w:rPr>
        <w:t>ً</w:t>
      </w:r>
      <w:r w:rsidRPr="00626731">
        <w:rPr>
          <w:rFonts w:asciiTheme="majorBidi" w:eastAsia="Calibri" w:hAnsiTheme="majorBidi" w:cstheme="majorBidi"/>
          <w:rtl/>
        </w:rPr>
        <w:t>، ولم تستجب للنداءات والتقارير الم</w:t>
      </w:r>
      <w:r w:rsidR="00355B94" w:rsidRPr="00626731">
        <w:rPr>
          <w:rFonts w:asciiTheme="majorBidi" w:eastAsia="Calibri" w:hAnsiTheme="majorBidi" w:cstheme="majorBidi"/>
          <w:rtl/>
        </w:rPr>
        <w:t>ُ</w:t>
      </w:r>
      <w:r w:rsidRPr="00626731">
        <w:rPr>
          <w:rFonts w:asciiTheme="majorBidi" w:eastAsia="Calibri" w:hAnsiTheme="majorBidi" w:cstheme="majorBidi"/>
          <w:rtl/>
        </w:rPr>
        <w:t xml:space="preserve">قدّمة، بما في ذلك التحليلات القانونية والشهادات النوعية التي وثّقت انتهاكات جسيمة بحق الأشخاص ذوي الإعاقة. هذا التجاهل </w:t>
      </w:r>
      <w:r w:rsidRPr="00626731">
        <w:rPr>
          <w:rFonts w:asciiTheme="majorBidi" w:eastAsia="Calibri" w:hAnsiTheme="majorBidi" w:cstheme="majorBidi"/>
          <w:b/>
          <w:bCs/>
          <w:rtl/>
        </w:rPr>
        <w:t>يُعدّ انتهاكاً لولايتها، ويُضعف الثقة بمصداقية الإجراءات الخاصة.</w:t>
      </w:r>
    </w:p>
    <w:p w14:paraId="0F55F995" w14:textId="77777777" w:rsidR="008E03C5" w:rsidRPr="00626731" w:rsidRDefault="008E03C5" w:rsidP="00C67D90">
      <w:pPr>
        <w:pStyle w:val="NormalWeb"/>
        <w:bidi/>
        <w:spacing w:before="80" w:beforeAutospacing="0" w:after="80" w:afterAutospacing="0"/>
        <w:jc w:val="both"/>
        <w:rPr>
          <w:rFonts w:asciiTheme="majorBidi" w:eastAsia="Calibri" w:hAnsiTheme="majorBidi" w:cstheme="majorBidi"/>
          <w:b/>
          <w:bCs/>
        </w:rPr>
      </w:pPr>
    </w:p>
    <w:p w14:paraId="6678D49E" w14:textId="333E8759" w:rsidR="00170BDA" w:rsidRPr="00626731" w:rsidRDefault="00AE5894" w:rsidP="00932A5B">
      <w:pPr>
        <w:pStyle w:val="NormalWeb"/>
        <w:bidi/>
        <w:spacing w:before="80" w:beforeAutospacing="0" w:after="80" w:afterAutospacing="0"/>
        <w:jc w:val="both"/>
        <w:outlineLvl w:val="1"/>
        <w:rPr>
          <w:rStyle w:val="Strong"/>
          <w:rFonts w:asciiTheme="majorBidi" w:eastAsia="Calibri" w:hAnsiTheme="majorBidi" w:cstheme="majorBidi"/>
        </w:rPr>
      </w:pPr>
      <w:bookmarkStart w:id="19" w:name="_Toc202525130"/>
      <w:r w:rsidRPr="00626731">
        <w:rPr>
          <w:rStyle w:val="Strong"/>
          <w:rFonts w:asciiTheme="majorBidi" w:eastAsia="Calibri" w:hAnsiTheme="majorBidi" w:cstheme="majorBidi"/>
          <w:rtl/>
        </w:rPr>
        <w:t>8</w:t>
      </w:r>
      <w:r w:rsidR="00170BDA" w:rsidRPr="00626731">
        <w:rPr>
          <w:rStyle w:val="Strong"/>
          <w:rFonts w:asciiTheme="majorBidi" w:eastAsia="Calibri" w:hAnsiTheme="majorBidi" w:cstheme="majorBidi"/>
          <w:rtl/>
        </w:rPr>
        <w:t xml:space="preserve">.2 تعطيل المادة </w:t>
      </w:r>
      <w:r w:rsidR="00355B94" w:rsidRPr="00626731">
        <w:rPr>
          <w:rStyle w:val="Strong"/>
          <w:rFonts w:asciiTheme="majorBidi" w:eastAsia="Calibri" w:hAnsiTheme="majorBidi" w:cstheme="majorBidi"/>
          <w:rtl/>
        </w:rPr>
        <w:t>(6)</w:t>
      </w:r>
      <w:r w:rsidR="00170BDA" w:rsidRPr="00626731">
        <w:rPr>
          <w:rStyle w:val="Strong"/>
          <w:rFonts w:asciiTheme="majorBidi" w:eastAsia="Calibri" w:hAnsiTheme="majorBidi" w:cstheme="majorBidi"/>
          <w:rtl/>
        </w:rPr>
        <w:t xml:space="preserve"> من البروتوكول الاختياري </w:t>
      </w:r>
      <w:r w:rsidR="00355B94" w:rsidRPr="00626731">
        <w:rPr>
          <w:rStyle w:val="Strong"/>
          <w:rFonts w:asciiTheme="majorBidi" w:eastAsia="Calibri" w:hAnsiTheme="majorBidi" w:cstheme="majorBidi"/>
          <w:rtl/>
        </w:rPr>
        <w:t>من اللجنة الأممية</w:t>
      </w:r>
      <w:bookmarkEnd w:id="19"/>
    </w:p>
    <w:p w14:paraId="70753274" w14:textId="45AF8C2C" w:rsidR="00835BB9" w:rsidRPr="00626731" w:rsidRDefault="00835BB9" w:rsidP="00C67D90">
      <w:pPr>
        <w:pStyle w:val="NormalWeb"/>
        <w:bidi/>
        <w:spacing w:before="80" w:beforeAutospacing="0" w:after="80" w:afterAutospacing="0"/>
        <w:jc w:val="both"/>
        <w:rPr>
          <w:rFonts w:asciiTheme="majorBidi" w:eastAsia="Calibri" w:hAnsiTheme="majorBidi" w:cstheme="majorBidi"/>
        </w:rPr>
      </w:pPr>
      <w:r w:rsidRPr="00626731">
        <w:rPr>
          <w:rFonts w:asciiTheme="majorBidi" w:eastAsia="Calibri" w:hAnsiTheme="majorBidi" w:cstheme="majorBidi"/>
          <w:rtl/>
        </w:rPr>
        <w:t>ت</w:t>
      </w:r>
      <w:r w:rsidR="00355B94" w:rsidRPr="00626731">
        <w:rPr>
          <w:rFonts w:asciiTheme="majorBidi" w:eastAsia="Calibri" w:hAnsiTheme="majorBidi" w:cstheme="majorBidi"/>
          <w:rtl/>
        </w:rPr>
        <w:t>ُ</w:t>
      </w:r>
      <w:r w:rsidRPr="00626731">
        <w:rPr>
          <w:rFonts w:asciiTheme="majorBidi" w:eastAsia="Calibri" w:hAnsiTheme="majorBidi" w:cstheme="majorBidi"/>
          <w:rtl/>
        </w:rPr>
        <w:t>خو</w:t>
      </w:r>
      <w:r w:rsidR="00355B94" w:rsidRPr="00626731">
        <w:rPr>
          <w:rFonts w:asciiTheme="majorBidi" w:eastAsia="Calibri" w:hAnsiTheme="majorBidi" w:cstheme="majorBidi"/>
          <w:rtl/>
        </w:rPr>
        <w:t>ّ</w:t>
      </w:r>
      <w:r w:rsidRPr="00626731">
        <w:rPr>
          <w:rFonts w:asciiTheme="majorBidi" w:eastAsia="Calibri" w:hAnsiTheme="majorBidi" w:cstheme="majorBidi"/>
          <w:rtl/>
        </w:rPr>
        <w:t>ل المادة (6) من البروتوكول الاختياري (</w:t>
      </w:r>
      <w:r w:rsidRPr="00626731">
        <w:rPr>
          <w:rFonts w:asciiTheme="majorBidi" w:eastAsia="Calibri" w:hAnsiTheme="majorBidi" w:cstheme="majorBidi"/>
        </w:rPr>
        <w:t xml:space="preserve">OP </w:t>
      </w:r>
      <w:r w:rsidR="00355B94" w:rsidRPr="00626731">
        <w:rPr>
          <w:rFonts w:asciiTheme="majorBidi" w:eastAsia="Calibri" w:hAnsiTheme="majorBidi" w:cstheme="majorBidi"/>
        </w:rPr>
        <w:t>CRPD</w:t>
      </w:r>
      <w:r w:rsidRPr="00626731">
        <w:rPr>
          <w:rFonts w:asciiTheme="majorBidi" w:eastAsia="Calibri" w:hAnsiTheme="majorBidi" w:cstheme="majorBidi"/>
          <w:rtl/>
        </w:rPr>
        <w:t xml:space="preserve">) الذي انضمت </w:t>
      </w:r>
      <w:r w:rsidR="00355B94" w:rsidRPr="00626731">
        <w:rPr>
          <w:rFonts w:asciiTheme="majorBidi" w:eastAsia="Calibri" w:hAnsiTheme="majorBidi" w:cstheme="majorBidi"/>
          <w:rtl/>
        </w:rPr>
        <w:t>إليه</w:t>
      </w:r>
      <w:r w:rsidRPr="00626731">
        <w:rPr>
          <w:rFonts w:asciiTheme="majorBidi" w:eastAsia="Calibri" w:hAnsiTheme="majorBidi" w:cstheme="majorBidi"/>
          <w:rtl/>
        </w:rPr>
        <w:t xml:space="preserve"> دولة فلسطين في 10 نيسان/ أبريل 2019 </w:t>
      </w:r>
      <w:r w:rsidRPr="00626731">
        <w:rPr>
          <w:rFonts w:asciiTheme="majorBidi" w:eastAsia="Calibri" w:hAnsiTheme="majorBidi" w:cstheme="majorBidi"/>
          <w:b/>
          <w:bCs/>
          <w:rtl/>
        </w:rPr>
        <w:t>لجنة حقوق الأشخاص ذوي الإعاقة</w:t>
      </w:r>
      <w:r w:rsidRPr="00626731">
        <w:rPr>
          <w:rFonts w:asciiTheme="majorBidi" w:eastAsia="Calibri" w:hAnsiTheme="majorBidi" w:cstheme="majorBidi"/>
          <w:rtl/>
        </w:rPr>
        <w:t xml:space="preserve"> </w:t>
      </w:r>
      <w:r w:rsidRPr="00626731">
        <w:rPr>
          <w:rFonts w:asciiTheme="majorBidi" w:eastAsia="Calibri" w:hAnsiTheme="majorBidi" w:cstheme="majorBidi"/>
          <w:b/>
          <w:bCs/>
          <w:rtl/>
        </w:rPr>
        <w:t>صلاحية مباشرة لإطلاق تحقيقات م</w:t>
      </w:r>
      <w:r w:rsidR="00334A8C" w:rsidRPr="00626731">
        <w:rPr>
          <w:rFonts w:asciiTheme="majorBidi" w:eastAsia="Calibri" w:hAnsiTheme="majorBidi" w:cstheme="majorBidi"/>
          <w:b/>
          <w:bCs/>
          <w:rtl/>
        </w:rPr>
        <w:t>ُ</w:t>
      </w:r>
      <w:r w:rsidRPr="00626731">
        <w:rPr>
          <w:rFonts w:asciiTheme="majorBidi" w:eastAsia="Calibri" w:hAnsiTheme="majorBidi" w:cstheme="majorBidi"/>
          <w:b/>
          <w:bCs/>
          <w:rtl/>
        </w:rPr>
        <w:t>ستقلة</w:t>
      </w:r>
      <w:r w:rsidRPr="00626731">
        <w:rPr>
          <w:rFonts w:asciiTheme="majorBidi" w:eastAsia="Calibri" w:hAnsiTheme="majorBidi" w:cstheme="majorBidi"/>
          <w:rtl/>
        </w:rPr>
        <w:t xml:space="preserve"> حال ورود معلومات موثوقة حول وقوع انتهاكات جسيمة ومنهجية للاتفاقية. جميع التقارير الحقوقية المستقلة حول قطاع غزة تُظهر بوضوح أن معايير المادة </w:t>
      </w:r>
      <w:r w:rsidR="00334A8C" w:rsidRPr="00626731">
        <w:rPr>
          <w:rFonts w:asciiTheme="majorBidi" w:eastAsia="Calibri" w:hAnsiTheme="majorBidi" w:cstheme="majorBidi"/>
          <w:rtl/>
        </w:rPr>
        <w:t>(6)</w:t>
      </w:r>
      <w:r w:rsidRPr="00626731">
        <w:rPr>
          <w:rFonts w:asciiTheme="majorBidi" w:eastAsia="Calibri" w:hAnsiTheme="majorBidi" w:cstheme="majorBidi"/>
          <w:rtl/>
        </w:rPr>
        <w:t xml:space="preserve"> مُتحققة منذ الشهور الأولى للعدوان. ومع ذلك، لم تُفعّل اللجنة ولايتها، ولم ت</w:t>
      </w:r>
      <w:r w:rsidR="00334A8C" w:rsidRPr="00626731">
        <w:rPr>
          <w:rFonts w:asciiTheme="majorBidi" w:eastAsia="Calibri" w:hAnsiTheme="majorBidi" w:cstheme="majorBidi"/>
          <w:rtl/>
        </w:rPr>
        <w:t>ُ</w:t>
      </w:r>
      <w:r w:rsidRPr="00626731">
        <w:rPr>
          <w:rFonts w:asciiTheme="majorBidi" w:eastAsia="Calibri" w:hAnsiTheme="majorBidi" w:cstheme="majorBidi"/>
          <w:rtl/>
        </w:rPr>
        <w:t xml:space="preserve">علن عن أي إجراء تحقيقي، </w:t>
      </w:r>
      <w:r w:rsidRPr="00626731">
        <w:rPr>
          <w:rFonts w:asciiTheme="majorBidi" w:eastAsia="Calibri" w:hAnsiTheme="majorBidi" w:cstheme="majorBidi"/>
          <w:b/>
          <w:bCs/>
          <w:rtl/>
        </w:rPr>
        <w:t>ما يُشكل تعطيلاً غير م</w:t>
      </w:r>
      <w:r w:rsidR="00334A8C" w:rsidRPr="00626731">
        <w:rPr>
          <w:rFonts w:asciiTheme="majorBidi" w:eastAsia="Calibri" w:hAnsiTheme="majorBidi" w:cstheme="majorBidi"/>
          <w:b/>
          <w:bCs/>
          <w:rtl/>
        </w:rPr>
        <w:t>ُ</w:t>
      </w:r>
      <w:r w:rsidRPr="00626731">
        <w:rPr>
          <w:rFonts w:asciiTheme="majorBidi" w:eastAsia="Calibri" w:hAnsiTheme="majorBidi" w:cstheme="majorBidi"/>
          <w:b/>
          <w:bCs/>
          <w:rtl/>
        </w:rPr>
        <w:t>برر لصلاحية جوهرية</w:t>
      </w:r>
      <w:r w:rsidRPr="00626731">
        <w:rPr>
          <w:rFonts w:asciiTheme="majorBidi" w:eastAsia="Calibri" w:hAnsiTheme="majorBidi" w:cstheme="majorBidi"/>
          <w:rtl/>
        </w:rPr>
        <w:t>، يُكرّس نمطاً من الإفلات من العقاب قائماً على التردد والبيروقراطية</w:t>
      </w:r>
      <w:r w:rsidRPr="00626731">
        <w:rPr>
          <w:rFonts w:asciiTheme="majorBidi" w:eastAsia="Calibri" w:hAnsiTheme="majorBidi" w:cstheme="majorBidi"/>
        </w:rPr>
        <w:t>.</w:t>
      </w:r>
    </w:p>
    <w:p w14:paraId="613C4B00" w14:textId="77777777" w:rsidR="00665853" w:rsidRPr="00626731" w:rsidRDefault="00665853" w:rsidP="00C67D90">
      <w:pPr>
        <w:pStyle w:val="NormalWeb"/>
        <w:bidi/>
        <w:spacing w:before="80" w:beforeAutospacing="0" w:after="80" w:afterAutospacing="0"/>
        <w:jc w:val="both"/>
        <w:rPr>
          <w:rFonts w:asciiTheme="majorBidi" w:eastAsia="Calibri" w:hAnsiTheme="majorBidi" w:cstheme="majorBidi"/>
        </w:rPr>
      </w:pPr>
    </w:p>
    <w:p w14:paraId="1928AABA" w14:textId="6C7862AD" w:rsidR="00170BDA" w:rsidRPr="00626731" w:rsidRDefault="00AE5894" w:rsidP="00932A5B">
      <w:pPr>
        <w:pStyle w:val="NormalWeb"/>
        <w:bidi/>
        <w:spacing w:before="80" w:beforeAutospacing="0" w:after="80" w:afterAutospacing="0"/>
        <w:jc w:val="both"/>
        <w:outlineLvl w:val="1"/>
        <w:rPr>
          <w:rStyle w:val="Strong"/>
          <w:rFonts w:asciiTheme="majorBidi" w:eastAsia="Calibri" w:hAnsiTheme="majorBidi" w:cstheme="majorBidi"/>
        </w:rPr>
      </w:pPr>
      <w:bookmarkStart w:id="20" w:name="_Toc202525131"/>
      <w:r w:rsidRPr="00626731">
        <w:rPr>
          <w:rStyle w:val="Strong"/>
          <w:rFonts w:asciiTheme="majorBidi" w:eastAsia="Calibri" w:hAnsiTheme="majorBidi" w:cstheme="majorBidi"/>
          <w:rtl/>
        </w:rPr>
        <w:t>8</w:t>
      </w:r>
      <w:r w:rsidR="00170BDA" w:rsidRPr="00626731">
        <w:rPr>
          <w:rStyle w:val="Strong"/>
          <w:rFonts w:asciiTheme="majorBidi" w:eastAsia="Calibri" w:hAnsiTheme="majorBidi" w:cstheme="majorBidi"/>
          <w:rtl/>
        </w:rPr>
        <w:t>.3 غياب منهجية شمول الإعاقة في عمل لجنة التحقيق الدولية</w:t>
      </w:r>
      <w:bookmarkEnd w:id="20"/>
    </w:p>
    <w:p w14:paraId="475B9DB4" w14:textId="55A757E8" w:rsidR="00E22678" w:rsidRPr="00626731" w:rsidRDefault="00CE5BA8"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رغم أن </w:t>
      </w:r>
      <w:r w:rsidRPr="00626731">
        <w:rPr>
          <w:rFonts w:asciiTheme="majorBidi" w:eastAsia="Calibri" w:hAnsiTheme="majorBidi" w:cstheme="majorBidi"/>
          <w:b/>
          <w:bCs/>
          <w:kern w:val="0"/>
          <w:rtl/>
          <w14:ligatures w14:val="none"/>
        </w:rPr>
        <w:t>لجنة التحقيق الدولية المستقلة (</w:t>
      </w:r>
      <w:r w:rsidRPr="00626731">
        <w:rPr>
          <w:rFonts w:asciiTheme="majorBidi" w:eastAsia="Calibri" w:hAnsiTheme="majorBidi" w:cstheme="majorBidi"/>
          <w:b/>
          <w:bCs/>
          <w:kern w:val="0"/>
          <w14:ligatures w14:val="none"/>
        </w:rPr>
        <w:t>COI</w:t>
      </w:r>
      <w:r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kern w:val="0"/>
          <w:rtl/>
          <w14:ligatures w14:val="none"/>
        </w:rPr>
        <w:t xml:space="preserve"> أُنشئت بموجب قرار مجلس حقوق الإنسان لتحديد المسؤوليات ورصد آثار الانتهاكات الجسيمة في الأرض الفلسطينية المحتلة، فإن تقاريرها، حتى الآن، </w:t>
      </w:r>
      <w:r w:rsidRPr="00626731">
        <w:rPr>
          <w:rFonts w:asciiTheme="majorBidi" w:eastAsia="Calibri" w:hAnsiTheme="majorBidi" w:cstheme="majorBidi"/>
          <w:b/>
          <w:bCs/>
          <w:kern w:val="0"/>
          <w:rtl/>
          <w14:ligatures w14:val="none"/>
        </w:rPr>
        <w:t>تخلو من أي تحليل م</w:t>
      </w:r>
      <w:r w:rsidR="00910F84"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 xml:space="preserve">عمّق أو تخصصي </w:t>
      </w:r>
      <w:r w:rsidR="00910F84" w:rsidRPr="00626731">
        <w:rPr>
          <w:rFonts w:asciiTheme="majorBidi" w:eastAsia="Calibri" w:hAnsiTheme="majorBidi" w:cstheme="majorBidi"/>
          <w:b/>
          <w:bCs/>
          <w:kern w:val="0"/>
          <w:rtl/>
          <w14:ligatures w14:val="none"/>
        </w:rPr>
        <w:t>للأثر المُضاعف</w:t>
      </w:r>
      <w:r w:rsidRPr="00626731">
        <w:rPr>
          <w:rFonts w:asciiTheme="majorBidi" w:eastAsia="Calibri" w:hAnsiTheme="majorBidi" w:cstheme="majorBidi"/>
          <w:b/>
          <w:bCs/>
          <w:kern w:val="0"/>
          <w:rtl/>
          <w14:ligatures w14:val="none"/>
        </w:rPr>
        <w:t xml:space="preserve"> </w:t>
      </w:r>
      <w:r w:rsidR="00910F84" w:rsidRPr="00626731">
        <w:rPr>
          <w:rFonts w:asciiTheme="majorBidi" w:eastAsia="Calibri" w:hAnsiTheme="majorBidi" w:cstheme="majorBidi"/>
          <w:b/>
          <w:bCs/>
          <w:kern w:val="0"/>
          <w:rtl/>
          <w14:ligatures w14:val="none"/>
        </w:rPr>
        <w:t>للعدوان</w:t>
      </w:r>
      <w:r w:rsidRPr="00626731">
        <w:rPr>
          <w:rFonts w:asciiTheme="majorBidi" w:eastAsia="Calibri" w:hAnsiTheme="majorBidi" w:cstheme="majorBidi"/>
          <w:b/>
          <w:bCs/>
          <w:kern w:val="0"/>
          <w:rtl/>
          <w14:ligatures w14:val="none"/>
        </w:rPr>
        <w:t xml:space="preserve"> على الأشخاص ذوي الإعاقة</w:t>
      </w:r>
      <w:r w:rsidRPr="00626731">
        <w:rPr>
          <w:rFonts w:asciiTheme="majorBidi" w:eastAsia="Calibri" w:hAnsiTheme="majorBidi" w:cstheme="majorBidi"/>
          <w:kern w:val="0"/>
          <w:rtl/>
          <w14:ligatures w14:val="none"/>
        </w:rPr>
        <w:t>. لم يُرصد مقابلات م</w:t>
      </w:r>
      <w:r w:rsidR="00910F84" w:rsidRPr="00626731">
        <w:rPr>
          <w:rFonts w:asciiTheme="majorBidi" w:eastAsia="Calibri" w:hAnsiTheme="majorBidi" w:cstheme="majorBidi"/>
          <w:kern w:val="0"/>
          <w:rtl/>
          <w14:ligatures w14:val="none"/>
        </w:rPr>
        <w:t>ُت</w:t>
      </w:r>
      <w:r w:rsidRPr="00626731">
        <w:rPr>
          <w:rFonts w:asciiTheme="majorBidi" w:eastAsia="Calibri" w:hAnsiTheme="majorBidi" w:cstheme="majorBidi"/>
          <w:kern w:val="0"/>
          <w:rtl/>
          <w14:ligatures w14:val="none"/>
        </w:rPr>
        <w:t xml:space="preserve">خصصة مع أشخاص من ذوي الإعاقة وتحليل </w:t>
      </w:r>
      <w:r w:rsidR="00A4615D" w:rsidRPr="00626731">
        <w:rPr>
          <w:rFonts w:asciiTheme="majorBidi" w:eastAsia="Calibri" w:hAnsiTheme="majorBidi" w:cstheme="majorBidi"/>
          <w:kern w:val="0"/>
          <w:rtl/>
          <w14:ligatures w14:val="none"/>
        </w:rPr>
        <w:t>لأوضاعهم الكارثية</w:t>
      </w:r>
      <w:r w:rsidRPr="00626731">
        <w:rPr>
          <w:rFonts w:asciiTheme="majorBidi" w:eastAsia="Calibri" w:hAnsiTheme="majorBidi" w:cstheme="majorBidi"/>
          <w:kern w:val="0"/>
          <w:rtl/>
          <w14:ligatures w14:val="none"/>
        </w:rPr>
        <w:t>، وهناك تساؤلات إنْ كان هناك خبراء في مجال الإعاقة ضمن طاقم التحقيق. هذا الغياب يُشكل إخلالا بمنهج التحقيق الشامل ويُفضي لسرديات غير مُكتملة تُقصي الإعاقة من دائرة الاعتراف والحماية.</w:t>
      </w:r>
    </w:p>
    <w:p w14:paraId="0325235A" w14:textId="77777777" w:rsidR="00202380" w:rsidRPr="00626731" w:rsidRDefault="00202380" w:rsidP="00C67D90">
      <w:pPr>
        <w:pStyle w:val="NormalWeb"/>
        <w:bidi/>
        <w:spacing w:before="80" w:beforeAutospacing="0" w:after="80" w:afterAutospacing="0"/>
        <w:jc w:val="both"/>
        <w:rPr>
          <w:rStyle w:val="Strong"/>
          <w:rFonts w:asciiTheme="majorBidi" w:eastAsia="Calibri" w:hAnsiTheme="majorBidi" w:cstheme="majorBidi"/>
          <w:rtl/>
        </w:rPr>
      </w:pPr>
    </w:p>
    <w:p w14:paraId="07188E24" w14:textId="280C83B3" w:rsidR="00170BDA" w:rsidRPr="00626731" w:rsidRDefault="00AE5894" w:rsidP="00932A5B">
      <w:pPr>
        <w:pStyle w:val="NormalWeb"/>
        <w:bidi/>
        <w:spacing w:before="80" w:beforeAutospacing="0" w:after="80" w:afterAutospacing="0"/>
        <w:jc w:val="both"/>
        <w:outlineLvl w:val="1"/>
        <w:rPr>
          <w:rStyle w:val="Strong"/>
          <w:rFonts w:asciiTheme="majorBidi" w:eastAsia="Calibri" w:hAnsiTheme="majorBidi" w:cstheme="majorBidi"/>
        </w:rPr>
      </w:pPr>
      <w:bookmarkStart w:id="21" w:name="_Toc202525132"/>
      <w:r w:rsidRPr="00626731">
        <w:rPr>
          <w:rStyle w:val="Strong"/>
          <w:rFonts w:asciiTheme="majorBidi" w:eastAsia="Calibri" w:hAnsiTheme="majorBidi" w:cstheme="majorBidi"/>
          <w:rtl/>
        </w:rPr>
        <w:t>8</w:t>
      </w:r>
      <w:r w:rsidR="00170BDA" w:rsidRPr="00626731">
        <w:rPr>
          <w:rStyle w:val="Strong"/>
          <w:rFonts w:asciiTheme="majorBidi" w:eastAsia="Calibri" w:hAnsiTheme="majorBidi" w:cstheme="majorBidi"/>
          <w:rtl/>
        </w:rPr>
        <w:t>.4 إخفاق النظام الأممي في توفير أدوات رصد قائمة على شمول الإعاقة</w:t>
      </w:r>
      <w:bookmarkEnd w:id="21"/>
    </w:p>
    <w:p w14:paraId="1EE2F640" w14:textId="186472A3" w:rsidR="000E110A" w:rsidRPr="00626731" w:rsidRDefault="00C35012"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 xml:space="preserve">فشلت وكالات الأمم المتحدة، بما فيها </w:t>
      </w:r>
      <w:proofErr w:type="spellStart"/>
      <w:r w:rsidR="00E22678" w:rsidRPr="00626731">
        <w:rPr>
          <w:rFonts w:asciiTheme="majorBidi" w:eastAsia="Calibri" w:hAnsiTheme="majorBidi" w:cstheme="majorBidi"/>
          <w:kern w:val="0"/>
          <w:rtl/>
          <w14:ligatures w14:val="none"/>
        </w:rPr>
        <w:t>أوتشا</w:t>
      </w:r>
      <w:proofErr w:type="spellEnd"/>
      <w:r w:rsidRPr="00626731">
        <w:rPr>
          <w:rFonts w:asciiTheme="majorBidi" w:eastAsia="Calibri" w:hAnsiTheme="majorBidi" w:cstheme="majorBidi"/>
          <w:kern w:val="0"/>
          <w:rtl/>
          <w14:ligatures w14:val="none"/>
        </w:rPr>
        <w:t xml:space="preserve"> واليونيسيف ومنظمة الصحة العالمية</w:t>
      </w:r>
      <w:r w:rsidR="00AC1C21" w:rsidRPr="00626731">
        <w:rPr>
          <w:rFonts w:asciiTheme="majorBidi" w:eastAsia="Calibri" w:hAnsiTheme="majorBidi" w:cstheme="majorBidi"/>
          <w:kern w:val="0"/>
          <w:rtl/>
          <w14:ligatures w14:val="none"/>
        </w:rPr>
        <w:t xml:space="preserve"> وغيرها</w:t>
      </w:r>
      <w:r w:rsidRPr="00626731">
        <w:rPr>
          <w:rFonts w:asciiTheme="majorBidi" w:eastAsia="Calibri" w:hAnsiTheme="majorBidi" w:cstheme="majorBidi"/>
          <w:kern w:val="0"/>
          <w:rtl/>
          <w14:ligatures w14:val="none"/>
        </w:rPr>
        <w:t xml:space="preserve">، في تطوير أدوات رصد ميدانية تراعي </w:t>
      </w:r>
      <w:r w:rsidRPr="00626731">
        <w:rPr>
          <w:rFonts w:asciiTheme="majorBidi" w:eastAsia="Calibri" w:hAnsiTheme="majorBidi" w:cstheme="majorBidi"/>
          <w:b/>
          <w:bCs/>
          <w:kern w:val="0"/>
          <w:rtl/>
          <w14:ligatures w14:val="none"/>
        </w:rPr>
        <w:t>منهج شمول الإعاقة</w:t>
      </w:r>
      <w:r w:rsidRPr="00626731">
        <w:rPr>
          <w:rFonts w:asciiTheme="majorBidi" w:eastAsia="Calibri" w:hAnsiTheme="majorBidi" w:cstheme="majorBidi"/>
          <w:kern w:val="0"/>
          <w:rtl/>
          <w14:ligatures w14:val="none"/>
        </w:rPr>
        <w:t>. لم تُدرج أي من هذه الوكالات مؤشرات نوعية أو كمية تُصنّف الضحايا والمستفيدين من المساعدات حسب الإعاقة. لم تُوثق أماكن الإيواء القابلة للوصول، ولا عدد الأطفال ذوي الإعاقة المتضررين، ولا وضع الأشخاص ذوي الإعاقة في المخيمات، ما يُنتج صورة إحصائية عمياء، ويُكرّس تهميشاً م</w:t>
      </w:r>
      <w:r w:rsidR="00AC1C21"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ضاعفا</w:t>
      </w:r>
      <w:r w:rsidR="00AC1C21"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 xml:space="preserve"> في الأزمات.</w:t>
      </w:r>
    </w:p>
    <w:p w14:paraId="37477424" w14:textId="77777777" w:rsidR="00202380" w:rsidRPr="00626731" w:rsidRDefault="00202380" w:rsidP="00C67D90">
      <w:pPr>
        <w:bidi/>
        <w:spacing w:before="80" w:after="80" w:line="240" w:lineRule="auto"/>
        <w:outlineLvl w:val="2"/>
        <w:rPr>
          <w:rFonts w:asciiTheme="majorBidi" w:eastAsia="Calibri" w:hAnsiTheme="majorBidi" w:cstheme="majorBidi"/>
          <w:b/>
          <w:bCs/>
          <w:kern w:val="0"/>
          <w:rtl/>
          <w14:ligatures w14:val="none"/>
        </w:rPr>
      </w:pPr>
      <w:bookmarkStart w:id="22" w:name="_Hlk201154431"/>
    </w:p>
    <w:p w14:paraId="2E486D70" w14:textId="24AA6092" w:rsidR="0070087F" w:rsidRPr="00932A5B" w:rsidRDefault="0070087F" w:rsidP="00932A5B">
      <w:pPr>
        <w:pStyle w:val="NormalWeb"/>
        <w:bidi/>
        <w:spacing w:before="80" w:beforeAutospacing="0" w:after="80" w:afterAutospacing="0"/>
        <w:jc w:val="both"/>
        <w:outlineLvl w:val="1"/>
        <w:rPr>
          <w:rStyle w:val="Strong"/>
          <w:rFonts w:eastAsia="Calibri"/>
        </w:rPr>
      </w:pPr>
      <w:bookmarkStart w:id="23" w:name="_Toc202525133"/>
      <w:r w:rsidRPr="00932A5B">
        <w:rPr>
          <w:rStyle w:val="Strong"/>
          <w:rFonts w:eastAsia="Calibri"/>
          <w:rtl/>
        </w:rPr>
        <w:t>8.5 غياب التفاعل مع الجهود الوطنية لتطوير أدوات الرصد المتخصصة</w:t>
      </w:r>
      <w:bookmarkEnd w:id="23"/>
    </w:p>
    <w:p w14:paraId="2B9B20C7" w14:textId="39AEB146" w:rsidR="0070087F" w:rsidRPr="00626731" w:rsidRDefault="0070087F"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تعمل مؤسسة "</w:t>
      </w:r>
      <w:r w:rsidRPr="00626731">
        <w:rPr>
          <w:rFonts w:asciiTheme="majorBidi" w:eastAsia="Calibri" w:hAnsiTheme="majorBidi" w:cstheme="majorBidi"/>
          <w:b/>
          <w:bCs/>
          <w:kern w:val="0"/>
          <w:rtl/>
          <w14:ligatures w14:val="none"/>
        </w:rPr>
        <w:t>قادر</w:t>
      </w:r>
      <w:r w:rsidRPr="00626731">
        <w:rPr>
          <w:rFonts w:asciiTheme="majorBidi" w:eastAsia="Calibri" w:hAnsiTheme="majorBidi" w:cstheme="majorBidi"/>
          <w:kern w:val="0"/>
          <w:rtl/>
          <w14:ligatures w14:val="none"/>
        </w:rPr>
        <w:t xml:space="preserve">" للتنمية المجتمعية، </w:t>
      </w:r>
      <w:r w:rsidR="00AC1C21" w:rsidRPr="00626731">
        <w:rPr>
          <w:rFonts w:asciiTheme="majorBidi" w:eastAsia="Calibri" w:hAnsiTheme="majorBidi" w:cstheme="majorBidi"/>
          <w:kern w:val="0"/>
          <w:rtl/>
          <w14:ligatures w14:val="none"/>
        </w:rPr>
        <w:t>وهي</w:t>
      </w:r>
      <w:r w:rsidRPr="00626731">
        <w:rPr>
          <w:rFonts w:asciiTheme="majorBidi" w:eastAsia="Calibri" w:hAnsiTheme="majorBidi" w:cstheme="majorBidi"/>
          <w:kern w:val="0"/>
          <w:rtl/>
          <w14:ligatures w14:val="none"/>
        </w:rPr>
        <w:t xml:space="preserve"> </w:t>
      </w:r>
      <w:r w:rsidR="00AC1C21" w:rsidRPr="00626731">
        <w:rPr>
          <w:rFonts w:asciiTheme="majorBidi" w:eastAsia="Calibri" w:hAnsiTheme="majorBidi" w:cstheme="majorBidi"/>
          <w:kern w:val="0"/>
          <w:rtl/>
          <w14:ligatures w14:val="none"/>
        </w:rPr>
        <w:t xml:space="preserve">مؤسسة </w:t>
      </w:r>
      <w:r w:rsidRPr="00626731">
        <w:rPr>
          <w:rFonts w:asciiTheme="majorBidi" w:eastAsia="Calibri" w:hAnsiTheme="majorBidi" w:cstheme="majorBidi"/>
          <w:kern w:val="0"/>
          <w:rtl/>
          <w14:ligatures w14:val="none"/>
        </w:rPr>
        <w:t>وطنية</w:t>
      </w:r>
      <w:r w:rsidR="00AC1C21" w:rsidRPr="00626731">
        <w:rPr>
          <w:rFonts w:asciiTheme="majorBidi" w:eastAsia="Calibri" w:hAnsiTheme="majorBidi" w:cstheme="majorBidi"/>
          <w:kern w:val="0"/>
          <w:rtl/>
          <w14:ligatures w14:val="none"/>
        </w:rPr>
        <w:t xml:space="preserve"> فلسطينية</w:t>
      </w:r>
      <w:r w:rsidRPr="00626731">
        <w:rPr>
          <w:rFonts w:asciiTheme="majorBidi" w:eastAsia="Calibri" w:hAnsiTheme="majorBidi" w:cstheme="majorBidi"/>
          <w:kern w:val="0"/>
          <w:rtl/>
          <w14:ligatures w14:val="none"/>
        </w:rPr>
        <w:t xml:space="preserve"> رائدة في مجال حقوق الأشخاص ذوي الإعاقة في فلسطين، على تطوير </w:t>
      </w:r>
      <w:r w:rsidRPr="00626731">
        <w:rPr>
          <w:rFonts w:asciiTheme="majorBidi" w:eastAsia="Calibri" w:hAnsiTheme="majorBidi" w:cstheme="majorBidi"/>
          <w:b/>
          <w:bCs/>
          <w:kern w:val="0"/>
          <w:rtl/>
          <w14:ligatures w14:val="none"/>
        </w:rPr>
        <w:t>دليل إرشادي متخصص للرصد والتوثيق والمساءلة من منظور شمول الإعاقة</w:t>
      </w:r>
      <w:r w:rsidRPr="00626731">
        <w:rPr>
          <w:rFonts w:asciiTheme="majorBidi" w:eastAsia="Calibri" w:hAnsiTheme="majorBidi" w:cstheme="majorBidi"/>
          <w:kern w:val="0"/>
          <w:rtl/>
          <w14:ligatures w14:val="none"/>
        </w:rPr>
        <w:t>، يُراعي الوصول، ويُدمج مؤشرات أداء مُصنّفة، ومنهجيات تحليلية تستند إلى التمييز والتهميش التراكمي، وتصاميم استبيانات تُراعي الإعاقة</w:t>
      </w:r>
      <w:r w:rsidR="00820DFC" w:rsidRPr="00626731">
        <w:rPr>
          <w:rFonts w:asciiTheme="majorBidi" w:eastAsia="Calibri" w:hAnsiTheme="majorBidi" w:cstheme="majorBidi"/>
          <w:kern w:val="0"/>
          <w:rtl/>
          <w14:ligatures w14:val="none"/>
        </w:rPr>
        <w:t xml:space="preserve"> والنوع الاجتماعي</w:t>
      </w:r>
      <w:r w:rsidRPr="00626731">
        <w:rPr>
          <w:rFonts w:asciiTheme="majorBidi" w:eastAsia="Calibri" w:hAnsiTheme="majorBidi" w:cstheme="majorBidi"/>
          <w:kern w:val="0"/>
          <w:rtl/>
          <w14:ligatures w14:val="none"/>
        </w:rPr>
        <w:t>. ويُعد هذا الدليل خطوة استراتيجية لسدّ الفجوة المعرفية والتقنية في هذا المجال</w:t>
      </w:r>
      <w:r w:rsidRPr="00626731">
        <w:rPr>
          <w:rFonts w:asciiTheme="majorBidi" w:eastAsia="Calibri" w:hAnsiTheme="majorBidi" w:cstheme="majorBidi"/>
          <w:kern w:val="0"/>
          <w14:ligatures w14:val="none"/>
        </w:rPr>
        <w:t>.</w:t>
      </w:r>
    </w:p>
    <w:p w14:paraId="1A52C84C" w14:textId="77777777" w:rsidR="001D634D" w:rsidRPr="00626731" w:rsidRDefault="001D634D" w:rsidP="00C67D90">
      <w:pPr>
        <w:bidi/>
        <w:spacing w:before="80" w:after="80" w:line="240" w:lineRule="auto"/>
        <w:jc w:val="both"/>
        <w:rPr>
          <w:rFonts w:asciiTheme="majorBidi" w:eastAsia="Calibri" w:hAnsiTheme="majorBidi" w:cstheme="majorBidi"/>
          <w:kern w:val="0"/>
          <w14:ligatures w14:val="none"/>
        </w:rPr>
      </w:pPr>
    </w:p>
    <w:p w14:paraId="794549E2" w14:textId="3BB78CF6" w:rsidR="0070087F" w:rsidRPr="00626731" w:rsidRDefault="0070087F"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سبق لمؤسسة "</w:t>
      </w:r>
      <w:r w:rsidRPr="00626731">
        <w:rPr>
          <w:rFonts w:asciiTheme="majorBidi" w:eastAsia="Calibri" w:hAnsiTheme="majorBidi" w:cstheme="majorBidi"/>
          <w:b/>
          <w:bCs/>
          <w:kern w:val="0"/>
          <w:rtl/>
          <w14:ligatures w14:val="none"/>
        </w:rPr>
        <w:t>قادر</w:t>
      </w:r>
      <w:r w:rsidRPr="00626731">
        <w:rPr>
          <w:rFonts w:asciiTheme="majorBidi" w:eastAsia="Calibri" w:hAnsiTheme="majorBidi" w:cstheme="majorBidi"/>
          <w:kern w:val="0"/>
          <w:rtl/>
          <w14:ligatures w14:val="none"/>
        </w:rPr>
        <w:t>" أن قدمت تقارير تحليلية متكاملة إلى كل من اللجنة الم</w:t>
      </w:r>
      <w:r w:rsidR="00820DFC"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عنية بحقوق الأشخاص ذوي الإعاقة والمقرّرة الخاصة، اشتملت على شهادات ميدانية وتحليلات قانونية ومعطيات نوعية حول الانتهاكات الم</w:t>
      </w:r>
      <w:r w:rsidR="00820DFC"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ركبة التي يتعرض لها الأشخاص ذوو الإعاقة خلال العدوان على غزة. لم تجرِ استجابة من الجهات الأممية الم</w:t>
      </w:r>
      <w:r w:rsidR="00820DFC"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عنية، ما بعث برسائل سلبية بشأن فعالية التعاون المؤسسي، رغم حرص "</w:t>
      </w:r>
      <w:r w:rsidRPr="00626731">
        <w:rPr>
          <w:rFonts w:asciiTheme="majorBidi" w:eastAsia="Calibri" w:hAnsiTheme="majorBidi" w:cstheme="majorBidi"/>
          <w:b/>
          <w:bCs/>
          <w:kern w:val="0"/>
          <w:rtl/>
          <w14:ligatures w14:val="none"/>
        </w:rPr>
        <w:t>قادر</w:t>
      </w:r>
      <w:r w:rsidRPr="00626731">
        <w:rPr>
          <w:rFonts w:asciiTheme="majorBidi" w:eastAsia="Calibri" w:hAnsiTheme="majorBidi" w:cstheme="majorBidi"/>
          <w:kern w:val="0"/>
          <w:rtl/>
          <w14:ligatures w14:val="none"/>
        </w:rPr>
        <w:t>" على بنائه وتفعيله بما يتماشى مع التفويضات الدولية</w:t>
      </w:r>
      <w:r w:rsidRPr="00626731">
        <w:rPr>
          <w:rFonts w:asciiTheme="majorBidi" w:eastAsia="Calibri" w:hAnsiTheme="majorBidi" w:cstheme="majorBidi"/>
          <w:kern w:val="0"/>
          <w14:ligatures w14:val="none"/>
        </w:rPr>
        <w:t>.</w:t>
      </w:r>
    </w:p>
    <w:p w14:paraId="21ECBE6F" w14:textId="77777777" w:rsidR="00202380" w:rsidRPr="00626731" w:rsidRDefault="00202380" w:rsidP="00C67D90">
      <w:pPr>
        <w:bidi/>
        <w:spacing w:before="80" w:after="80" w:line="240" w:lineRule="auto"/>
        <w:jc w:val="both"/>
        <w:rPr>
          <w:rFonts w:asciiTheme="majorBidi" w:eastAsia="Calibri" w:hAnsiTheme="majorBidi" w:cstheme="majorBidi"/>
          <w:kern w:val="0"/>
          <w:rtl/>
          <w14:ligatures w14:val="none"/>
        </w:rPr>
      </w:pPr>
    </w:p>
    <w:p w14:paraId="2AA046C2" w14:textId="11310DD7" w:rsidR="0070087F" w:rsidRPr="00626731" w:rsidRDefault="0070087F"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وتُظهر التجربة حاجة ملحّة لإعمال ما تنص عليه مهام اللجنة الم</w:t>
      </w:r>
      <w:r w:rsidR="00820DFC"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عنية بحقوق الأشخاص ذوي الإعاقة والمقرّرة الخاصة الم</w:t>
      </w:r>
      <w:r w:rsidR="00820DFC"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 xml:space="preserve">عنية بحقوق الأشخاص ذوي الإعاقة من </w:t>
      </w:r>
      <w:r w:rsidRPr="00626731">
        <w:rPr>
          <w:rFonts w:asciiTheme="majorBidi" w:eastAsia="Calibri" w:hAnsiTheme="majorBidi" w:cstheme="majorBidi"/>
          <w:b/>
          <w:bCs/>
          <w:kern w:val="0"/>
          <w:rtl/>
          <w14:ligatures w14:val="none"/>
        </w:rPr>
        <w:t>تشاور وتنسيق فعّال</w:t>
      </w:r>
      <w:r w:rsidRPr="00626731">
        <w:rPr>
          <w:rFonts w:asciiTheme="majorBidi" w:eastAsia="Calibri" w:hAnsiTheme="majorBidi" w:cstheme="majorBidi"/>
          <w:kern w:val="0"/>
          <w:rtl/>
          <w14:ligatures w14:val="none"/>
        </w:rPr>
        <w:t xml:space="preserve"> مع المنظمات الم</w:t>
      </w:r>
      <w:r w:rsidR="00820DFC"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م</w:t>
      </w:r>
      <w:r w:rsidR="00820DFC"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ثلة للأشخاص ذوي الإعاقة، ودعم تطوير المعايير والمؤشرات الوطنية، باعتبار ذلك جزءاً أصيلاً من الالتزامات الدولية التي لا يجوز التغاضي عنها</w:t>
      </w:r>
      <w:r w:rsidRPr="00626731">
        <w:rPr>
          <w:rFonts w:asciiTheme="majorBidi" w:eastAsia="Calibri" w:hAnsiTheme="majorBidi" w:cstheme="majorBidi"/>
          <w:kern w:val="0"/>
          <w14:ligatures w14:val="none"/>
        </w:rPr>
        <w:t>.</w:t>
      </w:r>
    </w:p>
    <w:bookmarkEnd w:id="22"/>
    <w:p w14:paraId="4CA0DDB8" w14:textId="77777777" w:rsidR="00202380" w:rsidRPr="00626731" w:rsidRDefault="00202380" w:rsidP="00267B1E">
      <w:pPr>
        <w:bidi/>
        <w:spacing w:before="80" w:after="80" w:line="240" w:lineRule="auto"/>
        <w:jc w:val="both"/>
        <w:rPr>
          <w:rFonts w:asciiTheme="majorBidi" w:eastAsia="Calibri" w:hAnsiTheme="majorBidi" w:cstheme="majorBidi"/>
          <w:b/>
          <w:bCs/>
          <w:kern w:val="0"/>
          <w:rtl/>
          <w14:ligatures w14:val="none"/>
        </w:rPr>
      </w:pPr>
    </w:p>
    <w:p w14:paraId="1AB23356" w14:textId="7507F076" w:rsidR="002C460A" w:rsidRPr="00267B1E" w:rsidRDefault="00AE5894" w:rsidP="00932A5B">
      <w:pPr>
        <w:pStyle w:val="NormalWeb"/>
        <w:bidi/>
        <w:spacing w:before="80" w:beforeAutospacing="0" w:after="80" w:afterAutospacing="0"/>
        <w:jc w:val="both"/>
        <w:outlineLvl w:val="1"/>
        <w:rPr>
          <w:rStyle w:val="Strong"/>
          <w:rFonts w:eastAsia="Calibri"/>
        </w:rPr>
      </w:pPr>
      <w:bookmarkStart w:id="24" w:name="_Toc202525134"/>
      <w:r w:rsidRPr="00267B1E">
        <w:rPr>
          <w:rStyle w:val="Strong"/>
          <w:rFonts w:eastAsia="Calibri"/>
          <w:rtl/>
        </w:rPr>
        <w:t>8</w:t>
      </w:r>
      <w:r w:rsidR="002C460A" w:rsidRPr="00267B1E">
        <w:rPr>
          <w:rStyle w:val="Strong"/>
          <w:rFonts w:eastAsia="Calibri"/>
          <w:rtl/>
        </w:rPr>
        <w:t>.6 الحاجة إلى تحوّل جذري في أدوات الرصد</w:t>
      </w:r>
      <w:bookmarkEnd w:id="24"/>
    </w:p>
    <w:p w14:paraId="0E537587" w14:textId="7D8892BB" w:rsidR="000738CB" w:rsidRPr="00626731" w:rsidRDefault="000738CB" w:rsidP="00C67D90">
      <w:pPr>
        <w:pStyle w:val="NormalWeb"/>
        <w:bidi/>
        <w:spacing w:before="80" w:beforeAutospacing="0" w:after="80" w:afterAutospacing="0"/>
        <w:jc w:val="both"/>
        <w:rPr>
          <w:rFonts w:asciiTheme="majorBidi" w:eastAsia="Calibri" w:hAnsiTheme="majorBidi" w:cstheme="majorBidi"/>
          <w:rtl/>
        </w:rPr>
      </w:pPr>
      <w:r w:rsidRPr="00626731">
        <w:rPr>
          <w:rFonts w:asciiTheme="majorBidi" w:eastAsia="Calibri" w:hAnsiTheme="majorBidi" w:cstheme="majorBidi"/>
          <w:rtl/>
        </w:rPr>
        <w:t>ما كشف عنه العدوان وجرائم الإبادة الجماعية في قطاع غزة منذ السابع من أكتوبر 2023 ليس تقصيراً ع</w:t>
      </w:r>
      <w:r w:rsidR="00575C9C" w:rsidRPr="00626731">
        <w:rPr>
          <w:rFonts w:asciiTheme="majorBidi" w:eastAsia="Calibri" w:hAnsiTheme="majorBidi" w:cstheme="majorBidi"/>
          <w:rtl/>
        </w:rPr>
        <w:t>َ</w:t>
      </w:r>
      <w:r w:rsidRPr="00626731">
        <w:rPr>
          <w:rFonts w:asciiTheme="majorBidi" w:eastAsia="Calibri" w:hAnsiTheme="majorBidi" w:cstheme="majorBidi"/>
          <w:rtl/>
        </w:rPr>
        <w:t xml:space="preserve">رضياً، بل </w:t>
      </w:r>
      <w:r w:rsidRPr="00626731">
        <w:rPr>
          <w:rFonts w:asciiTheme="majorBidi" w:eastAsia="Calibri" w:hAnsiTheme="majorBidi" w:cstheme="majorBidi"/>
          <w:b/>
          <w:bCs/>
          <w:rtl/>
        </w:rPr>
        <w:t>خللاً بنيوياً في النظام الأممي للرصد والمساءلة، حين يتعلق الأمر بالأشخاص ذوي الإعاقة</w:t>
      </w:r>
      <w:r w:rsidRPr="00626731">
        <w:rPr>
          <w:rFonts w:asciiTheme="majorBidi" w:eastAsia="Calibri" w:hAnsiTheme="majorBidi" w:cstheme="majorBidi"/>
          <w:rtl/>
        </w:rPr>
        <w:t>. إن</w:t>
      </w:r>
      <w:r w:rsidR="00575C9C" w:rsidRPr="00626731">
        <w:rPr>
          <w:rFonts w:asciiTheme="majorBidi" w:eastAsia="Calibri" w:hAnsiTheme="majorBidi" w:cstheme="majorBidi"/>
          <w:rtl/>
        </w:rPr>
        <w:t>َّ</w:t>
      </w:r>
      <w:r w:rsidRPr="00626731">
        <w:rPr>
          <w:rFonts w:asciiTheme="majorBidi" w:eastAsia="Calibri" w:hAnsiTheme="majorBidi" w:cstheme="majorBidi"/>
          <w:rtl/>
        </w:rPr>
        <w:t xml:space="preserve"> غياب شمول الإعاقة لا يعني فقط إغفال الضحايا، بل يعني كذلك تحريف الواقع، وتقويض فرص المساءلة المستندة إلى الأدلة. لا ي</w:t>
      </w:r>
      <w:r w:rsidR="00575C9C" w:rsidRPr="00626731">
        <w:rPr>
          <w:rFonts w:asciiTheme="majorBidi" w:eastAsia="Calibri" w:hAnsiTheme="majorBidi" w:cstheme="majorBidi"/>
          <w:rtl/>
        </w:rPr>
        <w:t>ُ</w:t>
      </w:r>
      <w:r w:rsidRPr="00626731">
        <w:rPr>
          <w:rFonts w:asciiTheme="majorBidi" w:eastAsia="Calibri" w:hAnsiTheme="majorBidi" w:cstheme="majorBidi"/>
          <w:rtl/>
        </w:rPr>
        <w:t>مكن لأي آلية دولية أن تزعم الحياد والمهنية ما لم تُدرك أن الإعاقة ليست قضية هامشية، بل معيار جوهري للعدالة الشاملة</w:t>
      </w:r>
      <w:r w:rsidRPr="00626731">
        <w:rPr>
          <w:rFonts w:asciiTheme="majorBidi" w:eastAsia="Calibri" w:hAnsiTheme="majorBidi" w:cstheme="majorBidi"/>
        </w:rPr>
        <w:t>.</w:t>
      </w:r>
    </w:p>
    <w:p w14:paraId="32D07E48" w14:textId="77777777" w:rsidR="000738CB" w:rsidRPr="00626731" w:rsidRDefault="000738CB" w:rsidP="00C67D90">
      <w:pPr>
        <w:pStyle w:val="NormalWeb"/>
        <w:bidi/>
        <w:spacing w:before="80" w:beforeAutospacing="0" w:after="80" w:afterAutospacing="0"/>
        <w:rPr>
          <w:rFonts w:asciiTheme="majorBidi" w:eastAsia="Calibri" w:hAnsiTheme="majorBidi" w:cstheme="majorBidi"/>
          <w:b/>
          <w:bCs/>
        </w:rPr>
      </w:pPr>
      <w:r w:rsidRPr="00626731">
        <w:rPr>
          <w:rFonts w:asciiTheme="majorBidi" w:eastAsia="Calibri" w:hAnsiTheme="majorBidi" w:cstheme="majorBidi"/>
          <w:b/>
          <w:bCs/>
          <w:rtl/>
        </w:rPr>
        <w:t>لذلك، فإن إعادة بناء الثقة في النظام الأممي، وفعالية التفويضات، تقتضي</w:t>
      </w:r>
      <w:r w:rsidRPr="00626731">
        <w:rPr>
          <w:rFonts w:asciiTheme="majorBidi" w:eastAsia="Calibri" w:hAnsiTheme="majorBidi" w:cstheme="majorBidi"/>
          <w:b/>
          <w:bCs/>
        </w:rPr>
        <w:t>:</w:t>
      </w:r>
    </w:p>
    <w:p w14:paraId="031D2DF1" w14:textId="465F334F" w:rsidR="00643E13" w:rsidRPr="00626731" w:rsidRDefault="00643E13" w:rsidP="00C67D90">
      <w:pPr>
        <w:pStyle w:val="NormalWeb"/>
        <w:numPr>
          <w:ilvl w:val="0"/>
          <w:numId w:val="1"/>
        </w:numPr>
        <w:bidi/>
        <w:spacing w:before="80" w:beforeAutospacing="0" w:after="80" w:afterAutospacing="0"/>
        <w:rPr>
          <w:rFonts w:asciiTheme="majorBidi" w:eastAsia="Calibri" w:hAnsiTheme="majorBidi" w:cstheme="majorBidi"/>
        </w:rPr>
      </w:pPr>
      <w:r w:rsidRPr="00626731">
        <w:rPr>
          <w:rFonts w:asciiTheme="majorBidi" w:eastAsia="Calibri" w:hAnsiTheme="majorBidi" w:cstheme="majorBidi"/>
          <w:rtl/>
        </w:rPr>
        <w:t>تعزيز التواصل والتنس</w:t>
      </w:r>
      <w:r w:rsidR="00C31975" w:rsidRPr="00626731">
        <w:rPr>
          <w:rFonts w:asciiTheme="majorBidi" w:eastAsia="Calibri" w:hAnsiTheme="majorBidi" w:cstheme="majorBidi"/>
          <w:rtl/>
        </w:rPr>
        <w:t>ي</w:t>
      </w:r>
      <w:r w:rsidRPr="00626731">
        <w:rPr>
          <w:rFonts w:asciiTheme="majorBidi" w:eastAsia="Calibri" w:hAnsiTheme="majorBidi" w:cstheme="majorBidi"/>
          <w:rtl/>
        </w:rPr>
        <w:t>ق الفعّال مع المنظمات الم</w:t>
      </w:r>
      <w:r w:rsidR="00D2281F" w:rsidRPr="00626731">
        <w:rPr>
          <w:rFonts w:asciiTheme="majorBidi" w:eastAsia="Calibri" w:hAnsiTheme="majorBidi" w:cstheme="majorBidi"/>
          <w:rtl/>
        </w:rPr>
        <w:t>ُ</w:t>
      </w:r>
      <w:r w:rsidRPr="00626731">
        <w:rPr>
          <w:rFonts w:asciiTheme="majorBidi" w:eastAsia="Calibri" w:hAnsiTheme="majorBidi" w:cstheme="majorBidi"/>
          <w:rtl/>
        </w:rPr>
        <w:t>م</w:t>
      </w:r>
      <w:r w:rsidR="00D2281F" w:rsidRPr="00626731">
        <w:rPr>
          <w:rFonts w:asciiTheme="majorBidi" w:eastAsia="Calibri" w:hAnsiTheme="majorBidi" w:cstheme="majorBidi"/>
          <w:rtl/>
        </w:rPr>
        <w:t>َ</w:t>
      </w:r>
      <w:r w:rsidRPr="00626731">
        <w:rPr>
          <w:rFonts w:asciiTheme="majorBidi" w:eastAsia="Calibri" w:hAnsiTheme="majorBidi" w:cstheme="majorBidi"/>
          <w:rtl/>
        </w:rPr>
        <w:t>ثلة للأشخاص ذوي الإعاقة؛</w:t>
      </w:r>
    </w:p>
    <w:p w14:paraId="03895984" w14:textId="1A82C1DD" w:rsidR="000738CB" w:rsidRPr="00626731" w:rsidRDefault="00CA6FE1" w:rsidP="00C67D90">
      <w:pPr>
        <w:pStyle w:val="NormalWeb"/>
        <w:numPr>
          <w:ilvl w:val="0"/>
          <w:numId w:val="1"/>
        </w:numPr>
        <w:bidi/>
        <w:spacing w:before="80" w:beforeAutospacing="0" w:after="80" w:afterAutospacing="0"/>
        <w:rPr>
          <w:rFonts w:asciiTheme="majorBidi" w:eastAsia="Calibri" w:hAnsiTheme="majorBidi" w:cstheme="majorBidi"/>
        </w:rPr>
      </w:pPr>
      <w:r w:rsidRPr="00626731">
        <w:rPr>
          <w:rFonts w:asciiTheme="majorBidi" w:eastAsia="Calibri" w:hAnsiTheme="majorBidi" w:cstheme="majorBidi"/>
          <w:rtl/>
        </w:rPr>
        <w:t>إطلاق</w:t>
      </w:r>
      <w:r w:rsidR="000738CB" w:rsidRPr="00626731">
        <w:rPr>
          <w:rFonts w:asciiTheme="majorBidi" w:eastAsia="Calibri" w:hAnsiTheme="majorBidi" w:cstheme="majorBidi"/>
          <w:rtl/>
        </w:rPr>
        <w:t xml:space="preserve"> التحقيقات المستقلة بموجب المادة </w:t>
      </w:r>
      <w:r w:rsidR="00643E13" w:rsidRPr="00626731">
        <w:rPr>
          <w:rFonts w:asciiTheme="majorBidi" w:eastAsia="Calibri" w:hAnsiTheme="majorBidi" w:cstheme="majorBidi"/>
          <w:rtl/>
        </w:rPr>
        <w:t>(6)</w:t>
      </w:r>
      <w:r w:rsidR="000738CB" w:rsidRPr="00626731">
        <w:rPr>
          <w:rFonts w:asciiTheme="majorBidi" w:eastAsia="Calibri" w:hAnsiTheme="majorBidi" w:cstheme="majorBidi"/>
          <w:rtl/>
        </w:rPr>
        <w:t xml:space="preserve"> من البروتوكول الاختياري؛</w:t>
      </w:r>
    </w:p>
    <w:p w14:paraId="473BC9C3" w14:textId="23DA2E4B" w:rsidR="000738CB" w:rsidRPr="00626731" w:rsidRDefault="000738CB" w:rsidP="00C67D90">
      <w:pPr>
        <w:pStyle w:val="NormalWeb"/>
        <w:numPr>
          <w:ilvl w:val="0"/>
          <w:numId w:val="1"/>
        </w:numPr>
        <w:bidi/>
        <w:spacing w:before="80" w:beforeAutospacing="0" w:after="80" w:afterAutospacing="0"/>
        <w:rPr>
          <w:rFonts w:asciiTheme="majorBidi" w:eastAsia="Calibri" w:hAnsiTheme="majorBidi" w:cstheme="majorBidi"/>
        </w:rPr>
      </w:pPr>
      <w:r w:rsidRPr="00626731">
        <w:rPr>
          <w:rFonts w:asciiTheme="majorBidi" w:eastAsia="Calibri" w:hAnsiTheme="majorBidi" w:cstheme="majorBidi"/>
          <w:rtl/>
        </w:rPr>
        <w:t xml:space="preserve">إدماج أدوات التصنيف والرصد القائمة على </w:t>
      </w:r>
      <w:r w:rsidR="00643E13" w:rsidRPr="00626731">
        <w:rPr>
          <w:rFonts w:asciiTheme="majorBidi" w:eastAsia="Calibri" w:hAnsiTheme="majorBidi" w:cstheme="majorBidi"/>
          <w:rtl/>
        </w:rPr>
        <w:t xml:space="preserve">متطلبات </w:t>
      </w:r>
      <w:r w:rsidRPr="00626731">
        <w:rPr>
          <w:rFonts w:asciiTheme="majorBidi" w:eastAsia="Calibri" w:hAnsiTheme="majorBidi" w:cstheme="majorBidi"/>
          <w:rtl/>
        </w:rPr>
        <w:t>شمول الإعاقة؛</w:t>
      </w:r>
    </w:p>
    <w:p w14:paraId="5BB80924" w14:textId="6D1F1472" w:rsidR="000738CB" w:rsidRPr="00626731" w:rsidRDefault="000738CB" w:rsidP="00C67D90">
      <w:pPr>
        <w:pStyle w:val="NormalWeb"/>
        <w:numPr>
          <w:ilvl w:val="0"/>
          <w:numId w:val="1"/>
        </w:numPr>
        <w:bidi/>
        <w:spacing w:before="80" w:beforeAutospacing="0" w:after="80" w:afterAutospacing="0"/>
        <w:rPr>
          <w:rFonts w:asciiTheme="majorBidi" w:eastAsia="Calibri" w:hAnsiTheme="majorBidi" w:cstheme="majorBidi"/>
        </w:rPr>
      </w:pPr>
      <w:r w:rsidRPr="00626731">
        <w:rPr>
          <w:rFonts w:asciiTheme="majorBidi" w:eastAsia="Calibri" w:hAnsiTheme="majorBidi" w:cstheme="majorBidi"/>
          <w:rtl/>
        </w:rPr>
        <w:t>اعتماد الأدلة الموثوقة</w:t>
      </w:r>
      <w:r w:rsidR="00643E13" w:rsidRPr="00626731">
        <w:rPr>
          <w:rFonts w:asciiTheme="majorBidi" w:eastAsia="Calibri" w:hAnsiTheme="majorBidi" w:cstheme="majorBidi"/>
          <w:rtl/>
        </w:rPr>
        <w:t xml:space="preserve"> على منهج شمول الإعاقة</w:t>
      </w:r>
      <w:r w:rsidRPr="00626731">
        <w:rPr>
          <w:rFonts w:asciiTheme="majorBidi" w:eastAsia="Calibri" w:hAnsiTheme="majorBidi" w:cstheme="majorBidi"/>
          <w:rtl/>
        </w:rPr>
        <w:t xml:space="preserve"> مثل دليل مؤسسة "قادر"؛</w:t>
      </w:r>
    </w:p>
    <w:p w14:paraId="42393EC3" w14:textId="5F7B22F8" w:rsidR="005A6D9B" w:rsidRPr="00626731" w:rsidRDefault="000738CB" w:rsidP="00C67D90">
      <w:pPr>
        <w:pStyle w:val="NormalWeb"/>
        <w:numPr>
          <w:ilvl w:val="0"/>
          <w:numId w:val="1"/>
        </w:numPr>
        <w:bidi/>
        <w:spacing w:before="80" w:beforeAutospacing="0" w:after="80" w:afterAutospacing="0"/>
        <w:rPr>
          <w:rFonts w:asciiTheme="majorBidi" w:eastAsia="Calibri" w:hAnsiTheme="majorBidi" w:cstheme="majorBidi"/>
        </w:rPr>
      </w:pPr>
      <w:r w:rsidRPr="00626731">
        <w:rPr>
          <w:rFonts w:asciiTheme="majorBidi" w:eastAsia="Calibri" w:hAnsiTheme="majorBidi" w:cstheme="majorBidi"/>
          <w:rtl/>
        </w:rPr>
        <w:t xml:space="preserve">ضمان تمثيل </w:t>
      </w:r>
      <w:r w:rsidR="00643E13" w:rsidRPr="00626731">
        <w:rPr>
          <w:rFonts w:asciiTheme="majorBidi" w:eastAsia="Calibri" w:hAnsiTheme="majorBidi" w:cstheme="majorBidi"/>
          <w:rtl/>
        </w:rPr>
        <w:t xml:space="preserve">الأشخاص </w:t>
      </w:r>
      <w:r w:rsidRPr="00626731">
        <w:rPr>
          <w:rFonts w:asciiTheme="majorBidi" w:eastAsia="Calibri" w:hAnsiTheme="majorBidi" w:cstheme="majorBidi"/>
          <w:rtl/>
        </w:rPr>
        <w:t>ذوي الإعاقة وخبرائ</w:t>
      </w:r>
      <w:r w:rsidR="00FB559E" w:rsidRPr="00626731">
        <w:rPr>
          <w:rFonts w:asciiTheme="majorBidi" w:eastAsia="Calibri" w:hAnsiTheme="majorBidi" w:cstheme="majorBidi"/>
          <w:rtl/>
        </w:rPr>
        <w:t>ِ</w:t>
      </w:r>
      <w:r w:rsidRPr="00626731">
        <w:rPr>
          <w:rFonts w:asciiTheme="majorBidi" w:eastAsia="Calibri" w:hAnsiTheme="majorBidi" w:cstheme="majorBidi"/>
          <w:rtl/>
        </w:rPr>
        <w:t>هم في لجان التحقيق والتوثيق</w:t>
      </w:r>
      <w:r w:rsidRPr="00626731">
        <w:rPr>
          <w:rFonts w:asciiTheme="majorBidi" w:eastAsia="Calibri" w:hAnsiTheme="majorBidi" w:cstheme="majorBidi"/>
        </w:rPr>
        <w:t>.</w:t>
      </w:r>
    </w:p>
    <w:p w14:paraId="19D39C18" w14:textId="154C75B5" w:rsidR="00F415D5" w:rsidRPr="00626731" w:rsidRDefault="00472C93" w:rsidP="00C67D90">
      <w:pPr>
        <w:pStyle w:val="NormalWeb"/>
        <w:bidi/>
        <w:spacing w:before="80" w:beforeAutospacing="0" w:after="80" w:afterAutospacing="0"/>
        <w:jc w:val="both"/>
        <w:rPr>
          <w:rFonts w:asciiTheme="majorBidi" w:eastAsia="Calibri" w:hAnsiTheme="majorBidi" w:cstheme="majorBidi"/>
          <w:rtl/>
        </w:rPr>
      </w:pPr>
      <w:r w:rsidRPr="00626731">
        <w:rPr>
          <w:rFonts w:asciiTheme="majorBidi" w:eastAsia="Calibri" w:hAnsiTheme="majorBidi" w:cstheme="majorBidi"/>
          <w:color w:val="4472C4" w:themeColor="accent1"/>
        </w:rPr>
        <w:lastRenderedPageBreak/>
        <w:br/>
      </w:r>
      <w:r w:rsidR="00F415D5" w:rsidRPr="00626731">
        <w:rPr>
          <w:rFonts w:asciiTheme="majorBidi" w:eastAsia="Calibri" w:hAnsiTheme="majorBidi" w:cstheme="majorBidi"/>
          <w:rtl/>
        </w:rPr>
        <w:t xml:space="preserve">إنّ استبعاد الأشخاص ذوي الإعاقة من أدوات الرصد والتوثيق ومن مسارات المساءلة لا يُقصيهم من الحماية فحسب، بل يضعهم خارج القانون وآلياته، ويُعيد إنتاج الهامشية بأدوات كان يُفترض أن تُنصفهم لا أن تُغيبهم. هذا الإقصاء لا ينبع من نقص المعلومات أو غياب الأدوات، </w:t>
      </w:r>
      <w:r w:rsidR="00F415D5" w:rsidRPr="00626731">
        <w:rPr>
          <w:rFonts w:asciiTheme="majorBidi" w:eastAsia="Calibri" w:hAnsiTheme="majorBidi" w:cstheme="majorBidi"/>
          <w:b/>
          <w:bCs/>
          <w:rtl/>
        </w:rPr>
        <w:t xml:space="preserve">بل من خلل بنيوي عميق </w:t>
      </w:r>
      <w:r w:rsidR="00484052" w:rsidRPr="00626731">
        <w:rPr>
          <w:rFonts w:asciiTheme="majorBidi" w:eastAsia="Calibri" w:hAnsiTheme="majorBidi" w:cstheme="majorBidi"/>
          <w:b/>
          <w:bCs/>
          <w:rtl/>
        </w:rPr>
        <w:t xml:space="preserve">ومستمر </w:t>
      </w:r>
      <w:r w:rsidR="00F415D5" w:rsidRPr="00626731">
        <w:rPr>
          <w:rFonts w:asciiTheme="majorBidi" w:eastAsia="Calibri" w:hAnsiTheme="majorBidi" w:cstheme="majorBidi"/>
          <w:b/>
          <w:bCs/>
          <w:rtl/>
        </w:rPr>
        <w:t>في منظومة الرصد الأممية</w:t>
      </w:r>
      <w:r w:rsidR="00F415D5" w:rsidRPr="00626731">
        <w:rPr>
          <w:rFonts w:asciiTheme="majorBidi" w:eastAsia="Calibri" w:hAnsiTheme="majorBidi" w:cstheme="majorBidi"/>
          <w:rtl/>
        </w:rPr>
        <w:t xml:space="preserve">، يتجلى في غياب الالتزام الجاد بتطبيق </w:t>
      </w:r>
      <w:r w:rsidR="00F415D5" w:rsidRPr="00626731">
        <w:rPr>
          <w:rStyle w:val="Strong"/>
          <w:rFonts w:asciiTheme="majorBidi" w:eastAsia="Calibri" w:hAnsiTheme="majorBidi" w:cstheme="majorBidi"/>
          <w:rtl/>
        </w:rPr>
        <w:t>منهج شمول الإعاقة</w:t>
      </w:r>
      <w:r w:rsidR="00F415D5" w:rsidRPr="00626731">
        <w:rPr>
          <w:rFonts w:asciiTheme="majorBidi" w:eastAsia="Calibri" w:hAnsiTheme="majorBidi" w:cstheme="majorBidi"/>
          <w:rtl/>
        </w:rPr>
        <w:t xml:space="preserve"> كمبدأ توجيهي في حالات النزاع والك</w:t>
      </w:r>
      <w:r w:rsidR="0075594F" w:rsidRPr="00626731">
        <w:rPr>
          <w:rFonts w:asciiTheme="majorBidi" w:eastAsia="Calibri" w:hAnsiTheme="majorBidi" w:cstheme="majorBidi"/>
          <w:rtl/>
        </w:rPr>
        <w:t>وارث</w:t>
      </w:r>
      <w:r w:rsidR="00F415D5" w:rsidRPr="00626731">
        <w:rPr>
          <w:rFonts w:asciiTheme="majorBidi" w:eastAsia="Calibri" w:hAnsiTheme="majorBidi" w:cstheme="majorBidi"/>
          <w:rtl/>
        </w:rPr>
        <w:t>. إن</w:t>
      </w:r>
      <w:r w:rsidR="0075594F" w:rsidRPr="00626731">
        <w:rPr>
          <w:rFonts w:asciiTheme="majorBidi" w:eastAsia="Calibri" w:hAnsiTheme="majorBidi" w:cstheme="majorBidi"/>
          <w:rtl/>
        </w:rPr>
        <w:t>َّ</w:t>
      </w:r>
      <w:r w:rsidR="00F415D5" w:rsidRPr="00626731">
        <w:rPr>
          <w:rFonts w:asciiTheme="majorBidi" w:eastAsia="Calibri" w:hAnsiTheme="majorBidi" w:cstheme="majorBidi"/>
          <w:rtl/>
        </w:rPr>
        <w:t xml:space="preserve"> استمرار هذا الخلل</w:t>
      </w:r>
      <w:r w:rsidR="002515B3" w:rsidRPr="00626731">
        <w:rPr>
          <w:rFonts w:asciiTheme="majorBidi" w:eastAsia="Calibri" w:hAnsiTheme="majorBidi" w:cstheme="majorBidi"/>
          <w:rtl/>
        </w:rPr>
        <w:t xml:space="preserve"> من شأنه أن</w:t>
      </w:r>
      <w:r w:rsidR="00F415D5" w:rsidRPr="00626731">
        <w:rPr>
          <w:rFonts w:asciiTheme="majorBidi" w:eastAsia="Calibri" w:hAnsiTheme="majorBidi" w:cstheme="majorBidi"/>
          <w:rtl/>
        </w:rPr>
        <w:t xml:space="preserve"> يُقوّض صدقية التفويضات الأممية، ويفر</w:t>
      </w:r>
      <w:r w:rsidR="0075594F" w:rsidRPr="00626731">
        <w:rPr>
          <w:rFonts w:asciiTheme="majorBidi" w:eastAsia="Calibri" w:hAnsiTheme="majorBidi" w:cstheme="majorBidi"/>
          <w:rtl/>
        </w:rPr>
        <w:t>ّ</w:t>
      </w:r>
      <w:r w:rsidR="00F415D5" w:rsidRPr="00626731">
        <w:rPr>
          <w:rFonts w:asciiTheme="majorBidi" w:eastAsia="Calibri" w:hAnsiTheme="majorBidi" w:cstheme="majorBidi"/>
          <w:rtl/>
        </w:rPr>
        <w:t>غ شعارات العدالة والمساءلة من مضمونها الأخلاقي والحقوقي</w:t>
      </w:r>
      <w:r w:rsidR="00F415D5" w:rsidRPr="00626731">
        <w:rPr>
          <w:rFonts w:asciiTheme="majorBidi" w:eastAsia="Calibri" w:hAnsiTheme="majorBidi" w:cstheme="majorBidi"/>
        </w:rPr>
        <w:t>.</w:t>
      </w:r>
    </w:p>
    <w:p w14:paraId="23789408" w14:textId="77777777" w:rsidR="00202380" w:rsidRPr="00626731" w:rsidRDefault="00202380" w:rsidP="00C67D90">
      <w:pPr>
        <w:pStyle w:val="NormalWeb"/>
        <w:bidi/>
        <w:spacing w:before="80" w:beforeAutospacing="0" w:after="80" w:afterAutospacing="0"/>
        <w:jc w:val="both"/>
        <w:rPr>
          <w:rFonts w:asciiTheme="majorBidi" w:eastAsia="Calibri" w:hAnsiTheme="majorBidi" w:cstheme="majorBidi"/>
          <w:rtl/>
        </w:rPr>
      </w:pPr>
    </w:p>
    <w:p w14:paraId="0DA6CE4C" w14:textId="4B0F428A" w:rsidR="00B06D0E" w:rsidRPr="00626731" w:rsidRDefault="00F415D5" w:rsidP="00C67D90">
      <w:pPr>
        <w:pStyle w:val="NormalWeb"/>
        <w:bidi/>
        <w:spacing w:before="80" w:beforeAutospacing="0" w:after="80" w:afterAutospacing="0"/>
        <w:jc w:val="both"/>
        <w:rPr>
          <w:rFonts w:asciiTheme="majorBidi" w:eastAsia="Calibri" w:hAnsiTheme="majorBidi" w:cstheme="majorBidi"/>
        </w:rPr>
      </w:pPr>
      <w:r w:rsidRPr="00626731">
        <w:rPr>
          <w:rFonts w:asciiTheme="majorBidi" w:eastAsia="Calibri" w:hAnsiTheme="majorBidi" w:cstheme="majorBidi"/>
          <w:rtl/>
        </w:rPr>
        <w:t xml:space="preserve">فالمساءلة التي لا تُبنى على توثيق يستند إلى </w:t>
      </w:r>
      <w:r w:rsidRPr="00626731">
        <w:rPr>
          <w:rStyle w:val="Strong"/>
          <w:rFonts w:asciiTheme="majorBidi" w:eastAsia="Calibri" w:hAnsiTheme="majorBidi" w:cstheme="majorBidi"/>
          <w:rtl/>
        </w:rPr>
        <w:t>منهج شمول الإعاقة</w:t>
      </w:r>
      <w:r w:rsidRPr="00626731">
        <w:rPr>
          <w:rFonts w:asciiTheme="majorBidi" w:eastAsia="Calibri" w:hAnsiTheme="majorBidi" w:cstheme="majorBidi"/>
          <w:rtl/>
        </w:rPr>
        <w:t xml:space="preserve"> هي مساءلة قاصرة، تحجب الحقيقة، وتُضعف الإنصاف، وتُرسخ ديناميات التهميش بدل كسرها. ولا ي</w:t>
      </w:r>
      <w:r w:rsidR="0075594F" w:rsidRPr="00626731">
        <w:rPr>
          <w:rFonts w:asciiTheme="majorBidi" w:eastAsia="Calibri" w:hAnsiTheme="majorBidi" w:cstheme="majorBidi"/>
          <w:rtl/>
        </w:rPr>
        <w:t>ُ</w:t>
      </w:r>
      <w:r w:rsidRPr="00626731">
        <w:rPr>
          <w:rFonts w:asciiTheme="majorBidi" w:eastAsia="Calibri" w:hAnsiTheme="majorBidi" w:cstheme="majorBidi"/>
          <w:rtl/>
        </w:rPr>
        <w:t>مكن الحديث عن عدالة انتقالية أو حماية إنسانية في سياق العدوان ما لم يُدمج الأشخاص ذوو الإعاقة في كل مرحلة من مراحل دورة العدالة</w:t>
      </w:r>
      <w:r w:rsidR="002515B3" w:rsidRPr="00626731">
        <w:rPr>
          <w:rFonts w:asciiTheme="majorBidi" w:eastAsia="Calibri" w:hAnsiTheme="majorBidi" w:cstheme="majorBidi"/>
          <w:rtl/>
        </w:rPr>
        <w:t xml:space="preserve">، </w:t>
      </w:r>
      <w:r w:rsidRPr="00626731">
        <w:rPr>
          <w:rFonts w:asciiTheme="majorBidi" w:eastAsia="Calibri" w:hAnsiTheme="majorBidi" w:cstheme="majorBidi"/>
          <w:rtl/>
        </w:rPr>
        <w:t xml:space="preserve">من الرصد، إلى التحقيق، إلى </w:t>
      </w:r>
      <w:r w:rsidR="002515B3" w:rsidRPr="00626731">
        <w:rPr>
          <w:rFonts w:asciiTheme="majorBidi" w:eastAsia="Calibri" w:hAnsiTheme="majorBidi" w:cstheme="majorBidi"/>
          <w:rtl/>
        </w:rPr>
        <w:t>المساءلة و</w:t>
      </w:r>
      <w:r w:rsidRPr="00626731">
        <w:rPr>
          <w:rFonts w:asciiTheme="majorBidi" w:eastAsia="Calibri" w:hAnsiTheme="majorBidi" w:cstheme="majorBidi"/>
          <w:rtl/>
        </w:rPr>
        <w:t xml:space="preserve">المحاسبة. فالإعاقة ليست </w:t>
      </w:r>
      <w:r w:rsidR="002515B3" w:rsidRPr="00626731">
        <w:rPr>
          <w:rFonts w:asciiTheme="majorBidi" w:eastAsia="Calibri" w:hAnsiTheme="majorBidi" w:cstheme="majorBidi"/>
          <w:rtl/>
        </w:rPr>
        <w:t>بُعداً</w:t>
      </w:r>
      <w:r w:rsidRPr="00626731">
        <w:rPr>
          <w:rFonts w:asciiTheme="majorBidi" w:eastAsia="Calibri" w:hAnsiTheme="majorBidi" w:cstheme="majorBidi"/>
          <w:rtl/>
        </w:rPr>
        <w:t xml:space="preserve"> </w:t>
      </w:r>
      <w:r w:rsidR="002515B3" w:rsidRPr="00626731">
        <w:rPr>
          <w:rFonts w:asciiTheme="majorBidi" w:eastAsia="Calibri" w:hAnsiTheme="majorBidi" w:cstheme="majorBidi"/>
          <w:rtl/>
        </w:rPr>
        <w:t>تقنياً</w:t>
      </w:r>
      <w:r w:rsidRPr="00626731">
        <w:rPr>
          <w:rFonts w:asciiTheme="majorBidi" w:eastAsia="Calibri" w:hAnsiTheme="majorBidi" w:cstheme="majorBidi"/>
          <w:rtl/>
        </w:rPr>
        <w:t xml:space="preserve"> يُضاف </w:t>
      </w:r>
      <w:r w:rsidR="002515B3" w:rsidRPr="00626731">
        <w:rPr>
          <w:rFonts w:asciiTheme="majorBidi" w:eastAsia="Calibri" w:hAnsiTheme="majorBidi" w:cstheme="majorBidi"/>
          <w:rtl/>
        </w:rPr>
        <w:t>لاحقا</w:t>
      </w:r>
      <w:r w:rsidR="0075594F" w:rsidRPr="00626731">
        <w:rPr>
          <w:rFonts w:asciiTheme="majorBidi" w:eastAsia="Calibri" w:hAnsiTheme="majorBidi" w:cstheme="majorBidi"/>
          <w:rtl/>
        </w:rPr>
        <w:t>ً</w:t>
      </w:r>
      <w:r w:rsidRPr="00626731">
        <w:rPr>
          <w:rFonts w:asciiTheme="majorBidi" w:eastAsia="Calibri" w:hAnsiTheme="majorBidi" w:cstheme="majorBidi"/>
          <w:rtl/>
        </w:rPr>
        <w:t>، بل هي معيار بنيوي لفهم الأثر، وتحديد المسؤولية، وتحقيق الإنصاف. وإذا استمر تغييبها، فإن المنظومة الأممية ستظل مشلولة عن إدراك الواقع</w:t>
      </w:r>
      <w:r w:rsidR="0075594F" w:rsidRPr="00626731">
        <w:rPr>
          <w:rFonts w:asciiTheme="majorBidi" w:eastAsia="Calibri" w:hAnsiTheme="majorBidi" w:cstheme="majorBidi"/>
          <w:rtl/>
        </w:rPr>
        <w:t xml:space="preserve"> الكارثي</w:t>
      </w:r>
      <w:r w:rsidRPr="00626731">
        <w:rPr>
          <w:rFonts w:asciiTheme="majorBidi" w:eastAsia="Calibri" w:hAnsiTheme="majorBidi" w:cstheme="majorBidi"/>
          <w:rtl/>
        </w:rPr>
        <w:t>، وعاجزة عن الاستجابة</w:t>
      </w:r>
      <w:r w:rsidRPr="00626731">
        <w:rPr>
          <w:rFonts w:asciiTheme="majorBidi" w:eastAsia="Calibri" w:hAnsiTheme="majorBidi" w:cstheme="majorBidi"/>
        </w:rPr>
        <w:t>.</w:t>
      </w:r>
    </w:p>
    <w:p w14:paraId="2FD988C1" w14:textId="4F05E69D" w:rsidR="00B73181" w:rsidRPr="00932A5B" w:rsidRDefault="00932A5B" w:rsidP="00932A5B">
      <w:pPr>
        <w:pStyle w:val="Heading1"/>
        <w:bidi/>
        <w:rPr>
          <w:b/>
          <w:bCs/>
          <w:color w:val="auto"/>
          <w:sz w:val="24"/>
          <w:szCs w:val="24"/>
        </w:rPr>
      </w:pPr>
      <w:bookmarkStart w:id="25" w:name="_Toc202525135"/>
      <w:r w:rsidRPr="0031062E">
        <w:rPr>
          <w:rFonts w:hint="cs"/>
          <w:b/>
          <w:bCs/>
          <w:color w:val="auto"/>
          <w:sz w:val="24"/>
          <w:szCs w:val="24"/>
          <w:rtl/>
        </w:rPr>
        <w:t>9</w:t>
      </w:r>
      <w:r w:rsidR="0031062E">
        <w:rPr>
          <w:rFonts w:hint="cs"/>
          <w:b/>
          <w:bCs/>
          <w:color w:val="auto"/>
          <w:sz w:val="24"/>
          <w:szCs w:val="24"/>
          <w:rtl/>
        </w:rPr>
        <w:t>.</w:t>
      </w:r>
      <w:r>
        <w:rPr>
          <w:rFonts w:hint="cs"/>
          <w:b/>
          <w:bCs/>
          <w:color w:val="auto"/>
          <w:sz w:val="24"/>
          <w:szCs w:val="24"/>
          <w:rtl/>
        </w:rPr>
        <w:t xml:space="preserve"> </w:t>
      </w:r>
      <w:r w:rsidR="00B73181" w:rsidRPr="00932A5B">
        <w:rPr>
          <w:b/>
          <w:bCs/>
          <w:color w:val="auto"/>
          <w:sz w:val="24"/>
          <w:szCs w:val="24"/>
          <w:rtl/>
        </w:rPr>
        <w:t>جهود مؤسسة قادر: التوثيق الميداني وشهادات العدوان</w:t>
      </w:r>
      <w:bookmarkEnd w:id="25"/>
    </w:p>
    <w:p w14:paraId="7DE600EF" w14:textId="7F9C51BA" w:rsidR="00C336E8" w:rsidRPr="00626731" w:rsidRDefault="00C336E8"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منذ الأيام الأولى للعدوان الشامل على قطاع غزة، شرعت مؤسسة "</w:t>
      </w:r>
      <w:r w:rsidRPr="00626731">
        <w:rPr>
          <w:rFonts w:asciiTheme="majorBidi" w:eastAsia="Calibri" w:hAnsiTheme="majorBidi" w:cstheme="majorBidi"/>
          <w:b/>
          <w:bCs/>
          <w:kern w:val="0"/>
          <w:rtl/>
          <w14:ligatures w14:val="none"/>
        </w:rPr>
        <w:t>قادر للتنمية المجتمعية"</w:t>
      </w:r>
      <w:r w:rsidRPr="00626731">
        <w:rPr>
          <w:rFonts w:asciiTheme="majorBidi" w:eastAsia="Calibri" w:hAnsiTheme="majorBidi" w:cstheme="majorBidi"/>
          <w:kern w:val="0"/>
          <w:rtl/>
          <w14:ligatures w14:val="none"/>
        </w:rPr>
        <w:t xml:space="preserve"> بتنفيذ تدخلات ميدانية ممنهجة لتوثيق الانتهاكات والجرائم الدولية التي يتعرض لها الأشخاص ذوو الإعاقة، من خلال </w:t>
      </w:r>
      <w:r w:rsidRPr="00626731">
        <w:rPr>
          <w:rFonts w:asciiTheme="majorBidi" w:eastAsia="Calibri" w:hAnsiTheme="majorBidi" w:cstheme="majorBidi"/>
          <w:b/>
          <w:bCs/>
          <w:kern w:val="0"/>
          <w:rtl/>
          <w14:ligatures w14:val="none"/>
        </w:rPr>
        <w:t>مسارات م</w:t>
      </w:r>
      <w:r w:rsidR="00FF1B84"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تكاملة شملت</w:t>
      </w:r>
      <w:r w:rsidRPr="00626731">
        <w:rPr>
          <w:rFonts w:asciiTheme="majorBidi" w:eastAsia="Calibri" w:hAnsiTheme="majorBidi" w:cstheme="majorBidi"/>
          <w:kern w:val="0"/>
          <w:rtl/>
          <w14:ligatures w14:val="none"/>
        </w:rPr>
        <w:t>: إنتاج أوراق تحليلية وحقوقية م</w:t>
      </w:r>
      <w:r w:rsidR="00FF1B84"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 xml:space="preserve">تخصصة ترصد الأثر الكارثي للعدوان على الأشخاص ذوي الإعاقة؛ وتطوير أدوات توثيق قائمة على شمول الإعاقة لتعزيز المنهجية الحقوقية؛ وإجراء لقاءات ومراسلات رسمية مع آليات وهيئات الأمم المتحدة للمطالبة بتقييم جاد وشامل لاستجابتها، وضمان شمول الإعاقة في الخطط الدولية؛ إلى جانب تطوير دليل إرشادي نوعي حول أساسيات القانون الدولي وأدوات الرصد والتوثيق والمساءلة من منظور الإعاقة، يُعدّ الأول من نوعه على المستوى الوطني </w:t>
      </w:r>
      <w:r w:rsidR="00FF1B84" w:rsidRPr="00626731">
        <w:rPr>
          <w:rFonts w:asciiTheme="majorBidi" w:eastAsia="Calibri" w:hAnsiTheme="majorBidi" w:cstheme="majorBidi"/>
          <w:kern w:val="0"/>
          <w:rtl/>
          <w14:ligatures w14:val="none"/>
        </w:rPr>
        <w:t>والدولي</w:t>
      </w:r>
      <w:r w:rsidR="00D0029F"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 xml:space="preserve"> </w:t>
      </w:r>
      <w:r w:rsidR="00FF1B84" w:rsidRPr="00626731">
        <w:rPr>
          <w:rFonts w:asciiTheme="majorBidi" w:eastAsia="Calibri" w:hAnsiTheme="majorBidi" w:cstheme="majorBidi"/>
          <w:kern w:val="0"/>
          <w:rtl/>
          <w14:ligatures w14:val="none"/>
        </w:rPr>
        <w:t xml:space="preserve">وذلك </w:t>
      </w:r>
      <w:r w:rsidRPr="00626731">
        <w:rPr>
          <w:rFonts w:asciiTheme="majorBidi" w:eastAsia="Calibri" w:hAnsiTheme="majorBidi" w:cstheme="majorBidi"/>
          <w:kern w:val="0"/>
          <w:rtl/>
          <w14:ligatures w14:val="none"/>
        </w:rPr>
        <w:t>في ظل استمرار العجز الأممي والتقصير في حماية الفئات الأشد تهميشاً.</w:t>
      </w:r>
    </w:p>
    <w:p w14:paraId="3FD4E99C" w14:textId="77777777" w:rsidR="00202380" w:rsidRPr="00300DC0" w:rsidRDefault="00202380" w:rsidP="00300DC0">
      <w:pPr>
        <w:bidi/>
        <w:spacing w:before="80" w:after="80" w:line="240" w:lineRule="auto"/>
        <w:jc w:val="both"/>
        <w:rPr>
          <w:rFonts w:asciiTheme="majorBidi" w:eastAsia="Calibri" w:hAnsiTheme="majorBidi" w:cstheme="majorBidi"/>
          <w:kern w:val="0"/>
          <w:rtl/>
          <w14:ligatures w14:val="none"/>
        </w:rPr>
      </w:pPr>
    </w:p>
    <w:p w14:paraId="1EA8D54D" w14:textId="109BB0A8" w:rsidR="007B5D36" w:rsidRPr="00932A5B" w:rsidRDefault="007B5D36" w:rsidP="00932A5B">
      <w:pPr>
        <w:pStyle w:val="Heading2"/>
        <w:bidi/>
        <w:rPr>
          <w:rFonts w:asciiTheme="majorBidi" w:eastAsia="Calibri" w:hAnsiTheme="majorBidi"/>
          <w:b/>
          <w:bCs/>
          <w:color w:val="auto"/>
          <w:kern w:val="0"/>
          <w:sz w:val="24"/>
          <w:szCs w:val="24"/>
          <w:rtl/>
          <w14:ligatures w14:val="none"/>
        </w:rPr>
      </w:pPr>
      <w:bookmarkStart w:id="26" w:name="_Toc202525136"/>
      <w:r w:rsidRPr="00932A5B">
        <w:rPr>
          <w:rFonts w:asciiTheme="majorBidi" w:eastAsia="Calibri" w:hAnsiTheme="majorBidi"/>
          <w:b/>
          <w:bCs/>
          <w:color w:val="auto"/>
          <w:kern w:val="0"/>
          <w:sz w:val="24"/>
          <w:szCs w:val="24"/>
          <w:rtl/>
          <w14:ligatures w14:val="none"/>
        </w:rPr>
        <w:t xml:space="preserve">9.1 أوراق وتحليلات </w:t>
      </w:r>
      <w:r w:rsidR="007E595F" w:rsidRPr="00932A5B">
        <w:rPr>
          <w:rFonts w:asciiTheme="majorBidi" w:eastAsia="Calibri" w:hAnsiTheme="majorBidi"/>
          <w:b/>
          <w:bCs/>
          <w:color w:val="auto"/>
          <w:kern w:val="0"/>
          <w:sz w:val="24"/>
          <w:szCs w:val="24"/>
          <w:rtl/>
          <w14:ligatures w14:val="none"/>
        </w:rPr>
        <w:t>قانونية</w:t>
      </w:r>
      <w:r w:rsidRPr="00932A5B">
        <w:rPr>
          <w:rFonts w:asciiTheme="majorBidi" w:eastAsia="Calibri" w:hAnsiTheme="majorBidi"/>
          <w:b/>
          <w:bCs/>
          <w:color w:val="auto"/>
          <w:kern w:val="0"/>
          <w:sz w:val="24"/>
          <w:szCs w:val="24"/>
          <w:rtl/>
          <w14:ligatures w14:val="none"/>
        </w:rPr>
        <w:t xml:space="preserve"> خلال العدوان</w:t>
      </w:r>
      <w:bookmarkEnd w:id="26"/>
    </w:p>
    <w:p w14:paraId="0C057DAB" w14:textId="5D72EF47" w:rsidR="008D72B5" w:rsidRPr="00626731" w:rsidRDefault="00966019"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أ</w:t>
      </w:r>
      <w:r w:rsidR="00942828" w:rsidRPr="00626731">
        <w:rPr>
          <w:rFonts w:asciiTheme="majorBidi" w:eastAsia="Calibri" w:hAnsiTheme="majorBidi" w:cstheme="majorBidi"/>
          <w:kern w:val="0"/>
          <w:rtl/>
          <w14:ligatures w14:val="none"/>
        </w:rPr>
        <w:t>صدرت</w:t>
      </w:r>
      <w:r w:rsidR="00DE2966" w:rsidRPr="00626731">
        <w:rPr>
          <w:rFonts w:asciiTheme="majorBidi" w:eastAsia="Calibri" w:hAnsiTheme="majorBidi" w:cstheme="majorBidi"/>
          <w:kern w:val="0"/>
          <w:rtl/>
          <w14:ligatures w14:val="none"/>
        </w:rPr>
        <w:t xml:space="preserve"> "</w:t>
      </w:r>
      <w:r w:rsidR="00DE2966" w:rsidRPr="00626731">
        <w:rPr>
          <w:rFonts w:asciiTheme="majorBidi" w:eastAsia="Calibri" w:hAnsiTheme="majorBidi" w:cstheme="majorBidi"/>
          <w:b/>
          <w:bCs/>
          <w:kern w:val="0"/>
          <w:rtl/>
          <w14:ligatures w14:val="none"/>
        </w:rPr>
        <w:t>قادر</w:t>
      </w:r>
      <w:r w:rsidR="00DE2966" w:rsidRPr="00626731">
        <w:rPr>
          <w:rFonts w:asciiTheme="majorBidi" w:eastAsia="Calibri" w:hAnsiTheme="majorBidi" w:cstheme="majorBidi"/>
          <w:kern w:val="0"/>
          <w:rtl/>
          <w14:ligatures w14:val="none"/>
        </w:rPr>
        <w:t>"</w:t>
      </w:r>
      <w:r w:rsidR="00B73181" w:rsidRPr="00626731">
        <w:rPr>
          <w:rFonts w:asciiTheme="majorBidi" w:eastAsia="Calibri" w:hAnsiTheme="majorBidi" w:cstheme="majorBidi"/>
          <w:kern w:val="0"/>
          <w:rtl/>
          <w14:ligatures w14:val="none"/>
        </w:rPr>
        <w:t xml:space="preserve"> </w:t>
      </w:r>
      <w:r w:rsidR="00942828" w:rsidRPr="00626731">
        <w:rPr>
          <w:rFonts w:asciiTheme="majorBidi" w:eastAsia="Calibri" w:hAnsiTheme="majorBidi" w:cstheme="majorBidi"/>
          <w:kern w:val="0"/>
          <w:rtl/>
          <w14:ligatures w14:val="none"/>
        </w:rPr>
        <w:t>تقريراً تحليلياً ميدانياً شاملاً</w:t>
      </w:r>
      <w:r w:rsidR="00B73181" w:rsidRPr="00626731">
        <w:rPr>
          <w:rFonts w:asciiTheme="majorBidi" w:eastAsia="Calibri" w:hAnsiTheme="majorBidi" w:cstheme="majorBidi"/>
          <w:kern w:val="0"/>
          <w:rtl/>
          <w14:ligatures w14:val="none"/>
        </w:rPr>
        <w:t xml:space="preserve"> </w:t>
      </w:r>
      <w:r w:rsidR="008D72B5" w:rsidRPr="00626731">
        <w:rPr>
          <w:rFonts w:asciiTheme="majorBidi" w:eastAsia="Calibri" w:hAnsiTheme="majorBidi" w:cstheme="majorBidi"/>
          <w:kern w:val="0"/>
          <w:rtl/>
          <w14:ligatures w14:val="none"/>
        </w:rPr>
        <w:t>حول</w:t>
      </w:r>
      <w:r w:rsidR="003016FD" w:rsidRPr="00626731">
        <w:rPr>
          <w:rFonts w:asciiTheme="majorBidi" w:eastAsia="Calibri" w:hAnsiTheme="majorBidi" w:cstheme="majorBidi"/>
          <w:kern w:val="0"/>
          <w:rtl/>
          <w14:ligatures w14:val="none"/>
        </w:rPr>
        <w:t>: "</w:t>
      </w:r>
      <w:r w:rsidR="00B73181" w:rsidRPr="00626731">
        <w:rPr>
          <w:rFonts w:asciiTheme="majorBidi" w:eastAsia="Calibri" w:hAnsiTheme="majorBidi" w:cstheme="majorBidi"/>
          <w:b/>
          <w:bCs/>
          <w:kern w:val="0"/>
          <w:rtl/>
          <w14:ligatures w14:val="none"/>
        </w:rPr>
        <w:t>أثر العدوان</w:t>
      </w:r>
      <w:r w:rsidR="008D72B5" w:rsidRPr="00626731">
        <w:rPr>
          <w:rFonts w:asciiTheme="majorBidi" w:eastAsia="Calibri" w:hAnsiTheme="majorBidi" w:cstheme="majorBidi"/>
          <w:b/>
          <w:bCs/>
          <w:kern w:val="0"/>
          <w:rtl/>
          <w14:ligatures w14:val="none"/>
        </w:rPr>
        <w:t xml:space="preserve"> الإسرائيلي</w:t>
      </w:r>
      <w:r w:rsidR="00B73181" w:rsidRPr="00626731">
        <w:rPr>
          <w:rFonts w:asciiTheme="majorBidi" w:eastAsia="Calibri" w:hAnsiTheme="majorBidi" w:cstheme="majorBidi"/>
          <w:b/>
          <w:bCs/>
          <w:kern w:val="0"/>
          <w:rtl/>
          <w14:ligatures w14:val="none"/>
        </w:rPr>
        <w:t xml:space="preserve"> على </w:t>
      </w:r>
      <w:r w:rsidR="008D72B5" w:rsidRPr="00626731">
        <w:rPr>
          <w:rFonts w:asciiTheme="majorBidi" w:eastAsia="Calibri" w:hAnsiTheme="majorBidi" w:cstheme="majorBidi"/>
          <w:b/>
          <w:bCs/>
          <w:kern w:val="0"/>
          <w:rtl/>
          <w14:ligatures w14:val="none"/>
        </w:rPr>
        <w:t>قطاع غزة على حقوق الأشخاص ذوي الإعاقة – رصد الانتهاكات والتحليل القانوني ومسارات المساءلة" في نيسان 2024.</w:t>
      </w:r>
      <w:r w:rsidR="009459A4">
        <w:rPr>
          <w:rFonts w:asciiTheme="majorBidi" w:eastAsia="Calibri" w:hAnsiTheme="majorBidi" w:cstheme="majorBidi" w:hint="cs"/>
          <w:b/>
          <w:bCs/>
          <w:kern w:val="0"/>
          <w:rtl/>
          <w14:ligatures w14:val="none"/>
        </w:rPr>
        <w:t xml:space="preserve"> (</w:t>
      </w:r>
      <w:hyperlink r:id="rId14" w:history="1">
        <w:r w:rsidR="009459A4" w:rsidRPr="00A33055">
          <w:rPr>
            <w:rStyle w:val="Hyperlink"/>
            <w:rFonts w:asciiTheme="majorBidi" w:eastAsia="Calibri" w:hAnsiTheme="majorBidi" w:cstheme="majorBidi" w:hint="cs"/>
            <w:b/>
            <w:bCs/>
            <w:kern w:val="0"/>
            <w:rtl/>
            <w14:ligatures w14:val="none"/>
          </w:rPr>
          <w:t>التقرير</w:t>
        </w:r>
        <w:r w:rsidR="00A33055" w:rsidRPr="00A33055">
          <w:rPr>
            <w:rStyle w:val="Hyperlink"/>
            <w:rFonts w:asciiTheme="majorBidi" w:eastAsia="Calibri" w:hAnsiTheme="majorBidi" w:cstheme="majorBidi"/>
            <w:b/>
            <w:bCs/>
            <w:kern w:val="0"/>
            <w14:ligatures w14:val="none"/>
          </w:rPr>
          <w:t xml:space="preserve"> </w:t>
        </w:r>
        <w:r w:rsidR="00A33055" w:rsidRPr="00A33055">
          <w:rPr>
            <w:rStyle w:val="Hyperlink"/>
            <w:rFonts w:asciiTheme="majorBidi" w:eastAsia="Calibri" w:hAnsiTheme="majorBidi" w:cstheme="majorBidi" w:hint="cs"/>
            <w:b/>
            <w:bCs/>
            <w:kern w:val="0"/>
            <w:rtl/>
            <w14:ligatures w14:val="none"/>
          </w:rPr>
          <w:t>الكامل</w:t>
        </w:r>
      </w:hyperlink>
      <w:r w:rsidR="009459A4">
        <w:rPr>
          <w:rFonts w:asciiTheme="majorBidi" w:eastAsia="Calibri" w:hAnsiTheme="majorBidi" w:cstheme="majorBidi" w:hint="cs"/>
          <w:b/>
          <w:bCs/>
          <w:kern w:val="0"/>
          <w:rtl/>
          <w14:ligatures w14:val="none"/>
        </w:rPr>
        <w:t>)</w:t>
      </w:r>
      <w:r w:rsidR="008D72B5" w:rsidRPr="00626731">
        <w:rPr>
          <w:rFonts w:asciiTheme="majorBidi" w:eastAsia="Calibri" w:hAnsiTheme="majorBidi" w:cstheme="majorBidi"/>
          <w:b/>
          <w:bCs/>
          <w:kern w:val="0"/>
          <w:rtl/>
          <w14:ligatures w14:val="none"/>
        </w:rPr>
        <w:t xml:space="preserve"> </w:t>
      </w:r>
      <w:r w:rsidR="008D72B5" w:rsidRPr="00626731">
        <w:rPr>
          <w:rFonts w:asciiTheme="majorBidi" w:eastAsia="Calibri" w:hAnsiTheme="majorBidi" w:cstheme="majorBidi"/>
          <w:kern w:val="0"/>
          <w:rtl/>
          <w14:ligatures w14:val="none"/>
        </w:rPr>
        <w:t xml:space="preserve">وقد تناول السياق العام لانتهاكات سلطات الاحتلال لحقوق الأشخاص ذوي الإعاقة قبل وخلال العدوان على </w:t>
      </w:r>
      <w:r w:rsidR="003016FD" w:rsidRPr="00626731">
        <w:rPr>
          <w:rFonts w:asciiTheme="majorBidi" w:eastAsia="Calibri" w:hAnsiTheme="majorBidi" w:cstheme="majorBidi"/>
          <w:kern w:val="0"/>
          <w:rtl/>
          <w14:ligatures w14:val="none"/>
        </w:rPr>
        <w:t xml:space="preserve">قطاع </w:t>
      </w:r>
      <w:r w:rsidR="008D72B5" w:rsidRPr="00626731">
        <w:rPr>
          <w:rFonts w:asciiTheme="majorBidi" w:eastAsia="Calibri" w:hAnsiTheme="majorBidi" w:cstheme="majorBidi"/>
          <w:kern w:val="0"/>
          <w:rtl/>
          <w14:ligatures w14:val="none"/>
        </w:rPr>
        <w:t xml:space="preserve">غزة، وشمل جميع الهجمات العسكرية السابقة </w:t>
      </w:r>
      <w:r w:rsidR="00DE2966" w:rsidRPr="00626731">
        <w:rPr>
          <w:rFonts w:asciiTheme="majorBidi" w:eastAsia="Calibri" w:hAnsiTheme="majorBidi" w:cstheme="majorBidi"/>
          <w:kern w:val="0"/>
          <w:rtl/>
          <w14:ligatures w14:val="none"/>
        </w:rPr>
        <w:t>على</w:t>
      </w:r>
      <w:r w:rsidR="008D72B5" w:rsidRPr="00626731">
        <w:rPr>
          <w:rFonts w:asciiTheme="majorBidi" w:eastAsia="Calibri" w:hAnsiTheme="majorBidi" w:cstheme="majorBidi"/>
          <w:kern w:val="0"/>
          <w:rtl/>
          <w14:ligatures w14:val="none"/>
        </w:rPr>
        <w:t xml:space="preserve"> غزة</w:t>
      </w:r>
      <w:r w:rsidR="00D0029F" w:rsidRPr="00626731">
        <w:rPr>
          <w:rFonts w:asciiTheme="majorBidi" w:eastAsia="Calibri" w:hAnsiTheme="majorBidi" w:cstheme="majorBidi"/>
          <w:kern w:val="0"/>
          <w:rtl/>
          <w14:ligatures w14:val="none"/>
        </w:rPr>
        <w:t xml:space="preserve"> منذ عام 2006</w:t>
      </w:r>
      <w:r w:rsidR="008D72B5" w:rsidRPr="00626731">
        <w:rPr>
          <w:rFonts w:asciiTheme="majorBidi" w:eastAsia="Calibri" w:hAnsiTheme="majorBidi" w:cstheme="majorBidi"/>
          <w:kern w:val="0"/>
          <w:rtl/>
          <w14:ligatures w14:val="none"/>
        </w:rPr>
        <w:t>، وخ</w:t>
      </w:r>
      <w:r w:rsidR="003016FD" w:rsidRPr="00626731">
        <w:rPr>
          <w:rFonts w:asciiTheme="majorBidi" w:eastAsia="Calibri" w:hAnsiTheme="majorBidi" w:cstheme="majorBidi"/>
          <w:kern w:val="0"/>
          <w:rtl/>
          <w14:ligatures w14:val="none"/>
        </w:rPr>
        <w:t>ُ</w:t>
      </w:r>
      <w:r w:rsidR="008D72B5" w:rsidRPr="00626731">
        <w:rPr>
          <w:rFonts w:asciiTheme="majorBidi" w:eastAsia="Calibri" w:hAnsiTheme="majorBidi" w:cstheme="majorBidi"/>
          <w:kern w:val="0"/>
          <w:rtl/>
          <w14:ligatures w14:val="none"/>
        </w:rPr>
        <w:t xml:space="preserve">لاصات لجان التحقيق وتقصي الحقائق التي شكلتها الأمم المتحدة </w:t>
      </w:r>
      <w:r w:rsidR="00DE2966" w:rsidRPr="00626731">
        <w:rPr>
          <w:rFonts w:asciiTheme="majorBidi" w:eastAsia="Calibri" w:hAnsiTheme="majorBidi" w:cstheme="majorBidi"/>
          <w:kern w:val="0"/>
          <w:rtl/>
          <w14:ligatures w14:val="none"/>
        </w:rPr>
        <w:t>على</w:t>
      </w:r>
      <w:r w:rsidR="008D72B5" w:rsidRPr="00626731">
        <w:rPr>
          <w:rFonts w:asciiTheme="majorBidi" w:eastAsia="Calibri" w:hAnsiTheme="majorBidi" w:cstheme="majorBidi"/>
          <w:kern w:val="0"/>
          <w:rtl/>
          <w14:ligatures w14:val="none"/>
        </w:rPr>
        <w:t xml:space="preserve"> مد</w:t>
      </w:r>
      <w:r w:rsidR="00DE2966" w:rsidRPr="00626731">
        <w:rPr>
          <w:rFonts w:asciiTheme="majorBidi" w:eastAsia="Calibri" w:hAnsiTheme="majorBidi" w:cstheme="majorBidi"/>
          <w:kern w:val="0"/>
          <w:rtl/>
          <w14:ligatures w14:val="none"/>
        </w:rPr>
        <w:t>ا</w:t>
      </w:r>
      <w:r w:rsidR="008D72B5" w:rsidRPr="00626731">
        <w:rPr>
          <w:rFonts w:asciiTheme="majorBidi" w:eastAsia="Calibri" w:hAnsiTheme="majorBidi" w:cstheme="majorBidi"/>
          <w:kern w:val="0"/>
          <w:rtl/>
          <w14:ligatures w14:val="none"/>
        </w:rPr>
        <w:t>ر ثم</w:t>
      </w:r>
      <w:r w:rsidR="00DE2966" w:rsidRPr="00626731">
        <w:rPr>
          <w:rFonts w:asciiTheme="majorBidi" w:eastAsia="Calibri" w:hAnsiTheme="majorBidi" w:cstheme="majorBidi"/>
          <w:kern w:val="0"/>
          <w:rtl/>
          <w14:ligatures w14:val="none"/>
        </w:rPr>
        <w:t>ا</w:t>
      </w:r>
      <w:r w:rsidR="008D72B5" w:rsidRPr="00626731">
        <w:rPr>
          <w:rFonts w:asciiTheme="majorBidi" w:eastAsia="Calibri" w:hAnsiTheme="majorBidi" w:cstheme="majorBidi"/>
          <w:kern w:val="0"/>
          <w:rtl/>
          <w14:ligatures w14:val="none"/>
        </w:rPr>
        <w:t>ني هجمات عسكرية منذ م</w:t>
      </w:r>
      <w:r w:rsidR="00DE2966" w:rsidRPr="00626731">
        <w:rPr>
          <w:rFonts w:asciiTheme="majorBidi" w:eastAsia="Calibri" w:hAnsiTheme="majorBidi" w:cstheme="majorBidi"/>
          <w:kern w:val="0"/>
          <w:rtl/>
          <w14:ligatures w14:val="none"/>
        </w:rPr>
        <w:t>ا</w:t>
      </w:r>
      <w:r w:rsidR="008D72B5" w:rsidRPr="00626731">
        <w:rPr>
          <w:rFonts w:asciiTheme="majorBidi" w:eastAsia="Calibri" w:hAnsiTheme="majorBidi" w:cstheme="majorBidi"/>
          <w:kern w:val="0"/>
          <w:rtl/>
          <w14:ligatures w14:val="none"/>
        </w:rPr>
        <w:t xml:space="preserve"> يقرب (19) عاماً بما يشمل العدوان الأخير منذ السابع من أكتوبر والتي خلفت عشرات الآلاف من القتلى والجرحى والإعاقات من المدنيين ودمار هائل </w:t>
      </w:r>
      <w:r w:rsidR="00DE2966" w:rsidRPr="00626731">
        <w:rPr>
          <w:rFonts w:asciiTheme="majorBidi" w:eastAsia="Calibri" w:hAnsiTheme="majorBidi" w:cstheme="majorBidi"/>
          <w:kern w:val="0"/>
          <w:rtl/>
          <w14:ligatures w14:val="none"/>
        </w:rPr>
        <w:t xml:space="preserve">في البنية التحتية وكافة مناحي الحياة. وتناول بالتحليل أنماط الانتهاكات التي استندت إلى </w:t>
      </w:r>
      <w:r w:rsidR="00DE2966" w:rsidRPr="00626731">
        <w:rPr>
          <w:rFonts w:asciiTheme="majorBidi" w:eastAsia="Calibri" w:hAnsiTheme="majorBidi" w:cstheme="majorBidi"/>
          <w:b/>
          <w:bCs/>
          <w:kern w:val="0"/>
          <w:rtl/>
          <w14:ligatures w14:val="none"/>
        </w:rPr>
        <w:t>عشرات التوثيقات الميدانية للفريق الميداني لمؤسسة قادر في غزة التي عمل عليها مدة نصف عام</w:t>
      </w:r>
      <w:r w:rsidR="00D0029F" w:rsidRPr="00626731">
        <w:rPr>
          <w:rFonts w:asciiTheme="majorBidi" w:eastAsia="Calibri" w:hAnsiTheme="majorBidi" w:cstheme="majorBidi"/>
          <w:b/>
          <w:bCs/>
          <w:kern w:val="0"/>
          <w:rtl/>
          <w14:ligatures w14:val="none"/>
        </w:rPr>
        <w:t>،</w:t>
      </w:r>
      <w:r w:rsidR="00DE2966" w:rsidRPr="00626731">
        <w:rPr>
          <w:rFonts w:asciiTheme="majorBidi" w:eastAsia="Calibri" w:hAnsiTheme="majorBidi" w:cstheme="majorBidi"/>
          <w:b/>
          <w:bCs/>
          <w:kern w:val="0"/>
          <w:rtl/>
          <w14:ligatures w14:val="none"/>
        </w:rPr>
        <w:t xml:space="preserve"> تحت النار</w:t>
      </w:r>
      <w:r w:rsidR="00D0029F" w:rsidRPr="00626731">
        <w:rPr>
          <w:rFonts w:asciiTheme="majorBidi" w:eastAsia="Calibri" w:hAnsiTheme="majorBidi" w:cstheme="majorBidi"/>
          <w:b/>
          <w:bCs/>
          <w:kern w:val="0"/>
          <w:rtl/>
          <w14:ligatures w14:val="none"/>
        </w:rPr>
        <w:t>،</w:t>
      </w:r>
      <w:r w:rsidR="00DE2966" w:rsidRPr="00626731">
        <w:rPr>
          <w:rFonts w:asciiTheme="majorBidi" w:eastAsia="Calibri" w:hAnsiTheme="majorBidi" w:cstheme="majorBidi"/>
          <w:b/>
          <w:bCs/>
          <w:kern w:val="0"/>
          <w:rtl/>
          <w14:ligatures w14:val="none"/>
        </w:rPr>
        <w:t xml:space="preserve"> من أجل إنجاز هذا التقرير الشامل</w:t>
      </w:r>
      <w:r w:rsidR="00DE2966" w:rsidRPr="00626731">
        <w:rPr>
          <w:rFonts w:asciiTheme="majorBidi" w:eastAsia="Calibri" w:hAnsiTheme="majorBidi" w:cstheme="majorBidi"/>
          <w:kern w:val="0"/>
          <w:rtl/>
          <w14:ligatures w14:val="none"/>
        </w:rPr>
        <w:t xml:space="preserve">، وشملت الأنماط: استهداف المدنيين والأعيان المدنية، القتل العمد، التهجير القسري، </w:t>
      </w:r>
      <w:r w:rsidR="00D0029F" w:rsidRPr="00626731">
        <w:rPr>
          <w:rFonts w:asciiTheme="majorBidi" w:eastAsia="Calibri" w:hAnsiTheme="majorBidi" w:cstheme="majorBidi"/>
          <w:kern w:val="0"/>
          <w:rtl/>
          <w14:ligatures w14:val="none"/>
        </w:rPr>
        <w:t>ا</w:t>
      </w:r>
      <w:r w:rsidR="00DE2966" w:rsidRPr="00626731">
        <w:rPr>
          <w:rFonts w:asciiTheme="majorBidi" w:eastAsia="Calibri" w:hAnsiTheme="majorBidi" w:cstheme="majorBidi"/>
          <w:kern w:val="0"/>
          <w:rtl/>
          <w14:ligatures w14:val="none"/>
        </w:rPr>
        <w:t>لاحتجاز التعسفي، انتهاك الحقوق الصحية، التجويع وانعدام الأمن الغذائي، واستهداف النساء والأطفال. وإجراء تحليل م</w:t>
      </w:r>
      <w:r w:rsidR="00D0029F" w:rsidRPr="00626731">
        <w:rPr>
          <w:rFonts w:asciiTheme="majorBidi" w:eastAsia="Calibri" w:hAnsiTheme="majorBidi" w:cstheme="majorBidi"/>
          <w:kern w:val="0"/>
          <w:rtl/>
          <w14:ligatures w14:val="none"/>
        </w:rPr>
        <w:t>ُ</w:t>
      </w:r>
      <w:r w:rsidR="00DE2966" w:rsidRPr="00626731">
        <w:rPr>
          <w:rFonts w:asciiTheme="majorBidi" w:eastAsia="Calibri" w:hAnsiTheme="majorBidi" w:cstheme="majorBidi"/>
          <w:kern w:val="0"/>
          <w:rtl/>
          <w14:ligatures w14:val="none"/>
        </w:rPr>
        <w:t>عم</w:t>
      </w:r>
      <w:r w:rsidR="00D0029F" w:rsidRPr="00626731">
        <w:rPr>
          <w:rFonts w:asciiTheme="majorBidi" w:eastAsia="Calibri" w:hAnsiTheme="majorBidi" w:cstheme="majorBidi"/>
          <w:kern w:val="0"/>
          <w:rtl/>
          <w14:ligatures w14:val="none"/>
        </w:rPr>
        <w:t>ّ</w:t>
      </w:r>
      <w:r w:rsidR="00DE2966" w:rsidRPr="00626731">
        <w:rPr>
          <w:rFonts w:asciiTheme="majorBidi" w:eastAsia="Calibri" w:hAnsiTheme="majorBidi" w:cstheme="majorBidi"/>
          <w:kern w:val="0"/>
          <w:rtl/>
          <w14:ligatures w14:val="none"/>
        </w:rPr>
        <w:t xml:space="preserve">ق للبيانات ونتائج عمليات الرصد والتوثيق في ضوء القانون الإنساني الدولي والقانون الدولي لحقوق الإنسان والقانون الجنائي الدولي، </w:t>
      </w:r>
      <w:r w:rsidR="00D0029F" w:rsidRPr="00626731">
        <w:rPr>
          <w:rFonts w:asciiTheme="majorBidi" w:eastAsia="Calibri" w:hAnsiTheme="majorBidi" w:cstheme="majorBidi"/>
          <w:kern w:val="0"/>
          <w:rtl/>
          <w14:ligatures w14:val="none"/>
        </w:rPr>
        <w:t xml:space="preserve">في ظل </w:t>
      </w:r>
      <w:r w:rsidR="00DE2966" w:rsidRPr="00626731">
        <w:rPr>
          <w:rFonts w:asciiTheme="majorBidi" w:eastAsia="Calibri" w:hAnsiTheme="majorBidi" w:cstheme="majorBidi"/>
          <w:kern w:val="0"/>
          <w:rtl/>
          <w14:ligatures w14:val="none"/>
        </w:rPr>
        <w:t xml:space="preserve">غياب المساءلة والإنصاف، وتوصيات عملية. </w:t>
      </w:r>
    </w:p>
    <w:p w14:paraId="540925F2" w14:textId="77777777" w:rsidR="00AF177F" w:rsidRDefault="00AF177F" w:rsidP="00C67D90">
      <w:pPr>
        <w:bidi/>
        <w:spacing w:before="80" w:after="80" w:line="240" w:lineRule="auto"/>
        <w:jc w:val="both"/>
        <w:rPr>
          <w:rFonts w:asciiTheme="majorBidi" w:eastAsia="Calibri" w:hAnsiTheme="majorBidi" w:cstheme="majorBidi"/>
          <w:kern w:val="0"/>
          <w:rtl/>
          <w14:ligatures w14:val="none"/>
        </w:rPr>
      </w:pPr>
    </w:p>
    <w:p w14:paraId="0ACBBF8A" w14:textId="1326C7CD" w:rsidR="00BE4894" w:rsidRPr="00626731" w:rsidRDefault="00BE4894"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وأنجزت "</w:t>
      </w:r>
      <w:r w:rsidRPr="00626731">
        <w:rPr>
          <w:rFonts w:asciiTheme="majorBidi" w:eastAsia="Calibri" w:hAnsiTheme="majorBidi" w:cstheme="majorBidi"/>
          <w:b/>
          <w:bCs/>
          <w:kern w:val="0"/>
          <w:rtl/>
          <w14:ligatures w14:val="none"/>
        </w:rPr>
        <w:t>قادر</w:t>
      </w:r>
      <w:r w:rsidRPr="00626731">
        <w:rPr>
          <w:rFonts w:asciiTheme="majorBidi" w:eastAsia="Calibri" w:hAnsiTheme="majorBidi" w:cstheme="majorBidi"/>
          <w:kern w:val="0"/>
          <w:rtl/>
          <w14:ligatures w14:val="none"/>
        </w:rPr>
        <w:t xml:space="preserve">" دراسة حول </w:t>
      </w:r>
      <w:r w:rsidRPr="00626731">
        <w:rPr>
          <w:rFonts w:asciiTheme="majorBidi" w:eastAsia="Calibri" w:hAnsiTheme="majorBidi" w:cstheme="majorBidi"/>
          <w:b/>
          <w:bCs/>
          <w:kern w:val="0"/>
          <w:rtl/>
          <w14:ligatures w14:val="none"/>
        </w:rPr>
        <w:t xml:space="preserve">"واقع الأطفال الفلسطينيين ذوي الإعاقة تحت الاحتلال الاستعماري الإسرائيلي – أنماط الانتهاكات ومسارات المساءلة وسُبل </w:t>
      </w:r>
      <w:r w:rsidR="00525C29" w:rsidRPr="00626731">
        <w:rPr>
          <w:rFonts w:asciiTheme="majorBidi" w:eastAsia="Calibri" w:hAnsiTheme="majorBidi" w:cstheme="majorBidi"/>
          <w:b/>
          <w:bCs/>
          <w:kern w:val="0"/>
          <w:rtl/>
          <w14:ligatures w14:val="none"/>
        </w:rPr>
        <w:t>الانتصاف</w:t>
      </w:r>
      <w:r w:rsidRPr="00626731">
        <w:rPr>
          <w:rFonts w:asciiTheme="majorBidi" w:eastAsia="Calibri" w:hAnsiTheme="majorBidi" w:cstheme="majorBidi"/>
          <w:b/>
          <w:bCs/>
          <w:kern w:val="0"/>
          <w:rtl/>
          <w14:ligatures w14:val="none"/>
        </w:rPr>
        <w:t>" في تشرين الأول 2024</w:t>
      </w:r>
      <w:r w:rsidR="00695341">
        <w:rPr>
          <w:rFonts w:asciiTheme="majorBidi" w:eastAsia="Calibri" w:hAnsiTheme="majorBidi" w:cstheme="majorBidi" w:hint="cs"/>
          <w:kern w:val="0"/>
          <w:rtl/>
          <w14:ligatures w14:val="none"/>
        </w:rPr>
        <w:t xml:space="preserve"> </w:t>
      </w:r>
      <w:r w:rsidR="00695341" w:rsidRPr="00695341">
        <w:rPr>
          <w:rFonts w:asciiTheme="majorBidi" w:eastAsia="Calibri" w:hAnsiTheme="majorBidi" w:cstheme="majorBidi" w:hint="cs"/>
          <w:b/>
          <w:bCs/>
          <w:kern w:val="0"/>
          <w:rtl/>
          <w14:ligatures w14:val="none"/>
        </w:rPr>
        <w:t>(</w:t>
      </w:r>
      <w:hyperlink r:id="rId15" w:history="1">
        <w:r w:rsidR="00695341" w:rsidRPr="00DB5A56">
          <w:rPr>
            <w:rStyle w:val="Hyperlink"/>
            <w:rFonts w:asciiTheme="majorBidi" w:eastAsia="Calibri" w:hAnsiTheme="majorBidi" w:cstheme="majorBidi" w:hint="cs"/>
            <w:b/>
            <w:bCs/>
            <w:kern w:val="0"/>
            <w:rtl/>
            <w14:ligatures w14:val="none"/>
          </w:rPr>
          <w:t>التقرير الكامل</w:t>
        </w:r>
      </w:hyperlink>
      <w:r w:rsidR="00695341" w:rsidRPr="00695341">
        <w:rPr>
          <w:rFonts w:asciiTheme="majorBidi" w:eastAsia="Calibri" w:hAnsiTheme="majorBidi" w:cstheme="majorBidi" w:hint="cs"/>
          <w:b/>
          <w:bCs/>
          <w:kern w:val="0"/>
          <w:rtl/>
          <w14:ligatures w14:val="none"/>
        </w:rPr>
        <w:t>).</w:t>
      </w:r>
      <w:r w:rsidRPr="00626731">
        <w:rPr>
          <w:rFonts w:asciiTheme="majorBidi" w:eastAsia="Calibri" w:hAnsiTheme="majorBidi" w:cstheme="majorBidi"/>
          <w:kern w:val="0"/>
          <w:rtl/>
          <w14:ligatures w14:val="none"/>
        </w:rPr>
        <w:t xml:space="preserve"> رك</w:t>
      </w:r>
      <w:r w:rsidR="008945CD"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 xml:space="preserve">زت على السياق العام لواقع قطاع الطفولة في غزة تحت العدوان، وفي الضفة الغربية التي امتدت إليها </w:t>
      </w:r>
      <w:bookmarkStart w:id="27" w:name="_Hlk201504975"/>
      <w:r w:rsidRPr="00626731">
        <w:rPr>
          <w:rFonts w:asciiTheme="majorBidi" w:eastAsia="Calibri" w:hAnsiTheme="majorBidi" w:cstheme="majorBidi"/>
          <w:kern w:val="0"/>
          <w:rtl/>
          <w14:ligatures w14:val="none"/>
        </w:rPr>
        <w:t>أ</w:t>
      </w:r>
      <w:bookmarkEnd w:id="27"/>
      <w:r w:rsidRPr="00626731">
        <w:rPr>
          <w:rFonts w:asciiTheme="majorBidi" w:eastAsia="Calibri" w:hAnsiTheme="majorBidi" w:cstheme="majorBidi"/>
          <w:kern w:val="0"/>
          <w:rtl/>
          <w14:ligatures w14:val="none"/>
        </w:rPr>
        <w:t>ثار العدوان وتصا</w:t>
      </w:r>
      <w:r w:rsidR="00D35952" w:rsidRPr="00626731">
        <w:rPr>
          <w:rFonts w:asciiTheme="majorBidi" w:eastAsia="Calibri" w:hAnsiTheme="majorBidi" w:cstheme="majorBidi"/>
          <w:kern w:val="0"/>
          <w:rtl/>
          <w14:ligatures w14:val="none"/>
        </w:rPr>
        <w:t>عُد</w:t>
      </w:r>
      <w:r w:rsidRPr="00626731">
        <w:rPr>
          <w:rFonts w:asciiTheme="majorBidi" w:eastAsia="Calibri" w:hAnsiTheme="majorBidi" w:cstheme="majorBidi"/>
          <w:kern w:val="0"/>
          <w:rtl/>
          <w14:ligatures w14:val="none"/>
        </w:rPr>
        <w:t xml:space="preserve"> الانتهاكات، واستعرضت أنماط الانتهاكات والجرائم الدولية التي استهدفت الطفولة الفلسطينية</w:t>
      </w:r>
      <w:r w:rsidR="00D35952" w:rsidRPr="00626731">
        <w:rPr>
          <w:rFonts w:asciiTheme="majorBidi" w:eastAsia="Calibri" w:hAnsiTheme="majorBidi" w:cstheme="majorBidi"/>
          <w:kern w:val="0"/>
          <w:rtl/>
          <w14:ligatures w14:val="none"/>
        </w:rPr>
        <w:t>،</w:t>
      </w:r>
      <w:r w:rsidR="00525C29" w:rsidRPr="00626731">
        <w:rPr>
          <w:rFonts w:asciiTheme="majorBidi" w:eastAsia="Calibri" w:hAnsiTheme="majorBidi" w:cstheme="majorBidi"/>
          <w:kern w:val="0"/>
          <w:rtl/>
          <w14:ligatures w14:val="none"/>
        </w:rPr>
        <w:t xml:space="preserve"> وبخاصة الأطفال ذوي الإعاقة</w:t>
      </w:r>
      <w:r w:rsidR="00D35952"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 xml:space="preserve"> و</w:t>
      </w:r>
      <w:bookmarkStart w:id="28" w:name="_Hlk201504680"/>
      <w:r w:rsidRPr="00626731">
        <w:rPr>
          <w:rFonts w:asciiTheme="majorBidi" w:eastAsia="Calibri" w:hAnsiTheme="majorBidi" w:cstheme="majorBidi"/>
          <w:kern w:val="0"/>
          <w:rtl/>
          <w14:ligatures w14:val="none"/>
        </w:rPr>
        <w:t>أ</w:t>
      </w:r>
      <w:bookmarkEnd w:id="28"/>
      <w:r w:rsidRPr="00626731">
        <w:rPr>
          <w:rFonts w:asciiTheme="majorBidi" w:eastAsia="Calibri" w:hAnsiTheme="majorBidi" w:cstheme="majorBidi"/>
          <w:kern w:val="0"/>
          <w:rtl/>
          <w14:ligatures w14:val="none"/>
        </w:rPr>
        <w:t xml:space="preserve">برزها: جرائم القتل والإيذاء العمدي، التجويع والتهجير القسري، الاضطهاد </w:t>
      </w:r>
      <w:proofErr w:type="spellStart"/>
      <w:r w:rsidRPr="00626731">
        <w:rPr>
          <w:rFonts w:asciiTheme="majorBidi" w:eastAsia="Calibri" w:hAnsiTheme="majorBidi" w:cstheme="majorBidi"/>
          <w:kern w:val="0"/>
          <w:rtl/>
          <w14:ligatures w14:val="none"/>
        </w:rPr>
        <w:t>والأبارتهايد</w:t>
      </w:r>
      <w:proofErr w:type="spellEnd"/>
      <w:r w:rsidRPr="00626731">
        <w:rPr>
          <w:rFonts w:asciiTheme="majorBidi" w:eastAsia="Calibri" w:hAnsiTheme="majorBidi" w:cstheme="majorBidi"/>
          <w:kern w:val="0"/>
          <w:rtl/>
          <w14:ligatures w14:val="none"/>
        </w:rPr>
        <w:t xml:space="preserve">، </w:t>
      </w:r>
      <w:r w:rsidR="00525C29" w:rsidRPr="00626731">
        <w:rPr>
          <w:rFonts w:asciiTheme="majorBidi" w:eastAsia="Calibri" w:hAnsiTheme="majorBidi" w:cstheme="majorBidi"/>
          <w:kern w:val="0"/>
          <w:rtl/>
          <w14:ligatures w14:val="none"/>
        </w:rPr>
        <w:t xml:space="preserve">الاحتجاز التعسفي، والتعذيب وسوء المعاملة. والتحليل القانوني لتلك الأنماط من الانتهاكات الجسيمة والجرائم الدولية في ضوء القانون </w:t>
      </w:r>
      <w:r w:rsidR="00525C29" w:rsidRPr="00626731">
        <w:rPr>
          <w:rFonts w:asciiTheme="majorBidi" w:eastAsia="Calibri" w:hAnsiTheme="majorBidi" w:cstheme="majorBidi"/>
          <w:kern w:val="0"/>
          <w:rtl/>
          <w14:ligatures w14:val="none"/>
        </w:rPr>
        <w:lastRenderedPageBreak/>
        <w:t>الدولي، ومسؤولية الدول والأمم المتحدة وأجهزتها اتجاهها، وتحليل خطة الأمم المتحدة للإنعاش المبكر في غزة، وصولاً إلى التوصيات.</w:t>
      </w:r>
    </w:p>
    <w:p w14:paraId="63083341" w14:textId="592EED7B" w:rsidR="33708628" w:rsidRPr="00626731" w:rsidRDefault="33708628" w:rsidP="00C67D90">
      <w:pPr>
        <w:bidi/>
        <w:spacing w:before="80" w:after="80" w:line="240" w:lineRule="auto"/>
        <w:jc w:val="both"/>
        <w:rPr>
          <w:rFonts w:asciiTheme="majorBidi" w:eastAsia="Calibri" w:hAnsiTheme="majorBidi" w:cstheme="majorBidi"/>
          <w:rtl/>
        </w:rPr>
      </w:pPr>
    </w:p>
    <w:p w14:paraId="7AE48563" w14:textId="65879D55" w:rsidR="00525C29" w:rsidRPr="00626731" w:rsidRDefault="00525C29"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وبالتوازي، أنجزت قادر ورقة مُرك</w:t>
      </w:r>
      <w:r w:rsidR="00593A4E"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زة بعنوان "</w:t>
      </w:r>
      <w:r w:rsidRPr="00626731">
        <w:rPr>
          <w:rFonts w:asciiTheme="majorBidi" w:eastAsia="Calibri" w:hAnsiTheme="majorBidi" w:cstheme="majorBidi"/>
          <w:b/>
          <w:bCs/>
          <w:kern w:val="0"/>
          <w:rtl/>
          <w14:ligatures w14:val="none"/>
        </w:rPr>
        <w:t>إضاءات على حقوق الأطفال ذوي الإعاقة تحت نيران العدوان الإسرائيلي على قطاع غزة المحاصر" في تشرين الأول</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2024</w:t>
      </w:r>
      <w:r w:rsidR="00DB5A56">
        <w:rPr>
          <w:rFonts w:asciiTheme="majorBidi" w:eastAsia="Calibri" w:hAnsiTheme="majorBidi" w:cstheme="majorBidi" w:hint="cs"/>
          <w:b/>
          <w:bCs/>
          <w:kern w:val="0"/>
          <w:rtl/>
          <w14:ligatures w14:val="none"/>
        </w:rPr>
        <w:t xml:space="preserve"> (</w:t>
      </w:r>
      <w:hyperlink r:id="rId16" w:history="1">
        <w:r w:rsidR="00FD567E" w:rsidRPr="00053BC8">
          <w:rPr>
            <w:rStyle w:val="Hyperlink"/>
            <w:rFonts w:asciiTheme="majorBidi" w:eastAsia="Calibri" w:hAnsiTheme="majorBidi" w:cstheme="majorBidi" w:hint="cs"/>
            <w:b/>
            <w:bCs/>
            <w:kern w:val="0"/>
            <w:rtl/>
            <w14:ligatures w14:val="none"/>
          </w:rPr>
          <w:t>التقرير الكامل</w:t>
        </w:r>
      </w:hyperlink>
      <w:r w:rsidR="00FD567E">
        <w:rPr>
          <w:rFonts w:asciiTheme="majorBidi" w:eastAsia="Calibri" w:hAnsiTheme="majorBidi" w:cstheme="majorBidi" w:hint="cs"/>
          <w:b/>
          <w:bCs/>
          <w:kern w:val="0"/>
          <w:rtl/>
          <w14:ligatures w14:val="none"/>
        </w:rPr>
        <w:t>)</w:t>
      </w:r>
      <w:r w:rsidRPr="00626731">
        <w:rPr>
          <w:rFonts w:asciiTheme="majorBidi" w:eastAsia="Calibri" w:hAnsiTheme="majorBidi" w:cstheme="majorBidi"/>
          <w:kern w:val="0"/>
          <w:rtl/>
          <w14:ligatures w14:val="none"/>
        </w:rPr>
        <w:t>. رك</w:t>
      </w:r>
      <w:r w:rsidR="00F87282" w:rsidRPr="00626731">
        <w:rPr>
          <w:rFonts w:asciiTheme="majorBidi" w:eastAsia="Calibri" w:hAnsiTheme="majorBidi" w:cstheme="majorBidi"/>
          <w:kern w:val="0"/>
          <w:rtl/>
          <w14:ligatures w14:val="none"/>
        </w:rPr>
        <w:t>ّ</w:t>
      </w:r>
      <w:r w:rsidRPr="00626731">
        <w:rPr>
          <w:rFonts w:asciiTheme="majorBidi" w:eastAsia="Calibri" w:hAnsiTheme="majorBidi" w:cstheme="majorBidi"/>
          <w:kern w:val="0"/>
          <w:rtl/>
          <w14:ligatures w14:val="none"/>
        </w:rPr>
        <w:t>زت الورقة على إشكالية فهم الإعاقة (الصعوبة) وفقاً لاتفاقية (</w:t>
      </w:r>
      <w:r w:rsidRPr="00626731">
        <w:rPr>
          <w:rFonts w:asciiTheme="majorBidi" w:eastAsia="Calibri" w:hAnsiTheme="majorBidi" w:cstheme="majorBidi"/>
          <w:kern w:val="0"/>
          <w14:ligatures w14:val="none"/>
        </w:rPr>
        <w:t>CRPD</w:t>
      </w:r>
      <w:r w:rsidRPr="00626731">
        <w:rPr>
          <w:rFonts w:asciiTheme="majorBidi" w:eastAsia="Calibri" w:hAnsiTheme="majorBidi" w:cstheme="majorBidi"/>
          <w:kern w:val="0"/>
          <w:rtl/>
          <w14:ligatures w14:val="none"/>
        </w:rPr>
        <w:t xml:space="preserve">) ومفهومها الواسع في تقارير الأمم المتحدة وأجهزتها التي تؤدي إلى </w:t>
      </w:r>
      <w:r w:rsidR="00061926" w:rsidRPr="00626731">
        <w:rPr>
          <w:rFonts w:asciiTheme="majorBidi" w:eastAsia="Calibri" w:hAnsiTheme="majorBidi" w:cstheme="majorBidi"/>
          <w:kern w:val="0"/>
          <w:rtl/>
          <w14:ligatures w14:val="none"/>
        </w:rPr>
        <w:t>مؤشرات وأرقام غير واقعية ولا تعكس حقيقة الكارثة (</w:t>
      </w:r>
      <w:r w:rsidR="00061926" w:rsidRPr="00626731">
        <w:rPr>
          <w:rFonts w:asciiTheme="majorBidi" w:eastAsia="Calibri" w:hAnsiTheme="majorBidi" w:cstheme="majorBidi"/>
          <w:b/>
          <w:bCs/>
          <w:kern w:val="0"/>
          <w:rtl/>
          <w14:ligatures w14:val="none"/>
        </w:rPr>
        <w:t>الإبادة الصامتة</w:t>
      </w:r>
      <w:r w:rsidR="00061926" w:rsidRPr="00626731">
        <w:rPr>
          <w:rFonts w:asciiTheme="majorBidi" w:eastAsia="Calibri" w:hAnsiTheme="majorBidi" w:cstheme="majorBidi"/>
          <w:kern w:val="0"/>
          <w:rtl/>
          <w14:ligatures w14:val="none"/>
        </w:rPr>
        <w:t>) التي يتعرض لها الأطفال ذو</w:t>
      </w:r>
      <w:r w:rsidR="00423809" w:rsidRPr="00626731">
        <w:rPr>
          <w:rFonts w:asciiTheme="majorBidi" w:eastAsia="Calibri" w:hAnsiTheme="majorBidi" w:cstheme="majorBidi"/>
          <w:kern w:val="0"/>
          <w:rtl/>
          <w14:ligatures w14:val="none"/>
        </w:rPr>
        <w:t>و</w:t>
      </w:r>
      <w:r w:rsidR="00061926" w:rsidRPr="00626731">
        <w:rPr>
          <w:rFonts w:asciiTheme="majorBidi" w:eastAsia="Calibri" w:hAnsiTheme="majorBidi" w:cstheme="majorBidi"/>
          <w:kern w:val="0"/>
          <w:rtl/>
          <w14:ligatures w14:val="none"/>
        </w:rPr>
        <w:t xml:space="preserve"> الإعاقة، والإعاقات الجديدة في قطاع الطفولة، في غزة، وأنه م</w:t>
      </w:r>
      <w:r w:rsidR="00F87282" w:rsidRPr="00626731">
        <w:rPr>
          <w:rFonts w:asciiTheme="majorBidi" w:eastAsia="Calibri" w:hAnsiTheme="majorBidi" w:cstheme="majorBidi"/>
          <w:kern w:val="0"/>
          <w:rtl/>
          <w14:ligatures w14:val="none"/>
        </w:rPr>
        <w:t>ِ</w:t>
      </w:r>
      <w:r w:rsidR="00061926" w:rsidRPr="00626731">
        <w:rPr>
          <w:rFonts w:asciiTheme="majorBidi" w:eastAsia="Calibri" w:hAnsiTheme="majorBidi" w:cstheme="majorBidi"/>
          <w:kern w:val="0"/>
          <w:rtl/>
          <w14:ligatures w14:val="none"/>
        </w:rPr>
        <w:t xml:space="preserve">ن الصعب جداً أن ينجو أحد من أطفال غزة من الإصابة بنوع من الإعاقة حسب مفهومها الوارد في </w:t>
      </w:r>
      <w:r w:rsidR="00D61254" w:rsidRPr="00626731">
        <w:rPr>
          <w:rFonts w:asciiTheme="majorBidi" w:eastAsia="Calibri" w:hAnsiTheme="majorBidi" w:cstheme="majorBidi"/>
          <w:kern w:val="0"/>
          <w:rtl/>
          <w14:ligatures w14:val="none"/>
        </w:rPr>
        <w:t>الاتفاقية</w:t>
      </w:r>
      <w:r w:rsidR="00061926" w:rsidRPr="00626731">
        <w:rPr>
          <w:rFonts w:asciiTheme="majorBidi" w:eastAsia="Calibri" w:hAnsiTheme="majorBidi" w:cstheme="majorBidi"/>
          <w:kern w:val="0"/>
          <w:rtl/>
          <w14:ligatures w14:val="none"/>
        </w:rPr>
        <w:t>. واستدل</w:t>
      </w:r>
      <w:r w:rsidR="00423809" w:rsidRPr="00626731">
        <w:rPr>
          <w:rFonts w:asciiTheme="majorBidi" w:eastAsia="Calibri" w:hAnsiTheme="majorBidi" w:cstheme="majorBidi"/>
          <w:kern w:val="0"/>
          <w:rtl/>
          <w14:ligatures w14:val="none"/>
        </w:rPr>
        <w:t>ّت</w:t>
      </w:r>
      <w:r w:rsidR="00061926" w:rsidRPr="00626731">
        <w:rPr>
          <w:rFonts w:asciiTheme="majorBidi" w:eastAsia="Calibri" w:hAnsiTheme="majorBidi" w:cstheme="majorBidi"/>
          <w:kern w:val="0"/>
          <w:rtl/>
          <w14:ligatures w14:val="none"/>
        </w:rPr>
        <w:t xml:space="preserve"> ببيانات خبراء الأمم المتحدة. ورك</w:t>
      </w:r>
      <w:r w:rsidR="00F87282" w:rsidRPr="00626731">
        <w:rPr>
          <w:rFonts w:asciiTheme="majorBidi" w:eastAsia="Calibri" w:hAnsiTheme="majorBidi" w:cstheme="majorBidi"/>
          <w:kern w:val="0"/>
          <w:rtl/>
          <w14:ligatures w14:val="none"/>
        </w:rPr>
        <w:t>ّ</w:t>
      </w:r>
      <w:r w:rsidR="00061926" w:rsidRPr="00626731">
        <w:rPr>
          <w:rFonts w:asciiTheme="majorBidi" w:eastAsia="Calibri" w:hAnsiTheme="majorBidi" w:cstheme="majorBidi"/>
          <w:kern w:val="0"/>
          <w:rtl/>
          <w14:ligatures w14:val="none"/>
        </w:rPr>
        <w:t xml:space="preserve">زت على الوضع الصحي الكارثي في قطاع غزة وأثره على الأشخاص ذوي الإعاقة في ظل تدمير القطاع الصحي والنقص الهائل في احتياجات ومتطلبات الإعاقة في غزة. </w:t>
      </w:r>
    </w:p>
    <w:p w14:paraId="49FE89DE" w14:textId="77777777" w:rsidR="00A62F00" w:rsidRPr="00626731" w:rsidRDefault="00A62F00" w:rsidP="00C67D90">
      <w:pPr>
        <w:bidi/>
        <w:spacing w:before="80" w:after="80" w:line="240" w:lineRule="auto"/>
        <w:jc w:val="both"/>
        <w:rPr>
          <w:rFonts w:asciiTheme="majorBidi" w:eastAsia="Calibri" w:hAnsiTheme="majorBidi" w:cstheme="majorBidi"/>
          <w:kern w:val="0"/>
          <w:rtl/>
          <w14:ligatures w14:val="none"/>
        </w:rPr>
      </w:pPr>
    </w:p>
    <w:p w14:paraId="4D3362F6" w14:textId="587E6AE5" w:rsidR="008A1B2A" w:rsidRPr="00626731" w:rsidRDefault="00061926" w:rsidP="00C67D90">
      <w:pPr>
        <w:bidi/>
        <w:spacing w:before="80" w:after="80" w:line="240" w:lineRule="auto"/>
        <w:jc w:val="both"/>
        <w:rPr>
          <w:rFonts w:asciiTheme="majorBidi" w:eastAsia="Calibri" w:hAnsiTheme="majorBidi" w:cstheme="majorBidi"/>
          <w:rtl/>
        </w:rPr>
      </w:pPr>
      <w:r w:rsidRPr="00626731">
        <w:rPr>
          <w:rFonts w:asciiTheme="majorBidi" w:eastAsia="Calibri" w:hAnsiTheme="majorBidi" w:cstheme="majorBidi"/>
          <w:rtl/>
        </w:rPr>
        <w:t>أرسلت "</w:t>
      </w:r>
      <w:r w:rsidRPr="00626731">
        <w:rPr>
          <w:rFonts w:asciiTheme="majorBidi" w:eastAsia="Calibri" w:hAnsiTheme="majorBidi" w:cstheme="majorBidi"/>
          <w:b/>
          <w:bCs/>
          <w:rtl/>
        </w:rPr>
        <w:t>قادر</w:t>
      </w:r>
      <w:r w:rsidRPr="00626731">
        <w:rPr>
          <w:rFonts w:asciiTheme="majorBidi" w:eastAsia="Calibri" w:hAnsiTheme="majorBidi" w:cstheme="majorBidi"/>
          <w:rtl/>
        </w:rPr>
        <w:t xml:space="preserve">" </w:t>
      </w:r>
      <w:r w:rsidRPr="00626731">
        <w:rPr>
          <w:rFonts w:asciiTheme="majorBidi" w:eastAsia="Calibri" w:hAnsiTheme="majorBidi" w:cstheme="majorBidi"/>
          <w:b/>
          <w:bCs/>
          <w:rtl/>
        </w:rPr>
        <w:t xml:space="preserve">تقريرها إلى لجنة حقوق الطفل في الأمم المتحدة </w:t>
      </w:r>
      <w:r w:rsidR="008A1B2A" w:rsidRPr="00626731">
        <w:rPr>
          <w:rFonts w:asciiTheme="majorBidi" w:eastAsia="Calibri" w:hAnsiTheme="majorBidi" w:cstheme="majorBidi"/>
          <w:b/>
          <w:bCs/>
          <w:rtl/>
        </w:rPr>
        <w:t xml:space="preserve">في آب/أغسطس 2024 </w:t>
      </w:r>
      <w:r w:rsidRPr="00626731">
        <w:rPr>
          <w:rFonts w:asciiTheme="majorBidi" w:eastAsia="Calibri" w:hAnsiTheme="majorBidi" w:cstheme="majorBidi"/>
          <w:b/>
          <w:bCs/>
          <w:rtl/>
        </w:rPr>
        <w:t>بشأن التقريرين الدوريين الخامس والسادس الم</w:t>
      </w:r>
      <w:r w:rsidR="00F87282" w:rsidRPr="00626731">
        <w:rPr>
          <w:rFonts w:asciiTheme="majorBidi" w:eastAsia="Calibri" w:hAnsiTheme="majorBidi" w:cstheme="majorBidi"/>
          <w:b/>
          <w:bCs/>
          <w:rtl/>
        </w:rPr>
        <w:t>ُ</w:t>
      </w:r>
      <w:r w:rsidRPr="00626731">
        <w:rPr>
          <w:rFonts w:asciiTheme="majorBidi" w:eastAsia="Calibri" w:hAnsiTheme="majorBidi" w:cstheme="majorBidi"/>
          <w:b/>
          <w:bCs/>
          <w:rtl/>
        </w:rPr>
        <w:t>دمجين اللذين قدمتهما إسرائيل للجنة حقوق الطفل بشأن أوضاع الأطفال الفلسطينيين في قطاع غزة والضفة الغربية والقدس،</w:t>
      </w:r>
      <w:r w:rsidR="00844422" w:rsidRPr="00626731">
        <w:rPr>
          <w:rFonts w:asciiTheme="majorBidi" w:eastAsia="Calibri" w:hAnsiTheme="majorBidi" w:cstheme="majorBidi"/>
          <w:b/>
          <w:bCs/>
          <w:rtl/>
        </w:rPr>
        <w:t xml:space="preserve"> </w:t>
      </w:r>
      <w:r w:rsidRPr="00626731">
        <w:rPr>
          <w:rFonts w:asciiTheme="majorBidi" w:eastAsia="Calibri" w:hAnsiTheme="majorBidi" w:cstheme="majorBidi"/>
          <w:b/>
          <w:bCs/>
          <w:rtl/>
        </w:rPr>
        <w:t>منذ السابع من أكتوبر 2023</w:t>
      </w:r>
      <w:r w:rsidR="00844422" w:rsidRPr="00626731">
        <w:rPr>
          <w:rFonts w:asciiTheme="majorBidi" w:eastAsia="Calibri" w:hAnsiTheme="majorBidi" w:cstheme="majorBidi"/>
          <w:rtl/>
        </w:rPr>
        <w:t xml:space="preserve"> </w:t>
      </w:r>
      <w:r w:rsidR="00844422" w:rsidRPr="00626731">
        <w:rPr>
          <w:rFonts w:asciiTheme="majorBidi" w:eastAsia="Calibri" w:hAnsiTheme="majorBidi" w:cstheme="majorBidi"/>
          <w:b/>
          <w:bCs/>
          <w:rtl/>
        </w:rPr>
        <w:t>(</w:t>
      </w:r>
      <w:r w:rsidR="00844422" w:rsidRPr="00626731">
        <w:rPr>
          <w:rFonts w:asciiTheme="majorBidi" w:eastAsia="Calibri" w:hAnsiTheme="majorBidi" w:cstheme="majorBidi"/>
          <w:b/>
          <w:bCs/>
        </w:rPr>
        <w:t>CRC/C/ISR/Q/5-6/Add.1</w:t>
      </w:r>
      <w:r w:rsidR="00844422" w:rsidRPr="00626731">
        <w:rPr>
          <w:rFonts w:asciiTheme="majorBidi" w:eastAsia="Calibri" w:hAnsiTheme="majorBidi" w:cstheme="majorBidi"/>
          <w:b/>
          <w:bCs/>
          <w:rtl/>
        </w:rPr>
        <w:t xml:space="preserve">). </w:t>
      </w:r>
      <w:r w:rsidR="005A0E22">
        <w:rPr>
          <w:rFonts w:asciiTheme="majorBidi" w:eastAsia="Calibri" w:hAnsiTheme="majorBidi" w:cstheme="majorBidi" w:hint="cs"/>
          <w:b/>
          <w:bCs/>
          <w:rtl/>
        </w:rPr>
        <w:t>(</w:t>
      </w:r>
      <w:hyperlink r:id="rId17" w:history="1">
        <w:r w:rsidR="005A0E22" w:rsidRPr="005A0E22">
          <w:rPr>
            <w:rStyle w:val="Hyperlink"/>
            <w:rFonts w:asciiTheme="majorBidi" w:eastAsia="Calibri" w:hAnsiTheme="majorBidi" w:cstheme="majorBidi" w:hint="cs"/>
            <w:b/>
            <w:bCs/>
            <w:rtl/>
          </w:rPr>
          <w:t>التقرير الكامل</w:t>
        </w:r>
      </w:hyperlink>
      <w:r w:rsidR="005A0E22">
        <w:rPr>
          <w:rFonts w:asciiTheme="majorBidi" w:eastAsia="Calibri" w:hAnsiTheme="majorBidi" w:cstheme="majorBidi" w:hint="cs"/>
          <w:b/>
          <w:bCs/>
          <w:rtl/>
        </w:rPr>
        <w:t xml:space="preserve">). </w:t>
      </w:r>
      <w:r w:rsidR="00844422" w:rsidRPr="00626731">
        <w:rPr>
          <w:rFonts w:asciiTheme="majorBidi" w:eastAsia="Calibri" w:hAnsiTheme="majorBidi" w:cstheme="majorBidi"/>
          <w:rtl/>
        </w:rPr>
        <w:t>ت</w:t>
      </w:r>
      <w:r w:rsidR="008A1B2A" w:rsidRPr="00626731">
        <w:rPr>
          <w:rFonts w:asciiTheme="majorBidi" w:eastAsia="Calibri" w:hAnsiTheme="majorBidi" w:cstheme="majorBidi"/>
          <w:rtl/>
        </w:rPr>
        <w:t>ناول التقرير، بالتفاصيل والأدلة الموثوقة ونتائج المطابقات والتحليل، ارتباطاً باتفاقية حقوق الطفل والتزامات إسرائيل اتجاه حقوق الأطفال الفلسطينيين تحت الاحتلال، آثار الهجوم العسكري على غزة منذ 7 أكتوبر 2023، وتصاعد الانتهاكات في الضفة الغربية والقدس، على المدنيين وخاصة الأطفال</w:t>
      </w:r>
      <w:r w:rsidR="00423809" w:rsidRPr="00626731">
        <w:rPr>
          <w:rFonts w:asciiTheme="majorBidi" w:eastAsia="Calibri" w:hAnsiTheme="majorBidi" w:cstheme="majorBidi"/>
          <w:rtl/>
        </w:rPr>
        <w:t xml:space="preserve"> ذو</w:t>
      </w:r>
      <w:r w:rsidR="00F87282" w:rsidRPr="00626731">
        <w:rPr>
          <w:rFonts w:asciiTheme="majorBidi" w:eastAsia="Calibri" w:hAnsiTheme="majorBidi" w:cstheme="majorBidi"/>
          <w:rtl/>
        </w:rPr>
        <w:t>و</w:t>
      </w:r>
      <w:r w:rsidR="00423809" w:rsidRPr="00626731">
        <w:rPr>
          <w:rFonts w:asciiTheme="majorBidi" w:eastAsia="Calibri" w:hAnsiTheme="majorBidi" w:cstheme="majorBidi"/>
          <w:rtl/>
        </w:rPr>
        <w:t xml:space="preserve"> الإعاقة</w:t>
      </w:r>
      <w:r w:rsidR="008A1B2A" w:rsidRPr="00626731">
        <w:rPr>
          <w:rFonts w:asciiTheme="majorBidi" w:eastAsia="Calibri" w:hAnsiTheme="majorBidi" w:cstheme="majorBidi"/>
          <w:rtl/>
        </w:rPr>
        <w:t xml:space="preserve">، بالاستناد لِما ورد في قوائم المسائل للجنة حقوق الطفل، مع التركيز على جرائم قتل وجرح آلاف الأطفال الفلسطينيين، والإعاقات الهائلة في صفوف الأطفال في غزة من جراء العدوان والاستهداف المباشر، والتدمير الممنهج وواسع النطاق للأعيان المدنية في غزة وبخاصة المنازل والمدارس والمستشفيات وتأثيرها المُضاعف على الأطفال، وانتشار المجاعة وانعدام الأمن الغذائي، والتهجير القسري، والكارثة البيئية وانتشار الأمراض، والاعتقالات التعسفية التي استهدفت الأطفال علاوة على التعذيب وسوء المعاملة. </w:t>
      </w:r>
    </w:p>
    <w:p w14:paraId="334AFB12" w14:textId="77777777" w:rsidR="00202380" w:rsidRPr="00626731" w:rsidRDefault="00202380" w:rsidP="00C67D90">
      <w:pPr>
        <w:bidi/>
        <w:spacing w:before="80" w:after="80" w:line="240" w:lineRule="auto"/>
        <w:jc w:val="both"/>
        <w:rPr>
          <w:rFonts w:asciiTheme="majorBidi" w:eastAsia="Calibri" w:hAnsiTheme="majorBidi" w:cstheme="majorBidi"/>
          <w:kern w:val="0"/>
          <w:rtl/>
          <w14:ligatures w14:val="none"/>
        </w:rPr>
      </w:pPr>
    </w:p>
    <w:p w14:paraId="79E8B245" w14:textId="4F135259" w:rsidR="00525C29" w:rsidRPr="00626731" w:rsidRDefault="00216248"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ومؤخراً أرسلت "</w:t>
      </w:r>
      <w:r w:rsidRPr="00626731">
        <w:rPr>
          <w:rFonts w:asciiTheme="majorBidi" w:eastAsia="Calibri" w:hAnsiTheme="majorBidi" w:cstheme="majorBidi"/>
          <w:b/>
          <w:bCs/>
          <w:kern w:val="0"/>
          <w:rtl/>
          <w14:ligatures w14:val="none"/>
        </w:rPr>
        <w:t>قادر</w:t>
      </w:r>
      <w:r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تقريرها إلى اللجنة الم</w:t>
      </w:r>
      <w:r w:rsidR="000847DA"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عنية بحقوق الأشخاص ذوي الإعاقة بشأن قائمة المسائل الم</w:t>
      </w:r>
      <w:r w:rsidR="00CD771F"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تصلة بالتقرير الأولي لدولة فلسطين (</w:t>
      </w:r>
      <w:r w:rsidRPr="00626731">
        <w:rPr>
          <w:rFonts w:asciiTheme="majorBidi" w:eastAsia="Calibri" w:hAnsiTheme="majorBidi" w:cstheme="majorBidi"/>
          <w:b/>
          <w:bCs/>
          <w:kern w:val="0"/>
          <w14:ligatures w14:val="none"/>
        </w:rPr>
        <w:t>CRPD/C/PSE/Q/1</w:t>
      </w:r>
      <w:r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kern w:val="0"/>
          <w:rtl/>
          <w14:ligatures w14:val="none"/>
        </w:rPr>
        <w:t xml:space="preserve"> </w:t>
      </w:r>
      <w:r w:rsidR="00844422" w:rsidRPr="00626731">
        <w:rPr>
          <w:rFonts w:asciiTheme="majorBidi" w:eastAsia="Calibri" w:hAnsiTheme="majorBidi" w:cstheme="majorBidi"/>
          <w:kern w:val="0"/>
          <w:rtl/>
          <w14:ligatures w14:val="none"/>
        </w:rPr>
        <w:t xml:space="preserve"> و</w:t>
      </w:r>
      <w:r w:rsidRPr="00626731">
        <w:rPr>
          <w:rFonts w:asciiTheme="majorBidi" w:eastAsia="Calibri" w:hAnsiTheme="majorBidi" w:cstheme="majorBidi"/>
          <w:kern w:val="0"/>
          <w:rtl/>
          <w14:ligatures w14:val="none"/>
        </w:rPr>
        <w:t>رك</w:t>
      </w:r>
      <w:r w:rsidR="000847DA" w:rsidRPr="00626731">
        <w:rPr>
          <w:rFonts w:asciiTheme="majorBidi" w:eastAsia="Calibri" w:hAnsiTheme="majorBidi" w:cstheme="majorBidi"/>
          <w:kern w:val="0"/>
          <w:rtl/>
          <w14:ligatures w14:val="none"/>
        </w:rPr>
        <w:t>ّز</w:t>
      </w:r>
      <w:r w:rsidRPr="00626731">
        <w:rPr>
          <w:rFonts w:asciiTheme="majorBidi" w:eastAsia="Calibri" w:hAnsiTheme="majorBidi" w:cstheme="majorBidi"/>
          <w:kern w:val="0"/>
          <w:rtl/>
          <w14:ligatures w14:val="none"/>
        </w:rPr>
        <w:t xml:space="preserve"> على اتساع التمييز والتهميش البنيوي للأشخاص ذوي الإعاقة في فلسطين، مع تحليل لأثر العدوان على حقوق الأشخاص ذوي الإعاقة، في كافة المسائل التي طرحتها اللجنة</w:t>
      </w:r>
      <w:r w:rsidR="00844422" w:rsidRPr="00626731">
        <w:rPr>
          <w:rFonts w:asciiTheme="majorBidi" w:eastAsia="Calibri" w:hAnsiTheme="majorBidi" w:cstheme="majorBidi"/>
          <w:kern w:val="0"/>
          <w:rtl/>
          <w14:ligatures w14:val="none"/>
        </w:rPr>
        <w:t>، في ضوء مبادئ والالتزامات اتفاقية (</w:t>
      </w:r>
      <w:r w:rsidR="00844422" w:rsidRPr="00626731">
        <w:rPr>
          <w:rFonts w:asciiTheme="majorBidi" w:eastAsia="Calibri" w:hAnsiTheme="majorBidi" w:cstheme="majorBidi"/>
          <w:kern w:val="0"/>
          <w14:ligatures w14:val="none"/>
        </w:rPr>
        <w:t>CRPD</w:t>
      </w:r>
      <w:r w:rsidR="00844422" w:rsidRPr="00626731">
        <w:rPr>
          <w:rFonts w:asciiTheme="majorBidi" w:eastAsia="Calibri" w:hAnsiTheme="majorBidi" w:cstheme="majorBidi"/>
          <w:kern w:val="0"/>
          <w:rtl/>
          <w14:ligatures w14:val="none"/>
        </w:rPr>
        <w:t xml:space="preserve">) ولا سيما المادة (11) المتعلقة بشأن الأشخاص ذوي الإعاقة في حالات الخطر والطوارئ وقرار مجلس الأمن 2475 (2019) بشأن حمايتهم في النزاعات المسلحة ومسؤوليات الدول. </w:t>
      </w:r>
    </w:p>
    <w:p w14:paraId="763C590B" w14:textId="77777777" w:rsidR="00202380" w:rsidRPr="00626731" w:rsidRDefault="00202380" w:rsidP="00C67D90">
      <w:pPr>
        <w:bidi/>
        <w:spacing w:before="80" w:after="80" w:line="240" w:lineRule="auto"/>
        <w:jc w:val="both"/>
        <w:rPr>
          <w:rFonts w:asciiTheme="majorBidi" w:eastAsia="Calibri" w:hAnsiTheme="majorBidi" w:cstheme="majorBidi"/>
          <w:kern w:val="0"/>
          <w:rtl/>
          <w14:ligatures w14:val="none"/>
        </w:rPr>
      </w:pPr>
    </w:p>
    <w:p w14:paraId="595FE3A2" w14:textId="53EE40E4" w:rsidR="007E595F" w:rsidRPr="00626731" w:rsidRDefault="000847DA" w:rsidP="00C67D90">
      <w:pPr>
        <w:bidi/>
        <w:spacing w:before="80" w:after="80" w:line="240" w:lineRule="auto"/>
        <w:jc w:val="both"/>
        <w:rPr>
          <w:rFonts w:asciiTheme="majorBidi" w:eastAsia="Calibri" w:hAnsiTheme="majorBidi" w:cstheme="majorBidi"/>
          <w:kern w:val="0"/>
          <w14:ligatures w14:val="none"/>
        </w:rPr>
      </w:pPr>
      <w:r w:rsidRPr="00626731">
        <w:rPr>
          <w:rFonts w:asciiTheme="majorBidi" w:eastAsia="Calibri" w:hAnsiTheme="majorBidi" w:cstheme="majorBidi"/>
          <w:kern w:val="0"/>
          <w:rtl/>
          <w14:ligatures w14:val="none"/>
        </w:rPr>
        <w:t>أكدت</w:t>
      </w:r>
      <w:r w:rsidR="00B31C0B" w:rsidRPr="00626731">
        <w:rPr>
          <w:rFonts w:asciiTheme="majorBidi" w:eastAsia="Calibri" w:hAnsiTheme="majorBidi" w:cstheme="majorBidi"/>
          <w:kern w:val="0"/>
          <w:rtl/>
          <w14:ligatures w14:val="none"/>
        </w:rPr>
        <w:t xml:space="preserve"> "</w:t>
      </w:r>
      <w:r w:rsidR="00B31C0B" w:rsidRPr="00626731">
        <w:rPr>
          <w:rFonts w:asciiTheme="majorBidi" w:eastAsia="Calibri" w:hAnsiTheme="majorBidi" w:cstheme="majorBidi"/>
          <w:b/>
          <w:bCs/>
          <w:kern w:val="0"/>
          <w:rtl/>
          <w14:ligatures w14:val="none"/>
        </w:rPr>
        <w:t>قادر</w:t>
      </w:r>
      <w:r w:rsidR="00B31C0B"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م</w:t>
      </w:r>
      <w:r w:rsidR="005F08BE" w:rsidRPr="00626731">
        <w:rPr>
          <w:rFonts w:asciiTheme="majorBidi" w:eastAsia="Calibri" w:hAnsiTheme="majorBidi" w:cstheme="majorBidi"/>
          <w:b/>
          <w:bCs/>
          <w:kern w:val="0"/>
          <w:rtl/>
          <w14:ligatures w14:val="none"/>
        </w:rPr>
        <w:t>ِ</w:t>
      </w:r>
      <w:r w:rsidRPr="00626731">
        <w:rPr>
          <w:rFonts w:asciiTheme="majorBidi" w:eastAsia="Calibri" w:hAnsiTheme="majorBidi" w:cstheme="majorBidi"/>
          <w:b/>
          <w:bCs/>
          <w:kern w:val="0"/>
          <w:rtl/>
          <w14:ligatures w14:val="none"/>
        </w:rPr>
        <w:t>راراً</w:t>
      </w:r>
      <w:r w:rsidRPr="00626731">
        <w:rPr>
          <w:rFonts w:asciiTheme="majorBidi" w:eastAsia="Calibri" w:hAnsiTheme="majorBidi" w:cstheme="majorBidi"/>
          <w:kern w:val="0"/>
          <w:rtl/>
          <w14:ligatures w14:val="none"/>
        </w:rPr>
        <w:t xml:space="preserve"> </w:t>
      </w:r>
      <w:r w:rsidR="00B31C0B" w:rsidRPr="00626731">
        <w:rPr>
          <w:rFonts w:asciiTheme="majorBidi" w:eastAsia="Calibri" w:hAnsiTheme="majorBidi" w:cstheme="majorBidi"/>
          <w:b/>
          <w:bCs/>
          <w:kern w:val="0"/>
          <w:rtl/>
          <w14:ligatures w14:val="none"/>
        </w:rPr>
        <w:t xml:space="preserve">خلال اللقاءات التي أجرتها </w:t>
      </w:r>
      <w:r w:rsidR="005F08BE" w:rsidRPr="00626731">
        <w:rPr>
          <w:rFonts w:asciiTheme="majorBidi" w:eastAsia="Calibri" w:hAnsiTheme="majorBidi" w:cstheme="majorBidi"/>
          <w:b/>
          <w:bCs/>
          <w:kern w:val="0"/>
          <w:rtl/>
          <w14:ligatures w14:val="none"/>
        </w:rPr>
        <w:t xml:space="preserve">وجاهياً </w:t>
      </w:r>
      <w:r w:rsidR="00B31C0B" w:rsidRPr="00626731">
        <w:rPr>
          <w:rFonts w:asciiTheme="majorBidi" w:eastAsia="Calibri" w:hAnsiTheme="majorBidi" w:cstheme="majorBidi"/>
          <w:b/>
          <w:bCs/>
          <w:kern w:val="0"/>
          <w:rtl/>
          <w14:ligatures w14:val="none"/>
        </w:rPr>
        <w:t xml:space="preserve">مع </w:t>
      </w:r>
      <w:r w:rsidR="00B31C0B" w:rsidRPr="00626731">
        <w:rPr>
          <w:rFonts w:asciiTheme="majorBidi" w:eastAsia="Calibri" w:hAnsiTheme="majorBidi" w:cstheme="majorBidi"/>
          <w:b/>
          <w:bCs/>
          <w:rtl/>
        </w:rPr>
        <w:t>المفوضية السامية للأمم المتحدة لحقوق الإنسان في الأرض الفلسطينية المحتلة وم</w:t>
      </w:r>
      <w:r w:rsidR="005F08BE" w:rsidRPr="00626731">
        <w:rPr>
          <w:rFonts w:asciiTheme="majorBidi" w:eastAsia="Calibri" w:hAnsiTheme="majorBidi" w:cstheme="majorBidi"/>
          <w:b/>
          <w:bCs/>
          <w:rtl/>
        </w:rPr>
        <w:t>ُ</w:t>
      </w:r>
      <w:r w:rsidR="00B31C0B" w:rsidRPr="00626731">
        <w:rPr>
          <w:rFonts w:asciiTheme="majorBidi" w:eastAsia="Calibri" w:hAnsiTheme="majorBidi" w:cstheme="majorBidi"/>
          <w:b/>
          <w:bCs/>
          <w:rtl/>
        </w:rPr>
        <w:t xml:space="preserve">ستشاريها، </w:t>
      </w:r>
      <w:r w:rsidR="007B5D36" w:rsidRPr="00626731">
        <w:rPr>
          <w:rFonts w:asciiTheme="majorBidi" w:eastAsia="Calibri" w:hAnsiTheme="majorBidi" w:cstheme="majorBidi"/>
          <w:b/>
          <w:bCs/>
          <w:rtl/>
        </w:rPr>
        <w:t>و</w:t>
      </w:r>
      <w:r w:rsidR="00B31C0B" w:rsidRPr="00626731">
        <w:rPr>
          <w:rFonts w:asciiTheme="majorBidi" w:eastAsia="Calibri" w:hAnsiTheme="majorBidi" w:cstheme="majorBidi"/>
          <w:b/>
          <w:bCs/>
          <w:rtl/>
        </w:rPr>
        <w:t>م</w:t>
      </w:r>
      <w:r w:rsidRPr="00626731">
        <w:rPr>
          <w:rFonts w:asciiTheme="majorBidi" w:eastAsia="Calibri" w:hAnsiTheme="majorBidi" w:cstheme="majorBidi"/>
          <w:b/>
          <w:bCs/>
          <w:rtl/>
        </w:rPr>
        <w:t>ُ</w:t>
      </w:r>
      <w:r w:rsidR="00B31C0B" w:rsidRPr="00626731">
        <w:rPr>
          <w:rFonts w:asciiTheme="majorBidi" w:eastAsia="Calibri" w:hAnsiTheme="majorBidi" w:cstheme="majorBidi"/>
          <w:b/>
          <w:bCs/>
          <w:rtl/>
        </w:rPr>
        <w:t>نسق الأمم المتحدة الم</w:t>
      </w:r>
      <w:r w:rsidR="005F08BE" w:rsidRPr="00626731">
        <w:rPr>
          <w:rFonts w:asciiTheme="majorBidi" w:eastAsia="Calibri" w:hAnsiTheme="majorBidi" w:cstheme="majorBidi"/>
          <w:b/>
          <w:bCs/>
          <w:rtl/>
        </w:rPr>
        <w:t>ُ</w:t>
      </w:r>
      <w:r w:rsidR="00B31C0B" w:rsidRPr="00626731">
        <w:rPr>
          <w:rFonts w:asciiTheme="majorBidi" w:eastAsia="Calibri" w:hAnsiTheme="majorBidi" w:cstheme="majorBidi"/>
          <w:b/>
          <w:bCs/>
          <w:rtl/>
        </w:rPr>
        <w:t>قيم</w:t>
      </w:r>
      <w:r w:rsidR="00B73181" w:rsidRPr="00626731">
        <w:rPr>
          <w:rFonts w:asciiTheme="majorBidi" w:eastAsia="Calibri" w:hAnsiTheme="majorBidi" w:cstheme="majorBidi"/>
          <w:b/>
          <w:bCs/>
          <w:kern w:val="0"/>
          <w:rtl/>
          <w14:ligatures w14:val="none"/>
        </w:rPr>
        <w:t xml:space="preserve">، </w:t>
      </w:r>
      <w:r w:rsidR="007B5D36" w:rsidRPr="00626731">
        <w:rPr>
          <w:rFonts w:asciiTheme="majorBidi" w:eastAsia="Calibri" w:hAnsiTheme="majorBidi" w:cstheme="majorBidi"/>
          <w:b/>
          <w:bCs/>
          <w:kern w:val="0"/>
          <w:rtl/>
          <w14:ligatures w14:val="none"/>
        </w:rPr>
        <w:t>و</w:t>
      </w:r>
      <w:r w:rsidR="005F08BE" w:rsidRPr="00626731">
        <w:rPr>
          <w:rFonts w:asciiTheme="majorBidi" w:eastAsia="Calibri" w:hAnsiTheme="majorBidi" w:cstheme="majorBidi"/>
          <w:b/>
          <w:bCs/>
          <w:kern w:val="0"/>
          <w:rtl/>
          <w14:ligatures w14:val="none"/>
        </w:rPr>
        <w:t xml:space="preserve">رقمياً مع </w:t>
      </w:r>
      <w:r w:rsidR="007B5D36" w:rsidRPr="00626731">
        <w:rPr>
          <w:rFonts w:asciiTheme="majorBidi" w:eastAsia="Calibri" w:hAnsiTheme="majorBidi" w:cstheme="majorBidi"/>
          <w:b/>
          <w:bCs/>
          <w:kern w:val="0"/>
          <w:rtl/>
          <w14:ligatures w14:val="none"/>
        </w:rPr>
        <w:t>الم</w:t>
      </w:r>
      <w:r w:rsidR="005F08BE" w:rsidRPr="00626731">
        <w:rPr>
          <w:rFonts w:asciiTheme="majorBidi" w:eastAsia="Calibri" w:hAnsiTheme="majorBidi" w:cstheme="majorBidi"/>
          <w:b/>
          <w:bCs/>
          <w:kern w:val="0"/>
          <w:rtl/>
          <w14:ligatures w14:val="none"/>
        </w:rPr>
        <w:t>ُ</w:t>
      </w:r>
      <w:r w:rsidR="007B5D36" w:rsidRPr="00626731">
        <w:rPr>
          <w:rFonts w:asciiTheme="majorBidi" w:eastAsia="Calibri" w:hAnsiTheme="majorBidi" w:cstheme="majorBidi"/>
          <w:b/>
          <w:bCs/>
          <w:kern w:val="0"/>
          <w:rtl/>
          <w14:ligatures w14:val="none"/>
        </w:rPr>
        <w:t>قررين الخاصين للأمم المتحدة،</w:t>
      </w:r>
      <w:r w:rsidR="007B5D36" w:rsidRPr="00626731">
        <w:rPr>
          <w:rFonts w:asciiTheme="majorBidi" w:eastAsia="Calibri" w:hAnsiTheme="majorBidi" w:cstheme="majorBidi"/>
          <w:kern w:val="0"/>
          <w:rtl/>
          <w14:ligatures w14:val="none"/>
        </w:rPr>
        <w:t xml:space="preserve"> </w:t>
      </w:r>
      <w:r w:rsidR="00B31C0B" w:rsidRPr="00626731">
        <w:rPr>
          <w:rFonts w:asciiTheme="majorBidi" w:eastAsia="Calibri" w:hAnsiTheme="majorBidi" w:cstheme="majorBidi"/>
          <w:kern w:val="0"/>
          <w:rtl/>
          <w14:ligatures w14:val="none"/>
        </w:rPr>
        <w:t xml:space="preserve">والبيانات التي أصدرتها </w:t>
      </w:r>
      <w:r w:rsidR="007B5D36" w:rsidRPr="00626731">
        <w:rPr>
          <w:rFonts w:asciiTheme="majorBidi" w:eastAsia="Calibri" w:hAnsiTheme="majorBidi" w:cstheme="majorBidi"/>
          <w:rtl/>
        </w:rPr>
        <w:t xml:space="preserve">على </w:t>
      </w:r>
      <w:r w:rsidR="007B5D36" w:rsidRPr="00626731">
        <w:rPr>
          <w:rFonts w:asciiTheme="majorBidi" w:eastAsia="Calibri" w:hAnsiTheme="majorBidi" w:cstheme="majorBidi"/>
          <w:b/>
          <w:bCs/>
          <w:rtl/>
        </w:rPr>
        <w:t>ضرورة إجراء تقييم جاد في أداء الأمم المتحدة اتجاه الأشخاص ذوي الإعاقة</w:t>
      </w:r>
      <w:r w:rsidR="007B5D36" w:rsidRPr="00626731">
        <w:rPr>
          <w:rFonts w:asciiTheme="majorBidi" w:eastAsia="Calibri" w:hAnsiTheme="majorBidi" w:cstheme="majorBidi"/>
          <w:rtl/>
        </w:rPr>
        <w:t xml:space="preserve"> </w:t>
      </w:r>
      <w:r w:rsidRPr="00626731">
        <w:rPr>
          <w:rFonts w:asciiTheme="majorBidi" w:eastAsia="Calibri" w:hAnsiTheme="majorBidi" w:cstheme="majorBidi"/>
          <w:b/>
          <w:bCs/>
          <w:rtl/>
        </w:rPr>
        <w:t>وتعزيز الشراكة والتعاون</w:t>
      </w:r>
      <w:r w:rsidRPr="00626731">
        <w:rPr>
          <w:rFonts w:asciiTheme="majorBidi" w:eastAsia="Calibri" w:hAnsiTheme="majorBidi" w:cstheme="majorBidi"/>
          <w:rtl/>
        </w:rPr>
        <w:t xml:space="preserve"> مع أليات الأمم المتحدة وبخاصة اللجنة المَعنية بحقوق الأشخاص ذوي الإعاقة والمقررة الخاصة، في ظل</w:t>
      </w:r>
      <w:r w:rsidR="007B5D36" w:rsidRPr="00626731">
        <w:rPr>
          <w:rFonts w:asciiTheme="majorBidi" w:eastAsia="Calibri" w:hAnsiTheme="majorBidi" w:cstheme="majorBidi"/>
          <w:rtl/>
        </w:rPr>
        <w:t xml:space="preserve"> تصاعد العدوان منذ 7 أكتوبر 2023، </w:t>
      </w:r>
      <w:r w:rsidRPr="00626731">
        <w:rPr>
          <w:rFonts w:asciiTheme="majorBidi" w:eastAsia="Calibri" w:hAnsiTheme="majorBidi" w:cstheme="majorBidi"/>
          <w:rtl/>
        </w:rPr>
        <w:t>و</w:t>
      </w:r>
      <w:r w:rsidR="00B73181" w:rsidRPr="00626731">
        <w:rPr>
          <w:rFonts w:asciiTheme="majorBidi" w:eastAsia="Calibri" w:hAnsiTheme="majorBidi" w:cstheme="majorBidi"/>
          <w:kern w:val="0"/>
          <w:rtl/>
          <w14:ligatures w14:val="none"/>
        </w:rPr>
        <w:t>خاطبت "</w:t>
      </w:r>
      <w:r w:rsidR="00B73181" w:rsidRPr="00626731">
        <w:rPr>
          <w:rFonts w:asciiTheme="majorBidi" w:eastAsia="Calibri" w:hAnsiTheme="majorBidi" w:cstheme="majorBidi"/>
          <w:b/>
          <w:bCs/>
          <w:kern w:val="0"/>
          <w:rtl/>
          <w14:ligatures w14:val="none"/>
        </w:rPr>
        <w:t>قادر</w:t>
      </w:r>
      <w:r w:rsidR="00B73181" w:rsidRPr="00626731">
        <w:rPr>
          <w:rFonts w:asciiTheme="majorBidi" w:eastAsia="Calibri" w:hAnsiTheme="majorBidi" w:cstheme="majorBidi"/>
          <w:kern w:val="0"/>
          <w:rtl/>
          <w14:ligatures w14:val="none"/>
        </w:rPr>
        <w:t>" اللجنة الم</w:t>
      </w:r>
      <w:r w:rsidR="005F08BE" w:rsidRPr="00626731">
        <w:rPr>
          <w:rFonts w:asciiTheme="majorBidi" w:eastAsia="Calibri" w:hAnsiTheme="majorBidi" w:cstheme="majorBidi"/>
          <w:kern w:val="0"/>
          <w:rtl/>
          <w14:ligatures w14:val="none"/>
        </w:rPr>
        <w:t>َ</w:t>
      </w:r>
      <w:r w:rsidR="00B73181" w:rsidRPr="00626731">
        <w:rPr>
          <w:rFonts w:asciiTheme="majorBidi" w:eastAsia="Calibri" w:hAnsiTheme="majorBidi" w:cstheme="majorBidi"/>
          <w:kern w:val="0"/>
          <w:rtl/>
          <w14:ligatures w14:val="none"/>
        </w:rPr>
        <w:t>عنية بحقوق الأشخاص ذوي الإعاقة والمقررة الخاصة</w:t>
      </w:r>
      <w:r w:rsidR="009074EF" w:rsidRPr="00626731">
        <w:rPr>
          <w:rFonts w:asciiTheme="majorBidi" w:eastAsia="Calibri" w:hAnsiTheme="majorBidi" w:cstheme="majorBidi"/>
          <w:kern w:val="0"/>
          <w:rtl/>
          <w14:ligatures w14:val="none"/>
        </w:rPr>
        <w:t>؛</w:t>
      </w:r>
      <w:r w:rsidR="00BE4894" w:rsidRPr="00626731">
        <w:rPr>
          <w:rFonts w:asciiTheme="majorBidi" w:eastAsia="Calibri" w:hAnsiTheme="majorBidi" w:cstheme="majorBidi"/>
          <w:kern w:val="0"/>
          <w:rtl/>
          <w14:ligatures w14:val="none"/>
        </w:rPr>
        <w:t xml:space="preserve"> </w:t>
      </w:r>
      <w:r w:rsidR="00B73181" w:rsidRPr="00626731">
        <w:rPr>
          <w:rFonts w:asciiTheme="majorBidi" w:eastAsia="Calibri" w:hAnsiTheme="majorBidi" w:cstheme="majorBidi"/>
          <w:kern w:val="0"/>
          <w:rtl/>
          <w14:ligatures w14:val="none"/>
        </w:rPr>
        <w:t>عبر تقارير رسمية</w:t>
      </w:r>
      <w:r w:rsidR="007B5D36" w:rsidRPr="00626731">
        <w:rPr>
          <w:rFonts w:asciiTheme="majorBidi" w:eastAsia="Calibri" w:hAnsiTheme="majorBidi" w:cstheme="majorBidi"/>
          <w:kern w:val="0"/>
          <w:rtl/>
          <w14:ligatures w14:val="none"/>
        </w:rPr>
        <w:t xml:space="preserve"> تعكس تلك الجهود الم</w:t>
      </w:r>
      <w:r w:rsidR="00675264" w:rsidRPr="00626731">
        <w:rPr>
          <w:rFonts w:asciiTheme="majorBidi" w:eastAsia="Calibri" w:hAnsiTheme="majorBidi" w:cstheme="majorBidi"/>
          <w:kern w:val="0"/>
          <w:rtl/>
          <w14:ligatures w14:val="none"/>
        </w:rPr>
        <w:t>ُ</w:t>
      </w:r>
      <w:r w:rsidR="007B5D36" w:rsidRPr="00626731">
        <w:rPr>
          <w:rFonts w:asciiTheme="majorBidi" w:eastAsia="Calibri" w:hAnsiTheme="majorBidi" w:cstheme="majorBidi"/>
          <w:kern w:val="0"/>
          <w:rtl/>
          <w14:ligatures w14:val="none"/>
        </w:rPr>
        <w:t>ستمرة</w:t>
      </w:r>
      <w:r w:rsidR="00B73181" w:rsidRPr="00626731">
        <w:rPr>
          <w:rFonts w:asciiTheme="majorBidi" w:eastAsia="Calibri" w:hAnsiTheme="majorBidi" w:cstheme="majorBidi"/>
          <w:kern w:val="0"/>
          <w:rtl/>
          <w14:ligatures w14:val="none"/>
        </w:rPr>
        <w:t xml:space="preserve"> </w:t>
      </w:r>
      <w:r w:rsidR="007B5D36" w:rsidRPr="00626731">
        <w:rPr>
          <w:rFonts w:asciiTheme="majorBidi" w:eastAsia="Calibri" w:hAnsiTheme="majorBidi" w:cstheme="majorBidi"/>
          <w:kern w:val="0"/>
          <w:rtl/>
          <w14:ligatures w14:val="none"/>
        </w:rPr>
        <w:t>و</w:t>
      </w:r>
      <w:r w:rsidR="00B73181" w:rsidRPr="00626731">
        <w:rPr>
          <w:rFonts w:asciiTheme="majorBidi" w:eastAsia="Calibri" w:hAnsiTheme="majorBidi" w:cstheme="majorBidi"/>
          <w:kern w:val="0"/>
          <w:rtl/>
          <w14:ligatures w14:val="none"/>
        </w:rPr>
        <w:t xml:space="preserve">تستند إلى التزامات دولة فلسطين بموجب </w:t>
      </w:r>
      <w:r w:rsidR="009074EF" w:rsidRPr="00626731">
        <w:rPr>
          <w:rFonts w:asciiTheme="majorBidi" w:eastAsia="Calibri" w:hAnsiTheme="majorBidi" w:cstheme="majorBidi"/>
          <w:kern w:val="0"/>
          <w:rtl/>
          <w14:ligatures w14:val="none"/>
        </w:rPr>
        <w:t>اتفاقية (</w:t>
      </w:r>
      <w:r w:rsidR="009074EF" w:rsidRPr="00626731">
        <w:rPr>
          <w:rFonts w:asciiTheme="majorBidi" w:eastAsia="Calibri" w:hAnsiTheme="majorBidi" w:cstheme="majorBidi"/>
          <w:kern w:val="0"/>
          <w14:ligatures w14:val="none"/>
        </w:rPr>
        <w:t>CRPD</w:t>
      </w:r>
      <w:r w:rsidR="009074EF" w:rsidRPr="00626731">
        <w:rPr>
          <w:rFonts w:asciiTheme="majorBidi" w:eastAsia="Calibri" w:hAnsiTheme="majorBidi" w:cstheme="majorBidi"/>
          <w:kern w:val="0"/>
          <w:rtl/>
          <w14:ligatures w14:val="none"/>
        </w:rPr>
        <w:t>)</w:t>
      </w:r>
      <w:r w:rsidR="00B73181" w:rsidRPr="00626731">
        <w:rPr>
          <w:rFonts w:asciiTheme="majorBidi" w:eastAsia="Calibri" w:hAnsiTheme="majorBidi" w:cstheme="majorBidi"/>
          <w:kern w:val="0"/>
          <w:rtl/>
          <w14:ligatures w14:val="none"/>
        </w:rPr>
        <w:t xml:space="preserve"> والبروتوكول الاختياري. </w:t>
      </w:r>
      <w:r w:rsidR="007E595F" w:rsidRPr="00626731">
        <w:rPr>
          <w:rFonts w:asciiTheme="majorBidi" w:eastAsia="Calibri" w:hAnsiTheme="majorBidi" w:cstheme="majorBidi"/>
          <w:kern w:val="0"/>
          <w:rtl/>
          <w14:ligatures w14:val="none"/>
        </w:rPr>
        <w:t xml:space="preserve">رغم وضوح الانتهاكات وتوثيقها، لم يُتخذ أي إجراء وقائي أو توثيقي من قِبَل الهيئات الأممية، </w:t>
      </w:r>
      <w:r w:rsidR="007E595F" w:rsidRPr="00626731">
        <w:rPr>
          <w:rFonts w:asciiTheme="majorBidi" w:eastAsia="Calibri" w:hAnsiTheme="majorBidi" w:cstheme="majorBidi"/>
          <w:b/>
          <w:bCs/>
          <w:kern w:val="0"/>
          <w:rtl/>
          <w14:ligatures w14:val="none"/>
        </w:rPr>
        <w:t>في خرق مباشر لتفويضها القانوني</w:t>
      </w:r>
      <w:r w:rsidR="007E595F" w:rsidRPr="00626731">
        <w:rPr>
          <w:rFonts w:asciiTheme="majorBidi" w:eastAsia="Calibri" w:hAnsiTheme="majorBidi" w:cstheme="majorBidi"/>
          <w:kern w:val="0"/>
          <w:rtl/>
          <w14:ligatures w14:val="none"/>
        </w:rPr>
        <w:t>، مما يُعمّق عزل الإعاقة عن أولويات الحماية الدولية في سياق الإبادة الجماعية.</w:t>
      </w:r>
    </w:p>
    <w:p w14:paraId="3D67A576" w14:textId="77777777" w:rsidR="00D24487" w:rsidRPr="00626731" w:rsidRDefault="00D24487" w:rsidP="00C67D90">
      <w:pPr>
        <w:bidi/>
        <w:spacing w:before="80" w:after="80" w:line="240" w:lineRule="auto"/>
        <w:jc w:val="both"/>
        <w:rPr>
          <w:rFonts w:asciiTheme="majorBidi" w:eastAsia="Calibri" w:hAnsiTheme="majorBidi" w:cstheme="majorBidi"/>
          <w:kern w:val="0"/>
          <w:rtl/>
          <w14:ligatures w14:val="none"/>
        </w:rPr>
      </w:pPr>
    </w:p>
    <w:p w14:paraId="704265EC" w14:textId="49CE4BA7" w:rsidR="00B73181" w:rsidRDefault="00B73181" w:rsidP="00C67D90">
      <w:pPr>
        <w:bidi/>
        <w:spacing w:before="80" w:after="80" w:line="240" w:lineRule="auto"/>
        <w:jc w:val="both"/>
        <w:rPr>
          <w:rFonts w:asciiTheme="majorBidi" w:eastAsia="Calibri" w:hAnsiTheme="majorBidi" w:cstheme="majorBidi"/>
          <w:kern w:val="0"/>
          <w:rtl/>
          <w14:ligatures w14:val="none"/>
        </w:rPr>
      </w:pPr>
      <w:r w:rsidRPr="00626731">
        <w:rPr>
          <w:rFonts w:asciiTheme="majorBidi" w:eastAsia="Calibri" w:hAnsiTheme="majorBidi" w:cstheme="majorBidi"/>
          <w:kern w:val="0"/>
          <w:rtl/>
          <w14:ligatures w14:val="none"/>
        </w:rPr>
        <w:t xml:space="preserve">تزامن </w:t>
      </w:r>
      <w:r w:rsidR="00694A25" w:rsidRPr="00626731">
        <w:rPr>
          <w:rFonts w:asciiTheme="majorBidi" w:eastAsia="Calibri" w:hAnsiTheme="majorBidi" w:cstheme="majorBidi"/>
          <w:kern w:val="0"/>
          <w:rtl/>
          <w14:ligatures w14:val="none"/>
        </w:rPr>
        <w:t>كل ذلك؛</w:t>
      </w:r>
      <w:r w:rsidRPr="00626731">
        <w:rPr>
          <w:rFonts w:asciiTheme="majorBidi" w:eastAsia="Calibri" w:hAnsiTheme="majorBidi" w:cstheme="majorBidi"/>
          <w:kern w:val="0"/>
          <w:rtl/>
          <w14:ligatures w14:val="none"/>
        </w:rPr>
        <w:t xml:space="preserve"> مع استمرار </w:t>
      </w:r>
      <w:r w:rsidR="00015299" w:rsidRPr="00626731">
        <w:rPr>
          <w:rFonts w:asciiTheme="majorBidi" w:eastAsia="Calibri" w:hAnsiTheme="majorBidi" w:cstheme="majorBidi"/>
          <w:kern w:val="0"/>
          <w:rtl/>
          <w14:ligatures w14:val="none"/>
        </w:rPr>
        <w:t>جهود "</w:t>
      </w:r>
      <w:r w:rsidR="00015299" w:rsidRPr="00626731">
        <w:rPr>
          <w:rFonts w:asciiTheme="majorBidi" w:eastAsia="Calibri" w:hAnsiTheme="majorBidi" w:cstheme="majorBidi"/>
          <w:b/>
          <w:bCs/>
          <w:kern w:val="0"/>
          <w:rtl/>
          <w14:ligatures w14:val="none"/>
        </w:rPr>
        <w:t>قادر</w:t>
      </w:r>
      <w:r w:rsidR="00015299" w:rsidRPr="00626731">
        <w:rPr>
          <w:rFonts w:asciiTheme="majorBidi" w:eastAsia="Calibri" w:hAnsiTheme="majorBidi" w:cstheme="majorBidi"/>
          <w:kern w:val="0"/>
          <w:rtl/>
          <w14:ligatures w14:val="none"/>
        </w:rPr>
        <w:t xml:space="preserve">" </w:t>
      </w:r>
      <w:r w:rsidR="00015299" w:rsidRPr="00626731">
        <w:rPr>
          <w:rFonts w:asciiTheme="majorBidi" w:eastAsia="Calibri" w:hAnsiTheme="majorBidi" w:cstheme="majorBidi"/>
          <w:b/>
          <w:bCs/>
          <w:kern w:val="0"/>
          <w:rtl/>
          <w14:ligatures w14:val="none"/>
        </w:rPr>
        <w:t xml:space="preserve">في </w:t>
      </w:r>
      <w:r w:rsidRPr="00626731">
        <w:rPr>
          <w:rFonts w:asciiTheme="majorBidi" w:eastAsia="Calibri" w:hAnsiTheme="majorBidi" w:cstheme="majorBidi"/>
          <w:b/>
          <w:bCs/>
          <w:kern w:val="0"/>
          <w:rtl/>
          <w14:ligatures w14:val="none"/>
        </w:rPr>
        <w:t>تطوير دليل إرشادي شامل</w:t>
      </w:r>
      <w:r w:rsidR="006841CA" w:rsidRPr="00626731">
        <w:rPr>
          <w:rFonts w:asciiTheme="majorBidi" w:eastAsia="Calibri" w:hAnsiTheme="majorBidi" w:cstheme="majorBidi"/>
          <w:b/>
          <w:bCs/>
          <w:kern w:val="0"/>
          <w:rtl/>
          <w14:ligatures w14:val="none"/>
        </w:rPr>
        <w:t xml:space="preserve"> وم</w:t>
      </w:r>
      <w:r w:rsidR="000B663B" w:rsidRPr="00626731">
        <w:rPr>
          <w:rFonts w:asciiTheme="majorBidi" w:eastAsia="Calibri" w:hAnsiTheme="majorBidi" w:cstheme="majorBidi"/>
          <w:b/>
          <w:bCs/>
          <w:kern w:val="0"/>
          <w:rtl/>
          <w14:ligatures w14:val="none"/>
        </w:rPr>
        <w:t>ُ</w:t>
      </w:r>
      <w:r w:rsidR="006841CA" w:rsidRPr="00626731">
        <w:rPr>
          <w:rFonts w:asciiTheme="majorBidi" w:eastAsia="Calibri" w:hAnsiTheme="majorBidi" w:cstheme="majorBidi"/>
          <w:b/>
          <w:bCs/>
          <w:kern w:val="0"/>
          <w:rtl/>
          <w14:ligatures w14:val="none"/>
        </w:rPr>
        <w:t>تخصص</w:t>
      </w:r>
      <w:r w:rsidRPr="00626731">
        <w:rPr>
          <w:rFonts w:asciiTheme="majorBidi" w:eastAsia="Calibri" w:hAnsiTheme="majorBidi" w:cstheme="majorBidi"/>
          <w:b/>
          <w:bCs/>
          <w:kern w:val="0"/>
          <w:rtl/>
          <w14:ligatures w14:val="none"/>
        </w:rPr>
        <w:t xml:space="preserve"> حول</w:t>
      </w:r>
      <w:r w:rsidRPr="00626731">
        <w:rPr>
          <w:rFonts w:asciiTheme="majorBidi" w:eastAsia="Calibri" w:hAnsiTheme="majorBidi" w:cstheme="majorBidi"/>
          <w:b/>
          <w:bCs/>
          <w:kern w:val="0"/>
          <w14:ligatures w14:val="none"/>
        </w:rPr>
        <w:t>:</w:t>
      </w:r>
      <w:r w:rsidR="007B5D36" w:rsidRPr="00626731">
        <w:rPr>
          <w:rFonts w:asciiTheme="majorBidi" w:eastAsia="Calibri" w:hAnsiTheme="majorBidi" w:cstheme="majorBidi"/>
          <w:kern w:val="0"/>
          <w:rtl/>
          <w14:ligatures w14:val="none"/>
        </w:rPr>
        <w:t xml:space="preserve"> "</w:t>
      </w:r>
      <w:r w:rsidRPr="00626731">
        <w:rPr>
          <w:rFonts w:asciiTheme="majorBidi" w:eastAsia="Calibri" w:hAnsiTheme="majorBidi" w:cstheme="majorBidi"/>
          <w:b/>
          <w:bCs/>
          <w:kern w:val="0"/>
          <w:rtl/>
          <w14:ligatures w14:val="none"/>
        </w:rPr>
        <w:t>أساسيات القانون الدولي وأدوات الرصد والتوثيق والمساءلة من منظور الإعاق</w:t>
      </w:r>
      <w:r w:rsidR="00070A31" w:rsidRPr="00626731">
        <w:rPr>
          <w:rFonts w:asciiTheme="majorBidi" w:eastAsia="Calibri" w:hAnsiTheme="majorBidi" w:cstheme="majorBidi"/>
          <w:b/>
          <w:bCs/>
          <w:kern w:val="0"/>
          <w:rtl/>
          <w14:ligatures w14:val="none"/>
        </w:rPr>
        <w:t>ة</w:t>
      </w:r>
      <w:r w:rsidRPr="00626731">
        <w:rPr>
          <w:rFonts w:asciiTheme="majorBidi" w:eastAsia="Calibri" w:hAnsiTheme="majorBidi" w:cstheme="majorBidi"/>
          <w:b/>
          <w:bCs/>
          <w:kern w:val="0"/>
          <w14:ligatures w14:val="none"/>
        </w:rPr>
        <w:t>"</w:t>
      </w:r>
      <w:r w:rsidR="00015299" w:rsidRPr="00626731">
        <w:rPr>
          <w:rFonts w:asciiTheme="majorBidi" w:eastAsia="Calibri" w:hAnsiTheme="majorBidi" w:cstheme="majorBidi"/>
          <w:b/>
          <w:bCs/>
          <w:kern w:val="0"/>
          <w:rtl/>
          <w14:ligatures w14:val="none"/>
        </w:rPr>
        <w:t xml:space="preserve"> </w:t>
      </w:r>
      <w:r w:rsidR="00070A31" w:rsidRPr="00626731">
        <w:rPr>
          <w:rFonts w:asciiTheme="majorBidi" w:eastAsia="Calibri" w:hAnsiTheme="majorBidi" w:cstheme="majorBidi"/>
          <w:kern w:val="0"/>
          <w:rtl/>
          <w14:ligatures w14:val="none"/>
        </w:rPr>
        <w:t>في النزاعات والسِلم</w:t>
      </w:r>
      <w:r w:rsidR="00070A31" w:rsidRPr="00626731">
        <w:rPr>
          <w:rFonts w:asciiTheme="majorBidi" w:eastAsia="Calibri" w:hAnsiTheme="majorBidi" w:cstheme="majorBidi"/>
          <w:b/>
          <w:bCs/>
          <w:kern w:val="0"/>
          <w:rtl/>
          <w14:ligatures w14:val="none"/>
        </w:rPr>
        <w:t xml:space="preserve"> </w:t>
      </w:r>
      <w:r w:rsidR="00015299" w:rsidRPr="00626731">
        <w:rPr>
          <w:rFonts w:asciiTheme="majorBidi" w:eastAsia="Calibri" w:hAnsiTheme="majorBidi" w:cstheme="majorBidi"/>
          <w:kern w:val="0"/>
          <w:rtl/>
          <w14:ligatures w14:val="none"/>
        </w:rPr>
        <w:t>ك</w:t>
      </w:r>
      <w:r w:rsidRPr="00626731">
        <w:rPr>
          <w:rFonts w:asciiTheme="majorBidi" w:eastAsia="Calibri" w:hAnsiTheme="majorBidi" w:cstheme="majorBidi"/>
          <w:kern w:val="0"/>
          <w:rtl/>
          <w14:ligatures w14:val="none"/>
        </w:rPr>
        <w:t>أداة معيارية لسد الفجوة في الممارسة الحقوقية الدولية وتعزيز استجابة أكثر شمول</w:t>
      </w:r>
      <w:r w:rsidR="00015299" w:rsidRPr="00626731">
        <w:rPr>
          <w:rFonts w:asciiTheme="majorBidi" w:eastAsia="Calibri" w:hAnsiTheme="majorBidi" w:cstheme="majorBidi"/>
          <w:kern w:val="0"/>
          <w:rtl/>
          <w14:ligatures w14:val="none"/>
        </w:rPr>
        <w:t>اً</w:t>
      </w:r>
      <w:r w:rsidRPr="00626731">
        <w:rPr>
          <w:rFonts w:asciiTheme="majorBidi" w:eastAsia="Calibri" w:hAnsiTheme="majorBidi" w:cstheme="majorBidi"/>
          <w:kern w:val="0"/>
          <w:rtl/>
          <w14:ligatures w14:val="none"/>
        </w:rPr>
        <w:t xml:space="preserve"> وإنصاف</w:t>
      </w:r>
      <w:r w:rsidR="00015299" w:rsidRPr="00626731">
        <w:rPr>
          <w:rFonts w:asciiTheme="majorBidi" w:eastAsia="Calibri" w:hAnsiTheme="majorBidi" w:cstheme="majorBidi"/>
          <w:kern w:val="0"/>
          <w:rtl/>
          <w14:ligatures w14:val="none"/>
        </w:rPr>
        <w:t>اً</w:t>
      </w:r>
      <w:r w:rsidRPr="00626731">
        <w:rPr>
          <w:rFonts w:asciiTheme="majorBidi" w:eastAsia="Calibri" w:hAnsiTheme="majorBidi" w:cstheme="majorBidi"/>
          <w:kern w:val="0"/>
          <w:rtl/>
          <w14:ligatures w14:val="none"/>
        </w:rPr>
        <w:t xml:space="preserve"> للفئات الأشد تهميش</w:t>
      </w:r>
      <w:r w:rsidR="007B5D36" w:rsidRPr="00626731">
        <w:rPr>
          <w:rFonts w:asciiTheme="majorBidi" w:eastAsia="Calibri" w:hAnsiTheme="majorBidi" w:cstheme="majorBidi"/>
          <w:kern w:val="0"/>
          <w:rtl/>
          <w14:ligatures w14:val="none"/>
        </w:rPr>
        <w:t>اً مع استمرار تقاعس وخذلان الهيئات ال</w:t>
      </w:r>
      <w:r w:rsidR="00015299" w:rsidRPr="00626731">
        <w:rPr>
          <w:rFonts w:asciiTheme="majorBidi" w:eastAsia="Calibri" w:hAnsiTheme="majorBidi" w:cstheme="majorBidi"/>
          <w:kern w:val="0"/>
          <w:rtl/>
          <w14:ligatures w14:val="none"/>
        </w:rPr>
        <w:t>أُ</w:t>
      </w:r>
      <w:r w:rsidR="007B5D36" w:rsidRPr="00626731">
        <w:rPr>
          <w:rFonts w:asciiTheme="majorBidi" w:eastAsia="Calibri" w:hAnsiTheme="majorBidi" w:cstheme="majorBidi"/>
          <w:kern w:val="0"/>
          <w:rtl/>
          <w14:ligatures w14:val="none"/>
        </w:rPr>
        <w:t xml:space="preserve">ممية. </w:t>
      </w:r>
    </w:p>
    <w:p w14:paraId="1D907173" w14:textId="77777777" w:rsidR="00604BAD" w:rsidRPr="00626731" w:rsidRDefault="00604BAD" w:rsidP="00C67D90">
      <w:pPr>
        <w:bidi/>
        <w:spacing w:before="80" w:after="80" w:line="240" w:lineRule="auto"/>
        <w:jc w:val="both"/>
        <w:rPr>
          <w:rFonts w:asciiTheme="majorBidi" w:eastAsia="Calibri" w:hAnsiTheme="majorBidi" w:cstheme="majorBidi"/>
          <w:kern w:val="0"/>
          <w14:ligatures w14:val="none"/>
        </w:rPr>
      </w:pPr>
    </w:p>
    <w:p w14:paraId="3D9DDC15" w14:textId="5828D786" w:rsidR="00406CD7" w:rsidRPr="00300DC0" w:rsidRDefault="00406CD7" w:rsidP="00932A5B">
      <w:pPr>
        <w:pStyle w:val="Heading2"/>
        <w:bidi/>
        <w:rPr>
          <w:rFonts w:asciiTheme="majorBidi" w:eastAsia="Calibri" w:hAnsiTheme="majorBidi"/>
          <w:b/>
          <w:bCs/>
          <w:color w:val="auto"/>
          <w:kern w:val="0"/>
          <w:sz w:val="24"/>
          <w:szCs w:val="24"/>
          <w14:ligatures w14:val="none"/>
        </w:rPr>
      </w:pPr>
      <w:bookmarkStart w:id="29" w:name="_Toc202525137"/>
      <w:r w:rsidRPr="00300DC0">
        <w:rPr>
          <w:rFonts w:asciiTheme="majorBidi" w:eastAsia="Calibri" w:hAnsiTheme="majorBidi"/>
          <w:b/>
          <w:bCs/>
          <w:color w:val="auto"/>
          <w:kern w:val="0"/>
          <w:sz w:val="24"/>
          <w:szCs w:val="24"/>
          <w:rtl/>
          <w14:ligatures w14:val="none"/>
        </w:rPr>
        <w:lastRenderedPageBreak/>
        <w:t>9.2 جهد ميداني من قلب الجحيم: التوثيق الذي لا يحتمل التأجيل</w:t>
      </w:r>
      <w:bookmarkEnd w:id="29"/>
    </w:p>
    <w:p w14:paraId="6C10D656" w14:textId="0A3910D3" w:rsidR="00406CD7" w:rsidRPr="00626731" w:rsidRDefault="00406CD7" w:rsidP="00C67D90">
      <w:pPr>
        <w:pStyle w:val="NormalWeb"/>
        <w:bidi/>
        <w:spacing w:before="80" w:beforeAutospacing="0" w:after="80" w:afterAutospacing="0"/>
        <w:jc w:val="both"/>
        <w:rPr>
          <w:rFonts w:asciiTheme="majorBidi" w:eastAsia="Calibri" w:hAnsiTheme="majorBidi" w:cstheme="majorBidi"/>
        </w:rPr>
      </w:pPr>
      <w:r w:rsidRPr="00626731">
        <w:rPr>
          <w:rFonts w:asciiTheme="majorBidi" w:eastAsia="Calibri" w:hAnsiTheme="majorBidi" w:cstheme="majorBidi"/>
          <w:rtl/>
        </w:rPr>
        <w:t xml:space="preserve">منذ بداية العدوان الإسرائيلي على غزة في 7 أكتوبر 2023، </w:t>
      </w:r>
      <w:r w:rsidRPr="00626731">
        <w:rPr>
          <w:rFonts w:asciiTheme="majorBidi" w:eastAsia="Calibri" w:hAnsiTheme="majorBidi" w:cstheme="majorBidi"/>
          <w:b/>
          <w:bCs/>
          <w:rtl/>
        </w:rPr>
        <w:t>شرع الفريق الميداني لمؤسسة "قادر" بتنفيذ</w:t>
      </w:r>
      <w:r w:rsidRPr="00626731">
        <w:rPr>
          <w:rFonts w:asciiTheme="majorBidi" w:eastAsia="Calibri" w:hAnsiTheme="majorBidi" w:cstheme="majorBidi"/>
          <w:rtl/>
        </w:rPr>
        <w:t xml:space="preserve"> </w:t>
      </w:r>
      <w:r w:rsidRPr="00626731">
        <w:rPr>
          <w:rStyle w:val="Strong"/>
          <w:rFonts w:asciiTheme="majorBidi" w:eastAsia="Calibri" w:hAnsiTheme="majorBidi" w:cstheme="majorBidi"/>
          <w:rtl/>
        </w:rPr>
        <w:t>أحد أكثر عمليات الرصد والتوثيق الحقوقي تعقيد</w:t>
      </w:r>
      <w:r w:rsidR="0085559D" w:rsidRPr="00626731">
        <w:rPr>
          <w:rStyle w:val="Strong"/>
          <w:rFonts w:asciiTheme="majorBidi" w:eastAsia="Calibri" w:hAnsiTheme="majorBidi" w:cstheme="majorBidi"/>
          <w:rtl/>
        </w:rPr>
        <w:t>اً</w:t>
      </w:r>
      <w:r w:rsidRPr="00626731">
        <w:rPr>
          <w:rStyle w:val="Strong"/>
          <w:rFonts w:asciiTheme="majorBidi" w:eastAsia="Calibri" w:hAnsiTheme="majorBidi" w:cstheme="majorBidi"/>
          <w:rtl/>
        </w:rPr>
        <w:t xml:space="preserve"> وخطورة في العالم</w:t>
      </w:r>
      <w:r w:rsidRPr="00626731">
        <w:rPr>
          <w:rFonts w:asciiTheme="majorBidi" w:eastAsia="Calibri" w:hAnsiTheme="majorBidi" w:cstheme="majorBidi"/>
          <w:rtl/>
        </w:rPr>
        <w:t>، تحت القصف</w:t>
      </w:r>
      <w:r w:rsidR="00E2097A" w:rsidRPr="00626731">
        <w:rPr>
          <w:rFonts w:asciiTheme="majorBidi" w:eastAsia="Calibri" w:hAnsiTheme="majorBidi" w:cstheme="majorBidi"/>
          <w:rtl/>
        </w:rPr>
        <w:t xml:space="preserve"> العنيف</w:t>
      </w:r>
      <w:r w:rsidRPr="00626731">
        <w:rPr>
          <w:rFonts w:asciiTheme="majorBidi" w:eastAsia="Calibri" w:hAnsiTheme="majorBidi" w:cstheme="majorBidi"/>
          <w:rtl/>
        </w:rPr>
        <w:t>، وفي ظل حصار م</w:t>
      </w:r>
      <w:r w:rsidR="000C6214" w:rsidRPr="00626731">
        <w:rPr>
          <w:rFonts w:asciiTheme="majorBidi" w:eastAsia="Calibri" w:hAnsiTheme="majorBidi" w:cstheme="majorBidi"/>
          <w:rtl/>
        </w:rPr>
        <w:t>ُ</w:t>
      </w:r>
      <w:r w:rsidRPr="00626731">
        <w:rPr>
          <w:rFonts w:asciiTheme="majorBidi" w:eastAsia="Calibri" w:hAnsiTheme="majorBidi" w:cstheme="majorBidi"/>
          <w:rtl/>
        </w:rPr>
        <w:t>طبق وانهيار المنظومة الإنسانية</w:t>
      </w:r>
      <w:r w:rsidR="0085559D" w:rsidRPr="00626731">
        <w:rPr>
          <w:rFonts w:asciiTheme="majorBidi" w:eastAsia="Calibri" w:hAnsiTheme="majorBidi" w:cstheme="majorBidi"/>
          <w:rtl/>
        </w:rPr>
        <w:t xml:space="preserve">، وعدم وجود أي مكان </w:t>
      </w:r>
      <w:r w:rsidR="000C6214" w:rsidRPr="00626731">
        <w:rPr>
          <w:rFonts w:asciiTheme="majorBidi" w:eastAsia="Calibri" w:hAnsiTheme="majorBidi" w:cstheme="majorBidi"/>
          <w:rtl/>
        </w:rPr>
        <w:t xml:space="preserve">أمن </w:t>
      </w:r>
      <w:r w:rsidR="0085559D" w:rsidRPr="00626731">
        <w:rPr>
          <w:rFonts w:asciiTheme="majorBidi" w:eastAsia="Calibri" w:hAnsiTheme="majorBidi" w:cstheme="majorBidi"/>
          <w:rtl/>
        </w:rPr>
        <w:t>في غزة بتأكيد الأمم المتحدة</w:t>
      </w:r>
      <w:r w:rsidRPr="00626731">
        <w:rPr>
          <w:rFonts w:asciiTheme="majorBidi" w:eastAsia="Calibri" w:hAnsiTheme="majorBidi" w:cstheme="majorBidi"/>
          <w:rtl/>
        </w:rPr>
        <w:t>. لا يحمل هذا التوثيق م</w:t>
      </w:r>
      <w:r w:rsidR="000C6214" w:rsidRPr="00626731">
        <w:rPr>
          <w:rFonts w:asciiTheme="majorBidi" w:eastAsia="Calibri" w:hAnsiTheme="majorBidi" w:cstheme="majorBidi"/>
          <w:rtl/>
        </w:rPr>
        <w:t>ُ</w:t>
      </w:r>
      <w:r w:rsidRPr="00626731">
        <w:rPr>
          <w:rFonts w:asciiTheme="majorBidi" w:eastAsia="Calibri" w:hAnsiTheme="majorBidi" w:cstheme="majorBidi"/>
          <w:rtl/>
        </w:rPr>
        <w:t>جر</w:t>
      </w:r>
      <w:r w:rsidR="000C6214" w:rsidRPr="00626731">
        <w:rPr>
          <w:rFonts w:asciiTheme="majorBidi" w:eastAsia="Calibri" w:hAnsiTheme="majorBidi" w:cstheme="majorBidi"/>
          <w:rtl/>
        </w:rPr>
        <w:t>ّ</w:t>
      </w:r>
      <w:r w:rsidRPr="00626731">
        <w:rPr>
          <w:rFonts w:asciiTheme="majorBidi" w:eastAsia="Calibri" w:hAnsiTheme="majorBidi" w:cstheme="majorBidi"/>
          <w:rtl/>
        </w:rPr>
        <w:t xml:space="preserve">د صفة مهنية، بل هو </w:t>
      </w:r>
      <w:r w:rsidRPr="00626731">
        <w:rPr>
          <w:rStyle w:val="Strong"/>
          <w:rFonts w:asciiTheme="majorBidi" w:eastAsia="Calibri" w:hAnsiTheme="majorBidi" w:cstheme="majorBidi"/>
          <w:rtl/>
        </w:rPr>
        <w:t>نداء حياة لمن تبق</w:t>
      </w:r>
      <w:r w:rsidR="00651EFF"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 xml:space="preserve">ى على قيدها، وشهادة على </w:t>
      </w:r>
      <w:r w:rsidR="000C6214" w:rsidRPr="00626731">
        <w:rPr>
          <w:rStyle w:val="Strong"/>
          <w:rFonts w:asciiTheme="majorBidi" w:eastAsia="Calibri" w:hAnsiTheme="majorBidi" w:cstheme="majorBidi"/>
          <w:rtl/>
        </w:rPr>
        <w:t>جرائم</w:t>
      </w:r>
      <w:r w:rsidRPr="00626731">
        <w:rPr>
          <w:rStyle w:val="Strong"/>
          <w:rFonts w:asciiTheme="majorBidi" w:eastAsia="Calibri" w:hAnsiTheme="majorBidi" w:cstheme="majorBidi"/>
          <w:rtl/>
        </w:rPr>
        <w:t xml:space="preserve"> م</w:t>
      </w:r>
      <w:r w:rsidR="00651EFF"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ستمرة ضد فئة م</w:t>
      </w:r>
      <w:r w:rsidR="000C6214"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ستضعفة ت</w:t>
      </w:r>
      <w:r w:rsidR="00651EFF"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ركت في العراء بلا حماية</w:t>
      </w:r>
      <w:r w:rsidRPr="00626731">
        <w:rPr>
          <w:rFonts w:asciiTheme="majorBidi" w:eastAsia="Calibri" w:hAnsiTheme="majorBidi" w:cstheme="majorBidi"/>
        </w:rPr>
        <w:t>.</w:t>
      </w:r>
    </w:p>
    <w:p w14:paraId="45E393AD" w14:textId="77777777" w:rsidR="00202380" w:rsidRPr="00626731" w:rsidRDefault="00202380" w:rsidP="00C67D90">
      <w:pPr>
        <w:pStyle w:val="NormalWeb"/>
        <w:bidi/>
        <w:spacing w:before="80" w:beforeAutospacing="0" w:after="80" w:afterAutospacing="0"/>
        <w:jc w:val="both"/>
        <w:rPr>
          <w:rFonts w:asciiTheme="majorBidi" w:eastAsia="Calibri" w:hAnsiTheme="majorBidi" w:cstheme="majorBidi"/>
          <w:rtl/>
        </w:rPr>
      </w:pPr>
    </w:p>
    <w:p w14:paraId="5CFB90BC" w14:textId="4D0EA52D" w:rsidR="00406CD7" w:rsidRPr="00626731" w:rsidRDefault="00406CD7" w:rsidP="00C67D90">
      <w:pPr>
        <w:pStyle w:val="NormalWeb"/>
        <w:bidi/>
        <w:spacing w:before="80" w:beforeAutospacing="0" w:after="80" w:afterAutospacing="0"/>
        <w:jc w:val="both"/>
        <w:rPr>
          <w:rFonts w:asciiTheme="majorBidi" w:eastAsia="Calibri" w:hAnsiTheme="majorBidi" w:cstheme="majorBidi"/>
        </w:rPr>
      </w:pPr>
      <w:r w:rsidRPr="00626731">
        <w:rPr>
          <w:rFonts w:asciiTheme="majorBidi" w:eastAsia="Calibri" w:hAnsiTheme="majorBidi" w:cstheme="majorBidi"/>
          <w:rtl/>
        </w:rPr>
        <w:t>تعكس الإفادات الميدانية</w:t>
      </w:r>
      <w:r w:rsidR="000C6214" w:rsidRPr="00626731">
        <w:rPr>
          <w:rFonts w:asciiTheme="majorBidi" w:eastAsia="Calibri" w:hAnsiTheme="majorBidi" w:cstheme="majorBidi"/>
          <w:rtl/>
        </w:rPr>
        <w:t xml:space="preserve"> والشهادات الحيّة</w:t>
      </w:r>
      <w:r w:rsidRPr="00626731">
        <w:rPr>
          <w:rFonts w:asciiTheme="majorBidi" w:eastAsia="Calibri" w:hAnsiTheme="majorBidi" w:cstheme="majorBidi"/>
          <w:rtl/>
        </w:rPr>
        <w:t xml:space="preserve">، التي يجري جمعها </w:t>
      </w:r>
      <w:r w:rsidR="008F3008" w:rsidRPr="00626731">
        <w:rPr>
          <w:rFonts w:asciiTheme="majorBidi" w:eastAsia="Calibri" w:hAnsiTheme="majorBidi" w:cstheme="majorBidi"/>
          <w:rtl/>
        </w:rPr>
        <w:t>بانتظام</w:t>
      </w:r>
      <w:r w:rsidR="000C6214" w:rsidRPr="00626731">
        <w:rPr>
          <w:rFonts w:asciiTheme="majorBidi" w:eastAsia="Calibri" w:hAnsiTheme="majorBidi" w:cstheme="majorBidi"/>
          <w:rtl/>
        </w:rPr>
        <w:t xml:space="preserve"> من فريق "</w:t>
      </w:r>
      <w:r w:rsidR="000C6214" w:rsidRPr="00626731">
        <w:rPr>
          <w:rFonts w:asciiTheme="majorBidi" w:eastAsia="Calibri" w:hAnsiTheme="majorBidi" w:cstheme="majorBidi"/>
          <w:b/>
          <w:bCs/>
          <w:rtl/>
        </w:rPr>
        <w:t>قادر</w:t>
      </w:r>
      <w:r w:rsidR="000C6214" w:rsidRPr="00626731">
        <w:rPr>
          <w:rFonts w:asciiTheme="majorBidi" w:eastAsia="Calibri" w:hAnsiTheme="majorBidi" w:cstheme="majorBidi"/>
          <w:rtl/>
        </w:rPr>
        <w:t>" الميداني العامل في قطاع غزة</w:t>
      </w:r>
      <w:r w:rsidRPr="00626731">
        <w:rPr>
          <w:rFonts w:asciiTheme="majorBidi" w:eastAsia="Calibri" w:hAnsiTheme="majorBidi" w:cstheme="majorBidi"/>
          <w:rtl/>
        </w:rPr>
        <w:t xml:space="preserve">، </w:t>
      </w:r>
      <w:r w:rsidRPr="00626731">
        <w:rPr>
          <w:rStyle w:val="Strong"/>
          <w:rFonts w:asciiTheme="majorBidi" w:eastAsia="Calibri" w:hAnsiTheme="majorBidi" w:cstheme="majorBidi"/>
          <w:rtl/>
        </w:rPr>
        <w:t>حجم المأساة وتعقيداتها الم</w:t>
      </w:r>
      <w:r w:rsidR="008F3008"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ضاعفة للأشخاص ذوي الإعاقة</w:t>
      </w:r>
      <w:r w:rsidRPr="00626731">
        <w:rPr>
          <w:rFonts w:asciiTheme="majorBidi" w:eastAsia="Calibri" w:hAnsiTheme="majorBidi" w:cstheme="majorBidi"/>
          <w:rtl/>
        </w:rPr>
        <w:t>، سواء من أصحاب الإعاقات السابقة أو م</w:t>
      </w:r>
      <w:r w:rsidR="008F3008" w:rsidRPr="00626731">
        <w:rPr>
          <w:rFonts w:asciiTheme="majorBidi" w:eastAsia="Calibri" w:hAnsiTheme="majorBidi" w:cstheme="majorBidi"/>
          <w:rtl/>
        </w:rPr>
        <w:t>َ</w:t>
      </w:r>
      <w:r w:rsidRPr="00626731">
        <w:rPr>
          <w:rFonts w:asciiTheme="majorBidi" w:eastAsia="Calibri" w:hAnsiTheme="majorBidi" w:cstheme="majorBidi"/>
          <w:rtl/>
        </w:rPr>
        <w:t xml:space="preserve">ن أُضيفوا </w:t>
      </w:r>
      <w:r w:rsidR="000C6214" w:rsidRPr="00626731">
        <w:rPr>
          <w:rFonts w:asciiTheme="majorBidi" w:eastAsia="Calibri" w:hAnsiTheme="majorBidi" w:cstheme="majorBidi"/>
          <w:rtl/>
        </w:rPr>
        <w:t>قسراً</w:t>
      </w:r>
      <w:r w:rsidRPr="00626731">
        <w:rPr>
          <w:rFonts w:asciiTheme="majorBidi" w:eastAsia="Calibri" w:hAnsiTheme="majorBidi" w:cstheme="majorBidi"/>
          <w:rtl/>
        </w:rPr>
        <w:t xml:space="preserve"> إلى هذا التصنيف بفعل العدوان. وقد شكّلت هذه الشهادات</w:t>
      </w:r>
      <w:r w:rsidR="000C6214" w:rsidRPr="00626731">
        <w:rPr>
          <w:rFonts w:asciiTheme="majorBidi" w:eastAsia="Calibri" w:hAnsiTheme="majorBidi" w:cstheme="majorBidi"/>
          <w:rtl/>
        </w:rPr>
        <w:t xml:space="preserve"> الحية</w:t>
      </w:r>
      <w:r w:rsidRPr="00626731">
        <w:rPr>
          <w:rFonts w:asciiTheme="majorBidi" w:eastAsia="Calibri" w:hAnsiTheme="majorBidi" w:cstheme="majorBidi"/>
          <w:rtl/>
        </w:rPr>
        <w:t xml:space="preserve"> </w:t>
      </w:r>
      <w:r w:rsidRPr="00626731">
        <w:rPr>
          <w:rStyle w:val="Strong"/>
          <w:rFonts w:asciiTheme="majorBidi" w:eastAsia="Calibri" w:hAnsiTheme="majorBidi" w:cstheme="majorBidi"/>
          <w:rtl/>
        </w:rPr>
        <w:t>الركيزة الأساسية للتحليلات القانونية</w:t>
      </w:r>
      <w:r w:rsidRPr="00626731">
        <w:rPr>
          <w:rFonts w:asciiTheme="majorBidi" w:eastAsia="Calibri" w:hAnsiTheme="majorBidi" w:cstheme="majorBidi"/>
          <w:rtl/>
        </w:rPr>
        <w:t>، وأوراق السياسات والمراسلات الدولية التي قادتها "</w:t>
      </w:r>
      <w:r w:rsidRPr="00626731">
        <w:rPr>
          <w:rFonts w:asciiTheme="majorBidi" w:eastAsia="Calibri" w:hAnsiTheme="majorBidi" w:cstheme="majorBidi"/>
          <w:b/>
          <w:bCs/>
          <w:rtl/>
        </w:rPr>
        <w:t>قادر</w:t>
      </w:r>
      <w:r w:rsidRPr="00626731">
        <w:rPr>
          <w:rFonts w:asciiTheme="majorBidi" w:eastAsia="Calibri" w:hAnsiTheme="majorBidi" w:cstheme="majorBidi"/>
          <w:rtl/>
        </w:rPr>
        <w:t>" وأبرزت الهوة الم</w:t>
      </w:r>
      <w:r w:rsidR="000C6214" w:rsidRPr="00626731">
        <w:rPr>
          <w:rFonts w:asciiTheme="majorBidi" w:eastAsia="Calibri" w:hAnsiTheme="majorBidi" w:cstheme="majorBidi"/>
          <w:rtl/>
        </w:rPr>
        <w:t>ُ</w:t>
      </w:r>
      <w:r w:rsidRPr="00626731">
        <w:rPr>
          <w:rFonts w:asciiTheme="majorBidi" w:eastAsia="Calibri" w:hAnsiTheme="majorBidi" w:cstheme="majorBidi"/>
          <w:rtl/>
        </w:rPr>
        <w:t>تسعة بين التفويضات الأممية والواقع على الأرض</w:t>
      </w:r>
      <w:r w:rsidRPr="00626731">
        <w:rPr>
          <w:rFonts w:asciiTheme="majorBidi" w:eastAsia="Calibri" w:hAnsiTheme="majorBidi" w:cstheme="majorBidi"/>
        </w:rPr>
        <w:t>.</w:t>
      </w:r>
    </w:p>
    <w:p w14:paraId="193F668C" w14:textId="77777777" w:rsidR="00202380" w:rsidRPr="00626731" w:rsidRDefault="00202380" w:rsidP="00C67D90">
      <w:pPr>
        <w:pStyle w:val="NormalWeb"/>
        <w:bidi/>
        <w:spacing w:before="80" w:beforeAutospacing="0" w:after="80" w:afterAutospacing="0"/>
        <w:jc w:val="both"/>
        <w:rPr>
          <w:rStyle w:val="Strong"/>
          <w:rFonts w:asciiTheme="majorBidi" w:eastAsia="Calibri" w:hAnsiTheme="majorBidi" w:cstheme="majorBidi"/>
          <w:rtl/>
        </w:rPr>
      </w:pPr>
    </w:p>
    <w:p w14:paraId="2ED7808A" w14:textId="171845EE" w:rsidR="00406CD7" w:rsidRPr="00626731" w:rsidRDefault="00406CD7" w:rsidP="00C67D90">
      <w:pPr>
        <w:pStyle w:val="NormalWeb"/>
        <w:bidi/>
        <w:spacing w:before="80" w:beforeAutospacing="0" w:after="80" w:afterAutospacing="0"/>
        <w:jc w:val="both"/>
        <w:rPr>
          <w:rStyle w:val="Strong"/>
          <w:rFonts w:asciiTheme="majorBidi" w:eastAsia="Calibri" w:hAnsiTheme="majorBidi" w:cstheme="majorBidi"/>
        </w:rPr>
      </w:pPr>
      <w:r w:rsidRPr="00626731">
        <w:rPr>
          <w:rStyle w:val="Strong"/>
          <w:rFonts w:asciiTheme="majorBidi" w:eastAsia="Calibri" w:hAnsiTheme="majorBidi" w:cstheme="majorBidi"/>
          <w:rtl/>
        </w:rPr>
        <w:t>التوثيق</w:t>
      </w:r>
      <w:r w:rsidR="000C6214" w:rsidRPr="00626731">
        <w:rPr>
          <w:rStyle w:val="Strong"/>
          <w:rFonts w:asciiTheme="majorBidi" w:eastAsia="Calibri" w:hAnsiTheme="majorBidi" w:cstheme="majorBidi"/>
          <w:rtl/>
        </w:rPr>
        <w:t xml:space="preserve"> الميداني الذي تقوده "قادر" على منهج شمول الإعاقة</w:t>
      </w:r>
      <w:r w:rsidRPr="00626731">
        <w:rPr>
          <w:rStyle w:val="Strong"/>
          <w:rFonts w:asciiTheme="majorBidi" w:eastAsia="Calibri" w:hAnsiTheme="majorBidi" w:cstheme="majorBidi"/>
          <w:rtl/>
        </w:rPr>
        <w:t xml:space="preserve"> ما زال م</w:t>
      </w:r>
      <w:r w:rsidR="008F3008"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ستمر</w:t>
      </w:r>
      <w:r w:rsidR="008F3008" w:rsidRPr="00626731">
        <w:rPr>
          <w:rStyle w:val="Strong"/>
          <w:rFonts w:asciiTheme="majorBidi" w:eastAsia="Calibri" w:hAnsiTheme="majorBidi" w:cstheme="majorBidi"/>
          <w:rtl/>
        </w:rPr>
        <w:t>اً</w:t>
      </w:r>
      <w:r w:rsidRPr="00626731">
        <w:rPr>
          <w:rStyle w:val="Strong"/>
          <w:rFonts w:asciiTheme="majorBidi" w:eastAsia="Calibri" w:hAnsiTheme="majorBidi" w:cstheme="majorBidi"/>
          <w:rtl/>
        </w:rPr>
        <w:t>... والنار لا تزال م</w:t>
      </w:r>
      <w:r w:rsidR="00BF30C4"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شتعلة</w:t>
      </w:r>
      <w:r w:rsidRPr="00626731">
        <w:rPr>
          <w:rStyle w:val="Strong"/>
          <w:rFonts w:asciiTheme="majorBidi" w:eastAsia="Calibri" w:hAnsiTheme="majorBidi" w:cstheme="majorBidi"/>
        </w:rPr>
        <w:t>.</w:t>
      </w:r>
      <w:r w:rsidRPr="00626731">
        <w:rPr>
          <w:rFonts w:asciiTheme="majorBidi" w:eastAsia="Calibri" w:hAnsiTheme="majorBidi" w:cstheme="majorBidi"/>
          <w:rtl/>
        </w:rPr>
        <w:t xml:space="preserve"> </w:t>
      </w:r>
      <w:r w:rsidR="000C6214" w:rsidRPr="00626731">
        <w:rPr>
          <w:rFonts w:asciiTheme="majorBidi" w:eastAsia="Calibri" w:hAnsiTheme="majorBidi" w:cstheme="majorBidi"/>
          <w:rtl/>
        </w:rPr>
        <w:t>ورغم العديد</w:t>
      </w:r>
      <w:r w:rsidRPr="00626731">
        <w:rPr>
          <w:rFonts w:asciiTheme="majorBidi" w:eastAsia="Calibri" w:hAnsiTheme="majorBidi" w:cstheme="majorBidi"/>
          <w:rtl/>
        </w:rPr>
        <w:t xml:space="preserve"> </w:t>
      </w:r>
      <w:r w:rsidR="000C6214" w:rsidRPr="00626731">
        <w:rPr>
          <w:rFonts w:asciiTheme="majorBidi" w:eastAsia="Calibri" w:hAnsiTheme="majorBidi" w:cstheme="majorBidi"/>
          <w:rtl/>
        </w:rPr>
        <w:t xml:space="preserve">من </w:t>
      </w:r>
      <w:r w:rsidRPr="00626731">
        <w:rPr>
          <w:rFonts w:asciiTheme="majorBidi" w:eastAsia="Calibri" w:hAnsiTheme="majorBidi" w:cstheme="majorBidi"/>
          <w:rtl/>
        </w:rPr>
        <w:t>الرسائل والتقارير التي خاطبت فيها "</w:t>
      </w:r>
      <w:r w:rsidRPr="00626731">
        <w:rPr>
          <w:rFonts w:asciiTheme="majorBidi" w:eastAsia="Calibri" w:hAnsiTheme="majorBidi" w:cstheme="majorBidi"/>
          <w:b/>
          <w:bCs/>
          <w:rtl/>
        </w:rPr>
        <w:t>قادر</w:t>
      </w:r>
      <w:r w:rsidRPr="00626731">
        <w:rPr>
          <w:rFonts w:asciiTheme="majorBidi" w:eastAsia="Calibri" w:hAnsiTheme="majorBidi" w:cstheme="majorBidi"/>
          <w:rtl/>
        </w:rPr>
        <w:t xml:space="preserve">" الهيئات الدولية المختصة، بقي </w:t>
      </w:r>
      <w:r w:rsidRPr="00626731">
        <w:rPr>
          <w:rStyle w:val="Strong"/>
          <w:rFonts w:asciiTheme="majorBidi" w:eastAsia="Calibri" w:hAnsiTheme="majorBidi" w:cstheme="majorBidi"/>
          <w:rtl/>
        </w:rPr>
        <w:t>الصمت سيد الموقف، والخذلان عنوان الردّ</w:t>
      </w:r>
      <w:r w:rsidRPr="00626731">
        <w:rPr>
          <w:rFonts w:asciiTheme="majorBidi" w:eastAsia="Calibri" w:hAnsiTheme="majorBidi" w:cstheme="majorBidi"/>
        </w:rPr>
        <w:t>.</w:t>
      </w:r>
      <w:r w:rsidRPr="00626731">
        <w:rPr>
          <w:rFonts w:asciiTheme="majorBidi" w:eastAsia="Calibri" w:hAnsiTheme="majorBidi" w:cstheme="majorBidi"/>
          <w:rtl/>
        </w:rPr>
        <w:t xml:space="preserve"> </w:t>
      </w:r>
      <w:r w:rsidR="00BF30C4" w:rsidRPr="00626731">
        <w:rPr>
          <w:rFonts w:asciiTheme="majorBidi" w:eastAsia="Calibri" w:hAnsiTheme="majorBidi" w:cstheme="majorBidi"/>
          <w:rtl/>
        </w:rPr>
        <w:t xml:space="preserve">إنَّ </w:t>
      </w:r>
      <w:r w:rsidRPr="00626731">
        <w:rPr>
          <w:rFonts w:asciiTheme="majorBidi" w:eastAsia="Calibri" w:hAnsiTheme="majorBidi" w:cstheme="majorBidi"/>
          <w:rtl/>
        </w:rPr>
        <w:t xml:space="preserve">أي تقاعس أمام هذه الشهادات ليس مجرد فشل تقني، بل </w:t>
      </w:r>
      <w:r w:rsidRPr="00626731">
        <w:rPr>
          <w:rStyle w:val="Strong"/>
          <w:rFonts w:asciiTheme="majorBidi" w:eastAsia="Calibri" w:hAnsiTheme="majorBidi" w:cstheme="majorBidi"/>
          <w:rtl/>
        </w:rPr>
        <w:t xml:space="preserve">جريمة تواطؤ بالصمت، في وجه الإبادة </w:t>
      </w:r>
      <w:r w:rsidR="00BF30C4" w:rsidRPr="00626731">
        <w:rPr>
          <w:rStyle w:val="Strong"/>
          <w:rFonts w:asciiTheme="majorBidi" w:eastAsia="Calibri" w:hAnsiTheme="majorBidi" w:cstheme="majorBidi"/>
          <w:rtl/>
        </w:rPr>
        <w:t>المستمرة</w:t>
      </w:r>
      <w:r w:rsidRPr="00626731">
        <w:rPr>
          <w:rStyle w:val="Strong"/>
          <w:rFonts w:asciiTheme="majorBidi" w:eastAsia="Calibri" w:hAnsiTheme="majorBidi" w:cstheme="majorBidi"/>
        </w:rPr>
        <w:t>.</w:t>
      </w:r>
    </w:p>
    <w:p w14:paraId="7CF0A3AB" w14:textId="77777777" w:rsidR="00202380" w:rsidRPr="00626731" w:rsidRDefault="00202380" w:rsidP="00C67D90">
      <w:pPr>
        <w:bidi/>
        <w:spacing w:before="80" w:after="80" w:line="240" w:lineRule="auto"/>
        <w:outlineLvl w:val="2"/>
        <w:rPr>
          <w:rFonts w:asciiTheme="majorBidi" w:eastAsia="Calibri" w:hAnsiTheme="majorBidi" w:cstheme="majorBidi"/>
          <w:b/>
          <w:bCs/>
          <w:kern w:val="0"/>
          <w:rtl/>
          <w14:ligatures w14:val="none"/>
        </w:rPr>
      </w:pPr>
    </w:p>
    <w:p w14:paraId="606B9234" w14:textId="3262374F" w:rsidR="00B73181" w:rsidRPr="00300DC0" w:rsidRDefault="007B5D36" w:rsidP="00932A5B">
      <w:pPr>
        <w:pStyle w:val="Heading2"/>
        <w:bidi/>
        <w:rPr>
          <w:rFonts w:asciiTheme="majorBidi" w:eastAsia="Calibri" w:hAnsiTheme="majorBidi"/>
          <w:b/>
          <w:bCs/>
          <w:color w:val="auto"/>
          <w:kern w:val="0"/>
          <w:sz w:val="24"/>
          <w:szCs w:val="24"/>
          <w14:ligatures w14:val="none"/>
        </w:rPr>
      </w:pPr>
      <w:bookmarkStart w:id="30" w:name="_Toc202525138"/>
      <w:r w:rsidRPr="00300DC0">
        <w:rPr>
          <w:rFonts w:asciiTheme="majorBidi" w:eastAsia="Calibri" w:hAnsiTheme="majorBidi"/>
          <w:b/>
          <w:bCs/>
          <w:color w:val="auto"/>
          <w:kern w:val="0"/>
          <w:sz w:val="24"/>
          <w:szCs w:val="24"/>
          <w:rtl/>
          <w14:ligatures w14:val="none"/>
        </w:rPr>
        <w:t>9.</w:t>
      </w:r>
      <w:r w:rsidR="00406CD7" w:rsidRPr="00300DC0">
        <w:rPr>
          <w:rFonts w:asciiTheme="majorBidi" w:eastAsia="Calibri" w:hAnsiTheme="majorBidi"/>
          <w:b/>
          <w:bCs/>
          <w:color w:val="auto"/>
          <w:kern w:val="0"/>
          <w:sz w:val="24"/>
          <w:szCs w:val="24"/>
          <w:rtl/>
          <w14:ligatures w14:val="none"/>
        </w:rPr>
        <w:t>3</w:t>
      </w:r>
      <w:r w:rsidRPr="00300DC0">
        <w:rPr>
          <w:rFonts w:asciiTheme="majorBidi" w:eastAsia="Calibri" w:hAnsiTheme="majorBidi"/>
          <w:b/>
          <w:bCs/>
          <w:color w:val="auto"/>
          <w:kern w:val="0"/>
          <w:sz w:val="24"/>
          <w:szCs w:val="24"/>
          <w:rtl/>
          <w14:ligatures w14:val="none"/>
        </w:rPr>
        <w:t xml:space="preserve"> </w:t>
      </w:r>
      <w:r w:rsidR="00B73181" w:rsidRPr="00300DC0">
        <w:rPr>
          <w:rFonts w:asciiTheme="majorBidi" w:eastAsia="Calibri" w:hAnsiTheme="majorBidi"/>
          <w:b/>
          <w:bCs/>
          <w:color w:val="auto"/>
          <w:kern w:val="0"/>
          <w:sz w:val="24"/>
          <w:szCs w:val="24"/>
          <w:rtl/>
          <w14:ligatures w14:val="none"/>
        </w:rPr>
        <w:t xml:space="preserve">توثيق </w:t>
      </w:r>
      <w:r w:rsidR="002D510B" w:rsidRPr="00300DC0">
        <w:rPr>
          <w:rFonts w:asciiTheme="majorBidi" w:eastAsia="Calibri" w:hAnsiTheme="majorBidi"/>
          <w:b/>
          <w:bCs/>
          <w:color w:val="auto"/>
          <w:kern w:val="0"/>
          <w:sz w:val="24"/>
          <w:szCs w:val="24"/>
          <w:rtl/>
          <w14:ligatures w14:val="none"/>
        </w:rPr>
        <w:t>ميداني</w:t>
      </w:r>
      <w:r w:rsidR="00B73181" w:rsidRPr="00300DC0">
        <w:rPr>
          <w:rFonts w:asciiTheme="majorBidi" w:eastAsia="Calibri" w:hAnsiTheme="majorBidi"/>
          <w:b/>
          <w:bCs/>
          <w:color w:val="auto"/>
          <w:kern w:val="0"/>
          <w:sz w:val="24"/>
          <w:szCs w:val="24"/>
          <w:rtl/>
          <w14:ligatures w14:val="none"/>
        </w:rPr>
        <w:t xml:space="preserve"> </w:t>
      </w:r>
      <w:r w:rsidR="00EF7C5F" w:rsidRPr="00300DC0">
        <w:rPr>
          <w:rFonts w:asciiTheme="majorBidi" w:eastAsia="Calibri" w:hAnsiTheme="majorBidi"/>
          <w:b/>
          <w:bCs/>
          <w:color w:val="auto"/>
          <w:kern w:val="0"/>
          <w:sz w:val="24"/>
          <w:szCs w:val="24"/>
          <w:rtl/>
          <w14:ligatures w14:val="none"/>
        </w:rPr>
        <w:t xml:space="preserve">وشهادات </w:t>
      </w:r>
      <w:r w:rsidR="00B73181" w:rsidRPr="00300DC0">
        <w:rPr>
          <w:rFonts w:asciiTheme="majorBidi" w:eastAsia="Calibri" w:hAnsiTheme="majorBidi"/>
          <w:b/>
          <w:bCs/>
          <w:color w:val="auto"/>
          <w:kern w:val="0"/>
          <w:sz w:val="24"/>
          <w:szCs w:val="24"/>
          <w:rtl/>
          <w14:ligatures w14:val="none"/>
        </w:rPr>
        <w:t>تحت النار</w:t>
      </w:r>
      <w:bookmarkEnd w:id="30"/>
    </w:p>
    <w:p w14:paraId="45FDF9AB" w14:textId="77777777" w:rsidR="00406CD7" w:rsidRPr="00626731" w:rsidRDefault="00406CD7" w:rsidP="00C67D90">
      <w:pPr>
        <w:pStyle w:val="NormalWeb"/>
        <w:bidi/>
        <w:spacing w:before="80" w:beforeAutospacing="0" w:after="80" w:afterAutospacing="0"/>
        <w:rPr>
          <w:rStyle w:val="Strong"/>
          <w:rFonts w:asciiTheme="majorBidi" w:eastAsia="Calibri" w:hAnsiTheme="majorBidi" w:cstheme="majorBidi"/>
        </w:rPr>
      </w:pPr>
      <w:r w:rsidRPr="00626731">
        <w:rPr>
          <w:rStyle w:val="Strong"/>
          <w:rFonts w:asciiTheme="majorBidi" w:eastAsia="Calibri" w:hAnsiTheme="majorBidi" w:cstheme="majorBidi"/>
          <w:rtl/>
        </w:rPr>
        <w:t>مقابلات نوعية، مؤشرات كمية، ونتائج ميدانية</w:t>
      </w:r>
    </w:p>
    <w:p w14:paraId="3B5FE106" w14:textId="42BF7182" w:rsidR="00406CD7" w:rsidRPr="00626731" w:rsidRDefault="00406CD7" w:rsidP="00C67D90">
      <w:pPr>
        <w:pStyle w:val="NormalWeb"/>
        <w:bidi/>
        <w:spacing w:before="80" w:beforeAutospacing="0" w:after="80" w:afterAutospacing="0"/>
        <w:jc w:val="both"/>
        <w:rPr>
          <w:rFonts w:asciiTheme="majorBidi" w:eastAsia="Calibri" w:hAnsiTheme="majorBidi" w:cstheme="majorBidi"/>
        </w:rPr>
      </w:pPr>
      <w:r w:rsidRPr="00626731">
        <w:rPr>
          <w:rFonts w:asciiTheme="majorBidi" w:eastAsia="Calibri" w:hAnsiTheme="majorBidi" w:cstheme="majorBidi"/>
          <w:rtl/>
        </w:rPr>
        <w:t xml:space="preserve">يواصل الفريق الميداني لمؤسسة "قادر للتنمية المجتمعية" تنفيذ </w:t>
      </w:r>
      <w:r w:rsidRPr="00626731">
        <w:rPr>
          <w:rStyle w:val="Strong"/>
          <w:rFonts w:asciiTheme="majorBidi" w:eastAsia="Calibri" w:hAnsiTheme="majorBidi" w:cstheme="majorBidi"/>
          <w:rtl/>
        </w:rPr>
        <w:t>عمليات توثيق ميدانية تحت النار</w:t>
      </w:r>
      <w:r w:rsidRPr="00626731">
        <w:rPr>
          <w:rFonts w:asciiTheme="majorBidi" w:eastAsia="Calibri" w:hAnsiTheme="majorBidi" w:cstheme="majorBidi"/>
          <w:rtl/>
        </w:rPr>
        <w:t xml:space="preserve">، في بيئة شديدة الخطورة والتعقيد، في سبيل رصد الجرائم والانتهاكات التي يتعرض لها الأشخاص ذوو الإعاقة. استند هذا المسار إلى أدوات قائمة على </w:t>
      </w:r>
      <w:r w:rsidRPr="00626731">
        <w:rPr>
          <w:rStyle w:val="Strong"/>
          <w:rFonts w:asciiTheme="majorBidi" w:eastAsia="Calibri" w:hAnsiTheme="majorBidi" w:cstheme="majorBidi"/>
          <w:rtl/>
        </w:rPr>
        <w:t>نهج شمول الإعاقة</w:t>
      </w:r>
      <w:r w:rsidRPr="00626731">
        <w:rPr>
          <w:rFonts w:asciiTheme="majorBidi" w:eastAsia="Calibri" w:hAnsiTheme="majorBidi" w:cstheme="majorBidi"/>
          <w:rtl/>
        </w:rPr>
        <w:t xml:space="preserve"> طُوّرت </w:t>
      </w:r>
      <w:r w:rsidR="002D5551" w:rsidRPr="00626731">
        <w:rPr>
          <w:rFonts w:asciiTheme="majorBidi" w:eastAsia="Calibri" w:hAnsiTheme="majorBidi" w:cstheme="majorBidi"/>
          <w:rtl/>
        </w:rPr>
        <w:t>محلياً</w:t>
      </w:r>
      <w:r w:rsidRPr="00626731">
        <w:rPr>
          <w:rFonts w:asciiTheme="majorBidi" w:eastAsia="Calibri" w:hAnsiTheme="majorBidi" w:cstheme="majorBidi"/>
          <w:rtl/>
        </w:rPr>
        <w:t xml:space="preserve">، وأسفر عن تقارير نوعية تتضمن </w:t>
      </w:r>
      <w:r w:rsidRPr="00626731">
        <w:rPr>
          <w:rStyle w:val="Strong"/>
          <w:rFonts w:asciiTheme="majorBidi" w:eastAsia="Calibri" w:hAnsiTheme="majorBidi" w:cstheme="majorBidi"/>
          <w:rtl/>
        </w:rPr>
        <w:t>مقابلات مباشرة، مؤشرات كمية دقيقة، وشهادات حية مذهلة</w:t>
      </w:r>
      <w:r w:rsidRPr="00626731">
        <w:rPr>
          <w:rFonts w:asciiTheme="majorBidi" w:eastAsia="Calibri" w:hAnsiTheme="majorBidi" w:cstheme="majorBidi"/>
          <w:rtl/>
        </w:rPr>
        <w:t xml:space="preserve"> </w:t>
      </w:r>
      <w:r w:rsidRPr="00626731">
        <w:rPr>
          <w:rFonts w:asciiTheme="majorBidi" w:eastAsia="Calibri" w:hAnsiTheme="majorBidi" w:cstheme="majorBidi"/>
          <w:b/>
          <w:bCs/>
          <w:rtl/>
        </w:rPr>
        <w:t>من قلب المأساة</w:t>
      </w:r>
      <w:r w:rsidRPr="00626731">
        <w:rPr>
          <w:rFonts w:asciiTheme="majorBidi" w:eastAsia="Calibri" w:hAnsiTheme="majorBidi" w:cstheme="majorBidi"/>
          <w:rtl/>
        </w:rPr>
        <w:t xml:space="preserve">، تمثل ركيزة أساسية </w:t>
      </w:r>
      <w:r w:rsidR="002D5551" w:rsidRPr="00626731">
        <w:rPr>
          <w:rFonts w:asciiTheme="majorBidi" w:eastAsia="Calibri" w:hAnsiTheme="majorBidi" w:cstheme="majorBidi"/>
          <w:rtl/>
        </w:rPr>
        <w:t>للتحليل</w:t>
      </w:r>
      <w:r w:rsidRPr="00626731">
        <w:rPr>
          <w:rFonts w:asciiTheme="majorBidi" w:eastAsia="Calibri" w:hAnsiTheme="majorBidi" w:cstheme="majorBidi"/>
          <w:rtl/>
        </w:rPr>
        <w:t xml:space="preserve"> وصياغة المداخل الحقوقية </w:t>
      </w:r>
      <w:proofErr w:type="spellStart"/>
      <w:r w:rsidRPr="00626731">
        <w:rPr>
          <w:rFonts w:asciiTheme="majorBidi" w:eastAsia="Calibri" w:hAnsiTheme="majorBidi" w:cstheme="majorBidi"/>
          <w:rtl/>
        </w:rPr>
        <w:t>والسياساتية</w:t>
      </w:r>
      <w:proofErr w:type="spellEnd"/>
      <w:r w:rsidRPr="00626731">
        <w:rPr>
          <w:rFonts w:asciiTheme="majorBidi" w:eastAsia="Calibri" w:hAnsiTheme="majorBidi" w:cstheme="majorBidi"/>
          <w:rtl/>
        </w:rPr>
        <w:t xml:space="preserve"> اللازمة</w:t>
      </w:r>
      <w:r w:rsidR="002D5551" w:rsidRPr="00626731">
        <w:rPr>
          <w:rFonts w:asciiTheme="majorBidi" w:eastAsia="Calibri" w:hAnsiTheme="majorBidi" w:cstheme="majorBidi"/>
          <w:rtl/>
        </w:rPr>
        <w:t xml:space="preserve"> على منهج الشمول.</w:t>
      </w:r>
      <w:r w:rsidR="000927F0" w:rsidRPr="00626731">
        <w:rPr>
          <w:rFonts w:asciiTheme="majorBidi" w:eastAsia="Calibri" w:hAnsiTheme="majorBidi" w:cstheme="majorBidi"/>
          <w:rtl/>
        </w:rPr>
        <w:t xml:space="preserve"> وسنعرض هنا المزيد من الشهادات الحي</w:t>
      </w:r>
      <w:r w:rsidR="00D70259" w:rsidRPr="00626731">
        <w:rPr>
          <w:rFonts w:asciiTheme="majorBidi" w:eastAsia="Calibri" w:hAnsiTheme="majorBidi" w:cstheme="majorBidi"/>
          <w:rtl/>
        </w:rPr>
        <w:t>ّ</w:t>
      </w:r>
      <w:r w:rsidR="000927F0" w:rsidRPr="00626731">
        <w:rPr>
          <w:rFonts w:asciiTheme="majorBidi" w:eastAsia="Calibri" w:hAnsiTheme="majorBidi" w:cstheme="majorBidi"/>
          <w:rtl/>
        </w:rPr>
        <w:t xml:space="preserve">ة علاوة على ما تمّ عرضه سابقاً في هذه الورقة. </w:t>
      </w:r>
    </w:p>
    <w:p w14:paraId="2F356E89" w14:textId="77777777" w:rsidR="00202380" w:rsidRPr="00626731" w:rsidRDefault="00202380" w:rsidP="00C67D90">
      <w:pPr>
        <w:pStyle w:val="NormalWeb"/>
        <w:bidi/>
        <w:spacing w:before="80" w:beforeAutospacing="0" w:after="80" w:afterAutospacing="0"/>
        <w:jc w:val="both"/>
        <w:rPr>
          <w:rFonts w:asciiTheme="majorBidi" w:eastAsia="Calibri" w:hAnsiTheme="majorBidi" w:cstheme="majorBidi"/>
          <w:rtl/>
        </w:rPr>
      </w:pPr>
    </w:p>
    <w:p w14:paraId="68487D17" w14:textId="126B0898" w:rsidR="00406CD7" w:rsidRPr="00626731" w:rsidRDefault="00406CD7" w:rsidP="00C67D90">
      <w:pPr>
        <w:pStyle w:val="NormalWeb"/>
        <w:bidi/>
        <w:spacing w:before="80" w:beforeAutospacing="0" w:after="80" w:afterAutospacing="0"/>
        <w:jc w:val="both"/>
        <w:rPr>
          <w:rFonts w:asciiTheme="majorBidi" w:eastAsia="Calibri" w:hAnsiTheme="majorBidi" w:cstheme="majorBidi"/>
        </w:rPr>
      </w:pPr>
      <w:r w:rsidRPr="00626731">
        <w:rPr>
          <w:rFonts w:asciiTheme="majorBidi" w:eastAsia="Calibri" w:hAnsiTheme="majorBidi" w:cstheme="majorBidi"/>
          <w:rtl/>
        </w:rPr>
        <w:t>تُظهر التقارير الميدانية التي أعدها فريق</w:t>
      </w:r>
      <w:r w:rsidR="00673D5B" w:rsidRPr="00626731">
        <w:rPr>
          <w:rFonts w:asciiTheme="majorBidi" w:eastAsia="Calibri" w:hAnsiTheme="majorBidi" w:cstheme="majorBidi"/>
          <w:rtl/>
        </w:rPr>
        <w:t xml:space="preserve"> مؤسسة</w:t>
      </w:r>
      <w:r w:rsidRPr="00626731">
        <w:rPr>
          <w:rFonts w:asciiTheme="majorBidi" w:eastAsia="Calibri" w:hAnsiTheme="majorBidi" w:cstheme="majorBidi"/>
          <w:rtl/>
        </w:rPr>
        <w:t xml:space="preserve"> "</w:t>
      </w:r>
      <w:r w:rsidRPr="00626731">
        <w:rPr>
          <w:rFonts w:asciiTheme="majorBidi" w:eastAsia="Calibri" w:hAnsiTheme="majorBidi" w:cstheme="majorBidi"/>
          <w:b/>
          <w:bCs/>
          <w:rtl/>
        </w:rPr>
        <w:t>قادر</w:t>
      </w:r>
      <w:r w:rsidRPr="00626731">
        <w:rPr>
          <w:rFonts w:asciiTheme="majorBidi" w:eastAsia="Calibri" w:hAnsiTheme="majorBidi" w:cstheme="majorBidi"/>
          <w:rtl/>
        </w:rPr>
        <w:t>"</w:t>
      </w:r>
      <w:r w:rsidR="002D5551" w:rsidRPr="00626731">
        <w:rPr>
          <w:rFonts w:asciiTheme="majorBidi" w:eastAsia="Calibri" w:hAnsiTheme="majorBidi" w:cstheme="majorBidi"/>
          <w:rtl/>
        </w:rPr>
        <w:t xml:space="preserve"> في غزة</w:t>
      </w:r>
      <w:r w:rsidR="00EE688F" w:rsidRPr="00626731">
        <w:rPr>
          <w:rFonts w:asciiTheme="majorBidi" w:eastAsia="Calibri" w:hAnsiTheme="majorBidi" w:cstheme="majorBidi"/>
          <w:rtl/>
        </w:rPr>
        <w:t xml:space="preserve"> </w:t>
      </w:r>
      <w:r w:rsidRPr="00626731">
        <w:rPr>
          <w:rFonts w:asciiTheme="majorBidi" w:eastAsia="Calibri" w:hAnsiTheme="majorBidi" w:cstheme="majorBidi"/>
          <w:b/>
          <w:bCs/>
          <w:rtl/>
        </w:rPr>
        <w:t>لا سيما الباحثين</w:t>
      </w:r>
      <w:r w:rsidR="00673D5B" w:rsidRPr="00626731">
        <w:rPr>
          <w:rFonts w:asciiTheme="majorBidi" w:eastAsia="Calibri" w:hAnsiTheme="majorBidi" w:cstheme="majorBidi"/>
          <w:b/>
          <w:bCs/>
          <w:rtl/>
        </w:rPr>
        <w:t>:</w:t>
      </w:r>
      <w:r w:rsidRPr="00626731">
        <w:rPr>
          <w:rStyle w:val="Strong"/>
          <w:rFonts w:asciiTheme="majorBidi" w:eastAsia="Calibri" w:hAnsiTheme="majorBidi" w:cstheme="majorBidi"/>
          <w:rtl/>
        </w:rPr>
        <w:t xml:space="preserve"> رائد </w:t>
      </w:r>
      <w:proofErr w:type="spellStart"/>
      <w:r w:rsidRPr="00626731">
        <w:rPr>
          <w:rStyle w:val="Strong"/>
          <w:rFonts w:asciiTheme="majorBidi" w:eastAsia="Calibri" w:hAnsiTheme="majorBidi" w:cstheme="majorBidi"/>
          <w:rtl/>
        </w:rPr>
        <w:t>اشنيورة</w:t>
      </w:r>
      <w:proofErr w:type="spellEnd"/>
      <w:r w:rsidRPr="00626731">
        <w:rPr>
          <w:rStyle w:val="Strong"/>
          <w:rFonts w:asciiTheme="majorBidi" w:eastAsia="Calibri" w:hAnsiTheme="majorBidi" w:cstheme="majorBidi"/>
          <w:rtl/>
        </w:rPr>
        <w:t>، سهيلة أبو شعبان، بشار سلّوت</w:t>
      </w:r>
      <w:r w:rsidR="00EE688F" w:rsidRPr="00626731">
        <w:rPr>
          <w:rFonts w:asciiTheme="majorBidi" w:eastAsia="Calibri" w:hAnsiTheme="majorBidi" w:cstheme="majorBidi"/>
          <w:rtl/>
        </w:rPr>
        <w:t xml:space="preserve">، </w:t>
      </w:r>
      <w:r w:rsidR="00EF7C5F" w:rsidRPr="00626731">
        <w:rPr>
          <w:rFonts w:asciiTheme="majorBidi" w:eastAsia="Calibri" w:hAnsiTheme="majorBidi" w:cstheme="majorBidi"/>
          <w:rtl/>
        </w:rPr>
        <w:t xml:space="preserve">أنّ </w:t>
      </w:r>
      <w:r w:rsidRPr="00626731">
        <w:rPr>
          <w:rFonts w:asciiTheme="majorBidi" w:eastAsia="Calibri" w:hAnsiTheme="majorBidi" w:cstheme="majorBidi"/>
          <w:rtl/>
        </w:rPr>
        <w:t xml:space="preserve">حجم الانتهاكات الواقعة على الأشخاص ذوي الإعاقة فاق التقديرات الأولية، حيث </w:t>
      </w:r>
      <w:r w:rsidRPr="00626731">
        <w:rPr>
          <w:rStyle w:val="Strong"/>
          <w:rFonts w:asciiTheme="majorBidi" w:eastAsia="Calibri" w:hAnsiTheme="majorBidi" w:cstheme="majorBidi"/>
          <w:rtl/>
        </w:rPr>
        <w:t xml:space="preserve">تسببت الغارات في إعاقة جديدة </w:t>
      </w:r>
      <w:r w:rsidR="002D5551" w:rsidRPr="00626731">
        <w:rPr>
          <w:rStyle w:val="Strong"/>
          <w:rFonts w:asciiTheme="majorBidi" w:eastAsia="Calibri" w:hAnsiTheme="majorBidi" w:cstheme="majorBidi"/>
          <w:rtl/>
        </w:rPr>
        <w:t>يومياً</w:t>
      </w:r>
      <w:r w:rsidRPr="00626731">
        <w:rPr>
          <w:rStyle w:val="Strong"/>
          <w:rFonts w:asciiTheme="majorBidi" w:eastAsia="Calibri" w:hAnsiTheme="majorBidi" w:cstheme="majorBidi"/>
          <w:rtl/>
        </w:rPr>
        <w:t xml:space="preserve"> على الأقل</w:t>
      </w:r>
      <w:r w:rsidR="002D5551" w:rsidRPr="00626731">
        <w:rPr>
          <w:rStyle w:val="Strong"/>
          <w:rFonts w:asciiTheme="majorBidi" w:eastAsia="Calibri" w:hAnsiTheme="majorBidi" w:cstheme="majorBidi"/>
          <w:rtl/>
        </w:rPr>
        <w:t>، وشهادات م</w:t>
      </w:r>
      <w:r w:rsidR="00A16EEA" w:rsidRPr="00626731">
        <w:rPr>
          <w:rStyle w:val="Strong"/>
          <w:rFonts w:asciiTheme="majorBidi" w:eastAsia="Calibri" w:hAnsiTheme="majorBidi" w:cstheme="majorBidi"/>
          <w:rtl/>
        </w:rPr>
        <w:t>ُ</w:t>
      </w:r>
      <w:r w:rsidR="002D5551" w:rsidRPr="00626731">
        <w:rPr>
          <w:rStyle w:val="Strong"/>
          <w:rFonts w:asciiTheme="majorBidi" w:eastAsia="Calibri" w:hAnsiTheme="majorBidi" w:cstheme="majorBidi"/>
          <w:rtl/>
        </w:rPr>
        <w:t>روعة بشأن الأثار الم</w:t>
      </w:r>
      <w:r w:rsidR="00A16EEA" w:rsidRPr="00626731">
        <w:rPr>
          <w:rStyle w:val="Strong"/>
          <w:rFonts w:asciiTheme="majorBidi" w:eastAsia="Calibri" w:hAnsiTheme="majorBidi" w:cstheme="majorBidi"/>
          <w:rtl/>
        </w:rPr>
        <w:t>ُ</w:t>
      </w:r>
      <w:r w:rsidR="002D5551" w:rsidRPr="00626731">
        <w:rPr>
          <w:rStyle w:val="Strong"/>
          <w:rFonts w:asciiTheme="majorBidi" w:eastAsia="Calibri" w:hAnsiTheme="majorBidi" w:cstheme="majorBidi"/>
          <w:rtl/>
        </w:rPr>
        <w:t>دمرة للعدوان على الأشخاص ذوي الإعاقة</w:t>
      </w:r>
      <w:r w:rsidRPr="00626731">
        <w:rPr>
          <w:rFonts w:asciiTheme="majorBidi" w:eastAsia="Calibri" w:hAnsiTheme="majorBidi" w:cstheme="majorBidi"/>
          <w:rtl/>
        </w:rPr>
        <w:t>،</w:t>
      </w:r>
      <w:r w:rsidR="002D5551" w:rsidRPr="00626731">
        <w:rPr>
          <w:rFonts w:asciiTheme="majorBidi" w:eastAsia="Calibri" w:hAnsiTheme="majorBidi" w:cstheme="majorBidi"/>
          <w:rtl/>
        </w:rPr>
        <w:t xml:space="preserve"> </w:t>
      </w:r>
      <w:r w:rsidR="00A16EEA" w:rsidRPr="00626731">
        <w:rPr>
          <w:rFonts w:asciiTheme="majorBidi" w:eastAsia="Calibri" w:hAnsiTheme="majorBidi" w:cstheme="majorBidi"/>
          <w:rtl/>
        </w:rPr>
        <w:t>و</w:t>
      </w:r>
      <w:r w:rsidRPr="00626731">
        <w:rPr>
          <w:rFonts w:asciiTheme="majorBidi" w:eastAsia="Calibri" w:hAnsiTheme="majorBidi" w:cstheme="majorBidi"/>
          <w:rtl/>
        </w:rPr>
        <w:t>حرمان آلاف المصابين من خدمات الرعاية والتأهيل والاحتياجات الأساسية</w:t>
      </w:r>
      <w:r w:rsidR="002D5551" w:rsidRPr="00626731">
        <w:rPr>
          <w:rFonts w:asciiTheme="majorBidi" w:eastAsia="Calibri" w:hAnsiTheme="majorBidi" w:cstheme="majorBidi"/>
          <w:rtl/>
        </w:rPr>
        <w:t xml:space="preserve"> الم</w:t>
      </w:r>
      <w:r w:rsidR="00BD6725" w:rsidRPr="00626731">
        <w:rPr>
          <w:rFonts w:asciiTheme="majorBidi" w:eastAsia="Calibri" w:hAnsiTheme="majorBidi" w:cstheme="majorBidi"/>
          <w:rtl/>
        </w:rPr>
        <w:t>ُ</w:t>
      </w:r>
      <w:r w:rsidR="002D5551" w:rsidRPr="00626731">
        <w:rPr>
          <w:rFonts w:asciiTheme="majorBidi" w:eastAsia="Calibri" w:hAnsiTheme="majorBidi" w:cstheme="majorBidi"/>
          <w:rtl/>
        </w:rPr>
        <w:t>نفذة للحياة</w:t>
      </w:r>
      <w:r w:rsidRPr="00626731">
        <w:rPr>
          <w:rFonts w:asciiTheme="majorBidi" w:eastAsia="Calibri" w:hAnsiTheme="majorBidi" w:cstheme="majorBidi"/>
          <w:rtl/>
        </w:rPr>
        <w:t xml:space="preserve">. </w:t>
      </w:r>
      <w:r w:rsidR="00BD6725" w:rsidRPr="00626731">
        <w:rPr>
          <w:rFonts w:asciiTheme="majorBidi" w:eastAsia="Calibri" w:hAnsiTheme="majorBidi" w:cstheme="majorBidi"/>
          <w:rtl/>
        </w:rPr>
        <w:t>و</w:t>
      </w:r>
      <w:r w:rsidRPr="00626731">
        <w:rPr>
          <w:rFonts w:asciiTheme="majorBidi" w:eastAsia="Calibri" w:hAnsiTheme="majorBidi" w:cstheme="majorBidi"/>
          <w:rtl/>
        </w:rPr>
        <w:t xml:space="preserve">يُظهر التوثيق أن الأشخاص ذوي الإعاقة يواجهون </w:t>
      </w:r>
      <w:r w:rsidR="00A16EEA" w:rsidRPr="00626731">
        <w:rPr>
          <w:rStyle w:val="Strong"/>
          <w:rFonts w:asciiTheme="majorBidi" w:eastAsia="Calibri" w:hAnsiTheme="majorBidi" w:cstheme="majorBidi"/>
          <w:rtl/>
        </w:rPr>
        <w:t>مصيراً</w:t>
      </w:r>
      <w:r w:rsidRPr="00626731">
        <w:rPr>
          <w:rStyle w:val="Strong"/>
          <w:rFonts w:asciiTheme="majorBidi" w:eastAsia="Calibri" w:hAnsiTheme="majorBidi" w:cstheme="majorBidi"/>
          <w:rtl/>
        </w:rPr>
        <w:t xml:space="preserve"> </w:t>
      </w:r>
      <w:r w:rsidR="002D5551" w:rsidRPr="00626731">
        <w:rPr>
          <w:rStyle w:val="Strong"/>
          <w:rFonts w:asciiTheme="majorBidi" w:eastAsia="Calibri" w:hAnsiTheme="majorBidi" w:cstheme="majorBidi"/>
          <w:rtl/>
        </w:rPr>
        <w:t>كارثياً</w:t>
      </w:r>
      <w:r w:rsidRPr="00626731">
        <w:rPr>
          <w:rStyle w:val="Strong"/>
          <w:rFonts w:asciiTheme="majorBidi" w:eastAsia="Calibri" w:hAnsiTheme="majorBidi" w:cstheme="majorBidi"/>
          <w:rtl/>
        </w:rPr>
        <w:t xml:space="preserve"> </w:t>
      </w:r>
      <w:r w:rsidR="002D5551" w:rsidRPr="00626731">
        <w:rPr>
          <w:rStyle w:val="Strong"/>
          <w:rFonts w:asciiTheme="majorBidi" w:eastAsia="Calibri" w:hAnsiTheme="majorBidi" w:cstheme="majorBidi"/>
          <w:rtl/>
        </w:rPr>
        <w:t>م</w:t>
      </w:r>
      <w:r w:rsidR="00A16EEA" w:rsidRPr="00626731">
        <w:rPr>
          <w:rStyle w:val="Strong"/>
          <w:rFonts w:asciiTheme="majorBidi" w:eastAsia="Calibri" w:hAnsiTheme="majorBidi" w:cstheme="majorBidi"/>
          <w:rtl/>
        </w:rPr>
        <w:t>ُ</w:t>
      </w:r>
      <w:r w:rsidR="002D5551" w:rsidRPr="00626731">
        <w:rPr>
          <w:rStyle w:val="Strong"/>
          <w:rFonts w:asciiTheme="majorBidi" w:eastAsia="Calibri" w:hAnsiTheme="majorBidi" w:cstheme="majorBidi"/>
          <w:rtl/>
        </w:rPr>
        <w:t>زدوجاً</w:t>
      </w:r>
      <w:r w:rsidRPr="00626731">
        <w:rPr>
          <w:rFonts w:asciiTheme="majorBidi" w:eastAsia="Calibri" w:hAnsiTheme="majorBidi" w:cstheme="majorBidi"/>
          <w:rtl/>
        </w:rPr>
        <w:t xml:space="preserve"> في ظل الإبادة الجماعية، بفعل </w:t>
      </w:r>
      <w:r w:rsidR="00BD6725" w:rsidRPr="00626731">
        <w:rPr>
          <w:rFonts w:asciiTheme="majorBidi" w:eastAsia="Calibri" w:hAnsiTheme="majorBidi" w:cstheme="majorBidi"/>
          <w:rtl/>
        </w:rPr>
        <w:t xml:space="preserve">سياسة </w:t>
      </w:r>
      <w:r w:rsidRPr="00626731">
        <w:rPr>
          <w:rFonts w:asciiTheme="majorBidi" w:eastAsia="Calibri" w:hAnsiTheme="majorBidi" w:cstheme="majorBidi"/>
          <w:rtl/>
        </w:rPr>
        <w:t>التجويع والدمار والاستهداف المنهجي</w:t>
      </w:r>
      <w:r w:rsidRPr="00626731">
        <w:rPr>
          <w:rFonts w:asciiTheme="majorBidi" w:eastAsia="Calibri" w:hAnsiTheme="majorBidi" w:cstheme="majorBidi"/>
        </w:rPr>
        <w:t>.</w:t>
      </w:r>
    </w:p>
    <w:p w14:paraId="1FB243B4" w14:textId="77777777" w:rsidR="003D53AC" w:rsidRPr="00626731" w:rsidRDefault="003D53AC" w:rsidP="00C67D90">
      <w:pPr>
        <w:pStyle w:val="NormalWeb"/>
        <w:bidi/>
        <w:spacing w:before="80" w:beforeAutospacing="0" w:after="80" w:afterAutospacing="0"/>
        <w:jc w:val="both"/>
        <w:rPr>
          <w:rFonts w:asciiTheme="majorBidi" w:eastAsia="Calibri" w:hAnsiTheme="majorBidi" w:cstheme="majorBidi"/>
        </w:rPr>
      </w:pPr>
    </w:p>
    <w:p w14:paraId="321DFFCD" w14:textId="53598A8B" w:rsidR="002D510B" w:rsidRPr="00626731" w:rsidRDefault="00406CD7" w:rsidP="00C67D90">
      <w:pPr>
        <w:pStyle w:val="NormalWeb"/>
        <w:bidi/>
        <w:spacing w:before="80" w:beforeAutospacing="0" w:after="80" w:afterAutospacing="0"/>
        <w:jc w:val="both"/>
        <w:rPr>
          <w:rFonts w:asciiTheme="majorBidi" w:eastAsia="Calibri" w:hAnsiTheme="majorBidi" w:cstheme="majorBidi"/>
        </w:rPr>
      </w:pPr>
      <w:r w:rsidRPr="00626731">
        <w:rPr>
          <w:rFonts w:asciiTheme="majorBidi" w:eastAsia="Calibri" w:hAnsiTheme="majorBidi" w:cstheme="majorBidi"/>
          <w:rtl/>
        </w:rPr>
        <w:t>وتُعد هذه العمليات الميدانية المستمرة، والتي تُنَفّذ بإرادة استثنائية رغم التهديدات الأمنية وغياب الحماية في أخطر بقطعة في العالم (</w:t>
      </w:r>
      <w:r w:rsidRPr="00626731">
        <w:rPr>
          <w:rFonts w:asciiTheme="majorBidi" w:eastAsia="Calibri" w:hAnsiTheme="majorBidi" w:cstheme="majorBidi"/>
          <w:b/>
          <w:bCs/>
          <w:rtl/>
        </w:rPr>
        <w:t>غزة</w:t>
      </w:r>
      <w:r w:rsidRPr="00626731">
        <w:rPr>
          <w:rFonts w:asciiTheme="majorBidi" w:eastAsia="Calibri" w:hAnsiTheme="majorBidi" w:cstheme="majorBidi"/>
          <w:rtl/>
        </w:rPr>
        <w:t xml:space="preserve">)، </w:t>
      </w:r>
      <w:r w:rsidRPr="00626731">
        <w:rPr>
          <w:rStyle w:val="Strong"/>
          <w:rFonts w:asciiTheme="majorBidi" w:eastAsia="Calibri" w:hAnsiTheme="majorBidi" w:cstheme="majorBidi"/>
          <w:rtl/>
        </w:rPr>
        <w:t>رافعة مركزية لكل التحليلات والأوراق القانونية التي أنتجتها "قادر</w:t>
      </w:r>
      <w:r w:rsidR="002D5551" w:rsidRPr="00626731">
        <w:rPr>
          <w:rStyle w:val="Strong"/>
          <w:rFonts w:asciiTheme="majorBidi" w:eastAsia="Calibri" w:hAnsiTheme="majorBidi" w:cstheme="majorBidi"/>
          <w:rtl/>
        </w:rPr>
        <w:t xml:space="preserve">". </w:t>
      </w:r>
      <w:r w:rsidRPr="00626731">
        <w:rPr>
          <w:rFonts w:asciiTheme="majorBidi" w:eastAsia="Calibri" w:hAnsiTheme="majorBidi" w:cstheme="majorBidi"/>
          <w:rtl/>
        </w:rPr>
        <w:t>وهي ت</w:t>
      </w:r>
      <w:r w:rsidR="00A16EEA" w:rsidRPr="00626731">
        <w:rPr>
          <w:rFonts w:asciiTheme="majorBidi" w:eastAsia="Calibri" w:hAnsiTheme="majorBidi" w:cstheme="majorBidi"/>
          <w:rtl/>
        </w:rPr>
        <w:t>ُ</w:t>
      </w:r>
      <w:r w:rsidRPr="00626731">
        <w:rPr>
          <w:rFonts w:asciiTheme="majorBidi" w:eastAsia="Calibri" w:hAnsiTheme="majorBidi" w:cstheme="majorBidi"/>
          <w:rtl/>
        </w:rPr>
        <w:t xml:space="preserve">مثل </w:t>
      </w:r>
      <w:r w:rsidRPr="00626731">
        <w:rPr>
          <w:rStyle w:val="Strong"/>
          <w:rFonts w:asciiTheme="majorBidi" w:eastAsia="Calibri" w:hAnsiTheme="majorBidi" w:cstheme="majorBidi"/>
          <w:rtl/>
        </w:rPr>
        <w:t>إدانة أخلاقية وقانونية صريحة لحالة اللامبالاة والتقاعس الأممي</w:t>
      </w:r>
      <w:r w:rsidRPr="00626731">
        <w:rPr>
          <w:rFonts w:asciiTheme="majorBidi" w:eastAsia="Calibri" w:hAnsiTheme="majorBidi" w:cstheme="majorBidi"/>
          <w:rtl/>
        </w:rPr>
        <w:t xml:space="preserve"> </w:t>
      </w:r>
      <w:r w:rsidRPr="00626731">
        <w:rPr>
          <w:rFonts w:asciiTheme="majorBidi" w:eastAsia="Calibri" w:hAnsiTheme="majorBidi" w:cstheme="majorBidi"/>
          <w:b/>
          <w:bCs/>
          <w:rtl/>
        </w:rPr>
        <w:t>في الاستجابة</w:t>
      </w:r>
      <w:r w:rsidRPr="00626731">
        <w:rPr>
          <w:rFonts w:asciiTheme="majorBidi" w:eastAsia="Calibri" w:hAnsiTheme="majorBidi" w:cstheme="majorBidi"/>
          <w:rtl/>
        </w:rPr>
        <w:t>، رغم وفرة الأدلة، ووضوح التفويضات، وشدة خطورة ما يجري، وانعكاساته الكارثية الم</w:t>
      </w:r>
      <w:r w:rsidR="00A16EEA" w:rsidRPr="00626731">
        <w:rPr>
          <w:rFonts w:asciiTheme="majorBidi" w:eastAsia="Calibri" w:hAnsiTheme="majorBidi" w:cstheme="majorBidi"/>
          <w:rtl/>
        </w:rPr>
        <w:t>ُ</w:t>
      </w:r>
      <w:r w:rsidRPr="00626731">
        <w:rPr>
          <w:rFonts w:asciiTheme="majorBidi" w:eastAsia="Calibri" w:hAnsiTheme="majorBidi" w:cstheme="majorBidi"/>
          <w:rtl/>
        </w:rPr>
        <w:t>دمرة على الآلاف من الأشخاص ذوي الإعاقة في كامل قطاع غزة</w:t>
      </w:r>
      <w:r w:rsidRPr="00626731">
        <w:rPr>
          <w:rFonts w:asciiTheme="majorBidi" w:eastAsia="Calibri" w:hAnsiTheme="majorBidi" w:cstheme="majorBidi"/>
        </w:rPr>
        <w:t>.</w:t>
      </w:r>
    </w:p>
    <w:p w14:paraId="258C4B45" w14:textId="73F8F698" w:rsidR="33708628" w:rsidRPr="00626731" w:rsidRDefault="33708628" w:rsidP="00C67D90">
      <w:pPr>
        <w:pStyle w:val="NormalWeb"/>
        <w:bidi/>
        <w:spacing w:before="80" w:beforeAutospacing="0" w:after="80" w:afterAutospacing="0"/>
        <w:jc w:val="both"/>
        <w:rPr>
          <w:rFonts w:asciiTheme="majorBidi" w:eastAsia="Calibri" w:hAnsiTheme="majorBidi" w:cstheme="majorBidi"/>
        </w:rPr>
      </w:pPr>
    </w:p>
    <w:p w14:paraId="136A7DA1" w14:textId="58F73FA9" w:rsidR="00B73181" w:rsidRPr="00300DC0" w:rsidRDefault="007B5D36" w:rsidP="00932A5B">
      <w:pPr>
        <w:pStyle w:val="Heading2"/>
        <w:bidi/>
        <w:rPr>
          <w:rFonts w:asciiTheme="majorBidi" w:eastAsia="Calibri" w:hAnsiTheme="majorBidi"/>
          <w:b/>
          <w:bCs/>
          <w:color w:val="auto"/>
          <w:kern w:val="0"/>
          <w:sz w:val="24"/>
          <w:szCs w:val="24"/>
          <w14:ligatures w14:val="none"/>
        </w:rPr>
      </w:pPr>
      <w:bookmarkStart w:id="31" w:name="_Toc202525139"/>
      <w:r w:rsidRPr="00300DC0">
        <w:rPr>
          <w:rFonts w:asciiTheme="majorBidi" w:eastAsia="Calibri" w:hAnsiTheme="majorBidi"/>
          <w:b/>
          <w:bCs/>
          <w:color w:val="auto"/>
          <w:kern w:val="0"/>
          <w:sz w:val="24"/>
          <w:szCs w:val="24"/>
          <w:rtl/>
          <w14:ligatures w14:val="none"/>
        </w:rPr>
        <w:t>9.</w:t>
      </w:r>
      <w:r w:rsidR="00AC4D4F" w:rsidRPr="00300DC0">
        <w:rPr>
          <w:rFonts w:asciiTheme="majorBidi" w:eastAsia="Calibri" w:hAnsiTheme="majorBidi"/>
          <w:b/>
          <w:bCs/>
          <w:color w:val="auto"/>
          <w:kern w:val="0"/>
          <w:sz w:val="24"/>
          <w:szCs w:val="24"/>
          <w:rtl/>
          <w14:ligatures w14:val="none"/>
        </w:rPr>
        <w:t>4</w:t>
      </w:r>
      <w:r w:rsidRPr="00300DC0">
        <w:rPr>
          <w:rFonts w:asciiTheme="majorBidi" w:eastAsia="Calibri" w:hAnsiTheme="majorBidi"/>
          <w:b/>
          <w:bCs/>
          <w:color w:val="auto"/>
          <w:kern w:val="0"/>
          <w:sz w:val="24"/>
          <w:szCs w:val="24"/>
          <w:rtl/>
          <w14:ligatures w14:val="none"/>
        </w:rPr>
        <w:t xml:space="preserve"> </w:t>
      </w:r>
      <w:r w:rsidR="00B73181" w:rsidRPr="00300DC0">
        <w:rPr>
          <w:rFonts w:asciiTheme="majorBidi" w:eastAsia="Calibri" w:hAnsiTheme="majorBidi"/>
          <w:b/>
          <w:bCs/>
          <w:color w:val="auto"/>
          <w:kern w:val="0"/>
          <w:sz w:val="24"/>
          <w:szCs w:val="24"/>
          <w:rtl/>
          <w14:ligatures w14:val="none"/>
        </w:rPr>
        <w:t>نماذج من الشهادات الحي</w:t>
      </w:r>
      <w:r w:rsidR="005B4945" w:rsidRPr="00300DC0">
        <w:rPr>
          <w:rFonts w:asciiTheme="majorBidi" w:eastAsia="Calibri" w:hAnsiTheme="majorBidi"/>
          <w:b/>
          <w:bCs/>
          <w:color w:val="auto"/>
          <w:kern w:val="0"/>
          <w:sz w:val="24"/>
          <w:szCs w:val="24"/>
          <w:rtl/>
          <w14:ligatures w14:val="none"/>
        </w:rPr>
        <w:t>ّ</w:t>
      </w:r>
      <w:r w:rsidR="00B73181" w:rsidRPr="00300DC0">
        <w:rPr>
          <w:rFonts w:asciiTheme="majorBidi" w:eastAsia="Calibri" w:hAnsiTheme="majorBidi"/>
          <w:b/>
          <w:bCs/>
          <w:color w:val="auto"/>
          <w:kern w:val="0"/>
          <w:sz w:val="24"/>
          <w:szCs w:val="24"/>
          <w:rtl/>
          <w14:ligatures w14:val="none"/>
        </w:rPr>
        <w:t>ة</w:t>
      </w:r>
      <w:r w:rsidR="005B4945" w:rsidRPr="00300DC0">
        <w:rPr>
          <w:rFonts w:asciiTheme="majorBidi" w:eastAsia="Calibri" w:hAnsiTheme="majorBidi"/>
          <w:b/>
          <w:bCs/>
          <w:color w:val="auto"/>
          <w:kern w:val="0"/>
          <w:sz w:val="24"/>
          <w:szCs w:val="24"/>
          <w:rtl/>
          <w14:ligatures w14:val="none"/>
        </w:rPr>
        <w:t xml:space="preserve"> في غزة</w:t>
      </w:r>
      <w:bookmarkEnd w:id="31"/>
      <w:r w:rsidR="005B4945" w:rsidRPr="00300DC0">
        <w:rPr>
          <w:rFonts w:asciiTheme="majorBidi" w:eastAsia="Calibri" w:hAnsiTheme="majorBidi"/>
          <w:b/>
          <w:bCs/>
          <w:color w:val="auto"/>
          <w:kern w:val="0"/>
          <w:sz w:val="24"/>
          <w:szCs w:val="24"/>
          <w:rtl/>
          <w14:ligatures w14:val="none"/>
        </w:rPr>
        <w:t xml:space="preserve"> </w:t>
      </w:r>
    </w:p>
    <w:p w14:paraId="2F0829BE" w14:textId="66DC57D2" w:rsidR="00406CD7" w:rsidRPr="00626731" w:rsidRDefault="00406CD7" w:rsidP="00C67D90">
      <w:pPr>
        <w:pStyle w:val="NormalWeb"/>
        <w:bidi/>
        <w:spacing w:before="80" w:beforeAutospacing="0" w:after="80" w:afterAutospacing="0"/>
        <w:rPr>
          <w:rStyle w:val="Strong"/>
          <w:rFonts w:asciiTheme="majorBidi" w:eastAsia="Calibri" w:hAnsiTheme="majorBidi" w:cstheme="majorBidi"/>
        </w:rPr>
      </w:pPr>
      <w:r w:rsidRPr="00626731">
        <w:rPr>
          <w:rStyle w:val="Strong"/>
          <w:rFonts w:asciiTheme="majorBidi" w:eastAsia="Calibri" w:hAnsiTheme="majorBidi" w:cstheme="majorBidi"/>
          <w:rtl/>
        </w:rPr>
        <w:t>أصوات من تحت الحصار: "</w:t>
      </w:r>
      <w:r w:rsidR="006A4C43" w:rsidRPr="00626731">
        <w:rPr>
          <w:rStyle w:val="Strong"/>
          <w:rFonts w:asciiTheme="majorBidi" w:eastAsia="Calibri" w:hAnsiTheme="majorBidi" w:cstheme="majorBidi"/>
          <w:rtl/>
        </w:rPr>
        <w:t xml:space="preserve"> </w:t>
      </w:r>
      <w:r w:rsidRPr="00626731">
        <w:rPr>
          <w:rStyle w:val="Strong"/>
          <w:rFonts w:asciiTheme="majorBidi" w:eastAsia="Calibri" w:hAnsiTheme="majorBidi" w:cstheme="majorBidi"/>
          <w:rtl/>
        </w:rPr>
        <w:t>لم نعد نملك كرسياً… ولا خب</w:t>
      </w:r>
      <w:r w:rsidR="006A4C43" w:rsidRPr="00626731">
        <w:rPr>
          <w:rStyle w:val="Strong"/>
          <w:rFonts w:asciiTheme="majorBidi" w:eastAsia="Calibri" w:hAnsiTheme="majorBidi" w:cstheme="majorBidi"/>
          <w:rtl/>
        </w:rPr>
        <w:t>زاً "</w:t>
      </w:r>
    </w:p>
    <w:p w14:paraId="67362521" w14:textId="08D027A8" w:rsidR="00406CD7" w:rsidRPr="00626731" w:rsidRDefault="00406CD7" w:rsidP="00C67D90">
      <w:pPr>
        <w:pStyle w:val="NormalWeb"/>
        <w:bidi/>
        <w:spacing w:before="80" w:beforeAutospacing="0" w:after="80" w:afterAutospacing="0"/>
        <w:rPr>
          <w:rFonts w:asciiTheme="majorBidi" w:eastAsia="Calibri" w:hAnsiTheme="majorBidi" w:cstheme="majorBidi"/>
        </w:rPr>
      </w:pPr>
      <w:r w:rsidRPr="00626731">
        <w:rPr>
          <w:rFonts w:asciiTheme="majorBidi" w:eastAsia="Calibri" w:hAnsiTheme="majorBidi" w:cstheme="majorBidi"/>
          <w:rtl/>
        </w:rPr>
        <w:t>فيما يلي مقتطفات من شهادات حي</w:t>
      </w:r>
      <w:r w:rsidR="00827A3F" w:rsidRPr="00626731">
        <w:rPr>
          <w:rFonts w:asciiTheme="majorBidi" w:eastAsia="Calibri" w:hAnsiTheme="majorBidi" w:cstheme="majorBidi"/>
          <w:rtl/>
        </w:rPr>
        <w:t>ّ</w:t>
      </w:r>
      <w:r w:rsidRPr="00626731">
        <w:rPr>
          <w:rFonts w:asciiTheme="majorBidi" w:eastAsia="Calibri" w:hAnsiTheme="majorBidi" w:cstheme="majorBidi"/>
          <w:rtl/>
        </w:rPr>
        <w:t xml:space="preserve">ة </w:t>
      </w:r>
      <w:r w:rsidR="00827A3F" w:rsidRPr="00626731">
        <w:rPr>
          <w:rFonts w:asciiTheme="majorBidi" w:eastAsia="Calibri" w:hAnsiTheme="majorBidi" w:cstheme="majorBidi"/>
          <w:rtl/>
        </w:rPr>
        <w:t>أخرى</w:t>
      </w:r>
      <w:r w:rsidRPr="00626731">
        <w:rPr>
          <w:rFonts w:asciiTheme="majorBidi" w:eastAsia="Calibri" w:hAnsiTheme="majorBidi" w:cstheme="majorBidi"/>
          <w:rtl/>
        </w:rPr>
        <w:t xml:space="preserve"> </w:t>
      </w:r>
      <w:r w:rsidR="00827A3F" w:rsidRPr="00626731">
        <w:rPr>
          <w:rFonts w:asciiTheme="majorBidi" w:eastAsia="Calibri" w:hAnsiTheme="majorBidi" w:cstheme="majorBidi"/>
          <w:rtl/>
        </w:rPr>
        <w:t>وثّقها</w:t>
      </w:r>
      <w:r w:rsidRPr="00626731">
        <w:rPr>
          <w:rFonts w:asciiTheme="majorBidi" w:eastAsia="Calibri" w:hAnsiTheme="majorBidi" w:cstheme="majorBidi"/>
          <w:rtl/>
        </w:rPr>
        <w:t xml:space="preserve"> فريق "</w:t>
      </w:r>
      <w:r w:rsidRPr="00626731">
        <w:rPr>
          <w:rFonts w:asciiTheme="majorBidi" w:eastAsia="Calibri" w:hAnsiTheme="majorBidi" w:cstheme="majorBidi"/>
          <w:b/>
          <w:bCs/>
          <w:rtl/>
        </w:rPr>
        <w:t>قادر</w:t>
      </w:r>
      <w:r w:rsidRPr="00626731">
        <w:rPr>
          <w:rFonts w:asciiTheme="majorBidi" w:eastAsia="Calibri" w:hAnsiTheme="majorBidi" w:cstheme="majorBidi"/>
          <w:rtl/>
        </w:rPr>
        <w:t xml:space="preserve">" </w:t>
      </w:r>
      <w:r w:rsidR="006A4C43" w:rsidRPr="00626731">
        <w:rPr>
          <w:rFonts w:asciiTheme="majorBidi" w:eastAsia="Calibri" w:hAnsiTheme="majorBidi" w:cstheme="majorBidi"/>
          <w:rtl/>
        </w:rPr>
        <w:t xml:space="preserve">الميداني العامل </w:t>
      </w:r>
      <w:r w:rsidRPr="00626731">
        <w:rPr>
          <w:rFonts w:asciiTheme="majorBidi" w:eastAsia="Calibri" w:hAnsiTheme="majorBidi" w:cstheme="majorBidi"/>
          <w:rtl/>
        </w:rPr>
        <w:t xml:space="preserve">في قطاع غزة، تُجسّد بألمٍ عميق </w:t>
      </w:r>
      <w:r w:rsidRPr="00626731">
        <w:rPr>
          <w:rStyle w:val="Strong"/>
          <w:rFonts w:asciiTheme="majorBidi" w:eastAsia="Calibri" w:hAnsiTheme="majorBidi" w:cstheme="majorBidi"/>
          <w:rtl/>
        </w:rPr>
        <w:t>واقع الأشخاص ذوي الإعاقة في قلب الكارثة</w:t>
      </w:r>
      <w:r w:rsidRPr="00626731">
        <w:rPr>
          <w:rFonts w:asciiTheme="majorBidi" w:eastAsia="Calibri" w:hAnsiTheme="majorBidi" w:cstheme="majorBidi"/>
          <w:rtl/>
        </w:rPr>
        <w:t>، وتُعبّر عن أصواتٍ كانت م</w:t>
      </w:r>
      <w:r w:rsidR="006A4C43" w:rsidRPr="00626731">
        <w:rPr>
          <w:rFonts w:asciiTheme="majorBidi" w:eastAsia="Calibri" w:hAnsiTheme="majorBidi" w:cstheme="majorBidi"/>
          <w:rtl/>
        </w:rPr>
        <w:t>ُ</w:t>
      </w:r>
      <w:r w:rsidRPr="00626731">
        <w:rPr>
          <w:rFonts w:asciiTheme="majorBidi" w:eastAsia="Calibri" w:hAnsiTheme="majorBidi" w:cstheme="majorBidi"/>
          <w:rtl/>
        </w:rPr>
        <w:t>هددة بالاختفاء لولا إصرار الفريق على توثيقها</w:t>
      </w:r>
      <w:r w:rsidRPr="00626731">
        <w:rPr>
          <w:rFonts w:asciiTheme="majorBidi" w:eastAsia="Calibri" w:hAnsiTheme="majorBidi" w:cstheme="majorBidi"/>
        </w:rPr>
        <w:t>:</w:t>
      </w:r>
    </w:p>
    <w:p w14:paraId="3EF963B5" w14:textId="6BA06276" w:rsidR="008F63CF" w:rsidRPr="00626731" w:rsidRDefault="00406CD7" w:rsidP="00C67D90">
      <w:pPr>
        <w:pStyle w:val="NormalWeb"/>
        <w:bidi/>
        <w:spacing w:before="80" w:beforeAutospacing="0" w:after="80" w:afterAutospacing="0"/>
        <w:jc w:val="both"/>
        <w:rPr>
          <w:rStyle w:val="Strong"/>
          <w:rFonts w:asciiTheme="majorBidi" w:eastAsia="Calibri" w:hAnsiTheme="majorBidi" w:cstheme="majorBidi"/>
          <w:rtl/>
        </w:rPr>
      </w:pPr>
      <w:r w:rsidRPr="00626731">
        <w:rPr>
          <w:rStyle w:val="Strong"/>
          <w:rFonts w:asciiTheme="majorBidi" w:eastAsia="Calibri" w:hAnsiTheme="majorBidi" w:cstheme="majorBidi"/>
        </w:rPr>
        <w:t>"</w:t>
      </w:r>
      <w:r w:rsidRPr="00626731">
        <w:rPr>
          <w:rStyle w:val="Strong"/>
          <w:rFonts w:asciiTheme="majorBidi" w:eastAsia="Calibri" w:hAnsiTheme="majorBidi" w:cstheme="majorBidi"/>
          <w:rtl/>
        </w:rPr>
        <w:t>لم نعد نملك كرسياً… ولا خب</w:t>
      </w:r>
      <w:r w:rsidR="006A4C43" w:rsidRPr="00626731">
        <w:rPr>
          <w:rStyle w:val="Strong"/>
          <w:rFonts w:asciiTheme="majorBidi" w:eastAsia="Calibri" w:hAnsiTheme="majorBidi" w:cstheme="majorBidi"/>
          <w:rtl/>
        </w:rPr>
        <w:t>زاً</w:t>
      </w:r>
      <w:r w:rsidRPr="00626731">
        <w:rPr>
          <w:rStyle w:val="Strong"/>
          <w:rFonts w:asciiTheme="majorBidi" w:eastAsia="Calibri" w:hAnsiTheme="majorBidi" w:cstheme="majorBidi"/>
          <w:rtl/>
        </w:rPr>
        <w:t xml:space="preserve">، لا أدوية ولا أمل… </w:t>
      </w:r>
      <w:r w:rsidR="00F10C5D" w:rsidRPr="00626731">
        <w:rPr>
          <w:rStyle w:val="Strong"/>
          <w:rFonts w:asciiTheme="majorBidi" w:eastAsia="Calibri" w:hAnsiTheme="majorBidi" w:cstheme="majorBidi"/>
          <w:rtl/>
        </w:rPr>
        <w:t>إ</w:t>
      </w:r>
      <w:r w:rsidRPr="00626731">
        <w:rPr>
          <w:rStyle w:val="Strong"/>
          <w:rFonts w:asciiTheme="majorBidi" w:eastAsia="Calibri" w:hAnsiTheme="majorBidi" w:cstheme="majorBidi"/>
          <w:rtl/>
        </w:rPr>
        <w:t>بني لا يسمع، لا يرى، ولا يمشي… ولا نعرف كيف نحميه</w:t>
      </w:r>
      <w:r w:rsidR="00745FDA" w:rsidRPr="00626731">
        <w:rPr>
          <w:rStyle w:val="Strong"/>
          <w:rFonts w:asciiTheme="majorBidi" w:eastAsia="Calibri" w:hAnsiTheme="majorBidi" w:cstheme="majorBidi"/>
          <w:rtl/>
        </w:rPr>
        <w:t>".</w:t>
      </w:r>
    </w:p>
    <w:p w14:paraId="233B4B4A" w14:textId="0072FE62" w:rsidR="00406CD7" w:rsidRPr="00626731" w:rsidRDefault="00406CD7" w:rsidP="00C67D90">
      <w:pPr>
        <w:pStyle w:val="NormalWeb"/>
        <w:bidi/>
        <w:spacing w:before="80" w:beforeAutospacing="0" w:after="80" w:afterAutospacing="0"/>
        <w:jc w:val="both"/>
        <w:rPr>
          <w:rStyle w:val="Emphasis"/>
          <w:rFonts w:asciiTheme="majorBidi" w:eastAsia="Calibri" w:hAnsiTheme="majorBidi" w:cstheme="majorBidi"/>
        </w:rPr>
      </w:pPr>
      <w:bookmarkStart w:id="32" w:name="_Hlk201923033"/>
      <w:r w:rsidRPr="00626731">
        <w:rPr>
          <w:rStyle w:val="Emphasis"/>
          <w:rFonts w:asciiTheme="majorBidi" w:eastAsia="Calibri" w:hAnsiTheme="majorBidi" w:cstheme="majorBidi"/>
          <w:rtl/>
        </w:rPr>
        <w:t>(شهادة أمّ لطفل من ذوي الإعاقة – مخيم النصيرات)</w:t>
      </w:r>
    </w:p>
    <w:bookmarkEnd w:id="32"/>
    <w:p w14:paraId="1B13929C" w14:textId="02EE3B96" w:rsidR="008F63CF" w:rsidRPr="00626731" w:rsidRDefault="00406CD7" w:rsidP="00C67D90">
      <w:pPr>
        <w:pStyle w:val="NormalWeb"/>
        <w:bidi/>
        <w:spacing w:before="80" w:beforeAutospacing="0" w:after="80" w:afterAutospacing="0"/>
        <w:jc w:val="both"/>
        <w:rPr>
          <w:rStyle w:val="Strong"/>
          <w:rFonts w:asciiTheme="majorBidi" w:eastAsia="Calibri" w:hAnsiTheme="majorBidi" w:cstheme="majorBidi"/>
          <w:rtl/>
        </w:rPr>
      </w:pPr>
      <w:r w:rsidRPr="00626731">
        <w:rPr>
          <w:rStyle w:val="Strong"/>
          <w:rFonts w:asciiTheme="majorBidi" w:eastAsia="Calibri" w:hAnsiTheme="majorBidi" w:cstheme="majorBidi"/>
        </w:rPr>
        <w:lastRenderedPageBreak/>
        <w:t>"</w:t>
      </w:r>
      <w:r w:rsidRPr="00626731">
        <w:rPr>
          <w:rStyle w:val="Strong"/>
          <w:rFonts w:asciiTheme="majorBidi" w:eastAsia="Calibri" w:hAnsiTheme="majorBidi" w:cstheme="majorBidi"/>
          <w:rtl/>
        </w:rPr>
        <w:t>ن</w:t>
      </w:r>
      <w:r w:rsidR="00745FDA" w:rsidRPr="00626731">
        <w:rPr>
          <w:rStyle w:val="Strong"/>
          <w:rFonts w:asciiTheme="majorBidi" w:eastAsia="Calibri" w:hAnsiTheme="majorBidi" w:cstheme="majorBidi"/>
          <w:rtl/>
        </w:rPr>
        <w:t>زحنا</w:t>
      </w:r>
      <w:r w:rsidRPr="00626731">
        <w:rPr>
          <w:rStyle w:val="Strong"/>
          <w:rFonts w:asciiTheme="majorBidi" w:eastAsia="Calibri" w:hAnsiTheme="majorBidi" w:cstheme="majorBidi"/>
          <w:rtl/>
        </w:rPr>
        <w:t xml:space="preserve"> خمس مرات، في كل مرة نفقد شيئاً</w:t>
      </w:r>
      <w:r w:rsidR="00745FDA"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 xml:space="preserve"> زوجي مبتور القدمين، ولا ي</w:t>
      </w:r>
      <w:r w:rsidR="00A65C6B"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مكنه الحركة، وأنا لا أستطيع حمله وحدي</w:t>
      </w:r>
      <w:r w:rsidRPr="00626731">
        <w:rPr>
          <w:rStyle w:val="Strong"/>
          <w:rFonts w:asciiTheme="majorBidi" w:eastAsia="Calibri" w:hAnsiTheme="majorBidi" w:cstheme="majorBidi"/>
        </w:rPr>
        <w:t>."</w:t>
      </w:r>
    </w:p>
    <w:p w14:paraId="34C429BB" w14:textId="58EC3A3F" w:rsidR="00406CD7" w:rsidRDefault="00406CD7" w:rsidP="00C67D90">
      <w:pPr>
        <w:pStyle w:val="NormalWeb"/>
        <w:bidi/>
        <w:spacing w:before="80" w:beforeAutospacing="0" w:after="80" w:afterAutospacing="0"/>
        <w:jc w:val="both"/>
        <w:rPr>
          <w:rStyle w:val="Emphasis"/>
          <w:rFonts w:asciiTheme="majorBidi" w:eastAsia="Calibri" w:hAnsiTheme="majorBidi" w:cstheme="majorBidi"/>
        </w:rPr>
      </w:pPr>
      <w:r w:rsidRPr="00626731">
        <w:rPr>
          <w:rStyle w:val="Emphasis"/>
          <w:rFonts w:asciiTheme="majorBidi" w:eastAsia="Calibri" w:hAnsiTheme="majorBidi" w:cstheme="majorBidi"/>
          <w:rtl/>
        </w:rPr>
        <w:t>(شهادة لسيدة تتولى رعاية زوجها ذي الإعاقة – خزاعة)</w:t>
      </w:r>
    </w:p>
    <w:p w14:paraId="5DD027BD" w14:textId="77777777" w:rsidR="0031062E" w:rsidRPr="00626731" w:rsidRDefault="0031062E" w:rsidP="0031062E">
      <w:pPr>
        <w:pStyle w:val="NormalWeb"/>
        <w:bidi/>
        <w:spacing w:before="80" w:beforeAutospacing="0" w:after="80" w:afterAutospacing="0"/>
        <w:jc w:val="both"/>
        <w:rPr>
          <w:rStyle w:val="Emphasis"/>
          <w:rFonts w:asciiTheme="majorBidi" w:eastAsia="Calibri" w:hAnsiTheme="majorBidi" w:cstheme="majorBidi"/>
        </w:rPr>
      </w:pPr>
    </w:p>
    <w:p w14:paraId="7DD7164D" w14:textId="77777777" w:rsidR="008F63CF" w:rsidRPr="00626731" w:rsidRDefault="00406CD7" w:rsidP="00C67D90">
      <w:pPr>
        <w:pStyle w:val="NormalWeb"/>
        <w:bidi/>
        <w:spacing w:before="80" w:beforeAutospacing="0" w:after="80" w:afterAutospacing="0"/>
        <w:jc w:val="both"/>
        <w:rPr>
          <w:rStyle w:val="Strong"/>
          <w:rFonts w:asciiTheme="majorBidi" w:eastAsia="Calibri" w:hAnsiTheme="majorBidi" w:cstheme="majorBidi"/>
          <w:rtl/>
        </w:rPr>
      </w:pPr>
      <w:r w:rsidRPr="00626731">
        <w:rPr>
          <w:rStyle w:val="Strong"/>
          <w:rFonts w:asciiTheme="majorBidi" w:eastAsia="Calibri" w:hAnsiTheme="majorBidi" w:cstheme="majorBidi"/>
        </w:rPr>
        <w:t>"</w:t>
      </w:r>
      <w:r w:rsidRPr="00626731">
        <w:rPr>
          <w:rStyle w:val="Strong"/>
          <w:rFonts w:asciiTheme="majorBidi" w:eastAsia="Calibri" w:hAnsiTheme="majorBidi" w:cstheme="majorBidi"/>
          <w:rtl/>
        </w:rPr>
        <w:t>أعمل في مركز تأهيل… دُمّرت معظم أجهزتنا، والناس لا تصل إلينا، والموظفون لا يستطيعون الحضور… الإعاقات الجديدة في ازدياد</w:t>
      </w:r>
      <w:r w:rsidR="008F63CF" w:rsidRPr="00626731">
        <w:rPr>
          <w:rStyle w:val="Strong"/>
          <w:rFonts w:asciiTheme="majorBidi" w:eastAsia="Calibri" w:hAnsiTheme="majorBidi" w:cstheme="majorBidi"/>
          <w:rtl/>
        </w:rPr>
        <w:t xml:space="preserve"> كبير</w:t>
      </w:r>
      <w:r w:rsidRPr="00626731">
        <w:rPr>
          <w:rStyle w:val="Strong"/>
          <w:rFonts w:asciiTheme="majorBidi" w:eastAsia="Calibri" w:hAnsiTheme="majorBidi" w:cstheme="majorBidi"/>
          <w:rtl/>
        </w:rPr>
        <w:t>، ونحن عاجزون</w:t>
      </w:r>
      <w:r w:rsidRPr="00626731">
        <w:rPr>
          <w:rStyle w:val="Strong"/>
          <w:rFonts w:asciiTheme="majorBidi" w:eastAsia="Calibri" w:hAnsiTheme="majorBidi" w:cstheme="majorBidi"/>
        </w:rPr>
        <w:t>."</w:t>
      </w:r>
    </w:p>
    <w:p w14:paraId="6481A839" w14:textId="3C3CA6C8" w:rsidR="00406CD7" w:rsidRDefault="00406CD7" w:rsidP="00C67D90">
      <w:pPr>
        <w:pStyle w:val="NormalWeb"/>
        <w:bidi/>
        <w:spacing w:before="80" w:beforeAutospacing="0" w:after="80" w:afterAutospacing="0"/>
        <w:jc w:val="both"/>
        <w:rPr>
          <w:rStyle w:val="Emphasis"/>
          <w:rFonts w:asciiTheme="majorBidi" w:eastAsia="Calibri" w:hAnsiTheme="majorBidi" w:cstheme="majorBidi"/>
        </w:rPr>
      </w:pPr>
      <w:r w:rsidRPr="00626731">
        <w:rPr>
          <w:rStyle w:val="Emphasis"/>
          <w:rFonts w:asciiTheme="majorBidi" w:eastAsia="Calibri" w:hAnsiTheme="majorBidi" w:cstheme="majorBidi"/>
          <w:rtl/>
        </w:rPr>
        <w:t>(مقدّمة خدمات تأهيلية – غزة)</w:t>
      </w:r>
    </w:p>
    <w:p w14:paraId="7F2FDE8D" w14:textId="77777777" w:rsidR="0031062E" w:rsidRPr="00626731" w:rsidRDefault="0031062E" w:rsidP="0031062E">
      <w:pPr>
        <w:pStyle w:val="NormalWeb"/>
        <w:bidi/>
        <w:spacing w:before="80" w:beforeAutospacing="0" w:after="80" w:afterAutospacing="0"/>
        <w:jc w:val="both"/>
        <w:rPr>
          <w:rStyle w:val="Emphasis"/>
          <w:rFonts w:asciiTheme="majorBidi" w:eastAsia="Calibri" w:hAnsiTheme="majorBidi" w:cstheme="majorBidi"/>
          <w:rtl/>
        </w:rPr>
      </w:pPr>
    </w:p>
    <w:p w14:paraId="5E9FC42C" w14:textId="575986BD" w:rsidR="000145BF" w:rsidRPr="00626731" w:rsidRDefault="000145BF" w:rsidP="00C67D90">
      <w:pPr>
        <w:pStyle w:val="NormalWeb"/>
        <w:bidi/>
        <w:spacing w:before="80" w:beforeAutospacing="0" w:after="80" w:afterAutospacing="0"/>
        <w:jc w:val="both"/>
        <w:rPr>
          <w:rStyle w:val="Emphasis"/>
          <w:rFonts w:asciiTheme="majorBidi" w:eastAsia="Calibri" w:hAnsiTheme="majorBidi" w:cstheme="majorBidi"/>
          <w:b/>
          <w:bCs/>
          <w:i w:val="0"/>
          <w:iCs w:val="0"/>
          <w:rtl/>
        </w:rPr>
      </w:pPr>
      <w:r w:rsidRPr="00626731">
        <w:rPr>
          <w:rStyle w:val="Emphasis"/>
          <w:rFonts w:asciiTheme="majorBidi" w:eastAsia="Calibri" w:hAnsiTheme="majorBidi" w:cstheme="majorBidi"/>
          <w:b/>
          <w:bCs/>
          <w:i w:val="0"/>
          <w:iCs w:val="0"/>
          <w:rtl/>
        </w:rPr>
        <w:t xml:space="preserve">"كنّا 7 أفراد استشهدوا بابا وماما، في استهداف مباشر للبيت الذي نزحنا إليه، وبقيت أنا وإخوتي الإثنين وأختي، أخوي أصيب بشظايا في ظهره وبطنه وكان ينادي بابا </w:t>
      </w:r>
      <w:proofErr w:type="spellStart"/>
      <w:r w:rsidRPr="00626731">
        <w:rPr>
          <w:rStyle w:val="Emphasis"/>
          <w:rFonts w:asciiTheme="majorBidi" w:eastAsia="Calibri" w:hAnsiTheme="majorBidi" w:cstheme="majorBidi"/>
          <w:b/>
          <w:bCs/>
          <w:i w:val="0"/>
          <w:iCs w:val="0"/>
          <w:rtl/>
        </w:rPr>
        <w:t>بابا</w:t>
      </w:r>
      <w:proofErr w:type="spellEnd"/>
      <w:r w:rsidR="00F911C3" w:rsidRPr="00626731">
        <w:rPr>
          <w:rStyle w:val="Emphasis"/>
          <w:rFonts w:asciiTheme="majorBidi" w:eastAsia="Calibri" w:hAnsiTheme="majorBidi" w:cstheme="majorBidi"/>
          <w:b/>
          <w:bCs/>
          <w:i w:val="0"/>
          <w:iCs w:val="0"/>
          <w:rtl/>
        </w:rPr>
        <w:t>...</w:t>
      </w:r>
      <w:r w:rsidRPr="00626731">
        <w:rPr>
          <w:rStyle w:val="Emphasis"/>
          <w:rFonts w:asciiTheme="majorBidi" w:eastAsia="Calibri" w:hAnsiTheme="majorBidi" w:cstheme="majorBidi"/>
          <w:b/>
          <w:bCs/>
          <w:i w:val="0"/>
          <w:iCs w:val="0"/>
          <w:rtl/>
        </w:rPr>
        <w:t xml:space="preserve"> وأنا أصبت بشظية داخل الرقبة سب</w:t>
      </w:r>
      <w:r w:rsidR="00316365" w:rsidRPr="00626731">
        <w:rPr>
          <w:rStyle w:val="Emphasis"/>
          <w:rFonts w:asciiTheme="majorBidi" w:eastAsia="Calibri" w:hAnsiTheme="majorBidi" w:cstheme="majorBidi"/>
          <w:b/>
          <w:bCs/>
          <w:i w:val="0"/>
          <w:iCs w:val="0"/>
          <w:rtl/>
        </w:rPr>
        <w:t>ّ</w:t>
      </w:r>
      <w:r w:rsidRPr="00626731">
        <w:rPr>
          <w:rStyle w:val="Emphasis"/>
          <w:rFonts w:asciiTheme="majorBidi" w:eastAsia="Calibri" w:hAnsiTheme="majorBidi" w:cstheme="majorBidi"/>
          <w:b/>
          <w:bCs/>
          <w:i w:val="0"/>
          <w:iCs w:val="0"/>
          <w:rtl/>
        </w:rPr>
        <w:t>ب</w:t>
      </w:r>
      <w:r w:rsidR="00E62DB6" w:rsidRPr="00626731">
        <w:rPr>
          <w:rStyle w:val="Emphasis"/>
          <w:rFonts w:asciiTheme="majorBidi" w:eastAsia="Calibri" w:hAnsiTheme="majorBidi" w:cstheme="majorBidi"/>
          <w:b/>
          <w:bCs/>
          <w:i w:val="0"/>
          <w:iCs w:val="0"/>
          <w:rtl/>
        </w:rPr>
        <w:t>ت</w:t>
      </w:r>
      <w:r w:rsidRPr="00626731">
        <w:rPr>
          <w:rStyle w:val="Emphasis"/>
          <w:rFonts w:asciiTheme="majorBidi" w:eastAsia="Calibri" w:hAnsiTheme="majorBidi" w:cstheme="majorBidi"/>
          <w:b/>
          <w:bCs/>
          <w:i w:val="0"/>
          <w:iCs w:val="0"/>
          <w:rtl/>
        </w:rPr>
        <w:t xml:space="preserve"> لي شلل كامل".</w:t>
      </w:r>
    </w:p>
    <w:p w14:paraId="68C81EE0" w14:textId="751F1FF7" w:rsidR="00202380" w:rsidRPr="00626731" w:rsidRDefault="00202380" w:rsidP="00C67D90">
      <w:pPr>
        <w:pStyle w:val="NormalWeb"/>
        <w:bidi/>
        <w:spacing w:before="80" w:beforeAutospacing="0" w:after="80" w:afterAutospacing="0"/>
        <w:jc w:val="both"/>
        <w:rPr>
          <w:rStyle w:val="Emphasis"/>
          <w:rFonts w:asciiTheme="majorBidi" w:eastAsia="Calibri" w:hAnsiTheme="majorBidi" w:cstheme="majorBidi"/>
          <w:rtl/>
        </w:rPr>
      </w:pPr>
      <w:r w:rsidRPr="00626731">
        <w:rPr>
          <w:rStyle w:val="Emphasis"/>
          <w:rFonts w:asciiTheme="majorBidi" w:eastAsia="Calibri" w:hAnsiTheme="majorBidi" w:cstheme="majorBidi"/>
          <w:rtl/>
        </w:rPr>
        <w:t xml:space="preserve">(من شهادة إسراء </w:t>
      </w:r>
      <w:proofErr w:type="spellStart"/>
      <w:r w:rsidRPr="00626731">
        <w:rPr>
          <w:rStyle w:val="Emphasis"/>
          <w:rFonts w:asciiTheme="majorBidi" w:eastAsia="Calibri" w:hAnsiTheme="majorBidi" w:cstheme="majorBidi"/>
          <w:rtl/>
        </w:rPr>
        <w:t>ال</w:t>
      </w:r>
      <w:r w:rsidR="00F12DF4" w:rsidRPr="00626731">
        <w:rPr>
          <w:rStyle w:val="Emphasis"/>
          <w:rFonts w:asciiTheme="majorBidi" w:eastAsia="Calibri" w:hAnsiTheme="majorBidi" w:cstheme="majorBidi"/>
          <w:rtl/>
        </w:rPr>
        <w:t>بطنيج</w:t>
      </w:r>
      <w:proofErr w:type="spellEnd"/>
      <w:r w:rsidR="00F12DF4" w:rsidRPr="00626731">
        <w:rPr>
          <w:rStyle w:val="Emphasis"/>
          <w:rFonts w:asciiTheme="majorBidi" w:eastAsia="Calibri" w:hAnsiTheme="majorBidi" w:cstheme="majorBidi"/>
          <w:rtl/>
        </w:rPr>
        <w:t xml:space="preserve"> - الشجاعية</w:t>
      </w:r>
      <w:r w:rsidRPr="00626731">
        <w:rPr>
          <w:rStyle w:val="Emphasis"/>
          <w:rFonts w:asciiTheme="majorBidi" w:eastAsia="Calibri" w:hAnsiTheme="majorBidi" w:cstheme="majorBidi"/>
          <w:rtl/>
        </w:rPr>
        <w:t>)</w:t>
      </w:r>
    </w:p>
    <w:p w14:paraId="6135D20D" w14:textId="77777777" w:rsidR="00202380" w:rsidRPr="00626731" w:rsidRDefault="00202380" w:rsidP="00C67D90">
      <w:pPr>
        <w:pStyle w:val="NormalWeb"/>
        <w:bidi/>
        <w:spacing w:before="80" w:beforeAutospacing="0" w:after="80" w:afterAutospacing="0"/>
        <w:jc w:val="both"/>
        <w:rPr>
          <w:rStyle w:val="Emphasis"/>
          <w:rFonts w:asciiTheme="majorBidi" w:eastAsia="Calibri" w:hAnsiTheme="majorBidi" w:cstheme="majorBidi"/>
          <w:b/>
          <w:bCs/>
          <w:i w:val="0"/>
          <w:iCs w:val="0"/>
        </w:rPr>
      </w:pPr>
    </w:p>
    <w:p w14:paraId="16223899" w14:textId="4EF9FBB8" w:rsidR="00D123C1" w:rsidRPr="00626731" w:rsidRDefault="000145BF" w:rsidP="00C67D90">
      <w:pPr>
        <w:pStyle w:val="NormalWeb"/>
        <w:bidi/>
        <w:spacing w:before="80" w:beforeAutospacing="0" w:after="80" w:afterAutospacing="0"/>
        <w:jc w:val="both"/>
        <w:rPr>
          <w:rFonts w:asciiTheme="majorBidi" w:eastAsia="Calibri" w:hAnsiTheme="majorBidi" w:cstheme="majorBidi"/>
          <w:rtl/>
        </w:rPr>
      </w:pPr>
      <w:r w:rsidRPr="00626731">
        <w:rPr>
          <w:rStyle w:val="Emphasis"/>
          <w:rFonts w:asciiTheme="majorBidi" w:eastAsia="Calibri" w:hAnsiTheme="majorBidi" w:cstheme="majorBidi"/>
          <w:rtl/>
        </w:rPr>
        <w:t xml:space="preserve">(إسراء </w:t>
      </w:r>
      <w:proofErr w:type="spellStart"/>
      <w:r w:rsidRPr="00626731">
        <w:rPr>
          <w:rStyle w:val="Emphasis"/>
          <w:rFonts w:asciiTheme="majorBidi" w:eastAsia="Calibri" w:hAnsiTheme="majorBidi" w:cstheme="majorBidi"/>
          <w:rtl/>
        </w:rPr>
        <w:t>البطنيج</w:t>
      </w:r>
      <w:proofErr w:type="spellEnd"/>
      <w:r w:rsidRPr="00626731">
        <w:rPr>
          <w:rStyle w:val="Emphasis"/>
          <w:rFonts w:asciiTheme="majorBidi" w:eastAsia="Calibri" w:hAnsiTheme="majorBidi" w:cstheme="majorBidi"/>
          <w:rtl/>
        </w:rPr>
        <w:t xml:space="preserve"> –</w:t>
      </w:r>
      <w:r w:rsidR="00082929" w:rsidRPr="00626731">
        <w:rPr>
          <w:rStyle w:val="Emphasis"/>
          <w:rFonts w:asciiTheme="majorBidi" w:eastAsia="Calibri" w:hAnsiTheme="majorBidi" w:cstheme="majorBidi"/>
          <w:rtl/>
        </w:rPr>
        <w:t xml:space="preserve"> </w:t>
      </w:r>
      <w:r w:rsidRPr="00626731">
        <w:rPr>
          <w:rStyle w:val="Emphasis"/>
          <w:rFonts w:asciiTheme="majorBidi" w:eastAsia="Calibri" w:hAnsiTheme="majorBidi" w:cstheme="majorBidi"/>
          <w:rtl/>
        </w:rPr>
        <w:t>الشجاعية)</w:t>
      </w:r>
    </w:p>
    <w:p w14:paraId="47B7C81A" w14:textId="3C5ED557" w:rsidR="008F63CF" w:rsidRPr="00626731" w:rsidRDefault="00D123C1" w:rsidP="00C67D90">
      <w:pPr>
        <w:pStyle w:val="NormalWeb"/>
        <w:bidi/>
        <w:spacing w:before="80" w:beforeAutospacing="0" w:after="80" w:afterAutospacing="0"/>
        <w:jc w:val="both"/>
        <w:rPr>
          <w:rStyle w:val="Strong"/>
          <w:rFonts w:asciiTheme="majorBidi" w:eastAsia="Calibri" w:hAnsiTheme="majorBidi" w:cstheme="majorBidi"/>
          <w:b w:val="0"/>
          <w:bCs w:val="0"/>
          <w:rtl/>
        </w:rPr>
      </w:pPr>
      <w:r w:rsidRPr="00626731">
        <w:rPr>
          <w:rFonts w:asciiTheme="majorBidi" w:eastAsia="Calibri" w:hAnsiTheme="majorBidi" w:cstheme="majorBidi"/>
          <w:rtl/>
        </w:rPr>
        <w:t>"</w:t>
      </w:r>
      <w:r w:rsidRPr="00626731">
        <w:rPr>
          <w:rStyle w:val="Strong"/>
          <w:rFonts w:asciiTheme="majorBidi" w:eastAsia="Calibri" w:hAnsiTheme="majorBidi" w:cstheme="majorBidi"/>
          <w:rtl/>
        </w:rPr>
        <w:t xml:space="preserve"> تركت حالة السيدة إسراء </w:t>
      </w:r>
      <w:proofErr w:type="spellStart"/>
      <w:r w:rsidRPr="00626731">
        <w:rPr>
          <w:rStyle w:val="Strong"/>
          <w:rFonts w:asciiTheme="majorBidi" w:eastAsia="Calibri" w:hAnsiTheme="majorBidi" w:cstheme="majorBidi"/>
          <w:rtl/>
        </w:rPr>
        <w:t>البطنيج</w:t>
      </w:r>
      <w:proofErr w:type="spellEnd"/>
      <w:r w:rsidRPr="00626731">
        <w:rPr>
          <w:rStyle w:val="Strong"/>
          <w:rFonts w:asciiTheme="majorBidi" w:eastAsia="Calibri" w:hAnsiTheme="majorBidi" w:cstheme="majorBidi"/>
          <w:rtl/>
        </w:rPr>
        <w:t xml:space="preserve"> أثراً عميقاً ومؤلماً للغاية لدي</w:t>
      </w:r>
      <w:r w:rsidR="00794166"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 إنها ليست م</w:t>
      </w:r>
      <w:r w:rsidR="00CD1FFD"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جرّد إحصائية في تقرير، بل تجسيد حي للمأساة الإنسانية التي ت</w:t>
      </w:r>
      <w:r w:rsidR="00744AFC"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صيب الفرد فتغي</w:t>
      </w:r>
      <w:r w:rsidR="00744AFC"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ر حياته، أن تفقد إسراء والديها وت</w:t>
      </w:r>
      <w:r w:rsidR="00794166"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صاب بشلل كامل في نفس الحادثة، وهي واعية لما يدور</w:t>
      </w:r>
      <w:r w:rsidR="00794166"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 xml:space="preserve"> أمر يفوق قدرة البشر على التحمّل</w:t>
      </w:r>
      <w:r w:rsidR="00794166"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 xml:space="preserve"> ويدل على حجم الصدمة والضرر الذي لا ي</w:t>
      </w:r>
      <w:r w:rsidR="00744AFC"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مكن قياسه</w:t>
      </w:r>
      <w:r w:rsidR="00406CD7" w:rsidRPr="00626731">
        <w:rPr>
          <w:rStyle w:val="Strong"/>
          <w:rFonts w:asciiTheme="majorBidi" w:eastAsia="Calibri" w:hAnsiTheme="majorBidi" w:cstheme="majorBidi"/>
        </w:rPr>
        <w:t>"</w:t>
      </w:r>
      <w:r w:rsidRPr="00626731">
        <w:rPr>
          <w:rStyle w:val="Strong"/>
          <w:rFonts w:asciiTheme="majorBidi" w:eastAsia="Calibri" w:hAnsiTheme="majorBidi" w:cstheme="majorBidi"/>
          <w:rtl/>
        </w:rPr>
        <w:t>.</w:t>
      </w:r>
    </w:p>
    <w:p w14:paraId="5D1F82E0" w14:textId="70845F57" w:rsidR="00406CD7" w:rsidRDefault="00406CD7" w:rsidP="00C67D90">
      <w:pPr>
        <w:pStyle w:val="NormalWeb"/>
        <w:bidi/>
        <w:spacing w:before="80" w:beforeAutospacing="0" w:after="80" w:afterAutospacing="0"/>
        <w:rPr>
          <w:rStyle w:val="Emphasis"/>
          <w:rFonts w:asciiTheme="majorBidi" w:eastAsia="Calibri" w:hAnsiTheme="majorBidi" w:cstheme="majorBidi"/>
        </w:rPr>
      </w:pPr>
      <w:r w:rsidRPr="00626731">
        <w:rPr>
          <w:rStyle w:val="Emphasis"/>
          <w:rFonts w:asciiTheme="majorBidi" w:eastAsia="Calibri" w:hAnsiTheme="majorBidi" w:cstheme="majorBidi"/>
          <w:rtl/>
        </w:rPr>
        <w:t xml:space="preserve">(انطباع الباحثة الميدانية سهيلة أبو شعبان بعد توثيق شهادة إسراء </w:t>
      </w:r>
      <w:proofErr w:type="spellStart"/>
      <w:r w:rsidRPr="00626731">
        <w:rPr>
          <w:rStyle w:val="Emphasis"/>
          <w:rFonts w:asciiTheme="majorBidi" w:eastAsia="Calibri" w:hAnsiTheme="majorBidi" w:cstheme="majorBidi"/>
          <w:rtl/>
        </w:rPr>
        <w:t>البطنيج</w:t>
      </w:r>
      <w:proofErr w:type="spellEnd"/>
      <w:r w:rsidRPr="00626731">
        <w:rPr>
          <w:rStyle w:val="Emphasis"/>
          <w:rFonts w:asciiTheme="majorBidi" w:eastAsia="Calibri" w:hAnsiTheme="majorBidi" w:cstheme="majorBidi"/>
          <w:rtl/>
        </w:rPr>
        <w:t>)</w:t>
      </w:r>
    </w:p>
    <w:p w14:paraId="245BF3D6" w14:textId="77777777" w:rsidR="0031062E" w:rsidRPr="00626731" w:rsidRDefault="0031062E" w:rsidP="0031062E">
      <w:pPr>
        <w:pStyle w:val="NormalWeb"/>
        <w:bidi/>
        <w:spacing w:before="80" w:beforeAutospacing="0" w:after="80" w:afterAutospacing="0"/>
        <w:rPr>
          <w:rStyle w:val="Emphasis"/>
          <w:rFonts w:asciiTheme="majorBidi" w:eastAsia="Calibri" w:hAnsiTheme="majorBidi" w:cstheme="majorBidi"/>
        </w:rPr>
      </w:pPr>
    </w:p>
    <w:p w14:paraId="742DCE28" w14:textId="77777777" w:rsidR="00700D3A" w:rsidRPr="00626731" w:rsidRDefault="00406CD7" w:rsidP="00C67D90">
      <w:pPr>
        <w:pStyle w:val="NormalWeb"/>
        <w:bidi/>
        <w:spacing w:before="80" w:beforeAutospacing="0" w:after="80" w:afterAutospacing="0"/>
        <w:jc w:val="both"/>
        <w:rPr>
          <w:rStyle w:val="Strong"/>
          <w:rFonts w:asciiTheme="majorBidi" w:eastAsia="Calibri" w:hAnsiTheme="majorBidi" w:cstheme="majorBidi"/>
          <w:rtl/>
        </w:rPr>
      </w:pPr>
      <w:r w:rsidRPr="00626731">
        <w:rPr>
          <w:rStyle w:val="Strong"/>
          <w:rFonts w:asciiTheme="majorBidi" w:eastAsia="Calibri" w:hAnsiTheme="majorBidi" w:cstheme="majorBidi"/>
        </w:rPr>
        <w:t>"</w:t>
      </w:r>
      <w:r w:rsidRPr="00626731">
        <w:rPr>
          <w:rStyle w:val="Strong"/>
          <w:rFonts w:asciiTheme="majorBidi" w:eastAsia="Calibri" w:hAnsiTheme="majorBidi" w:cstheme="majorBidi"/>
          <w:rtl/>
        </w:rPr>
        <w:t>حُرقت أجهزتي… كنت أعتمد على كرسي كهربائي، لم أعد أستطيع مغادرة الغرفة… نحن لا نُحسب ضمن أعداد الشهداء، ولا تُذكر معاناتنا، وكأننا خارج هذا العالم</w:t>
      </w:r>
      <w:r w:rsidRPr="00626731">
        <w:rPr>
          <w:rStyle w:val="Strong"/>
          <w:rFonts w:asciiTheme="majorBidi" w:eastAsia="Calibri" w:hAnsiTheme="majorBidi" w:cstheme="majorBidi"/>
        </w:rPr>
        <w:t>."</w:t>
      </w:r>
    </w:p>
    <w:p w14:paraId="1CECA1FF" w14:textId="7C6E71DF" w:rsidR="00406CD7" w:rsidRDefault="00406CD7" w:rsidP="00C67D90">
      <w:pPr>
        <w:pStyle w:val="NormalWeb"/>
        <w:bidi/>
        <w:spacing w:before="80" w:beforeAutospacing="0" w:after="80" w:afterAutospacing="0"/>
        <w:rPr>
          <w:rStyle w:val="Emphasis"/>
          <w:rFonts w:asciiTheme="majorBidi" w:eastAsia="Calibri" w:hAnsiTheme="majorBidi" w:cstheme="majorBidi"/>
        </w:rPr>
      </w:pPr>
      <w:r w:rsidRPr="00626731">
        <w:rPr>
          <w:rStyle w:val="Emphasis"/>
          <w:rFonts w:asciiTheme="majorBidi" w:eastAsia="Calibri" w:hAnsiTheme="majorBidi" w:cstheme="majorBidi"/>
          <w:rtl/>
        </w:rPr>
        <w:t xml:space="preserve">(شهادة شاب </w:t>
      </w:r>
      <w:r w:rsidR="00700D3A" w:rsidRPr="00626731">
        <w:rPr>
          <w:rStyle w:val="Emphasis"/>
          <w:rFonts w:asciiTheme="majorBidi" w:eastAsia="Calibri" w:hAnsiTheme="majorBidi" w:cstheme="majorBidi"/>
          <w:rtl/>
        </w:rPr>
        <w:t>ُ</w:t>
      </w:r>
      <w:r w:rsidRPr="00626731">
        <w:rPr>
          <w:rStyle w:val="Emphasis"/>
          <w:rFonts w:asciiTheme="majorBidi" w:eastAsia="Calibri" w:hAnsiTheme="majorBidi" w:cstheme="majorBidi"/>
          <w:rtl/>
        </w:rPr>
        <w:t>يعاني من إعاقة حركية – شمال غزة)</w:t>
      </w:r>
    </w:p>
    <w:p w14:paraId="5D4BF9B3" w14:textId="77777777" w:rsidR="0031062E" w:rsidRPr="00626731" w:rsidRDefault="0031062E" w:rsidP="0031062E">
      <w:pPr>
        <w:pStyle w:val="NormalWeb"/>
        <w:bidi/>
        <w:spacing w:before="80" w:beforeAutospacing="0" w:after="80" w:afterAutospacing="0"/>
        <w:rPr>
          <w:rStyle w:val="Emphasis"/>
          <w:rFonts w:asciiTheme="majorBidi" w:eastAsia="Calibri" w:hAnsiTheme="majorBidi" w:cstheme="majorBidi"/>
        </w:rPr>
      </w:pPr>
    </w:p>
    <w:p w14:paraId="6B1FBA7B" w14:textId="77777777" w:rsidR="00700D3A" w:rsidRPr="00626731" w:rsidRDefault="00406CD7" w:rsidP="00C67D90">
      <w:pPr>
        <w:pStyle w:val="NormalWeb"/>
        <w:bidi/>
        <w:spacing w:before="80" w:beforeAutospacing="0" w:after="80" w:afterAutospacing="0"/>
        <w:jc w:val="both"/>
        <w:rPr>
          <w:rStyle w:val="Strong"/>
          <w:rFonts w:asciiTheme="majorBidi" w:eastAsia="Calibri" w:hAnsiTheme="majorBidi" w:cstheme="majorBidi"/>
          <w:rtl/>
        </w:rPr>
      </w:pPr>
      <w:r w:rsidRPr="00626731">
        <w:rPr>
          <w:rStyle w:val="Strong"/>
          <w:rFonts w:asciiTheme="majorBidi" w:eastAsia="Calibri" w:hAnsiTheme="majorBidi" w:cstheme="majorBidi"/>
        </w:rPr>
        <w:t>"</w:t>
      </w:r>
      <w:r w:rsidRPr="00626731">
        <w:rPr>
          <w:rStyle w:val="Strong"/>
          <w:rFonts w:asciiTheme="majorBidi" w:eastAsia="Calibri" w:hAnsiTheme="majorBidi" w:cstheme="majorBidi"/>
          <w:rtl/>
        </w:rPr>
        <w:t>في المركز… كل طفل يحمل ندبة جديدة: على الجسد أو في النفس. أحدهم لا يتكلم، الآخر لا يتحرك، والثالث فقد عائلته بالكامل. كل إعاقة أصبحت حكاية موت مؤجل</w:t>
      </w:r>
      <w:r w:rsidRPr="00626731">
        <w:rPr>
          <w:rStyle w:val="Strong"/>
          <w:rFonts w:asciiTheme="majorBidi" w:eastAsia="Calibri" w:hAnsiTheme="majorBidi" w:cstheme="majorBidi"/>
        </w:rPr>
        <w:t>."</w:t>
      </w:r>
    </w:p>
    <w:p w14:paraId="3D0F6637" w14:textId="3B41E58A" w:rsidR="00406CD7" w:rsidRPr="00626731" w:rsidRDefault="00406CD7" w:rsidP="00C67D90">
      <w:pPr>
        <w:pStyle w:val="NormalWeb"/>
        <w:bidi/>
        <w:spacing w:before="80" w:beforeAutospacing="0" w:after="80" w:afterAutospacing="0"/>
        <w:rPr>
          <w:rStyle w:val="Emphasis"/>
          <w:rFonts w:asciiTheme="majorBidi" w:eastAsia="Calibri" w:hAnsiTheme="majorBidi" w:cstheme="majorBidi"/>
        </w:rPr>
      </w:pPr>
      <w:r w:rsidRPr="00626731">
        <w:rPr>
          <w:rStyle w:val="Emphasis"/>
          <w:rFonts w:asciiTheme="majorBidi" w:eastAsia="Calibri" w:hAnsiTheme="majorBidi" w:cstheme="majorBidi"/>
          <w:rtl/>
        </w:rPr>
        <w:t>(طبيبة نفسية – قطاع غزة)</w:t>
      </w:r>
    </w:p>
    <w:p w14:paraId="1ECB8DBF" w14:textId="77777777" w:rsidR="008226C1" w:rsidRPr="00626731" w:rsidRDefault="008226C1" w:rsidP="00C67D90">
      <w:pPr>
        <w:pStyle w:val="NormalWeb"/>
        <w:bidi/>
        <w:spacing w:before="80" w:beforeAutospacing="0" w:after="80" w:afterAutospacing="0"/>
        <w:rPr>
          <w:rStyle w:val="Emphasis"/>
          <w:rFonts w:asciiTheme="majorBidi" w:eastAsia="Calibri" w:hAnsiTheme="majorBidi" w:cstheme="majorBidi"/>
          <w:i w:val="0"/>
          <w:iCs w:val="0"/>
        </w:rPr>
      </w:pPr>
    </w:p>
    <w:p w14:paraId="12D116C3" w14:textId="04B82608" w:rsidR="00406CD7" w:rsidRPr="00626731" w:rsidRDefault="00406CD7" w:rsidP="00C67D90">
      <w:pPr>
        <w:pStyle w:val="NormalWeb"/>
        <w:bidi/>
        <w:spacing w:before="80" w:beforeAutospacing="0" w:after="80" w:afterAutospacing="0"/>
        <w:jc w:val="both"/>
        <w:rPr>
          <w:rFonts w:asciiTheme="majorBidi" w:eastAsia="Calibri" w:hAnsiTheme="majorBidi" w:cstheme="majorBidi"/>
        </w:rPr>
      </w:pPr>
      <w:r w:rsidRPr="00626731">
        <w:rPr>
          <w:rFonts w:asciiTheme="majorBidi" w:eastAsia="Calibri" w:hAnsiTheme="majorBidi" w:cstheme="majorBidi"/>
          <w:rtl/>
        </w:rPr>
        <w:t>هذه الشهادات الحيّة، وغيرها من عشرات الشهادات الأخرى التي تم توثيقها بدقة، تُق</w:t>
      </w:r>
      <w:r w:rsidR="00CD4E11" w:rsidRPr="00626731">
        <w:rPr>
          <w:rFonts w:asciiTheme="majorBidi" w:eastAsia="Calibri" w:hAnsiTheme="majorBidi" w:cstheme="majorBidi"/>
          <w:rtl/>
        </w:rPr>
        <w:t>دَّم</w:t>
      </w:r>
      <w:r w:rsidRPr="00626731">
        <w:rPr>
          <w:rFonts w:asciiTheme="majorBidi" w:eastAsia="Calibri" w:hAnsiTheme="majorBidi" w:cstheme="majorBidi"/>
          <w:rtl/>
        </w:rPr>
        <w:t xml:space="preserve"> هنا</w:t>
      </w:r>
      <w:r w:rsidR="00700D3A" w:rsidRPr="00626731">
        <w:rPr>
          <w:rFonts w:asciiTheme="majorBidi" w:eastAsia="Calibri" w:hAnsiTheme="majorBidi" w:cstheme="majorBidi"/>
          <w:rtl/>
        </w:rPr>
        <w:t xml:space="preserve"> في </w:t>
      </w:r>
      <w:r w:rsidR="005406CC" w:rsidRPr="00626731">
        <w:rPr>
          <w:rFonts w:asciiTheme="majorBidi" w:eastAsia="Calibri" w:hAnsiTheme="majorBidi" w:cstheme="majorBidi"/>
          <w:rtl/>
        </w:rPr>
        <w:t xml:space="preserve">تقاريرنا </w:t>
      </w:r>
      <w:r w:rsidR="005406CC" w:rsidRPr="00626731">
        <w:rPr>
          <w:rFonts w:asciiTheme="majorBidi" w:eastAsia="Calibri" w:hAnsiTheme="majorBidi" w:cstheme="majorBidi"/>
          <w:b/>
          <w:bCs/>
          <w:rtl/>
        </w:rPr>
        <w:t>كصرخة</w:t>
      </w:r>
      <w:r w:rsidRPr="00626731">
        <w:rPr>
          <w:rStyle w:val="Strong"/>
          <w:rFonts w:asciiTheme="majorBidi" w:eastAsia="Calibri" w:hAnsiTheme="majorBidi" w:cstheme="majorBidi"/>
          <w:rtl/>
        </w:rPr>
        <w:t xml:space="preserve"> إنسانية م</w:t>
      </w:r>
      <w:r w:rsidR="00890227"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وثّقة وم</w:t>
      </w:r>
      <w:r w:rsidR="00700D3A"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سندة</w:t>
      </w:r>
      <w:r w:rsidRPr="00626731">
        <w:rPr>
          <w:rFonts w:asciiTheme="majorBidi" w:eastAsia="Calibri" w:hAnsiTheme="majorBidi" w:cstheme="majorBidi"/>
          <w:rtl/>
        </w:rPr>
        <w:t>، تُحمّل الهيئات</w:t>
      </w:r>
      <w:r w:rsidR="00700D3A" w:rsidRPr="00626731">
        <w:rPr>
          <w:rFonts w:asciiTheme="majorBidi" w:eastAsia="Calibri" w:hAnsiTheme="majorBidi" w:cstheme="majorBidi"/>
          <w:rtl/>
        </w:rPr>
        <w:t xml:space="preserve"> واللجان</w:t>
      </w:r>
      <w:r w:rsidRPr="00626731">
        <w:rPr>
          <w:rFonts w:asciiTheme="majorBidi" w:eastAsia="Calibri" w:hAnsiTheme="majorBidi" w:cstheme="majorBidi"/>
          <w:rtl/>
        </w:rPr>
        <w:t xml:space="preserve"> الأممية والمقررين الخاصين </w:t>
      </w:r>
      <w:r w:rsidRPr="00626731">
        <w:rPr>
          <w:rStyle w:val="Strong"/>
          <w:rFonts w:asciiTheme="majorBidi" w:eastAsia="Calibri" w:hAnsiTheme="majorBidi" w:cstheme="majorBidi"/>
          <w:rtl/>
        </w:rPr>
        <w:t>المسؤولية القانونية والأخلاقية المباشرة</w:t>
      </w:r>
      <w:r w:rsidRPr="00626731">
        <w:rPr>
          <w:rFonts w:asciiTheme="majorBidi" w:eastAsia="Calibri" w:hAnsiTheme="majorBidi" w:cstheme="majorBidi"/>
          <w:rtl/>
        </w:rPr>
        <w:t xml:space="preserve"> عن الإخفاق</w:t>
      </w:r>
      <w:r w:rsidR="00890227" w:rsidRPr="00626731">
        <w:rPr>
          <w:rFonts w:asciiTheme="majorBidi" w:eastAsia="Calibri" w:hAnsiTheme="majorBidi" w:cstheme="majorBidi"/>
          <w:rtl/>
        </w:rPr>
        <w:t xml:space="preserve"> الكبير</w:t>
      </w:r>
      <w:r w:rsidRPr="00626731">
        <w:rPr>
          <w:rFonts w:asciiTheme="majorBidi" w:eastAsia="Calibri" w:hAnsiTheme="majorBidi" w:cstheme="majorBidi"/>
          <w:rtl/>
        </w:rPr>
        <w:t xml:space="preserve"> في التدخل، والتقاعس عن الحماية</w:t>
      </w:r>
      <w:r w:rsidR="00700D3A" w:rsidRPr="00626731">
        <w:rPr>
          <w:rFonts w:asciiTheme="majorBidi" w:eastAsia="Calibri" w:hAnsiTheme="majorBidi" w:cstheme="majorBidi"/>
          <w:rtl/>
        </w:rPr>
        <w:t xml:space="preserve"> الواجبة</w:t>
      </w:r>
      <w:r w:rsidRPr="00626731">
        <w:rPr>
          <w:rFonts w:asciiTheme="majorBidi" w:eastAsia="Calibri" w:hAnsiTheme="majorBidi" w:cstheme="majorBidi"/>
          <w:rtl/>
        </w:rPr>
        <w:t>، رغم التقارير الم</w:t>
      </w:r>
      <w:r w:rsidR="00890227" w:rsidRPr="00626731">
        <w:rPr>
          <w:rFonts w:asciiTheme="majorBidi" w:eastAsia="Calibri" w:hAnsiTheme="majorBidi" w:cstheme="majorBidi"/>
          <w:rtl/>
        </w:rPr>
        <w:t>ُ</w:t>
      </w:r>
      <w:r w:rsidRPr="00626731">
        <w:rPr>
          <w:rFonts w:asciiTheme="majorBidi" w:eastAsia="Calibri" w:hAnsiTheme="majorBidi" w:cstheme="majorBidi"/>
          <w:rtl/>
        </w:rPr>
        <w:t>تكررة والمراسلات المستمرة من "</w:t>
      </w:r>
      <w:r w:rsidRPr="00626731">
        <w:rPr>
          <w:rFonts w:asciiTheme="majorBidi" w:eastAsia="Calibri" w:hAnsiTheme="majorBidi" w:cstheme="majorBidi"/>
          <w:b/>
          <w:bCs/>
          <w:rtl/>
        </w:rPr>
        <w:t>قادر</w:t>
      </w:r>
      <w:r w:rsidRPr="00626731">
        <w:rPr>
          <w:rFonts w:asciiTheme="majorBidi" w:eastAsia="Calibri" w:hAnsiTheme="majorBidi" w:cstheme="majorBidi"/>
          <w:rtl/>
        </w:rPr>
        <w:t>" في إطار اختصاصات الأمم المتحدة والتزاماتها بموجب اتفاقية حقوق الأشخاص ذوي الإعاقة</w:t>
      </w:r>
      <w:r w:rsidR="00700D3A" w:rsidRPr="00626731">
        <w:rPr>
          <w:rFonts w:asciiTheme="majorBidi" w:eastAsia="Calibri" w:hAnsiTheme="majorBidi" w:cstheme="majorBidi"/>
        </w:rPr>
        <w:t xml:space="preserve"> </w:t>
      </w:r>
      <w:r w:rsidRPr="00626731">
        <w:rPr>
          <w:rFonts w:asciiTheme="majorBidi" w:eastAsia="Calibri" w:hAnsiTheme="majorBidi" w:cstheme="majorBidi"/>
          <w:rtl/>
        </w:rPr>
        <w:t>وبروتوكولها الاختياري</w:t>
      </w:r>
      <w:r w:rsidRPr="00626731">
        <w:rPr>
          <w:rFonts w:asciiTheme="majorBidi" w:eastAsia="Calibri" w:hAnsiTheme="majorBidi" w:cstheme="majorBidi"/>
        </w:rPr>
        <w:t>.</w:t>
      </w:r>
    </w:p>
    <w:p w14:paraId="1FB22494" w14:textId="77777777" w:rsidR="00EA5F59" w:rsidRPr="00626731" w:rsidRDefault="00EA5F59" w:rsidP="00C67D90">
      <w:pPr>
        <w:pStyle w:val="NormalWeb"/>
        <w:bidi/>
        <w:spacing w:before="80" w:beforeAutospacing="0" w:after="80" w:afterAutospacing="0"/>
        <w:jc w:val="both"/>
        <w:rPr>
          <w:rFonts w:asciiTheme="majorBidi" w:eastAsia="Calibri" w:hAnsiTheme="majorBidi" w:cstheme="majorBidi"/>
        </w:rPr>
      </w:pPr>
    </w:p>
    <w:p w14:paraId="59684DC1" w14:textId="194396AC" w:rsidR="00252486" w:rsidRPr="00626731" w:rsidRDefault="00252486" w:rsidP="00C67D90">
      <w:pPr>
        <w:pStyle w:val="NormalWeb"/>
        <w:bidi/>
        <w:spacing w:before="80" w:beforeAutospacing="0" w:after="80" w:afterAutospacing="0"/>
        <w:jc w:val="both"/>
        <w:rPr>
          <w:rStyle w:val="Strong"/>
          <w:rFonts w:asciiTheme="majorBidi" w:eastAsia="Calibri" w:hAnsiTheme="majorBidi" w:cstheme="majorBidi"/>
        </w:rPr>
      </w:pPr>
      <w:r w:rsidRPr="00626731">
        <w:rPr>
          <w:rStyle w:val="Strong"/>
          <w:rFonts w:asciiTheme="majorBidi" w:eastAsia="Calibri" w:hAnsiTheme="majorBidi" w:cstheme="majorBidi"/>
          <w:rtl/>
        </w:rPr>
        <w:t>إن</w:t>
      </w:r>
      <w:r w:rsidR="00725CFE"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 xml:space="preserve"> ما وثقته "قادر" ليس م</w:t>
      </w:r>
      <w:r w:rsidR="00890227"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جر</w:t>
      </w:r>
      <w:r w:rsidR="00057C19"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د بيانات، بل أدلةٌ حيّة نُقشت تحت القصف، بأقلام</w:t>
      </w:r>
      <w:r w:rsidR="008E2ADF"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 xml:space="preserve"> كانت ترتجف على صوت الطائرات الحربية، وأعينٍ واجهت الموت كي لا تُدفن الحقيقة تحت الركام. لقد قاوم فريق التوثيق الميداني في غزة ليس فقط ليكتب، بل ليمنع العالم م</w:t>
      </w:r>
      <w:r w:rsidR="00F10C5D"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ن ادعاء الجهل، ويقطع الطريق على كل م</w:t>
      </w:r>
      <w:r w:rsidR="00890227"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ن يحاول إنكار الإبادة الجماعية بالصمت والتواطؤ</w:t>
      </w:r>
      <w:r w:rsidRPr="00626731">
        <w:rPr>
          <w:rStyle w:val="Strong"/>
          <w:rFonts w:asciiTheme="majorBidi" w:eastAsia="Calibri" w:hAnsiTheme="majorBidi" w:cstheme="majorBidi"/>
        </w:rPr>
        <w:t>.</w:t>
      </w:r>
    </w:p>
    <w:p w14:paraId="08DE6066" w14:textId="77777777" w:rsidR="00F12DF4" w:rsidRPr="00626731" w:rsidRDefault="00F12DF4" w:rsidP="00C67D90">
      <w:pPr>
        <w:pStyle w:val="NormalWeb"/>
        <w:bidi/>
        <w:spacing w:before="80" w:beforeAutospacing="0" w:after="80" w:afterAutospacing="0"/>
        <w:jc w:val="both"/>
        <w:rPr>
          <w:rStyle w:val="Strong"/>
          <w:rFonts w:asciiTheme="majorBidi" w:eastAsia="Calibri" w:hAnsiTheme="majorBidi" w:cstheme="majorBidi"/>
          <w:rtl/>
        </w:rPr>
      </w:pPr>
    </w:p>
    <w:p w14:paraId="117BCB8B" w14:textId="6637E1CD" w:rsidR="00252486" w:rsidRPr="00626731" w:rsidRDefault="00252486" w:rsidP="00C67D90">
      <w:pPr>
        <w:pStyle w:val="NormalWeb"/>
        <w:bidi/>
        <w:spacing w:before="80" w:beforeAutospacing="0" w:after="80" w:afterAutospacing="0"/>
        <w:jc w:val="both"/>
        <w:rPr>
          <w:rStyle w:val="Strong"/>
          <w:rFonts w:asciiTheme="majorBidi" w:eastAsia="Calibri" w:hAnsiTheme="majorBidi" w:cstheme="majorBidi"/>
        </w:rPr>
      </w:pPr>
      <w:r w:rsidRPr="00626731">
        <w:rPr>
          <w:rStyle w:val="Strong"/>
          <w:rFonts w:asciiTheme="majorBidi" w:eastAsia="Calibri" w:hAnsiTheme="majorBidi" w:cstheme="majorBidi"/>
          <w:rtl/>
        </w:rPr>
        <w:t>في هذا السياق، لم يكن التوثيق الميداني فعلاً حقوقياً فقط، بل شكلا</w:t>
      </w:r>
      <w:r w:rsidR="002B2A75"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 xml:space="preserve"> من أشكال المقاومة الإنسانية، التي يجب أن تُقابل بالاعتراف والدعم، لا بالإهمال والنسيان. إن</w:t>
      </w:r>
      <w:r w:rsidR="00890227" w:rsidRPr="00626731">
        <w:rPr>
          <w:rStyle w:val="Strong"/>
          <w:rFonts w:asciiTheme="majorBidi" w:eastAsia="Calibri" w:hAnsiTheme="majorBidi" w:cstheme="majorBidi"/>
          <w:rtl/>
        </w:rPr>
        <w:t>َّ</w:t>
      </w:r>
      <w:r w:rsidRPr="00626731">
        <w:rPr>
          <w:rStyle w:val="Strong"/>
          <w:rFonts w:asciiTheme="majorBidi" w:eastAsia="Calibri" w:hAnsiTheme="majorBidi" w:cstheme="majorBidi"/>
          <w:rtl/>
        </w:rPr>
        <w:t xml:space="preserve"> كل لحظة تأخير في الاستجابة، هي مشاركة في جريمة مُستمرة. لقد آن أوان المحاسبة، وآن للعدالة أن تبدأ من غزة، من شهاداتٍ لا تزال تتنفس، وتنتظر أن تتحول إلى مساءلة </w:t>
      </w:r>
      <w:r w:rsidR="00AE112C" w:rsidRPr="00626731">
        <w:rPr>
          <w:rStyle w:val="Strong"/>
          <w:rFonts w:asciiTheme="majorBidi" w:eastAsia="Calibri" w:hAnsiTheme="majorBidi" w:cstheme="majorBidi"/>
          <w:rtl/>
        </w:rPr>
        <w:t>وإنصاف</w:t>
      </w:r>
      <w:r w:rsidRPr="00626731">
        <w:rPr>
          <w:rStyle w:val="Strong"/>
          <w:rFonts w:asciiTheme="majorBidi" w:eastAsia="Calibri" w:hAnsiTheme="majorBidi" w:cstheme="majorBidi"/>
        </w:rPr>
        <w:t>.</w:t>
      </w:r>
    </w:p>
    <w:p w14:paraId="784DCAB1" w14:textId="77777777" w:rsidR="00B73181" w:rsidRPr="00626731" w:rsidRDefault="00B73181" w:rsidP="00C67D90">
      <w:pPr>
        <w:pStyle w:val="NormalWeb"/>
        <w:bidi/>
        <w:spacing w:before="80" w:beforeAutospacing="0" w:after="80" w:afterAutospacing="0"/>
        <w:jc w:val="both"/>
        <w:rPr>
          <w:rFonts w:asciiTheme="majorBidi" w:eastAsia="Calibri" w:hAnsiTheme="majorBidi" w:cstheme="majorBidi"/>
        </w:rPr>
      </w:pPr>
    </w:p>
    <w:p w14:paraId="0B46342D" w14:textId="77777777" w:rsidR="00300DC0" w:rsidRDefault="00300DC0">
      <w:pPr>
        <w:rPr>
          <w:rFonts w:asciiTheme="majorBidi" w:eastAsiaTheme="majorEastAsia" w:hAnsiTheme="majorBidi" w:cstheme="majorBidi"/>
          <w:b/>
          <w:bCs/>
          <w:rtl/>
        </w:rPr>
      </w:pPr>
      <w:r>
        <w:rPr>
          <w:rFonts w:asciiTheme="majorBidi" w:hAnsiTheme="majorBidi"/>
          <w:b/>
          <w:bCs/>
          <w:rtl/>
        </w:rPr>
        <w:br w:type="page"/>
      </w:r>
    </w:p>
    <w:p w14:paraId="06112CCB" w14:textId="2ADD6A5D" w:rsidR="00626731" w:rsidRPr="00300DC0" w:rsidRDefault="00300DC0" w:rsidP="00300DC0">
      <w:pPr>
        <w:pStyle w:val="Heading1"/>
        <w:bidi/>
        <w:rPr>
          <w:rFonts w:asciiTheme="majorBidi" w:hAnsiTheme="majorBidi"/>
          <w:b/>
          <w:bCs/>
          <w:color w:val="auto"/>
          <w:sz w:val="24"/>
          <w:szCs w:val="24"/>
          <w:rtl/>
        </w:rPr>
      </w:pPr>
      <w:bookmarkStart w:id="33" w:name="_Toc202525140"/>
      <w:r w:rsidRPr="00300DC0">
        <w:rPr>
          <w:rFonts w:asciiTheme="majorBidi" w:hAnsiTheme="majorBidi" w:hint="cs"/>
          <w:b/>
          <w:bCs/>
          <w:color w:val="auto"/>
          <w:sz w:val="24"/>
          <w:szCs w:val="24"/>
          <w:rtl/>
        </w:rPr>
        <w:lastRenderedPageBreak/>
        <w:t xml:space="preserve">10- </w:t>
      </w:r>
      <w:r w:rsidR="00626731" w:rsidRPr="00300DC0">
        <w:rPr>
          <w:rFonts w:asciiTheme="majorBidi" w:hAnsiTheme="majorBidi"/>
          <w:b/>
          <w:bCs/>
          <w:color w:val="auto"/>
          <w:sz w:val="24"/>
          <w:szCs w:val="24"/>
          <w:rtl/>
        </w:rPr>
        <w:t>النتائج والتوصيات: من صمت الإبادة إلى مسارات الإنصاف</w:t>
      </w:r>
      <w:bookmarkEnd w:id="33"/>
    </w:p>
    <w:p w14:paraId="5BF01FB7" w14:textId="77777777" w:rsidR="00626731" w:rsidRPr="00626731" w:rsidRDefault="00626731" w:rsidP="00C67D90">
      <w:pPr>
        <w:pStyle w:val="NormalWeb"/>
        <w:bidi/>
        <w:jc w:val="both"/>
        <w:rPr>
          <w:rFonts w:asciiTheme="majorBidi" w:hAnsiTheme="majorBidi" w:cstheme="majorBidi"/>
        </w:rPr>
      </w:pPr>
      <w:r w:rsidRPr="00626731">
        <w:rPr>
          <w:rFonts w:asciiTheme="majorBidi" w:hAnsiTheme="majorBidi" w:cstheme="majorBidi"/>
          <w:rtl/>
        </w:rPr>
        <w:t xml:space="preserve">تكشف هذه الورقة عن </w:t>
      </w:r>
      <w:r w:rsidRPr="00626731">
        <w:rPr>
          <w:rFonts w:asciiTheme="majorBidi" w:hAnsiTheme="majorBidi" w:cstheme="majorBidi"/>
          <w:b/>
          <w:bCs/>
          <w:rtl/>
        </w:rPr>
        <w:t>فشلٍ بنيوي في منظومة الرصد والتوثيق والمساءلة الدولية</w:t>
      </w:r>
      <w:r w:rsidRPr="00626731">
        <w:rPr>
          <w:rFonts w:asciiTheme="majorBidi" w:hAnsiTheme="majorBidi" w:cstheme="majorBidi"/>
          <w:rtl/>
        </w:rPr>
        <w:t>، حيث لم يكن الأشخاص ذوو الإعاقة في صُلب الانتهاكات التي ارتُكبت منذ السابع من أكتوبر/تشرين الأول 2023 فقط، بل ظلّوا كذلك في هامش الاهتمام الدولي، مُغيبين عن دوائر الحماية، وغائبين عن أدوات الرصد والمؤشرات، ومحجوبين عن العدالة الدولية</w:t>
      </w:r>
      <w:r w:rsidRPr="00626731">
        <w:rPr>
          <w:rFonts w:asciiTheme="majorBidi" w:hAnsiTheme="majorBidi" w:cstheme="majorBidi"/>
        </w:rPr>
        <w:t>.</w:t>
      </w:r>
    </w:p>
    <w:p w14:paraId="25FDA39F" w14:textId="77777777" w:rsidR="00626731" w:rsidRPr="00626731" w:rsidRDefault="00626731" w:rsidP="00C67D90">
      <w:pPr>
        <w:pStyle w:val="NormalWeb"/>
        <w:bidi/>
        <w:jc w:val="both"/>
        <w:rPr>
          <w:rFonts w:asciiTheme="majorBidi" w:hAnsiTheme="majorBidi" w:cstheme="majorBidi"/>
        </w:rPr>
      </w:pPr>
      <w:r w:rsidRPr="00626731">
        <w:rPr>
          <w:rFonts w:asciiTheme="majorBidi" w:hAnsiTheme="majorBidi" w:cstheme="majorBidi"/>
          <w:rtl/>
        </w:rPr>
        <w:t xml:space="preserve">لقد أدّى ضعف الالتزام بالتفويضات، وعدم تفعيل الصلاحيات، وتغييب أدوات التصنيف القائم على شمول الإعاقة، إلى ترسيخ نمط من </w:t>
      </w:r>
      <w:r w:rsidRPr="00626731">
        <w:rPr>
          <w:rFonts w:asciiTheme="majorBidi" w:hAnsiTheme="majorBidi" w:cstheme="majorBidi"/>
          <w:b/>
          <w:bCs/>
          <w:rtl/>
        </w:rPr>
        <w:t>الإقصاء الممنهج والمُتكرر عبر الأزمات</w:t>
      </w:r>
      <w:r w:rsidRPr="00626731">
        <w:rPr>
          <w:rFonts w:asciiTheme="majorBidi" w:hAnsiTheme="majorBidi" w:cstheme="majorBidi"/>
          <w:rtl/>
        </w:rPr>
        <w:t>، على نحو يُفاقم هشاشة الضحايا ويُقوّض مصداقية الاستجابة الأممية. كما يكشف هذا الخلل عن افتقار النظام الدولي إلى الآليات القادرة على التعاطي مع المُعاناة المُركبة للأشخاص ذوي الإعاقة، رغم الالتزامات القانونية الواضحة في اتفاقية حقوق الأشخاص ذوي الإعاقة وبروتوكولها الاختياري</w:t>
      </w:r>
      <w:r w:rsidRPr="00626731">
        <w:rPr>
          <w:rFonts w:asciiTheme="majorBidi" w:hAnsiTheme="majorBidi" w:cstheme="majorBidi"/>
        </w:rPr>
        <w:t>.</w:t>
      </w:r>
    </w:p>
    <w:p w14:paraId="0E7AD312" w14:textId="77777777" w:rsidR="00626731" w:rsidRPr="00626731" w:rsidRDefault="00626731" w:rsidP="00C67D90">
      <w:pPr>
        <w:pStyle w:val="NormalWeb"/>
        <w:bidi/>
        <w:jc w:val="both"/>
        <w:rPr>
          <w:rFonts w:asciiTheme="majorBidi" w:hAnsiTheme="majorBidi" w:cstheme="majorBidi"/>
        </w:rPr>
      </w:pPr>
      <w:r w:rsidRPr="00626731">
        <w:rPr>
          <w:rFonts w:asciiTheme="majorBidi" w:hAnsiTheme="majorBidi" w:cstheme="majorBidi"/>
          <w:rtl/>
        </w:rPr>
        <w:t>وفي هذا السياق، فإن غياب تفعيل المادة (6) من البروتوكول الاختياري (</w:t>
      </w:r>
      <w:r w:rsidRPr="00626731">
        <w:rPr>
          <w:rFonts w:asciiTheme="majorBidi" w:hAnsiTheme="majorBidi" w:cstheme="majorBidi"/>
        </w:rPr>
        <w:t>OP CRPD</w:t>
      </w:r>
      <w:r w:rsidRPr="00626731">
        <w:rPr>
          <w:rFonts w:asciiTheme="majorBidi" w:hAnsiTheme="majorBidi" w:cstheme="majorBidi"/>
          <w:rtl/>
        </w:rPr>
        <w:t xml:space="preserve">) من قبل اللجنة المَعنية بحقوق الأشخاص ذوي الإعاقة، رغم توافر المعايير الموضوعية للتحقيق في انتهاكات جسيمة وجرائم دولية استهدفت الأشخاص ذوي الإعاقة، وتأثير مُضاعف، يُعد </w:t>
      </w:r>
      <w:r w:rsidRPr="00626731">
        <w:rPr>
          <w:rFonts w:asciiTheme="majorBidi" w:hAnsiTheme="majorBidi" w:cstheme="majorBidi"/>
          <w:b/>
          <w:bCs/>
          <w:rtl/>
        </w:rPr>
        <w:t>إهداراً واضحاً لأدوات المساءلة الدولية</w:t>
      </w:r>
      <w:r w:rsidRPr="00626731">
        <w:rPr>
          <w:rFonts w:asciiTheme="majorBidi" w:hAnsiTheme="majorBidi" w:cstheme="majorBidi"/>
          <w:rtl/>
        </w:rPr>
        <w:t>، ويعكس تجاهلاً مُقلقاً للتقارير النوعية والشهادات الميدانية التي تم تزويد اللجنة بها، بما في ذلك التقارير المقدمة من مؤسسة "</w:t>
      </w:r>
      <w:r w:rsidRPr="00626731">
        <w:rPr>
          <w:rFonts w:asciiTheme="majorBidi" w:hAnsiTheme="majorBidi" w:cstheme="majorBidi"/>
          <w:b/>
          <w:bCs/>
          <w:rtl/>
        </w:rPr>
        <w:t>قادر</w:t>
      </w:r>
      <w:r w:rsidRPr="00626731">
        <w:rPr>
          <w:rFonts w:asciiTheme="majorBidi" w:hAnsiTheme="majorBidi" w:cstheme="majorBidi"/>
          <w:rtl/>
        </w:rPr>
        <w:t>" المُتخصصة</w:t>
      </w:r>
      <w:r w:rsidRPr="00626731">
        <w:rPr>
          <w:rFonts w:asciiTheme="majorBidi" w:hAnsiTheme="majorBidi" w:cstheme="majorBidi"/>
        </w:rPr>
        <w:t>.</w:t>
      </w:r>
    </w:p>
    <w:p w14:paraId="190017E2" w14:textId="77777777" w:rsidR="00626731" w:rsidRPr="00626731" w:rsidRDefault="00626731" w:rsidP="00C67D90">
      <w:pPr>
        <w:pStyle w:val="NormalWeb"/>
        <w:bidi/>
        <w:jc w:val="both"/>
        <w:rPr>
          <w:rFonts w:asciiTheme="majorBidi" w:hAnsiTheme="majorBidi" w:cstheme="majorBidi"/>
        </w:rPr>
      </w:pPr>
      <w:r w:rsidRPr="00626731">
        <w:rPr>
          <w:rFonts w:asciiTheme="majorBidi" w:hAnsiTheme="majorBidi" w:cstheme="majorBidi"/>
          <w:rtl/>
        </w:rPr>
        <w:t>والأمر ذاته، ينطبق على المقررة الخاصة المَعنية بحقوق الأشخاص ذوي الإعاقة، التي لم تُفعّل التفويض الممنوح لها بموجب قرار مجلس حقوق الإنسان، بما يشمل زيارات ميدانية، وتحليل الشهادات، والتفاعل البناء مع المنظمات التمثيلية للأشخاص ذوي الإعاقة في فلسطين، خاصة في ظل عدوان موصوف دولياً بكونه "</w:t>
      </w:r>
      <w:r w:rsidRPr="00626731">
        <w:rPr>
          <w:rFonts w:asciiTheme="majorBidi" w:hAnsiTheme="majorBidi" w:cstheme="majorBidi"/>
          <w:b/>
          <w:bCs/>
          <w:rtl/>
        </w:rPr>
        <w:t>الأسوأ منذ الحرب العالمية الثانية</w:t>
      </w:r>
      <w:r w:rsidRPr="00626731">
        <w:rPr>
          <w:rFonts w:asciiTheme="majorBidi" w:hAnsiTheme="majorBidi" w:cstheme="majorBidi"/>
          <w:rtl/>
        </w:rPr>
        <w:t xml:space="preserve">". </w:t>
      </w:r>
    </w:p>
    <w:p w14:paraId="33A0F160" w14:textId="77777777" w:rsidR="00626731" w:rsidRPr="00626731" w:rsidRDefault="00626731" w:rsidP="00C67D90">
      <w:pPr>
        <w:pStyle w:val="NormalWeb"/>
        <w:bidi/>
        <w:jc w:val="both"/>
        <w:rPr>
          <w:rFonts w:asciiTheme="majorBidi" w:hAnsiTheme="majorBidi" w:cstheme="majorBidi"/>
        </w:rPr>
      </w:pPr>
      <w:r w:rsidRPr="00626731">
        <w:rPr>
          <w:rFonts w:asciiTheme="majorBidi" w:hAnsiTheme="majorBidi" w:cstheme="majorBidi"/>
          <w:rtl/>
        </w:rPr>
        <w:t xml:space="preserve">هذا القصور لا يُمثل مُجرّد إخفاق إجرائي، </w:t>
      </w:r>
      <w:r w:rsidRPr="00626731">
        <w:rPr>
          <w:rFonts w:asciiTheme="majorBidi" w:hAnsiTheme="majorBidi" w:cstheme="majorBidi"/>
          <w:b/>
          <w:bCs/>
          <w:rtl/>
        </w:rPr>
        <w:t>بل يُجسّد انحرافاً عن روح اتفاقية (</w:t>
      </w:r>
      <w:r w:rsidRPr="00626731">
        <w:rPr>
          <w:rFonts w:asciiTheme="majorBidi" w:hAnsiTheme="majorBidi" w:cstheme="majorBidi"/>
          <w:b/>
          <w:bCs/>
        </w:rPr>
        <w:t>CRPD</w:t>
      </w:r>
      <w:r w:rsidRPr="00626731">
        <w:rPr>
          <w:rFonts w:asciiTheme="majorBidi" w:hAnsiTheme="majorBidi" w:cstheme="majorBidi"/>
          <w:b/>
          <w:bCs/>
          <w:rtl/>
        </w:rPr>
        <w:t>)</w:t>
      </w:r>
      <w:r w:rsidRPr="00626731">
        <w:rPr>
          <w:rFonts w:asciiTheme="majorBidi" w:hAnsiTheme="majorBidi" w:cstheme="majorBidi"/>
          <w:rtl/>
        </w:rPr>
        <w:t xml:space="preserve"> لا سيما مبدأ الشراكة الفعّالة المنصوص عليه في المادة 4 (3)، والالتزام بحماية الأشخاص ذوي الإعاقة في حالات النزاع والطوارئ (المادة 11)، وجمع البيانات المُصنّفة وتحليلها (المادة 31)، وتفعيل التعاون الدولي لدعم الأدوات الوطنية النوعية (المادة 32)</w:t>
      </w:r>
      <w:r w:rsidRPr="00626731">
        <w:rPr>
          <w:rFonts w:asciiTheme="majorBidi" w:hAnsiTheme="majorBidi" w:cstheme="majorBidi"/>
        </w:rPr>
        <w:t>.</w:t>
      </w:r>
    </w:p>
    <w:p w14:paraId="4058B329" w14:textId="77777777" w:rsidR="00626731" w:rsidRPr="00626731" w:rsidRDefault="00626731" w:rsidP="00C67D90">
      <w:pPr>
        <w:pStyle w:val="NormalWeb"/>
        <w:bidi/>
        <w:jc w:val="both"/>
        <w:rPr>
          <w:rFonts w:asciiTheme="majorBidi" w:hAnsiTheme="majorBidi" w:cstheme="majorBidi"/>
          <w:rtl/>
        </w:rPr>
      </w:pPr>
      <w:r w:rsidRPr="00626731">
        <w:rPr>
          <w:rFonts w:asciiTheme="majorBidi" w:hAnsiTheme="majorBidi" w:cstheme="majorBidi"/>
          <w:rtl/>
        </w:rPr>
        <w:t>إن استمرار هذا الخلل يُبقي الأشخاص ذوي الإعاقة خارج نطاق القانون وآلياته، ويُكرّس تهميشهم داخل دوائر العدالة، ويُفرّغ مفاهيم الرصد والتوثيق والمساءلة من مضمونها الإنساني والحقوقي. وعليه، فإن التوصيات الواردة أدناه لا تُعبّر عن رغبة نظرية، بل عن استحقاقٍ قانوني وأخلاقي مُلح، وخارطة طريق لاستعادة المعنى الحقيقي للعدالة الدولية</w:t>
      </w:r>
      <w:r w:rsidRPr="00626731">
        <w:rPr>
          <w:rFonts w:asciiTheme="majorBidi" w:hAnsiTheme="majorBidi" w:cstheme="majorBidi"/>
        </w:rPr>
        <w:t>.</w:t>
      </w:r>
    </w:p>
    <w:p w14:paraId="25DE0A15" w14:textId="4BA55723" w:rsidR="00626731" w:rsidRPr="00626731" w:rsidRDefault="00626731" w:rsidP="00647D9A">
      <w:pPr>
        <w:bidi/>
        <w:rPr>
          <w:rFonts w:asciiTheme="majorBidi" w:eastAsia="Times New Roman" w:hAnsiTheme="majorBidi" w:cstheme="majorBidi"/>
          <w:b/>
          <w:bCs/>
          <w:kern w:val="0"/>
          <w14:ligatures w14:val="none"/>
        </w:rPr>
      </w:pPr>
      <w:r w:rsidRPr="00626731">
        <w:rPr>
          <w:rFonts w:asciiTheme="majorBidi" w:eastAsia="Times New Roman" w:hAnsiTheme="majorBidi" w:cstheme="majorBidi"/>
          <w:b/>
          <w:bCs/>
          <w:kern w:val="0"/>
          <w:rtl/>
          <w14:ligatures w14:val="none"/>
        </w:rPr>
        <w:t>أولاً: النتائج</w:t>
      </w:r>
    </w:p>
    <w:p w14:paraId="52358778" w14:textId="77777777" w:rsidR="00626731" w:rsidRPr="00626731" w:rsidRDefault="00626731" w:rsidP="00EB74E4">
      <w:pPr>
        <w:bidi/>
        <w:spacing w:before="100" w:beforeAutospacing="1" w:after="100" w:afterAutospacing="1" w:line="240" w:lineRule="auto"/>
        <w:ind w:left="720"/>
        <w:jc w:val="both"/>
        <w:rPr>
          <w:rFonts w:asciiTheme="majorBidi" w:eastAsia="Times New Roman" w:hAnsiTheme="majorBidi" w:cstheme="majorBidi"/>
          <w:b/>
          <w:bCs/>
          <w:kern w:val="0"/>
          <w:rtl/>
          <w14:ligatures w14:val="none"/>
        </w:rPr>
      </w:pPr>
      <w:r w:rsidRPr="00626731">
        <w:rPr>
          <w:rFonts w:asciiTheme="majorBidi" w:eastAsia="Times New Roman" w:hAnsiTheme="majorBidi" w:cstheme="majorBidi"/>
          <w:b/>
          <w:bCs/>
          <w:kern w:val="0"/>
          <w:rtl/>
          <w14:ligatures w14:val="none"/>
        </w:rPr>
        <w:t>1. تأثير كارثي مضاعف على الأشخاص ذوي الإعاقة</w:t>
      </w:r>
    </w:p>
    <w:p w14:paraId="6A9AD724" w14:textId="77777777" w:rsidR="00626731" w:rsidRPr="00626731" w:rsidRDefault="00626731" w:rsidP="00C67D90">
      <w:pPr>
        <w:bidi/>
        <w:spacing w:before="100" w:beforeAutospacing="1" w:after="100" w:afterAutospacing="1" w:line="240" w:lineRule="auto"/>
        <w:jc w:val="both"/>
        <w:rPr>
          <w:rFonts w:asciiTheme="majorBidi" w:eastAsia="Times New Roman" w:hAnsiTheme="majorBidi" w:cstheme="majorBidi"/>
          <w:kern w:val="0"/>
          <w14:ligatures w14:val="none"/>
        </w:rPr>
      </w:pPr>
      <w:r w:rsidRPr="00626731">
        <w:rPr>
          <w:rFonts w:asciiTheme="majorBidi" w:eastAsia="Times New Roman" w:hAnsiTheme="majorBidi" w:cstheme="majorBidi"/>
          <w:kern w:val="0"/>
          <w:rtl/>
          <w14:ligatures w14:val="none"/>
        </w:rPr>
        <w:t>أكد العدوان الممنهج وواسع النطاق الذي شنه الاحتلال الإسرائيلي على قطاع غزة منذ 7 أكتوبر 2023 أن الأشخاص ذوي الإعاقة كانوا من الفئات الأكثر تضرراً على نحو بنيوي ومباشر، نتيجة الاستهداف العسكري والانهيار الكامل لأنظمة الحماية والخدمات الأساسية المُنقذة للحياة، لا سيما الغذاء، الماء، المأوى، الرعاية الصحية، التنقل، والتأهيل. ما أدى لتفاقم معاناتهم اليومية على نحو مُضاعف وزاد من هشاشتهم إلى مستويات غير مسبوقة على الصعيد العالمي.</w:t>
      </w:r>
    </w:p>
    <w:p w14:paraId="513C6408" w14:textId="77777777" w:rsidR="00626731" w:rsidRPr="00626731" w:rsidRDefault="00626731" w:rsidP="00EB74E4">
      <w:pPr>
        <w:bidi/>
        <w:spacing w:before="100" w:beforeAutospacing="1" w:after="100" w:afterAutospacing="1" w:line="240" w:lineRule="auto"/>
        <w:ind w:left="720"/>
        <w:jc w:val="both"/>
        <w:rPr>
          <w:rFonts w:asciiTheme="majorBidi" w:eastAsia="Times New Roman" w:hAnsiTheme="majorBidi" w:cstheme="majorBidi"/>
          <w:b/>
          <w:bCs/>
          <w:kern w:val="0"/>
          <w:rtl/>
          <w14:ligatures w14:val="none"/>
        </w:rPr>
      </w:pPr>
      <w:r w:rsidRPr="00626731">
        <w:rPr>
          <w:rFonts w:asciiTheme="majorBidi" w:eastAsia="Times New Roman" w:hAnsiTheme="majorBidi" w:cstheme="majorBidi"/>
          <w:b/>
          <w:bCs/>
          <w:kern w:val="0"/>
          <w:rtl/>
          <w14:ligatures w14:val="none"/>
        </w:rPr>
        <w:t>2. إخفاق واضح للآليات الدولية في أداء تفويضاتها</w:t>
      </w:r>
    </w:p>
    <w:p w14:paraId="14D66C96" w14:textId="77777777" w:rsidR="00626731" w:rsidRPr="00626731" w:rsidRDefault="00626731" w:rsidP="00C67D90">
      <w:pPr>
        <w:bidi/>
        <w:spacing w:before="100" w:beforeAutospacing="1" w:after="100" w:afterAutospacing="1" w:line="240" w:lineRule="auto"/>
        <w:jc w:val="both"/>
        <w:rPr>
          <w:rFonts w:asciiTheme="majorBidi" w:eastAsia="Times New Roman" w:hAnsiTheme="majorBidi" w:cstheme="majorBidi"/>
          <w:kern w:val="0"/>
          <w:rtl/>
          <w14:ligatures w14:val="none"/>
        </w:rPr>
      </w:pPr>
      <w:r w:rsidRPr="00626731">
        <w:rPr>
          <w:rFonts w:asciiTheme="majorBidi" w:eastAsia="Times New Roman" w:hAnsiTheme="majorBidi" w:cstheme="majorBidi"/>
          <w:kern w:val="0"/>
          <w:rtl/>
          <w14:ligatures w14:val="none"/>
        </w:rPr>
        <w:t>أخفقت آليات الأمم المتحدة المختصة، وعلى رأسها اللجنة المَعنية بحقوق الأشخاص ذوي الإعاقة والمقرّرة الخاصة، في تفعيل صلاحياتها الواردة في الاتفاقية والبروتوكول الاختياري. فعلى الرغم من توافر الأدلة الجدية على وقوع انتهاكات جسيمة ومنهجية، ورغم تفويضها، لم يتم المباشرة في أي تحقيق مستقل، ولم يتم تنفيذ رصد ميداني فعّال. وقد أسهم هذا التقصير بتقويض الثقة بفعالية منظومة الحماية الدولية في الحماية والإنصاف، خاصة لدى الضحايا وممثليهم</w:t>
      </w:r>
      <w:r w:rsidRPr="00626731">
        <w:rPr>
          <w:rFonts w:asciiTheme="majorBidi" w:eastAsia="Times New Roman" w:hAnsiTheme="majorBidi" w:cstheme="majorBidi"/>
          <w:kern w:val="0"/>
          <w14:ligatures w14:val="none"/>
        </w:rPr>
        <w:t>.</w:t>
      </w:r>
    </w:p>
    <w:p w14:paraId="01107CA1" w14:textId="77777777" w:rsidR="00626731" w:rsidRPr="00626731" w:rsidRDefault="00626731" w:rsidP="00C67D90">
      <w:pPr>
        <w:bidi/>
        <w:spacing w:before="100" w:beforeAutospacing="1" w:after="100" w:afterAutospacing="1" w:line="240" w:lineRule="auto"/>
        <w:jc w:val="both"/>
        <w:rPr>
          <w:rFonts w:asciiTheme="majorBidi" w:eastAsia="Times New Roman" w:hAnsiTheme="majorBidi" w:cstheme="majorBidi"/>
          <w:kern w:val="0"/>
          <w14:ligatures w14:val="none"/>
        </w:rPr>
      </w:pPr>
    </w:p>
    <w:p w14:paraId="7089E090" w14:textId="77777777" w:rsidR="00626731" w:rsidRPr="00626731" w:rsidRDefault="00626731" w:rsidP="00EB74E4">
      <w:pPr>
        <w:bidi/>
        <w:spacing w:before="100" w:beforeAutospacing="1" w:after="100" w:afterAutospacing="1" w:line="240" w:lineRule="auto"/>
        <w:ind w:left="720"/>
        <w:jc w:val="both"/>
        <w:rPr>
          <w:rFonts w:asciiTheme="majorBidi" w:eastAsia="Times New Roman" w:hAnsiTheme="majorBidi" w:cstheme="majorBidi"/>
          <w:b/>
          <w:bCs/>
          <w:kern w:val="0"/>
          <w:rtl/>
          <w14:ligatures w14:val="none"/>
        </w:rPr>
      </w:pPr>
      <w:r w:rsidRPr="00626731">
        <w:rPr>
          <w:rFonts w:asciiTheme="majorBidi" w:eastAsia="Times New Roman" w:hAnsiTheme="majorBidi" w:cstheme="majorBidi"/>
          <w:b/>
          <w:bCs/>
          <w:kern w:val="0"/>
          <w:rtl/>
          <w14:ligatures w14:val="none"/>
        </w:rPr>
        <w:lastRenderedPageBreak/>
        <w:t>3. تهميش الإعاقة في تقارير الأمم المتحدة</w:t>
      </w:r>
    </w:p>
    <w:p w14:paraId="7478D75E" w14:textId="77777777" w:rsidR="00626731" w:rsidRPr="00626731" w:rsidRDefault="00626731" w:rsidP="00C67D90">
      <w:pPr>
        <w:bidi/>
        <w:spacing w:before="100" w:beforeAutospacing="1" w:after="100" w:afterAutospacing="1" w:line="240" w:lineRule="auto"/>
        <w:jc w:val="both"/>
        <w:rPr>
          <w:rFonts w:asciiTheme="majorBidi" w:eastAsia="Times New Roman" w:hAnsiTheme="majorBidi" w:cstheme="majorBidi"/>
          <w:kern w:val="0"/>
          <w14:ligatures w14:val="none"/>
        </w:rPr>
      </w:pPr>
      <w:r w:rsidRPr="00626731">
        <w:rPr>
          <w:rFonts w:asciiTheme="majorBidi" w:eastAsia="Times New Roman" w:hAnsiTheme="majorBidi" w:cstheme="majorBidi"/>
          <w:kern w:val="0"/>
          <w:rtl/>
          <w14:ligatures w14:val="none"/>
        </w:rPr>
        <w:t xml:space="preserve">غابت المعالجة المتخصصة والوافية لأوضاع الأشخاص ذوي الإعاقة في غالبية التقارير الدولية الصادرة عن هيئات الأمم المتحدة، بما يشمل تقارير لجنة التحقيق الخاصة بفلسطين، وتقارير الإغاثة الإنسانية، والبيانات الصادرة عن أصحاب الولايات الخاصة. وعكس هذا التغاضي نمطاً </w:t>
      </w:r>
      <w:proofErr w:type="spellStart"/>
      <w:r w:rsidRPr="00626731">
        <w:rPr>
          <w:rFonts w:asciiTheme="majorBidi" w:eastAsia="Times New Roman" w:hAnsiTheme="majorBidi" w:cstheme="majorBidi"/>
          <w:kern w:val="0"/>
          <w:rtl/>
          <w14:ligatures w14:val="none"/>
        </w:rPr>
        <w:t>إقصائياً</w:t>
      </w:r>
      <w:proofErr w:type="spellEnd"/>
      <w:r w:rsidRPr="00626731">
        <w:rPr>
          <w:rFonts w:asciiTheme="majorBidi" w:eastAsia="Times New Roman" w:hAnsiTheme="majorBidi" w:cstheme="majorBidi"/>
          <w:kern w:val="0"/>
          <w:rtl/>
          <w14:ligatures w14:val="none"/>
        </w:rPr>
        <w:t xml:space="preserve"> </w:t>
      </w:r>
      <w:proofErr w:type="spellStart"/>
      <w:r w:rsidRPr="00626731">
        <w:rPr>
          <w:rFonts w:asciiTheme="majorBidi" w:eastAsia="Times New Roman" w:hAnsiTheme="majorBidi" w:cstheme="majorBidi"/>
          <w:kern w:val="0"/>
          <w:rtl/>
          <w14:ligatures w14:val="none"/>
        </w:rPr>
        <w:t>مُمنهجاً</w:t>
      </w:r>
      <w:proofErr w:type="spellEnd"/>
      <w:r w:rsidRPr="00626731">
        <w:rPr>
          <w:rFonts w:asciiTheme="majorBidi" w:eastAsia="Times New Roman" w:hAnsiTheme="majorBidi" w:cstheme="majorBidi"/>
          <w:kern w:val="0"/>
          <w:rtl/>
          <w14:ligatures w14:val="none"/>
        </w:rPr>
        <w:t xml:space="preserve"> حجب الإعاقة عن السردية الحقوقية السائدة</w:t>
      </w:r>
      <w:r w:rsidRPr="00626731">
        <w:rPr>
          <w:rFonts w:asciiTheme="majorBidi" w:eastAsia="Times New Roman" w:hAnsiTheme="majorBidi" w:cstheme="majorBidi"/>
          <w:kern w:val="0"/>
          <w14:ligatures w14:val="none"/>
        </w:rPr>
        <w:t>.</w:t>
      </w:r>
    </w:p>
    <w:p w14:paraId="5AEB1B78" w14:textId="77777777" w:rsidR="00626731" w:rsidRPr="00626731" w:rsidRDefault="00626731" w:rsidP="00EB74E4">
      <w:pPr>
        <w:bidi/>
        <w:spacing w:before="100" w:beforeAutospacing="1" w:after="100" w:afterAutospacing="1" w:line="240" w:lineRule="auto"/>
        <w:ind w:left="720"/>
        <w:jc w:val="both"/>
        <w:rPr>
          <w:rFonts w:asciiTheme="majorBidi" w:eastAsia="Times New Roman" w:hAnsiTheme="majorBidi" w:cstheme="majorBidi"/>
          <w:b/>
          <w:bCs/>
          <w:kern w:val="0"/>
          <w:rtl/>
          <w14:ligatures w14:val="none"/>
        </w:rPr>
      </w:pPr>
      <w:r w:rsidRPr="00626731">
        <w:rPr>
          <w:rFonts w:asciiTheme="majorBidi" w:eastAsia="Times New Roman" w:hAnsiTheme="majorBidi" w:cstheme="majorBidi"/>
          <w:b/>
          <w:bCs/>
          <w:kern w:val="0"/>
          <w:rtl/>
          <w14:ligatures w14:val="none"/>
        </w:rPr>
        <w:t>4. غياب التصنيف التحليلي المستند إلى الإعاقة</w:t>
      </w:r>
    </w:p>
    <w:p w14:paraId="0889C135" w14:textId="77777777" w:rsidR="00626731" w:rsidRPr="00626731" w:rsidRDefault="00626731" w:rsidP="00C67D90">
      <w:pPr>
        <w:bidi/>
        <w:spacing w:before="100" w:beforeAutospacing="1" w:after="100" w:afterAutospacing="1" w:line="240" w:lineRule="auto"/>
        <w:jc w:val="both"/>
        <w:rPr>
          <w:rFonts w:asciiTheme="majorBidi" w:eastAsia="Times New Roman" w:hAnsiTheme="majorBidi" w:cstheme="majorBidi"/>
          <w:kern w:val="0"/>
          <w14:ligatures w14:val="none"/>
        </w:rPr>
      </w:pPr>
      <w:r w:rsidRPr="00626731">
        <w:rPr>
          <w:rFonts w:asciiTheme="majorBidi" w:eastAsia="Times New Roman" w:hAnsiTheme="majorBidi" w:cstheme="majorBidi"/>
          <w:kern w:val="0"/>
          <w:rtl/>
          <w14:ligatures w14:val="none"/>
        </w:rPr>
        <w:t xml:space="preserve">لم تتضمن أدوات الرصد الأممية مؤشرات كمية أو نوعية مُصنّفة حسب الإعاقة، كتصنيف الضحايا، أو إمكانية الوصول إلى المراكز والمساعدات، أو توفر أماكن الإيواء المواءمة. وأدى ذلك إلى تغييب الإعاقة كمكون تحليلي أساسي في تقييم الأثر والاستجابة، ما قوض إمكانية تطوير برامج وتدخلات عادلة ومُلحة تراعي الفئات الأكثر هشاشة وتهميشاً. </w:t>
      </w:r>
    </w:p>
    <w:p w14:paraId="27C5D656" w14:textId="77777777" w:rsidR="00626731" w:rsidRPr="00626731" w:rsidRDefault="00626731" w:rsidP="00EB74E4">
      <w:pPr>
        <w:bidi/>
        <w:spacing w:before="100" w:beforeAutospacing="1" w:after="100" w:afterAutospacing="1" w:line="240" w:lineRule="auto"/>
        <w:ind w:left="720"/>
        <w:jc w:val="both"/>
        <w:rPr>
          <w:rFonts w:asciiTheme="majorBidi" w:hAnsiTheme="majorBidi" w:cstheme="majorBidi"/>
        </w:rPr>
      </w:pPr>
      <w:r w:rsidRPr="00626731">
        <w:rPr>
          <w:rStyle w:val="Strong"/>
          <w:rFonts w:asciiTheme="majorBidi" w:eastAsiaTheme="majorEastAsia" w:hAnsiTheme="majorBidi" w:cstheme="majorBidi"/>
          <w:rtl/>
        </w:rPr>
        <w:t xml:space="preserve">5. غياب الشراكة المؤسسية مع الجهود الوطنية </w:t>
      </w:r>
    </w:p>
    <w:p w14:paraId="6BBC710A" w14:textId="77777777" w:rsidR="00626731" w:rsidRPr="00626731" w:rsidRDefault="00626731" w:rsidP="00C67D90">
      <w:pPr>
        <w:pStyle w:val="NormalWeb"/>
        <w:bidi/>
        <w:jc w:val="both"/>
        <w:rPr>
          <w:rFonts w:asciiTheme="majorBidi" w:hAnsiTheme="majorBidi" w:cstheme="majorBidi"/>
        </w:rPr>
      </w:pPr>
      <w:r w:rsidRPr="00626731">
        <w:rPr>
          <w:rFonts w:asciiTheme="majorBidi" w:hAnsiTheme="majorBidi" w:cstheme="majorBidi"/>
          <w:rtl/>
        </w:rPr>
        <w:t>رغم أهمية الشراكة المؤسسية المنصوص عليها في اتفاقية حقوق الأشخاص ذوي الإعاقة، لم تُفعّل الجهات الأممية المَعنية، لا سيما اللجنة والمقرر الخاصة، آليات للتعاون والتنسيق مع المؤسسات الوطنية المُتخصصة. ويبرز ذلك في غياب أي تفاعل مع الجهود التي تبذلها مؤسسة "</w:t>
      </w:r>
      <w:r w:rsidRPr="00626731">
        <w:rPr>
          <w:rFonts w:asciiTheme="majorBidi" w:hAnsiTheme="majorBidi" w:cstheme="majorBidi"/>
          <w:b/>
          <w:bCs/>
          <w:rtl/>
        </w:rPr>
        <w:t>قادر</w:t>
      </w:r>
      <w:r w:rsidRPr="00626731">
        <w:rPr>
          <w:rFonts w:asciiTheme="majorBidi" w:hAnsiTheme="majorBidi" w:cstheme="majorBidi"/>
          <w:rtl/>
        </w:rPr>
        <w:t>" للتنمية المجتمعية، وهي تقوم حالياً بتطوير دليل إرشادي وطني للرصد والتوثيق والمساءلة من منظور شمول الإعاقة، يستند إلى أفضل الممارسات الدولية ومبادئ الاتفاقية، ويُدمج مؤشرات مُصنّفة ونهج تحليلي شامل. إن تجاهل هذه المبادرات يُشكل تفريطاً بمقتضيات المواد (4/3)، (31)، (32)، و(33/3) من الاتفاقية، ويُفقد المنظومة الأممية فرصة ثمينة لتعزيز أدوات الرصد القائمة على الأدلة والشراكة والتمثيل</w:t>
      </w:r>
      <w:r w:rsidRPr="00626731">
        <w:rPr>
          <w:rFonts w:asciiTheme="majorBidi" w:hAnsiTheme="majorBidi" w:cstheme="majorBidi"/>
        </w:rPr>
        <w:t>.</w:t>
      </w:r>
    </w:p>
    <w:p w14:paraId="374977A2" w14:textId="77777777" w:rsidR="00626731" w:rsidRPr="00626731" w:rsidRDefault="00626731" w:rsidP="00EB74E4">
      <w:pPr>
        <w:bidi/>
        <w:spacing w:before="100" w:beforeAutospacing="1" w:after="100" w:afterAutospacing="1" w:line="240" w:lineRule="auto"/>
        <w:ind w:left="720"/>
        <w:jc w:val="both"/>
        <w:rPr>
          <w:rFonts w:asciiTheme="majorBidi" w:eastAsia="Times New Roman" w:hAnsiTheme="majorBidi" w:cstheme="majorBidi"/>
          <w:b/>
          <w:bCs/>
          <w:kern w:val="0"/>
          <w:rtl/>
          <w14:ligatures w14:val="none"/>
        </w:rPr>
      </w:pPr>
      <w:r w:rsidRPr="00626731">
        <w:rPr>
          <w:rFonts w:asciiTheme="majorBidi" w:eastAsia="Times New Roman" w:hAnsiTheme="majorBidi" w:cstheme="majorBidi"/>
          <w:b/>
          <w:bCs/>
          <w:kern w:val="0"/>
          <w:rtl/>
          <w14:ligatures w14:val="none"/>
        </w:rPr>
        <w:t xml:space="preserve">6. انكشاف التحيّز </w:t>
      </w:r>
      <w:r w:rsidRPr="00EB74E4">
        <w:rPr>
          <w:rStyle w:val="Strong"/>
          <w:rFonts w:eastAsiaTheme="majorEastAsia"/>
          <w:b w:val="0"/>
          <w:bCs w:val="0"/>
          <w:rtl/>
        </w:rPr>
        <w:t>البنيوي</w:t>
      </w:r>
      <w:r w:rsidRPr="00626731">
        <w:rPr>
          <w:rFonts w:asciiTheme="majorBidi" w:eastAsia="Times New Roman" w:hAnsiTheme="majorBidi" w:cstheme="majorBidi"/>
          <w:b/>
          <w:bCs/>
          <w:kern w:val="0"/>
          <w:rtl/>
          <w14:ligatures w14:val="none"/>
        </w:rPr>
        <w:t xml:space="preserve"> في مسارات العدالة الدولية</w:t>
      </w:r>
    </w:p>
    <w:p w14:paraId="187F4404" w14:textId="77777777" w:rsidR="00626731" w:rsidRPr="00626731" w:rsidRDefault="00626731" w:rsidP="00C67D90">
      <w:pPr>
        <w:bidi/>
        <w:spacing w:before="100" w:beforeAutospacing="1" w:after="100" w:afterAutospacing="1" w:line="240" w:lineRule="auto"/>
        <w:rPr>
          <w:rFonts w:asciiTheme="majorBidi" w:eastAsia="Times New Roman" w:hAnsiTheme="majorBidi" w:cstheme="majorBidi"/>
          <w:b/>
          <w:bCs/>
          <w:kern w:val="0"/>
          <w14:ligatures w14:val="none"/>
        </w:rPr>
      </w:pPr>
      <w:r w:rsidRPr="00626731">
        <w:rPr>
          <w:rFonts w:asciiTheme="majorBidi" w:eastAsia="Times New Roman" w:hAnsiTheme="majorBidi" w:cstheme="majorBidi"/>
          <w:kern w:val="0"/>
          <w:rtl/>
          <w14:ligatures w14:val="none"/>
        </w:rPr>
        <w:t>أظهرت الاستجابة الأممية للعدوان على قطاع غزة أن مناهج الرصد والمساءلة ليست شاملة ولا محايدة كما يُفترض، بل تُخضع الضحايا لأولويات انتقائية تُقصي فئات بأكملها، وفي مقدمتها الأشخاص ذوو الإعاقة. وهذا يُعدّ انحرافاً خطيراً عن مبادئ المساواة وعدم التمييز والشمول، ويُضعف الأسس الأخلاقية والقانونية لمسارات العدالة الدولية</w:t>
      </w:r>
      <w:r w:rsidRPr="00626731">
        <w:rPr>
          <w:rFonts w:asciiTheme="majorBidi" w:eastAsia="Times New Roman" w:hAnsiTheme="majorBidi" w:cstheme="majorBidi"/>
          <w:kern w:val="0"/>
          <w14:ligatures w14:val="none"/>
        </w:rPr>
        <w:t>.</w:t>
      </w:r>
    </w:p>
    <w:p w14:paraId="65610FD6" w14:textId="77777777" w:rsidR="00626731" w:rsidRPr="00626731" w:rsidRDefault="00626731" w:rsidP="00EB74E4">
      <w:pPr>
        <w:bidi/>
        <w:spacing w:before="100" w:beforeAutospacing="1" w:after="100" w:afterAutospacing="1" w:line="240" w:lineRule="auto"/>
        <w:ind w:left="720"/>
        <w:jc w:val="both"/>
        <w:rPr>
          <w:rFonts w:asciiTheme="majorBidi" w:hAnsiTheme="majorBidi" w:cstheme="majorBidi"/>
          <w:rtl/>
        </w:rPr>
      </w:pPr>
      <w:r w:rsidRPr="00626731">
        <w:rPr>
          <w:rStyle w:val="Strong"/>
          <w:rFonts w:asciiTheme="majorBidi" w:hAnsiTheme="majorBidi" w:cstheme="majorBidi"/>
          <w:rtl/>
        </w:rPr>
        <w:t xml:space="preserve">7. إضعاف أدوات </w:t>
      </w:r>
      <w:r w:rsidRPr="00EB74E4">
        <w:rPr>
          <w:rStyle w:val="Strong"/>
          <w:rFonts w:eastAsiaTheme="majorEastAsia"/>
          <w:b w:val="0"/>
          <w:bCs w:val="0"/>
          <w:rtl/>
        </w:rPr>
        <w:t>المحاسبة</w:t>
      </w:r>
      <w:r w:rsidRPr="00626731">
        <w:rPr>
          <w:rStyle w:val="Strong"/>
          <w:rFonts w:asciiTheme="majorBidi" w:hAnsiTheme="majorBidi" w:cstheme="majorBidi"/>
          <w:rtl/>
        </w:rPr>
        <w:t xml:space="preserve"> وتعزيز الإفلات من العقاب</w:t>
      </w:r>
    </w:p>
    <w:p w14:paraId="57A98265" w14:textId="77777777" w:rsidR="00626731" w:rsidRPr="00626731" w:rsidRDefault="00626731" w:rsidP="00C67D90">
      <w:pPr>
        <w:bidi/>
        <w:spacing w:before="100" w:beforeAutospacing="1" w:after="100" w:afterAutospacing="1" w:line="240" w:lineRule="auto"/>
        <w:jc w:val="both"/>
        <w:rPr>
          <w:rFonts w:asciiTheme="majorBidi" w:hAnsiTheme="majorBidi" w:cstheme="majorBidi"/>
        </w:rPr>
      </w:pPr>
      <w:r w:rsidRPr="00626731">
        <w:rPr>
          <w:rFonts w:asciiTheme="majorBidi" w:hAnsiTheme="majorBidi" w:cstheme="majorBidi"/>
          <w:rtl/>
        </w:rPr>
        <w:t>أدى تغييب الأشخاص ذوي الإعاقة من تقارير الرصد والتحقيقات الدولية إلى تقويض شمولية المساءلة، وحال دون فتح تحقيقات عادلة تُنصف جميع الضحايا، لا سيما الأشخاص ذوي الإعاقة الذين يٌعانون من أثار مُضاعفة وهم الأكثر حِرماناُ وتهميشاً. لم يُضعف هذا الإقصاء أدوات المحاسبة فحسب، بل كرّس تمييزاً بنيوياً أعاد إنتاج الظلم بدل معالجته، وأسهم في ترسيخ ثقافة الإفلات من العقاب، مُبقياً الأشخاص ذوي الإعاقة خارج دائرة الحماية القانونية وآليات إنفاذها</w:t>
      </w:r>
      <w:r w:rsidRPr="00626731">
        <w:rPr>
          <w:rFonts w:asciiTheme="majorBidi" w:hAnsiTheme="majorBidi" w:cstheme="majorBidi"/>
        </w:rPr>
        <w:t>.</w:t>
      </w:r>
    </w:p>
    <w:p w14:paraId="1CFC4DFC" w14:textId="77777777" w:rsidR="00626731" w:rsidRPr="00626731" w:rsidRDefault="00626731" w:rsidP="00EB74E4">
      <w:pPr>
        <w:bidi/>
        <w:spacing w:before="100" w:beforeAutospacing="1" w:after="100" w:afterAutospacing="1" w:line="240" w:lineRule="auto"/>
        <w:ind w:left="720"/>
        <w:jc w:val="both"/>
        <w:rPr>
          <w:rFonts w:asciiTheme="majorBidi" w:eastAsia="Times New Roman" w:hAnsiTheme="majorBidi" w:cstheme="majorBidi"/>
          <w:b/>
          <w:bCs/>
          <w:kern w:val="0"/>
          <w:rtl/>
          <w14:ligatures w14:val="none"/>
        </w:rPr>
      </w:pPr>
      <w:r w:rsidRPr="00626731">
        <w:rPr>
          <w:rFonts w:asciiTheme="majorBidi" w:eastAsia="Times New Roman" w:hAnsiTheme="majorBidi" w:cstheme="majorBidi"/>
          <w:b/>
          <w:bCs/>
          <w:kern w:val="0"/>
          <w:rtl/>
          <w14:ligatures w14:val="none"/>
        </w:rPr>
        <w:t xml:space="preserve">8. </w:t>
      </w:r>
      <w:r w:rsidRPr="00626731">
        <w:rPr>
          <w:rFonts w:asciiTheme="majorBidi" w:hAnsiTheme="majorBidi" w:cstheme="majorBidi"/>
          <w:b/>
          <w:bCs/>
          <w:rtl/>
        </w:rPr>
        <w:t>الحاجة لإصلاح منهجي يدمج شمول الإعاقة في الرصد الدولي</w:t>
      </w:r>
    </w:p>
    <w:p w14:paraId="1648889A" w14:textId="77777777" w:rsidR="00626731" w:rsidRPr="00626731" w:rsidRDefault="00626731" w:rsidP="00C67D90">
      <w:pPr>
        <w:bidi/>
        <w:spacing w:before="100" w:beforeAutospacing="1" w:after="100" w:afterAutospacing="1" w:line="240" w:lineRule="auto"/>
        <w:jc w:val="both"/>
        <w:rPr>
          <w:rFonts w:asciiTheme="majorBidi" w:eastAsia="Times New Roman" w:hAnsiTheme="majorBidi" w:cstheme="majorBidi"/>
          <w:kern w:val="0"/>
          <w:rtl/>
          <w14:ligatures w14:val="none"/>
        </w:rPr>
      </w:pPr>
      <w:r w:rsidRPr="00626731">
        <w:rPr>
          <w:rFonts w:asciiTheme="majorBidi" w:eastAsia="Times New Roman" w:hAnsiTheme="majorBidi" w:cstheme="majorBidi"/>
          <w:kern w:val="0"/>
          <w:rtl/>
          <w14:ligatures w14:val="none"/>
        </w:rPr>
        <w:t>تُبيّن التجربة الفلسطينية، ومعها ما سبق من نتائج في هذه الورقة وغيرها من التقارير والأوراق المتخصصة التي أعدتها مؤسسة "قادر" للتنمية المجتمعية وحرصت على تزويد اللجنة والمقررة الخاصة وآليات الأمم المتحدة الأخرى بها، أن منظومة الرصد الأممية بحاجة ماسة لإصلاح منهجي يُدرج شمول الإعاقة في صميم معاييرها، ويكفل شراكة مؤسسية كاملة مع المنظمات التمثيلية في جميع مراحل الرصد، والتوثيق، والتحليل، والاستجابة، بما يتماشى مع نص وروح اتفاقية حقوق الأشخاص ذوي الإعاقة كخريطة طريق نحو عدالة شاملة وجامعة، تُنصف الجميع، ولا تُقصي أحداً.</w:t>
      </w:r>
    </w:p>
    <w:p w14:paraId="77AD3D6E" w14:textId="77777777" w:rsidR="00626731" w:rsidRPr="00626731" w:rsidRDefault="00626731" w:rsidP="00C67D90">
      <w:pPr>
        <w:bidi/>
        <w:jc w:val="both"/>
        <w:rPr>
          <w:rFonts w:asciiTheme="majorBidi" w:eastAsia="Times New Roman" w:hAnsiTheme="majorBidi" w:cstheme="majorBidi"/>
          <w:kern w:val="0"/>
          <w:rtl/>
          <w14:ligatures w14:val="none"/>
        </w:rPr>
      </w:pPr>
      <w:r w:rsidRPr="00626731">
        <w:rPr>
          <w:rFonts w:asciiTheme="majorBidi" w:eastAsia="Times New Roman" w:hAnsiTheme="majorBidi" w:cstheme="majorBidi"/>
          <w:kern w:val="0"/>
          <w:rtl/>
          <w14:ligatures w14:val="none"/>
        </w:rPr>
        <w:t>إنَّ غياب شمول الإعاقة عن منهجيات الرصد والتحقيق الأممية، في سياق الكوارث والنزاعات، لا يُعدّ مجرد خلل تقني، بل يُفضي إلى إنكار ممنهج للضحايا، ويُشرعن التمييز الصامت، في ظل الإبادة الصامتة، ويُفاقم العزلة ويُقوّض فرص النجاة والإنصاف. لقد آن الأوان لإصلاح هذا الخلل البنيوي قبل أن تنهار الثقة في آخر ما تبقى من أدوات العدالة الدولية.</w:t>
      </w:r>
    </w:p>
    <w:p w14:paraId="4C1A9BB9" w14:textId="77777777" w:rsidR="00626731" w:rsidRPr="00626731" w:rsidRDefault="00626731" w:rsidP="00C67D90">
      <w:pPr>
        <w:bidi/>
        <w:jc w:val="both"/>
        <w:rPr>
          <w:rFonts w:asciiTheme="majorBidi" w:eastAsia="Times New Roman" w:hAnsiTheme="majorBidi" w:cstheme="majorBidi"/>
          <w:kern w:val="0"/>
          <w14:ligatures w14:val="none"/>
        </w:rPr>
      </w:pPr>
      <w:r w:rsidRPr="00626731">
        <w:rPr>
          <w:rFonts w:asciiTheme="majorBidi" w:eastAsia="Times New Roman" w:hAnsiTheme="majorBidi" w:cstheme="majorBidi"/>
          <w:b/>
          <w:bCs/>
          <w:kern w:val="0"/>
          <w:rtl/>
          <w14:ligatures w14:val="none"/>
        </w:rPr>
        <w:lastRenderedPageBreak/>
        <w:t>ثانياً: التوصيات</w:t>
      </w:r>
    </w:p>
    <w:p w14:paraId="33D4DE4D" w14:textId="77777777" w:rsidR="00626731" w:rsidRPr="00626731" w:rsidRDefault="00626731" w:rsidP="00EB74E4">
      <w:pPr>
        <w:bidi/>
        <w:spacing w:before="100" w:beforeAutospacing="1" w:after="100" w:afterAutospacing="1" w:line="240" w:lineRule="auto"/>
        <w:ind w:left="720"/>
        <w:jc w:val="both"/>
        <w:rPr>
          <w:rFonts w:asciiTheme="majorBidi" w:eastAsia="Times New Roman" w:hAnsiTheme="majorBidi" w:cstheme="majorBidi"/>
          <w:b/>
          <w:bCs/>
          <w:kern w:val="0"/>
          <w:rtl/>
          <w14:ligatures w14:val="none"/>
        </w:rPr>
      </w:pPr>
      <w:r w:rsidRPr="00626731">
        <w:rPr>
          <w:rFonts w:asciiTheme="majorBidi" w:eastAsia="Times New Roman" w:hAnsiTheme="majorBidi" w:cstheme="majorBidi"/>
          <w:b/>
          <w:bCs/>
          <w:kern w:val="0"/>
          <w:rtl/>
          <w14:ligatures w14:val="none"/>
        </w:rPr>
        <w:t xml:space="preserve">1. تفعيل المادة (6) من البروتوكول الاختياري لاتفاقية </w:t>
      </w:r>
      <w:r w:rsidRPr="00626731">
        <w:rPr>
          <w:rFonts w:asciiTheme="majorBidi" w:eastAsia="Times New Roman" w:hAnsiTheme="majorBidi" w:cstheme="majorBidi"/>
          <w:b/>
          <w:bCs/>
          <w:kern w:val="0"/>
          <w14:ligatures w14:val="none"/>
        </w:rPr>
        <w:t>CRPD</w:t>
      </w:r>
    </w:p>
    <w:p w14:paraId="0860FE80" w14:textId="77777777" w:rsidR="00626731" w:rsidRPr="00626731" w:rsidRDefault="00626731" w:rsidP="00C67D90">
      <w:pPr>
        <w:pStyle w:val="NormalWeb"/>
        <w:bidi/>
        <w:jc w:val="both"/>
        <w:rPr>
          <w:rFonts w:asciiTheme="majorBidi" w:hAnsiTheme="majorBidi" w:cstheme="majorBidi"/>
        </w:rPr>
      </w:pPr>
      <w:r w:rsidRPr="00626731">
        <w:rPr>
          <w:rFonts w:asciiTheme="majorBidi" w:hAnsiTheme="majorBidi" w:cstheme="majorBidi"/>
          <w:rtl/>
        </w:rPr>
        <w:t xml:space="preserve">ينبغي على اللجنة المَعنية بحقوق الأشخاص ذوي الإعاقة أن تُباشر فوراً صلاحياتها بموجب المادة (6) من البروتوكول الاختياري للاتفاقية، عبر فتح تحقيق رسمي في الانتهاكات الجسيمة والجرائم الدولية المُرتكبة ضد الأشخاص ذوي الإعاقة خلال العدوان الإسرائيلي على قطاع غزة. تتوفر معلومات موثوقة وذات مصداقية، بما في ذلك تقارير تحليلية من منظمات تمثيلية وطنية، توثق نمطاً </w:t>
      </w:r>
      <w:proofErr w:type="spellStart"/>
      <w:r w:rsidRPr="00626731">
        <w:rPr>
          <w:rFonts w:asciiTheme="majorBidi" w:hAnsiTheme="majorBidi" w:cstheme="majorBidi"/>
          <w:rtl/>
        </w:rPr>
        <w:t>ممنهجاً</w:t>
      </w:r>
      <w:proofErr w:type="spellEnd"/>
      <w:r w:rsidRPr="00626731">
        <w:rPr>
          <w:rFonts w:asciiTheme="majorBidi" w:hAnsiTheme="majorBidi" w:cstheme="majorBidi"/>
          <w:rtl/>
        </w:rPr>
        <w:t xml:space="preserve"> من الاستهداف، والإهمال، والتجويع، والحرمان من الخدمات. وتُشكّل هذه المعطيات أساساً قانونياً كافياً لتفعيل التحقيق</w:t>
      </w:r>
      <w:r w:rsidRPr="00626731">
        <w:rPr>
          <w:rFonts w:asciiTheme="majorBidi" w:hAnsiTheme="majorBidi" w:cstheme="majorBidi"/>
        </w:rPr>
        <w:t>.</w:t>
      </w:r>
      <w:r w:rsidRPr="00626731">
        <w:rPr>
          <w:rFonts w:asciiTheme="majorBidi" w:hAnsiTheme="majorBidi" w:cstheme="majorBidi"/>
          <w:rtl/>
        </w:rPr>
        <w:t xml:space="preserve"> إنّ تجاهل هذا الالتزام يُقوّض جوهر الولاية الأخلاقية والقانونية للجنة ويبعث برسالة خطيرة مفادها أن بعض الضحايا يُستثنون من العدالة بسبب إعاقتهم، بما يكرّس التمييز بدلاً من مقاومته</w:t>
      </w:r>
      <w:r w:rsidRPr="00626731">
        <w:rPr>
          <w:rFonts w:asciiTheme="majorBidi" w:hAnsiTheme="majorBidi" w:cstheme="majorBidi"/>
        </w:rPr>
        <w:t>.</w:t>
      </w:r>
    </w:p>
    <w:p w14:paraId="0C1035C4" w14:textId="77777777" w:rsidR="00626731" w:rsidRPr="00626731" w:rsidRDefault="00626731" w:rsidP="00EB74E4">
      <w:pPr>
        <w:bidi/>
        <w:spacing w:before="100" w:beforeAutospacing="1" w:after="100" w:afterAutospacing="1" w:line="240" w:lineRule="auto"/>
        <w:ind w:left="720"/>
        <w:jc w:val="both"/>
        <w:rPr>
          <w:rFonts w:asciiTheme="majorBidi" w:eastAsia="Times New Roman" w:hAnsiTheme="majorBidi" w:cstheme="majorBidi"/>
          <w:b/>
          <w:bCs/>
          <w:kern w:val="0"/>
          <w:rtl/>
          <w14:ligatures w14:val="none"/>
        </w:rPr>
      </w:pPr>
      <w:r w:rsidRPr="00626731">
        <w:rPr>
          <w:rFonts w:asciiTheme="majorBidi" w:eastAsia="Times New Roman" w:hAnsiTheme="majorBidi" w:cstheme="majorBidi"/>
          <w:b/>
          <w:bCs/>
          <w:kern w:val="0"/>
          <w:rtl/>
          <w14:ligatures w14:val="none"/>
        </w:rPr>
        <w:t>2. إرسال بعثة ميدانية مستقلة لتقصّي الحقائق في غزة</w:t>
      </w:r>
    </w:p>
    <w:p w14:paraId="64EB5BB2" w14:textId="77777777" w:rsidR="00626731" w:rsidRPr="00626731" w:rsidRDefault="00626731" w:rsidP="00C67D90">
      <w:pPr>
        <w:bidi/>
        <w:spacing w:before="100" w:beforeAutospacing="1" w:after="100" w:afterAutospacing="1" w:line="240" w:lineRule="auto"/>
        <w:jc w:val="both"/>
        <w:rPr>
          <w:rFonts w:asciiTheme="majorBidi" w:eastAsia="Times New Roman" w:hAnsiTheme="majorBidi" w:cstheme="majorBidi"/>
          <w:kern w:val="0"/>
          <w14:ligatures w14:val="none"/>
        </w:rPr>
      </w:pPr>
      <w:r w:rsidRPr="00626731">
        <w:rPr>
          <w:rFonts w:asciiTheme="majorBidi" w:eastAsia="Times New Roman" w:hAnsiTheme="majorBidi" w:cstheme="majorBidi"/>
          <w:kern w:val="0"/>
          <w:rtl/>
          <w14:ligatures w14:val="none"/>
        </w:rPr>
        <w:t>نوصي اللجنة، بالتعاون مع المقرّرة الخاصة، بإيفاد بعثة مُستقلة لتقصّي الحقائق في غزة تتبنى منهج شمول الإعاقة في الرصد والتحليل، وتُنسّق بالكامل مع المنظمات الممثلة للأشخاص ذوي الإعاقة في فلسطين. على أن تشمل مهام البعثة</w:t>
      </w:r>
      <w:r w:rsidRPr="00626731">
        <w:rPr>
          <w:rFonts w:asciiTheme="majorBidi" w:eastAsia="Times New Roman" w:hAnsiTheme="majorBidi" w:cstheme="majorBidi"/>
          <w:kern w:val="0"/>
          <w14:ligatures w14:val="none"/>
        </w:rPr>
        <w:t>:</w:t>
      </w:r>
    </w:p>
    <w:p w14:paraId="34299E0C" w14:textId="77777777" w:rsidR="00626731" w:rsidRPr="00626731" w:rsidRDefault="00626731" w:rsidP="00C67D90">
      <w:pPr>
        <w:numPr>
          <w:ilvl w:val="0"/>
          <w:numId w:val="2"/>
        </w:numPr>
        <w:bidi/>
        <w:spacing w:before="100" w:beforeAutospacing="1" w:after="100" w:afterAutospacing="1" w:line="276" w:lineRule="auto"/>
        <w:rPr>
          <w:rFonts w:asciiTheme="majorBidi" w:eastAsia="Times New Roman" w:hAnsiTheme="majorBidi" w:cstheme="majorBidi"/>
          <w:kern w:val="0"/>
          <w14:ligatures w14:val="none"/>
        </w:rPr>
      </w:pPr>
      <w:r w:rsidRPr="00626731">
        <w:rPr>
          <w:rFonts w:asciiTheme="majorBidi" w:eastAsia="Times New Roman" w:hAnsiTheme="majorBidi" w:cstheme="majorBidi"/>
          <w:b/>
          <w:bCs/>
          <w:kern w:val="0"/>
          <w:rtl/>
          <w14:ligatures w14:val="none"/>
        </w:rPr>
        <w:t>مقابلات ميدانية</w:t>
      </w:r>
      <w:r w:rsidRPr="00626731">
        <w:rPr>
          <w:rFonts w:asciiTheme="majorBidi" w:eastAsia="Times New Roman" w:hAnsiTheme="majorBidi" w:cstheme="majorBidi"/>
          <w:kern w:val="0"/>
          <w:rtl/>
          <w14:ligatures w14:val="none"/>
        </w:rPr>
        <w:t xml:space="preserve"> مباشرة باستخدام ترتيبات </w:t>
      </w:r>
      <w:proofErr w:type="spellStart"/>
      <w:r w:rsidRPr="00626731">
        <w:rPr>
          <w:rFonts w:asciiTheme="majorBidi" w:eastAsia="Times New Roman" w:hAnsiTheme="majorBidi" w:cstheme="majorBidi"/>
          <w:kern w:val="0"/>
          <w:rtl/>
          <w14:ligatures w14:val="none"/>
        </w:rPr>
        <w:t>تيسيرية</w:t>
      </w:r>
      <w:proofErr w:type="spellEnd"/>
      <w:r w:rsidRPr="00626731">
        <w:rPr>
          <w:rFonts w:asciiTheme="majorBidi" w:eastAsia="Times New Roman" w:hAnsiTheme="majorBidi" w:cstheme="majorBidi"/>
          <w:kern w:val="0"/>
          <w:rtl/>
          <w14:ligatures w14:val="none"/>
        </w:rPr>
        <w:t xml:space="preserve"> معقولة </w:t>
      </w:r>
      <w:r w:rsidRPr="00626731">
        <w:rPr>
          <w:rFonts w:asciiTheme="majorBidi" w:eastAsia="Times New Roman" w:hAnsiTheme="majorBidi" w:cstheme="majorBidi"/>
          <w:kern w:val="0"/>
          <w14:ligatures w14:val="none"/>
        </w:rPr>
        <w:t>(Facilitated Interviews)</w:t>
      </w:r>
      <w:r w:rsidRPr="00626731">
        <w:rPr>
          <w:rFonts w:asciiTheme="majorBidi" w:eastAsia="Times New Roman" w:hAnsiTheme="majorBidi" w:cstheme="majorBidi"/>
          <w:kern w:val="0"/>
          <w:rtl/>
          <w14:ligatures w14:val="none"/>
        </w:rPr>
        <w:t xml:space="preserve">. </w:t>
      </w:r>
    </w:p>
    <w:p w14:paraId="3BA0F8CB" w14:textId="77777777" w:rsidR="00626731" w:rsidRPr="00626731" w:rsidRDefault="00626731" w:rsidP="00C67D90">
      <w:pPr>
        <w:numPr>
          <w:ilvl w:val="0"/>
          <w:numId w:val="2"/>
        </w:numPr>
        <w:bidi/>
        <w:spacing w:before="100" w:beforeAutospacing="1" w:after="100" w:afterAutospacing="1" w:line="276" w:lineRule="auto"/>
        <w:rPr>
          <w:rFonts w:asciiTheme="majorBidi" w:eastAsia="Times New Roman" w:hAnsiTheme="majorBidi" w:cstheme="majorBidi"/>
          <w:kern w:val="0"/>
          <w14:ligatures w14:val="none"/>
        </w:rPr>
      </w:pPr>
      <w:r w:rsidRPr="00626731">
        <w:rPr>
          <w:rFonts w:asciiTheme="majorBidi" w:eastAsia="Times New Roman" w:hAnsiTheme="majorBidi" w:cstheme="majorBidi"/>
          <w:b/>
          <w:bCs/>
          <w:kern w:val="0"/>
          <w:rtl/>
          <w14:ligatures w14:val="none"/>
        </w:rPr>
        <w:t>تحليل تقاطعي</w:t>
      </w:r>
      <w:r w:rsidRPr="00626731">
        <w:rPr>
          <w:rFonts w:asciiTheme="majorBidi" w:eastAsia="Times New Roman" w:hAnsiTheme="majorBidi" w:cstheme="majorBidi"/>
          <w:kern w:val="0"/>
          <w:rtl/>
          <w14:ligatures w14:val="none"/>
        </w:rPr>
        <w:t xml:space="preserve"> للتجربة خلال النزاع وفقاً لنوع الإعاقة، والعمر، والنوع الاجتماعي، والموقع الجغرافي</w:t>
      </w:r>
      <w:r w:rsidRPr="00626731">
        <w:rPr>
          <w:rFonts w:asciiTheme="majorBidi" w:eastAsia="Times New Roman" w:hAnsiTheme="majorBidi" w:cstheme="majorBidi"/>
          <w:kern w:val="0"/>
          <w14:ligatures w14:val="none"/>
        </w:rPr>
        <w:t>.</w:t>
      </w:r>
    </w:p>
    <w:p w14:paraId="297553B2" w14:textId="77777777" w:rsidR="00626731" w:rsidRPr="00626731" w:rsidRDefault="00626731" w:rsidP="00C67D90">
      <w:pPr>
        <w:numPr>
          <w:ilvl w:val="0"/>
          <w:numId w:val="2"/>
        </w:numPr>
        <w:bidi/>
        <w:spacing w:before="100" w:beforeAutospacing="1" w:after="100" w:afterAutospacing="1" w:line="276" w:lineRule="auto"/>
        <w:rPr>
          <w:rFonts w:asciiTheme="majorBidi" w:eastAsia="Times New Roman" w:hAnsiTheme="majorBidi" w:cstheme="majorBidi"/>
          <w:kern w:val="0"/>
          <w14:ligatures w14:val="none"/>
        </w:rPr>
      </w:pPr>
      <w:r w:rsidRPr="00626731">
        <w:rPr>
          <w:rFonts w:asciiTheme="majorBidi" w:eastAsia="Times New Roman" w:hAnsiTheme="majorBidi" w:cstheme="majorBidi"/>
          <w:kern w:val="0"/>
          <w:rtl/>
          <w14:ligatures w14:val="none"/>
        </w:rPr>
        <w:t>وفي حال تعذّر الدخول الميداني بسبب منع سلطات الاحتلال الإسرائيلي الاستعماري غير الشرعي، يجب التحول إلى</w:t>
      </w:r>
      <w:r w:rsidRPr="00626731">
        <w:rPr>
          <w:rFonts w:asciiTheme="majorBidi" w:eastAsia="Times New Roman" w:hAnsiTheme="majorBidi" w:cstheme="majorBidi"/>
          <w:b/>
          <w:bCs/>
          <w:kern w:val="0"/>
          <w:rtl/>
          <w14:ligatures w14:val="none"/>
        </w:rPr>
        <w:t xml:space="preserve"> وسائل التحقيق الرقمية المفتوحة </w:t>
      </w:r>
      <w:r w:rsidRPr="00626731">
        <w:rPr>
          <w:rFonts w:asciiTheme="majorBidi" w:eastAsia="Times New Roman" w:hAnsiTheme="majorBidi" w:cstheme="majorBidi"/>
          <w:b/>
          <w:bCs/>
          <w:kern w:val="0"/>
          <w14:ligatures w14:val="none"/>
        </w:rPr>
        <w:t>(OSINT)</w:t>
      </w:r>
      <w:r w:rsidRPr="00626731">
        <w:rPr>
          <w:rFonts w:asciiTheme="majorBidi" w:eastAsia="Times New Roman" w:hAnsiTheme="majorBidi" w:cstheme="majorBidi"/>
          <w:b/>
          <w:bCs/>
          <w:kern w:val="0"/>
          <w:rtl/>
          <w14:ligatures w14:val="none"/>
        </w:rPr>
        <w:t>،</w:t>
      </w:r>
      <w:r w:rsidRPr="00626731">
        <w:rPr>
          <w:rFonts w:asciiTheme="majorBidi" w:eastAsia="Times New Roman" w:hAnsiTheme="majorBidi" w:cstheme="majorBidi"/>
          <w:kern w:val="0"/>
          <w:rtl/>
          <w14:ligatures w14:val="none"/>
        </w:rPr>
        <w:t xml:space="preserve"> بما يشمل توثيق الانتهاكات والجرائم الدولية من صور الأقمار الصناعية، والمحتوى المرئي المتداول، والإفادات المُسجّلة، على منهج شمول الإعاقة. </w:t>
      </w:r>
    </w:p>
    <w:p w14:paraId="1518A63D" w14:textId="77777777" w:rsidR="00626731" w:rsidRPr="00626731" w:rsidRDefault="00626731" w:rsidP="00C67D90">
      <w:pPr>
        <w:bidi/>
        <w:spacing w:before="100" w:beforeAutospacing="1" w:after="100" w:afterAutospacing="1" w:line="240" w:lineRule="auto"/>
        <w:jc w:val="both"/>
        <w:rPr>
          <w:rFonts w:asciiTheme="majorBidi" w:eastAsia="Times New Roman" w:hAnsiTheme="majorBidi" w:cstheme="majorBidi"/>
          <w:kern w:val="0"/>
          <w14:ligatures w14:val="none"/>
        </w:rPr>
      </w:pPr>
      <w:r w:rsidRPr="00626731">
        <w:rPr>
          <w:rFonts w:asciiTheme="majorBidi" w:hAnsiTheme="majorBidi" w:cstheme="majorBidi"/>
          <w:rtl/>
        </w:rPr>
        <w:t>إنَّ عدم القيام بأيّ من ذلك، من شأنه أن يُرسّخ الإقصاء للأشخاص ذوي الإعاقة ويُعمّق ثقافة إفلات الجناة من العقاب</w:t>
      </w:r>
      <w:r w:rsidRPr="00626731">
        <w:rPr>
          <w:rFonts w:asciiTheme="majorBidi" w:hAnsiTheme="majorBidi" w:cstheme="majorBidi"/>
          <w:b/>
          <w:bCs/>
          <w:rtl/>
        </w:rPr>
        <w:t xml:space="preserve">. </w:t>
      </w:r>
      <w:r w:rsidRPr="00626731">
        <w:rPr>
          <w:rFonts w:asciiTheme="majorBidi" w:hAnsiTheme="majorBidi" w:cstheme="majorBidi"/>
          <w:rtl/>
        </w:rPr>
        <w:t>ومن شأنه أن</w:t>
      </w:r>
      <w:r w:rsidRPr="00626731">
        <w:rPr>
          <w:rStyle w:val="Strong"/>
          <w:rFonts w:asciiTheme="majorBidi" w:hAnsiTheme="majorBidi" w:cstheme="majorBidi"/>
          <w:b w:val="0"/>
          <w:bCs w:val="0"/>
          <w:rtl/>
        </w:rPr>
        <w:t xml:space="preserve"> يُحوّل حرمان الضحايا من التوثيق والتحقيق إلى جريمة صمتٍ إضافية تُكرّس الظلم بدلاً من مواجهته</w:t>
      </w:r>
      <w:r w:rsidRPr="00626731">
        <w:rPr>
          <w:rStyle w:val="Strong"/>
          <w:rFonts w:asciiTheme="majorBidi" w:hAnsiTheme="majorBidi" w:cstheme="majorBidi"/>
          <w:b w:val="0"/>
          <w:bCs w:val="0"/>
        </w:rPr>
        <w:t>.</w:t>
      </w:r>
    </w:p>
    <w:p w14:paraId="6DAE2C14" w14:textId="77777777" w:rsidR="00626731" w:rsidRPr="00626731" w:rsidRDefault="00626731" w:rsidP="00EB74E4">
      <w:pPr>
        <w:bidi/>
        <w:spacing w:before="100" w:beforeAutospacing="1" w:after="100" w:afterAutospacing="1" w:line="240" w:lineRule="auto"/>
        <w:ind w:left="720"/>
        <w:jc w:val="both"/>
        <w:rPr>
          <w:rFonts w:asciiTheme="majorBidi" w:eastAsia="Times New Roman" w:hAnsiTheme="majorBidi" w:cstheme="majorBidi"/>
          <w:b/>
          <w:bCs/>
          <w:kern w:val="0"/>
          <w:rtl/>
          <w14:ligatures w14:val="none"/>
        </w:rPr>
      </w:pPr>
      <w:r w:rsidRPr="00626731">
        <w:rPr>
          <w:rFonts w:asciiTheme="majorBidi" w:eastAsia="Times New Roman" w:hAnsiTheme="majorBidi" w:cstheme="majorBidi"/>
          <w:b/>
          <w:bCs/>
          <w:kern w:val="0"/>
          <w:rtl/>
          <w14:ligatures w14:val="none"/>
        </w:rPr>
        <w:t>3. مراجعة أداء المقرّرة الخاصة المَعنية بحقوق الأشخاص ذوي الإعاقة</w:t>
      </w:r>
    </w:p>
    <w:p w14:paraId="4DDDE4C4" w14:textId="77777777" w:rsidR="00626731" w:rsidRPr="00626731" w:rsidRDefault="00626731" w:rsidP="00C67D90">
      <w:pPr>
        <w:pStyle w:val="NormalWeb"/>
        <w:bidi/>
        <w:jc w:val="both"/>
        <w:rPr>
          <w:rFonts w:asciiTheme="majorBidi" w:hAnsiTheme="majorBidi" w:cstheme="majorBidi"/>
        </w:rPr>
      </w:pPr>
      <w:r w:rsidRPr="00626731">
        <w:rPr>
          <w:rFonts w:asciiTheme="majorBidi" w:hAnsiTheme="majorBidi" w:cstheme="majorBidi"/>
          <w:rtl/>
        </w:rPr>
        <w:t>تتحمل المقرّرة الخاصة المَعنية بحقوق الأشخاص ذوي الإعاقة، بصفتها صاحبة ولاية دولية مستقلة، مسؤولية مباشرة في قيادة الاستجابة الحقوقية الفعّالة تجاه الانتهاكات والجرائم التي تستهدف الأشخاص ذوي الإعاقة في قطاع غزة، بعد ما يُقارب عامين من العدوان الشامل وغير المسبوق منذ 7 أكتوبر 2023. ويُنتظر منها اتخاذ خطوات عاجلة تشمل</w:t>
      </w:r>
      <w:r w:rsidRPr="00626731">
        <w:rPr>
          <w:rFonts w:asciiTheme="majorBidi" w:hAnsiTheme="majorBidi" w:cstheme="majorBidi"/>
        </w:rPr>
        <w:t>:</w:t>
      </w:r>
    </w:p>
    <w:p w14:paraId="549E0373" w14:textId="77777777" w:rsidR="00626731" w:rsidRPr="00626731" w:rsidRDefault="00626731" w:rsidP="00C67D90">
      <w:pPr>
        <w:pStyle w:val="NormalWeb"/>
        <w:numPr>
          <w:ilvl w:val="0"/>
          <w:numId w:val="3"/>
        </w:numPr>
        <w:bidi/>
        <w:spacing w:line="276" w:lineRule="auto"/>
        <w:jc w:val="both"/>
        <w:rPr>
          <w:rFonts w:asciiTheme="majorBidi" w:hAnsiTheme="majorBidi" w:cstheme="majorBidi"/>
        </w:rPr>
      </w:pPr>
      <w:r w:rsidRPr="00626731">
        <w:rPr>
          <w:rStyle w:val="Strong"/>
          <w:rFonts w:asciiTheme="majorBidi" w:eastAsiaTheme="majorEastAsia" w:hAnsiTheme="majorBidi" w:cstheme="majorBidi"/>
          <w:rtl/>
        </w:rPr>
        <w:t>تنفيذ زيارة طارئة</w:t>
      </w:r>
      <w:r w:rsidRPr="00626731">
        <w:rPr>
          <w:rFonts w:asciiTheme="majorBidi" w:hAnsiTheme="majorBidi" w:cstheme="majorBidi"/>
          <w:rtl/>
        </w:rPr>
        <w:t xml:space="preserve"> إلى قطاع غزة للمتابعات الميدانية وتوثيق الأثر الكارثي على الأشخاص ذوي الإعاقة والاستماع إلى شهادات الأشخاص ذوي الإعاقة والوقوف على معاناتهم، واستخدام البدائل الرقمية حال المنع</w:t>
      </w:r>
      <w:r w:rsidRPr="00626731">
        <w:rPr>
          <w:rFonts w:asciiTheme="majorBidi" w:hAnsiTheme="majorBidi" w:cstheme="majorBidi"/>
        </w:rPr>
        <w:t>.</w:t>
      </w:r>
    </w:p>
    <w:p w14:paraId="4CF74139" w14:textId="77777777" w:rsidR="00626731" w:rsidRPr="00626731" w:rsidRDefault="00626731" w:rsidP="00C67D90">
      <w:pPr>
        <w:pStyle w:val="NormalWeb"/>
        <w:numPr>
          <w:ilvl w:val="0"/>
          <w:numId w:val="3"/>
        </w:numPr>
        <w:bidi/>
        <w:spacing w:line="276" w:lineRule="auto"/>
        <w:jc w:val="both"/>
        <w:rPr>
          <w:rFonts w:asciiTheme="majorBidi" w:hAnsiTheme="majorBidi" w:cstheme="majorBidi"/>
        </w:rPr>
      </w:pPr>
      <w:r w:rsidRPr="00626731">
        <w:rPr>
          <w:rStyle w:val="Strong"/>
          <w:rFonts w:asciiTheme="majorBidi" w:eastAsiaTheme="majorEastAsia" w:hAnsiTheme="majorBidi" w:cstheme="majorBidi"/>
          <w:rtl/>
        </w:rPr>
        <w:t>إصدار تقرير خاص ومُفصّل</w:t>
      </w:r>
      <w:r w:rsidRPr="00626731">
        <w:rPr>
          <w:rFonts w:asciiTheme="majorBidi" w:hAnsiTheme="majorBidi" w:cstheme="majorBidi"/>
          <w:rtl/>
        </w:rPr>
        <w:t xml:space="preserve"> يستند إلى مقابلات رقمية وميدانية مع الضحايا وتحليلات من منظمات تمثيلية</w:t>
      </w:r>
      <w:r w:rsidRPr="00626731">
        <w:rPr>
          <w:rFonts w:asciiTheme="majorBidi" w:hAnsiTheme="majorBidi" w:cstheme="majorBidi"/>
        </w:rPr>
        <w:t>.</w:t>
      </w:r>
    </w:p>
    <w:p w14:paraId="448DF781" w14:textId="77777777" w:rsidR="00626731" w:rsidRPr="00626731" w:rsidRDefault="00626731" w:rsidP="00C67D90">
      <w:pPr>
        <w:pStyle w:val="NormalWeb"/>
        <w:numPr>
          <w:ilvl w:val="0"/>
          <w:numId w:val="3"/>
        </w:numPr>
        <w:bidi/>
        <w:spacing w:line="276" w:lineRule="auto"/>
        <w:jc w:val="both"/>
        <w:rPr>
          <w:rFonts w:asciiTheme="majorBidi" w:hAnsiTheme="majorBidi" w:cstheme="majorBidi"/>
        </w:rPr>
      </w:pPr>
      <w:r w:rsidRPr="00626731">
        <w:rPr>
          <w:rStyle w:val="Strong"/>
          <w:rFonts w:asciiTheme="majorBidi" w:eastAsiaTheme="majorEastAsia" w:hAnsiTheme="majorBidi" w:cstheme="majorBidi"/>
          <w:rtl/>
        </w:rPr>
        <w:t>إحاطة مجلس حقوق الإنسان والجمعية العامة</w:t>
      </w:r>
      <w:r w:rsidRPr="00626731">
        <w:rPr>
          <w:rFonts w:asciiTheme="majorBidi" w:hAnsiTheme="majorBidi" w:cstheme="majorBidi"/>
          <w:rtl/>
        </w:rPr>
        <w:t xml:space="preserve"> بالانتهاكات من منظور شمول الإعاقة كمكوّن بنيوي للنزاع</w:t>
      </w:r>
      <w:r w:rsidRPr="00626731">
        <w:rPr>
          <w:rFonts w:asciiTheme="majorBidi" w:hAnsiTheme="majorBidi" w:cstheme="majorBidi"/>
        </w:rPr>
        <w:t>.</w:t>
      </w:r>
    </w:p>
    <w:p w14:paraId="155CFADD" w14:textId="77777777" w:rsidR="00626731" w:rsidRPr="00626731" w:rsidRDefault="00626731" w:rsidP="00C67D90">
      <w:pPr>
        <w:pStyle w:val="ListParagraph"/>
        <w:numPr>
          <w:ilvl w:val="0"/>
          <w:numId w:val="3"/>
        </w:numPr>
        <w:bidi/>
        <w:spacing w:before="100" w:beforeAutospacing="1" w:after="100" w:afterAutospacing="1" w:line="276" w:lineRule="auto"/>
        <w:jc w:val="both"/>
        <w:rPr>
          <w:rFonts w:asciiTheme="majorBidi" w:eastAsia="Times New Roman" w:hAnsiTheme="majorBidi" w:cstheme="majorBidi"/>
          <w:kern w:val="0"/>
          <w14:ligatures w14:val="none"/>
        </w:rPr>
      </w:pPr>
      <w:r w:rsidRPr="00626731">
        <w:rPr>
          <w:rFonts w:asciiTheme="majorBidi" w:eastAsia="Times New Roman" w:hAnsiTheme="majorBidi" w:cstheme="majorBidi"/>
          <w:b/>
          <w:bCs/>
          <w:kern w:val="0"/>
          <w:rtl/>
          <w14:ligatures w14:val="none"/>
        </w:rPr>
        <w:t>قيادة تحرّك حقوقي لكشف وفضح الانتهاكات</w:t>
      </w:r>
      <w:r w:rsidRPr="00626731">
        <w:rPr>
          <w:rFonts w:asciiTheme="majorBidi" w:eastAsia="Times New Roman" w:hAnsiTheme="majorBidi" w:cstheme="majorBidi"/>
          <w:kern w:val="0"/>
          <w:rtl/>
          <w14:ligatures w14:val="none"/>
        </w:rPr>
        <w:t xml:space="preserve"> والقيود التي يفرضها الاحتلال على مسارات التحقيق والمساءلة.</w:t>
      </w:r>
    </w:p>
    <w:p w14:paraId="2B10B273" w14:textId="77777777" w:rsidR="00626731" w:rsidRPr="00626731" w:rsidRDefault="00626731" w:rsidP="00C67D90">
      <w:pPr>
        <w:pStyle w:val="NormalWeb"/>
        <w:numPr>
          <w:ilvl w:val="0"/>
          <w:numId w:val="3"/>
        </w:numPr>
        <w:bidi/>
        <w:spacing w:line="276" w:lineRule="auto"/>
        <w:jc w:val="both"/>
        <w:rPr>
          <w:rFonts w:asciiTheme="majorBidi" w:hAnsiTheme="majorBidi" w:cstheme="majorBidi"/>
        </w:rPr>
      </w:pPr>
      <w:r w:rsidRPr="00626731">
        <w:rPr>
          <w:rStyle w:val="Strong"/>
          <w:rFonts w:asciiTheme="majorBidi" w:eastAsiaTheme="majorEastAsia" w:hAnsiTheme="majorBidi" w:cstheme="majorBidi"/>
          <w:rtl/>
        </w:rPr>
        <w:t>تأسيس آلية دائمة للتواصل الرقمي مع الجهات المحلية المختصة</w:t>
      </w:r>
      <w:r w:rsidRPr="00626731">
        <w:rPr>
          <w:rFonts w:asciiTheme="majorBidi" w:hAnsiTheme="majorBidi" w:cstheme="majorBidi"/>
          <w:rtl/>
        </w:rPr>
        <w:t xml:space="preserve"> تُمكّن من جمع وتحليل المعلومات والبيانات بشأن الانتهاكات والجرائم الدولية وأثرها على الأشخاص ذوي الإعاقة وتحفيز الاستجابة الفورية والمُنسّقة.</w:t>
      </w:r>
    </w:p>
    <w:p w14:paraId="5A322A8C" w14:textId="72CF652A" w:rsidR="00626731" w:rsidRPr="00626731" w:rsidRDefault="00626731" w:rsidP="00C67D90">
      <w:pPr>
        <w:pStyle w:val="NormalWeb"/>
        <w:bidi/>
        <w:jc w:val="both"/>
        <w:rPr>
          <w:rFonts w:asciiTheme="majorBidi" w:hAnsiTheme="majorBidi" w:cstheme="majorBidi"/>
        </w:rPr>
      </w:pPr>
      <w:r w:rsidRPr="00626731">
        <w:rPr>
          <w:rFonts w:asciiTheme="majorBidi" w:hAnsiTheme="majorBidi" w:cstheme="majorBidi"/>
          <w:rtl/>
        </w:rPr>
        <w:t>إن استمرار الحياد أو الصمت في ظل هذا الحجم من الانتهاكات الجسيمة والجرائم الدولية وتأثيرها المُضاعف على الأشخاص ذوي الإعاقة بمختلف الإعاقات يُعدّ تقصيراً مؤسسياً وقيمياً، ويُحوّل الولاية من أداة للعدالة إلى واجهة رمزية تُفرّغ الحق من مضمونه</w:t>
      </w:r>
      <w:r w:rsidRPr="00626731">
        <w:rPr>
          <w:rFonts w:asciiTheme="majorBidi" w:hAnsiTheme="majorBidi" w:cstheme="majorBidi"/>
        </w:rPr>
        <w:t>.</w:t>
      </w:r>
      <w:r w:rsidRPr="00626731">
        <w:rPr>
          <w:rFonts w:asciiTheme="majorBidi" w:hAnsiTheme="majorBidi" w:cstheme="majorBidi"/>
          <w:rtl/>
        </w:rPr>
        <w:t xml:space="preserve"> ويُهدد بفقدان ثقة الضحايا ومنظماتهم التمثيلية في آليات العدالة الدولية وفي جدواها الحقيقية</w:t>
      </w:r>
      <w:r w:rsidRPr="00626731">
        <w:rPr>
          <w:rFonts w:asciiTheme="majorBidi" w:hAnsiTheme="majorBidi" w:cstheme="majorBidi"/>
        </w:rPr>
        <w:t>.</w:t>
      </w:r>
    </w:p>
    <w:p w14:paraId="51972E26" w14:textId="77777777" w:rsidR="00626731" w:rsidRPr="00626731" w:rsidRDefault="00626731" w:rsidP="00EB74E4">
      <w:pPr>
        <w:bidi/>
        <w:spacing w:before="100" w:beforeAutospacing="1" w:after="100" w:afterAutospacing="1" w:line="240" w:lineRule="auto"/>
        <w:ind w:left="720"/>
        <w:jc w:val="both"/>
        <w:rPr>
          <w:rFonts w:asciiTheme="majorBidi" w:hAnsiTheme="majorBidi" w:cstheme="majorBidi"/>
        </w:rPr>
      </w:pPr>
      <w:r w:rsidRPr="00626731">
        <w:rPr>
          <w:rStyle w:val="Strong"/>
          <w:rFonts w:asciiTheme="majorBidi" w:eastAsiaTheme="majorEastAsia" w:hAnsiTheme="majorBidi" w:cstheme="majorBidi"/>
          <w:rtl/>
        </w:rPr>
        <w:t xml:space="preserve">4. إعادة ضبط منهج لجنة </w:t>
      </w:r>
      <w:r w:rsidRPr="00EB74E4">
        <w:rPr>
          <w:rFonts w:eastAsia="Times New Roman"/>
          <w:b/>
          <w:bCs/>
          <w:kern w:val="0"/>
          <w:rtl/>
          <w14:ligatures w14:val="none"/>
        </w:rPr>
        <w:t>التحقيق</w:t>
      </w:r>
      <w:r w:rsidRPr="00626731">
        <w:rPr>
          <w:rStyle w:val="Strong"/>
          <w:rFonts w:asciiTheme="majorBidi" w:eastAsiaTheme="majorEastAsia" w:hAnsiTheme="majorBidi" w:cstheme="majorBidi"/>
          <w:rtl/>
        </w:rPr>
        <w:t xml:space="preserve"> الدولية</w:t>
      </w:r>
      <w:r w:rsidRPr="00626731">
        <w:rPr>
          <w:rStyle w:val="Strong"/>
          <w:rFonts w:asciiTheme="majorBidi" w:eastAsiaTheme="majorEastAsia" w:hAnsiTheme="majorBidi" w:cstheme="majorBidi"/>
        </w:rPr>
        <w:t xml:space="preserve"> COI </w:t>
      </w:r>
      <w:r w:rsidRPr="00626731">
        <w:rPr>
          <w:rStyle w:val="Strong"/>
          <w:rFonts w:asciiTheme="majorBidi" w:eastAsiaTheme="majorEastAsia" w:hAnsiTheme="majorBidi" w:cstheme="majorBidi"/>
          <w:rtl/>
        </w:rPr>
        <w:t>من منظور شمول الإعاقة</w:t>
      </w:r>
    </w:p>
    <w:p w14:paraId="2FD25A39" w14:textId="77777777" w:rsidR="00626731" w:rsidRPr="00626731" w:rsidRDefault="00626731" w:rsidP="00C67D90">
      <w:pPr>
        <w:pStyle w:val="NormalWeb"/>
        <w:bidi/>
        <w:jc w:val="both"/>
        <w:rPr>
          <w:rFonts w:asciiTheme="majorBidi" w:hAnsiTheme="majorBidi" w:cstheme="majorBidi"/>
        </w:rPr>
      </w:pPr>
      <w:r w:rsidRPr="00626731">
        <w:rPr>
          <w:rFonts w:asciiTheme="majorBidi" w:hAnsiTheme="majorBidi" w:cstheme="majorBidi"/>
          <w:rtl/>
        </w:rPr>
        <w:lastRenderedPageBreak/>
        <w:t>ينبغي على لجنة التحقيق الدولية المستقلة المعنية بالأرض الفلسطينية المحتلة (</w:t>
      </w:r>
      <w:r w:rsidRPr="00626731">
        <w:rPr>
          <w:rFonts w:asciiTheme="majorBidi" w:hAnsiTheme="majorBidi" w:cstheme="majorBidi"/>
        </w:rPr>
        <w:t>COI</w:t>
      </w:r>
      <w:r w:rsidRPr="00626731">
        <w:rPr>
          <w:rFonts w:asciiTheme="majorBidi" w:hAnsiTheme="majorBidi" w:cstheme="majorBidi"/>
          <w:rtl/>
        </w:rPr>
        <w:t>) أن تُعيد ضبط منهجها التحليلي وآليات عملها لتكفل إدراج شمول الإعاقة كبُعد تحليلي رئيسي في تقاريرها، وليس كمُلحَق هامشي. ويشمل ذلك</w:t>
      </w:r>
      <w:r w:rsidRPr="00626731">
        <w:rPr>
          <w:rFonts w:asciiTheme="majorBidi" w:hAnsiTheme="majorBidi" w:cstheme="majorBidi"/>
        </w:rPr>
        <w:t>:</w:t>
      </w:r>
    </w:p>
    <w:p w14:paraId="33DBFE32" w14:textId="77777777" w:rsidR="00626731" w:rsidRPr="00626731" w:rsidRDefault="00626731" w:rsidP="00C67D90">
      <w:pPr>
        <w:pStyle w:val="NormalWeb"/>
        <w:numPr>
          <w:ilvl w:val="0"/>
          <w:numId w:val="4"/>
        </w:numPr>
        <w:bidi/>
        <w:spacing w:line="276" w:lineRule="auto"/>
        <w:jc w:val="both"/>
        <w:rPr>
          <w:rFonts w:asciiTheme="majorBidi" w:hAnsiTheme="majorBidi" w:cstheme="majorBidi"/>
        </w:rPr>
      </w:pPr>
      <w:r w:rsidRPr="00626731">
        <w:rPr>
          <w:rStyle w:val="Strong"/>
          <w:rFonts w:asciiTheme="majorBidi" w:eastAsiaTheme="majorEastAsia" w:hAnsiTheme="majorBidi" w:cstheme="majorBidi"/>
          <w:rtl/>
        </w:rPr>
        <w:t>تحليل ممنهج للانتهاكات المُركبة ضد الأشخاص ذوي الإعاقة</w:t>
      </w:r>
      <w:r w:rsidRPr="00626731">
        <w:rPr>
          <w:rFonts w:asciiTheme="majorBidi" w:hAnsiTheme="majorBidi" w:cstheme="majorBidi"/>
          <w:rtl/>
        </w:rPr>
        <w:t xml:space="preserve">، باعتبارهم من الفئات الأشد تضرراً، مع تسليط الضوء على تقاطع أشكال العنف (الجسدي، النفسي، المؤسسي، </w:t>
      </w:r>
      <w:proofErr w:type="spellStart"/>
      <w:r w:rsidRPr="00626731">
        <w:rPr>
          <w:rFonts w:asciiTheme="majorBidi" w:hAnsiTheme="majorBidi" w:cstheme="majorBidi"/>
          <w:rtl/>
        </w:rPr>
        <w:t>التهجيري</w:t>
      </w:r>
      <w:proofErr w:type="spellEnd"/>
      <w:r w:rsidRPr="00626731">
        <w:rPr>
          <w:rFonts w:asciiTheme="majorBidi" w:hAnsiTheme="majorBidi" w:cstheme="majorBidi"/>
          <w:rtl/>
        </w:rPr>
        <w:t>) التي تعرضوا لها</w:t>
      </w:r>
      <w:r w:rsidRPr="00626731">
        <w:rPr>
          <w:rFonts w:asciiTheme="majorBidi" w:hAnsiTheme="majorBidi" w:cstheme="majorBidi"/>
        </w:rPr>
        <w:t>.</w:t>
      </w:r>
    </w:p>
    <w:p w14:paraId="19B39491" w14:textId="77777777" w:rsidR="00626731" w:rsidRPr="00626731" w:rsidRDefault="00626731" w:rsidP="00C67D90">
      <w:pPr>
        <w:pStyle w:val="NormalWeb"/>
        <w:numPr>
          <w:ilvl w:val="0"/>
          <w:numId w:val="4"/>
        </w:numPr>
        <w:bidi/>
        <w:spacing w:line="276" w:lineRule="auto"/>
        <w:jc w:val="both"/>
        <w:rPr>
          <w:rFonts w:asciiTheme="majorBidi" w:hAnsiTheme="majorBidi" w:cstheme="majorBidi"/>
        </w:rPr>
      </w:pPr>
      <w:r w:rsidRPr="00626731">
        <w:rPr>
          <w:rStyle w:val="Strong"/>
          <w:rFonts w:asciiTheme="majorBidi" w:eastAsiaTheme="majorEastAsia" w:hAnsiTheme="majorBidi" w:cstheme="majorBidi"/>
          <w:rtl/>
        </w:rPr>
        <w:t>إجراء مقابلات مباشرة مع ناجين/ات من الأشخاص ذوي الإعاقة</w:t>
      </w:r>
      <w:r w:rsidRPr="00626731">
        <w:rPr>
          <w:rFonts w:asciiTheme="majorBidi" w:hAnsiTheme="majorBidi" w:cstheme="majorBidi"/>
          <w:rtl/>
        </w:rPr>
        <w:t xml:space="preserve">، باستخدام ترتيبات </w:t>
      </w:r>
      <w:proofErr w:type="spellStart"/>
      <w:r w:rsidRPr="00626731">
        <w:rPr>
          <w:rFonts w:asciiTheme="majorBidi" w:hAnsiTheme="majorBidi" w:cstheme="majorBidi"/>
          <w:rtl/>
        </w:rPr>
        <w:t>تيسيرية</w:t>
      </w:r>
      <w:proofErr w:type="spellEnd"/>
      <w:r w:rsidRPr="00626731">
        <w:rPr>
          <w:rFonts w:asciiTheme="majorBidi" w:hAnsiTheme="majorBidi" w:cstheme="majorBidi"/>
          <w:rtl/>
        </w:rPr>
        <w:t xml:space="preserve"> ومنهجيات دامجة تُراعي الفروق الفردية وسياق الإعاقة، وتُعيد تموضع هذه الشهادات في صُلب رواية العدالة</w:t>
      </w:r>
      <w:r w:rsidRPr="00626731">
        <w:rPr>
          <w:rFonts w:asciiTheme="majorBidi" w:hAnsiTheme="majorBidi" w:cstheme="majorBidi"/>
        </w:rPr>
        <w:t>.</w:t>
      </w:r>
    </w:p>
    <w:p w14:paraId="19572E55" w14:textId="77777777" w:rsidR="00626731" w:rsidRPr="00626731" w:rsidRDefault="00626731" w:rsidP="00C67D90">
      <w:pPr>
        <w:pStyle w:val="NormalWeb"/>
        <w:numPr>
          <w:ilvl w:val="0"/>
          <w:numId w:val="4"/>
        </w:numPr>
        <w:bidi/>
        <w:spacing w:line="276" w:lineRule="auto"/>
        <w:jc w:val="both"/>
        <w:rPr>
          <w:rFonts w:asciiTheme="majorBidi" w:hAnsiTheme="majorBidi" w:cstheme="majorBidi"/>
        </w:rPr>
      </w:pPr>
      <w:r w:rsidRPr="00626731">
        <w:rPr>
          <w:rStyle w:val="Strong"/>
          <w:rFonts w:asciiTheme="majorBidi" w:eastAsiaTheme="majorEastAsia" w:hAnsiTheme="majorBidi" w:cstheme="majorBidi"/>
          <w:rtl/>
        </w:rPr>
        <w:t xml:space="preserve">توظيف تقنيات التحقيقات الرقمية المفتوحة </w:t>
      </w:r>
      <w:r w:rsidRPr="00626731">
        <w:rPr>
          <w:rStyle w:val="Strong"/>
          <w:rFonts w:asciiTheme="majorBidi" w:eastAsiaTheme="majorEastAsia" w:hAnsiTheme="majorBidi" w:cstheme="majorBidi"/>
        </w:rPr>
        <w:t>(OSINT)</w:t>
      </w:r>
      <w:r w:rsidRPr="00626731">
        <w:rPr>
          <w:rFonts w:asciiTheme="majorBidi" w:hAnsiTheme="majorBidi" w:cstheme="majorBidi"/>
          <w:rtl/>
        </w:rPr>
        <w:t>، والبيانات الجغرافية، والصور، وشهادات الفيديو، لتعقّب وقائع بعينها تتعلق باستهداف الأشخاص ذوي الإعاقة أو حرمانهم من سُبل الحماية</w:t>
      </w:r>
      <w:r w:rsidRPr="00626731">
        <w:rPr>
          <w:rFonts w:asciiTheme="majorBidi" w:hAnsiTheme="majorBidi" w:cstheme="majorBidi"/>
        </w:rPr>
        <w:t>.</w:t>
      </w:r>
    </w:p>
    <w:p w14:paraId="40993A70" w14:textId="77777777" w:rsidR="00626731" w:rsidRPr="00626731" w:rsidRDefault="00626731" w:rsidP="00C67D90">
      <w:pPr>
        <w:pStyle w:val="NormalWeb"/>
        <w:numPr>
          <w:ilvl w:val="0"/>
          <w:numId w:val="4"/>
        </w:numPr>
        <w:bidi/>
        <w:spacing w:line="276" w:lineRule="auto"/>
        <w:jc w:val="both"/>
        <w:rPr>
          <w:rFonts w:asciiTheme="majorBidi" w:hAnsiTheme="majorBidi" w:cstheme="majorBidi"/>
        </w:rPr>
      </w:pPr>
      <w:r w:rsidRPr="00626731">
        <w:rPr>
          <w:rStyle w:val="Strong"/>
          <w:rFonts w:asciiTheme="majorBidi" w:eastAsiaTheme="majorEastAsia" w:hAnsiTheme="majorBidi" w:cstheme="majorBidi"/>
          <w:rtl/>
        </w:rPr>
        <w:t>إدراج تحليلات وخلاصات وتوصيات واضحة ونوعية تتعلق بالمساءلة الجنائية</w:t>
      </w:r>
      <w:r w:rsidRPr="00626731">
        <w:rPr>
          <w:rFonts w:asciiTheme="majorBidi" w:hAnsiTheme="majorBidi" w:cstheme="majorBidi"/>
          <w:rtl/>
        </w:rPr>
        <w:t>، فيما يخص الجرائم المرتكبة التي استهدفت الأشخاص ذوي الإعاقة بمختلف الإعاقات، وتحديد المسؤولية الفردية والمؤسسية عنها</w:t>
      </w:r>
      <w:r w:rsidRPr="00626731">
        <w:rPr>
          <w:rFonts w:asciiTheme="majorBidi" w:hAnsiTheme="majorBidi" w:cstheme="majorBidi"/>
        </w:rPr>
        <w:t>.</w:t>
      </w:r>
    </w:p>
    <w:p w14:paraId="5163A012" w14:textId="77777777" w:rsidR="00626731" w:rsidRPr="00626731" w:rsidRDefault="00626731" w:rsidP="00C67D90">
      <w:pPr>
        <w:pStyle w:val="NormalWeb"/>
        <w:numPr>
          <w:ilvl w:val="0"/>
          <w:numId w:val="4"/>
        </w:numPr>
        <w:bidi/>
        <w:spacing w:line="276" w:lineRule="auto"/>
        <w:jc w:val="both"/>
        <w:rPr>
          <w:rFonts w:asciiTheme="majorBidi" w:hAnsiTheme="majorBidi" w:cstheme="majorBidi"/>
        </w:rPr>
      </w:pPr>
      <w:r w:rsidRPr="00626731">
        <w:rPr>
          <w:rStyle w:val="Strong"/>
          <w:rFonts w:asciiTheme="majorBidi" w:eastAsiaTheme="majorEastAsia" w:hAnsiTheme="majorBidi" w:cstheme="majorBidi"/>
          <w:rtl/>
        </w:rPr>
        <w:t>الإعلان العلني عن أوجه التقصير في مسارات الرصد السابقة</w:t>
      </w:r>
      <w:r w:rsidRPr="00626731">
        <w:rPr>
          <w:rFonts w:asciiTheme="majorBidi" w:hAnsiTheme="majorBidi" w:cstheme="majorBidi"/>
          <w:rtl/>
        </w:rPr>
        <w:t xml:space="preserve">، وتسليط الضوء على تغييب شمول الإعاقة في التقارير السابقة باعتباره خللاً بنيوياً يجب تصويبه، لا تجاهله، والتنسيق الكامل مع اللجنة والمقررة الخاصة، من كلا الطرفين، بالاستناد للتفويض الذي يؤكد على التنسيق الفعّال داخل منظومة الأمم المتحدة. </w:t>
      </w:r>
    </w:p>
    <w:p w14:paraId="7600B405" w14:textId="77777777" w:rsidR="00626731" w:rsidRPr="00626731" w:rsidRDefault="00626731" w:rsidP="00C67D90">
      <w:pPr>
        <w:pStyle w:val="NormalWeb"/>
        <w:bidi/>
        <w:jc w:val="both"/>
        <w:rPr>
          <w:rFonts w:asciiTheme="majorBidi" w:hAnsiTheme="majorBidi" w:cstheme="majorBidi"/>
        </w:rPr>
      </w:pPr>
      <w:r w:rsidRPr="00626731">
        <w:rPr>
          <w:rFonts w:asciiTheme="majorBidi" w:hAnsiTheme="majorBidi" w:cstheme="majorBidi"/>
          <w:rtl/>
        </w:rPr>
        <w:t>إنّ إعادة بناء الثقة مع الضحايا ومنظماتهم تقتضي، في حدّها الأدنى، أن يشعر الأشخاص ذوو الإعاقة بأنهم مشمولون، فعلياً، في مسار العدالة، وأن تُرفع أصواتهم بوصفهم أصحاب حق لا مُجرّد أرقام مَنسية</w:t>
      </w:r>
      <w:r w:rsidRPr="00626731">
        <w:rPr>
          <w:rFonts w:asciiTheme="majorBidi" w:hAnsiTheme="majorBidi" w:cstheme="majorBidi"/>
        </w:rPr>
        <w:t>.</w:t>
      </w:r>
      <w:r w:rsidRPr="00626731">
        <w:rPr>
          <w:rFonts w:asciiTheme="majorBidi" w:hAnsiTheme="majorBidi" w:cstheme="majorBidi"/>
          <w:rtl/>
        </w:rPr>
        <w:t xml:space="preserve"> فبدون هذا الإدماج الجذري، ستبقى تقارير التحقيق، مهما بلغت دقتها، </w:t>
      </w:r>
      <w:r w:rsidRPr="00626731">
        <w:rPr>
          <w:rStyle w:val="Strong"/>
          <w:rFonts w:asciiTheme="majorBidi" w:eastAsiaTheme="majorEastAsia" w:hAnsiTheme="majorBidi" w:cstheme="majorBidi"/>
          <w:rtl/>
        </w:rPr>
        <w:t>ناقصة أخلاقياً، وغير كافية قانونياً</w:t>
      </w:r>
      <w:r w:rsidRPr="00626731">
        <w:rPr>
          <w:rFonts w:asciiTheme="majorBidi" w:hAnsiTheme="majorBidi" w:cstheme="majorBidi"/>
          <w:rtl/>
        </w:rPr>
        <w:t xml:space="preserve"> لتحقيق عدالة جامعة لا تُقصي أحداً</w:t>
      </w:r>
      <w:r w:rsidRPr="00626731">
        <w:rPr>
          <w:rFonts w:asciiTheme="majorBidi" w:hAnsiTheme="majorBidi" w:cstheme="majorBidi"/>
        </w:rPr>
        <w:t>.</w:t>
      </w:r>
      <w:r w:rsidRPr="00626731">
        <w:rPr>
          <w:rFonts w:asciiTheme="majorBidi" w:hAnsiTheme="majorBidi" w:cstheme="majorBidi"/>
          <w:rtl/>
        </w:rPr>
        <w:t xml:space="preserve"> </w:t>
      </w:r>
    </w:p>
    <w:p w14:paraId="140709B9" w14:textId="77777777" w:rsidR="00626731" w:rsidRPr="00626731" w:rsidRDefault="00626731" w:rsidP="00EB74E4">
      <w:pPr>
        <w:bidi/>
        <w:spacing w:before="100" w:beforeAutospacing="1" w:after="100" w:afterAutospacing="1" w:line="240" w:lineRule="auto"/>
        <w:ind w:left="720"/>
        <w:jc w:val="both"/>
        <w:rPr>
          <w:rFonts w:asciiTheme="majorBidi" w:eastAsia="Times New Roman" w:hAnsiTheme="majorBidi" w:cstheme="majorBidi"/>
          <w:kern w:val="0"/>
          <w:rtl/>
          <w14:ligatures w14:val="none"/>
        </w:rPr>
      </w:pPr>
      <w:r w:rsidRPr="00626731">
        <w:rPr>
          <w:rFonts w:asciiTheme="majorBidi" w:eastAsia="Times New Roman" w:hAnsiTheme="majorBidi" w:cstheme="majorBidi"/>
          <w:b/>
          <w:bCs/>
          <w:kern w:val="0"/>
          <w14:ligatures w14:val="none"/>
        </w:rPr>
        <w:t>5</w:t>
      </w:r>
      <w:r w:rsidRPr="00626731">
        <w:rPr>
          <w:rFonts w:asciiTheme="majorBidi" w:eastAsia="Times New Roman" w:hAnsiTheme="majorBidi" w:cstheme="majorBidi"/>
          <w:b/>
          <w:bCs/>
          <w:kern w:val="0"/>
          <w:rtl/>
          <w14:ligatures w14:val="none"/>
        </w:rPr>
        <w:t xml:space="preserve">. تطوير </w:t>
      </w:r>
      <w:r w:rsidRPr="00EB74E4">
        <w:rPr>
          <w:rFonts w:eastAsia="Times New Roman"/>
          <w:b/>
          <w:bCs/>
          <w:kern w:val="0"/>
          <w:rtl/>
          <w14:ligatures w14:val="none"/>
        </w:rPr>
        <w:t>أدوات</w:t>
      </w:r>
      <w:r w:rsidRPr="00626731">
        <w:rPr>
          <w:rFonts w:asciiTheme="majorBidi" w:eastAsia="Times New Roman" w:hAnsiTheme="majorBidi" w:cstheme="majorBidi"/>
          <w:b/>
          <w:bCs/>
          <w:kern w:val="0"/>
          <w:rtl/>
          <w14:ligatures w14:val="none"/>
        </w:rPr>
        <w:t xml:space="preserve"> الرصد الإنساني لتشمل الإعاقة بفعالية</w:t>
      </w:r>
    </w:p>
    <w:p w14:paraId="6D0CB2E1" w14:textId="77777777" w:rsidR="00626731" w:rsidRPr="00626731" w:rsidRDefault="00626731" w:rsidP="00C67D90">
      <w:pPr>
        <w:bidi/>
        <w:spacing w:before="100" w:beforeAutospacing="1" w:after="100" w:afterAutospacing="1" w:line="240" w:lineRule="auto"/>
        <w:jc w:val="both"/>
        <w:rPr>
          <w:rFonts w:asciiTheme="majorBidi" w:eastAsia="Times New Roman" w:hAnsiTheme="majorBidi" w:cstheme="majorBidi"/>
          <w:kern w:val="0"/>
          <w:rtl/>
          <w14:ligatures w14:val="none"/>
        </w:rPr>
      </w:pPr>
      <w:r w:rsidRPr="00626731">
        <w:rPr>
          <w:rFonts w:asciiTheme="majorBidi" w:hAnsiTheme="majorBidi" w:cstheme="majorBidi"/>
          <w:rtl/>
        </w:rPr>
        <w:t>تُعدّ فجوة شمول الإعاقة في تقارير الاستجابة الإنسانية واحدة من أبرز أوجه التحيّز المنهجي ضد الفئات الأكثر تهميشاً. ولردم هذه الفجوة الخطيرة، ينبغي على الجهات الأممية والإنسانية المَعنية أن تعمل بشكل عاجل على</w:t>
      </w:r>
      <w:r w:rsidRPr="00626731">
        <w:rPr>
          <w:rFonts w:asciiTheme="majorBidi" w:hAnsiTheme="majorBidi" w:cstheme="majorBidi"/>
        </w:rPr>
        <w:t>:</w:t>
      </w:r>
    </w:p>
    <w:p w14:paraId="1B37562E" w14:textId="77777777" w:rsidR="00626731" w:rsidRPr="00626731" w:rsidRDefault="00626731" w:rsidP="00C67D90">
      <w:pPr>
        <w:pStyle w:val="ListParagraph"/>
        <w:numPr>
          <w:ilvl w:val="0"/>
          <w:numId w:val="5"/>
        </w:numPr>
        <w:bidi/>
        <w:spacing w:before="100" w:beforeAutospacing="1" w:after="100" w:afterAutospacing="1" w:line="276" w:lineRule="auto"/>
        <w:jc w:val="both"/>
        <w:rPr>
          <w:rFonts w:asciiTheme="majorBidi" w:hAnsiTheme="majorBidi" w:cstheme="majorBidi"/>
        </w:rPr>
      </w:pPr>
      <w:r w:rsidRPr="00626731">
        <w:rPr>
          <w:rFonts w:asciiTheme="majorBidi" w:hAnsiTheme="majorBidi" w:cstheme="majorBidi"/>
          <w:rtl/>
        </w:rPr>
        <w:t>بناء أدوات استجابة إنسانية تُراعي التصنيفات التقاطعية للفئات المستهدفة، بما يشمل الإعاقة، والنوع الاجتماعي، والعمر، والموقع الجغرافي، ودرجة الهشاشة، لضمان شمولية التحليل والتدخل</w:t>
      </w:r>
      <w:r w:rsidRPr="00626731">
        <w:rPr>
          <w:rFonts w:asciiTheme="majorBidi" w:hAnsiTheme="majorBidi" w:cstheme="majorBidi"/>
        </w:rPr>
        <w:t>.</w:t>
      </w:r>
    </w:p>
    <w:p w14:paraId="34F1E0AD" w14:textId="77777777" w:rsidR="00626731" w:rsidRPr="00626731" w:rsidRDefault="00626731" w:rsidP="00C67D90">
      <w:pPr>
        <w:pStyle w:val="ListParagraph"/>
        <w:numPr>
          <w:ilvl w:val="0"/>
          <w:numId w:val="5"/>
        </w:numPr>
        <w:bidi/>
        <w:spacing w:before="100" w:beforeAutospacing="1" w:after="100" w:afterAutospacing="1" w:line="276" w:lineRule="auto"/>
        <w:jc w:val="both"/>
        <w:rPr>
          <w:rFonts w:asciiTheme="majorBidi" w:hAnsiTheme="majorBidi" w:cstheme="majorBidi"/>
        </w:rPr>
      </w:pPr>
      <w:r w:rsidRPr="00626731">
        <w:rPr>
          <w:rFonts w:asciiTheme="majorBidi" w:hAnsiTheme="majorBidi" w:cstheme="majorBidi"/>
          <w:rtl/>
        </w:rPr>
        <w:t>إدراج مؤشرات كمية ونوعية دقيقة وقابلة للقياس ضمن أنظمة الرصد والتقييم، لتشمل جوانب الوصول إلى المساعدات، وسلامة المراكز، والتأهيل، والتغذية، والرعاية الصحية، والخدمات الأساسية</w:t>
      </w:r>
      <w:r w:rsidRPr="00626731">
        <w:rPr>
          <w:rFonts w:asciiTheme="majorBidi" w:hAnsiTheme="majorBidi" w:cstheme="majorBidi"/>
        </w:rPr>
        <w:t>.</w:t>
      </w:r>
    </w:p>
    <w:p w14:paraId="3E452F01" w14:textId="77777777" w:rsidR="00626731" w:rsidRPr="00626731" w:rsidRDefault="00626731" w:rsidP="00C67D90">
      <w:pPr>
        <w:pStyle w:val="ListParagraph"/>
        <w:numPr>
          <w:ilvl w:val="0"/>
          <w:numId w:val="5"/>
        </w:numPr>
        <w:bidi/>
        <w:spacing w:before="100" w:beforeAutospacing="1" w:after="100" w:afterAutospacing="1" w:line="276" w:lineRule="auto"/>
        <w:jc w:val="both"/>
        <w:rPr>
          <w:rFonts w:asciiTheme="majorBidi" w:hAnsiTheme="majorBidi" w:cstheme="majorBidi"/>
        </w:rPr>
      </w:pPr>
      <w:r w:rsidRPr="00626731">
        <w:rPr>
          <w:rFonts w:asciiTheme="majorBidi" w:hAnsiTheme="majorBidi" w:cstheme="majorBidi"/>
          <w:rtl/>
        </w:rPr>
        <w:t>الانتقال من النهج الشكلي إلى التحليل الفعلي للانتهاكات والجرائم الدولية من منظور الإعاقة داخل التقارير الإنسانية، بما يضمن أن تُعالج الإعاقة كجزء لا يتجزأ من بنية التحليل والقرار، لا كمُلحَق تجميلي أو هامشي</w:t>
      </w:r>
      <w:r w:rsidRPr="00626731">
        <w:rPr>
          <w:rFonts w:asciiTheme="majorBidi" w:hAnsiTheme="majorBidi" w:cstheme="majorBidi"/>
        </w:rPr>
        <w:t>.</w:t>
      </w:r>
    </w:p>
    <w:p w14:paraId="7F291140" w14:textId="77777777" w:rsidR="00626731" w:rsidRPr="00626731" w:rsidRDefault="00626731" w:rsidP="00C67D90">
      <w:pPr>
        <w:bidi/>
        <w:spacing w:before="100" w:beforeAutospacing="1" w:after="100" w:afterAutospacing="1" w:line="240" w:lineRule="auto"/>
        <w:jc w:val="both"/>
        <w:rPr>
          <w:rFonts w:asciiTheme="majorBidi" w:hAnsiTheme="majorBidi" w:cstheme="majorBidi"/>
          <w:rtl/>
        </w:rPr>
      </w:pPr>
      <w:r w:rsidRPr="00626731">
        <w:rPr>
          <w:rFonts w:asciiTheme="majorBidi" w:hAnsiTheme="majorBidi" w:cstheme="majorBidi"/>
          <w:rtl/>
        </w:rPr>
        <w:t xml:space="preserve">إن فشل أدوات الرصد والتوثيق في عكس الواقع الكارثي للأشخاص ذوي الإعاقة في قطاع غزة يعني – </w:t>
      </w:r>
      <w:r w:rsidRPr="00626731">
        <w:rPr>
          <w:rFonts w:asciiTheme="majorBidi" w:hAnsiTheme="majorBidi" w:cstheme="majorBidi"/>
          <w:b/>
          <w:bCs/>
          <w:rtl/>
        </w:rPr>
        <w:t>عملياً</w:t>
      </w:r>
      <w:r w:rsidRPr="00626731">
        <w:rPr>
          <w:rFonts w:asciiTheme="majorBidi" w:hAnsiTheme="majorBidi" w:cstheme="majorBidi"/>
          <w:rtl/>
        </w:rPr>
        <w:t xml:space="preserve"> – إعادة إنتاج التمييز البنيوي داخل عمليات الإغاثة ذاتها، وتقويض مبادئ الإنصاف التي تقوم عليها الاستجابة الإنسانية</w:t>
      </w:r>
      <w:r w:rsidRPr="00626731">
        <w:rPr>
          <w:rFonts w:asciiTheme="majorBidi" w:hAnsiTheme="majorBidi" w:cstheme="majorBidi"/>
        </w:rPr>
        <w:t>.</w:t>
      </w:r>
    </w:p>
    <w:p w14:paraId="6587C6EC" w14:textId="77777777" w:rsidR="00626731" w:rsidRPr="00626731" w:rsidRDefault="00626731" w:rsidP="00EB74E4">
      <w:pPr>
        <w:bidi/>
        <w:spacing w:before="100" w:beforeAutospacing="1" w:after="100" w:afterAutospacing="1" w:line="240" w:lineRule="auto"/>
        <w:ind w:left="720"/>
        <w:jc w:val="both"/>
        <w:rPr>
          <w:rStyle w:val="Strong"/>
          <w:rFonts w:asciiTheme="majorBidi" w:hAnsiTheme="majorBidi" w:cstheme="majorBidi"/>
        </w:rPr>
      </w:pPr>
      <w:r w:rsidRPr="00626731">
        <w:rPr>
          <w:rStyle w:val="Strong"/>
          <w:rFonts w:asciiTheme="majorBidi" w:hAnsiTheme="majorBidi" w:cstheme="majorBidi"/>
          <w:rtl/>
        </w:rPr>
        <w:t xml:space="preserve">6. </w:t>
      </w:r>
      <w:r w:rsidRPr="00EB74E4">
        <w:rPr>
          <w:rFonts w:eastAsia="Times New Roman"/>
          <w:b/>
          <w:bCs/>
          <w:kern w:val="0"/>
          <w:rtl/>
          <w14:ligatures w14:val="none"/>
        </w:rPr>
        <w:t>ضمان</w:t>
      </w:r>
      <w:r w:rsidRPr="00626731">
        <w:rPr>
          <w:rStyle w:val="Strong"/>
          <w:rFonts w:asciiTheme="majorBidi" w:hAnsiTheme="majorBidi" w:cstheme="majorBidi"/>
          <w:rtl/>
        </w:rPr>
        <w:t xml:space="preserve"> الشراكة التمثيلية الفعلية </w:t>
      </w:r>
      <w:r w:rsidRPr="00EB74E4">
        <w:rPr>
          <w:rFonts w:eastAsia="Times New Roman"/>
          <w:b/>
          <w:bCs/>
          <w:kern w:val="0"/>
          <w:rtl/>
          <w14:ligatures w14:val="none"/>
        </w:rPr>
        <w:t>استناداً</w:t>
      </w:r>
      <w:r w:rsidRPr="00626731">
        <w:rPr>
          <w:rStyle w:val="Strong"/>
          <w:rFonts w:asciiTheme="majorBidi" w:hAnsiTheme="majorBidi" w:cstheme="majorBidi"/>
        </w:rPr>
        <w:t xml:space="preserve"> </w:t>
      </w:r>
      <w:r w:rsidRPr="00626731">
        <w:rPr>
          <w:rStyle w:val="Strong"/>
          <w:rFonts w:asciiTheme="majorBidi" w:hAnsiTheme="majorBidi" w:cstheme="majorBidi"/>
          <w:rtl/>
        </w:rPr>
        <w:t>إلى</w:t>
      </w:r>
      <w:r w:rsidRPr="00626731">
        <w:rPr>
          <w:rStyle w:val="Strong"/>
          <w:rFonts w:asciiTheme="majorBidi" w:hAnsiTheme="majorBidi" w:cstheme="majorBidi"/>
        </w:rPr>
        <w:t xml:space="preserve"> </w:t>
      </w:r>
      <w:r w:rsidRPr="00626731">
        <w:rPr>
          <w:rStyle w:val="Strong"/>
          <w:rFonts w:asciiTheme="majorBidi" w:hAnsiTheme="majorBidi" w:cstheme="majorBidi"/>
          <w:rtl/>
        </w:rPr>
        <w:t xml:space="preserve">اتفاقية </w:t>
      </w:r>
      <w:r w:rsidRPr="00626731">
        <w:rPr>
          <w:rStyle w:val="Strong"/>
          <w:rFonts w:asciiTheme="majorBidi" w:hAnsiTheme="majorBidi" w:cstheme="majorBidi"/>
        </w:rPr>
        <w:t>CRPD</w:t>
      </w:r>
    </w:p>
    <w:p w14:paraId="24E7438C" w14:textId="77777777" w:rsidR="00626731" w:rsidRPr="00626731" w:rsidRDefault="00626731" w:rsidP="00C67D90">
      <w:pPr>
        <w:bidi/>
        <w:spacing w:before="100" w:beforeAutospacing="1" w:after="100" w:afterAutospacing="1" w:line="276" w:lineRule="auto"/>
        <w:jc w:val="both"/>
        <w:rPr>
          <w:rFonts w:asciiTheme="majorBidi" w:hAnsiTheme="majorBidi" w:cstheme="majorBidi"/>
          <w:rtl/>
        </w:rPr>
      </w:pPr>
      <w:r w:rsidRPr="00626731">
        <w:rPr>
          <w:rFonts w:asciiTheme="majorBidi" w:hAnsiTheme="majorBidi" w:cstheme="majorBidi"/>
          <w:rtl/>
        </w:rPr>
        <w:t>تُلزم اتفاقية حقوق الأشخاص ذوي الإعاقة، في مادتيها (4/3) و(33/3) جميع الجهات الأممية المَعنية، بترسيخ الشراكة مع المنظمات المُمَثلة للأشخاص ذوي الإعاقة، بوصفها حجر الأساس لأي عمل حقوقي جاد. وفي هذا الإطار، ينبغي</w:t>
      </w:r>
      <w:r w:rsidRPr="00626731">
        <w:rPr>
          <w:rFonts w:asciiTheme="majorBidi" w:hAnsiTheme="majorBidi" w:cstheme="majorBidi"/>
        </w:rPr>
        <w:t>:</w:t>
      </w:r>
    </w:p>
    <w:p w14:paraId="57171658" w14:textId="77777777" w:rsidR="00626731" w:rsidRPr="00626731" w:rsidRDefault="00626731" w:rsidP="00C67D90">
      <w:pPr>
        <w:pStyle w:val="ListParagraph"/>
        <w:numPr>
          <w:ilvl w:val="0"/>
          <w:numId w:val="6"/>
        </w:numPr>
        <w:bidi/>
        <w:spacing w:before="100" w:beforeAutospacing="1" w:after="100" w:afterAutospacing="1" w:line="276" w:lineRule="auto"/>
        <w:jc w:val="both"/>
        <w:rPr>
          <w:rFonts w:asciiTheme="majorBidi" w:hAnsiTheme="majorBidi" w:cstheme="majorBidi"/>
        </w:rPr>
      </w:pPr>
      <w:r w:rsidRPr="00626731">
        <w:rPr>
          <w:rFonts w:asciiTheme="majorBidi" w:hAnsiTheme="majorBidi" w:cstheme="majorBidi"/>
          <w:rtl/>
        </w:rPr>
        <w:t xml:space="preserve">ضمان إشراك المنظمات في تصميم وتنفيذ وتقييم عمليات الرصد والتحقيق، كشركاء فاعلين في صنع القرار.  </w:t>
      </w:r>
    </w:p>
    <w:p w14:paraId="2BC1088F" w14:textId="77777777" w:rsidR="00626731" w:rsidRPr="00626731" w:rsidRDefault="00626731" w:rsidP="00C67D90">
      <w:pPr>
        <w:pStyle w:val="ListParagraph"/>
        <w:numPr>
          <w:ilvl w:val="0"/>
          <w:numId w:val="6"/>
        </w:numPr>
        <w:bidi/>
        <w:spacing w:before="100" w:beforeAutospacing="1" w:after="100" w:afterAutospacing="1" w:line="276" w:lineRule="auto"/>
        <w:jc w:val="both"/>
        <w:rPr>
          <w:rFonts w:asciiTheme="majorBidi" w:hAnsiTheme="majorBidi" w:cstheme="majorBidi"/>
        </w:rPr>
      </w:pPr>
      <w:r w:rsidRPr="00626731">
        <w:rPr>
          <w:rFonts w:asciiTheme="majorBidi" w:hAnsiTheme="majorBidi" w:cstheme="majorBidi"/>
          <w:rtl/>
        </w:rPr>
        <w:t xml:space="preserve">احترام الخبرة المحلية والمعرفة السياقية التي طوّرتها المنظمات التمثيلية للأشخاص ذوي الإعاقة في الأرض الفلسطينية المحتلة، وتعزيز الملكية المحلية للعملية الحقوقية، من خلال شراكات حقيقية تُبنى على التكامل لا الإحلال أو التجاهل، وتضمن حضور الفاعلين الميدانيين في صُلب جهود العدالة المُستندة لمنهج الشمول. </w:t>
      </w:r>
    </w:p>
    <w:p w14:paraId="27722094" w14:textId="77777777" w:rsidR="00626731" w:rsidRPr="00626731" w:rsidRDefault="00626731" w:rsidP="00C67D90">
      <w:pPr>
        <w:pStyle w:val="ListParagraph"/>
        <w:numPr>
          <w:ilvl w:val="0"/>
          <w:numId w:val="6"/>
        </w:numPr>
        <w:bidi/>
        <w:spacing w:before="100" w:beforeAutospacing="1" w:after="100" w:afterAutospacing="1" w:line="276" w:lineRule="auto"/>
        <w:jc w:val="both"/>
        <w:rPr>
          <w:rFonts w:asciiTheme="majorBidi" w:hAnsiTheme="majorBidi" w:cstheme="majorBidi"/>
          <w:rtl/>
        </w:rPr>
      </w:pPr>
      <w:r w:rsidRPr="00626731">
        <w:rPr>
          <w:rFonts w:asciiTheme="majorBidi" w:hAnsiTheme="majorBidi" w:cstheme="majorBidi"/>
          <w:rtl/>
        </w:rPr>
        <w:lastRenderedPageBreak/>
        <w:t>تخصيص موارد مالية مستقلة ومستدامة وتعزيز المساعدة والتعاون الدولي وفي المجال التقني، بما يُمكّن الجهات التمثيلية الفلسطينية من أداء دورها المشروع والمستند للاتفاقية في مسارات العدالة والمساءلة</w:t>
      </w:r>
      <w:r w:rsidRPr="00626731">
        <w:rPr>
          <w:rFonts w:asciiTheme="majorBidi" w:hAnsiTheme="majorBidi" w:cstheme="majorBidi"/>
        </w:rPr>
        <w:t>.</w:t>
      </w:r>
    </w:p>
    <w:p w14:paraId="6058A44E" w14:textId="77777777" w:rsidR="00626731" w:rsidRPr="00EB74E4" w:rsidRDefault="00626731" w:rsidP="00EB74E4">
      <w:pPr>
        <w:bidi/>
        <w:spacing w:before="100" w:beforeAutospacing="1" w:after="100" w:afterAutospacing="1" w:line="240" w:lineRule="auto"/>
        <w:ind w:left="720"/>
        <w:jc w:val="both"/>
        <w:rPr>
          <w:rStyle w:val="Strong"/>
        </w:rPr>
      </w:pPr>
      <w:r w:rsidRPr="00EB74E4">
        <w:rPr>
          <w:rStyle w:val="Strong"/>
          <w:rFonts w:asciiTheme="majorBidi" w:hAnsiTheme="majorBidi" w:cstheme="majorBidi"/>
          <w:rtl/>
        </w:rPr>
        <w:t>7. اعتماد الدليل الإرشادي الفلسطيني كمرجعية تشغيلية</w:t>
      </w:r>
    </w:p>
    <w:p w14:paraId="43A43CAC" w14:textId="77777777" w:rsidR="00626731" w:rsidRPr="00626731" w:rsidRDefault="00626731" w:rsidP="00C67D90">
      <w:pPr>
        <w:pStyle w:val="NormalWeb"/>
        <w:bidi/>
        <w:jc w:val="both"/>
        <w:rPr>
          <w:rFonts w:asciiTheme="majorBidi" w:hAnsiTheme="majorBidi" w:cstheme="majorBidi"/>
        </w:rPr>
      </w:pPr>
      <w:r w:rsidRPr="00626731">
        <w:rPr>
          <w:rFonts w:asciiTheme="majorBidi" w:hAnsiTheme="majorBidi" w:cstheme="majorBidi"/>
          <w:rtl/>
        </w:rPr>
        <w:t>يُشكّل الدليل الإرشادي الوطني، الذي طوّرته مؤسسة "</w:t>
      </w:r>
      <w:r w:rsidRPr="00626731">
        <w:rPr>
          <w:rFonts w:asciiTheme="majorBidi" w:hAnsiTheme="majorBidi" w:cstheme="majorBidi"/>
          <w:b/>
          <w:bCs/>
          <w:rtl/>
        </w:rPr>
        <w:t>قادر</w:t>
      </w:r>
      <w:r w:rsidRPr="00626731">
        <w:rPr>
          <w:rFonts w:asciiTheme="majorBidi" w:hAnsiTheme="majorBidi" w:cstheme="majorBidi"/>
          <w:rtl/>
        </w:rPr>
        <w:t xml:space="preserve">" حول </w:t>
      </w:r>
      <w:r w:rsidRPr="00626731">
        <w:rPr>
          <w:rFonts w:asciiTheme="majorBidi" w:hAnsiTheme="majorBidi" w:cstheme="majorBidi"/>
          <w:b/>
          <w:bCs/>
          <w:rtl/>
        </w:rPr>
        <w:t>أساسيات القانون الدولي وأدوات الرصد والتوثيق والمساءلة من منظور الإعاقة</w:t>
      </w:r>
      <w:r w:rsidRPr="00626731">
        <w:rPr>
          <w:rFonts w:asciiTheme="majorBidi" w:hAnsiTheme="majorBidi" w:cstheme="majorBidi"/>
          <w:rtl/>
        </w:rPr>
        <w:t>، مرجعاً مِهنياً مُتخصصاً يرتكز إلى منهج شمول الإعاقة، وهو يجسّد تجربة فلسطينية رائدة في حماية والدفاع عن حقوق الأشخاص ذوي الإعاقة، وقابلة للتعميم إقليمياً ودولياً. وعليه، نُوصي بما يلي</w:t>
      </w:r>
      <w:r w:rsidRPr="00626731">
        <w:rPr>
          <w:rFonts w:asciiTheme="majorBidi" w:hAnsiTheme="majorBidi" w:cstheme="majorBidi"/>
        </w:rPr>
        <w:t>:</w:t>
      </w:r>
    </w:p>
    <w:p w14:paraId="0EB86163" w14:textId="77777777" w:rsidR="00626731" w:rsidRPr="00626731" w:rsidRDefault="00626731" w:rsidP="00C67D90">
      <w:pPr>
        <w:pStyle w:val="NormalWeb"/>
        <w:numPr>
          <w:ilvl w:val="0"/>
          <w:numId w:val="7"/>
        </w:numPr>
        <w:bidi/>
        <w:spacing w:line="276" w:lineRule="auto"/>
        <w:jc w:val="both"/>
        <w:rPr>
          <w:rFonts w:asciiTheme="majorBidi" w:hAnsiTheme="majorBidi" w:cstheme="majorBidi"/>
        </w:rPr>
      </w:pPr>
      <w:r w:rsidRPr="00626731">
        <w:rPr>
          <w:rStyle w:val="Strong"/>
          <w:rFonts w:asciiTheme="majorBidi" w:eastAsiaTheme="majorEastAsia" w:hAnsiTheme="majorBidi" w:cstheme="majorBidi"/>
          <w:rtl/>
        </w:rPr>
        <w:t>اعتماد الدليل كوثيقة مرجعية رسمية</w:t>
      </w:r>
      <w:r w:rsidRPr="00626731">
        <w:rPr>
          <w:rFonts w:asciiTheme="majorBidi" w:hAnsiTheme="majorBidi" w:cstheme="majorBidi"/>
          <w:rtl/>
        </w:rPr>
        <w:t xml:space="preserve"> في عمل اللجنة المَعنية والمقرّرة الخاصة، وسائر الوكالات الأممية العاملة في فلسطين وخارجها، مع تطويره دورياً في ضوء الخبرات التراكمية، تعزيزاً للشراكة الفعلية الوثيقة المنصوص عليها في اتفاقية حقوق الأشخاص ذوي الإعاقة لا سيما المادتين 4 (3) و33 (3) من الاتفاقية.</w:t>
      </w:r>
    </w:p>
    <w:p w14:paraId="527CD0B4" w14:textId="77777777" w:rsidR="00626731" w:rsidRPr="00626731" w:rsidRDefault="00626731" w:rsidP="00C67D90">
      <w:pPr>
        <w:pStyle w:val="NormalWeb"/>
        <w:numPr>
          <w:ilvl w:val="0"/>
          <w:numId w:val="7"/>
        </w:numPr>
        <w:bidi/>
        <w:spacing w:line="276" w:lineRule="auto"/>
        <w:rPr>
          <w:rFonts w:asciiTheme="majorBidi" w:hAnsiTheme="majorBidi" w:cstheme="majorBidi"/>
        </w:rPr>
      </w:pPr>
      <w:r w:rsidRPr="00626731">
        <w:rPr>
          <w:rStyle w:val="Strong"/>
          <w:rFonts w:asciiTheme="majorBidi" w:eastAsiaTheme="majorEastAsia" w:hAnsiTheme="majorBidi" w:cstheme="majorBidi"/>
          <w:rtl/>
        </w:rPr>
        <w:t>تنفيذ برامج تدريبية مُتخصصة</w:t>
      </w:r>
      <w:r w:rsidRPr="00626731">
        <w:rPr>
          <w:rFonts w:asciiTheme="majorBidi" w:hAnsiTheme="majorBidi" w:cstheme="majorBidi"/>
          <w:rtl/>
        </w:rPr>
        <w:t xml:space="preserve"> لكوادر لجان التحقيق وفرق الاستجابة الإنسانية على الدليل، بالتوازي مع مسار تطوير الدليل، لتحويله إلى أداة تشغيلية معتمدة تُعزز من فعالية الرصد والتحليل من منظور الإعاقة</w:t>
      </w:r>
      <w:r w:rsidRPr="00626731">
        <w:rPr>
          <w:rFonts w:asciiTheme="majorBidi" w:hAnsiTheme="majorBidi" w:cstheme="majorBidi"/>
        </w:rPr>
        <w:t>.</w:t>
      </w:r>
    </w:p>
    <w:p w14:paraId="195F7D02" w14:textId="77777777" w:rsidR="00626731" w:rsidRPr="00626731" w:rsidRDefault="00626731" w:rsidP="00C67D90">
      <w:pPr>
        <w:pStyle w:val="NormalWeb"/>
        <w:numPr>
          <w:ilvl w:val="0"/>
          <w:numId w:val="7"/>
        </w:numPr>
        <w:bidi/>
        <w:spacing w:line="276" w:lineRule="auto"/>
        <w:jc w:val="both"/>
        <w:rPr>
          <w:rFonts w:asciiTheme="majorBidi" w:hAnsiTheme="majorBidi" w:cstheme="majorBidi"/>
        </w:rPr>
      </w:pPr>
      <w:r w:rsidRPr="00626731">
        <w:rPr>
          <w:rStyle w:val="Strong"/>
          <w:rFonts w:asciiTheme="majorBidi" w:eastAsiaTheme="majorEastAsia" w:hAnsiTheme="majorBidi" w:cstheme="majorBidi"/>
          <w:rtl/>
        </w:rPr>
        <w:t>تعزيز الاعتراف بالأدوات الوطنية المُتخصصة</w:t>
      </w:r>
      <w:r w:rsidRPr="00626731">
        <w:rPr>
          <w:rFonts w:asciiTheme="majorBidi" w:hAnsiTheme="majorBidi" w:cstheme="majorBidi"/>
          <w:rtl/>
        </w:rPr>
        <w:t xml:space="preserve"> بوصفها تجسيداً للملكية المحلية المُتخصصة للعملية الحقوقية، وشريكاً أصيلاً في إنتاج الأدلة، وتحليل الانتهاكات، وصياغة مسارات العدالة البديلة، من منظور شمول الإعاقة، بما يتجاوز التجاهل السائد حالياً أو الاختزال الشكلي لمشاركة الخبرات الوطنية الميدانية</w:t>
      </w:r>
      <w:r w:rsidRPr="00626731">
        <w:rPr>
          <w:rFonts w:asciiTheme="majorBidi" w:hAnsiTheme="majorBidi" w:cstheme="majorBidi"/>
        </w:rPr>
        <w:t>.</w:t>
      </w:r>
    </w:p>
    <w:p w14:paraId="7F4B739D" w14:textId="77777777" w:rsidR="00626731" w:rsidRPr="00EB74E4" w:rsidRDefault="00626731" w:rsidP="00EB74E4">
      <w:pPr>
        <w:bidi/>
        <w:spacing w:before="100" w:beforeAutospacing="1" w:after="100" w:afterAutospacing="1" w:line="240" w:lineRule="auto"/>
        <w:ind w:left="720"/>
        <w:jc w:val="both"/>
        <w:rPr>
          <w:rStyle w:val="Strong"/>
        </w:rPr>
      </w:pPr>
      <w:r w:rsidRPr="00EB74E4">
        <w:rPr>
          <w:rStyle w:val="Strong"/>
          <w:rFonts w:asciiTheme="majorBidi" w:hAnsiTheme="majorBidi" w:cstheme="majorBidi"/>
          <w:rtl/>
        </w:rPr>
        <w:t>8. تصحيح المسار الدولي وإعادة بناء الثقة من منظور الإعاقة</w:t>
      </w:r>
    </w:p>
    <w:p w14:paraId="0C9F4F97" w14:textId="77777777" w:rsidR="00626731" w:rsidRPr="00626731" w:rsidRDefault="00626731" w:rsidP="00C67D90">
      <w:pPr>
        <w:pStyle w:val="NormalWeb"/>
        <w:bidi/>
        <w:jc w:val="both"/>
        <w:rPr>
          <w:rFonts w:asciiTheme="majorBidi" w:hAnsiTheme="majorBidi" w:cstheme="majorBidi"/>
        </w:rPr>
      </w:pPr>
      <w:r w:rsidRPr="00626731">
        <w:rPr>
          <w:rFonts w:asciiTheme="majorBidi" w:hAnsiTheme="majorBidi" w:cstheme="majorBidi"/>
          <w:rtl/>
        </w:rPr>
        <w:t>لقد كشفت التجربة الفلسطينية، لا سيما خلال العدوان والإبادة الجماعية المستمرة منذ نحو عامين في قطاع غزة، عن فجوة عميقة في العدالة الدولية تجاه الأشخاص ذوي الإعاقة، تُوجب مراجعة شاملة للمسار الأممي من منظور الإنصاف والمساءلة. وبناءً عليه، نوصى الجهات الدولية المَعنية، وفي مقدمتها اللجنة والمقرّرة الخاصة، بالآتي</w:t>
      </w:r>
      <w:r w:rsidRPr="00626731">
        <w:rPr>
          <w:rFonts w:asciiTheme="majorBidi" w:hAnsiTheme="majorBidi" w:cstheme="majorBidi"/>
        </w:rPr>
        <w:t>:</w:t>
      </w:r>
    </w:p>
    <w:p w14:paraId="56BD0994" w14:textId="77777777" w:rsidR="00626731" w:rsidRPr="00626731" w:rsidRDefault="00626731" w:rsidP="00C67D90">
      <w:pPr>
        <w:pStyle w:val="NormalWeb"/>
        <w:numPr>
          <w:ilvl w:val="0"/>
          <w:numId w:val="8"/>
        </w:numPr>
        <w:bidi/>
        <w:spacing w:line="276" w:lineRule="auto"/>
        <w:jc w:val="both"/>
        <w:rPr>
          <w:rFonts w:asciiTheme="majorBidi" w:hAnsiTheme="majorBidi" w:cstheme="majorBidi"/>
        </w:rPr>
      </w:pPr>
      <w:r w:rsidRPr="00626731">
        <w:rPr>
          <w:rStyle w:val="Strong"/>
          <w:rFonts w:asciiTheme="majorBidi" w:eastAsiaTheme="majorEastAsia" w:hAnsiTheme="majorBidi" w:cstheme="majorBidi"/>
          <w:rtl/>
        </w:rPr>
        <w:t xml:space="preserve">الاعتراف العلني والصريح بالتقصير المنهجي </w:t>
      </w:r>
      <w:r w:rsidRPr="00626731">
        <w:rPr>
          <w:rFonts w:asciiTheme="majorBidi" w:hAnsiTheme="majorBidi" w:cstheme="majorBidi"/>
          <w:rtl/>
        </w:rPr>
        <w:t xml:space="preserve">في إعمال حقوق الأشخاص ذوي الإعاقة ضمن آليات الرصد والتوثيق والمتابعة والمساءلة الدولية، باعتباره خطوة </w:t>
      </w:r>
      <w:proofErr w:type="gramStart"/>
      <w:r w:rsidRPr="00626731">
        <w:rPr>
          <w:rFonts w:asciiTheme="majorBidi" w:hAnsiTheme="majorBidi" w:cstheme="majorBidi"/>
          <w:rtl/>
        </w:rPr>
        <w:t>هامة</w:t>
      </w:r>
      <w:proofErr w:type="gramEnd"/>
      <w:r w:rsidRPr="00626731">
        <w:rPr>
          <w:rFonts w:asciiTheme="majorBidi" w:hAnsiTheme="majorBidi" w:cstheme="majorBidi"/>
          <w:rtl/>
        </w:rPr>
        <w:t xml:space="preserve"> نحو ترميم الثقة وتصحيح المسار</w:t>
      </w:r>
      <w:r w:rsidRPr="00626731">
        <w:rPr>
          <w:rFonts w:asciiTheme="majorBidi" w:hAnsiTheme="majorBidi" w:cstheme="majorBidi"/>
        </w:rPr>
        <w:t>.</w:t>
      </w:r>
    </w:p>
    <w:p w14:paraId="2D2555AC" w14:textId="77777777" w:rsidR="00626731" w:rsidRPr="00626731" w:rsidRDefault="00626731" w:rsidP="00C67D90">
      <w:pPr>
        <w:pStyle w:val="NormalWeb"/>
        <w:numPr>
          <w:ilvl w:val="0"/>
          <w:numId w:val="8"/>
        </w:numPr>
        <w:bidi/>
        <w:spacing w:line="276" w:lineRule="auto"/>
        <w:jc w:val="both"/>
        <w:rPr>
          <w:rFonts w:asciiTheme="majorBidi" w:hAnsiTheme="majorBidi" w:cstheme="majorBidi"/>
        </w:rPr>
      </w:pPr>
      <w:r w:rsidRPr="00626731">
        <w:rPr>
          <w:rStyle w:val="Strong"/>
          <w:rFonts w:asciiTheme="majorBidi" w:eastAsiaTheme="majorEastAsia" w:hAnsiTheme="majorBidi" w:cstheme="majorBidi"/>
          <w:rtl/>
        </w:rPr>
        <w:t>النظر في إصدار اعتذار رسمي لضحايا الانتهاكات من الأشخاص ذوي الإعاقة</w:t>
      </w:r>
      <w:r w:rsidRPr="00626731">
        <w:rPr>
          <w:rFonts w:asciiTheme="majorBidi" w:hAnsiTheme="majorBidi" w:cstheme="majorBidi"/>
          <w:rtl/>
        </w:rPr>
        <w:t>، باعتبارهم فئة تم تهميشها بنيوياً خلال العدوان الوحشي على قطاع غزة، رغم تعرضها لأشكال مُركّبة من الإهمال الجسيم والاستهداف</w:t>
      </w:r>
      <w:r w:rsidRPr="00626731">
        <w:rPr>
          <w:rFonts w:asciiTheme="majorBidi" w:hAnsiTheme="majorBidi" w:cstheme="majorBidi"/>
        </w:rPr>
        <w:t>.</w:t>
      </w:r>
    </w:p>
    <w:p w14:paraId="0C547856" w14:textId="77777777" w:rsidR="00626731" w:rsidRPr="00626731" w:rsidRDefault="00626731" w:rsidP="00C67D90">
      <w:pPr>
        <w:pStyle w:val="NormalWeb"/>
        <w:numPr>
          <w:ilvl w:val="0"/>
          <w:numId w:val="8"/>
        </w:numPr>
        <w:bidi/>
        <w:spacing w:line="276" w:lineRule="auto"/>
        <w:jc w:val="both"/>
        <w:rPr>
          <w:rFonts w:asciiTheme="majorBidi" w:hAnsiTheme="majorBidi" w:cstheme="majorBidi"/>
        </w:rPr>
      </w:pPr>
      <w:r w:rsidRPr="00626731">
        <w:rPr>
          <w:rStyle w:val="Strong"/>
          <w:rFonts w:asciiTheme="majorBidi" w:eastAsiaTheme="majorEastAsia" w:hAnsiTheme="majorBidi" w:cstheme="majorBidi"/>
          <w:rtl/>
        </w:rPr>
        <w:t>إدراج الإعاقة كعنصر تحليلي رئيسي في تقارير الرصد والتحقيق الأممية</w:t>
      </w:r>
      <w:r w:rsidRPr="00626731">
        <w:rPr>
          <w:rFonts w:asciiTheme="majorBidi" w:hAnsiTheme="majorBidi" w:cstheme="majorBidi"/>
          <w:rtl/>
        </w:rPr>
        <w:t xml:space="preserve">، بما يكفل تجاوز المعالجة الشكلية أو الهامشية، والانتقال نحو فهم بنيوي للأثر الحقوقي والنفسي والاجتماعي للعدوان الشامل على قطاع غزة. </w:t>
      </w:r>
    </w:p>
    <w:p w14:paraId="1F992E58" w14:textId="77777777" w:rsidR="00626731" w:rsidRPr="00626731" w:rsidRDefault="00626731" w:rsidP="00C67D90">
      <w:pPr>
        <w:pStyle w:val="NormalWeb"/>
        <w:bidi/>
        <w:jc w:val="both"/>
        <w:rPr>
          <w:rFonts w:asciiTheme="majorBidi" w:hAnsiTheme="majorBidi" w:cstheme="majorBidi"/>
          <w:rtl/>
        </w:rPr>
      </w:pPr>
      <w:r w:rsidRPr="00626731">
        <w:rPr>
          <w:rFonts w:asciiTheme="majorBidi" w:hAnsiTheme="majorBidi" w:cstheme="majorBidi"/>
          <w:rtl/>
        </w:rPr>
        <w:t>إنَّ ما ورد من توصيات لا يُمثل جملة مقترحات تقنية، بل نداءً حقوقياً وأخلاقياً عاجلاً لإعادة الاعتبار للأشخاص ذوي الإعاقة بوصفهم فاعلين في مسار العدالة لا هامشاً عليه. فقد كشفت التجربة المُروّعة على مدار العدوان الذي شنه الاحتلال الإسرائيلي الاستعماري على قطاع غزة المحاصر عن فشل المنظومة الأممية في إدراج الإعاقة ضمن أولويات الرصد والاستجابة والمساءلة، وهو فشل لا يُمكن تبريره أو الصمت عليه. لقد آن الأوان للانتقال من التهميش إلى الشراكة، ومن الرؤية الإقصائية إلى العدالة الجامعة التي تُبصر الجميع… فإمّا أن تكون العدالة للجميع، أو لا تكون</w:t>
      </w:r>
      <w:r w:rsidRPr="00626731">
        <w:rPr>
          <w:rFonts w:asciiTheme="majorBidi" w:hAnsiTheme="majorBidi" w:cstheme="majorBidi"/>
        </w:rPr>
        <w:t>.</w:t>
      </w:r>
    </w:p>
    <w:p w14:paraId="06FC6AC5" w14:textId="6667C5F4" w:rsidR="33708628" w:rsidRPr="00C07510" w:rsidRDefault="00626731" w:rsidP="00EB74E4">
      <w:pPr>
        <w:bidi/>
        <w:spacing w:before="100" w:beforeAutospacing="1" w:after="100" w:afterAutospacing="1" w:line="240" w:lineRule="auto"/>
        <w:jc w:val="both"/>
        <w:rPr>
          <w:rFonts w:asciiTheme="majorBidi" w:eastAsia="Calibri" w:hAnsiTheme="majorBidi" w:cstheme="majorBidi"/>
        </w:rPr>
      </w:pPr>
      <w:r w:rsidRPr="00626731">
        <w:rPr>
          <w:rFonts w:asciiTheme="majorBidi" w:eastAsia="Times New Roman" w:hAnsiTheme="majorBidi" w:cstheme="majorBidi"/>
          <w:b/>
          <w:bCs/>
          <w:kern w:val="0"/>
          <w:rtl/>
          <w14:ligatures w14:val="none"/>
        </w:rPr>
        <w:t xml:space="preserve">تؤكد الإفادات والشهادات الحية، التي وثّقتها مؤسسة "قادر" من قلب العدوان، أنّ حجم المأساة التي تعرّض لها الأشخاص ذوو الإعاقة في قطاع غزة تجاوز كل ما وثق سابقاً في النزاعات المعاصرة، وأنّ التوثيق الميداني لم يكن مجرد رصد، بل شكلًاً من أشكال الدفاع عن الحياة في مواجهة الإبادة الصامتة. </w:t>
      </w:r>
      <w:r w:rsidRPr="00626731">
        <w:rPr>
          <w:rFonts w:asciiTheme="majorBidi" w:hAnsiTheme="majorBidi" w:cstheme="majorBidi"/>
          <w:b/>
          <w:bCs/>
          <w:rtl/>
        </w:rPr>
        <w:t xml:space="preserve">إنّ تجاهل هذه الشهادات الحيّة من قبل الهيئات الأممية المختصة لا يُمثّل خذلاناً إنسانياً وقانونياً فحسب، بل يُكرّس فشلاً مُتراكماً في الاستجابة للأزمات من منظور الإعاقة. آن الأوان لكسر دائرة الصمت، لا بالتصريحات، بل بخطوات ملموسة تبدأ بالاعتراف، وتُستكمل بالمحاسبة، وتُتوَّج بتغيير جذري في الحماية الأممية. في غزة، لم تكن الإعاقة ضعفاً، بل مرآة صافية لاختلال النظام الدولي بأكمله. ومِن وسط الركام، ما زالت الشهادات تُنادي: </w:t>
      </w:r>
      <w:r w:rsidR="00C07510" w:rsidRPr="00D5519E">
        <w:rPr>
          <w:b/>
          <w:bCs/>
          <w:rtl/>
        </w:rPr>
        <w:t>لا تُطفئوا نور الحقيقة… ولا تتركوا الضحايا بلا عدالة</w:t>
      </w:r>
      <w:r w:rsidR="00C07510" w:rsidRPr="00D5519E">
        <w:rPr>
          <w:b/>
          <w:bCs/>
        </w:rPr>
        <w:t>.</w:t>
      </w:r>
    </w:p>
    <w:sectPr w:rsidR="33708628" w:rsidRPr="00C07510">
      <w:footerReference w:type="default" r:id="rId1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B8D25" w14:textId="77777777" w:rsidR="00E91818" w:rsidRDefault="00E91818" w:rsidP="004049CB">
      <w:pPr>
        <w:spacing w:after="0" w:line="240" w:lineRule="auto"/>
      </w:pPr>
      <w:r>
        <w:separator/>
      </w:r>
    </w:p>
  </w:endnote>
  <w:endnote w:type="continuationSeparator" w:id="0">
    <w:p w14:paraId="32836324" w14:textId="77777777" w:rsidR="00E91818" w:rsidRDefault="00E91818" w:rsidP="004049CB">
      <w:pPr>
        <w:spacing w:after="0" w:line="240" w:lineRule="auto"/>
      </w:pPr>
      <w:r>
        <w:continuationSeparator/>
      </w:r>
    </w:p>
  </w:endnote>
  <w:endnote w:type="continuationNotice" w:id="1">
    <w:p w14:paraId="27E05C9C" w14:textId="77777777" w:rsidR="00E91818" w:rsidRDefault="00E918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681091"/>
      <w:docPartObj>
        <w:docPartGallery w:val="Page Numbers (Bottom of Page)"/>
        <w:docPartUnique/>
      </w:docPartObj>
    </w:sdtPr>
    <w:sdtEndPr>
      <w:rPr>
        <w:noProof/>
      </w:rPr>
    </w:sdtEndPr>
    <w:sdtContent>
      <w:p w14:paraId="12C4AE66" w14:textId="28960132" w:rsidR="004049CB" w:rsidRDefault="004049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95962F" w14:textId="77777777" w:rsidR="004049CB" w:rsidRDefault="004049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28107" w14:textId="77777777" w:rsidR="00E91818" w:rsidRDefault="00E91818" w:rsidP="004049CB">
      <w:pPr>
        <w:spacing w:after="0" w:line="240" w:lineRule="auto"/>
      </w:pPr>
      <w:r>
        <w:separator/>
      </w:r>
    </w:p>
  </w:footnote>
  <w:footnote w:type="continuationSeparator" w:id="0">
    <w:p w14:paraId="18ECB14F" w14:textId="77777777" w:rsidR="00E91818" w:rsidRDefault="00E91818" w:rsidP="004049CB">
      <w:pPr>
        <w:spacing w:after="0" w:line="240" w:lineRule="auto"/>
      </w:pPr>
      <w:r>
        <w:continuationSeparator/>
      </w:r>
    </w:p>
  </w:footnote>
  <w:footnote w:type="continuationNotice" w:id="1">
    <w:p w14:paraId="79117317" w14:textId="77777777" w:rsidR="00E91818" w:rsidRDefault="00E9181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91237"/>
    <w:multiLevelType w:val="hybridMultilevel"/>
    <w:tmpl w:val="FE1E5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6256C6"/>
    <w:multiLevelType w:val="multilevel"/>
    <w:tmpl w:val="5226F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939AF"/>
    <w:multiLevelType w:val="multilevel"/>
    <w:tmpl w:val="79EE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A52F8B"/>
    <w:multiLevelType w:val="hybridMultilevel"/>
    <w:tmpl w:val="9920F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9B551C"/>
    <w:multiLevelType w:val="multilevel"/>
    <w:tmpl w:val="BE5C7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A73D73"/>
    <w:multiLevelType w:val="hybridMultilevel"/>
    <w:tmpl w:val="ACAE0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FC5931"/>
    <w:multiLevelType w:val="multilevel"/>
    <w:tmpl w:val="FC84F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4F6F5E"/>
    <w:multiLevelType w:val="multilevel"/>
    <w:tmpl w:val="80EA2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604A7C"/>
    <w:multiLevelType w:val="multilevel"/>
    <w:tmpl w:val="8AE4D24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733727"/>
    <w:multiLevelType w:val="multilevel"/>
    <w:tmpl w:val="34DAD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C623C3"/>
    <w:multiLevelType w:val="multilevel"/>
    <w:tmpl w:val="5D261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FA74C1"/>
    <w:multiLevelType w:val="hybridMultilevel"/>
    <w:tmpl w:val="ACD6356E"/>
    <w:lvl w:ilvl="0" w:tplc="0540E7D2">
      <w:start w:val="1"/>
      <w:numFmt w:val="bullet"/>
      <w:lvlText w:val=""/>
      <w:lvlJc w:val="left"/>
      <w:pPr>
        <w:ind w:left="1080" w:hanging="360"/>
      </w:pPr>
      <w:rPr>
        <w:rFonts w:ascii="Symbol" w:hAnsi="Symbol"/>
      </w:rPr>
    </w:lvl>
    <w:lvl w:ilvl="1" w:tplc="0A025084">
      <w:start w:val="1"/>
      <w:numFmt w:val="bullet"/>
      <w:lvlText w:val=""/>
      <w:lvlJc w:val="left"/>
      <w:pPr>
        <w:ind w:left="1080" w:hanging="360"/>
      </w:pPr>
      <w:rPr>
        <w:rFonts w:ascii="Symbol" w:hAnsi="Symbol"/>
      </w:rPr>
    </w:lvl>
    <w:lvl w:ilvl="2" w:tplc="510209FA">
      <w:start w:val="1"/>
      <w:numFmt w:val="bullet"/>
      <w:lvlText w:val=""/>
      <w:lvlJc w:val="left"/>
      <w:pPr>
        <w:ind w:left="1080" w:hanging="360"/>
      </w:pPr>
      <w:rPr>
        <w:rFonts w:ascii="Symbol" w:hAnsi="Symbol"/>
      </w:rPr>
    </w:lvl>
    <w:lvl w:ilvl="3" w:tplc="34A4F6FC">
      <w:start w:val="1"/>
      <w:numFmt w:val="bullet"/>
      <w:lvlText w:val=""/>
      <w:lvlJc w:val="left"/>
      <w:pPr>
        <w:ind w:left="1080" w:hanging="360"/>
      </w:pPr>
      <w:rPr>
        <w:rFonts w:ascii="Symbol" w:hAnsi="Symbol"/>
      </w:rPr>
    </w:lvl>
    <w:lvl w:ilvl="4" w:tplc="BE5AF546">
      <w:start w:val="1"/>
      <w:numFmt w:val="bullet"/>
      <w:lvlText w:val=""/>
      <w:lvlJc w:val="left"/>
      <w:pPr>
        <w:ind w:left="1080" w:hanging="360"/>
      </w:pPr>
      <w:rPr>
        <w:rFonts w:ascii="Symbol" w:hAnsi="Symbol"/>
      </w:rPr>
    </w:lvl>
    <w:lvl w:ilvl="5" w:tplc="23467940">
      <w:start w:val="1"/>
      <w:numFmt w:val="bullet"/>
      <w:lvlText w:val=""/>
      <w:lvlJc w:val="left"/>
      <w:pPr>
        <w:ind w:left="1080" w:hanging="360"/>
      </w:pPr>
      <w:rPr>
        <w:rFonts w:ascii="Symbol" w:hAnsi="Symbol"/>
      </w:rPr>
    </w:lvl>
    <w:lvl w:ilvl="6" w:tplc="0936CBC2">
      <w:start w:val="1"/>
      <w:numFmt w:val="bullet"/>
      <w:lvlText w:val=""/>
      <w:lvlJc w:val="left"/>
      <w:pPr>
        <w:ind w:left="1080" w:hanging="360"/>
      </w:pPr>
      <w:rPr>
        <w:rFonts w:ascii="Symbol" w:hAnsi="Symbol"/>
      </w:rPr>
    </w:lvl>
    <w:lvl w:ilvl="7" w:tplc="883C0D32">
      <w:start w:val="1"/>
      <w:numFmt w:val="bullet"/>
      <w:lvlText w:val=""/>
      <w:lvlJc w:val="left"/>
      <w:pPr>
        <w:ind w:left="1080" w:hanging="360"/>
      </w:pPr>
      <w:rPr>
        <w:rFonts w:ascii="Symbol" w:hAnsi="Symbol"/>
      </w:rPr>
    </w:lvl>
    <w:lvl w:ilvl="8" w:tplc="8050F08C">
      <w:start w:val="1"/>
      <w:numFmt w:val="bullet"/>
      <w:lvlText w:val=""/>
      <w:lvlJc w:val="left"/>
      <w:pPr>
        <w:ind w:left="1080" w:hanging="360"/>
      </w:pPr>
      <w:rPr>
        <w:rFonts w:ascii="Symbol" w:hAnsi="Symbol"/>
      </w:rPr>
    </w:lvl>
  </w:abstractNum>
  <w:abstractNum w:abstractNumId="12" w15:restartNumberingAfterBreak="0">
    <w:nsid w:val="30875FC7"/>
    <w:multiLevelType w:val="multilevel"/>
    <w:tmpl w:val="2C424F20"/>
    <w:lvl w:ilvl="0">
      <w:start w:val="8"/>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3" w15:restartNumberingAfterBreak="0">
    <w:nsid w:val="38967E8E"/>
    <w:multiLevelType w:val="multilevel"/>
    <w:tmpl w:val="C748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AB3CF6"/>
    <w:multiLevelType w:val="multilevel"/>
    <w:tmpl w:val="E1700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83F56EC"/>
    <w:multiLevelType w:val="multilevel"/>
    <w:tmpl w:val="8F842CE2"/>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4009F0"/>
    <w:multiLevelType w:val="multilevel"/>
    <w:tmpl w:val="091CF5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decimal"/>
      <w:lvlText w:val="%3"/>
      <w:lvlJc w:val="left"/>
      <w:pPr>
        <w:ind w:left="2160" w:hanging="360"/>
      </w:pPr>
      <w:rPr>
        <w:rFonts w:hint="default"/>
        <w:b/>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DACE25"/>
    <w:multiLevelType w:val="hybridMultilevel"/>
    <w:tmpl w:val="FFFFFFFF"/>
    <w:lvl w:ilvl="0" w:tplc="3F4EFA44">
      <w:start w:val="1"/>
      <w:numFmt w:val="bullet"/>
      <w:lvlText w:val=""/>
      <w:lvlJc w:val="left"/>
      <w:pPr>
        <w:ind w:left="720" w:hanging="360"/>
      </w:pPr>
      <w:rPr>
        <w:rFonts w:ascii="Symbol" w:hAnsi="Symbol" w:hint="default"/>
      </w:rPr>
    </w:lvl>
    <w:lvl w:ilvl="1" w:tplc="B8D08756">
      <w:start w:val="1"/>
      <w:numFmt w:val="bullet"/>
      <w:lvlText w:val="o"/>
      <w:lvlJc w:val="left"/>
      <w:pPr>
        <w:ind w:left="1440" w:hanging="360"/>
      </w:pPr>
      <w:rPr>
        <w:rFonts w:ascii="Courier New" w:hAnsi="Courier New" w:hint="default"/>
      </w:rPr>
    </w:lvl>
    <w:lvl w:ilvl="2" w:tplc="62469098">
      <w:start w:val="1"/>
      <w:numFmt w:val="bullet"/>
      <w:lvlText w:val=""/>
      <w:lvlJc w:val="left"/>
      <w:pPr>
        <w:ind w:left="2160" w:hanging="360"/>
      </w:pPr>
      <w:rPr>
        <w:rFonts w:ascii="Wingdings" w:hAnsi="Wingdings" w:hint="default"/>
      </w:rPr>
    </w:lvl>
    <w:lvl w:ilvl="3" w:tplc="AE50A1B6">
      <w:start w:val="1"/>
      <w:numFmt w:val="bullet"/>
      <w:lvlText w:val=""/>
      <w:lvlJc w:val="left"/>
      <w:pPr>
        <w:ind w:left="2880" w:hanging="360"/>
      </w:pPr>
      <w:rPr>
        <w:rFonts w:ascii="Symbol" w:hAnsi="Symbol" w:hint="default"/>
      </w:rPr>
    </w:lvl>
    <w:lvl w:ilvl="4" w:tplc="44B2EFD0">
      <w:start w:val="1"/>
      <w:numFmt w:val="bullet"/>
      <w:lvlText w:val="o"/>
      <w:lvlJc w:val="left"/>
      <w:pPr>
        <w:ind w:left="3600" w:hanging="360"/>
      </w:pPr>
      <w:rPr>
        <w:rFonts w:ascii="Courier New" w:hAnsi="Courier New" w:hint="default"/>
      </w:rPr>
    </w:lvl>
    <w:lvl w:ilvl="5" w:tplc="9F9811DA">
      <w:start w:val="1"/>
      <w:numFmt w:val="bullet"/>
      <w:lvlText w:val=""/>
      <w:lvlJc w:val="left"/>
      <w:pPr>
        <w:ind w:left="4320" w:hanging="360"/>
      </w:pPr>
      <w:rPr>
        <w:rFonts w:ascii="Wingdings" w:hAnsi="Wingdings" w:hint="default"/>
      </w:rPr>
    </w:lvl>
    <w:lvl w:ilvl="6" w:tplc="3144742C">
      <w:start w:val="1"/>
      <w:numFmt w:val="bullet"/>
      <w:lvlText w:val=""/>
      <w:lvlJc w:val="left"/>
      <w:pPr>
        <w:ind w:left="5040" w:hanging="360"/>
      </w:pPr>
      <w:rPr>
        <w:rFonts w:ascii="Symbol" w:hAnsi="Symbol" w:hint="default"/>
      </w:rPr>
    </w:lvl>
    <w:lvl w:ilvl="7" w:tplc="2A74301E">
      <w:start w:val="1"/>
      <w:numFmt w:val="bullet"/>
      <w:lvlText w:val="o"/>
      <w:lvlJc w:val="left"/>
      <w:pPr>
        <w:ind w:left="5760" w:hanging="360"/>
      </w:pPr>
      <w:rPr>
        <w:rFonts w:ascii="Courier New" w:hAnsi="Courier New" w:hint="default"/>
      </w:rPr>
    </w:lvl>
    <w:lvl w:ilvl="8" w:tplc="4B58D3D8">
      <w:start w:val="1"/>
      <w:numFmt w:val="bullet"/>
      <w:lvlText w:val=""/>
      <w:lvlJc w:val="left"/>
      <w:pPr>
        <w:ind w:left="6480" w:hanging="360"/>
      </w:pPr>
      <w:rPr>
        <w:rFonts w:ascii="Wingdings" w:hAnsi="Wingdings" w:hint="default"/>
      </w:rPr>
    </w:lvl>
  </w:abstractNum>
  <w:abstractNum w:abstractNumId="18" w15:restartNumberingAfterBreak="0">
    <w:nsid w:val="57A80075"/>
    <w:multiLevelType w:val="multilevel"/>
    <w:tmpl w:val="8D7C4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9C47BE6"/>
    <w:multiLevelType w:val="multilevel"/>
    <w:tmpl w:val="D418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213D37"/>
    <w:multiLevelType w:val="hybridMultilevel"/>
    <w:tmpl w:val="CF6E4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A56FC9"/>
    <w:multiLevelType w:val="multilevel"/>
    <w:tmpl w:val="8EF4C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FA34130"/>
    <w:multiLevelType w:val="multilevel"/>
    <w:tmpl w:val="34D4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B9D0B8"/>
    <w:multiLevelType w:val="hybridMultilevel"/>
    <w:tmpl w:val="FFFFFFFF"/>
    <w:lvl w:ilvl="0" w:tplc="A1060100">
      <w:start w:val="1"/>
      <w:numFmt w:val="bullet"/>
      <w:lvlText w:val=""/>
      <w:lvlJc w:val="left"/>
      <w:pPr>
        <w:ind w:left="720" w:hanging="360"/>
      </w:pPr>
      <w:rPr>
        <w:rFonts w:ascii="Symbol" w:hAnsi="Symbol" w:hint="default"/>
      </w:rPr>
    </w:lvl>
    <w:lvl w:ilvl="1" w:tplc="A4AA9C60">
      <w:start w:val="1"/>
      <w:numFmt w:val="bullet"/>
      <w:lvlText w:val="o"/>
      <w:lvlJc w:val="left"/>
      <w:pPr>
        <w:ind w:left="1440" w:hanging="360"/>
      </w:pPr>
      <w:rPr>
        <w:rFonts w:ascii="Courier New" w:hAnsi="Courier New" w:hint="default"/>
      </w:rPr>
    </w:lvl>
    <w:lvl w:ilvl="2" w:tplc="B4E8DA1A">
      <w:start w:val="1"/>
      <w:numFmt w:val="bullet"/>
      <w:lvlText w:val=""/>
      <w:lvlJc w:val="left"/>
      <w:pPr>
        <w:ind w:left="2160" w:hanging="360"/>
      </w:pPr>
      <w:rPr>
        <w:rFonts w:ascii="Wingdings" w:hAnsi="Wingdings" w:hint="default"/>
      </w:rPr>
    </w:lvl>
    <w:lvl w:ilvl="3" w:tplc="99DC1BF6">
      <w:start w:val="1"/>
      <w:numFmt w:val="bullet"/>
      <w:lvlText w:val=""/>
      <w:lvlJc w:val="left"/>
      <w:pPr>
        <w:ind w:left="2880" w:hanging="360"/>
      </w:pPr>
      <w:rPr>
        <w:rFonts w:ascii="Symbol" w:hAnsi="Symbol" w:hint="default"/>
      </w:rPr>
    </w:lvl>
    <w:lvl w:ilvl="4" w:tplc="FC90A696">
      <w:start w:val="1"/>
      <w:numFmt w:val="bullet"/>
      <w:lvlText w:val="o"/>
      <w:lvlJc w:val="left"/>
      <w:pPr>
        <w:ind w:left="3600" w:hanging="360"/>
      </w:pPr>
      <w:rPr>
        <w:rFonts w:ascii="Courier New" w:hAnsi="Courier New" w:hint="default"/>
      </w:rPr>
    </w:lvl>
    <w:lvl w:ilvl="5" w:tplc="66ECD008">
      <w:start w:val="1"/>
      <w:numFmt w:val="bullet"/>
      <w:lvlText w:val=""/>
      <w:lvlJc w:val="left"/>
      <w:pPr>
        <w:ind w:left="4320" w:hanging="360"/>
      </w:pPr>
      <w:rPr>
        <w:rFonts w:ascii="Wingdings" w:hAnsi="Wingdings" w:hint="default"/>
      </w:rPr>
    </w:lvl>
    <w:lvl w:ilvl="6" w:tplc="7638A74E">
      <w:start w:val="1"/>
      <w:numFmt w:val="bullet"/>
      <w:lvlText w:val=""/>
      <w:lvlJc w:val="left"/>
      <w:pPr>
        <w:ind w:left="5040" w:hanging="360"/>
      </w:pPr>
      <w:rPr>
        <w:rFonts w:ascii="Symbol" w:hAnsi="Symbol" w:hint="default"/>
      </w:rPr>
    </w:lvl>
    <w:lvl w:ilvl="7" w:tplc="CD689AB6">
      <w:start w:val="1"/>
      <w:numFmt w:val="bullet"/>
      <w:lvlText w:val="o"/>
      <w:lvlJc w:val="left"/>
      <w:pPr>
        <w:ind w:left="5760" w:hanging="360"/>
      </w:pPr>
      <w:rPr>
        <w:rFonts w:ascii="Courier New" w:hAnsi="Courier New" w:hint="default"/>
      </w:rPr>
    </w:lvl>
    <w:lvl w:ilvl="8" w:tplc="DCD6A438">
      <w:start w:val="1"/>
      <w:numFmt w:val="bullet"/>
      <w:lvlText w:val=""/>
      <w:lvlJc w:val="left"/>
      <w:pPr>
        <w:ind w:left="6480" w:hanging="360"/>
      </w:pPr>
      <w:rPr>
        <w:rFonts w:ascii="Wingdings" w:hAnsi="Wingdings" w:hint="default"/>
      </w:rPr>
    </w:lvl>
  </w:abstractNum>
  <w:abstractNum w:abstractNumId="24" w15:restartNumberingAfterBreak="0">
    <w:nsid w:val="6EE92CAA"/>
    <w:multiLevelType w:val="hybridMultilevel"/>
    <w:tmpl w:val="45F66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4521A8"/>
    <w:multiLevelType w:val="multilevel"/>
    <w:tmpl w:val="A184D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6C07E0B"/>
    <w:multiLevelType w:val="multilevel"/>
    <w:tmpl w:val="7D52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7B53DEB"/>
    <w:multiLevelType w:val="multilevel"/>
    <w:tmpl w:val="28825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3817DB"/>
    <w:multiLevelType w:val="multilevel"/>
    <w:tmpl w:val="D058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E084531"/>
    <w:multiLevelType w:val="multilevel"/>
    <w:tmpl w:val="606C8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9125954">
    <w:abstractNumId w:val="9"/>
  </w:num>
  <w:num w:numId="2" w16cid:durableId="2031372422">
    <w:abstractNumId w:val="22"/>
  </w:num>
  <w:num w:numId="3" w16cid:durableId="1064913198">
    <w:abstractNumId w:val="13"/>
  </w:num>
  <w:num w:numId="4" w16cid:durableId="42755874">
    <w:abstractNumId w:val="27"/>
  </w:num>
  <w:num w:numId="5" w16cid:durableId="390226896">
    <w:abstractNumId w:val="24"/>
  </w:num>
  <w:num w:numId="6" w16cid:durableId="1058817108">
    <w:abstractNumId w:val="0"/>
  </w:num>
  <w:num w:numId="7" w16cid:durableId="663045087">
    <w:abstractNumId w:val="1"/>
  </w:num>
  <w:num w:numId="8" w16cid:durableId="2047481152">
    <w:abstractNumId w:val="7"/>
  </w:num>
  <w:num w:numId="9" w16cid:durableId="397901286">
    <w:abstractNumId w:val="17"/>
  </w:num>
  <w:num w:numId="10" w16cid:durableId="1197501834">
    <w:abstractNumId w:val="23"/>
  </w:num>
  <w:num w:numId="11" w16cid:durableId="550918161">
    <w:abstractNumId w:val="3"/>
  </w:num>
  <w:num w:numId="12" w16cid:durableId="43258813">
    <w:abstractNumId w:val="20"/>
  </w:num>
  <w:num w:numId="13" w16cid:durableId="670066143">
    <w:abstractNumId w:val="5"/>
  </w:num>
  <w:num w:numId="14" w16cid:durableId="52974695">
    <w:abstractNumId w:val="18"/>
  </w:num>
  <w:num w:numId="15" w16cid:durableId="1708294119">
    <w:abstractNumId w:val="4"/>
  </w:num>
  <w:num w:numId="16" w16cid:durableId="243076378">
    <w:abstractNumId w:val="26"/>
  </w:num>
  <w:num w:numId="17" w16cid:durableId="1170028176">
    <w:abstractNumId w:val="6"/>
  </w:num>
  <w:num w:numId="18" w16cid:durableId="149835841">
    <w:abstractNumId w:val="15"/>
  </w:num>
  <w:num w:numId="19" w16cid:durableId="401021770">
    <w:abstractNumId w:val="16"/>
  </w:num>
  <w:num w:numId="20" w16cid:durableId="542448899">
    <w:abstractNumId w:val="2"/>
  </w:num>
  <w:num w:numId="21" w16cid:durableId="711072687">
    <w:abstractNumId w:val="21"/>
  </w:num>
  <w:num w:numId="22" w16cid:durableId="376440210">
    <w:abstractNumId w:val="10"/>
  </w:num>
  <w:num w:numId="23" w16cid:durableId="2018923660">
    <w:abstractNumId w:val="19"/>
  </w:num>
  <w:num w:numId="24" w16cid:durableId="1971978616">
    <w:abstractNumId w:val="29"/>
  </w:num>
  <w:num w:numId="25" w16cid:durableId="190917075">
    <w:abstractNumId w:val="28"/>
  </w:num>
  <w:num w:numId="26" w16cid:durableId="240526721">
    <w:abstractNumId w:val="25"/>
  </w:num>
  <w:num w:numId="27" w16cid:durableId="653294526">
    <w:abstractNumId w:val="14"/>
  </w:num>
  <w:num w:numId="28" w16cid:durableId="2023428779">
    <w:abstractNumId w:val="11"/>
  </w:num>
  <w:num w:numId="29" w16cid:durableId="1935475343">
    <w:abstractNumId w:val="12"/>
  </w:num>
  <w:num w:numId="30" w16cid:durableId="1745444746">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16F"/>
    <w:rsid w:val="00000B89"/>
    <w:rsid w:val="000012F2"/>
    <w:rsid w:val="000017AF"/>
    <w:rsid w:val="00001AB3"/>
    <w:rsid w:val="00002DBC"/>
    <w:rsid w:val="00003FB6"/>
    <w:rsid w:val="00005385"/>
    <w:rsid w:val="000068B5"/>
    <w:rsid w:val="00010F10"/>
    <w:rsid w:val="00012731"/>
    <w:rsid w:val="000128FB"/>
    <w:rsid w:val="00014376"/>
    <w:rsid w:val="000145BF"/>
    <w:rsid w:val="00015299"/>
    <w:rsid w:val="00015D10"/>
    <w:rsid w:val="00016217"/>
    <w:rsid w:val="000173CF"/>
    <w:rsid w:val="00017589"/>
    <w:rsid w:val="0001777B"/>
    <w:rsid w:val="00020480"/>
    <w:rsid w:val="000240ED"/>
    <w:rsid w:val="000264C8"/>
    <w:rsid w:val="00026A8B"/>
    <w:rsid w:val="000301A3"/>
    <w:rsid w:val="00030770"/>
    <w:rsid w:val="00031903"/>
    <w:rsid w:val="000326DB"/>
    <w:rsid w:val="00032769"/>
    <w:rsid w:val="00033577"/>
    <w:rsid w:val="00035F69"/>
    <w:rsid w:val="000364C4"/>
    <w:rsid w:val="00036EE7"/>
    <w:rsid w:val="00042B6B"/>
    <w:rsid w:val="000447B5"/>
    <w:rsid w:val="00044FE5"/>
    <w:rsid w:val="000454A8"/>
    <w:rsid w:val="00050BE4"/>
    <w:rsid w:val="00050D54"/>
    <w:rsid w:val="00051D11"/>
    <w:rsid w:val="00051E70"/>
    <w:rsid w:val="00051ECE"/>
    <w:rsid w:val="00052503"/>
    <w:rsid w:val="00052E86"/>
    <w:rsid w:val="00053BC8"/>
    <w:rsid w:val="000555C1"/>
    <w:rsid w:val="00056FB5"/>
    <w:rsid w:val="00057AA3"/>
    <w:rsid w:val="00057C19"/>
    <w:rsid w:val="00060020"/>
    <w:rsid w:val="00060960"/>
    <w:rsid w:val="00060B48"/>
    <w:rsid w:val="00060EB5"/>
    <w:rsid w:val="00061926"/>
    <w:rsid w:val="000622DA"/>
    <w:rsid w:val="00063210"/>
    <w:rsid w:val="000641CB"/>
    <w:rsid w:val="00065156"/>
    <w:rsid w:val="000671D1"/>
    <w:rsid w:val="00067C5C"/>
    <w:rsid w:val="000709BE"/>
    <w:rsid w:val="00070A31"/>
    <w:rsid w:val="00072EF7"/>
    <w:rsid w:val="000731D8"/>
    <w:rsid w:val="000738CB"/>
    <w:rsid w:val="00073A6C"/>
    <w:rsid w:val="000748F8"/>
    <w:rsid w:val="00074961"/>
    <w:rsid w:val="00074BB2"/>
    <w:rsid w:val="000758E2"/>
    <w:rsid w:val="00076BEF"/>
    <w:rsid w:val="00076ED5"/>
    <w:rsid w:val="00077949"/>
    <w:rsid w:val="00080110"/>
    <w:rsid w:val="00081C01"/>
    <w:rsid w:val="00082929"/>
    <w:rsid w:val="00083B76"/>
    <w:rsid w:val="000847DA"/>
    <w:rsid w:val="00085177"/>
    <w:rsid w:val="00086C8C"/>
    <w:rsid w:val="0008783A"/>
    <w:rsid w:val="0009110E"/>
    <w:rsid w:val="00092466"/>
    <w:rsid w:val="000927F0"/>
    <w:rsid w:val="000931F2"/>
    <w:rsid w:val="0009392E"/>
    <w:rsid w:val="00093F51"/>
    <w:rsid w:val="0009783D"/>
    <w:rsid w:val="000A0BB4"/>
    <w:rsid w:val="000A1CF2"/>
    <w:rsid w:val="000A35B6"/>
    <w:rsid w:val="000A377A"/>
    <w:rsid w:val="000A6911"/>
    <w:rsid w:val="000A6C0C"/>
    <w:rsid w:val="000A6C31"/>
    <w:rsid w:val="000B1711"/>
    <w:rsid w:val="000B2466"/>
    <w:rsid w:val="000B3B06"/>
    <w:rsid w:val="000B663B"/>
    <w:rsid w:val="000B695A"/>
    <w:rsid w:val="000B7BE3"/>
    <w:rsid w:val="000C294B"/>
    <w:rsid w:val="000C6214"/>
    <w:rsid w:val="000C63C5"/>
    <w:rsid w:val="000C6FBE"/>
    <w:rsid w:val="000C7BC0"/>
    <w:rsid w:val="000C7DE3"/>
    <w:rsid w:val="000D0E63"/>
    <w:rsid w:val="000D1892"/>
    <w:rsid w:val="000D213C"/>
    <w:rsid w:val="000D45F0"/>
    <w:rsid w:val="000D4617"/>
    <w:rsid w:val="000D6742"/>
    <w:rsid w:val="000D6747"/>
    <w:rsid w:val="000E110A"/>
    <w:rsid w:val="000E21A3"/>
    <w:rsid w:val="000E6488"/>
    <w:rsid w:val="000E707F"/>
    <w:rsid w:val="000E78A7"/>
    <w:rsid w:val="000F0688"/>
    <w:rsid w:val="000F0718"/>
    <w:rsid w:val="000F18DA"/>
    <w:rsid w:val="000F2D11"/>
    <w:rsid w:val="000F2E22"/>
    <w:rsid w:val="000F46DC"/>
    <w:rsid w:val="000F718A"/>
    <w:rsid w:val="00100F25"/>
    <w:rsid w:val="00101FD6"/>
    <w:rsid w:val="0010344F"/>
    <w:rsid w:val="0010641E"/>
    <w:rsid w:val="0011002D"/>
    <w:rsid w:val="00111ACD"/>
    <w:rsid w:val="00111E7E"/>
    <w:rsid w:val="00111EAF"/>
    <w:rsid w:val="0011375E"/>
    <w:rsid w:val="001140D0"/>
    <w:rsid w:val="0011429E"/>
    <w:rsid w:val="001148CB"/>
    <w:rsid w:val="00115765"/>
    <w:rsid w:val="001159DE"/>
    <w:rsid w:val="00116B2D"/>
    <w:rsid w:val="00116C04"/>
    <w:rsid w:val="001175AD"/>
    <w:rsid w:val="00120C3F"/>
    <w:rsid w:val="00120C80"/>
    <w:rsid w:val="0012131A"/>
    <w:rsid w:val="0012345C"/>
    <w:rsid w:val="00123CF1"/>
    <w:rsid w:val="00124D33"/>
    <w:rsid w:val="00124F29"/>
    <w:rsid w:val="00125F7E"/>
    <w:rsid w:val="0012624E"/>
    <w:rsid w:val="001270AF"/>
    <w:rsid w:val="00127B1F"/>
    <w:rsid w:val="0013124C"/>
    <w:rsid w:val="00132BD4"/>
    <w:rsid w:val="0013334C"/>
    <w:rsid w:val="00133691"/>
    <w:rsid w:val="001336CD"/>
    <w:rsid w:val="00133798"/>
    <w:rsid w:val="0013404D"/>
    <w:rsid w:val="00135B91"/>
    <w:rsid w:val="00135C84"/>
    <w:rsid w:val="00137082"/>
    <w:rsid w:val="0013723F"/>
    <w:rsid w:val="00137711"/>
    <w:rsid w:val="00140593"/>
    <w:rsid w:val="00140B8D"/>
    <w:rsid w:val="00141301"/>
    <w:rsid w:val="00144F76"/>
    <w:rsid w:val="001456D3"/>
    <w:rsid w:val="0014580F"/>
    <w:rsid w:val="0014683E"/>
    <w:rsid w:val="0014765E"/>
    <w:rsid w:val="001502FF"/>
    <w:rsid w:val="00150444"/>
    <w:rsid w:val="00151201"/>
    <w:rsid w:val="0015189B"/>
    <w:rsid w:val="00151D8A"/>
    <w:rsid w:val="0015386C"/>
    <w:rsid w:val="00155710"/>
    <w:rsid w:val="001562C9"/>
    <w:rsid w:val="00157786"/>
    <w:rsid w:val="00162191"/>
    <w:rsid w:val="00163887"/>
    <w:rsid w:val="00164340"/>
    <w:rsid w:val="00164751"/>
    <w:rsid w:val="001659C9"/>
    <w:rsid w:val="00166AB8"/>
    <w:rsid w:val="00166F9D"/>
    <w:rsid w:val="001677D4"/>
    <w:rsid w:val="00167E32"/>
    <w:rsid w:val="00170BDA"/>
    <w:rsid w:val="00173F73"/>
    <w:rsid w:val="00174269"/>
    <w:rsid w:val="001754D2"/>
    <w:rsid w:val="0017566B"/>
    <w:rsid w:val="001766F2"/>
    <w:rsid w:val="00176B64"/>
    <w:rsid w:val="00176C2E"/>
    <w:rsid w:val="00176FE6"/>
    <w:rsid w:val="00184240"/>
    <w:rsid w:val="001845C9"/>
    <w:rsid w:val="00184B60"/>
    <w:rsid w:val="0019043F"/>
    <w:rsid w:val="00190B5B"/>
    <w:rsid w:val="001925F6"/>
    <w:rsid w:val="001926C2"/>
    <w:rsid w:val="001936E4"/>
    <w:rsid w:val="0019400D"/>
    <w:rsid w:val="00194426"/>
    <w:rsid w:val="0019689D"/>
    <w:rsid w:val="00196AEB"/>
    <w:rsid w:val="001978BD"/>
    <w:rsid w:val="001A0175"/>
    <w:rsid w:val="001A11ED"/>
    <w:rsid w:val="001A123E"/>
    <w:rsid w:val="001A2CE4"/>
    <w:rsid w:val="001A4696"/>
    <w:rsid w:val="001A47A9"/>
    <w:rsid w:val="001A4D2B"/>
    <w:rsid w:val="001A684B"/>
    <w:rsid w:val="001A7C21"/>
    <w:rsid w:val="001B16B9"/>
    <w:rsid w:val="001B206B"/>
    <w:rsid w:val="001B4783"/>
    <w:rsid w:val="001B4A37"/>
    <w:rsid w:val="001B4DF5"/>
    <w:rsid w:val="001B55FC"/>
    <w:rsid w:val="001B57E2"/>
    <w:rsid w:val="001B5B56"/>
    <w:rsid w:val="001B6BC1"/>
    <w:rsid w:val="001B6CB9"/>
    <w:rsid w:val="001B79D3"/>
    <w:rsid w:val="001B7C5E"/>
    <w:rsid w:val="001C0262"/>
    <w:rsid w:val="001C1543"/>
    <w:rsid w:val="001C25D8"/>
    <w:rsid w:val="001C2F6E"/>
    <w:rsid w:val="001C4543"/>
    <w:rsid w:val="001C4D34"/>
    <w:rsid w:val="001C5550"/>
    <w:rsid w:val="001C5EE6"/>
    <w:rsid w:val="001C7BC5"/>
    <w:rsid w:val="001D001D"/>
    <w:rsid w:val="001D0D9D"/>
    <w:rsid w:val="001D1192"/>
    <w:rsid w:val="001D2345"/>
    <w:rsid w:val="001D3D00"/>
    <w:rsid w:val="001D4F37"/>
    <w:rsid w:val="001D590B"/>
    <w:rsid w:val="001D634D"/>
    <w:rsid w:val="001D68E0"/>
    <w:rsid w:val="001E11B2"/>
    <w:rsid w:val="001E1866"/>
    <w:rsid w:val="001E1C0B"/>
    <w:rsid w:val="001E1CD8"/>
    <w:rsid w:val="001E21AD"/>
    <w:rsid w:val="001E2E38"/>
    <w:rsid w:val="001E3A7F"/>
    <w:rsid w:val="001E416C"/>
    <w:rsid w:val="001E4ABA"/>
    <w:rsid w:val="001E4BC8"/>
    <w:rsid w:val="001E5211"/>
    <w:rsid w:val="001E649E"/>
    <w:rsid w:val="001E68CC"/>
    <w:rsid w:val="001E6D3A"/>
    <w:rsid w:val="001E6DBD"/>
    <w:rsid w:val="001E794B"/>
    <w:rsid w:val="001F24C1"/>
    <w:rsid w:val="001F24DA"/>
    <w:rsid w:val="001F299E"/>
    <w:rsid w:val="001F2E8A"/>
    <w:rsid w:val="001F3817"/>
    <w:rsid w:val="001F3CF9"/>
    <w:rsid w:val="001F4916"/>
    <w:rsid w:val="001F5C8A"/>
    <w:rsid w:val="001F6427"/>
    <w:rsid w:val="001F6603"/>
    <w:rsid w:val="001F7EAC"/>
    <w:rsid w:val="00200A01"/>
    <w:rsid w:val="00200E6A"/>
    <w:rsid w:val="0020115B"/>
    <w:rsid w:val="00201288"/>
    <w:rsid w:val="00201B89"/>
    <w:rsid w:val="002022A0"/>
    <w:rsid w:val="00202380"/>
    <w:rsid w:val="002047B2"/>
    <w:rsid w:val="00207176"/>
    <w:rsid w:val="0020780C"/>
    <w:rsid w:val="002106A2"/>
    <w:rsid w:val="00210977"/>
    <w:rsid w:val="00211E83"/>
    <w:rsid w:val="00212A54"/>
    <w:rsid w:val="00213F2B"/>
    <w:rsid w:val="002152FC"/>
    <w:rsid w:val="00215AE8"/>
    <w:rsid w:val="00216248"/>
    <w:rsid w:val="00216485"/>
    <w:rsid w:val="00216930"/>
    <w:rsid w:val="00224E7E"/>
    <w:rsid w:val="0022566F"/>
    <w:rsid w:val="002271C6"/>
    <w:rsid w:val="00227874"/>
    <w:rsid w:val="002322FF"/>
    <w:rsid w:val="0023251B"/>
    <w:rsid w:val="0023565D"/>
    <w:rsid w:val="002366AC"/>
    <w:rsid w:val="00241FC7"/>
    <w:rsid w:val="00244049"/>
    <w:rsid w:val="002453CD"/>
    <w:rsid w:val="002505DC"/>
    <w:rsid w:val="002515B3"/>
    <w:rsid w:val="002518BC"/>
    <w:rsid w:val="00252486"/>
    <w:rsid w:val="00252C67"/>
    <w:rsid w:val="0025663D"/>
    <w:rsid w:val="00257E3F"/>
    <w:rsid w:val="00260CD8"/>
    <w:rsid w:val="00261F0B"/>
    <w:rsid w:val="002631D2"/>
    <w:rsid w:val="0026501A"/>
    <w:rsid w:val="00267B1E"/>
    <w:rsid w:val="00267F39"/>
    <w:rsid w:val="00270494"/>
    <w:rsid w:val="00272878"/>
    <w:rsid w:val="00272B8F"/>
    <w:rsid w:val="002735B8"/>
    <w:rsid w:val="0027466B"/>
    <w:rsid w:val="002755B8"/>
    <w:rsid w:val="00280338"/>
    <w:rsid w:val="002803AA"/>
    <w:rsid w:val="00280EF9"/>
    <w:rsid w:val="002850B5"/>
    <w:rsid w:val="00285F21"/>
    <w:rsid w:val="00286B7D"/>
    <w:rsid w:val="00293719"/>
    <w:rsid w:val="00293FC1"/>
    <w:rsid w:val="00294F9C"/>
    <w:rsid w:val="002967D3"/>
    <w:rsid w:val="00297417"/>
    <w:rsid w:val="002A13B3"/>
    <w:rsid w:val="002A1CC6"/>
    <w:rsid w:val="002A3203"/>
    <w:rsid w:val="002A3669"/>
    <w:rsid w:val="002A3744"/>
    <w:rsid w:val="002A5B5F"/>
    <w:rsid w:val="002A61BD"/>
    <w:rsid w:val="002A64C9"/>
    <w:rsid w:val="002A68C9"/>
    <w:rsid w:val="002A7CEA"/>
    <w:rsid w:val="002B177E"/>
    <w:rsid w:val="002B1C33"/>
    <w:rsid w:val="002B248E"/>
    <w:rsid w:val="002B2A75"/>
    <w:rsid w:val="002B3EBD"/>
    <w:rsid w:val="002B4AD2"/>
    <w:rsid w:val="002C1915"/>
    <w:rsid w:val="002C2505"/>
    <w:rsid w:val="002C33B9"/>
    <w:rsid w:val="002C38CE"/>
    <w:rsid w:val="002C460A"/>
    <w:rsid w:val="002C4C3C"/>
    <w:rsid w:val="002C5D16"/>
    <w:rsid w:val="002C7CC2"/>
    <w:rsid w:val="002D063B"/>
    <w:rsid w:val="002D0B02"/>
    <w:rsid w:val="002D0D35"/>
    <w:rsid w:val="002D0E2A"/>
    <w:rsid w:val="002D1F84"/>
    <w:rsid w:val="002D3B89"/>
    <w:rsid w:val="002D4716"/>
    <w:rsid w:val="002D510B"/>
    <w:rsid w:val="002D5551"/>
    <w:rsid w:val="002D5C6C"/>
    <w:rsid w:val="002D6831"/>
    <w:rsid w:val="002D6871"/>
    <w:rsid w:val="002E3371"/>
    <w:rsid w:val="002E4A6F"/>
    <w:rsid w:val="002E5461"/>
    <w:rsid w:val="002E62CA"/>
    <w:rsid w:val="002F0227"/>
    <w:rsid w:val="002F06BB"/>
    <w:rsid w:val="002F2DA3"/>
    <w:rsid w:val="002F32EB"/>
    <w:rsid w:val="002F4765"/>
    <w:rsid w:val="002F52E5"/>
    <w:rsid w:val="002F634F"/>
    <w:rsid w:val="002F76B5"/>
    <w:rsid w:val="002F7851"/>
    <w:rsid w:val="002F7DAE"/>
    <w:rsid w:val="00300008"/>
    <w:rsid w:val="00300DC0"/>
    <w:rsid w:val="0030168E"/>
    <w:rsid w:val="003016FD"/>
    <w:rsid w:val="00304042"/>
    <w:rsid w:val="003068CE"/>
    <w:rsid w:val="0031062E"/>
    <w:rsid w:val="00311CD4"/>
    <w:rsid w:val="00311ED1"/>
    <w:rsid w:val="00312DE3"/>
    <w:rsid w:val="003138DE"/>
    <w:rsid w:val="00315F77"/>
    <w:rsid w:val="00315FAE"/>
    <w:rsid w:val="00316365"/>
    <w:rsid w:val="00316C79"/>
    <w:rsid w:val="00316E16"/>
    <w:rsid w:val="00317088"/>
    <w:rsid w:val="00321A7C"/>
    <w:rsid w:val="003221D1"/>
    <w:rsid w:val="0032361B"/>
    <w:rsid w:val="003251ED"/>
    <w:rsid w:val="003260DE"/>
    <w:rsid w:val="0032689E"/>
    <w:rsid w:val="0033120D"/>
    <w:rsid w:val="00331654"/>
    <w:rsid w:val="003316E3"/>
    <w:rsid w:val="00331BD3"/>
    <w:rsid w:val="0033270A"/>
    <w:rsid w:val="00332D14"/>
    <w:rsid w:val="00334A8C"/>
    <w:rsid w:val="00335D7B"/>
    <w:rsid w:val="003366C1"/>
    <w:rsid w:val="003373AB"/>
    <w:rsid w:val="00337FD8"/>
    <w:rsid w:val="00340157"/>
    <w:rsid w:val="00340866"/>
    <w:rsid w:val="0034197B"/>
    <w:rsid w:val="00342013"/>
    <w:rsid w:val="00345738"/>
    <w:rsid w:val="00347D95"/>
    <w:rsid w:val="0035077B"/>
    <w:rsid w:val="00351D28"/>
    <w:rsid w:val="00353DA9"/>
    <w:rsid w:val="00355289"/>
    <w:rsid w:val="0035570F"/>
    <w:rsid w:val="00355B94"/>
    <w:rsid w:val="003564DD"/>
    <w:rsid w:val="003567ED"/>
    <w:rsid w:val="00356CDD"/>
    <w:rsid w:val="00357BB5"/>
    <w:rsid w:val="0036392C"/>
    <w:rsid w:val="00367662"/>
    <w:rsid w:val="0037073C"/>
    <w:rsid w:val="00371FA9"/>
    <w:rsid w:val="0037212B"/>
    <w:rsid w:val="003725E4"/>
    <w:rsid w:val="0037519F"/>
    <w:rsid w:val="0037527D"/>
    <w:rsid w:val="0037535B"/>
    <w:rsid w:val="00376F07"/>
    <w:rsid w:val="00376F0D"/>
    <w:rsid w:val="00382DE1"/>
    <w:rsid w:val="003875A9"/>
    <w:rsid w:val="0038765B"/>
    <w:rsid w:val="00387E8A"/>
    <w:rsid w:val="0039057A"/>
    <w:rsid w:val="003929CE"/>
    <w:rsid w:val="003934F1"/>
    <w:rsid w:val="0039444C"/>
    <w:rsid w:val="00394D76"/>
    <w:rsid w:val="00396E3E"/>
    <w:rsid w:val="00397336"/>
    <w:rsid w:val="003A20A4"/>
    <w:rsid w:val="003A216D"/>
    <w:rsid w:val="003A4768"/>
    <w:rsid w:val="003A7A6C"/>
    <w:rsid w:val="003B000C"/>
    <w:rsid w:val="003B06A4"/>
    <w:rsid w:val="003B10FB"/>
    <w:rsid w:val="003B278A"/>
    <w:rsid w:val="003B2D62"/>
    <w:rsid w:val="003B48E8"/>
    <w:rsid w:val="003B52E3"/>
    <w:rsid w:val="003B54BA"/>
    <w:rsid w:val="003B5D5E"/>
    <w:rsid w:val="003B6065"/>
    <w:rsid w:val="003B7704"/>
    <w:rsid w:val="003C0BF2"/>
    <w:rsid w:val="003C2FB0"/>
    <w:rsid w:val="003C39AA"/>
    <w:rsid w:val="003C6B44"/>
    <w:rsid w:val="003C7639"/>
    <w:rsid w:val="003C7C9B"/>
    <w:rsid w:val="003D0201"/>
    <w:rsid w:val="003D0AEF"/>
    <w:rsid w:val="003D108B"/>
    <w:rsid w:val="003D10A7"/>
    <w:rsid w:val="003D160B"/>
    <w:rsid w:val="003D2F7C"/>
    <w:rsid w:val="003D505A"/>
    <w:rsid w:val="003D5122"/>
    <w:rsid w:val="003D53AC"/>
    <w:rsid w:val="003D5D98"/>
    <w:rsid w:val="003E0635"/>
    <w:rsid w:val="003E1C30"/>
    <w:rsid w:val="003E23E1"/>
    <w:rsid w:val="003E3982"/>
    <w:rsid w:val="003E58F8"/>
    <w:rsid w:val="003E5FAB"/>
    <w:rsid w:val="003E6C51"/>
    <w:rsid w:val="003E7256"/>
    <w:rsid w:val="003E72B9"/>
    <w:rsid w:val="003F0895"/>
    <w:rsid w:val="003F587E"/>
    <w:rsid w:val="003F6906"/>
    <w:rsid w:val="00400109"/>
    <w:rsid w:val="00400175"/>
    <w:rsid w:val="004002EB"/>
    <w:rsid w:val="00401907"/>
    <w:rsid w:val="00402C34"/>
    <w:rsid w:val="00402CB7"/>
    <w:rsid w:val="004049CB"/>
    <w:rsid w:val="004069F2"/>
    <w:rsid w:val="00406CD7"/>
    <w:rsid w:val="00407585"/>
    <w:rsid w:val="00407743"/>
    <w:rsid w:val="004114C6"/>
    <w:rsid w:val="00412179"/>
    <w:rsid w:val="00412F11"/>
    <w:rsid w:val="004134C9"/>
    <w:rsid w:val="00413AC5"/>
    <w:rsid w:val="004142F2"/>
    <w:rsid w:val="0041442C"/>
    <w:rsid w:val="00414C31"/>
    <w:rsid w:val="00416BFC"/>
    <w:rsid w:val="0041743B"/>
    <w:rsid w:val="0042100A"/>
    <w:rsid w:val="00422115"/>
    <w:rsid w:val="004225A2"/>
    <w:rsid w:val="004229B3"/>
    <w:rsid w:val="00423809"/>
    <w:rsid w:val="00424029"/>
    <w:rsid w:val="00424287"/>
    <w:rsid w:val="00424F3A"/>
    <w:rsid w:val="0042532D"/>
    <w:rsid w:val="00425B39"/>
    <w:rsid w:val="00430559"/>
    <w:rsid w:val="00430C82"/>
    <w:rsid w:val="00430EB1"/>
    <w:rsid w:val="0043261F"/>
    <w:rsid w:val="00432AF5"/>
    <w:rsid w:val="004338DD"/>
    <w:rsid w:val="00434052"/>
    <w:rsid w:val="00437297"/>
    <w:rsid w:val="004373FB"/>
    <w:rsid w:val="00441A08"/>
    <w:rsid w:val="00443243"/>
    <w:rsid w:val="004435AA"/>
    <w:rsid w:val="00443CE5"/>
    <w:rsid w:val="00446883"/>
    <w:rsid w:val="00446F7B"/>
    <w:rsid w:val="00447F90"/>
    <w:rsid w:val="0045009C"/>
    <w:rsid w:val="00451279"/>
    <w:rsid w:val="00452F85"/>
    <w:rsid w:val="004532DA"/>
    <w:rsid w:val="00453833"/>
    <w:rsid w:val="00453A83"/>
    <w:rsid w:val="00456A3E"/>
    <w:rsid w:val="00460000"/>
    <w:rsid w:val="004604C0"/>
    <w:rsid w:val="00460BF6"/>
    <w:rsid w:val="004610FD"/>
    <w:rsid w:val="00461D6C"/>
    <w:rsid w:val="004627E4"/>
    <w:rsid w:val="00462986"/>
    <w:rsid w:val="004638D7"/>
    <w:rsid w:val="00464025"/>
    <w:rsid w:val="00464381"/>
    <w:rsid w:val="00465A18"/>
    <w:rsid w:val="00466749"/>
    <w:rsid w:val="00467C7C"/>
    <w:rsid w:val="004700B0"/>
    <w:rsid w:val="0047139C"/>
    <w:rsid w:val="004718E9"/>
    <w:rsid w:val="004719E4"/>
    <w:rsid w:val="00472C93"/>
    <w:rsid w:val="00472DB0"/>
    <w:rsid w:val="0047463B"/>
    <w:rsid w:val="00475873"/>
    <w:rsid w:val="00476510"/>
    <w:rsid w:val="00476ABC"/>
    <w:rsid w:val="004778D2"/>
    <w:rsid w:val="00483585"/>
    <w:rsid w:val="00484052"/>
    <w:rsid w:val="004847EA"/>
    <w:rsid w:val="00485A88"/>
    <w:rsid w:val="00486078"/>
    <w:rsid w:val="00487394"/>
    <w:rsid w:val="00492299"/>
    <w:rsid w:val="00492C50"/>
    <w:rsid w:val="00494E21"/>
    <w:rsid w:val="004965C1"/>
    <w:rsid w:val="004969A7"/>
    <w:rsid w:val="004A0ED6"/>
    <w:rsid w:val="004A14FB"/>
    <w:rsid w:val="004A20F8"/>
    <w:rsid w:val="004A247C"/>
    <w:rsid w:val="004A311F"/>
    <w:rsid w:val="004A3729"/>
    <w:rsid w:val="004A3EE1"/>
    <w:rsid w:val="004A5470"/>
    <w:rsid w:val="004A7304"/>
    <w:rsid w:val="004A7CDB"/>
    <w:rsid w:val="004B0146"/>
    <w:rsid w:val="004B2712"/>
    <w:rsid w:val="004B2780"/>
    <w:rsid w:val="004B2B44"/>
    <w:rsid w:val="004B37EC"/>
    <w:rsid w:val="004B3862"/>
    <w:rsid w:val="004B4EA9"/>
    <w:rsid w:val="004B5888"/>
    <w:rsid w:val="004B656D"/>
    <w:rsid w:val="004B656F"/>
    <w:rsid w:val="004B7B9A"/>
    <w:rsid w:val="004C072D"/>
    <w:rsid w:val="004C0BCE"/>
    <w:rsid w:val="004C6A29"/>
    <w:rsid w:val="004D239D"/>
    <w:rsid w:val="004D3538"/>
    <w:rsid w:val="004D3886"/>
    <w:rsid w:val="004D4759"/>
    <w:rsid w:val="004D56BF"/>
    <w:rsid w:val="004D5D00"/>
    <w:rsid w:val="004D6861"/>
    <w:rsid w:val="004D74CC"/>
    <w:rsid w:val="004D7800"/>
    <w:rsid w:val="004E0501"/>
    <w:rsid w:val="004E1433"/>
    <w:rsid w:val="004E1C7F"/>
    <w:rsid w:val="004E21D1"/>
    <w:rsid w:val="004E2A4D"/>
    <w:rsid w:val="004E31F3"/>
    <w:rsid w:val="004E3A4F"/>
    <w:rsid w:val="004E4E53"/>
    <w:rsid w:val="004E51AE"/>
    <w:rsid w:val="004E51F1"/>
    <w:rsid w:val="004E7B03"/>
    <w:rsid w:val="004F00AB"/>
    <w:rsid w:val="004F13AD"/>
    <w:rsid w:val="004F19CC"/>
    <w:rsid w:val="004F3349"/>
    <w:rsid w:val="004F3724"/>
    <w:rsid w:val="004F415A"/>
    <w:rsid w:val="004F49D9"/>
    <w:rsid w:val="004F59AC"/>
    <w:rsid w:val="004F59DD"/>
    <w:rsid w:val="004F5D43"/>
    <w:rsid w:val="004F5EC9"/>
    <w:rsid w:val="004F720C"/>
    <w:rsid w:val="00500314"/>
    <w:rsid w:val="005016B8"/>
    <w:rsid w:val="00502541"/>
    <w:rsid w:val="00503245"/>
    <w:rsid w:val="00503FC2"/>
    <w:rsid w:val="00505F3E"/>
    <w:rsid w:val="00510582"/>
    <w:rsid w:val="00510C38"/>
    <w:rsid w:val="00511BE6"/>
    <w:rsid w:val="00513F54"/>
    <w:rsid w:val="005206A6"/>
    <w:rsid w:val="0052252C"/>
    <w:rsid w:val="005229C5"/>
    <w:rsid w:val="00523AF1"/>
    <w:rsid w:val="00523FC9"/>
    <w:rsid w:val="00524C19"/>
    <w:rsid w:val="00525C29"/>
    <w:rsid w:val="005308CA"/>
    <w:rsid w:val="00530EAC"/>
    <w:rsid w:val="005321B9"/>
    <w:rsid w:val="0053358A"/>
    <w:rsid w:val="005335C3"/>
    <w:rsid w:val="00534603"/>
    <w:rsid w:val="00535D7E"/>
    <w:rsid w:val="00535F5F"/>
    <w:rsid w:val="00540187"/>
    <w:rsid w:val="005406CC"/>
    <w:rsid w:val="00540E41"/>
    <w:rsid w:val="00542DD8"/>
    <w:rsid w:val="00543911"/>
    <w:rsid w:val="005453F1"/>
    <w:rsid w:val="00545D63"/>
    <w:rsid w:val="00546BB7"/>
    <w:rsid w:val="00550C83"/>
    <w:rsid w:val="00552F8F"/>
    <w:rsid w:val="00553F24"/>
    <w:rsid w:val="005548FD"/>
    <w:rsid w:val="00555CF0"/>
    <w:rsid w:val="00557674"/>
    <w:rsid w:val="00560350"/>
    <w:rsid w:val="00561DB9"/>
    <w:rsid w:val="00562525"/>
    <w:rsid w:val="00562EAA"/>
    <w:rsid w:val="00563027"/>
    <w:rsid w:val="00565999"/>
    <w:rsid w:val="00566432"/>
    <w:rsid w:val="00567265"/>
    <w:rsid w:val="00567C95"/>
    <w:rsid w:val="0057013B"/>
    <w:rsid w:val="00571D45"/>
    <w:rsid w:val="005727C4"/>
    <w:rsid w:val="00573A7A"/>
    <w:rsid w:val="00574E64"/>
    <w:rsid w:val="005753F1"/>
    <w:rsid w:val="00575C9C"/>
    <w:rsid w:val="0057662D"/>
    <w:rsid w:val="00576E28"/>
    <w:rsid w:val="00577841"/>
    <w:rsid w:val="00577C1E"/>
    <w:rsid w:val="0058300C"/>
    <w:rsid w:val="0058583D"/>
    <w:rsid w:val="00593796"/>
    <w:rsid w:val="00593A4E"/>
    <w:rsid w:val="00595CB6"/>
    <w:rsid w:val="00595DC5"/>
    <w:rsid w:val="0059663D"/>
    <w:rsid w:val="00597B75"/>
    <w:rsid w:val="005A0E22"/>
    <w:rsid w:val="005A0FC6"/>
    <w:rsid w:val="005A174E"/>
    <w:rsid w:val="005A2D76"/>
    <w:rsid w:val="005A65EA"/>
    <w:rsid w:val="005A6D9B"/>
    <w:rsid w:val="005A7AA9"/>
    <w:rsid w:val="005B07D4"/>
    <w:rsid w:val="005B0B5B"/>
    <w:rsid w:val="005B1296"/>
    <w:rsid w:val="005B14F1"/>
    <w:rsid w:val="005B2A40"/>
    <w:rsid w:val="005B3180"/>
    <w:rsid w:val="005B4945"/>
    <w:rsid w:val="005B4B5A"/>
    <w:rsid w:val="005C13BC"/>
    <w:rsid w:val="005C19E8"/>
    <w:rsid w:val="005C3BA0"/>
    <w:rsid w:val="005C4421"/>
    <w:rsid w:val="005C45B3"/>
    <w:rsid w:val="005C4632"/>
    <w:rsid w:val="005C4CC3"/>
    <w:rsid w:val="005C532C"/>
    <w:rsid w:val="005C6C80"/>
    <w:rsid w:val="005C754E"/>
    <w:rsid w:val="005D02F5"/>
    <w:rsid w:val="005D0907"/>
    <w:rsid w:val="005D1653"/>
    <w:rsid w:val="005D25EC"/>
    <w:rsid w:val="005D30DF"/>
    <w:rsid w:val="005D63F0"/>
    <w:rsid w:val="005D7A5C"/>
    <w:rsid w:val="005E1558"/>
    <w:rsid w:val="005E1755"/>
    <w:rsid w:val="005E218C"/>
    <w:rsid w:val="005E2BD5"/>
    <w:rsid w:val="005E2EEC"/>
    <w:rsid w:val="005E6727"/>
    <w:rsid w:val="005E6EBC"/>
    <w:rsid w:val="005E7691"/>
    <w:rsid w:val="005E77C6"/>
    <w:rsid w:val="005F01D1"/>
    <w:rsid w:val="005F0577"/>
    <w:rsid w:val="005F057A"/>
    <w:rsid w:val="005F08BE"/>
    <w:rsid w:val="005F2115"/>
    <w:rsid w:val="005F2730"/>
    <w:rsid w:val="005F3194"/>
    <w:rsid w:val="005F34D4"/>
    <w:rsid w:val="005F351E"/>
    <w:rsid w:val="005F521A"/>
    <w:rsid w:val="005F5895"/>
    <w:rsid w:val="005F5F8B"/>
    <w:rsid w:val="005F6B29"/>
    <w:rsid w:val="005F7488"/>
    <w:rsid w:val="005F7784"/>
    <w:rsid w:val="0060029A"/>
    <w:rsid w:val="006004EE"/>
    <w:rsid w:val="00601427"/>
    <w:rsid w:val="00603091"/>
    <w:rsid w:val="00603AB4"/>
    <w:rsid w:val="00604103"/>
    <w:rsid w:val="006045E9"/>
    <w:rsid w:val="00604BAD"/>
    <w:rsid w:val="006057D8"/>
    <w:rsid w:val="00605D7B"/>
    <w:rsid w:val="00606A92"/>
    <w:rsid w:val="0061014B"/>
    <w:rsid w:val="00611DC2"/>
    <w:rsid w:val="00612173"/>
    <w:rsid w:val="00614C23"/>
    <w:rsid w:val="00614FB9"/>
    <w:rsid w:val="006163C5"/>
    <w:rsid w:val="0061770F"/>
    <w:rsid w:val="00623B62"/>
    <w:rsid w:val="00625AA1"/>
    <w:rsid w:val="00625F6A"/>
    <w:rsid w:val="006263D6"/>
    <w:rsid w:val="00626731"/>
    <w:rsid w:val="006310FE"/>
    <w:rsid w:val="00631700"/>
    <w:rsid w:val="006320D7"/>
    <w:rsid w:val="0063504C"/>
    <w:rsid w:val="00635E9F"/>
    <w:rsid w:val="006379FF"/>
    <w:rsid w:val="006406CC"/>
    <w:rsid w:val="0064144D"/>
    <w:rsid w:val="0064232E"/>
    <w:rsid w:val="00643E13"/>
    <w:rsid w:val="006477AF"/>
    <w:rsid w:val="00647D9A"/>
    <w:rsid w:val="00647E6D"/>
    <w:rsid w:val="00647EDD"/>
    <w:rsid w:val="00651EFF"/>
    <w:rsid w:val="006535B4"/>
    <w:rsid w:val="00657229"/>
    <w:rsid w:val="00662052"/>
    <w:rsid w:val="00662CFF"/>
    <w:rsid w:val="0066345F"/>
    <w:rsid w:val="00663B36"/>
    <w:rsid w:val="00665759"/>
    <w:rsid w:val="00665853"/>
    <w:rsid w:val="00665A0E"/>
    <w:rsid w:val="00665EB8"/>
    <w:rsid w:val="00670751"/>
    <w:rsid w:val="00673A0C"/>
    <w:rsid w:val="00673D5B"/>
    <w:rsid w:val="00673FDA"/>
    <w:rsid w:val="00674AD1"/>
    <w:rsid w:val="00675264"/>
    <w:rsid w:val="00680365"/>
    <w:rsid w:val="00680D5C"/>
    <w:rsid w:val="006819D2"/>
    <w:rsid w:val="00683FA9"/>
    <w:rsid w:val="006841CA"/>
    <w:rsid w:val="00684641"/>
    <w:rsid w:val="00690803"/>
    <w:rsid w:val="006930CC"/>
    <w:rsid w:val="00694A25"/>
    <w:rsid w:val="00694CBC"/>
    <w:rsid w:val="00695341"/>
    <w:rsid w:val="0069540F"/>
    <w:rsid w:val="0069777B"/>
    <w:rsid w:val="006A0257"/>
    <w:rsid w:val="006A0FB3"/>
    <w:rsid w:val="006A1489"/>
    <w:rsid w:val="006A178F"/>
    <w:rsid w:val="006A3D78"/>
    <w:rsid w:val="006A4A36"/>
    <w:rsid w:val="006A4A4E"/>
    <w:rsid w:val="006A4A99"/>
    <w:rsid w:val="006A4C43"/>
    <w:rsid w:val="006A54EC"/>
    <w:rsid w:val="006A5C91"/>
    <w:rsid w:val="006A673A"/>
    <w:rsid w:val="006A6C27"/>
    <w:rsid w:val="006A7888"/>
    <w:rsid w:val="006A7F64"/>
    <w:rsid w:val="006B2030"/>
    <w:rsid w:val="006B3904"/>
    <w:rsid w:val="006B48FF"/>
    <w:rsid w:val="006B7407"/>
    <w:rsid w:val="006C0739"/>
    <w:rsid w:val="006C09C6"/>
    <w:rsid w:val="006C223E"/>
    <w:rsid w:val="006C2D28"/>
    <w:rsid w:val="006C33D5"/>
    <w:rsid w:val="006C3551"/>
    <w:rsid w:val="006C3886"/>
    <w:rsid w:val="006C52B4"/>
    <w:rsid w:val="006C648E"/>
    <w:rsid w:val="006D1530"/>
    <w:rsid w:val="006D3159"/>
    <w:rsid w:val="006D43C8"/>
    <w:rsid w:val="006D4CB3"/>
    <w:rsid w:val="006D58AB"/>
    <w:rsid w:val="006D5A12"/>
    <w:rsid w:val="006D5C49"/>
    <w:rsid w:val="006D6C4D"/>
    <w:rsid w:val="006E12D9"/>
    <w:rsid w:val="006E2D00"/>
    <w:rsid w:val="006E34EC"/>
    <w:rsid w:val="006E5678"/>
    <w:rsid w:val="006E59FC"/>
    <w:rsid w:val="006E6701"/>
    <w:rsid w:val="006E691B"/>
    <w:rsid w:val="006E7087"/>
    <w:rsid w:val="006E770F"/>
    <w:rsid w:val="006F065F"/>
    <w:rsid w:val="006F1900"/>
    <w:rsid w:val="006F3DE4"/>
    <w:rsid w:val="006F443E"/>
    <w:rsid w:val="006F61CB"/>
    <w:rsid w:val="0070087F"/>
    <w:rsid w:val="00700D3A"/>
    <w:rsid w:val="00703095"/>
    <w:rsid w:val="007041A2"/>
    <w:rsid w:val="00707251"/>
    <w:rsid w:val="00707EBF"/>
    <w:rsid w:val="00713B1E"/>
    <w:rsid w:val="0071528E"/>
    <w:rsid w:val="00715617"/>
    <w:rsid w:val="00715E1A"/>
    <w:rsid w:val="007168A7"/>
    <w:rsid w:val="007174CB"/>
    <w:rsid w:val="0072006B"/>
    <w:rsid w:val="00720C86"/>
    <w:rsid w:val="0072290D"/>
    <w:rsid w:val="00723972"/>
    <w:rsid w:val="0072538E"/>
    <w:rsid w:val="00725944"/>
    <w:rsid w:val="00725BD9"/>
    <w:rsid w:val="00725CFE"/>
    <w:rsid w:val="007263DD"/>
    <w:rsid w:val="0072646E"/>
    <w:rsid w:val="007301A2"/>
    <w:rsid w:val="007306D4"/>
    <w:rsid w:val="00731658"/>
    <w:rsid w:val="0073211F"/>
    <w:rsid w:val="00732A94"/>
    <w:rsid w:val="00732B1C"/>
    <w:rsid w:val="0073385D"/>
    <w:rsid w:val="007341FD"/>
    <w:rsid w:val="00735666"/>
    <w:rsid w:val="00735BEE"/>
    <w:rsid w:val="00735F4E"/>
    <w:rsid w:val="00737724"/>
    <w:rsid w:val="00737E98"/>
    <w:rsid w:val="00740DB7"/>
    <w:rsid w:val="00741EB6"/>
    <w:rsid w:val="00743357"/>
    <w:rsid w:val="00743A15"/>
    <w:rsid w:val="00743EE5"/>
    <w:rsid w:val="00744229"/>
    <w:rsid w:val="00744467"/>
    <w:rsid w:val="00744AFC"/>
    <w:rsid w:val="00745FDA"/>
    <w:rsid w:val="0074699D"/>
    <w:rsid w:val="007469AF"/>
    <w:rsid w:val="00747078"/>
    <w:rsid w:val="007504D9"/>
    <w:rsid w:val="00750FA2"/>
    <w:rsid w:val="00751C03"/>
    <w:rsid w:val="00753D81"/>
    <w:rsid w:val="00753F1A"/>
    <w:rsid w:val="0075594F"/>
    <w:rsid w:val="00755A46"/>
    <w:rsid w:val="00756A00"/>
    <w:rsid w:val="00756A71"/>
    <w:rsid w:val="00757BE2"/>
    <w:rsid w:val="00757D23"/>
    <w:rsid w:val="0076169E"/>
    <w:rsid w:val="0076431B"/>
    <w:rsid w:val="00764A07"/>
    <w:rsid w:val="00764CBC"/>
    <w:rsid w:val="007658BA"/>
    <w:rsid w:val="0076609E"/>
    <w:rsid w:val="00766F8E"/>
    <w:rsid w:val="00766FE2"/>
    <w:rsid w:val="00770F56"/>
    <w:rsid w:val="007720AF"/>
    <w:rsid w:val="00772541"/>
    <w:rsid w:val="00773E51"/>
    <w:rsid w:val="00775B40"/>
    <w:rsid w:val="00777655"/>
    <w:rsid w:val="00777818"/>
    <w:rsid w:val="00781989"/>
    <w:rsid w:val="00781C69"/>
    <w:rsid w:val="00781E0D"/>
    <w:rsid w:val="00782E3E"/>
    <w:rsid w:val="00783453"/>
    <w:rsid w:val="00785DE6"/>
    <w:rsid w:val="00786E8D"/>
    <w:rsid w:val="0079025E"/>
    <w:rsid w:val="0079119F"/>
    <w:rsid w:val="007934CC"/>
    <w:rsid w:val="00793DD6"/>
    <w:rsid w:val="00794166"/>
    <w:rsid w:val="007941D5"/>
    <w:rsid w:val="007963E6"/>
    <w:rsid w:val="00796539"/>
    <w:rsid w:val="0079682B"/>
    <w:rsid w:val="00797F91"/>
    <w:rsid w:val="007A17FA"/>
    <w:rsid w:val="007A222C"/>
    <w:rsid w:val="007A416F"/>
    <w:rsid w:val="007A48EF"/>
    <w:rsid w:val="007A65C5"/>
    <w:rsid w:val="007B0030"/>
    <w:rsid w:val="007B0097"/>
    <w:rsid w:val="007B1B05"/>
    <w:rsid w:val="007B224D"/>
    <w:rsid w:val="007B24B6"/>
    <w:rsid w:val="007B2642"/>
    <w:rsid w:val="007B30D5"/>
    <w:rsid w:val="007B53D9"/>
    <w:rsid w:val="007B5D36"/>
    <w:rsid w:val="007B6A4A"/>
    <w:rsid w:val="007B6ED9"/>
    <w:rsid w:val="007C4316"/>
    <w:rsid w:val="007C557F"/>
    <w:rsid w:val="007C5A11"/>
    <w:rsid w:val="007C7685"/>
    <w:rsid w:val="007C7B74"/>
    <w:rsid w:val="007D031C"/>
    <w:rsid w:val="007D1742"/>
    <w:rsid w:val="007D3689"/>
    <w:rsid w:val="007D3960"/>
    <w:rsid w:val="007D3BB8"/>
    <w:rsid w:val="007D3FB9"/>
    <w:rsid w:val="007D4CC4"/>
    <w:rsid w:val="007D5F91"/>
    <w:rsid w:val="007D61EE"/>
    <w:rsid w:val="007D74F4"/>
    <w:rsid w:val="007D76CF"/>
    <w:rsid w:val="007E0C54"/>
    <w:rsid w:val="007E0DCD"/>
    <w:rsid w:val="007E27CC"/>
    <w:rsid w:val="007E3148"/>
    <w:rsid w:val="007E595F"/>
    <w:rsid w:val="007E61F0"/>
    <w:rsid w:val="007E6926"/>
    <w:rsid w:val="007E6ACB"/>
    <w:rsid w:val="007F003A"/>
    <w:rsid w:val="007F2CF8"/>
    <w:rsid w:val="007F5312"/>
    <w:rsid w:val="007F61C5"/>
    <w:rsid w:val="007F63E6"/>
    <w:rsid w:val="007F68EE"/>
    <w:rsid w:val="007F71A0"/>
    <w:rsid w:val="007F7ADF"/>
    <w:rsid w:val="007F7E84"/>
    <w:rsid w:val="00801D8E"/>
    <w:rsid w:val="0080256B"/>
    <w:rsid w:val="0080311B"/>
    <w:rsid w:val="008032A5"/>
    <w:rsid w:val="0080403B"/>
    <w:rsid w:val="00804B55"/>
    <w:rsid w:val="00810ACF"/>
    <w:rsid w:val="008121D9"/>
    <w:rsid w:val="00812216"/>
    <w:rsid w:val="0081238D"/>
    <w:rsid w:val="008129EC"/>
    <w:rsid w:val="008132D7"/>
    <w:rsid w:val="00813A5F"/>
    <w:rsid w:val="008141C5"/>
    <w:rsid w:val="00814781"/>
    <w:rsid w:val="00814E04"/>
    <w:rsid w:val="00815996"/>
    <w:rsid w:val="00816124"/>
    <w:rsid w:val="00816229"/>
    <w:rsid w:val="0081663E"/>
    <w:rsid w:val="00820DFC"/>
    <w:rsid w:val="00822301"/>
    <w:rsid w:val="008226C1"/>
    <w:rsid w:val="008236FC"/>
    <w:rsid w:val="0082382E"/>
    <w:rsid w:val="008243A9"/>
    <w:rsid w:val="00825FF7"/>
    <w:rsid w:val="00827A3F"/>
    <w:rsid w:val="00827B40"/>
    <w:rsid w:val="00827C2B"/>
    <w:rsid w:val="00830A18"/>
    <w:rsid w:val="00831179"/>
    <w:rsid w:val="008345F5"/>
    <w:rsid w:val="008349DF"/>
    <w:rsid w:val="00834C2F"/>
    <w:rsid w:val="0083547C"/>
    <w:rsid w:val="00835BB9"/>
    <w:rsid w:val="0083768E"/>
    <w:rsid w:val="0084016F"/>
    <w:rsid w:val="008403CA"/>
    <w:rsid w:val="00844422"/>
    <w:rsid w:val="0084745F"/>
    <w:rsid w:val="008503CB"/>
    <w:rsid w:val="00852F08"/>
    <w:rsid w:val="00854244"/>
    <w:rsid w:val="0085477E"/>
    <w:rsid w:val="00854EBB"/>
    <w:rsid w:val="008553D8"/>
    <w:rsid w:val="0085559D"/>
    <w:rsid w:val="00855F39"/>
    <w:rsid w:val="00856323"/>
    <w:rsid w:val="00856B10"/>
    <w:rsid w:val="00857C19"/>
    <w:rsid w:val="00860A2D"/>
    <w:rsid w:val="00860B7F"/>
    <w:rsid w:val="00861226"/>
    <w:rsid w:val="00861ACA"/>
    <w:rsid w:val="00861F29"/>
    <w:rsid w:val="00862A42"/>
    <w:rsid w:val="00865A67"/>
    <w:rsid w:val="00870C99"/>
    <w:rsid w:val="00872826"/>
    <w:rsid w:val="008758B4"/>
    <w:rsid w:val="00875BF1"/>
    <w:rsid w:val="00876EB2"/>
    <w:rsid w:val="0087713C"/>
    <w:rsid w:val="00877656"/>
    <w:rsid w:val="0088134A"/>
    <w:rsid w:val="00882C66"/>
    <w:rsid w:val="00883AB5"/>
    <w:rsid w:val="00883FA9"/>
    <w:rsid w:val="0088639F"/>
    <w:rsid w:val="008866C4"/>
    <w:rsid w:val="00886A17"/>
    <w:rsid w:val="00887CCA"/>
    <w:rsid w:val="008901AC"/>
    <w:rsid w:val="00890227"/>
    <w:rsid w:val="00891898"/>
    <w:rsid w:val="008929CC"/>
    <w:rsid w:val="00893131"/>
    <w:rsid w:val="00893AE9"/>
    <w:rsid w:val="008941E8"/>
    <w:rsid w:val="0089456E"/>
    <w:rsid w:val="008945CD"/>
    <w:rsid w:val="008961E4"/>
    <w:rsid w:val="008A0966"/>
    <w:rsid w:val="008A1694"/>
    <w:rsid w:val="008A1A76"/>
    <w:rsid w:val="008A1AA5"/>
    <w:rsid w:val="008A1B2A"/>
    <w:rsid w:val="008A1BE4"/>
    <w:rsid w:val="008A4F95"/>
    <w:rsid w:val="008A6089"/>
    <w:rsid w:val="008A66EC"/>
    <w:rsid w:val="008A6980"/>
    <w:rsid w:val="008A6B45"/>
    <w:rsid w:val="008A7037"/>
    <w:rsid w:val="008A70C2"/>
    <w:rsid w:val="008B1640"/>
    <w:rsid w:val="008B1C37"/>
    <w:rsid w:val="008B3536"/>
    <w:rsid w:val="008B3BAE"/>
    <w:rsid w:val="008B44D7"/>
    <w:rsid w:val="008B4F4B"/>
    <w:rsid w:val="008B5DAA"/>
    <w:rsid w:val="008C01C3"/>
    <w:rsid w:val="008C0883"/>
    <w:rsid w:val="008C1777"/>
    <w:rsid w:val="008C1B01"/>
    <w:rsid w:val="008C351B"/>
    <w:rsid w:val="008C4989"/>
    <w:rsid w:val="008C4C37"/>
    <w:rsid w:val="008D0C51"/>
    <w:rsid w:val="008D1393"/>
    <w:rsid w:val="008D1B09"/>
    <w:rsid w:val="008D2EFC"/>
    <w:rsid w:val="008D3076"/>
    <w:rsid w:val="008D4583"/>
    <w:rsid w:val="008D4EEF"/>
    <w:rsid w:val="008D59B6"/>
    <w:rsid w:val="008D625B"/>
    <w:rsid w:val="008D71A9"/>
    <w:rsid w:val="008D72B5"/>
    <w:rsid w:val="008E03C5"/>
    <w:rsid w:val="008E07F5"/>
    <w:rsid w:val="008E0E21"/>
    <w:rsid w:val="008E2344"/>
    <w:rsid w:val="008E2ADF"/>
    <w:rsid w:val="008E39B8"/>
    <w:rsid w:val="008E54EE"/>
    <w:rsid w:val="008E613F"/>
    <w:rsid w:val="008E6249"/>
    <w:rsid w:val="008E63CC"/>
    <w:rsid w:val="008E72C2"/>
    <w:rsid w:val="008F0F38"/>
    <w:rsid w:val="008F1A1B"/>
    <w:rsid w:val="008F1B8A"/>
    <w:rsid w:val="008F24B8"/>
    <w:rsid w:val="008F3008"/>
    <w:rsid w:val="008F4597"/>
    <w:rsid w:val="008F5E82"/>
    <w:rsid w:val="008F63CF"/>
    <w:rsid w:val="008F6A85"/>
    <w:rsid w:val="008F6AE7"/>
    <w:rsid w:val="009007F1"/>
    <w:rsid w:val="00902F77"/>
    <w:rsid w:val="00903AB5"/>
    <w:rsid w:val="00904E82"/>
    <w:rsid w:val="00905D7C"/>
    <w:rsid w:val="00906300"/>
    <w:rsid w:val="0090722C"/>
    <w:rsid w:val="009074EF"/>
    <w:rsid w:val="009077B1"/>
    <w:rsid w:val="00910CF4"/>
    <w:rsid w:val="00910F84"/>
    <w:rsid w:val="009127BB"/>
    <w:rsid w:val="0091298E"/>
    <w:rsid w:val="00914F0A"/>
    <w:rsid w:val="00915DEE"/>
    <w:rsid w:val="00916DE2"/>
    <w:rsid w:val="00916EDE"/>
    <w:rsid w:val="009220BA"/>
    <w:rsid w:val="00924676"/>
    <w:rsid w:val="009250CD"/>
    <w:rsid w:val="009253BE"/>
    <w:rsid w:val="0092614A"/>
    <w:rsid w:val="009264B5"/>
    <w:rsid w:val="00926CE2"/>
    <w:rsid w:val="00927C03"/>
    <w:rsid w:val="009307E4"/>
    <w:rsid w:val="00930B0C"/>
    <w:rsid w:val="009326FC"/>
    <w:rsid w:val="00932A5B"/>
    <w:rsid w:val="0093307E"/>
    <w:rsid w:val="0093655C"/>
    <w:rsid w:val="00937B9A"/>
    <w:rsid w:val="0094042E"/>
    <w:rsid w:val="00940522"/>
    <w:rsid w:val="00940D7D"/>
    <w:rsid w:val="00941989"/>
    <w:rsid w:val="009423D8"/>
    <w:rsid w:val="00942828"/>
    <w:rsid w:val="0094301F"/>
    <w:rsid w:val="009457FF"/>
    <w:rsid w:val="009459A4"/>
    <w:rsid w:val="00946F78"/>
    <w:rsid w:val="00947018"/>
    <w:rsid w:val="00947CA2"/>
    <w:rsid w:val="00950191"/>
    <w:rsid w:val="00951DDE"/>
    <w:rsid w:val="00952DFB"/>
    <w:rsid w:val="00953994"/>
    <w:rsid w:val="00954650"/>
    <w:rsid w:val="00956ECF"/>
    <w:rsid w:val="00957079"/>
    <w:rsid w:val="00957FDD"/>
    <w:rsid w:val="00957FF6"/>
    <w:rsid w:val="00961474"/>
    <w:rsid w:val="00961577"/>
    <w:rsid w:val="0096214B"/>
    <w:rsid w:val="0096264A"/>
    <w:rsid w:val="00962719"/>
    <w:rsid w:val="00963C21"/>
    <w:rsid w:val="00964734"/>
    <w:rsid w:val="009651E0"/>
    <w:rsid w:val="00966019"/>
    <w:rsid w:val="0096740F"/>
    <w:rsid w:val="00970AF4"/>
    <w:rsid w:val="00973CCA"/>
    <w:rsid w:val="00974FE5"/>
    <w:rsid w:val="009756A2"/>
    <w:rsid w:val="009761AA"/>
    <w:rsid w:val="00976B8D"/>
    <w:rsid w:val="00977054"/>
    <w:rsid w:val="009838E2"/>
    <w:rsid w:val="0098450D"/>
    <w:rsid w:val="00985145"/>
    <w:rsid w:val="00985F59"/>
    <w:rsid w:val="00991D4E"/>
    <w:rsid w:val="009926B4"/>
    <w:rsid w:val="009956DB"/>
    <w:rsid w:val="00995F3D"/>
    <w:rsid w:val="009A0620"/>
    <w:rsid w:val="009A486D"/>
    <w:rsid w:val="009A5131"/>
    <w:rsid w:val="009A5BF6"/>
    <w:rsid w:val="009A6603"/>
    <w:rsid w:val="009A691A"/>
    <w:rsid w:val="009B1C0E"/>
    <w:rsid w:val="009B4642"/>
    <w:rsid w:val="009B5EF4"/>
    <w:rsid w:val="009B5FA5"/>
    <w:rsid w:val="009B6346"/>
    <w:rsid w:val="009B63BA"/>
    <w:rsid w:val="009B7A19"/>
    <w:rsid w:val="009C484D"/>
    <w:rsid w:val="009C4F5D"/>
    <w:rsid w:val="009C53E0"/>
    <w:rsid w:val="009C59D4"/>
    <w:rsid w:val="009D0158"/>
    <w:rsid w:val="009D0533"/>
    <w:rsid w:val="009D0927"/>
    <w:rsid w:val="009D17EE"/>
    <w:rsid w:val="009D18A5"/>
    <w:rsid w:val="009D2C66"/>
    <w:rsid w:val="009D301C"/>
    <w:rsid w:val="009E03F9"/>
    <w:rsid w:val="009E186D"/>
    <w:rsid w:val="009E1A5C"/>
    <w:rsid w:val="009E22F6"/>
    <w:rsid w:val="009E2893"/>
    <w:rsid w:val="009E2E99"/>
    <w:rsid w:val="009E42AE"/>
    <w:rsid w:val="009E5DCE"/>
    <w:rsid w:val="009E704E"/>
    <w:rsid w:val="009E77A2"/>
    <w:rsid w:val="009F0AFA"/>
    <w:rsid w:val="009F0C87"/>
    <w:rsid w:val="009F2811"/>
    <w:rsid w:val="009F2F8C"/>
    <w:rsid w:val="009F3E7D"/>
    <w:rsid w:val="009F44E0"/>
    <w:rsid w:val="009F7494"/>
    <w:rsid w:val="009F7CA8"/>
    <w:rsid w:val="009F7CBD"/>
    <w:rsid w:val="00A0024B"/>
    <w:rsid w:val="00A02D29"/>
    <w:rsid w:val="00A03187"/>
    <w:rsid w:val="00A03C10"/>
    <w:rsid w:val="00A046E1"/>
    <w:rsid w:val="00A05C05"/>
    <w:rsid w:val="00A0673E"/>
    <w:rsid w:val="00A06AA7"/>
    <w:rsid w:val="00A06B52"/>
    <w:rsid w:val="00A0747F"/>
    <w:rsid w:val="00A10325"/>
    <w:rsid w:val="00A1116E"/>
    <w:rsid w:val="00A15989"/>
    <w:rsid w:val="00A15A86"/>
    <w:rsid w:val="00A16EEA"/>
    <w:rsid w:val="00A16F26"/>
    <w:rsid w:val="00A1796C"/>
    <w:rsid w:val="00A21C7D"/>
    <w:rsid w:val="00A22466"/>
    <w:rsid w:val="00A2289D"/>
    <w:rsid w:val="00A23717"/>
    <w:rsid w:val="00A244D5"/>
    <w:rsid w:val="00A25AEA"/>
    <w:rsid w:val="00A25C61"/>
    <w:rsid w:val="00A279CC"/>
    <w:rsid w:val="00A30058"/>
    <w:rsid w:val="00A30D7D"/>
    <w:rsid w:val="00A31DFA"/>
    <w:rsid w:val="00A321AD"/>
    <w:rsid w:val="00A33055"/>
    <w:rsid w:val="00A3311E"/>
    <w:rsid w:val="00A35C9E"/>
    <w:rsid w:val="00A3684A"/>
    <w:rsid w:val="00A36D1F"/>
    <w:rsid w:val="00A372D3"/>
    <w:rsid w:val="00A373D4"/>
    <w:rsid w:val="00A40791"/>
    <w:rsid w:val="00A4079A"/>
    <w:rsid w:val="00A411EB"/>
    <w:rsid w:val="00A4120F"/>
    <w:rsid w:val="00A413CE"/>
    <w:rsid w:val="00A4332A"/>
    <w:rsid w:val="00A4417E"/>
    <w:rsid w:val="00A4572D"/>
    <w:rsid w:val="00A4615D"/>
    <w:rsid w:val="00A4759D"/>
    <w:rsid w:val="00A475C0"/>
    <w:rsid w:val="00A5007C"/>
    <w:rsid w:val="00A501D3"/>
    <w:rsid w:val="00A5185A"/>
    <w:rsid w:val="00A535A1"/>
    <w:rsid w:val="00A54ECF"/>
    <w:rsid w:val="00A54F30"/>
    <w:rsid w:val="00A5564E"/>
    <w:rsid w:val="00A565FF"/>
    <w:rsid w:val="00A568FF"/>
    <w:rsid w:val="00A6003E"/>
    <w:rsid w:val="00A60897"/>
    <w:rsid w:val="00A60BB2"/>
    <w:rsid w:val="00A61076"/>
    <w:rsid w:val="00A624C4"/>
    <w:rsid w:val="00A62F00"/>
    <w:rsid w:val="00A652A4"/>
    <w:rsid w:val="00A65AC9"/>
    <w:rsid w:val="00A65C6B"/>
    <w:rsid w:val="00A7089A"/>
    <w:rsid w:val="00A716AD"/>
    <w:rsid w:val="00A71C5B"/>
    <w:rsid w:val="00A723EE"/>
    <w:rsid w:val="00A74D6B"/>
    <w:rsid w:val="00A77486"/>
    <w:rsid w:val="00A81811"/>
    <w:rsid w:val="00A819A5"/>
    <w:rsid w:val="00A81D74"/>
    <w:rsid w:val="00A84C8A"/>
    <w:rsid w:val="00A879CC"/>
    <w:rsid w:val="00A9228E"/>
    <w:rsid w:val="00A92BBA"/>
    <w:rsid w:val="00A93D8C"/>
    <w:rsid w:val="00A961B1"/>
    <w:rsid w:val="00A96BF5"/>
    <w:rsid w:val="00A973D8"/>
    <w:rsid w:val="00A9780C"/>
    <w:rsid w:val="00A97A89"/>
    <w:rsid w:val="00AA3E5A"/>
    <w:rsid w:val="00AA404A"/>
    <w:rsid w:val="00AA471B"/>
    <w:rsid w:val="00AA5DC8"/>
    <w:rsid w:val="00AA66B1"/>
    <w:rsid w:val="00AA7690"/>
    <w:rsid w:val="00AB0846"/>
    <w:rsid w:val="00AB2A1F"/>
    <w:rsid w:val="00AB3EA6"/>
    <w:rsid w:val="00AB3F29"/>
    <w:rsid w:val="00AB4F84"/>
    <w:rsid w:val="00AB4FF7"/>
    <w:rsid w:val="00AB6152"/>
    <w:rsid w:val="00AB6708"/>
    <w:rsid w:val="00AB7557"/>
    <w:rsid w:val="00AB7D67"/>
    <w:rsid w:val="00AC0C68"/>
    <w:rsid w:val="00AC1522"/>
    <w:rsid w:val="00AC1C21"/>
    <w:rsid w:val="00AC30BA"/>
    <w:rsid w:val="00AC30F6"/>
    <w:rsid w:val="00AC33D9"/>
    <w:rsid w:val="00AC3434"/>
    <w:rsid w:val="00AC4D4F"/>
    <w:rsid w:val="00AD51F5"/>
    <w:rsid w:val="00AD70A1"/>
    <w:rsid w:val="00AD7A3C"/>
    <w:rsid w:val="00AE03F3"/>
    <w:rsid w:val="00AE112C"/>
    <w:rsid w:val="00AE2252"/>
    <w:rsid w:val="00AE3125"/>
    <w:rsid w:val="00AE3A3F"/>
    <w:rsid w:val="00AE4BBA"/>
    <w:rsid w:val="00AE5894"/>
    <w:rsid w:val="00AE5BF9"/>
    <w:rsid w:val="00AE7044"/>
    <w:rsid w:val="00AF09CA"/>
    <w:rsid w:val="00AF103B"/>
    <w:rsid w:val="00AF177F"/>
    <w:rsid w:val="00AF2FE8"/>
    <w:rsid w:val="00AF3A41"/>
    <w:rsid w:val="00AF477F"/>
    <w:rsid w:val="00AF7189"/>
    <w:rsid w:val="00B00EE4"/>
    <w:rsid w:val="00B00FC3"/>
    <w:rsid w:val="00B018A1"/>
    <w:rsid w:val="00B01EE6"/>
    <w:rsid w:val="00B047C3"/>
    <w:rsid w:val="00B05A00"/>
    <w:rsid w:val="00B067E2"/>
    <w:rsid w:val="00B06D0E"/>
    <w:rsid w:val="00B07FFC"/>
    <w:rsid w:val="00B10B68"/>
    <w:rsid w:val="00B11A67"/>
    <w:rsid w:val="00B13614"/>
    <w:rsid w:val="00B1383B"/>
    <w:rsid w:val="00B13C9F"/>
    <w:rsid w:val="00B14B61"/>
    <w:rsid w:val="00B16677"/>
    <w:rsid w:val="00B16A3E"/>
    <w:rsid w:val="00B16CD0"/>
    <w:rsid w:val="00B17F16"/>
    <w:rsid w:val="00B23142"/>
    <w:rsid w:val="00B30E5A"/>
    <w:rsid w:val="00B317A7"/>
    <w:rsid w:val="00B31C0B"/>
    <w:rsid w:val="00B31ED5"/>
    <w:rsid w:val="00B32043"/>
    <w:rsid w:val="00B33970"/>
    <w:rsid w:val="00B33DC7"/>
    <w:rsid w:val="00B35149"/>
    <w:rsid w:val="00B35F1A"/>
    <w:rsid w:val="00B3716E"/>
    <w:rsid w:val="00B41B81"/>
    <w:rsid w:val="00B4223B"/>
    <w:rsid w:val="00B42D1B"/>
    <w:rsid w:val="00B43668"/>
    <w:rsid w:val="00B449F8"/>
    <w:rsid w:val="00B46B40"/>
    <w:rsid w:val="00B46FD9"/>
    <w:rsid w:val="00B47DE0"/>
    <w:rsid w:val="00B507CA"/>
    <w:rsid w:val="00B510F1"/>
    <w:rsid w:val="00B52245"/>
    <w:rsid w:val="00B529E4"/>
    <w:rsid w:val="00B54197"/>
    <w:rsid w:val="00B54DBC"/>
    <w:rsid w:val="00B55129"/>
    <w:rsid w:val="00B5575F"/>
    <w:rsid w:val="00B55DED"/>
    <w:rsid w:val="00B56799"/>
    <w:rsid w:val="00B56DB5"/>
    <w:rsid w:val="00B57B3F"/>
    <w:rsid w:val="00B57DFC"/>
    <w:rsid w:val="00B60C45"/>
    <w:rsid w:val="00B60DB5"/>
    <w:rsid w:val="00B61D3A"/>
    <w:rsid w:val="00B64923"/>
    <w:rsid w:val="00B711CE"/>
    <w:rsid w:val="00B72600"/>
    <w:rsid w:val="00B72AAF"/>
    <w:rsid w:val="00B73181"/>
    <w:rsid w:val="00B73200"/>
    <w:rsid w:val="00B7515E"/>
    <w:rsid w:val="00B76A60"/>
    <w:rsid w:val="00B818BE"/>
    <w:rsid w:val="00B83D6D"/>
    <w:rsid w:val="00B84353"/>
    <w:rsid w:val="00B84544"/>
    <w:rsid w:val="00B84725"/>
    <w:rsid w:val="00B8588F"/>
    <w:rsid w:val="00B85C91"/>
    <w:rsid w:val="00B90BEF"/>
    <w:rsid w:val="00B92CE9"/>
    <w:rsid w:val="00B93B26"/>
    <w:rsid w:val="00B94C52"/>
    <w:rsid w:val="00B9728D"/>
    <w:rsid w:val="00BA0841"/>
    <w:rsid w:val="00BA0D7E"/>
    <w:rsid w:val="00BA1463"/>
    <w:rsid w:val="00BA1C75"/>
    <w:rsid w:val="00BA234C"/>
    <w:rsid w:val="00BA2485"/>
    <w:rsid w:val="00BA30BF"/>
    <w:rsid w:val="00BA3EEC"/>
    <w:rsid w:val="00BA42AB"/>
    <w:rsid w:val="00BA55C9"/>
    <w:rsid w:val="00BA60B8"/>
    <w:rsid w:val="00BA7277"/>
    <w:rsid w:val="00BA7D61"/>
    <w:rsid w:val="00BA7E06"/>
    <w:rsid w:val="00BB0640"/>
    <w:rsid w:val="00BB187B"/>
    <w:rsid w:val="00BB19F9"/>
    <w:rsid w:val="00BB1DA6"/>
    <w:rsid w:val="00BB2489"/>
    <w:rsid w:val="00BB2D92"/>
    <w:rsid w:val="00BB3016"/>
    <w:rsid w:val="00BB53FE"/>
    <w:rsid w:val="00BC3B49"/>
    <w:rsid w:val="00BC5FC6"/>
    <w:rsid w:val="00BC6EC9"/>
    <w:rsid w:val="00BC7EA2"/>
    <w:rsid w:val="00BD0154"/>
    <w:rsid w:val="00BD0920"/>
    <w:rsid w:val="00BD2911"/>
    <w:rsid w:val="00BD5780"/>
    <w:rsid w:val="00BD5C64"/>
    <w:rsid w:val="00BD643A"/>
    <w:rsid w:val="00BD6725"/>
    <w:rsid w:val="00BD68E9"/>
    <w:rsid w:val="00BD6B41"/>
    <w:rsid w:val="00BD6CB3"/>
    <w:rsid w:val="00BD7224"/>
    <w:rsid w:val="00BD772F"/>
    <w:rsid w:val="00BD7E2B"/>
    <w:rsid w:val="00BE0A4C"/>
    <w:rsid w:val="00BE0FBC"/>
    <w:rsid w:val="00BE189F"/>
    <w:rsid w:val="00BE3598"/>
    <w:rsid w:val="00BE35A6"/>
    <w:rsid w:val="00BE35B6"/>
    <w:rsid w:val="00BE40B8"/>
    <w:rsid w:val="00BE43BB"/>
    <w:rsid w:val="00BE44A5"/>
    <w:rsid w:val="00BE4510"/>
    <w:rsid w:val="00BE4894"/>
    <w:rsid w:val="00BE4CEC"/>
    <w:rsid w:val="00BE5B3D"/>
    <w:rsid w:val="00BE5CFF"/>
    <w:rsid w:val="00BE60AD"/>
    <w:rsid w:val="00BE6F5C"/>
    <w:rsid w:val="00BE72C1"/>
    <w:rsid w:val="00BF0060"/>
    <w:rsid w:val="00BF1FB1"/>
    <w:rsid w:val="00BF30C4"/>
    <w:rsid w:val="00BF4198"/>
    <w:rsid w:val="00BF69CA"/>
    <w:rsid w:val="00BF774B"/>
    <w:rsid w:val="00BF7D41"/>
    <w:rsid w:val="00C01FBE"/>
    <w:rsid w:val="00C022BD"/>
    <w:rsid w:val="00C02F82"/>
    <w:rsid w:val="00C03092"/>
    <w:rsid w:val="00C0428A"/>
    <w:rsid w:val="00C04749"/>
    <w:rsid w:val="00C04E7F"/>
    <w:rsid w:val="00C07419"/>
    <w:rsid w:val="00C07510"/>
    <w:rsid w:val="00C07ACD"/>
    <w:rsid w:val="00C118BE"/>
    <w:rsid w:val="00C118E8"/>
    <w:rsid w:val="00C130BA"/>
    <w:rsid w:val="00C130F1"/>
    <w:rsid w:val="00C1367A"/>
    <w:rsid w:val="00C13C66"/>
    <w:rsid w:val="00C1421A"/>
    <w:rsid w:val="00C1660B"/>
    <w:rsid w:val="00C1700B"/>
    <w:rsid w:val="00C177F1"/>
    <w:rsid w:val="00C21AB1"/>
    <w:rsid w:val="00C22679"/>
    <w:rsid w:val="00C26C9B"/>
    <w:rsid w:val="00C26EEB"/>
    <w:rsid w:val="00C279C3"/>
    <w:rsid w:val="00C31975"/>
    <w:rsid w:val="00C31C0C"/>
    <w:rsid w:val="00C32928"/>
    <w:rsid w:val="00C330CE"/>
    <w:rsid w:val="00C3315B"/>
    <w:rsid w:val="00C3358C"/>
    <w:rsid w:val="00C336E8"/>
    <w:rsid w:val="00C338E4"/>
    <w:rsid w:val="00C3452D"/>
    <w:rsid w:val="00C34584"/>
    <w:rsid w:val="00C35012"/>
    <w:rsid w:val="00C353D3"/>
    <w:rsid w:val="00C35AFC"/>
    <w:rsid w:val="00C35FD6"/>
    <w:rsid w:val="00C41C01"/>
    <w:rsid w:val="00C4245B"/>
    <w:rsid w:val="00C42A48"/>
    <w:rsid w:val="00C42C63"/>
    <w:rsid w:val="00C43F74"/>
    <w:rsid w:val="00C4514F"/>
    <w:rsid w:val="00C45FE9"/>
    <w:rsid w:val="00C52A9F"/>
    <w:rsid w:val="00C53173"/>
    <w:rsid w:val="00C53CAA"/>
    <w:rsid w:val="00C545E2"/>
    <w:rsid w:val="00C556F1"/>
    <w:rsid w:val="00C565F3"/>
    <w:rsid w:val="00C60007"/>
    <w:rsid w:val="00C600D3"/>
    <w:rsid w:val="00C602DA"/>
    <w:rsid w:val="00C622DB"/>
    <w:rsid w:val="00C626ED"/>
    <w:rsid w:val="00C627B3"/>
    <w:rsid w:val="00C62DB9"/>
    <w:rsid w:val="00C62FE9"/>
    <w:rsid w:val="00C640D6"/>
    <w:rsid w:val="00C648F0"/>
    <w:rsid w:val="00C64A91"/>
    <w:rsid w:val="00C66A86"/>
    <w:rsid w:val="00C67D90"/>
    <w:rsid w:val="00C7089A"/>
    <w:rsid w:val="00C70998"/>
    <w:rsid w:val="00C72B55"/>
    <w:rsid w:val="00C75AFA"/>
    <w:rsid w:val="00C7635F"/>
    <w:rsid w:val="00C7641C"/>
    <w:rsid w:val="00C76CC8"/>
    <w:rsid w:val="00C802A4"/>
    <w:rsid w:val="00C8179C"/>
    <w:rsid w:val="00C824D8"/>
    <w:rsid w:val="00C82B13"/>
    <w:rsid w:val="00C844BF"/>
    <w:rsid w:val="00C848A6"/>
    <w:rsid w:val="00C84DBA"/>
    <w:rsid w:val="00C84FC8"/>
    <w:rsid w:val="00C87315"/>
    <w:rsid w:val="00C873F0"/>
    <w:rsid w:val="00C90109"/>
    <w:rsid w:val="00C938CC"/>
    <w:rsid w:val="00C93B45"/>
    <w:rsid w:val="00C93B73"/>
    <w:rsid w:val="00C93D06"/>
    <w:rsid w:val="00C9434B"/>
    <w:rsid w:val="00C959D9"/>
    <w:rsid w:val="00C96CD1"/>
    <w:rsid w:val="00C96F88"/>
    <w:rsid w:val="00C97B86"/>
    <w:rsid w:val="00CA03AC"/>
    <w:rsid w:val="00CA3006"/>
    <w:rsid w:val="00CA4494"/>
    <w:rsid w:val="00CA498A"/>
    <w:rsid w:val="00CA67FA"/>
    <w:rsid w:val="00CA6FE1"/>
    <w:rsid w:val="00CA7F88"/>
    <w:rsid w:val="00CB0066"/>
    <w:rsid w:val="00CB15C6"/>
    <w:rsid w:val="00CB1D0E"/>
    <w:rsid w:val="00CB1DF0"/>
    <w:rsid w:val="00CB3E13"/>
    <w:rsid w:val="00CB405E"/>
    <w:rsid w:val="00CB6FC6"/>
    <w:rsid w:val="00CB78B2"/>
    <w:rsid w:val="00CB78C2"/>
    <w:rsid w:val="00CB7CCE"/>
    <w:rsid w:val="00CC0CFA"/>
    <w:rsid w:val="00CC4587"/>
    <w:rsid w:val="00CC5ACB"/>
    <w:rsid w:val="00CD19D7"/>
    <w:rsid w:val="00CD1FFD"/>
    <w:rsid w:val="00CD31D4"/>
    <w:rsid w:val="00CD38A0"/>
    <w:rsid w:val="00CD4E11"/>
    <w:rsid w:val="00CD5207"/>
    <w:rsid w:val="00CD5214"/>
    <w:rsid w:val="00CD6F24"/>
    <w:rsid w:val="00CD771F"/>
    <w:rsid w:val="00CD7F6A"/>
    <w:rsid w:val="00CE0159"/>
    <w:rsid w:val="00CE0F28"/>
    <w:rsid w:val="00CE3249"/>
    <w:rsid w:val="00CE3655"/>
    <w:rsid w:val="00CE386C"/>
    <w:rsid w:val="00CE5BA8"/>
    <w:rsid w:val="00CE5C8C"/>
    <w:rsid w:val="00CE7E1E"/>
    <w:rsid w:val="00CF0FDB"/>
    <w:rsid w:val="00CF1D9F"/>
    <w:rsid w:val="00CF3317"/>
    <w:rsid w:val="00CF41DC"/>
    <w:rsid w:val="00CF4DA5"/>
    <w:rsid w:val="00CF68AA"/>
    <w:rsid w:val="00D0029F"/>
    <w:rsid w:val="00D00375"/>
    <w:rsid w:val="00D01867"/>
    <w:rsid w:val="00D021CE"/>
    <w:rsid w:val="00D023C9"/>
    <w:rsid w:val="00D0253D"/>
    <w:rsid w:val="00D0314C"/>
    <w:rsid w:val="00D03824"/>
    <w:rsid w:val="00D04214"/>
    <w:rsid w:val="00D04673"/>
    <w:rsid w:val="00D04AA7"/>
    <w:rsid w:val="00D05722"/>
    <w:rsid w:val="00D0635D"/>
    <w:rsid w:val="00D10698"/>
    <w:rsid w:val="00D11F8B"/>
    <w:rsid w:val="00D123C1"/>
    <w:rsid w:val="00D14911"/>
    <w:rsid w:val="00D14AC4"/>
    <w:rsid w:val="00D1540E"/>
    <w:rsid w:val="00D16C2F"/>
    <w:rsid w:val="00D2020D"/>
    <w:rsid w:val="00D2281F"/>
    <w:rsid w:val="00D22B4A"/>
    <w:rsid w:val="00D23A5D"/>
    <w:rsid w:val="00D24487"/>
    <w:rsid w:val="00D24E12"/>
    <w:rsid w:val="00D2539A"/>
    <w:rsid w:val="00D25B31"/>
    <w:rsid w:val="00D260DB"/>
    <w:rsid w:val="00D26791"/>
    <w:rsid w:val="00D27566"/>
    <w:rsid w:val="00D3017F"/>
    <w:rsid w:val="00D33A0B"/>
    <w:rsid w:val="00D33DEB"/>
    <w:rsid w:val="00D3471D"/>
    <w:rsid w:val="00D35600"/>
    <w:rsid w:val="00D35952"/>
    <w:rsid w:val="00D35D8F"/>
    <w:rsid w:val="00D35F8D"/>
    <w:rsid w:val="00D37E82"/>
    <w:rsid w:val="00D4023E"/>
    <w:rsid w:val="00D404AA"/>
    <w:rsid w:val="00D4152A"/>
    <w:rsid w:val="00D42B51"/>
    <w:rsid w:val="00D43CAC"/>
    <w:rsid w:val="00D44964"/>
    <w:rsid w:val="00D4496B"/>
    <w:rsid w:val="00D44A9E"/>
    <w:rsid w:val="00D473B7"/>
    <w:rsid w:val="00D5214A"/>
    <w:rsid w:val="00D52746"/>
    <w:rsid w:val="00D53B93"/>
    <w:rsid w:val="00D5519E"/>
    <w:rsid w:val="00D55324"/>
    <w:rsid w:val="00D562F7"/>
    <w:rsid w:val="00D56EAC"/>
    <w:rsid w:val="00D574FB"/>
    <w:rsid w:val="00D57BDB"/>
    <w:rsid w:val="00D608C7"/>
    <w:rsid w:val="00D61254"/>
    <w:rsid w:val="00D62313"/>
    <w:rsid w:val="00D63DB7"/>
    <w:rsid w:val="00D654FE"/>
    <w:rsid w:val="00D6683D"/>
    <w:rsid w:val="00D70259"/>
    <w:rsid w:val="00D712BB"/>
    <w:rsid w:val="00D71742"/>
    <w:rsid w:val="00D71F71"/>
    <w:rsid w:val="00D72F07"/>
    <w:rsid w:val="00D730B7"/>
    <w:rsid w:val="00D7425F"/>
    <w:rsid w:val="00D74E1F"/>
    <w:rsid w:val="00D76312"/>
    <w:rsid w:val="00D7659A"/>
    <w:rsid w:val="00D76A3C"/>
    <w:rsid w:val="00D76F22"/>
    <w:rsid w:val="00D77336"/>
    <w:rsid w:val="00D802A0"/>
    <w:rsid w:val="00D83C63"/>
    <w:rsid w:val="00D85B0F"/>
    <w:rsid w:val="00D8625E"/>
    <w:rsid w:val="00D87287"/>
    <w:rsid w:val="00D87B0E"/>
    <w:rsid w:val="00D906A7"/>
    <w:rsid w:val="00D92378"/>
    <w:rsid w:val="00D92FBE"/>
    <w:rsid w:val="00D9541D"/>
    <w:rsid w:val="00D95A1B"/>
    <w:rsid w:val="00D962AE"/>
    <w:rsid w:val="00D97CF7"/>
    <w:rsid w:val="00DA492E"/>
    <w:rsid w:val="00DA4CD7"/>
    <w:rsid w:val="00DA62BC"/>
    <w:rsid w:val="00DA69D8"/>
    <w:rsid w:val="00DA768B"/>
    <w:rsid w:val="00DB0C4F"/>
    <w:rsid w:val="00DB14CF"/>
    <w:rsid w:val="00DB21D2"/>
    <w:rsid w:val="00DB23E1"/>
    <w:rsid w:val="00DB5696"/>
    <w:rsid w:val="00DB5A56"/>
    <w:rsid w:val="00DB7A0C"/>
    <w:rsid w:val="00DC0FB7"/>
    <w:rsid w:val="00DC12B6"/>
    <w:rsid w:val="00DC1B8D"/>
    <w:rsid w:val="00DC3B27"/>
    <w:rsid w:val="00DC3C64"/>
    <w:rsid w:val="00DC56FC"/>
    <w:rsid w:val="00DC7A29"/>
    <w:rsid w:val="00DD42A0"/>
    <w:rsid w:val="00DD43A9"/>
    <w:rsid w:val="00DE09CE"/>
    <w:rsid w:val="00DE0FA5"/>
    <w:rsid w:val="00DE1786"/>
    <w:rsid w:val="00DE1867"/>
    <w:rsid w:val="00DE1C3F"/>
    <w:rsid w:val="00DE22AC"/>
    <w:rsid w:val="00DE2966"/>
    <w:rsid w:val="00DE399C"/>
    <w:rsid w:val="00DE39DD"/>
    <w:rsid w:val="00DE4491"/>
    <w:rsid w:val="00DE4679"/>
    <w:rsid w:val="00DE6AEA"/>
    <w:rsid w:val="00DE7F00"/>
    <w:rsid w:val="00DF0072"/>
    <w:rsid w:val="00DF18B3"/>
    <w:rsid w:val="00DF4A56"/>
    <w:rsid w:val="00DF4B03"/>
    <w:rsid w:val="00DF6926"/>
    <w:rsid w:val="00DF6E4A"/>
    <w:rsid w:val="00DF7DBC"/>
    <w:rsid w:val="00E00815"/>
    <w:rsid w:val="00E0190C"/>
    <w:rsid w:val="00E02A1F"/>
    <w:rsid w:val="00E033D4"/>
    <w:rsid w:val="00E03BE1"/>
    <w:rsid w:val="00E04E86"/>
    <w:rsid w:val="00E05A0A"/>
    <w:rsid w:val="00E07DDF"/>
    <w:rsid w:val="00E07F0D"/>
    <w:rsid w:val="00E10AAC"/>
    <w:rsid w:val="00E1251A"/>
    <w:rsid w:val="00E12D95"/>
    <w:rsid w:val="00E12F6E"/>
    <w:rsid w:val="00E1367D"/>
    <w:rsid w:val="00E1489D"/>
    <w:rsid w:val="00E150B0"/>
    <w:rsid w:val="00E15444"/>
    <w:rsid w:val="00E165FA"/>
    <w:rsid w:val="00E16950"/>
    <w:rsid w:val="00E171FB"/>
    <w:rsid w:val="00E204C1"/>
    <w:rsid w:val="00E2097A"/>
    <w:rsid w:val="00E20C1B"/>
    <w:rsid w:val="00E2246D"/>
    <w:rsid w:val="00E22678"/>
    <w:rsid w:val="00E26071"/>
    <w:rsid w:val="00E26B6F"/>
    <w:rsid w:val="00E27DB3"/>
    <w:rsid w:val="00E31FAE"/>
    <w:rsid w:val="00E328DC"/>
    <w:rsid w:val="00E33067"/>
    <w:rsid w:val="00E33148"/>
    <w:rsid w:val="00E335A3"/>
    <w:rsid w:val="00E34F42"/>
    <w:rsid w:val="00E35DF1"/>
    <w:rsid w:val="00E36C6C"/>
    <w:rsid w:val="00E36D6E"/>
    <w:rsid w:val="00E377B0"/>
    <w:rsid w:val="00E402B3"/>
    <w:rsid w:val="00E40859"/>
    <w:rsid w:val="00E40D57"/>
    <w:rsid w:val="00E419B8"/>
    <w:rsid w:val="00E41D0D"/>
    <w:rsid w:val="00E43813"/>
    <w:rsid w:val="00E43CE7"/>
    <w:rsid w:val="00E445F8"/>
    <w:rsid w:val="00E4546F"/>
    <w:rsid w:val="00E45771"/>
    <w:rsid w:val="00E45AD5"/>
    <w:rsid w:val="00E46E1E"/>
    <w:rsid w:val="00E47C52"/>
    <w:rsid w:val="00E506EA"/>
    <w:rsid w:val="00E50830"/>
    <w:rsid w:val="00E51E73"/>
    <w:rsid w:val="00E522BA"/>
    <w:rsid w:val="00E52FA3"/>
    <w:rsid w:val="00E5384C"/>
    <w:rsid w:val="00E54A1A"/>
    <w:rsid w:val="00E558F2"/>
    <w:rsid w:val="00E56165"/>
    <w:rsid w:val="00E5625B"/>
    <w:rsid w:val="00E60BA0"/>
    <w:rsid w:val="00E612C2"/>
    <w:rsid w:val="00E621EB"/>
    <w:rsid w:val="00E62DB6"/>
    <w:rsid w:val="00E65223"/>
    <w:rsid w:val="00E65915"/>
    <w:rsid w:val="00E6628F"/>
    <w:rsid w:val="00E6720B"/>
    <w:rsid w:val="00E67CB2"/>
    <w:rsid w:val="00E70B26"/>
    <w:rsid w:val="00E71333"/>
    <w:rsid w:val="00E73599"/>
    <w:rsid w:val="00E74C62"/>
    <w:rsid w:val="00E75778"/>
    <w:rsid w:val="00E77817"/>
    <w:rsid w:val="00E77BD3"/>
    <w:rsid w:val="00E77E89"/>
    <w:rsid w:val="00E77F9A"/>
    <w:rsid w:val="00E80782"/>
    <w:rsid w:val="00E82265"/>
    <w:rsid w:val="00E84F1C"/>
    <w:rsid w:val="00E8555B"/>
    <w:rsid w:val="00E8594E"/>
    <w:rsid w:val="00E86086"/>
    <w:rsid w:val="00E865AF"/>
    <w:rsid w:val="00E90DED"/>
    <w:rsid w:val="00E91818"/>
    <w:rsid w:val="00E94DF1"/>
    <w:rsid w:val="00E95972"/>
    <w:rsid w:val="00EA045E"/>
    <w:rsid w:val="00EA22D2"/>
    <w:rsid w:val="00EA2541"/>
    <w:rsid w:val="00EA2956"/>
    <w:rsid w:val="00EA2F0B"/>
    <w:rsid w:val="00EA31A6"/>
    <w:rsid w:val="00EA32E7"/>
    <w:rsid w:val="00EA37B8"/>
    <w:rsid w:val="00EA597C"/>
    <w:rsid w:val="00EA5C8B"/>
    <w:rsid w:val="00EA5F59"/>
    <w:rsid w:val="00EA7CCD"/>
    <w:rsid w:val="00EA7FC6"/>
    <w:rsid w:val="00EB2BDA"/>
    <w:rsid w:val="00EB3889"/>
    <w:rsid w:val="00EB425A"/>
    <w:rsid w:val="00EB5047"/>
    <w:rsid w:val="00EB5371"/>
    <w:rsid w:val="00EB74E4"/>
    <w:rsid w:val="00EB788E"/>
    <w:rsid w:val="00EC411E"/>
    <w:rsid w:val="00EC4218"/>
    <w:rsid w:val="00EC5751"/>
    <w:rsid w:val="00EC66DA"/>
    <w:rsid w:val="00ED0142"/>
    <w:rsid w:val="00ED1A7D"/>
    <w:rsid w:val="00ED1E10"/>
    <w:rsid w:val="00ED2661"/>
    <w:rsid w:val="00ED3F5B"/>
    <w:rsid w:val="00ED4A0F"/>
    <w:rsid w:val="00ED646D"/>
    <w:rsid w:val="00ED6B9E"/>
    <w:rsid w:val="00ED718E"/>
    <w:rsid w:val="00ED7781"/>
    <w:rsid w:val="00ED7CEB"/>
    <w:rsid w:val="00EE0658"/>
    <w:rsid w:val="00EE26C7"/>
    <w:rsid w:val="00EE4200"/>
    <w:rsid w:val="00EE47A1"/>
    <w:rsid w:val="00EE55F7"/>
    <w:rsid w:val="00EE5736"/>
    <w:rsid w:val="00EE59EA"/>
    <w:rsid w:val="00EE688F"/>
    <w:rsid w:val="00EE6EDE"/>
    <w:rsid w:val="00EE6FB3"/>
    <w:rsid w:val="00EE72FC"/>
    <w:rsid w:val="00EF07A3"/>
    <w:rsid w:val="00EF09A4"/>
    <w:rsid w:val="00EF1704"/>
    <w:rsid w:val="00EF448D"/>
    <w:rsid w:val="00EF5305"/>
    <w:rsid w:val="00EF5F77"/>
    <w:rsid w:val="00EF6C80"/>
    <w:rsid w:val="00EF6F52"/>
    <w:rsid w:val="00EF7471"/>
    <w:rsid w:val="00EF7C5F"/>
    <w:rsid w:val="00F01599"/>
    <w:rsid w:val="00F02EF7"/>
    <w:rsid w:val="00F03D52"/>
    <w:rsid w:val="00F03FFC"/>
    <w:rsid w:val="00F0658D"/>
    <w:rsid w:val="00F074F9"/>
    <w:rsid w:val="00F078F6"/>
    <w:rsid w:val="00F10C5D"/>
    <w:rsid w:val="00F123AA"/>
    <w:rsid w:val="00F12A49"/>
    <w:rsid w:val="00F12D76"/>
    <w:rsid w:val="00F12DF4"/>
    <w:rsid w:val="00F13C99"/>
    <w:rsid w:val="00F214FF"/>
    <w:rsid w:val="00F21A12"/>
    <w:rsid w:val="00F22456"/>
    <w:rsid w:val="00F22F24"/>
    <w:rsid w:val="00F23547"/>
    <w:rsid w:val="00F26C91"/>
    <w:rsid w:val="00F30998"/>
    <w:rsid w:val="00F312FC"/>
    <w:rsid w:val="00F31AEE"/>
    <w:rsid w:val="00F33D66"/>
    <w:rsid w:val="00F345E8"/>
    <w:rsid w:val="00F34653"/>
    <w:rsid w:val="00F36954"/>
    <w:rsid w:val="00F36A03"/>
    <w:rsid w:val="00F415D5"/>
    <w:rsid w:val="00F41D09"/>
    <w:rsid w:val="00F41FA3"/>
    <w:rsid w:val="00F42BF2"/>
    <w:rsid w:val="00F44354"/>
    <w:rsid w:val="00F4629B"/>
    <w:rsid w:val="00F46AE4"/>
    <w:rsid w:val="00F47488"/>
    <w:rsid w:val="00F47F69"/>
    <w:rsid w:val="00F52497"/>
    <w:rsid w:val="00F5353B"/>
    <w:rsid w:val="00F54D6C"/>
    <w:rsid w:val="00F54FB5"/>
    <w:rsid w:val="00F57220"/>
    <w:rsid w:val="00F57701"/>
    <w:rsid w:val="00F60C64"/>
    <w:rsid w:val="00F620DE"/>
    <w:rsid w:val="00F624B0"/>
    <w:rsid w:val="00F63605"/>
    <w:rsid w:val="00F63FE9"/>
    <w:rsid w:val="00F65504"/>
    <w:rsid w:val="00F663FA"/>
    <w:rsid w:val="00F67AF5"/>
    <w:rsid w:val="00F702D2"/>
    <w:rsid w:val="00F72DD0"/>
    <w:rsid w:val="00F7349A"/>
    <w:rsid w:val="00F7406A"/>
    <w:rsid w:val="00F76221"/>
    <w:rsid w:val="00F8122E"/>
    <w:rsid w:val="00F82258"/>
    <w:rsid w:val="00F82301"/>
    <w:rsid w:val="00F8255B"/>
    <w:rsid w:val="00F82926"/>
    <w:rsid w:val="00F8311D"/>
    <w:rsid w:val="00F83D7B"/>
    <w:rsid w:val="00F85237"/>
    <w:rsid w:val="00F86CC5"/>
    <w:rsid w:val="00F87282"/>
    <w:rsid w:val="00F91115"/>
    <w:rsid w:val="00F911C3"/>
    <w:rsid w:val="00F9203B"/>
    <w:rsid w:val="00F92069"/>
    <w:rsid w:val="00F93B10"/>
    <w:rsid w:val="00F943C1"/>
    <w:rsid w:val="00F9560C"/>
    <w:rsid w:val="00F974FD"/>
    <w:rsid w:val="00FA148C"/>
    <w:rsid w:val="00FA17C3"/>
    <w:rsid w:val="00FA35E2"/>
    <w:rsid w:val="00FA3E02"/>
    <w:rsid w:val="00FA4848"/>
    <w:rsid w:val="00FA4F8A"/>
    <w:rsid w:val="00FA54FD"/>
    <w:rsid w:val="00FA572E"/>
    <w:rsid w:val="00FA6B04"/>
    <w:rsid w:val="00FA7388"/>
    <w:rsid w:val="00FA76C6"/>
    <w:rsid w:val="00FB21E5"/>
    <w:rsid w:val="00FB2366"/>
    <w:rsid w:val="00FB28C5"/>
    <w:rsid w:val="00FB3721"/>
    <w:rsid w:val="00FB3AB1"/>
    <w:rsid w:val="00FB4242"/>
    <w:rsid w:val="00FB5291"/>
    <w:rsid w:val="00FB54AA"/>
    <w:rsid w:val="00FB559E"/>
    <w:rsid w:val="00FC0765"/>
    <w:rsid w:val="00FC1423"/>
    <w:rsid w:val="00FC146C"/>
    <w:rsid w:val="00FC155A"/>
    <w:rsid w:val="00FC2E36"/>
    <w:rsid w:val="00FC428C"/>
    <w:rsid w:val="00FC4F77"/>
    <w:rsid w:val="00FC701B"/>
    <w:rsid w:val="00FD0BED"/>
    <w:rsid w:val="00FD13F7"/>
    <w:rsid w:val="00FD2916"/>
    <w:rsid w:val="00FD424D"/>
    <w:rsid w:val="00FD567E"/>
    <w:rsid w:val="00FD6DD7"/>
    <w:rsid w:val="00FE071F"/>
    <w:rsid w:val="00FE2BF1"/>
    <w:rsid w:val="00FE32B0"/>
    <w:rsid w:val="00FE32D5"/>
    <w:rsid w:val="00FE4B09"/>
    <w:rsid w:val="00FE75C8"/>
    <w:rsid w:val="00FF044B"/>
    <w:rsid w:val="00FF046A"/>
    <w:rsid w:val="00FF190A"/>
    <w:rsid w:val="00FF1B84"/>
    <w:rsid w:val="00FF2EB0"/>
    <w:rsid w:val="00FF3AE2"/>
    <w:rsid w:val="00FF3BAF"/>
    <w:rsid w:val="00FF3E7C"/>
    <w:rsid w:val="00FF585E"/>
    <w:rsid w:val="00FF64B2"/>
    <w:rsid w:val="00FF6CF5"/>
    <w:rsid w:val="01916176"/>
    <w:rsid w:val="01E55988"/>
    <w:rsid w:val="04138478"/>
    <w:rsid w:val="0564B639"/>
    <w:rsid w:val="05ED82AA"/>
    <w:rsid w:val="072BE154"/>
    <w:rsid w:val="078042A4"/>
    <w:rsid w:val="07DEF6AC"/>
    <w:rsid w:val="088A2FD9"/>
    <w:rsid w:val="097D62A8"/>
    <w:rsid w:val="0B284D02"/>
    <w:rsid w:val="0C2B40A8"/>
    <w:rsid w:val="0DE845D7"/>
    <w:rsid w:val="103AC6D4"/>
    <w:rsid w:val="111CF985"/>
    <w:rsid w:val="1273F862"/>
    <w:rsid w:val="15BAC312"/>
    <w:rsid w:val="1A596C65"/>
    <w:rsid w:val="1A885EF8"/>
    <w:rsid w:val="1B6A4AF0"/>
    <w:rsid w:val="1BFB954D"/>
    <w:rsid w:val="2074A1FF"/>
    <w:rsid w:val="2142E246"/>
    <w:rsid w:val="217224D9"/>
    <w:rsid w:val="22CC35A3"/>
    <w:rsid w:val="24A7E393"/>
    <w:rsid w:val="2659E7E4"/>
    <w:rsid w:val="2A217EBC"/>
    <w:rsid w:val="2AE2B55B"/>
    <w:rsid w:val="2D053854"/>
    <w:rsid w:val="2EFF52EB"/>
    <w:rsid w:val="31FEAF27"/>
    <w:rsid w:val="32628056"/>
    <w:rsid w:val="33708628"/>
    <w:rsid w:val="33B55494"/>
    <w:rsid w:val="3579AEF7"/>
    <w:rsid w:val="37781D87"/>
    <w:rsid w:val="39BE715B"/>
    <w:rsid w:val="3A298695"/>
    <w:rsid w:val="3C961C95"/>
    <w:rsid w:val="40EBEFF9"/>
    <w:rsid w:val="416B0AE7"/>
    <w:rsid w:val="421ADE25"/>
    <w:rsid w:val="4225C527"/>
    <w:rsid w:val="42B28716"/>
    <w:rsid w:val="4A41CAA1"/>
    <w:rsid w:val="4C0652F3"/>
    <w:rsid w:val="4F0C3A07"/>
    <w:rsid w:val="50A5E3BE"/>
    <w:rsid w:val="5119E919"/>
    <w:rsid w:val="54D74356"/>
    <w:rsid w:val="56D860C1"/>
    <w:rsid w:val="572B7064"/>
    <w:rsid w:val="57893362"/>
    <w:rsid w:val="59595D8F"/>
    <w:rsid w:val="59EB8E7C"/>
    <w:rsid w:val="5ADC31EF"/>
    <w:rsid w:val="5B17F3CC"/>
    <w:rsid w:val="5B4E7DCD"/>
    <w:rsid w:val="5CB8B016"/>
    <w:rsid w:val="5F50B362"/>
    <w:rsid w:val="60928136"/>
    <w:rsid w:val="6357DB69"/>
    <w:rsid w:val="66DF50C2"/>
    <w:rsid w:val="6709C3B1"/>
    <w:rsid w:val="67947159"/>
    <w:rsid w:val="690CA6DF"/>
    <w:rsid w:val="6A40D19A"/>
    <w:rsid w:val="6A658F67"/>
    <w:rsid w:val="6D3515C9"/>
    <w:rsid w:val="6F522D77"/>
    <w:rsid w:val="7014ABDF"/>
    <w:rsid w:val="70AF04EB"/>
    <w:rsid w:val="71BEEAC3"/>
    <w:rsid w:val="73B02BFF"/>
    <w:rsid w:val="745D0CA3"/>
    <w:rsid w:val="755EE258"/>
    <w:rsid w:val="7ABCFA66"/>
    <w:rsid w:val="7B1DB501"/>
    <w:rsid w:val="7ED496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DA57C"/>
  <w15:chartTrackingRefBased/>
  <w15:docId w15:val="{A106DBF0-6B5D-4EBB-B22F-A9D94A587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1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41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A41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41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41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41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1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1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1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1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41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A41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41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41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41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1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1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16F"/>
    <w:rPr>
      <w:rFonts w:eastAsiaTheme="majorEastAsia" w:cstheme="majorBidi"/>
      <w:color w:val="272727" w:themeColor="text1" w:themeTint="D8"/>
    </w:rPr>
  </w:style>
  <w:style w:type="paragraph" w:styleId="Title">
    <w:name w:val="Title"/>
    <w:basedOn w:val="Normal"/>
    <w:next w:val="Normal"/>
    <w:link w:val="TitleChar"/>
    <w:uiPriority w:val="10"/>
    <w:qFormat/>
    <w:rsid w:val="007A41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1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1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1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16F"/>
    <w:pPr>
      <w:spacing w:before="160"/>
      <w:jc w:val="center"/>
    </w:pPr>
    <w:rPr>
      <w:i/>
      <w:iCs/>
      <w:color w:val="404040" w:themeColor="text1" w:themeTint="BF"/>
    </w:rPr>
  </w:style>
  <w:style w:type="character" w:customStyle="1" w:styleId="QuoteChar">
    <w:name w:val="Quote Char"/>
    <w:basedOn w:val="DefaultParagraphFont"/>
    <w:link w:val="Quote"/>
    <w:uiPriority w:val="29"/>
    <w:rsid w:val="007A416F"/>
    <w:rPr>
      <w:i/>
      <w:iCs/>
      <w:color w:val="404040" w:themeColor="text1" w:themeTint="BF"/>
    </w:rPr>
  </w:style>
  <w:style w:type="paragraph" w:styleId="ListParagraph">
    <w:name w:val="List Paragraph"/>
    <w:basedOn w:val="Normal"/>
    <w:uiPriority w:val="34"/>
    <w:qFormat/>
    <w:rsid w:val="007A416F"/>
    <w:pPr>
      <w:ind w:left="720"/>
      <w:contextualSpacing/>
    </w:pPr>
  </w:style>
  <w:style w:type="character" w:styleId="IntenseEmphasis">
    <w:name w:val="Intense Emphasis"/>
    <w:basedOn w:val="DefaultParagraphFont"/>
    <w:uiPriority w:val="21"/>
    <w:qFormat/>
    <w:rsid w:val="007A416F"/>
    <w:rPr>
      <w:i/>
      <w:iCs/>
      <w:color w:val="2F5496" w:themeColor="accent1" w:themeShade="BF"/>
    </w:rPr>
  </w:style>
  <w:style w:type="paragraph" w:styleId="IntenseQuote">
    <w:name w:val="Intense Quote"/>
    <w:basedOn w:val="Normal"/>
    <w:next w:val="Normal"/>
    <w:link w:val="IntenseQuoteChar"/>
    <w:uiPriority w:val="30"/>
    <w:qFormat/>
    <w:rsid w:val="007A41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416F"/>
    <w:rPr>
      <w:i/>
      <w:iCs/>
      <w:color w:val="2F5496" w:themeColor="accent1" w:themeShade="BF"/>
    </w:rPr>
  </w:style>
  <w:style w:type="character" w:styleId="IntenseReference">
    <w:name w:val="Intense Reference"/>
    <w:basedOn w:val="DefaultParagraphFont"/>
    <w:uiPriority w:val="32"/>
    <w:qFormat/>
    <w:rsid w:val="007A416F"/>
    <w:rPr>
      <w:b/>
      <w:bCs/>
      <w:smallCaps/>
      <w:color w:val="2F5496" w:themeColor="accent1" w:themeShade="BF"/>
      <w:spacing w:val="5"/>
    </w:rPr>
  </w:style>
  <w:style w:type="character" w:styleId="Strong">
    <w:name w:val="Strong"/>
    <w:basedOn w:val="DefaultParagraphFont"/>
    <w:uiPriority w:val="22"/>
    <w:qFormat/>
    <w:rsid w:val="004049CB"/>
    <w:rPr>
      <w:b/>
      <w:bCs/>
    </w:rPr>
  </w:style>
  <w:style w:type="paragraph" w:styleId="NormalWeb">
    <w:name w:val="Normal (Web)"/>
    <w:basedOn w:val="Normal"/>
    <w:uiPriority w:val="99"/>
    <w:unhideWhenUsed/>
    <w:rsid w:val="004049CB"/>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4049CB"/>
    <w:pPr>
      <w:tabs>
        <w:tab w:val="center" w:pos="4320"/>
        <w:tab w:val="right" w:pos="8640"/>
      </w:tabs>
      <w:spacing w:after="0" w:line="240" w:lineRule="auto"/>
    </w:pPr>
  </w:style>
  <w:style w:type="character" w:customStyle="1" w:styleId="HeaderChar">
    <w:name w:val="Header Char"/>
    <w:basedOn w:val="DefaultParagraphFont"/>
    <w:link w:val="Header"/>
    <w:uiPriority w:val="99"/>
    <w:rsid w:val="004049CB"/>
  </w:style>
  <w:style w:type="paragraph" w:styleId="Footer">
    <w:name w:val="footer"/>
    <w:basedOn w:val="Normal"/>
    <w:link w:val="FooterChar"/>
    <w:uiPriority w:val="99"/>
    <w:unhideWhenUsed/>
    <w:rsid w:val="004049CB"/>
    <w:pPr>
      <w:tabs>
        <w:tab w:val="center" w:pos="4320"/>
        <w:tab w:val="right" w:pos="8640"/>
      </w:tabs>
      <w:spacing w:after="0" w:line="240" w:lineRule="auto"/>
    </w:pPr>
  </w:style>
  <w:style w:type="character" w:customStyle="1" w:styleId="FooterChar">
    <w:name w:val="Footer Char"/>
    <w:basedOn w:val="DefaultParagraphFont"/>
    <w:link w:val="Footer"/>
    <w:uiPriority w:val="99"/>
    <w:rsid w:val="004049CB"/>
  </w:style>
  <w:style w:type="character" w:styleId="Emphasis">
    <w:name w:val="Emphasis"/>
    <w:basedOn w:val="DefaultParagraphFont"/>
    <w:uiPriority w:val="20"/>
    <w:qFormat/>
    <w:rsid w:val="00902F77"/>
    <w:rPr>
      <w:i/>
      <w:iCs/>
    </w:rPr>
  </w:style>
  <w:style w:type="paragraph" w:styleId="FootnoteText">
    <w:name w:val="footnote text"/>
    <w:aliases w:val=" Car,Car, Char,Char,5_G,stile 1,Char Char Char Char,Char Char Char,Char Char Char Char Char,Char Char Char Char Char Char Char Char Char,Char Char Char Char Char Char Char Char Char Char Char Char Char,نص حاشية سفلية Char Char Char Char"/>
    <w:basedOn w:val="Normal"/>
    <w:link w:val="FootnoteTextChar"/>
    <w:uiPriority w:val="99"/>
    <w:unhideWhenUsed/>
    <w:qFormat/>
    <w:rsid w:val="00074961"/>
    <w:pPr>
      <w:spacing w:after="0" w:line="240" w:lineRule="auto"/>
    </w:pPr>
    <w:rPr>
      <w:sz w:val="20"/>
      <w:szCs w:val="20"/>
    </w:rPr>
  </w:style>
  <w:style w:type="character" w:customStyle="1" w:styleId="FootnoteTextChar">
    <w:name w:val="Footnote Text Char"/>
    <w:aliases w:val=" Car Char,Car Char, Char Char,Char Char,5_G Char,stile 1 Char,Char Char Char Char Char1,Char Char Char Char1,Char Char Char Char Char Char,Char Char Char Char Char Char Char Char Char Char,نص حاشية سفلية Char Char Char Char Char"/>
    <w:basedOn w:val="DefaultParagraphFont"/>
    <w:link w:val="FootnoteText"/>
    <w:uiPriority w:val="99"/>
    <w:rsid w:val="00074961"/>
    <w:rPr>
      <w:sz w:val="20"/>
      <w:szCs w:val="20"/>
    </w:rPr>
  </w:style>
  <w:style w:type="character" w:styleId="FootnoteReference">
    <w:name w:val="footnote reference"/>
    <w:aliases w:val="عادي1,Footnote Reference1,Footnote Reference2,Footnote Reference11,Footnote Reference21,Footnote Reference12,Footnote Reference22,Footnote Reference13,Footnote Reference23,Footnote Reference111,Footnote Reference211,4_GA,4_G"/>
    <w:basedOn w:val="DefaultParagraphFont"/>
    <w:uiPriority w:val="99"/>
    <w:unhideWhenUsed/>
    <w:qFormat/>
    <w:rsid w:val="00074961"/>
    <w:rPr>
      <w:vertAlign w:val="superscript"/>
    </w:rPr>
  </w:style>
  <w:style w:type="character" w:styleId="Hyperlink">
    <w:name w:val="Hyperlink"/>
    <w:basedOn w:val="DefaultParagraphFont"/>
    <w:uiPriority w:val="99"/>
    <w:unhideWhenUsed/>
    <w:rsid w:val="00074961"/>
    <w:rPr>
      <w:color w:val="0563C1" w:themeColor="hyperlink"/>
      <w:u w:val="single"/>
    </w:rPr>
  </w:style>
  <w:style w:type="paragraph" w:styleId="Revision">
    <w:name w:val="Revision"/>
    <w:hidden/>
    <w:uiPriority w:val="99"/>
    <w:semiHidden/>
    <w:rsid w:val="00A652A4"/>
    <w:pPr>
      <w:spacing w:after="0" w:line="240" w:lineRule="auto"/>
    </w:pPr>
  </w:style>
  <w:style w:type="character" w:styleId="CommentReference">
    <w:name w:val="annotation reference"/>
    <w:basedOn w:val="DefaultParagraphFont"/>
    <w:uiPriority w:val="99"/>
    <w:semiHidden/>
    <w:unhideWhenUsed/>
    <w:rsid w:val="007A17FA"/>
    <w:rPr>
      <w:sz w:val="16"/>
      <w:szCs w:val="16"/>
    </w:rPr>
  </w:style>
  <w:style w:type="paragraph" w:styleId="CommentText">
    <w:name w:val="annotation text"/>
    <w:basedOn w:val="Normal"/>
    <w:link w:val="CommentTextChar"/>
    <w:uiPriority w:val="99"/>
    <w:unhideWhenUsed/>
    <w:rsid w:val="007A17FA"/>
    <w:pPr>
      <w:spacing w:line="240" w:lineRule="auto"/>
    </w:pPr>
    <w:rPr>
      <w:sz w:val="20"/>
      <w:szCs w:val="20"/>
    </w:rPr>
  </w:style>
  <w:style w:type="character" w:customStyle="1" w:styleId="CommentTextChar">
    <w:name w:val="Comment Text Char"/>
    <w:basedOn w:val="DefaultParagraphFont"/>
    <w:link w:val="CommentText"/>
    <w:uiPriority w:val="99"/>
    <w:rsid w:val="007A17FA"/>
    <w:rPr>
      <w:sz w:val="20"/>
      <w:szCs w:val="20"/>
    </w:rPr>
  </w:style>
  <w:style w:type="paragraph" w:styleId="CommentSubject">
    <w:name w:val="annotation subject"/>
    <w:basedOn w:val="CommentText"/>
    <w:next w:val="CommentText"/>
    <w:link w:val="CommentSubjectChar"/>
    <w:uiPriority w:val="99"/>
    <w:semiHidden/>
    <w:unhideWhenUsed/>
    <w:rsid w:val="007A17FA"/>
    <w:rPr>
      <w:b/>
      <w:bCs/>
    </w:rPr>
  </w:style>
  <w:style w:type="character" w:customStyle="1" w:styleId="CommentSubjectChar">
    <w:name w:val="Comment Subject Char"/>
    <w:basedOn w:val="CommentTextChar"/>
    <w:link w:val="CommentSubject"/>
    <w:uiPriority w:val="99"/>
    <w:semiHidden/>
    <w:rsid w:val="007A17FA"/>
    <w:rPr>
      <w:b/>
      <w:bCs/>
      <w:sz w:val="20"/>
      <w:szCs w:val="20"/>
    </w:rPr>
  </w:style>
  <w:style w:type="character" w:styleId="Mention">
    <w:name w:val="Mention"/>
    <w:basedOn w:val="DefaultParagraphFont"/>
    <w:uiPriority w:val="99"/>
    <w:unhideWhenUsed/>
    <w:rsid w:val="007A17FA"/>
    <w:rPr>
      <w:color w:val="2B579A"/>
      <w:shd w:val="clear" w:color="auto" w:fill="E1DFDD"/>
    </w:rPr>
  </w:style>
  <w:style w:type="character" w:styleId="UnresolvedMention">
    <w:name w:val="Unresolved Mention"/>
    <w:basedOn w:val="DefaultParagraphFont"/>
    <w:uiPriority w:val="99"/>
    <w:semiHidden/>
    <w:unhideWhenUsed/>
    <w:rsid w:val="009E22F6"/>
    <w:rPr>
      <w:color w:val="605E5C"/>
      <w:shd w:val="clear" w:color="auto" w:fill="E1DFDD"/>
    </w:rPr>
  </w:style>
  <w:style w:type="character" w:styleId="FollowedHyperlink">
    <w:name w:val="FollowedHyperlink"/>
    <w:basedOn w:val="DefaultParagraphFont"/>
    <w:uiPriority w:val="99"/>
    <w:semiHidden/>
    <w:unhideWhenUsed/>
    <w:rsid w:val="00311CD4"/>
    <w:rPr>
      <w:color w:val="954F72" w:themeColor="followedHyperlink"/>
      <w:u w:val="single"/>
    </w:rPr>
  </w:style>
  <w:style w:type="paragraph" w:styleId="TOCHeading">
    <w:name w:val="TOC Heading"/>
    <w:basedOn w:val="Heading1"/>
    <w:next w:val="Normal"/>
    <w:uiPriority w:val="39"/>
    <w:unhideWhenUsed/>
    <w:qFormat/>
    <w:rsid w:val="00CA67F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A67FA"/>
    <w:pPr>
      <w:spacing w:after="100"/>
    </w:pPr>
  </w:style>
  <w:style w:type="paragraph" w:styleId="TOC2">
    <w:name w:val="toc 2"/>
    <w:basedOn w:val="Normal"/>
    <w:next w:val="Normal"/>
    <w:autoRedefine/>
    <w:uiPriority w:val="39"/>
    <w:unhideWhenUsed/>
    <w:rsid w:val="00CA67FA"/>
    <w:pPr>
      <w:spacing w:after="100"/>
      <w:ind w:left="240"/>
    </w:pPr>
  </w:style>
  <w:style w:type="paragraph" w:styleId="TOC3">
    <w:name w:val="toc 3"/>
    <w:basedOn w:val="Normal"/>
    <w:next w:val="Normal"/>
    <w:autoRedefine/>
    <w:uiPriority w:val="39"/>
    <w:unhideWhenUsed/>
    <w:rsid w:val="00CA67F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7662">
      <w:bodyDiv w:val="1"/>
      <w:marLeft w:val="0"/>
      <w:marRight w:val="0"/>
      <w:marTop w:val="0"/>
      <w:marBottom w:val="0"/>
      <w:divBdr>
        <w:top w:val="none" w:sz="0" w:space="0" w:color="auto"/>
        <w:left w:val="none" w:sz="0" w:space="0" w:color="auto"/>
        <w:bottom w:val="none" w:sz="0" w:space="0" w:color="auto"/>
        <w:right w:val="none" w:sz="0" w:space="0" w:color="auto"/>
      </w:divBdr>
    </w:div>
    <w:div w:id="25378789">
      <w:bodyDiv w:val="1"/>
      <w:marLeft w:val="0"/>
      <w:marRight w:val="0"/>
      <w:marTop w:val="0"/>
      <w:marBottom w:val="0"/>
      <w:divBdr>
        <w:top w:val="none" w:sz="0" w:space="0" w:color="auto"/>
        <w:left w:val="none" w:sz="0" w:space="0" w:color="auto"/>
        <w:bottom w:val="none" w:sz="0" w:space="0" w:color="auto"/>
        <w:right w:val="none" w:sz="0" w:space="0" w:color="auto"/>
      </w:divBdr>
    </w:div>
    <w:div w:id="31000531">
      <w:bodyDiv w:val="1"/>
      <w:marLeft w:val="0"/>
      <w:marRight w:val="0"/>
      <w:marTop w:val="0"/>
      <w:marBottom w:val="0"/>
      <w:divBdr>
        <w:top w:val="none" w:sz="0" w:space="0" w:color="auto"/>
        <w:left w:val="none" w:sz="0" w:space="0" w:color="auto"/>
        <w:bottom w:val="none" w:sz="0" w:space="0" w:color="auto"/>
        <w:right w:val="none" w:sz="0" w:space="0" w:color="auto"/>
      </w:divBdr>
    </w:div>
    <w:div w:id="35468614">
      <w:bodyDiv w:val="1"/>
      <w:marLeft w:val="0"/>
      <w:marRight w:val="0"/>
      <w:marTop w:val="0"/>
      <w:marBottom w:val="0"/>
      <w:divBdr>
        <w:top w:val="none" w:sz="0" w:space="0" w:color="auto"/>
        <w:left w:val="none" w:sz="0" w:space="0" w:color="auto"/>
        <w:bottom w:val="none" w:sz="0" w:space="0" w:color="auto"/>
        <w:right w:val="none" w:sz="0" w:space="0" w:color="auto"/>
      </w:divBdr>
      <w:divsChild>
        <w:div w:id="19755251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442007">
      <w:bodyDiv w:val="1"/>
      <w:marLeft w:val="0"/>
      <w:marRight w:val="0"/>
      <w:marTop w:val="0"/>
      <w:marBottom w:val="0"/>
      <w:divBdr>
        <w:top w:val="none" w:sz="0" w:space="0" w:color="auto"/>
        <w:left w:val="none" w:sz="0" w:space="0" w:color="auto"/>
        <w:bottom w:val="none" w:sz="0" w:space="0" w:color="auto"/>
        <w:right w:val="none" w:sz="0" w:space="0" w:color="auto"/>
      </w:divBdr>
    </w:div>
    <w:div w:id="78062345">
      <w:bodyDiv w:val="1"/>
      <w:marLeft w:val="0"/>
      <w:marRight w:val="0"/>
      <w:marTop w:val="0"/>
      <w:marBottom w:val="0"/>
      <w:divBdr>
        <w:top w:val="none" w:sz="0" w:space="0" w:color="auto"/>
        <w:left w:val="none" w:sz="0" w:space="0" w:color="auto"/>
        <w:bottom w:val="none" w:sz="0" w:space="0" w:color="auto"/>
        <w:right w:val="none" w:sz="0" w:space="0" w:color="auto"/>
      </w:divBdr>
    </w:div>
    <w:div w:id="99953949">
      <w:bodyDiv w:val="1"/>
      <w:marLeft w:val="0"/>
      <w:marRight w:val="0"/>
      <w:marTop w:val="0"/>
      <w:marBottom w:val="0"/>
      <w:divBdr>
        <w:top w:val="none" w:sz="0" w:space="0" w:color="auto"/>
        <w:left w:val="none" w:sz="0" w:space="0" w:color="auto"/>
        <w:bottom w:val="none" w:sz="0" w:space="0" w:color="auto"/>
        <w:right w:val="none" w:sz="0" w:space="0" w:color="auto"/>
      </w:divBdr>
    </w:div>
    <w:div w:id="115024810">
      <w:bodyDiv w:val="1"/>
      <w:marLeft w:val="0"/>
      <w:marRight w:val="0"/>
      <w:marTop w:val="0"/>
      <w:marBottom w:val="0"/>
      <w:divBdr>
        <w:top w:val="none" w:sz="0" w:space="0" w:color="auto"/>
        <w:left w:val="none" w:sz="0" w:space="0" w:color="auto"/>
        <w:bottom w:val="none" w:sz="0" w:space="0" w:color="auto"/>
        <w:right w:val="none" w:sz="0" w:space="0" w:color="auto"/>
      </w:divBdr>
    </w:div>
    <w:div w:id="125708419">
      <w:bodyDiv w:val="1"/>
      <w:marLeft w:val="0"/>
      <w:marRight w:val="0"/>
      <w:marTop w:val="0"/>
      <w:marBottom w:val="0"/>
      <w:divBdr>
        <w:top w:val="none" w:sz="0" w:space="0" w:color="auto"/>
        <w:left w:val="none" w:sz="0" w:space="0" w:color="auto"/>
        <w:bottom w:val="none" w:sz="0" w:space="0" w:color="auto"/>
        <w:right w:val="none" w:sz="0" w:space="0" w:color="auto"/>
      </w:divBdr>
      <w:divsChild>
        <w:div w:id="706873665">
          <w:marLeft w:val="0"/>
          <w:marRight w:val="0"/>
          <w:marTop w:val="0"/>
          <w:marBottom w:val="0"/>
          <w:divBdr>
            <w:top w:val="none" w:sz="0" w:space="0" w:color="auto"/>
            <w:left w:val="none" w:sz="0" w:space="0" w:color="auto"/>
            <w:bottom w:val="none" w:sz="0" w:space="0" w:color="auto"/>
            <w:right w:val="none" w:sz="0" w:space="0" w:color="auto"/>
          </w:divBdr>
          <w:divsChild>
            <w:div w:id="373694787">
              <w:marLeft w:val="0"/>
              <w:marRight w:val="0"/>
              <w:marTop w:val="0"/>
              <w:marBottom w:val="0"/>
              <w:divBdr>
                <w:top w:val="none" w:sz="0" w:space="0" w:color="auto"/>
                <w:left w:val="none" w:sz="0" w:space="0" w:color="auto"/>
                <w:bottom w:val="none" w:sz="0" w:space="0" w:color="auto"/>
                <w:right w:val="none" w:sz="0" w:space="0" w:color="auto"/>
              </w:divBdr>
              <w:divsChild>
                <w:div w:id="1429233007">
                  <w:marLeft w:val="0"/>
                  <w:marRight w:val="0"/>
                  <w:marTop w:val="0"/>
                  <w:marBottom w:val="0"/>
                  <w:divBdr>
                    <w:top w:val="none" w:sz="0" w:space="0" w:color="auto"/>
                    <w:left w:val="none" w:sz="0" w:space="0" w:color="auto"/>
                    <w:bottom w:val="none" w:sz="0" w:space="0" w:color="auto"/>
                    <w:right w:val="none" w:sz="0" w:space="0" w:color="auto"/>
                  </w:divBdr>
                  <w:divsChild>
                    <w:div w:id="214051051">
                      <w:marLeft w:val="0"/>
                      <w:marRight w:val="0"/>
                      <w:marTop w:val="0"/>
                      <w:marBottom w:val="0"/>
                      <w:divBdr>
                        <w:top w:val="none" w:sz="0" w:space="0" w:color="auto"/>
                        <w:left w:val="none" w:sz="0" w:space="0" w:color="auto"/>
                        <w:bottom w:val="none" w:sz="0" w:space="0" w:color="auto"/>
                        <w:right w:val="none" w:sz="0" w:space="0" w:color="auto"/>
                      </w:divBdr>
                      <w:divsChild>
                        <w:div w:id="140283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137945">
      <w:bodyDiv w:val="1"/>
      <w:marLeft w:val="0"/>
      <w:marRight w:val="0"/>
      <w:marTop w:val="0"/>
      <w:marBottom w:val="0"/>
      <w:divBdr>
        <w:top w:val="none" w:sz="0" w:space="0" w:color="auto"/>
        <w:left w:val="none" w:sz="0" w:space="0" w:color="auto"/>
        <w:bottom w:val="none" w:sz="0" w:space="0" w:color="auto"/>
        <w:right w:val="none" w:sz="0" w:space="0" w:color="auto"/>
      </w:divBdr>
      <w:divsChild>
        <w:div w:id="1764523047">
          <w:marLeft w:val="0"/>
          <w:marRight w:val="0"/>
          <w:marTop w:val="0"/>
          <w:marBottom w:val="0"/>
          <w:divBdr>
            <w:top w:val="none" w:sz="0" w:space="0" w:color="auto"/>
            <w:left w:val="none" w:sz="0" w:space="0" w:color="auto"/>
            <w:bottom w:val="none" w:sz="0" w:space="0" w:color="auto"/>
            <w:right w:val="none" w:sz="0" w:space="0" w:color="auto"/>
          </w:divBdr>
          <w:divsChild>
            <w:div w:id="1046953701">
              <w:marLeft w:val="0"/>
              <w:marRight w:val="0"/>
              <w:marTop w:val="0"/>
              <w:marBottom w:val="0"/>
              <w:divBdr>
                <w:top w:val="none" w:sz="0" w:space="0" w:color="auto"/>
                <w:left w:val="none" w:sz="0" w:space="0" w:color="auto"/>
                <w:bottom w:val="none" w:sz="0" w:space="0" w:color="auto"/>
                <w:right w:val="none" w:sz="0" w:space="0" w:color="auto"/>
              </w:divBdr>
              <w:divsChild>
                <w:div w:id="2007320402">
                  <w:marLeft w:val="0"/>
                  <w:marRight w:val="0"/>
                  <w:marTop w:val="0"/>
                  <w:marBottom w:val="0"/>
                  <w:divBdr>
                    <w:top w:val="none" w:sz="0" w:space="0" w:color="auto"/>
                    <w:left w:val="none" w:sz="0" w:space="0" w:color="auto"/>
                    <w:bottom w:val="none" w:sz="0" w:space="0" w:color="auto"/>
                    <w:right w:val="none" w:sz="0" w:space="0" w:color="auto"/>
                  </w:divBdr>
                  <w:divsChild>
                    <w:div w:id="1355300071">
                      <w:marLeft w:val="0"/>
                      <w:marRight w:val="0"/>
                      <w:marTop w:val="0"/>
                      <w:marBottom w:val="0"/>
                      <w:divBdr>
                        <w:top w:val="none" w:sz="0" w:space="0" w:color="auto"/>
                        <w:left w:val="none" w:sz="0" w:space="0" w:color="auto"/>
                        <w:bottom w:val="none" w:sz="0" w:space="0" w:color="auto"/>
                        <w:right w:val="none" w:sz="0" w:space="0" w:color="auto"/>
                      </w:divBdr>
                      <w:divsChild>
                        <w:div w:id="2044593077">
                          <w:marLeft w:val="0"/>
                          <w:marRight w:val="0"/>
                          <w:marTop w:val="0"/>
                          <w:marBottom w:val="0"/>
                          <w:divBdr>
                            <w:top w:val="none" w:sz="0" w:space="0" w:color="auto"/>
                            <w:left w:val="none" w:sz="0" w:space="0" w:color="auto"/>
                            <w:bottom w:val="none" w:sz="0" w:space="0" w:color="auto"/>
                            <w:right w:val="none" w:sz="0" w:space="0" w:color="auto"/>
                          </w:divBdr>
                          <w:divsChild>
                            <w:div w:id="2091124079">
                              <w:marLeft w:val="0"/>
                              <w:marRight w:val="0"/>
                              <w:marTop w:val="0"/>
                              <w:marBottom w:val="0"/>
                              <w:divBdr>
                                <w:top w:val="none" w:sz="0" w:space="0" w:color="auto"/>
                                <w:left w:val="none" w:sz="0" w:space="0" w:color="auto"/>
                                <w:bottom w:val="none" w:sz="0" w:space="0" w:color="auto"/>
                                <w:right w:val="none" w:sz="0" w:space="0" w:color="auto"/>
                              </w:divBdr>
                              <w:divsChild>
                                <w:div w:id="714934896">
                                  <w:marLeft w:val="0"/>
                                  <w:marRight w:val="0"/>
                                  <w:marTop w:val="0"/>
                                  <w:marBottom w:val="0"/>
                                  <w:divBdr>
                                    <w:top w:val="none" w:sz="0" w:space="0" w:color="auto"/>
                                    <w:left w:val="none" w:sz="0" w:space="0" w:color="auto"/>
                                    <w:bottom w:val="none" w:sz="0" w:space="0" w:color="auto"/>
                                    <w:right w:val="none" w:sz="0" w:space="0" w:color="auto"/>
                                  </w:divBdr>
                                  <w:divsChild>
                                    <w:div w:id="155892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148084">
                      <w:marLeft w:val="0"/>
                      <w:marRight w:val="0"/>
                      <w:marTop w:val="0"/>
                      <w:marBottom w:val="0"/>
                      <w:divBdr>
                        <w:top w:val="none" w:sz="0" w:space="0" w:color="auto"/>
                        <w:left w:val="none" w:sz="0" w:space="0" w:color="auto"/>
                        <w:bottom w:val="none" w:sz="0" w:space="0" w:color="auto"/>
                        <w:right w:val="none" w:sz="0" w:space="0" w:color="auto"/>
                      </w:divBdr>
                      <w:divsChild>
                        <w:div w:id="20568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567836">
      <w:bodyDiv w:val="1"/>
      <w:marLeft w:val="0"/>
      <w:marRight w:val="0"/>
      <w:marTop w:val="0"/>
      <w:marBottom w:val="0"/>
      <w:divBdr>
        <w:top w:val="none" w:sz="0" w:space="0" w:color="auto"/>
        <w:left w:val="none" w:sz="0" w:space="0" w:color="auto"/>
        <w:bottom w:val="none" w:sz="0" w:space="0" w:color="auto"/>
        <w:right w:val="none" w:sz="0" w:space="0" w:color="auto"/>
      </w:divBdr>
    </w:div>
    <w:div w:id="150295281">
      <w:bodyDiv w:val="1"/>
      <w:marLeft w:val="0"/>
      <w:marRight w:val="0"/>
      <w:marTop w:val="0"/>
      <w:marBottom w:val="0"/>
      <w:divBdr>
        <w:top w:val="none" w:sz="0" w:space="0" w:color="auto"/>
        <w:left w:val="none" w:sz="0" w:space="0" w:color="auto"/>
        <w:bottom w:val="none" w:sz="0" w:space="0" w:color="auto"/>
        <w:right w:val="none" w:sz="0" w:space="0" w:color="auto"/>
      </w:divBdr>
    </w:div>
    <w:div w:id="154225373">
      <w:bodyDiv w:val="1"/>
      <w:marLeft w:val="0"/>
      <w:marRight w:val="0"/>
      <w:marTop w:val="0"/>
      <w:marBottom w:val="0"/>
      <w:divBdr>
        <w:top w:val="none" w:sz="0" w:space="0" w:color="auto"/>
        <w:left w:val="none" w:sz="0" w:space="0" w:color="auto"/>
        <w:bottom w:val="none" w:sz="0" w:space="0" w:color="auto"/>
        <w:right w:val="none" w:sz="0" w:space="0" w:color="auto"/>
      </w:divBdr>
    </w:div>
    <w:div w:id="166948095">
      <w:bodyDiv w:val="1"/>
      <w:marLeft w:val="0"/>
      <w:marRight w:val="0"/>
      <w:marTop w:val="0"/>
      <w:marBottom w:val="0"/>
      <w:divBdr>
        <w:top w:val="none" w:sz="0" w:space="0" w:color="auto"/>
        <w:left w:val="none" w:sz="0" w:space="0" w:color="auto"/>
        <w:bottom w:val="none" w:sz="0" w:space="0" w:color="auto"/>
        <w:right w:val="none" w:sz="0" w:space="0" w:color="auto"/>
      </w:divBdr>
      <w:divsChild>
        <w:div w:id="1227227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200005">
      <w:bodyDiv w:val="1"/>
      <w:marLeft w:val="0"/>
      <w:marRight w:val="0"/>
      <w:marTop w:val="0"/>
      <w:marBottom w:val="0"/>
      <w:divBdr>
        <w:top w:val="none" w:sz="0" w:space="0" w:color="auto"/>
        <w:left w:val="none" w:sz="0" w:space="0" w:color="auto"/>
        <w:bottom w:val="none" w:sz="0" w:space="0" w:color="auto"/>
        <w:right w:val="none" w:sz="0" w:space="0" w:color="auto"/>
      </w:divBdr>
    </w:div>
    <w:div w:id="176893300">
      <w:bodyDiv w:val="1"/>
      <w:marLeft w:val="0"/>
      <w:marRight w:val="0"/>
      <w:marTop w:val="0"/>
      <w:marBottom w:val="0"/>
      <w:divBdr>
        <w:top w:val="none" w:sz="0" w:space="0" w:color="auto"/>
        <w:left w:val="none" w:sz="0" w:space="0" w:color="auto"/>
        <w:bottom w:val="none" w:sz="0" w:space="0" w:color="auto"/>
        <w:right w:val="none" w:sz="0" w:space="0" w:color="auto"/>
      </w:divBdr>
    </w:div>
    <w:div w:id="187137325">
      <w:bodyDiv w:val="1"/>
      <w:marLeft w:val="0"/>
      <w:marRight w:val="0"/>
      <w:marTop w:val="0"/>
      <w:marBottom w:val="0"/>
      <w:divBdr>
        <w:top w:val="none" w:sz="0" w:space="0" w:color="auto"/>
        <w:left w:val="none" w:sz="0" w:space="0" w:color="auto"/>
        <w:bottom w:val="none" w:sz="0" w:space="0" w:color="auto"/>
        <w:right w:val="none" w:sz="0" w:space="0" w:color="auto"/>
      </w:divBdr>
    </w:div>
    <w:div w:id="220873094">
      <w:bodyDiv w:val="1"/>
      <w:marLeft w:val="0"/>
      <w:marRight w:val="0"/>
      <w:marTop w:val="0"/>
      <w:marBottom w:val="0"/>
      <w:divBdr>
        <w:top w:val="none" w:sz="0" w:space="0" w:color="auto"/>
        <w:left w:val="none" w:sz="0" w:space="0" w:color="auto"/>
        <w:bottom w:val="none" w:sz="0" w:space="0" w:color="auto"/>
        <w:right w:val="none" w:sz="0" w:space="0" w:color="auto"/>
      </w:divBdr>
      <w:divsChild>
        <w:div w:id="2062440081">
          <w:marLeft w:val="0"/>
          <w:marRight w:val="0"/>
          <w:marTop w:val="0"/>
          <w:marBottom w:val="0"/>
          <w:divBdr>
            <w:top w:val="none" w:sz="0" w:space="0" w:color="auto"/>
            <w:left w:val="none" w:sz="0" w:space="0" w:color="auto"/>
            <w:bottom w:val="none" w:sz="0" w:space="0" w:color="auto"/>
            <w:right w:val="none" w:sz="0" w:space="0" w:color="auto"/>
          </w:divBdr>
          <w:divsChild>
            <w:div w:id="379086621">
              <w:marLeft w:val="0"/>
              <w:marRight w:val="0"/>
              <w:marTop w:val="0"/>
              <w:marBottom w:val="0"/>
              <w:divBdr>
                <w:top w:val="none" w:sz="0" w:space="0" w:color="auto"/>
                <w:left w:val="none" w:sz="0" w:space="0" w:color="auto"/>
                <w:bottom w:val="none" w:sz="0" w:space="0" w:color="auto"/>
                <w:right w:val="none" w:sz="0" w:space="0" w:color="auto"/>
              </w:divBdr>
              <w:divsChild>
                <w:div w:id="708265993">
                  <w:marLeft w:val="0"/>
                  <w:marRight w:val="0"/>
                  <w:marTop w:val="0"/>
                  <w:marBottom w:val="0"/>
                  <w:divBdr>
                    <w:top w:val="none" w:sz="0" w:space="0" w:color="auto"/>
                    <w:left w:val="none" w:sz="0" w:space="0" w:color="auto"/>
                    <w:bottom w:val="none" w:sz="0" w:space="0" w:color="auto"/>
                    <w:right w:val="none" w:sz="0" w:space="0" w:color="auto"/>
                  </w:divBdr>
                  <w:divsChild>
                    <w:div w:id="1387755419">
                      <w:marLeft w:val="0"/>
                      <w:marRight w:val="0"/>
                      <w:marTop w:val="0"/>
                      <w:marBottom w:val="0"/>
                      <w:divBdr>
                        <w:top w:val="none" w:sz="0" w:space="0" w:color="auto"/>
                        <w:left w:val="none" w:sz="0" w:space="0" w:color="auto"/>
                        <w:bottom w:val="none" w:sz="0" w:space="0" w:color="auto"/>
                        <w:right w:val="none" w:sz="0" w:space="0" w:color="auto"/>
                      </w:divBdr>
                      <w:divsChild>
                        <w:div w:id="3743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6114038">
      <w:bodyDiv w:val="1"/>
      <w:marLeft w:val="0"/>
      <w:marRight w:val="0"/>
      <w:marTop w:val="0"/>
      <w:marBottom w:val="0"/>
      <w:divBdr>
        <w:top w:val="none" w:sz="0" w:space="0" w:color="auto"/>
        <w:left w:val="none" w:sz="0" w:space="0" w:color="auto"/>
        <w:bottom w:val="none" w:sz="0" w:space="0" w:color="auto"/>
        <w:right w:val="none" w:sz="0" w:space="0" w:color="auto"/>
      </w:divBdr>
    </w:div>
    <w:div w:id="233393650">
      <w:bodyDiv w:val="1"/>
      <w:marLeft w:val="0"/>
      <w:marRight w:val="0"/>
      <w:marTop w:val="0"/>
      <w:marBottom w:val="0"/>
      <w:divBdr>
        <w:top w:val="none" w:sz="0" w:space="0" w:color="auto"/>
        <w:left w:val="none" w:sz="0" w:space="0" w:color="auto"/>
        <w:bottom w:val="none" w:sz="0" w:space="0" w:color="auto"/>
        <w:right w:val="none" w:sz="0" w:space="0" w:color="auto"/>
      </w:divBdr>
    </w:div>
    <w:div w:id="236018539">
      <w:bodyDiv w:val="1"/>
      <w:marLeft w:val="0"/>
      <w:marRight w:val="0"/>
      <w:marTop w:val="0"/>
      <w:marBottom w:val="0"/>
      <w:divBdr>
        <w:top w:val="none" w:sz="0" w:space="0" w:color="auto"/>
        <w:left w:val="none" w:sz="0" w:space="0" w:color="auto"/>
        <w:bottom w:val="none" w:sz="0" w:space="0" w:color="auto"/>
        <w:right w:val="none" w:sz="0" w:space="0" w:color="auto"/>
      </w:divBdr>
    </w:div>
    <w:div w:id="238566791">
      <w:bodyDiv w:val="1"/>
      <w:marLeft w:val="0"/>
      <w:marRight w:val="0"/>
      <w:marTop w:val="0"/>
      <w:marBottom w:val="0"/>
      <w:divBdr>
        <w:top w:val="none" w:sz="0" w:space="0" w:color="auto"/>
        <w:left w:val="none" w:sz="0" w:space="0" w:color="auto"/>
        <w:bottom w:val="none" w:sz="0" w:space="0" w:color="auto"/>
        <w:right w:val="none" w:sz="0" w:space="0" w:color="auto"/>
      </w:divBdr>
    </w:div>
    <w:div w:id="293294399">
      <w:bodyDiv w:val="1"/>
      <w:marLeft w:val="0"/>
      <w:marRight w:val="0"/>
      <w:marTop w:val="0"/>
      <w:marBottom w:val="0"/>
      <w:divBdr>
        <w:top w:val="none" w:sz="0" w:space="0" w:color="auto"/>
        <w:left w:val="none" w:sz="0" w:space="0" w:color="auto"/>
        <w:bottom w:val="none" w:sz="0" w:space="0" w:color="auto"/>
        <w:right w:val="none" w:sz="0" w:space="0" w:color="auto"/>
      </w:divBdr>
    </w:div>
    <w:div w:id="304090988">
      <w:bodyDiv w:val="1"/>
      <w:marLeft w:val="0"/>
      <w:marRight w:val="0"/>
      <w:marTop w:val="0"/>
      <w:marBottom w:val="0"/>
      <w:divBdr>
        <w:top w:val="none" w:sz="0" w:space="0" w:color="auto"/>
        <w:left w:val="none" w:sz="0" w:space="0" w:color="auto"/>
        <w:bottom w:val="none" w:sz="0" w:space="0" w:color="auto"/>
        <w:right w:val="none" w:sz="0" w:space="0" w:color="auto"/>
      </w:divBdr>
    </w:div>
    <w:div w:id="320813208">
      <w:bodyDiv w:val="1"/>
      <w:marLeft w:val="0"/>
      <w:marRight w:val="0"/>
      <w:marTop w:val="0"/>
      <w:marBottom w:val="0"/>
      <w:divBdr>
        <w:top w:val="none" w:sz="0" w:space="0" w:color="auto"/>
        <w:left w:val="none" w:sz="0" w:space="0" w:color="auto"/>
        <w:bottom w:val="none" w:sz="0" w:space="0" w:color="auto"/>
        <w:right w:val="none" w:sz="0" w:space="0" w:color="auto"/>
      </w:divBdr>
    </w:div>
    <w:div w:id="326907723">
      <w:bodyDiv w:val="1"/>
      <w:marLeft w:val="0"/>
      <w:marRight w:val="0"/>
      <w:marTop w:val="0"/>
      <w:marBottom w:val="0"/>
      <w:divBdr>
        <w:top w:val="none" w:sz="0" w:space="0" w:color="auto"/>
        <w:left w:val="none" w:sz="0" w:space="0" w:color="auto"/>
        <w:bottom w:val="none" w:sz="0" w:space="0" w:color="auto"/>
        <w:right w:val="none" w:sz="0" w:space="0" w:color="auto"/>
      </w:divBdr>
    </w:div>
    <w:div w:id="371612576">
      <w:bodyDiv w:val="1"/>
      <w:marLeft w:val="0"/>
      <w:marRight w:val="0"/>
      <w:marTop w:val="0"/>
      <w:marBottom w:val="0"/>
      <w:divBdr>
        <w:top w:val="none" w:sz="0" w:space="0" w:color="auto"/>
        <w:left w:val="none" w:sz="0" w:space="0" w:color="auto"/>
        <w:bottom w:val="none" w:sz="0" w:space="0" w:color="auto"/>
        <w:right w:val="none" w:sz="0" w:space="0" w:color="auto"/>
      </w:divBdr>
    </w:div>
    <w:div w:id="372195732">
      <w:bodyDiv w:val="1"/>
      <w:marLeft w:val="0"/>
      <w:marRight w:val="0"/>
      <w:marTop w:val="0"/>
      <w:marBottom w:val="0"/>
      <w:divBdr>
        <w:top w:val="none" w:sz="0" w:space="0" w:color="auto"/>
        <w:left w:val="none" w:sz="0" w:space="0" w:color="auto"/>
        <w:bottom w:val="none" w:sz="0" w:space="0" w:color="auto"/>
        <w:right w:val="none" w:sz="0" w:space="0" w:color="auto"/>
      </w:divBdr>
    </w:div>
    <w:div w:id="373503929">
      <w:bodyDiv w:val="1"/>
      <w:marLeft w:val="0"/>
      <w:marRight w:val="0"/>
      <w:marTop w:val="0"/>
      <w:marBottom w:val="0"/>
      <w:divBdr>
        <w:top w:val="none" w:sz="0" w:space="0" w:color="auto"/>
        <w:left w:val="none" w:sz="0" w:space="0" w:color="auto"/>
        <w:bottom w:val="none" w:sz="0" w:space="0" w:color="auto"/>
        <w:right w:val="none" w:sz="0" w:space="0" w:color="auto"/>
      </w:divBdr>
      <w:divsChild>
        <w:div w:id="20390456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7049918">
      <w:bodyDiv w:val="1"/>
      <w:marLeft w:val="0"/>
      <w:marRight w:val="0"/>
      <w:marTop w:val="0"/>
      <w:marBottom w:val="0"/>
      <w:divBdr>
        <w:top w:val="none" w:sz="0" w:space="0" w:color="auto"/>
        <w:left w:val="none" w:sz="0" w:space="0" w:color="auto"/>
        <w:bottom w:val="none" w:sz="0" w:space="0" w:color="auto"/>
        <w:right w:val="none" w:sz="0" w:space="0" w:color="auto"/>
      </w:divBdr>
    </w:div>
    <w:div w:id="423039690">
      <w:bodyDiv w:val="1"/>
      <w:marLeft w:val="0"/>
      <w:marRight w:val="0"/>
      <w:marTop w:val="0"/>
      <w:marBottom w:val="0"/>
      <w:divBdr>
        <w:top w:val="none" w:sz="0" w:space="0" w:color="auto"/>
        <w:left w:val="none" w:sz="0" w:space="0" w:color="auto"/>
        <w:bottom w:val="none" w:sz="0" w:space="0" w:color="auto"/>
        <w:right w:val="none" w:sz="0" w:space="0" w:color="auto"/>
      </w:divBdr>
    </w:div>
    <w:div w:id="456072435">
      <w:bodyDiv w:val="1"/>
      <w:marLeft w:val="0"/>
      <w:marRight w:val="0"/>
      <w:marTop w:val="0"/>
      <w:marBottom w:val="0"/>
      <w:divBdr>
        <w:top w:val="none" w:sz="0" w:space="0" w:color="auto"/>
        <w:left w:val="none" w:sz="0" w:space="0" w:color="auto"/>
        <w:bottom w:val="none" w:sz="0" w:space="0" w:color="auto"/>
        <w:right w:val="none" w:sz="0" w:space="0" w:color="auto"/>
      </w:divBdr>
    </w:div>
    <w:div w:id="496843696">
      <w:bodyDiv w:val="1"/>
      <w:marLeft w:val="0"/>
      <w:marRight w:val="0"/>
      <w:marTop w:val="0"/>
      <w:marBottom w:val="0"/>
      <w:divBdr>
        <w:top w:val="none" w:sz="0" w:space="0" w:color="auto"/>
        <w:left w:val="none" w:sz="0" w:space="0" w:color="auto"/>
        <w:bottom w:val="none" w:sz="0" w:space="0" w:color="auto"/>
        <w:right w:val="none" w:sz="0" w:space="0" w:color="auto"/>
      </w:divBdr>
    </w:div>
    <w:div w:id="503394546">
      <w:bodyDiv w:val="1"/>
      <w:marLeft w:val="0"/>
      <w:marRight w:val="0"/>
      <w:marTop w:val="0"/>
      <w:marBottom w:val="0"/>
      <w:divBdr>
        <w:top w:val="none" w:sz="0" w:space="0" w:color="auto"/>
        <w:left w:val="none" w:sz="0" w:space="0" w:color="auto"/>
        <w:bottom w:val="none" w:sz="0" w:space="0" w:color="auto"/>
        <w:right w:val="none" w:sz="0" w:space="0" w:color="auto"/>
      </w:divBdr>
    </w:div>
    <w:div w:id="515080067">
      <w:bodyDiv w:val="1"/>
      <w:marLeft w:val="0"/>
      <w:marRight w:val="0"/>
      <w:marTop w:val="0"/>
      <w:marBottom w:val="0"/>
      <w:divBdr>
        <w:top w:val="none" w:sz="0" w:space="0" w:color="auto"/>
        <w:left w:val="none" w:sz="0" w:space="0" w:color="auto"/>
        <w:bottom w:val="none" w:sz="0" w:space="0" w:color="auto"/>
        <w:right w:val="none" w:sz="0" w:space="0" w:color="auto"/>
      </w:divBdr>
    </w:div>
    <w:div w:id="529925154">
      <w:bodyDiv w:val="1"/>
      <w:marLeft w:val="0"/>
      <w:marRight w:val="0"/>
      <w:marTop w:val="0"/>
      <w:marBottom w:val="0"/>
      <w:divBdr>
        <w:top w:val="none" w:sz="0" w:space="0" w:color="auto"/>
        <w:left w:val="none" w:sz="0" w:space="0" w:color="auto"/>
        <w:bottom w:val="none" w:sz="0" w:space="0" w:color="auto"/>
        <w:right w:val="none" w:sz="0" w:space="0" w:color="auto"/>
      </w:divBdr>
      <w:divsChild>
        <w:div w:id="4328473">
          <w:marLeft w:val="0"/>
          <w:marRight w:val="0"/>
          <w:marTop w:val="0"/>
          <w:marBottom w:val="0"/>
          <w:divBdr>
            <w:top w:val="none" w:sz="0" w:space="0" w:color="auto"/>
            <w:left w:val="none" w:sz="0" w:space="0" w:color="auto"/>
            <w:bottom w:val="none" w:sz="0" w:space="0" w:color="auto"/>
            <w:right w:val="none" w:sz="0" w:space="0" w:color="auto"/>
          </w:divBdr>
        </w:div>
        <w:div w:id="13118331">
          <w:marLeft w:val="0"/>
          <w:marRight w:val="0"/>
          <w:marTop w:val="0"/>
          <w:marBottom w:val="0"/>
          <w:divBdr>
            <w:top w:val="none" w:sz="0" w:space="0" w:color="auto"/>
            <w:left w:val="none" w:sz="0" w:space="0" w:color="auto"/>
            <w:bottom w:val="none" w:sz="0" w:space="0" w:color="auto"/>
            <w:right w:val="none" w:sz="0" w:space="0" w:color="auto"/>
          </w:divBdr>
        </w:div>
        <w:div w:id="60762858">
          <w:marLeft w:val="0"/>
          <w:marRight w:val="0"/>
          <w:marTop w:val="0"/>
          <w:marBottom w:val="0"/>
          <w:divBdr>
            <w:top w:val="none" w:sz="0" w:space="0" w:color="auto"/>
            <w:left w:val="none" w:sz="0" w:space="0" w:color="auto"/>
            <w:bottom w:val="none" w:sz="0" w:space="0" w:color="auto"/>
            <w:right w:val="none" w:sz="0" w:space="0" w:color="auto"/>
          </w:divBdr>
        </w:div>
        <w:div w:id="62917919">
          <w:marLeft w:val="0"/>
          <w:marRight w:val="0"/>
          <w:marTop w:val="0"/>
          <w:marBottom w:val="0"/>
          <w:divBdr>
            <w:top w:val="none" w:sz="0" w:space="0" w:color="auto"/>
            <w:left w:val="none" w:sz="0" w:space="0" w:color="auto"/>
            <w:bottom w:val="none" w:sz="0" w:space="0" w:color="auto"/>
            <w:right w:val="none" w:sz="0" w:space="0" w:color="auto"/>
          </w:divBdr>
        </w:div>
        <w:div w:id="69274727">
          <w:marLeft w:val="0"/>
          <w:marRight w:val="0"/>
          <w:marTop w:val="0"/>
          <w:marBottom w:val="0"/>
          <w:divBdr>
            <w:top w:val="none" w:sz="0" w:space="0" w:color="auto"/>
            <w:left w:val="none" w:sz="0" w:space="0" w:color="auto"/>
            <w:bottom w:val="none" w:sz="0" w:space="0" w:color="auto"/>
            <w:right w:val="none" w:sz="0" w:space="0" w:color="auto"/>
          </w:divBdr>
        </w:div>
        <w:div w:id="69890897">
          <w:marLeft w:val="0"/>
          <w:marRight w:val="0"/>
          <w:marTop w:val="0"/>
          <w:marBottom w:val="0"/>
          <w:divBdr>
            <w:top w:val="none" w:sz="0" w:space="0" w:color="auto"/>
            <w:left w:val="none" w:sz="0" w:space="0" w:color="auto"/>
            <w:bottom w:val="none" w:sz="0" w:space="0" w:color="auto"/>
            <w:right w:val="none" w:sz="0" w:space="0" w:color="auto"/>
          </w:divBdr>
        </w:div>
        <w:div w:id="104036778">
          <w:marLeft w:val="0"/>
          <w:marRight w:val="0"/>
          <w:marTop w:val="0"/>
          <w:marBottom w:val="0"/>
          <w:divBdr>
            <w:top w:val="none" w:sz="0" w:space="0" w:color="auto"/>
            <w:left w:val="none" w:sz="0" w:space="0" w:color="auto"/>
            <w:bottom w:val="none" w:sz="0" w:space="0" w:color="auto"/>
            <w:right w:val="none" w:sz="0" w:space="0" w:color="auto"/>
          </w:divBdr>
        </w:div>
        <w:div w:id="124197561">
          <w:marLeft w:val="0"/>
          <w:marRight w:val="0"/>
          <w:marTop w:val="0"/>
          <w:marBottom w:val="0"/>
          <w:divBdr>
            <w:top w:val="none" w:sz="0" w:space="0" w:color="auto"/>
            <w:left w:val="none" w:sz="0" w:space="0" w:color="auto"/>
            <w:bottom w:val="none" w:sz="0" w:space="0" w:color="auto"/>
            <w:right w:val="none" w:sz="0" w:space="0" w:color="auto"/>
          </w:divBdr>
        </w:div>
        <w:div w:id="144400564">
          <w:marLeft w:val="0"/>
          <w:marRight w:val="0"/>
          <w:marTop w:val="0"/>
          <w:marBottom w:val="0"/>
          <w:divBdr>
            <w:top w:val="none" w:sz="0" w:space="0" w:color="auto"/>
            <w:left w:val="none" w:sz="0" w:space="0" w:color="auto"/>
            <w:bottom w:val="none" w:sz="0" w:space="0" w:color="auto"/>
            <w:right w:val="none" w:sz="0" w:space="0" w:color="auto"/>
          </w:divBdr>
        </w:div>
        <w:div w:id="182214057">
          <w:marLeft w:val="0"/>
          <w:marRight w:val="0"/>
          <w:marTop w:val="0"/>
          <w:marBottom w:val="0"/>
          <w:divBdr>
            <w:top w:val="none" w:sz="0" w:space="0" w:color="auto"/>
            <w:left w:val="none" w:sz="0" w:space="0" w:color="auto"/>
            <w:bottom w:val="none" w:sz="0" w:space="0" w:color="auto"/>
            <w:right w:val="none" w:sz="0" w:space="0" w:color="auto"/>
          </w:divBdr>
        </w:div>
        <w:div w:id="190074728">
          <w:marLeft w:val="0"/>
          <w:marRight w:val="0"/>
          <w:marTop w:val="0"/>
          <w:marBottom w:val="0"/>
          <w:divBdr>
            <w:top w:val="none" w:sz="0" w:space="0" w:color="auto"/>
            <w:left w:val="none" w:sz="0" w:space="0" w:color="auto"/>
            <w:bottom w:val="none" w:sz="0" w:space="0" w:color="auto"/>
            <w:right w:val="none" w:sz="0" w:space="0" w:color="auto"/>
          </w:divBdr>
        </w:div>
        <w:div w:id="190580235">
          <w:marLeft w:val="0"/>
          <w:marRight w:val="0"/>
          <w:marTop w:val="0"/>
          <w:marBottom w:val="0"/>
          <w:divBdr>
            <w:top w:val="none" w:sz="0" w:space="0" w:color="auto"/>
            <w:left w:val="none" w:sz="0" w:space="0" w:color="auto"/>
            <w:bottom w:val="none" w:sz="0" w:space="0" w:color="auto"/>
            <w:right w:val="none" w:sz="0" w:space="0" w:color="auto"/>
          </w:divBdr>
        </w:div>
        <w:div w:id="200096874">
          <w:marLeft w:val="0"/>
          <w:marRight w:val="0"/>
          <w:marTop w:val="0"/>
          <w:marBottom w:val="0"/>
          <w:divBdr>
            <w:top w:val="none" w:sz="0" w:space="0" w:color="auto"/>
            <w:left w:val="none" w:sz="0" w:space="0" w:color="auto"/>
            <w:bottom w:val="none" w:sz="0" w:space="0" w:color="auto"/>
            <w:right w:val="none" w:sz="0" w:space="0" w:color="auto"/>
          </w:divBdr>
        </w:div>
        <w:div w:id="203565606">
          <w:marLeft w:val="0"/>
          <w:marRight w:val="0"/>
          <w:marTop w:val="0"/>
          <w:marBottom w:val="0"/>
          <w:divBdr>
            <w:top w:val="none" w:sz="0" w:space="0" w:color="auto"/>
            <w:left w:val="none" w:sz="0" w:space="0" w:color="auto"/>
            <w:bottom w:val="none" w:sz="0" w:space="0" w:color="auto"/>
            <w:right w:val="none" w:sz="0" w:space="0" w:color="auto"/>
          </w:divBdr>
        </w:div>
        <w:div w:id="218830370">
          <w:marLeft w:val="0"/>
          <w:marRight w:val="0"/>
          <w:marTop w:val="0"/>
          <w:marBottom w:val="0"/>
          <w:divBdr>
            <w:top w:val="none" w:sz="0" w:space="0" w:color="auto"/>
            <w:left w:val="none" w:sz="0" w:space="0" w:color="auto"/>
            <w:bottom w:val="none" w:sz="0" w:space="0" w:color="auto"/>
            <w:right w:val="none" w:sz="0" w:space="0" w:color="auto"/>
          </w:divBdr>
        </w:div>
        <w:div w:id="227882283">
          <w:marLeft w:val="0"/>
          <w:marRight w:val="0"/>
          <w:marTop w:val="0"/>
          <w:marBottom w:val="0"/>
          <w:divBdr>
            <w:top w:val="none" w:sz="0" w:space="0" w:color="auto"/>
            <w:left w:val="none" w:sz="0" w:space="0" w:color="auto"/>
            <w:bottom w:val="none" w:sz="0" w:space="0" w:color="auto"/>
            <w:right w:val="none" w:sz="0" w:space="0" w:color="auto"/>
          </w:divBdr>
        </w:div>
        <w:div w:id="232396734">
          <w:marLeft w:val="0"/>
          <w:marRight w:val="0"/>
          <w:marTop w:val="0"/>
          <w:marBottom w:val="0"/>
          <w:divBdr>
            <w:top w:val="none" w:sz="0" w:space="0" w:color="auto"/>
            <w:left w:val="none" w:sz="0" w:space="0" w:color="auto"/>
            <w:bottom w:val="none" w:sz="0" w:space="0" w:color="auto"/>
            <w:right w:val="none" w:sz="0" w:space="0" w:color="auto"/>
          </w:divBdr>
        </w:div>
        <w:div w:id="234555164">
          <w:marLeft w:val="0"/>
          <w:marRight w:val="0"/>
          <w:marTop w:val="0"/>
          <w:marBottom w:val="0"/>
          <w:divBdr>
            <w:top w:val="none" w:sz="0" w:space="0" w:color="auto"/>
            <w:left w:val="none" w:sz="0" w:space="0" w:color="auto"/>
            <w:bottom w:val="none" w:sz="0" w:space="0" w:color="auto"/>
            <w:right w:val="none" w:sz="0" w:space="0" w:color="auto"/>
          </w:divBdr>
        </w:div>
        <w:div w:id="306206239">
          <w:marLeft w:val="0"/>
          <w:marRight w:val="0"/>
          <w:marTop w:val="0"/>
          <w:marBottom w:val="0"/>
          <w:divBdr>
            <w:top w:val="none" w:sz="0" w:space="0" w:color="auto"/>
            <w:left w:val="none" w:sz="0" w:space="0" w:color="auto"/>
            <w:bottom w:val="none" w:sz="0" w:space="0" w:color="auto"/>
            <w:right w:val="none" w:sz="0" w:space="0" w:color="auto"/>
          </w:divBdr>
        </w:div>
        <w:div w:id="308637881">
          <w:marLeft w:val="0"/>
          <w:marRight w:val="0"/>
          <w:marTop w:val="0"/>
          <w:marBottom w:val="0"/>
          <w:divBdr>
            <w:top w:val="none" w:sz="0" w:space="0" w:color="auto"/>
            <w:left w:val="none" w:sz="0" w:space="0" w:color="auto"/>
            <w:bottom w:val="none" w:sz="0" w:space="0" w:color="auto"/>
            <w:right w:val="none" w:sz="0" w:space="0" w:color="auto"/>
          </w:divBdr>
        </w:div>
        <w:div w:id="317349914">
          <w:marLeft w:val="0"/>
          <w:marRight w:val="0"/>
          <w:marTop w:val="0"/>
          <w:marBottom w:val="0"/>
          <w:divBdr>
            <w:top w:val="none" w:sz="0" w:space="0" w:color="auto"/>
            <w:left w:val="none" w:sz="0" w:space="0" w:color="auto"/>
            <w:bottom w:val="none" w:sz="0" w:space="0" w:color="auto"/>
            <w:right w:val="none" w:sz="0" w:space="0" w:color="auto"/>
          </w:divBdr>
        </w:div>
        <w:div w:id="326715385">
          <w:marLeft w:val="0"/>
          <w:marRight w:val="0"/>
          <w:marTop w:val="0"/>
          <w:marBottom w:val="0"/>
          <w:divBdr>
            <w:top w:val="none" w:sz="0" w:space="0" w:color="auto"/>
            <w:left w:val="none" w:sz="0" w:space="0" w:color="auto"/>
            <w:bottom w:val="none" w:sz="0" w:space="0" w:color="auto"/>
            <w:right w:val="none" w:sz="0" w:space="0" w:color="auto"/>
          </w:divBdr>
        </w:div>
        <w:div w:id="336466826">
          <w:marLeft w:val="0"/>
          <w:marRight w:val="0"/>
          <w:marTop w:val="0"/>
          <w:marBottom w:val="0"/>
          <w:divBdr>
            <w:top w:val="none" w:sz="0" w:space="0" w:color="auto"/>
            <w:left w:val="none" w:sz="0" w:space="0" w:color="auto"/>
            <w:bottom w:val="none" w:sz="0" w:space="0" w:color="auto"/>
            <w:right w:val="none" w:sz="0" w:space="0" w:color="auto"/>
          </w:divBdr>
        </w:div>
        <w:div w:id="356663963">
          <w:marLeft w:val="0"/>
          <w:marRight w:val="0"/>
          <w:marTop w:val="0"/>
          <w:marBottom w:val="0"/>
          <w:divBdr>
            <w:top w:val="none" w:sz="0" w:space="0" w:color="auto"/>
            <w:left w:val="none" w:sz="0" w:space="0" w:color="auto"/>
            <w:bottom w:val="none" w:sz="0" w:space="0" w:color="auto"/>
            <w:right w:val="none" w:sz="0" w:space="0" w:color="auto"/>
          </w:divBdr>
        </w:div>
        <w:div w:id="360210886">
          <w:marLeft w:val="0"/>
          <w:marRight w:val="0"/>
          <w:marTop w:val="0"/>
          <w:marBottom w:val="0"/>
          <w:divBdr>
            <w:top w:val="none" w:sz="0" w:space="0" w:color="auto"/>
            <w:left w:val="none" w:sz="0" w:space="0" w:color="auto"/>
            <w:bottom w:val="none" w:sz="0" w:space="0" w:color="auto"/>
            <w:right w:val="none" w:sz="0" w:space="0" w:color="auto"/>
          </w:divBdr>
        </w:div>
        <w:div w:id="363867081">
          <w:marLeft w:val="0"/>
          <w:marRight w:val="0"/>
          <w:marTop w:val="0"/>
          <w:marBottom w:val="0"/>
          <w:divBdr>
            <w:top w:val="none" w:sz="0" w:space="0" w:color="auto"/>
            <w:left w:val="none" w:sz="0" w:space="0" w:color="auto"/>
            <w:bottom w:val="none" w:sz="0" w:space="0" w:color="auto"/>
            <w:right w:val="none" w:sz="0" w:space="0" w:color="auto"/>
          </w:divBdr>
        </w:div>
        <w:div w:id="372534522">
          <w:marLeft w:val="0"/>
          <w:marRight w:val="0"/>
          <w:marTop w:val="0"/>
          <w:marBottom w:val="0"/>
          <w:divBdr>
            <w:top w:val="none" w:sz="0" w:space="0" w:color="auto"/>
            <w:left w:val="none" w:sz="0" w:space="0" w:color="auto"/>
            <w:bottom w:val="none" w:sz="0" w:space="0" w:color="auto"/>
            <w:right w:val="none" w:sz="0" w:space="0" w:color="auto"/>
          </w:divBdr>
        </w:div>
        <w:div w:id="393354297">
          <w:marLeft w:val="0"/>
          <w:marRight w:val="0"/>
          <w:marTop w:val="0"/>
          <w:marBottom w:val="0"/>
          <w:divBdr>
            <w:top w:val="none" w:sz="0" w:space="0" w:color="auto"/>
            <w:left w:val="none" w:sz="0" w:space="0" w:color="auto"/>
            <w:bottom w:val="none" w:sz="0" w:space="0" w:color="auto"/>
            <w:right w:val="none" w:sz="0" w:space="0" w:color="auto"/>
          </w:divBdr>
        </w:div>
        <w:div w:id="395009118">
          <w:marLeft w:val="0"/>
          <w:marRight w:val="0"/>
          <w:marTop w:val="0"/>
          <w:marBottom w:val="0"/>
          <w:divBdr>
            <w:top w:val="none" w:sz="0" w:space="0" w:color="auto"/>
            <w:left w:val="none" w:sz="0" w:space="0" w:color="auto"/>
            <w:bottom w:val="none" w:sz="0" w:space="0" w:color="auto"/>
            <w:right w:val="none" w:sz="0" w:space="0" w:color="auto"/>
          </w:divBdr>
        </w:div>
        <w:div w:id="407506898">
          <w:marLeft w:val="0"/>
          <w:marRight w:val="0"/>
          <w:marTop w:val="0"/>
          <w:marBottom w:val="0"/>
          <w:divBdr>
            <w:top w:val="none" w:sz="0" w:space="0" w:color="auto"/>
            <w:left w:val="none" w:sz="0" w:space="0" w:color="auto"/>
            <w:bottom w:val="none" w:sz="0" w:space="0" w:color="auto"/>
            <w:right w:val="none" w:sz="0" w:space="0" w:color="auto"/>
          </w:divBdr>
        </w:div>
        <w:div w:id="410811812">
          <w:marLeft w:val="0"/>
          <w:marRight w:val="0"/>
          <w:marTop w:val="0"/>
          <w:marBottom w:val="0"/>
          <w:divBdr>
            <w:top w:val="none" w:sz="0" w:space="0" w:color="auto"/>
            <w:left w:val="none" w:sz="0" w:space="0" w:color="auto"/>
            <w:bottom w:val="none" w:sz="0" w:space="0" w:color="auto"/>
            <w:right w:val="none" w:sz="0" w:space="0" w:color="auto"/>
          </w:divBdr>
        </w:div>
        <w:div w:id="427700768">
          <w:marLeft w:val="0"/>
          <w:marRight w:val="0"/>
          <w:marTop w:val="0"/>
          <w:marBottom w:val="0"/>
          <w:divBdr>
            <w:top w:val="none" w:sz="0" w:space="0" w:color="auto"/>
            <w:left w:val="none" w:sz="0" w:space="0" w:color="auto"/>
            <w:bottom w:val="none" w:sz="0" w:space="0" w:color="auto"/>
            <w:right w:val="none" w:sz="0" w:space="0" w:color="auto"/>
          </w:divBdr>
        </w:div>
        <w:div w:id="434447743">
          <w:marLeft w:val="0"/>
          <w:marRight w:val="0"/>
          <w:marTop w:val="0"/>
          <w:marBottom w:val="0"/>
          <w:divBdr>
            <w:top w:val="none" w:sz="0" w:space="0" w:color="auto"/>
            <w:left w:val="none" w:sz="0" w:space="0" w:color="auto"/>
            <w:bottom w:val="none" w:sz="0" w:space="0" w:color="auto"/>
            <w:right w:val="none" w:sz="0" w:space="0" w:color="auto"/>
          </w:divBdr>
        </w:div>
        <w:div w:id="442766156">
          <w:marLeft w:val="0"/>
          <w:marRight w:val="0"/>
          <w:marTop w:val="0"/>
          <w:marBottom w:val="0"/>
          <w:divBdr>
            <w:top w:val="none" w:sz="0" w:space="0" w:color="auto"/>
            <w:left w:val="none" w:sz="0" w:space="0" w:color="auto"/>
            <w:bottom w:val="none" w:sz="0" w:space="0" w:color="auto"/>
            <w:right w:val="none" w:sz="0" w:space="0" w:color="auto"/>
          </w:divBdr>
        </w:div>
        <w:div w:id="459802813">
          <w:marLeft w:val="0"/>
          <w:marRight w:val="0"/>
          <w:marTop w:val="0"/>
          <w:marBottom w:val="0"/>
          <w:divBdr>
            <w:top w:val="none" w:sz="0" w:space="0" w:color="auto"/>
            <w:left w:val="none" w:sz="0" w:space="0" w:color="auto"/>
            <w:bottom w:val="none" w:sz="0" w:space="0" w:color="auto"/>
            <w:right w:val="none" w:sz="0" w:space="0" w:color="auto"/>
          </w:divBdr>
        </w:div>
        <w:div w:id="475486645">
          <w:marLeft w:val="0"/>
          <w:marRight w:val="0"/>
          <w:marTop w:val="0"/>
          <w:marBottom w:val="0"/>
          <w:divBdr>
            <w:top w:val="none" w:sz="0" w:space="0" w:color="auto"/>
            <w:left w:val="none" w:sz="0" w:space="0" w:color="auto"/>
            <w:bottom w:val="none" w:sz="0" w:space="0" w:color="auto"/>
            <w:right w:val="none" w:sz="0" w:space="0" w:color="auto"/>
          </w:divBdr>
        </w:div>
        <w:div w:id="482625038">
          <w:marLeft w:val="0"/>
          <w:marRight w:val="0"/>
          <w:marTop w:val="0"/>
          <w:marBottom w:val="0"/>
          <w:divBdr>
            <w:top w:val="none" w:sz="0" w:space="0" w:color="auto"/>
            <w:left w:val="none" w:sz="0" w:space="0" w:color="auto"/>
            <w:bottom w:val="none" w:sz="0" w:space="0" w:color="auto"/>
            <w:right w:val="none" w:sz="0" w:space="0" w:color="auto"/>
          </w:divBdr>
        </w:div>
        <w:div w:id="492374081">
          <w:marLeft w:val="0"/>
          <w:marRight w:val="0"/>
          <w:marTop w:val="0"/>
          <w:marBottom w:val="0"/>
          <w:divBdr>
            <w:top w:val="none" w:sz="0" w:space="0" w:color="auto"/>
            <w:left w:val="none" w:sz="0" w:space="0" w:color="auto"/>
            <w:bottom w:val="none" w:sz="0" w:space="0" w:color="auto"/>
            <w:right w:val="none" w:sz="0" w:space="0" w:color="auto"/>
          </w:divBdr>
        </w:div>
        <w:div w:id="497116124">
          <w:marLeft w:val="0"/>
          <w:marRight w:val="0"/>
          <w:marTop w:val="0"/>
          <w:marBottom w:val="0"/>
          <w:divBdr>
            <w:top w:val="none" w:sz="0" w:space="0" w:color="auto"/>
            <w:left w:val="none" w:sz="0" w:space="0" w:color="auto"/>
            <w:bottom w:val="none" w:sz="0" w:space="0" w:color="auto"/>
            <w:right w:val="none" w:sz="0" w:space="0" w:color="auto"/>
          </w:divBdr>
        </w:div>
        <w:div w:id="514005854">
          <w:marLeft w:val="0"/>
          <w:marRight w:val="0"/>
          <w:marTop w:val="0"/>
          <w:marBottom w:val="0"/>
          <w:divBdr>
            <w:top w:val="none" w:sz="0" w:space="0" w:color="auto"/>
            <w:left w:val="none" w:sz="0" w:space="0" w:color="auto"/>
            <w:bottom w:val="none" w:sz="0" w:space="0" w:color="auto"/>
            <w:right w:val="none" w:sz="0" w:space="0" w:color="auto"/>
          </w:divBdr>
        </w:div>
        <w:div w:id="516233417">
          <w:marLeft w:val="0"/>
          <w:marRight w:val="0"/>
          <w:marTop w:val="0"/>
          <w:marBottom w:val="0"/>
          <w:divBdr>
            <w:top w:val="none" w:sz="0" w:space="0" w:color="auto"/>
            <w:left w:val="none" w:sz="0" w:space="0" w:color="auto"/>
            <w:bottom w:val="none" w:sz="0" w:space="0" w:color="auto"/>
            <w:right w:val="none" w:sz="0" w:space="0" w:color="auto"/>
          </w:divBdr>
        </w:div>
        <w:div w:id="536241354">
          <w:marLeft w:val="0"/>
          <w:marRight w:val="0"/>
          <w:marTop w:val="0"/>
          <w:marBottom w:val="0"/>
          <w:divBdr>
            <w:top w:val="none" w:sz="0" w:space="0" w:color="auto"/>
            <w:left w:val="none" w:sz="0" w:space="0" w:color="auto"/>
            <w:bottom w:val="none" w:sz="0" w:space="0" w:color="auto"/>
            <w:right w:val="none" w:sz="0" w:space="0" w:color="auto"/>
          </w:divBdr>
        </w:div>
        <w:div w:id="547302450">
          <w:marLeft w:val="0"/>
          <w:marRight w:val="0"/>
          <w:marTop w:val="0"/>
          <w:marBottom w:val="0"/>
          <w:divBdr>
            <w:top w:val="none" w:sz="0" w:space="0" w:color="auto"/>
            <w:left w:val="none" w:sz="0" w:space="0" w:color="auto"/>
            <w:bottom w:val="none" w:sz="0" w:space="0" w:color="auto"/>
            <w:right w:val="none" w:sz="0" w:space="0" w:color="auto"/>
          </w:divBdr>
        </w:div>
        <w:div w:id="563565546">
          <w:marLeft w:val="0"/>
          <w:marRight w:val="0"/>
          <w:marTop w:val="0"/>
          <w:marBottom w:val="0"/>
          <w:divBdr>
            <w:top w:val="none" w:sz="0" w:space="0" w:color="auto"/>
            <w:left w:val="none" w:sz="0" w:space="0" w:color="auto"/>
            <w:bottom w:val="none" w:sz="0" w:space="0" w:color="auto"/>
            <w:right w:val="none" w:sz="0" w:space="0" w:color="auto"/>
          </w:divBdr>
        </w:div>
        <w:div w:id="564996208">
          <w:marLeft w:val="0"/>
          <w:marRight w:val="0"/>
          <w:marTop w:val="0"/>
          <w:marBottom w:val="0"/>
          <w:divBdr>
            <w:top w:val="none" w:sz="0" w:space="0" w:color="auto"/>
            <w:left w:val="none" w:sz="0" w:space="0" w:color="auto"/>
            <w:bottom w:val="none" w:sz="0" w:space="0" w:color="auto"/>
            <w:right w:val="none" w:sz="0" w:space="0" w:color="auto"/>
          </w:divBdr>
        </w:div>
        <w:div w:id="569468089">
          <w:marLeft w:val="0"/>
          <w:marRight w:val="0"/>
          <w:marTop w:val="0"/>
          <w:marBottom w:val="0"/>
          <w:divBdr>
            <w:top w:val="none" w:sz="0" w:space="0" w:color="auto"/>
            <w:left w:val="none" w:sz="0" w:space="0" w:color="auto"/>
            <w:bottom w:val="none" w:sz="0" w:space="0" w:color="auto"/>
            <w:right w:val="none" w:sz="0" w:space="0" w:color="auto"/>
          </w:divBdr>
        </w:div>
        <w:div w:id="569657030">
          <w:marLeft w:val="0"/>
          <w:marRight w:val="0"/>
          <w:marTop w:val="0"/>
          <w:marBottom w:val="0"/>
          <w:divBdr>
            <w:top w:val="none" w:sz="0" w:space="0" w:color="auto"/>
            <w:left w:val="none" w:sz="0" w:space="0" w:color="auto"/>
            <w:bottom w:val="none" w:sz="0" w:space="0" w:color="auto"/>
            <w:right w:val="none" w:sz="0" w:space="0" w:color="auto"/>
          </w:divBdr>
        </w:div>
        <w:div w:id="571355145">
          <w:marLeft w:val="0"/>
          <w:marRight w:val="0"/>
          <w:marTop w:val="0"/>
          <w:marBottom w:val="0"/>
          <w:divBdr>
            <w:top w:val="none" w:sz="0" w:space="0" w:color="auto"/>
            <w:left w:val="none" w:sz="0" w:space="0" w:color="auto"/>
            <w:bottom w:val="none" w:sz="0" w:space="0" w:color="auto"/>
            <w:right w:val="none" w:sz="0" w:space="0" w:color="auto"/>
          </w:divBdr>
        </w:div>
        <w:div w:id="589310801">
          <w:marLeft w:val="0"/>
          <w:marRight w:val="0"/>
          <w:marTop w:val="0"/>
          <w:marBottom w:val="0"/>
          <w:divBdr>
            <w:top w:val="none" w:sz="0" w:space="0" w:color="auto"/>
            <w:left w:val="none" w:sz="0" w:space="0" w:color="auto"/>
            <w:bottom w:val="none" w:sz="0" w:space="0" w:color="auto"/>
            <w:right w:val="none" w:sz="0" w:space="0" w:color="auto"/>
          </w:divBdr>
        </w:div>
        <w:div w:id="590235638">
          <w:marLeft w:val="0"/>
          <w:marRight w:val="0"/>
          <w:marTop w:val="0"/>
          <w:marBottom w:val="0"/>
          <w:divBdr>
            <w:top w:val="none" w:sz="0" w:space="0" w:color="auto"/>
            <w:left w:val="none" w:sz="0" w:space="0" w:color="auto"/>
            <w:bottom w:val="none" w:sz="0" w:space="0" w:color="auto"/>
            <w:right w:val="none" w:sz="0" w:space="0" w:color="auto"/>
          </w:divBdr>
        </w:div>
        <w:div w:id="599721656">
          <w:marLeft w:val="0"/>
          <w:marRight w:val="0"/>
          <w:marTop w:val="0"/>
          <w:marBottom w:val="0"/>
          <w:divBdr>
            <w:top w:val="none" w:sz="0" w:space="0" w:color="auto"/>
            <w:left w:val="none" w:sz="0" w:space="0" w:color="auto"/>
            <w:bottom w:val="none" w:sz="0" w:space="0" w:color="auto"/>
            <w:right w:val="none" w:sz="0" w:space="0" w:color="auto"/>
          </w:divBdr>
        </w:div>
        <w:div w:id="613176157">
          <w:marLeft w:val="0"/>
          <w:marRight w:val="0"/>
          <w:marTop w:val="0"/>
          <w:marBottom w:val="0"/>
          <w:divBdr>
            <w:top w:val="none" w:sz="0" w:space="0" w:color="auto"/>
            <w:left w:val="none" w:sz="0" w:space="0" w:color="auto"/>
            <w:bottom w:val="none" w:sz="0" w:space="0" w:color="auto"/>
            <w:right w:val="none" w:sz="0" w:space="0" w:color="auto"/>
          </w:divBdr>
        </w:div>
        <w:div w:id="613442908">
          <w:marLeft w:val="0"/>
          <w:marRight w:val="0"/>
          <w:marTop w:val="0"/>
          <w:marBottom w:val="0"/>
          <w:divBdr>
            <w:top w:val="none" w:sz="0" w:space="0" w:color="auto"/>
            <w:left w:val="none" w:sz="0" w:space="0" w:color="auto"/>
            <w:bottom w:val="none" w:sz="0" w:space="0" w:color="auto"/>
            <w:right w:val="none" w:sz="0" w:space="0" w:color="auto"/>
          </w:divBdr>
        </w:div>
        <w:div w:id="614597104">
          <w:marLeft w:val="0"/>
          <w:marRight w:val="0"/>
          <w:marTop w:val="0"/>
          <w:marBottom w:val="0"/>
          <w:divBdr>
            <w:top w:val="none" w:sz="0" w:space="0" w:color="auto"/>
            <w:left w:val="none" w:sz="0" w:space="0" w:color="auto"/>
            <w:bottom w:val="none" w:sz="0" w:space="0" w:color="auto"/>
            <w:right w:val="none" w:sz="0" w:space="0" w:color="auto"/>
          </w:divBdr>
        </w:div>
        <w:div w:id="618218777">
          <w:marLeft w:val="0"/>
          <w:marRight w:val="0"/>
          <w:marTop w:val="0"/>
          <w:marBottom w:val="0"/>
          <w:divBdr>
            <w:top w:val="none" w:sz="0" w:space="0" w:color="auto"/>
            <w:left w:val="none" w:sz="0" w:space="0" w:color="auto"/>
            <w:bottom w:val="none" w:sz="0" w:space="0" w:color="auto"/>
            <w:right w:val="none" w:sz="0" w:space="0" w:color="auto"/>
          </w:divBdr>
        </w:div>
        <w:div w:id="621495867">
          <w:marLeft w:val="0"/>
          <w:marRight w:val="0"/>
          <w:marTop w:val="0"/>
          <w:marBottom w:val="0"/>
          <w:divBdr>
            <w:top w:val="none" w:sz="0" w:space="0" w:color="auto"/>
            <w:left w:val="none" w:sz="0" w:space="0" w:color="auto"/>
            <w:bottom w:val="none" w:sz="0" w:space="0" w:color="auto"/>
            <w:right w:val="none" w:sz="0" w:space="0" w:color="auto"/>
          </w:divBdr>
        </w:div>
        <w:div w:id="678315800">
          <w:marLeft w:val="0"/>
          <w:marRight w:val="0"/>
          <w:marTop w:val="0"/>
          <w:marBottom w:val="0"/>
          <w:divBdr>
            <w:top w:val="none" w:sz="0" w:space="0" w:color="auto"/>
            <w:left w:val="none" w:sz="0" w:space="0" w:color="auto"/>
            <w:bottom w:val="none" w:sz="0" w:space="0" w:color="auto"/>
            <w:right w:val="none" w:sz="0" w:space="0" w:color="auto"/>
          </w:divBdr>
        </w:div>
        <w:div w:id="696388509">
          <w:marLeft w:val="0"/>
          <w:marRight w:val="0"/>
          <w:marTop w:val="0"/>
          <w:marBottom w:val="0"/>
          <w:divBdr>
            <w:top w:val="none" w:sz="0" w:space="0" w:color="auto"/>
            <w:left w:val="none" w:sz="0" w:space="0" w:color="auto"/>
            <w:bottom w:val="none" w:sz="0" w:space="0" w:color="auto"/>
            <w:right w:val="none" w:sz="0" w:space="0" w:color="auto"/>
          </w:divBdr>
        </w:div>
        <w:div w:id="704064593">
          <w:marLeft w:val="0"/>
          <w:marRight w:val="0"/>
          <w:marTop w:val="0"/>
          <w:marBottom w:val="0"/>
          <w:divBdr>
            <w:top w:val="none" w:sz="0" w:space="0" w:color="auto"/>
            <w:left w:val="none" w:sz="0" w:space="0" w:color="auto"/>
            <w:bottom w:val="none" w:sz="0" w:space="0" w:color="auto"/>
            <w:right w:val="none" w:sz="0" w:space="0" w:color="auto"/>
          </w:divBdr>
        </w:div>
        <w:div w:id="711734525">
          <w:marLeft w:val="0"/>
          <w:marRight w:val="0"/>
          <w:marTop w:val="0"/>
          <w:marBottom w:val="0"/>
          <w:divBdr>
            <w:top w:val="none" w:sz="0" w:space="0" w:color="auto"/>
            <w:left w:val="none" w:sz="0" w:space="0" w:color="auto"/>
            <w:bottom w:val="none" w:sz="0" w:space="0" w:color="auto"/>
            <w:right w:val="none" w:sz="0" w:space="0" w:color="auto"/>
          </w:divBdr>
        </w:div>
        <w:div w:id="734740678">
          <w:marLeft w:val="0"/>
          <w:marRight w:val="0"/>
          <w:marTop w:val="0"/>
          <w:marBottom w:val="0"/>
          <w:divBdr>
            <w:top w:val="none" w:sz="0" w:space="0" w:color="auto"/>
            <w:left w:val="none" w:sz="0" w:space="0" w:color="auto"/>
            <w:bottom w:val="none" w:sz="0" w:space="0" w:color="auto"/>
            <w:right w:val="none" w:sz="0" w:space="0" w:color="auto"/>
          </w:divBdr>
        </w:div>
        <w:div w:id="750352870">
          <w:marLeft w:val="0"/>
          <w:marRight w:val="0"/>
          <w:marTop w:val="0"/>
          <w:marBottom w:val="0"/>
          <w:divBdr>
            <w:top w:val="none" w:sz="0" w:space="0" w:color="auto"/>
            <w:left w:val="none" w:sz="0" w:space="0" w:color="auto"/>
            <w:bottom w:val="none" w:sz="0" w:space="0" w:color="auto"/>
            <w:right w:val="none" w:sz="0" w:space="0" w:color="auto"/>
          </w:divBdr>
        </w:div>
        <w:div w:id="763460284">
          <w:marLeft w:val="0"/>
          <w:marRight w:val="0"/>
          <w:marTop w:val="0"/>
          <w:marBottom w:val="0"/>
          <w:divBdr>
            <w:top w:val="none" w:sz="0" w:space="0" w:color="auto"/>
            <w:left w:val="none" w:sz="0" w:space="0" w:color="auto"/>
            <w:bottom w:val="none" w:sz="0" w:space="0" w:color="auto"/>
            <w:right w:val="none" w:sz="0" w:space="0" w:color="auto"/>
          </w:divBdr>
        </w:div>
        <w:div w:id="789740069">
          <w:marLeft w:val="0"/>
          <w:marRight w:val="0"/>
          <w:marTop w:val="0"/>
          <w:marBottom w:val="0"/>
          <w:divBdr>
            <w:top w:val="none" w:sz="0" w:space="0" w:color="auto"/>
            <w:left w:val="none" w:sz="0" w:space="0" w:color="auto"/>
            <w:bottom w:val="none" w:sz="0" w:space="0" w:color="auto"/>
            <w:right w:val="none" w:sz="0" w:space="0" w:color="auto"/>
          </w:divBdr>
        </w:div>
        <w:div w:id="800342058">
          <w:marLeft w:val="0"/>
          <w:marRight w:val="0"/>
          <w:marTop w:val="0"/>
          <w:marBottom w:val="0"/>
          <w:divBdr>
            <w:top w:val="none" w:sz="0" w:space="0" w:color="auto"/>
            <w:left w:val="none" w:sz="0" w:space="0" w:color="auto"/>
            <w:bottom w:val="none" w:sz="0" w:space="0" w:color="auto"/>
            <w:right w:val="none" w:sz="0" w:space="0" w:color="auto"/>
          </w:divBdr>
        </w:div>
        <w:div w:id="802161629">
          <w:marLeft w:val="0"/>
          <w:marRight w:val="0"/>
          <w:marTop w:val="0"/>
          <w:marBottom w:val="0"/>
          <w:divBdr>
            <w:top w:val="none" w:sz="0" w:space="0" w:color="auto"/>
            <w:left w:val="none" w:sz="0" w:space="0" w:color="auto"/>
            <w:bottom w:val="none" w:sz="0" w:space="0" w:color="auto"/>
            <w:right w:val="none" w:sz="0" w:space="0" w:color="auto"/>
          </w:divBdr>
        </w:div>
        <w:div w:id="805509204">
          <w:marLeft w:val="0"/>
          <w:marRight w:val="0"/>
          <w:marTop w:val="0"/>
          <w:marBottom w:val="0"/>
          <w:divBdr>
            <w:top w:val="none" w:sz="0" w:space="0" w:color="auto"/>
            <w:left w:val="none" w:sz="0" w:space="0" w:color="auto"/>
            <w:bottom w:val="none" w:sz="0" w:space="0" w:color="auto"/>
            <w:right w:val="none" w:sz="0" w:space="0" w:color="auto"/>
          </w:divBdr>
        </w:div>
        <w:div w:id="808089945">
          <w:marLeft w:val="0"/>
          <w:marRight w:val="0"/>
          <w:marTop w:val="0"/>
          <w:marBottom w:val="0"/>
          <w:divBdr>
            <w:top w:val="none" w:sz="0" w:space="0" w:color="auto"/>
            <w:left w:val="none" w:sz="0" w:space="0" w:color="auto"/>
            <w:bottom w:val="none" w:sz="0" w:space="0" w:color="auto"/>
            <w:right w:val="none" w:sz="0" w:space="0" w:color="auto"/>
          </w:divBdr>
        </w:div>
        <w:div w:id="826633193">
          <w:marLeft w:val="0"/>
          <w:marRight w:val="0"/>
          <w:marTop w:val="0"/>
          <w:marBottom w:val="0"/>
          <w:divBdr>
            <w:top w:val="none" w:sz="0" w:space="0" w:color="auto"/>
            <w:left w:val="none" w:sz="0" w:space="0" w:color="auto"/>
            <w:bottom w:val="none" w:sz="0" w:space="0" w:color="auto"/>
            <w:right w:val="none" w:sz="0" w:space="0" w:color="auto"/>
          </w:divBdr>
        </w:div>
        <w:div w:id="845897979">
          <w:marLeft w:val="0"/>
          <w:marRight w:val="0"/>
          <w:marTop w:val="0"/>
          <w:marBottom w:val="0"/>
          <w:divBdr>
            <w:top w:val="none" w:sz="0" w:space="0" w:color="auto"/>
            <w:left w:val="none" w:sz="0" w:space="0" w:color="auto"/>
            <w:bottom w:val="none" w:sz="0" w:space="0" w:color="auto"/>
            <w:right w:val="none" w:sz="0" w:space="0" w:color="auto"/>
          </w:divBdr>
        </w:div>
        <w:div w:id="867834605">
          <w:marLeft w:val="0"/>
          <w:marRight w:val="0"/>
          <w:marTop w:val="0"/>
          <w:marBottom w:val="0"/>
          <w:divBdr>
            <w:top w:val="none" w:sz="0" w:space="0" w:color="auto"/>
            <w:left w:val="none" w:sz="0" w:space="0" w:color="auto"/>
            <w:bottom w:val="none" w:sz="0" w:space="0" w:color="auto"/>
            <w:right w:val="none" w:sz="0" w:space="0" w:color="auto"/>
          </w:divBdr>
        </w:div>
        <w:div w:id="884171780">
          <w:marLeft w:val="0"/>
          <w:marRight w:val="0"/>
          <w:marTop w:val="0"/>
          <w:marBottom w:val="0"/>
          <w:divBdr>
            <w:top w:val="none" w:sz="0" w:space="0" w:color="auto"/>
            <w:left w:val="none" w:sz="0" w:space="0" w:color="auto"/>
            <w:bottom w:val="none" w:sz="0" w:space="0" w:color="auto"/>
            <w:right w:val="none" w:sz="0" w:space="0" w:color="auto"/>
          </w:divBdr>
        </w:div>
        <w:div w:id="905452326">
          <w:marLeft w:val="0"/>
          <w:marRight w:val="0"/>
          <w:marTop w:val="0"/>
          <w:marBottom w:val="0"/>
          <w:divBdr>
            <w:top w:val="none" w:sz="0" w:space="0" w:color="auto"/>
            <w:left w:val="none" w:sz="0" w:space="0" w:color="auto"/>
            <w:bottom w:val="none" w:sz="0" w:space="0" w:color="auto"/>
            <w:right w:val="none" w:sz="0" w:space="0" w:color="auto"/>
          </w:divBdr>
        </w:div>
        <w:div w:id="907571801">
          <w:marLeft w:val="0"/>
          <w:marRight w:val="0"/>
          <w:marTop w:val="0"/>
          <w:marBottom w:val="0"/>
          <w:divBdr>
            <w:top w:val="none" w:sz="0" w:space="0" w:color="auto"/>
            <w:left w:val="none" w:sz="0" w:space="0" w:color="auto"/>
            <w:bottom w:val="none" w:sz="0" w:space="0" w:color="auto"/>
            <w:right w:val="none" w:sz="0" w:space="0" w:color="auto"/>
          </w:divBdr>
        </w:div>
        <w:div w:id="908226051">
          <w:marLeft w:val="0"/>
          <w:marRight w:val="0"/>
          <w:marTop w:val="0"/>
          <w:marBottom w:val="0"/>
          <w:divBdr>
            <w:top w:val="none" w:sz="0" w:space="0" w:color="auto"/>
            <w:left w:val="none" w:sz="0" w:space="0" w:color="auto"/>
            <w:bottom w:val="none" w:sz="0" w:space="0" w:color="auto"/>
            <w:right w:val="none" w:sz="0" w:space="0" w:color="auto"/>
          </w:divBdr>
        </w:div>
        <w:div w:id="923956308">
          <w:marLeft w:val="0"/>
          <w:marRight w:val="0"/>
          <w:marTop w:val="0"/>
          <w:marBottom w:val="0"/>
          <w:divBdr>
            <w:top w:val="none" w:sz="0" w:space="0" w:color="auto"/>
            <w:left w:val="none" w:sz="0" w:space="0" w:color="auto"/>
            <w:bottom w:val="none" w:sz="0" w:space="0" w:color="auto"/>
            <w:right w:val="none" w:sz="0" w:space="0" w:color="auto"/>
          </w:divBdr>
        </w:div>
        <w:div w:id="932667256">
          <w:marLeft w:val="0"/>
          <w:marRight w:val="0"/>
          <w:marTop w:val="0"/>
          <w:marBottom w:val="0"/>
          <w:divBdr>
            <w:top w:val="none" w:sz="0" w:space="0" w:color="auto"/>
            <w:left w:val="none" w:sz="0" w:space="0" w:color="auto"/>
            <w:bottom w:val="none" w:sz="0" w:space="0" w:color="auto"/>
            <w:right w:val="none" w:sz="0" w:space="0" w:color="auto"/>
          </w:divBdr>
        </w:div>
        <w:div w:id="951321973">
          <w:marLeft w:val="0"/>
          <w:marRight w:val="0"/>
          <w:marTop w:val="0"/>
          <w:marBottom w:val="0"/>
          <w:divBdr>
            <w:top w:val="none" w:sz="0" w:space="0" w:color="auto"/>
            <w:left w:val="none" w:sz="0" w:space="0" w:color="auto"/>
            <w:bottom w:val="none" w:sz="0" w:space="0" w:color="auto"/>
            <w:right w:val="none" w:sz="0" w:space="0" w:color="auto"/>
          </w:divBdr>
        </w:div>
        <w:div w:id="965043677">
          <w:marLeft w:val="0"/>
          <w:marRight w:val="0"/>
          <w:marTop w:val="0"/>
          <w:marBottom w:val="0"/>
          <w:divBdr>
            <w:top w:val="none" w:sz="0" w:space="0" w:color="auto"/>
            <w:left w:val="none" w:sz="0" w:space="0" w:color="auto"/>
            <w:bottom w:val="none" w:sz="0" w:space="0" w:color="auto"/>
            <w:right w:val="none" w:sz="0" w:space="0" w:color="auto"/>
          </w:divBdr>
        </w:div>
        <w:div w:id="997416731">
          <w:marLeft w:val="0"/>
          <w:marRight w:val="0"/>
          <w:marTop w:val="0"/>
          <w:marBottom w:val="0"/>
          <w:divBdr>
            <w:top w:val="none" w:sz="0" w:space="0" w:color="auto"/>
            <w:left w:val="none" w:sz="0" w:space="0" w:color="auto"/>
            <w:bottom w:val="none" w:sz="0" w:space="0" w:color="auto"/>
            <w:right w:val="none" w:sz="0" w:space="0" w:color="auto"/>
          </w:divBdr>
        </w:div>
        <w:div w:id="1024357213">
          <w:marLeft w:val="0"/>
          <w:marRight w:val="0"/>
          <w:marTop w:val="0"/>
          <w:marBottom w:val="0"/>
          <w:divBdr>
            <w:top w:val="none" w:sz="0" w:space="0" w:color="auto"/>
            <w:left w:val="none" w:sz="0" w:space="0" w:color="auto"/>
            <w:bottom w:val="none" w:sz="0" w:space="0" w:color="auto"/>
            <w:right w:val="none" w:sz="0" w:space="0" w:color="auto"/>
          </w:divBdr>
        </w:div>
        <w:div w:id="1045065678">
          <w:marLeft w:val="0"/>
          <w:marRight w:val="0"/>
          <w:marTop w:val="0"/>
          <w:marBottom w:val="0"/>
          <w:divBdr>
            <w:top w:val="none" w:sz="0" w:space="0" w:color="auto"/>
            <w:left w:val="none" w:sz="0" w:space="0" w:color="auto"/>
            <w:bottom w:val="none" w:sz="0" w:space="0" w:color="auto"/>
            <w:right w:val="none" w:sz="0" w:space="0" w:color="auto"/>
          </w:divBdr>
        </w:div>
        <w:div w:id="1068378815">
          <w:marLeft w:val="0"/>
          <w:marRight w:val="0"/>
          <w:marTop w:val="0"/>
          <w:marBottom w:val="0"/>
          <w:divBdr>
            <w:top w:val="none" w:sz="0" w:space="0" w:color="auto"/>
            <w:left w:val="none" w:sz="0" w:space="0" w:color="auto"/>
            <w:bottom w:val="none" w:sz="0" w:space="0" w:color="auto"/>
            <w:right w:val="none" w:sz="0" w:space="0" w:color="auto"/>
          </w:divBdr>
        </w:div>
        <w:div w:id="1069689064">
          <w:marLeft w:val="0"/>
          <w:marRight w:val="0"/>
          <w:marTop w:val="0"/>
          <w:marBottom w:val="0"/>
          <w:divBdr>
            <w:top w:val="none" w:sz="0" w:space="0" w:color="auto"/>
            <w:left w:val="none" w:sz="0" w:space="0" w:color="auto"/>
            <w:bottom w:val="none" w:sz="0" w:space="0" w:color="auto"/>
            <w:right w:val="none" w:sz="0" w:space="0" w:color="auto"/>
          </w:divBdr>
        </w:div>
        <w:div w:id="1075010177">
          <w:marLeft w:val="0"/>
          <w:marRight w:val="0"/>
          <w:marTop w:val="0"/>
          <w:marBottom w:val="0"/>
          <w:divBdr>
            <w:top w:val="none" w:sz="0" w:space="0" w:color="auto"/>
            <w:left w:val="none" w:sz="0" w:space="0" w:color="auto"/>
            <w:bottom w:val="none" w:sz="0" w:space="0" w:color="auto"/>
            <w:right w:val="none" w:sz="0" w:space="0" w:color="auto"/>
          </w:divBdr>
        </w:div>
        <w:div w:id="1100561661">
          <w:marLeft w:val="0"/>
          <w:marRight w:val="0"/>
          <w:marTop w:val="0"/>
          <w:marBottom w:val="0"/>
          <w:divBdr>
            <w:top w:val="none" w:sz="0" w:space="0" w:color="auto"/>
            <w:left w:val="none" w:sz="0" w:space="0" w:color="auto"/>
            <w:bottom w:val="none" w:sz="0" w:space="0" w:color="auto"/>
            <w:right w:val="none" w:sz="0" w:space="0" w:color="auto"/>
          </w:divBdr>
        </w:div>
        <w:div w:id="1154419795">
          <w:marLeft w:val="0"/>
          <w:marRight w:val="0"/>
          <w:marTop w:val="0"/>
          <w:marBottom w:val="0"/>
          <w:divBdr>
            <w:top w:val="none" w:sz="0" w:space="0" w:color="auto"/>
            <w:left w:val="none" w:sz="0" w:space="0" w:color="auto"/>
            <w:bottom w:val="none" w:sz="0" w:space="0" w:color="auto"/>
            <w:right w:val="none" w:sz="0" w:space="0" w:color="auto"/>
          </w:divBdr>
        </w:div>
        <w:div w:id="1163593062">
          <w:marLeft w:val="0"/>
          <w:marRight w:val="0"/>
          <w:marTop w:val="0"/>
          <w:marBottom w:val="0"/>
          <w:divBdr>
            <w:top w:val="none" w:sz="0" w:space="0" w:color="auto"/>
            <w:left w:val="none" w:sz="0" w:space="0" w:color="auto"/>
            <w:bottom w:val="none" w:sz="0" w:space="0" w:color="auto"/>
            <w:right w:val="none" w:sz="0" w:space="0" w:color="auto"/>
          </w:divBdr>
        </w:div>
        <w:div w:id="1214080423">
          <w:marLeft w:val="0"/>
          <w:marRight w:val="0"/>
          <w:marTop w:val="0"/>
          <w:marBottom w:val="0"/>
          <w:divBdr>
            <w:top w:val="none" w:sz="0" w:space="0" w:color="auto"/>
            <w:left w:val="none" w:sz="0" w:space="0" w:color="auto"/>
            <w:bottom w:val="none" w:sz="0" w:space="0" w:color="auto"/>
            <w:right w:val="none" w:sz="0" w:space="0" w:color="auto"/>
          </w:divBdr>
        </w:div>
        <w:div w:id="1227036869">
          <w:marLeft w:val="0"/>
          <w:marRight w:val="0"/>
          <w:marTop w:val="0"/>
          <w:marBottom w:val="0"/>
          <w:divBdr>
            <w:top w:val="none" w:sz="0" w:space="0" w:color="auto"/>
            <w:left w:val="none" w:sz="0" w:space="0" w:color="auto"/>
            <w:bottom w:val="none" w:sz="0" w:space="0" w:color="auto"/>
            <w:right w:val="none" w:sz="0" w:space="0" w:color="auto"/>
          </w:divBdr>
        </w:div>
        <w:div w:id="1228223239">
          <w:marLeft w:val="0"/>
          <w:marRight w:val="0"/>
          <w:marTop w:val="0"/>
          <w:marBottom w:val="0"/>
          <w:divBdr>
            <w:top w:val="none" w:sz="0" w:space="0" w:color="auto"/>
            <w:left w:val="none" w:sz="0" w:space="0" w:color="auto"/>
            <w:bottom w:val="none" w:sz="0" w:space="0" w:color="auto"/>
            <w:right w:val="none" w:sz="0" w:space="0" w:color="auto"/>
          </w:divBdr>
        </w:div>
        <w:div w:id="1243222734">
          <w:marLeft w:val="0"/>
          <w:marRight w:val="0"/>
          <w:marTop w:val="0"/>
          <w:marBottom w:val="0"/>
          <w:divBdr>
            <w:top w:val="none" w:sz="0" w:space="0" w:color="auto"/>
            <w:left w:val="none" w:sz="0" w:space="0" w:color="auto"/>
            <w:bottom w:val="none" w:sz="0" w:space="0" w:color="auto"/>
            <w:right w:val="none" w:sz="0" w:space="0" w:color="auto"/>
          </w:divBdr>
        </w:div>
        <w:div w:id="1246691805">
          <w:marLeft w:val="0"/>
          <w:marRight w:val="0"/>
          <w:marTop w:val="0"/>
          <w:marBottom w:val="0"/>
          <w:divBdr>
            <w:top w:val="none" w:sz="0" w:space="0" w:color="auto"/>
            <w:left w:val="none" w:sz="0" w:space="0" w:color="auto"/>
            <w:bottom w:val="none" w:sz="0" w:space="0" w:color="auto"/>
            <w:right w:val="none" w:sz="0" w:space="0" w:color="auto"/>
          </w:divBdr>
        </w:div>
        <w:div w:id="1273703427">
          <w:marLeft w:val="0"/>
          <w:marRight w:val="0"/>
          <w:marTop w:val="0"/>
          <w:marBottom w:val="0"/>
          <w:divBdr>
            <w:top w:val="none" w:sz="0" w:space="0" w:color="auto"/>
            <w:left w:val="none" w:sz="0" w:space="0" w:color="auto"/>
            <w:bottom w:val="none" w:sz="0" w:space="0" w:color="auto"/>
            <w:right w:val="none" w:sz="0" w:space="0" w:color="auto"/>
          </w:divBdr>
        </w:div>
        <w:div w:id="1273785782">
          <w:marLeft w:val="0"/>
          <w:marRight w:val="0"/>
          <w:marTop w:val="0"/>
          <w:marBottom w:val="0"/>
          <w:divBdr>
            <w:top w:val="none" w:sz="0" w:space="0" w:color="auto"/>
            <w:left w:val="none" w:sz="0" w:space="0" w:color="auto"/>
            <w:bottom w:val="none" w:sz="0" w:space="0" w:color="auto"/>
            <w:right w:val="none" w:sz="0" w:space="0" w:color="auto"/>
          </w:divBdr>
        </w:div>
        <w:div w:id="1277055324">
          <w:marLeft w:val="0"/>
          <w:marRight w:val="0"/>
          <w:marTop w:val="0"/>
          <w:marBottom w:val="0"/>
          <w:divBdr>
            <w:top w:val="none" w:sz="0" w:space="0" w:color="auto"/>
            <w:left w:val="none" w:sz="0" w:space="0" w:color="auto"/>
            <w:bottom w:val="none" w:sz="0" w:space="0" w:color="auto"/>
            <w:right w:val="none" w:sz="0" w:space="0" w:color="auto"/>
          </w:divBdr>
        </w:div>
        <w:div w:id="1278638201">
          <w:marLeft w:val="0"/>
          <w:marRight w:val="0"/>
          <w:marTop w:val="0"/>
          <w:marBottom w:val="0"/>
          <w:divBdr>
            <w:top w:val="none" w:sz="0" w:space="0" w:color="auto"/>
            <w:left w:val="none" w:sz="0" w:space="0" w:color="auto"/>
            <w:bottom w:val="none" w:sz="0" w:space="0" w:color="auto"/>
            <w:right w:val="none" w:sz="0" w:space="0" w:color="auto"/>
          </w:divBdr>
        </w:div>
        <w:div w:id="1282036357">
          <w:marLeft w:val="0"/>
          <w:marRight w:val="0"/>
          <w:marTop w:val="0"/>
          <w:marBottom w:val="0"/>
          <w:divBdr>
            <w:top w:val="none" w:sz="0" w:space="0" w:color="auto"/>
            <w:left w:val="none" w:sz="0" w:space="0" w:color="auto"/>
            <w:bottom w:val="none" w:sz="0" w:space="0" w:color="auto"/>
            <w:right w:val="none" w:sz="0" w:space="0" w:color="auto"/>
          </w:divBdr>
        </w:div>
        <w:div w:id="1299072206">
          <w:marLeft w:val="0"/>
          <w:marRight w:val="0"/>
          <w:marTop w:val="0"/>
          <w:marBottom w:val="0"/>
          <w:divBdr>
            <w:top w:val="none" w:sz="0" w:space="0" w:color="auto"/>
            <w:left w:val="none" w:sz="0" w:space="0" w:color="auto"/>
            <w:bottom w:val="none" w:sz="0" w:space="0" w:color="auto"/>
            <w:right w:val="none" w:sz="0" w:space="0" w:color="auto"/>
          </w:divBdr>
        </w:div>
        <w:div w:id="1352485764">
          <w:marLeft w:val="0"/>
          <w:marRight w:val="0"/>
          <w:marTop w:val="0"/>
          <w:marBottom w:val="0"/>
          <w:divBdr>
            <w:top w:val="none" w:sz="0" w:space="0" w:color="auto"/>
            <w:left w:val="none" w:sz="0" w:space="0" w:color="auto"/>
            <w:bottom w:val="none" w:sz="0" w:space="0" w:color="auto"/>
            <w:right w:val="none" w:sz="0" w:space="0" w:color="auto"/>
          </w:divBdr>
        </w:div>
        <w:div w:id="1353455607">
          <w:marLeft w:val="0"/>
          <w:marRight w:val="0"/>
          <w:marTop w:val="0"/>
          <w:marBottom w:val="0"/>
          <w:divBdr>
            <w:top w:val="none" w:sz="0" w:space="0" w:color="auto"/>
            <w:left w:val="none" w:sz="0" w:space="0" w:color="auto"/>
            <w:bottom w:val="none" w:sz="0" w:space="0" w:color="auto"/>
            <w:right w:val="none" w:sz="0" w:space="0" w:color="auto"/>
          </w:divBdr>
        </w:div>
        <w:div w:id="1353916763">
          <w:marLeft w:val="0"/>
          <w:marRight w:val="0"/>
          <w:marTop w:val="0"/>
          <w:marBottom w:val="0"/>
          <w:divBdr>
            <w:top w:val="none" w:sz="0" w:space="0" w:color="auto"/>
            <w:left w:val="none" w:sz="0" w:space="0" w:color="auto"/>
            <w:bottom w:val="none" w:sz="0" w:space="0" w:color="auto"/>
            <w:right w:val="none" w:sz="0" w:space="0" w:color="auto"/>
          </w:divBdr>
        </w:div>
        <w:div w:id="1357464354">
          <w:marLeft w:val="0"/>
          <w:marRight w:val="0"/>
          <w:marTop w:val="0"/>
          <w:marBottom w:val="0"/>
          <w:divBdr>
            <w:top w:val="none" w:sz="0" w:space="0" w:color="auto"/>
            <w:left w:val="none" w:sz="0" w:space="0" w:color="auto"/>
            <w:bottom w:val="none" w:sz="0" w:space="0" w:color="auto"/>
            <w:right w:val="none" w:sz="0" w:space="0" w:color="auto"/>
          </w:divBdr>
        </w:div>
        <w:div w:id="1381394310">
          <w:marLeft w:val="0"/>
          <w:marRight w:val="0"/>
          <w:marTop w:val="0"/>
          <w:marBottom w:val="0"/>
          <w:divBdr>
            <w:top w:val="none" w:sz="0" w:space="0" w:color="auto"/>
            <w:left w:val="none" w:sz="0" w:space="0" w:color="auto"/>
            <w:bottom w:val="none" w:sz="0" w:space="0" w:color="auto"/>
            <w:right w:val="none" w:sz="0" w:space="0" w:color="auto"/>
          </w:divBdr>
        </w:div>
        <w:div w:id="1386418176">
          <w:marLeft w:val="0"/>
          <w:marRight w:val="0"/>
          <w:marTop w:val="0"/>
          <w:marBottom w:val="0"/>
          <w:divBdr>
            <w:top w:val="none" w:sz="0" w:space="0" w:color="auto"/>
            <w:left w:val="none" w:sz="0" w:space="0" w:color="auto"/>
            <w:bottom w:val="none" w:sz="0" w:space="0" w:color="auto"/>
            <w:right w:val="none" w:sz="0" w:space="0" w:color="auto"/>
          </w:divBdr>
        </w:div>
        <w:div w:id="1412316150">
          <w:marLeft w:val="0"/>
          <w:marRight w:val="0"/>
          <w:marTop w:val="0"/>
          <w:marBottom w:val="0"/>
          <w:divBdr>
            <w:top w:val="none" w:sz="0" w:space="0" w:color="auto"/>
            <w:left w:val="none" w:sz="0" w:space="0" w:color="auto"/>
            <w:bottom w:val="none" w:sz="0" w:space="0" w:color="auto"/>
            <w:right w:val="none" w:sz="0" w:space="0" w:color="auto"/>
          </w:divBdr>
        </w:div>
        <w:div w:id="1414401311">
          <w:marLeft w:val="0"/>
          <w:marRight w:val="0"/>
          <w:marTop w:val="0"/>
          <w:marBottom w:val="0"/>
          <w:divBdr>
            <w:top w:val="none" w:sz="0" w:space="0" w:color="auto"/>
            <w:left w:val="none" w:sz="0" w:space="0" w:color="auto"/>
            <w:bottom w:val="none" w:sz="0" w:space="0" w:color="auto"/>
            <w:right w:val="none" w:sz="0" w:space="0" w:color="auto"/>
          </w:divBdr>
        </w:div>
        <w:div w:id="1418943835">
          <w:marLeft w:val="0"/>
          <w:marRight w:val="0"/>
          <w:marTop w:val="0"/>
          <w:marBottom w:val="0"/>
          <w:divBdr>
            <w:top w:val="none" w:sz="0" w:space="0" w:color="auto"/>
            <w:left w:val="none" w:sz="0" w:space="0" w:color="auto"/>
            <w:bottom w:val="none" w:sz="0" w:space="0" w:color="auto"/>
            <w:right w:val="none" w:sz="0" w:space="0" w:color="auto"/>
          </w:divBdr>
        </w:div>
        <w:div w:id="1425807790">
          <w:marLeft w:val="0"/>
          <w:marRight w:val="0"/>
          <w:marTop w:val="0"/>
          <w:marBottom w:val="0"/>
          <w:divBdr>
            <w:top w:val="none" w:sz="0" w:space="0" w:color="auto"/>
            <w:left w:val="none" w:sz="0" w:space="0" w:color="auto"/>
            <w:bottom w:val="none" w:sz="0" w:space="0" w:color="auto"/>
            <w:right w:val="none" w:sz="0" w:space="0" w:color="auto"/>
          </w:divBdr>
        </w:div>
        <w:div w:id="1427464029">
          <w:marLeft w:val="0"/>
          <w:marRight w:val="0"/>
          <w:marTop w:val="0"/>
          <w:marBottom w:val="0"/>
          <w:divBdr>
            <w:top w:val="none" w:sz="0" w:space="0" w:color="auto"/>
            <w:left w:val="none" w:sz="0" w:space="0" w:color="auto"/>
            <w:bottom w:val="none" w:sz="0" w:space="0" w:color="auto"/>
            <w:right w:val="none" w:sz="0" w:space="0" w:color="auto"/>
          </w:divBdr>
        </w:div>
        <w:div w:id="1440025171">
          <w:marLeft w:val="0"/>
          <w:marRight w:val="0"/>
          <w:marTop w:val="0"/>
          <w:marBottom w:val="0"/>
          <w:divBdr>
            <w:top w:val="none" w:sz="0" w:space="0" w:color="auto"/>
            <w:left w:val="none" w:sz="0" w:space="0" w:color="auto"/>
            <w:bottom w:val="none" w:sz="0" w:space="0" w:color="auto"/>
            <w:right w:val="none" w:sz="0" w:space="0" w:color="auto"/>
          </w:divBdr>
        </w:div>
        <w:div w:id="1472092203">
          <w:marLeft w:val="0"/>
          <w:marRight w:val="0"/>
          <w:marTop w:val="0"/>
          <w:marBottom w:val="0"/>
          <w:divBdr>
            <w:top w:val="none" w:sz="0" w:space="0" w:color="auto"/>
            <w:left w:val="none" w:sz="0" w:space="0" w:color="auto"/>
            <w:bottom w:val="none" w:sz="0" w:space="0" w:color="auto"/>
            <w:right w:val="none" w:sz="0" w:space="0" w:color="auto"/>
          </w:divBdr>
        </w:div>
        <w:div w:id="1500316519">
          <w:marLeft w:val="0"/>
          <w:marRight w:val="0"/>
          <w:marTop w:val="0"/>
          <w:marBottom w:val="0"/>
          <w:divBdr>
            <w:top w:val="none" w:sz="0" w:space="0" w:color="auto"/>
            <w:left w:val="none" w:sz="0" w:space="0" w:color="auto"/>
            <w:bottom w:val="none" w:sz="0" w:space="0" w:color="auto"/>
            <w:right w:val="none" w:sz="0" w:space="0" w:color="auto"/>
          </w:divBdr>
        </w:div>
        <w:div w:id="1512641782">
          <w:marLeft w:val="0"/>
          <w:marRight w:val="0"/>
          <w:marTop w:val="0"/>
          <w:marBottom w:val="0"/>
          <w:divBdr>
            <w:top w:val="none" w:sz="0" w:space="0" w:color="auto"/>
            <w:left w:val="none" w:sz="0" w:space="0" w:color="auto"/>
            <w:bottom w:val="none" w:sz="0" w:space="0" w:color="auto"/>
            <w:right w:val="none" w:sz="0" w:space="0" w:color="auto"/>
          </w:divBdr>
        </w:div>
        <w:div w:id="1524515844">
          <w:marLeft w:val="0"/>
          <w:marRight w:val="0"/>
          <w:marTop w:val="0"/>
          <w:marBottom w:val="0"/>
          <w:divBdr>
            <w:top w:val="none" w:sz="0" w:space="0" w:color="auto"/>
            <w:left w:val="none" w:sz="0" w:space="0" w:color="auto"/>
            <w:bottom w:val="none" w:sz="0" w:space="0" w:color="auto"/>
            <w:right w:val="none" w:sz="0" w:space="0" w:color="auto"/>
          </w:divBdr>
        </w:div>
        <w:div w:id="1536427551">
          <w:marLeft w:val="0"/>
          <w:marRight w:val="0"/>
          <w:marTop w:val="0"/>
          <w:marBottom w:val="0"/>
          <w:divBdr>
            <w:top w:val="none" w:sz="0" w:space="0" w:color="auto"/>
            <w:left w:val="none" w:sz="0" w:space="0" w:color="auto"/>
            <w:bottom w:val="none" w:sz="0" w:space="0" w:color="auto"/>
            <w:right w:val="none" w:sz="0" w:space="0" w:color="auto"/>
          </w:divBdr>
        </w:div>
        <w:div w:id="1540439018">
          <w:marLeft w:val="0"/>
          <w:marRight w:val="0"/>
          <w:marTop w:val="0"/>
          <w:marBottom w:val="0"/>
          <w:divBdr>
            <w:top w:val="none" w:sz="0" w:space="0" w:color="auto"/>
            <w:left w:val="none" w:sz="0" w:space="0" w:color="auto"/>
            <w:bottom w:val="none" w:sz="0" w:space="0" w:color="auto"/>
            <w:right w:val="none" w:sz="0" w:space="0" w:color="auto"/>
          </w:divBdr>
        </w:div>
        <w:div w:id="1551067067">
          <w:marLeft w:val="0"/>
          <w:marRight w:val="0"/>
          <w:marTop w:val="0"/>
          <w:marBottom w:val="0"/>
          <w:divBdr>
            <w:top w:val="none" w:sz="0" w:space="0" w:color="auto"/>
            <w:left w:val="none" w:sz="0" w:space="0" w:color="auto"/>
            <w:bottom w:val="none" w:sz="0" w:space="0" w:color="auto"/>
            <w:right w:val="none" w:sz="0" w:space="0" w:color="auto"/>
          </w:divBdr>
        </w:div>
        <w:div w:id="1556893033">
          <w:marLeft w:val="0"/>
          <w:marRight w:val="0"/>
          <w:marTop w:val="0"/>
          <w:marBottom w:val="0"/>
          <w:divBdr>
            <w:top w:val="none" w:sz="0" w:space="0" w:color="auto"/>
            <w:left w:val="none" w:sz="0" w:space="0" w:color="auto"/>
            <w:bottom w:val="none" w:sz="0" w:space="0" w:color="auto"/>
            <w:right w:val="none" w:sz="0" w:space="0" w:color="auto"/>
          </w:divBdr>
        </w:div>
        <w:div w:id="1569656051">
          <w:marLeft w:val="0"/>
          <w:marRight w:val="0"/>
          <w:marTop w:val="0"/>
          <w:marBottom w:val="0"/>
          <w:divBdr>
            <w:top w:val="none" w:sz="0" w:space="0" w:color="auto"/>
            <w:left w:val="none" w:sz="0" w:space="0" w:color="auto"/>
            <w:bottom w:val="none" w:sz="0" w:space="0" w:color="auto"/>
            <w:right w:val="none" w:sz="0" w:space="0" w:color="auto"/>
          </w:divBdr>
        </w:div>
        <w:div w:id="1571503523">
          <w:marLeft w:val="0"/>
          <w:marRight w:val="0"/>
          <w:marTop w:val="0"/>
          <w:marBottom w:val="0"/>
          <w:divBdr>
            <w:top w:val="none" w:sz="0" w:space="0" w:color="auto"/>
            <w:left w:val="none" w:sz="0" w:space="0" w:color="auto"/>
            <w:bottom w:val="none" w:sz="0" w:space="0" w:color="auto"/>
            <w:right w:val="none" w:sz="0" w:space="0" w:color="auto"/>
          </w:divBdr>
        </w:div>
        <w:div w:id="1582251078">
          <w:marLeft w:val="0"/>
          <w:marRight w:val="0"/>
          <w:marTop w:val="0"/>
          <w:marBottom w:val="0"/>
          <w:divBdr>
            <w:top w:val="none" w:sz="0" w:space="0" w:color="auto"/>
            <w:left w:val="none" w:sz="0" w:space="0" w:color="auto"/>
            <w:bottom w:val="none" w:sz="0" w:space="0" w:color="auto"/>
            <w:right w:val="none" w:sz="0" w:space="0" w:color="auto"/>
          </w:divBdr>
        </w:div>
        <w:div w:id="1613396644">
          <w:marLeft w:val="0"/>
          <w:marRight w:val="0"/>
          <w:marTop w:val="0"/>
          <w:marBottom w:val="0"/>
          <w:divBdr>
            <w:top w:val="none" w:sz="0" w:space="0" w:color="auto"/>
            <w:left w:val="none" w:sz="0" w:space="0" w:color="auto"/>
            <w:bottom w:val="none" w:sz="0" w:space="0" w:color="auto"/>
            <w:right w:val="none" w:sz="0" w:space="0" w:color="auto"/>
          </w:divBdr>
        </w:div>
        <w:div w:id="1617255764">
          <w:marLeft w:val="0"/>
          <w:marRight w:val="0"/>
          <w:marTop w:val="0"/>
          <w:marBottom w:val="0"/>
          <w:divBdr>
            <w:top w:val="none" w:sz="0" w:space="0" w:color="auto"/>
            <w:left w:val="none" w:sz="0" w:space="0" w:color="auto"/>
            <w:bottom w:val="none" w:sz="0" w:space="0" w:color="auto"/>
            <w:right w:val="none" w:sz="0" w:space="0" w:color="auto"/>
          </w:divBdr>
        </w:div>
        <w:div w:id="1633050233">
          <w:marLeft w:val="0"/>
          <w:marRight w:val="0"/>
          <w:marTop w:val="0"/>
          <w:marBottom w:val="0"/>
          <w:divBdr>
            <w:top w:val="none" w:sz="0" w:space="0" w:color="auto"/>
            <w:left w:val="none" w:sz="0" w:space="0" w:color="auto"/>
            <w:bottom w:val="none" w:sz="0" w:space="0" w:color="auto"/>
            <w:right w:val="none" w:sz="0" w:space="0" w:color="auto"/>
          </w:divBdr>
        </w:div>
        <w:div w:id="1634628513">
          <w:marLeft w:val="0"/>
          <w:marRight w:val="0"/>
          <w:marTop w:val="0"/>
          <w:marBottom w:val="0"/>
          <w:divBdr>
            <w:top w:val="none" w:sz="0" w:space="0" w:color="auto"/>
            <w:left w:val="none" w:sz="0" w:space="0" w:color="auto"/>
            <w:bottom w:val="none" w:sz="0" w:space="0" w:color="auto"/>
            <w:right w:val="none" w:sz="0" w:space="0" w:color="auto"/>
          </w:divBdr>
        </w:div>
        <w:div w:id="1636250094">
          <w:marLeft w:val="0"/>
          <w:marRight w:val="0"/>
          <w:marTop w:val="0"/>
          <w:marBottom w:val="0"/>
          <w:divBdr>
            <w:top w:val="none" w:sz="0" w:space="0" w:color="auto"/>
            <w:left w:val="none" w:sz="0" w:space="0" w:color="auto"/>
            <w:bottom w:val="none" w:sz="0" w:space="0" w:color="auto"/>
            <w:right w:val="none" w:sz="0" w:space="0" w:color="auto"/>
          </w:divBdr>
        </w:div>
        <w:div w:id="1650162628">
          <w:marLeft w:val="0"/>
          <w:marRight w:val="0"/>
          <w:marTop w:val="0"/>
          <w:marBottom w:val="0"/>
          <w:divBdr>
            <w:top w:val="none" w:sz="0" w:space="0" w:color="auto"/>
            <w:left w:val="none" w:sz="0" w:space="0" w:color="auto"/>
            <w:bottom w:val="none" w:sz="0" w:space="0" w:color="auto"/>
            <w:right w:val="none" w:sz="0" w:space="0" w:color="auto"/>
          </w:divBdr>
        </w:div>
        <w:div w:id="1666854214">
          <w:marLeft w:val="0"/>
          <w:marRight w:val="0"/>
          <w:marTop w:val="0"/>
          <w:marBottom w:val="0"/>
          <w:divBdr>
            <w:top w:val="none" w:sz="0" w:space="0" w:color="auto"/>
            <w:left w:val="none" w:sz="0" w:space="0" w:color="auto"/>
            <w:bottom w:val="none" w:sz="0" w:space="0" w:color="auto"/>
            <w:right w:val="none" w:sz="0" w:space="0" w:color="auto"/>
          </w:divBdr>
        </w:div>
        <w:div w:id="1678726209">
          <w:marLeft w:val="0"/>
          <w:marRight w:val="0"/>
          <w:marTop w:val="0"/>
          <w:marBottom w:val="0"/>
          <w:divBdr>
            <w:top w:val="none" w:sz="0" w:space="0" w:color="auto"/>
            <w:left w:val="none" w:sz="0" w:space="0" w:color="auto"/>
            <w:bottom w:val="none" w:sz="0" w:space="0" w:color="auto"/>
            <w:right w:val="none" w:sz="0" w:space="0" w:color="auto"/>
          </w:divBdr>
        </w:div>
        <w:div w:id="1684088454">
          <w:marLeft w:val="0"/>
          <w:marRight w:val="0"/>
          <w:marTop w:val="0"/>
          <w:marBottom w:val="0"/>
          <w:divBdr>
            <w:top w:val="none" w:sz="0" w:space="0" w:color="auto"/>
            <w:left w:val="none" w:sz="0" w:space="0" w:color="auto"/>
            <w:bottom w:val="none" w:sz="0" w:space="0" w:color="auto"/>
            <w:right w:val="none" w:sz="0" w:space="0" w:color="auto"/>
          </w:divBdr>
        </w:div>
        <w:div w:id="1691956070">
          <w:marLeft w:val="0"/>
          <w:marRight w:val="0"/>
          <w:marTop w:val="0"/>
          <w:marBottom w:val="0"/>
          <w:divBdr>
            <w:top w:val="none" w:sz="0" w:space="0" w:color="auto"/>
            <w:left w:val="none" w:sz="0" w:space="0" w:color="auto"/>
            <w:bottom w:val="none" w:sz="0" w:space="0" w:color="auto"/>
            <w:right w:val="none" w:sz="0" w:space="0" w:color="auto"/>
          </w:divBdr>
        </w:div>
        <w:div w:id="1723139426">
          <w:marLeft w:val="0"/>
          <w:marRight w:val="0"/>
          <w:marTop w:val="0"/>
          <w:marBottom w:val="0"/>
          <w:divBdr>
            <w:top w:val="none" w:sz="0" w:space="0" w:color="auto"/>
            <w:left w:val="none" w:sz="0" w:space="0" w:color="auto"/>
            <w:bottom w:val="none" w:sz="0" w:space="0" w:color="auto"/>
            <w:right w:val="none" w:sz="0" w:space="0" w:color="auto"/>
          </w:divBdr>
        </w:div>
        <w:div w:id="1754357372">
          <w:marLeft w:val="0"/>
          <w:marRight w:val="0"/>
          <w:marTop w:val="0"/>
          <w:marBottom w:val="0"/>
          <w:divBdr>
            <w:top w:val="none" w:sz="0" w:space="0" w:color="auto"/>
            <w:left w:val="none" w:sz="0" w:space="0" w:color="auto"/>
            <w:bottom w:val="none" w:sz="0" w:space="0" w:color="auto"/>
            <w:right w:val="none" w:sz="0" w:space="0" w:color="auto"/>
          </w:divBdr>
        </w:div>
        <w:div w:id="1754812137">
          <w:marLeft w:val="0"/>
          <w:marRight w:val="0"/>
          <w:marTop w:val="0"/>
          <w:marBottom w:val="0"/>
          <w:divBdr>
            <w:top w:val="none" w:sz="0" w:space="0" w:color="auto"/>
            <w:left w:val="none" w:sz="0" w:space="0" w:color="auto"/>
            <w:bottom w:val="none" w:sz="0" w:space="0" w:color="auto"/>
            <w:right w:val="none" w:sz="0" w:space="0" w:color="auto"/>
          </w:divBdr>
        </w:div>
        <w:div w:id="1771773736">
          <w:marLeft w:val="0"/>
          <w:marRight w:val="0"/>
          <w:marTop w:val="0"/>
          <w:marBottom w:val="0"/>
          <w:divBdr>
            <w:top w:val="none" w:sz="0" w:space="0" w:color="auto"/>
            <w:left w:val="none" w:sz="0" w:space="0" w:color="auto"/>
            <w:bottom w:val="none" w:sz="0" w:space="0" w:color="auto"/>
            <w:right w:val="none" w:sz="0" w:space="0" w:color="auto"/>
          </w:divBdr>
        </w:div>
        <w:div w:id="1779057002">
          <w:marLeft w:val="0"/>
          <w:marRight w:val="0"/>
          <w:marTop w:val="0"/>
          <w:marBottom w:val="0"/>
          <w:divBdr>
            <w:top w:val="none" w:sz="0" w:space="0" w:color="auto"/>
            <w:left w:val="none" w:sz="0" w:space="0" w:color="auto"/>
            <w:bottom w:val="none" w:sz="0" w:space="0" w:color="auto"/>
            <w:right w:val="none" w:sz="0" w:space="0" w:color="auto"/>
          </w:divBdr>
        </w:div>
        <w:div w:id="1804613142">
          <w:marLeft w:val="0"/>
          <w:marRight w:val="0"/>
          <w:marTop w:val="0"/>
          <w:marBottom w:val="0"/>
          <w:divBdr>
            <w:top w:val="none" w:sz="0" w:space="0" w:color="auto"/>
            <w:left w:val="none" w:sz="0" w:space="0" w:color="auto"/>
            <w:bottom w:val="none" w:sz="0" w:space="0" w:color="auto"/>
            <w:right w:val="none" w:sz="0" w:space="0" w:color="auto"/>
          </w:divBdr>
        </w:div>
        <w:div w:id="1813012835">
          <w:marLeft w:val="0"/>
          <w:marRight w:val="0"/>
          <w:marTop w:val="0"/>
          <w:marBottom w:val="0"/>
          <w:divBdr>
            <w:top w:val="none" w:sz="0" w:space="0" w:color="auto"/>
            <w:left w:val="none" w:sz="0" w:space="0" w:color="auto"/>
            <w:bottom w:val="none" w:sz="0" w:space="0" w:color="auto"/>
            <w:right w:val="none" w:sz="0" w:space="0" w:color="auto"/>
          </w:divBdr>
        </w:div>
        <w:div w:id="1832670152">
          <w:marLeft w:val="0"/>
          <w:marRight w:val="0"/>
          <w:marTop w:val="0"/>
          <w:marBottom w:val="0"/>
          <w:divBdr>
            <w:top w:val="none" w:sz="0" w:space="0" w:color="auto"/>
            <w:left w:val="none" w:sz="0" w:space="0" w:color="auto"/>
            <w:bottom w:val="none" w:sz="0" w:space="0" w:color="auto"/>
            <w:right w:val="none" w:sz="0" w:space="0" w:color="auto"/>
          </w:divBdr>
        </w:div>
        <w:div w:id="1843616805">
          <w:marLeft w:val="0"/>
          <w:marRight w:val="0"/>
          <w:marTop w:val="0"/>
          <w:marBottom w:val="0"/>
          <w:divBdr>
            <w:top w:val="none" w:sz="0" w:space="0" w:color="auto"/>
            <w:left w:val="none" w:sz="0" w:space="0" w:color="auto"/>
            <w:bottom w:val="none" w:sz="0" w:space="0" w:color="auto"/>
            <w:right w:val="none" w:sz="0" w:space="0" w:color="auto"/>
          </w:divBdr>
        </w:div>
        <w:div w:id="1864830010">
          <w:marLeft w:val="0"/>
          <w:marRight w:val="0"/>
          <w:marTop w:val="0"/>
          <w:marBottom w:val="0"/>
          <w:divBdr>
            <w:top w:val="none" w:sz="0" w:space="0" w:color="auto"/>
            <w:left w:val="none" w:sz="0" w:space="0" w:color="auto"/>
            <w:bottom w:val="none" w:sz="0" w:space="0" w:color="auto"/>
            <w:right w:val="none" w:sz="0" w:space="0" w:color="auto"/>
          </w:divBdr>
        </w:div>
        <w:div w:id="1870559481">
          <w:marLeft w:val="0"/>
          <w:marRight w:val="0"/>
          <w:marTop w:val="0"/>
          <w:marBottom w:val="0"/>
          <w:divBdr>
            <w:top w:val="none" w:sz="0" w:space="0" w:color="auto"/>
            <w:left w:val="none" w:sz="0" w:space="0" w:color="auto"/>
            <w:bottom w:val="none" w:sz="0" w:space="0" w:color="auto"/>
            <w:right w:val="none" w:sz="0" w:space="0" w:color="auto"/>
          </w:divBdr>
        </w:div>
        <w:div w:id="1881045077">
          <w:marLeft w:val="0"/>
          <w:marRight w:val="0"/>
          <w:marTop w:val="0"/>
          <w:marBottom w:val="0"/>
          <w:divBdr>
            <w:top w:val="none" w:sz="0" w:space="0" w:color="auto"/>
            <w:left w:val="none" w:sz="0" w:space="0" w:color="auto"/>
            <w:bottom w:val="none" w:sz="0" w:space="0" w:color="auto"/>
            <w:right w:val="none" w:sz="0" w:space="0" w:color="auto"/>
          </w:divBdr>
        </w:div>
        <w:div w:id="1887712983">
          <w:marLeft w:val="0"/>
          <w:marRight w:val="0"/>
          <w:marTop w:val="0"/>
          <w:marBottom w:val="0"/>
          <w:divBdr>
            <w:top w:val="none" w:sz="0" w:space="0" w:color="auto"/>
            <w:left w:val="none" w:sz="0" w:space="0" w:color="auto"/>
            <w:bottom w:val="none" w:sz="0" w:space="0" w:color="auto"/>
            <w:right w:val="none" w:sz="0" w:space="0" w:color="auto"/>
          </w:divBdr>
        </w:div>
        <w:div w:id="1897231244">
          <w:marLeft w:val="0"/>
          <w:marRight w:val="0"/>
          <w:marTop w:val="0"/>
          <w:marBottom w:val="0"/>
          <w:divBdr>
            <w:top w:val="none" w:sz="0" w:space="0" w:color="auto"/>
            <w:left w:val="none" w:sz="0" w:space="0" w:color="auto"/>
            <w:bottom w:val="none" w:sz="0" w:space="0" w:color="auto"/>
            <w:right w:val="none" w:sz="0" w:space="0" w:color="auto"/>
          </w:divBdr>
        </w:div>
        <w:div w:id="1927767406">
          <w:marLeft w:val="0"/>
          <w:marRight w:val="0"/>
          <w:marTop w:val="0"/>
          <w:marBottom w:val="0"/>
          <w:divBdr>
            <w:top w:val="none" w:sz="0" w:space="0" w:color="auto"/>
            <w:left w:val="none" w:sz="0" w:space="0" w:color="auto"/>
            <w:bottom w:val="none" w:sz="0" w:space="0" w:color="auto"/>
            <w:right w:val="none" w:sz="0" w:space="0" w:color="auto"/>
          </w:divBdr>
        </w:div>
        <w:div w:id="1929389515">
          <w:marLeft w:val="0"/>
          <w:marRight w:val="0"/>
          <w:marTop w:val="0"/>
          <w:marBottom w:val="0"/>
          <w:divBdr>
            <w:top w:val="none" w:sz="0" w:space="0" w:color="auto"/>
            <w:left w:val="none" w:sz="0" w:space="0" w:color="auto"/>
            <w:bottom w:val="none" w:sz="0" w:space="0" w:color="auto"/>
            <w:right w:val="none" w:sz="0" w:space="0" w:color="auto"/>
          </w:divBdr>
        </w:div>
        <w:div w:id="1936668738">
          <w:marLeft w:val="0"/>
          <w:marRight w:val="0"/>
          <w:marTop w:val="0"/>
          <w:marBottom w:val="0"/>
          <w:divBdr>
            <w:top w:val="none" w:sz="0" w:space="0" w:color="auto"/>
            <w:left w:val="none" w:sz="0" w:space="0" w:color="auto"/>
            <w:bottom w:val="none" w:sz="0" w:space="0" w:color="auto"/>
            <w:right w:val="none" w:sz="0" w:space="0" w:color="auto"/>
          </w:divBdr>
        </w:div>
        <w:div w:id="1968242979">
          <w:marLeft w:val="0"/>
          <w:marRight w:val="0"/>
          <w:marTop w:val="0"/>
          <w:marBottom w:val="0"/>
          <w:divBdr>
            <w:top w:val="none" w:sz="0" w:space="0" w:color="auto"/>
            <w:left w:val="none" w:sz="0" w:space="0" w:color="auto"/>
            <w:bottom w:val="none" w:sz="0" w:space="0" w:color="auto"/>
            <w:right w:val="none" w:sz="0" w:space="0" w:color="auto"/>
          </w:divBdr>
        </w:div>
        <w:div w:id="1974362783">
          <w:marLeft w:val="0"/>
          <w:marRight w:val="0"/>
          <w:marTop w:val="0"/>
          <w:marBottom w:val="0"/>
          <w:divBdr>
            <w:top w:val="none" w:sz="0" w:space="0" w:color="auto"/>
            <w:left w:val="none" w:sz="0" w:space="0" w:color="auto"/>
            <w:bottom w:val="none" w:sz="0" w:space="0" w:color="auto"/>
            <w:right w:val="none" w:sz="0" w:space="0" w:color="auto"/>
          </w:divBdr>
        </w:div>
        <w:div w:id="1978290914">
          <w:marLeft w:val="0"/>
          <w:marRight w:val="0"/>
          <w:marTop w:val="0"/>
          <w:marBottom w:val="0"/>
          <w:divBdr>
            <w:top w:val="none" w:sz="0" w:space="0" w:color="auto"/>
            <w:left w:val="none" w:sz="0" w:space="0" w:color="auto"/>
            <w:bottom w:val="none" w:sz="0" w:space="0" w:color="auto"/>
            <w:right w:val="none" w:sz="0" w:space="0" w:color="auto"/>
          </w:divBdr>
        </w:div>
        <w:div w:id="1997875125">
          <w:marLeft w:val="0"/>
          <w:marRight w:val="0"/>
          <w:marTop w:val="0"/>
          <w:marBottom w:val="0"/>
          <w:divBdr>
            <w:top w:val="none" w:sz="0" w:space="0" w:color="auto"/>
            <w:left w:val="none" w:sz="0" w:space="0" w:color="auto"/>
            <w:bottom w:val="none" w:sz="0" w:space="0" w:color="auto"/>
            <w:right w:val="none" w:sz="0" w:space="0" w:color="auto"/>
          </w:divBdr>
        </w:div>
        <w:div w:id="2002124961">
          <w:marLeft w:val="0"/>
          <w:marRight w:val="0"/>
          <w:marTop w:val="0"/>
          <w:marBottom w:val="0"/>
          <w:divBdr>
            <w:top w:val="none" w:sz="0" w:space="0" w:color="auto"/>
            <w:left w:val="none" w:sz="0" w:space="0" w:color="auto"/>
            <w:bottom w:val="none" w:sz="0" w:space="0" w:color="auto"/>
            <w:right w:val="none" w:sz="0" w:space="0" w:color="auto"/>
          </w:divBdr>
        </w:div>
        <w:div w:id="2013482417">
          <w:marLeft w:val="0"/>
          <w:marRight w:val="0"/>
          <w:marTop w:val="0"/>
          <w:marBottom w:val="0"/>
          <w:divBdr>
            <w:top w:val="none" w:sz="0" w:space="0" w:color="auto"/>
            <w:left w:val="none" w:sz="0" w:space="0" w:color="auto"/>
            <w:bottom w:val="none" w:sz="0" w:space="0" w:color="auto"/>
            <w:right w:val="none" w:sz="0" w:space="0" w:color="auto"/>
          </w:divBdr>
        </w:div>
        <w:div w:id="2015104307">
          <w:marLeft w:val="0"/>
          <w:marRight w:val="0"/>
          <w:marTop w:val="0"/>
          <w:marBottom w:val="0"/>
          <w:divBdr>
            <w:top w:val="none" w:sz="0" w:space="0" w:color="auto"/>
            <w:left w:val="none" w:sz="0" w:space="0" w:color="auto"/>
            <w:bottom w:val="none" w:sz="0" w:space="0" w:color="auto"/>
            <w:right w:val="none" w:sz="0" w:space="0" w:color="auto"/>
          </w:divBdr>
        </w:div>
        <w:div w:id="2018657697">
          <w:marLeft w:val="0"/>
          <w:marRight w:val="0"/>
          <w:marTop w:val="0"/>
          <w:marBottom w:val="0"/>
          <w:divBdr>
            <w:top w:val="none" w:sz="0" w:space="0" w:color="auto"/>
            <w:left w:val="none" w:sz="0" w:space="0" w:color="auto"/>
            <w:bottom w:val="none" w:sz="0" w:space="0" w:color="auto"/>
            <w:right w:val="none" w:sz="0" w:space="0" w:color="auto"/>
          </w:divBdr>
        </w:div>
        <w:div w:id="2019842956">
          <w:marLeft w:val="0"/>
          <w:marRight w:val="0"/>
          <w:marTop w:val="0"/>
          <w:marBottom w:val="0"/>
          <w:divBdr>
            <w:top w:val="none" w:sz="0" w:space="0" w:color="auto"/>
            <w:left w:val="none" w:sz="0" w:space="0" w:color="auto"/>
            <w:bottom w:val="none" w:sz="0" w:space="0" w:color="auto"/>
            <w:right w:val="none" w:sz="0" w:space="0" w:color="auto"/>
          </w:divBdr>
        </w:div>
        <w:div w:id="2038579899">
          <w:marLeft w:val="0"/>
          <w:marRight w:val="0"/>
          <w:marTop w:val="0"/>
          <w:marBottom w:val="0"/>
          <w:divBdr>
            <w:top w:val="none" w:sz="0" w:space="0" w:color="auto"/>
            <w:left w:val="none" w:sz="0" w:space="0" w:color="auto"/>
            <w:bottom w:val="none" w:sz="0" w:space="0" w:color="auto"/>
            <w:right w:val="none" w:sz="0" w:space="0" w:color="auto"/>
          </w:divBdr>
        </w:div>
        <w:div w:id="2043237329">
          <w:marLeft w:val="0"/>
          <w:marRight w:val="0"/>
          <w:marTop w:val="0"/>
          <w:marBottom w:val="0"/>
          <w:divBdr>
            <w:top w:val="none" w:sz="0" w:space="0" w:color="auto"/>
            <w:left w:val="none" w:sz="0" w:space="0" w:color="auto"/>
            <w:bottom w:val="none" w:sz="0" w:space="0" w:color="auto"/>
            <w:right w:val="none" w:sz="0" w:space="0" w:color="auto"/>
          </w:divBdr>
        </w:div>
        <w:div w:id="2046366408">
          <w:marLeft w:val="0"/>
          <w:marRight w:val="0"/>
          <w:marTop w:val="0"/>
          <w:marBottom w:val="0"/>
          <w:divBdr>
            <w:top w:val="none" w:sz="0" w:space="0" w:color="auto"/>
            <w:left w:val="none" w:sz="0" w:space="0" w:color="auto"/>
            <w:bottom w:val="none" w:sz="0" w:space="0" w:color="auto"/>
            <w:right w:val="none" w:sz="0" w:space="0" w:color="auto"/>
          </w:divBdr>
        </w:div>
        <w:div w:id="2064476624">
          <w:marLeft w:val="0"/>
          <w:marRight w:val="0"/>
          <w:marTop w:val="0"/>
          <w:marBottom w:val="0"/>
          <w:divBdr>
            <w:top w:val="none" w:sz="0" w:space="0" w:color="auto"/>
            <w:left w:val="none" w:sz="0" w:space="0" w:color="auto"/>
            <w:bottom w:val="none" w:sz="0" w:space="0" w:color="auto"/>
            <w:right w:val="none" w:sz="0" w:space="0" w:color="auto"/>
          </w:divBdr>
          <w:divsChild>
            <w:div w:id="192234164">
              <w:marLeft w:val="0"/>
              <w:marRight w:val="0"/>
              <w:marTop w:val="0"/>
              <w:marBottom w:val="0"/>
              <w:divBdr>
                <w:top w:val="none" w:sz="0" w:space="0" w:color="auto"/>
                <w:left w:val="none" w:sz="0" w:space="0" w:color="auto"/>
                <w:bottom w:val="none" w:sz="0" w:space="0" w:color="auto"/>
                <w:right w:val="none" w:sz="0" w:space="0" w:color="auto"/>
              </w:divBdr>
            </w:div>
            <w:div w:id="211696679">
              <w:marLeft w:val="0"/>
              <w:marRight w:val="0"/>
              <w:marTop w:val="0"/>
              <w:marBottom w:val="0"/>
              <w:divBdr>
                <w:top w:val="none" w:sz="0" w:space="0" w:color="auto"/>
                <w:left w:val="none" w:sz="0" w:space="0" w:color="auto"/>
                <w:bottom w:val="none" w:sz="0" w:space="0" w:color="auto"/>
                <w:right w:val="none" w:sz="0" w:space="0" w:color="auto"/>
              </w:divBdr>
            </w:div>
            <w:div w:id="214313546">
              <w:marLeft w:val="0"/>
              <w:marRight w:val="0"/>
              <w:marTop w:val="0"/>
              <w:marBottom w:val="0"/>
              <w:divBdr>
                <w:top w:val="none" w:sz="0" w:space="0" w:color="auto"/>
                <w:left w:val="none" w:sz="0" w:space="0" w:color="auto"/>
                <w:bottom w:val="none" w:sz="0" w:space="0" w:color="auto"/>
                <w:right w:val="none" w:sz="0" w:space="0" w:color="auto"/>
              </w:divBdr>
            </w:div>
            <w:div w:id="317658417">
              <w:marLeft w:val="0"/>
              <w:marRight w:val="0"/>
              <w:marTop w:val="0"/>
              <w:marBottom w:val="0"/>
              <w:divBdr>
                <w:top w:val="none" w:sz="0" w:space="0" w:color="auto"/>
                <w:left w:val="none" w:sz="0" w:space="0" w:color="auto"/>
                <w:bottom w:val="none" w:sz="0" w:space="0" w:color="auto"/>
                <w:right w:val="none" w:sz="0" w:space="0" w:color="auto"/>
              </w:divBdr>
            </w:div>
            <w:div w:id="466363705">
              <w:marLeft w:val="0"/>
              <w:marRight w:val="0"/>
              <w:marTop w:val="0"/>
              <w:marBottom w:val="0"/>
              <w:divBdr>
                <w:top w:val="none" w:sz="0" w:space="0" w:color="auto"/>
                <w:left w:val="none" w:sz="0" w:space="0" w:color="auto"/>
                <w:bottom w:val="none" w:sz="0" w:space="0" w:color="auto"/>
                <w:right w:val="none" w:sz="0" w:space="0" w:color="auto"/>
              </w:divBdr>
            </w:div>
            <w:div w:id="518541856">
              <w:marLeft w:val="0"/>
              <w:marRight w:val="0"/>
              <w:marTop w:val="0"/>
              <w:marBottom w:val="0"/>
              <w:divBdr>
                <w:top w:val="none" w:sz="0" w:space="0" w:color="auto"/>
                <w:left w:val="none" w:sz="0" w:space="0" w:color="auto"/>
                <w:bottom w:val="none" w:sz="0" w:space="0" w:color="auto"/>
                <w:right w:val="none" w:sz="0" w:space="0" w:color="auto"/>
              </w:divBdr>
            </w:div>
            <w:div w:id="551187980">
              <w:marLeft w:val="0"/>
              <w:marRight w:val="0"/>
              <w:marTop w:val="0"/>
              <w:marBottom w:val="0"/>
              <w:divBdr>
                <w:top w:val="none" w:sz="0" w:space="0" w:color="auto"/>
                <w:left w:val="none" w:sz="0" w:space="0" w:color="auto"/>
                <w:bottom w:val="none" w:sz="0" w:space="0" w:color="auto"/>
                <w:right w:val="none" w:sz="0" w:space="0" w:color="auto"/>
              </w:divBdr>
            </w:div>
            <w:div w:id="727071885">
              <w:marLeft w:val="0"/>
              <w:marRight w:val="0"/>
              <w:marTop w:val="0"/>
              <w:marBottom w:val="0"/>
              <w:divBdr>
                <w:top w:val="none" w:sz="0" w:space="0" w:color="auto"/>
                <w:left w:val="none" w:sz="0" w:space="0" w:color="auto"/>
                <w:bottom w:val="none" w:sz="0" w:space="0" w:color="auto"/>
                <w:right w:val="none" w:sz="0" w:space="0" w:color="auto"/>
              </w:divBdr>
            </w:div>
            <w:div w:id="807666534">
              <w:marLeft w:val="0"/>
              <w:marRight w:val="0"/>
              <w:marTop w:val="0"/>
              <w:marBottom w:val="0"/>
              <w:divBdr>
                <w:top w:val="none" w:sz="0" w:space="0" w:color="auto"/>
                <w:left w:val="none" w:sz="0" w:space="0" w:color="auto"/>
                <w:bottom w:val="none" w:sz="0" w:space="0" w:color="auto"/>
                <w:right w:val="none" w:sz="0" w:space="0" w:color="auto"/>
              </w:divBdr>
            </w:div>
            <w:div w:id="991520197">
              <w:marLeft w:val="0"/>
              <w:marRight w:val="0"/>
              <w:marTop w:val="0"/>
              <w:marBottom w:val="0"/>
              <w:divBdr>
                <w:top w:val="none" w:sz="0" w:space="0" w:color="auto"/>
                <w:left w:val="none" w:sz="0" w:space="0" w:color="auto"/>
                <w:bottom w:val="none" w:sz="0" w:space="0" w:color="auto"/>
                <w:right w:val="none" w:sz="0" w:space="0" w:color="auto"/>
              </w:divBdr>
            </w:div>
            <w:div w:id="1061051291">
              <w:marLeft w:val="0"/>
              <w:marRight w:val="0"/>
              <w:marTop w:val="0"/>
              <w:marBottom w:val="0"/>
              <w:divBdr>
                <w:top w:val="none" w:sz="0" w:space="0" w:color="auto"/>
                <w:left w:val="none" w:sz="0" w:space="0" w:color="auto"/>
                <w:bottom w:val="none" w:sz="0" w:space="0" w:color="auto"/>
                <w:right w:val="none" w:sz="0" w:space="0" w:color="auto"/>
              </w:divBdr>
            </w:div>
            <w:div w:id="1173494629">
              <w:marLeft w:val="0"/>
              <w:marRight w:val="0"/>
              <w:marTop w:val="0"/>
              <w:marBottom w:val="0"/>
              <w:divBdr>
                <w:top w:val="none" w:sz="0" w:space="0" w:color="auto"/>
                <w:left w:val="none" w:sz="0" w:space="0" w:color="auto"/>
                <w:bottom w:val="none" w:sz="0" w:space="0" w:color="auto"/>
                <w:right w:val="none" w:sz="0" w:space="0" w:color="auto"/>
              </w:divBdr>
            </w:div>
            <w:div w:id="1226911161">
              <w:marLeft w:val="0"/>
              <w:marRight w:val="0"/>
              <w:marTop w:val="0"/>
              <w:marBottom w:val="0"/>
              <w:divBdr>
                <w:top w:val="none" w:sz="0" w:space="0" w:color="auto"/>
                <w:left w:val="none" w:sz="0" w:space="0" w:color="auto"/>
                <w:bottom w:val="none" w:sz="0" w:space="0" w:color="auto"/>
                <w:right w:val="none" w:sz="0" w:space="0" w:color="auto"/>
              </w:divBdr>
            </w:div>
            <w:div w:id="1352729465">
              <w:marLeft w:val="0"/>
              <w:marRight w:val="0"/>
              <w:marTop w:val="0"/>
              <w:marBottom w:val="0"/>
              <w:divBdr>
                <w:top w:val="none" w:sz="0" w:space="0" w:color="auto"/>
                <w:left w:val="none" w:sz="0" w:space="0" w:color="auto"/>
                <w:bottom w:val="none" w:sz="0" w:space="0" w:color="auto"/>
                <w:right w:val="none" w:sz="0" w:space="0" w:color="auto"/>
              </w:divBdr>
            </w:div>
            <w:div w:id="1635603436">
              <w:marLeft w:val="0"/>
              <w:marRight w:val="0"/>
              <w:marTop w:val="0"/>
              <w:marBottom w:val="0"/>
              <w:divBdr>
                <w:top w:val="none" w:sz="0" w:space="0" w:color="auto"/>
                <w:left w:val="none" w:sz="0" w:space="0" w:color="auto"/>
                <w:bottom w:val="none" w:sz="0" w:space="0" w:color="auto"/>
                <w:right w:val="none" w:sz="0" w:space="0" w:color="auto"/>
              </w:divBdr>
            </w:div>
            <w:div w:id="1644656189">
              <w:marLeft w:val="0"/>
              <w:marRight w:val="0"/>
              <w:marTop w:val="0"/>
              <w:marBottom w:val="0"/>
              <w:divBdr>
                <w:top w:val="none" w:sz="0" w:space="0" w:color="auto"/>
                <w:left w:val="none" w:sz="0" w:space="0" w:color="auto"/>
                <w:bottom w:val="none" w:sz="0" w:space="0" w:color="auto"/>
                <w:right w:val="none" w:sz="0" w:space="0" w:color="auto"/>
              </w:divBdr>
            </w:div>
            <w:div w:id="1919368332">
              <w:marLeft w:val="0"/>
              <w:marRight w:val="0"/>
              <w:marTop w:val="0"/>
              <w:marBottom w:val="0"/>
              <w:divBdr>
                <w:top w:val="none" w:sz="0" w:space="0" w:color="auto"/>
                <w:left w:val="none" w:sz="0" w:space="0" w:color="auto"/>
                <w:bottom w:val="none" w:sz="0" w:space="0" w:color="auto"/>
                <w:right w:val="none" w:sz="0" w:space="0" w:color="auto"/>
              </w:divBdr>
            </w:div>
            <w:div w:id="1961111310">
              <w:marLeft w:val="0"/>
              <w:marRight w:val="0"/>
              <w:marTop w:val="0"/>
              <w:marBottom w:val="0"/>
              <w:divBdr>
                <w:top w:val="none" w:sz="0" w:space="0" w:color="auto"/>
                <w:left w:val="none" w:sz="0" w:space="0" w:color="auto"/>
                <w:bottom w:val="none" w:sz="0" w:space="0" w:color="auto"/>
                <w:right w:val="none" w:sz="0" w:space="0" w:color="auto"/>
              </w:divBdr>
            </w:div>
            <w:div w:id="2064283019">
              <w:marLeft w:val="0"/>
              <w:marRight w:val="0"/>
              <w:marTop w:val="0"/>
              <w:marBottom w:val="0"/>
              <w:divBdr>
                <w:top w:val="none" w:sz="0" w:space="0" w:color="auto"/>
                <w:left w:val="none" w:sz="0" w:space="0" w:color="auto"/>
                <w:bottom w:val="none" w:sz="0" w:space="0" w:color="auto"/>
                <w:right w:val="none" w:sz="0" w:space="0" w:color="auto"/>
              </w:divBdr>
            </w:div>
            <w:div w:id="2117092545">
              <w:marLeft w:val="0"/>
              <w:marRight w:val="0"/>
              <w:marTop w:val="0"/>
              <w:marBottom w:val="0"/>
              <w:divBdr>
                <w:top w:val="none" w:sz="0" w:space="0" w:color="auto"/>
                <w:left w:val="none" w:sz="0" w:space="0" w:color="auto"/>
                <w:bottom w:val="none" w:sz="0" w:space="0" w:color="auto"/>
                <w:right w:val="none" w:sz="0" w:space="0" w:color="auto"/>
              </w:divBdr>
            </w:div>
          </w:divsChild>
        </w:div>
        <w:div w:id="2085489656">
          <w:marLeft w:val="0"/>
          <w:marRight w:val="0"/>
          <w:marTop w:val="0"/>
          <w:marBottom w:val="0"/>
          <w:divBdr>
            <w:top w:val="none" w:sz="0" w:space="0" w:color="auto"/>
            <w:left w:val="none" w:sz="0" w:space="0" w:color="auto"/>
            <w:bottom w:val="none" w:sz="0" w:space="0" w:color="auto"/>
            <w:right w:val="none" w:sz="0" w:space="0" w:color="auto"/>
          </w:divBdr>
        </w:div>
        <w:div w:id="2106804927">
          <w:marLeft w:val="0"/>
          <w:marRight w:val="0"/>
          <w:marTop w:val="0"/>
          <w:marBottom w:val="0"/>
          <w:divBdr>
            <w:top w:val="none" w:sz="0" w:space="0" w:color="auto"/>
            <w:left w:val="none" w:sz="0" w:space="0" w:color="auto"/>
            <w:bottom w:val="none" w:sz="0" w:space="0" w:color="auto"/>
            <w:right w:val="none" w:sz="0" w:space="0" w:color="auto"/>
          </w:divBdr>
        </w:div>
        <w:div w:id="2108191935">
          <w:marLeft w:val="0"/>
          <w:marRight w:val="0"/>
          <w:marTop w:val="0"/>
          <w:marBottom w:val="0"/>
          <w:divBdr>
            <w:top w:val="none" w:sz="0" w:space="0" w:color="auto"/>
            <w:left w:val="none" w:sz="0" w:space="0" w:color="auto"/>
            <w:bottom w:val="none" w:sz="0" w:space="0" w:color="auto"/>
            <w:right w:val="none" w:sz="0" w:space="0" w:color="auto"/>
          </w:divBdr>
        </w:div>
        <w:div w:id="2110999674">
          <w:marLeft w:val="0"/>
          <w:marRight w:val="0"/>
          <w:marTop w:val="0"/>
          <w:marBottom w:val="0"/>
          <w:divBdr>
            <w:top w:val="none" w:sz="0" w:space="0" w:color="auto"/>
            <w:left w:val="none" w:sz="0" w:space="0" w:color="auto"/>
            <w:bottom w:val="none" w:sz="0" w:space="0" w:color="auto"/>
            <w:right w:val="none" w:sz="0" w:space="0" w:color="auto"/>
          </w:divBdr>
        </w:div>
        <w:div w:id="2112385560">
          <w:marLeft w:val="0"/>
          <w:marRight w:val="0"/>
          <w:marTop w:val="0"/>
          <w:marBottom w:val="0"/>
          <w:divBdr>
            <w:top w:val="none" w:sz="0" w:space="0" w:color="auto"/>
            <w:left w:val="none" w:sz="0" w:space="0" w:color="auto"/>
            <w:bottom w:val="none" w:sz="0" w:space="0" w:color="auto"/>
            <w:right w:val="none" w:sz="0" w:space="0" w:color="auto"/>
          </w:divBdr>
        </w:div>
        <w:div w:id="2123844261">
          <w:marLeft w:val="0"/>
          <w:marRight w:val="0"/>
          <w:marTop w:val="0"/>
          <w:marBottom w:val="0"/>
          <w:divBdr>
            <w:top w:val="none" w:sz="0" w:space="0" w:color="auto"/>
            <w:left w:val="none" w:sz="0" w:space="0" w:color="auto"/>
            <w:bottom w:val="none" w:sz="0" w:space="0" w:color="auto"/>
            <w:right w:val="none" w:sz="0" w:space="0" w:color="auto"/>
          </w:divBdr>
        </w:div>
        <w:div w:id="2131244022">
          <w:marLeft w:val="0"/>
          <w:marRight w:val="0"/>
          <w:marTop w:val="0"/>
          <w:marBottom w:val="0"/>
          <w:divBdr>
            <w:top w:val="none" w:sz="0" w:space="0" w:color="auto"/>
            <w:left w:val="none" w:sz="0" w:space="0" w:color="auto"/>
            <w:bottom w:val="none" w:sz="0" w:space="0" w:color="auto"/>
            <w:right w:val="none" w:sz="0" w:space="0" w:color="auto"/>
          </w:divBdr>
        </w:div>
        <w:div w:id="2134783914">
          <w:marLeft w:val="0"/>
          <w:marRight w:val="0"/>
          <w:marTop w:val="0"/>
          <w:marBottom w:val="0"/>
          <w:divBdr>
            <w:top w:val="none" w:sz="0" w:space="0" w:color="auto"/>
            <w:left w:val="none" w:sz="0" w:space="0" w:color="auto"/>
            <w:bottom w:val="none" w:sz="0" w:space="0" w:color="auto"/>
            <w:right w:val="none" w:sz="0" w:space="0" w:color="auto"/>
          </w:divBdr>
        </w:div>
      </w:divsChild>
    </w:div>
    <w:div w:id="553929455">
      <w:bodyDiv w:val="1"/>
      <w:marLeft w:val="0"/>
      <w:marRight w:val="0"/>
      <w:marTop w:val="0"/>
      <w:marBottom w:val="0"/>
      <w:divBdr>
        <w:top w:val="none" w:sz="0" w:space="0" w:color="auto"/>
        <w:left w:val="none" w:sz="0" w:space="0" w:color="auto"/>
        <w:bottom w:val="none" w:sz="0" w:space="0" w:color="auto"/>
        <w:right w:val="none" w:sz="0" w:space="0" w:color="auto"/>
      </w:divBdr>
    </w:div>
    <w:div w:id="581837507">
      <w:bodyDiv w:val="1"/>
      <w:marLeft w:val="0"/>
      <w:marRight w:val="0"/>
      <w:marTop w:val="0"/>
      <w:marBottom w:val="0"/>
      <w:divBdr>
        <w:top w:val="none" w:sz="0" w:space="0" w:color="auto"/>
        <w:left w:val="none" w:sz="0" w:space="0" w:color="auto"/>
        <w:bottom w:val="none" w:sz="0" w:space="0" w:color="auto"/>
        <w:right w:val="none" w:sz="0" w:space="0" w:color="auto"/>
      </w:divBdr>
    </w:div>
    <w:div w:id="591164555">
      <w:bodyDiv w:val="1"/>
      <w:marLeft w:val="0"/>
      <w:marRight w:val="0"/>
      <w:marTop w:val="0"/>
      <w:marBottom w:val="0"/>
      <w:divBdr>
        <w:top w:val="none" w:sz="0" w:space="0" w:color="auto"/>
        <w:left w:val="none" w:sz="0" w:space="0" w:color="auto"/>
        <w:bottom w:val="none" w:sz="0" w:space="0" w:color="auto"/>
        <w:right w:val="none" w:sz="0" w:space="0" w:color="auto"/>
      </w:divBdr>
    </w:div>
    <w:div w:id="592979997">
      <w:bodyDiv w:val="1"/>
      <w:marLeft w:val="0"/>
      <w:marRight w:val="0"/>
      <w:marTop w:val="0"/>
      <w:marBottom w:val="0"/>
      <w:divBdr>
        <w:top w:val="none" w:sz="0" w:space="0" w:color="auto"/>
        <w:left w:val="none" w:sz="0" w:space="0" w:color="auto"/>
        <w:bottom w:val="none" w:sz="0" w:space="0" w:color="auto"/>
        <w:right w:val="none" w:sz="0" w:space="0" w:color="auto"/>
      </w:divBdr>
    </w:div>
    <w:div w:id="620915348">
      <w:bodyDiv w:val="1"/>
      <w:marLeft w:val="0"/>
      <w:marRight w:val="0"/>
      <w:marTop w:val="0"/>
      <w:marBottom w:val="0"/>
      <w:divBdr>
        <w:top w:val="none" w:sz="0" w:space="0" w:color="auto"/>
        <w:left w:val="none" w:sz="0" w:space="0" w:color="auto"/>
        <w:bottom w:val="none" w:sz="0" w:space="0" w:color="auto"/>
        <w:right w:val="none" w:sz="0" w:space="0" w:color="auto"/>
      </w:divBdr>
      <w:divsChild>
        <w:div w:id="1171855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1349369">
      <w:bodyDiv w:val="1"/>
      <w:marLeft w:val="0"/>
      <w:marRight w:val="0"/>
      <w:marTop w:val="0"/>
      <w:marBottom w:val="0"/>
      <w:divBdr>
        <w:top w:val="none" w:sz="0" w:space="0" w:color="auto"/>
        <w:left w:val="none" w:sz="0" w:space="0" w:color="auto"/>
        <w:bottom w:val="none" w:sz="0" w:space="0" w:color="auto"/>
        <w:right w:val="none" w:sz="0" w:space="0" w:color="auto"/>
      </w:divBdr>
    </w:div>
    <w:div w:id="635529811">
      <w:bodyDiv w:val="1"/>
      <w:marLeft w:val="0"/>
      <w:marRight w:val="0"/>
      <w:marTop w:val="0"/>
      <w:marBottom w:val="0"/>
      <w:divBdr>
        <w:top w:val="none" w:sz="0" w:space="0" w:color="auto"/>
        <w:left w:val="none" w:sz="0" w:space="0" w:color="auto"/>
        <w:bottom w:val="none" w:sz="0" w:space="0" w:color="auto"/>
        <w:right w:val="none" w:sz="0" w:space="0" w:color="auto"/>
      </w:divBdr>
    </w:div>
    <w:div w:id="651787793">
      <w:bodyDiv w:val="1"/>
      <w:marLeft w:val="0"/>
      <w:marRight w:val="0"/>
      <w:marTop w:val="0"/>
      <w:marBottom w:val="0"/>
      <w:divBdr>
        <w:top w:val="none" w:sz="0" w:space="0" w:color="auto"/>
        <w:left w:val="none" w:sz="0" w:space="0" w:color="auto"/>
        <w:bottom w:val="none" w:sz="0" w:space="0" w:color="auto"/>
        <w:right w:val="none" w:sz="0" w:space="0" w:color="auto"/>
      </w:divBdr>
    </w:div>
    <w:div w:id="660815727">
      <w:bodyDiv w:val="1"/>
      <w:marLeft w:val="0"/>
      <w:marRight w:val="0"/>
      <w:marTop w:val="0"/>
      <w:marBottom w:val="0"/>
      <w:divBdr>
        <w:top w:val="none" w:sz="0" w:space="0" w:color="auto"/>
        <w:left w:val="none" w:sz="0" w:space="0" w:color="auto"/>
        <w:bottom w:val="none" w:sz="0" w:space="0" w:color="auto"/>
        <w:right w:val="none" w:sz="0" w:space="0" w:color="auto"/>
      </w:divBdr>
    </w:div>
    <w:div w:id="679814291">
      <w:bodyDiv w:val="1"/>
      <w:marLeft w:val="0"/>
      <w:marRight w:val="0"/>
      <w:marTop w:val="0"/>
      <w:marBottom w:val="0"/>
      <w:divBdr>
        <w:top w:val="none" w:sz="0" w:space="0" w:color="auto"/>
        <w:left w:val="none" w:sz="0" w:space="0" w:color="auto"/>
        <w:bottom w:val="none" w:sz="0" w:space="0" w:color="auto"/>
        <w:right w:val="none" w:sz="0" w:space="0" w:color="auto"/>
      </w:divBdr>
    </w:div>
    <w:div w:id="698240916">
      <w:bodyDiv w:val="1"/>
      <w:marLeft w:val="0"/>
      <w:marRight w:val="0"/>
      <w:marTop w:val="0"/>
      <w:marBottom w:val="0"/>
      <w:divBdr>
        <w:top w:val="none" w:sz="0" w:space="0" w:color="auto"/>
        <w:left w:val="none" w:sz="0" w:space="0" w:color="auto"/>
        <w:bottom w:val="none" w:sz="0" w:space="0" w:color="auto"/>
        <w:right w:val="none" w:sz="0" w:space="0" w:color="auto"/>
      </w:divBdr>
    </w:div>
    <w:div w:id="723452551">
      <w:bodyDiv w:val="1"/>
      <w:marLeft w:val="0"/>
      <w:marRight w:val="0"/>
      <w:marTop w:val="0"/>
      <w:marBottom w:val="0"/>
      <w:divBdr>
        <w:top w:val="none" w:sz="0" w:space="0" w:color="auto"/>
        <w:left w:val="none" w:sz="0" w:space="0" w:color="auto"/>
        <w:bottom w:val="none" w:sz="0" w:space="0" w:color="auto"/>
        <w:right w:val="none" w:sz="0" w:space="0" w:color="auto"/>
      </w:divBdr>
      <w:divsChild>
        <w:div w:id="12856221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6954648">
      <w:bodyDiv w:val="1"/>
      <w:marLeft w:val="0"/>
      <w:marRight w:val="0"/>
      <w:marTop w:val="0"/>
      <w:marBottom w:val="0"/>
      <w:divBdr>
        <w:top w:val="none" w:sz="0" w:space="0" w:color="auto"/>
        <w:left w:val="none" w:sz="0" w:space="0" w:color="auto"/>
        <w:bottom w:val="none" w:sz="0" w:space="0" w:color="auto"/>
        <w:right w:val="none" w:sz="0" w:space="0" w:color="auto"/>
      </w:divBdr>
    </w:div>
    <w:div w:id="746614558">
      <w:bodyDiv w:val="1"/>
      <w:marLeft w:val="0"/>
      <w:marRight w:val="0"/>
      <w:marTop w:val="0"/>
      <w:marBottom w:val="0"/>
      <w:divBdr>
        <w:top w:val="none" w:sz="0" w:space="0" w:color="auto"/>
        <w:left w:val="none" w:sz="0" w:space="0" w:color="auto"/>
        <w:bottom w:val="none" w:sz="0" w:space="0" w:color="auto"/>
        <w:right w:val="none" w:sz="0" w:space="0" w:color="auto"/>
      </w:divBdr>
    </w:div>
    <w:div w:id="751392231">
      <w:bodyDiv w:val="1"/>
      <w:marLeft w:val="0"/>
      <w:marRight w:val="0"/>
      <w:marTop w:val="0"/>
      <w:marBottom w:val="0"/>
      <w:divBdr>
        <w:top w:val="none" w:sz="0" w:space="0" w:color="auto"/>
        <w:left w:val="none" w:sz="0" w:space="0" w:color="auto"/>
        <w:bottom w:val="none" w:sz="0" w:space="0" w:color="auto"/>
        <w:right w:val="none" w:sz="0" w:space="0" w:color="auto"/>
      </w:divBdr>
      <w:divsChild>
        <w:div w:id="1634753777">
          <w:marLeft w:val="0"/>
          <w:marRight w:val="0"/>
          <w:marTop w:val="0"/>
          <w:marBottom w:val="0"/>
          <w:divBdr>
            <w:top w:val="none" w:sz="0" w:space="0" w:color="auto"/>
            <w:left w:val="none" w:sz="0" w:space="0" w:color="auto"/>
            <w:bottom w:val="none" w:sz="0" w:space="0" w:color="auto"/>
            <w:right w:val="none" w:sz="0" w:space="0" w:color="auto"/>
          </w:divBdr>
          <w:divsChild>
            <w:div w:id="1886796236">
              <w:marLeft w:val="0"/>
              <w:marRight w:val="0"/>
              <w:marTop w:val="0"/>
              <w:marBottom w:val="0"/>
              <w:divBdr>
                <w:top w:val="none" w:sz="0" w:space="0" w:color="auto"/>
                <w:left w:val="none" w:sz="0" w:space="0" w:color="auto"/>
                <w:bottom w:val="none" w:sz="0" w:space="0" w:color="auto"/>
                <w:right w:val="none" w:sz="0" w:space="0" w:color="auto"/>
              </w:divBdr>
              <w:divsChild>
                <w:div w:id="1290012642">
                  <w:marLeft w:val="0"/>
                  <w:marRight w:val="0"/>
                  <w:marTop w:val="0"/>
                  <w:marBottom w:val="0"/>
                  <w:divBdr>
                    <w:top w:val="none" w:sz="0" w:space="0" w:color="auto"/>
                    <w:left w:val="none" w:sz="0" w:space="0" w:color="auto"/>
                    <w:bottom w:val="none" w:sz="0" w:space="0" w:color="auto"/>
                    <w:right w:val="none" w:sz="0" w:space="0" w:color="auto"/>
                  </w:divBdr>
                  <w:divsChild>
                    <w:div w:id="2094935265">
                      <w:marLeft w:val="0"/>
                      <w:marRight w:val="0"/>
                      <w:marTop w:val="0"/>
                      <w:marBottom w:val="0"/>
                      <w:divBdr>
                        <w:top w:val="none" w:sz="0" w:space="0" w:color="auto"/>
                        <w:left w:val="none" w:sz="0" w:space="0" w:color="auto"/>
                        <w:bottom w:val="none" w:sz="0" w:space="0" w:color="auto"/>
                        <w:right w:val="none" w:sz="0" w:space="0" w:color="auto"/>
                      </w:divBdr>
                      <w:divsChild>
                        <w:div w:id="130515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1976756">
      <w:bodyDiv w:val="1"/>
      <w:marLeft w:val="0"/>
      <w:marRight w:val="0"/>
      <w:marTop w:val="0"/>
      <w:marBottom w:val="0"/>
      <w:divBdr>
        <w:top w:val="none" w:sz="0" w:space="0" w:color="auto"/>
        <w:left w:val="none" w:sz="0" w:space="0" w:color="auto"/>
        <w:bottom w:val="none" w:sz="0" w:space="0" w:color="auto"/>
        <w:right w:val="none" w:sz="0" w:space="0" w:color="auto"/>
      </w:divBdr>
    </w:div>
    <w:div w:id="795681150">
      <w:bodyDiv w:val="1"/>
      <w:marLeft w:val="0"/>
      <w:marRight w:val="0"/>
      <w:marTop w:val="0"/>
      <w:marBottom w:val="0"/>
      <w:divBdr>
        <w:top w:val="none" w:sz="0" w:space="0" w:color="auto"/>
        <w:left w:val="none" w:sz="0" w:space="0" w:color="auto"/>
        <w:bottom w:val="none" w:sz="0" w:space="0" w:color="auto"/>
        <w:right w:val="none" w:sz="0" w:space="0" w:color="auto"/>
      </w:divBdr>
      <w:divsChild>
        <w:div w:id="1102265663">
          <w:marLeft w:val="0"/>
          <w:marRight w:val="0"/>
          <w:marTop w:val="0"/>
          <w:marBottom w:val="0"/>
          <w:divBdr>
            <w:top w:val="none" w:sz="0" w:space="0" w:color="auto"/>
            <w:left w:val="none" w:sz="0" w:space="0" w:color="auto"/>
            <w:bottom w:val="none" w:sz="0" w:space="0" w:color="auto"/>
            <w:right w:val="none" w:sz="0" w:space="0" w:color="auto"/>
          </w:divBdr>
          <w:divsChild>
            <w:div w:id="1483428858">
              <w:marLeft w:val="0"/>
              <w:marRight w:val="0"/>
              <w:marTop w:val="0"/>
              <w:marBottom w:val="0"/>
              <w:divBdr>
                <w:top w:val="none" w:sz="0" w:space="0" w:color="auto"/>
                <w:left w:val="none" w:sz="0" w:space="0" w:color="auto"/>
                <w:bottom w:val="none" w:sz="0" w:space="0" w:color="auto"/>
                <w:right w:val="none" w:sz="0" w:space="0" w:color="auto"/>
              </w:divBdr>
              <w:divsChild>
                <w:div w:id="1207450977">
                  <w:marLeft w:val="0"/>
                  <w:marRight w:val="0"/>
                  <w:marTop w:val="0"/>
                  <w:marBottom w:val="0"/>
                  <w:divBdr>
                    <w:top w:val="none" w:sz="0" w:space="0" w:color="auto"/>
                    <w:left w:val="none" w:sz="0" w:space="0" w:color="auto"/>
                    <w:bottom w:val="none" w:sz="0" w:space="0" w:color="auto"/>
                    <w:right w:val="none" w:sz="0" w:space="0" w:color="auto"/>
                  </w:divBdr>
                  <w:divsChild>
                    <w:div w:id="1269511127">
                      <w:marLeft w:val="0"/>
                      <w:marRight w:val="0"/>
                      <w:marTop w:val="0"/>
                      <w:marBottom w:val="0"/>
                      <w:divBdr>
                        <w:top w:val="none" w:sz="0" w:space="0" w:color="auto"/>
                        <w:left w:val="none" w:sz="0" w:space="0" w:color="auto"/>
                        <w:bottom w:val="none" w:sz="0" w:space="0" w:color="auto"/>
                        <w:right w:val="none" w:sz="0" w:space="0" w:color="auto"/>
                      </w:divBdr>
                      <w:divsChild>
                        <w:div w:id="200748220">
                          <w:marLeft w:val="0"/>
                          <w:marRight w:val="0"/>
                          <w:marTop w:val="0"/>
                          <w:marBottom w:val="0"/>
                          <w:divBdr>
                            <w:top w:val="none" w:sz="0" w:space="0" w:color="auto"/>
                            <w:left w:val="none" w:sz="0" w:space="0" w:color="auto"/>
                            <w:bottom w:val="none" w:sz="0" w:space="0" w:color="auto"/>
                            <w:right w:val="none" w:sz="0" w:space="0" w:color="auto"/>
                          </w:divBdr>
                          <w:divsChild>
                            <w:div w:id="397289955">
                              <w:marLeft w:val="0"/>
                              <w:marRight w:val="0"/>
                              <w:marTop w:val="0"/>
                              <w:marBottom w:val="0"/>
                              <w:divBdr>
                                <w:top w:val="none" w:sz="0" w:space="0" w:color="auto"/>
                                <w:left w:val="none" w:sz="0" w:space="0" w:color="auto"/>
                                <w:bottom w:val="none" w:sz="0" w:space="0" w:color="auto"/>
                                <w:right w:val="none" w:sz="0" w:space="0" w:color="auto"/>
                              </w:divBdr>
                              <w:divsChild>
                                <w:div w:id="1799106470">
                                  <w:marLeft w:val="0"/>
                                  <w:marRight w:val="0"/>
                                  <w:marTop w:val="0"/>
                                  <w:marBottom w:val="0"/>
                                  <w:divBdr>
                                    <w:top w:val="none" w:sz="0" w:space="0" w:color="auto"/>
                                    <w:left w:val="none" w:sz="0" w:space="0" w:color="auto"/>
                                    <w:bottom w:val="none" w:sz="0" w:space="0" w:color="auto"/>
                                    <w:right w:val="none" w:sz="0" w:space="0" w:color="auto"/>
                                  </w:divBdr>
                                  <w:divsChild>
                                    <w:div w:id="39612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193326">
                      <w:marLeft w:val="0"/>
                      <w:marRight w:val="0"/>
                      <w:marTop w:val="0"/>
                      <w:marBottom w:val="0"/>
                      <w:divBdr>
                        <w:top w:val="none" w:sz="0" w:space="0" w:color="auto"/>
                        <w:left w:val="none" w:sz="0" w:space="0" w:color="auto"/>
                        <w:bottom w:val="none" w:sz="0" w:space="0" w:color="auto"/>
                        <w:right w:val="none" w:sz="0" w:space="0" w:color="auto"/>
                      </w:divBdr>
                      <w:divsChild>
                        <w:div w:id="160793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1046376">
      <w:bodyDiv w:val="1"/>
      <w:marLeft w:val="0"/>
      <w:marRight w:val="0"/>
      <w:marTop w:val="0"/>
      <w:marBottom w:val="0"/>
      <w:divBdr>
        <w:top w:val="none" w:sz="0" w:space="0" w:color="auto"/>
        <w:left w:val="none" w:sz="0" w:space="0" w:color="auto"/>
        <w:bottom w:val="none" w:sz="0" w:space="0" w:color="auto"/>
        <w:right w:val="none" w:sz="0" w:space="0" w:color="auto"/>
      </w:divBdr>
    </w:div>
    <w:div w:id="827012250">
      <w:bodyDiv w:val="1"/>
      <w:marLeft w:val="0"/>
      <w:marRight w:val="0"/>
      <w:marTop w:val="0"/>
      <w:marBottom w:val="0"/>
      <w:divBdr>
        <w:top w:val="none" w:sz="0" w:space="0" w:color="auto"/>
        <w:left w:val="none" w:sz="0" w:space="0" w:color="auto"/>
        <w:bottom w:val="none" w:sz="0" w:space="0" w:color="auto"/>
        <w:right w:val="none" w:sz="0" w:space="0" w:color="auto"/>
      </w:divBdr>
      <w:divsChild>
        <w:div w:id="1450929301">
          <w:marLeft w:val="0"/>
          <w:marRight w:val="0"/>
          <w:marTop w:val="0"/>
          <w:marBottom w:val="0"/>
          <w:divBdr>
            <w:top w:val="none" w:sz="0" w:space="0" w:color="auto"/>
            <w:left w:val="none" w:sz="0" w:space="0" w:color="auto"/>
            <w:bottom w:val="none" w:sz="0" w:space="0" w:color="auto"/>
            <w:right w:val="none" w:sz="0" w:space="0" w:color="auto"/>
          </w:divBdr>
          <w:divsChild>
            <w:div w:id="1560285100">
              <w:marLeft w:val="0"/>
              <w:marRight w:val="0"/>
              <w:marTop w:val="0"/>
              <w:marBottom w:val="0"/>
              <w:divBdr>
                <w:top w:val="none" w:sz="0" w:space="0" w:color="auto"/>
                <w:left w:val="none" w:sz="0" w:space="0" w:color="auto"/>
                <w:bottom w:val="none" w:sz="0" w:space="0" w:color="auto"/>
                <w:right w:val="none" w:sz="0" w:space="0" w:color="auto"/>
              </w:divBdr>
              <w:divsChild>
                <w:div w:id="2047220377">
                  <w:marLeft w:val="0"/>
                  <w:marRight w:val="0"/>
                  <w:marTop w:val="0"/>
                  <w:marBottom w:val="0"/>
                  <w:divBdr>
                    <w:top w:val="none" w:sz="0" w:space="0" w:color="auto"/>
                    <w:left w:val="none" w:sz="0" w:space="0" w:color="auto"/>
                    <w:bottom w:val="none" w:sz="0" w:space="0" w:color="auto"/>
                    <w:right w:val="none" w:sz="0" w:space="0" w:color="auto"/>
                  </w:divBdr>
                  <w:divsChild>
                    <w:div w:id="2098012829">
                      <w:marLeft w:val="0"/>
                      <w:marRight w:val="0"/>
                      <w:marTop w:val="0"/>
                      <w:marBottom w:val="0"/>
                      <w:divBdr>
                        <w:top w:val="none" w:sz="0" w:space="0" w:color="auto"/>
                        <w:left w:val="none" w:sz="0" w:space="0" w:color="auto"/>
                        <w:bottom w:val="none" w:sz="0" w:space="0" w:color="auto"/>
                        <w:right w:val="none" w:sz="0" w:space="0" w:color="auto"/>
                      </w:divBdr>
                      <w:divsChild>
                        <w:div w:id="86509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9222258">
      <w:bodyDiv w:val="1"/>
      <w:marLeft w:val="0"/>
      <w:marRight w:val="0"/>
      <w:marTop w:val="0"/>
      <w:marBottom w:val="0"/>
      <w:divBdr>
        <w:top w:val="none" w:sz="0" w:space="0" w:color="auto"/>
        <w:left w:val="none" w:sz="0" w:space="0" w:color="auto"/>
        <w:bottom w:val="none" w:sz="0" w:space="0" w:color="auto"/>
        <w:right w:val="none" w:sz="0" w:space="0" w:color="auto"/>
      </w:divBdr>
      <w:divsChild>
        <w:div w:id="394471435">
          <w:marLeft w:val="0"/>
          <w:marRight w:val="0"/>
          <w:marTop w:val="0"/>
          <w:marBottom w:val="0"/>
          <w:divBdr>
            <w:top w:val="none" w:sz="0" w:space="0" w:color="auto"/>
            <w:left w:val="none" w:sz="0" w:space="0" w:color="auto"/>
            <w:bottom w:val="none" w:sz="0" w:space="0" w:color="auto"/>
            <w:right w:val="none" w:sz="0" w:space="0" w:color="auto"/>
          </w:divBdr>
          <w:divsChild>
            <w:div w:id="1352606112">
              <w:marLeft w:val="0"/>
              <w:marRight w:val="0"/>
              <w:marTop w:val="0"/>
              <w:marBottom w:val="0"/>
              <w:divBdr>
                <w:top w:val="none" w:sz="0" w:space="0" w:color="auto"/>
                <w:left w:val="none" w:sz="0" w:space="0" w:color="auto"/>
                <w:bottom w:val="none" w:sz="0" w:space="0" w:color="auto"/>
                <w:right w:val="none" w:sz="0" w:space="0" w:color="auto"/>
              </w:divBdr>
              <w:divsChild>
                <w:div w:id="546262210">
                  <w:marLeft w:val="0"/>
                  <w:marRight w:val="0"/>
                  <w:marTop w:val="0"/>
                  <w:marBottom w:val="0"/>
                  <w:divBdr>
                    <w:top w:val="none" w:sz="0" w:space="0" w:color="auto"/>
                    <w:left w:val="none" w:sz="0" w:space="0" w:color="auto"/>
                    <w:bottom w:val="none" w:sz="0" w:space="0" w:color="auto"/>
                    <w:right w:val="none" w:sz="0" w:space="0" w:color="auto"/>
                  </w:divBdr>
                  <w:divsChild>
                    <w:div w:id="812061888">
                      <w:marLeft w:val="0"/>
                      <w:marRight w:val="0"/>
                      <w:marTop w:val="0"/>
                      <w:marBottom w:val="0"/>
                      <w:divBdr>
                        <w:top w:val="none" w:sz="0" w:space="0" w:color="auto"/>
                        <w:left w:val="none" w:sz="0" w:space="0" w:color="auto"/>
                        <w:bottom w:val="none" w:sz="0" w:space="0" w:color="auto"/>
                        <w:right w:val="none" w:sz="0" w:space="0" w:color="auto"/>
                      </w:divBdr>
                      <w:divsChild>
                        <w:div w:id="678697033">
                          <w:marLeft w:val="0"/>
                          <w:marRight w:val="0"/>
                          <w:marTop w:val="0"/>
                          <w:marBottom w:val="0"/>
                          <w:divBdr>
                            <w:top w:val="none" w:sz="0" w:space="0" w:color="auto"/>
                            <w:left w:val="none" w:sz="0" w:space="0" w:color="auto"/>
                            <w:bottom w:val="none" w:sz="0" w:space="0" w:color="auto"/>
                            <w:right w:val="none" w:sz="0" w:space="0" w:color="auto"/>
                          </w:divBdr>
                          <w:divsChild>
                            <w:div w:id="389505268">
                              <w:marLeft w:val="0"/>
                              <w:marRight w:val="0"/>
                              <w:marTop w:val="0"/>
                              <w:marBottom w:val="0"/>
                              <w:divBdr>
                                <w:top w:val="none" w:sz="0" w:space="0" w:color="auto"/>
                                <w:left w:val="none" w:sz="0" w:space="0" w:color="auto"/>
                                <w:bottom w:val="none" w:sz="0" w:space="0" w:color="auto"/>
                                <w:right w:val="none" w:sz="0" w:space="0" w:color="auto"/>
                              </w:divBdr>
                              <w:divsChild>
                                <w:div w:id="2000497768">
                                  <w:marLeft w:val="0"/>
                                  <w:marRight w:val="0"/>
                                  <w:marTop w:val="0"/>
                                  <w:marBottom w:val="0"/>
                                  <w:divBdr>
                                    <w:top w:val="none" w:sz="0" w:space="0" w:color="auto"/>
                                    <w:left w:val="none" w:sz="0" w:space="0" w:color="auto"/>
                                    <w:bottom w:val="none" w:sz="0" w:space="0" w:color="auto"/>
                                    <w:right w:val="none" w:sz="0" w:space="0" w:color="auto"/>
                                  </w:divBdr>
                                  <w:divsChild>
                                    <w:div w:id="186320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2136591">
      <w:bodyDiv w:val="1"/>
      <w:marLeft w:val="0"/>
      <w:marRight w:val="0"/>
      <w:marTop w:val="0"/>
      <w:marBottom w:val="0"/>
      <w:divBdr>
        <w:top w:val="none" w:sz="0" w:space="0" w:color="auto"/>
        <w:left w:val="none" w:sz="0" w:space="0" w:color="auto"/>
        <w:bottom w:val="none" w:sz="0" w:space="0" w:color="auto"/>
        <w:right w:val="none" w:sz="0" w:space="0" w:color="auto"/>
      </w:divBdr>
    </w:div>
    <w:div w:id="872381930">
      <w:bodyDiv w:val="1"/>
      <w:marLeft w:val="0"/>
      <w:marRight w:val="0"/>
      <w:marTop w:val="0"/>
      <w:marBottom w:val="0"/>
      <w:divBdr>
        <w:top w:val="none" w:sz="0" w:space="0" w:color="auto"/>
        <w:left w:val="none" w:sz="0" w:space="0" w:color="auto"/>
        <w:bottom w:val="none" w:sz="0" w:space="0" w:color="auto"/>
        <w:right w:val="none" w:sz="0" w:space="0" w:color="auto"/>
      </w:divBdr>
    </w:div>
    <w:div w:id="872963989">
      <w:bodyDiv w:val="1"/>
      <w:marLeft w:val="0"/>
      <w:marRight w:val="0"/>
      <w:marTop w:val="0"/>
      <w:marBottom w:val="0"/>
      <w:divBdr>
        <w:top w:val="none" w:sz="0" w:space="0" w:color="auto"/>
        <w:left w:val="none" w:sz="0" w:space="0" w:color="auto"/>
        <w:bottom w:val="none" w:sz="0" w:space="0" w:color="auto"/>
        <w:right w:val="none" w:sz="0" w:space="0" w:color="auto"/>
      </w:divBdr>
      <w:divsChild>
        <w:div w:id="16698212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5406769">
      <w:bodyDiv w:val="1"/>
      <w:marLeft w:val="0"/>
      <w:marRight w:val="0"/>
      <w:marTop w:val="0"/>
      <w:marBottom w:val="0"/>
      <w:divBdr>
        <w:top w:val="none" w:sz="0" w:space="0" w:color="auto"/>
        <w:left w:val="none" w:sz="0" w:space="0" w:color="auto"/>
        <w:bottom w:val="none" w:sz="0" w:space="0" w:color="auto"/>
        <w:right w:val="none" w:sz="0" w:space="0" w:color="auto"/>
      </w:divBdr>
    </w:div>
    <w:div w:id="896554135">
      <w:bodyDiv w:val="1"/>
      <w:marLeft w:val="0"/>
      <w:marRight w:val="0"/>
      <w:marTop w:val="0"/>
      <w:marBottom w:val="0"/>
      <w:divBdr>
        <w:top w:val="none" w:sz="0" w:space="0" w:color="auto"/>
        <w:left w:val="none" w:sz="0" w:space="0" w:color="auto"/>
        <w:bottom w:val="none" w:sz="0" w:space="0" w:color="auto"/>
        <w:right w:val="none" w:sz="0" w:space="0" w:color="auto"/>
      </w:divBdr>
    </w:div>
    <w:div w:id="906184187">
      <w:bodyDiv w:val="1"/>
      <w:marLeft w:val="0"/>
      <w:marRight w:val="0"/>
      <w:marTop w:val="0"/>
      <w:marBottom w:val="0"/>
      <w:divBdr>
        <w:top w:val="none" w:sz="0" w:space="0" w:color="auto"/>
        <w:left w:val="none" w:sz="0" w:space="0" w:color="auto"/>
        <w:bottom w:val="none" w:sz="0" w:space="0" w:color="auto"/>
        <w:right w:val="none" w:sz="0" w:space="0" w:color="auto"/>
      </w:divBdr>
    </w:div>
    <w:div w:id="920020571">
      <w:bodyDiv w:val="1"/>
      <w:marLeft w:val="0"/>
      <w:marRight w:val="0"/>
      <w:marTop w:val="0"/>
      <w:marBottom w:val="0"/>
      <w:divBdr>
        <w:top w:val="none" w:sz="0" w:space="0" w:color="auto"/>
        <w:left w:val="none" w:sz="0" w:space="0" w:color="auto"/>
        <w:bottom w:val="none" w:sz="0" w:space="0" w:color="auto"/>
        <w:right w:val="none" w:sz="0" w:space="0" w:color="auto"/>
      </w:divBdr>
    </w:div>
    <w:div w:id="922229240">
      <w:bodyDiv w:val="1"/>
      <w:marLeft w:val="0"/>
      <w:marRight w:val="0"/>
      <w:marTop w:val="0"/>
      <w:marBottom w:val="0"/>
      <w:divBdr>
        <w:top w:val="none" w:sz="0" w:space="0" w:color="auto"/>
        <w:left w:val="none" w:sz="0" w:space="0" w:color="auto"/>
        <w:bottom w:val="none" w:sz="0" w:space="0" w:color="auto"/>
        <w:right w:val="none" w:sz="0" w:space="0" w:color="auto"/>
      </w:divBdr>
    </w:div>
    <w:div w:id="923803427">
      <w:bodyDiv w:val="1"/>
      <w:marLeft w:val="0"/>
      <w:marRight w:val="0"/>
      <w:marTop w:val="0"/>
      <w:marBottom w:val="0"/>
      <w:divBdr>
        <w:top w:val="none" w:sz="0" w:space="0" w:color="auto"/>
        <w:left w:val="none" w:sz="0" w:space="0" w:color="auto"/>
        <w:bottom w:val="none" w:sz="0" w:space="0" w:color="auto"/>
        <w:right w:val="none" w:sz="0" w:space="0" w:color="auto"/>
      </w:divBdr>
    </w:div>
    <w:div w:id="935094355">
      <w:bodyDiv w:val="1"/>
      <w:marLeft w:val="0"/>
      <w:marRight w:val="0"/>
      <w:marTop w:val="0"/>
      <w:marBottom w:val="0"/>
      <w:divBdr>
        <w:top w:val="none" w:sz="0" w:space="0" w:color="auto"/>
        <w:left w:val="none" w:sz="0" w:space="0" w:color="auto"/>
        <w:bottom w:val="none" w:sz="0" w:space="0" w:color="auto"/>
        <w:right w:val="none" w:sz="0" w:space="0" w:color="auto"/>
      </w:divBdr>
    </w:div>
    <w:div w:id="963540793">
      <w:bodyDiv w:val="1"/>
      <w:marLeft w:val="0"/>
      <w:marRight w:val="0"/>
      <w:marTop w:val="0"/>
      <w:marBottom w:val="0"/>
      <w:divBdr>
        <w:top w:val="none" w:sz="0" w:space="0" w:color="auto"/>
        <w:left w:val="none" w:sz="0" w:space="0" w:color="auto"/>
        <w:bottom w:val="none" w:sz="0" w:space="0" w:color="auto"/>
        <w:right w:val="none" w:sz="0" w:space="0" w:color="auto"/>
      </w:divBdr>
    </w:div>
    <w:div w:id="973171144">
      <w:bodyDiv w:val="1"/>
      <w:marLeft w:val="0"/>
      <w:marRight w:val="0"/>
      <w:marTop w:val="0"/>
      <w:marBottom w:val="0"/>
      <w:divBdr>
        <w:top w:val="none" w:sz="0" w:space="0" w:color="auto"/>
        <w:left w:val="none" w:sz="0" w:space="0" w:color="auto"/>
        <w:bottom w:val="none" w:sz="0" w:space="0" w:color="auto"/>
        <w:right w:val="none" w:sz="0" w:space="0" w:color="auto"/>
      </w:divBdr>
    </w:div>
    <w:div w:id="987517469">
      <w:bodyDiv w:val="1"/>
      <w:marLeft w:val="0"/>
      <w:marRight w:val="0"/>
      <w:marTop w:val="0"/>
      <w:marBottom w:val="0"/>
      <w:divBdr>
        <w:top w:val="none" w:sz="0" w:space="0" w:color="auto"/>
        <w:left w:val="none" w:sz="0" w:space="0" w:color="auto"/>
        <w:bottom w:val="none" w:sz="0" w:space="0" w:color="auto"/>
        <w:right w:val="none" w:sz="0" w:space="0" w:color="auto"/>
      </w:divBdr>
    </w:div>
    <w:div w:id="1006127602">
      <w:bodyDiv w:val="1"/>
      <w:marLeft w:val="0"/>
      <w:marRight w:val="0"/>
      <w:marTop w:val="0"/>
      <w:marBottom w:val="0"/>
      <w:divBdr>
        <w:top w:val="none" w:sz="0" w:space="0" w:color="auto"/>
        <w:left w:val="none" w:sz="0" w:space="0" w:color="auto"/>
        <w:bottom w:val="none" w:sz="0" w:space="0" w:color="auto"/>
        <w:right w:val="none" w:sz="0" w:space="0" w:color="auto"/>
      </w:divBdr>
    </w:div>
    <w:div w:id="1028987997">
      <w:bodyDiv w:val="1"/>
      <w:marLeft w:val="0"/>
      <w:marRight w:val="0"/>
      <w:marTop w:val="0"/>
      <w:marBottom w:val="0"/>
      <w:divBdr>
        <w:top w:val="none" w:sz="0" w:space="0" w:color="auto"/>
        <w:left w:val="none" w:sz="0" w:space="0" w:color="auto"/>
        <w:bottom w:val="none" w:sz="0" w:space="0" w:color="auto"/>
        <w:right w:val="none" w:sz="0" w:space="0" w:color="auto"/>
      </w:divBdr>
    </w:div>
    <w:div w:id="1036081728">
      <w:bodyDiv w:val="1"/>
      <w:marLeft w:val="0"/>
      <w:marRight w:val="0"/>
      <w:marTop w:val="0"/>
      <w:marBottom w:val="0"/>
      <w:divBdr>
        <w:top w:val="none" w:sz="0" w:space="0" w:color="auto"/>
        <w:left w:val="none" w:sz="0" w:space="0" w:color="auto"/>
        <w:bottom w:val="none" w:sz="0" w:space="0" w:color="auto"/>
        <w:right w:val="none" w:sz="0" w:space="0" w:color="auto"/>
      </w:divBdr>
    </w:div>
    <w:div w:id="1038580337">
      <w:bodyDiv w:val="1"/>
      <w:marLeft w:val="0"/>
      <w:marRight w:val="0"/>
      <w:marTop w:val="0"/>
      <w:marBottom w:val="0"/>
      <w:divBdr>
        <w:top w:val="none" w:sz="0" w:space="0" w:color="auto"/>
        <w:left w:val="none" w:sz="0" w:space="0" w:color="auto"/>
        <w:bottom w:val="none" w:sz="0" w:space="0" w:color="auto"/>
        <w:right w:val="none" w:sz="0" w:space="0" w:color="auto"/>
      </w:divBdr>
    </w:div>
    <w:div w:id="1079405720">
      <w:bodyDiv w:val="1"/>
      <w:marLeft w:val="0"/>
      <w:marRight w:val="0"/>
      <w:marTop w:val="0"/>
      <w:marBottom w:val="0"/>
      <w:divBdr>
        <w:top w:val="none" w:sz="0" w:space="0" w:color="auto"/>
        <w:left w:val="none" w:sz="0" w:space="0" w:color="auto"/>
        <w:bottom w:val="none" w:sz="0" w:space="0" w:color="auto"/>
        <w:right w:val="none" w:sz="0" w:space="0" w:color="auto"/>
      </w:divBdr>
    </w:div>
    <w:div w:id="1082068424">
      <w:bodyDiv w:val="1"/>
      <w:marLeft w:val="0"/>
      <w:marRight w:val="0"/>
      <w:marTop w:val="0"/>
      <w:marBottom w:val="0"/>
      <w:divBdr>
        <w:top w:val="none" w:sz="0" w:space="0" w:color="auto"/>
        <w:left w:val="none" w:sz="0" w:space="0" w:color="auto"/>
        <w:bottom w:val="none" w:sz="0" w:space="0" w:color="auto"/>
        <w:right w:val="none" w:sz="0" w:space="0" w:color="auto"/>
      </w:divBdr>
    </w:div>
    <w:div w:id="1083994438">
      <w:bodyDiv w:val="1"/>
      <w:marLeft w:val="0"/>
      <w:marRight w:val="0"/>
      <w:marTop w:val="0"/>
      <w:marBottom w:val="0"/>
      <w:divBdr>
        <w:top w:val="none" w:sz="0" w:space="0" w:color="auto"/>
        <w:left w:val="none" w:sz="0" w:space="0" w:color="auto"/>
        <w:bottom w:val="none" w:sz="0" w:space="0" w:color="auto"/>
        <w:right w:val="none" w:sz="0" w:space="0" w:color="auto"/>
      </w:divBdr>
    </w:div>
    <w:div w:id="1129131222">
      <w:bodyDiv w:val="1"/>
      <w:marLeft w:val="0"/>
      <w:marRight w:val="0"/>
      <w:marTop w:val="0"/>
      <w:marBottom w:val="0"/>
      <w:divBdr>
        <w:top w:val="none" w:sz="0" w:space="0" w:color="auto"/>
        <w:left w:val="none" w:sz="0" w:space="0" w:color="auto"/>
        <w:bottom w:val="none" w:sz="0" w:space="0" w:color="auto"/>
        <w:right w:val="none" w:sz="0" w:space="0" w:color="auto"/>
      </w:divBdr>
    </w:div>
    <w:div w:id="1134517746">
      <w:bodyDiv w:val="1"/>
      <w:marLeft w:val="0"/>
      <w:marRight w:val="0"/>
      <w:marTop w:val="0"/>
      <w:marBottom w:val="0"/>
      <w:divBdr>
        <w:top w:val="none" w:sz="0" w:space="0" w:color="auto"/>
        <w:left w:val="none" w:sz="0" w:space="0" w:color="auto"/>
        <w:bottom w:val="none" w:sz="0" w:space="0" w:color="auto"/>
        <w:right w:val="none" w:sz="0" w:space="0" w:color="auto"/>
      </w:divBdr>
    </w:div>
    <w:div w:id="1136214732">
      <w:bodyDiv w:val="1"/>
      <w:marLeft w:val="0"/>
      <w:marRight w:val="0"/>
      <w:marTop w:val="0"/>
      <w:marBottom w:val="0"/>
      <w:divBdr>
        <w:top w:val="none" w:sz="0" w:space="0" w:color="auto"/>
        <w:left w:val="none" w:sz="0" w:space="0" w:color="auto"/>
        <w:bottom w:val="none" w:sz="0" w:space="0" w:color="auto"/>
        <w:right w:val="none" w:sz="0" w:space="0" w:color="auto"/>
      </w:divBdr>
      <w:divsChild>
        <w:div w:id="251278411">
          <w:blockQuote w:val="1"/>
          <w:marLeft w:val="720"/>
          <w:marRight w:val="720"/>
          <w:marTop w:val="100"/>
          <w:marBottom w:val="100"/>
          <w:divBdr>
            <w:top w:val="none" w:sz="0" w:space="0" w:color="auto"/>
            <w:left w:val="none" w:sz="0" w:space="0" w:color="auto"/>
            <w:bottom w:val="none" w:sz="0" w:space="0" w:color="auto"/>
            <w:right w:val="none" w:sz="0" w:space="0" w:color="auto"/>
          </w:divBdr>
        </w:div>
        <w:div w:id="325474384">
          <w:blockQuote w:val="1"/>
          <w:marLeft w:val="720"/>
          <w:marRight w:val="720"/>
          <w:marTop w:val="100"/>
          <w:marBottom w:val="100"/>
          <w:divBdr>
            <w:top w:val="none" w:sz="0" w:space="0" w:color="auto"/>
            <w:left w:val="none" w:sz="0" w:space="0" w:color="auto"/>
            <w:bottom w:val="none" w:sz="0" w:space="0" w:color="auto"/>
            <w:right w:val="none" w:sz="0" w:space="0" w:color="auto"/>
          </w:divBdr>
        </w:div>
        <w:div w:id="9223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1055541776">
          <w:blockQuote w:val="1"/>
          <w:marLeft w:val="720"/>
          <w:marRight w:val="720"/>
          <w:marTop w:val="100"/>
          <w:marBottom w:val="100"/>
          <w:divBdr>
            <w:top w:val="none" w:sz="0" w:space="0" w:color="auto"/>
            <w:left w:val="none" w:sz="0" w:space="0" w:color="auto"/>
            <w:bottom w:val="none" w:sz="0" w:space="0" w:color="auto"/>
            <w:right w:val="none" w:sz="0" w:space="0" w:color="auto"/>
          </w:divBdr>
        </w:div>
        <w:div w:id="1378243220">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831760">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015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6581420">
      <w:bodyDiv w:val="1"/>
      <w:marLeft w:val="0"/>
      <w:marRight w:val="0"/>
      <w:marTop w:val="0"/>
      <w:marBottom w:val="0"/>
      <w:divBdr>
        <w:top w:val="none" w:sz="0" w:space="0" w:color="auto"/>
        <w:left w:val="none" w:sz="0" w:space="0" w:color="auto"/>
        <w:bottom w:val="none" w:sz="0" w:space="0" w:color="auto"/>
        <w:right w:val="none" w:sz="0" w:space="0" w:color="auto"/>
      </w:divBdr>
    </w:div>
    <w:div w:id="1156385254">
      <w:bodyDiv w:val="1"/>
      <w:marLeft w:val="0"/>
      <w:marRight w:val="0"/>
      <w:marTop w:val="0"/>
      <w:marBottom w:val="0"/>
      <w:divBdr>
        <w:top w:val="none" w:sz="0" w:space="0" w:color="auto"/>
        <w:left w:val="none" w:sz="0" w:space="0" w:color="auto"/>
        <w:bottom w:val="none" w:sz="0" w:space="0" w:color="auto"/>
        <w:right w:val="none" w:sz="0" w:space="0" w:color="auto"/>
      </w:divBdr>
    </w:div>
    <w:div w:id="1170870233">
      <w:bodyDiv w:val="1"/>
      <w:marLeft w:val="0"/>
      <w:marRight w:val="0"/>
      <w:marTop w:val="0"/>
      <w:marBottom w:val="0"/>
      <w:divBdr>
        <w:top w:val="none" w:sz="0" w:space="0" w:color="auto"/>
        <w:left w:val="none" w:sz="0" w:space="0" w:color="auto"/>
        <w:bottom w:val="none" w:sz="0" w:space="0" w:color="auto"/>
        <w:right w:val="none" w:sz="0" w:space="0" w:color="auto"/>
      </w:divBdr>
    </w:div>
    <w:div w:id="1179540678">
      <w:bodyDiv w:val="1"/>
      <w:marLeft w:val="0"/>
      <w:marRight w:val="0"/>
      <w:marTop w:val="0"/>
      <w:marBottom w:val="0"/>
      <w:divBdr>
        <w:top w:val="none" w:sz="0" w:space="0" w:color="auto"/>
        <w:left w:val="none" w:sz="0" w:space="0" w:color="auto"/>
        <w:bottom w:val="none" w:sz="0" w:space="0" w:color="auto"/>
        <w:right w:val="none" w:sz="0" w:space="0" w:color="auto"/>
      </w:divBdr>
    </w:div>
    <w:div w:id="1183856790">
      <w:bodyDiv w:val="1"/>
      <w:marLeft w:val="0"/>
      <w:marRight w:val="0"/>
      <w:marTop w:val="0"/>
      <w:marBottom w:val="0"/>
      <w:divBdr>
        <w:top w:val="none" w:sz="0" w:space="0" w:color="auto"/>
        <w:left w:val="none" w:sz="0" w:space="0" w:color="auto"/>
        <w:bottom w:val="none" w:sz="0" w:space="0" w:color="auto"/>
        <w:right w:val="none" w:sz="0" w:space="0" w:color="auto"/>
      </w:divBdr>
    </w:div>
    <w:div w:id="1196118526">
      <w:bodyDiv w:val="1"/>
      <w:marLeft w:val="0"/>
      <w:marRight w:val="0"/>
      <w:marTop w:val="0"/>
      <w:marBottom w:val="0"/>
      <w:divBdr>
        <w:top w:val="none" w:sz="0" w:space="0" w:color="auto"/>
        <w:left w:val="none" w:sz="0" w:space="0" w:color="auto"/>
        <w:bottom w:val="none" w:sz="0" w:space="0" w:color="auto"/>
        <w:right w:val="none" w:sz="0" w:space="0" w:color="auto"/>
      </w:divBdr>
    </w:div>
    <w:div w:id="1212810208">
      <w:bodyDiv w:val="1"/>
      <w:marLeft w:val="0"/>
      <w:marRight w:val="0"/>
      <w:marTop w:val="0"/>
      <w:marBottom w:val="0"/>
      <w:divBdr>
        <w:top w:val="none" w:sz="0" w:space="0" w:color="auto"/>
        <w:left w:val="none" w:sz="0" w:space="0" w:color="auto"/>
        <w:bottom w:val="none" w:sz="0" w:space="0" w:color="auto"/>
        <w:right w:val="none" w:sz="0" w:space="0" w:color="auto"/>
      </w:divBdr>
      <w:divsChild>
        <w:div w:id="386228966">
          <w:marLeft w:val="0"/>
          <w:marRight w:val="0"/>
          <w:marTop w:val="0"/>
          <w:marBottom w:val="0"/>
          <w:divBdr>
            <w:top w:val="none" w:sz="0" w:space="0" w:color="auto"/>
            <w:left w:val="none" w:sz="0" w:space="0" w:color="auto"/>
            <w:bottom w:val="none" w:sz="0" w:space="0" w:color="auto"/>
            <w:right w:val="none" w:sz="0" w:space="0" w:color="auto"/>
          </w:divBdr>
          <w:divsChild>
            <w:div w:id="1384910559">
              <w:marLeft w:val="0"/>
              <w:marRight w:val="0"/>
              <w:marTop w:val="0"/>
              <w:marBottom w:val="0"/>
              <w:divBdr>
                <w:top w:val="none" w:sz="0" w:space="0" w:color="auto"/>
                <w:left w:val="none" w:sz="0" w:space="0" w:color="auto"/>
                <w:bottom w:val="none" w:sz="0" w:space="0" w:color="auto"/>
                <w:right w:val="none" w:sz="0" w:space="0" w:color="auto"/>
              </w:divBdr>
              <w:divsChild>
                <w:div w:id="1732270932">
                  <w:marLeft w:val="0"/>
                  <w:marRight w:val="0"/>
                  <w:marTop w:val="0"/>
                  <w:marBottom w:val="0"/>
                  <w:divBdr>
                    <w:top w:val="none" w:sz="0" w:space="0" w:color="auto"/>
                    <w:left w:val="none" w:sz="0" w:space="0" w:color="auto"/>
                    <w:bottom w:val="none" w:sz="0" w:space="0" w:color="auto"/>
                    <w:right w:val="none" w:sz="0" w:space="0" w:color="auto"/>
                  </w:divBdr>
                  <w:divsChild>
                    <w:div w:id="1790933246">
                      <w:marLeft w:val="0"/>
                      <w:marRight w:val="0"/>
                      <w:marTop w:val="0"/>
                      <w:marBottom w:val="0"/>
                      <w:divBdr>
                        <w:top w:val="none" w:sz="0" w:space="0" w:color="auto"/>
                        <w:left w:val="none" w:sz="0" w:space="0" w:color="auto"/>
                        <w:bottom w:val="none" w:sz="0" w:space="0" w:color="auto"/>
                        <w:right w:val="none" w:sz="0" w:space="0" w:color="auto"/>
                      </w:divBdr>
                      <w:divsChild>
                        <w:div w:id="5840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4607882">
      <w:bodyDiv w:val="1"/>
      <w:marLeft w:val="0"/>
      <w:marRight w:val="0"/>
      <w:marTop w:val="0"/>
      <w:marBottom w:val="0"/>
      <w:divBdr>
        <w:top w:val="none" w:sz="0" w:space="0" w:color="auto"/>
        <w:left w:val="none" w:sz="0" w:space="0" w:color="auto"/>
        <w:bottom w:val="none" w:sz="0" w:space="0" w:color="auto"/>
        <w:right w:val="none" w:sz="0" w:space="0" w:color="auto"/>
      </w:divBdr>
    </w:div>
    <w:div w:id="1255362420">
      <w:bodyDiv w:val="1"/>
      <w:marLeft w:val="0"/>
      <w:marRight w:val="0"/>
      <w:marTop w:val="0"/>
      <w:marBottom w:val="0"/>
      <w:divBdr>
        <w:top w:val="none" w:sz="0" w:space="0" w:color="auto"/>
        <w:left w:val="none" w:sz="0" w:space="0" w:color="auto"/>
        <w:bottom w:val="none" w:sz="0" w:space="0" w:color="auto"/>
        <w:right w:val="none" w:sz="0" w:space="0" w:color="auto"/>
      </w:divBdr>
    </w:div>
    <w:div w:id="1268319089">
      <w:bodyDiv w:val="1"/>
      <w:marLeft w:val="0"/>
      <w:marRight w:val="0"/>
      <w:marTop w:val="0"/>
      <w:marBottom w:val="0"/>
      <w:divBdr>
        <w:top w:val="none" w:sz="0" w:space="0" w:color="auto"/>
        <w:left w:val="none" w:sz="0" w:space="0" w:color="auto"/>
        <w:bottom w:val="none" w:sz="0" w:space="0" w:color="auto"/>
        <w:right w:val="none" w:sz="0" w:space="0" w:color="auto"/>
      </w:divBdr>
    </w:div>
    <w:div w:id="1272473289">
      <w:bodyDiv w:val="1"/>
      <w:marLeft w:val="0"/>
      <w:marRight w:val="0"/>
      <w:marTop w:val="0"/>
      <w:marBottom w:val="0"/>
      <w:divBdr>
        <w:top w:val="none" w:sz="0" w:space="0" w:color="auto"/>
        <w:left w:val="none" w:sz="0" w:space="0" w:color="auto"/>
        <w:bottom w:val="none" w:sz="0" w:space="0" w:color="auto"/>
        <w:right w:val="none" w:sz="0" w:space="0" w:color="auto"/>
      </w:divBdr>
    </w:div>
    <w:div w:id="1275820173">
      <w:bodyDiv w:val="1"/>
      <w:marLeft w:val="0"/>
      <w:marRight w:val="0"/>
      <w:marTop w:val="0"/>
      <w:marBottom w:val="0"/>
      <w:divBdr>
        <w:top w:val="none" w:sz="0" w:space="0" w:color="auto"/>
        <w:left w:val="none" w:sz="0" w:space="0" w:color="auto"/>
        <w:bottom w:val="none" w:sz="0" w:space="0" w:color="auto"/>
        <w:right w:val="none" w:sz="0" w:space="0" w:color="auto"/>
      </w:divBdr>
    </w:div>
    <w:div w:id="1296718930">
      <w:bodyDiv w:val="1"/>
      <w:marLeft w:val="0"/>
      <w:marRight w:val="0"/>
      <w:marTop w:val="0"/>
      <w:marBottom w:val="0"/>
      <w:divBdr>
        <w:top w:val="none" w:sz="0" w:space="0" w:color="auto"/>
        <w:left w:val="none" w:sz="0" w:space="0" w:color="auto"/>
        <w:bottom w:val="none" w:sz="0" w:space="0" w:color="auto"/>
        <w:right w:val="none" w:sz="0" w:space="0" w:color="auto"/>
      </w:divBdr>
    </w:div>
    <w:div w:id="1345323760">
      <w:bodyDiv w:val="1"/>
      <w:marLeft w:val="0"/>
      <w:marRight w:val="0"/>
      <w:marTop w:val="0"/>
      <w:marBottom w:val="0"/>
      <w:divBdr>
        <w:top w:val="none" w:sz="0" w:space="0" w:color="auto"/>
        <w:left w:val="none" w:sz="0" w:space="0" w:color="auto"/>
        <w:bottom w:val="none" w:sz="0" w:space="0" w:color="auto"/>
        <w:right w:val="none" w:sz="0" w:space="0" w:color="auto"/>
      </w:divBdr>
    </w:div>
    <w:div w:id="1348826057">
      <w:bodyDiv w:val="1"/>
      <w:marLeft w:val="0"/>
      <w:marRight w:val="0"/>
      <w:marTop w:val="0"/>
      <w:marBottom w:val="0"/>
      <w:divBdr>
        <w:top w:val="none" w:sz="0" w:space="0" w:color="auto"/>
        <w:left w:val="none" w:sz="0" w:space="0" w:color="auto"/>
        <w:bottom w:val="none" w:sz="0" w:space="0" w:color="auto"/>
        <w:right w:val="none" w:sz="0" w:space="0" w:color="auto"/>
      </w:divBdr>
      <w:divsChild>
        <w:div w:id="333344080">
          <w:marLeft w:val="0"/>
          <w:marRight w:val="0"/>
          <w:marTop w:val="0"/>
          <w:marBottom w:val="0"/>
          <w:divBdr>
            <w:top w:val="none" w:sz="0" w:space="0" w:color="auto"/>
            <w:left w:val="none" w:sz="0" w:space="0" w:color="auto"/>
            <w:bottom w:val="none" w:sz="0" w:space="0" w:color="auto"/>
            <w:right w:val="none" w:sz="0" w:space="0" w:color="auto"/>
          </w:divBdr>
          <w:divsChild>
            <w:div w:id="84228074">
              <w:marLeft w:val="0"/>
              <w:marRight w:val="0"/>
              <w:marTop w:val="0"/>
              <w:marBottom w:val="0"/>
              <w:divBdr>
                <w:top w:val="none" w:sz="0" w:space="0" w:color="auto"/>
                <w:left w:val="none" w:sz="0" w:space="0" w:color="auto"/>
                <w:bottom w:val="none" w:sz="0" w:space="0" w:color="auto"/>
                <w:right w:val="none" w:sz="0" w:space="0" w:color="auto"/>
              </w:divBdr>
              <w:divsChild>
                <w:div w:id="193621874">
                  <w:marLeft w:val="0"/>
                  <w:marRight w:val="0"/>
                  <w:marTop w:val="0"/>
                  <w:marBottom w:val="0"/>
                  <w:divBdr>
                    <w:top w:val="none" w:sz="0" w:space="0" w:color="auto"/>
                    <w:left w:val="none" w:sz="0" w:space="0" w:color="auto"/>
                    <w:bottom w:val="none" w:sz="0" w:space="0" w:color="auto"/>
                    <w:right w:val="none" w:sz="0" w:space="0" w:color="auto"/>
                  </w:divBdr>
                  <w:divsChild>
                    <w:div w:id="217129059">
                      <w:marLeft w:val="0"/>
                      <w:marRight w:val="0"/>
                      <w:marTop w:val="0"/>
                      <w:marBottom w:val="0"/>
                      <w:divBdr>
                        <w:top w:val="none" w:sz="0" w:space="0" w:color="auto"/>
                        <w:left w:val="none" w:sz="0" w:space="0" w:color="auto"/>
                        <w:bottom w:val="none" w:sz="0" w:space="0" w:color="auto"/>
                        <w:right w:val="none" w:sz="0" w:space="0" w:color="auto"/>
                      </w:divBdr>
                      <w:divsChild>
                        <w:div w:id="966396041">
                          <w:marLeft w:val="0"/>
                          <w:marRight w:val="0"/>
                          <w:marTop w:val="0"/>
                          <w:marBottom w:val="0"/>
                          <w:divBdr>
                            <w:top w:val="none" w:sz="0" w:space="0" w:color="auto"/>
                            <w:left w:val="none" w:sz="0" w:space="0" w:color="auto"/>
                            <w:bottom w:val="none" w:sz="0" w:space="0" w:color="auto"/>
                            <w:right w:val="none" w:sz="0" w:space="0" w:color="auto"/>
                          </w:divBdr>
                          <w:divsChild>
                            <w:div w:id="905258955">
                              <w:marLeft w:val="0"/>
                              <w:marRight w:val="0"/>
                              <w:marTop w:val="0"/>
                              <w:marBottom w:val="0"/>
                              <w:divBdr>
                                <w:top w:val="none" w:sz="0" w:space="0" w:color="auto"/>
                                <w:left w:val="none" w:sz="0" w:space="0" w:color="auto"/>
                                <w:bottom w:val="none" w:sz="0" w:space="0" w:color="auto"/>
                                <w:right w:val="none" w:sz="0" w:space="0" w:color="auto"/>
                              </w:divBdr>
                              <w:divsChild>
                                <w:div w:id="806707188">
                                  <w:marLeft w:val="0"/>
                                  <w:marRight w:val="0"/>
                                  <w:marTop w:val="0"/>
                                  <w:marBottom w:val="0"/>
                                  <w:divBdr>
                                    <w:top w:val="none" w:sz="0" w:space="0" w:color="auto"/>
                                    <w:left w:val="none" w:sz="0" w:space="0" w:color="auto"/>
                                    <w:bottom w:val="none" w:sz="0" w:space="0" w:color="auto"/>
                                    <w:right w:val="none" w:sz="0" w:space="0" w:color="auto"/>
                                  </w:divBdr>
                                  <w:divsChild>
                                    <w:div w:id="10519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702870">
                      <w:marLeft w:val="0"/>
                      <w:marRight w:val="0"/>
                      <w:marTop w:val="0"/>
                      <w:marBottom w:val="0"/>
                      <w:divBdr>
                        <w:top w:val="none" w:sz="0" w:space="0" w:color="auto"/>
                        <w:left w:val="none" w:sz="0" w:space="0" w:color="auto"/>
                        <w:bottom w:val="none" w:sz="0" w:space="0" w:color="auto"/>
                        <w:right w:val="none" w:sz="0" w:space="0" w:color="auto"/>
                      </w:divBdr>
                      <w:divsChild>
                        <w:div w:id="44133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3385249">
      <w:bodyDiv w:val="1"/>
      <w:marLeft w:val="0"/>
      <w:marRight w:val="0"/>
      <w:marTop w:val="0"/>
      <w:marBottom w:val="0"/>
      <w:divBdr>
        <w:top w:val="none" w:sz="0" w:space="0" w:color="auto"/>
        <w:left w:val="none" w:sz="0" w:space="0" w:color="auto"/>
        <w:bottom w:val="none" w:sz="0" w:space="0" w:color="auto"/>
        <w:right w:val="none" w:sz="0" w:space="0" w:color="auto"/>
      </w:divBdr>
    </w:div>
    <w:div w:id="1398237181">
      <w:bodyDiv w:val="1"/>
      <w:marLeft w:val="0"/>
      <w:marRight w:val="0"/>
      <w:marTop w:val="0"/>
      <w:marBottom w:val="0"/>
      <w:divBdr>
        <w:top w:val="none" w:sz="0" w:space="0" w:color="auto"/>
        <w:left w:val="none" w:sz="0" w:space="0" w:color="auto"/>
        <w:bottom w:val="none" w:sz="0" w:space="0" w:color="auto"/>
        <w:right w:val="none" w:sz="0" w:space="0" w:color="auto"/>
      </w:divBdr>
    </w:div>
    <w:div w:id="1400052957">
      <w:bodyDiv w:val="1"/>
      <w:marLeft w:val="0"/>
      <w:marRight w:val="0"/>
      <w:marTop w:val="0"/>
      <w:marBottom w:val="0"/>
      <w:divBdr>
        <w:top w:val="none" w:sz="0" w:space="0" w:color="auto"/>
        <w:left w:val="none" w:sz="0" w:space="0" w:color="auto"/>
        <w:bottom w:val="none" w:sz="0" w:space="0" w:color="auto"/>
        <w:right w:val="none" w:sz="0" w:space="0" w:color="auto"/>
      </w:divBdr>
    </w:div>
    <w:div w:id="1403599505">
      <w:bodyDiv w:val="1"/>
      <w:marLeft w:val="0"/>
      <w:marRight w:val="0"/>
      <w:marTop w:val="0"/>
      <w:marBottom w:val="0"/>
      <w:divBdr>
        <w:top w:val="none" w:sz="0" w:space="0" w:color="auto"/>
        <w:left w:val="none" w:sz="0" w:space="0" w:color="auto"/>
        <w:bottom w:val="none" w:sz="0" w:space="0" w:color="auto"/>
        <w:right w:val="none" w:sz="0" w:space="0" w:color="auto"/>
      </w:divBdr>
      <w:divsChild>
        <w:div w:id="1546716906">
          <w:marLeft w:val="0"/>
          <w:marRight w:val="0"/>
          <w:marTop w:val="0"/>
          <w:marBottom w:val="0"/>
          <w:divBdr>
            <w:top w:val="none" w:sz="0" w:space="0" w:color="auto"/>
            <w:left w:val="none" w:sz="0" w:space="0" w:color="auto"/>
            <w:bottom w:val="none" w:sz="0" w:space="0" w:color="auto"/>
            <w:right w:val="none" w:sz="0" w:space="0" w:color="auto"/>
          </w:divBdr>
          <w:divsChild>
            <w:div w:id="605381891">
              <w:marLeft w:val="0"/>
              <w:marRight w:val="0"/>
              <w:marTop w:val="0"/>
              <w:marBottom w:val="0"/>
              <w:divBdr>
                <w:top w:val="none" w:sz="0" w:space="0" w:color="auto"/>
                <w:left w:val="none" w:sz="0" w:space="0" w:color="auto"/>
                <w:bottom w:val="none" w:sz="0" w:space="0" w:color="auto"/>
                <w:right w:val="none" w:sz="0" w:space="0" w:color="auto"/>
              </w:divBdr>
              <w:divsChild>
                <w:div w:id="890310908">
                  <w:marLeft w:val="0"/>
                  <w:marRight w:val="0"/>
                  <w:marTop w:val="0"/>
                  <w:marBottom w:val="0"/>
                  <w:divBdr>
                    <w:top w:val="none" w:sz="0" w:space="0" w:color="auto"/>
                    <w:left w:val="none" w:sz="0" w:space="0" w:color="auto"/>
                    <w:bottom w:val="none" w:sz="0" w:space="0" w:color="auto"/>
                    <w:right w:val="none" w:sz="0" w:space="0" w:color="auto"/>
                  </w:divBdr>
                  <w:divsChild>
                    <w:div w:id="149442273">
                      <w:marLeft w:val="0"/>
                      <w:marRight w:val="0"/>
                      <w:marTop w:val="0"/>
                      <w:marBottom w:val="0"/>
                      <w:divBdr>
                        <w:top w:val="none" w:sz="0" w:space="0" w:color="auto"/>
                        <w:left w:val="none" w:sz="0" w:space="0" w:color="auto"/>
                        <w:bottom w:val="none" w:sz="0" w:space="0" w:color="auto"/>
                        <w:right w:val="none" w:sz="0" w:space="0" w:color="auto"/>
                      </w:divBdr>
                      <w:divsChild>
                        <w:div w:id="1885873725">
                          <w:marLeft w:val="0"/>
                          <w:marRight w:val="0"/>
                          <w:marTop w:val="0"/>
                          <w:marBottom w:val="0"/>
                          <w:divBdr>
                            <w:top w:val="none" w:sz="0" w:space="0" w:color="auto"/>
                            <w:left w:val="none" w:sz="0" w:space="0" w:color="auto"/>
                            <w:bottom w:val="none" w:sz="0" w:space="0" w:color="auto"/>
                            <w:right w:val="none" w:sz="0" w:space="0" w:color="auto"/>
                          </w:divBdr>
                        </w:div>
                      </w:divsChild>
                    </w:div>
                    <w:div w:id="691031332">
                      <w:marLeft w:val="0"/>
                      <w:marRight w:val="0"/>
                      <w:marTop w:val="0"/>
                      <w:marBottom w:val="0"/>
                      <w:divBdr>
                        <w:top w:val="none" w:sz="0" w:space="0" w:color="auto"/>
                        <w:left w:val="none" w:sz="0" w:space="0" w:color="auto"/>
                        <w:bottom w:val="none" w:sz="0" w:space="0" w:color="auto"/>
                        <w:right w:val="none" w:sz="0" w:space="0" w:color="auto"/>
                      </w:divBdr>
                      <w:divsChild>
                        <w:div w:id="2048602306">
                          <w:marLeft w:val="0"/>
                          <w:marRight w:val="0"/>
                          <w:marTop w:val="0"/>
                          <w:marBottom w:val="0"/>
                          <w:divBdr>
                            <w:top w:val="none" w:sz="0" w:space="0" w:color="auto"/>
                            <w:left w:val="none" w:sz="0" w:space="0" w:color="auto"/>
                            <w:bottom w:val="none" w:sz="0" w:space="0" w:color="auto"/>
                            <w:right w:val="none" w:sz="0" w:space="0" w:color="auto"/>
                          </w:divBdr>
                          <w:divsChild>
                            <w:div w:id="2037844502">
                              <w:marLeft w:val="0"/>
                              <w:marRight w:val="0"/>
                              <w:marTop w:val="0"/>
                              <w:marBottom w:val="0"/>
                              <w:divBdr>
                                <w:top w:val="none" w:sz="0" w:space="0" w:color="auto"/>
                                <w:left w:val="none" w:sz="0" w:space="0" w:color="auto"/>
                                <w:bottom w:val="none" w:sz="0" w:space="0" w:color="auto"/>
                                <w:right w:val="none" w:sz="0" w:space="0" w:color="auto"/>
                              </w:divBdr>
                              <w:divsChild>
                                <w:div w:id="774787968">
                                  <w:marLeft w:val="0"/>
                                  <w:marRight w:val="0"/>
                                  <w:marTop w:val="0"/>
                                  <w:marBottom w:val="0"/>
                                  <w:divBdr>
                                    <w:top w:val="none" w:sz="0" w:space="0" w:color="auto"/>
                                    <w:left w:val="none" w:sz="0" w:space="0" w:color="auto"/>
                                    <w:bottom w:val="none" w:sz="0" w:space="0" w:color="auto"/>
                                    <w:right w:val="none" w:sz="0" w:space="0" w:color="auto"/>
                                  </w:divBdr>
                                  <w:divsChild>
                                    <w:div w:id="126900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9111816">
      <w:bodyDiv w:val="1"/>
      <w:marLeft w:val="0"/>
      <w:marRight w:val="0"/>
      <w:marTop w:val="0"/>
      <w:marBottom w:val="0"/>
      <w:divBdr>
        <w:top w:val="none" w:sz="0" w:space="0" w:color="auto"/>
        <w:left w:val="none" w:sz="0" w:space="0" w:color="auto"/>
        <w:bottom w:val="none" w:sz="0" w:space="0" w:color="auto"/>
        <w:right w:val="none" w:sz="0" w:space="0" w:color="auto"/>
      </w:divBdr>
    </w:div>
    <w:div w:id="1415784592">
      <w:bodyDiv w:val="1"/>
      <w:marLeft w:val="0"/>
      <w:marRight w:val="0"/>
      <w:marTop w:val="0"/>
      <w:marBottom w:val="0"/>
      <w:divBdr>
        <w:top w:val="none" w:sz="0" w:space="0" w:color="auto"/>
        <w:left w:val="none" w:sz="0" w:space="0" w:color="auto"/>
        <w:bottom w:val="none" w:sz="0" w:space="0" w:color="auto"/>
        <w:right w:val="none" w:sz="0" w:space="0" w:color="auto"/>
      </w:divBdr>
    </w:div>
    <w:div w:id="1434592856">
      <w:bodyDiv w:val="1"/>
      <w:marLeft w:val="0"/>
      <w:marRight w:val="0"/>
      <w:marTop w:val="0"/>
      <w:marBottom w:val="0"/>
      <w:divBdr>
        <w:top w:val="none" w:sz="0" w:space="0" w:color="auto"/>
        <w:left w:val="none" w:sz="0" w:space="0" w:color="auto"/>
        <w:bottom w:val="none" w:sz="0" w:space="0" w:color="auto"/>
        <w:right w:val="none" w:sz="0" w:space="0" w:color="auto"/>
      </w:divBdr>
      <w:divsChild>
        <w:div w:id="130632081">
          <w:marLeft w:val="0"/>
          <w:marRight w:val="0"/>
          <w:marTop w:val="0"/>
          <w:marBottom w:val="0"/>
          <w:divBdr>
            <w:top w:val="none" w:sz="0" w:space="0" w:color="auto"/>
            <w:left w:val="none" w:sz="0" w:space="0" w:color="auto"/>
            <w:bottom w:val="none" w:sz="0" w:space="0" w:color="auto"/>
            <w:right w:val="none" w:sz="0" w:space="0" w:color="auto"/>
          </w:divBdr>
          <w:divsChild>
            <w:div w:id="1839298552">
              <w:marLeft w:val="0"/>
              <w:marRight w:val="0"/>
              <w:marTop w:val="0"/>
              <w:marBottom w:val="0"/>
              <w:divBdr>
                <w:top w:val="none" w:sz="0" w:space="0" w:color="auto"/>
                <w:left w:val="none" w:sz="0" w:space="0" w:color="auto"/>
                <w:bottom w:val="none" w:sz="0" w:space="0" w:color="auto"/>
                <w:right w:val="none" w:sz="0" w:space="0" w:color="auto"/>
              </w:divBdr>
              <w:divsChild>
                <w:div w:id="589387741">
                  <w:marLeft w:val="0"/>
                  <w:marRight w:val="0"/>
                  <w:marTop w:val="0"/>
                  <w:marBottom w:val="0"/>
                  <w:divBdr>
                    <w:top w:val="none" w:sz="0" w:space="0" w:color="auto"/>
                    <w:left w:val="none" w:sz="0" w:space="0" w:color="auto"/>
                    <w:bottom w:val="none" w:sz="0" w:space="0" w:color="auto"/>
                    <w:right w:val="none" w:sz="0" w:space="0" w:color="auto"/>
                  </w:divBdr>
                  <w:divsChild>
                    <w:div w:id="1996954523">
                      <w:marLeft w:val="0"/>
                      <w:marRight w:val="0"/>
                      <w:marTop w:val="0"/>
                      <w:marBottom w:val="0"/>
                      <w:divBdr>
                        <w:top w:val="none" w:sz="0" w:space="0" w:color="auto"/>
                        <w:left w:val="none" w:sz="0" w:space="0" w:color="auto"/>
                        <w:bottom w:val="none" w:sz="0" w:space="0" w:color="auto"/>
                        <w:right w:val="none" w:sz="0" w:space="0" w:color="auto"/>
                      </w:divBdr>
                      <w:divsChild>
                        <w:div w:id="792359573">
                          <w:marLeft w:val="0"/>
                          <w:marRight w:val="0"/>
                          <w:marTop w:val="0"/>
                          <w:marBottom w:val="0"/>
                          <w:divBdr>
                            <w:top w:val="none" w:sz="0" w:space="0" w:color="auto"/>
                            <w:left w:val="none" w:sz="0" w:space="0" w:color="auto"/>
                            <w:bottom w:val="none" w:sz="0" w:space="0" w:color="auto"/>
                            <w:right w:val="none" w:sz="0" w:space="0" w:color="auto"/>
                          </w:divBdr>
                          <w:divsChild>
                            <w:div w:id="1618485305">
                              <w:marLeft w:val="0"/>
                              <w:marRight w:val="0"/>
                              <w:marTop w:val="0"/>
                              <w:marBottom w:val="0"/>
                              <w:divBdr>
                                <w:top w:val="none" w:sz="0" w:space="0" w:color="auto"/>
                                <w:left w:val="none" w:sz="0" w:space="0" w:color="auto"/>
                                <w:bottom w:val="none" w:sz="0" w:space="0" w:color="auto"/>
                                <w:right w:val="none" w:sz="0" w:space="0" w:color="auto"/>
                              </w:divBdr>
                              <w:divsChild>
                                <w:div w:id="1182744513">
                                  <w:marLeft w:val="0"/>
                                  <w:marRight w:val="0"/>
                                  <w:marTop w:val="0"/>
                                  <w:marBottom w:val="0"/>
                                  <w:divBdr>
                                    <w:top w:val="none" w:sz="0" w:space="0" w:color="auto"/>
                                    <w:left w:val="none" w:sz="0" w:space="0" w:color="auto"/>
                                    <w:bottom w:val="none" w:sz="0" w:space="0" w:color="auto"/>
                                    <w:right w:val="none" w:sz="0" w:space="0" w:color="auto"/>
                                  </w:divBdr>
                                  <w:divsChild>
                                    <w:div w:id="208610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8259790">
      <w:bodyDiv w:val="1"/>
      <w:marLeft w:val="0"/>
      <w:marRight w:val="0"/>
      <w:marTop w:val="0"/>
      <w:marBottom w:val="0"/>
      <w:divBdr>
        <w:top w:val="none" w:sz="0" w:space="0" w:color="auto"/>
        <w:left w:val="none" w:sz="0" w:space="0" w:color="auto"/>
        <w:bottom w:val="none" w:sz="0" w:space="0" w:color="auto"/>
        <w:right w:val="none" w:sz="0" w:space="0" w:color="auto"/>
      </w:divBdr>
    </w:div>
    <w:div w:id="1455513909">
      <w:bodyDiv w:val="1"/>
      <w:marLeft w:val="0"/>
      <w:marRight w:val="0"/>
      <w:marTop w:val="0"/>
      <w:marBottom w:val="0"/>
      <w:divBdr>
        <w:top w:val="none" w:sz="0" w:space="0" w:color="auto"/>
        <w:left w:val="none" w:sz="0" w:space="0" w:color="auto"/>
        <w:bottom w:val="none" w:sz="0" w:space="0" w:color="auto"/>
        <w:right w:val="none" w:sz="0" w:space="0" w:color="auto"/>
      </w:divBdr>
    </w:div>
    <w:div w:id="1457598962">
      <w:bodyDiv w:val="1"/>
      <w:marLeft w:val="0"/>
      <w:marRight w:val="0"/>
      <w:marTop w:val="0"/>
      <w:marBottom w:val="0"/>
      <w:divBdr>
        <w:top w:val="none" w:sz="0" w:space="0" w:color="auto"/>
        <w:left w:val="none" w:sz="0" w:space="0" w:color="auto"/>
        <w:bottom w:val="none" w:sz="0" w:space="0" w:color="auto"/>
        <w:right w:val="none" w:sz="0" w:space="0" w:color="auto"/>
      </w:divBdr>
      <w:divsChild>
        <w:div w:id="2022069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7772227">
      <w:bodyDiv w:val="1"/>
      <w:marLeft w:val="0"/>
      <w:marRight w:val="0"/>
      <w:marTop w:val="0"/>
      <w:marBottom w:val="0"/>
      <w:divBdr>
        <w:top w:val="none" w:sz="0" w:space="0" w:color="auto"/>
        <w:left w:val="none" w:sz="0" w:space="0" w:color="auto"/>
        <w:bottom w:val="none" w:sz="0" w:space="0" w:color="auto"/>
        <w:right w:val="none" w:sz="0" w:space="0" w:color="auto"/>
      </w:divBdr>
      <w:divsChild>
        <w:div w:id="9207958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7332508">
      <w:bodyDiv w:val="1"/>
      <w:marLeft w:val="0"/>
      <w:marRight w:val="0"/>
      <w:marTop w:val="0"/>
      <w:marBottom w:val="0"/>
      <w:divBdr>
        <w:top w:val="none" w:sz="0" w:space="0" w:color="auto"/>
        <w:left w:val="none" w:sz="0" w:space="0" w:color="auto"/>
        <w:bottom w:val="none" w:sz="0" w:space="0" w:color="auto"/>
        <w:right w:val="none" w:sz="0" w:space="0" w:color="auto"/>
      </w:divBdr>
    </w:div>
    <w:div w:id="1477406701">
      <w:bodyDiv w:val="1"/>
      <w:marLeft w:val="0"/>
      <w:marRight w:val="0"/>
      <w:marTop w:val="0"/>
      <w:marBottom w:val="0"/>
      <w:divBdr>
        <w:top w:val="none" w:sz="0" w:space="0" w:color="auto"/>
        <w:left w:val="none" w:sz="0" w:space="0" w:color="auto"/>
        <w:bottom w:val="none" w:sz="0" w:space="0" w:color="auto"/>
        <w:right w:val="none" w:sz="0" w:space="0" w:color="auto"/>
      </w:divBdr>
    </w:div>
    <w:div w:id="1487041970">
      <w:bodyDiv w:val="1"/>
      <w:marLeft w:val="0"/>
      <w:marRight w:val="0"/>
      <w:marTop w:val="0"/>
      <w:marBottom w:val="0"/>
      <w:divBdr>
        <w:top w:val="none" w:sz="0" w:space="0" w:color="auto"/>
        <w:left w:val="none" w:sz="0" w:space="0" w:color="auto"/>
        <w:bottom w:val="none" w:sz="0" w:space="0" w:color="auto"/>
        <w:right w:val="none" w:sz="0" w:space="0" w:color="auto"/>
      </w:divBdr>
    </w:div>
    <w:div w:id="1506482645">
      <w:bodyDiv w:val="1"/>
      <w:marLeft w:val="0"/>
      <w:marRight w:val="0"/>
      <w:marTop w:val="0"/>
      <w:marBottom w:val="0"/>
      <w:divBdr>
        <w:top w:val="none" w:sz="0" w:space="0" w:color="auto"/>
        <w:left w:val="none" w:sz="0" w:space="0" w:color="auto"/>
        <w:bottom w:val="none" w:sz="0" w:space="0" w:color="auto"/>
        <w:right w:val="none" w:sz="0" w:space="0" w:color="auto"/>
      </w:divBdr>
      <w:divsChild>
        <w:div w:id="1445612391">
          <w:marLeft w:val="0"/>
          <w:marRight w:val="0"/>
          <w:marTop w:val="0"/>
          <w:marBottom w:val="0"/>
          <w:divBdr>
            <w:top w:val="none" w:sz="0" w:space="0" w:color="auto"/>
            <w:left w:val="none" w:sz="0" w:space="0" w:color="auto"/>
            <w:bottom w:val="none" w:sz="0" w:space="0" w:color="auto"/>
            <w:right w:val="none" w:sz="0" w:space="0" w:color="auto"/>
          </w:divBdr>
          <w:divsChild>
            <w:div w:id="327563203">
              <w:marLeft w:val="0"/>
              <w:marRight w:val="0"/>
              <w:marTop w:val="0"/>
              <w:marBottom w:val="0"/>
              <w:divBdr>
                <w:top w:val="none" w:sz="0" w:space="0" w:color="auto"/>
                <w:left w:val="none" w:sz="0" w:space="0" w:color="auto"/>
                <w:bottom w:val="none" w:sz="0" w:space="0" w:color="auto"/>
                <w:right w:val="none" w:sz="0" w:space="0" w:color="auto"/>
              </w:divBdr>
              <w:divsChild>
                <w:div w:id="1541357029">
                  <w:marLeft w:val="0"/>
                  <w:marRight w:val="0"/>
                  <w:marTop w:val="0"/>
                  <w:marBottom w:val="0"/>
                  <w:divBdr>
                    <w:top w:val="none" w:sz="0" w:space="0" w:color="auto"/>
                    <w:left w:val="none" w:sz="0" w:space="0" w:color="auto"/>
                    <w:bottom w:val="none" w:sz="0" w:space="0" w:color="auto"/>
                    <w:right w:val="none" w:sz="0" w:space="0" w:color="auto"/>
                  </w:divBdr>
                  <w:divsChild>
                    <w:div w:id="2120710528">
                      <w:marLeft w:val="0"/>
                      <w:marRight w:val="0"/>
                      <w:marTop w:val="0"/>
                      <w:marBottom w:val="0"/>
                      <w:divBdr>
                        <w:top w:val="none" w:sz="0" w:space="0" w:color="auto"/>
                        <w:left w:val="none" w:sz="0" w:space="0" w:color="auto"/>
                        <w:bottom w:val="none" w:sz="0" w:space="0" w:color="auto"/>
                        <w:right w:val="none" w:sz="0" w:space="0" w:color="auto"/>
                      </w:divBdr>
                      <w:divsChild>
                        <w:div w:id="98913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2158088">
      <w:bodyDiv w:val="1"/>
      <w:marLeft w:val="0"/>
      <w:marRight w:val="0"/>
      <w:marTop w:val="0"/>
      <w:marBottom w:val="0"/>
      <w:divBdr>
        <w:top w:val="none" w:sz="0" w:space="0" w:color="auto"/>
        <w:left w:val="none" w:sz="0" w:space="0" w:color="auto"/>
        <w:bottom w:val="none" w:sz="0" w:space="0" w:color="auto"/>
        <w:right w:val="none" w:sz="0" w:space="0" w:color="auto"/>
      </w:divBdr>
    </w:div>
    <w:div w:id="1523855398">
      <w:bodyDiv w:val="1"/>
      <w:marLeft w:val="0"/>
      <w:marRight w:val="0"/>
      <w:marTop w:val="0"/>
      <w:marBottom w:val="0"/>
      <w:divBdr>
        <w:top w:val="none" w:sz="0" w:space="0" w:color="auto"/>
        <w:left w:val="none" w:sz="0" w:space="0" w:color="auto"/>
        <w:bottom w:val="none" w:sz="0" w:space="0" w:color="auto"/>
        <w:right w:val="none" w:sz="0" w:space="0" w:color="auto"/>
      </w:divBdr>
    </w:div>
    <w:div w:id="1530796547">
      <w:bodyDiv w:val="1"/>
      <w:marLeft w:val="0"/>
      <w:marRight w:val="0"/>
      <w:marTop w:val="0"/>
      <w:marBottom w:val="0"/>
      <w:divBdr>
        <w:top w:val="none" w:sz="0" w:space="0" w:color="auto"/>
        <w:left w:val="none" w:sz="0" w:space="0" w:color="auto"/>
        <w:bottom w:val="none" w:sz="0" w:space="0" w:color="auto"/>
        <w:right w:val="none" w:sz="0" w:space="0" w:color="auto"/>
      </w:divBdr>
    </w:div>
    <w:div w:id="1536113286">
      <w:bodyDiv w:val="1"/>
      <w:marLeft w:val="0"/>
      <w:marRight w:val="0"/>
      <w:marTop w:val="0"/>
      <w:marBottom w:val="0"/>
      <w:divBdr>
        <w:top w:val="none" w:sz="0" w:space="0" w:color="auto"/>
        <w:left w:val="none" w:sz="0" w:space="0" w:color="auto"/>
        <w:bottom w:val="none" w:sz="0" w:space="0" w:color="auto"/>
        <w:right w:val="none" w:sz="0" w:space="0" w:color="auto"/>
      </w:divBdr>
    </w:div>
    <w:div w:id="1537961482">
      <w:bodyDiv w:val="1"/>
      <w:marLeft w:val="0"/>
      <w:marRight w:val="0"/>
      <w:marTop w:val="0"/>
      <w:marBottom w:val="0"/>
      <w:divBdr>
        <w:top w:val="none" w:sz="0" w:space="0" w:color="auto"/>
        <w:left w:val="none" w:sz="0" w:space="0" w:color="auto"/>
        <w:bottom w:val="none" w:sz="0" w:space="0" w:color="auto"/>
        <w:right w:val="none" w:sz="0" w:space="0" w:color="auto"/>
      </w:divBdr>
    </w:div>
    <w:div w:id="1541237186">
      <w:bodyDiv w:val="1"/>
      <w:marLeft w:val="0"/>
      <w:marRight w:val="0"/>
      <w:marTop w:val="0"/>
      <w:marBottom w:val="0"/>
      <w:divBdr>
        <w:top w:val="none" w:sz="0" w:space="0" w:color="auto"/>
        <w:left w:val="none" w:sz="0" w:space="0" w:color="auto"/>
        <w:bottom w:val="none" w:sz="0" w:space="0" w:color="auto"/>
        <w:right w:val="none" w:sz="0" w:space="0" w:color="auto"/>
      </w:divBdr>
    </w:div>
    <w:div w:id="1549337256">
      <w:bodyDiv w:val="1"/>
      <w:marLeft w:val="0"/>
      <w:marRight w:val="0"/>
      <w:marTop w:val="0"/>
      <w:marBottom w:val="0"/>
      <w:divBdr>
        <w:top w:val="none" w:sz="0" w:space="0" w:color="auto"/>
        <w:left w:val="none" w:sz="0" w:space="0" w:color="auto"/>
        <w:bottom w:val="none" w:sz="0" w:space="0" w:color="auto"/>
        <w:right w:val="none" w:sz="0" w:space="0" w:color="auto"/>
      </w:divBdr>
    </w:div>
    <w:div w:id="1561867102">
      <w:bodyDiv w:val="1"/>
      <w:marLeft w:val="0"/>
      <w:marRight w:val="0"/>
      <w:marTop w:val="0"/>
      <w:marBottom w:val="0"/>
      <w:divBdr>
        <w:top w:val="none" w:sz="0" w:space="0" w:color="auto"/>
        <w:left w:val="none" w:sz="0" w:space="0" w:color="auto"/>
        <w:bottom w:val="none" w:sz="0" w:space="0" w:color="auto"/>
        <w:right w:val="none" w:sz="0" w:space="0" w:color="auto"/>
      </w:divBdr>
      <w:divsChild>
        <w:div w:id="1443568214">
          <w:marLeft w:val="0"/>
          <w:marRight w:val="0"/>
          <w:marTop w:val="0"/>
          <w:marBottom w:val="0"/>
          <w:divBdr>
            <w:top w:val="none" w:sz="0" w:space="0" w:color="auto"/>
            <w:left w:val="none" w:sz="0" w:space="0" w:color="auto"/>
            <w:bottom w:val="none" w:sz="0" w:space="0" w:color="auto"/>
            <w:right w:val="none" w:sz="0" w:space="0" w:color="auto"/>
          </w:divBdr>
          <w:divsChild>
            <w:div w:id="1236475051">
              <w:marLeft w:val="0"/>
              <w:marRight w:val="0"/>
              <w:marTop w:val="0"/>
              <w:marBottom w:val="0"/>
              <w:divBdr>
                <w:top w:val="none" w:sz="0" w:space="0" w:color="auto"/>
                <w:left w:val="none" w:sz="0" w:space="0" w:color="auto"/>
                <w:bottom w:val="none" w:sz="0" w:space="0" w:color="auto"/>
                <w:right w:val="none" w:sz="0" w:space="0" w:color="auto"/>
              </w:divBdr>
              <w:divsChild>
                <w:div w:id="1013801806">
                  <w:marLeft w:val="0"/>
                  <w:marRight w:val="0"/>
                  <w:marTop w:val="0"/>
                  <w:marBottom w:val="0"/>
                  <w:divBdr>
                    <w:top w:val="none" w:sz="0" w:space="0" w:color="auto"/>
                    <w:left w:val="none" w:sz="0" w:space="0" w:color="auto"/>
                    <w:bottom w:val="none" w:sz="0" w:space="0" w:color="auto"/>
                    <w:right w:val="none" w:sz="0" w:space="0" w:color="auto"/>
                  </w:divBdr>
                  <w:divsChild>
                    <w:div w:id="86274084">
                      <w:marLeft w:val="0"/>
                      <w:marRight w:val="0"/>
                      <w:marTop w:val="0"/>
                      <w:marBottom w:val="0"/>
                      <w:divBdr>
                        <w:top w:val="none" w:sz="0" w:space="0" w:color="auto"/>
                        <w:left w:val="none" w:sz="0" w:space="0" w:color="auto"/>
                        <w:bottom w:val="none" w:sz="0" w:space="0" w:color="auto"/>
                        <w:right w:val="none" w:sz="0" w:space="0" w:color="auto"/>
                      </w:divBdr>
                      <w:divsChild>
                        <w:div w:id="2100710752">
                          <w:marLeft w:val="0"/>
                          <w:marRight w:val="0"/>
                          <w:marTop w:val="0"/>
                          <w:marBottom w:val="0"/>
                          <w:divBdr>
                            <w:top w:val="none" w:sz="0" w:space="0" w:color="auto"/>
                            <w:left w:val="none" w:sz="0" w:space="0" w:color="auto"/>
                            <w:bottom w:val="none" w:sz="0" w:space="0" w:color="auto"/>
                            <w:right w:val="none" w:sz="0" w:space="0" w:color="auto"/>
                          </w:divBdr>
                          <w:divsChild>
                            <w:div w:id="221793949">
                              <w:marLeft w:val="0"/>
                              <w:marRight w:val="0"/>
                              <w:marTop w:val="0"/>
                              <w:marBottom w:val="0"/>
                              <w:divBdr>
                                <w:top w:val="none" w:sz="0" w:space="0" w:color="auto"/>
                                <w:left w:val="none" w:sz="0" w:space="0" w:color="auto"/>
                                <w:bottom w:val="none" w:sz="0" w:space="0" w:color="auto"/>
                                <w:right w:val="none" w:sz="0" w:space="0" w:color="auto"/>
                              </w:divBdr>
                              <w:divsChild>
                                <w:div w:id="1824201587">
                                  <w:marLeft w:val="0"/>
                                  <w:marRight w:val="0"/>
                                  <w:marTop w:val="0"/>
                                  <w:marBottom w:val="0"/>
                                  <w:divBdr>
                                    <w:top w:val="none" w:sz="0" w:space="0" w:color="auto"/>
                                    <w:left w:val="none" w:sz="0" w:space="0" w:color="auto"/>
                                    <w:bottom w:val="none" w:sz="0" w:space="0" w:color="auto"/>
                                    <w:right w:val="none" w:sz="0" w:space="0" w:color="auto"/>
                                  </w:divBdr>
                                  <w:divsChild>
                                    <w:div w:id="644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2711030">
      <w:bodyDiv w:val="1"/>
      <w:marLeft w:val="0"/>
      <w:marRight w:val="0"/>
      <w:marTop w:val="0"/>
      <w:marBottom w:val="0"/>
      <w:divBdr>
        <w:top w:val="none" w:sz="0" w:space="0" w:color="auto"/>
        <w:left w:val="none" w:sz="0" w:space="0" w:color="auto"/>
        <w:bottom w:val="none" w:sz="0" w:space="0" w:color="auto"/>
        <w:right w:val="none" w:sz="0" w:space="0" w:color="auto"/>
      </w:divBdr>
    </w:div>
    <w:div w:id="1575626785">
      <w:bodyDiv w:val="1"/>
      <w:marLeft w:val="0"/>
      <w:marRight w:val="0"/>
      <w:marTop w:val="0"/>
      <w:marBottom w:val="0"/>
      <w:divBdr>
        <w:top w:val="none" w:sz="0" w:space="0" w:color="auto"/>
        <w:left w:val="none" w:sz="0" w:space="0" w:color="auto"/>
        <w:bottom w:val="none" w:sz="0" w:space="0" w:color="auto"/>
        <w:right w:val="none" w:sz="0" w:space="0" w:color="auto"/>
      </w:divBdr>
    </w:div>
    <w:div w:id="1580291144">
      <w:bodyDiv w:val="1"/>
      <w:marLeft w:val="0"/>
      <w:marRight w:val="0"/>
      <w:marTop w:val="0"/>
      <w:marBottom w:val="0"/>
      <w:divBdr>
        <w:top w:val="none" w:sz="0" w:space="0" w:color="auto"/>
        <w:left w:val="none" w:sz="0" w:space="0" w:color="auto"/>
        <w:bottom w:val="none" w:sz="0" w:space="0" w:color="auto"/>
        <w:right w:val="none" w:sz="0" w:space="0" w:color="auto"/>
      </w:divBdr>
    </w:div>
    <w:div w:id="1589994402">
      <w:bodyDiv w:val="1"/>
      <w:marLeft w:val="0"/>
      <w:marRight w:val="0"/>
      <w:marTop w:val="0"/>
      <w:marBottom w:val="0"/>
      <w:divBdr>
        <w:top w:val="none" w:sz="0" w:space="0" w:color="auto"/>
        <w:left w:val="none" w:sz="0" w:space="0" w:color="auto"/>
        <w:bottom w:val="none" w:sz="0" w:space="0" w:color="auto"/>
        <w:right w:val="none" w:sz="0" w:space="0" w:color="auto"/>
      </w:divBdr>
    </w:div>
    <w:div w:id="1597590004">
      <w:bodyDiv w:val="1"/>
      <w:marLeft w:val="0"/>
      <w:marRight w:val="0"/>
      <w:marTop w:val="0"/>
      <w:marBottom w:val="0"/>
      <w:divBdr>
        <w:top w:val="none" w:sz="0" w:space="0" w:color="auto"/>
        <w:left w:val="none" w:sz="0" w:space="0" w:color="auto"/>
        <w:bottom w:val="none" w:sz="0" w:space="0" w:color="auto"/>
        <w:right w:val="none" w:sz="0" w:space="0" w:color="auto"/>
      </w:divBdr>
    </w:div>
    <w:div w:id="1599941597">
      <w:bodyDiv w:val="1"/>
      <w:marLeft w:val="0"/>
      <w:marRight w:val="0"/>
      <w:marTop w:val="0"/>
      <w:marBottom w:val="0"/>
      <w:divBdr>
        <w:top w:val="none" w:sz="0" w:space="0" w:color="auto"/>
        <w:left w:val="none" w:sz="0" w:space="0" w:color="auto"/>
        <w:bottom w:val="none" w:sz="0" w:space="0" w:color="auto"/>
        <w:right w:val="none" w:sz="0" w:space="0" w:color="auto"/>
      </w:divBdr>
    </w:div>
    <w:div w:id="1623920086">
      <w:bodyDiv w:val="1"/>
      <w:marLeft w:val="0"/>
      <w:marRight w:val="0"/>
      <w:marTop w:val="0"/>
      <w:marBottom w:val="0"/>
      <w:divBdr>
        <w:top w:val="none" w:sz="0" w:space="0" w:color="auto"/>
        <w:left w:val="none" w:sz="0" w:space="0" w:color="auto"/>
        <w:bottom w:val="none" w:sz="0" w:space="0" w:color="auto"/>
        <w:right w:val="none" w:sz="0" w:space="0" w:color="auto"/>
      </w:divBdr>
    </w:div>
    <w:div w:id="1627664278">
      <w:bodyDiv w:val="1"/>
      <w:marLeft w:val="0"/>
      <w:marRight w:val="0"/>
      <w:marTop w:val="0"/>
      <w:marBottom w:val="0"/>
      <w:divBdr>
        <w:top w:val="none" w:sz="0" w:space="0" w:color="auto"/>
        <w:left w:val="none" w:sz="0" w:space="0" w:color="auto"/>
        <w:bottom w:val="none" w:sz="0" w:space="0" w:color="auto"/>
        <w:right w:val="none" w:sz="0" w:space="0" w:color="auto"/>
      </w:divBdr>
      <w:divsChild>
        <w:div w:id="95950631">
          <w:blockQuote w:val="1"/>
          <w:marLeft w:val="720"/>
          <w:marRight w:val="720"/>
          <w:marTop w:val="100"/>
          <w:marBottom w:val="100"/>
          <w:divBdr>
            <w:top w:val="none" w:sz="0" w:space="0" w:color="auto"/>
            <w:left w:val="none" w:sz="0" w:space="0" w:color="auto"/>
            <w:bottom w:val="none" w:sz="0" w:space="0" w:color="auto"/>
            <w:right w:val="none" w:sz="0" w:space="0" w:color="auto"/>
          </w:divBdr>
        </w:div>
        <w:div w:id="373043956">
          <w:blockQuote w:val="1"/>
          <w:marLeft w:val="720"/>
          <w:marRight w:val="720"/>
          <w:marTop w:val="100"/>
          <w:marBottom w:val="100"/>
          <w:divBdr>
            <w:top w:val="none" w:sz="0" w:space="0" w:color="auto"/>
            <w:left w:val="none" w:sz="0" w:space="0" w:color="auto"/>
            <w:bottom w:val="none" w:sz="0" w:space="0" w:color="auto"/>
            <w:right w:val="none" w:sz="0" w:space="0" w:color="auto"/>
          </w:divBdr>
        </w:div>
        <w:div w:id="633102543">
          <w:blockQuote w:val="1"/>
          <w:marLeft w:val="720"/>
          <w:marRight w:val="720"/>
          <w:marTop w:val="100"/>
          <w:marBottom w:val="100"/>
          <w:divBdr>
            <w:top w:val="none" w:sz="0" w:space="0" w:color="auto"/>
            <w:left w:val="none" w:sz="0" w:space="0" w:color="auto"/>
            <w:bottom w:val="none" w:sz="0" w:space="0" w:color="auto"/>
            <w:right w:val="none" w:sz="0" w:space="0" w:color="auto"/>
          </w:divBdr>
        </w:div>
        <w:div w:id="91201070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6800699">
          <w:blockQuote w:val="1"/>
          <w:marLeft w:val="720"/>
          <w:marRight w:val="720"/>
          <w:marTop w:val="100"/>
          <w:marBottom w:val="100"/>
          <w:divBdr>
            <w:top w:val="none" w:sz="0" w:space="0" w:color="auto"/>
            <w:left w:val="none" w:sz="0" w:space="0" w:color="auto"/>
            <w:bottom w:val="none" w:sz="0" w:space="0" w:color="auto"/>
            <w:right w:val="none" w:sz="0" w:space="0" w:color="auto"/>
          </w:divBdr>
        </w:div>
        <w:div w:id="20058173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9821914">
      <w:bodyDiv w:val="1"/>
      <w:marLeft w:val="0"/>
      <w:marRight w:val="0"/>
      <w:marTop w:val="0"/>
      <w:marBottom w:val="0"/>
      <w:divBdr>
        <w:top w:val="none" w:sz="0" w:space="0" w:color="auto"/>
        <w:left w:val="none" w:sz="0" w:space="0" w:color="auto"/>
        <w:bottom w:val="none" w:sz="0" w:space="0" w:color="auto"/>
        <w:right w:val="none" w:sz="0" w:space="0" w:color="auto"/>
      </w:divBdr>
    </w:div>
    <w:div w:id="1632633708">
      <w:bodyDiv w:val="1"/>
      <w:marLeft w:val="0"/>
      <w:marRight w:val="0"/>
      <w:marTop w:val="0"/>
      <w:marBottom w:val="0"/>
      <w:divBdr>
        <w:top w:val="none" w:sz="0" w:space="0" w:color="auto"/>
        <w:left w:val="none" w:sz="0" w:space="0" w:color="auto"/>
        <w:bottom w:val="none" w:sz="0" w:space="0" w:color="auto"/>
        <w:right w:val="none" w:sz="0" w:space="0" w:color="auto"/>
      </w:divBdr>
    </w:div>
    <w:div w:id="1645161652">
      <w:bodyDiv w:val="1"/>
      <w:marLeft w:val="0"/>
      <w:marRight w:val="0"/>
      <w:marTop w:val="0"/>
      <w:marBottom w:val="0"/>
      <w:divBdr>
        <w:top w:val="none" w:sz="0" w:space="0" w:color="auto"/>
        <w:left w:val="none" w:sz="0" w:space="0" w:color="auto"/>
        <w:bottom w:val="none" w:sz="0" w:space="0" w:color="auto"/>
        <w:right w:val="none" w:sz="0" w:space="0" w:color="auto"/>
      </w:divBdr>
      <w:divsChild>
        <w:div w:id="1926454561">
          <w:marLeft w:val="0"/>
          <w:marRight w:val="0"/>
          <w:marTop w:val="0"/>
          <w:marBottom w:val="0"/>
          <w:divBdr>
            <w:top w:val="none" w:sz="0" w:space="0" w:color="auto"/>
            <w:left w:val="none" w:sz="0" w:space="0" w:color="auto"/>
            <w:bottom w:val="none" w:sz="0" w:space="0" w:color="auto"/>
            <w:right w:val="none" w:sz="0" w:space="0" w:color="auto"/>
          </w:divBdr>
          <w:divsChild>
            <w:div w:id="1773475564">
              <w:marLeft w:val="0"/>
              <w:marRight w:val="0"/>
              <w:marTop w:val="0"/>
              <w:marBottom w:val="0"/>
              <w:divBdr>
                <w:top w:val="none" w:sz="0" w:space="0" w:color="auto"/>
                <w:left w:val="none" w:sz="0" w:space="0" w:color="auto"/>
                <w:bottom w:val="none" w:sz="0" w:space="0" w:color="auto"/>
                <w:right w:val="none" w:sz="0" w:space="0" w:color="auto"/>
              </w:divBdr>
              <w:divsChild>
                <w:div w:id="1595243815">
                  <w:marLeft w:val="0"/>
                  <w:marRight w:val="0"/>
                  <w:marTop w:val="0"/>
                  <w:marBottom w:val="0"/>
                  <w:divBdr>
                    <w:top w:val="none" w:sz="0" w:space="0" w:color="auto"/>
                    <w:left w:val="none" w:sz="0" w:space="0" w:color="auto"/>
                    <w:bottom w:val="none" w:sz="0" w:space="0" w:color="auto"/>
                    <w:right w:val="none" w:sz="0" w:space="0" w:color="auto"/>
                  </w:divBdr>
                  <w:divsChild>
                    <w:div w:id="648443441">
                      <w:marLeft w:val="0"/>
                      <w:marRight w:val="0"/>
                      <w:marTop w:val="0"/>
                      <w:marBottom w:val="0"/>
                      <w:divBdr>
                        <w:top w:val="none" w:sz="0" w:space="0" w:color="auto"/>
                        <w:left w:val="none" w:sz="0" w:space="0" w:color="auto"/>
                        <w:bottom w:val="none" w:sz="0" w:space="0" w:color="auto"/>
                        <w:right w:val="none" w:sz="0" w:space="0" w:color="auto"/>
                      </w:divBdr>
                      <w:divsChild>
                        <w:div w:id="80304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6570405">
      <w:bodyDiv w:val="1"/>
      <w:marLeft w:val="0"/>
      <w:marRight w:val="0"/>
      <w:marTop w:val="0"/>
      <w:marBottom w:val="0"/>
      <w:divBdr>
        <w:top w:val="none" w:sz="0" w:space="0" w:color="auto"/>
        <w:left w:val="none" w:sz="0" w:space="0" w:color="auto"/>
        <w:bottom w:val="none" w:sz="0" w:space="0" w:color="auto"/>
        <w:right w:val="none" w:sz="0" w:space="0" w:color="auto"/>
      </w:divBdr>
    </w:div>
    <w:div w:id="1693847238">
      <w:bodyDiv w:val="1"/>
      <w:marLeft w:val="0"/>
      <w:marRight w:val="0"/>
      <w:marTop w:val="0"/>
      <w:marBottom w:val="0"/>
      <w:divBdr>
        <w:top w:val="none" w:sz="0" w:space="0" w:color="auto"/>
        <w:left w:val="none" w:sz="0" w:space="0" w:color="auto"/>
        <w:bottom w:val="none" w:sz="0" w:space="0" w:color="auto"/>
        <w:right w:val="none" w:sz="0" w:space="0" w:color="auto"/>
      </w:divBdr>
    </w:div>
    <w:div w:id="1705209398">
      <w:bodyDiv w:val="1"/>
      <w:marLeft w:val="0"/>
      <w:marRight w:val="0"/>
      <w:marTop w:val="0"/>
      <w:marBottom w:val="0"/>
      <w:divBdr>
        <w:top w:val="none" w:sz="0" w:space="0" w:color="auto"/>
        <w:left w:val="none" w:sz="0" w:space="0" w:color="auto"/>
        <w:bottom w:val="none" w:sz="0" w:space="0" w:color="auto"/>
        <w:right w:val="none" w:sz="0" w:space="0" w:color="auto"/>
      </w:divBdr>
    </w:div>
    <w:div w:id="1708942488">
      <w:bodyDiv w:val="1"/>
      <w:marLeft w:val="0"/>
      <w:marRight w:val="0"/>
      <w:marTop w:val="0"/>
      <w:marBottom w:val="0"/>
      <w:divBdr>
        <w:top w:val="none" w:sz="0" w:space="0" w:color="auto"/>
        <w:left w:val="none" w:sz="0" w:space="0" w:color="auto"/>
        <w:bottom w:val="none" w:sz="0" w:space="0" w:color="auto"/>
        <w:right w:val="none" w:sz="0" w:space="0" w:color="auto"/>
      </w:divBdr>
    </w:div>
    <w:div w:id="1724981809">
      <w:bodyDiv w:val="1"/>
      <w:marLeft w:val="0"/>
      <w:marRight w:val="0"/>
      <w:marTop w:val="0"/>
      <w:marBottom w:val="0"/>
      <w:divBdr>
        <w:top w:val="none" w:sz="0" w:space="0" w:color="auto"/>
        <w:left w:val="none" w:sz="0" w:space="0" w:color="auto"/>
        <w:bottom w:val="none" w:sz="0" w:space="0" w:color="auto"/>
        <w:right w:val="none" w:sz="0" w:space="0" w:color="auto"/>
      </w:divBdr>
    </w:div>
    <w:div w:id="1725444593">
      <w:bodyDiv w:val="1"/>
      <w:marLeft w:val="0"/>
      <w:marRight w:val="0"/>
      <w:marTop w:val="0"/>
      <w:marBottom w:val="0"/>
      <w:divBdr>
        <w:top w:val="none" w:sz="0" w:space="0" w:color="auto"/>
        <w:left w:val="none" w:sz="0" w:space="0" w:color="auto"/>
        <w:bottom w:val="none" w:sz="0" w:space="0" w:color="auto"/>
        <w:right w:val="none" w:sz="0" w:space="0" w:color="auto"/>
      </w:divBdr>
    </w:div>
    <w:div w:id="1735202463">
      <w:bodyDiv w:val="1"/>
      <w:marLeft w:val="0"/>
      <w:marRight w:val="0"/>
      <w:marTop w:val="0"/>
      <w:marBottom w:val="0"/>
      <w:divBdr>
        <w:top w:val="none" w:sz="0" w:space="0" w:color="auto"/>
        <w:left w:val="none" w:sz="0" w:space="0" w:color="auto"/>
        <w:bottom w:val="none" w:sz="0" w:space="0" w:color="auto"/>
        <w:right w:val="none" w:sz="0" w:space="0" w:color="auto"/>
      </w:divBdr>
      <w:divsChild>
        <w:div w:id="183253135">
          <w:marLeft w:val="0"/>
          <w:marRight w:val="0"/>
          <w:marTop w:val="0"/>
          <w:marBottom w:val="0"/>
          <w:divBdr>
            <w:top w:val="none" w:sz="0" w:space="0" w:color="auto"/>
            <w:left w:val="none" w:sz="0" w:space="0" w:color="auto"/>
            <w:bottom w:val="none" w:sz="0" w:space="0" w:color="auto"/>
            <w:right w:val="none" w:sz="0" w:space="0" w:color="auto"/>
          </w:divBdr>
          <w:divsChild>
            <w:div w:id="1098523707">
              <w:marLeft w:val="0"/>
              <w:marRight w:val="0"/>
              <w:marTop w:val="0"/>
              <w:marBottom w:val="0"/>
              <w:divBdr>
                <w:top w:val="none" w:sz="0" w:space="0" w:color="auto"/>
                <w:left w:val="none" w:sz="0" w:space="0" w:color="auto"/>
                <w:bottom w:val="none" w:sz="0" w:space="0" w:color="auto"/>
                <w:right w:val="none" w:sz="0" w:space="0" w:color="auto"/>
              </w:divBdr>
              <w:divsChild>
                <w:div w:id="256408082">
                  <w:marLeft w:val="0"/>
                  <w:marRight w:val="0"/>
                  <w:marTop w:val="0"/>
                  <w:marBottom w:val="0"/>
                  <w:divBdr>
                    <w:top w:val="none" w:sz="0" w:space="0" w:color="auto"/>
                    <w:left w:val="none" w:sz="0" w:space="0" w:color="auto"/>
                    <w:bottom w:val="none" w:sz="0" w:space="0" w:color="auto"/>
                    <w:right w:val="none" w:sz="0" w:space="0" w:color="auto"/>
                  </w:divBdr>
                  <w:divsChild>
                    <w:div w:id="466776719">
                      <w:marLeft w:val="0"/>
                      <w:marRight w:val="0"/>
                      <w:marTop w:val="0"/>
                      <w:marBottom w:val="0"/>
                      <w:divBdr>
                        <w:top w:val="none" w:sz="0" w:space="0" w:color="auto"/>
                        <w:left w:val="none" w:sz="0" w:space="0" w:color="auto"/>
                        <w:bottom w:val="none" w:sz="0" w:space="0" w:color="auto"/>
                        <w:right w:val="none" w:sz="0" w:space="0" w:color="auto"/>
                      </w:divBdr>
                      <w:divsChild>
                        <w:div w:id="47344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9711041">
      <w:bodyDiv w:val="1"/>
      <w:marLeft w:val="0"/>
      <w:marRight w:val="0"/>
      <w:marTop w:val="0"/>
      <w:marBottom w:val="0"/>
      <w:divBdr>
        <w:top w:val="none" w:sz="0" w:space="0" w:color="auto"/>
        <w:left w:val="none" w:sz="0" w:space="0" w:color="auto"/>
        <w:bottom w:val="none" w:sz="0" w:space="0" w:color="auto"/>
        <w:right w:val="none" w:sz="0" w:space="0" w:color="auto"/>
      </w:divBdr>
    </w:div>
    <w:div w:id="1765691341">
      <w:bodyDiv w:val="1"/>
      <w:marLeft w:val="0"/>
      <w:marRight w:val="0"/>
      <w:marTop w:val="0"/>
      <w:marBottom w:val="0"/>
      <w:divBdr>
        <w:top w:val="none" w:sz="0" w:space="0" w:color="auto"/>
        <w:left w:val="none" w:sz="0" w:space="0" w:color="auto"/>
        <w:bottom w:val="none" w:sz="0" w:space="0" w:color="auto"/>
        <w:right w:val="none" w:sz="0" w:space="0" w:color="auto"/>
      </w:divBdr>
    </w:div>
    <w:div w:id="1779177516">
      <w:bodyDiv w:val="1"/>
      <w:marLeft w:val="0"/>
      <w:marRight w:val="0"/>
      <w:marTop w:val="0"/>
      <w:marBottom w:val="0"/>
      <w:divBdr>
        <w:top w:val="none" w:sz="0" w:space="0" w:color="auto"/>
        <w:left w:val="none" w:sz="0" w:space="0" w:color="auto"/>
        <w:bottom w:val="none" w:sz="0" w:space="0" w:color="auto"/>
        <w:right w:val="none" w:sz="0" w:space="0" w:color="auto"/>
      </w:divBdr>
    </w:div>
    <w:div w:id="1783186148">
      <w:bodyDiv w:val="1"/>
      <w:marLeft w:val="0"/>
      <w:marRight w:val="0"/>
      <w:marTop w:val="0"/>
      <w:marBottom w:val="0"/>
      <w:divBdr>
        <w:top w:val="none" w:sz="0" w:space="0" w:color="auto"/>
        <w:left w:val="none" w:sz="0" w:space="0" w:color="auto"/>
        <w:bottom w:val="none" w:sz="0" w:space="0" w:color="auto"/>
        <w:right w:val="none" w:sz="0" w:space="0" w:color="auto"/>
      </w:divBdr>
    </w:div>
    <w:div w:id="1785730459">
      <w:bodyDiv w:val="1"/>
      <w:marLeft w:val="0"/>
      <w:marRight w:val="0"/>
      <w:marTop w:val="0"/>
      <w:marBottom w:val="0"/>
      <w:divBdr>
        <w:top w:val="none" w:sz="0" w:space="0" w:color="auto"/>
        <w:left w:val="none" w:sz="0" w:space="0" w:color="auto"/>
        <w:bottom w:val="none" w:sz="0" w:space="0" w:color="auto"/>
        <w:right w:val="none" w:sz="0" w:space="0" w:color="auto"/>
      </w:divBdr>
      <w:divsChild>
        <w:div w:id="5404102">
          <w:marLeft w:val="0"/>
          <w:marRight w:val="0"/>
          <w:marTop w:val="0"/>
          <w:marBottom w:val="0"/>
          <w:divBdr>
            <w:top w:val="none" w:sz="0" w:space="0" w:color="auto"/>
            <w:left w:val="none" w:sz="0" w:space="0" w:color="auto"/>
            <w:bottom w:val="none" w:sz="0" w:space="0" w:color="auto"/>
            <w:right w:val="none" w:sz="0" w:space="0" w:color="auto"/>
          </w:divBdr>
          <w:divsChild>
            <w:div w:id="1467241174">
              <w:marLeft w:val="0"/>
              <w:marRight w:val="0"/>
              <w:marTop w:val="0"/>
              <w:marBottom w:val="0"/>
              <w:divBdr>
                <w:top w:val="none" w:sz="0" w:space="0" w:color="auto"/>
                <w:left w:val="none" w:sz="0" w:space="0" w:color="auto"/>
                <w:bottom w:val="none" w:sz="0" w:space="0" w:color="auto"/>
                <w:right w:val="none" w:sz="0" w:space="0" w:color="auto"/>
              </w:divBdr>
              <w:divsChild>
                <w:div w:id="243295935">
                  <w:marLeft w:val="0"/>
                  <w:marRight w:val="0"/>
                  <w:marTop w:val="0"/>
                  <w:marBottom w:val="0"/>
                  <w:divBdr>
                    <w:top w:val="none" w:sz="0" w:space="0" w:color="auto"/>
                    <w:left w:val="none" w:sz="0" w:space="0" w:color="auto"/>
                    <w:bottom w:val="none" w:sz="0" w:space="0" w:color="auto"/>
                    <w:right w:val="none" w:sz="0" w:space="0" w:color="auto"/>
                  </w:divBdr>
                  <w:divsChild>
                    <w:div w:id="322124531">
                      <w:marLeft w:val="0"/>
                      <w:marRight w:val="0"/>
                      <w:marTop w:val="0"/>
                      <w:marBottom w:val="0"/>
                      <w:divBdr>
                        <w:top w:val="none" w:sz="0" w:space="0" w:color="auto"/>
                        <w:left w:val="none" w:sz="0" w:space="0" w:color="auto"/>
                        <w:bottom w:val="none" w:sz="0" w:space="0" w:color="auto"/>
                        <w:right w:val="none" w:sz="0" w:space="0" w:color="auto"/>
                      </w:divBdr>
                      <w:divsChild>
                        <w:div w:id="678194281">
                          <w:marLeft w:val="0"/>
                          <w:marRight w:val="0"/>
                          <w:marTop w:val="0"/>
                          <w:marBottom w:val="0"/>
                          <w:divBdr>
                            <w:top w:val="none" w:sz="0" w:space="0" w:color="auto"/>
                            <w:left w:val="none" w:sz="0" w:space="0" w:color="auto"/>
                            <w:bottom w:val="none" w:sz="0" w:space="0" w:color="auto"/>
                            <w:right w:val="none" w:sz="0" w:space="0" w:color="auto"/>
                          </w:divBdr>
                          <w:divsChild>
                            <w:div w:id="675886074">
                              <w:marLeft w:val="0"/>
                              <w:marRight w:val="0"/>
                              <w:marTop w:val="0"/>
                              <w:marBottom w:val="0"/>
                              <w:divBdr>
                                <w:top w:val="none" w:sz="0" w:space="0" w:color="auto"/>
                                <w:left w:val="none" w:sz="0" w:space="0" w:color="auto"/>
                                <w:bottom w:val="none" w:sz="0" w:space="0" w:color="auto"/>
                                <w:right w:val="none" w:sz="0" w:space="0" w:color="auto"/>
                              </w:divBdr>
                              <w:divsChild>
                                <w:div w:id="1082799919">
                                  <w:marLeft w:val="0"/>
                                  <w:marRight w:val="0"/>
                                  <w:marTop w:val="0"/>
                                  <w:marBottom w:val="0"/>
                                  <w:divBdr>
                                    <w:top w:val="none" w:sz="0" w:space="0" w:color="auto"/>
                                    <w:left w:val="none" w:sz="0" w:space="0" w:color="auto"/>
                                    <w:bottom w:val="none" w:sz="0" w:space="0" w:color="auto"/>
                                    <w:right w:val="none" w:sz="0" w:space="0" w:color="auto"/>
                                  </w:divBdr>
                                  <w:divsChild>
                                    <w:div w:id="83357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392676">
                      <w:marLeft w:val="0"/>
                      <w:marRight w:val="0"/>
                      <w:marTop w:val="0"/>
                      <w:marBottom w:val="0"/>
                      <w:divBdr>
                        <w:top w:val="none" w:sz="0" w:space="0" w:color="auto"/>
                        <w:left w:val="none" w:sz="0" w:space="0" w:color="auto"/>
                        <w:bottom w:val="none" w:sz="0" w:space="0" w:color="auto"/>
                        <w:right w:val="none" w:sz="0" w:space="0" w:color="auto"/>
                      </w:divBdr>
                      <w:divsChild>
                        <w:div w:id="5073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9004608">
      <w:bodyDiv w:val="1"/>
      <w:marLeft w:val="0"/>
      <w:marRight w:val="0"/>
      <w:marTop w:val="0"/>
      <w:marBottom w:val="0"/>
      <w:divBdr>
        <w:top w:val="none" w:sz="0" w:space="0" w:color="auto"/>
        <w:left w:val="none" w:sz="0" w:space="0" w:color="auto"/>
        <w:bottom w:val="none" w:sz="0" w:space="0" w:color="auto"/>
        <w:right w:val="none" w:sz="0" w:space="0" w:color="auto"/>
      </w:divBdr>
    </w:div>
    <w:div w:id="1789619308">
      <w:bodyDiv w:val="1"/>
      <w:marLeft w:val="0"/>
      <w:marRight w:val="0"/>
      <w:marTop w:val="0"/>
      <w:marBottom w:val="0"/>
      <w:divBdr>
        <w:top w:val="none" w:sz="0" w:space="0" w:color="auto"/>
        <w:left w:val="none" w:sz="0" w:space="0" w:color="auto"/>
        <w:bottom w:val="none" w:sz="0" w:space="0" w:color="auto"/>
        <w:right w:val="none" w:sz="0" w:space="0" w:color="auto"/>
      </w:divBdr>
    </w:div>
    <w:div w:id="1805198463">
      <w:bodyDiv w:val="1"/>
      <w:marLeft w:val="0"/>
      <w:marRight w:val="0"/>
      <w:marTop w:val="0"/>
      <w:marBottom w:val="0"/>
      <w:divBdr>
        <w:top w:val="none" w:sz="0" w:space="0" w:color="auto"/>
        <w:left w:val="none" w:sz="0" w:space="0" w:color="auto"/>
        <w:bottom w:val="none" w:sz="0" w:space="0" w:color="auto"/>
        <w:right w:val="none" w:sz="0" w:space="0" w:color="auto"/>
      </w:divBdr>
    </w:div>
    <w:div w:id="1809545019">
      <w:bodyDiv w:val="1"/>
      <w:marLeft w:val="0"/>
      <w:marRight w:val="0"/>
      <w:marTop w:val="0"/>
      <w:marBottom w:val="0"/>
      <w:divBdr>
        <w:top w:val="none" w:sz="0" w:space="0" w:color="auto"/>
        <w:left w:val="none" w:sz="0" w:space="0" w:color="auto"/>
        <w:bottom w:val="none" w:sz="0" w:space="0" w:color="auto"/>
        <w:right w:val="none" w:sz="0" w:space="0" w:color="auto"/>
      </w:divBdr>
    </w:div>
    <w:div w:id="1825269584">
      <w:bodyDiv w:val="1"/>
      <w:marLeft w:val="0"/>
      <w:marRight w:val="0"/>
      <w:marTop w:val="0"/>
      <w:marBottom w:val="0"/>
      <w:divBdr>
        <w:top w:val="none" w:sz="0" w:space="0" w:color="auto"/>
        <w:left w:val="none" w:sz="0" w:space="0" w:color="auto"/>
        <w:bottom w:val="none" w:sz="0" w:space="0" w:color="auto"/>
        <w:right w:val="none" w:sz="0" w:space="0" w:color="auto"/>
      </w:divBdr>
    </w:div>
    <w:div w:id="1829203002">
      <w:bodyDiv w:val="1"/>
      <w:marLeft w:val="0"/>
      <w:marRight w:val="0"/>
      <w:marTop w:val="0"/>
      <w:marBottom w:val="0"/>
      <w:divBdr>
        <w:top w:val="none" w:sz="0" w:space="0" w:color="auto"/>
        <w:left w:val="none" w:sz="0" w:space="0" w:color="auto"/>
        <w:bottom w:val="none" w:sz="0" w:space="0" w:color="auto"/>
        <w:right w:val="none" w:sz="0" w:space="0" w:color="auto"/>
      </w:divBdr>
    </w:div>
    <w:div w:id="1838766821">
      <w:bodyDiv w:val="1"/>
      <w:marLeft w:val="0"/>
      <w:marRight w:val="0"/>
      <w:marTop w:val="0"/>
      <w:marBottom w:val="0"/>
      <w:divBdr>
        <w:top w:val="none" w:sz="0" w:space="0" w:color="auto"/>
        <w:left w:val="none" w:sz="0" w:space="0" w:color="auto"/>
        <w:bottom w:val="none" w:sz="0" w:space="0" w:color="auto"/>
        <w:right w:val="none" w:sz="0" w:space="0" w:color="auto"/>
      </w:divBdr>
    </w:div>
    <w:div w:id="1844081039">
      <w:bodyDiv w:val="1"/>
      <w:marLeft w:val="0"/>
      <w:marRight w:val="0"/>
      <w:marTop w:val="0"/>
      <w:marBottom w:val="0"/>
      <w:divBdr>
        <w:top w:val="none" w:sz="0" w:space="0" w:color="auto"/>
        <w:left w:val="none" w:sz="0" w:space="0" w:color="auto"/>
        <w:bottom w:val="none" w:sz="0" w:space="0" w:color="auto"/>
        <w:right w:val="none" w:sz="0" w:space="0" w:color="auto"/>
      </w:divBdr>
    </w:div>
    <w:div w:id="1851406761">
      <w:bodyDiv w:val="1"/>
      <w:marLeft w:val="0"/>
      <w:marRight w:val="0"/>
      <w:marTop w:val="0"/>
      <w:marBottom w:val="0"/>
      <w:divBdr>
        <w:top w:val="none" w:sz="0" w:space="0" w:color="auto"/>
        <w:left w:val="none" w:sz="0" w:space="0" w:color="auto"/>
        <w:bottom w:val="none" w:sz="0" w:space="0" w:color="auto"/>
        <w:right w:val="none" w:sz="0" w:space="0" w:color="auto"/>
      </w:divBdr>
    </w:div>
    <w:div w:id="1862626671">
      <w:bodyDiv w:val="1"/>
      <w:marLeft w:val="0"/>
      <w:marRight w:val="0"/>
      <w:marTop w:val="0"/>
      <w:marBottom w:val="0"/>
      <w:divBdr>
        <w:top w:val="none" w:sz="0" w:space="0" w:color="auto"/>
        <w:left w:val="none" w:sz="0" w:space="0" w:color="auto"/>
        <w:bottom w:val="none" w:sz="0" w:space="0" w:color="auto"/>
        <w:right w:val="none" w:sz="0" w:space="0" w:color="auto"/>
      </w:divBdr>
    </w:div>
    <w:div w:id="1869486403">
      <w:bodyDiv w:val="1"/>
      <w:marLeft w:val="0"/>
      <w:marRight w:val="0"/>
      <w:marTop w:val="0"/>
      <w:marBottom w:val="0"/>
      <w:divBdr>
        <w:top w:val="none" w:sz="0" w:space="0" w:color="auto"/>
        <w:left w:val="none" w:sz="0" w:space="0" w:color="auto"/>
        <w:bottom w:val="none" w:sz="0" w:space="0" w:color="auto"/>
        <w:right w:val="none" w:sz="0" w:space="0" w:color="auto"/>
      </w:divBdr>
    </w:div>
    <w:div w:id="1872768314">
      <w:bodyDiv w:val="1"/>
      <w:marLeft w:val="0"/>
      <w:marRight w:val="0"/>
      <w:marTop w:val="0"/>
      <w:marBottom w:val="0"/>
      <w:divBdr>
        <w:top w:val="none" w:sz="0" w:space="0" w:color="auto"/>
        <w:left w:val="none" w:sz="0" w:space="0" w:color="auto"/>
        <w:bottom w:val="none" w:sz="0" w:space="0" w:color="auto"/>
        <w:right w:val="none" w:sz="0" w:space="0" w:color="auto"/>
      </w:divBdr>
    </w:div>
    <w:div w:id="1876235463">
      <w:bodyDiv w:val="1"/>
      <w:marLeft w:val="0"/>
      <w:marRight w:val="0"/>
      <w:marTop w:val="0"/>
      <w:marBottom w:val="0"/>
      <w:divBdr>
        <w:top w:val="none" w:sz="0" w:space="0" w:color="auto"/>
        <w:left w:val="none" w:sz="0" w:space="0" w:color="auto"/>
        <w:bottom w:val="none" w:sz="0" w:space="0" w:color="auto"/>
        <w:right w:val="none" w:sz="0" w:space="0" w:color="auto"/>
      </w:divBdr>
    </w:div>
    <w:div w:id="1901821905">
      <w:bodyDiv w:val="1"/>
      <w:marLeft w:val="0"/>
      <w:marRight w:val="0"/>
      <w:marTop w:val="0"/>
      <w:marBottom w:val="0"/>
      <w:divBdr>
        <w:top w:val="none" w:sz="0" w:space="0" w:color="auto"/>
        <w:left w:val="none" w:sz="0" w:space="0" w:color="auto"/>
        <w:bottom w:val="none" w:sz="0" w:space="0" w:color="auto"/>
        <w:right w:val="none" w:sz="0" w:space="0" w:color="auto"/>
      </w:divBdr>
    </w:div>
    <w:div w:id="1912081308">
      <w:bodyDiv w:val="1"/>
      <w:marLeft w:val="0"/>
      <w:marRight w:val="0"/>
      <w:marTop w:val="0"/>
      <w:marBottom w:val="0"/>
      <w:divBdr>
        <w:top w:val="none" w:sz="0" w:space="0" w:color="auto"/>
        <w:left w:val="none" w:sz="0" w:space="0" w:color="auto"/>
        <w:bottom w:val="none" w:sz="0" w:space="0" w:color="auto"/>
        <w:right w:val="none" w:sz="0" w:space="0" w:color="auto"/>
      </w:divBdr>
    </w:div>
    <w:div w:id="1930968520">
      <w:bodyDiv w:val="1"/>
      <w:marLeft w:val="0"/>
      <w:marRight w:val="0"/>
      <w:marTop w:val="0"/>
      <w:marBottom w:val="0"/>
      <w:divBdr>
        <w:top w:val="none" w:sz="0" w:space="0" w:color="auto"/>
        <w:left w:val="none" w:sz="0" w:space="0" w:color="auto"/>
        <w:bottom w:val="none" w:sz="0" w:space="0" w:color="auto"/>
        <w:right w:val="none" w:sz="0" w:space="0" w:color="auto"/>
      </w:divBdr>
    </w:div>
    <w:div w:id="1938756684">
      <w:bodyDiv w:val="1"/>
      <w:marLeft w:val="0"/>
      <w:marRight w:val="0"/>
      <w:marTop w:val="0"/>
      <w:marBottom w:val="0"/>
      <w:divBdr>
        <w:top w:val="none" w:sz="0" w:space="0" w:color="auto"/>
        <w:left w:val="none" w:sz="0" w:space="0" w:color="auto"/>
        <w:bottom w:val="none" w:sz="0" w:space="0" w:color="auto"/>
        <w:right w:val="none" w:sz="0" w:space="0" w:color="auto"/>
      </w:divBdr>
    </w:div>
    <w:div w:id="1941986640">
      <w:bodyDiv w:val="1"/>
      <w:marLeft w:val="0"/>
      <w:marRight w:val="0"/>
      <w:marTop w:val="0"/>
      <w:marBottom w:val="0"/>
      <w:divBdr>
        <w:top w:val="none" w:sz="0" w:space="0" w:color="auto"/>
        <w:left w:val="none" w:sz="0" w:space="0" w:color="auto"/>
        <w:bottom w:val="none" w:sz="0" w:space="0" w:color="auto"/>
        <w:right w:val="none" w:sz="0" w:space="0" w:color="auto"/>
      </w:divBdr>
    </w:div>
    <w:div w:id="1946616028">
      <w:bodyDiv w:val="1"/>
      <w:marLeft w:val="0"/>
      <w:marRight w:val="0"/>
      <w:marTop w:val="0"/>
      <w:marBottom w:val="0"/>
      <w:divBdr>
        <w:top w:val="none" w:sz="0" w:space="0" w:color="auto"/>
        <w:left w:val="none" w:sz="0" w:space="0" w:color="auto"/>
        <w:bottom w:val="none" w:sz="0" w:space="0" w:color="auto"/>
        <w:right w:val="none" w:sz="0" w:space="0" w:color="auto"/>
      </w:divBdr>
    </w:div>
    <w:div w:id="1950888721">
      <w:bodyDiv w:val="1"/>
      <w:marLeft w:val="0"/>
      <w:marRight w:val="0"/>
      <w:marTop w:val="0"/>
      <w:marBottom w:val="0"/>
      <w:divBdr>
        <w:top w:val="none" w:sz="0" w:space="0" w:color="auto"/>
        <w:left w:val="none" w:sz="0" w:space="0" w:color="auto"/>
        <w:bottom w:val="none" w:sz="0" w:space="0" w:color="auto"/>
        <w:right w:val="none" w:sz="0" w:space="0" w:color="auto"/>
      </w:divBdr>
      <w:divsChild>
        <w:div w:id="751128277">
          <w:blockQuote w:val="1"/>
          <w:marLeft w:val="720"/>
          <w:marRight w:val="720"/>
          <w:marTop w:val="100"/>
          <w:marBottom w:val="100"/>
          <w:divBdr>
            <w:top w:val="none" w:sz="0" w:space="0" w:color="auto"/>
            <w:left w:val="none" w:sz="0" w:space="0" w:color="auto"/>
            <w:bottom w:val="none" w:sz="0" w:space="0" w:color="auto"/>
            <w:right w:val="none" w:sz="0" w:space="0" w:color="auto"/>
          </w:divBdr>
        </w:div>
        <w:div w:id="1375303710">
          <w:blockQuote w:val="1"/>
          <w:marLeft w:val="720"/>
          <w:marRight w:val="720"/>
          <w:marTop w:val="100"/>
          <w:marBottom w:val="100"/>
          <w:divBdr>
            <w:top w:val="none" w:sz="0" w:space="0" w:color="auto"/>
            <w:left w:val="none" w:sz="0" w:space="0" w:color="auto"/>
            <w:bottom w:val="none" w:sz="0" w:space="0" w:color="auto"/>
            <w:right w:val="none" w:sz="0" w:space="0" w:color="auto"/>
          </w:divBdr>
        </w:div>
        <w:div w:id="1391881139">
          <w:blockQuote w:val="1"/>
          <w:marLeft w:val="720"/>
          <w:marRight w:val="720"/>
          <w:marTop w:val="100"/>
          <w:marBottom w:val="100"/>
          <w:divBdr>
            <w:top w:val="none" w:sz="0" w:space="0" w:color="auto"/>
            <w:left w:val="none" w:sz="0" w:space="0" w:color="auto"/>
            <w:bottom w:val="none" w:sz="0" w:space="0" w:color="auto"/>
            <w:right w:val="none" w:sz="0" w:space="0" w:color="auto"/>
          </w:divBdr>
        </w:div>
        <w:div w:id="1413040406">
          <w:blockQuote w:val="1"/>
          <w:marLeft w:val="720"/>
          <w:marRight w:val="720"/>
          <w:marTop w:val="100"/>
          <w:marBottom w:val="100"/>
          <w:divBdr>
            <w:top w:val="none" w:sz="0" w:space="0" w:color="auto"/>
            <w:left w:val="none" w:sz="0" w:space="0" w:color="auto"/>
            <w:bottom w:val="none" w:sz="0" w:space="0" w:color="auto"/>
            <w:right w:val="none" w:sz="0" w:space="0" w:color="auto"/>
          </w:divBdr>
        </w:div>
        <w:div w:id="1652323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8984654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99669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1084536">
      <w:bodyDiv w:val="1"/>
      <w:marLeft w:val="0"/>
      <w:marRight w:val="0"/>
      <w:marTop w:val="0"/>
      <w:marBottom w:val="0"/>
      <w:divBdr>
        <w:top w:val="none" w:sz="0" w:space="0" w:color="auto"/>
        <w:left w:val="none" w:sz="0" w:space="0" w:color="auto"/>
        <w:bottom w:val="none" w:sz="0" w:space="0" w:color="auto"/>
        <w:right w:val="none" w:sz="0" w:space="0" w:color="auto"/>
      </w:divBdr>
    </w:div>
    <w:div w:id="1955474402">
      <w:bodyDiv w:val="1"/>
      <w:marLeft w:val="0"/>
      <w:marRight w:val="0"/>
      <w:marTop w:val="0"/>
      <w:marBottom w:val="0"/>
      <w:divBdr>
        <w:top w:val="none" w:sz="0" w:space="0" w:color="auto"/>
        <w:left w:val="none" w:sz="0" w:space="0" w:color="auto"/>
        <w:bottom w:val="none" w:sz="0" w:space="0" w:color="auto"/>
        <w:right w:val="none" w:sz="0" w:space="0" w:color="auto"/>
      </w:divBdr>
    </w:div>
    <w:div w:id="1957367265">
      <w:bodyDiv w:val="1"/>
      <w:marLeft w:val="0"/>
      <w:marRight w:val="0"/>
      <w:marTop w:val="0"/>
      <w:marBottom w:val="0"/>
      <w:divBdr>
        <w:top w:val="none" w:sz="0" w:space="0" w:color="auto"/>
        <w:left w:val="none" w:sz="0" w:space="0" w:color="auto"/>
        <w:bottom w:val="none" w:sz="0" w:space="0" w:color="auto"/>
        <w:right w:val="none" w:sz="0" w:space="0" w:color="auto"/>
      </w:divBdr>
    </w:div>
    <w:div w:id="1977373680">
      <w:bodyDiv w:val="1"/>
      <w:marLeft w:val="0"/>
      <w:marRight w:val="0"/>
      <w:marTop w:val="0"/>
      <w:marBottom w:val="0"/>
      <w:divBdr>
        <w:top w:val="none" w:sz="0" w:space="0" w:color="auto"/>
        <w:left w:val="none" w:sz="0" w:space="0" w:color="auto"/>
        <w:bottom w:val="none" w:sz="0" w:space="0" w:color="auto"/>
        <w:right w:val="none" w:sz="0" w:space="0" w:color="auto"/>
      </w:divBdr>
    </w:div>
    <w:div w:id="2008972778">
      <w:bodyDiv w:val="1"/>
      <w:marLeft w:val="0"/>
      <w:marRight w:val="0"/>
      <w:marTop w:val="0"/>
      <w:marBottom w:val="0"/>
      <w:divBdr>
        <w:top w:val="none" w:sz="0" w:space="0" w:color="auto"/>
        <w:left w:val="none" w:sz="0" w:space="0" w:color="auto"/>
        <w:bottom w:val="none" w:sz="0" w:space="0" w:color="auto"/>
        <w:right w:val="none" w:sz="0" w:space="0" w:color="auto"/>
      </w:divBdr>
    </w:div>
    <w:div w:id="2022579929">
      <w:bodyDiv w:val="1"/>
      <w:marLeft w:val="0"/>
      <w:marRight w:val="0"/>
      <w:marTop w:val="0"/>
      <w:marBottom w:val="0"/>
      <w:divBdr>
        <w:top w:val="none" w:sz="0" w:space="0" w:color="auto"/>
        <w:left w:val="none" w:sz="0" w:space="0" w:color="auto"/>
        <w:bottom w:val="none" w:sz="0" w:space="0" w:color="auto"/>
        <w:right w:val="none" w:sz="0" w:space="0" w:color="auto"/>
      </w:divBdr>
    </w:div>
    <w:div w:id="2042125321">
      <w:bodyDiv w:val="1"/>
      <w:marLeft w:val="0"/>
      <w:marRight w:val="0"/>
      <w:marTop w:val="0"/>
      <w:marBottom w:val="0"/>
      <w:divBdr>
        <w:top w:val="none" w:sz="0" w:space="0" w:color="auto"/>
        <w:left w:val="none" w:sz="0" w:space="0" w:color="auto"/>
        <w:bottom w:val="none" w:sz="0" w:space="0" w:color="auto"/>
        <w:right w:val="none" w:sz="0" w:space="0" w:color="auto"/>
      </w:divBdr>
    </w:div>
    <w:div w:id="2052533170">
      <w:bodyDiv w:val="1"/>
      <w:marLeft w:val="0"/>
      <w:marRight w:val="0"/>
      <w:marTop w:val="0"/>
      <w:marBottom w:val="0"/>
      <w:divBdr>
        <w:top w:val="none" w:sz="0" w:space="0" w:color="auto"/>
        <w:left w:val="none" w:sz="0" w:space="0" w:color="auto"/>
        <w:bottom w:val="none" w:sz="0" w:space="0" w:color="auto"/>
        <w:right w:val="none" w:sz="0" w:space="0" w:color="auto"/>
      </w:divBdr>
    </w:div>
    <w:div w:id="2054453260">
      <w:bodyDiv w:val="1"/>
      <w:marLeft w:val="0"/>
      <w:marRight w:val="0"/>
      <w:marTop w:val="0"/>
      <w:marBottom w:val="0"/>
      <w:divBdr>
        <w:top w:val="none" w:sz="0" w:space="0" w:color="auto"/>
        <w:left w:val="none" w:sz="0" w:space="0" w:color="auto"/>
        <w:bottom w:val="none" w:sz="0" w:space="0" w:color="auto"/>
        <w:right w:val="none" w:sz="0" w:space="0" w:color="auto"/>
      </w:divBdr>
    </w:div>
    <w:div w:id="2092507377">
      <w:bodyDiv w:val="1"/>
      <w:marLeft w:val="0"/>
      <w:marRight w:val="0"/>
      <w:marTop w:val="0"/>
      <w:marBottom w:val="0"/>
      <w:divBdr>
        <w:top w:val="none" w:sz="0" w:space="0" w:color="auto"/>
        <w:left w:val="none" w:sz="0" w:space="0" w:color="auto"/>
        <w:bottom w:val="none" w:sz="0" w:space="0" w:color="auto"/>
        <w:right w:val="none" w:sz="0" w:space="0" w:color="auto"/>
      </w:divBdr>
    </w:div>
    <w:div w:id="2113042600">
      <w:bodyDiv w:val="1"/>
      <w:marLeft w:val="0"/>
      <w:marRight w:val="0"/>
      <w:marTop w:val="0"/>
      <w:marBottom w:val="0"/>
      <w:divBdr>
        <w:top w:val="none" w:sz="0" w:space="0" w:color="auto"/>
        <w:left w:val="none" w:sz="0" w:space="0" w:color="auto"/>
        <w:bottom w:val="none" w:sz="0" w:space="0" w:color="auto"/>
        <w:right w:val="none" w:sz="0" w:space="0" w:color="auto"/>
      </w:divBdr>
    </w:div>
    <w:div w:id="2113428805">
      <w:bodyDiv w:val="1"/>
      <w:marLeft w:val="0"/>
      <w:marRight w:val="0"/>
      <w:marTop w:val="0"/>
      <w:marBottom w:val="0"/>
      <w:divBdr>
        <w:top w:val="none" w:sz="0" w:space="0" w:color="auto"/>
        <w:left w:val="none" w:sz="0" w:space="0" w:color="auto"/>
        <w:bottom w:val="none" w:sz="0" w:space="0" w:color="auto"/>
        <w:right w:val="none" w:sz="0" w:space="0" w:color="auto"/>
      </w:divBdr>
    </w:div>
    <w:div w:id="2133745706">
      <w:bodyDiv w:val="1"/>
      <w:marLeft w:val="0"/>
      <w:marRight w:val="0"/>
      <w:marTop w:val="0"/>
      <w:marBottom w:val="0"/>
      <w:divBdr>
        <w:top w:val="none" w:sz="0" w:space="0" w:color="auto"/>
        <w:left w:val="none" w:sz="0" w:space="0" w:color="auto"/>
        <w:bottom w:val="none" w:sz="0" w:space="0" w:color="auto"/>
        <w:right w:val="none" w:sz="0" w:space="0" w:color="auto"/>
      </w:divBdr>
    </w:div>
    <w:div w:id="2139446146">
      <w:bodyDiv w:val="1"/>
      <w:marLeft w:val="0"/>
      <w:marRight w:val="0"/>
      <w:marTop w:val="0"/>
      <w:marBottom w:val="0"/>
      <w:divBdr>
        <w:top w:val="none" w:sz="0" w:space="0" w:color="auto"/>
        <w:left w:val="none" w:sz="0" w:space="0" w:color="auto"/>
        <w:bottom w:val="none" w:sz="0" w:space="0" w:color="auto"/>
        <w:right w:val="none" w:sz="0" w:space="0" w:color="auto"/>
      </w:divBdr>
    </w:div>
    <w:div w:id="214730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qader.org"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mansour@qader.org" TargetMode="External"/><Relationship Id="rId17" Type="http://schemas.openxmlformats.org/officeDocument/2006/relationships/hyperlink" Target="https://www.qader.org/cached_uploads/download/2025/07/03/%D8%A7%D9%84%D8%AA%D9%82%D8%B1%D9%8A%D8%B1-%D8%A7%D9%84%D9%85%D9%88%D8%A7%D8%B2%D9%8A-%D8%A7%D9%84%D9%85-%D9%82%D8%AF%D9%85-%D9%85%D9%86-%D9%85%D8%A4%D8%B3%D8%B3%D8%A9-%D9%82%D8%A7%D8%AF%D8%B1-%D9%84%D9%84%D8%AA%D9%86%D9%85%D9%8A%D8%A9-%D8%A7%D9%84%D9%85%D8%AC%D8%AA%D9%85%D8%B9%D9%8A%D8%A9-%D8%A5%D9%84%D9%89-%D9%84%D8%AC%D9%86%D8%A9-%D8%AD%D9%82%D9%88%D9%82-%D8%A7%D9%84%D8%B7%D9%81%D9%84-1751541843.pdf" TargetMode="External"/><Relationship Id="rId2" Type="http://schemas.openxmlformats.org/officeDocument/2006/relationships/customXml" Target="../customXml/item2.xml"/><Relationship Id="rId16" Type="http://schemas.openxmlformats.org/officeDocument/2006/relationships/hyperlink" Target="https://www.qader.org/cached_uploads/download/2025/07/03/%D8%A5%D8%B6%D8%A7%D8%A1%D8%A9-%D8%B9%D9%84%D9%89-%D8%AD%D9%82%D9%88%D9%82-%D8%A7%D9%84%D8%A3%D8%B7%D9%81%D8%A7%D9%84-%D8%B0%D9%88%D9%8A-%D8%A7%D9%84%D8%A5%D8%B9%D8%A7%D9%82%D8%A9-%D9%81%D9%8A-%D8%B8%D9%84-%D8%A7%D9%84%D8%B9%D8%AF%D9%88%D8%A7%D9%86-%D8%A7%D9%84%D8%A5%D8%B3%D8%B1%D8%A7%D8%A6%D9%8A%D9%84%D9%8A-%D8%A7%D9%84%D9%85%D8%B3%D8%AA%D9%85%D8%B1-%D8%B9%D9%84%D9%89-%D9%82%D8%B7%D8%A7%D8%B9-%D8%BA%D8%B2%D8%A9-%D8%A7%D9%84%D9%85%D8%AD%D8%A7%D8%B5%D8%B1-1751541291.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qader.org/cached_uploads/download/2025/07/03/%D9%88%D8%A7%D9%82%D8%B9-%D8%AD%D9%82%D9%88%D9%82-%D8%A7%D9%84%D8%A3%D8%B7%D9%81%D8%A7%D9%84-%D8%A7%D9%84%D9%81%D9%84%D8%B3%D8%B7%D9%8A%D9%86%D9%8A%D9%8A%D9%86-%D8%B0%D9%88%D9%8A-%D8%A7%D9%84%D8%A5%D8%B9%D8%A7%D9%82%D8%A9-%D8%AA%D8%AD%D8%AA-%D8%A7%D9%84%D8%A7%D8%AD%D8%AA%D9%84%D8%A7%D9%84-%D8%A7%D9%84%D8%A7%D8%B3%D8%AA%D8%B9%D9%85%D8%A7%D8%B1%D9%8A-%D8%A7%D9%84%D8%A5%D8%B3%D8%B1%D8%A7%D8%A6%D9%8A%D9%84%D9%8A-1751541291.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qader.org/cached_uploads/download/2024/05/29/the-report-on-the-impact-of-the-israeli-aggression-on-people-with-disabulities-ar-171697753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2025-07-06T17:05:09+00:00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522910-052D-4F66-86D7-211BA27CA0EC}">
  <ds:schemaRefs>
    <ds:schemaRef ds:uri="http://schemas.microsoft.com/sharepoint/v3/contenttype/forms"/>
  </ds:schemaRefs>
</ds:datastoreItem>
</file>

<file path=customXml/itemProps2.xml><?xml version="1.0" encoding="utf-8"?>
<ds:datastoreItem xmlns:ds="http://schemas.openxmlformats.org/officeDocument/2006/customXml" ds:itemID="{49482462-B0B3-48CB-AF64-AC46159644BA}">
  <ds:schemaRefs>
    <ds:schemaRef ds:uri="http://schemas.openxmlformats.org/officeDocument/2006/bibliography"/>
  </ds:schemaRefs>
</ds:datastoreItem>
</file>

<file path=customXml/itemProps3.xml><?xml version="1.0" encoding="utf-8"?>
<ds:datastoreItem xmlns:ds="http://schemas.openxmlformats.org/officeDocument/2006/customXml" ds:itemID="{61FE6295-A521-426B-AF6D-6F765A1DD5EC}">
  <ds:schemaRefs>
    <ds:schemaRef ds:uri="985ec44e-1bab-4c0b-9df0-6ba128686fc9"/>
    <ds:schemaRef ds:uri="http://www.w3.org/XML/1998/namespace"/>
    <ds:schemaRef ds:uri="c43d6523-f909-4250-bbe1-6bcdc0c7194c"/>
    <ds:schemaRef ds:uri="http://schemas.microsoft.com/office/infopath/2007/PartnerControls"/>
    <ds:schemaRef ds:uri="http://purl.org/dc/dcmitype/"/>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11a6fe0c-d8de-4390-afb3-d9c7c54181f0"/>
    <ds:schemaRef ds:uri="http://purl.org/dc/terms/"/>
  </ds:schemaRefs>
</ds:datastoreItem>
</file>

<file path=customXml/itemProps4.xml><?xml version="1.0" encoding="utf-8"?>
<ds:datastoreItem xmlns:ds="http://schemas.openxmlformats.org/officeDocument/2006/customXml" ds:itemID="{DBD62E4B-CD3C-4CFD-931E-CEF2EB431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14501</Words>
  <Characters>82659</Characters>
  <Application>Microsoft Office Word</Application>
  <DocSecurity>4</DocSecurity>
  <Lines>688</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96967</CharactersWithSpaces>
  <SharedDoc>false</SharedDoc>
  <HLinks>
    <vt:vector size="36" baseType="variant">
      <vt:variant>
        <vt:i4>7405580</vt:i4>
      </vt:variant>
      <vt:variant>
        <vt:i4>15</vt:i4>
      </vt:variant>
      <vt:variant>
        <vt:i4>0</vt:i4>
      </vt:variant>
      <vt:variant>
        <vt:i4>5</vt:i4>
      </vt:variant>
      <vt:variant>
        <vt:lpwstr>https://www.qader.org/cached_uploads/download/2025/07/03/%D8%A7%D9%84%D8%AA%D9%82%D8%B1%D9%8A%D8%B1-%D8%A7%D9%84%D9%85%D9%88%D8%A7%D8%B2%D9%8A-%D8%A7%D9%84%D9%85-%D9%82%D8%AF%D9%85-%D9%85%D9%86-%D9%85%D8%A4%D8%B3%D8%B3%D8%A9-%D9%82%D8%A7%D8%AF%D8%B1-%D9%84%D9%84%D8%AA%D9%86%D9%85%D9%8A%D8%A9-%D8%A7%D9%84%D9%85%D8%AC%D8%AA%D9%85%D8%B9%D9%8A%D8%A9-%D8%A5%D9%84%D9%89-%D9%84%D8%AC%D9%86%D8%A9-%D8%AD%D9%82%D9%88%D9%82-%D8%A7%D9%84%D8%B7%D9%81%D9%84-1751541843.pdf</vt:lpwstr>
      </vt:variant>
      <vt:variant>
        <vt:lpwstr/>
      </vt:variant>
      <vt:variant>
        <vt:i4>2818050</vt:i4>
      </vt:variant>
      <vt:variant>
        <vt:i4>12</vt:i4>
      </vt:variant>
      <vt:variant>
        <vt:i4>0</vt:i4>
      </vt:variant>
      <vt:variant>
        <vt:i4>5</vt:i4>
      </vt:variant>
      <vt:variant>
        <vt:lpwstr>https://www.qader.org/cached_uploads/download/2025/07/03/%D8%A5%D8%B6%D8%A7%D8%A1%D8%A9-%D8%B9%D9%84%D9%89-%D8%AD%D9%82%D9%88%D9%82-%D8%A7%D9%84%D8%A3%D8%B7%D9%81%D8%A7%D9%84-%D8%B0%D9%88%D9%8A-%D8%A7%D9%84%D8%A5%D8%B9%D8%A7%D9%82%D8%A9-%D9%81%D9%8A-%D8%B8%D9%84-%D8%A7%D9%84%D8%B9%D8%AF%D9%88%D8%A7%D9%86-%D8%A7%D9%84%D8%A5%D8%B3%D8%B1%D8%A7%D8%A6%D9%8A%D9%84%D9%8A-%D8%A7%D9%84%D9%85%D8%B3%D8%AA%D9%85%D8%B1-%D8%B9%D9%84%D9%89-%D9%82%D8%B7%D8%A7%D8%B9-%D8%BA%D8%B2%D8%A9-%D8%A7%D9%84%D9%85%D8%AD%D8%A7%D8%B5%D8%B1-1751541291.pdf</vt:lpwstr>
      </vt:variant>
      <vt:variant>
        <vt:lpwstr/>
      </vt:variant>
      <vt:variant>
        <vt:i4>4063252</vt:i4>
      </vt:variant>
      <vt:variant>
        <vt:i4>9</vt:i4>
      </vt:variant>
      <vt:variant>
        <vt:i4>0</vt:i4>
      </vt:variant>
      <vt:variant>
        <vt:i4>5</vt:i4>
      </vt:variant>
      <vt:variant>
        <vt:lpwstr>https://www.qader.org/cached_uploads/download/2025/07/03/%D9%88%D8%A7%D9%82%D8%B9-%D8%AD%D9%82%D9%88%D9%82-%D8%A7%D9%84%D8%A3%D8%B7%D9%81%D8%A7%D9%84-%D8%A7%D9%84%D9%81%D9%84%D8%B3%D8%B7%D9%8A%D9%86%D9%8A%D9%8A%D9%86-%D8%B0%D9%88%D9%8A-%D8%A7%D9%84%D8%A5%D8%B9%D8%A7%D9%82%D8%A9-%D8%AA%D8%AD%D8%AA-%D8%A7%D9%84%D8%A7%D8%AD%D8%AA%D9%84%D8%A7%D9%84-%D8%A7%D9%84%D8%A7%D8%B3%D8%AA%D8%B9%D9%85%D8%A7%D8%B1%D9%8A-%D8%A7%D9%84%D8%A5%D8%B3%D8%B1%D8%A7%D8%A6%D9%8A%D9%84%D9%8A-1751541291.pdf</vt:lpwstr>
      </vt:variant>
      <vt:variant>
        <vt:lpwstr/>
      </vt:variant>
      <vt:variant>
        <vt:i4>852000</vt:i4>
      </vt:variant>
      <vt:variant>
        <vt:i4>6</vt:i4>
      </vt:variant>
      <vt:variant>
        <vt:i4>0</vt:i4>
      </vt:variant>
      <vt:variant>
        <vt:i4>5</vt:i4>
      </vt:variant>
      <vt:variant>
        <vt:lpwstr>https://www.qader.org/cached_uploads/download/2024/05/29/the-report-on-the-impact-of-the-israeli-aggression-on-people-with-disabulities-ar-1716977530.pdf</vt:lpwstr>
      </vt:variant>
      <vt:variant>
        <vt:lpwstr/>
      </vt:variant>
      <vt:variant>
        <vt:i4>4128815</vt:i4>
      </vt:variant>
      <vt:variant>
        <vt:i4>3</vt:i4>
      </vt:variant>
      <vt:variant>
        <vt:i4>0</vt:i4>
      </vt:variant>
      <vt:variant>
        <vt:i4>5</vt:i4>
      </vt:variant>
      <vt:variant>
        <vt:lpwstr>https://www.qader.org/</vt:lpwstr>
      </vt:variant>
      <vt:variant>
        <vt:lpwstr/>
      </vt:variant>
      <vt:variant>
        <vt:i4>7602203</vt:i4>
      </vt:variant>
      <vt:variant>
        <vt:i4>0</vt:i4>
      </vt:variant>
      <vt:variant>
        <vt:i4>0</vt:i4>
      </vt:variant>
      <vt:variant>
        <vt:i4>5</vt:i4>
      </vt:variant>
      <vt:variant>
        <vt:lpwstr>mailto:g.mansour@qader.org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Isam Abdeen</dc:creator>
  <cp:keywords/>
  <dc:description/>
  <cp:lastModifiedBy>Jorge Araya</cp:lastModifiedBy>
  <cp:revision>2</cp:revision>
  <dcterms:created xsi:type="dcterms:W3CDTF">2025-07-06T17:05:00Z</dcterms:created>
  <dcterms:modified xsi:type="dcterms:W3CDTF">2025-07-06T17:05:00Z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