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1AE" w:rsidRPr="00095363" w:rsidRDefault="00A911AE" w:rsidP="00A911AE">
      <w:pPr>
        <w:jc w:val="center"/>
        <w:rPr>
          <w:rFonts w:asciiTheme="majorHAnsi" w:hAnsiTheme="majorHAnsi"/>
          <w:b/>
          <w:sz w:val="22"/>
          <w:szCs w:val="22"/>
          <w:u w:val="single"/>
        </w:rPr>
      </w:pPr>
      <w:r w:rsidRPr="00095363">
        <w:rPr>
          <w:rFonts w:asciiTheme="majorHAnsi" w:hAnsiTheme="majorHAnsi"/>
          <w:b/>
          <w:sz w:val="22"/>
          <w:szCs w:val="22"/>
          <w:u w:val="single"/>
        </w:rPr>
        <w:t>ANEXO 1</w:t>
      </w:r>
    </w:p>
    <w:p w:rsidR="0076608C" w:rsidRPr="00095363" w:rsidRDefault="0076608C" w:rsidP="00A911AE">
      <w:pPr>
        <w:jc w:val="center"/>
        <w:rPr>
          <w:rFonts w:asciiTheme="majorHAnsi" w:hAnsiTheme="majorHAnsi"/>
          <w:b/>
          <w:sz w:val="22"/>
          <w:szCs w:val="22"/>
          <w:u w:val="single"/>
        </w:rPr>
      </w:pPr>
      <w:r w:rsidRPr="00095363">
        <w:rPr>
          <w:rFonts w:asciiTheme="majorHAnsi" w:hAnsiTheme="majorHAnsi"/>
          <w:b/>
          <w:sz w:val="22"/>
          <w:szCs w:val="22"/>
          <w:u w:val="single"/>
        </w:rPr>
        <w:t>Marco legal que aborda el tema de Discriminación en El Salvador</w:t>
      </w:r>
    </w:p>
    <w:p w:rsidR="00A911AE" w:rsidRPr="00095363" w:rsidRDefault="00A911AE" w:rsidP="00A911AE">
      <w:pPr>
        <w:jc w:val="center"/>
        <w:rPr>
          <w:rFonts w:asciiTheme="majorHAnsi" w:hAnsiTheme="majorHAnsi"/>
          <w:b/>
          <w:sz w:val="22"/>
          <w:szCs w:val="22"/>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2"/>
        <w:gridCol w:w="6551"/>
      </w:tblGrid>
      <w:tr w:rsidR="00A911AE" w:rsidRPr="00095363" w:rsidTr="0076608C">
        <w:tc>
          <w:tcPr>
            <w:tcW w:w="2802" w:type="dxa"/>
          </w:tcPr>
          <w:p w:rsidR="00A911AE" w:rsidRPr="00095363" w:rsidRDefault="00A911AE" w:rsidP="0076608C">
            <w:pPr>
              <w:pStyle w:val="NoSpacing"/>
              <w:jc w:val="center"/>
              <w:rPr>
                <w:rFonts w:asciiTheme="majorHAnsi" w:hAnsiTheme="majorHAnsi"/>
                <w:b/>
              </w:rPr>
            </w:pPr>
            <w:r w:rsidRPr="00095363">
              <w:rPr>
                <w:rFonts w:asciiTheme="majorHAnsi" w:hAnsiTheme="majorHAnsi"/>
                <w:b/>
              </w:rPr>
              <w:t>Instrumento Jurídico</w:t>
            </w:r>
          </w:p>
        </w:tc>
        <w:tc>
          <w:tcPr>
            <w:tcW w:w="7310" w:type="dxa"/>
          </w:tcPr>
          <w:p w:rsidR="00A911AE" w:rsidRPr="00095363" w:rsidRDefault="00A911AE" w:rsidP="0076608C">
            <w:pPr>
              <w:pStyle w:val="NoSpacing"/>
              <w:jc w:val="center"/>
              <w:rPr>
                <w:rFonts w:asciiTheme="majorHAnsi" w:hAnsiTheme="majorHAnsi"/>
                <w:b/>
              </w:rPr>
            </w:pPr>
            <w:r w:rsidRPr="00095363">
              <w:rPr>
                <w:rFonts w:asciiTheme="majorHAnsi" w:hAnsiTheme="majorHAnsi"/>
                <w:b/>
              </w:rPr>
              <w:t>Disposición Legal</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CONSTITUCIÓN DE LA REPÚBLICA</w:t>
            </w:r>
          </w:p>
        </w:tc>
        <w:tc>
          <w:tcPr>
            <w:tcW w:w="7310" w:type="dxa"/>
          </w:tcPr>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bCs/>
                <w:lang w:eastAsia="es-ES"/>
              </w:rPr>
              <w:t>Art. 3.-</w:t>
            </w:r>
            <w:r w:rsidRPr="00095363">
              <w:rPr>
                <w:rFonts w:asciiTheme="majorHAnsi" w:eastAsia="Times New Roman" w:hAnsiTheme="majorHAnsi"/>
                <w:lang w:eastAsia="es-ES"/>
              </w:rPr>
              <w:t xml:space="preserve"> Todas las personas son iguales ante la ley. Para el goce de los derechos civiles no podrán establecerse restricciones que se basen en diferencias de nacionalidad, raza, sexo o religión.</w:t>
            </w:r>
          </w:p>
          <w:p w:rsidR="00A911AE" w:rsidRPr="00095363" w:rsidRDefault="00A911AE" w:rsidP="0076608C">
            <w:pPr>
              <w:pStyle w:val="NoSpacing"/>
              <w:jc w:val="both"/>
              <w:rPr>
                <w:rFonts w:asciiTheme="majorHAnsi" w:hAnsiTheme="majorHAnsi"/>
              </w:rPr>
            </w:pPr>
            <w:r w:rsidRPr="00095363">
              <w:rPr>
                <w:rFonts w:asciiTheme="majorHAnsi" w:eastAsia="Times New Roman" w:hAnsiTheme="majorHAnsi"/>
                <w:lang w:eastAsia="es-ES"/>
              </w:rPr>
              <w:t>No se reconocen empleos ni privilegios hereditarios</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CONVENCIÓN INTERNACIONAL SOBRE LA ELIMINACIÓN DE TODAS LAS FORMAS DE DISCRIMIACIÓN RACIAL</w:t>
            </w:r>
          </w:p>
        </w:tc>
        <w:tc>
          <w:tcPr>
            <w:tcW w:w="7310" w:type="dxa"/>
          </w:tcPr>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Todo el texto.</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PACTO INTERNACIONAL DE DERECHOS ECONOMICOS, SOCIALES Y CULTURALES.</w:t>
            </w:r>
          </w:p>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(ONU, 1966)</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Artículo 2</w:t>
            </w: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2. Los Estados Partes en el presente Pacto se comprometen a garantizar el ejercicio de los derechos que en él se enuncian, sin discriminación  alguna por motivos de raza, color, sexo, idioma; religión; opinión política o de otra índole, origen nacional o social, posición económica, nacimiento o cualquier otra condición social.</w:t>
            </w:r>
          </w:p>
          <w:p w:rsidR="00A911AE" w:rsidRPr="00095363" w:rsidRDefault="00A911AE" w:rsidP="0076608C">
            <w:pPr>
              <w:pStyle w:val="NoSpacing"/>
              <w:jc w:val="both"/>
              <w:rPr>
                <w:rFonts w:asciiTheme="majorHAnsi" w:eastAsia="Times New Roman" w:hAnsiTheme="majorHAnsi"/>
                <w:lang w:eastAsia="es-ES"/>
              </w:rPr>
            </w:pP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Artículo 10</w:t>
            </w: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Los Estados Partes en el presente Pacto reconocen que:</w:t>
            </w:r>
          </w:p>
          <w:p w:rsidR="00A911AE" w:rsidRPr="00095363" w:rsidRDefault="00A911AE" w:rsidP="0076608C">
            <w:pPr>
              <w:pStyle w:val="NoSpacing"/>
              <w:jc w:val="both"/>
              <w:rPr>
                <w:rFonts w:asciiTheme="majorHAnsi" w:hAnsiTheme="majorHAnsi"/>
              </w:rPr>
            </w:pPr>
            <w:r w:rsidRPr="00095363">
              <w:rPr>
                <w:rFonts w:asciiTheme="majorHAnsi" w:eastAsia="Times New Roman" w:hAnsiTheme="majorHAnsi"/>
                <w:lang w:eastAsia="es-ES"/>
              </w:rPr>
              <w:t>3. Se deben adoptar medidas especiales de protección y asistencia en favor de todos los niños y adolescentes, sin discriminación alguna por razón de filiación o cualquier otra condición. Debe protegerse a los niños y adolescentes contra la explotación económica y social. Su empleo en trabajos nocivos para su moral y salud, o en los cuales peligre su vida o se corra el riesgo de perjudicar su desarrollo normal, será sancionado por la ley. Los Estados deben establecer también límites de edad por debajo de los cuales quede prohibido y sancionado por la ley el empleo a sueldo de mano de obra infantil.</w:t>
            </w:r>
          </w:p>
        </w:tc>
      </w:tr>
      <w:tr w:rsidR="00A911AE" w:rsidRPr="00095363" w:rsidTr="0076608C">
        <w:tc>
          <w:tcPr>
            <w:tcW w:w="2802" w:type="dxa"/>
          </w:tcPr>
          <w:p w:rsidR="00A911AE" w:rsidRPr="00095363" w:rsidRDefault="00A911AE" w:rsidP="0076608C">
            <w:pPr>
              <w:pStyle w:val="NoSpacing"/>
              <w:rPr>
                <w:rFonts w:asciiTheme="majorHAnsi" w:hAnsiTheme="majorHAnsi"/>
              </w:rPr>
            </w:pPr>
            <w:r w:rsidRPr="00095363">
              <w:rPr>
                <w:rFonts w:asciiTheme="majorHAnsi" w:hAnsiTheme="majorHAnsi"/>
              </w:rPr>
              <w:t>CONVENIO Nº 141 SOBRE LAS "ORGANIZACIONES DE TRABAJADORES RURALES Y SU FUNCION EN EL DESAROLLO ECONOMICO Y SOCIAL". OIT</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Artículo 4</w:t>
            </w:r>
          </w:p>
          <w:p w:rsidR="00A911AE" w:rsidRPr="00095363" w:rsidRDefault="00A911AE" w:rsidP="0076608C">
            <w:pPr>
              <w:pStyle w:val="NoSpacing"/>
              <w:jc w:val="both"/>
              <w:rPr>
                <w:rFonts w:asciiTheme="majorHAnsi" w:hAnsiTheme="majorHAnsi"/>
              </w:rPr>
            </w:pPr>
            <w:r w:rsidRPr="00095363">
              <w:rPr>
                <w:rFonts w:asciiTheme="majorHAnsi" w:hAnsiTheme="majorHAnsi"/>
              </w:rPr>
              <w:t>Unos de los objetivos de la política nacional de desarrollo rural deberá ser facilitar el establecimiento y expansión, con carácter voluntario, de Organizaciones de Trabajadores Rurales fuertes e independientes, como medio eficaz de asegurar la participación de estos trabajadores, sin  discriminación  en el sentido del Convenio sobre la Discriminación (empleo y ocupación), 1958, en el desarrollo económico y social y en los beneficios que de él se deriven.</w:t>
            </w:r>
          </w:p>
        </w:tc>
      </w:tr>
      <w:tr w:rsidR="00A911AE" w:rsidRPr="00095363" w:rsidTr="0076608C">
        <w:tc>
          <w:tcPr>
            <w:tcW w:w="2802" w:type="dxa"/>
          </w:tcPr>
          <w:p w:rsidR="00A911AE" w:rsidRPr="00095363" w:rsidRDefault="00A911AE" w:rsidP="0076608C">
            <w:pPr>
              <w:pStyle w:val="NoSpacing"/>
              <w:rPr>
                <w:rFonts w:asciiTheme="majorHAnsi" w:hAnsiTheme="majorHAnsi"/>
              </w:rPr>
            </w:pPr>
            <w:r w:rsidRPr="00095363">
              <w:rPr>
                <w:rFonts w:asciiTheme="majorHAnsi" w:hAnsiTheme="majorHAnsi"/>
              </w:rPr>
              <w:t>LEY DE LA CARRERA ADMINISTRATIVA MUNICIPAL</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 1.- El objeto de la presente Ley es desarrollar los principios constitucionales relativos a la carrera administrativa municipal y garantizar la eficiencia del Régimen Administrativo Municipal mediante el ofrecimiento de igualdad de oportunidades para el ingreso al servicio público municipal, la capacitación permanente, la estabilidad en el cargo y la posibilidad de ascensos y traslados. Para lograr estos objetivos, el ingreso, la permanencia y el ascenso en los empleos de la carrera administrativa municipal se hará exclusivamente con base en el mérito y aptitud; con exclusión de toda discriminación que se base en motivos de carácter político, racial, social, sexual, religioso o de cualquiera otra índole. (1)</w:t>
            </w: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hAnsiTheme="majorHAnsi"/>
              </w:rPr>
              <w:t xml:space="preserve">Cada Municipalidad deberá regirse conforme a las disposiciones </w:t>
            </w:r>
            <w:r w:rsidRPr="00095363">
              <w:rPr>
                <w:rFonts w:asciiTheme="majorHAnsi" w:hAnsiTheme="majorHAnsi"/>
              </w:rPr>
              <w:lastRenderedPageBreak/>
              <w:t>establecidas en presente ley. (1)</w:t>
            </w:r>
          </w:p>
          <w:p w:rsidR="00A911AE" w:rsidRPr="00095363" w:rsidRDefault="00A911AE" w:rsidP="0076608C">
            <w:pPr>
              <w:pStyle w:val="NoSpacing"/>
              <w:jc w:val="both"/>
              <w:rPr>
                <w:rFonts w:asciiTheme="majorHAnsi" w:hAnsiTheme="majorHAnsi"/>
              </w:rPr>
            </w:pPr>
          </w:p>
        </w:tc>
      </w:tr>
      <w:tr w:rsidR="00A911AE" w:rsidRPr="00095363" w:rsidTr="0076608C">
        <w:tc>
          <w:tcPr>
            <w:tcW w:w="2802" w:type="dxa"/>
          </w:tcPr>
          <w:p w:rsidR="00A911AE" w:rsidRPr="00095363" w:rsidRDefault="00A911AE" w:rsidP="0076608C">
            <w:pPr>
              <w:pStyle w:val="NoSpacing"/>
              <w:rPr>
                <w:rFonts w:asciiTheme="majorHAnsi" w:eastAsia="Times New Roman" w:hAnsiTheme="majorHAnsi"/>
                <w:bCs/>
                <w:lang w:eastAsia="es-ES"/>
              </w:rPr>
            </w:pPr>
          </w:p>
          <w:p w:rsidR="00A911AE" w:rsidRPr="00095363" w:rsidRDefault="00A911AE" w:rsidP="0076608C">
            <w:pPr>
              <w:pStyle w:val="NoSpacing"/>
              <w:rPr>
                <w:rFonts w:asciiTheme="majorHAnsi" w:hAnsiTheme="majorHAnsi"/>
              </w:rPr>
            </w:pPr>
            <w:r w:rsidRPr="00095363">
              <w:rPr>
                <w:rFonts w:asciiTheme="majorHAnsi" w:eastAsia="Times New Roman" w:hAnsiTheme="majorHAnsi"/>
                <w:bCs/>
                <w:lang w:eastAsia="es-ES"/>
              </w:rPr>
              <w:t>CONVENCION INTERNACIONAL SOBRE LA REPRESION Y EL CASTIGO DEL CRIMEN DEL APARTHEID</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Todo el texto</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 xml:space="preserve">CONVENCION INTERNACIONAL SOBRE LA PROTECCION DE LOS DERECHOS </w:t>
            </w:r>
          </w:p>
          <w:p w:rsidR="00A911AE" w:rsidRPr="00095363" w:rsidRDefault="00A911AE" w:rsidP="0076608C">
            <w:pPr>
              <w:pStyle w:val="NoSpacing"/>
              <w:rPr>
                <w:rFonts w:asciiTheme="majorHAnsi" w:hAnsiTheme="majorHAnsi"/>
              </w:rPr>
            </w:pPr>
            <w:r w:rsidRPr="00095363">
              <w:rPr>
                <w:rFonts w:asciiTheme="majorHAnsi" w:hAnsiTheme="majorHAnsi"/>
              </w:rPr>
              <w:t>DE TODOS LOS TRABAJADORES MIGRATORIOS Y DE SUS FAMILIARES</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Artículo 1</w:t>
            </w:r>
          </w:p>
          <w:p w:rsidR="00A911AE" w:rsidRPr="00095363" w:rsidRDefault="00A911AE" w:rsidP="0076608C">
            <w:pPr>
              <w:pStyle w:val="NoSpacing"/>
              <w:jc w:val="both"/>
              <w:rPr>
                <w:rFonts w:asciiTheme="majorHAnsi" w:hAnsiTheme="majorHAnsi"/>
              </w:rPr>
            </w:pPr>
            <w:r w:rsidRPr="00095363">
              <w:rPr>
                <w:rFonts w:asciiTheme="majorHAnsi" w:hAnsiTheme="majorHAnsi"/>
              </w:rPr>
              <w:t>1.- La presente Convención será aplicable, salvo cuando en ella se disponga otra cosa, a todos los trabajadores migratorios y a sus familiares sin distinción alguna por motivos de sexo, raza, color, idioma, religión o convicción, opinión política o de otra índole, origen nacional, étnico o social, nacionalidad, edad, situación económica, patrimonio, estado civil, nacimiento o cualquier otra condición.</w:t>
            </w:r>
          </w:p>
          <w:p w:rsidR="00A911AE" w:rsidRPr="00095363" w:rsidRDefault="00A911AE" w:rsidP="0076608C">
            <w:pPr>
              <w:pStyle w:val="NoSpacing"/>
              <w:jc w:val="both"/>
              <w:rPr>
                <w:rFonts w:asciiTheme="majorHAnsi" w:hAnsiTheme="majorHAnsi"/>
              </w:rPr>
            </w:pPr>
          </w:p>
        </w:tc>
      </w:tr>
      <w:tr w:rsidR="00A911AE" w:rsidRPr="00095363" w:rsidTr="0076608C">
        <w:tc>
          <w:tcPr>
            <w:tcW w:w="2802" w:type="dxa"/>
          </w:tcPr>
          <w:p w:rsidR="00A911AE" w:rsidRPr="00095363" w:rsidRDefault="00A911AE" w:rsidP="0076608C">
            <w:pPr>
              <w:adjustRightInd w:val="0"/>
              <w:spacing w:line="240" w:lineRule="atLeast"/>
              <w:rPr>
                <w:rFonts w:asciiTheme="majorHAnsi" w:hAnsiTheme="majorHAnsi"/>
                <w:bCs/>
                <w:sz w:val="22"/>
                <w:szCs w:val="22"/>
                <w:lang w:val="es-SV"/>
              </w:rPr>
            </w:pPr>
          </w:p>
          <w:p w:rsidR="00A911AE" w:rsidRPr="00095363" w:rsidRDefault="00A911AE" w:rsidP="0076608C">
            <w:pPr>
              <w:adjustRightInd w:val="0"/>
              <w:spacing w:line="240" w:lineRule="atLeast"/>
              <w:rPr>
                <w:rFonts w:asciiTheme="majorHAnsi" w:hAnsiTheme="majorHAnsi"/>
                <w:sz w:val="22"/>
                <w:szCs w:val="22"/>
                <w:lang w:val="es-SV"/>
              </w:rPr>
            </w:pPr>
            <w:r w:rsidRPr="00095363">
              <w:rPr>
                <w:rFonts w:asciiTheme="majorHAnsi" w:hAnsiTheme="majorHAnsi"/>
                <w:bCs/>
                <w:sz w:val="22"/>
                <w:szCs w:val="22"/>
                <w:lang w:val="es-SV"/>
              </w:rPr>
              <w:t xml:space="preserve">CONVENIO RELATIVO A LA DISCRIMINACIÓN, EN MATERIA DE EMPLEO Y OCUPACION. </w:t>
            </w:r>
            <w:r w:rsidRPr="00095363">
              <w:rPr>
                <w:rFonts w:asciiTheme="majorHAnsi" w:hAnsiTheme="majorHAnsi"/>
                <w:sz w:val="22"/>
                <w:szCs w:val="22"/>
                <w:lang w:val="es-SV"/>
              </w:rPr>
              <w:t>CONVENIO 111.</w:t>
            </w:r>
          </w:p>
        </w:tc>
        <w:tc>
          <w:tcPr>
            <w:tcW w:w="7310" w:type="dxa"/>
          </w:tcPr>
          <w:p w:rsidR="00A911AE" w:rsidRPr="00095363" w:rsidRDefault="00A911AE" w:rsidP="0076608C">
            <w:pPr>
              <w:adjustRightInd w:val="0"/>
              <w:jc w:val="both"/>
              <w:rPr>
                <w:rFonts w:asciiTheme="majorHAnsi" w:hAnsiTheme="majorHAnsi"/>
                <w:sz w:val="22"/>
                <w:szCs w:val="22"/>
                <w:lang w:val="es-SV"/>
              </w:rPr>
            </w:pPr>
            <w:r w:rsidRPr="00095363">
              <w:rPr>
                <w:rFonts w:asciiTheme="majorHAnsi" w:hAnsiTheme="majorHAnsi"/>
                <w:sz w:val="22"/>
                <w:szCs w:val="22"/>
                <w:lang w:val="es-SV"/>
              </w:rPr>
              <w:t>Artículo 1.1. A los efectos de este Convenio, el término "discriminación" comprende:</w:t>
            </w:r>
          </w:p>
          <w:p w:rsidR="00A911AE" w:rsidRPr="00095363" w:rsidRDefault="00A911AE" w:rsidP="0076608C">
            <w:pPr>
              <w:adjustRightInd w:val="0"/>
              <w:jc w:val="both"/>
              <w:rPr>
                <w:rFonts w:asciiTheme="majorHAnsi" w:hAnsiTheme="majorHAnsi"/>
                <w:sz w:val="22"/>
                <w:szCs w:val="22"/>
                <w:lang w:val="es-SV"/>
              </w:rPr>
            </w:pPr>
            <w:r w:rsidRPr="00095363">
              <w:rPr>
                <w:rFonts w:asciiTheme="majorHAnsi" w:hAnsiTheme="majorHAnsi"/>
                <w:sz w:val="22"/>
                <w:szCs w:val="22"/>
                <w:lang w:val="es-SV"/>
              </w:rPr>
              <w:t>a) Cualquier distinción, exclusión o preferencia basada en motivos de raza, color, sexo, religión, opinión política, ascendencia nacional u origen social, que tenga por efecto anular o alterar la igualdad de oportunidades o de trato en el empleo y la ocupación;</w:t>
            </w:r>
          </w:p>
          <w:p w:rsidR="00A911AE" w:rsidRPr="00095363" w:rsidRDefault="00A911AE" w:rsidP="0076608C">
            <w:pPr>
              <w:pStyle w:val="NoSpacing"/>
              <w:jc w:val="both"/>
              <w:rPr>
                <w:rFonts w:asciiTheme="majorHAnsi" w:hAnsiTheme="majorHAnsi"/>
              </w:rPr>
            </w:pPr>
          </w:p>
          <w:p w:rsidR="00A911AE" w:rsidRPr="00095363" w:rsidRDefault="00A911AE" w:rsidP="0076608C">
            <w:pPr>
              <w:adjustRightInd w:val="0"/>
              <w:jc w:val="both"/>
              <w:rPr>
                <w:rFonts w:asciiTheme="majorHAnsi" w:hAnsiTheme="majorHAnsi"/>
                <w:sz w:val="22"/>
                <w:szCs w:val="22"/>
                <w:lang w:val="es-SV"/>
              </w:rPr>
            </w:pPr>
            <w:r w:rsidRPr="00095363">
              <w:rPr>
                <w:rFonts w:asciiTheme="majorHAnsi" w:hAnsiTheme="majorHAnsi"/>
                <w:sz w:val="22"/>
                <w:szCs w:val="22"/>
                <w:lang w:val="es-SV"/>
              </w:rPr>
              <w:t>Artículo 2.- Todo Miembro para el cual este Convenio se halle en vigor se obliga a formular y llevar a cabo una política nacional que promueva los métodos adecuados a las condiciones y a las prácticas nacionales, la igualdad de oportunidades y de trato en materia de empleo y ocupación, con objeto de eliminar cualquier discriminación a este respecto.</w:t>
            </w:r>
          </w:p>
          <w:p w:rsidR="00A911AE" w:rsidRPr="00095363" w:rsidRDefault="00A911AE" w:rsidP="0076608C">
            <w:pPr>
              <w:pStyle w:val="NoSpacing"/>
              <w:jc w:val="both"/>
              <w:rPr>
                <w:rFonts w:asciiTheme="majorHAnsi" w:hAnsiTheme="majorHAnsi"/>
              </w:rPr>
            </w:pPr>
          </w:p>
        </w:tc>
      </w:tr>
      <w:tr w:rsidR="00A911AE" w:rsidRPr="00095363" w:rsidTr="0076608C">
        <w:tc>
          <w:tcPr>
            <w:tcW w:w="2802" w:type="dxa"/>
          </w:tcPr>
          <w:p w:rsidR="00A911AE" w:rsidRPr="00095363" w:rsidRDefault="00A911AE" w:rsidP="0076608C">
            <w:pPr>
              <w:pStyle w:val="NoSpacing"/>
              <w:rPr>
                <w:rFonts w:asciiTheme="majorHAnsi" w:eastAsia="Times New Roman" w:hAnsiTheme="majorHAnsi"/>
                <w:bCs/>
                <w:lang w:eastAsia="es-ES"/>
              </w:rPr>
            </w:pPr>
          </w:p>
          <w:p w:rsidR="00A911AE" w:rsidRPr="00095363" w:rsidRDefault="00A911AE" w:rsidP="0076608C">
            <w:pPr>
              <w:pStyle w:val="NoSpacing"/>
              <w:rPr>
                <w:rFonts w:asciiTheme="majorHAnsi" w:hAnsiTheme="majorHAnsi"/>
              </w:rPr>
            </w:pPr>
            <w:r w:rsidRPr="00095363">
              <w:rPr>
                <w:rFonts w:asciiTheme="majorHAnsi" w:eastAsia="Times New Roman" w:hAnsiTheme="majorHAnsi"/>
                <w:bCs/>
                <w:lang w:eastAsia="es-ES"/>
              </w:rPr>
              <w:t>CONVENCION AMERICANA SOBRE DERECHOS HUMANOS (PACTO DE SAN JOSE, OEA, 1969)</w:t>
            </w:r>
            <w:r w:rsidRPr="00095363">
              <w:rPr>
                <w:rFonts w:asciiTheme="majorHAnsi" w:eastAsia="Times New Roman" w:hAnsiTheme="majorHAnsi"/>
                <w:lang w:eastAsia="es-ES"/>
              </w:rPr>
              <w:t xml:space="preserve"> </w:t>
            </w:r>
          </w:p>
        </w:tc>
        <w:tc>
          <w:tcPr>
            <w:tcW w:w="7310" w:type="dxa"/>
          </w:tcPr>
          <w:p w:rsidR="00A911AE" w:rsidRPr="00095363" w:rsidRDefault="00A911AE" w:rsidP="0076608C">
            <w:pPr>
              <w:pStyle w:val="NoSpacing"/>
              <w:jc w:val="both"/>
              <w:rPr>
                <w:rFonts w:asciiTheme="majorHAnsi" w:eastAsia="Times New Roman" w:hAnsiTheme="majorHAnsi"/>
                <w:lang w:eastAsia="es-ES"/>
              </w:rPr>
            </w:pP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Artículo 1.-Obligación de Respetar los Derechos</w:t>
            </w: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1.- Los Estados Partes en esta Convención se comprometen a respetar los derechos y libertades reconocidos en ella y a garantizar su libre y pleno ejercicio a toda persona que esté sujeta a su jurisdicción, sin discriminación alguna por motivo de raza, color, sexo, idioma, religión, opiniones políticas o de cualquier otra índole, origen nacional o social, posición económica, nacimiento o cualquier otra condición social.</w:t>
            </w: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2.- Para los efectos de esta Convención, persona es todo ser humano.</w:t>
            </w:r>
          </w:p>
          <w:p w:rsidR="00A911AE" w:rsidRPr="00095363" w:rsidRDefault="00A911AE" w:rsidP="0076608C">
            <w:pPr>
              <w:pStyle w:val="NoSpacing"/>
              <w:jc w:val="both"/>
              <w:rPr>
                <w:rFonts w:asciiTheme="majorHAnsi" w:hAnsiTheme="majorHAnsi"/>
              </w:rPr>
            </w:pPr>
          </w:p>
        </w:tc>
      </w:tr>
      <w:tr w:rsidR="00A911AE" w:rsidRPr="00095363" w:rsidTr="0076608C">
        <w:tc>
          <w:tcPr>
            <w:tcW w:w="2802" w:type="dxa"/>
          </w:tcPr>
          <w:p w:rsidR="00A911AE" w:rsidRPr="00095363" w:rsidRDefault="00A911AE" w:rsidP="0076608C">
            <w:pPr>
              <w:pStyle w:val="NoSpacing"/>
              <w:rPr>
                <w:rFonts w:asciiTheme="majorHAnsi" w:eastAsia="Times New Roman" w:hAnsiTheme="majorHAnsi"/>
                <w:bCs/>
                <w:lang w:eastAsia="es-ES"/>
              </w:rPr>
            </w:pPr>
          </w:p>
          <w:p w:rsidR="00A911AE" w:rsidRPr="00095363" w:rsidRDefault="00A911AE" w:rsidP="0076608C">
            <w:pPr>
              <w:pStyle w:val="NoSpacing"/>
              <w:rPr>
                <w:rFonts w:asciiTheme="majorHAnsi" w:hAnsiTheme="majorHAnsi"/>
              </w:rPr>
            </w:pPr>
            <w:r w:rsidRPr="00095363">
              <w:rPr>
                <w:rFonts w:asciiTheme="majorHAnsi" w:eastAsia="Times New Roman" w:hAnsiTheme="majorHAnsi"/>
                <w:bCs/>
                <w:lang w:eastAsia="es-ES"/>
              </w:rPr>
              <w:t>DECLARACIÓN UNIVERSAL DE LOS DERECHOS HUMANOS.</w:t>
            </w:r>
          </w:p>
        </w:tc>
        <w:tc>
          <w:tcPr>
            <w:tcW w:w="7310" w:type="dxa"/>
          </w:tcPr>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ARTICULO 2</w:t>
            </w:r>
          </w:p>
          <w:p w:rsidR="00A911AE" w:rsidRPr="00095363" w:rsidRDefault="00A911AE" w:rsidP="0076608C">
            <w:pPr>
              <w:pStyle w:val="NoSpacing"/>
              <w:jc w:val="both"/>
              <w:rPr>
                <w:rFonts w:asciiTheme="majorHAnsi" w:hAnsiTheme="majorHAnsi"/>
              </w:rPr>
            </w:pPr>
            <w:r w:rsidRPr="00095363">
              <w:rPr>
                <w:rFonts w:asciiTheme="majorHAnsi" w:eastAsia="Times New Roman" w:hAnsiTheme="majorHAnsi"/>
                <w:lang w:eastAsia="es-ES"/>
              </w:rPr>
              <w:t xml:space="preserve">  1. Toda persona tiene los derechos y libertades proclamados en esta Declaración, sin distinción alguna de raza, color, sexo, idioma, religión, opinión política o de cualquier otra índole, origen nacional o social, posición económica o cualquier otra condición</w:t>
            </w:r>
          </w:p>
        </w:tc>
      </w:tr>
      <w:tr w:rsidR="00A911AE" w:rsidRPr="00095363" w:rsidTr="0076608C">
        <w:tc>
          <w:tcPr>
            <w:tcW w:w="2802" w:type="dxa"/>
          </w:tcPr>
          <w:p w:rsidR="00A911AE" w:rsidRPr="00095363" w:rsidRDefault="00A911AE" w:rsidP="0076608C">
            <w:pPr>
              <w:pStyle w:val="NoSpacing"/>
              <w:rPr>
                <w:rFonts w:asciiTheme="majorHAnsi" w:eastAsia="Times New Roman" w:hAnsiTheme="majorHAnsi"/>
                <w:bCs/>
                <w:lang w:eastAsia="es-ES"/>
              </w:rPr>
            </w:pPr>
          </w:p>
          <w:p w:rsidR="00A911AE" w:rsidRPr="00095363" w:rsidRDefault="00A911AE" w:rsidP="0076608C">
            <w:pPr>
              <w:pStyle w:val="NoSpacing"/>
              <w:rPr>
                <w:rFonts w:asciiTheme="majorHAnsi" w:hAnsiTheme="majorHAnsi"/>
              </w:rPr>
            </w:pPr>
            <w:r w:rsidRPr="00095363">
              <w:rPr>
                <w:rFonts w:asciiTheme="majorHAnsi" w:eastAsia="Times New Roman" w:hAnsiTheme="majorHAnsi"/>
                <w:bCs/>
                <w:lang w:eastAsia="es-ES"/>
              </w:rPr>
              <w:t xml:space="preserve">CONVENCION INTERNACIONAL SOBRE LA PROTECCION DE LOS DERECHOS DE TODOS </w:t>
            </w:r>
            <w:r w:rsidRPr="00095363">
              <w:rPr>
                <w:rFonts w:asciiTheme="majorHAnsi" w:eastAsia="Times New Roman" w:hAnsiTheme="majorHAnsi"/>
                <w:bCs/>
                <w:lang w:eastAsia="es-ES"/>
              </w:rPr>
              <w:lastRenderedPageBreak/>
              <w:t>LOS TRABAJADORES MIGRATORIOS Y DE SUS FAMILIARES</w:t>
            </w:r>
          </w:p>
        </w:tc>
        <w:tc>
          <w:tcPr>
            <w:tcW w:w="7310" w:type="dxa"/>
          </w:tcPr>
          <w:p w:rsidR="00A911AE" w:rsidRPr="00095363" w:rsidRDefault="00A911AE" w:rsidP="0076608C">
            <w:pPr>
              <w:pStyle w:val="NoSpacing"/>
              <w:jc w:val="both"/>
              <w:rPr>
                <w:rFonts w:asciiTheme="majorHAnsi" w:eastAsia="Times New Roman" w:hAnsiTheme="majorHAnsi"/>
                <w:lang w:eastAsia="es-ES"/>
              </w:rPr>
            </w:pPr>
          </w:p>
          <w:p w:rsidR="00A911AE" w:rsidRPr="00095363" w:rsidRDefault="00A911AE" w:rsidP="0076608C">
            <w:pPr>
              <w:pStyle w:val="NoSpacing"/>
              <w:jc w:val="both"/>
              <w:rPr>
                <w:rFonts w:asciiTheme="majorHAnsi" w:eastAsia="Times New Roman" w:hAnsiTheme="majorHAnsi"/>
                <w:bCs/>
                <w:lang w:eastAsia="es-ES"/>
              </w:rPr>
            </w:pPr>
            <w:r w:rsidRPr="00095363">
              <w:rPr>
                <w:rFonts w:asciiTheme="majorHAnsi" w:eastAsia="Times New Roman" w:hAnsiTheme="majorHAnsi"/>
                <w:bCs/>
                <w:lang w:eastAsia="es-ES"/>
              </w:rPr>
              <w:t>Artículo 1</w:t>
            </w: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 xml:space="preserve">1.- La presente Convención será aplicable, salvo cuando en ella se disponga otra cosa, a todos los trabajadores migratorios y a sus familiares sin distinción alguna por motivos de sexo, raza, color, </w:t>
            </w:r>
            <w:r w:rsidRPr="00095363">
              <w:rPr>
                <w:rFonts w:asciiTheme="majorHAnsi" w:eastAsia="Times New Roman" w:hAnsiTheme="majorHAnsi"/>
                <w:lang w:eastAsia="es-ES"/>
              </w:rPr>
              <w:lastRenderedPageBreak/>
              <w:t>idioma, religión o convicción, opinión política o de otra índole, origen nacional, étnico o social, nacionalidad, edad, situación económica, patrimonio, estado civil, nacimiento o cualquier otra condición.</w:t>
            </w:r>
          </w:p>
          <w:p w:rsidR="00A911AE" w:rsidRPr="00095363" w:rsidRDefault="00A911AE" w:rsidP="0076608C">
            <w:pPr>
              <w:pStyle w:val="NoSpacing"/>
              <w:jc w:val="both"/>
              <w:rPr>
                <w:rFonts w:asciiTheme="majorHAnsi" w:hAnsiTheme="majorHAnsi"/>
              </w:rPr>
            </w:pP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PROTOCOLO ADICIONAL A LA CONVENCIÓN AMERICANA SOBRE DERECHOS HUMANOS EN MATERIA DE DERECHOS ECONÓMICOS, SOCIALES Y CULTURALES, "PROTOCOLO DE SAN SALVADOR".</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ARTICULO 3.-OBLIGACIÓN DE NO DISCRIMINACIÓN</w:t>
            </w:r>
          </w:p>
          <w:p w:rsidR="00A911AE" w:rsidRPr="00095363" w:rsidRDefault="00A911AE" w:rsidP="0076608C">
            <w:pPr>
              <w:pStyle w:val="NoSpacing"/>
              <w:jc w:val="both"/>
              <w:rPr>
                <w:rFonts w:asciiTheme="majorHAnsi" w:hAnsiTheme="majorHAnsi"/>
              </w:rPr>
            </w:pPr>
            <w:r w:rsidRPr="00095363">
              <w:rPr>
                <w:rFonts w:asciiTheme="majorHAnsi" w:hAnsiTheme="majorHAnsi"/>
              </w:rPr>
              <w:t>Los Estados Partes en el presente Protocolo se comprometen a garantizar el ejercicio de los derechos que en él se enuncian, sin discriminación alguna por motivos de raza, color, sexo, idioma, religión, opiniones políticas o de cualquier otra índole, origen nacional o social, posición económica, nacimiento o cualquier otra condición social.</w:t>
            </w:r>
          </w:p>
          <w:p w:rsidR="00A911AE" w:rsidRPr="00095363" w:rsidRDefault="00A911AE" w:rsidP="0076608C">
            <w:pPr>
              <w:pStyle w:val="NoSpacing"/>
              <w:jc w:val="both"/>
              <w:rPr>
                <w:rFonts w:asciiTheme="majorHAnsi" w:eastAsia="Times New Roman" w:hAnsiTheme="majorHAnsi"/>
                <w:lang w:eastAsia="es-ES"/>
              </w:rPr>
            </w:pPr>
          </w:p>
          <w:p w:rsidR="00A911AE" w:rsidRPr="00095363" w:rsidRDefault="00A911AE" w:rsidP="0076608C">
            <w:pPr>
              <w:pStyle w:val="NoSpacing"/>
              <w:jc w:val="both"/>
              <w:rPr>
                <w:rFonts w:asciiTheme="majorHAnsi" w:hAnsiTheme="majorHAnsi"/>
              </w:rPr>
            </w:pP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CONVENIO CONSTITUTIVO DEL CENTRO DE COORDINACIÓN PARA</w:t>
            </w:r>
          </w:p>
          <w:p w:rsidR="00A911AE" w:rsidRPr="00095363" w:rsidRDefault="00A911AE" w:rsidP="0076608C">
            <w:pPr>
              <w:pStyle w:val="NoSpacing"/>
              <w:rPr>
                <w:rFonts w:asciiTheme="majorHAnsi" w:hAnsiTheme="majorHAnsi"/>
              </w:rPr>
            </w:pPr>
            <w:r w:rsidRPr="00095363">
              <w:rPr>
                <w:rFonts w:asciiTheme="majorHAnsi" w:hAnsiTheme="majorHAnsi"/>
              </w:rPr>
              <w:t>LA PREVENCIÓN DE LOS DESASTRES NATURALES EN AMÉRICA</w:t>
            </w:r>
          </w:p>
          <w:p w:rsidR="00A911AE" w:rsidRPr="00095363" w:rsidRDefault="00A911AE" w:rsidP="0076608C">
            <w:pPr>
              <w:pStyle w:val="NoSpacing"/>
              <w:rPr>
                <w:rFonts w:asciiTheme="majorHAnsi" w:hAnsiTheme="majorHAnsi"/>
              </w:rPr>
            </w:pPr>
            <w:r w:rsidRPr="00095363">
              <w:rPr>
                <w:rFonts w:asciiTheme="majorHAnsi" w:hAnsiTheme="majorHAnsi"/>
              </w:rPr>
              <w:t>CENTRAL (CEPREDENAC)</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Artículo 2. Principios .Son principios que orientarán las acciones del CEPREDENAC los siguientes:</w:t>
            </w:r>
          </w:p>
          <w:p w:rsidR="00A911AE" w:rsidRPr="00095363" w:rsidRDefault="00A911AE" w:rsidP="0076608C">
            <w:pPr>
              <w:pStyle w:val="NoSpacing"/>
              <w:jc w:val="both"/>
              <w:rPr>
                <w:rFonts w:asciiTheme="majorHAnsi" w:hAnsiTheme="majorHAnsi"/>
              </w:rPr>
            </w:pP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rPr>
              <w:t>h) La cooperación en el campo de la prevención, mitigación y atención de desastres se rige por el principio de no discriminación, por lo que no está condicionada por el credo, la raza, etnia, género, la ideología política o la nacionalidad de las personas beneficiarias.</w:t>
            </w:r>
          </w:p>
          <w:p w:rsidR="00A911AE" w:rsidRPr="00095363" w:rsidRDefault="00A911AE" w:rsidP="0076608C">
            <w:pPr>
              <w:pStyle w:val="NoSpacing"/>
              <w:jc w:val="both"/>
              <w:rPr>
                <w:rFonts w:asciiTheme="majorHAnsi" w:hAnsiTheme="majorHAnsi"/>
              </w:rPr>
            </w:pP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ACUERDO BASICO DE COOPERACION ENTRE EL GOBIERNO DE EL SALVADOR Y</w:t>
            </w:r>
          </w:p>
          <w:p w:rsidR="00A911AE" w:rsidRPr="00095363" w:rsidRDefault="00A911AE" w:rsidP="0076608C">
            <w:pPr>
              <w:pStyle w:val="NoSpacing"/>
              <w:rPr>
                <w:rFonts w:asciiTheme="majorHAnsi" w:hAnsiTheme="majorHAnsi"/>
              </w:rPr>
            </w:pPr>
            <w:r w:rsidRPr="00095363">
              <w:rPr>
                <w:rFonts w:asciiTheme="majorHAnsi" w:hAnsiTheme="majorHAnsi"/>
              </w:rPr>
              <w:t>EL FONDO DE LAS NACIONES UNIDAS PARA LA INFANCIA</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ARTICULO VII. Suministro, equipo y asistencia de otra índole</w:t>
            </w:r>
          </w:p>
          <w:p w:rsidR="00A911AE" w:rsidRPr="00095363" w:rsidRDefault="00A911AE" w:rsidP="0076608C">
            <w:pPr>
              <w:pStyle w:val="NoSpacing"/>
              <w:jc w:val="both"/>
              <w:rPr>
                <w:rFonts w:asciiTheme="majorHAnsi" w:hAnsiTheme="majorHAnsi"/>
              </w:rPr>
            </w:pPr>
            <w:r w:rsidRPr="00095363">
              <w:rPr>
                <w:rFonts w:asciiTheme="majorHAnsi" w:hAnsiTheme="majorHAnsi"/>
              </w:rPr>
              <w:t>5. El Gobierno hará todo lo posible y adoptará todas las medidas que sean necesarias para que los suministros, el equipo y el material de otra índole, así como la asistencia financiera y de otra índole destinada a los programas de cooperación, sean utilizados de conformidad con los objetivos indicados en el plan general de actividades y de modo equitativo y eficaz, sin discriminaciones por razones de sexo, raza, creencia, nacionalidad u opinión política. No se exigirá el abono de cantidad alguna a los destinatarios de los suministros, el equipo y el material de otra índole que facilite el UNICEF, salvo y en la medida en que se disponga lo contrario en el correspondiente plan general de actividades.</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p>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CONVENCIÒN DE LOS DERECHOS DEL NIÑO</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adjustRightInd w:val="0"/>
              <w:spacing w:before="120" w:after="120"/>
              <w:jc w:val="both"/>
              <w:rPr>
                <w:rFonts w:asciiTheme="majorHAnsi" w:hAnsiTheme="majorHAnsi"/>
                <w:sz w:val="22"/>
                <w:szCs w:val="22"/>
                <w:lang w:val="es-SV"/>
              </w:rPr>
            </w:pPr>
            <w:r w:rsidRPr="00095363">
              <w:rPr>
                <w:rFonts w:asciiTheme="majorHAnsi" w:hAnsiTheme="majorHAnsi"/>
                <w:sz w:val="22"/>
                <w:szCs w:val="22"/>
                <w:lang w:val="es-SV"/>
              </w:rPr>
              <w:t>PARTE I. Artículo 1. Para los efectos de la presente Convención, se entiende por niño todo ser humano menor de dieciocho años de edad, salvo que, en virtud de la ley que le sea aplicable, haya alcanzado antes la mayoría de edad.</w:t>
            </w:r>
          </w:p>
          <w:p w:rsidR="00A911AE" w:rsidRPr="00095363" w:rsidRDefault="00A911AE" w:rsidP="0076608C">
            <w:pPr>
              <w:adjustRightInd w:val="0"/>
              <w:spacing w:before="120" w:after="120"/>
              <w:jc w:val="both"/>
              <w:rPr>
                <w:rFonts w:asciiTheme="majorHAnsi" w:hAnsiTheme="majorHAnsi"/>
                <w:sz w:val="22"/>
                <w:szCs w:val="22"/>
                <w:lang w:val="es-SV"/>
              </w:rPr>
            </w:pPr>
            <w:r w:rsidRPr="00095363">
              <w:rPr>
                <w:rFonts w:asciiTheme="majorHAnsi" w:hAnsiTheme="majorHAnsi"/>
                <w:sz w:val="22"/>
                <w:szCs w:val="22"/>
                <w:lang w:val="es-SV"/>
              </w:rPr>
              <w:t>Artículo 2.1. Los Estados Partes respetarán los derechos enunciados en la presente Convención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LEY DE ÉTICA GUBERNAMENTAL</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Principios de la Ética Pública</w:t>
            </w:r>
          </w:p>
          <w:p w:rsidR="00A911AE" w:rsidRPr="00095363" w:rsidRDefault="00A911AE" w:rsidP="0076608C">
            <w:pPr>
              <w:pStyle w:val="NoSpacing"/>
              <w:jc w:val="both"/>
              <w:rPr>
                <w:rFonts w:asciiTheme="majorHAnsi" w:hAnsiTheme="majorHAnsi"/>
              </w:rPr>
            </w:pPr>
            <w:r w:rsidRPr="00095363">
              <w:rPr>
                <w:rFonts w:asciiTheme="majorHAnsi" w:hAnsiTheme="majorHAnsi"/>
              </w:rPr>
              <w:t>Art. 4.- La actuación de los servidores públicos deberá regirse por los siguientes principios de la ética pública: …c)</w:t>
            </w:r>
            <w:r w:rsidRPr="00095363">
              <w:rPr>
                <w:rFonts w:asciiTheme="majorHAnsi" w:hAnsiTheme="majorHAnsi"/>
              </w:rPr>
              <w:tab/>
              <w:t>No Discriminación.</w:t>
            </w:r>
          </w:p>
          <w:p w:rsidR="00A911AE" w:rsidRPr="00095363" w:rsidRDefault="00A911AE" w:rsidP="0076608C">
            <w:pPr>
              <w:pStyle w:val="NoSpacing"/>
              <w:jc w:val="both"/>
              <w:rPr>
                <w:rFonts w:asciiTheme="majorHAnsi" w:hAnsiTheme="majorHAnsi"/>
              </w:rPr>
            </w:pPr>
            <w:r w:rsidRPr="00095363">
              <w:rPr>
                <w:rFonts w:asciiTheme="majorHAnsi" w:hAnsiTheme="majorHAnsi"/>
              </w:rPr>
              <w:lastRenderedPageBreak/>
              <w:t>Atender a las personas que demandan o solicitan servicios públicos, sin discriminación por motivos de nacionalidad, raza, sexo, religión, ideología, opinión política, condición social o económica. (3)</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CODIGO PENAL</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 xml:space="preserve">PRINCIPIO DE LA DIGNIDAD HUMANA </w:t>
            </w:r>
          </w:p>
          <w:p w:rsidR="00A911AE" w:rsidRPr="00095363" w:rsidRDefault="00A911AE" w:rsidP="0076608C">
            <w:pPr>
              <w:pStyle w:val="NoSpacing"/>
              <w:jc w:val="both"/>
              <w:rPr>
                <w:rFonts w:asciiTheme="majorHAnsi" w:hAnsiTheme="majorHAnsi"/>
              </w:rPr>
            </w:pPr>
            <w:r w:rsidRPr="00095363">
              <w:rPr>
                <w:rFonts w:asciiTheme="majorHAnsi" w:hAnsiTheme="majorHAnsi"/>
              </w:rPr>
              <w:t xml:space="preserve">Art. 2.- Toda persona a quien se atribuya delito o falta, tiene derecho a ser tratada con el respeto debido a la dignidad inherente al ser humano. </w:t>
            </w:r>
          </w:p>
          <w:p w:rsidR="00A911AE" w:rsidRPr="00095363" w:rsidRDefault="00A911AE" w:rsidP="0076608C">
            <w:pPr>
              <w:pStyle w:val="NoSpacing"/>
              <w:jc w:val="both"/>
              <w:rPr>
                <w:rFonts w:asciiTheme="majorHAnsi" w:hAnsiTheme="majorHAnsi"/>
              </w:rPr>
            </w:pPr>
            <w:r w:rsidRPr="00095363">
              <w:rPr>
                <w:rFonts w:asciiTheme="majorHAnsi" w:hAnsiTheme="majorHAnsi"/>
              </w:rPr>
              <w:t xml:space="preserve">No podrán imponerse penas o medidas de seguridad, que afecten la esencia de los derechos y libertades de la persona o que impliquen tratos inhumanos o degradantes. </w:t>
            </w:r>
          </w:p>
          <w:p w:rsidR="00A911AE" w:rsidRPr="00095363" w:rsidRDefault="00A911AE" w:rsidP="0076608C">
            <w:pPr>
              <w:pStyle w:val="NoSpacing"/>
              <w:jc w:val="both"/>
              <w:rPr>
                <w:rFonts w:asciiTheme="majorHAnsi" w:hAnsiTheme="majorHAnsi"/>
              </w:rPr>
            </w:pPr>
            <w:r w:rsidRPr="00095363">
              <w:rPr>
                <w:rFonts w:asciiTheme="majorHAnsi" w:hAnsiTheme="majorHAnsi"/>
              </w:rPr>
              <w:t xml:space="preserve">DISCRIMINACION LABORAL </w:t>
            </w:r>
          </w:p>
          <w:p w:rsidR="00A911AE" w:rsidRPr="00095363" w:rsidRDefault="00A911AE" w:rsidP="0076608C">
            <w:pPr>
              <w:pStyle w:val="NoSpacing"/>
              <w:jc w:val="both"/>
              <w:rPr>
                <w:rFonts w:asciiTheme="majorHAnsi" w:hAnsiTheme="majorHAnsi"/>
              </w:rPr>
            </w:pPr>
            <w:r w:rsidRPr="00095363">
              <w:rPr>
                <w:rFonts w:asciiTheme="majorHAnsi" w:hAnsiTheme="majorHAnsi"/>
              </w:rPr>
              <w:t xml:space="preserve">Art. 246.- El que produjere una grave discriminación en el trabajo por razón del sexo, estado de gravidez, origen, estado civil, raza, condición social o física, ideas religiosas o políticas, adhesión o no a sindicatos y a sus acuerdos, vínculos de parentesco con otros trabajadores de la empresa, y no restableciere la situación de igualdad ante la ley, después de los requerimientos o sanción administrativa, reparando los daños económicos que se hubieren derivado, será sancionado con prisión de </w:t>
            </w:r>
            <w:r w:rsidRPr="00095363">
              <w:rPr>
                <w:rFonts w:asciiTheme="majorHAnsi" w:hAnsiTheme="majorHAnsi"/>
                <w:b/>
              </w:rPr>
              <w:t>seis meses a dos años</w:t>
            </w:r>
            <w:r w:rsidRPr="00095363">
              <w:rPr>
                <w:rFonts w:asciiTheme="majorHAnsi" w:hAnsiTheme="majorHAnsi"/>
              </w:rPr>
              <w:t xml:space="preserve">. </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CODIGO PROCESAL PENAL</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Juicio previo</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Art. 1.- Ninguna persona podrá ser condenada a una pena ni sometida a una medida de seguridad sino mediante una sentencia firme, dictada en juicio oral y público, llevado a cabo conforme a los principios establecidos en la Constitución de la República, en este Código y demás leyes, con observancia estricta de las garantías y derechos previstos para las personas.</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 </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Principio de legalidad del proceso y garantía del juez natural</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Art. 2.- Toda persona a la que se impute un delito o falta será procesada conforme a leyes preexistentes al hecho delictivo de que se trate y ante un juez o tribunal competente, instituido con anterioridad por la ley.</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Este principio regirá también en la ejecución de la pena y en la aplicación de las medidas de seguridad.</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 </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Dignidad humana</w:t>
            </w:r>
          </w:p>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Art. 3.- El imputado y la víctima tienen derecho a ser tratados con el debido respeto de su dignidad humana, especialmente en lo relativo a su autonomía personal e integridad física y moral.</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LEY DE PROTECCIÓN INTEGRAL DE LA NIÑEZ Y ADOLESCENCIA</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Artículo 11.- Principio de igualdad, no discriminación y equidad</w:t>
            </w:r>
          </w:p>
          <w:p w:rsidR="00A911AE" w:rsidRPr="00095363" w:rsidRDefault="00A911AE" w:rsidP="0076608C">
            <w:pPr>
              <w:pStyle w:val="NoSpacing"/>
              <w:jc w:val="both"/>
              <w:rPr>
                <w:rFonts w:asciiTheme="majorHAnsi" w:hAnsiTheme="majorHAnsi"/>
              </w:rPr>
            </w:pPr>
            <w:r w:rsidRPr="00095363">
              <w:rPr>
                <w:rFonts w:asciiTheme="majorHAnsi" w:hAnsiTheme="majorHAnsi"/>
              </w:rPr>
              <w:t>Todas las niñas, niños y adolescentes son iguales ante la Ley. Por tal motivo, no podrá justificarse ninguna distinción, exclusión, restricción o preferencia basada en criterios tales como sexo, raza, color, edad, idioma, religión, culto, opinión, filiación, origen nacional, étnico o social, posición económica, necesidades especiales, discapacidad física o mental, nacimiento o cualquier otra condición de las niñas, niños, adolescentes o de sus madres, padres, representantes y responsables, que tengan por objeto o resultado menoscabar o anular el reconocimiento, goce o ejercicio de sus derechos fundamentales.</w:t>
            </w:r>
          </w:p>
          <w:p w:rsidR="00A911AE" w:rsidRPr="00095363" w:rsidRDefault="00A911AE" w:rsidP="0076608C">
            <w:pPr>
              <w:pStyle w:val="NoSpacing"/>
              <w:jc w:val="both"/>
              <w:rPr>
                <w:rFonts w:asciiTheme="majorHAnsi" w:hAnsiTheme="majorHAnsi"/>
              </w:rPr>
            </w:pPr>
            <w:r w:rsidRPr="00095363">
              <w:rPr>
                <w:rFonts w:asciiTheme="majorHAnsi" w:hAnsiTheme="majorHAnsi"/>
              </w:rPr>
              <w:t xml:space="preserve">Lo dispuesto en el inciso precedente no se opone al establecimiento de medidas especiales de acción positiva a favor de determinados </w:t>
            </w:r>
            <w:r w:rsidRPr="00095363">
              <w:rPr>
                <w:rFonts w:asciiTheme="majorHAnsi" w:hAnsiTheme="majorHAnsi"/>
              </w:rPr>
              <w:lastRenderedPageBreak/>
              <w:t>grupos o colectivos de niñas, niños o adolescentes.</w:t>
            </w:r>
          </w:p>
        </w:tc>
      </w:tr>
      <w:tr w:rsidR="00A911AE" w:rsidRPr="00095363" w:rsidTr="0076608C">
        <w:tc>
          <w:tcPr>
            <w:tcW w:w="2802" w:type="dxa"/>
          </w:tcPr>
          <w:p w:rsidR="00A911AE" w:rsidRPr="00095363" w:rsidRDefault="00A911AE" w:rsidP="0076608C">
            <w:pPr>
              <w:pStyle w:val="NoSpacing"/>
              <w:rPr>
                <w:rFonts w:asciiTheme="majorHAnsi" w:eastAsia="Times New Roman" w:hAnsiTheme="majorHAnsi"/>
                <w:bCs/>
                <w:lang w:eastAsia="es-ES"/>
              </w:rPr>
            </w:pPr>
          </w:p>
          <w:p w:rsidR="00A911AE" w:rsidRPr="00095363" w:rsidRDefault="00A911AE" w:rsidP="0076608C">
            <w:pPr>
              <w:pStyle w:val="NoSpacing"/>
              <w:rPr>
                <w:rFonts w:asciiTheme="majorHAnsi" w:hAnsiTheme="majorHAnsi"/>
              </w:rPr>
            </w:pPr>
            <w:r w:rsidRPr="00095363">
              <w:rPr>
                <w:rFonts w:asciiTheme="majorHAnsi" w:eastAsia="Times New Roman" w:hAnsiTheme="majorHAnsi"/>
                <w:bCs/>
                <w:lang w:eastAsia="es-ES"/>
              </w:rPr>
              <w:t>LEY GENERAL DE ASOCIACIONES COOPERATIVAS</w:t>
            </w:r>
          </w:p>
        </w:tc>
        <w:tc>
          <w:tcPr>
            <w:tcW w:w="7310" w:type="dxa"/>
          </w:tcPr>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Art. 3.- Toda Cooperativa debe sujetarse a las siguientes normas:</w:t>
            </w:r>
          </w:p>
          <w:p w:rsidR="00A911AE" w:rsidRPr="00095363" w:rsidRDefault="00A911AE" w:rsidP="0076608C">
            <w:pPr>
              <w:pStyle w:val="NoSpacing"/>
              <w:jc w:val="both"/>
              <w:rPr>
                <w:rFonts w:asciiTheme="majorHAnsi" w:eastAsia="Times New Roman" w:hAnsiTheme="majorHAnsi"/>
                <w:lang w:eastAsia="es-ES"/>
              </w:rPr>
            </w:pPr>
            <w:r w:rsidRPr="00095363">
              <w:rPr>
                <w:rFonts w:asciiTheme="majorHAnsi" w:eastAsia="Times New Roman" w:hAnsiTheme="majorHAnsi"/>
                <w:lang w:eastAsia="es-ES"/>
              </w:rPr>
              <w:t>a) Mantener institucionalmente estricta neutralidad religiosa, racial y política-partidista;</w:t>
            </w:r>
          </w:p>
          <w:p w:rsidR="00A911AE" w:rsidRPr="00095363" w:rsidRDefault="00A911AE" w:rsidP="0076608C">
            <w:pPr>
              <w:pStyle w:val="NoSpacing"/>
              <w:jc w:val="both"/>
              <w:rPr>
                <w:rFonts w:asciiTheme="majorHAnsi" w:hAnsiTheme="majorHAnsi"/>
              </w:rPr>
            </w:pPr>
            <w:r w:rsidRPr="00095363">
              <w:rPr>
                <w:rFonts w:asciiTheme="majorHAnsi" w:eastAsia="Times New Roman" w:hAnsiTheme="majorHAnsi"/>
                <w:lang w:eastAsia="es-ES"/>
              </w:rPr>
              <w:t>b) Reconocer la igualdad de derechos y obligaciones de todos los Asociados, sin discriminación alguna;</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LEY DE LA ESCUELA NACIONAL DE AGRICULTURA "ROBERTO QUIÑONEZ"</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No Discriminación</w:t>
            </w:r>
          </w:p>
          <w:p w:rsidR="00A911AE" w:rsidRPr="00095363" w:rsidRDefault="00A911AE" w:rsidP="0076608C">
            <w:pPr>
              <w:pStyle w:val="NoSpacing"/>
              <w:jc w:val="both"/>
              <w:rPr>
                <w:rFonts w:asciiTheme="majorHAnsi" w:hAnsiTheme="majorHAnsi"/>
              </w:rPr>
            </w:pPr>
            <w:r w:rsidRPr="00095363">
              <w:rPr>
                <w:rFonts w:asciiTheme="majorHAnsi" w:hAnsiTheme="majorHAnsi"/>
              </w:rPr>
              <w:t>Art. 33.- La escuela no podrá negar la admisión de alumnos por motivos de sexo, diferencias religiosas, políticas, raciales y económicas.</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CODIGO DE TRABAJO</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Art. 30.- Se prohíbe a los patronos:</w:t>
            </w:r>
          </w:p>
          <w:p w:rsidR="00A911AE" w:rsidRPr="00095363" w:rsidRDefault="00A911AE" w:rsidP="0076608C">
            <w:pPr>
              <w:pStyle w:val="NoSpacing"/>
              <w:jc w:val="both"/>
              <w:rPr>
                <w:rFonts w:asciiTheme="majorHAnsi" w:hAnsiTheme="majorHAnsi"/>
              </w:rPr>
            </w:pPr>
            <w:r w:rsidRPr="00095363">
              <w:rPr>
                <w:rFonts w:asciiTheme="majorHAnsi" w:hAnsiTheme="majorHAnsi"/>
              </w:rPr>
              <w:t>12º) Establecer cualquier distinción, exclusión o preferencia basada en motivos de raza, color, sexo, religión, opinión política, ascendencia nacional u origen social, salvo las excepciones previstas por la Ley con fines de protección de la persona del trabajador. (8)</w:t>
            </w:r>
          </w:p>
        </w:tc>
      </w:tr>
      <w:tr w:rsidR="00A911AE" w:rsidRPr="00095363" w:rsidTr="0076608C">
        <w:tc>
          <w:tcPr>
            <w:tcW w:w="2802" w:type="dxa"/>
          </w:tcPr>
          <w:p w:rsidR="00A911AE" w:rsidRPr="00095363" w:rsidRDefault="00A911AE" w:rsidP="0076608C">
            <w:pPr>
              <w:pStyle w:val="NoSpacing"/>
              <w:rPr>
                <w:rFonts w:asciiTheme="majorHAnsi" w:hAnsiTheme="majorHAnsi"/>
              </w:rPr>
            </w:pPr>
            <w:r w:rsidRPr="00095363">
              <w:rPr>
                <w:rFonts w:asciiTheme="majorHAnsi" w:hAnsiTheme="majorHAnsi"/>
              </w:rPr>
              <w:t>LEY PENITENCIARIA</w:t>
            </w: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Humanidad e igualdad</w:t>
            </w:r>
          </w:p>
          <w:p w:rsidR="00A911AE" w:rsidRPr="00095363" w:rsidRDefault="00A911AE" w:rsidP="0076608C">
            <w:pPr>
              <w:pStyle w:val="NoSpacing"/>
              <w:jc w:val="both"/>
              <w:rPr>
                <w:rFonts w:asciiTheme="majorHAnsi" w:hAnsiTheme="majorHAnsi"/>
              </w:rPr>
            </w:pPr>
            <w:r w:rsidRPr="00095363">
              <w:rPr>
                <w:rFonts w:asciiTheme="majorHAnsi" w:hAnsiTheme="majorHAnsi"/>
              </w:rPr>
              <w:t>Art. 5.- Queda terminantemente prohibida la utilización de torturas y de actos o procedimientos vejatorios en la ejecución de las penas.</w:t>
            </w:r>
          </w:p>
          <w:p w:rsidR="00A911AE" w:rsidRPr="00095363" w:rsidRDefault="00A911AE" w:rsidP="0076608C">
            <w:pPr>
              <w:pStyle w:val="NoSpacing"/>
              <w:jc w:val="both"/>
              <w:rPr>
                <w:rFonts w:asciiTheme="majorHAnsi" w:hAnsiTheme="majorHAnsi"/>
              </w:rPr>
            </w:pPr>
            <w:r w:rsidRPr="00095363">
              <w:rPr>
                <w:rFonts w:asciiTheme="majorHAnsi" w:hAnsiTheme="majorHAnsi"/>
              </w:rPr>
              <w:t>No se discriminará a ningún interno por razón de su nacionalidad, sexo, raza, religión, tendencia u opinión política, condición económica o social o cualquier otra circunstancia.</w:t>
            </w:r>
          </w:p>
        </w:tc>
      </w:tr>
      <w:tr w:rsidR="00A911AE" w:rsidRPr="00095363" w:rsidTr="0076608C">
        <w:tc>
          <w:tcPr>
            <w:tcW w:w="2802" w:type="dxa"/>
          </w:tcPr>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r w:rsidRPr="00095363">
              <w:rPr>
                <w:rFonts w:asciiTheme="majorHAnsi" w:hAnsiTheme="majorHAnsi"/>
              </w:rPr>
              <w:t xml:space="preserve">LEY DE EQUIPARACIÓN DE OPORTUNIDADES PARA LAS </w:t>
            </w:r>
          </w:p>
          <w:p w:rsidR="00A911AE" w:rsidRPr="00095363" w:rsidRDefault="00A911AE" w:rsidP="0076608C">
            <w:pPr>
              <w:pStyle w:val="NoSpacing"/>
              <w:rPr>
                <w:rFonts w:asciiTheme="majorHAnsi" w:hAnsiTheme="majorHAnsi"/>
              </w:rPr>
            </w:pPr>
            <w:r w:rsidRPr="00095363">
              <w:rPr>
                <w:rFonts w:asciiTheme="majorHAnsi" w:hAnsiTheme="majorHAnsi"/>
              </w:rPr>
              <w:t>PERSONAS CON DISCAPACIDAD</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rPr>
              <w:t>CONSIDERANDO:</w:t>
            </w:r>
          </w:p>
          <w:p w:rsidR="00A911AE" w:rsidRPr="00095363" w:rsidRDefault="00A911AE" w:rsidP="0076608C">
            <w:pPr>
              <w:pStyle w:val="NoSpacing"/>
              <w:jc w:val="both"/>
              <w:rPr>
                <w:rFonts w:asciiTheme="majorHAnsi" w:hAnsiTheme="majorHAnsi"/>
              </w:rPr>
            </w:pPr>
            <w:r w:rsidRPr="00095363">
              <w:rPr>
                <w:rFonts w:asciiTheme="majorHAnsi" w:hAnsiTheme="majorHAnsi"/>
              </w:rPr>
              <w:t>II. Que toda persona tiene derecho a la vida, a la integridad física y moral, a la libertad, a la seguridad y al trabajo; estableciendo además la igualdad de los gobernados ante la ley independientemente de sus creencias, nacionalidad, raza, sexo o condición física;</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p>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LEY DE INVERSIONES</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LIBERTAD PARA REALIZAR INVERSIONES. -Art. 6.- Cualquier persona natural o jurídica, nacional o extranjera, podrá efectuar inversiones de cualquier tipo en El Salvador, salvo las que se encuentren limitadas por ley, sin que puedan aplicarse discriminaciones o diferencias por razones de nacionalidad, domicilio, raza, sexo o religión.</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LEY GENERAL DE LOS DEPORTES DE EL SALVADOR</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Principios</w:t>
            </w:r>
          </w:p>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Art. 2.- La administración pública garantizará a la población el acceso al deporte y la actividad física organizada de acuerdo a los principios rectores siguientes:  f) IGUALDAD: Todas las personas tienen derecho al deporte y actividad física sin importar su nacionalidad, condición social, raza, sexo o religión.</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p>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LEY DE EDUCACION SUPERIOR</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CAPITULO IV. ESTUDIANTES. DERECHOS Y DEBERES.</w:t>
            </w:r>
          </w:p>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Art. 40.-  …A ningún estudiante se le negará la admisión por motivos de raza, sexo, nacionalidad, religión, naturaleza de la unión de sus progenitores o guardadores, ni por diferencias sociales, económicas o políticas…</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p>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LEY DEL FONDO NACIONAL DE VIVIENDA POPULAR</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CARACTERISTICAS Y BENEFICIARIOS DE LA CONTRIBUCION</w:t>
            </w:r>
          </w:p>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 xml:space="preserve">Art. 40.- La Contribución para vivienda deberá ser única, directa, transparente y no discriminatoria por razones de política, raza, sexo o religión. En caso de desastre natural, calamidad pública o estado de emergencia calificados por el Órgano Ejecutivo o Legislativo, o en caso fortuito o de fuerza mayor calificados por la Junta Directiva del Fondo, podrá otorgase nueva contribución a la </w:t>
            </w:r>
            <w:r w:rsidRPr="00095363">
              <w:rPr>
                <w:rFonts w:asciiTheme="majorHAnsi" w:hAnsiTheme="majorHAnsi"/>
                <w:lang w:eastAsia="es-ES"/>
              </w:rPr>
              <w:lastRenderedPageBreak/>
              <w:t>familia afectada.(2)</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p>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CODIGO DE SALUD</w:t>
            </w: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CAPITULO VIII. Obligaciones, Derechos y Prohibiciones. SECCION UNO. Obligaciones</w:t>
            </w:r>
          </w:p>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Art. 33.- Son obligaciones de los profesionales, técnicos, auxiliares, higienistas y asistentes, relacionados con la salud, las siguientes:  a) Atender en la mejor forma a toda persona que solicitare sus servicios profesionales, ateniéndose siempre a su condición humana, sin distingos de nacionalidad, religión, raza, credo político ni clase social;</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p>
          <w:p w:rsidR="00A911AE" w:rsidRPr="00095363" w:rsidRDefault="00A911AE" w:rsidP="0076608C">
            <w:pPr>
              <w:pStyle w:val="NoSpacing"/>
              <w:rPr>
                <w:rFonts w:asciiTheme="majorHAnsi" w:hAnsiTheme="majorHAnsi"/>
              </w:rPr>
            </w:pPr>
            <w:r w:rsidRPr="00095363">
              <w:rPr>
                <w:rFonts w:asciiTheme="majorHAnsi" w:hAnsiTheme="majorHAnsi"/>
                <w:lang w:eastAsia="es-ES"/>
              </w:rPr>
              <w:t>LEY DE PROTECCIÓN AL CONSUMIDOR</w:t>
            </w:r>
          </w:p>
        </w:tc>
        <w:tc>
          <w:tcPr>
            <w:tcW w:w="7310" w:type="dxa"/>
          </w:tcPr>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PRÁCTICAS ABUSIVAS. Art. 18.- Queda prohibido a todo proveedor:  e) Discriminar al consumidor por motivos de discapacidad, sexo, raza, religión, edad, condición económica, social o política;</w:t>
            </w:r>
          </w:p>
        </w:tc>
      </w:tr>
      <w:tr w:rsidR="00A911AE" w:rsidRPr="00095363" w:rsidTr="0076608C">
        <w:tc>
          <w:tcPr>
            <w:tcW w:w="2802" w:type="dxa"/>
          </w:tcPr>
          <w:p w:rsidR="00A911AE" w:rsidRPr="00095363" w:rsidRDefault="00A911AE" w:rsidP="0076608C">
            <w:pPr>
              <w:pStyle w:val="NoSpacing"/>
              <w:rPr>
                <w:rFonts w:asciiTheme="majorHAnsi" w:hAnsiTheme="majorHAnsi"/>
                <w:lang w:eastAsia="es-ES"/>
              </w:rPr>
            </w:pPr>
          </w:p>
          <w:p w:rsidR="00A911AE" w:rsidRPr="00095363" w:rsidRDefault="00A911AE" w:rsidP="0076608C">
            <w:pPr>
              <w:pStyle w:val="NoSpacing"/>
              <w:rPr>
                <w:rFonts w:asciiTheme="majorHAnsi" w:hAnsiTheme="majorHAnsi"/>
                <w:lang w:eastAsia="es-ES"/>
              </w:rPr>
            </w:pPr>
            <w:r w:rsidRPr="00095363">
              <w:rPr>
                <w:rFonts w:asciiTheme="majorHAnsi" w:hAnsiTheme="majorHAnsi"/>
                <w:lang w:eastAsia="es-ES"/>
              </w:rPr>
              <w:t>LEY DISCIPLINARIA POLICIAL</w:t>
            </w:r>
          </w:p>
          <w:p w:rsidR="00A911AE" w:rsidRPr="00095363" w:rsidRDefault="00A911AE" w:rsidP="0076608C">
            <w:pPr>
              <w:pStyle w:val="NoSpacing"/>
              <w:rPr>
                <w:rFonts w:asciiTheme="majorHAnsi" w:hAnsiTheme="majorHAnsi"/>
              </w:rPr>
            </w:pPr>
          </w:p>
          <w:p w:rsidR="00A911AE" w:rsidRPr="00095363" w:rsidRDefault="00A911AE" w:rsidP="0076608C">
            <w:pPr>
              <w:pStyle w:val="NoSpacing"/>
              <w:rPr>
                <w:rFonts w:asciiTheme="majorHAnsi" w:hAnsiTheme="majorHAnsi"/>
              </w:rPr>
            </w:pPr>
          </w:p>
        </w:tc>
        <w:tc>
          <w:tcPr>
            <w:tcW w:w="7310" w:type="dxa"/>
          </w:tcPr>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FALTAS GRAVES</w:t>
            </w:r>
          </w:p>
          <w:p w:rsidR="00A911AE" w:rsidRPr="00095363" w:rsidRDefault="00A911AE" w:rsidP="0076608C">
            <w:pPr>
              <w:pStyle w:val="NoSpacing"/>
              <w:jc w:val="both"/>
              <w:rPr>
                <w:rFonts w:asciiTheme="majorHAnsi" w:hAnsiTheme="majorHAnsi"/>
                <w:lang w:eastAsia="es-ES"/>
              </w:rPr>
            </w:pPr>
            <w:r w:rsidRPr="00095363">
              <w:rPr>
                <w:rFonts w:asciiTheme="majorHAnsi" w:hAnsiTheme="majorHAnsi"/>
                <w:lang w:eastAsia="es-ES"/>
              </w:rPr>
              <w:t>Art. 8.- Son conductas constitutivas de faltas graves, las siguientes:</w:t>
            </w:r>
          </w:p>
          <w:p w:rsidR="00A911AE" w:rsidRPr="00095363" w:rsidRDefault="00A911AE" w:rsidP="0076608C">
            <w:pPr>
              <w:pStyle w:val="NoSpacing"/>
              <w:jc w:val="both"/>
              <w:rPr>
                <w:rFonts w:asciiTheme="majorHAnsi" w:hAnsiTheme="majorHAnsi"/>
              </w:rPr>
            </w:pPr>
            <w:r w:rsidRPr="00095363">
              <w:rPr>
                <w:rFonts w:asciiTheme="majorHAnsi" w:hAnsiTheme="majorHAnsi"/>
                <w:lang w:eastAsia="es-ES"/>
              </w:rPr>
              <w:t>9) Actuar manifiestamente con discriminación en razón del género, credo o raza;</w:t>
            </w:r>
          </w:p>
        </w:tc>
      </w:tr>
      <w:tr w:rsidR="00A911AE" w:rsidRPr="00095363" w:rsidTr="0076608C">
        <w:tc>
          <w:tcPr>
            <w:tcW w:w="2802" w:type="dxa"/>
          </w:tcPr>
          <w:p w:rsidR="00A911AE" w:rsidRPr="00095363" w:rsidRDefault="00A911AE" w:rsidP="0076608C">
            <w:pPr>
              <w:pStyle w:val="NoSpacing"/>
              <w:rPr>
                <w:rFonts w:asciiTheme="majorHAnsi" w:hAnsiTheme="majorHAnsi"/>
                <w:lang w:eastAsia="es-SV"/>
              </w:rPr>
            </w:pPr>
          </w:p>
          <w:p w:rsidR="00A911AE" w:rsidRPr="00095363" w:rsidRDefault="00A911AE" w:rsidP="0076608C">
            <w:pPr>
              <w:pStyle w:val="NoSpacing"/>
              <w:rPr>
                <w:rFonts w:asciiTheme="majorHAnsi" w:hAnsiTheme="majorHAnsi"/>
              </w:rPr>
            </w:pPr>
            <w:r w:rsidRPr="00095363">
              <w:rPr>
                <w:rFonts w:asciiTheme="majorHAnsi" w:hAnsiTheme="majorHAnsi"/>
                <w:lang w:eastAsia="es-SV"/>
              </w:rPr>
              <w:t>LEY DE ATENCION INTEGRAL PARA LA PERSONA ADULTA MAYOR</w:t>
            </w:r>
          </w:p>
        </w:tc>
        <w:tc>
          <w:tcPr>
            <w:tcW w:w="7310" w:type="dxa"/>
          </w:tcPr>
          <w:p w:rsidR="00A911AE" w:rsidRPr="00095363" w:rsidRDefault="00A911AE" w:rsidP="0076608C">
            <w:pPr>
              <w:pStyle w:val="NoSpacing"/>
              <w:jc w:val="both"/>
              <w:rPr>
                <w:rFonts w:asciiTheme="majorHAnsi" w:hAnsiTheme="majorHAnsi"/>
                <w:lang w:eastAsia="es-SV"/>
              </w:rPr>
            </w:pPr>
            <w:r w:rsidRPr="00095363">
              <w:rPr>
                <w:rFonts w:asciiTheme="majorHAnsi" w:hAnsiTheme="majorHAnsi"/>
                <w:lang w:eastAsia="es-SV"/>
              </w:rPr>
              <w:t>Art. 5.- Son derechos fundamentales de las personas adultas mayores, los siguientes:</w:t>
            </w:r>
          </w:p>
          <w:p w:rsidR="00A911AE" w:rsidRPr="00095363" w:rsidRDefault="00A911AE" w:rsidP="0076608C">
            <w:pPr>
              <w:pStyle w:val="NoSpacing"/>
              <w:jc w:val="both"/>
              <w:rPr>
                <w:rFonts w:asciiTheme="majorHAnsi" w:hAnsiTheme="majorHAnsi"/>
              </w:rPr>
            </w:pPr>
            <w:r w:rsidRPr="00095363">
              <w:rPr>
                <w:rFonts w:asciiTheme="majorHAnsi" w:hAnsiTheme="majorHAnsi"/>
                <w:lang w:eastAsia="es-SV"/>
              </w:rPr>
              <w:t>1°.) No ser discriminado en razón de su edad, sexo o cualquier otra condición.</w:t>
            </w:r>
          </w:p>
        </w:tc>
      </w:tr>
      <w:tr w:rsidR="00A911AE" w:rsidRPr="00095363" w:rsidTr="0076608C">
        <w:tc>
          <w:tcPr>
            <w:tcW w:w="2802" w:type="dxa"/>
          </w:tcPr>
          <w:p w:rsidR="00A911AE" w:rsidRPr="00095363" w:rsidRDefault="00A911AE" w:rsidP="0076608C">
            <w:pPr>
              <w:pStyle w:val="NoSpacing"/>
              <w:rPr>
                <w:rFonts w:asciiTheme="majorHAnsi" w:hAnsiTheme="majorHAnsi"/>
                <w:lang w:eastAsia="es-SV"/>
              </w:rPr>
            </w:pPr>
            <w:r w:rsidRPr="00095363">
              <w:rPr>
                <w:rFonts w:asciiTheme="majorHAnsi" w:hAnsiTheme="majorHAnsi"/>
                <w:lang w:eastAsia="es-SV"/>
              </w:rPr>
              <w:t>LEY DE IGUALDAD, EQUIDADY ERRADICACIÓN DE LA DISCRIMINACIÓN CONTRA LAS MUJERES (LIE)</w:t>
            </w:r>
          </w:p>
        </w:tc>
        <w:tc>
          <w:tcPr>
            <w:tcW w:w="7310" w:type="dxa"/>
          </w:tcPr>
          <w:p w:rsidR="00A911AE" w:rsidRPr="00095363" w:rsidRDefault="00A911AE" w:rsidP="0076608C">
            <w:pPr>
              <w:pStyle w:val="NoSpacing"/>
              <w:jc w:val="both"/>
              <w:rPr>
                <w:rFonts w:asciiTheme="majorHAnsi" w:hAnsiTheme="majorHAnsi"/>
                <w:highlight w:val="yellow"/>
                <w:lang w:eastAsia="es-SV"/>
              </w:rPr>
            </w:pPr>
            <w:r w:rsidRPr="00095363">
              <w:rPr>
                <w:rFonts w:asciiTheme="majorHAnsi" w:hAnsiTheme="majorHAnsi"/>
                <w:lang w:eastAsia="es-SV"/>
              </w:rPr>
              <w:t>Capítulo 1 Garantía, Aplicación de la Ley y Principios Rectores, Art. 1.- … De conformidad con la Convención sobre la Eliminación de Todas las Formas de Discriminación contra la Mujer, CEDAW, esta ley prohíbe la discriminación, de derecho o de hecho, directa o indirecta, contra las mujeres.</w:t>
            </w:r>
          </w:p>
        </w:tc>
      </w:tr>
      <w:tr w:rsidR="00A911AE" w:rsidRPr="00095363" w:rsidTr="0076608C">
        <w:tc>
          <w:tcPr>
            <w:tcW w:w="2802" w:type="dxa"/>
          </w:tcPr>
          <w:p w:rsidR="00A911AE" w:rsidRPr="00095363" w:rsidRDefault="00A911AE" w:rsidP="0076608C">
            <w:pPr>
              <w:pStyle w:val="NoSpacing"/>
              <w:rPr>
                <w:rFonts w:asciiTheme="majorHAnsi" w:hAnsiTheme="majorHAnsi"/>
                <w:lang w:eastAsia="es-SV"/>
              </w:rPr>
            </w:pPr>
            <w:r w:rsidRPr="00095363">
              <w:rPr>
                <w:rFonts w:asciiTheme="majorHAnsi" w:hAnsiTheme="majorHAnsi"/>
                <w:lang w:eastAsia="es-SV"/>
              </w:rPr>
              <w:t>LEY ESPECIAL INTEGRAL  PARA UNA VIDA LIBRE DE VIOLENCIA (LEIV)</w:t>
            </w:r>
          </w:p>
        </w:tc>
        <w:tc>
          <w:tcPr>
            <w:tcW w:w="7310" w:type="dxa"/>
          </w:tcPr>
          <w:p w:rsidR="00A911AE" w:rsidRPr="00095363" w:rsidRDefault="00A911AE" w:rsidP="0076608C">
            <w:pPr>
              <w:pStyle w:val="NoSpacing"/>
              <w:jc w:val="both"/>
              <w:rPr>
                <w:rFonts w:asciiTheme="majorHAnsi" w:hAnsiTheme="majorHAnsi"/>
                <w:lang w:eastAsia="es-SV"/>
              </w:rPr>
            </w:pPr>
            <w:r w:rsidRPr="00095363">
              <w:rPr>
                <w:rFonts w:asciiTheme="majorHAnsi" w:hAnsiTheme="majorHAnsi"/>
                <w:lang w:eastAsia="es-SV"/>
              </w:rPr>
              <w:t>Artículo 2.- El derecho de las mujeres a una vida libre de violencia comprende, ser libres de toda forma de discriminación , ser valoradas y educadas libres de patrones estereotipados de comportamiento, prácticas sociales y culturales basadas en conceptos de inferioridad  o subordinación.</w:t>
            </w:r>
          </w:p>
        </w:tc>
      </w:tr>
    </w:tbl>
    <w:p w:rsidR="00095363" w:rsidRDefault="00095363" w:rsidP="00A911AE">
      <w:pPr>
        <w:pStyle w:val="ListParagraph"/>
        <w:jc w:val="both"/>
        <w:rPr>
          <w:rFonts w:asciiTheme="majorHAnsi" w:hAnsiTheme="majorHAnsi" w:cs="Times New Roman"/>
          <w:b/>
        </w:rPr>
      </w:pPr>
    </w:p>
    <w:p w:rsidR="00A911AE" w:rsidRPr="00095363" w:rsidRDefault="00A911AE" w:rsidP="00A911AE">
      <w:pPr>
        <w:pStyle w:val="ListParagraph"/>
        <w:jc w:val="both"/>
        <w:rPr>
          <w:rFonts w:asciiTheme="majorHAnsi" w:hAnsiTheme="majorHAnsi" w:cs="Times New Roman"/>
          <w:b/>
        </w:rPr>
      </w:pPr>
      <w:r w:rsidRPr="00095363">
        <w:rPr>
          <w:rFonts w:asciiTheme="majorHAnsi" w:hAnsiTheme="majorHAnsi" w:cs="Times New Roman"/>
          <w:b/>
        </w:rPr>
        <w:t>*Fuente: Elaboración propia con base en la legislación nacional vigente.</w:t>
      </w: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460113" w:rsidRPr="00095363" w:rsidRDefault="00460113" w:rsidP="00D2428C">
      <w:pPr>
        <w:jc w:val="center"/>
        <w:rPr>
          <w:rFonts w:asciiTheme="majorHAnsi" w:hAnsiTheme="majorHAnsi"/>
          <w:b/>
          <w:sz w:val="22"/>
          <w:szCs w:val="22"/>
        </w:rPr>
      </w:pPr>
    </w:p>
    <w:p w:rsidR="00460113" w:rsidRPr="00095363" w:rsidRDefault="00460113" w:rsidP="00D2428C">
      <w:pPr>
        <w:jc w:val="center"/>
        <w:rPr>
          <w:rFonts w:asciiTheme="majorHAnsi" w:hAnsiTheme="majorHAnsi"/>
          <w:b/>
          <w:sz w:val="22"/>
          <w:szCs w:val="22"/>
        </w:rPr>
      </w:pPr>
    </w:p>
    <w:p w:rsidR="00460113" w:rsidRPr="00095363" w:rsidRDefault="00460113" w:rsidP="00D2428C">
      <w:pPr>
        <w:jc w:val="center"/>
        <w:rPr>
          <w:rFonts w:asciiTheme="majorHAnsi" w:hAnsiTheme="majorHAnsi"/>
          <w:b/>
          <w:sz w:val="22"/>
          <w:szCs w:val="22"/>
        </w:rPr>
      </w:pPr>
    </w:p>
    <w:p w:rsidR="00460113" w:rsidRPr="00095363" w:rsidRDefault="00460113" w:rsidP="00D2428C">
      <w:pPr>
        <w:jc w:val="center"/>
        <w:rPr>
          <w:rFonts w:asciiTheme="majorHAnsi" w:hAnsiTheme="majorHAnsi"/>
          <w:b/>
          <w:sz w:val="22"/>
          <w:szCs w:val="22"/>
        </w:rPr>
      </w:pPr>
    </w:p>
    <w:p w:rsidR="00460113" w:rsidRPr="00095363" w:rsidRDefault="00460113" w:rsidP="00D2428C">
      <w:pPr>
        <w:jc w:val="center"/>
        <w:rPr>
          <w:rFonts w:asciiTheme="majorHAnsi" w:hAnsiTheme="majorHAnsi"/>
          <w:b/>
          <w:sz w:val="22"/>
          <w:szCs w:val="22"/>
        </w:rPr>
      </w:pPr>
    </w:p>
    <w:p w:rsidR="00460113" w:rsidRPr="00095363" w:rsidRDefault="00460113" w:rsidP="00D2428C">
      <w:pPr>
        <w:jc w:val="center"/>
        <w:rPr>
          <w:rFonts w:asciiTheme="majorHAnsi" w:hAnsiTheme="majorHAnsi"/>
          <w:b/>
          <w:sz w:val="22"/>
          <w:szCs w:val="22"/>
        </w:rPr>
      </w:pPr>
    </w:p>
    <w:p w:rsidR="00460113" w:rsidRPr="00095363" w:rsidRDefault="00460113"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p w:rsidR="0076608C" w:rsidRPr="00095363" w:rsidRDefault="0076608C" w:rsidP="00D2428C">
      <w:pPr>
        <w:jc w:val="center"/>
        <w:rPr>
          <w:rFonts w:asciiTheme="majorHAnsi" w:hAnsiTheme="majorHAnsi"/>
          <w:b/>
          <w:sz w:val="22"/>
          <w:szCs w:val="22"/>
        </w:rPr>
      </w:pPr>
    </w:p>
    <w:sectPr w:rsidR="0076608C" w:rsidRPr="00095363" w:rsidSect="0076608C">
      <w:pgSz w:w="11907" w:h="16839"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6911" w:rsidRDefault="00E66911" w:rsidP="00EB01F3">
      <w:r>
        <w:separator/>
      </w:r>
    </w:p>
  </w:endnote>
  <w:endnote w:type="continuationSeparator" w:id="1">
    <w:p w:rsidR="00E66911" w:rsidRDefault="00E66911" w:rsidP="00EB01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6911" w:rsidRDefault="00E66911" w:rsidP="00EB01F3">
      <w:r>
        <w:separator/>
      </w:r>
    </w:p>
  </w:footnote>
  <w:footnote w:type="continuationSeparator" w:id="1">
    <w:p w:rsidR="00E66911" w:rsidRDefault="00E66911" w:rsidP="00EB01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211BA"/>
    <w:multiLevelType w:val="hybridMultilevel"/>
    <w:tmpl w:val="C9C4DCAE"/>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
    <w:nsid w:val="0A4B2125"/>
    <w:multiLevelType w:val="hybridMultilevel"/>
    <w:tmpl w:val="2CB69EB6"/>
    <w:lvl w:ilvl="0" w:tplc="DBEA6250">
      <w:start w:val="1"/>
      <w:numFmt w:val="upperRoman"/>
      <w:lvlText w:val="%1."/>
      <w:lvlJc w:val="left"/>
      <w:pPr>
        <w:ind w:left="720" w:hanging="720"/>
      </w:pPr>
      <w:rPr>
        <w:rFonts w:hint="default"/>
        <w:b/>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AB45306"/>
    <w:multiLevelType w:val="hybridMultilevel"/>
    <w:tmpl w:val="D4A2C1F4"/>
    <w:lvl w:ilvl="0" w:tplc="F0C09D30">
      <w:start w:val="1"/>
      <w:numFmt w:val="upperRoman"/>
      <w:lvlText w:val="%1."/>
      <w:lvlJc w:val="left"/>
      <w:pPr>
        <w:ind w:left="1080" w:hanging="7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446A71"/>
    <w:multiLevelType w:val="hybridMultilevel"/>
    <w:tmpl w:val="D33AD6F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DA1740"/>
    <w:multiLevelType w:val="hybridMultilevel"/>
    <w:tmpl w:val="46DCD0D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561886"/>
    <w:multiLevelType w:val="hybridMultilevel"/>
    <w:tmpl w:val="21C85000"/>
    <w:lvl w:ilvl="0" w:tplc="440A0001">
      <w:start w:val="2010"/>
      <w:numFmt w:val="bullet"/>
      <w:lvlText w:val=""/>
      <w:lvlJc w:val="left"/>
      <w:pPr>
        <w:ind w:left="720" w:hanging="360"/>
      </w:pPr>
      <w:rPr>
        <w:rFonts w:ascii="Symbol" w:eastAsia="Times New Roman" w:hAnsi="Symbol"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nsid w:val="1D340A85"/>
    <w:multiLevelType w:val="hybridMultilevel"/>
    <w:tmpl w:val="8E908CE8"/>
    <w:lvl w:ilvl="0" w:tplc="440A0013">
      <w:start w:val="1"/>
      <w:numFmt w:val="upperRoman"/>
      <w:lvlText w:val="%1."/>
      <w:lvlJc w:val="righ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7">
    <w:nsid w:val="1D74285E"/>
    <w:multiLevelType w:val="hybridMultilevel"/>
    <w:tmpl w:val="8B9E973C"/>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8">
    <w:nsid w:val="22317141"/>
    <w:multiLevelType w:val="multilevel"/>
    <w:tmpl w:val="27FC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D630C1"/>
    <w:multiLevelType w:val="hybridMultilevel"/>
    <w:tmpl w:val="4184F9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9656C3"/>
    <w:multiLevelType w:val="hybridMultilevel"/>
    <w:tmpl w:val="61042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E02C2F"/>
    <w:multiLevelType w:val="hybridMultilevel"/>
    <w:tmpl w:val="9EAA8B30"/>
    <w:lvl w:ilvl="0" w:tplc="440A000F">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2">
    <w:nsid w:val="391D5C4E"/>
    <w:multiLevelType w:val="hybridMultilevel"/>
    <w:tmpl w:val="BBEE18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2900B4"/>
    <w:multiLevelType w:val="hybridMultilevel"/>
    <w:tmpl w:val="31668FD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4">
    <w:nsid w:val="452E34ED"/>
    <w:multiLevelType w:val="hybridMultilevel"/>
    <w:tmpl w:val="BE58C4E8"/>
    <w:lvl w:ilvl="0" w:tplc="440A000D">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nsid w:val="48D60D47"/>
    <w:multiLevelType w:val="hybridMultilevel"/>
    <w:tmpl w:val="04A0E75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6">
    <w:nsid w:val="512B1DBA"/>
    <w:multiLevelType w:val="hybridMultilevel"/>
    <w:tmpl w:val="2528FC2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53261E88"/>
    <w:multiLevelType w:val="hybridMultilevel"/>
    <w:tmpl w:val="1334EF3C"/>
    <w:lvl w:ilvl="0" w:tplc="E0EA280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54285A42"/>
    <w:multiLevelType w:val="hybridMultilevel"/>
    <w:tmpl w:val="CB8408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1D2EAC"/>
    <w:multiLevelType w:val="hybridMultilevel"/>
    <w:tmpl w:val="CFF46088"/>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58A90419"/>
    <w:multiLevelType w:val="hybridMultilevel"/>
    <w:tmpl w:val="A2FC07E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58B72595"/>
    <w:multiLevelType w:val="hybridMultilevel"/>
    <w:tmpl w:val="1D8011D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nsid w:val="5C137CCA"/>
    <w:multiLevelType w:val="hybridMultilevel"/>
    <w:tmpl w:val="74D0F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C86F38"/>
    <w:multiLevelType w:val="hybridMultilevel"/>
    <w:tmpl w:val="0352AF54"/>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63F15A71"/>
    <w:multiLevelType w:val="hybridMultilevel"/>
    <w:tmpl w:val="144AC000"/>
    <w:lvl w:ilvl="0" w:tplc="5066E030">
      <w:start w:val="1"/>
      <w:numFmt w:val="upperRoman"/>
      <w:lvlText w:val="%1."/>
      <w:lvlJc w:val="left"/>
      <w:pPr>
        <w:ind w:left="720" w:hanging="720"/>
      </w:pPr>
      <w:rPr>
        <w:rFonts w:ascii="Cambria" w:hAnsi="Cambria" w:hint="default"/>
        <w:b/>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6BF26C52"/>
    <w:multiLevelType w:val="hybridMultilevel"/>
    <w:tmpl w:val="8546610E"/>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nsid w:val="6E2D7820"/>
    <w:multiLevelType w:val="hybridMultilevel"/>
    <w:tmpl w:val="8F202A24"/>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73BD756D"/>
    <w:multiLevelType w:val="hybridMultilevel"/>
    <w:tmpl w:val="8E282664"/>
    <w:lvl w:ilvl="0" w:tplc="8D2E8E46">
      <w:start w:val="1"/>
      <w:numFmt w:val="upperRoman"/>
      <w:lvlText w:val="%1."/>
      <w:lvlJc w:val="left"/>
      <w:pPr>
        <w:ind w:left="1080" w:hanging="7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FC2A6F"/>
    <w:multiLevelType w:val="hybridMultilevel"/>
    <w:tmpl w:val="4DF42022"/>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7BAA0636"/>
    <w:multiLevelType w:val="hybridMultilevel"/>
    <w:tmpl w:val="CFF46088"/>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7DE74CCD"/>
    <w:multiLevelType w:val="hybridMultilevel"/>
    <w:tmpl w:val="4E625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483A8D"/>
    <w:multiLevelType w:val="hybridMultilevel"/>
    <w:tmpl w:val="EAE60D78"/>
    <w:lvl w:ilvl="0" w:tplc="440A0017">
      <w:start w:val="1"/>
      <w:numFmt w:val="lowerLetter"/>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num w:numId="1">
    <w:abstractNumId w:val="5"/>
  </w:num>
  <w:num w:numId="2">
    <w:abstractNumId w:val="22"/>
  </w:num>
  <w:num w:numId="3">
    <w:abstractNumId w:val="3"/>
  </w:num>
  <w:num w:numId="4">
    <w:abstractNumId w:val="23"/>
  </w:num>
  <w:num w:numId="5">
    <w:abstractNumId w:val="13"/>
  </w:num>
  <w:num w:numId="6">
    <w:abstractNumId w:val="15"/>
  </w:num>
  <w:num w:numId="7">
    <w:abstractNumId w:val="11"/>
  </w:num>
  <w:num w:numId="8">
    <w:abstractNumId w:val="14"/>
  </w:num>
  <w:num w:numId="9">
    <w:abstractNumId w:val="7"/>
  </w:num>
  <w:num w:numId="10">
    <w:abstractNumId w:val="4"/>
  </w:num>
  <w:num w:numId="11">
    <w:abstractNumId w:val="9"/>
  </w:num>
  <w:num w:numId="12">
    <w:abstractNumId w:val="21"/>
  </w:num>
  <w:num w:numId="13">
    <w:abstractNumId w:val="29"/>
  </w:num>
  <w:num w:numId="14">
    <w:abstractNumId w:val="19"/>
  </w:num>
  <w:num w:numId="15">
    <w:abstractNumId w:val="31"/>
  </w:num>
  <w:num w:numId="16">
    <w:abstractNumId w:val="28"/>
  </w:num>
  <w:num w:numId="17">
    <w:abstractNumId w:val="20"/>
  </w:num>
  <w:num w:numId="18">
    <w:abstractNumId w:val="30"/>
  </w:num>
  <w:num w:numId="19">
    <w:abstractNumId w:val="24"/>
  </w:num>
  <w:num w:numId="20">
    <w:abstractNumId w:val="0"/>
  </w:num>
  <w:num w:numId="21">
    <w:abstractNumId w:val="8"/>
  </w:num>
  <w:num w:numId="22">
    <w:abstractNumId w:val="10"/>
  </w:num>
  <w:num w:numId="23">
    <w:abstractNumId w:val="1"/>
  </w:num>
  <w:num w:numId="24">
    <w:abstractNumId w:val="2"/>
  </w:num>
  <w:num w:numId="25">
    <w:abstractNumId w:val="27"/>
  </w:num>
  <w:num w:numId="26">
    <w:abstractNumId w:val="18"/>
  </w:num>
  <w:num w:numId="27">
    <w:abstractNumId w:val="12"/>
  </w:num>
  <w:num w:numId="28">
    <w:abstractNumId w:val="6"/>
  </w:num>
  <w:num w:numId="29">
    <w:abstractNumId w:val="17"/>
  </w:num>
  <w:num w:numId="30">
    <w:abstractNumId w:val="26"/>
  </w:num>
  <w:num w:numId="31">
    <w:abstractNumId w:val="16"/>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911AE"/>
    <w:rsid w:val="00095363"/>
    <w:rsid w:val="000C599C"/>
    <w:rsid w:val="001F76A7"/>
    <w:rsid w:val="00273BC4"/>
    <w:rsid w:val="002D590F"/>
    <w:rsid w:val="00375296"/>
    <w:rsid w:val="00460113"/>
    <w:rsid w:val="00624C41"/>
    <w:rsid w:val="00672F44"/>
    <w:rsid w:val="0076608C"/>
    <w:rsid w:val="00793FBB"/>
    <w:rsid w:val="00866147"/>
    <w:rsid w:val="008F3C39"/>
    <w:rsid w:val="009049CC"/>
    <w:rsid w:val="00921079"/>
    <w:rsid w:val="00A911AE"/>
    <w:rsid w:val="00AA4ADD"/>
    <w:rsid w:val="00AA5622"/>
    <w:rsid w:val="00D2428C"/>
    <w:rsid w:val="00DE65FB"/>
    <w:rsid w:val="00E62309"/>
    <w:rsid w:val="00E65A5F"/>
    <w:rsid w:val="00E66911"/>
    <w:rsid w:val="00EB01F3"/>
    <w:rsid w:val="00ED64DF"/>
    <w:rsid w:val="00FF242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1AE"/>
    <w:pPr>
      <w:spacing w:after="0" w:line="240" w:lineRule="auto"/>
    </w:pPr>
    <w:rPr>
      <w:rFonts w:ascii="Times New Roman" w:eastAsia="Times New Roman" w:hAnsi="Times New Roman" w:cs="Times New Roman"/>
      <w:sz w:val="24"/>
      <w:szCs w:val="24"/>
      <w:lang w:val="es-ES" w:eastAsia="es-ES"/>
    </w:rPr>
  </w:style>
  <w:style w:type="paragraph" w:styleId="Heading1">
    <w:name w:val="heading 1"/>
    <w:basedOn w:val="Normal"/>
    <w:next w:val="Normal"/>
    <w:link w:val="Heading1Char"/>
    <w:uiPriority w:val="9"/>
    <w:qFormat/>
    <w:rsid w:val="00EB01F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A911AE"/>
    <w:pPr>
      <w:spacing w:before="100" w:beforeAutospacing="1" w:after="100" w:afterAutospacing="1"/>
      <w:outlineLvl w:val="1"/>
    </w:pPr>
    <w:rPr>
      <w:b/>
      <w:bCs/>
      <w:sz w:val="36"/>
      <w:szCs w:val="36"/>
      <w:lang w:val="es-SV" w:eastAsia="es-S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A911AE"/>
    <w:rPr>
      <w:rFonts w:ascii="Times New Roman" w:eastAsia="Times New Roman" w:hAnsi="Times New Roman" w:cs="Times New Roman"/>
      <w:b/>
      <w:bCs/>
      <w:sz w:val="36"/>
      <w:szCs w:val="36"/>
      <w:lang w:eastAsia="es-SV"/>
    </w:rPr>
  </w:style>
  <w:style w:type="paragraph" w:styleId="ListParagraph">
    <w:name w:val="List Paragraph"/>
    <w:basedOn w:val="Normal"/>
    <w:uiPriority w:val="34"/>
    <w:qFormat/>
    <w:rsid w:val="00A911AE"/>
    <w:pPr>
      <w:spacing w:after="200" w:line="276" w:lineRule="auto"/>
      <w:ind w:left="720"/>
      <w:contextualSpacing/>
    </w:pPr>
    <w:rPr>
      <w:rFonts w:asciiTheme="minorHAnsi" w:eastAsiaTheme="minorHAnsi" w:hAnsiTheme="minorHAnsi" w:cstheme="minorBidi"/>
      <w:sz w:val="22"/>
      <w:szCs w:val="22"/>
      <w:lang w:val="es-SV" w:eastAsia="en-US"/>
    </w:rPr>
  </w:style>
  <w:style w:type="paragraph" w:styleId="NoSpacing">
    <w:name w:val="No Spacing"/>
    <w:link w:val="NoSpacingChar"/>
    <w:uiPriority w:val="1"/>
    <w:qFormat/>
    <w:rsid w:val="00A911AE"/>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A911AE"/>
    <w:rPr>
      <w:rFonts w:ascii="Calibri" w:eastAsia="Calibri" w:hAnsi="Calibri" w:cs="Times New Roman"/>
    </w:rPr>
  </w:style>
  <w:style w:type="table" w:styleId="LightGrid-Accent3">
    <w:name w:val="Light Grid Accent 3"/>
    <w:basedOn w:val="TableNormal"/>
    <w:uiPriority w:val="62"/>
    <w:rsid w:val="00A911AE"/>
    <w:pPr>
      <w:spacing w:after="0" w:line="240" w:lineRule="auto"/>
    </w:pPr>
    <w:rPr>
      <w:lang w:val="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TableGrid">
    <w:name w:val="Table Grid"/>
    <w:basedOn w:val="TableNormal"/>
    <w:uiPriority w:val="59"/>
    <w:rsid w:val="003752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2">
    <w:name w:val="Light Shading Accent 2"/>
    <w:basedOn w:val="TableNormal"/>
    <w:uiPriority w:val="60"/>
    <w:rsid w:val="0037529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375296"/>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4">
    <w:name w:val="Light List Accent 4"/>
    <w:basedOn w:val="TableNormal"/>
    <w:uiPriority w:val="61"/>
    <w:rsid w:val="00375296"/>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4">
    <w:name w:val="Light Grid Accent 4"/>
    <w:basedOn w:val="TableNormal"/>
    <w:uiPriority w:val="62"/>
    <w:rsid w:val="00375296"/>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character" w:customStyle="1" w:styleId="Heading1Char">
    <w:name w:val="Heading 1 Char"/>
    <w:basedOn w:val="DefaultParagraphFont"/>
    <w:link w:val="Heading1"/>
    <w:uiPriority w:val="9"/>
    <w:rsid w:val="00EB01F3"/>
    <w:rPr>
      <w:rFonts w:asciiTheme="majorHAnsi" w:eastAsiaTheme="majorEastAsia" w:hAnsiTheme="majorHAnsi" w:cstheme="majorBidi"/>
      <w:b/>
      <w:bCs/>
      <w:color w:val="365F91" w:themeColor="accent1" w:themeShade="BF"/>
      <w:sz w:val="28"/>
      <w:szCs w:val="28"/>
      <w:lang w:val="es-ES" w:eastAsia="es-ES"/>
    </w:rPr>
  </w:style>
  <w:style w:type="paragraph" w:styleId="Header">
    <w:name w:val="header"/>
    <w:basedOn w:val="Normal"/>
    <w:link w:val="HeaderChar"/>
    <w:uiPriority w:val="99"/>
    <w:unhideWhenUsed/>
    <w:rsid w:val="00EB01F3"/>
    <w:pPr>
      <w:tabs>
        <w:tab w:val="center" w:pos="4680"/>
        <w:tab w:val="right" w:pos="9360"/>
      </w:tabs>
    </w:pPr>
    <w:rPr>
      <w:rFonts w:ascii="Calibri" w:eastAsia="Calibri" w:hAnsi="Calibri"/>
      <w:sz w:val="22"/>
      <w:szCs w:val="22"/>
      <w:lang w:val="es-SV" w:eastAsia="en-US"/>
    </w:rPr>
  </w:style>
  <w:style w:type="character" w:customStyle="1" w:styleId="HeaderChar">
    <w:name w:val="Header Char"/>
    <w:basedOn w:val="DefaultParagraphFont"/>
    <w:link w:val="Header"/>
    <w:uiPriority w:val="99"/>
    <w:rsid w:val="00EB01F3"/>
    <w:rPr>
      <w:rFonts w:ascii="Calibri" w:eastAsia="Calibri" w:hAnsi="Calibri" w:cs="Times New Roman"/>
    </w:rPr>
  </w:style>
  <w:style w:type="paragraph" w:styleId="Footer">
    <w:name w:val="footer"/>
    <w:basedOn w:val="Normal"/>
    <w:link w:val="FooterChar"/>
    <w:uiPriority w:val="99"/>
    <w:unhideWhenUsed/>
    <w:rsid w:val="00EB01F3"/>
    <w:pPr>
      <w:tabs>
        <w:tab w:val="center" w:pos="4680"/>
        <w:tab w:val="right" w:pos="9360"/>
      </w:tabs>
    </w:pPr>
    <w:rPr>
      <w:rFonts w:ascii="Calibri" w:eastAsia="Calibri" w:hAnsi="Calibri"/>
      <w:sz w:val="22"/>
      <w:szCs w:val="22"/>
      <w:lang w:val="es-SV" w:eastAsia="en-US"/>
    </w:rPr>
  </w:style>
  <w:style w:type="character" w:customStyle="1" w:styleId="FooterChar">
    <w:name w:val="Footer Char"/>
    <w:basedOn w:val="DefaultParagraphFont"/>
    <w:link w:val="Footer"/>
    <w:uiPriority w:val="99"/>
    <w:rsid w:val="00EB01F3"/>
    <w:rPr>
      <w:rFonts w:ascii="Calibri" w:eastAsia="Calibri" w:hAnsi="Calibri" w:cs="Times New Roman"/>
    </w:rPr>
  </w:style>
  <w:style w:type="paragraph" w:styleId="BalloonText">
    <w:name w:val="Balloon Text"/>
    <w:basedOn w:val="Normal"/>
    <w:link w:val="BalloonTextChar"/>
    <w:uiPriority w:val="99"/>
    <w:semiHidden/>
    <w:unhideWhenUsed/>
    <w:rsid w:val="00EB01F3"/>
    <w:rPr>
      <w:rFonts w:ascii="Tahoma" w:eastAsia="Calibri" w:hAnsi="Tahoma" w:cs="Tahoma"/>
      <w:sz w:val="16"/>
      <w:szCs w:val="16"/>
      <w:lang w:val="es-SV" w:eastAsia="en-US"/>
    </w:rPr>
  </w:style>
  <w:style w:type="character" w:customStyle="1" w:styleId="BalloonTextChar">
    <w:name w:val="Balloon Text Char"/>
    <w:basedOn w:val="DefaultParagraphFont"/>
    <w:link w:val="BalloonText"/>
    <w:uiPriority w:val="99"/>
    <w:semiHidden/>
    <w:rsid w:val="00EB01F3"/>
    <w:rPr>
      <w:rFonts w:ascii="Tahoma" w:eastAsia="Calibri" w:hAnsi="Tahoma" w:cs="Tahoma"/>
      <w:sz w:val="16"/>
      <w:szCs w:val="16"/>
    </w:rPr>
  </w:style>
  <w:style w:type="paragraph" w:styleId="FootnoteText">
    <w:name w:val="footnote text"/>
    <w:basedOn w:val="Normal"/>
    <w:link w:val="FootnoteTextChar"/>
    <w:uiPriority w:val="99"/>
    <w:semiHidden/>
    <w:unhideWhenUsed/>
    <w:rsid w:val="00EB01F3"/>
    <w:rPr>
      <w:rFonts w:ascii="Calibri" w:eastAsia="Calibri" w:hAnsi="Calibri"/>
      <w:sz w:val="20"/>
      <w:szCs w:val="20"/>
      <w:lang w:val="es-GT" w:eastAsia="en-US"/>
    </w:rPr>
  </w:style>
  <w:style w:type="character" w:customStyle="1" w:styleId="FootnoteTextChar">
    <w:name w:val="Footnote Text Char"/>
    <w:basedOn w:val="DefaultParagraphFont"/>
    <w:link w:val="FootnoteText"/>
    <w:uiPriority w:val="99"/>
    <w:semiHidden/>
    <w:rsid w:val="00EB01F3"/>
    <w:rPr>
      <w:rFonts w:ascii="Calibri" w:eastAsia="Calibri" w:hAnsi="Calibri" w:cs="Times New Roman"/>
      <w:sz w:val="20"/>
      <w:szCs w:val="20"/>
      <w:lang w:val="es-GT"/>
    </w:rPr>
  </w:style>
  <w:style w:type="character" w:styleId="FootnoteReference">
    <w:name w:val="footnote reference"/>
    <w:basedOn w:val="DefaultParagraphFont"/>
    <w:uiPriority w:val="99"/>
    <w:semiHidden/>
    <w:unhideWhenUsed/>
    <w:rsid w:val="00EB01F3"/>
    <w:rPr>
      <w:vertAlign w:val="superscript"/>
    </w:rPr>
  </w:style>
  <w:style w:type="table" w:styleId="ColorfulList-Accent5">
    <w:name w:val="Colorful List Accent 5"/>
    <w:basedOn w:val="TableNormal"/>
    <w:uiPriority w:val="72"/>
    <w:rsid w:val="00EB01F3"/>
    <w:pPr>
      <w:spacing w:after="0" w:line="240" w:lineRule="auto"/>
    </w:pPr>
    <w:rPr>
      <w:rFonts w:ascii="Calibri" w:eastAsia="Calibri" w:hAnsi="Calibri" w:cs="Times New Roman"/>
      <w:color w:val="000000"/>
      <w:sz w:val="20"/>
      <w:szCs w:val="20"/>
      <w:lang w:val="en-US"/>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character" w:customStyle="1" w:styleId="st1">
    <w:name w:val="st1"/>
    <w:basedOn w:val="DefaultParagraphFont"/>
    <w:rsid w:val="00EB01F3"/>
  </w:style>
  <w:style w:type="paragraph" w:styleId="NormalWeb">
    <w:name w:val="Normal (Web)"/>
    <w:basedOn w:val="Normal"/>
    <w:uiPriority w:val="99"/>
    <w:unhideWhenUsed/>
    <w:rsid w:val="00EB01F3"/>
    <w:rPr>
      <w:lang w:val="es-SV" w:eastAsia="es-SV"/>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107CE-06F8-4B4E-A32D-D80D4C6D33DB}"/>
</file>

<file path=customXml/itemProps2.xml><?xml version="1.0" encoding="utf-8"?>
<ds:datastoreItem xmlns:ds="http://schemas.openxmlformats.org/officeDocument/2006/customXml" ds:itemID="{3A48D88A-D243-4343-81B5-46AB8CA2A1D6}"/>
</file>

<file path=customXml/itemProps3.xml><?xml version="1.0" encoding="utf-8"?>
<ds:datastoreItem xmlns:ds="http://schemas.openxmlformats.org/officeDocument/2006/customXml" ds:itemID="{EAAFB771-3B5C-4DD0-AB81-2631DAE6B921}"/>
</file>

<file path=docProps/app.xml><?xml version="1.0" encoding="utf-8"?>
<Properties xmlns="http://schemas.openxmlformats.org/officeDocument/2006/extended-properties" xmlns:vt="http://schemas.openxmlformats.org/officeDocument/2006/docPropsVTypes">
  <Template>Normal</Template>
  <TotalTime>1</TotalTime>
  <Pages>7</Pages>
  <Words>2598</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kreyes</dc:creator>
  <cp:lastModifiedBy>kreyes</cp:lastModifiedBy>
  <cp:revision>2</cp:revision>
  <dcterms:created xsi:type="dcterms:W3CDTF">2013-05-24T18:25:00Z</dcterms:created>
  <dcterms:modified xsi:type="dcterms:W3CDTF">2013-05-24T18:25:00Z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