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1000125</wp:posOffset>
                  </wp:positionH>
                  <wp:positionV relativeFrom="paragraph">
                    <wp:posOffset>62912</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4">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Country name: Turkey</w:t>
            </w:r>
            <w:r w:rsidDel="00000000" w:rsidR="00000000" w:rsidRPr="00000000">
              <w:rPr>
                <w:rtl w:val="0"/>
              </w:rPr>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7">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8">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9">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3">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been collecting or reporting. </w:t>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Turkey</w:t>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1"/>
        <w:gridCol w:w="754"/>
        <w:gridCol w:w="1164"/>
        <w:gridCol w:w="279"/>
        <w:gridCol w:w="1307"/>
        <w:gridCol w:w="862"/>
        <w:gridCol w:w="759"/>
        <w:gridCol w:w="1590"/>
        <w:tblGridChange w:id="0">
          <w:tblGrid>
            <w:gridCol w:w="2141"/>
            <w:gridCol w:w="754"/>
            <w:gridCol w:w="1164"/>
            <w:gridCol w:w="279"/>
            <w:gridCol w:w="1307"/>
            <w:gridCol w:w="862"/>
            <w:gridCol w:w="759"/>
            <w:gridCol w:w="1590"/>
          </w:tblGrid>
        </w:tblGridChange>
      </w:tblGrid>
      <w:tr>
        <w:tc>
          <w:tcPr>
            <w:gridSpan w:val="8"/>
          </w:tcPr>
          <w:p w:rsidR="00000000" w:rsidDel="00000000" w:rsidP="00000000" w:rsidRDefault="00000000" w:rsidRPr="00000000" w14:paraId="0000003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Turkey</w:t>
            </w:r>
            <w:r w:rsidDel="00000000" w:rsidR="00000000" w:rsidRPr="00000000">
              <w:rPr>
                <w:rFonts w:ascii="Times New Roman" w:cs="Times New Roman" w:eastAsia="Times New Roman" w:hAnsi="Times New Roman"/>
                <w:sz w:val="24"/>
                <w:szCs w:val="24"/>
                <w:rtl w:val="0"/>
              </w:rPr>
              <w:t xml:space="preserve"> has a blanket pretrial detention limit of a maximum of </w:t>
            </w:r>
            <w:r w:rsidDel="00000000" w:rsidR="00000000" w:rsidRPr="00000000">
              <w:rPr>
                <w:rFonts w:ascii="Times New Roman" w:cs="Times New Roman" w:eastAsia="Times New Roman" w:hAnsi="Times New Roman"/>
                <w:b w:val="1"/>
                <w:sz w:val="24"/>
                <w:szCs w:val="24"/>
                <w:rtl w:val="0"/>
              </w:rPr>
              <w:t xml:space="preserve">1,825 days </w:t>
            </w:r>
            <w:r w:rsidDel="00000000" w:rsidR="00000000" w:rsidRPr="00000000">
              <w:rPr>
                <w:rFonts w:ascii="Times New Roman" w:cs="Times New Roman" w:eastAsia="Times New Roman" w:hAnsi="Times New Roman"/>
                <w:sz w:val="24"/>
                <w:szCs w:val="24"/>
                <w:rtl w:val="0"/>
              </w:rPr>
              <w:t xml:space="preserve">for children that varies by type of crime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Where the crime is not within the jurisdiction of the court of assizes, the maximum period of detention is 1 year (</w:t>
            </w:r>
            <w:r w:rsidDel="00000000" w:rsidR="00000000" w:rsidRPr="00000000">
              <w:rPr>
                <w:rFonts w:ascii="Times New Roman" w:cs="Times New Roman" w:eastAsia="Times New Roman" w:hAnsi="Times New Roman"/>
                <w:b w:val="1"/>
                <w:sz w:val="24"/>
                <w:szCs w:val="24"/>
                <w:rtl w:val="0"/>
              </w:rPr>
              <w:t xml:space="preserve">365 days</w:t>
            </w:r>
            <w:r w:rsidDel="00000000" w:rsidR="00000000" w:rsidRPr="00000000">
              <w:rPr>
                <w:rFonts w:ascii="Times New Roman" w:cs="Times New Roman" w:eastAsia="Times New Roman" w:hAnsi="Times New Roman"/>
                <w:sz w:val="24"/>
                <w:szCs w:val="24"/>
                <w:rtl w:val="0"/>
              </w:rPr>
              <w:t xml:space="preserve">) with a possible 6 month (</w:t>
            </w:r>
            <w:r w:rsidDel="00000000" w:rsidR="00000000" w:rsidRPr="00000000">
              <w:rPr>
                <w:rFonts w:ascii="Times New Roman" w:cs="Times New Roman" w:eastAsia="Times New Roman" w:hAnsi="Times New Roman"/>
                <w:b w:val="1"/>
                <w:sz w:val="24"/>
                <w:szCs w:val="24"/>
                <w:rtl w:val="0"/>
              </w:rPr>
              <w:t xml:space="preserve">180 day</w:t>
            </w:r>
            <w:r w:rsidDel="00000000" w:rsidR="00000000" w:rsidRPr="00000000">
              <w:rPr>
                <w:rFonts w:ascii="Times New Roman" w:cs="Times New Roman" w:eastAsia="Times New Roman" w:hAnsi="Times New Roman"/>
                <w:sz w:val="24"/>
                <w:szCs w:val="24"/>
                <w:rtl w:val="0"/>
              </w:rPr>
              <w:t xml:space="preserve">) extension, meaning the child would spend </w:t>
            </w:r>
            <w:r w:rsidDel="00000000" w:rsidR="00000000" w:rsidRPr="00000000">
              <w:rPr>
                <w:rFonts w:ascii="Times New Roman" w:cs="Times New Roman" w:eastAsia="Times New Roman" w:hAnsi="Times New Roman"/>
                <w:b w:val="1"/>
                <w:sz w:val="24"/>
                <w:szCs w:val="24"/>
                <w:rtl w:val="0"/>
              </w:rPr>
              <w:t xml:space="preserve">545 days</w:t>
            </w:r>
            <w:r w:rsidDel="00000000" w:rsidR="00000000" w:rsidRPr="00000000">
              <w:rPr>
                <w:rFonts w:ascii="Times New Roman" w:cs="Times New Roman" w:eastAsia="Times New Roman" w:hAnsi="Times New Roman"/>
                <w:sz w:val="24"/>
                <w:szCs w:val="24"/>
                <w:rtl w:val="0"/>
              </w:rPr>
              <w:t xml:space="preserve"> in custody. Where the crime is within the jurisdiction of the court of assizes, the maximum period of detention is 2 years (</w:t>
            </w:r>
            <w:r w:rsidDel="00000000" w:rsidR="00000000" w:rsidRPr="00000000">
              <w:rPr>
                <w:rFonts w:ascii="Times New Roman" w:cs="Times New Roman" w:eastAsia="Times New Roman" w:hAnsi="Times New Roman"/>
                <w:b w:val="1"/>
                <w:sz w:val="24"/>
                <w:szCs w:val="24"/>
                <w:rtl w:val="0"/>
              </w:rPr>
              <w:t xml:space="preserve">730 days</w:t>
            </w:r>
            <w:r w:rsidDel="00000000" w:rsidR="00000000" w:rsidRPr="00000000">
              <w:rPr>
                <w:rFonts w:ascii="Times New Roman" w:cs="Times New Roman" w:eastAsia="Times New Roman" w:hAnsi="Times New Roman"/>
                <w:sz w:val="24"/>
                <w:szCs w:val="24"/>
                <w:rtl w:val="0"/>
              </w:rPr>
              <w:t xml:space="preserve">) with a possible 3 year (</w:t>
            </w:r>
            <w:r w:rsidDel="00000000" w:rsidR="00000000" w:rsidRPr="00000000">
              <w:rPr>
                <w:rFonts w:ascii="Times New Roman" w:cs="Times New Roman" w:eastAsia="Times New Roman" w:hAnsi="Times New Roman"/>
                <w:b w:val="1"/>
                <w:sz w:val="24"/>
                <w:szCs w:val="24"/>
                <w:rtl w:val="0"/>
              </w:rPr>
              <w:t xml:space="preserve">1,095 days</w:t>
            </w:r>
            <w:r w:rsidDel="00000000" w:rsidR="00000000" w:rsidRPr="00000000">
              <w:rPr>
                <w:rFonts w:ascii="Times New Roman" w:cs="Times New Roman" w:eastAsia="Times New Roman" w:hAnsi="Times New Roman"/>
                <w:sz w:val="24"/>
                <w:szCs w:val="24"/>
                <w:rtl w:val="0"/>
              </w:rPr>
              <w:t xml:space="preserve">) extension, meaning the child would spend </w:t>
            </w:r>
            <w:r w:rsidDel="00000000" w:rsidR="00000000" w:rsidRPr="00000000">
              <w:rPr>
                <w:rFonts w:ascii="Times New Roman" w:cs="Times New Roman" w:eastAsia="Times New Roman" w:hAnsi="Times New Roman"/>
                <w:b w:val="1"/>
                <w:sz w:val="24"/>
                <w:szCs w:val="24"/>
                <w:rtl w:val="0"/>
              </w:rPr>
              <w:t xml:space="preserve">1,825 days </w:t>
            </w:r>
            <w:r w:rsidDel="00000000" w:rsidR="00000000" w:rsidRPr="00000000">
              <w:rPr>
                <w:rFonts w:ascii="Times New Roman" w:cs="Times New Roman" w:eastAsia="Times New Roman" w:hAnsi="Times New Roman"/>
                <w:sz w:val="24"/>
                <w:szCs w:val="24"/>
                <w:rtl w:val="0"/>
              </w:rPr>
              <w:t xml:space="preserve">in custody.</w:t>
            </w:r>
          </w:p>
        </w:tc>
      </w:tr>
      <w:tr>
        <w:tc>
          <w:tcPr/>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b w:val="1"/>
                  <w:sz w:val="26"/>
                  <w:szCs w:val="26"/>
                  <w:highlight w:val="white"/>
                  <w:rtl w:val="0"/>
                </w:rPr>
                <w:t xml:space="preserve">Criminal Procedure Code of the Republic of Turkey (2009)</w:t>
              </w:r>
            </w:hyperlink>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(Translated from Turkish)</w:t>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duration of detention </w:t>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102</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Where the crime is not within the jurisdiction of the court of assizes, the maximum period of detention shall be one year. However, if necessary, this period may be extended, for six more months, by explaining the reasons. </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Where the crime is under the jurisdiction of the court of assize, the maximum period of detention is two years. This period may be extended by explaining the reasons in necessary cases, but the extension shall not exceed 3 years.</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decisions of extension, which in accordance with this article, shall be rendered only after the opinions of the public prosecutor, the suspect or accused and their defense counsel have been obtained.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tl w:val="0"/>
              </w:rPr>
            </w:r>
          </w:p>
        </w:tc>
      </w:tr>
      <w:tr>
        <w:trPr>
          <w:trHeight w:val="3012.64599609375" w:hRule="atLeast"/>
        </w:trPr>
        <w:tc>
          <w:tcPr/>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5">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Turkey starts working towards a 30-day maximum for children detained while awaiting trial. </w:t>
            </w:r>
          </w:p>
          <w:p w:rsidR="00000000" w:rsidDel="00000000" w:rsidP="00000000" w:rsidRDefault="00000000" w:rsidRPr="00000000" w14:paraId="00000056">
            <w:pPr>
              <w:numPr>
                <w:ilvl w:val="0"/>
                <w:numId w:val="3"/>
              </w:numPr>
              <w:spacing w:line="259"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JJAI recommends that Turkey’s statute specifies the conditions for pretrial detention extensions, and work towards a 30 day max length. </w:t>
            </w:r>
          </w:p>
          <w:p w:rsidR="00000000" w:rsidDel="00000000" w:rsidP="00000000" w:rsidRDefault="00000000" w:rsidRPr="00000000" w14:paraId="00000057">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8">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9">
            <w:pPr>
              <w:numPr>
                <w:ilvl w:val="0"/>
                <w:numId w:val="3"/>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6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1">
            <w:pPr>
              <w:numPr>
                <w:ilvl w:val="0"/>
                <w:numId w:val="1"/>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 of criminal liability is 13.</w:t>
            </w:r>
          </w:p>
          <w:p w:rsidR="00000000" w:rsidDel="00000000" w:rsidP="00000000" w:rsidRDefault="00000000" w:rsidRPr="00000000" w14:paraId="00000062">
            <w:pPr>
              <w:numPr>
                <w:ilvl w:val="0"/>
                <w:numId w:val="1"/>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August 25, 2017, a state of emergency decree increased from 5 to 7 years the maximum time that a detainee could be held pending trial, including for crimes against the security of the state, national defense, constitutional order, state secrets and espionage, organized crime, and terrorismrelated offenses.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tc>
      </w:tr>
      <w:tr>
        <w:tc>
          <w:tcPr/>
          <w:p w:rsidR="00000000" w:rsidDel="00000000" w:rsidP="00000000" w:rsidRDefault="00000000" w:rsidRPr="00000000" w14:paraId="0000006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B">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C">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D">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E">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F">
            <w:pPr>
              <w:numPr>
                <w:ilvl w:val="1"/>
                <w:numId w:val="2"/>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70">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1">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2">
            <w:pPr>
              <w:numPr>
                <w:ilvl w:val="1"/>
                <w:numId w:val="2"/>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3">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B">
            <w:pPr>
              <w:shd w:fill="ffffff" w:val="clear"/>
              <w:spacing w:line="240" w:lineRule="auto"/>
              <w:rPr>
                <w:color w:val="222222"/>
                <w:sz w:val="24"/>
                <w:szCs w:val="24"/>
              </w:rPr>
            </w:pPr>
            <w:hyperlink r:id="rId9">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C">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E">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1">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9">
    <w:p w:rsidR="00000000" w:rsidDel="00000000" w:rsidP="00000000" w:rsidRDefault="00000000" w:rsidRPr="00000000" w14:paraId="0000009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United States Department of State, </w:t>
      </w:r>
      <w:r w:rsidDel="00000000" w:rsidR="00000000" w:rsidRPr="00000000">
        <w:rPr>
          <w:rFonts w:ascii="Times New Roman" w:cs="Times New Roman" w:eastAsia="Times New Roman" w:hAnsi="Times New Roman"/>
          <w:i w:val="1"/>
          <w:sz w:val="20"/>
          <w:szCs w:val="20"/>
          <w:rtl w:val="0"/>
        </w:rPr>
        <w:t xml:space="preserve">2017 Country Reports on Human Rights Practices - Turkey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available at: https://www.justice.gov/eoir/page/file/1056796/download#:~:text=Pretrial%20Detention%3A%20An%20August%2025,organized%20crime%2C%20and%20terrorism%2D%20related [accessed 19 February 2021]</w:t>
      </w:r>
      <w:r w:rsidDel="00000000" w:rsidR="00000000" w:rsidRPr="00000000">
        <w:rPr>
          <w:rtl w:val="0"/>
        </w:rPr>
      </w:r>
    </w:p>
  </w:footnote>
  <w:footnote w:id="8">
    <w:p w:rsidR="00000000" w:rsidDel="00000000" w:rsidP="00000000" w:rsidRDefault="00000000" w:rsidRPr="00000000" w14:paraId="0000009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
        <w:r w:rsidDel="00000000" w:rsidR="00000000" w:rsidRPr="00000000">
          <w:rPr>
            <w:rFonts w:ascii="Times New Roman" w:cs="Times New Roman" w:eastAsia="Times New Roman" w:hAnsi="Times New Roman"/>
            <w:sz w:val="20"/>
            <w:szCs w:val="20"/>
            <w:highlight w:val="white"/>
            <w:rtl w:val="0"/>
          </w:rPr>
          <w:t xml:space="preserve">Criminal Procedure Code of the Republic of Turkey</w:t>
        </w:r>
      </w:hyperlink>
      <w:r w:rsidDel="00000000" w:rsidR="00000000" w:rsidRPr="00000000">
        <w:rPr>
          <w:rFonts w:ascii="Times New Roman" w:cs="Times New Roman" w:eastAsia="Times New Roman" w:hAnsi="Times New Roman"/>
          <w:sz w:val="20"/>
          <w:szCs w:val="20"/>
          <w:rtl w:val="0"/>
        </w:rPr>
        <w:t xml:space="preserve">, Article 102</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www.legislationline.org/documents/action/popup/id/17788" TargetMode="External"/><Relationship Id="rId3"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yperlink" Target="https://jjimexico.org/ptd-repor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 Id="rId3" Type="http://schemas.openxmlformats.org/officeDocument/2006/relationships/hyperlink" Target="https://www.legislationline.org/documents/action/popup/id/177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D627A0-0319-44E5-BD09-CEC30EC646CD}"/>
</file>

<file path=customXml/itemProps2.xml><?xml version="1.0" encoding="utf-8"?>
<ds:datastoreItem xmlns:ds="http://schemas.openxmlformats.org/officeDocument/2006/customXml" ds:itemID="{7BB6AC97-5DB2-47E2-8861-952E55500015}"/>
</file>

<file path=customXml/itemProps3.xml><?xml version="1.0" encoding="utf-8"?>
<ds:datastoreItem xmlns:ds="http://schemas.openxmlformats.org/officeDocument/2006/customXml" ds:itemID="{5B76B7AB-5E55-4F3E-85AB-E93C06DA424F}"/>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