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48D" w:rsidRPr="00095453" w:rsidRDefault="007F648D" w:rsidP="00095453">
      <w:pPr>
        <w:spacing w:before="240"/>
        <w:rPr>
          <w:rFonts w:ascii="Arial" w:hAnsi="Arial" w:cs="Arial"/>
          <w:color w:val="AEAAAA" w:themeColor="background2" w:themeShade="BF"/>
          <w:kern w:val="2"/>
          <w:sz w:val="18"/>
          <w:lang w:val="en-US"/>
        </w:rPr>
      </w:pPr>
      <w:bookmarkStart w:id="0" w:name="_GoBack"/>
      <w:bookmarkEnd w:id="0"/>
      <w:r w:rsidRPr="00095453">
        <w:rPr>
          <w:rFonts w:ascii="Arial" w:hAnsi="Arial" w:cs="Arial"/>
          <w:noProof/>
          <w:color w:val="AEAAAA" w:themeColor="background2" w:themeShade="BF"/>
          <w:sz w:val="18"/>
          <w:lang w:val="en-GB" w:eastAsia="en-GB"/>
        </w:rPr>
        <w:drawing>
          <wp:anchor distT="0" distB="0" distL="114300" distR="114300" simplePos="0" relativeHeight="251658240" behindDoc="0" locked="0" layoutInCell="1" allowOverlap="1" wp14:anchorId="509CF709" wp14:editId="30BDF05C">
            <wp:simplePos x="0" y="0"/>
            <wp:positionH relativeFrom="margin">
              <wp:align>center</wp:align>
            </wp:positionH>
            <wp:positionV relativeFrom="paragraph">
              <wp:posOffset>0</wp:posOffset>
            </wp:positionV>
            <wp:extent cx="990600" cy="990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8985454_10216776404345289_1473484532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90600" cy="990600"/>
                    </a:xfrm>
                    <a:prstGeom prst="rect">
                      <a:avLst/>
                    </a:prstGeom>
                  </pic:spPr>
                </pic:pic>
              </a:graphicData>
            </a:graphic>
            <wp14:sizeRelH relativeFrom="page">
              <wp14:pctWidth>0</wp14:pctWidth>
            </wp14:sizeRelH>
            <wp14:sizeRelV relativeFrom="page">
              <wp14:pctHeight>0</wp14:pctHeight>
            </wp14:sizeRelV>
          </wp:anchor>
        </w:drawing>
      </w:r>
      <w:r w:rsidR="00095453" w:rsidRPr="00095453">
        <w:rPr>
          <w:rFonts w:ascii="Arial" w:hAnsi="Arial" w:cs="Arial"/>
          <w:color w:val="AEAAAA" w:themeColor="background2" w:themeShade="BF"/>
          <w:kern w:val="2"/>
          <w:sz w:val="18"/>
          <w:lang w:val="en-US"/>
        </w:rPr>
        <w:t xml:space="preserve">Word Count (Excluding Bibliography): 10,117 </w:t>
      </w:r>
    </w:p>
    <w:p w:rsidR="007F648D" w:rsidRPr="00E50D4D" w:rsidRDefault="007F648D" w:rsidP="0053437E">
      <w:pPr>
        <w:spacing w:before="240"/>
        <w:jc w:val="center"/>
        <w:rPr>
          <w:rFonts w:ascii="Arial" w:hAnsi="Arial" w:cs="Arial"/>
          <w:b/>
          <w:kern w:val="2"/>
          <w:lang w:val="en-US"/>
        </w:rPr>
      </w:pPr>
    </w:p>
    <w:p w:rsidR="007F648D" w:rsidRPr="00E50D4D" w:rsidRDefault="007F648D" w:rsidP="007F648D">
      <w:pPr>
        <w:spacing w:before="240"/>
        <w:rPr>
          <w:rFonts w:ascii="Arial" w:hAnsi="Arial" w:cs="Arial"/>
          <w:b/>
          <w:kern w:val="2"/>
          <w:lang w:val="en-US"/>
        </w:rPr>
      </w:pPr>
    </w:p>
    <w:p w:rsidR="0053437E" w:rsidRPr="00E50D4D" w:rsidRDefault="0053437E" w:rsidP="0053437E">
      <w:pPr>
        <w:spacing w:before="240"/>
        <w:jc w:val="center"/>
        <w:rPr>
          <w:rFonts w:ascii="Arial" w:hAnsi="Arial" w:cs="Arial"/>
          <w:b/>
          <w:kern w:val="2"/>
          <w:lang w:val="en-US"/>
        </w:rPr>
      </w:pPr>
      <w:r w:rsidRPr="00E50D4D">
        <w:rPr>
          <w:rFonts w:ascii="Arial" w:hAnsi="Arial" w:cs="Arial"/>
          <w:b/>
          <w:kern w:val="2"/>
          <w:lang w:val="en-US"/>
        </w:rPr>
        <w:t>COMMISSION ON HUMAN RIGHTS OF THE PHILIPPINES</w:t>
      </w:r>
    </w:p>
    <w:p w:rsidR="00247959" w:rsidRPr="00E50D4D" w:rsidRDefault="00247959" w:rsidP="00247959">
      <w:pPr>
        <w:spacing w:after="0" w:line="240" w:lineRule="auto"/>
        <w:jc w:val="center"/>
        <w:rPr>
          <w:rFonts w:ascii="Arial" w:hAnsi="Arial" w:cs="Arial"/>
          <w:b/>
          <w:kern w:val="2"/>
          <w:lang w:val="en-US"/>
        </w:rPr>
      </w:pPr>
    </w:p>
    <w:p w:rsidR="007F648D" w:rsidRPr="00E50D4D" w:rsidRDefault="007F648D" w:rsidP="0053437E">
      <w:pPr>
        <w:pBdr>
          <w:top w:val="single" w:sz="4" w:space="1" w:color="auto"/>
          <w:bottom w:val="single" w:sz="4" w:space="1" w:color="auto"/>
        </w:pBdr>
        <w:spacing w:after="0"/>
        <w:jc w:val="center"/>
        <w:rPr>
          <w:rFonts w:ascii="Arial" w:hAnsi="Arial" w:cs="Arial"/>
          <w:b/>
          <w:kern w:val="2"/>
          <w:lang w:val="en-US"/>
        </w:rPr>
      </w:pPr>
    </w:p>
    <w:p w:rsidR="00B06236" w:rsidRPr="00E50D4D" w:rsidRDefault="006A2E3C" w:rsidP="0053437E">
      <w:pPr>
        <w:pBdr>
          <w:top w:val="single" w:sz="4" w:space="1" w:color="auto"/>
          <w:bottom w:val="single" w:sz="4" w:space="1" w:color="auto"/>
        </w:pBdr>
        <w:spacing w:after="0"/>
        <w:jc w:val="center"/>
        <w:rPr>
          <w:rFonts w:ascii="Arial" w:hAnsi="Arial" w:cs="Arial"/>
          <w:b/>
          <w:kern w:val="2"/>
          <w:lang w:val="en-US"/>
        </w:rPr>
      </w:pPr>
      <w:r w:rsidRPr="00E50D4D">
        <w:rPr>
          <w:rFonts w:ascii="Arial" w:hAnsi="Arial" w:cs="Arial"/>
          <w:b/>
          <w:kern w:val="2"/>
          <w:lang w:val="en-US"/>
        </w:rPr>
        <w:t>NHRI REPORT</w:t>
      </w:r>
      <w:r w:rsidR="00210788" w:rsidRPr="00E50D4D">
        <w:rPr>
          <w:rFonts w:ascii="Arial" w:hAnsi="Arial" w:cs="Arial"/>
          <w:b/>
          <w:kern w:val="2"/>
          <w:lang w:val="en-US"/>
        </w:rPr>
        <w:t xml:space="preserve"> </w:t>
      </w:r>
      <w:r w:rsidR="00B06236" w:rsidRPr="00E50D4D">
        <w:rPr>
          <w:rFonts w:ascii="Arial" w:hAnsi="Arial" w:cs="Arial"/>
          <w:b/>
          <w:kern w:val="2"/>
          <w:lang w:val="en-US"/>
        </w:rPr>
        <w:t xml:space="preserve">FOR THE LIST OF ISSUES TO BE ADOPTED </w:t>
      </w:r>
      <w:r w:rsidR="005C4D1C">
        <w:rPr>
          <w:rFonts w:ascii="Arial" w:hAnsi="Arial" w:cs="Arial"/>
          <w:b/>
          <w:kern w:val="2"/>
          <w:lang w:val="en-US"/>
        </w:rPr>
        <w:t>AT</w:t>
      </w:r>
      <w:r w:rsidR="00B06236" w:rsidRPr="00E50D4D">
        <w:rPr>
          <w:rFonts w:ascii="Arial" w:hAnsi="Arial" w:cs="Arial"/>
          <w:b/>
          <w:kern w:val="2"/>
          <w:lang w:val="en-US"/>
        </w:rPr>
        <w:t xml:space="preserve"> THE </w:t>
      </w:r>
    </w:p>
    <w:p w:rsidR="0053437E" w:rsidRPr="00E50D4D" w:rsidRDefault="00B06236" w:rsidP="0053437E">
      <w:pPr>
        <w:pBdr>
          <w:top w:val="single" w:sz="4" w:space="1" w:color="auto"/>
          <w:bottom w:val="single" w:sz="4" w:space="1" w:color="auto"/>
        </w:pBdr>
        <w:spacing w:after="0"/>
        <w:jc w:val="center"/>
        <w:rPr>
          <w:rFonts w:ascii="Arial" w:hAnsi="Arial" w:cs="Arial"/>
          <w:b/>
          <w:kern w:val="2"/>
          <w:lang w:val="en-US"/>
        </w:rPr>
      </w:pPr>
      <w:r w:rsidRPr="00E50D4D">
        <w:rPr>
          <w:rFonts w:ascii="Arial" w:hAnsi="Arial" w:cs="Arial"/>
          <w:b/>
          <w:kern w:val="2"/>
          <w:lang w:val="en-US"/>
        </w:rPr>
        <w:t xml:space="preserve">9TH </w:t>
      </w:r>
      <w:r w:rsidR="007F648D" w:rsidRPr="00E50D4D">
        <w:rPr>
          <w:rFonts w:ascii="Arial" w:hAnsi="Arial" w:cs="Arial"/>
          <w:b/>
          <w:kern w:val="2"/>
          <w:lang w:val="en-US"/>
        </w:rPr>
        <w:t>PRE-SESSIONAL</w:t>
      </w:r>
      <w:r w:rsidR="00210788" w:rsidRPr="00E50D4D">
        <w:rPr>
          <w:rFonts w:ascii="Arial" w:hAnsi="Arial" w:cs="Arial"/>
          <w:b/>
          <w:kern w:val="2"/>
          <w:lang w:val="en-US"/>
        </w:rPr>
        <w:t xml:space="preserve"> WORKING GROUP</w:t>
      </w:r>
      <w:r w:rsidR="006A2E3C" w:rsidRPr="00E50D4D">
        <w:rPr>
          <w:rFonts w:ascii="Arial" w:hAnsi="Arial" w:cs="Arial"/>
          <w:b/>
          <w:kern w:val="2"/>
          <w:lang w:val="en-US"/>
        </w:rPr>
        <w:t xml:space="preserve"> </w:t>
      </w:r>
    </w:p>
    <w:p w:rsidR="006A2E3C" w:rsidRPr="00E50D4D" w:rsidRDefault="006A2E3C" w:rsidP="0053437E">
      <w:pPr>
        <w:pBdr>
          <w:top w:val="single" w:sz="4" w:space="1" w:color="auto"/>
          <w:bottom w:val="single" w:sz="4" w:space="1" w:color="auto"/>
        </w:pBdr>
        <w:spacing w:after="0"/>
        <w:jc w:val="center"/>
        <w:rPr>
          <w:rFonts w:ascii="Arial" w:hAnsi="Arial" w:cs="Arial"/>
          <w:b/>
          <w:kern w:val="2"/>
          <w:lang w:val="en-US"/>
        </w:rPr>
      </w:pPr>
      <w:r w:rsidRPr="00E50D4D">
        <w:rPr>
          <w:rFonts w:ascii="Arial" w:hAnsi="Arial" w:cs="Arial"/>
          <w:b/>
          <w:kern w:val="2"/>
          <w:lang w:val="en-US"/>
        </w:rPr>
        <w:t>CONVENTION ON THE RIGHTS OF PERSONS WITH DISABILITIES</w:t>
      </w:r>
    </w:p>
    <w:p w:rsidR="00F9096B" w:rsidRPr="00E50D4D" w:rsidRDefault="00F9096B" w:rsidP="0053437E">
      <w:pPr>
        <w:pBdr>
          <w:top w:val="single" w:sz="4" w:space="1" w:color="auto"/>
          <w:bottom w:val="single" w:sz="4" w:space="1" w:color="auto"/>
        </w:pBdr>
        <w:spacing w:after="0"/>
        <w:jc w:val="center"/>
        <w:rPr>
          <w:rFonts w:ascii="Arial" w:hAnsi="Arial" w:cs="Arial"/>
          <w:b/>
          <w:kern w:val="2"/>
          <w:lang w:val="en-US"/>
        </w:rPr>
      </w:pPr>
      <w:r w:rsidRPr="00E50D4D">
        <w:rPr>
          <w:rFonts w:ascii="Arial" w:hAnsi="Arial" w:cs="Arial"/>
          <w:b/>
          <w:kern w:val="2"/>
          <w:lang w:val="en-US"/>
        </w:rPr>
        <w:t>(12 Mar 2018 - 16 Mar 2018)</w:t>
      </w:r>
    </w:p>
    <w:p w:rsidR="00F9096B" w:rsidRPr="00E50D4D" w:rsidRDefault="00F9096B" w:rsidP="0053437E">
      <w:pPr>
        <w:pBdr>
          <w:top w:val="single" w:sz="4" w:space="1" w:color="auto"/>
          <w:bottom w:val="single" w:sz="4" w:space="1" w:color="auto"/>
        </w:pBdr>
        <w:spacing w:after="0"/>
        <w:jc w:val="center"/>
        <w:rPr>
          <w:rFonts w:ascii="Arial" w:hAnsi="Arial" w:cs="Arial"/>
          <w:b/>
          <w:kern w:val="2"/>
          <w:lang w:val="en-US"/>
        </w:rPr>
      </w:pPr>
    </w:p>
    <w:p w:rsidR="00F9096B" w:rsidRPr="00E50D4D" w:rsidRDefault="00F9096B" w:rsidP="00F9096B">
      <w:pPr>
        <w:pBdr>
          <w:top w:val="single" w:sz="4" w:space="1" w:color="auto"/>
          <w:bottom w:val="single" w:sz="4" w:space="1" w:color="auto"/>
        </w:pBdr>
        <w:spacing w:after="0"/>
        <w:jc w:val="center"/>
        <w:rPr>
          <w:rFonts w:ascii="Arial" w:hAnsi="Arial" w:cs="Arial"/>
          <w:b/>
          <w:kern w:val="2"/>
          <w:lang w:val="en-US"/>
        </w:rPr>
      </w:pPr>
      <w:r w:rsidRPr="00E50D4D">
        <w:rPr>
          <w:rFonts w:ascii="Arial" w:hAnsi="Arial" w:cs="Arial"/>
          <w:b/>
          <w:kern w:val="2"/>
          <w:lang w:val="en-US"/>
        </w:rPr>
        <w:t>31 January 2018</w:t>
      </w:r>
    </w:p>
    <w:p w:rsidR="007F648D" w:rsidRPr="00E50D4D" w:rsidRDefault="007F648D" w:rsidP="00F9096B">
      <w:pPr>
        <w:pBdr>
          <w:top w:val="single" w:sz="4" w:space="1" w:color="auto"/>
          <w:bottom w:val="single" w:sz="4" w:space="1" w:color="auto"/>
        </w:pBdr>
        <w:spacing w:after="0"/>
        <w:jc w:val="center"/>
        <w:rPr>
          <w:rFonts w:ascii="Arial" w:hAnsi="Arial" w:cs="Arial"/>
          <w:b/>
          <w:kern w:val="2"/>
          <w:lang w:val="en-US"/>
        </w:rPr>
      </w:pPr>
    </w:p>
    <w:p w:rsidR="006A2E3C" w:rsidRPr="00E50D4D" w:rsidRDefault="006A2E3C" w:rsidP="006A2E3C">
      <w:pPr>
        <w:tabs>
          <w:tab w:val="left" w:pos="1359"/>
          <w:tab w:val="left" w:pos="1983"/>
          <w:tab w:val="left" w:pos="6349"/>
          <w:tab w:val="left" w:pos="6915"/>
          <w:tab w:val="left" w:pos="8370"/>
        </w:tabs>
        <w:spacing w:before="240"/>
        <w:jc w:val="both"/>
        <w:rPr>
          <w:rFonts w:ascii="Arial" w:hAnsi="Arial" w:cs="Arial"/>
          <w:b/>
          <w:kern w:val="2"/>
          <w:lang w:val="en-US"/>
        </w:rPr>
      </w:pPr>
      <w:r w:rsidRPr="00E50D4D">
        <w:rPr>
          <w:rFonts w:ascii="Arial" w:hAnsi="Arial" w:cs="Arial"/>
          <w:b/>
          <w:kern w:val="2"/>
          <w:lang w:val="en-US"/>
        </w:rPr>
        <w:t>Introduction</w:t>
      </w:r>
    </w:p>
    <w:p w:rsidR="007F648D" w:rsidRPr="00E50D4D" w:rsidRDefault="007F648D" w:rsidP="00FA0248">
      <w:pPr>
        <w:pStyle w:val="ListParagraph"/>
        <w:numPr>
          <w:ilvl w:val="0"/>
          <w:numId w:val="1"/>
        </w:numPr>
        <w:jc w:val="both"/>
        <w:rPr>
          <w:rFonts w:ascii="Arial" w:hAnsi="Arial" w:cs="Arial"/>
          <w:sz w:val="22"/>
          <w:szCs w:val="22"/>
        </w:rPr>
      </w:pPr>
      <w:r w:rsidRPr="00E50D4D">
        <w:rPr>
          <w:rFonts w:ascii="Arial" w:hAnsi="Arial" w:cs="Arial"/>
          <w:sz w:val="22"/>
          <w:szCs w:val="22"/>
        </w:rPr>
        <w:t>The Commission on Human Rights o</w:t>
      </w:r>
      <w:r w:rsidR="00A87D3C">
        <w:rPr>
          <w:rFonts w:ascii="Arial" w:hAnsi="Arial" w:cs="Arial"/>
          <w:sz w:val="22"/>
          <w:szCs w:val="22"/>
        </w:rPr>
        <w:t>f the Philippines (</w:t>
      </w:r>
      <w:r w:rsidRPr="00E50D4D">
        <w:rPr>
          <w:rFonts w:ascii="Arial" w:hAnsi="Arial" w:cs="Arial"/>
          <w:sz w:val="22"/>
          <w:szCs w:val="22"/>
        </w:rPr>
        <w:t>“Commission”)</w:t>
      </w:r>
      <w:r w:rsidRPr="00E50D4D">
        <w:rPr>
          <w:rStyle w:val="FootnoteReference"/>
          <w:rFonts w:ascii="Arial" w:hAnsi="Arial" w:cs="Arial"/>
          <w:sz w:val="22"/>
          <w:szCs w:val="22"/>
        </w:rPr>
        <w:footnoteReference w:id="1"/>
      </w:r>
      <w:r w:rsidRPr="00E50D4D">
        <w:rPr>
          <w:rFonts w:ascii="Arial" w:hAnsi="Arial" w:cs="Arial"/>
          <w:sz w:val="22"/>
          <w:szCs w:val="22"/>
        </w:rPr>
        <w:t xml:space="preserve"> submits its independent report to the Committee on the Rights of Persons </w:t>
      </w:r>
      <w:r w:rsidR="00A87D3C">
        <w:rPr>
          <w:rFonts w:ascii="Arial" w:hAnsi="Arial" w:cs="Arial"/>
          <w:sz w:val="22"/>
          <w:szCs w:val="22"/>
        </w:rPr>
        <w:t>with Disabilities (</w:t>
      </w:r>
      <w:r w:rsidRPr="00E50D4D">
        <w:rPr>
          <w:rFonts w:ascii="Arial" w:hAnsi="Arial" w:cs="Arial"/>
          <w:sz w:val="22"/>
          <w:szCs w:val="22"/>
        </w:rPr>
        <w:t>“Committee”) for the list of issues relating to the Philippines’ initial report (CRPD/C/PHL/1)</w:t>
      </w:r>
      <w:r w:rsidR="007E07D9" w:rsidRPr="00E50D4D">
        <w:rPr>
          <w:rFonts w:ascii="Arial" w:hAnsi="Arial" w:cs="Arial"/>
          <w:sz w:val="22"/>
          <w:szCs w:val="22"/>
        </w:rPr>
        <w:t>,</w:t>
      </w:r>
      <w:r w:rsidRPr="00E50D4D">
        <w:rPr>
          <w:rStyle w:val="FootnoteReference"/>
          <w:rFonts w:ascii="Arial" w:hAnsi="Arial" w:cs="Arial"/>
          <w:sz w:val="22"/>
          <w:szCs w:val="22"/>
        </w:rPr>
        <w:footnoteReference w:id="2"/>
      </w:r>
      <w:r w:rsidRPr="00E50D4D">
        <w:rPr>
          <w:rFonts w:ascii="Arial" w:hAnsi="Arial" w:cs="Arial"/>
          <w:sz w:val="22"/>
          <w:szCs w:val="22"/>
        </w:rPr>
        <w:t xml:space="preserve"> which will be adopted by the Committee during the forthcoming 9th pre-session</w:t>
      </w:r>
      <w:r w:rsidR="00EA0BE9" w:rsidRPr="00E50D4D">
        <w:rPr>
          <w:rFonts w:ascii="Arial" w:hAnsi="Arial" w:cs="Arial"/>
          <w:sz w:val="22"/>
          <w:szCs w:val="22"/>
        </w:rPr>
        <w:t xml:space="preserve"> on</w:t>
      </w:r>
      <w:r w:rsidRPr="00E50D4D">
        <w:rPr>
          <w:rFonts w:ascii="Arial" w:hAnsi="Arial" w:cs="Arial"/>
          <w:sz w:val="22"/>
          <w:szCs w:val="22"/>
        </w:rPr>
        <w:t xml:space="preserve"> 12 to 16 March 2018 at the United Nations Office in Geneva. The Commission </w:t>
      </w:r>
      <w:r w:rsidRPr="00E50D4D">
        <w:rPr>
          <w:rFonts w:ascii="Arial" w:hAnsi="Arial" w:cs="Arial"/>
          <w:kern w:val="2"/>
          <w:sz w:val="22"/>
          <w:szCs w:val="22"/>
          <w:lang w:val="en-US"/>
        </w:rPr>
        <w:t xml:space="preserve">reserves the right, subject to the discretion of the Committee, to submit another parallel report when the State Party is scheduled for review at the next session of the Treaty Body. </w:t>
      </w:r>
    </w:p>
    <w:p w:rsidR="007D24AB" w:rsidRPr="00E50D4D" w:rsidRDefault="007D24AB" w:rsidP="007D24AB">
      <w:pPr>
        <w:pStyle w:val="ListParagraph"/>
        <w:tabs>
          <w:tab w:val="left" w:pos="1359"/>
          <w:tab w:val="left" w:pos="1983"/>
          <w:tab w:val="left" w:pos="6349"/>
          <w:tab w:val="left" w:pos="6915"/>
          <w:tab w:val="left" w:pos="8370"/>
        </w:tabs>
        <w:spacing w:before="240"/>
        <w:ind w:left="786"/>
        <w:jc w:val="both"/>
        <w:rPr>
          <w:rFonts w:ascii="Arial" w:hAnsi="Arial" w:cs="Arial"/>
          <w:kern w:val="2"/>
          <w:sz w:val="22"/>
          <w:szCs w:val="22"/>
          <w:lang w:val="en-US"/>
        </w:rPr>
      </w:pPr>
    </w:p>
    <w:p w:rsidR="007D24AB" w:rsidRPr="00E50D4D" w:rsidRDefault="007D24AB" w:rsidP="00FA0248">
      <w:pPr>
        <w:pStyle w:val="ListParagraph"/>
        <w:numPr>
          <w:ilvl w:val="0"/>
          <w:numId w:val="1"/>
        </w:numPr>
        <w:tabs>
          <w:tab w:val="left" w:pos="1359"/>
          <w:tab w:val="left" w:pos="1983"/>
          <w:tab w:val="left" w:pos="6349"/>
          <w:tab w:val="left" w:pos="6915"/>
          <w:tab w:val="left" w:pos="8370"/>
        </w:tabs>
        <w:spacing w:before="240"/>
        <w:jc w:val="both"/>
        <w:rPr>
          <w:rFonts w:ascii="Arial" w:hAnsi="Arial" w:cs="Arial"/>
          <w:kern w:val="2"/>
          <w:sz w:val="22"/>
          <w:szCs w:val="22"/>
          <w:lang w:val="en-US"/>
        </w:rPr>
      </w:pPr>
      <w:r w:rsidRPr="00E50D4D">
        <w:rPr>
          <w:rFonts w:ascii="Arial" w:hAnsi="Arial" w:cs="Arial"/>
          <w:kern w:val="2"/>
          <w:sz w:val="22"/>
          <w:szCs w:val="22"/>
          <w:lang w:val="en-US"/>
        </w:rPr>
        <w:t>The Philippines ratified</w:t>
      </w:r>
      <w:r w:rsidR="00D31A5A" w:rsidRPr="00E50D4D">
        <w:rPr>
          <w:rFonts w:ascii="Arial" w:hAnsi="Arial" w:cs="Arial"/>
          <w:kern w:val="2"/>
          <w:sz w:val="22"/>
          <w:szCs w:val="22"/>
          <w:lang w:val="en-US"/>
        </w:rPr>
        <w:t xml:space="preserve"> the Convention on the Rights of Pers</w:t>
      </w:r>
      <w:r w:rsidR="00A87D3C">
        <w:rPr>
          <w:rFonts w:ascii="Arial" w:hAnsi="Arial" w:cs="Arial"/>
          <w:kern w:val="2"/>
          <w:sz w:val="22"/>
          <w:szCs w:val="22"/>
          <w:lang w:val="en-US"/>
        </w:rPr>
        <w:t>ons with Disabilities (</w:t>
      </w:r>
      <w:r w:rsidR="00D31A5A" w:rsidRPr="00E50D4D">
        <w:rPr>
          <w:rFonts w:ascii="Arial" w:hAnsi="Arial" w:cs="Arial"/>
          <w:kern w:val="2"/>
          <w:sz w:val="22"/>
          <w:szCs w:val="22"/>
          <w:lang w:val="en-US"/>
        </w:rPr>
        <w:t>the “Convention” or “CRPD”)</w:t>
      </w:r>
      <w:r w:rsidRPr="00E50D4D">
        <w:rPr>
          <w:rFonts w:ascii="Arial" w:hAnsi="Arial" w:cs="Arial"/>
          <w:kern w:val="2"/>
          <w:sz w:val="22"/>
          <w:szCs w:val="22"/>
          <w:lang w:val="en-US"/>
        </w:rPr>
        <w:t xml:space="preserve"> on 15 April 2008, </w:t>
      </w:r>
      <w:r w:rsidR="00A87D3C">
        <w:rPr>
          <w:rFonts w:ascii="Arial" w:hAnsi="Arial" w:cs="Arial"/>
          <w:kern w:val="2"/>
          <w:sz w:val="22"/>
          <w:szCs w:val="22"/>
          <w:lang w:val="en-US"/>
        </w:rPr>
        <w:t xml:space="preserve">which </w:t>
      </w:r>
      <w:r w:rsidRPr="00E50D4D">
        <w:rPr>
          <w:rFonts w:ascii="Arial" w:hAnsi="Arial" w:cs="Arial"/>
          <w:kern w:val="2"/>
          <w:sz w:val="22"/>
          <w:szCs w:val="22"/>
          <w:lang w:val="en-US"/>
        </w:rPr>
        <w:t>entered into force on 3 May 2008. The State Party submitted its initial report to the Committee on 24 November 2014.</w:t>
      </w:r>
      <w:r w:rsidRPr="00E50D4D">
        <w:rPr>
          <w:rStyle w:val="FootnoteReference"/>
          <w:rFonts w:ascii="Arial" w:hAnsi="Arial" w:cs="Arial"/>
          <w:kern w:val="2"/>
          <w:sz w:val="22"/>
          <w:szCs w:val="22"/>
          <w:lang w:val="en-US"/>
        </w:rPr>
        <w:footnoteReference w:id="3"/>
      </w:r>
      <w:r w:rsidRPr="00E50D4D">
        <w:rPr>
          <w:rFonts w:ascii="Arial" w:hAnsi="Arial" w:cs="Arial"/>
          <w:kern w:val="2"/>
          <w:sz w:val="22"/>
          <w:szCs w:val="22"/>
          <w:lang w:val="en-US"/>
        </w:rPr>
        <w:t xml:space="preserve">  This written contribution from the Commission endeavors to update the Committee on the progress and non-progress of the State Party in implementing the </w:t>
      </w:r>
      <w:r w:rsidR="00FA2652" w:rsidRPr="00E50D4D">
        <w:rPr>
          <w:rFonts w:ascii="Arial" w:hAnsi="Arial" w:cs="Arial"/>
          <w:kern w:val="2"/>
          <w:sz w:val="22"/>
          <w:szCs w:val="22"/>
          <w:lang w:val="en-US"/>
        </w:rPr>
        <w:t>articles</w:t>
      </w:r>
      <w:r w:rsidR="00A87D3C">
        <w:rPr>
          <w:rFonts w:ascii="Arial" w:hAnsi="Arial" w:cs="Arial"/>
          <w:kern w:val="2"/>
          <w:sz w:val="22"/>
          <w:szCs w:val="22"/>
          <w:lang w:val="en-US"/>
        </w:rPr>
        <w:t xml:space="preserve"> of the CRPD</w:t>
      </w:r>
      <w:r w:rsidRPr="00E50D4D">
        <w:rPr>
          <w:rFonts w:ascii="Arial" w:hAnsi="Arial" w:cs="Arial"/>
          <w:kern w:val="2"/>
          <w:sz w:val="22"/>
          <w:szCs w:val="22"/>
          <w:lang w:val="en-US"/>
        </w:rPr>
        <w:t>.</w:t>
      </w:r>
      <w:r w:rsidR="007F648D" w:rsidRPr="00E50D4D">
        <w:rPr>
          <w:rFonts w:ascii="Arial" w:hAnsi="Arial" w:cs="Arial"/>
          <w:kern w:val="2"/>
          <w:sz w:val="22"/>
          <w:szCs w:val="22"/>
          <w:lang w:val="en-US"/>
        </w:rPr>
        <w:t xml:space="preserve"> Particularly, the Commission informs the Committee through this report,</w:t>
      </w:r>
    </w:p>
    <w:p w:rsidR="007F648D" w:rsidRPr="00E50D4D" w:rsidRDefault="007F648D" w:rsidP="007F648D">
      <w:pPr>
        <w:pStyle w:val="ListParagraph"/>
        <w:rPr>
          <w:rFonts w:ascii="Arial" w:hAnsi="Arial" w:cs="Arial"/>
          <w:kern w:val="2"/>
          <w:sz w:val="22"/>
          <w:szCs w:val="22"/>
          <w:lang w:val="en-US"/>
        </w:rPr>
      </w:pPr>
    </w:p>
    <w:p w:rsidR="007F648D" w:rsidRPr="00E50D4D" w:rsidRDefault="007F648D" w:rsidP="00FA0248">
      <w:pPr>
        <w:pStyle w:val="ListParagraph"/>
        <w:numPr>
          <w:ilvl w:val="0"/>
          <w:numId w:val="2"/>
        </w:numPr>
        <w:jc w:val="both"/>
        <w:rPr>
          <w:rFonts w:ascii="Arial" w:hAnsi="Arial" w:cs="Arial"/>
          <w:sz w:val="22"/>
          <w:szCs w:val="22"/>
        </w:rPr>
      </w:pPr>
      <w:r w:rsidRPr="00E50D4D">
        <w:rPr>
          <w:rFonts w:ascii="Arial" w:hAnsi="Arial" w:cs="Arial"/>
          <w:sz w:val="22"/>
          <w:szCs w:val="22"/>
        </w:rPr>
        <w:t>Areas in which the State party has made progress</w:t>
      </w:r>
      <w:r w:rsidR="00EA0BE9" w:rsidRPr="00E50D4D">
        <w:rPr>
          <w:rFonts w:ascii="Arial" w:hAnsi="Arial" w:cs="Arial"/>
          <w:sz w:val="22"/>
          <w:szCs w:val="22"/>
        </w:rPr>
        <w:t xml:space="preserve"> in implementation</w:t>
      </w:r>
      <w:r w:rsidRPr="00E50D4D">
        <w:rPr>
          <w:rFonts w:ascii="Arial" w:hAnsi="Arial" w:cs="Arial"/>
          <w:sz w:val="22"/>
          <w:szCs w:val="22"/>
        </w:rPr>
        <w:t xml:space="preserve"> sin</w:t>
      </w:r>
      <w:r w:rsidR="00A87D3C">
        <w:rPr>
          <w:rFonts w:ascii="Arial" w:hAnsi="Arial" w:cs="Arial"/>
          <w:sz w:val="22"/>
          <w:szCs w:val="22"/>
        </w:rPr>
        <w:t>ce the ratification of the CRPD</w:t>
      </w:r>
      <w:r w:rsidRPr="00E50D4D">
        <w:rPr>
          <w:rFonts w:ascii="Arial" w:hAnsi="Arial" w:cs="Arial"/>
          <w:sz w:val="22"/>
          <w:szCs w:val="22"/>
        </w:rPr>
        <w:t>;</w:t>
      </w:r>
    </w:p>
    <w:p w:rsidR="007F648D" w:rsidRPr="00E50D4D" w:rsidRDefault="007F648D" w:rsidP="00FA0248">
      <w:pPr>
        <w:pStyle w:val="ListParagraph"/>
        <w:numPr>
          <w:ilvl w:val="0"/>
          <w:numId w:val="2"/>
        </w:numPr>
        <w:jc w:val="both"/>
        <w:rPr>
          <w:rFonts w:ascii="Arial" w:hAnsi="Arial" w:cs="Arial"/>
          <w:sz w:val="22"/>
          <w:szCs w:val="22"/>
        </w:rPr>
      </w:pPr>
      <w:r w:rsidRPr="00E50D4D">
        <w:rPr>
          <w:rFonts w:ascii="Arial" w:hAnsi="Arial" w:cs="Arial"/>
          <w:sz w:val="22"/>
          <w:szCs w:val="22"/>
        </w:rPr>
        <w:t>Areas in which no progress has been</w:t>
      </w:r>
      <w:r w:rsidR="00EA0BE9" w:rsidRPr="00E50D4D">
        <w:rPr>
          <w:rFonts w:ascii="Arial" w:hAnsi="Arial" w:cs="Arial"/>
          <w:sz w:val="22"/>
          <w:szCs w:val="22"/>
        </w:rPr>
        <w:t xml:space="preserve"> made</w:t>
      </w:r>
      <w:r w:rsidRPr="00E50D4D">
        <w:rPr>
          <w:rFonts w:ascii="Arial" w:hAnsi="Arial" w:cs="Arial"/>
          <w:sz w:val="22"/>
          <w:szCs w:val="22"/>
        </w:rPr>
        <w:t>;</w:t>
      </w:r>
    </w:p>
    <w:p w:rsidR="007F648D" w:rsidRPr="00E50D4D" w:rsidRDefault="007F648D" w:rsidP="00FA0248">
      <w:pPr>
        <w:pStyle w:val="ListParagraph"/>
        <w:numPr>
          <w:ilvl w:val="0"/>
          <w:numId w:val="2"/>
        </w:numPr>
        <w:jc w:val="both"/>
        <w:rPr>
          <w:rFonts w:ascii="Arial" w:hAnsi="Arial" w:cs="Arial"/>
          <w:sz w:val="22"/>
          <w:szCs w:val="22"/>
        </w:rPr>
      </w:pPr>
      <w:r w:rsidRPr="00E50D4D">
        <w:rPr>
          <w:rFonts w:ascii="Arial" w:hAnsi="Arial" w:cs="Arial"/>
          <w:sz w:val="22"/>
          <w:szCs w:val="22"/>
        </w:rPr>
        <w:lastRenderedPageBreak/>
        <w:t>Areas in which the monitoring body observe non-compliance and/or retrog</w:t>
      </w:r>
      <w:r w:rsidR="00A87D3C">
        <w:rPr>
          <w:rFonts w:ascii="Arial" w:hAnsi="Arial" w:cs="Arial"/>
          <w:sz w:val="22"/>
          <w:szCs w:val="22"/>
        </w:rPr>
        <w:t>ression vis-à-vis the CRPD</w:t>
      </w:r>
      <w:r w:rsidRPr="00E50D4D">
        <w:rPr>
          <w:rFonts w:ascii="Arial" w:hAnsi="Arial" w:cs="Arial"/>
          <w:sz w:val="22"/>
          <w:szCs w:val="22"/>
        </w:rPr>
        <w:t xml:space="preserve">; </w:t>
      </w:r>
    </w:p>
    <w:p w:rsidR="007F648D" w:rsidRPr="00E50D4D" w:rsidRDefault="007F648D" w:rsidP="00FA0248">
      <w:pPr>
        <w:pStyle w:val="ListParagraph"/>
        <w:numPr>
          <w:ilvl w:val="0"/>
          <w:numId w:val="2"/>
        </w:numPr>
        <w:jc w:val="both"/>
        <w:rPr>
          <w:rFonts w:ascii="Arial" w:hAnsi="Arial" w:cs="Arial"/>
          <w:sz w:val="22"/>
          <w:szCs w:val="22"/>
        </w:rPr>
      </w:pPr>
      <w:r w:rsidRPr="00E50D4D">
        <w:rPr>
          <w:rFonts w:ascii="Arial" w:hAnsi="Arial" w:cs="Arial"/>
          <w:sz w:val="22"/>
          <w:szCs w:val="22"/>
        </w:rPr>
        <w:t xml:space="preserve">New developments in the </w:t>
      </w:r>
      <w:r w:rsidR="00A87D3C">
        <w:rPr>
          <w:rFonts w:ascii="Arial" w:hAnsi="Arial" w:cs="Arial"/>
          <w:sz w:val="22"/>
          <w:szCs w:val="22"/>
        </w:rPr>
        <w:t>implementation of the CRPD</w:t>
      </w:r>
      <w:r w:rsidRPr="00E50D4D">
        <w:rPr>
          <w:rFonts w:ascii="Arial" w:hAnsi="Arial" w:cs="Arial"/>
          <w:sz w:val="22"/>
          <w:szCs w:val="22"/>
        </w:rPr>
        <w:t xml:space="preserve"> not included in the initial report submitted by the State party</w:t>
      </w:r>
      <w:r w:rsidR="00DC5127" w:rsidRPr="00E50D4D">
        <w:rPr>
          <w:rFonts w:ascii="Arial" w:hAnsi="Arial" w:cs="Arial"/>
          <w:sz w:val="22"/>
          <w:szCs w:val="22"/>
        </w:rPr>
        <w:t>; and</w:t>
      </w:r>
    </w:p>
    <w:p w:rsidR="004D68B7" w:rsidRPr="00E50D4D" w:rsidRDefault="00DC5127" w:rsidP="00FA0248">
      <w:pPr>
        <w:pStyle w:val="ListParagraph"/>
        <w:numPr>
          <w:ilvl w:val="0"/>
          <w:numId w:val="2"/>
        </w:numPr>
        <w:jc w:val="both"/>
        <w:rPr>
          <w:rFonts w:ascii="Arial" w:hAnsi="Arial" w:cs="Arial"/>
          <w:sz w:val="22"/>
          <w:szCs w:val="22"/>
        </w:rPr>
      </w:pPr>
      <w:r w:rsidRPr="00E50D4D">
        <w:rPr>
          <w:rFonts w:ascii="Arial" w:hAnsi="Arial" w:cs="Arial"/>
          <w:sz w:val="22"/>
          <w:szCs w:val="22"/>
        </w:rPr>
        <w:t>Recommendations from the Commission that the Committee may wish to put forward to the State and include in its list of issues.</w:t>
      </w:r>
    </w:p>
    <w:p w:rsidR="00331F07" w:rsidRPr="00E50D4D" w:rsidRDefault="00331F07" w:rsidP="00331F07">
      <w:pPr>
        <w:pStyle w:val="ListParagraph"/>
        <w:ind w:left="1506"/>
        <w:jc w:val="both"/>
        <w:rPr>
          <w:rFonts w:ascii="Arial" w:hAnsi="Arial" w:cs="Arial"/>
          <w:sz w:val="22"/>
          <w:szCs w:val="22"/>
        </w:rPr>
      </w:pPr>
    </w:p>
    <w:p w:rsidR="00B76DD0" w:rsidRPr="00E50D4D" w:rsidRDefault="0053437E" w:rsidP="00FA0248">
      <w:pPr>
        <w:pStyle w:val="ListParagraph"/>
        <w:numPr>
          <w:ilvl w:val="0"/>
          <w:numId w:val="1"/>
        </w:numPr>
        <w:jc w:val="both"/>
        <w:rPr>
          <w:rFonts w:ascii="Arial" w:hAnsi="Arial" w:cs="Arial"/>
          <w:sz w:val="22"/>
          <w:szCs w:val="22"/>
        </w:rPr>
      </w:pPr>
      <w:r w:rsidRPr="00E50D4D">
        <w:rPr>
          <w:rFonts w:ascii="Arial" w:hAnsi="Arial" w:cs="Arial"/>
          <w:kern w:val="2"/>
          <w:sz w:val="22"/>
          <w:szCs w:val="22"/>
          <w:lang w:val="en-US"/>
        </w:rPr>
        <w:t xml:space="preserve">This </w:t>
      </w:r>
      <w:r w:rsidR="00DE5A48" w:rsidRPr="00E50D4D">
        <w:rPr>
          <w:rFonts w:ascii="Arial" w:hAnsi="Arial" w:cs="Arial"/>
          <w:kern w:val="2"/>
          <w:sz w:val="22"/>
          <w:szCs w:val="22"/>
          <w:lang w:val="en-US"/>
        </w:rPr>
        <w:t xml:space="preserve">submission is based on </w:t>
      </w:r>
      <w:r w:rsidR="00DC6C96" w:rsidRPr="00E50D4D">
        <w:rPr>
          <w:rFonts w:ascii="Arial" w:hAnsi="Arial" w:cs="Arial"/>
          <w:kern w:val="2"/>
          <w:sz w:val="22"/>
          <w:szCs w:val="22"/>
          <w:lang w:val="en-US"/>
        </w:rPr>
        <w:t xml:space="preserve">the Commission’s own documentation of consultations, </w:t>
      </w:r>
      <w:r w:rsidR="00DE5A48" w:rsidRPr="00E50D4D">
        <w:rPr>
          <w:rFonts w:ascii="Arial" w:hAnsi="Arial" w:cs="Arial"/>
          <w:kern w:val="2"/>
          <w:sz w:val="22"/>
          <w:szCs w:val="22"/>
          <w:lang w:val="en-US"/>
        </w:rPr>
        <w:t xml:space="preserve">workshops, meetings </w:t>
      </w:r>
      <w:r w:rsidR="00DC6C96" w:rsidRPr="00E50D4D">
        <w:rPr>
          <w:rFonts w:ascii="Arial" w:hAnsi="Arial" w:cs="Arial"/>
          <w:kern w:val="2"/>
          <w:sz w:val="22"/>
          <w:szCs w:val="22"/>
          <w:lang w:val="en-US"/>
        </w:rPr>
        <w:t xml:space="preserve">and </w:t>
      </w:r>
      <w:r w:rsidR="00DE5A48" w:rsidRPr="00E50D4D">
        <w:rPr>
          <w:rFonts w:ascii="Arial" w:hAnsi="Arial" w:cs="Arial"/>
          <w:kern w:val="2"/>
          <w:sz w:val="22"/>
          <w:szCs w:val="22"/>
          <w:lang w:val="en-US"/>
        </w:rPr>
        <w:t xml:space="preserve">relevant </w:t>
      </w:r>
      <w:r w:rsidR="00DC6C96" w:rsidRPr="00E50D4D">
        <w:rPr>
          <w:rFonts w:ascii="Arial" w:hAnsi="Arial" w:cs="Arial"/>
          <w:kern w:val="2"/>
          <w:sz w:val="22"/>
          <w:szCs w:val="22"/>
          <w:lang w:val="en-US"/>
        </w:rPr>
        <w:t>activities</w:t>
      </w:r>
      <w:r w:rsidR="006B0C9F" w:rsidRPr="00E50D4D">
        <w:rPr>
          <w:rFonts w:ascii="Arial" w:hAnsi="Arial" w:cs="Arial"/>
          <w:kern w:val="2"/>
          <w:sz w:val="22"/>
          <w:szCs w:val="22"/>
          <w:lang w:val="en-US"/>
        </w:rPr>
        <w:t xml:space="preserve"> it has participated in, </w:t>
      </w:r>
      <w:r w:rsidR="00DC6C96" w:rsidRPr="00E50D4D">
        <w:rPr>
          <w:rFonts w:ascii="Arial" w:hAnsi="Arial" w:cs="Arial"/>
          <w:kern w:val="2"/>
          <w:sz w:val="22"/>
          <w:szCs w:val="22"/>
          <w:lang w:val="en-US"/>
        </w:rPr>
        <w:t>it has organized</w:t>
      </w:r>
      <w:r w:rsidR="00DE5A48" w:rsidRPr="00E50D4D">
        <w:rPr>
          <w:rFonts w:ascii="Arial" w:hAnsi="Arial" w:cs="Arial"/>
          <w:kern w:val="2"/>
          <w:sz w:val="22"/>
          <w:szCs w:val="22"/>
          <w:lang w:val="en-US"/>
        </w:rPr>
        <w:t xml:space="preserve"> independently or with partners from disability rights groups</w:t>
      </w:r>
      <w:r w:rsidR="00331F07" w:rsidRPr="00E50D4D">
        <w:rPr>
          <w:rFonts w:ascii="Arial" w:hAnsi="Arial" w:cs="Arial"/>
          <w:kern w:val="2"/>
          <w:sz w:val="22"/>
          <w:szCs w:val="22"/>
          <w:lang w:val="en-US"/>
        </w:rPr>
        <w:t>/peoples’ organizations</w:t>
      </w:r>
      <w:r w:rsidR="00DE5A48" w:rsidRPr="00E50D4D">
        <w:rPr>
          <w:rFonts w:ascii="Arial" w:hAnsi="Arial" w:cs="Arial"/>
          <w:kern w:val="2"/>
          <w:sz w:val="22"/>
          <w:szCs w:val="22"/>
          <w:lang w:val="en-US"/>
        </w:rPr>
        <w:t>, non-government organizations, civil society and government;</w:t>
      </w:r>
      <w:r w:rsidR="00DC6C96" w:rsidRPr="00E50D4D">
        <w:rPr>
          <w:rFonts w:ascii="Arial" w:hAnsi="Arial" w:cs="Arial"/>
          <w:kern w:val="2"/>
          <w:sz w:val="22"/>
          <w:szCs w:val="22"/>
          <w:lang w:val="en-US"/>
        </w:rPr>
        <w:t xml:space="preserve"> </w:t>
      </w:r>
      <w:r w:rsidR="00DE5A48" w:rsidRPr="00E50D4D">
        <w:rPr>
          <w:rFonts w:ascii="Arial" w:hAnsi="Arial" w:cs="Arial"/>
          <w:kern w:val="2"/>
          <w:sz w:val="22"/>
          <w:szCs w:val="22"/>
          <w:lang w:val="en-US"/>
        </w:rPr>
        <w:t xml:space="preserve">regional and national situation reports; and written contributions to international human rights mechanisms. </w:t>
      </w:r>
      <w:r w:rsidR="00DC6C96" w:rsidRPr="00E50D4D">
        <w:rPr>
          <w:rFonts w:ascii="Arial" w:hAnsi="Arial" w:cs="Arial"/>
          <w:kern w:val="2"/>
          <w:sz w:val="22"/>
          <w:szCs w:val="22"/>
          <w:lang w:val="en-US"/>
        </w:rPr>
        <w:t xml:space="preserve"> </w:t>
      </w:r>
      <w:r w:rsidR="00DE5A48" w:rsidRPr="00E50D4D">
        <w:rPr>
          <w:rFonts w:ascii="Arial" w:hAnsi="Arial" w:cs="Arial"/>
          <w:kern w:val="2"/>
          <w:sz w:val="22"/>
          <w:szCs w:val="22"/>
          <w:lang w:val="en-US"/>
        </w:rPr>
        <w:t xml:space="preserve">The Commission also took into consideration </w:t>
      </w:r>
      <w:r w:rsidRPr="00E50D4D">
        <w:rPr>
          <w:rFonts w:ascii="Arial" w:hAnsi="Arial" w:cs="Arial"/>
          <w:kern w:val="2"/>
          <w:sz w:val="22"/>
          <w:szCs w:val="22"/>
          <w:lang w:val="en-US"/>
        </w:rPr>
        <w:t xml:space="preserve">local and international reports from government, civil society, the media, and international organizations. </w:t>
      </w:r>
      <w:r w:rsidR="00A878EC" w:rsidRPr="00E50D4D">
        <w:rPr>
          <w:rFonts w:ascii="Arial" w:hAnsi="Arial" w:cs="Arial"/>
          <w:kern w:val="2"/>
          <w:sz w:val="22"/>
          <w:szCs w:val="22"/>
          <w:lang w:val="en-US"/>
        </w:rPr>
        <w:t>While it is impossible to condense a comprehensive and nuanced understanding of the human rights situations of persons with disabilities in this written contribution, the Commission strives to provide a brief lay-of-the-land that is most relevant today.</w:t>
      </w:r>
    </w:p>
    <w:p w:rsidR="00EA0BE9" w:rsidRPr="00E50D4D" w:rsidRDefault="00EA0BE9" w:rsidP="00EA0BE9">
      <w:pPr>
        <w:jc w:val="both"/>
        <w:rPr>
          <w:rFonts w:ascii="Arial" w:hAnsi="Arial" w:cs="Arial"/>
        </w:rPr>
      </w:pPr>
    </w:p>
    <w:p w:rsidR="005A6DEF" w:rsidRPr="00E50D4D" w:rsidRDefault="009822D6" w:rsidP="00EA0BE9">
      <w:pPr>
        <w:jc w:val="both"/>
        <w:rPr>
          <w:rFonts w:ascii="Arial" w:hAnsi="Arial" w:cs="Arial"/>
          <w:b/>
        </w:rPr>
      </w:pPr>
      <w:r w:rsidRPr="00E50D4D">
        <w:rPr>
          <w:rFonts w:ascii="Arial" w:hAnsi="Arial" w:cs="Arial"/>
          <w:b/>
        </w:rPr>
        <w:t xml:space="preserve">II. Issues relating to the </w:t>
      </w:r>
      <w:r w:rsidR="005A6DEF" w:rsidRPr="00E50D4D">
        <w:rPr>
          <w:rFonts w:ascii="Arial" w:hAnsi="Arial" w:cs="Arial"/>
          <w:b/>
        </w:rPr>
        <w:t>general provisions of the Convention (articles 1-5)</w:t>
      </w:r>
      <w:r w:rsidR="005A6DEF" w:rsidRPr="00E50D4D">
        <w:rPr>
          <w:rStyle w:val="FootnoteReference"/>
          <w:rFonts w:ascii="Arial" w:hAnsi="Arial" w:cs="Arial"/>
          <w:b/>
        </w:rPr>
        <w:footnoteReference w:id="4"/>
      </w:r>
    </w:p>
    <w:p w:rsidR="00EA0BE9" w:rsidRPr="00E50D4D" w:rsidRDefault="0069176E" w:rsidP="00FA0248">
      <w:pPr>
        <w:pStyle w:val="ListParagraph"/>
        <w:numPr>
          <w:ilvl w:val="0"/>
          <w:numId w:val="1"/>
        </w:numPr>
        <w:jc w:val="both"/>
        <w:rPr>
          <w:rFonts w:ascii="Arial" w:hAnsi="Arial" w:cs="Arial"/>
          <w:sz w:val="22"/>
          <w:szCs w:val="22"/>
        </w:rPr>
      </w:pPr>
      <w:r w:rsidRPr="00E50D4D">
        <w:rPr>
          <w:rFonts w:ascii="Arial" w:hAnsi="Arial" w:cs="Arial"/>
          <w:sz w:val="22"/>
          <w:szCs w:val="22"/>
        </w:rPr>
        <w:t xml:space="preserve">The </w:t>
      </w:r>
      <w:r w:rsidR="0066505F" w:rsidRPr="00E50D4D">
        <w:rPr>
          <w:rFonts w:ascii="Arial" w:hAnsi="Arial" w:cs="Arial"/>
          <w:sz w:val="22"/>
          <w:szCs w:val="22"/>
        </w:rPr>
        <w:t>State</w:t>
      </w:r>
      <w:r w:rsidRPr="00E50D4D">
        <w:rPr>
          <w:rFonts w:ascii="Arial" w:hAnsi="Arial" w:cs="Arial"/>
          <w:sz w:val="22"/>
          <w:szCs w:val="22"/>
        </w:rPr>
        <w:t xml:space="preserve"> has the following laws</w:t>
      </w:r>
      <w:r w:rsidR="00112A16" w:rsidRPr="00E50D4D">
        <w:rPr>
          <w:rFonts w:ascii="Arial" w:hAnsi="Arial" w:cs="Arial"/>
          <w:sz w:val="22"/>
          <w:szCs w:val="22"/>
        </w:rPr>
        <w:t xml:space="preserve"> concerning persons with disabilities</w:t>
      </w:r>
      <w:r w:rsidRPr="00E50D4D">
        <w:rPr>
          <w:rFonts w:ascii="Arial" w:hAnsi="Arial" w:cs="Arial"/>
          <w:sz w:val="22"/>
          <w:szCs w:val="22"/>
        </w:rPr>
        <w:t>:</w:t>
      </w:r>
      <w:r w:rsidR="007B0F6E" w:rsidRPr="00E50D4D">
        <w:rPr>
          <w:rStyle w:val="FootnoteReference"/>
          <w:rFonts w:ascii="Arial" w:hAnsi="Arial" w:cs="Arial"/>
          <w:sz w:val="22"/>
          <w:szCs w:val="22"/>
        </w:rPr>
        <w:footnoteReference w:id="5"/>
      </w:r>
      <w:r w:rsidRPr="00E50D4D">
        <w:rPr>
          <w:rFonts w:ascii="Arial" w:hAnsi="Arial" w:cs="Arial"/>
          <w:sz w:val="22"/>
          <w:szCs w:val="22"/>
        </w:rPr>
        <w:t xml:space="preserve"> </w:t>
      </w:r>
      <w:r w:rsidR="0003714D" w:rsidRPr="00E50D4D">
        <w:rPr>
          <w:rFonts w:ascii="Arial" w:hAnsi="Arial" w:cs="Arial"/>
          <w:sz w:val="22"/>
          <w:szCs w:val="22"/>
        </w:rPr>
        <w:t xml:space="preserve"> </w:t>
      </w:r>
    </w:p>
    <w:p w:rsidR="004D53BD" w:rsidRPr="00E50D4D" w:rsidRDefault="004D53BD" w:rsidP="004D53BD">
      <w:pPr>
        <w:pStyle w:val="ListParagraph"/>
        <w:ind w:left="786"/>
        <w:jc w:val="both"/>
        <w:rPr>
          <w:rFonts w:ascii="Arial" w:hAnsi="Arial" w:cs="Arial"/>
          <w:sz w:val="22"/>
          <w:szCs w:val="22"/>
        </w:rPr>
      </w:pPr>
    </w:p>
    <w:p w:rsidR="004D53BD" w:rsidRPr="00E50D4D" w:rsidRDefault="00A540E5" w:rsidP="00FA0248">
      <w:pPr>
        <w:pStyle w:val="ListParagraph"/>
        <w:numPr>
          <w:ilvl w:val="0"/>
          <w:numId w:val="3"/>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Implementing Rules and Regulations (IRR) of R</w:t>
      </w:r>
      <w:r w:rsidR="00D9489E" w:rsidRPr="00E50D4D">
        <w:rPr>
          <w:rFonts w:ascii="Arial" w:hAnsi="Arial" w:cs="Arial"/>
          <w:color w:val="000000"/>
          <w:sz w:val="22"/>
          <w:szCs w:val="22"/>
          <w:lang w:eastAsia="en-PH"/>
        </w:rPr>
        <w:t>epublic Act No. (R.A.)</w:t>
      </w:r>
      <w:r w:rsidRPr="00E50D4D">
        <w:rPr>
          <w:rFonts w:ascii="Arial" w:hAnsi="Arial" w:cs="Arial"/>
          <w:color w:val="000000"/>
          <w:sz w:val="22"/>
          <w:szCs w:val="22"/>
          <w:lang w:eastAsia="en-PH"/>
        </w:rPr>
        <w:t xml:space="preserve"> 10754 An Act Expanding </w:t>
      </w:r>
      <w:r w:rsidR="006B38AB" w:rsidRPr="00E50D4D">
        <w:rPr>
          <w:rFonts w:ascii="Arial" w:hAnsi="Arial" w:cs="Arial"/>
          <w:color w:val="000000"/>
          <w:sz w:val="22"/>
          <w:szCs w:val="22"/>
          <w:lang w:eastAsia="en-PH"/>
        </w:rPr>
        <w:t>t</w:t>
      </w:r>
      <w:r w:rsidRPr="00E50D4D">
        <w:rPr>
          <w:rFonts w:ascii="Arial" w:hAnsi="Arial" w:cs="Arial"/>
          <w:color w:val="000000"/>
          <w:sz w:val="22"/>
          <w:szCs w:val="22"/>
          <w:lang w:eastAsia="en-PH"/>
        </w:rPr>
        <w:t>he Benefits and Privileges of Persons with Disability (December 2016). The IRR “prescribes the procedures and guidelines for the implementation of Republic Act No. 10754 [to] facilitate compliance with the Act and to achieve its objectives.”</w:t>
      </w:r>
      <w:r w:rsidRPr="00E50D4D">
        <w:rPr>
          <w:rStyle w:val="FootnoteReference"/>
          <w:rFonts w:ascii="Arial" w:hAnsi="Arial" w:cs="Arial"/>
          <w:color w:val="000000"/>
          <w:sz w:val="22"/>
          <w:szCs w:val="22"/>
          <w:lang w:eastAsia="en-PH"/>
        </w:rPr>
        <w:footnoteReference w:id="6"/>
      </w:r>
    </w:p>
    <w:p w:rsidR="004D53BD" w:rsidRPr="00E50D4D" w:rsidRDefault="004D53BD" w:rsidP="00FA0248">
      <w:pPr>
        <w:pStyle w:val="ListParagraph"/>
        <w:numPr>
          <w:ilvl w:val="0"/>
          <w:numId w:val="3"/>
        </w:numPr>
        <w:shd w:val="clear" w:color="auto" w:fill="FFFFFF"/>
        <w:jc w:val="both"/>
        <w:rPr>
          <w:rFonts w:ascii="Arial" w:hAnsi="Arial" w:cs="Arial"/>
          <w:color w:val="000000"/>
          <w:sz w:val="22"/>
          <w:szCs w:val="22"/>
          <w:lang w:eastAsia="en-PH"/>
        </w:rPr>
      </w:pPr>
      <w:r w:rsidRPr="00E50D4D">
        <w:rPr>
          <w:rFonts w:ascii="Arial" w:eastAsia="Georgia" w:hAnsi="Arial" w:cs="Arial"/>
          <w:sz w:val="22"/>
          <w:szCs w:val="22"/>
        </w:rPr>
        <w:t>R.A. 10754 (March 2016). This law practically amends the Magna Carta for Persons with Disability by expanding the benefits and privileges of persons with disabilities, in</w:t>
      </w:r>
      <w:r w:rsidRPr="00E50D4D">
        <w:rPr>
          <w:rFonts w:ascii="Arial" w:hAnsi="Arial" w:cs="Arial"/>
          <w:color w:val="000000"/>
          <w:sz w:val="22"/>
          <w:szCs w:val="22"/>
          <w:lang w:eastAsia="en-PH"/>
        </w:rPr>
        <w:t xml:space="preserve"> particular: (a) discount privileges for persons with disabilities in hotels, restaurants, cinema, recreational facilities, dental facilities, air and land transportation; (b) establishment of priority lanes in government and commercial establishments; (c) realty tax incentives and (d) exemption from the Value Added Tax (VAT) for persons with disabilities.</w:t>
      </w:r>
    </w:p>
    <w:p w:rsidR="00F936A9" w:rsidRPr="00E50D4D" w:rsidRDefault="00D9489E" w:rsidP="00FA0248">
      <w:pPr>
        <w:pStyle w:val="ListParagraph"/>
        <w:numPr>
          <w:ilvl w:val="0"/>
          <w:numId w:val="3"/>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R.A. 10366 (February 2013) - An Act Authorizing the Commission on Elections to Establish Precincts Assigned to Accessible Polling Places Exclusively for Persons with Disabilities and Senior Citizens</w:t>
      </w:r>
      <w:r w:rsidR="00F936A9" w:rsidRPr="00E50D4D">
        <w:rPr>
          <w:rFonts w:ascii="Arial" w:hAnsi="Arial" w:cs="Arial"/>
          <w:color w:val="000000"/>
          <w:sz w:val="22"/>
          <w:szCs w:val="22"/>
          <w:lang w:eastAsia="en-PH"/>
        </w:rPr>
        <w:t>.</w:t>
      </w:r>
      <w:r w:rsidRPr="00E50D4D">
        <w:rPr>
          <w:rStyle w:val="FootnoteReference"/>
          <w:rFonts w:ascii="Arial" w:hAnsi="Arial" w:cs="Arial"/>
          <w:color w:val="000000"/>
          <w:sz w:val="22"/>
          <w:szCs w:val="22"/>
          <w:lang w:eastAsia="en-PH"/>
        </w:rPr>
        <w:footnoteReference w:id="7"/>
      </w:r>
    </w:p>
    <w:p w:rsidR="003E56CB" w:rsidRPr="00E50D4D" w:rsidRDefault="003E56CB" w:rsidP="00FA0248">
      <w:pPr>
        <w:pStyle w:val="ListParagraph"/>
        <w:numPr>
          <w:ilvl w:val="0"/>
          <w:numId w:val="3"/>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R.A. 10524 (April 2013) - An Act Expanding the Positions Reserved for Persons with Disability, Amending for the Purpose Republic Act No. 7277, as Amended, Otherwise Known as the Magna Carta for Persons with Disability.</w:t>
      </w:r>
    </w:p>
    <w:p w:rsidR="005E68EB" w:rsidRPr="00E50D4D" w:rsidRDefault="005E68EB" w:rsidP="00FA0248">
      <w:pPr>
        <w:pStyle w:val="ListParagraph"/>
        <w:numPr>
          <w:ilvl w:val="0"/>
          <w:numId w:val="3"/>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R.A. 10372 (2012) - An Act Amending Certain Provisions of Republic Act No. 8293, Otherwise Known as the “Intellectual Property Code of the Philippines” and for Other Purposes</w:t>
      </w:r>
      <w:r w:rsidR="00F936A9" w:rsidRPr="00E50D4D">
        <w:rPr>
          <w:rFonts w:ascii="Arial" w:hAnsi="Arial" w:cs="Arial"/>
          <w:color w:val="000000"/>
          <w:sz w:val="22"/>
          <w:szCs w:val="22"/>
          <w:lang w:eastAsia="en-PH"/>
        </w:rPr>
        <w:t>.</w:t>
      </w:r>
      <w:r w:rsidR="00F66949" w:rsidRPr="00E50D4D">
        <w:rPr>
          <w:rFonts w:ascii="Arial" w:hAnsi="Arial" w:cs="Arial"/>
          <w:color w:val="000000"/>
          <w:sz w:val="22"/>
          <w:szCs w:val="22"/>
          <w:lang w:eastAsia="en-PH"/>
        </w:rPr>
        <w:t xml:space="preserve"> The law </w:t>
      </w:r>
      <w:r w:rsidR="00F66949" w:rsidRPr="00E50D4D">
        <w:rPr>
          <w:rFonts w:ascii="Arial" w:hAnsi="Arial" w:cs="Arial"/>
          <w:color w:val="000000"/>
          <w:sz w:val="22"/>
          <w:szCs w:val="22"/>
          <w:lang w:eastAsia="en-PH"/>
        </w:rPr>
        <w:lastRenderedPageBreak/>
        <w:t>allows for the reproduction of copyr</w:t>
      </w:r>
      <w:r w:rsidR="00F936A9" w:rsidRPr="00E50D4D">
        <w:rPr>
          <w:rFonts w:ascii="Arial" w:hAnsi="Arial" w:cs="Arial"/>
          <w:sz w:val="22"/>
          <w:szCs w:val="22"/>
        </w:rPr>
        <w:t>ight</w:t>
      </w:r>
      <w:r w:rsidR="00F66949" w:rsidRPr="00E50D4D">
        <w:rPr>
          <w:rFonts w:ascii="Arial" w:hAnsi="Arial" w:cs="Arial"/>
          <w:sz w:val="22"/>
          <w:szCs w:val="22"/>
        </w:rPr>
        <w:t>ed</w:t>
      </w:r>
      <w:r w:rsidR="00F936A9" w:rsidRPr="00E50D4D">
        <w:rPr>
          <w:rFonts w:ascii="Arial" w:hAnsi="Arial" w:cs="Arial"/>
          <w:sz w:val="22"/>
          <w:szCs w:val="22"/>
        </w:rPr>
        <w:t xml:space="preserve"> materials into accessible formats </w:t>
      </w:r>
      <w:r w:rsidR="00F66949" w:rsidRPr="00E50D4D">
        <w:rPr>
          <w:rFonts w:ascii="Arial" w:hAnsi="Arial" w:cs="Arial"/>
          <w:sz w:val="22"/>
          <w:szCs w:val="22"/>
        </w:rPr>
        <w:t xml:space="preserve">to be used </w:t>
      </w:r>
      <w:r w:rsidR="00A87D3C">
        <w:rPr>
          <w:rFonts w:ascii="Arial" w:hAnsi="Arial" w:cs="Arial"/>
          <w:sz w:val="22"/>
          <w:szCs w:val="22"/>
        </w:rPr>
        <w:t xml:space="preserve">for </w:t>
      </w:r>
      <w:r w:rsidR="00F66949" w:rsidRPr="00E50D4D">
        <w:rPr>
          <w:rFonts w:ascii="Arial" w:hAnsi="Arial" w:cs="Arial"/>
          <w:sz w:val="22"/>
          <w:szCs w:val="22"/>
        </w:rPr>
        <w:t>learning activities of persons with disabilities.</w:t>
      </w:r>
      <w:r w:rsidR="00F936A9" w:rsidRPr="00E50D4D">
        <w:rPr>
          <w:rStyle w:val="FootnoteReference"/>
          <w:rFonts w:ascii="Arial" w:hAnsi="Arial" w:cs="Arial"/>
          <w:sz w:val="22"/>
          <w:szCs w:val="22"/>
        </w:rPr>
        <w:footnoteReference w:id="8"/>
      </w:r>
    </w:p>
    <w:p w:rsidR="004D53BD" w:rsidRPr="00E50D4D" w:rsidRDefault="004D53BD" w:rsidP="004D53BD">
      <w:pPr>
        <w:pStyle w:val="ListParagraph"/>
        <w:ind w:left="786"/>
        <w:jc w:val="both"/>
        <w:rPr>
          <w:rFonts w:ascii="Arial" w:hAnsi="Arial" w:cs="Arial"/>
          <w:sz w:val="22"/>
          <w:szCs w:val="22"/>
        </w:rPr>
      </w:pPr>
    </w:p>
    <w:p w:rsidR="00AA3020" w:rsidRPr="00E50D4D" w:rsidRDefault="00A87D3C" w:rsidP="00FA0248">
      <w:pPr>
        <w:pStyle w:val="ListParagraph"/>
        <w:numPr>
          <w:ilvl w:val="0"/>
          <w:numId w:val="1"/>
        </w:numPr>
        <w:shd w:val="clear" w:color="auto" w:fill="FFFFFF"/>
        <w:jc w:val="both"/>
        <w:rPr>
          <w:rFonts w:ascii="Arial" w:hAnsi="Arial" w:cs="Arial"/>
          <w:color w:val="000000"/>
          <w:sz w:val="22"/>
          <w:szCs w:val="22"/>
          <w:lang w:eastAsia="en-PH"/>
        </w:rPr>
      </w:pPr>
      <w:r>
        <w:rPr>
          <w:rFonts w:ascii="Arial" w:hAnsi="Arial" w:cs="Arial"/>
          <w:color w:val="000000"/>
          <w:sz w:val="22"/>
          <w:szCs w:val="22"/>
          <w:lang w:eastAsia="en-PH"/>
        </w:rPr>
        <w:t>Updates on</w:t>
      </w:r>
      <w:r w:rsidR="00C42CD3" w:rsidRPr="00E50D4D">
        <w:rPr>
          <w:rFonts w:ascii="Arial" w:hAnsi="Arial" w:cs="Arial"/>
          <w:color w:val="000000"/>
          <w:sz w:val="22"/>
          <w:szCs w:val="22"/>
          <w:lang w:eastAsia="en-PH"/>
        </w:rPr>
        <w:t xml:space="preserve"> p</w:t>
      </w:r>
      <w:r w:rsidR="003E56CB" w:rsidRPr="00E50D4D">
        <w:rPr>
          <w:rFonts w:ascii="Arial" w:hAnsi="Arial" w:cs="Arial"/>
          <w:color w:val="000000"/>
          <w:sz w:val="22"/>
          <w:szCs w:val="22"/>
          <w:lang w:eastAsia="en-PH"/>
        </w:rPr>
        <w:t>olicies and programs initiated by the government</w:t>
      </w:r>
      <w:r w:rsidR="00AA3020" w:rsidRPr="00E50D4D">
        <w:rPr>
          <w:rFonts w:ascii="Arial" w:hAnsi="Arial" w:cs="Arial"/>
          <w:color w:val="000000"/>
          <w:sz w:val="22"/>
          <w:szCs w:val="22"/>
          <w:lang w:eastAsia="en-PH"/>
        </w:rPr>
        <w:t xml:space="preserve"> for persons with disabilities</w:t>
      </w:r>
      <w:r w:rsidR="00D55CE6" w:rsidRPr="00E50D4D">
        <w:rPr>
          <w:rFonts w:ascii="Arial" w:hAnsi="Arial" w:cs="Arial"/>
          <w:color w:val="000000"/>
          <w:sz w:val="22"/>
          <w:szCs w:val="22"/>
          <w:lang w:eastAsia="en-PH"/>
        </w:rPr>
        <w:t xml:space="preserve"> include</w:t>
      </w:r>
      <w:r w:rsidR="00AA3020" w:rsidRPr="00E50D4D">
        <w:rPr>
          <w:rFonts w:ascii="Arial" w:hAnsi="Arial" w:cs="Arial"/>
          <w:color w:val="000000"/>
          <w:sz w:val="22"/>
          <w:szCs w:val="22"/>
          <w:lang w:eastAsia="en-PH"/>
        </w:rPr>
        <w:t xml:space="preserve">, </w:t>
      </w:r>
      <w:r w:rsidR="00137C3B" w:rsidRPr="00E50D4D">
        <w:rPr>
          <w:rFonts w:ascii="Arial" w:hAnsi="Arial" w:cs="Arial"/>
          <w:color w:val="000000"/>
          <w:sz w:val="22"/>
          <w:szCs w:val="22"/>
          <w:lang w:eastAsia="en-PH"/>
        </w:rPr>
        <w:t>among others</w:t>
      </w:r>
      <w:r w:rsidR="00AA3020" w:rsidRPr="00E50D4D">
        <w:rPr>
          <w:rFonts w:ascii="Arial" w:hAnsi="Arial" w:cs="Arial"/>
          <w:color w:val="000000"/>
          <w:sz w:val="22"/>
          <w:szCs w:val="22"/>
          <w:lang w:eastAsia="en-PH"/>
        </w:rPr>
        <w:t>:</w:t>
      </w:r>
    </w:p>
    <w:p w:rsidR="00EA2474" w:rsidRPr="00E50D4D" w:rsidRDefault="002E1410" w:rsidP="00FA0248">
      <w:pPr>
        <w:pStyle w:val="ListParagraph"/>
        <w:numPr>
          <w:ilvl w:val="0"/>
          <w:numId w:val="4"/>
        </w:numPr>
        <w:shd w:val="clear" w:color="auto" w:fill="FFFFFF"/>
        <w:jc w:val="both"/>
        <w:rPr>
          <w:rFonts w:ascii="Arial" w:hAnsi="Arial" w:cs="Arial"/>
          <w:sz w:val="22"/>
          <w:szCs w:val="22"/>
        </w:rPr>
      </w:pPr>
      <w:r w:rsidRPr="00E50D4D">
        <w:rPr>
          <w:rFonts w:ascii="Arial" w:hAnsi="Arial" w:cs="Arial"/>
          <w:sz w:val="22"/>
          <w:szCs w:val="22"/>
        </w:rPr>
        <w:t>Philippine Development Plan 2017-2022</w:t>
      </w:r>
      <w:r w:rsidR="000862C8" w:rsidRPr="00E50D4D">
        <w:rPr>
          <w:rFonts w:ascii="Arial" w:hAnsi="Arial" w:cs="Arial"/>
          <w:sz w:val="22"/>
          <w:szCs w:val="22"/>
        </w:rPr>
        <w:t>. In Chapter 11 – Reducing Vulnerability of Individuals and Families, persons with disabilities are identified more prominently.</w:t>
      </w:r>
      <w:r w:rsidR="000862C8" w:rsidRPr="00E50D4D">
        <w:rPr>
          <w:rStyle w:val="FootnoteReference"/>
          <w:rFonts w:ascii="Arial" w:hAnsi="Arial" w:cs="Arial"/>
          <w:sz w:val="22"/>
          <w:szCs w:val="22"/>
        </w:rPr>
        <w:footnoteReference w:id="9"/>
      </w:r>
    </w:p>
    <w:p w:rsidR="00AA3020" w:rsidRPr="00E50D4D" w:rsidRDefault="00AA3020" w:rsidP="00FA0248">
      <w:pPr>
        <w:pStyle w:val="ListParagraph"/>
        <w:numPr>
          <w:ilvl w:val="0"/>
          <w:numId w:val="4"/>
        </w:numPr>
        <w:shd w:val="clear" w:color="auto" w:fill="FFFFFF"/>
        <w:jc w:val="both"/>
        <w:rPr>
          <w:rFonts w:ascii="Arial" w:hAnsi="Arial" w:cs="Arial"/>
          <w:color w:val="000000"/>
          <w:sz w:val="22"/>
          <w:szCs w:val="22"/>
          <w:lang w:eastAsia="en-PH"/>
        </w:rPr>
      </w:pPr>
      <w:r w:rsidRPr="00E50D4D">
        <w:rPr>
          <w:rFonts w:ascii="Arial" w:hAnsi="Arial" w:cs="Arial"/>
          <w:sz w:val="22"/>
          <w:szCs w:val="22"/>
        </w:rPr>
        <w:t>Employment facilitation services and skills-enhancement programs such as the Tulong Alalay sa Taong May Kapansanan assistance project for persons with disabilities of the Department of Labor and Employment</w:t>
      </w:r>
      <w:r w:rsidR="009D6BDD" w:rsidRPr="00E50D4D">
        <w:rPr>
          <w:rFonts w:ascii="Arial" w:hAnsi="Arial" w:cs="Arial"/>
          <w:sz w:val="22"/>
          <w:szCs w:val="22"/>
        </w:rPr>
        <w:t xml:space="preserve"> (DOLE)</w:t>
      </w:r>
      <w:r w:rsidRPr="00E50D4D">
        <w:rPr>
          <w:rFonts w:ascii="Arial" w:hAnsi="Arial" w:cs="Arial"/>
          <w:sz w:val="22"/>
          <w:szCs w:val="22"/>
        </w:rPr>
        <w:t>.</w:t>
      </w:r>
      <w:r w:rsidRPr="00E50D4D">
        <w:rPr>
          <w:rStyle w:val="FootnoteReference"/>
          <w:rFonts w:ascii="Arial" w:hAnsi="Arial" w:cs="Arial"/>
          <w:sz w:val="22"/>
          <w:szCs w:val="22"/>
        </w:rPr>
        <w:footnoteReference w:id="10"/>
      </w:r>
    </w:p>
    <w:p w:rsidR="00AA3020" w:rsidRPr="00E50D4D" w:rsidRDefault="00AA3020" w:rsidP="00FA0248">
      <w:pPr>
        <w:pStyle w:val="ListParagraph"/>
        <w:numPr>
          <w:ilvl w:val="0"/>
          <w:numId w:val="4"/>
        </w:numPr>
        <w:jc w:val="both"/>
        <w:rPr>
          <w:rFonts w:ascii="Arial" w:hAnsi="Arial" w:cs="Arial"/>
          <w:sz w:val="22"/>
          <w:szCs w:val="22"/>
        </w:rPr>
      </w:pPr>
      <w:r w:rsidRPr="00E50D4D">
        <w:rPr>
          <w:rFonts w:ascii="Arial" w:hAnsi="Arial" w:cs="Arial"/>
          <w:sz w:val="22"/>
          <w:szCs w:val="22"/>
        </w:rPr>
        <w:t xml:space="preserve">Proclamation No. 688 declared the 2013-2022 as the Philippine Decade of “Make the Right Real for Persons with Disabilities” and mandated </w:t>
      </w:r>
      <w:r w:rsidR="00EE0524" w:rsidRPr="00E50D4D">
        <w:rPr>
          <w:rFonts w:ascii="Arial" w:hAnsi="Arial" w:cs="Arial"/>
          <w:sz w:val="22"/>
          <w:szCs w:val="22"/>
        </w:rPr>
        <w:t>National Council for Disability Affairs (NCDA as lead in the</w:t>
      </w:r>
      <w:r w:rsidRPr="00E50D4D">
        <w:rPr>
          <w:rFonts w:ascii="Arial" w:hAnsi="Arial" w:cs="Arial"/>
          <w:sz w:val="22"/>
          <w:szCs w:val="22"/>
        </w:rPr>
        <w:t xml:space="preserve"> formulation of a comprehensive National Plan of Action for the Decade. The NCDA, in collaboration with government agencies and instrumentalities, LGUs, civil society organizations, organizations of and for persons with disabilities, has adopted the Incheon Strategy on Disability.</w:t>
      </w:r>
      <w:r w:rsidRPr="00E50D4D">
        <w:rPr>
          <w:rStyle w:val="FootnoteReference"/>
          <w:rFonts w:ascii="Arial" w:hAnsi="Arial" w:cs="Arial"/>
          <w:sz w:val="22"/>
          <w:szCs w:val="22"/>
        </w:rPr>
        <w:footnoteReference w:id="11"/>
      </w:r>
    </w:p>
    <w:p w:rsidR="00A352BB" w:rsidRDefault="00AA3020" w:rsidP="00A352BB">
      <w:pPr>
        <w:pStyle w:val="ListParagraph"/>
        <w:numPr>
          <w:ilvl w:val="0"/>
          <w:numId w:val="4"/>
        </w:numPr>
        <w:jc w:val="both"/>
        <w:rPr>
          <w:rFonts w:ascii="Arial" w:hAnsi="Arial" w:cs="Arial"/>
          <w:sz w:val="22"/>
          <w:szCs w:val="22"/>
        </w:rPr>
      </w:pPr>
      <w:r w:rsidRPr="00E50D4D">
        <w:rPr>
          <w:rFonts w:ascii="Arial" w:hAnsi="Arial" w:cs="Arial"/>
          <w:sz w:val="22"/>
          <w:szCs w:val="22"/>
        </w:rPr>
        <w:t>Philhealth Insurance Corporation issued Circular No. 2016-0032, Guiding Principles for the Benefits for Children with Disabilities” that aims to enhance access by children with disabilities to rehabilitation services</w:t>
      </w:r>
      <w:r w:rsidR="002E1410" w:rsidRPr="00E50D4D">
        <w:rPr>
          <w:rFonts w:ascii="Arial" w:hAnsi="Arial" w:cs="Arial"/>
          <w:sz w:val="22"/>
          <w:szCs w:val="22"/>
        </w:rPr>
        <w:t>.</w:t>
      </w:r>
      <w:r w:rsidR="002E1410" w:rsidRPr="00E50D4D">
        <w:rPr>
          <w:rStyle w:val="FootnoteReference"/>
          <w:rFonts w:ascii="Arial" w:hAnsi="Arial" w:cs="Arial"/>
          <w:sz w:val="22"/>
          <w:szCs w:val="22"/>
        </w:rPr>
        <w:footnoteReference w:id="12"/>
      </w:r>
    </w:p>
    <w:p w:rsidR="00A352BB" w:rsidRPr="00A352BB" w:rsidRDefault="00A352BB" w:rsidP="00A352BB">
      <w:pPr>
        <w:pStyle w:val="ListParagraph"/>
        <w:numPr>
          <w:ilvl w:val="0"/>
          <w:numId w:val="4"/>
        </w:numPr>
        <w:jc w:val="both"/>
        <w:rPr>
          <w:rFonts w:ascii="Arial" w:hAnsi="Arial" w:cs="Arial"/>
          <w:sz w:val="22"/>
          <w:szCs w:val="22"/>
        </w:rPr>
      </w:pPr>
      <w:r w:rsidRPr="00A352BB">
        <w:rPr>
          <w:rFonts w:ascii="Arial" w:hAnsi="Arial" w:cs="Arial"/>
          <w:sz w:val="22"/>
          <w:szCs w:val="22"/>
        </w:rPr>
        <w:t>Department of Foreign Affairs has restricted the use of the courtesy lane in obtaining passports to: senior citizens and one family member, persons with disabilities and one family member, children 7 years old and below with their parents and minor siblings, pr</w:t>
      </w:r>
      <w:r>
        <w:rPr>
          <w:rFonts w:ascii="Arial" w:hAnsi="Arial" w:cs="Arial"/>
          <w:sz w:val="22"/>
          <w:szCs w:val="22"/>
        </w:rPr>
        <w:t>egnant women, overseas Filipino workers (OFWs)</w:t>
      </w:r>
      <w:r w:rsidRPr="00A352BB">
        <w:rPr>
          <w:rFonts w:ascii="Arial" w:hAnsi="Arial" w:cs="Arial"/>
          <w:sz w:val="22"/>
          <w:szCs w:val="22"/>
        </w:rPr>
        <w:t>, solo parents and their minor children. This enhances access to passports for persons with disabilities since they no longer need to go online to secure an application slot.</w:t>
      </w:r>
      <w:r>
        <w:rPr>
          <w:rStyle w:val="FootnoteReference"/>
          <w:rFonts w:ascii="Arial" w:hAnsi="Arial" w:cs="Arial"/>
          <w:sz w:val="22"/>
          <w:szCs w:val="22"/>
        </w:rPr>
        <w:footnoteReference w:id="13"/>
      </w:r>
      <w:r w:rsidRPr="00A352BB">
        <w:rPr>
          <w:rFonts w:ascii="Arial" w:hAnsi="Arial" w:cs="Arial"/>
          <w:sz w:val="22"/>
          <w:szCs w:val="22"/>
        </w:rPr>
        <w:t xml:space="preserve"> </w:t>
      </w:r>
    </w:p>
    <w:p w:rsidR="00AA3020" w:rsidRPr="00BB4820" w:rsidRDefault="00A352BB" w:rsidP="008670BF">
      <w:pPr>
        <w:pStyle w:val="ListParagraph"/>
        <w:numPr>
          <w:ilvl w:val="0"/>
          <w:numId w:val="4"/>
        </w:numPr>
        <w:shd w:val="clear" w:color="auto" w:fill="FFFFFF"/>
        <w:jc w:val="both"/>
        <w:rPr>
          <w:rFonts w:ascii="Arial" w:hAnsi="Arial" w:cs="Arial"/>
          <w:color w:val="000000"/>
          <w:sz w:val="22"/>
          <w:szCs w:val="22"/>
          <w:lang w:eastAsia="en-PH"/>
        </w:rPr>
      </w:pPr>
      <w:r w:rsidRPr="00BB4820">
        <w:rPr>
          <w:rFonts w:ascii="Arial" w:hAnsi="Arial" w:cs="Arial"/>
          <w:sz w:val="22"/>
          <w:szCs w:val="22"/>
        </w:rPr>
        <w:t>The Overseas Workers’ Welfare Administration (OWWA) has opened a special window for ex-OWWA members or former overseas Filipino workers suffering from a disability. All regional offices of OWWA now accepts requests for financial assistance from former OFWs with disabilities with amounts ranging fr</w:t>
      </w:r>
      <w:r w:rsidR="00BB4820">
        <w:rPr>
          <w:rFonts w:ascii="Arial" w:hAnsi="Arial" w:cs="Arial"/>
          <w:sz w:val="22"/>
          <w:szCs w:val="22"/>
        </w:rPr>
        <w:t>om P10,000 to P20,000.</w:t>
      </w:r>
      <w:r w:rsidR="00BB4820">
        <w:rPr>
          <w:rStyle w:val="FootnoteReference"/>
          <w:rFonts w:ascii="Arial" w:hAnsi="Arial" w:cs="Arial"/>
          <w:sz w:val="22"/>
          <w:szCs w:val="22"/>
        </w:rPr>
        <w:footnoteReference w:id="14"/>
      </w:r>
    </w:p>
    <w:p w:rsidR="00BB4820" w:rsidRPr="00BB4820" w:rsidRDefault="00BB4820" w:rsidP="00BB4820">
      <w:pPr>
        <w:pStyle w:val="ListParagraph"/>
        <w:shd w:val="clear" w:color="auto" w:fill="FFFFFF"/>
        <w:ind w:left="1506"/>
        <w:jc w:val="both"/>
        <w:rPr>
          <w:rFonts w:ascii="Arial" w:hAnsi="Arial" w:cs="Arial"/>
          <w:color w:val="000000"/>
          <w:sz w:val="22"/>
          <w:szCs w:val="22"/>
          <w:lang w:eastAsia="en-PH"/>
        </w:rPr>
      </w:pPr>
    </w:p>
    <w:p w:rsidR="00D03688" w:rsidRPr="00E50D4D" w:rsidRDefault="0066505F" w:rsidP="00062976">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While the Commission commends the government in initiating laws</w:t>
      </w:r>
      <w:r w:rsidR="00BC6E0A">
        <w:rPr>
          <w:rFonts w:ascii="Arial" w:hAnsi="Arial" w:cs="Arial"/>
          <w:color w:val="000000"/>
          <w:sz w:val="22"/>
          <w:szCs w:val="22"/>
          <w:lang w:eastAsia="en-PH"/>
        </w:rPr>
        <w:t>, programs</w:t>
      </w:r>
      <w:r w:rsidRPr="00E50D4D">
        <w:rPr>
          <w:rFonts w:ascii="Arial" w:hAnsi="Arial" w:cs="Arial"/>
          <w:color w:val="000000"/>
          <w:sz w:val="22"/>
          <w:szCs w:val="22"/>
          <w:lang w:eastAsia="en-PH"/>
        </w:rPr>
        <w:t xml:space="preserve"> and policies that </w:t>
      </w:r>
      <w:r w:rsidR="005D7A09" w:rsidRPr="00E50D4D">
        <w:rPr>
          <w:rFonts w:ascii="Arial" w:hAnsi="Arial" w:cs="Arial"/>
          <w:color w:val="000000"/>
          <w:sz w:val="22"/>
          <w:szCs w:val="22"/>
          <w:lang w:eastAsia="en-PH"/>
        </w:rPr>
        <w:t>attempt</w:t>
      </w:r>
      <w:r w:rsidRPr="00E50D4D">
        <w:rPr>
          <w:rFonts w:ascii="Arial" w:hAnsi="Arial" w:cs="Arial"/>
          <w:color w:val="000000"/>
          <w:sz w:val="22"/>
          <w:szCs w:val="22"/>
          <w:lang w:eastAsia="en-PH"/>
        </w:rPr>
        <w:t xml:space="preserve"> to </w:t>
      </w:r>
      <w:r w:rsidR="009B065A" w:rsidRPr="00E50D4D">
        <w:rPr>
          <w:rFonts w:ascii="Arial" w:hAnsi="Arial" w:cs="Arial"/>
          <w:color w:val="000000"/>
          <w:sz w:val="22"/>
          <w:szCs w:val="22"/>
          <w:lang w:eastAsia="en-PH"/>
        </w:rPr>
        <w:t xml:space="preserve">respond to situations of persons with disabilities, proper </w:t>
      </w:r>
      <w:r w:rsidR="00C34133" w:rsidRPr="00E50D4D">
        <w:rPr>
          <w:rFonts w:ascii="Arial" w:hAnsi="Arial" w:cs="Arial"/>
          <w:color w:val="000000"/>
          <w:sz w:val="22"/>
          <w:szCs w:val="22"/>
          <w:lang w:eastAsia="en-PH"/>
        </w:rPr>
        <w:t>implementation remain</w:t>
      </w:r>
      <w:r w:rsidR="002639CD" w:rsidRPr="00E50D4D">
        <w:rPr>
          <w:rFonts w:ascii="Arial" w:hAnsi="Arial" w:cs="Arial"/>
          <w:color w:val="000000"/>
          <w:sz w:val="22"/>
          <w:szCs w:val="22"/>
          <w:lang w:eastAsia="en-PH"/>
        </w:rPr>
        <w:t>s</w:t>
      </w:r>
      <w:r w:rsidR="00C34133" w:rsidRPr="00E50D4D">
        <w:rPr>
          <w:rFonts w:ascii="Arial" w:hAnsi="Arial" w:cs="Arial"/>
          <w:color w:val="000000"/>
          <w:sz w:val="22"/>
          <w:szCs w:val="22"/>
          <w:lang w:eastAsia="en-PH"/>
        </w:rPr>
        <w:t xml:space="preserve"> wanting and if the</w:t>
      </w:r>
      <w:r w:rsidR="00033D34" w:rsidRPr="00E50D4D">
        <w:rPr>
          <w:rFonts w:ascii="Arial" w:hAnsi="Arial" w:cs="Arial"/>
          <w:color w:val="000000"/>
          <w:sz w:val="22"/>
          <w:szCs w:val="22"/>
          <w:lang w:eastAsia="en-PH"/>
        </w:rPr>
        <w:t>se legal instruments</w:t>
      </w:r>
      <w:r w:rsidR="00C34133" w:rsidRPr="00E50D4D">
        <w:rPr>
          <w:rFonts w:ascii="Arial" w:hAnsi="Arial" w:cs="Arial"/>
          <w:color w:val="000000"/>
          <w:sz w:val="22"/>
          <w:szCs w:val="22"/>
          <w:lang w:eastAsia="en-PH"/>
        </w:rPr>
        <w:t xml:space="preserve"> are implemented, they fall short o</w:t>
      </w:r>
      <w:r w:rsidR="002639CD" w:rsidRPr="00E50D4D">
        <w:rPr>
          <w:rFonts w:ascii="Arial" w:hAnsi="Arial" w:cs="Arial"/>
          <w:color w:val="000000"/>
          <w:sz w:val="22"/>
          <w:szCs w:val="22"/>
          <w:lang w:eastAsia="en-PH"/>
        </w:rPr>
        <w:t>f</w:t>
      </w:r>
      <w:r w:rsidR="00C34133" w:rsidRPr="00E50D4D">
        <w:rPr>
          <w:rFonts w:ascii="Arial" w:hAnsi="Arial" w:cs="Arial"/>
          <w:color w:val="000000"/>
          <w:sz w:val="22"/>
          <w:szCs w:val="22"/>
          <w:lang w:eastAsia="en-PH"/>
        </w:rPr>
        <w:t xml:space="preserve"> addressing the issues</w:t>
      </w:r>
      <w:r w:rsidR="000148F5" w:rsidRPr="00E50D4D">
        <w:rPr>
          <w:rFonts w:ascii="Arial" w:hAnsi="Arial" w:cs="Arial"/>
          <w:color w:val="000000"/>
          <w:sz w:val="22"/>
          <w:szCs w:val="22"/>
          <w:lang w:eastAsia="en-PH"/>
        </w:rPr>
        <w:t xml:space="preserve"> and violations</w:t>
      </w:r>
      <w:r w:rsidR="00C34133" w:rsidRPr="00E50D4D">
        <w:rPr>
          <w:rFonts w:ascii="Arial" w:hAnsi="Arial" w:cs="Arial"/>
          <w:color w:val="000000"/>
          <w:sz w:val="22"/>
          <w:szCs w:val="22"/>
          <w:lang w:eastAsia="en-PH"/>
        </w:rPr>
        <w:t xml:space="preserve"> from a human rights perspective.</w:t>
      </w:r>
      <w:r w:rsidR="00785F11" w:rsidRPr="00E50D4D">
        <w:rPr>
          <w:rFonts w:ascii="Arial" w:hAnsi="Arial" w:cs="Arial"/>
          <w:color w:val="000000"/>
          <w:sz w:val="22"/>
          <w:szCs w:val="22"/>
          <w:lang w:eastAsia="en-PH"/>
        </w:rPr>
        <w:t xml:space="preserve"> </w:t>
      </w:r>
      <w:r w:rsidR="004B5AB0" w:rsidRPr="00E50D4D">
        <w:rPr>
          <w:rFonts w:ascii="Arial" w:hAnsi="Arial" w:cs="Arial"/>
          <w:color w:val="000000"/>
          <w:sz w:val="22"/>
          <w:szCs w:val="22"/>
          <w:lang w:eastAsia="en-PH"/>
        </w:rPr>
        <w:t xml:space="preserve">Government approaches to disability </w:t>
      </w:r>
      <w:r w:rsidR="00092B41" w:rsidRPr="00E50D4D">
        <w:rPr>
          <w:rFonts w:ascii="Arial" w:hAnsi="Arial" w:cs="Arial"/>
          <w:color w:val="000000"/>
          <w:sz w:val="22"/>
          <w:szCs w:val="22"/>
          <w:lang w:eastAsia="en-PH"/>
        </w:rPr>
        <w:t>incline</w:t>
      </w:r>
      <w:r w:rsidR="004B5AB0" w:rsidRPr="00E50D4D">
        <w:rPr>
          <w:rFonts w:ascii="Arial" w:hAnsi="Arial" w:cs="Arial"/>
          <w:color w:val="000000"/>
          <w:sz w:val="22"/>
          <w:szCs w:val="22"/>
          <w:lang w:eastAsia="en-PH"/>
        </w:rPr>
        <w:t xml:space="preserve"> towards </w:t>
      </w:r>
      <w:r w:rsidR="00CF16C8" w:rsidRPr="00E50D4D">
        <w:rPr>
          <w:rFonts w:ascii="Arial" w:hAnsi="Arial" w:cs="Arial"/>
          <w:color w:val="000000"/>
          <w:sz w:val="22"/>
          <w:szCs w:val="22"/>
          <w:lang w:eastAsia="en-PH"/>
        </w:rPr>
        <w:t xml:space="preserve">the </w:t>
      </w:r>
      <w:r w:rsidR="004B5AB0" w:rsidRPr="00E50D4D">
        <w:rPr>
          <w:rFonts w:ascii="Arial" w:hAnsi="Arial" w:cs="Arial"/>
          <w:color w:val="000000"/>
          <w:sz w:val="22"/>
          <w:szCs w:val="22"/>
          <w:lang w:eastAsia="en-PH"/>
        </w:rPr>
        <w:t>charity and medical models, treating</w:t>
      </w:r>
      <w:r w:rsidR="00E34769" w:rsidRPr="00E50D4D">
        <w:rPr>
          <w:rFonts w:ascii="Arial" w:hAnsi="Arial" w:cs="Arial"/>
          <w:color w:val="000000"/>
          <w:sz w:val="22"/>
          <w:szCs w:val="22"/>
          <w:lang w:eastAsia="en-PH"/>
        </w:rPr>
        <w:t xml:space="preserve"> persons with disabilities as</w:t>
      </w:r>
      <w:r w:rsidR="004B5AB0" w:rsidRPr="00E50D4D">
        <w:rPr>
          <w:rFonts w:ascii="Arial" w:hAnsi="Arial" w:cs="Arial"/>
          <w:color w:val="000000"/>
          <w:sz w:val="22"/>
          <w:szCs w:val="22"/>
          <w:lang w:eastAsia="en-PH"/>
        </w:rPr>
        <w:t xml:space="preserve"> mere beneficiaries</w:t>
      </w:r>
      <w:r w:rsidR="00C42CD3" w:rsidRPr="00E50D4D">
        <w:rPr>
          <w:rFonts w:ascii="Arial" w:hAnsi="Arial" w:cs="Arial"/>
          <w:color w:val="000000"/>
          <w:sz w:val="22"/>
          <w:szCs w:val="22"/>
          <w:lang w:eastAsia="en-PH"/>
        </w:rPr>
        <w:t xml:space="preserve"> of aid</w:t>
      </w:r>
      <w:r w:rsidR="004B5AB0" w:rsidRPr="00E50D4D">
        <w:rPr>
          <w:rFonts w:ascii="Arial" w:hAnsi="Arial" w:cs="Arial"/>
          <w:color w:val="000000"/>
          <w:sz w:val="22"/>
          <w:szCs w:val="22"/>
          <w:lang w:eastAsia="en-PH"/>
        </w:rPr>
        <w:t xml:space="preserve"> and victims, rather than rights-holders and individuals</w:t>
      </w:r>
      <w:r w:rsidR="00E34769" w:rsidRPr="00E50D4D">
        <w:rPr>
          <w:rFonts w:ascii="Arial" w:hAnsi="Arial" w:cs="Arial"/>
          <w:color w:val="000000"/>
          <w:sz w:val="22"/>
          <w:szCs w:val="22"/>
          <w:lang w:eastAsia="en-PH"/>
        </w:rPr>
        <w:t xml:space="preserve"> with fundamental freedoms and choices equal to others.</w:t>
      </w:r>
      <w:r w:rsidR="00033D34" w:rsidRPr="00E50D4D">
        <w:rPr>
          <w:rStyle w:val="FootnoteReference"/>
          <w:rFonts w:ascii="Arial" w:hAnsi="Arial" w:cs="Arial"/>
          <w:color w:val="000000"/>
          <w:sz w:val="22"/>
          <w:szCs w:val="22"/>
          <w:lang w:eastAsia="en-PH"/>
        </w:rPr>
        <w:footnoteReference w:id="15"/>
      </w:r>
      <w:r w:rsidR="006C186A" w:rsidRPr="00E50D4D">
        <w:rPr>
          <w:rFonts w:ascii="Arial" w:hAnsi="Arial" w:cs="Arial"/>
          <w:color w:val="000000"/>
          <w:sz w:val="22"/>
          <w:szCs w:val="22"/>
          <w:lang w:eastAsia="en-PH"/>
        </w:rPr>
        <w:t xml:space="preserve"> Insufficient</w:t>
      </w:r>
      <w:r w:rsidR="00AE3367" w:rsidRPr="00E50D4D">
        <w:rPr>
          <w:rFonts w:ascii="Arial" w:hAnsi="Arial" w:cs="Arial"/>
          <w:color w:val="000000"/>
          <w:sz w:val="22"/>
          <w:szCs w:val="22"/>
          <w:lang w:eastAsia="en-PH"/>
        </w:rPr>
        <w:t xml:space="preserve"> funding</w:t>
      </w:r>
      <w:r w:rsidR="00092B41" w:rsidRPr="00E50D4D">
        <w:rPr>
          <w:rFonts w:ascii="Arial" w:hAnsi="Arial" w:cs="Arial"/>
          <w:color w:val="000000"/>
          <w:sz w:val="22"/>
          <w:szCs w:val="22"/>
          <w:lang w:eastAsia="en-PH"/>
        </w:rPr>
        <w:t xml:space="preserve"> to institutions that monitor </w:t>
      </w:r>
      <w:r w:rsidR="006C186A" w:rsidRPr="00E50D4D">
        <w:rPr>
          <w:rFonts w:ascii="Arial" w:hAnsi="Arial" w:cs="Arial"/>
          <w:color w:val="000000"/>
          <w:sz w:val="22"/>
          <w:szCs w:val="22"/>
          <w:lang w:eastAsia="en-PH"/>
        </w:rPr>
        <w:t>and implement</w:t>
      </w:r>
      <w:r w:rsidR="00092B41" w:rsidRPr="00E50D4D">
        <w:rPr>
          <w:rFonts w:ascii="Arial" w:hAnsi="Arial" w:cs="Arial"/>
          <w:color w:val="000000"/>
          <w:sz w:val="22"/>
          <w:szCs w:val="22"/>
          <w:lang w:eastAsia="en-PH"/>
        </w:rPr>
        <w:t xml:space="preserve"> </w:t>
      </w:r>
      <w:r w:rsidR="00FA63F8" w:rsidRPr="00E50D4D">
        <w:rPr>
          <w:rFonts w:ascii="Arial" w:hAnsi="Arial" w:cs="Arial"/>
          <w:color w:val="000000"/>
          <w:sz w:val="22"/>
          <w:szCs w:val="22"/>
          <w:lang w:eastAsia="en-PH"/>
        </w:rPr>
        <w:t xml:space="preserve">local </w:t>
      </w:r>
      <w:r w:rsidR="00A87D3C">
        <w:rPr>
          <w:rFonts w:ascii="Arial" w:hAnsi="Arial" w:cs="Arial"/>
          <w:color w:val="000000"/>
          <w:sz w:val="22"/>
          <w:szCs w:val="22"/>
          <w:lang w:eastAsia="en-PH"/>
        </w:rPr>
        <w:t>laws and the CRPD</w:t>
      </w:r>
      <w:r w:rsidR="00AE3367" w:rsidRPr="00E50D4D">
        <w:rPr>
          <w:rFonts w:ascii="Arial" w:hAnsi="Arial" w:cs="Arial"/>
          <w:color w:val="000000"/>
          <w:sz w:val="22"/>
          <w:szCs w:val="22"/>
          <w:lang w:eastAsia="en-PH"/>
        </w:rPr>
        <w:t>,</w:t>
      </w:r>
      <w:r w:rsidR="00CE093E" w:rsidRPr="00E50D4D">
        <w:rPr>
          <w:rFonts w:ascii="Arial" w:hAnsi="Arial" w:cs="Arial"/>
          <w:color w:val="000000"/>
          <w:sz w:val="22"/>
          <w:szCs w:val="22"/>
          <w:lang w:eastAsia="en-PH"/>
        </w:rPr>
        <w:t xml:space="preserve"> and</w:t>
      </w:r>
      <w:r w:rsidR="00AE3367" w:rsidRPr="00E50D4D">
        <w:rPr>
          <w:rFonts w:ascii="Arial" w:hAnsi="Arial" w:cs="Arial"/>
          <w:color w:val="000000"/>
          <w:sz w:val="22"/>
          <w:szCs w:val="22"/>
          <w:lang w:eastAsia="en-PH"/>
        </w:rPr>
        <w:t xml:space="preserve"> </w:t>
      </w:r>
      <w:r w:rsidR="00092B41" w:rsidRPr="00E50D4D">
        <w:rPr>
          <w:rFonts w:ascii="Arial" w:hAnsi="Arial" w:cs="Arial"/>
          <w:color w:val="000000"/>
          <w:sz w:val="22"/>
          <w:szCs w:val="22"/>
          <w:lang w:eastAsia="en-PH"/>
        </w:rPr>
        <w:t>inadequate</w:t>
      </w:r>
      <w:r w:rsidR="00AE3367" w:rsidRPr="00E50D4D">
        <w:rPr>
          <w:rFonts w:ascii="Arial" w:hAnsi="Arial" w:cs="Arial"/>
          <w:color w:val="000000"/>
          <w:sz w:val="22"/>
          <w:szCs w:val="22"/>
          <w:lang w:eastAsia="en-PH"/>
        </w:rPr>
        <w:t xml:space="preserve"> government support and </w:t>
      </w:r>
      <w:r w:rsidR="00AE3367" w:rsidRPr="00E50D4D">
        <w:rPr>
          <w:rFonts w:ascii="Arial" w:hAnsi="Arial" w:cs="Arial"/>
          <w:color w:val="000000"/>
          <w:sz w:val="22"/>
          <w:szCs w:val="22"/>
          <w:lang w:eastAsia="en-PH"/>
        </w:rPr>
        <w:lastRenderedPageBreak/>
        <w:t>prioritization</w:t>
      </w:r>
      <w:r w:rsidR="00092B41" w:rsidRPr="00E50D4D">
        <w:rPr>
          <w:rFonts w:ascii="Arial" w:hAnsi="Arial" w:cs="Arial"/>
          <w:color w:val="000000"/>
          <w:sz w:val="22"/>
          <w:szCs w:val="22"/>
          <w:lang w:eastAsia="en-PH"/>
        </w:rPr>
        <w:t xml:space="preserve"> for disability rights-initiatives tend to lead to </w:t>
      </w:r>
      <w:r w:rsidR="00AE3367" w:rsidRPr="00E50D4D">
        <w:rPr>
          <w:rFonts w:ascii="Arial" w:hAnsi="Arial" w:cs="Arial"/>
          <w:color w:val="000000"/>
          <w:sz w:val="22"/>
          <w:szCs w:val="22"/>
          <w:lang w:eastAsia="en-PH"/>
        </w:rPr>
        <w:t xml:space="preserve">inefficient </w:t>
      </w:r>
      <w:r w:rsidR="006C186A" w:rsidRPr="00E50D4D">
        <w:rPr>
          <w:rFonts w:ascii="Arial" w:hAnsi="Arial" w:cs="Arial"/>
          <w:color w:val="000000"/>
          <w:sz w:val="22"/>
          <w:szCs w:val="22"/>
          <w:lang w:eastAsia="en-PH"/>
        </w:rPr>
        <w:t xml:space="preserve">implementation, </w:t>
      </w:r>
      <w:r w:rsidR="00AE3367" w:rsidRPr="00E50D4D">
        <w:rPr>
          <w:rFonts w:ascii="Arial" w:hAnsi="Arial" w:cs="Arial"/>
          <w:color w:val="000000"/>
          <w:sz w:val="22"/>
          <w:szCs w:val="22"/>
          <w:lang w:eastAsia="en-PH"/>
        </w:rPr>
        <w:t>monitoring</w:t>
      </w:r>
      <w:r w:rsidR="00092B41" w:rsidRPr="00E50D4D">
        <w:rPr>
          <w:rFonts w:ascii="Arial" w:hAnsi="Arial" w:cs="Arial"/>
          <w:color w:val="000000"/>
          <w:sz w:val="22"/>
          <w:szCs w:val="22"/>
          <w:lang w:eastAsia="en-PH"/>
        </w:rPr>
        <w:t xml:space="preserve"> and evaluation of these legislations and policies. </w:t>
      </w:r>
      <w:r w:rsidR="00062976" w:rsidRPr="00062976">
        <w:rPr>
          <w:rFonts w:ascii="Arial" w:hAnsi="Arial" w:cs="Arial"/>
          <w:color w:val="000000"/>
          <w:sz w:val="22"/>
          <w:szCs w:val="22"/>
          <w:lang w:eastAsia="en-PH"/>
        </w:rPr>
        <w:t>There is also a dearth of information from the national to community-based levels on existing as well as new programs and services aimed at promoting a fair and more inclusive society for persons with disabilities.</w:t>
      </w:r>
    </w:p>
    <w:p w:rsidR="009D6BDD" w:rsidRPr="00E50D4D" w:rsidRDefault="009D6BDD" w:rsidP="009D6BDD">
      <w:pPr>
        <w:pStyle w:val="ListParagraph"/>
        <w:shd w:val="clear" w:color="auto" w:fill="FFFFFF"/>
        <w:ind w:left="786"/>
        <w:jc w:val="both"/>
        <w:rPr>
          <w:rFonts w:ascii="Arial" w:hAnsi="Arial" w:cs="Arial"/>
          <w:color w:val="000000"/>
          <w:sz w:val="22"/>
          <w:szCs w:val="22"/>
          <w:lang w:eastAsia="en-PH"/>
        </w:rPr>
      </w:pPr>
    </w:p>
    <w:p w:rsidR="006C186A" w:rsidRPr="00E50D4D" w:rsidRDefault="00247529" w:rsidP="00FA0248">
      <w:pPr>
        <w:pStyle w:val="ListParagraph"/>
        <w:numPr>
          <w:ilvl w:val="0"/>
          <w:numId w:val="1"/>
        </w:numPr>
        <w:shd w:val="clear" w:color="auto" w:fill="FFFFFF"/>
        <w:jc w:val="both"/>
        <w:rPr>
          <w:rFonts w:ascii="Arial" w:hAnsi="Arial" w:cs="Arial"/>
          <w:sz w:val="22"/>
          <w:szCs w:val="22"/>
        </w:rPr>
      </w:pPr>
      <w:r w:rsidRPr="00E50D4D">
        <w:rPr>
          <w:rFonts w:ascii="Arial" w:hAnsi="Arial" w:cs="Arial"/>
          <w:color w:val="000000"/>
          <w:sz w:val="22"/>
          <w:szCs w:val="22"/>
          <w:u w:val="single"/>
          <w:lang w:eastAsia="en-PH"/>
        </w:rPr>
        <w:t>Definition.</w:t>
      </w:r>
      <w:r w:rsidR="006C186A" w:rsidRPr="00E50D4D">
        <w:rPr>
          <w:rFonts w:ascii="Arial" w:hAnsi="Arial" w:cs="Arial"/>
          <w:color w:val="000000"/>
          <w:sz w:val="22"/>
          <w:szCs w:val="22"/>
          <w:lang w:eastAsia="en-PH"/>
        </w:rPr>
        <w:t xml:space="preserve"> </w:t>
      </w:r>
      <w:r w:rsidR="003A61A2" w:rsidRPr="00E50D4D">
        <w:rPr>
          <w:rFonts w:ascii="Arial" w:hAnsi="Arial" w:cs="Arial"/>
          <w:color w:val="000000"/>
          <w:sz w:val="22"/>
          <w:szCs w:val="22"/>
          <w:lang w:eastAsia="en-PH"/>
        </w:rPr>
        <w:t xml:space="preserve">Section 4(a) of </w:t>
      </w:r>
      <w:r w:rsidR="006C186A" w:rsidRPr="00E50D4D">
        <w:rPr>
          <w:rFonts w:ascii="Arial" w:hAnsi="Arial" w:cs="Arial"/>
          <w:color w:val="000000"/>
          <w:sz w:val="22"/>
          <w:szCs w:val="22"/>
          <w:lang w:eastAsia="en-PH"/>
        </w:rPr>
        <w:t>The Magna Carta of Persons with Disabilities (</w:t>
      </w:r>
      <w:r w:rsidR="006C186A" w:rsidRPr="00E50D4D">
        <w:rPr>
          <w:rFonts w:ascii="Arial" w:hAnsi="Arial" w:cs="Arial"/>
          <w:sz w:val="22"/>
          <w:szCs w:val="22"/>
        </w:rPr>
        <w:t>R.A. 7277 of 1992 as amended by R.A. 9442 of 2007 and R.A.</w:t>
      </w:r>
      <w:r w:rsidR="003A61A2" w:rsidRPr="00E50D4D">
        <w:rPr>
          <w:rFonts w:ascii="Arial" w:hAnsi="Arial" w:cs="Arial"/>
          <w:sz w:val="22"/>
          <w:szCs w:val="22"/>
        </w:rPr>
        <w:t xml:space="preserve"> 10754 of 2016</w:t>
      </w:r>
      <w:r w:rsidR="006C186A" w:rsidRPr="00E50D4D">
        <w:rPr>
          <w:rFonts w:ascii="Arial" w:hAnsi="Arial" w:cs="Arial"/>
          <w:sz w:val="22"/>
          <w:szCs w:val="22"/>
        </w:rPr>
        <w:t>, defines “persons with disabilities” as those suffering from restriction</w:t>
      </w:r>
      <w:r w:rsidR="003A61A2" w:rsidRPr="00E50D4D">
        <w:rPr>
          <w:rFonts w:ascii="Arial" w:hAnsi="Arial" w:cs="Arial"/>
          <w:sz w:val="22"/>
          <w:szCs w:val="22"/>
        </w:rPr>
        <w:t xml:space="preserve"> </w:t>
      </w:r>
      <w:r w:rsidR="006C186A" w:rsidRPr="00E50D4D">
        <w:rPr>
          <w:rFonts w:ascii="Arial" w:hAnsi="Arial" w:cs="Arial"/>
          <w:sz w:val="22"/>
          <w:szCs w:val="22"/>
        </w:rPr>
        <w:t>or different abilities, as a result of a mental, physical or sensory impairment, to perform an activity in the manner or within the range considered normal for a human being. The same section defines “impairment” as any loss, diminution or aberration of psychological, physiological, or anatomical structure or function.</w:t>
      </w:r>
      <w:r w:rsidR="003A61A2" w:rsidRPr="00E50D4D">
        <w:rPr>
          <w:rStyle w:val="FootnoteReference"/>
          <w:rFonts w:ascii="Arial" w:hAnsi="Arial" w:cs="Arial"/>
          <w:color w:val="000000"/>
          <w:sz w:val="22"/>
          <w:szCs w:val="22"/>
          <w:lang w:eastAsia="en-PH"/>
        </w:rPr>
        <w:footnoteReference w:id="16"/>
      </w:r>
      <w:r w:rsidR="003A61A2" w:rsidRPr="00E50D4D">
        <w:rPr>
          <w:rFonts w:ascii="Arial" w:hAnsi="Arial" w:cs="Arial"/>
          <w:color w:val="000000"/>
          <w:sz w:val="22"/>
          <w:szCs w:val="22"/>
          <w:lang w:eastAsia="en-PH"/>
        </w:rPr>
        <w:t xml:space="preserve"> This current definition in the national law</w:t>
      </w:r>
      <w:r w:rsidR="00D41E07" w:rsidRPr="00E50D4D">
        <w:rPr>
          <w:rStyle w:val="FootnoteReference"/>
          <w:rFonts w:ascii="Arial" w:hAnsi="Arial" w:cs="Arial"/>
          <w:color w:val="000000"/>
          <w:sz w:val="22"/>
          <w:szCs w:val="22"/>
          <w:lang w:eastAsia="en-PH"/>
        </w:rPr>
        <w:footnoteReference w:id="17"/>
      </w:r>
      <w:r w:rsidR="003A61A2" w:rsidRPr="00E50D4D">
        <w:rPr>
          <w:rFonts w:ascii="Arial" w:hAnsi="Arial" w:cs="Arial"/>
          <w:color w:val="000000"/>
          <w:sz w:val="22"/>
          <w:szCs w:val="22"/>
          <w:lang w:eastAsia="en-PH"/>
        </w:rPr>
        <w:t xml:space="preserve"> is outdated and in stark contrast to Article 1 of the C</w:t>
      </w:r>
      <w:r w:rsidR="00B475B2" w:rsidRPr="00E50D4D">
        <w:rPr>
          <w:rFonts w:ascii="Arial" w:hAnsi="Arial" w:cs="Arial"/>
          <w:color w:val="000000"/>
          <w:sz w:val="22"/>
          <w:szCs w:val="22"/>
          <w:lang w:eastAsia="en-PH"/>
        </w:rPr>
        <w:t>onvention</w:t>
      </w:r>
      <w:r w:rsidR="003A61A2" w:rsidRPr="00E50D4D">
        <w:rPr>
          <w:rFonts w:ascii="Arial" w:hAnsi="Arial" w:cs="Arial"/>
          <w:color w:val="000000"/>
          <w:sz w:val="22"/>
          <w:szCs w:val="22"/>
          <w:lang w:eastAsia="en-PH"/>
        </w:rPr>
        <w:t xml:space="preserve">: </w:t>
      </w:r>
      <w:r w:rsidR="00066532" w:rsidRPr="00E50D4D">
        <w:rPr>
          <w:rFonts w:ascii="Arial" w:hAnsi="Arial" w:cs="Arial"/>
          <w:i/>
          <w:color w:val="000000"/>
          <w:sz w:val="22"/>
          <w:szCs w:val="22"/>
          <w:lang w:eastAsia="en-PH"/>
        </w:rPr>
        <w:t xml:space="preserve">persons with disabilities include those who have long-term physical, mental, intellectual or sensory impairments which in interaction with various barriers may hinder their full and effective participation in society on equal basis with others. </w:t>
      </w:r>
      <w:r w:rsidR="00066532" w:rsidRPr="00E50D4D">
        <w:rPr>
          <w:rFonts w:ascii="Arial" w:hAnsi="Arial" w:cs="Arial"/>
          <w:color w:val="000000"/>
          <w:sz w:val="22"/>
          <w:szCs w:val="22"/>
          <w:lang w:eastAsia="en-PH"/>
        </w:rPr>
        <w:t xml:space="preserve">The former is limited to the physical condition of the person </w:t>
      </w:r>
      <w:r w:rsidR="00C54600" w:rsidRPr="00E50D4D">
        <w:rPr>
          <w:rFonts w:ascii="Arial" w:hAnsi="Arial" w:cs="Arial"/>
          <w:color w:val="000000"/>
          <w:sz w:val="22"/>
          <w:szCs w:val="22"/>
          <w:lang w:eastAsia="en-PH"/>
        </w:rPr>
        <w:t xml:space="preserve">and </w:t>
      </w:r>
      <w:r w:rsidR="00066532" w:rsidRPr="00E50D4D">
        <w:rPr>
          <w:rFonts w:ascii="Arial" w:hAnsi="Arial" w:cs="Arial"/>
          <w:color w:val="000000"/>
          <w:sz w:val="22"/>
          <w:szCs w:val="22"/>
          <w:lang w:eastAsia="en-PH"/>
        </w:rPr>
        <w:t xml:space="preserve">does not consider the impact of attitudinal and environmental barriers in society that impede the full enjoyment </w:t>
      </w:r>
      <w:r w:rsidR="00C54600" w:rsidRPr="00E50D4D">
        <w:rPr>
          <w:rFonts w:ascii="Arial" w:hAnsi="Arial" w:cs="Arial"/>
          <w:color w:val="000000"/>
          <w:sz w:val="22"/>
          <w:szCs w:val="22"/>
          <w:lang w:eastAsia="en-PH"/>
        </w:rPr>
        <w:t xml:space="preserve">of human rights and effective participation of the person. The current definition promotes existing stereotypes and inadvertently </w:t>
      </w:r>
      <w:r w:rsidR="00D41E07" w:rsidRPr="00E50D4D">
        <w:rPr>
          <w:rFonts w:ascii="Arial" w:hAnsi="Arial" w:cs="Arial"/>
          <w:color w:val="000000"/>
          <w:sz w:val="22"/>
          <w:szCs w:val="22"/>
          <w:lang w:eastAsia="en-PH"/>
        </w:rPr>
        <w:t>institutionalizes</w:t>
      </w:r>
      <w:r w:rsidR="00C54600" w:rsidRPr="00E50D4D">
        <w:rPr>
          <w:rFonts w:ascii="Arial" w:hAnsi="Arial" w:cs="Arial"/>
          <w:color w:val="000000"/>
          <w:sz w:val="22"/>
          <w:szCs w:val="22"/>
          <w:lang w:eastAsia="en-PH"/>
        </w:rPr>
        <w:t xml:space="preserve"> discrimination</w:t>
      </w:r>
      <w:r w:rsidR="00D41E07" w:rsidRPr="00E50D4D">
        <w:rPr>
          <w:rFonts w:ascii="Arial" w:hAnsi="Arial" w:cs="Arial"/>
          <w:color w:val="000000"/>
          <w:sz w:val="22"/>
          <w:szCs w:val="22"/>
          <w:lang w:eastAsia="en-PH"/>
        </w:rPr>
        <w:t xml:space="preserve"> based on disability. </w:t>
      </w:r>
    </w:p>
    <w:p w:rsidR="00247529" w:rsidRPr="00E50D4D" w:rsidRDefault="00247529" w:rsidP="00247529">
      <w:pPr>
        <w:pStyle w:val="ListParagraph"/>
        <w:rPr>
          <w:rFonts w:ascii="Arial" w:hAnsi="Arial" w:cs="Arial"/>
          <w:color w:val="000000"/>
          <w:sz w:val="22"/>
          <w:szCs w:val="22"/>
          <w:lang w:eastAsia="en-PH"/>
        </w:rPr>
      </w:pPr>
    </w:p>
    <w:p w:rsidR="00054D99" w:rsidRPr="00E50D4D" w:rsidRDefault="00FA63F8"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u w:val="single"/>
          <w:lang w:eastAsia="en-PH"/>
        </w:rPr>
        <w:t>Equality and non-discrimination.</w:t>
      </w:r>
      <w:r w:rsidRPr="00E50D4D">
        <w:rPr>
          <w:rFonts w:ascii="Arial" w:hAnsi="Arial" w:cs="Arial"/>
          <w:color w:val="000000"/>
          <w:sz w:val="22"/>
          <w:szCs w:val="22"/>
          <w:lang w:eastAsia="en-PH"/>
        </w:rPr>
        <w:t xml:space="preserve"> </w:t>
      </w:r>
      <w:r w:rsidR="00107D03" w:rsidRPr="00E50D4D">
        <w:rPr>
          <w:rFonts w:ascii="Arial" w:hAnsi="Arial" w:cs="Arial"/>
          <w:sz w:val="22"/>
          <w:szCs w:val="22"/>
        </w:rPr>
        <w:t xml:space="preserve">The only existing law that seeks to </w:t>
      </w:r>
      <w:r w:rsidR="00ED459F" w:rsidRPr="00E50D4D">
        <w:rPr>
          <w:rFonts w:ascii="Arial" w:hAnsi="Arial" w:cs="Arial"/>
          <w:sz w:val="22"/>
          <w:szCs w:val="22"/>
        </w:rPr>
        <w:t xml:space="preserve">specifically </w:t>
      </w:r>
      <w:r w:rsidR="00107D03" w:rsidRPr="00E50D4D">
        <w:rPr>
          <w:rFonts w:ascii="Arial" w:hAnsi="Arial" w:cs="Arial"/>
          <w:sz w:val="22"/>
          <w:szCs w:val="22"/>
        </w:rPr>
        <w:t xml:space="preserve">protect persons with disabilities </w:t>
      </w:r>
      <w:r w:rsidR="006F5ED7" w:rsidRPr="00E50D4D">
        <w:rPr>
          <w:rFonts w:ascii="Arial" w:hAnsi="Arial" w:cs="Arial"/>
          <w:sz w:val="22"/>
          <w:szCs w:val="22"/>
        </w:rPr>
        <w:t xml:space="preserve">from discrimination </w:t>
      </w:r>
      <w:r w:rsidR="00107D03" w:rsidRPr="00E50D4D">
        <w:rPr>
          <w:rFonts w:ascii="Arial" w:hAnsi="Arial" w:cs="Arial"/>
          <w:sz w:val="22"/>
          <w:szCs w:val="22"/>
        </w:rPr>
        <w:t xml:space="preserve">is the Magna Carta of Persons with Disabilities of 1992 (RA 7277), and </w:t>
      </w:r>
      <w:r w:rsidR="00E25781" w:rsidRPr="00E50D4D">
        <w:rPr>
          <w:rFonts w:ascii="Arial" w:hAnsi="Arial" w:cs="Arial"/>
          <w:sz w:val="22"/>
          <w:szCs w:val="22"/>
        </w:rPr>
        <w:t>its</w:t>
      </w:r>
      <w:r w:rsidR="00107D03" w:rsidRPr="00E50D4D">
        <w:rPr>
          <w:rFonts w:ascii="Arial" w:hAnsi="Arial" w:cs="Arial"/>
          <w:sz w:val="22"/>
          <w:szCs w:val="22"/>
        </w:rPr>
        <w:t xml:space="preserve"> subsequent amendment</w:t>
      </w:r>
      <w:r w:rsidR="00E25781" w:rsidRPr="00E50D4D">
        <w:rPr>
          <w:rFonts w:ascii="Arial" w:hAnsi="Arial" w:cs="Arial"/>
          <w:sz w:val="22"/>
          <w:szCs w:val="22"/>
        </w:rPr>
        <w:t>s</w:t>
      </w:r>
      <w:r w:rsidR="00B3516A" w:rsidRPr="00E50D4D">
        <w:rPr>
          <w:rFonts w:ascii="Arial" w:hAnsi="Arial" w:cs="Arial"/>
          <w:sz w:val="22"/>
          <w:szCs w:val="22"/>
        </w:rPr>
        <w:t xml:space="preserve"> in 2007 and 2016</w:t>
      </w:r>
      <w:r w:rsidR="00247529" w:rsidRPr="00E50D4D">
        <w:rPr>
          <w:rFonts w:ascii="Arial" w:hAnsi="Arial" w:cs="Arial"/>
          <w:sz w:val="22"/>
          <w:szCs w:val="22"/>
        </w:rPr>
        <w:t xml:space="preserve">. </w:t>
      </w:r>
      <w:r w:rsidR="00107D03" w:rsidRPr="00E50D4D">
        <w:rPr>
          <w:rFonts w:ascii="Arial" w:hAnsi="Arial" w:cs="Arial"/>
          <w:sz w:val="22"/>
          <w:szCs w:val="22"/>
        </w:rPr>
        <w:t>Despite the amendment</w:t>
      </w:r>
      <w:r w:rsidR="006F5ED7" w:rsidRPr="00E50D4D">
        <w:rPr>
          <w:rFonts w:ascii="Arial" w:hAnsi="Arial" w:cs="Arial"/>
          <w:sz w:val="22"/>
          <w:szCs w:val="22"/>
        </w:rPr>
        <w:t>s</w:t>
      </w:r>
      <w:r w:rsidR="00107D03" w:rsidRPr="00E50D4D">
        <w:rPr>
          <w:rFonts w:ascii="Arial" w:hAnsi="Arial" w:cs="Arial"/>
          <w:sz w:val="22"/>
          <w:szCs w:val="22"/>
        </w:rPr>
        <w:t xml:space="preserve">, the law </w:t>
      </w:r>
      <w:r w:rsidR="00247529" w:rsidRPr="00E50D4D">
        <w:rPr>
          <w:rFonts w:ascii="Arial" w:hAnsi="Arial" w:cs="Arial"/>
          <w:sz w:val="22"/>
          <w:szCs w:val="22"/>
        </w:rPr>
        <w:t>imposes a rigid view of disability and</w:t>
      </w:r>
      <w:r w:rsidR="00A87D3C">
        <w:rPr>
          <w:rFonts w:ascii="Arial" w:hAnsi="Arial" w:cs="Arial"/>
          <w:sz w:val="22"/>
          <w:szCs w:val="22"/>
        </w:rPr>
        <w:t xml:space="preserve"> </w:t>
      </w:r>
      <w:r w:rsidR="00247529" w:rsidRPr="00E50D4D">
        <w:rPr>
          <w:rFonts w:ascii="Arial" w:hAnsi="Arial" w:cs="Arial"/>
          <w:sz w:val="22"/>
          <w:szCs w:val="22"/>
        </w:rPr>
        <w:t>discrimination</w:t>
      </w:r>
      <w:r w:rsidR="00107D03" w:rsidRPr="00E50D4D">
        <w:rPr>
          <w:rFonts w:ascii="Arial" w:hAnsi="Arial" w:cs="Arial"/>
          <w:sz w:val="22"/>
          <w:szCs w:val="22"/>
        </w:rPr>
        <w:t xml:space="preserve">. It only looks at discrimination in employment, transportation, use of public accommodations and services. </w:t>
      </w:r>
      <w:r w:rsidR="002F77C9" w:rsidRPr="00E50D4D">
        <w:rPr>
          <w:rFonts w:ascii="Arial" w:hAnsi="Arial" w:cs="Arial"/>
          <w:sz w:val="22"/>
          <w:szCs w:val="22"/>
        </w:rPr>
        <w:t xml:space="preserve">A comprehensive anti-discrimination law and policy should be in place </w:t>
      </w:r>
      <w:r w:rsidR="002F77C9" w:rsidRPr="00E50D4D">
        <w:rPr>
          <w:rFonts w:ascii="Arial" w:hAnsi="Arial" w:cs="Arial"/>
          <w:color w:val="000000"/>
          <w:sz w:val="22"/>
          <w:szCs w:val="22"/>
          <w:lang w:eastAsia="en-PH"/>
        </w:rPr>
        <w:t>to look into the multiple and intersecting forms of discrimination and prohibit discrimination on the basis of ra</w:t>
      </w:r>
      <w:r w:rsidR="00C3774D">
        <w:rPr>
          <w:rFonts w:ascii="Arial" w:hAnsi="Arial" w:cs="Arial"/>
          <w:color w:val="000000"/>
          <w:sz w:val="22"/>
          <w:szCs w:val="22"/>
          <w:lang w:eastAsia="en-PH"/>
        </w:rPr>
        <w:t xml:space="preserve">ce, religion, ethnicity, sex, gender, sexual orientation, </w:t>
      </w:r>
      <w:r w:rsidR="002F77C9" w:rsidRPr="00E50D4D">
        <w:rPr>
          <w:rFonts w:ascii="Arial" w:hAnsi="Arial" w:cs="Arial"/>
          <w:color w:val="000000"/>
          <w:sz w:val="22"/>
          <w:szCs w:val="22"/>
          <w:lang w:eastAsia="en-PH"/>
        </w:rPr>
        <w:t>political belief, and disability among others.</w:t>
      </w:r>
      <w:r w:rsidR="00A57A48" w:rsidRPr="00E50D4D">
        <w:rPr>
          <w:rFonts w:ascii="Arial" w:hAnsi="Arial" w:cs="Arial"/>
          <w:color w:val="000000"/>
          <w:sz w:val="22"/>
          <w:szCs w:val="22"/>
          <w:lang w:eastAsia="en-PH"/>
        </w:rPr>
        <w:t xml:space="preserve"> </w:t>
      </w:r>
      <w:r w:rsidR="00C3774D">
        <w:rPr>
          <w:rFonts w:ascii="Arial" w:hAnsi="Arial" w:cs="Arial"/>
          <w:color w:val="000000"/>
          <w:sz w:val="22"/>
          <w:szCs w:val="22"/>
          <w:lang w:eastAsia="en-PH"/>
        </w:rPr>
        <w:t xml:space="preserve">There are </w:t>
      </w:r>
      <w:r w:rsidR="002F77C9" w:rsidRPr="00E50D4D">
        <w:rPr>
          <w:rFonts w:ascii="Arial" w:hAnsi="Arial" w:cs="Arial"/>
          <w:color w:val="000000"/>
          <w:sz w:val="22"/>
          <w:szCs w:val="22"/>
          <w:lang w:eastAsia="en-PH"/>
        </w:rPr>
        <w:t xml:space="preserve">proposed legislations </w:t>
      </w:r>
      <w:r w:rsidR="00C3774D">
        <w:rPr>
          <w:rFonts w:ascii="Arial" w:hAnsi="Arial" w:cs="Arial"/>
          <w:color w:val="000000"/>
          <w:sz w:val="22"/>
          <w:szCs w:val="22"/>
          <w:lang w:eastAsia="en-PH"/>
        </w:rPr>
        <w:t xml:space="preserve">pending </w:t>
      </w:r>
      <w:r w:rsidR="000148F5" w:rsidRPr="00E50D4D">
        <w:rPr>
          <w:rFonts w:ascii="Arial" w:hAnsi="Arial" w:cs="Arial"/>
          <w:color w:val="000000"/>
          <w:sz w:val="22"/>
          <w:szCs w:val="22"/>
          <w:lang w:eastAsia="en-PH"/>
        </w:rPr>
        <w:t>in the Seventeenth Congress of the House of Representatives</w:t>
      </w:r>
      <w:r w:rsidR="00A57A48" w:rsidRPr="00E50D4D">
        <w:rPr>
          <w:rFonts w:ascii="Arial" w:hAnsi="Arial" w:cs="Arial"/>
          <w:color w:val="000000"/>
          <w:sz w:val="22"/>
          <w:szCs w:val="22"/>
          <w:lang w:eastAsia="en-PH"/>
        </w:rPr>
        <w:t>.</w:t>
      </w:r>
      <w:r w:rsidR="00A57A48" w:rsidRPr="00E50D4D">
        <w:rPr>
          <w:rStyle w:val="FootnoteReference"/>
          <w:rFonts w:ascii="Arial" w:hAnsi="Arial" w:cs="Arial"/>
          <w:color w:val="000000"/>
          <w:sz w:val="22"/>
          <w:szCs w:val="22"/>
          <w:lang w:eastAsia="en-PH"/>
        </w:rPr>
        <w:footnoteReference w:id="18"/>
      </w:r>
      <w:r w:rsidR="000148F5" w:rsidRPr="00E50D4D">
        <w:rPr>
          <w:rFonts w:ascii="Arial" w:hAnsi="Arial" w:cs="Arial"/>
          <w:color w:val="000000"/>
          <w:sz w:val="22"/>
          <w:szCs w:val="22"/>
          <w:lang w:eastAsia="en-PH"/>
        </w:rPr>
        <w:t xml:space="preserve"> </w:t>
      </w:r>
      <w:r w:rsidR="00320040" w:rsidRPr="00E50D4D">
        <w:rPr>
          <w:rFonts w:ascii="Arial" w:hAnsi="Arial" w:cs="Arial"/>
          <w:color w:val="000000"/>
          <w:sz w:val="22"/>
          <w:szCs w:val="22"/>
          <w:lang w:eastAsia="en-PH"/>
        </w:rPr>
        <w:t>The Commission recommends the consolidation of said bills using House Bill No. 3312 as the template for a comprehensive law against discrimination.</w:t>
      </w:r>
      <w:r w:rsidR="00320040" w:rsidRPr="00E50D4D">
        <w:rPr>
          <w:rStyle w:val="FootnoteReference"/>
          <w:rFonts w:ascii="Arial" w:hAnsi="Arial" w:cs="Arial"/>
          <w:color w:val="000000"/>
          <w:sz w:val="22"/>
          <w:szCs w:val="22"/>
          <w:lang w:eastAsia="en-PH"/>
        </w:rPr>
        <w:footnoteReference w:id="19"/>
      </w:r>
    </w:p>
    <w:p w:rsidR="00B91A7B" w:rsidRPr="00E50D4D" w:rsidRDefault="00B91A7B" w:rsidP="00B91A7B">
      <w:pPr>
        <w:pStyle w:val="ListParagraph"/>
        <w:rPr>
          <w:rFonts w:ascii="Arial" w:hAnsi="Arial" w:cs="Arial"/>
          <w:color w:val="000000"/>
          <w:sz w:val="22"/>
          <w:szCs w:val="22"/>
          <w:lang w:eastAsia="en-PH"/>
        </w:rPr>
      </w:pPr>
    </w:p>
    <w:p w:rsidR="00B91A7B" w:rsidRPr="00E50D4D" w:rsidRDefault="00B91A7B"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The</w:t>
      </w:r>
      <w:r w:rsidR="00041301" w:rsidRPr="00E50D4D">
        <w:rPr>
          <w:rFonts w:ascii="Arial" w:hAnsi="Arial" w:cs="Arial"/>
          <w:color w:val="000000"/>
          <w:sz w:val="22"/>
          <w:szCs w:val="22"/>
          <w:lang w:eastAsia="en-PH"/>
        </w:rPr>
        <w:t xml:space="preserve"> CRPD</w:t>
      </w:r>
      <w:r w:rsidRPr="00E50D4D">
        <w:rPr>
          <w:rFonts w:ascii="Arial" w:hAnsi="Arial" w:cs="Arial"/>
          <w:color w:val="000000"/>
          <w:sz w:val="22"/>
          <w:szCs w:val="22"/>
          <w:lang w:eastAsia="en-PH"/>
        </w:rPr>
        <w:t xml:space="preserve"> </w:t>
      </w:r>
      <w:r w:rsidR="00041301" w:rsidRPr="00E50D4D">
        <w:rPr>
          <w:rFonts w:ascii="Arial" w:hAnsi="Arial" w:cs="Arial"/>
          <w:color w:val="000000"/>
          <w:sz w:val="22"/>
          <w:szCs w:val="22"/>
          <w:lang w:eastAsia="en-PH"/>
        </w:rPr>
        <w:t xml:space="preserve">Committee may wish to raise </w:t>
      </w:r>
      <w:r w:rsidR="00BB2D1A">
        <w:rPr>
          <w:rFonts w:ascii="Arial" w:hAnsi="Arial" w:cs="Arial"/>
          <w:color w:val="000000"/>
          <w:sz w:val="22"/>
          <w:szCs w:val="22"/>
          <w:lang w:eastAsia="en-PH"/>
        </w:rPr>
        <w:t>with the State Party, the following</w:t>
      </w:r>
      <w:r w:rsidR="00F10FA6">
        <w:rPr>
          <w:rFonts w:ascii="Arial" w:hAnsi="Arial" w:cs="Arial"/>
          <w:color w:val="000000"/>
          <w:sz w:val="22"/>
          <w:szCs w:val="22"/>
          <w:lang w:eastAsia="en-PH"/>
        </w:rPr>
        <w:t xml:space="preserve"> </w:t>
      </w:r>
      <w:r w:rsidR="00041301" w:rsidRPr="00E50D4D">
        <w:rPr>
          <w:rFonts w:ascii="Arial" w:hAnsi="Arial" w:cs="Arial"/>
          <w:color w:val="000000"/>
          <w:sz w:val="22"/>
          <w:szCs w:val="22"/>
          <w:lang w:eastAsia="en-PH"/>
        </w:rPr>
        <w:t>list of issues:</w:t>
      </w:r>
    </w:p>
    <w:p w:rsidR="00041301" w:rsidRPr="00E50D4D" w:rsidRDefault="00041301" w:rsidP="00041301">
      <w:pPr>
        <w:pStyle w:val="ListParagraph"/>
        <w:rPr>
          <w:rFonts w:ascii="Arial" w:hAnsi="Arial" w:cs="Arial"/>
          <w:color w:val="000000"/>
          <w:sz w:val="22"/>
          <w:szCs w:val="22"/>
          <w:lang w:eastAsia="en-PH"/>
        </w:rPr>
      </w:pPr>
    </w:p>
    <w:p w:rsidR="00041301" w:rsidRPr="00E50D4D" w:rsidRDefault="00E80D67" w:rsidP="00FA0248">
      <w:pPr>
        <w:pStyle w:val="ListParagraph"/>
        <w:numPr>
          <w:ilvl w:val="0"/>
          <w:numId w:val="5"/>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Status of the allocation of government budgets to disability-related programs and services as mandated by the General Appropriations Act</w:t>
      </w:r>
      <w:r w:rsidR="000A162A" w:rsidRPr="00E50D4D">
        <w:rPr>
          <w:rFonts w:ascii="Arial" w:hAnsi="Arial" w:cs="Arial"/>
          <w:color w:val="000000"/>
          <w:sz w:val="22"/>
          <w:szCs w:val="22"/>
          <w:lang w:eastAsia="en-PH"/>
        </w:rPr>
        <w:t xml:space="preserve"> (GAA). Section 29 of the 2013 GAA has provisions on “Programs and Projects Related to Senior Citizen and Differently-Abled. All agencies of the government shall formulate plans, programs and projects intended to address the concerns of senior citizens and differently-abled person, insofar as it relates to their mandated functions, and integrate the same in their regular activities.”</w:t>
      </w:r>
      <w:r w:rsidR="000A162A" w:rsidRPr="00E50D4D">
        <w:rPr>
          <w:rStyle w:val="FootnoteReference"/>
          <w:rFonts w:ascii="Arial" w:hAnsi="Arial" w:cs="Arial"/>
          <w:color w:val="000000"/>
          <w:sz w:val="22"/>
          <w:szCs w:val="22"/>
          <w:lang w:eastAsia="en-PH"/>
        </w:rPr>
        <w:footnoteReference w:id="20"/>
      </w:r>
    </w:p>
    <w:p w:rsidR="00B65CD3" w:rsidRPr="00E50D4D" w:rsidRDefault="000730FF" w:rsidP="00FA0248">
      <w:pPr>
        <w:pStyle w:val="ListParagraph"/>
        <w:numPr>
          <w:ilvl w:val="0"/>
          <w:numId w:val="5"/>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 xml:space="preserve">Status of the implementation of </w:t>
      </w:r>
      <w:r w:rsidR="00331F07" w:rsidRPr="00E50D4D">
        <w:rPr>
          <w:rFonts w:ascii="Arial" w:hAnsi="Arial" w:cs="Arial"/>
          <w:color w:val="000000"/>
          <w:sz w:val="22"/>
          <w:szCs w:val="22"/>
          <w:lang w:eastAsia="en-PH"/>
        </w:rPr>
        <w:t xml:space="preserve">Executive Order No. 2, s. 2016 - </w:t>
      </w:r>
      <w:r w:rsidR="00331F07" w:rsidRPr="009B7945">
        <w:rPr>
          <w:rFonts w:ascii="Arial" w:hAnsi="Arial" w:cs="Arial"/>
          <w:i/>
          <w:color w:val="000000"/>
          <w:sz w:val="22"/>
          <w:szCs w:val="22"/>
          <w:lang w:eastAsia="en-PH"/>
        </w:rPr>
        <w:t>Operationalizing in the Executive Branch the People’s Constitutional Right to Information and the State Policies to Full Public Disclosure and Transparency in the Public Service and Providing Guidelines Therefor</w:t>
      </w:r>
      <w:r w:rsidR="009B7945">
        <w:rPr>
          <w:rFonts w:ascii="Arial" w:hAnsi="Arial" w:cs="Arial"/>
          <w:i/>
          <w:color w:val="000000"/>
          <w:sz w:val="22"/>
          <w:szCs w:val="22"/>
          <w:lang w:eastAsia="en-PH"/>
        </w:rPr>
        <w:t>,</w:t>
      </w:r>
      <w:r w:rsidR="009B7945">
        <w:rPr>
          <w:rFonts w:ascii="Arial" w:hAnsi="Arial" w:cs="Arial"/>
          <w:color w:val="000000"/>
          <w:sz w:val="22"/>
          <w:szCs w:val="22"/>
          <w:lang w:eastAsia="en-PH"/>
        </w:rPr>
        <w:t xml:space="preserve"> as well as any </w:t>
      </w:r>
      <w:r w:rsidR="00331F07" w:rsidRPr="00E50D4D">
        <w:rPr>
          <w:rFonts w:ascii="Arial" w:hAnsi="Arial" w:cs="Arial"/>
          <w:color w:val="000000"/>
          <w:sz w:val="22"/>
          <w:szCs w:val="22"/>
          <w:lang w:eastAsia="en-PH"/>
        </w:rPr>
        <w:t xml:space="preserve">progress made in adopting the </w:t>
      </w:r>
      <w:r w:rsidR="003E3357" w:rsidRPr="00E50D4D">
        <w:rPr>
          <w:rFonts w:ascii="Arial" w:hAnsi="Arial" w:cs="Arial"/>
          <w:color w:val="000000"/>
          <w:sz w:val="22"/>
          <w:szCs w:val="22"/>
          <w:lang w:eastAsia="en-PH"/>
        </w:rPr>
        <w:t xml:space="preserve">Freedom of Information </w:t>
      </w:r>
      <w:r w:rsidR="00331F07" w:rsidRPr="00E50D4D">
        <w:rPr>
          <w:rFonts w:ascii="Arial" w:hAnsi="Arial" w:cs="Arial"/>
          <w:color w:val="000000"/>
          <w:sz w:val="22"/>
          <w:szCs w:val="22"/>
          <w:lang w:eastAsia="en-PH"/>
        </w:rPr>
        <w:t>Bill. Such legislations are instrumental in disclosing information on disability-related policies and programs, which the public has the right to know.</w:t>
      </w:r>
    </w:p>
    <w:p w:rsidR="00E80D67" w:rsidRPr="00E50D4D" w:rsidRDefault="00D33B58" w:rsidP="00FA0248">
      <w:pPr>
        <w:pStyle w:val="ListParagraph"/>
        <w:numPr>
          <w:ilvl w:val="0"/>
          <w:numId w:val="5"/>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 xml:space="preserve">Status of the comprehensive </w:t>
      </w:r>
      <w:r w:rsidR="007847B5">
        <w:rPr>
          <w:rFonts w:ascii="Arial" w:hAnsi="Arial" w:cs="Arial"/>
          <w:color w:val="000000"/>
          <w:sz w:val="22"/>
          <w:szCs w:val="22"/>
          <w:lang w:eastAsia="en-PH"/>
        </w:rPr>
        <w:t>anti-</w:t>
      </w:r>
      <w:r w:rsidRPr="00E50D4D">
        <w:rPr>
          <w:rFonts w:ascii="Arial" w:hAnsi="Arial" w:cs="Arial"/>
          <w:color w:val="000000"/>
          <w:sz w:val="22"/>
          <w:szCs w:val="22"/>
          <w:lang w:eastAsia="en-PH"/>
        </w:rPr>
        <w:t>discrimination bills</w:t>
      </w:r>
      <w:r w:rsidR="00FD1CF7" w:rsidRPr="00E50D4D">
        <w:rPr>
          <w:rFonts w:ascii="Arial" w:hAnsi="Arial" w:cs="Arial"/>
          <w:color w:val="000000"/>
          <w:sz w:val="22"/>
          <w:szCs w:val="22"/>
          <w:lang w:eastAsia="en-PH"/>
        </w:rPr>
        <w:t xml:space="preserve">, which are </w:t>
      </w:r>
      <w:r w:rsidRPr="00E50D4D">
        <w:rPr>
          <w:rFonts w:ascii="Arial" w:hAnsi="Arial" w:cs="Arial"/>
          <w:color w:val="000000"/>
          <w:sz w:val="22"/>
          <w:szCs w:val="22"/>
          <w:lang w:eastAsia="en-PH"/>
        </w:rPr>
        <w:t xml:space="preserve">in the legislative mill for over 18 years to date. </w:t>
      </w:r>
    </w:p>
    <w:p w:rsidR="00FD1CF7" w:rsidRPr="00E50D4D" w:rsidRDefault="00FD1CF7" w:rsidP="00FA0248">
      <w:pPr>
        <w:pStyle w:val="ListParagraph"/>
        <w:numPr>
          <w:ilvl w:val="0"/>
          <w:numId w:val="5"/>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Status of implementation and monitoring of The Incheon Strategy to “Make the Right Real” for Persons with Disabilities in Asia and the Pacific.</w:t>
      </w:r>
    </w:p>
    <w:p w:rsidR="00F33B1B" w:rsidRPr="00E50D4D" w:rsidRDefault="00DE0D60" w:rsidP="00FA0248">
      <w:pPr>
        <w:pStyle w:val="ListParagraph"/>
        <w:numPr>
          <w:ilvl w:val="0"/>
          <w:numId w:val="5"/>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 xml:space="preserve">Whether the State Party intends to amend the </w:t>
      </w:r>
      <w:r w:rsidR="009B7945">
        <w:rPr>
          <w:rFonts w:ascii="Arial" w:hAnsi="Arial" w:cs="Arial"/>
          <w:color w:val="000000"/>
          <w:sz w:val="22"/>
          <w:szCs w:val="22"/>
          <w:lang w:eastAsia="en-PH"/>
        </w:rPr>
        <w:t>narrow natio</w:t>
      </w:r>
      <w:r w:rsidR="00F33B1B" w:rsidRPr="00E50D4D">
        <w:rPr>
          <w:rFonts w:ascii="Arial" w:hAnsi="Arial" w:cs="Arial"/>
          <w:color w:val="000000"/>
          <w:sz w:val="22"/>
          <w:szCs w:val="22"/>
          <w:lang w:eastAsia="en-PH"/>
        </w:rPr>
        <w:t xml:space="preserve">nal </w:t>
      </w:r>
      <w:r w:rsidRPr="00E50D4D">
        <w:rPr>
          <w:rFonts w:ascii="Arial" w:hAnsi="Arial" w:cs="Arial"/>
          <w:color w:val="000000"/>
          <w:sz w:val="22"/>
          <w:szCs w:val="22"/>
          <w:lang w:eastAsia="en-PH"/>
        </w:rPr>
        <w:t>definition of “persons with disability</w:t>
      </w:r>
      <w:r w:rsidR="009B7945">
        <w:rPr>
          <w:rFonts w:ascii="Arial" w:hAnsi="Arial" w:cs="Arial"/>
          <w:color w:val="000000"/>
          <w:sz w:val="22"/>
          <w:szCs w:val="22"/>
          <w:lang w:eastAsia="en-PH"/>
        </w:rPr>
        <w:t>,</w:t>
      </w:r>
      <w:r w:rsidRPr="00E50D4D">
        <w:rPr>
          <w:rFonts w:ascii="Arial" w:hAnsi="Arial" w:cs="Arial"/>
          <w:color w:val="000000"/>
          <w:sz w:val="22"/>
          <w:szCs w:val="22"/>
          <w:lang w:eastAsia="en-PH"/>
        </w:rPr>
        <w:t>”</w:t>
      </w:r>
      <w:r w:rsidR="009B7945">
        <w:rPr>
          <w:rFonts w:ascii="Arial" w:hAnsi="Arial" w:cs="Arial"/>
          <w:color w:val="000000"/>
          <w:sz w:val="22"/>
          <w:szCs w:val="22"/>
          <w:lang w:eastAsia="en-PH"/>
        </w:rPr>
        <w:t xml:space="preserve"> the same being not in accordance with the Convention,</w:t>
      </w:r>
      <w:r w:rsidR="00D73C4E" w:rsidRPr="00E50D4D">
        <w:rPr>
          <w:rFonts w:ascii="Arial" w:hAnsi="Arial" w:cs="Arial"/>
          <w:color w:val="000000"/>
          <w:sz w:val="22"/>
          <w:szCs w:val="22"/>
          <w:lang w:eastAsia="en-PH"/>
        </w:rPr>
        <w:t xml:space="preserve"> and advocate for ‘people first’ language</w:t>
      </w:r>
      <w:r w:rsidRPr="00E50D4D">
        <w:rPr>
          <w:rFonts w:ascii="Arial" w:hAnsi="Arial" w:cs="Arial"/>
          <w:color w:val="000000"/>
          <w:sz w:val="22"/>
          <w:szCs w:val="22"/>
          <w:lang w:eastAsia="en-PH"/>
        </w:rPr>
        <w:t xml:space="preserve"> in its laws</w:t>
      </w:r>
      <w:r w:rsidR="00D73C4E" w:rsidRPr="00E50D4D">
        <w:rPr>
          <w:rFonts w:ascii="Arial" w:hAnsi="Arial" w:cs="Arial"/>
          <w:color w:val="000000"/>
          <w:sz w:val="22"/>
          <w:szCs w:val="22"/>
          <w:lang w:eastAsia="en-PH"/>
        </w:rPr>
        <w:t xml:space="preserve"> and policies</w:t>
      </w:r>
      <w:r w:rsidRPr="00E50D4D">
        <w:rPr>
          <w:rFonts w:ascii="Arial" w:hAnsi="Arial" w:cs="Arial"/>
          <w:color w:val="000000"/>
          <w:sz w:val="22"/>
          <w:szCs w:val="22"/>
          <w:lang w:eastAsia="en-PH"/>
        </w:rPr>
        <w:t xml:space="preserve"> to be in line with the definition</w:t>
      </w:r>
      <w:r w:rsidR="00D73C4E" w:rsidRPr="00E50D4D">
        <w:rPr>
          <w:rFonts w:ascii="Arial" w:hAnsi="Arial" w:cs="Arial"/>
          <w:color w:val="000000"/>
          <w:sz w:val="22"/>
          <w:szCs w:val="22"/>
          <w:lang w:eastAsia="en-PH"/>
        </w:rPr>
        <w:t>s</w:t>
      </w:r>
      <w:r w:rsidR="007847B5">
        <w:rPr>
          <w:rFonts w:ascii="Arial" w:hAnsi="Arial" w:cs="Arial"/>
          <w:color w:val="000000"/>
          <w:sz w:val="22"/>
          <w:szCs w:val="22"/>
          <w:lang w:eastAsia="en-PH"/>
        </w:rPr>
        <w:t xml:space="preserve"> of the CRPD</w:t>
      </w:r>
      <w:r w:rsidRPr="00E50D4D">
        <w:rPr>
          <w:rFonts w:ascii="Arial" w:hAnsi="Arial" w:cs="Arial"/>
          <w:color w:val="000000"/>
          <w:sz w:val="22"/>
          <w:szCs w:val="22"/>
          <w:lang w:eastAsia="en-PH"/>
        </w:rPr>
        <w:t xml:space="preserve">. </w:t>
      </w:r>
    </w:p>
    <w:p w:rsidR="00B01D13" w:rsidRPr="00E50D4D" w:rsidRDefault="00B01D13" w:rsidP="00B01D13">
      <w:pPr>
        <w:pStyle w:val="ListParagraph"/>
        <w:shd w:val="clear" w:color="auto" w:fill="FFFFFF"/>
        <w:ind w:left="1506"/>
        <w:jc w:val="both"/>
        <w:rPr>
          <w:rFonts w:ascii="Arial" w:hAnsi="Arial" w:cs="Arial"/>
          <w:color w:val="000000"/>
          <w:sz w:val="22"/>
          <w:szCs w:val="22"/>
          <w:lang w:eastAsia="en-PH"/>
        </w:rPr>
      </w:pPr>
    </w:p>
    <w:p w:rsidR="00331F07" w:rsidRPr="00E50D4D" w:rsidRDefault="00331F07" w:rsidP="00B01D13">
      <w:pPr>
        <w:pStyle w:val="ListParagraph"/>
        <w:shd w:val="clear" w:color="auto" w:fill="FFFFFF"/>
        <w:ind w:left="1506"/>
        <w:jc w:val="both"/>
        <w:rPr>
          <w:rFonts w:ascii="Arial" w:hAnsi="Arial" w:cs="Arial"/>
          <w:color w:val="000000"/>
          <w:sz w:val="22"/>
          <w:szCs w:val="22"/>
          <w:lang w:eastAsia="en-PH"/>
        </w:rPr>
      </w:pPr>
    </w:p>
    <w:p w:rsidR="00331F07" w:rsidRPr="00E50D4D" w:rsidRDefault="00331F07" w:rsidP="00B01D13">
      <w:pPr>
        <w:pStyle w:val="ListParagraph"/>
        <w:shd w:val="clear" w:color="auto" w:fill="FFFFFF"/>
        <w:ind w:left="1506"/>
        <w:jc w:val="both"/>
        <w:rPr>
          <w:rFonts w:ascii="Arial" w:hAnsi="Arial" w:cs="Arial"/>
          <w:color w:val="000000"/>
          <w:sz w:val="22"/>
          <w:szCs w:val="22"/>
          <w:lang w:eastAsia="en-PH"/>
        </w:rPr>
      </w:pPr>
    </w:p>
    <w:p w:rsidR="00054D99" w:rsidRPr="00E50D4D" w:rsidRDefault="00FD1CF7" w:rsidP="00EB2F8B">
      <w:pPr>
        <w:jc w:val="both"/>
        <w:rPr>
          <w:rFonts w:ascii="Arial" w:hAnsi="Arial" w:cs="Arial"/>
          <w:color w:val="000000"/>
          <w:lang w:eastAsia="en-PH"/>
        </w:rPr>
      </w:pPr>
      <w:r w:rsidRPr="00E50D4D">
        <w:rPr>
          <w:rFonts w:ascii="Arial" w:hAnsi="Arial" w:cs="Arial"/>
          <w:b/>
        </w:rPr>
        <w:t xml:space="preserve">II. </w:t>
      </w:r>
      <w:r w:rsidR="00D55CE6" w:rsidRPr="00E50D4D">
        <w:rPr>
          <w:rFonts w:ascii="Arial" w:hAnsi="Arial" w:cs="Arial"/>
          <w:b/>
        </w:rPr>
        <w:t>Issues relating to the specific provisions of the Convention (Articles 6-30)</w:t>
      </w:r>
      <w:r w:rsidR="00EB2F8B" w:rsidRPr="00E50D4D">
        <w:rPr>
          <w:rStyle w:val="FootnoteReference"/>
          <w:rFonts w:ascii="Arial" w:hAnsi="Arial" w:cs="Arial"/>
          <w:b/>
        </w:rPr>
        <w:footnoteReference w:id="21"/>
      </w:r>
      <w:r w:rsidR="00EB2F8B" w:rsidRPr="00E50D4D">
        <w:rPr>
          <w:rFonts w:ascii="Arial" w:hAnsi="Arial" w:cs="Arial"/>
          <w:color w:val="000000"/>
          <w:lang w:eastAsia="en-PH"/>
        </w:rPr>
        <w:t xml:space="preserve"> </w:t>
      </w:r>
    </w:p>
    <w:p w:rsidR="0013151C" w:rsidRPr="00E50D4D" w:rsidRDefault="0013151C" w:rsidP="00EB2F8B">
      <w:pPr>
        <w:jc w:val="both"/>
        <w:rPr>
          <w:rFonts w:ascii="Arial" w:hAnsi="Arial" w:cs="Arial"/>
          <w:color w:val="000000"/>
          <w:lang w:eastAsia="en-PH"/>
        </w:rPr>
      </w:pPr>
    </w:p>
    <w:p w:rsidR="00CE093E" w:rsidRPr="00E50D4D" w:rsidRDefault="00C136E4" w:rsidP="00C136E4">
      <w:pPr>
        <w:jc w:val="both"/>
        <w:rPr>
          <w:rFonts w:ascii="Arial" w:hAnsi="Arial" w:cs="Arial"/>
          <w:b/>
          <w:i/>
        </w:rPr>
      </w:pPr>
      <w:r w:rsidRPr="00E50D4D">
        <w:rPr>
          <w:rFonts w:ascii="Arial" w:hAnsi="Arial" w:cs="Arial"/>
          <w:b/>
          <w:i/>
          <w:color w:val="000000"/>
          <w:lang w:eastAsia="en-PH"/>
        </w:rPr>
        <w:t xml:space="preserve">Article 6: </w:t>
      </w:r>
      <w:r w:rsidR="00313EA7" w:rsidRPr="00E50D4D">
        <w:rPr>
          <w:rFonts w:ascii="Arial" w:hAnsi="Arial" w:cs="Arial"/>
          <w:b/>
          <w:i/>
          <w:color w:val="000000"/>
          <w:lang w:eastAsia="en-PH"/>
        </w:rPr>
        <w:t>Women with disabilities</w:t>
      </w:r>
      <w:r w:rsidRPr="00E50D4D">
        <w:rPr>
          <w:rFonts w:ascii="Arial" w:hAnsi="Arial" w:cs="Arial"/>
          <w:b/>
          <w:i/>
          <w:color w:val="000000"/>
          <w:lang w:eastAsia="en-PH"/>
        </w:rPr>
        <w:t>; intersecting with e</w:t>
      </w:r>
      <w:r w:rsidRPr="00E50D4D">
        <w:rPr>
          <w:rFonts w:ascii="Arial" w:hAnsi="Arial" w:cs="Arial"/>
          <w:b/>
          <w:i/>
        </w:rPr>
        <w:t>qual recognition before the law (article 12) and access to justice (article 13)</w:t>
      </w:r>
    </w:p>
    <w:p w:rsidR="00CD7516" w:rsidRPr="00E50D4D" w:rsidRDefault="007703C3"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In the consultation on CEDAW G</w:t>
      </w:r>
      <w:r w:rsidR="00C62F76" w:rsidRPr="00E50D4D">
        <w:rPr>
          <w:rFonts w:ascii="Arial" w:hAnsi="Arial" w:cs="Arial"/>
          <w:color w:val="000000"/>
          <w:sz w:val="22"/>
          <w:szCs w:val="22"/>
          <w:lang w:eastAsia="en-PH"/>
        </w:rPr>
        <w:t xml:space="preserve">eneral </w:t>
      </w:r>
      <w:r w:rsidRPr="00E50D4D">
        <w:rPr>
          <w:rFonts w:ascii="Arial" w:hAnsi="Arial" w:cs="Arial"/>
          <w:color w:val="000000"/>
          <w:sz w:val="22"/>
          <w:szCs w:val="22"/>
          <w:lang w:eastAsia="en-PH"/>
        </w:rPr>
        <w:t>R</w:t>
      </w:r>
      <w:r w:rsidR="00C62F76" w:rsidRPr="00E50D4D">
        <w:rPr>
          <w:rFonts w:ascii="Arial" w:hAnsi="Arial" w:cs="Arial"/>
          <w:color w:val="000000"/>
          <w:sz w:val="22"/>
          <w:szCs w:val="22"/>
          <w:lang w:eastAsia="en-PH"/>
        </w:rPr>
        <w:t>ecommendation</w:t>
      </w:r>
      <w:r w:rsidRPr="00E50D4D">
        <w:rPr>
          <w:rFonts w:ascii="Arial" w:hAnsi="Arial" w:cs="Arial"/>
          <w:color w:val="000000"/>
          <w:sz w:val="22"/>
          <w:szCs w:val="22"/>
          <w:lang w:eastAsia="en-PH"/>
        </w:rPr>
        <w:t xml:space="preserve"> 19 organized by the C</w:t>
      </w:r>
      <w:r w:rsidR="00A23F17" w:rsidRPr="00E50D4D">
        <w:rPr>
          <w:rFonts w:ascii="Arial" w:hAnsi="Arial" w:cs="Arial"/>
          <w:color w:val="000000"/>
          <w:sz w:val="22"/>
          <w:szCs w:val="22"/>
          <w:lang w:eastAsia="en-PH"/>
        </w:rPr>
        <w:t>ommission,</w:t>
      </w:r>
      <w:r w:rsidR="00A23F17" w:rsidRPr="00E50D4D">
        <w:rPr>
          <w:rStyle w:val="FootnoteReference"/>
          <w:rFonts w:ascii="Arial" w:hAnsi="Arial" w:cs="Arial"/>
          <w:color w:val="000000"/>
          <w:sz w:val="22"/>
          <w:szCs w:val="22"/>
          <w:lang w:eastAsia="en-PH"/>
        </w:rPr>
        <w:footnoteReference w:id="22"/>
      </w:r>
      <w:r w:rsidRPr="00E50D4D">
        <w:rPr>
          <w:rFonts w:ascii="Arial" w:hAnsi="Arial" w:cs="Arial"/>
          <w:color w:val="000000"/>
          <w:sz w:val="22"/>
          <w:szCs w:val="22"/>
          <w:lang w:eastAsia="en-PH"/>
        </w:rPr>
        <w:t xml:space="preserve"> disability </w:t>
      </w:r>
      <w:r w:rsidR="00A23F17" w:rsidRPr="00E50D4D">
        <w:rPr>
          <w:rFonts w:ascii="Arial" w:hAnsi="Arial" w:cs="Arial"/>
          <w:color w:val="000000"/>
          <w:sz w:val="22"/>
          <w:szCs w:val="22"/>
          <w:lang w:eastAsia="en-PH"/>
        </w:rPr>
        <w:t xml:space="preserve">rights </w:t>
      </w:r>
      <w:r w:rsidRPr="00E50D4D">
        <w:rPr>
          <w:rFonts w:ascii="Arial" w:hAnsi="Arial" w:cs="Arial"/>
          <w:color w:val="000000"/>
          <w:sz w:val="22"/>
          <w:szCs w:val="22"/>
          <w:lang w:eastAsia="en-PH"/>
        </w:rPr>
        <w:t>groups drew from th</w:t>
      </w:r>
      <w:r w:rsidR="007847B5">
        <w:rPr>
          <w:rFonts w:ascii="Arial" w:hAnsi="Arial" w:cs="Arial"/>
          <w:color w:val="000000"/>
          <w:sz w:val="22"/>
          <w:szCs w:val="22"/>
          <w:lang w:eastAsia="en-PH"/>
        </w:rPr>
        <w:t xml:space="preserve">eir experiences and studies </w:t>
      </w:r>
      <w:r w:rsidRPr="00E50D4D">
        <w:rPr>
          <w:rFonts w:ascii="Arial" w:hAnsi="Arial" w:cs="Arial"/>
          <w:color w:val="000000"/>
          <w:sz w:val="22"/>
          <w:szCs w:val="22"/>
          <w:lang w:eastAsia="en-PH"/>
        </w:rPr>
        <w:t xml:space="preserve">conducted to describe what constitutes disability-related violence. </w:t>
      </w:r>
      <w:r w:rsidR="00A23F17" w:rsidRPr="00E50D4D">
        <w:rPr>
          <w:rFonts w:ascii="Arial" w:hAnsi="Arial" w:cs="Arial"/>
          <w:color w:val="000000"/>
          <w:sz w:val="22"/>
          <w:szCs w:val="22"/>
          <w:lang w:eastAsia="en-PH"/>
        </w:rPr>
        <w:t>They</w:t>
      </w:r>
      <w:r w:rsidRPr="00E50D4D">
        <w:rPr>
          <w:rFonts w:ascii="Arial" w:hAnsi="Arial" w:cs="Arial"/>
          <w:color w:val="000000"/>
          <w:sz w:val="22"/>
          <w:szCs w:val="22"/>
          <w:lang w:eastAsia="en-PH"/>
        </w:rPr>
        <w:t xml:space="preserve"> define disability-related violence as a form of deprivation of liberty that leads to isolation. This isolation further leads </w:t>
      </w:r>
      <w:r w:rsidR="00C62F76" w:rsidRPr="00E50D4D">
        <w:rPr>
          <w:rFonts w:ascii="Arial" w:hAnsi="Arial" w:cs="Arial"/>
          <w:color w:val="000000"/>
          <w:sz w:val="22"/>
          <w:szCs w:val="22"/>
          <w:lang w:eastAsia="en-PH"/>
        </w:rPr>
        <w:t>to</w:t>
      </w:r>
      <w:r w:rsidRPr="00E50D4D">
        <w:rPr>
          <w:rFonts w:ascii="Arial" w:hAnsi="Arial" w:cs="Arial"/>
          <w:color w:val="000000"/>
          <w:sz w:val="22"/>
          <w:szCs w:val="22"/>
          <w:lang w:eastAsia="en-PH"/>
        </w:rPr>
        <w:t xml:space="preserve"> lack of access to economic opportunities</w:t>
      </w:r>
      <w:r w:rsidR="007847B5">
        <w:rPr>
          <w:rFonts w:ascii="Arial" w:hAnsi="Arial" w:cs="Arial"/>
          <w:color w:val="000000"/>
          <w:sz w:val="22"/>
          <w:szCs w:val="22"/>
          <w:lang w:eastAsia="en-PH"/>
        </w:rPr>
        <w:t>, limitation to social mobility, and destruction of integrity of person especially to women</w:t>
      </w:r>
      <w:r w:rsidRPr="00E50D4D">
        <w:rPr>
          <w:rFonts w:ascii="Arial" w:hAnsi="Arial" w:cs="Arial"/>
          <w:color w:val="000000"/>
          <w:sz w:val="22"/>
          <w:szCs w:val="22"/>
          <w:lang w:eastAsia="en-PH"/>
        </w:rPr>
        <w:t xml:space="preserve"> with disabilities.</w:t>
      </w:r>
    </w:p>
    <w:p w:rsidR="00CD7516" w:rsidRPr="00E50D4D" w:rsidRDefault="00CD7516" w:rsidP="00CD7516">
      <w:pPr>
        <w:pStyle w:val="ListParagraph"/>
        <w:shd w:val="clear" w:color="auto" w:fill="FFFFFF"/>
        <w:ind w:left="786"/>
        <w:jc w:val="both"/>
        <w:rPr>
          <w:rFonts w:ascii="Arial" w:hAnsi="Arial" w:cs="Arial"/>
          <w:color w:val="000000"/>
          <w:sz w:val="22"/>
          <w:szCs w:val="22"/>
          <w:lang w:eastAsia="en-PH"/>
        </w:rPr>
      </w:pPr>
    </w:p>
    <w:p w:rsidR="00CD7516" w:rsidRPr="00E50D4D" w:rsidRDefault="00C62F76"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 xml:space="preserve">When disability-related violence intersects with gender-based violence, women with disabilities are put at a greater disadvantage, vulnerability and marginalization. </w:t>
      </w:r>
      <w:r w:rsidR="00607B5E" w:rsidRPr="00E50D4D">
        <w:rPr>
          <w:rFonts w:ascii="Arial" w:hAnsi="Arial" w:cs="Arial"/>
          <w:color w:val="000000"/>
          <w:sz w:val="22"/>
          <w:szCs w:val="22"/>
          <w:lang w:eastAsia="en-PH"/>
        </w:rPr>
        <w:t>C</w:t>
      </w:r>
      <w:r w:rsidRPr="00E50D4D">
        <w:rPr>
          <w:rFonts w:ascii="Arial" w:hAnsi="Arial" w:cs="Arial"/>
          <w:color w:val="000000"/>
          <w:sz w:val="22"/>
          <w:szCs w:val="22"/>
          <w:lang w:eastAsia="en-PH"/>
        </w:rPr>
        <w:t>ases</w:t>
      </w:r>
      <w:r w:rsidR="00FA2E86" w:rsidRPr="00E50D4D">
        <w:rPr>
          <w:rFonts w:ascii="Arial" w:hAnsi="Arial" w:cs="Arial"/>
          <w:color w:val="000000"/>
          <w:sz w:val="22"/>
          <w:szCs w:val="22"/>
          <w:lang w:eastAsia="en-PH"/>
        </w:rPr>
        <w:t xml:space="preserve"> filed at the Commission</w:t>
      </w:r>
      <w:r w:rsidRPr="00E50D4D">
        <w:rPr>
          <w:rFonts w:ascii="Arial" w:hAnsi="Arial" w:cs="Arial"/>
          <w:color w:val="000000"/>
          <w:sz w:val="22"/>
          <w:szCs w:val="22"/>
          <w:lang w:eastAsia="en-PH"/>
        </w:rPr>
        <w:t xml:space="preserve"> involved sexual violence and many of the victims </w:t>
      </w:r>
      <w:r w:rsidR="00C136E4" w:rsidRPr="00E50D4D">
        <w:rPr>
          <w:rFonts w:ascii="Arial" w:hAnsi="Arial" w:cs="Arial"/>
          <w:color w:val="000000"/>
          <w:sz w:val="22"/>
          <w:szCs w:val="22"/>
          <w:lang w:eastAsia="en-PH"/>
        </w:rPr>
        <w:t>are</w:t>
      </w:r>
      <w:r w:rsidRPr="00E50D4D">
        <w:rPr>
          <w:rFonts w:ascii="Arial" w:hAnsi="Arial" w:cs="Arial"/>
          <w:color w:val="000000"/>
          <w:sz w:val="22"/>
          <w:szCs w:val="22"/>
          <w:lang w:eastAsia="en-PH"/>
        </w:rPr>
        <w:t xml:space="preserve"> deaf</w:t>
      </w:r>
      <w:r w:rsidR="00FA2E86" w:rsidRPr="00E50D4D">
        <w:rPr>
          <w:rFonts w:ascii="Arial" w:hAnsi="Arial" w:cs="Arial"/>
          <w:color w:val="000000"/>
          <w:sz w:val="22"/>
          <w:szCs w:val="22"/>
          <w:lang w:eastAsia="en-PH"/>
        </w:rPr>
        <w:t xml:space="preserve"> or hard of hearing</w:t>
      </w:r>
      <w:r w:rsidR="00C136E4" w:rsidRPr="00E50D4D">
        <w:rPr>
          <w:rFonts w:ascii="Arial" w:hAnsi="Arial" w:cs="Arial"/>
          <w:color w:val="000000"/>
          <w:sz w:val="22"/>
          <w:szCs w:val="22"/>
          <w:lang w:eastAsia="en-PH"/>
        </w:rPr>
        <w:t xml:space="preserve"> </w:t>
      </w:r>
      <w:r w:rsidRPr="00E50D4D">
        <w:rPr>
          <w:rFonts w:ascii="Arial" w:hAnsi="Arial" w:cs="Arial"/>
          <w:color w:val="000000"/>
          <w:sz w:val="22"/>
          <w:szCs w:val="22"/>
          <w:lang w:eastAsia="en-PH"/>
        </w:rPr>
        <w:t xml:space="preserve">or with </w:t>
      </w:r>
      <w:r w:rsidR="00C136E4" w:rsidRPr="00E50D4D">
        <w:rPr>
          <w:rFonts w:ascii="Arial" w:hAnsi="Arial" w:cs="Arial"/>
          <w:color w:val="000000"/>
          <w:sz w:val="22"/>
          <w:szCs w:val="22"/>
          <w:lang w:eastAsia="en-PH"/>
        </w:rPr>
        <w:t xml:space="preserve">psychosocial disabilities, and belonged </w:t>
      </w:r>
      <w:r w:rsidR="004C0144">
        <w:rPr>
          <w:rFonts w:ascii="Arial" w:hAnsi="Arial" w:cs="Arial"/>
          <w:color w:val="000000"/>
          <w:sz w:val="22"/>
          <w:szCs w:val="22"/>
          <w:lang w:eastAsia="en-PH"/>
        </w:rPr>
        <w:t xml:space="preserve">to </w:t>
      </w:r>
      <w:r w:rsidR="00C136E4" w:rsidRPr="00E50D4D">
        <w:rPr>
          <w:rFonts w:ascii="Arial" w:hAnsi="Arial" w:cs="Arial"/>
          <w:color w:val="000000"/>
          <w:sz w:val="22"/>
          <w:szCs w:val="22"/>
          <w:lang w:eastAsia="en-PH"/>
        </w:rPr>
        <w:t>at-risk sectors such as</w:t>
      </w:r>
      <w:r w:rsidRPr="00E50D4D">
        <w:rPr>
          <w:rFonts w:ascii="Arial" w:hAnsi="Arial" w:cs="Arial"/>
          <w:color w:val="000000"/>
          <w:sz w:val="22"/>
          <w:szCs w:val="22"/>
          <w:lang w:eastAsia="en-PH"/>
        </w:rPr>
        <w:t xml:space="preserve"> indigenous peoples, the poor, persons with multiple disabilities, or</w:t>
      </w:r>
      <w:r w:rsidR="00C136E4" w:rsidRPr="00E50D4D">
        <w:rPr>
          <w:rFonts w:ascii="Arial" w:hAnsi="Arial" w:cs="Arial"/>
          <w:color w:val="000000"/>
          <w:sz w:val="22"/>
          <w:szCs w:val="22"/>
          <w:lang w:eastAsia="en-PH"/>
        </w:rPr>
        <w:t xml:space="preserve"> children and</w:t>
      </w:r>
      <w:r w:rsidRPr="00E50D4D">
        <w:rPr>
          <w:rFonts w:ascii="Arial" w:hAnsi="Arial" w:cs="Arial"/>
          <w:color w:val="000000"/>
          <w:sz w:val="22"/>
          <w:szCs w:val="22"/>
          <w:lang w:eastAsia="en-PH"/>
        </w:rPr>
        <w:t xml:space="preserve"> </w:t>
      </w:r>
      <w:r w:rsidR="00C136E4" w:rsidRPr="00E50D4D">
        <w:rPr>
          <w:rFonts w:ascii="Arial" w:hAnsi="Arial" w:cs="Arial"/>
          <w:color w:val="000000"/>
          <w:sz w:val="22"/>
          <w:szCs w:val="22"/>
          <w:lang w:eastAsia="en-PH"/>
        </w:rPr>
        <w:t>young adolescents</w:t>
      </w:r>
      <w:r w:rsidRPr="00E50D4D">
        <w:rPr>
          <w:rFonts w:ascii="Arial" w:hAnsi="Arial" w:cs="Arial"/>
          <w:color w:val="000000"/>
          <w:sz w:val="22"/>
          <w:szCs w:val="22"/>
          <w:lang w:eastAsia="en-PH"/>
        </w:rPr>
        <w:t xml:space="preserve">. </w:t>
      </w:r>
    </w:p>
    <w:p w:rsidR="004C610A" w:rsidRPr="00E50D4D" w:rsidRDefault="004C610A" w:rsidP="004C610A">
      <w:pPr>
        <w:pStyle w:val="ListParagraph"/>
        <w:rPr>
          <w:rFonts w:ascii="Arial" w:hAnsi="Arial" w:cs="Arial"/>
          <w:color w:val="000000"/>
          <w:sz w:val="22"/>
          <w:szCs w:val="22"/>
          <w:lang w:eastAsia="en-PH"/>
        </w:rPr>
      </w:pPr>
    </w:p>
    <w:p w:rsidR="009F49F0" w:rsidRPr="00E50D4D" w:rsidRDefault="00894CCC"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Disability rights</w:t>
      </w:r>
      <w:r w:rsidR="007703C3" w:rsidRPr="00E50D4D">
        <w:rPr>
          <w:rFonts w:ascii="Arial" w:hAnsi="Arial" w:cs="Arial"/>
          <w:color w:val="000000"/>
          <w:sz w:val="22"/>
          <w:szCs w:val="22"/>
          <w:lang w:eastAsia="en-PH"/>
        </w:rPr>
        <w:t xml:space="preserve"> groups gather data</w:t>
      </w:r>
      <w:r w:rsidR="00E06963" w:rsidRPr="00E50D4D">
        <w:rPr>
          <w:rFonts w:ascii="Arial" w:hAnsi="Arial" w:cs="Arial"/>
          <w:color w:val="000000"/>
          <w:sz w:val="22"/>
          <w:szCs w:val="22"/>
          <w:lang w:eastAsia="en-PH"/>
        </w:rPr>
        <w:t xml:space="preserve"> and handle cases</w:t>
      </w:r>
      <w:r w:rsidR="007703C3" w:rsidRPr="00E50D4D">
        <w:rPr>
          <w:rFonts w:ascii="Arial" w:hAnsi="Arial" w:cs="Arial"/>
          <w:color w:val="000000"/>
          <w:sz w:val="22"/>
          <w:szCs w:val="22"/>
          <w:lang w:eastAsia="en-PH"/>
        </w:rPr>
        <w:t xml:space="preserve"> concerning gender-based violence against women and girls with disabilities. The results show that rape cases filed by</w:t>
      </w:r>
      <w:r w:rsidRPr="00E50D4D">
        <w:rPr>
          <w:rFonts w:ascii="Arial" w:hAnsi="Arial" w:cs="Arial"/>
          <w:color w:val="000000"/>
          <w:sz w:val="22"/>
          <w:szCs w:val="22"/>
          <w:lang w:eastAsia="en-PH"/>
        </w:rPr>
        <w:t xml:space="preserve"> </w:t>
      </w:r>
      <w:r w:rsidR="007703C3" w:rsidRPr="00E50D4D">
        <w:rPr>
          <w:rFonts w:ascii="Arial" w:hAnsi="Arial" w:cs="Arial"/>
          <w:color w:val="000000"/>
          <w:sz w:val="22"/>
          <w:szCs w:val="22"/>
          <w:lang w:eastAsia="en-PH"/>
        </w:rPr>
        <w:t xml:space="preserve">women and girls </w:t>
      </w:r>
      <w:r w:rsidRPr="00E50D4D">
        <w:rPr>
          <w:rFonts w:ascii="Arial" w:hAnsi="Arial" w:cs="Arial"/>
          <w:color w:val="000000"/>
          <w:sz w:val="22"/>
          <w:szCs w:val="22"/>
          <w:lang w:eastAsia="en-PH"/>
        </w:rPr>
        <w:t xml:space="preserve">who are deaf or hard of hearing </w:t>
      </w:r>
      <w:r w:rsidR="007703C3" w:rsidRPr="00E50D4D">
        <w:rPr>
          <w:rFonts w:ascii="Arial" w:hAnsi="Arial" w:cs="Arial"/>
          <w:color w:val="000000"/>
          <w:sz w:val="22"/>
          <w:szCs w:val="22"/>
          <w:lang w:eastAsia="en-PH"/>
        </w:rPr>
        <w:t>outnumber all other types of complaints of women</w:t>
      </w:r>
      <w:r w:rsidRPr="00E50D4D">
        <w:rPr>
          <w:rFonts w:ascii="Arial" w:hAnsi="Arial" w:cs="Arial"/>
          <w:color w:val="000000"/>
          <w:sz w:val="22"/>
          <w:szCs w:val="22"/>
          <w:lang w:eastAsia="en-PH"/>
        </w:rPr>
        <w:t xml:space="preserve"> with the same disability, </w:t>
      </w:r>
      <w:r w:rsidR="007703C3" w:rsidRPr="00E50D4D">
        <w:rPr>
          <w:rFonts w:ascii="Arial" w:hAnsi="Arial" w:cs="Arial"/>
          <w:color w:val="000000"/>
          <w:sz w:val="22"/>
          <w:szCs w:val="22"/>
          <w:lang w:eastAsia="en-PH"/>
        </w:rPr>
        <w:t xml:space="preserve">in a ratio of 10:1, and that 20 percent of Supreme Court cases </w:t>
      </w:r>
      <w:r w:rsidRPr="00E50D4D">
        <w:rPr>
          <w:rFonts w:ascii="Arial" w:hAnsi="Arial" w:cs="Arial"/>
          <w:color w:val="000000"/>
          <w:sz w:val="22"/>
          <w:szCs w:val="22"/>
          <w:lang w:eastAsia="en-PH"/>
        </w:rPr>
        <w:t>about persons with disabilities</w:t>
      </w:r>
      <w:r w:rsidR="007703C3" w:rsidRPr="00E50D4D">
        <w:rPr>
          <w:rFonts w:ascii="Arial" w:hAnsi="Arial" w:cs="Arial"/>
          <w:color w:val="000000"/>
          <w:sz w:val="22"/>
          <w:szCs w:val="22"/>
          <w:lang w:eastAsia="en-PH"/>
        </w:rPr>
        <w:t xml:space="preserve"> from 2008-2011 are on gender-based violence and almost exclusively</w:t>
      </w:r>
      <w:r w:rsidR="00607B5E" w:rsidRPr="00E50D4D">
        <w:rPr>
          <w:rFonts w:ascii="Arial" w:hAnsi="Arial" w:cs="Arial"/>
          <w:color w:val="000000"/>
          <w:sz w:val="22"/>
          <w:szCs w:val="22"/>
          <w:lang w:eastAsia="en-PH"/>
        </w:rPr>
        <w:t xml:space="preserve"> violence against</w:t>
      </w:r>
      <w:r w:rsidR="007703C3" w:rsidRPr="00E50D4D">
        <w:rPr>
          <w:rFonts w:ascii="Arial" w:hAnsi="Arial" w:cs="Arial"/>
          <w:color w:val="000000"/>
          <w:sz w:val="22"/>
          <w:szCs w:val="22"/>
          <w:lang w:eastAsia="en-PH"/>
        </w:rPr>
        <w:t xml:space="preserve"> women and girls with intellectual disabilities</w:t>
      </w:r>
      <w:r w:rsidR="00BA27B2" w:rsidRPr="00E50D4D">
        <w:rPr>
          <w:rFonts w:ascii="Arial" w:hAnsi="Arial" w:cs="Arial"/>
          <w:color w:val="000000"/>
          <w:sz w:val="22"/>
          <w:szCs w:val="22"/>
          <w:lang w:eastAsia="en-PH"/>
        </w:rPr>
        <w:t>.</w:t>
      </w:r>
      <w:r w:rsidRPr="00E50D4D">
        <w:rPr>
          <w:rStyle w:val="FootnoteReference"/>
          <w:rFonts w:ascii="Arial" w:hAnsi="Arial" w:cs="Arial"/>
          <w:color w:val="000000"/>
          <w:sz w:val="22"/>
          <w:szCs w:val="22"/>
          <w:lang w:eastAsia="en-PH"/>
        </w:rPr>
        <w:footnoteReference w:id="23"/>
      </w:r>
      <w:r w:rsidR="007703C3" w:rsidRPr="00E50D4D">
        <w:rPr>
          <w:rFonts w:ascii="Arial" w:hAnsi="Arial" w:cs="Arial"/>
          <w:color w:val="000000"/>
          <w:sz w:val="22"/>
          <w:szCs w:val="22"/>
          <w:lang w:eastAsia="en-PH"/>
        </w:rPr>
        <w:t xml:space="preserve"> </w:t>
      </w:r>
    </w:p>
    <w:p w:rsidR="009F49F0" w:rsidRPr="00E50D4D" w:rsidRDefault="009F49F0" w:rsidP="009F49F0">
      <w:pPr>
        <w:shd w:val="clear" w:color="auto" w:fill="FFFFFF"/>
        <w:jc w:val="both"/>
        <w:rPr>
          <w:rFonts w:ascii="Arial" w:hAnsi="Arial" w:cs="Arial"/>
          <w:color w:val="000000"/>
          <w:lang w:eastAsia="en-PH"/>
        </w:rPr>
      </w:pPr>
    </w:p>
    <w:p w:rsidR="007D0806" w:rsidRPr="00E50D4D" w:rsidRDefault="00E06963"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sz w:val="22"/>
          <w:szCs w:val="22"/>
        </w:rPr>
        <w:t xml:space="preserve">Physical and institutional barriers exist that limit women, including women </w:t>
      </w:r>
      <w:r w:rsidR="00C97F9F" w:rsidRPr="00E50D4D">
        <w:rPr>
          <w:rFonts w:ascii="Arial" w:hAnsi="Arial" w:cs="Arial"/>
          <w:sz w:val="22"/>
          <w:szCs w:val="22"/>
        </w:rPr>
        <w:t>(</w:t>
      </w:r>
      <w:r w:rsidRPr="00E50D4D">
        <w:rPr>
          <w:rFonts w:ascii="Arial" w:hAnsi="Arial" w:cs="Arial"/>
          <w:sz w:val="22"/>
          <w:szCs w:val="22"/>
        </w:rPr>
        <w:t>and children</w:t>
      </w:r>
      <w:r w:rsidR="00C97F9F" w:rsidRPr="00E50D4D">
        <w:rPr>
          <w:rFonts w:ascii="Arial" w:hAnsi="Arial" w:cs="Arial"/>
          <w:sz w:val="22"/>
          <w:szCs w:val="22"/>
        </w:rPr>
        <w:t>)</w:t>
      </w:r>
      <w:r w:rsidRPr="00E50D4D">
        <w:rPr>
          <w:rFonts w:ascii="Arial" w:hAnsi="Arial" w:cs="Arial"/>
          <w:sz w:val="22"/>
          <w:szCs w:val="22"/>
        </w:rPr>
        <w:t xml:space="preserve"> with disabilities, in accessing justice. One notable obstacle is the lack of sign language interpreters due to budget constraints. Special education teachers </w:t>
      </w:r>
      <w:r w:rsidR="00ED3BC6" w:rsidRPr="00E50D4D">
        <w:rPr>
          <w:rFonts w:ascii="Arial" w:hAnsi="Arial" w:cs="Arial"/>
          <w:sz w:val="22"/>
          <w:szCs w:val="22"/>
        </w:rPr>
        <w:t xml:space="preserve">who serve as interpreters are not </w:t>
      </w:r>
      <w:r w:rsidR="00F06BA3">
        <w:rPr>
          <w:rFonts w:ascii="Arial" w:hAnsi="Arial" w:cs="Arial"/>
          <w:sz w:val="22"/>
          <w:szCs w:val="22"/>
        </w:rPr>
        <w:t xml:space="preserve">fully </w:t>
      </w:r>
      <w:r w:rsidR="0051637B">
        <w:rPr>
          <w:rFonts w:ascii="Arial" w:hAnsi="Arial" w:cs="Arial"/>
          <w:sz w:val="22"/>
          <w:szCs w:val="22"/>
        </w:rPr>
        <w:t>trained to work with</w:t>
      </w:r>
      <w:r w:rsidR="00ED3BC6" w:rsidRPr="00E50D4D">
        <w:rPr>
          <w:rFonts w:ascii="Arial" w:hAnsi="Arial" w:cs="Arial"/>
          <w:sz w:val="22"/>
          <w:szCs w:val="22"/>
        </w:rPr>
        <w:t xml:space="preserve"> victims of sexual abuse, particularly </w:t>
      </w:r>
      <w:r w:rsidR="00C97F9F" w:rsidRPr="00E50D4D">
        <w:rPr>
          <w:rFonts w:ascii="Arial" w:hAnsi="Arial" w:cs="Arial"/>
          <w:sz w:val="22"/>
          <w:szCs w:val="22"/>
        </w:rPr>
        <w:t xml:space="preserve">cases of </w:t>
      </w:r>
      <w:r w:rsidR="0051637B">
        <w:rPr>
          <w:rFonts w:ascii="Arial" w:hAnsi="Arial" w:cs="Arial"/>
          <w:sz w:val="22"/>
          <w:szCs w:val="22"/>
        </w:rPr>
        <w:t xml:space="preserve">children which require </w:t>
      </w:r>
      <w:r w:rsidR="0009671C" w:rsidRPr="00E50D4D">
        <w:rPr>
          <w:rFonts w:ascii="Arial" w:hAnsi="Arial" w:cs="Arial"/>
          <w:sz w:val="22"/>
          <w:szCs w:val="22"/>
        </w:rPr>
        <w:t xml:space="preserve">various </w:t>
      </w:r>
      <w:r w:rsidR="00ED3BC6" w:rsidRPr="00E50D4D">
        <w:rPr>
          <w:rFonts w:ascii="Arial" w:hAnsi="Arial" w:cs="Arial"/>
          <w:sz w:val="22"/>
          <w:szCs w:val="22"/>
        </w:rPr>
        <w:t>level</w:t>
      </w:r>
      <w:r w:rsidR="00C97F9F" w:rsidRPr="00E50D4D">
        <w:rPr>
          <w:rFonts w:ascii="Arial" w:hAnsi="Arial" w:cs="Arial"/>
          <w:sz w:val="22"/>
          <w:szCs w:val="22"/>
        </w:rPr>
        <w:t>s</w:t>
      </w:r>
      <w:r w:rsidR="0051637B">
        <w:rPr>
          <w:rFonts w:ascii="Arial" w:hAnsi="Arial" w:cs="Arial"/>
          <w:sz w:val="22"/>
          <w:szCs w:val="22"/>
        </w:rPr>
        <w:t xml:space="preserve"> of interpretation. </w:t>
      </w:r>
      <w:r w:rsidR="00C97F9F" w:rsidRPr="00E50D4D">
        <w:rPr>
          <w:rFonts w:ascii="Arial" w:hAnsi="Arial" w:cs="Arial"/>
          <w:sz w:val="22"/>
          <w:szCs w:val="22"/>
        </w:rPr>
        <w:t>There were occasions when</w:t>
      </w:r>
      <w:r w:rsidR="0009671C" w:rsidRPr="00E50D4D">
        <w:rPr>
          <w:rFonts w:ascii="Arial" w:hAnsi="Arial" w:cs="Arial"/>
          <w:sz w:val="22"/>
          <w:szCs w:val="22"/>
        </w:rPr>
        <w:t xml:space="preserve"> an interpreter for the deaf or hard of hearing are called into</w:t>
      </w:r>
      <w:r w:rsidR="00ED3BC6" w:rsidRPr="00E50D4D">
        <w:rPr>
          <w:rFonts w:ascii="Arial" w:hAnsi="Arial" w:cs="Arial"/>
          <w:sz w:val="22"/>
          <w:szCs w:val="22"/>
        </w:rPr>
        <w:t xml:space="preserve"> court because the</w:t>
      </w:r>
      <w:r w:rsidR="0009671C" w:rsidRPr="00E50D4D">
        <w:rPr>
          <w:rFonts w:ascii="Arial" w:hAnsi="Arial" w:cs="Arial"/>
          <w:sz w:val="22"/>
          <w:szCs w:val="22"/>
        </w:rPr>
        <w:t xml:space="preserve"> victim who is deaf or hard of hearing</w:t>
      </w:r>
      <w:r w:rsidR="00ED3BC6" w:rsidRPr="00E50D4D">
        <w:rPr>
          <w:rFonts w:ascii="Arial" w:hAnsi="Arial" w:cs="Arial"/>
          <w:sz w:val="22"/>
          <w:szCs w:val="22"/>
        </w:rPr>
        <w:t xml:space="preserve"> does not know the formal sign language. </w:t>
      </w:r>
      <w:r w:rsidR="0009671C" w:rsidRPr="00E50D4D">
        <w:rPr>
          <w:rFonts w:ascii="Arial" w:hAnsi="Arial" w:cs="Arial"/>
          <w:sz w:val="22"/>
          <w:szCs w:val="22"/>
        </w:rPr>
        <w:t>The</w:t>
      </w:r>
      <w:r w:rsidR="00ED3BC6" w:rsidRPr="00E50D4D">
        <w:rPr>
          <w:rFonts w:ascii="Arial" w:hAnsi="Arial" w:cs="Arial"/>
          <w:sz w:val="22"/>
          <w:szCs w:val="22"/>
        </w:rPr>
        <w:t xml:space="preserve"> courts</w:t>
      </w:r>
      <w:r w:rsidR="0009671C" w:rsidRPr="00E50D4D">
        <w:rPr>
          <w:rFonts w:ascii="Arial" w:hAnsi="Arial" w:cs="Arial"/>
          <w:sz w:val="22"/>
          <w:szCs w:val="22"/>
        </w:rPr>
        <w:t xml:space="preserve"> have limited capacity</w:t>
      </w:r>
      <w:r w:rsidR="00ED3BC6" w:rsidRPr="00E50D4D">
        <w:rPr>
          <w:rFonts w:ascii="Arial" w:hAnsi="Arial" w:cs="Arial"/>
          <w:sz w:val="22"/>
          <w:szCs w:val="22"/>
        </w:rPr>
        <w:t xml:space="preserve"> </w:t>
      </w:r>
      <w:r w:rsidR="0009671C" w:rsidRPr="00E50D4D">
        <w:rPr>
          <w:rFonts w:ascii="Arial" w:hAnsi="Arial" w:cs="Arial"/>
          <w:sz w:val="22"/>
          <w:szCs w:val="22"/>
        </w:rPr>
        <w:t>to</w:t>
      </w:r>
      <w:r w:rsidR="00ED3BC6" w:rsidRPr="00E50D4D">
        <w:rPr>
          <w:rFonts w:ascii="Arial" w:hAnsi="Arial" w:cs="Arial"/>
          <w:sz w:val="22"/>
          <w:szCs w:val="22"/>
        </w:rPr>
        <w:t xml:space="preserve"> provide access to such type of communication.</w:t>
      </w:r>
      <w:r w:rsidR="0009671C" w:rsidRPr="00E50D4D">
        <w:rPr>
          <w:rStyle w:val="FootnoteReference"/>
          <w:rFonts w:ascii="Arial" w:hAnsi="Arial" w:cs="Arial"/>
          <w:sz w:val="22"/>
          <w:szCs w:val="22"/>
        </w:rPr>
        <w:footnoteReference w:id="24"/>
      </w:r>
      <w:r w:rsidR="00ED3BC6" w:rsidRPr="00E50D4D">
        <w:rPr>
          <w:rFonts w:ascii="Arial" w:hAnsi="Arial" w:cs="Arial"/>
          <w:sz w:val="22"/>
          <w:szCs w:val="22"/>
        </w:rPr>
        <w:t xml:space="preserve"> </w:t>
      </w:r>
    </w:p>
    <w:p w:rsidR="007D0806" w:rsidRPr="00E50D4D" w:rsidRDefault="007D0806" w:rsidP="007D0806">
      <w:pPr>
        <w:pStyle w:val="ListParagraph"/>
        <w:rPr>
          <w:rFonts w:ascii="Arial" w:hAnsi="Arial" w:cs="Arial"/>
          <w:sz w:val="22"/>
          <w:szCs w:val="22"/>
        </w:rPr>
      </w:pPr>
    </w:p>
    <w:p w:rsidR="007D0806" w:rsidRPr="00E50D4D" w:rsidRDefault="007D0806"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sz w:val="22"/>
          <w:szCs w:val="22"/>
        </w:rPr>
        <w:t>In 2007, The Supreme Court has authorized trial court judges, through the Office of the Court Administrator (OCA), to engage the services of sign language interpreters, recognizing that there are “parties or witnesses who, to be fully understood and to prevent possible miscarriage of justice, may require a sign language interpreter.”</w:t>
      </w:r>
      <w:r w:rsidRPr="00E50D4D">
        <w:rPr>
          <w:rStyle w:val="FootnoteReference"/>
          <w:rFonts w:ascii="Arial" w:hAnsi="Arial" w:cs="Arial"/>
          <w:sz w:val="22"/>
          <w:szCs w:val="22"/>
        </w:rPr>
        <w:footnoteReference w:id="25"/>
      </w:r>
      <w:r w:rsidRPr="00E50D4D">
        <w:rPr>
          <w:rFonts w:ascii="Arial" w:hAnsi="Arial" w:cs="Arial"/>
          <w:sz w:val="22"/>
          <w:szCs w:val="22"/>
        </w:rPr>
        <w:t xml:space="preserve"> Previously, such permission was available only from the Supreme Court itself. Following such authorization, OCA can directly authorize the trial court judge to hire the interpreter. Despite this Supreme Court circular, women who are deaf or hard of hearing find it difficult to request for sign language interpreters.</w:t>
      </w:r>
      <w:r w:rsidRPr="00E50D4D">
        <w:rPr>
          <w:rStyle w:val="FootnoteReference"/>
          <w:rFonts w:ascii="Arial" w:hAnsi="Arial" w:cs="Arial"/>
          <w:sz w:val="22"/>
          <w:szCs w:val="22"/>
        </w:rPr>
        <w:footnoteReference w:id="26"/>
      </w:r>
    </w:p>
    <w:p w:rsidR="00155330" w:rsidRPr="00E50D4D" w:rsidRDefault="00155330" w:rsidP="00155330">
      <w:pPr>
        <w:pStyle w:val="ListParagraph"/>
        <w:rPr>
          <w:rFonts w:ascii="Arial" w:hAnsi="Arial" w:cs="Arial"/>
          <w:color w:val="000000"/>
          <w:sz w:val="22"/>
          <w:szCs w:val="22"/>
          <w:lang w:eastAsia="en-PH"/>
        </w:rPr>
      </w:pPr>
    </w:p>
    <w:p w:rsidR="00155330" w:rsidRPr="00E50D4D" w:rsidRDefault="00155330" w:rsidP="00FA0248">
      <w:pPr>
        <w:pStyle w:val="Default"/>
        <w:numPr>
          <w:ilvl w:val="0"/>
          <w:numId w:val="1"/>
        </w:numPr>
        <w:tabs>
          <w:tab w:val="left" w:pos="567"/>
          <w:tab w:val="left" w:pos="851"/>
          <w:tab w:val="left" w:pos="1276"/>
        </w:tabs>
        <w:ind w:right="4"/>
        <w:jc w:val="both"/>
        <w:rPr>
          <w:rFonts w:ascii="Arial" w:hAnsi="Arial" w:cs="Arial"/>
          <w:sz w:val="22"/>
          <w:szCs w:val="22"/>
        </w:rPr>
      </w:pPr>
      <w:r w:rsidRPr="00E50D4D">
        <w:rPr>
          <w:rFonts w:ascii="Arial" w:hAnsi="Arial" w:cs="Arial"/>
          <w:sz w:val="22"/>
          <w:szCs w:val="22"/>
        </w:rPr>
        <w:t>Legislators and advocates have been pushing for the passage of the Filipino Sign Language Act originally debated in 2012 and now pending in both House of Representatives and Senate. The adoption of this bill into law would result to the mandatory use of Filipino sign language</w:t>
      </w:r>
      <w:r w:rsidR="004B1FAA" w:rsidRPr="00E50D4D">
        <w:rPr>
          <w:rFonts w:ascii="Arial" w:hAnsi="Arial" w:cs="Arial"/>
          <w:sz w:val="22"/>
          <w:szCs w:val="22"/>
        </w:rPr>
        <w:t xml:space="preserve"> in schools, workplaces and broadcast media</w:t>
      </w:r>
      <w:r w:rsidRPr="00E50D4D">
        <w:rPr>
          <w:rFonts w:ascii="Arial" w:hAnsi="Arial" w:cs="Arial"/>
          <w:sz w:val="22"/>
          <w:szCs w:val="22"/>
        </w:rPr>
        <w:t xml:space="preserve"> and </w:t>
      </w:r>
      <w:r w:rsidR="004B1FAA" w:rsidRPr="00E50D4D">
        <w:rPr>
          <w:rFonts w:ascii="Arial" w:hAnsi="Arial" w:cs="Arial"/>
          <w:sz w:val="22"/>
          <w:szCs w:val="22"/>
        </w:rPr>
        <w:t>would mandate</w:t>
      </w:r>
      <w:r w:rsidRPr="00E50D4D">
        <w:rPr>
          <w:rFonts w:ascii="Arial" w:hAnsi="Arial" w:cs="Arial"/>
          <w:sz w:val="22"/>
          <w:szCs w:val="22"/>
        </w:rPr>
        <w:t xml:space="preserve"> courts, quasi-judicial agencies and other tribunals to ensure the availability of Filipino sign language interpreting in all proceedings involving the deaf. The act likewise mandates the Supreme Court and other agencies to promote appropriate training for those working in the administration of justice including court personnel and police and prison staff. </w:t>
      </w:r>
      <w:r w:rsidRPr="00E50D4D">
        <w:rPr>
          <w:rStyle w:val="FootnoteReference"/>
          <w:rFonts w:ascii="Arial" w:hAnsi="Arial" w:cs="Arial"/>
          <w:sz w:val="22"/>
          <w:szCs w:val="22"/>
        </w:rPr>
        <w:footnoteReference w:id="27"/>
      </w:r>
    </w:p>
    <w:p w:rsidR="004B1FAA" w:rsidRPr="00E50D4D" w:rsidRDefault="004B1FAA" w:rsidP="004B1FAA">
      <w:pPr>
        <w:pStyle w:val="Default"/>
        <w:tabs>
          <w:tab w:val="left" w:pos="567"/>
          <w:tab w:val="left" w:pos="851"/>
          <w:tab w:val="left" w:pos="1276"/>
        </w:tabs>
        <w:ind w:right="4"/>
        <w:jc w:val="both"/>
        <w:rPr>
          <w:rFonts w:ascii="Arial" w:hAnsi="Arial" w:cs="Arial"/>
          <w:sz w:val="22"/>
          <w:szCs w:val="22"/>
        </w:rPr>
      </w:pPr>
    </w:p>
    <w:p w:rsidR="00626D37" w:rsidRPr="00E50D4D" w:rsidRDefault="004B1FAA"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sz w:val="22"/>
          <w:szCs w:val="22"/>
          <w:u w:val="single"/>
        </w:rPr>
        <w:t>Optional Protocol.</w:t>
      </w:r>
      <w:r w:rsidRPr="00E50D4D">
        <w:rPr>
          <w:rFonts w:ascii="Arial" w:hAnsi="Arial" w:cs="Arial"/>
          <w:sz w:val="22"/>
          <w:szCs w:val="22"/>
        </w:rPr>
        <w:t xml:space="preserve"> </w:t>
      </w:r>
      <w:r w:rsidR="00EC61AD" w:rsidRPr="00E50D4D">
        <w:rPr>
          <w:rFonts w:ascii="Arial" w:hAnsi="Arial" w:cs="Arial"/>
          <w:sz w:val="22"/>
          <w:szCs w:val="22"/>
        </w:rPr>
        <w:t xml:space="preserve">A </w:t>
      </w:r>
      <w:r w:rsidR="00B91591" w:rsidRPr="00E50D4D">
        <w:rPr>
          <w:rFonts w:ascii="Arial" w:hAnsi="Arial" w:cs="Arial"/>
          <w:sz w:val="22"/>
          <w:szCs w:val="22"/>
        </w:rPr>
        <w:t>case</w:t>
      </w:r>
      <w:r w:rsidR="00EC61AD" w:rsidRPr="00E50D4D">
        <w:rPr>
          <w:rFonts w:ascii="Arial" w:hAnsi="Arial" w:cs="Arial"/>
          <w:sz w:val="22"/>
          <w:szCs w:val="22"/>
        </w:rPr>
        <w:t xml:space="preserve"> of a woman who is deaf </w:t>
      </w:r>
      <w:r w:rsidR="00ED3BC6" w:rsidRPr="00E50D4D">
        <w:rPr>
          <w:rFonts w:ascii="Arial" w:hAnsi="Arial" w:cs="Arial"/>
          <w:sz w:val="22"/>
          <w:szCs w:val="22"/>
        </w:rPr>
        <w:t xml:space="preserve">was ignored by the police because of communication barrier. During the filing of </w:t>
      </w:r>
      <w:r w:rsidR="00661A7B" w:rsidRPr="00E50D4D">
        <w:rPr>
          <w:rFonts w:ascii="Arial" w:hAnsi="Arial" w:cs="Arial"/>
          <w:sz w:val="22"/>
          <w:szCs w:val="22"/>
        </w:rPr>
        <w:t xml:space="preserve">the rape </w:t>
      </w:r>
      <w:r w:rsidR="00ED3BC6" w:rsidRPr="00E50D4D">
        <w:rPr>
          <w:rFonts w:ascii="Arial" w:hAnsi="Arial" w:cs="Arial"/>
          <w:sz w:val="22"/>
          <w:szCs w:val="22"/>
        </w:rPr>
        <w:t xml:space="preserve">complaint, </w:t>
      </w:r>
      <w:r w:rsidR="00B91591" w:rsidRPr="00E50D4D">
        <w:rPr>
          <w:rFonts w:ascii="Arial" w:hAnsi="Arial" w:cs="Arial"/>
          <w:sz w:val="22"/>
          <w:szCs w:val="22"/>
        </w:rPr>
        <w:t>the woman was groped by the authorities, compounding her trauma.</w:t>
      </w:r>
      <w:r w:rsidR="00ED3BC6" w:rsidRPr="00E50D4D">
        <w:rPr>
          <w:rFonts w:ascii="Arial" w:hAnsi="Arial" w:cs="Arial"/>
          <w:sz w:val="22"/>
          <w:szCs w:val="22"/>
        </w:rPr>
        <w:t xml:space="preserve"> The Philippine Deaf Resource Center (PDRC) and the</w:t>
      </w:r>
      <w:r w:rsidR="00B91591" w:rsidRPr="00E50D4D">
        <w:rPr>
          <w:rFonts w:ascii="Arial" w:hAnsi="Arial" w:cs="Arial"/>
          <w:sz w:val="22"/>
          <w:szCs w:val="22"/>
        </w:rPr>
        <w:t xml:space="preserve"> Philippine Federation for the Deaf</w:t>
      </w:r>
      <w:r w:rsidR="00ED3BC6" w:rsidRPr="00E50D4D">
        <w:rPr>
          <w:rFonts w:ascii="Arial" w:hAnsi="Arial" w:cs="Arial"/>
          <w:sz w:val="22"/>
          <w:szCs w:val="22"/>
        </w:rPr>
        <w:t xml:space="preserve"> </w:t>
      </w:r>
      <w:r w:rsidR="00B91591" w:rsidRPr="00E50D4D">
        <w:rPr>
          <w:rFonts w:ascii="Arial" w:hAnsi="Arial" w:cs="Arial"/>
          <w:sz w:val="22"/>
          <w:szCs w:val="22"/>
        </w:rPr>
        <w:t>(</w:t>
      </w:r>
      <w:r w:rsidR="00ED3BC6" w:rsidRPr="00E50D4D">
        <w:rPr>
          <w:rFonts w:ascii="Arial" w:hAnsi="Arial" w:cs="Arial"/>
          <w:sz w:val="22"/>
          <w:szCs w:val="22"/>
        </w:rPr>
        <w:t>PFD</w:t>
      </w:r>
      <w:r w:rsidR="00B91591" w:rsidRPr="00E50D4D">
        <w:rPr>
          <w:rFonts w:ascii="Arial" w:hAnsi="Arial" w:cs="Arial"/>
          <w:sz w:val="22"/>
          <w:szCs w:val="22"/>
        </w:rPr>
        <w:t>)</w:t>
      </w:r>
      <w:r w:rsidR="00ED3BC6" w:rsidRPr="00E50D4D">
        <w:rPr>
          <w:rFonts w:ascii="Arial" w:hAnsi="Arial" w:cs="Arial"/>
          <w:sz w:val="22"/>
          <w:szCs w:val="22"/>
        </w:rPr>
        <w:t xml:space="preserve"> intervened in the case in 2011</w:t>
      </w:r>
      <w:r w:rsidR="00DE7519" w:rsidRPr="00E50D4D">
        <w:rPr>
          <w:rFonts w:ascii="Arial" w:hAnsi="Arial" w:cs="Arial"/>
          <w:sz w:val="22"/>
          <w:szCs w:val="22"/>
        </w:rPr>
        <w:t xml:space="preserve">, and the case has been languishing at the </w:t>
      </w:r>
      <w:r w:rsidR="00ED3BC6" w:rsidRPr="00E50D4D">
        <w:rPr>
          <w:rFonts w:ascii="Arial" w:hAnsi="Arial" w:cs="Arial"/>
          <w:sz w:val="22"/>
          <w:szCs w:val="22"/>
        </w:rPr>
        <w:t xml:space="preserve">Supreme Court </w:t>
      </w:r>
      <w:r w:rsidR="00DE7519" w:rsidRPr="00E50D4D">
        <w:rPr>
          <w:rFonts w:ascii="Arial" w:hAnsi="Arial" w:cs="Arial"/>
          <w:sz w:val="22"/>
          <w:szCs w:val="22"/>
        </w:rPr>
        <w:t xml:space="preserve">up to now </w:t>
      </w:r>
      <w:r w:rsidR="00ED3BC6" w:rsidRPr="00E50D4D">
        <w:rPr>
          <w:rFonts w:ascii="Arial" w:hAnsi="Arial" w:cs="Arial"/>
          <w:sz w:val="22"/>
          <w:szCs w:val="22"/>
        </w:rPr>
        <w:t>because</w:t>
      </w:r>
      <w:r w:rsidR="00C85A09" w:rsidRPr="00E50D4D">
        <w:rPr>
          <w:rFonts w:ascii="Arial" w:hAnsi="Arial" w:cs="Arial"/>
          <w:sz w:val="22"/>
          <w:szCs w:val="22"/>
        </w:rPr>
        <w:t>, according to the court,</w:t>
      </w:r>
      <w:r w:rsidR="00ED3BC6" w:rsidRPr="00E50D4D">
        <w:rPr>
          <w:rFonts w:ascii="Arial" w:hAnsi="Arial" w:cs="Arial"/>
          <w:sz w:val="22"/>
          <w:szCs w:val="22"/>
        </w:rPr>
        <w:t xml:space="preserve"> there were no interpreters</w:t>
      </w:r>
      <w:r w:rsidR="00C85A09" w:rsidRPr="00E50D4D">
        <w:rPr>
          <w:rFonts w:ascii="Arial" w:hAnsi="Arial" w:cs="Arial"/>
          <w:sz w:val="22"/>
          <w:szCs w:val="22"/>
        </w:rPr>
        <w:t xml:space="preserve">. The disability rights groups elevated the case </w:t>
      </w:r>
      <w:r w:rsidR="00661A7B" w:rsidRPr="00E50D4D">
        <w:rPr>
          <w:rFonts w:ascii="Arial" w:hAnsi="Arial" w:cs="Arial"/>
          <w:sz w:val="22"/>
          <w:szCs w:val="22"/>
        </w:rPr>
        <w:t>to</w:t>
      </w:r>
      <w:r w:rsidR="00C85A09" w:rsidRPr="00E50D4D">
        <w:rPr>
          <w:rFonts w:ascii="Arial" w:hAnsi="Arial" w:cs="Arial"/>
          <w:sz w:val="22"/>
          <w:szCs w:val="22"/>
        </w:rPr>
        <w:t xml:space="preserve"> the </w:t>
      </w:r>
      <w:r w:rsidR="00ED3BC6" w:rsidRPr="00E50D4D">
        <w:rPr>
          <w:rFonts w:ascii="Arial" w:hAnsi="Arial" w:cs="Arial"/>
          <w:sz w:val="22"/>
          <w:szCs w:val="22"/>
        </w:rPr>
        <w:t>Optional Protocol of CEDAW</w:t>
      </w:r>
      <w:r w:rsidR="00C85A09" w:rsidRPr="00E50D4D">
        <w:rPr>
          <w:rFonts w:ascii="Arial" w:hAnsi="Arial" w:cs="Arial"/>
          <w:sz w:val="22"/>
          <w:szCs w:val="22"/>
        </w:rPr>
        <w:t>.</w:t>
      </w:r>
      <w:r w:rsidR="0010691E" w:rsidRPr="00E50D4D">
        <w:rPr>
          <w:rFonts w:ascii="Arial" w:hAnsi="Arial" w:cs="Arial"/>
          <w:sz w:val="22"/>
          <w:szCs w:val="22"/>
        </w:rPr>
        <w:t xml:space="preserve"> This case is one of </w:t>
      </w:r>
      <w:r w:rsidR="004C0144">
        <w:rPr>
          <w:rFonts w:ascii="Arial" w:hAnsi="Arial" w:cs="Arial"/>
          <w:sz w:val="22"/>
          <w:szCs w:val="22"/>
        </w:rPr>
        <w:t xml:space="preserve">the </w:t>
      </w:r>
      <w:r w:rsidR="0010691E" w:rsidRPr="00E50D4D">
        <w:rPr>
          <w:rFonts w:ascii="Arial" w:hAnsi="Arial" w:cs="Arial"/>
          <w:sz w:val="22"/>
          <w:szCs w:val="22"/>
        </w:rPr>
        <w:t xml:space="preserve">cases </w:t>
      </w:r>
      <w:r w:rsidR="00176444" w:rsidRPr="00E50D4D">
        <w:rPr>
          <w:rFonts w:ascii="Arial" w:hAnsi="Arial" w:cs="Arial"/>
          <w:sz w:val="22"/>
          <w:szCs w:val="22"/>
        </w:rPr>
        <w:t>against</w:t>
      </w:r>
      <w:r w:rsidR="0010691E" w:rsidRPr="00E50D4D">
        <w:rPr>
          <w:rFonts w:ascii="Arial" w:hAnsi="Arial" w:cs="Arial"/>
          <w:sz w:val="22"/>
          <w:szCs w:val="22"/>
        </w:rPr>
        <w:t xml:space="preserve"> the Philippines that succeeded at the CEDAW Committee</w:t>
      </w:r>
      <w:r w:rsidR="00176444" w:rsidRPr="00E50D4D">
        <w:rPr>
          <w:rStyle w:val="FootnoteReference"/>
          <w:rFonts w:ascii="Arial" w:hAnsi="Arial" w:cs="Arial"/>
          <w:sz w:val="22"/>
          <w:szCs w:val="22"/>
        </w:rPr>
        <w:footnoteReference w:id="28"/>
      </w:r>
      <w:r w:rsidR="0010691E" w:rsidRPr="00E50D4D">
        <w:rPr>
          <w:rFonts w:ascii="Arial" w:hAnsi="Arial" w:cs="Arial"/>
          <w:sz w:val="22"/>
          <w:szCs w:val="22"/>
        </w:rPr>
        <w:t xml:space="preserve"> </w:t>
      </w:r>
      <w:r w:rsidR="00EC61AD" w:rsidRPr="00E50D4D">
        <w:rPr>
          <w:rFonts w:ascii="Arial" w:hAnsi="Arial" w:cs="Arial"/>
          <w:sz w:val="22"/>
          <w:szCs w:val="22"/>
        </w:rPr>
        <w:t xml:space="preserve">through </w:t>
      </w:r>
      <w:r w:rsidR="0010691E" w:rsidRPr="00E50D4D">
        <w:rPr>
          <w:rFonts w:ascii="Arial" w:hAnsi="Arial" w:cs="Arial"/>
          <w:sz w:val="22"/>
          <w:szCs w:val="22"/>
        </w:rPr>
        <w:t>its</w:t>
      </w:r>
      <w:r w:rsidR="00EC61AD" w:rsidRPr="00E50D4D">
        <w:rPr>
          <w:rFonts w:ascii="Arial" w:hAnsi="Arial" w:cs="Arial"/>
          <w:sz w:val="22"/>
          <w:szCs w:val="22"/>
        </w:rPr>
        <w:t xml:space="preserve"> Optional Protocol. However, </w:t>
      </w:r>
      <w:r w:rsidR="00176444" w:rsidRPr="00E50D4D">
        <w:rPr>
          <w:rFonts w:ascii="Arial" w:hAnsi="Arial" w:cs="Arial"/>
          <w:sz w:val="22"/>
          <w:szCs w:val="22"/>
        </w:rPr>
        <w:t>the State Party’s responses to the recommendation</w:t>
      </w:r>
      <w:r w:rsidR="001C2DD9">
        <w:rPr>
          <w:rFonts w:ascii="Arial" w:hAnsi="Arial" w:cs="Arial"/>
          <w:sz w:val="22"/>
          <w:szCs w:val="22"/>
        </w:rPr>
        <w:t>s of the CEDAW Committee remain</w:t>
      </w:r>
      <w:r w:rsidR="00661A7B" w:rsidRPr="00E50D4D">
        <w:rPr>
          <w:rFonts w:ascii="Arial" w:hAnsi="Arial" w:cs="Arial"/>
          <w:sz w:val="22"/>
          <w:szCs w:val="22"/>
        </w:rPr>
        <w:t xml:space="preserve"> weak and insufficient. </w:t>
      </w:r>
      <w:r w:rsidR="00862286" w:rsidRPr="00E50D4D">
        <w:rPr>
          <w:rFonts w:ascii="Arial" w:hAnsi="Arial" w:cs="Arial"/>
          <w:sz w:val="22"/>
          <w:szCs w:val="22"/>
        </w:rPr>
        <w:t>“The CEDAW Committee found that R.P.B. had exhausted domestic remedies and, accordingly, declared the communication admissible.”</w:t>
      </w:r>
      <w:r w:rsidR="00862286" w:rsidRPr="00E50D4D">
        <w:rPr>
          <w:rStyle w:val="FootnoteReference"/>
          <w:rFonts w:ascii="Arial" w:hAnsi="Arial" w:cs="Arial"/>
          <w:sz w:val="22"/>
          <w:szCs w:val="22"/>
        </w:rPr>
        <w:footnoteReference w:id="29"/>
      </w:r>
    </w:p>
    <w:p w:rsidR="00626D37" w:rsidRPr="00E50D4D" w:rsidRDefault="00626D37" w:rsidP="00626D37">
      <w:pPr>
        <w:pStyle w:val="ListParagraph"/>
        <w:rPr>
          <w:rFonts w:ascii="Arial" w:hAnsi="Arial" w:cs="Arial"/>
          <w:sz w:val="22"/>
          <w:szCs w:val="22"/>
        </w:rPr>
      </w:pPr>
    </w:p>
    <w:p w:rsidR="00167D11" w:rsidRPr="00E50D4D" w:rsidRDefault="00626D37"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sz w:val="22"/>
          <w:szCs w:val="22"/>
        </w:rPr>
        <w:t>T</w:t>
      </w:r>
      <w:r w:rsidR="004B1FAA" w:rsidRPr="00E50D4D">
        <w:rPr>
          <w:rFonts w:ascii="Arial" w:hAnsi="Arial" w:cs="Arial"/>
          <w:sz w:val="22"/>
          <w:szCs w:val="22"/>
        </w:rPr>
        <w:t>he</w:t>
      </w:r>
      <w:r w:rsidR="003466FE" w:rsidRPr="00E50D4D">
        <w:rPr>
          <w:rFonts w:ascii="Arial" w:hAnsi="Arial" w:cs="Arial"/>
          <w:sz w:val="22"/>
          <w:szCs w:val="22"/>
        </w:rPr>
        <w:t xml:space="preserve"> Commission</w:t>
      </w:r>
      <w:r w:rsidR="00E24B4C" w:rsidRPr="00E50D4D">
        <w:rPr>
          <w:rFonts w:ascii="Arial" w:hAnsi="Arial" w:cs="Arial"/>
          <w:sz w:val="22"/>
          <w:szCs w:val="22"/>
        </w:rPr>
        <w:t xml:space="preserve"> recommends, based on consultations with women and gender rights groups and disability rights / peoples’ organizations, the State Party to</w:t>
      </w:r>
      <w:r w:rsidR="00A07D91" w:rsidRPr="00E50D4D">
        <w:rPr>
          <w:rFonts w:ascii="Arial" w:hAnsi="Arial" w:cs="Arial"/>
          <w:sz w:val="22"/>
          <w:szCs w:val="22"/>
        </w:rPr>
        <w:t xml:space="preserve"> review and amend</w:t>
      </w:r>
      <w:r w:rsidRPr="00E50D4D">
        <w:rPr>
          <w:rFonts w:ascii="Arial" w:hAnsi="Arial" w:cs="Arial"/>
          <w:sz w:val="22"/>
          <w:szCs w:val="22"/>
        </w:rPr>
        <w:t xml:space="preserve"> </w:t>
      </w:r>
      <w:r w:rsidR="00A07D91" w:rsidRPr="00E50D4D">
        <w:rPr>
          <w:rFonts w:ascii="Arial" w:hAnsi="Arial" w:cs="Arial"/>
          <w:sz w:val="22"/>
          <w:szCs w:val="22"/>
        </w:rPr>
        <w:t>policies in the justice system to ensure equality and non</w:t>
      </w:r>
      <w:r w:rsidR="00BC0858">
        <w:rPr>
          <w:rFonts w:ascii="Arial" w:hAnsi="Arial" w:cs="Arial"/>
          <w:sz w:val="22"/>
          <w:szCs w:val="22"/>
        </w:rPr>
        <w:t>-</w:t>
      </w:r>
      <w:r w:rsidR="00A07D91" w:rsidRPr="00E50D4D">
        <w:rPr>
          <w:rFonts w:ascii="Arial" w:hAnsi="Arial" w:cs="Arial"/>
          <w:sz w:val="22"/>
          <w:szCs w:val="22"/>
        </w:rPr>
        <w:t xml:space="preserve">discrimination to all women, including </w:t>
      </w:r>
      <w:r w:rsidR="004B1FAA" w:rsidRPr="00E50D4D">
        <w:rPr>
          <w:rFonts w:ascii="Arial" w:hAnsi="Arial" w:cs="Arial"/>
          <w:sz w:val="22"/>
          <w:szCs w:val="22"/>
        </w:rPr>
        <w:t>women with disabilities</w:t>
      </w:r>
      <w:r w:rsidR="00A07D91" w:rsidRPr="00E50D4D">
        <w:rPr>
          <w:rFonts w:ascii="Arial" w:hAnsi="Arial" w:cs="Arial"/>
          <w:sz w:val="22"/>
          <w:szCs w:val="22"/>
        </w:rPr>
        <w:t>, making sure that procedural accommodations are institutionalized, and that awareness</w:t>
      </w:r>
      <w:r w:rsidR="004B1FAA" w:rsidRPr="00E50D4D">
        <w:rPr>
          <w:rFonts w:ascii="Arial" w:hAnsi="Arial" w:cs="Arial"/>
          <w:sz w:val="22"/>
          <w:szCs w:val="22"/>
        </w:rPr>
        <w:t xml:space="preserve"> and sensitivity</w:t>
      </w:r>
      <w:r w:rsidR="00A07D91" w:rsidRPr="00E50D4D">
        <w:rPr>
          <w:rFonts w:ascii="Arial" w:hAnsi="Arial" w:cs="Arial"/>
          <w:sz w:val="22"/>
          <w:szCs w:val="22"/>
        </w:rPr>
        <w:t xml:space="preserve"> training</w:t>
      </w:r>
      <w:r w:rsidR="004B1FAA" w:rsidRPr="00E50D4D">
        <w:rPr>
          <w:rFonts w:ascii="Arial" w:hAnsi="Arial" w:cs="Arial"/>
          <w:sz w:val="22"/>
          <w:szCs w:val="22"/>
        </w:rPr>
        <w:t>s of government officials</w:t>
      </w:r>
      <w:r w:rsidR="00A07D91" w:rsidRPr="00E50D4D">
        <w:rPr>
          <w:rFonts w:ascii="Arial" w:hAnsi="Arial" w:cs="Arial"/>
          <w:sz w:val="22"/>
          <w:szCs w:val="22"/>
        </w:rPr>
        <w:t xml:space="preserve"> </w:t>
      </w:r>
      <w:r w:rsidR="004B1FAA" w:rsidRPr="00E50D4D">
        <w:rPr>
          <w:rFonts w:ascii="Arial" w:hAnsi="Arial" w:cs="Arial"/>
          <w:sz w:val="22"/>
          <w:szCs w:val="22"/>
        </w:rPr>
        <w:t>are</w:t>
      </w:r>
      <w:r w:rsidR="00A07D91" w:rsidRPr="00E50D4D">
        <w:rPr>
          <w:rFonts w:ascii="Arial" w:hAnsi="Arial" w:cs="Arial"/>
          <w:sz w:val="22"/>
          <w:szCs w:val="22"/>
        </w:rPr>
        <w:t xml:space="preserve"> regularly conducted. There should be a comprehensive study that </w:t>
      </w:r>
      <w:r w:rsidR="004B1FAA" w:rsidRPr="00E50D4D">
        <w:rPr>
          <w:rFonts w:ascii="Arial" w:hAnsi="Arial" w:cs="Arial"/>
          <w:sz w:val="22"/>
          <w:szCs w:val="22"/>
        </w:rPr>
        <w:t>explores</w:t>
      </w:r>
      <w:r w:rsidR="00A07D91" w:rsidRPr="00E50D4D">
        <w:rPr>
          <w:rFonts w:ascii="Arial" w:hAnsi="Arial" w:cs="Arial"/>
          <w:sz w:val="22"/>
          <w:szCs w:val="22"/>
        </w:rPr>
        <w:t xml:space="preserve"> the root cause</w:t>
      </w:r>
      <w:r w:rsidR="004B1FAA" w:rsidRPr="00E50D4D">
        <w:rPr>
          <w:rFonts w:ascii="Arial" w:hAnsi="Arial" w:cs="Arial"/>
          <w:sz w:val="22"/>
          <w:szCs w:val="22"/>
        </w:rPr>
        <w:t>s</w:t>
      </w:r>
      <w:r w:rsidRPr="00E50D4D">
        <w:rPr>
          <w:rFonts w:ascii="Arial" w:hAnsi="Arial" w:cs="Arial"/>
          <w:sz w:val="22"/>
          <w:szCs w:val="22"/>
        </w:rPr>
        <w:t xml:space="preserve"> of these barriers</w:t>
      </w:r>
      <w:r w:rsidR="00A07D91" w:rsidRPr="00E50D4D">
        <w:rPr>
          <w:rFonts w:ascii="Arial" w:hAnsi="Arial" w:cs="Arial"/>
          <w:sz w:val="22"/>
          <w:szCs w:val="22"/>
        </w:rPr>
        <w:t xml:space="preserve"> </w:t>
      </w:r>
      <w:r w:rsidRPr="00E50D4D">
        <w:rPr>
          <w:rFonts w:ascii="Arial" w:hAnsi="Arial" w:cs="Arial"/>
          <w:sz w:val="22"/>
          <w:szCs w:val="22"/>
        </w:rPr>
        <w:t>and identify solutions to remove such barriers</w:t>
      </w:r>
      <w:r w:rsidR="00A07D91" w:rsidRPr="00E50D4D">
        <w:rPr>
          <w:rFonts w:ascii="Arial" w:hAnsi="Arial" w:cs="Arial"/>
          <w:sz w:val="22"/>
          <w:szCs w:val="22"/>
        </w:rPr>
        <w:t>.</w:t>
      </w:r>
    </w:p>
    <w:p w:rsidR="00167D11" w:rsidRPr="00E50D4D" w:rsidRDefault="00167D11" w:rsidP="00167D11">
      <w:pPr>
        <w:pStyle w:val="ListParagraph"/>
        <w:rPr>
          <w:rFonts w:ascii="Arial" w:hAnsi="Arial" w:cs="Arial"/>
          <w:color w:val="000000"/>
          <w:sz w:val="22"/>
          <w:szCs w:val="22"/>
          <w:lang w:eastAsia="en-PH"/>
        </w:rPr>
      </w:pPr>
    </w:p>
    <w:p w:rsidR="00720161" w:rsidRPr="00E50D4D" w:rsidRDefault="00167D11"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 xml:space="preserve">The CRPD Committee may wish to </w:t>
      </w:r>
      <w:r w:rsidR="00FB79DB" w:rsidRPr="00E50D4D">
        <w:rPr>
          <w:rFonts w:ascii="Arial" w:hAnsi="Arial" w:cs="Arial"/>
          <w:color w:val="000000"/>
          <w:sz w:val="22"/>
          <w:szCs w:val="22"/>
          <w:lang w:eastAsia="en-PH"/>
        </w:rPr>
        <w:t>requ</w:t>
      </w:r>
      <w:r w:rsidR="004C0144">
        <w:rPr>
          <w:rFonts w:ascii="Arial" w:hAnsi="Arial" w:cs="Arial"/>
          <w:color w:val="000000"/>
          <w:sz w:val="22"/>
          <w:szCs w:val="22"/>
          <w:lang w:eastAsia="en-PH"/>
        </w:rPr>
        <w:t>est the following information from</w:t>
      </w:r>
      <w:r w:rsidR="00FB79DB" w:rsidRPr="00E50D4D">
        <w:rPr>
          <w:rFonts w:ascii="Arial" w:hAnsi="Arial" w:cs="Arial"/>
          <w:color w:val="000000"/>
          <w:sz w:val="22"/>
          <w:szCs w:val="22"/>
          <w:lang w:eastAsia="en-PH"/>
        </w:rPr>
        <w:t xml:space="preserve"> the State Party:</w:t>
      </w:r>
      <w:r w:rsidRPr="00E50D4D">
        <w:rPr>
          <w:rFonts w:ascii="Arial" w:hAnsi="Arial" w:cs="Arial"/>
          <w:color w:val="000000"/>
          <w:sz w:val="22"/>
          <w:szCs w:val="22"/>
          <w:lang w:eastAsia="en-PH"/>
        </w:rPr>
        <w:t xml:space="preserve"> </w:t>
      </w:r>
    </w:p>
    <w:p w:rsidR="00720161" w:rsidRPr="00E50D4D" w:rsidRDefault="00720161" w:rsidP="00720161">
      <w:pPr>
        <w:pStyle w:val="ListParagraph"/>
        <w:rPr>
          <w:rFonts w:ascii="Arial" w:hAnsi="Arial" w:cs="Arial"/>
          <w:color w:val="000000"/>
          <w:sz w:val="22"/>
          <w:szCs w:val="22"/>
          <w:lang w:eastAsia="en-PH"/>
        </w:rPr>
      </w:pPr>
    </w:p>
    <w:p w:rsidR="00720161" w:rsidRPr="00E50D4D" w:rsidRDefault="00720161" w:rsidP="00FA0248">
      <w:pPr>
        <w:pStyle w:val="ListParagraph"/>
        <w:numPr>
          <w:ilvl w:val="0"/>
          <w:numId w:val="6"/>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Progress or retrogression in the implementation of the Gender and Development (GAD) planning and budgeting policy. Advocates observe</w:t>
      </w:r>
      <w:r w:rsidR="004C0144">
        <w:rPr>
          <w:rFonts w:ascii="Arial" w:hAnsi="Arial" w:cs="Arial"/>
          <w:color w:val="000000"/>
          <w:sz w:val="22"/>
          <w:szCs w:val="22"/>
          <w:lang w:eastAsia="en-PH"/>
        </w:rPr>
        <w:t>d that</w:t>
      </w:r>
      <w:r w:rsidRPr="00E50D4D">
        <w:rPr>
          <w:rFonts w:ascii="Arial" w:hAnsi="Arial" w:cs="Arial"/>
          <w:color w:val="000000"/>
          <w:sz w:val="22"/>
          <w:szCs w:val="22"/>
          <w:lang w:eastAsia="en-PH"/>
        </w:rPr>
        <w:t xml:space="preserve"> the financial allocation for GAD are not used correctly or as intended, with the usual problem of red tape;</w:t>
      </w:r>
    </w:p>
    <w:p w:rsidR="00720161" w:rsidRPr="00E50D4D" w:rsidRDefault="00133EC0" w:rsidP="00FA0248">
      <w:pPr>
        <w:pStyle w:val="ListParagraph"/>
        <w:numPr>
          <w:ilvl w:val="0"/>
          <w:numId w:val="6"/>
        </w:numPr>
        <w:shd w:val="clear" w:color="auto" w:fill="FFFFFF"/>
        <w:jc w:val="both"/>
        <w:rPr>
          <w:rFonts w:ascii="Arial" w:hAnsi="Arial" w:cs="Arial"/>
          <w:color w:val="000000"/>
          <w:sz w:val="22"/>
          <w:szCs w:val="22"/>
          <w:lang w:eastAsia="en-PH"/>
        </w:rPr>
      </w:pPr>
      <w:r>
        <w:rPr>
          <w:rFonts w:ascii="Arial" w:hAnsi="Arial" w:cs="Arial"/>
          <w:color w:val="000000"/>
          <w:sz w:val="22"/>
          <w:szCs w:val="22"/>
          <w:lang w:eastAsia="en-PH"/>
        </w:rPr>
        <w:t>Implementation of the 2016</w:t>
      </w:r>
      <w:r w:rsidR="00720161" w:rsidRPr="00E50D4D">
        <w:rPr>
          <w:rFonts w:ascii="Arial" w:hAnsi="Arial" w:cs="Arial"/>
          <w:color w:val="000000"/>
          <w:sz w:val="22"/>
          <w:szCs w:val="22"/>
          <w:lang w:eastAsia="en-PH"/>
        </w:rPr>
        <w:t xml:space="preserve"> concluding observations of the CEDAW Committee, particularly recommendations on promoting and protecting the rights of women with disabilities; </w:t>
      </w:r>
    </w:p>
    <w:p w:rsidR="00720161" w:rsidRPr="00E50D4D" w:rsidRDefault="00720161" w:rsidP="00FA0248">
      <w:pPr>
        <w:pStyle w:val="ListParagraph"/>
        <w:numPr>
          <w:ilvl w:val="0"/>
          <w:numId w:val="6"/>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Actions taken at the national level in response to the rape case decision made under the Optional Protocol of CEDAW; and</w:t>
      </w:r>
    </w:p>
    <w:p w:rsidR="00072835" w:rsidRPr="001C2DD9" w:rsidRDefault="00720161" w:rsidP="00720161">
      <w:pPr>
        <w:pStyle w:val="ListParagraph"/>
        <w:numPr>
          <w:ilvl w:val="0"/>
          <w:numId w:val="6"/>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lang w:eastAsia="en-PH"/>
        </w:rPr>
        <w:t xml:space="preserve">Steps taken to ratify the Optional Protocol of the CRPD. </w:t>
      </w:r>
    </w:p>
    <w:p w:rsidR="00072835" w:rsidRPr="00E50D4D" w:rsidRDefault="00072835" w:rsidP="00720161">
      <w:pPr>
        <w:jc w:val="both"/>
        <w:rPr>
          <w:rFonts w:ascii="Arial" w:hAnsi="Arial" w:cs="Arial"/>
        </w:rPr>
      </w:pPr>
    </w:p>
    <w:p w:rsidR="00720161" w:rsidRPr="00E50D4D" w:rsidRDefault="00720161" w:rsidP="00720161">
      <w:pPr>
        <w:jc w:val="both"/>
        <w:rPr>
          <w:rFonts w:ascii="Arial" w:hAnsi="Arial" w:cs="Arial"/>
          <w:b/>
          <w:i/>
        </w:rPr>
      </w:pPr>
      <w:r w:rsidRPr="00E50D4D">
        <w:rPr>
          <w:rFonts w:ascii="Arial" w:hAnsi="Arial" w:cs="Arial"/>
          <w:b/>
          <w:i/>
        </w:rPr>
        <w:t xml:space="preserve">Article 7: Children with disabilities </w:t>
      </w:r>
    </w:p>
    <w:p w:rsidR="00720161" w:rsidRPr="00E50D4D" w:rsidRDefault="00720161" w:rsidP="00720161">
      <w:pPr>
        <w:pStyle w:val="ListParagraph"/>
        <w:rPr>
          <w:rFonts w:ascii="Arial" w:eastAsia="Bookman Old Style" w:hAnsi="Arial" w:cs="Arial"/>
          <w:sz w:val="22"/>
          <w:szCs w:val="22"/>
        </w:rPr>
      </w:pPr>
    </w:p>
    <w:p w:rsidR="00133EC0" w:rsidRPr="00133EC0" w:rsidRDefault="00D22A3A"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eastAsia="Bookman Old Style" w:hAnsi="Arial" w:cs="Arial"/>
          <w:sz w:val="22"/>
          <w:szCs w:val="22"/>
        </w:rPr>
        <w:t>UNICEF estimates that there are at least 3.3 million children with disabilities in the Philippines or about 8% of the population between ages zero to 18.</w:t>
      </w:r>
      <w:r w:rsidRPr="00E50D4D">
        <w:rPr>
          <w:rStyle w:val="FootnoteReference"/>
          <w:rFonts w:ascii="Arial" w:eastAsia="Bookman Old Style" w:hAnsi="Arial" w:cs="Arial"/>
          <w:sz w:val="22"/>
          <w:szCs w:val="22"/>
        </w:rPr>
        <w:footnoteReference w:id="30"/>
      </w:r>
      <w:r w:rsidR="00BC74DC" w:rsidRPr="00E50D4D">
        <w:rPr>
          <w:rFonts w:ascii="Arial" w:eastAsia="Bookman Old Style" w:hAnsi="Arial" w:cs="Arial"/>
          <w:sz w:val="22"/>
          <w:szCs w:val="22"/>
        </w:rPr>
        <w:t xml:space="preserve"> </w:t>
      </w:r>
      <w:r w:rsidRPr="00E50D4D">
        <w:rPr>
          <w:rFonts w:ascii="Arial" w:eastAsia="Bookman Old Style" w:hAnsi="Arial" w:cs="Arial"/>
          <w:sz w:val="22"/>
          <w:szCs w:val="22"/>
        </w:rPr>
        <w:t>It is projected that in the year 2020 almost 20% of the total population of children ages 5 to 14 will have disabilities.</w:t>
      </w:r>
      <w:r w:rsidRPr="00E50D4D">
        <w:rPr>
          <w:rStyle w:val="FootnoteReference"/>
          <w:rFonts w:ascii="Arial" w:eastAsia="Bookman Old Style" w:hAnsi="Arial" w:cs="Arial"/>
          <w:sz w:val="22"/>
          <w:szCs w:val="22"/>
        </w:rPr>
        <w:footnoteReference w:id="31"/>
      </w:r>
      <w:r w:rsidRPr="00E50D4D">
        <w:rPr>
          <w:rFonts w:ascii="Arial" w:eastAsia="Bookman Old Style" w:hAnsi="Arial" w:cs="Arial"/>
          <w:sz w:val="22"/>
          <w:szCs w:val="22"/>
        </w:rPr>
        <w:t xml:space="preserve"> With the growing number of </w:t>
      </w:r>
      <w:r w:rsidR="00720161" w:rsidRPr="00E50D4D">
        <w:rPr>
          <w:rFonts w:ascii="Arial" w:eastAsia="Bookman Old Style" w:hAnsi="Arial" w:cs="Arial"/>
          <w:sz w:val="22"/>
          <w:szCs w:val="22"/>
        </w:rPr>
        <w:t>c</w:t>
      </w:r>
      <w:r w:rsidRPr="00E50D4D">
        <w:rPr>
          <w:rFonts w:ascii="Arial" w:eastAsia="Bookman Old Style" w:hAnsi="Arial" w:cs="Arial"/>
          <w:sz w:val="22"/>
          <w:szCs w:val="22"/>
        </w:rPr>
        <w:t xml:space="preserve">hildren with </w:t>
      </w:r>
      <w:r w:rsidR="00720161" w:rsidRPr="00E50D4D">
        <w:rPr>
          <w:rFonts w:ascii="Arial" w:eastAsia="Bookman Old Style" w:hAnsi="Arial" w:cs="Arial"/>
          <w:sz w:val="22"/>
          <w:szCs w:val="22"/>
        </w:rPr>
        <w:t>d</w:t>
      </w:r>
      <w:r w:rsidRPr="00E50D4D">
        <w:rPr>
          <w:rFonts w:ascii="Arial" w:eastAsia="Bookman Old Style" w:hAnsi="Arial" w:cs="Arial"/>
          <w:sz w:val="22"/>
          <w:szCs w:val="22"/>
        </w:rPr>
        <w:t xml:space="preserve">isabilities, the government is expected to take a more active role in advancing the rights of this sector, and providing support to their families, in accordance with the standards set under </w:t>
      </w:r>
      <w:r w:rsidR="00BC74DC" w:rsidRPr="00E50D4D">
        <w:rPr>
          <w:rFonts w:ascii="Arial" w:eastAsia="Bookman Old Style" w:hAnsi="Arial" w:cs="Arial"/>
          <w:sz w:val="22"/>
          <w:szCs w:val="22"/>
        </w:rPr>
        <w:t>i</w:t>
      </w:r>
      <w:r w:rsidRPr="00E50D4D">
        <w:rPr>
          <w:rFonts w:ascii="Arial" w:eastAsia="Bookman Old Style" w:hAnsi="Arial" w:cs="Arial"/>
          <w:sz w:val="22"/>
          <w:szCs w:val="22"/>
        </w:rPr>
        <w:t xml:space="preserve">nternational </w:t>
      </w:r>
      <w:r w:rsidR="00BC74DC" w:rsidRPr="00E50D4D">
        <w:rPr>
          <w:rFonts w:ascii="Arial" w:eastAsia="Bookman Old Style" w:hAnsi="Arial" w:cs="Arial"/>
          <w:sz w:val="22"/>
          <w:szCs w:val="22"/>
        </w:rPr>
        <w:t>human rights law</w:t>
      </w:r>
      <w:r w:rsidRPr="00E50D4D">
        <w:rPr>
          <w:rFonts w:ascii="Arial" w:eastAsia="Bookman Old Style" w:hAnsi="Arial" w:cs="Arial"/>
          <w:sz w:val="22"/>
          <w:szCs w:val="22"/>
        </w:rPr>
        <w:t xml:space="preserve"> and domestic laws.</w:t>
      </w:r>
    </w:p>
    <w:p w:rsidR="00133EC0" w:rsidRPr="00133EC0" w:rsidRDefault="00133EC0" w:rsidP="00133EC0">
      <w:pPr>
        <w:pStyle w:val="ListParagraph"/>
        <w:shd w:val="clear" w:color="auto" w:fill="FFFFFF"/>
        <w:ind w:left="786"/>
        <w:jc w:val="both"/>
        <w:rPr>
          <w:rFonts w:ascii="Arial" w:hAnsi="Arial" w:cs="Arial"/>
          <w:color w:val="000000"/>
          <w:sz w:val="22"/>
          <w:szCs w:val="22"/>
          <w:lang w:eastAsia="en-PH"/>
        </w:rPr>
      </w:pPr>
    </w:p>
    <w:p w:rsidR="00720161" w:rsidRPr="00E50D4D" w:rsidRDefault="00720161"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sz w:val="22"/>
          <w:szCs w:val="22"/>
        </w:rPr>
        <w:t>The Commission compiled the following human rights situations and challenges confronted by children with disabilities:</w:t>
      </w:r>
      <w:r w:rsidR="006E0A9D" w:rsidRPr="00E50D4D">
        <w:rPr>
          <w:rStyle w:val="FootnoteReference"/>
          <w:rFonts w:ascii="Arial" w:hAnsi="Arial" w:cs="Arial"/>
          <w:sz w:val="22"/>
          <w:szCs w:val="22"/>
        </w:rPr>
        <w:footnoteReference w:id="32"/>
      </w:r>
    </w:p>
    <w:p w:rsidR="00720161" w:rsidRPr="00E50D4D" w:rsidRDefault="00720161" w:rsidP="00720161">
      <w:pPr>
        <w:pStyle w:val="ListParagraph"/>
        <w:shd w:val="clear" w:color="auto" w:fill="FFFFFF"/>
        <w:ind w:left="786"/>
        <w:jc w:val="both"/>
        <w:rPr>
          <w:rFonts w:ascii="Arial" w:hAnsi="Arial" w:cs="Arial"/>
          <w:color w:val="000000"/>
          <w:sz w:val="22"/>
          <w:szCs w:val="22"/>
          <w:lang w:eastAsia="en-PH"/>
        </w:rPr>
      </w:pPr>
    </w:p>
    <w:p w:rsidR="00720161" w:rsidRPr="00E50D4D" w:rsidRDefault="00D22A3A"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eastAsia="Bookman Old Style" w:hAnsi="Arial" w:cs="Arial"/>
          <w:bCs/>
          <w:sz w:val="22"/>
          <w:szCs w:val="22"/>
          <w:u w:val="single"/>
        </w:rPr>
        <w:t>Discrimination</w:t>
      </w:r>
      <w:r w:rsidRPr="00E50D4D">
        <w:rPr>
          <w:rFonts w:ascii="Arial" w:eastAsia="Bookman Old Style" w:hAnsi="Arial" w:cs="Arial"/>
          <w:sz w:val="22"/>
          <w:szCs w:val="22"/>
          <w:u w:val="single"/>
        </w:rPr>
        <w:t>.</w:t>
      </w:r>
      <w:r w:rsidRPr="00E50D4D">
        <w:rPr>
          <w:rFonts w:ascii="Arial" w:eastAsia="Bookman Old Style" w:hAnsi="Arial" w:cs="Arial"/>
          <w:sz w:val="22"/>
          <w:szCs w:val="22"/>
        </w:rPr>
        <w:t xml:space="preserve"> Parents’ organization</w:t>
      </w:r>
      <w:r w:rsidR="0002747F">
        <w:rPr>
          <w:rFonts w:ascii="Arial" w:eastAsia="Bookman Old Style" w:hAnsi="Arial" w:cs="Arial"/>
          <w:sz w:val="22"/>
          <w:szCs w:val="22"/>
        </w:rPr>
        <w:t>s</w:t>
      </w:r>
      <w:r w:rsidRPr="00E50D4D">
        <w:rPr>
          <w:rFonts w:ascii="Arial" w:eastAsia="Bookman Old Style" w:hAnsi="Arial" w:cs="Arial"/>
          <w:sz w:val="22"/>
          <w:szCs w:val="22"/>
        </w:rPr>
        <w:t xml:space="preserve"> shared that </w:t>
      </w:r>
      <w:r w:rsidR="00E649B0" w:rsidRPr="00E50D4D">
        <w:rPr>
          <w:rFonts w:ascii="Arial" w:eastAsia="Bookman Old Style" w:hAnsi="Arial" w:cs="Arial"/>
          <w:sz w:val="22"/>
          <w:szCs w:val="22"/>
        </w:rPr>
        <w:t>children with disabilities</w:t>
      </w:r>
      <w:r w:rsidRPr="00E50D4D">
        <w:rPr>
          <w:rFonts w:ascii="Arial" w:eastAsia="Bookman Old Style" w:hAnsi="Arial" w:cs="Arial"/>
          <w:sz w:val="22"/>
          <w:szCs w:val="22"/>
        </w:rPr>
        <w:t xml:space="preserve"> still experience discrimination in schools as some schools are still hesitant to accept </w:t>
      </w:r>
      <w:r w:rsidR="0002747F">
        <w:rPr>
          <w:rFonts w:ascii="Arial" w:eastAsia="Bookman Old Style" w:hAnsi="Arial" w:cs="Arial"/>
          <w:sz w:val="22"/>
          <w:szCs w:val="22"/>
        </w:rPr>
        <w:t>their children</w:t>
      </w:r>
      <w:r w:rsidRPr="00E50D4D">
        <w:rPr>
          <w:rFonts w:ascii="Arial" w:eastAsia="Bookman Old Style" w:hAnsi="Arial" w:cs="Arial"/>
          <w:sz w:val="22"/>
          <w:szCs w:val="22"/>
        </w:rPr>
        <w:t xml:space="preserve">. In rural areas, most </w:t>
      </w:r>
      <w:r w:rsidR="00E649B0" w:rsidRPr="00E50D4D">
        <w:rPr>
          <w:rFonts w:ascii="Arial" w:eastAsia="Bookman Old Style" w:hAnsi="Arial" w:cs="Arial"/>
          <w:sz w:val="22"/>
          <w:szCs w:val="22"/>
        </w:rPr>
        <w:t>children with disabilities</w:t>
      </w:r>
      <w:r w:rsidRPr="00E50D4D">
        <w:rPr>
          <w:rFonts w:ascii="Arial" w:eastAsia="Bookman Old Style" w:hAnsi="Arial" w:cs="Arial"/>
          <w:sz w:val="22"/>
          <w:szCs w:val="22"/>
        </w:rPr>
        <w:t xml:space="preserve"> are placed in Special Education (SPED) classes even if they do not have cognitive disabilities. </w:t>
      </w:r>
    </w:p>
    <w:p w:rsidR="00720161" w:rsidRPr="00E50D4D" w:rsidRDefault="00720161" w:rsidP="00720161">
      <w:pPr>
        <w:pStyle w:val="ListParagraph"/>
        <w:shd w:val="clear" w:color="auto" w:fill="FFFFFF"/>
        <w:ind w:left="786"/>
        <w:jc w:val="both"/>
        <w:rPr>
          <w:rFonts w:ascii="Arial" w:hAnsi="Arial" w:cs="Arial"/>
          <w:color w:val="000000"/>
          <w:sz w:val="22"/>
          <w:szCs w:val="22"/>
          <w:lang w:eastAsia="en-PH"/>
        </w:rPr>
      </w:pPr>
    </w:p>
    <w:p w:rsidR="00720161" w:rsidRPr="00E50D4D" w:rsidRDefault="00D22A3A"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eastAsia="Bookman Old Style" w:hAnsi="Arial" w:cs="Arial"/>
          <w:bCs/>
          <w:sz w:val="22"/>
          <w:szCs w:val="22"/>
          <w:u w:val="single"/>
        </w:rPr>
        <w:t>Absence of disability support service in government processes</w:t>
      </w:r>
      <w:r w:rsidRPr="00E50D4D">
        <w:rPr>
          <w:rFonts w:ascii="Arial" w:eastAsia="Bookman Old Style" w:hAnsi="Arial" w:cs="Arial"/>
          <w:sz w:val="22"/>
          <w:szCs w:val="22"/>
          <w:u w:val="single"/>
        </w:rPr>
        <w:t>.</w:t>
      </w:r>
      <w:r w:rsidRPr="00E50D4D">
        <w:rPr>
          <w:rFonts w:ascii="Arial" w:eastAsia="Bookman Old Style" w:hAnsi="Arial" w:cs="Arial"/>
          <w:sz w:val="22"/>
          <w:szCs w:val="22"/>
        </w:rPr>
        <w:t xml:space="preserve"> There is no provision of sign language interpreters, inclusive facilitators, sighted guides, and teacher aides for the effective participation of </w:t>
      </w:r>
      <w:r w:rsidR="00E649B0" w:rsidRPr="00E50D4D">
        <w:rPr>
          <w:rFonts w:ascii="Arial" w:eastAsia="Bookman Old Style" w:hAnsi="Arial" w:cs="Arial"/>
          <w:sz w:val="22"/>
          <w:szCs w:val="22"/>
        </w:rPr>
        <w:t>children with disabil</w:t>
      </w:r>
      <w:r w:rsidR="00726570" w:rsidRPr="00E50D4D">
        <w:rPr>
          <w:rFonts w:ascii="Arial" w:eastAsia="Bookman Old Style" w:hAnsi="Arial" w:cs="Arial"/>
          <w:sz w:val="22"/>
          <w:szCs w:val="22"/>
        </w:rPr>
        <w:t>i</w:t>
      </w:r>
      <w:r w:rsidR="00E649B0" w:rsidRPr="00E50D4D">
        <w:rPr>
          <w:rFonts w:ascii="Arial" w:eastAsia="Bookman Old Style" w:hAnsi="Arial" w:cs="Arial"/>
          <w:sz w:val="22"/>
          <w:szCs w:val="22"/>
        </w:rPr>
        <w:t>ties</w:t>
      </w:r>
      <w:r w:rsidRPr="00E50D4D">
        <w:rPr>
          <w:rFonts w:ascii="Arial" w:eastAsia="Bookman Old Style" w:hAnsi="Arial" w:cs="Arial"/>
          <w:sz w:val="22"/>
          <w:szCs w:val="22"/>
        </w:rPr>
        <w:t xml:space="preserve"> in government processes. This problem is further complicated by the fact that most </w:t>
      </w:r>
      <w:r w:rsidR="00726570" w:rsidRPr="00E50D4D">
        <w:rPr>
          <w:rFonts w:ascii="Arial" w:eastAsia="Bookman Old Style" w:hAnsi="Arial" w:cs="Arial"/>
          <w:sz w:val="22"/>
          <w:szCs w:val="22"/>
        </w:rPr>
        <w:t>children with disabilities</w:t>
      </w:r>
      <w:r w:rsidRPr="00E50D4D">
        <w:rPr>
          <w:rFonts w:ascii="Arial" w:eastAsia="Bookman Old Style" w:hAnsi="Arial" w:cs="Arial"/>
          <w:sz w:val="22"/>
          <w:szCs w:val="22"/>
        </w:rPr>
        <w:t>, on their own, are not yet capacitated to express their opinions through these platforms. Parent groups identified communication as a continuing problem of</w:t>
      </w:r>
      <w:r w:rsidR="00D41840" w:rsidRPr="00E50D4D">
        <w:rPr>
          <w:rFonts w:ascii="Arial" w:eastAsia="Bookman Old Style" w:hAnsi="Arial" w:cs="Arial"/>
          <w:sz w:val="22"/>
          <w:szCs w:val="22"/>
        </w:rPr>
        <w:t xml:space="preserve"> </w:t>
      </w:r>
      <w:r w:rsidRPr="00E50D4D">
        <w:rPr>
          <w:rFonts w:ascii="Arial" w:eastAsia="Bookman Old Style" w:hAnsi="Arial" w:cs="Arial"/>
          <w:sz w:val="22"/>
          <w:szCs w:val="22"/>
        </w:rPr>
        <w:t>children</w:t>
      </w:r>
      <w:r w:rsidR="00D41840" w:rsidRPr="00E50D4D">
        <w:rPr>
          <w:rFonts w:ascii="Arial" w:eastAsia="Bookman Old Style" w:hAnsi="Arial" w:cs="Arial"/>
          <w:sz w:val="22"/>
          <w:szCs w:val="22"/>
        </w:rPr>
        <w:t xml:space="preserve"> who are deaf or hard of hearing</w:t>
      </w:r>
      <w:r w:rsidRPr="00E50D4D">
        <w:rPr>
          <w:rFonts w:ascii="Arial" w:eastAsia="Bookman Old Style" w:hAnsi="Arial" w:cs="Arial"/>
          <w:sz w:val="22"/>
          <w:szCs w:val="22"/>
        </w:rPr>
        <w:t xml:space="preserve">. </w:t>
      </w:r>
    </w:p>
    <w:p w:rsidR="00720161" w:rsidRPr="00E50D4D" w:rsidRDefault="00720161" w:rsidP="00720161">
      <w:pPr>
        <w:pStyle w:val="ListParagraph"/>
        <w:shd w:val="clear" w:color="auto" w:fill="FFFFFF"/>
        <w:ind w:left="786"/>
        <w:jc w:val="both"/>
        <w:rPr>
          <w:rFonts w:ascii="Arial" w:hAnsi="Arial" w:cs="Arial"/>
          <w:color w:val="000000"/>
          <w:sz w:val="22"/>
          <w:szCs w:val="22"/>
          <w:lang w:eastAsia="en-PH"/>
        </w:rPr>
      </w:pPr>
    </w:p>
    <w:p w:rsidR="00720161" w:rsidRPr="00E50D4D" w:rsidRDefault="00D22A3A"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eastAsia="Bookman Old Style" w:hAnsi="Arial" w:cs="Arial"/>
          <w:bCs/>
          <w:sz w:val="22"/>
          <w:szCs w:val="22"/>
          <w:u w:val="single"/>
        </w:rPr>
        <w:t>Families as barriers</w:t>
      </w:r>
      <w:r w:rsidRPr="00E50D4D">
        <w:rPr>
          <w:rFonts w:ascii="Arial" w:eastAsia="Bookman Old Style" w:hAnsi="Arial" w:cs="Arial"/>
          <w:sz w:val="22"/>
          <w:szCs w:val="22"/>
          <w:u w:val="single"/>
        </w:rPr>
        <w:t>.</w:t>
      </w:r>
      <w:r w:rsidRPr="00E50D4D">
        <w:rPr>
          <w:rFonts w:ascii="Arial" w:eastAsia="Bookman Old Style" w:hAnsi="Arial" w:cs="Arial"/>
          <w:sz w:val="22"/>
          <w:szCs w:val="22"/>
        </w:rPr>
        <w:t xml:space="preserve"> Parents</w:t>
      </w:r>
      <w:r w:rsidR="00356FA9">
        <w:rPr>
          <w:rFonts w:ascii="Arial" w:eastAsia="Bookman Old Style" w:hAnsi="Arial" w:cs="Arial"/>
          <w:sz w:val="22"/>
          <w:szCs w:val="22"/>
        </w:rPr>
        <w:t>’</w:t>
      </w:r>
      <w:r w:rsidRPr="00E50D4D">
        <w:rPr>
          <w:rFonts w:ascii="Arial" w:eastAsia="Bookman Old Style" w:hAnsi="Arial" w:cs="Arial"/>
          <w:sz w:val="22"/>
          <w:szCs w:val="22"/>
        </w:rPr>
        <w:t xml:space="preserve"> group</w:t>
      </w:r>
      <w:r w:rsidR="00356FA9">
        <w:rPr>
          <w:rFonts w:ascii="Arial" w:eastAsia="Bookman Old Style" w:hAnsi="Arial" w:cs="Arial"/>
          <w:sz w:val="22"/>
          <w:szCs w:val="22"/>
        </w:rPr>
        <w:t>s</w:t>
      </w:r>
      <w:r w:rsidRPr="00E50D4D">
        <w:rPr>
          <w:rFonts w:ascii="Arial" w:eastAsia="Bookman Old Style" w:hAnsi="Arial" w:cs="Arial"/>
          <w:sz w:val="22"/>
          <w:szCs w:val="22"/>
        </w:rPr>
        <w:t xml:space="preserve"> made a compelling revelation that the family is one of the barriers that hinder children with disabilities from fully participating in society on an equal basis with others. </w:t>
      </w:r>
      <w:r w:rsidR="00D41840" w:rsidRPr="00E50D4D">
        <w:rPr>
          <w:rFonts w:ascii="Arial" w:eastAsia="Bookman Old Style" w:hAnsi="Arial" w:cs="Arial"/>
          <w:sz w:val="22"/>
          <w:szCs w:val="22"/>
        </w:rPr>
        <w:t>Civil society organizations</w:t>
      </w:r>
      <w:r w:rsidRPr="00E50D4D">
        <w:rPr>
          <w:rFonts w:ascii="Arial" w:eastAsia="Bookman Old Style" w:hAnsi="Arial" w:cs="Arial"/>
          <w:sz w:val="22"/>
          <w:szCs w:val="22"/>
        </w:rPr>
        <w:t xml:space="preserve"> also mentioned that some parents, in </w:t>
      </w:r>
      <w:r w:rsidR="00D41840" w:rsidRPr="00E50D4D">
        <w:rPr>
          <w:rFonts w:ascii="Arial" w:eastAsia="Bookman Old Style" w:hAnsi="Arial" w:cs="Arial"/>
          <w:sz w:val="22"/>
          <w:szCs w:val="22"/>
        </w:rPr>
        <w:t>attempts to protect</w:t>
      </w:r>
      <w:r w:rsidRPr="00E50D4D">
        <w:rPr>
          <w:rFonts w:ascii="Arial" w:eastAsia="Bookman Old Style" w:hAnsi="Arial" w:cs="Arial"/>
          <w:sz w:val="22"/>
          <w:szCs w:val="22"/>
        </w:rPr>
        <w:t xml:space="preserve"> their children, discourage </w:t>
      </w:r>
      <w:r w:rsidR="00D41840" w:rsidRPr="00E50D4D">
        <w:rPr>
          <w:rFonts w:ascii="Arial" w:eastAsia="Bookman Old Style" w:hAnsi="Arial" w:cs="Arial"/>
          <w:sz w:val="22"/>
          <w:szCs w:val="22"/>
        </w:rPr>
        <w:t>children</w:t>
      </w:r>
      <w:r w:rsidRPr="00E50D4D">
        <w:rPr>
          <w:rFonts w:ascii="Arial" w:eastAsia="Bookman Old Style" w:hAnsi="Arial" w:cs="Arial"/>
          <w:sz w:val="22"/>
          <w:szCs w:val="22"/>
        </w:rPr>
        <w:t xml:space="preserve"> from joining activities that will provide them opportunities to express their opinions and take part in the decision-making process. </w:t>
      </w:r>
    </w:p>
    <w:p w:rsidR="00720161" w:rsidRPr="00E50D4D" w:rsidRDefault="00720161" w:rsidP="00720161">
      <w:pPr>
        <w:pStyle w:val="ListParagraph"/>
        <w:rPr>
          <w:rFonts w:ascii="Arial" w:eastAsia="Bookman Old Style" w:hAnsi="Arial" w:cs="Arial"/>
          <w:b/>
          <w:bCs/>
          <w:sz w:val="22"/>
          <w:szCs w:val="22"/>
        </w:rPr>
      </w:pPr>
    </w:p>
    <w:p w:rsidR="00720161" w:rsidRPr="00E50D4D" w:rsidRDefault="00D22A3A"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eastAsia="Bookman Old Style" w:hAnsi="Arial" w:cs="Arial"/>
          <w:bCs/>
          <w:sz w:val="22"/>
          <w:szCs w:val="22"/>
          <w:u w:val="single"/>
        </w:rPr>
        <w:t xml:space="preserve">Protection in </w:t>
      </w:r>
      <w:r w:rsidR="00C962AC" w:rsidRPr="00E50D4D">
        <w:rPr>
          <w:rFonts w:ascii="Arial" w:eastAsia="Bookman Old Style" w:hAnsi="Arial" w:cs="Arial"/>
          <w:bCs/>
          <w:sz w:val="22"/>
          <w:szCs w:val="22"/>
          <w:u w:val="single"/>
        </w:rPr>
        <w:t>s</w:t>
      </w:r>
      <w:r w:rsidRPr="00E50D4D">
        <w:rPr>
          <w:rFonts w:ascii="Arial" w:eastAsia="Bookman Old Style" w:hAnsi="Arial" w:cs="Arial"/>
          <w:bCs/>
          <w:sz w:val="22"/>
          <w:szCs w:val="22"/>
          <w:u w:val="single"/>
        </w:rPr>
        <w:t xml:space="preserve">ituations of </w:t>
      </w:r>
      <w:r w:rsidR="00C962AC" w:rsidRPr="00E50D4D">
        <w:rPr>
          <w:rFonts w:ascii="Arial" w:eastAsia="Bookman Old Style" w:hAnsi="Arial" w:cs="Arial"/>
          <w:bCs/>
          <w:sz w:val="22"/>
          <w:szCs w:val="22"/>
          <w:u w:val="single"/>
        </w:rPr>
        <w:t>r</w:t>
      </w:r>
      <w:r w:rsidRPr="00E50D4D">
        <w:rPr>
          <w:rFonts w:ascii="Arial" w:eastAsia="Bookman Old Style" w:hAnsi="Arial" w:cs="Arial"/>
          <w:bCs/>
          <w:sz w:val="22"/>
          <w:szCs w:val="22"/>
          <w:u w:val="single"/>
        </w:rPr>
        <w:t xml:space="preserve">isk and </w:t>
      </w:r>
      <w:r w:rsidR="00C962AC" w:rsidRPr="00E50D4D">
        <w:rPr>
          <w:rFonts w:ascii="Arial" w:eastAsia="Bookman Old Style" w:hAnsi="Arial" w:cs="Arial"/>
          <w:bCs/>
          <w:sz w:val="22"/>
          <w:szCs w:val="22"/>
          <w:u w:val="single"/>
        </w:rPr>
        <w:t>h</w:t>
      </w:r>
      <w:r w:rsidRPr="00E50D4D">
        <w:rPr>
          <w:rFonts w:ascii="Arial" w:eastAsia="Bookman Old Style" w:hAnsi="Arial" w:cs="Arial"/>
          <w:bCs/>
          <w:sz w:val="22"/>
          <w:szCs w:val="22"/>
          <w:u w:val="single"/>
        </w:rPr>
        <w:t xml:space="preserve">umanitarian </w:t>
      </w:r>
      <w:r w:rsidR="00C962AC" w:rsidRPr="00E50D4D">
        <w:rPr>
          <w:rFonts w:ascii="Arial" w:eastAsia="Bookman Old Style" w:hAnsi="Arial" w:cs="Arial"/>
          <w:bCs/>
          <w:sz w:val="22"/>
          <w:szCs w:val="22"/>
          <w:u w:val="single"/>
        </w:rPr>
        <w:t>e</w:t>
      </w:r>
      <w:r w:rsidRPr="00E50D4D">
        <w:rPr>
          <w:rFonts w:ascii="Arial" w:eastAsia="Bookman Old Style" w:hAnsi="Arial" w:cs="Arial"/>
          <w:bCs/>
          <w:sz w:val="22"/>
          <w:szCs w:val="22"/>
          <w:u w:val="single"/>
        </w:rPr>
        <w:t>mergencies</w:t>
      </w:r>
      <w:r w:rsidRPr="00E50D4D">
        <w:rPr>
          <w:rFonts w:ascii="Arial" w:eastAsia="Bookman Old Style" w:hAnsi="Arial" w:cs="Arial"/>
          <w:sz w:val="22"/>
          <w:szCs w:val="22"/>
          <w:u w:val="single"/>
        </w:rPr>
        <w:t>.</w:t>
      </w:r>
      <w:r w:rsidRPr="00E50D4D">
        <w:rPr>
          <w:rFonts w:ascii="Arial" w:eastAsia="Bookman Old Style" w:hAnsi="Arial" w:cs="Arial"/>
          <w:sz w:val="22"/>
          <w:szCs w:val="22"/>
        </w:rPr>
        <w:t xml:space="preserve"> In the Philippines, children with disabilities are considered the most vulnerable sector in situations of conflict, emergencies, and disasters but it appears that they are the least protected. Minimal attention is given to develop</w:t>
      </w:r>
      <w:r w:rsidR="00D41840" w:rsidRPr="00E50D4D">
        <w:rPr>
          <w:rFonts w:ascii="Arial" w:eastAsia="Bookman Old Style" w:hAnsi="Arial" w:cs="Arial"/>
          <w:sz w:val="22"/>
          <w:szCs w:val="22"/>
        </w:rPr>
        <w:t xml:space="preserve"> </w:t>
      </w:r>
      <w:r w:rsidRPr="00E50D4D">
        <w:rPr>
          <w:rFonts w:ascii="Arial" w:eastAsia="Bookman Old Style" w:hAnsi="Arial" w:cs="Arial"/>
          <w:sz w:val="22"/>
          <w:szCs w:val="22"/>
        </w:rPr>
        <w:t>policies and programs</w:t>
      </w:r>
      <w:r w:rsidR="00D41840" w:rsidRPr="00E50D4D">
        <w:rPr>
          <w:rFonts w:ascii="Arial" w:eastAsia="Bookman Old Style" w:hAnsi="Arial" w:cs="Arial"/>
          <w:sz w:val="22"/>
          <w:szCs w:val="22"/>
        </w:rPr>
        <w:t xml:space="preserve"> responsive to the needs of children with disabilities</w:t>
      </w:r>
      <w:r w:rsidRPr="00E50D4D">
        <w:rPr>
          <w:rFonts w:ascii="Arial" w:eastAsia="Bookman Old Style" w:hAnsi="Arial" w:cs="Arial"/>
          <w:sz w:val="22"/>
          <w:szCs w:val="22"/>
        </w:rPr>
        <w:t xml:space="preserve">. Existing services available are geared towards </w:t>
      </w:r>
      <w:r w:rsidR="00D41840" w:rsidRPr="00E50D4D">
        <w:rPr>
          <w:rFonts w:ascii="Arial" w:eastAsia="Bookman Old Style" w:hAnsi="Arial" w:cs="Arial"/>
          <w:sz w:val="22"/>
          <w:szCs w:val="22"/>
        </w:rPr>
        <w:t>aiding</w:t>
      </w:r>
      <w:r w:rsidRPr="00E50D4D">
        <w:rPr>
          <w:rFonts w:ascii="Arial" w:eastAsia="Bookman Old Style" w:hAnsi="Arial" w:cs="Arial"/>
          <w:sz w:val="22"/>
          <w:szCs w:val="22"/>
        </w:rPr>
        <w:t xml:space="preserve"> the general clientele; there is little or no </w:t>
      </w:r>
      <w:r w:rsidR="00D41840" w:rsidRPr="00E50D4D">
        <w:rPr>
          <w:rFonts w:ascii="Arial" w:eastAsia="Bookman Old Style" w:hAnsi="Arial" w:cs="Arial"/>
          <w:sz w:val="22"/>
          <w:szCs w:val="22"/>
        </w:rPr>
        <w:t>reasonable accommodation for</w:t>
      </w:r>
      <w:r w:rsidRPr="00E50D4D">
        <w:rPr>
          <w:rFonts w:ascii="Arial" w:eastAsia="Bookman Old Style" w:hAnsi="Arial" w:cs="Arial"/>
          <w:sz w:val="22"/>
          <w:szCs w:val="22"/>
        </w:rPr>
        <w:t xml:space="preserve"> children with disabilities</w:t>
      </w:r>
      <w:r w:rsidR="00D41840" w:rsidRPr="00E50D4D">
        <w:rPr>
          <w:rFonts w:ascii="Arial" w:eastAsia="Bookman Old Style" w:hAnsi="Arial" w:cs="Arial"/>
          <w:sz w:val="22"/>
          <w:szCs w:val="22"/>
        </w:rPr>
        <w:t xml:space="preserve"> in humanitarian situations</w:t>
      </w:r>
      <w:r w:rsidRPr="00E50D4D">
        <w:rPr>
          <w:rFonts w:ascii="Arial" w:eastAsia="Bookman Old Style" w:hAnsi="Arial" w:cs="Arial"/>
          <w:sz w:val="22"/>
          <w:szCs w:val="22"/>
        </w:rPr>
        <w:t>.</w:t>
      </w:r>
      <w:r w:rsidR="00720161" w:rsidRPr="00E50D4D">
        <w:rPr>
          <w:rFonts w:ascii="Arial" w:eastAsia="Bookman Old Style" w:hAnsi="Arial" w:cs="Arial"/>
          <w:sz w:val="22"/>
          <w:szCs w:val="22"/>
        </w:rPr>
        <w:t xml:space="preserve"> </w:t>
      </w:r>
      <w:r w:rsidRPr="00E50D4D">
        <w:rPr>
          <w:rFonts w:ascii="Arial" w:eastAsia="Bookman Old Style" w:hAnsi="Arial" w:cs="Arial"/>
          <w:sz w:val="22"/>
          <w:szCs w:val="22"/>
        </w:rPr>
        <w:t xml:space="preserve">There are very limited disability support services for children with disabilities in child-friendly spaces in areas of displacement. There are no available areas or services for children with psychosocial disabilities in the evacuation centers. </w:t>
      </w:r>
    </w:p>
    <w:p w:rsidR="00720161" w:rsidRPr="00E50D4D" w:rsidRDefault="00720161" w:rsidP="00720161">
      <w:pPr>
        <w:pStyle w:val="ListParagraph"/>
        <w:rPr>
          <w:rFonts w:ascii="Arial" w:eastAsia="Bookman Old Style" w:hAnsi="Arial" w:cs="Arial"/>
          <w:b/>
          <w:bCs/>
          <w:sz w:val="22"/>
          <w:szCs w:val="22"/>
        </w:rPr>
      </w:pPr>
    </w:p>
    <w:p w:rsidR="00C954FC" w:rsidRPr="00C954FC" w:rsidRDefault="00C962AC" w:rsidP="00C954FC">
      <w:pPr>
        <w:pStyle w:val="ListParagraph"/>
        <w:numPr>
          <w:ilvl w:val="0"/>
          <w:numId w:val="1"/>
        </w:numPr>
        <w:shd w:val="clear" w:color="auto" w:fill="FFFFFF"/>
        <w:jc w:val="both"/>
        <w:rPr>
          <w:rFonts w:ascii="Arial" w:eastAsia="Bookman Old Style" w:hAnsi="Arial" w:cs="Arial"/>
          <w:sz w:val="22"/>
          <w:szCs w:val="22"/>
        </w:rPr>
      </w:pPr>
      <w:r w:rsidRPr="00C954FC">
        <w:rPr>
          <w:rFonts w:ascii="Arial" w:eastAsia="Bookman Old Style" w:hAnsi="Arial" w:cs="Arial"/>
          <w:bCs/>
          <w:sz w:val="22"/>
          <w:szCs w:val="22"/>
          <w:u w:val="single"/>
        </w:rPr>
        <w:t>A</w:t>
      </w:r>
      <w:r w:rsidR="00D22A3A" w:rsidRPr="00C954FC">
        <w:rPr>
          <w:rFonts w:ascii="Arial" w:eastAsia="Bookman Old Style" w:hAnsi="Arial" w:cs="Arial"/>
          <w:bCs/>
          <w:sz w:val="22"/>
          <w:szCs w:val="22"/>
          <w:u w:val="single"/>
        </w:rPr>
        <w:t xml:space="preserve">ccess to </w:t>
      </w:r>
      <w:r w:rsidRPr="00C954FC">
        <w:rPr>
          <w:rFonts w:ascii="Arial" w:eastAsia="Bookman Old Style" w:hAnsi="Arial" w:cs="Arial"/>
          <w:bCs/>
          <w:sz w:val="22"/>
          <w:szCs w:val="22"/>
          <w:u w:val="single"/>
        </w:rPr>
        <w:t>j</w:t>
      </w:r>
      <w:r w:rsidR="00D22A3A" w:rsidRPr="00C954FC">
        <w:rPr>
          <w:rFonts w:ascii="Arial" w:eastAsia="Bookman Old Style" w:hAnsi="Arial" w:cs="Arial"/>
          <w:bCs/>
          <w:sz w:val="22"/>
          <w:szCs w:val="22"/>
          <w:u w:val="single"/>
        </w:rPr>
        <w:t>ustice.</w:t>
      </w:r>
      <w:r w:rsidR="00D22A3A" w:rsidRPr="00C954FC">
        <w:rPr>
          <w:rFonts w:ascii="Arial" w:eastAsia="Bookman Old Style" w:hAnsi="Arial" w:cs="Arial"/>
          <w:b/>
          <w:bCs/>
          <w:sz w:val="22"/>
          <w:szCs w:val="22"/>
        </w:rPr>
        <w:t xml:space="preserve"> </w:t>
      </w:r>
      <w:r w:rsidR="00D22A3A" w:rsidRPr="00C954FC">
        <w:rPr>
          <w:rFonts w:ascii="Arial" w:eastAsia="Bookman Old Style" w:hAnsi="Arial" w:cs="Arial"/>
          <w:sz w:val="22"/>
          <w:szCs w:val="22"/>
        </w:rPr>
        <w:t xml:space="preserve">The pursuit of justice of children with disabilities in the country remains elusive. Whether as respondents, witnesses or complainants, children with disabilities are confronted with </w:t>
      </w:r>
      <w:r w:rsidR="00D41840" w:rsidRPr="00C954FC">
        <w:rPr>
          <w:rFonts w:ascii="Arial" w:eastAsia="Bookman Old Style" w:hAnsi="Arial" w:cs="Arial"/>
          <w:sz w:val="22"/>
          <w:szCs w:val="22"/>
        </w:rPr>
        <w:t>physical and institutional barriers</w:t>
      </w:r>
      <w:r w:rsidR="00D22A3A" w:rsidRPr="00C954FC">
        <w:rPr>
          <w:rFonts w:ascii="Arial" w:eastAsia="Bookman Old Style" w:hAnsi="Arial" w:cs="Arial"/>
          <w:sz w:val="22"/>
          <w:szCs w:val="22"/>
        </w:rPr>
        <w:t xml:space="preserve"> </w:t>
      </w:r>
      <w:r w:rsidR="00D41840" w:rsidRPr="00C954FC">
        <w:rPr>
          <w:rFonts w:ascii="Arial" w:eastAsia="Bookman Old Style" w:hAnsi="Arial" w:cs="Arial"/>
          <w:sz w:val="22"/>
          <w:szCs w:val="22"/>
        </w:rPr>
        <w:t xml:space="preserve">against </w:t>
      </w:r>
      <w:r w:rsidR="00D22A3A" w:rsidRPr="00C954FC">
        <w:rPr>
          <w:rFonts w:ascii="Arial" w:eastAsia="Bookman Old Style" w:hAnsi="Arial" w:cs="Arial"/>
          <w:sz w:val="22"/>
          <w:szCs w:val="22"/>
        </w:rPr>
        <w:t>access to an effective justice system.</w:t>
      </w:r>
      <w:r w:rsidR="00720161" w:rsidRPr="00C954FC">
        <w:rPr>
          <w:rFonts w:ascii="Arial" w:eastAsia="Bookman Old Style" w:hAnsi="Arial" w:cs="Arial"/>
          <w:sz w:val="22"/>
          <w:szCs w:val="22"/>
        </w:rPr>
        <w:t xml:space="preserve"> </w:t>
      </w:r>
      <w:r w:rsidR="00D22A3A" w:rsidRPr="00C954FC">
        <w:rPr>
          <w:rFonts w:ascii="Arial" w:eastAsia="Bookman Old Style" w:hAnsi="Arial" w:cs="Arial"/>
          <w:sz w:val="22"/>
          <w:szCs w:val="22"/>
        </w:rPr>
        <w:t xml:space="preserve">Aside from the legal services provided by the Public Attorney’s Office (PAO), </w:t>
      </w:r>
      <w:r w:rsidR="00D41840" w:rsidRPr="00C954FC">
        <w:rPr>
          <w:rFonts w:ascii="Arial" w:eastAsia="Bookman Old Style" w:hAnsi="Arial" w:cs="Arial"/>
          <w:sz w:val="22"/>
          <w:szCs w:val="22"/>
        </w:rPr>
        <w:t>parents and their children</w:t>
      </w:r>
      <w:r w:rsidR="00D22A3A" w:rsidRPr="00C954FC">
        <w:rPr>
          <w:rFonts w:ascii="Arial" w:eastAsia="Bookman Old Style" w:hAnsi="Arial" w:cs="Arial"/>
          <w:sz w:val="22"/>
          <w:szCs w:val="22"/>
        </w:rPr>
        <w:t xml:space="preserve"> are not very much aware of other agencies or organizations that can provide free legal services to children with disabilities. Also, it has been difficult for families of children with d</w:t>
      </w:r>
      <w:r w:rsidR="0014609F" w:rsidRPr="00C954FC">
        <w:rPr>
          <w:rFonts w:ascii="Arial" w:eastAsia="Bookman Old Style" w:hAnsi="Arial" w:cs="Arial"/>
          <w:sz w:val="22"/>
          <w:szCs w:val="22"/>
        </w:rPr>
        <w:t>isabilities to find lawyers who have suitable training and experience in handling cases of children with disabilities</w:t>
      </w:r>
      <w:r w:rsidR="00D22A3A" w:rsidRPr="00C954FC">
        <w:rPr>
          <w:rFonts w:ascii="Arial" w:eastAsia="Bookman Old Style" w:hAnsi="Arial" w:cs="Arial"/>
          <w:sz w:val="22"/>
          <w:szCs w:val="22"/>
        </w:rPr>
        <w:t xml:space="preserve">. </w:t>
      </w:r>
      <w:r w:rsidR="00C954FC" w:rsidRPr="00C954FC">
        <w:rPr>
          <w:rFonts w:ascii="Arial" w:eastAsia="Bookman Old Style" w:hAnsi="Arial" w:cs="Arial"/>
          <w:sz w:val="22"/>
          <w:szCs w:val="22"/>
        </w:rPr>
        <w:t>And while there is a directive for the courts to provide interpreters to children with disabilities, there is a need for the Judiciary to institutionalize the process of hiring interpreters in order to (1) ensure that only qualified interpreters represent CWD in courts and (2) clarify which party shoulders the payment of the interpreters’ professional fees.</w:t>
      </w:r>
      <w:r w:rsidR="00C954FC">
        <w:rPr>
          <w:rStyle w:val="FootnoteReference"/>
          <w:rFonts w:ascii="Arial" w:eastAsia="Bookman Old Style" w:hAnsi="Arial" w:cs="Arial"/>
          <w:sz w:val="22"/>
          <w:szCs w:val="22"/>
        </w:rPr>
        <w:footnoteReference w:id="33"/>
      </w:r>
      <w:r w:rsidR="00C954FC" w:rsidRPr="00C954FC">
        <w:rPr>
          <w:rFonts w:ascii="Arial" w:eastAsia="Bookman Old Style" w:hAnsi="Arial" w:cs="Arial"/>
          <w:sz w:val="22"/>
          <w:szCs w:val="22"/>
        </w:rPr>
        <w:t xml:space="preserve"> </w:t>
      </w:r>
    </w:p>
    <w:p w:rsidR="00C954FC" w:rsidRPr="00C954FC" w:rsidRDefault="00C954FC" w:rsidP="00C954FC">
      <w:pPr>
        <w:pStyle w:val="ListParagraph"/>
        <w:shd w:val="clear" w:color="auto" w:fill="FFFFFF"/>
        <w:ind w:left="786"/>
        <w:jc w:val="both"/>
        <w:rPr>
          <w:rFonts w:ascii="Arial" w:eastAsia="Bookman Old Style" w:hAnsi="Arial" w:cs="Arial"/>
          <w:sz w:val="22"/>
          <w:szCs w:val="22"/>
        </w:rPr>
      </w:pPr>
    </w:p>
    <w:p w:rsidR="00D41840" w:rsidRPr="00965734" w:rsidRDefault="00D22A3A" w:rsidP="00965734">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eastAsia="Bookman Old Style" w:hAnsi="Arial" w:cs="Arial"/>
          <w:bCs/>
          <w:sz w:val="22"/>
          <w:szCs w:val="22"/>
          <w:u w:val="single"/>
        </w:rPr>
        <w:t xml:space="preserve">Freedom from </w:t>
      </w:r>
      <w:r w:rsidR="00D41840" w:rsidRPr="00E50D4D">
        <w:rPr>
          <w:rFonts w:ascii="Arial" w:eastAsia="Bookman Old Style" w:hAnsi="Arial" w:cs="Arial"/>
          <w:bCs/>
          <w:sz w:val="22"/>
          <w:szCs w:val="22"/>
          <w:u w:val="single"/>
        </w:rPr>
        <w:t>e</w:t>
      </w:r>
      <w:r w:rsidRPr="00E50D4D">
        <w:rPr>
          <w:rFonts w:ascii="Arial" w:eastAsia="Bookman Old Style" w:hAnsi="Arial" w:cs="Arial"/>
          <w:bCs/>
          <w:sz w:val="22"/>
          <w:szCs w:val="22"/>
          <w:u w:val="single"/>
        </w:rPr>
        <w:t xml:space="preserve">xploitation, </w:t>
      </w:r>
      <w:r w:rsidR="00D41840" w:rsidRPr="00E50D4D">
        <w:rPr>
          <w:rFonts w:ascii="Arial" w:eastAsia="Bookman Old Style" w:hAnsi="Arial" w:cs="Arial"/>
          <w:bCs/>
          <w:sz w:val="22"/>
          <w:szCs w:val="22"/>
          <w:u w:val="single"/>
        </w:rPr>
        <w:t>v</w:t>
      </w:r>
      <w:r w:rsidRPr="00E50D4D">
        <w:rPr>
          <w:rFonts w:ascii="Arial" w:eastAsia="Bookman Old Style" w:hAnsi="Arial" w:cs="Arial"/>
          <w:bCs/>
          <w:sz w:val="22"/>
          <w:szCs w:val="22"/>
          <w:u w:val="single"/>
        </w:rPr>
        <w:t xml:space="preserve">iolence, and </w:t>
      </w:r>
      <w:r w:rsidR="00D41840" w:rsidRPr="00E50D4D">
        <w:rPr>
          <w:rFonts w:ascii="Arial" w:eastAsia="Bookman Old Style" w:hAnsi="Arial" w:cs="Arial"/>
          <w:bCs/>
          <w:sz w:val="22"/>
          <w:szCs w:val="22"/>
          <w:u w:val="single"/>
        </w:rPr>
        <w:t>a</w:t>
      </w:r>
      <w:r w:rsidRPr="00E50D4D">
        <w:rPr>
          <w:rFonts w:ascii="Arial" w:eastAsia="Bookman Old Style" w:hAnsi="Arial" w:cs="Arial"/>
          <w:bCs/>
          <w:sz w:val="22"/>
          <w:szCs w:val="22"/>
          <w:u w:val="single"/>
        </w:rPr>
        <w:t>buse</w:t>
      </w:r>
      <w:r w:rsidRPr="00E50D4D">
        <w:rPr>
          <w:rFonts w:ascii="Arial" w:eastAsia="Bookman Old Style" w:hAnsi="Arial" w:cs="Arial"/>
          <w:sz w:val="22"/>
          <w:szCs w:val="22"/>
          <w:u w:val="single"/>
        </w:rPr>
        <w:t>.</w:t>
      </w:r>
      <w:r w:rsidRPr="00E50D4D">
        <w:rPr>
          <w:rFonts w:ascii="Arial" w:eastAsia="Bookman Old Style" w:hAnsi="Arial" w:cs="Arial"/>
          <w:sz w:val="22"/>
          <w:szCs w:val="22"/>
        </w:rPr>
        <w:t xml:space="preserve"> Public awareness is not robust enough to prevent abuse and violence a</w:t>
      </w:r>
      <w:r w:rsidR="00D41840" w:rsidRPr="00E50D4D">
        <w:rPr>
          <w:rFonts w:ascii="Arial" w:eastAsia="Bookman Old Style" w:hAnsi="Arial" w:cs="Arial"/>
          <w:sz w:val="22"/>
          <w:szCs w:val="22"/>
        </w:rPr>
        <w:t xml:space="preserve">gainst </w:t>
      </w:r>
      <w:r w:rsidRPr="00E50D4D">
        <w:rPr>
          <w:rFonts w:ascii="Arial" w:eastAsia="Bookman Old Style" w:hAnsi="Arial" w:cs="Arial"/>
          <w:sz w:val="22"/>
          <w:szCs w:val="22"/>
        </w:rPr>
        <w:t>children with disabilities.</w:t>
      </w:r>
      <w:r w:rsidR="00720161" w:rsidRPr="00E50D4D">
        <w:rPr>
          <w:rFonts w:ascii="Arial" w:hAnsi="Arial" w:cs="Arial"/>
          <w:sz w:val="22"/>
          <w:szCs w:val="22"/>
        </w:rPr>
        <w:t xml:space="preserve"> Laws such as RA 9775 (Anti-Child Pornography) and RA 7610 (Special Protection of Children against Child Abuse, Exploitation and Discrimination) exist to protection children from exploitation. However, </w:t>
      </w:r>
      <w:r w:rsidR="005D3D7E">
        <w:rPr>
          <w:rFonts w:ascii="Arial" w:hAnsi="Arial" w:cs="Arial"/>
          <w:sz w:val="22"/>
          <w:szCs w:val="22"/>
        </w:rPr>
        <w:t xml:space="preserve">civil society organizations have </w:t>
      </w:r>
      <w:r w:rsidR="00720161" w:rsidRPr="00E50D4D">
        <w:rPr>
          <w:rFonts w:ascii="Arial" w:hAnsi="Arial" w:cs="Arial"/>
          <w:sz w:val="22"/>
          <w:szCs w:val="22"/>
        </w:rPr>
        <w:t>recorded cases of pornography of young girls who are deaf or with physical disabilities and the perpetrators are not prosecuted or sanctioned.</w:t>
      </w:r>
    </w:p>
    <w:p w:rsidR="00965734" w:rsidRPr="00965734" w:rsidRDefault="00965734" w:rsidP="00965734">
      <w:pPr>
        <w:pStyle w:val="ListParagraph"/>
        <w:rPr>
          <w:rFonts w:ascii="Arial" w:hAnsi="Arial" w:cs="Arial"/>
          <w:color w:val="000000"/>
          <w:sz w:val="22"/>
          <w:szCs w:val="22"/>
          <w:lang w:eastAsia="en-PH"/>
        </w:rPr>
      </w:pPr>
    </w:p>
    <w:p w:rsidR="00965734" w:rsidRPr="00965734" w:rsidRDefault="00965734" w:rsidP="00965734">
      <w:pPr>
        <w:pStyle w:val="ListParagraph"/>
        <w:shd w:val="clear" w:color="auto" w:fill="FFFFFF"/>
        <w:ind w:left="786"/>
        <w:jc w:val="both"/>
        <w:rPr>
          <w:rFonts w:ascii="Arial" w:hAnsi="Arial" w:cs="Arial"/>
          <w:color w:val="000000"/>
          <w:sz w:val="22"/>
          <w:szCs w:val="22"/>
          <w:lang w:eastAsia="en-PH"/>
        </w:rPr>
      </w:pPr>
    </w:p>
    <w:p w:rsidR="00720161" w:rsidRPr="00E50D4D" w:rsidRDefault="00D22A3A"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eastAsia="Bookman Old Style" w:hAnsi="Arial" w:cs="Arial"/>
          <w:bCs/>
          <w:sz w:val="22"/>
          <w:szCs w:val="22"/>
          <w:u w:val="single"/>
        </w:rPr>
        <w:t xml:space="preserve">Right to </w:t>
      </w:r>
      <w:r w:rsidR="00FB4166" w:rsidRPr="00E50D4D">
        <w:rPr>
          <w:rFonts w:ascii="Arial" w:eastAsia="Bookman Old Style" w:hAnsi="Arial" w:cs="Arial"/>
          <w:bCs/>
          <w:sz w:val="22"/>
          <w:szCs w:val="22"/>
          <w:u w:val="single"/>
        </w:rPr>
        <w:t>e</w:t>
      </w:r>
      <w:r w:rsidRPr="00E50D4D">
        <w:rPr>
          <w:rFonts w:ascii="Arial" w:eastAsia="Bookman Old Style" w:hAnsi="Arial" w:cs="Arial"/>
          <w:bCs/>
          <w:sz w:val="22"/>
          <w:szCs w:val="22"/>
          <w:u w:val="single"/>
        </w:rPr>
        <w:t>ducation</w:t>
      </w:r>
      <w:r w:rsidRPr="00E50D4D">
        <w:rPr>
          <w:rFonts w:ascii="Arial" w:eastAsia="Bookman Old Style" w:hAnsi="Arial" w:cs="Arial"/>
          <w:sz w:val="22"/>
          <w:szCs w:val="22"/>
          <w:u w:val="single"/>
        </w:rPr>
        <w:t>.</w:t>
      </w:r>
      <w:r w:rsidRPr="00E50D4D">
        <w:rPr>
          <w:rFonts w:ascii="Arial" w:eastAsia="Bookman Old Style" w:hAnsi="Arial" w:cs="Arial"/>
          <w:sz w:val="22"/>
          <w:szCs w:val="22"/>
        </w:rPr>
        <w:t xml:space="preserve"> Although the government is moving towards inclusive education, most children with disabilities are still in a segregated setting. </w:t>
      </w:r>
      <w:r w:rsidR="00720161" w:rsidRPr="00E50D4D">
        <w:rPr>
          <w:rFonts w:ascii="Arial" w:eastAsia="Bookman Old Style" w:hAnsi="Arial" w:cs="Arial"/>
          <w:sz w:val="22"/>
          <w:szCs w:val="22"/>
        </w:rPr>
        <w:t xml:space="preserve"> </w:t>
      </w:r>
      <w:r w:rsidRPr="00E50D4D">
        <w:rPr>
          <w:rFonts w:ascii="Arial" w:eastAsia="Bookman Old Style" w:hAnsi="Arial" w:cs="Arial"/>
          <w:sz w:val="22"/>
          <w:szCs w:val="22"/>
        </w:rPr>
        <w:t xml:space="preserve">RA 7277 and the Zero Rejection Policy of the Department of Education aim to ensure access to quality education </w:t>
      </w:r>
      <w:r w:rsidR="00D41840" w:rsidRPr="00E50D4D">
        <w:rPr>
          <w:rFonts w:ascii="Arial" w:eastAsia="Bookman Old Style" w:hAnsi="Arial" w:cs="Arial"/>
          <w:sz w:val="22"/>
          <w:szCs w:val="22"/>
        </w:rPr>
        <w:t>for children with disabilities</w:t>
      </w:r>
      <w:r w:rsidRPr="00E50D4D">
        <w:rPr>
          <w:rFonts w:ascii="Arial" w:eastAsia="Bookman Old Style" w:hAnsi="Arial" w:cs="Arial"/>
          <w:sz w:val="22"/>
          <w:szCs w:val="22"/>
        </w:rPr>
        <w:t xml:space="preserve">.  However, </w:t>
      </w:r>
      <w:r w:rsidR="00D41840" w:rsidRPr="00E50D4D">
        <w:rPr>
          <w:rFonts w:ascii="Arial" w:eastAsia="Bookman Old Style" w:hAnsi="Arial" w:cs="Arial"/>
          <w:sz w:val="22"/>
          <w:szCs w:val="22"/>
        </w:rPr>
        <w:t xml:space="preserve">children with disabilities </w:t>
      </w:r>
      <w:r w:rsidR="00C954FC">
        <w:rPr>
          <w:rFonts w:ascii="Arial" w:eastAsia="Bookman Old Style" w:hAnsi="Arial" w:cs="Arial"/>
          <w:sz w:val="22"/>
          <w:szCs w:val="22"/>
        </w:rPr>
        <w:t>are still</w:t>
      </w:r>
      <w:r w:rsidRPr="00E50D4D">
        <w:rPr>
          <w:rFonts w:ascii="Arial" w:eastAsia="Bookman Old Style" w:hAnsi="Arial" w:cs="Arial"/>
          <w:sz w:val="22"/>
          <w:szCs w:val="22"/>
        </w:rPr>
        <w:t xml:space="preserve"> placed in self-contained education instead of gradually introducing t</w:t>
      </w:r>
      <w:r w:rsidR="005D3D7E">
        <w:rPr>
          <w:rFonts w:ascii="Arial" w:eastAsia="Bookman Old Style" w:hAnsi="Arial" w:cs="Arial"/>
          <w:sz w:val="22"/>
          <w:szCs w:val="22"/>
        </w:rPr>
        <w:t>hem to mainstream classes. D</w:t>
      </w:r>
      <w:r w:rsidRPr="00E50D4D">
        <w:rPr>
          <w:rFonts w:ascii="Arial" w:eastAsia="Bookman Old Style" w:hAnsi="Arial" w:cs="Arial"/>
          <w:sz w:val="22"/>
          <w:szCs w:val="22"/>
        </w:rPr>
        <w:t xml:space="preserve">espite </w:t>
      </w:r>
      <w:r w:rsidR="005D3D7E">
        <w:rPr>
          <w:rFonts w:ascii="Arial" w:eastAsia="Bookman Old Style" w:hAnsi="Arial" w:cs="Arial"/>
          <w:sz w:val="22"/>
          <w:szCs w:val="22"/>
        </w:rPr>
        <w:t xml:space="preserve">of </w:t>
      </w:r>
      <w:r w:rsidRPr="00E50D4D">
        <w:rPr>
          <w:rFonts w:ascii="Arial" w:eastAsia="Bookman Old Style" w:hAnsi="Arial" w:cs="Arial"/>
          <w:sz w:val="22"/>
          <w:szCs w:val="22"/>
        </w:rPr>
        <w:t xml:space="preserve">various alternative learning programs that are introduced by the government, </w:t>
      </w:r>
      <w:r w:rsidR="00D41840" w:rsidRPr="00E50D4D">
        <w:rPr>
          <w:rFonts w:ascii="Arial" w:eastAsia="Bookman Old Style" w:hAnsi="Arial" w:cs="Arial"/>
          <w:sz w:val="22"/>
          <w:szCs w:val="22"/>
        </w:rPr>
        <w:t>children with disabilities</w:t>
      </w:r>
      <w:r w:rsidRPr="00E50D4D">
        <w:rPr>
          <w:rFonts w:ascii="Arial" w:eastAsia="Bookman Old Style" w:hAnsi="Arial" w:cs="Arial"/>
          <w:sz w:val="22"/>
          <w:szCs w:val="22"/>
        </w:rPr>
        <w:t xml:space="preserve"> living in far-flung areas have yet to be reached by these programs. </w:t>
      </w:r>
    </w:p>
    <w:p w:rsidR="00720161" w:rsidRPr="00E50D4D" w:rsidRDefault="00720161" w:rsidP="00720161">
      <w:pPr>
        <w:pStyle w:val="ListParagraph"/>
        <w:rPr>
          <w:rFonts w:ascii="Arial" w:eastAsia="Bookman Old Style" w:hAnsi="Arial" w:cs="Arial"/>
          <w:b/>
          <w:bCs/>
          <w:sz w:val="22"/>
          <w:szCs w:val="22"/>
        </w:rPr>
      </w:pPr>
    </w:p>
    <w:p w:rsidR="00720161" w:rsidRPr="00E50D4D" w:rsidRDefault="00D22A3A"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eastAsia="Bookman Old Style" w:hAnsi="Arial" w:cs="Arial"/>
          <w:bCs/>
          <w:sz w:val="22"/>
          <w:szCs w:val="22"/>
          <w:u w:val="single"/>
        </w:rPr>
        <w:t xml:space="preserve">Right to </w:t>
      </w:r>
      <w:r w:rsidR="00FB4166" w:rsidRPr="00E50D4D">
        <w:rPr>
          <w:rFonts w:ascii="Arial" w:eastAsia="Bookman Old Style" w:hAnsi="Arial" w:cs="Arial"/>
          <w:bCs/>
          <w:sz w:val="22"/>
          <w:szCs w:val="22"/>
          <w:u w:val="single"/>
        </w:rPr>
        <w:t>h</w:t>
      </w:r>
      <w:r w:rsidRPr="00E50D4D">
        <w:rPr>
          <w:rFonts w:ascii="Arial" w:eastAsia="Bookman Old Style" w:hAnsi="Arial" w:cs="Arial"/>
          <w:bCs/>
          <w:sz w:val="22"/>
          <w:szCs w:val="22"/>
          <w:u w:val="single"/>
        </w:rPr>
        <w:t>ealth</w:t>
      </w:r>
      <w:r w:rsidRPr="00E50D4D">
        <w:rPr>
          <w:rFonts w:ascii="Arial" w:eastAsia="Bookman Old Style" w:hAnsi="Arial" w:cs="Arial"/>
          <w:sz w:val="22"/>
          <w:szCs w:val="22"/>
          <w:u w:val="single"/>
        </w:rPr>
        <w:t>.</w:t>
      </w:r>
      <w:r w:rsidRPr="00E50D4D">
        <w:rPr>
          <w:rFonts w:ascii="Arial" w:eastAsia="Bookman Old Style" w:hAnsi="Arial" w:cs="Arial"/>
          <w:sz w:val="22"/>
          <w:szCs w:val="22"/>
        </w:rPr>
        <w:t xml:space="preserve"> Quality health care for children with disabilities in the country remains poor. The Government has taken limited actions to ensure sufficient, affordable and accessible health programs and services for </w:t>
      </w:r>
      <w:r w:rsidR="00D41840" w:rsidRPr="00E50D4D">
        <w:rPr>
          <w:rFonts w:ascii="Arial" w:eastAsia="Bookman Old Style" w:hAnsi="Arial" w:cs="Arial"/>
          <w:sz w:val="22"/>
          <w:szCs w:val="22"/>
        </w:rPr>
        <w:t xml:space="preserve">children with disabilities. </w:t>
      </w:r>
      <w:r w:rsidRPr="00E50D4D">
        <w:rPr>
          <w:rFonts w:ascii="Arial" w:eastAsia="Bookman Old Style" w:hAnsi="Arial" w:cs="Arial"/>
          <w:sz w:val="22"/>
          <w:szCs w:val="22"/>
        </w:rPr>
        <w:t xml:space="preserve">Public institutions have no established standards, referral system and trained staff resulting to poor quality health care and disintegrated approach in health services </w:t>
      </w:r>
      <w:r w:rsidR="004F3D11" w:rsidRPr="00E50D4D">
        <w:rPr>
          <w:rFonts w:ascii="Arial" w:eastAsia="Bookman Old Style" w:hAnsi="Arial" w:cs="Arial"/>
          <w:sz w:val="22"/>
          <w:szCs w:val="22"/>
        </w:rPr>
        <w:t xml:space="preserve">for </w:t>
      </w:r>
      <w:r w:rsidRPr="00E50D4D">
        <w:rPr>
          <w:rFonts w:ascii="Arial" w:eastAsia="Bookman Old Style" w:hAnsi="Arial" w:cs="Arial"/>
          <w:sz w:val="22"/>
          <w:szCs w:val="22"/>
        </w:rPr>
        <w:t>children with disabilities.</w:t>
      </w:r>
      <w:r w:rsidRPr="00E50D4D">
        <w:rPr>
          <w:rFonts w:ascii="Arial" w:hAnsi="Arial" w:cs="Arial"/>
          <w:sz w:val="22"/>
          <w:szCs w:val="22"/>
        </w:rPr>
        <w:t xml:space="preserve"> </w:t>
      </w:r>
    </w:p>
    <w:p w:rsidR="00720161" w:rsidRPr="00E50D4D" w:rsidRDefault="00720161" w:rsidP="00720161">
      <w:pPr>
        <w:pStyle w:val="ListParagraph"/>
        <w:rPr>
          <w:rFonts w:ascii="Arial" w:hAnsi="Arial" w:cs="Arial"/>
          <w:color w:val="000000"/>
          <w:sz w:val="22"/>
          <w:szCs w:val="22"/>
          <w:lang w:eastAsia="en-PH"/>
        </w:rPr>
      </w:pPr>
    </w:p>
    <w:p w:rsidR="004F3D11" w:rsidRPr="00E50D4D" w:rsidRDefault="004F3D11" w:rsidP="00720161">
      <w:pPr>
        <w:pStyle w:val="ListParagraph"/>
        <w:rPr>
          <w:rFonts w:ascii="Arial" w:hAnsi="Arial" w:cs="Arial"/>
          <w:color w:val="000000"/>
          <w:sz w:val="22"/>
          <w:szCs w:val="22"/>
          <w:lang w:eastAsia="en-PH"/>
        </w:rPr>
      </w:pPr>
    </w:p>
    <w:p w:rsidR="00720161" w:rsidRPr="00E50D4D" w:rsidRDefault="00720161" w:rsidP="00720161">
      <w:pPr>
        <w:jc w:val="both"/>
        <w:rPr>
          <w:rFonts w:ascii="Arial" w:hAnsi="Arial" w:cs="Arial"/>
          <w:b/>
          <w:i/>
        </w:rPr>
      </w:pPr>
      <w:r w:rsidRPr="00E50D4D">
        <w:rPr>
          <w:rFonts w:ascii="Arial" w:hAnsi="Arial" w:cs="Arial"/>
          <w:b/>
          <w:i/>
        </w:rPr>
        <w:t xml:space="preserve">Article 9: Accessibility </w:t>
      </w:r>
    </w:p>
    <w:p w:rsidR="00720161" w:rsidRPr="00E50D4D" w:rsidRDefault="00720161" w:rsidP="00720161">
      <w:pPr>
        <w:pStyle w:val="ListParagraph"/>
        <w:rPr>
          <w:rFonts w:ascii="Arial" w:eastAsia="Georgia" w:hAnsi="Arial" w:cs="Arial"/>
          <w:sz w:val="22"/>
          <w:szCs w:val="22"/>
        </w:rPr>
      </w:pPr>
    </w:p>
    <w:p w:rsidR="00720161" w:rsidRPr="00E50D4D" w:rsidRDefault="00DE1014"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eastAsia="Georgia" w:hAnsi="Arial" w:cs="Arial"/>
          <w:sz w:val="22"/>
          <w:szCs w:val="22"/>
        </w:rPr>
        <w:t xml:space="preserve">Batas Pambansa No. 344 also known as the Accessibility Law </w:t>
      </w:r>
      <w:r w:rsidR="00A92FAC" w:rsidRPr="00E50D4D">
        <w:rPr>
          <w:rFonts w:ascii="Arial" w:eastAsia="Georgia" w:hAnsi="Arial" w:cs="Arial"/>
          <w:sz w:val="22"/>
          <w:szCs w:val="22"/>
        </w:rPr>
        <w:t>aims to</w:t>
      </w:r>
      <w:r w:rsidRPr="00E50D4D">
        <w:rPr>
          <w:rFonts w:ascii="Arial" w:eastAsia="Georgia" w:hAnsi="Arial" w:cs="Arial"/>
          <w:sz w:val="22"/>
          <w:szCs w:val="22"/>
        </w:rPr>
        <w:t xml:space="preserve"> enhance the mobility of persons with disabilities by requiring public utilities to install facilities to make transportation accessible, such as installation of signages, non-skid flooring, ramps, parking areas for persons with disabilities, and toilet or washroom. Similarly, Republic Act No. 7277 promotes and ensures the physical accessibility of public transportation and facilities, mobility, and barrier-free environment. It also provides for at least 20 percent discount on fare for domestic air and sea travel, and at least 20 percent in public railways, skyways and bus fare, and exclusive provision of express lanes for </w:t>
      </w:r>
      <w:r w:rsidR="00A92FAC" w:rsidRPr="00E50D4D">
        <w:rPr>
          <w:rFonts w:ascii="Arial" w:eastAsia="Georgia" w:hAnsi="Arial" w:cs="Arial"/>
          <w:sz w:val="22"/>
          <w:szCs w:val="22"/>
        </w:rPr>
        <w:t>persons with disabilities</w:t>
      </w:r>
      <w:r w:rsidRPr="00E50D4D">
        <w:rPr>
          <w:rFonts w:ascii="Arial" w:eastAsia="Georgia" w:hAnsi="Arial" w:cs="Arial"/>
          <w:sz w:val="22"/>
          <w:szCs w:val="22"/>
        </w:rPr>
        <w:t xml:space="preserve"> in all commercial and government establishments. </w:t>
      </w:r>
    </w:p>
    <w:p w:rsidR="00720161" w:rsidRPr="00E50D4D" w:rsidRDefault="00720161" w:rsidP="00720161">
      <w:pPr>
        <w:pStyle w:val="ListParagraph"/>
        <w:rPr>
          <w:rFonts w:ascii="Arial" w:eastAsia="Georgia" w:hAnsi="Arial" w:cs="Arial"/>
          <w:sz w:val="22"/>
          <w:szCs w:val="22"/>
        </w:rPr>
      </w:pPr>
    </w:p>
    <w:p w:rsidR="00473909" w:rsidRPr="00E50D4D" w:rsidRDefault="00DE1014" w:rsidP="00FA0248">
      <w:pPr>
        <w:pStyle w:val="ListParagraph"/>
        <w:numPr>
          <w:ilvl w:val="0"/>
          <w:numId w:val="1"/>
        </w:numPr>
        <w:shd w:val="clear" w:color="auto" w:fill="FFFFFF"/>
        <w:jc w:val="both"/>
        <w:rPr>
          <w:rFonts w:ascii="Arial" w:hAnsi="Arial" w:cs="Arial"/>
          <w:sz w:val="22"/>
          <w:szCs w:val="22"/>
        </w:rPr>
      </w:pPr>
      <w:r w:rsidRPr="00E50D4D">
        <w:rPr>
          <w:rFonts w:ascii="Arial" w:eastAsia="Georgia" w:hAnsi="Arial" w:cs="Arial"/>
          <w:sz w:val="22"/>
          <w:szCs w:val="22"/>
        </w:rPr>
        <w:t>The Department of Transportation (DOTr) is the primary</w:t>
      </w:r>
      <w:r w:rsidR="00A92FAC" w:rsidRPr="00E50D4D">
        <w:rPr>
          <w:rFonts w:ascii="Arial" w:eastAsia="Georgia" w:hAnsi="Arial" w:cs="Arial"/>
          <w:sz w:val="22"/>
          <w:szCs w:val="22"/>
        </w:rPr>
        <w:t xml:space="preserve"> agency in the e</w:t>
      </w:r>
      <w:r w:rsidRPr="00E50D4D">
        <w:rPr>
          <w:rFonts w:ascii="Arial" w:eastAsia="Georgia" w:hAnsi="Arial" w:cs="Arial"/>
          <w:sz w:val="22"/>
          <w:szCs w:val="22"/>
        </w:rPr>
        <w:t>xe</w:t>
      </w:r>
      <w:r w:rsidR="000075A8">
        <w:rPr>
          <w:rFonts w:ascii="Arial" w:eastAsia="Georgia" w:hAnsi="Arial" w:cs="Arial"/>
          <w:sz w:val="22"/>
          <w:szCs w:val="22"/>
        </w:rPr>
        <w:t>cutive branch of the government tasked with</w:t>
      </w:r>
      <w:r w:rsidR="00A92FAC" w:rsidRPr="00E50D4D">
        <w:rPr>
          <w:rFonts w:ascii="Arial" w:eastAsia="Georgia" w:hAnsi="Arial" w:cs="Arial"/>
          <w:sz w:val="22"/>
          <w:szCs w:val="22"/>
        </w:rPr>
        <w:t xml:space="preserve"> the</w:t>
      </w:r>
      <w:r w:rsidRPr="00E50D4D">
        <w:rPr>
          <w:rFonts w:ascii="Arial" w:eastAsia="Georgia" w:hAnsi="Arial" w:cs="Arial"/>
          <w:sz w:val="22"/>
          <w:szCs w:val="22"/>
        </w:rPr>
        <w:t xml:space="preserve"> promotion, development and regulation of a dependable and coordinated network of transportation</w:t>
      </w:r>
      <w:r w:rsidR="005D3D7E">
        <w:rPr>
          <w:rFonts w:ascii="Arial" w:eastAsia="Georgia" w:hAnsi="Arial" w:cs="Arial"/>
          <w:sz w:val="22"/>
          <w:szCs w:val="22"/>
        </w:rPr>
        <w:t xml:space="preserve"> </w:t>
      </w:r>
      <w:r w:rsidRPr="00E50D4D">
        <w:rPr>
          <w:rFonts w:ascii="Arial" w:eastAsia="Georgia" w:hAnsi="Arial" w:cs="Arial"/>
          <w:sz w:val="22"/>
          <w:szCs w:val="22"/>
        </w:rPr>
        <w:t>systems</w:t>
      </w:r>
      <w:r w:rsidR="00A92FAC" w:rsidRPr="00E50D4D">
        <w:rPr>
          <w:rFonts w:ascii="Arial" w:eastAsia="Georgia" w:hAnsi="Arial" w:cs="Arial"/>
          <w:sz w:val="22"/>
          <w:szCs w:val="22"/>
        </w:rPr>
        <w:t xml:space="preserve">. DOTr established the </w:t>
      </w:r>
      <w:r w:rsidRPr="00E50D4D">
        <w:rPr>
          <w:rFonts w:ascii="Arial" w:eastAsia="Georgia" w:hAnsi="Arial" w:cs="Arial"/>
          <w:sz w:val="22"/>
          <w:szCs w:val="22"/>
        </w:rPr>
        <w:t>Task Force on Accessibility</w:t>
      </w:r>
      <w:r w:rsidR="00A92FAC" w:rsidRPr="00E50D4D">
        <w:rPr>
          <w:rFonts w:ascii="Arial" w:eastAsia="Georgia" w:hAnsi="Arial" w:cs="Arial"/>
          <w:sz w:val="22"/>
          <w:szCs w:val="22"/>
        </w:rPr>
        <w:t>, with members from</w:t>
      </w:r>
      <w:r w:rsidRPr="00E50D4D">
        <w:rPr>
          <w:rFonts w:ascii="Arial" w:eastAsia="Georgia" w:hAnsi="Arial" w:cs="Arial"/>
          <w:sz w:val="22"/>
          <w:szCs w:val="22"/>
        </w:rPr>
        <w:t xml:space="preserve"> various transport sector offices under the DOTr</w:t>
      </w:r>
      <w:r w:rsidR="00A92FAC" w:rsidRPr="00E50D4D">
        <w:rPr>
          <w:rFonts w:ascii="Arial" w:eastAsia="Georgia" w:hAnsi="Arial" w:cs="Arial"/>
          <w:sz w:val="22"/>
          <w:szCs w:val="22"/>
        </w:rPr>
        <w:t xml:space="preserve">. </w:t>
      </w:r>
      <w:r w:rsidRPr="00E50D4D">
        <w:rPr>
          <w:rFonts w:ascii="Arial" w:eastAsia="Georgia" w:hAnsi="Arial" w:cs="Arial"/>
          <w:sz w:val="22"/>
          <w:szCs w:val="22"/>
        </w:rPr>
        <w:t xml:space="preserve"> </w:t>
      </w:r>
    </w:p>
    <w:p w:rsidR="00E8440C" w:rsidRPr="00E50D4D" w:rsidRDefault="00E8440C" w:rsidP="00E8440C">
      <w:pPr>
        <w:pStyle w:val="ListParagraph"/>
        <w:rPr>
          <w:rFonts w:ascii="Arial" w:hAnsi="Arial" w:cs="Arial"/>
          <w:sz w:val="22"/>
          <w:szCs w:val="22"/>
        </w:rPr>
      </w:pPr>
    </w:p>
    <w:p w:rsidR="00E8440C" w:rsidRDefault="007B0A9D" w:rsidP="00FA0248">
      <w:pPr>
        <w:pStyle w:val="ListParagraph"/>
        <w:numPr>
          <w:ilvl w:val="0"/>
          <w:numId w:val="1"/>
        </w:numPr>
        <w:shd w:val="clear" w:color="auto" w:fill="FFFFFF"/>
        <w:jc w:val="both"/>
        <w:rPr>
          <w:rFonts w:ascii="Arial" w:hAnsi="Arial" w:cs="Arial"/>
          <w:sz w:val="22"/>
          <w:szCs w:val="22"/>
        </w:rPr>
      </w:pPr>
      <w:r w:rsidRPr="00E50D4D">
        <w:rPr>
          <w:rFonts w:ascii="Arial" w:hAnsi="Arial" w:cs="Arial"/>
          <w:sz w:val="22"/>
          <w:szCs w:val="22"/>
        </w:rPr>
        <w:t>The Commission notes however, that while these laws and policies are in place, the implementation</w:t>
      </w:r>
      <w:r w:rsidR="003B206F" w:rsidRPr="00E50D4D">
        <w:rPr>
          <w:rFonts w:ascii="Arial" w:hAnsi="Arial" w:cs="Arial"/>
          <w:sz w:val="22"/>
          <w:szCs w:val="22"/>
        </w:rPr>
        <w:t xml:space="preserve"> is problematic</w:t>
      </w:r>
      <w:r w:rsidR="00445D78" w:rsidRPr="00E50D4D">
        <w:rPr>
          <w:rFonts w:ascii="Arial" w:hAnsi="Arial" w:cs="Arial"/>
          <w:sz w:val="22"/>
          <w:szCs w:val="22"/>
        </w:rPr>
        <w:t xml:space="preserve"> and contrary to the principles of universal design as set forth in article 2 of the Convention. </w:t>
      </w:r>
      <w:r w:rsidR="00F36637" w:rsidRPr="00E50D4D">
        <w:rPr>
          <w:rFonts w:ascii="Arial" w:hAnsi="Arial" w:cs="Arial"/>
          <w:sz w:val="22"/>
          <w:szCs w:val="22"/>
        </w:rPr>
        <w:t>Infrastructure</w:t>
      </w:r>
      <w:r w:rsidR="00445D78" w:rsidRPr="00E50D4D">
        <w:rPr>
          <w:rFonts w:ascii="Arial" w:hAnsi="Arial" w:cs="Arial"/>
          <w:sz w:val="22"/>
          <w:szCs w:val="22"/>
        </w:rPr>
        <w:t>, transportation, services, and technologies should be designed for and usable by all people “to the greatest extent possible, without the need for adaptation or specialized design.”</w:t>
      </w:r>
    </w:p>
    <w:p w:rsidR="00445D78" w:rsidRPr="001847CC" w:rsidRDefault="00445D78" w:rsidP="001847CC">
      <w:pPr>
        <w:rPr>
          <w:rFonts w:ascii="Arial" w:hAnsi="Arial" w:cs="Arial"/>
        </w:rPr>
      </w:pPr>
    </w:p>
    <w:p w:rsidR="00445D78" w:rsidRPr="00E50D4D" w:rsidRDefault="00445D78" w:rsidP="00FA0248">
      <w:pPr>
        <w:pStyle w:val="ListParagraph"/>
        <w:numPr>
          <w:ilvl w:val="0"/>
          <w:numId w:val="1"/>
        </w:numPr>
        <w:shd w:val="clear" w:color="auto" w:fill="FFFFFF"/>
        <w:jc w:val="both"/>
        <w:rPr>
          <w:rFonts w:ascii="Arial" w:hAnsi="Arial" w:cs="Arial"/>
          <w:sz w:val="22"/>
          <w:szCs w:val="22"/>
        </w:rPr>
      </w:pPr>
      <w:r w:rsidRPr="00E50D4D">
        <w:rPr>
          <w:rFonts w:ascii="Arial" w:hAnsi="Arial" w:cs="Arial"/>
          <w:sz w:val="22"/>
          <w:szCs w:val="22"/>
        </w:rPr>
        <w:t>The Commission recommends the Committee to raise the following issues with the State Party:</w:t>
      </w:r>
    </w:p>
    <w:p w:rsidR="00445D78" w:rsidRPr="00E50D4D" w:rsidRDefault="00445D78" w:rsidP="00445D78">
      <w:pPr>
        <w:pStyle w:val="ListParagraph"/>
        <w:rPr>
          <w:rFonts w:ascii="Arial" w:hAnsi="Arial" w:cs="Arial"/>
          <w:sz w:val="22"/>
          <w:szCs w:val="22"/>
        </w:rPr>
      </w:pPr>
    </w:p>
    <w:p w:rsidR="00445D78" w:rsidRPr="00E50D4D" w:rsidRDefault="00A66C29" w:rsidP="00FA0248">
      <w:pPr>
        <w:pStyle w:val="ListParagraph"/>
        <w:numPr>
          <w:ilvl w:val="0"/>
          <w:numId w:val="7"/>
        </w:numPr>
        <w:shd w:val="clear" w:color="auto" w:fill="FFFFFF"/>
        <w:jc w:val="both"/>
        <w:rPr>
          <w:rFonts w:ascii="Arial" w:hAnsi="Arial" w:cs="Arial"/>
          <w:sz w:val="22"/>
          <w:szCs w:val="22"/>
        </w:rPr>
      </w:pPr>
      <w:r w:rsidRPr="00E50D4D">
        <w:rPr>
          <w:rFonts w:ascii="Arial" w:hAnsi="Arial" w:cs="Arial"/>
          <w:sz w:val="22"/>
          <w:szCs w:val="22"/>
        </w:rPr>
        <w:t>Whether the programs of the Task Force on Accessibility evidently improve the overall access of persons with disabilities to the transportation system, and if the task force conduct consultations with persons with disabilities in the implementation and evaluation of their programs.</w:t>
      </w:r>
    </w:p>
    <w:p w:rsidR="00A66C29" w:rsidRPr="00E50D4D" w:rsidRDefault="00C33663" w:rsidP="00FA0248">
      <w:pPr>
        <w:pStyle w:val="ListParagraph"/>
        <w:numPr>
          <w:ilvl w:val="0"/>
          <w:numId w:val="7"/>
        </w:numPr>
        <w:shd w:val="clear" w:color="auto" w:fill="FFFFFF"/>
        <w:jc w:val="both"/>
        <w:rPr>
          <w:rFonts w:ascii="Arial" w:hAnsi="Arial" w:cs="Arial"/>
          <w:sz w:val="22"/>
          <w:szCs w:val="22"/>
        </w:rPr>
      </w:pPr>
      <w:r w:rsidRPr="00E50D4D">
        <w:rPr>
          <w:rFonts w:ascii="Arial" w:hAnsi="Arial" w:cs="Arial"/>
          <w:sz w:val="22"/>
          <w:szCs w:val="22"/>
        </w:rPr>
        <w:t xml:space="preserve">Actions taken to amend and update the Accessibility Law. Advocates call for a review of this law to make it more inclusive and in line with the Convention. </w:t>
      </w:r>
    </w:p>
    <w:p w:rsidR="002073C9" w:rsidRDefault="002073C9" w:rsidP="00087DA3">
      <w:pPr>
        <w:jc w:val="both"/>
        <w:rPr>
          <w:rFonts w:ascii="Arial" w:hAnsi="Arial" w:cs="Arial"/>
          <w:b/>
          <w:i/>
        </w:rPr>
      </w:pPr>
    </w:p>
    <w:p w:rsidR="00EC6A6F" w:rsidRDefault="002073C9" w:rsidP="00087DA3">
      <w:pPr>
        <w:jc w:val="both"/>
        <w:rPr>
          <w:rFonts w:ascii="Arial" w:hAnsi="Arial" w:cs="Arial"/>
          <w:b/>
          <w:i/>
        </w:rPr>
      </w:pPr>
      <w:r>
        <w:rPr>
          <w:rFonts w:ascii="Arial" w:hAnsi="Arial" w:cs="Arial"/>
          <w:b/>
          <w:i/>
        </w:rPr>
        <w:t>Article 11: Humanitarian emergencies</w:t>
      </w:r>
    </w:p>
    <w:p w:rsidR="00BF24BA" w:rsidRDefault="002073C9" w:rsidP="00BF24BA">
      <w:pPr>
        <w:pStyle w:val="ListParagraph"/>
        <w:numPr>
          <w:ilvl w:val="0"/>
          <w:numId w:val="1"/>
        </w:numPr>
        <w:jc w:val="both"/>
        <w:rPr>
          <w:rFonts w:ascii="Arial" w:hAnsi="Arial" w:cs="Arial"/>
          <w:sz w:val="22"/>
          <w:szCs w:val="22"/>
        </w:rPr>
      </w:pPr>
      <w:r w:rsidRPr="002073C9">
        <w:rPr>
          <w:rFonts w:ascii="Arial" w:hAnsi="Arial" w:cs="Arial"/>
          <w:sz w:val="22"/>
          <w:szCs w:val="22"/>
        </w:rPr>
        <w:t>Persons with disabilities</w:t>
      </w:r>
      <w:r w:rsidR="0055227C">
        <w:rPr>
          <w:rFonts w:ascii="Arial" w:hAnsi="Arial" w:cs="Arial"/>
          <w:sz w:val="22"/>
          <w:szCs w:val="22"/>
        </w:rPr>
        <w:t xml:space="preserve"> </w:t>
      </w:r>
      <w:r w:rsidRPr="002073C9">
        <w:rPr>
          <w:rFonts w:ascii="Arial" w:hAnsi="Arial" w:cs="Arial"/>
          <w:sz w:val="22"/>
          <w:szCs w:val="22"/>
        </w:rPr>
        <w:t xml:space="preserve">stressed that they </w:t>
      </w:r>
      <w:r w:rsidR="00707F1E">
        <w:rPr>
          <w:rFonts w:ascii="Arial" w:hAnsi="Arial" w:cs="Arial"/>
          <w:sz w:val="22"/>
          <w:szCs w:val="22"/>
        </w:rPr>
        <w:t xml:space="preserve">are </w:t>
      </w:r>
      <w:r w:rsidR="002C3EF6">
        <w:rPr>
          <w:rFonts w:ascii="Arial" w:hAnsi="Arial" w:cs="Arial"/>
          <w:sz w:val="22"/>
          <w:szCs w:val="22"/>
        </w:rPr>
        <w:t xml:space="preserve">more vulnerable to </w:t>
      </w:r>
      <w:r w:rsidRPr="002073C9">
        <w:rPr>
          <w:rFonts w:ascii="Arial" w:hAnsi="Arial" w:cs="Arial"/>
          <w:sz w:val="22"/>
          <w:szCs w:val="22"/>
        </w:rPr>
        <w:t xml:space="preserve">hazards </w:t>
      </w:r>
      <w:r w:rsidR="00707F1E">
        <w:rPr>
          <w:rFonts w:ascii="Arial" w:hAnsi="Arial" w:cs="Arial"/>
          <w:sz w:val="22"/>
          <w:szCs w:val="22"/>
        </w:rPr>
        <w:t xml:space="preserve">than </w:t>
      </w:r>
      <w:r w:rsidRPr="002073C9">
        <w:rPr>
          <w:rFonts w:ascii="Arial" w:hAnsi="Arial" w:cs="Arial"/>
          <w:sz w:val="22"/>
          <w:szCs w:val="22"/>
        </w:rPr>
        <w:t>the general public since they are less mobile, or dependent</w:t>
      </w:r>
      <w:r w:rsidR="00707F1E">
        <w:rPr>
          <w:rFonts w:ascii="Arial" w:hAnsi="Arial" w:cs="Arial"/>
          <w:sz w:val="22"/>
          <w:szCs w:val="22"/>
        </w:rPr>
        <w:t xml:space="preserve"> on</w:t>
      </w:r>
      <w:r w:rsidRPr="002073C9">
        <w:rPr>
          <w:rFonts w:ascii="Arial" w:hAnsi="Arial" w:cs="Arial"/>
          <w:sz w:val="22"/>
          <w:szCs w:val="22"/>
        </w:rPr>
        <w:t xml:space="preserve"> assistance</w:t>
      </w:r>
      <w:r w:rsidR="00F17070">
        <w:rPr>
          <w:rFonts w:ascii="Arial" w:hAnsi="Arial" w:cs="Arial"/>
          <w:sz w:val="22"/>
          <w:szCs w:val="22"/>
        </w:rPr>
        <w:t xml:space="preserve">. They are often excluded from </w:t>
      </w:r>
      <w:r w:rsidRPr="002073C9">
        <w:rPr>
          <w:rFonts w:ascii="Arial" w:hAnsi="Arial" w:cs="Arial"/>
          <w:sz w:val="22"/>
          <w:szCs w:val="22"/>
        </w:rPr>
        <w:t>civil protection, including humanitarian responses. In times of humanitarian emergencies, crises, and disasters,</w:t>
      </w:r>
      <w:r w:rsidR="00F17070">
        <w:rPr>
          <w:rFonts w:ascii="Arial" w:hAnsi="Arial" w:cs="Arial"/>
          <w:sz w:val="22"/>
          <w:szCs w:val="22"/>
        </w:rPr>
        <w:t xml:space="preserve"> persons with disabilities</w:t>
      </w:r>
      <w:r w:rsidRPr="002073C9">
        <w:rPr>
          <w:rFonts w:ascii="Arial" w:hAnsi="Arial" w:cs="Arial"/>
          <w:sz w:val="22"/>
          <w:szCs w:val="22"/>
        </w:rPr>
        <w:t xml:space="preserve"> </w:t>
      </w:r>
      <w:r w:rsidR="00F17070">
        <w:rPr>
          <w:rFonts w:ascii="Arial" w:hAnsi="Arial" w:cs="Arial"/>
          <w:sz w:val="22"/>
          <w:szCs w:val="22"/>
        </w:rPr>
        <w:t>reported</w:t>
      </w:r>
      <w:r w:rsidRPr="002073C9">
        <w:rPr>
          <w:rFonts w:ascii="Arial" w:hAnsi="Arial" w:cs="Arial"/>
          <w:sz w:val="22"/>
          <w:szCs w:val="22"/>
        </w:rPr>
        <w:t xml:space="preserve"> that they are the last to be reached and rescued which results in disproportionate number</w:t>
      </w:r>
      <w:r w:rsidR="00F17070">
        <w:rPr>
          <w:rFonts w:ascii="Arial" w:hAnsi="Arial" w:cs="Arial"/>
          <w:sz w:val="22"/>
          <w:szCs w:val="22"/>
        </w:rPr>
        <w:t>s</w:t>
      </w:r>
      <w:r w:rsidRPr="002073C9">
        <w:rPr>
          <w:rFonts w:ascii="Arial" w:hAnsi="Arial" w:cs="Arial"/>
          <w:sz w:val="22"/>
          <w:szCs w:val="22"/>
        </w:rPr>
        <w:t xml:space="preserve"> of injur</w:t>
      </w:r>
      <w:r w:rsidR="00F17070">
        <w:rPr>
          <w:rFonts w:ascii="Arial" w:hAnsi="Arial" w:cs="Arial"/>
          <w:sz w:val="22"/>
          <w:szCs w:val="22"/>
        </w:rPr>
        <w:t>ies and deaths</w:t>
      </w:r>
      <w:r w:rsidRPr="002073C9">
        <w:rPr>
          <w:rFonts w:ascii="Arial" w:hAnsi="Arial" w:cs="Arial"/>
          <w:sz w:val="22"/>
          <w:szCs w:val="22"/>
        </w:rPr>
        <w:t xml:space="preserve">. They also face significant difficulties in obtaining basic services such as food, water, sanitation and healthcare when humanitarian crises arise. There are also physical and environmental structures such as evacuation centers, including transportation and communication systems which do not comply with the universal design and accessibility standards which create new barriers for </w:t>
      </w:r>
      <w:r w:rsidR="00F17070">
        <w:rPr>
          <w:rFonts w:ascii="Arial" w:hAnsi="Arial" w:cs="Arial"/>
          <w:sz w:val="22"/>
          <w:szCs w:val="22"/>
        </w:rPr>
        <w:t>persons with disabilities</w:t>
      </w:r>
      <w:r w:rsidRPr="002073C9">
        <w:rPr>
          <w:rFonts w:ascii="Arial" w:hAnsi="Arial" w:cs="Arial"/>
          <w:sz w:val="22"/>
          <w:szCs w:val="22"/>
        </w:rPr>
        <w:t xml:space="preserve">. Furthermore, </w:t>
      </w:r>
      <w:r w:rsidR="00F17070">
        <w:rPr>
          <w:rFonts w:ascii="Arial" w:hAnsi="Arial" w:cs="Arial"/>
          <w:sz w:val="22"/>
          <w:szCs w:val="22"/>
        </w:rPr>
        <w:t>individuals and agencies</w:t>
      </w:r>
      <w:r w:rsidRPr="002073C9">
        <w:rPr>
          <w:rFonts w:ascii="Arial" w:hAnsi="Arial" w:cs="Arial"/>
          <w:sz w:val="22"/>
          <w:szCs w:val="22"/>
        </w:rPr>
        <w:t xml:space="preserve"> </w:t>
      </w:r>
      <w:r w:rsidR="00F17070">
        <w:rPr>
          <w:rFonts w:ascii="Arial" w:hAnsi="Arial" w:cs="Arial"/>
          <w:sz w:val="22"/>
          <w:szCs w:val="22"/>
        </w:rPr>
        <w:t xml:space="preserve">are not </w:t>
      </w:r>
      <w:r w:rsidRPr="002073C9">
        <w:rPr>
          <w:rFonts w:ascii="Arial" w:hAnsi="Arial" w:cs="Arial"/>
          <w:sz w:val="22"/>
          <w:szCs w:val="22"/>
        </w:rPr>
        <w:t>trained accordingly on the emergency schemes involving</w:t>
      </w:r>
      <w:r w:rsidR="00F17070">
        <w:rPr>
          <w:rFonts w:ascii="Arial" w:hAnsi="Arial" w:cs="Arial"/>
          <w:sz w:val="22"/>
          <w:szCs w:val="22"/>
        </w:rPr>
        <w:t xml:space="preserve"> persons with disabilities</w:t>
      </w:r>
      <w:r w:rsidRPr="002073C9">
        <w:rPr>
          <w:rFonts w:ascii="Arial" w:hAnsi="Arial" w:cs="Arial"/>
          <w:sz w:val="22"/>
          <w:szCs w:val="22"/>
        </w:rPr>
        <w:t>.</w:t>
      </w:r>
      <w:r w:rsidR="001B1131">
        <w:rPr>
          <w:rStyle w:val="FootnoteReference"/>
          <w:rFonts w:ascii="Arial" w:hAnsi="Arial" w:cs="Arial"/>
          <w:sz w:val="22"/>
          <w:szCs w:val="22"/>
        </w:rPr>
        <w:footnoteReference w:id="34"/>
      </w:r>
    </w:p>
    <w:p w:rsidR="00FD2B0F" w:rsidRDefault="00FD2B0F" w:rsidP="00E06635">
      <w:pPr>
        <w:pStyle w:val="ListParagraph"/>
        <w:ind w:left="786"/>
        <w:jc w:val="both"/>
        <w:rPr>
          <w:rFonts w:ascii="Arial" w:hAnsi="Arial" w:cs="Arial"/>
          <w:sz w:val="22"/>
          <w:szCs w:val="22"/>
        </w:rPr>
      </w:pPr>
    </w:p>
    <w:p w:rsidR="00FD2B0F" w:rsidRPr="00BF24BA" w:rsidRDefault="00FD2B0F" w:rsidP="00FD2B0F">
      <w:pPr>
        <w:pStyle w:val="ListParagraph"/>
        <w:numPr>
          <w:ilvl w:val="0"/>
          <w:numId w:val="1"/>
        </w:numPr>
        <w:jc w:val="both"/>
        <w:rPr>
          <w:rFonts w:ascii="Arial" w:hAnsi="Arial" w:cs="Arial"/>
          <w:sz w:val="22"/>
          <w:szCs w:val="22"/>
        </w:rPr>
      </w:pPr>
      <w:r w:rsidRPr="00BF24BA">
        <w:rPr>
          <w:rFonts w:ascii="Arial" w:hAnsi="Arial" w:cs="Arial"/>
          <w:sz w:val="22"/>
          <w:szCs w:val="22"/>
        </w:rPr>
        <w:t>Human rights concerns were raised during the massive internal displacement caused by the Marawi crisis, including whether there was adequate access to support of women, at-risk groups such as children, persons with disabilities, and the elderly, that should mitigate their risks of vulnerability as exposed by their displacement.</w:t>
      </w:r>
      <w:r>
        <w:rPr>
          <w:rStyle w:val="FootnoteReference"/>
          <w:rFonts w:ascii="Arial" w:hAnsi="Arial" w:cs="Arial"/>
          <w:sz w:val="22"/>
          <w:szCs w:val="22"/>
        </w:rPr>
        <w:footnoteReference w:id="35"/>
      </w:r>
      <w:r w:rsidRPr="00BF24BA">
        <w:rPr>
          <w:rFonts w:ascii="Arial" w:hAnsi="Arial" w:cs="Arial"/>
          <w:sz w:val="22"/>
          <w:szCs w:val="22"/>
        </w:rPr>
        <w:t xml:space="preserve"> </w:t>
      </w:r>
      <w:r w:rsidRPr="00BF24BA">
        <w:rPr>
          <w:rFonts w:ascii="Arial" w:hAnsi="Arial" w:cs="Arial"/>
          <w:sz w:val="22"/>
        </w:rPr>
        <w:t>During the Commission’s monitoring missions to evacuation sites around Marawi City, it has been reported by interviewed internally displaced persons (IDPs) that persons with disabilities and the elderly are having a hard time accessing camp facilities as the evacuation sites are not PWD/elderly-friendly. Family members assist their PWD/elderly relatives to move within the camp.</w:t>
      </w:r>
      <w:r w:rsidRPr="00BF24BA">
        <w:rPr>
          <w:rStyle w:val="FootnoteReference"/>
          <w:rFonts w:ascii="Arial" w:hAnsi="Arial" w:cs="Arial"/>
          <w:sz w:val="22"/>
        </w:rPr>
        <w:footnoteReference w:id="36"/>
      </w:r>
      <w:r w:rsidRPr="00BF24BA">
        <w:rPr>
          <w:sz w:val="28"/>
          <w:szCs w:val="24"/>
          <w:lang w:eastAsia="en-PH"/>
        </w:rPr>
        <w:t xml:space="preserve"> </w:t>
      </w:r>
    </w:p>
    <w:p w:rsidR="00FD2B0F" w:rsidRPr="00BF24BA" w:rsidRDefault="00FD2B0F" w:rsidP="00FD2B0F">
      <w:pPr>
        <w:pStyle w:val="ListParagraph"/>
        <w:rPr>
          <w:rFonts w:ascii="Arial" w:hAnsi="Arial" w:cs="Arial"/>
          <w:sz w:val="22"/>
          <w:szCs w:val="22"/>
        </w:rPr>
      </w:pPr>
    </w:p>
    <w:p w:rsidR="00FD2B0F" w:rsidRPr="00BF24BA" w:rsidRDefault="00FD2B0F" w:rsidP="00FD2B0F">
      <w:pPr>
        <w:pStyle w:val="ListParagraph"/>
        <w:ind w:left="786"/>
        <w:jc w:val="both"/>
        <w:rPr>
          <w:rFonts w:ascii="Arial" w:hAnsi="Arial" w:cs="Arial"/>
          <w:sz w:val="22"/>
          <w:szCs w:val="22"/>
        </w:rPr>
      </w:pPr>
      <w:r w:rsidRPr="00BF24BA">
        <w:rPr>
          <w:rFonts w:ascii="Arial" w:hAnsi="Arial" w:cs="Arial"/>
          <w:sz w:val="22"/>
          <w:szCs w:val="22"/>
        </w:rPr>
        <w:t xml:space="preserve">Data disaggregation during displacement is also another concern to look into. The government’s disaggregated data </w:t>
      </w:r>
      <w:r w:rsidR="007367E4">
        <w:rPr>
          <w:rFonts w:ascii="Arial" w:hAnsi="Arial" w:cs="Arial"/>
          <w:sz w:val="22"/>
          <w:szCs w:val="22"/>
        </w:rPr>
        <w:t xml:space="preserve">on </w:t>
      </w:r>
      <w:r w:rsidRPr="00BF24BA">
        <w:rPr>
          <w:rFonts w:ascii="Arial" w:hAnsi="Arial" w:cs="Arial"/>
          <w:sz w:val="22"/>
          <w:szCs w:val="22"/>
        </w:rPr>
        <w:t>PWD IDPs are usually lower than the actual number due to difficulty in tracking displaced families. This is particularly true for families who opted to stay with their relatives (home-based IDPs). The lack of reflection of the PWD numbers in displacement may lead to the lack of PWD-focused provision of relief which may be life-saving for the sector during their displacement.</w:t>
      </w:r>
    </w:p>
    <w:p w:rsidR="00B059EC" w:rsidRPr="00B059EC" w:rsidRDefault="00B059EC" w:rsidP="00B059EC">
      <w:pPr>
        <w:jc w:val="both"/>
        <w:rPr>
          <w:rFonts w:ascii="Arial" w:hAnsi="Arial" w:cs="Arial"/>
        </w:rPr>
      </w:pPr>
    </w:p>
    <w:p w:rsidR="00B059EC" w:rsidRDefault="00B059EC" w:rsidP="002073C9">
      <w:pPr>
        <w:pStyle w:val="ListParagraph"/>
        <w:numPr>
          <w:ilvl w:val="0"/>
          <w:numId w:val="1"/>
        </w:numPr>
        <w:jc w:val="both"/>
        <w:rPr>
          <w:rFonts w:ascii="Arial" w:hAnsi="Arial" w:cs="Arial"/>
          <w:sz w:val="22"/>
          <w:szCs w:val="22"/>
        </w:rPr>
      </w:pPr>
      <w:r w:rsidRPr="00E50D4D">
        <w:rPr>
          <w:rFonts w:ascii="Arial" w:hAnsi="Arial" w:cs="Arial"/>
          <w:sz w:val="22"/>
          <w:szCs w:val="22"/>
        </w:rPr>
        <w:t>The Commission recommends the Committee to raise the following issues with the State Party</w:t>
      </w:r>
      <w:r>
        <w:rPr>
          <w:rFonts w:ascii="Arial" w:hAnsi="Arial" w:cs="Arial"/>
          <w:sz w:val="22"/>
          <w:szCs w:val="22"/>
        </w:rPr>
        <w:t>:</w:t>
      </w:r>
    </w:p>
    <w:p w:rsidR="00B059EC" w:rsidRPr="00B059EC" w:rsidRDefault="00B059EC" w:rsidP="00B059EC">
      <w:pPr>
        <w:pStyle w:val="ListParagraph"/>
        <w:rPr>
          <w:rFonts w:ascii="Arial" w:hAnsi="Arial" w:cs="Arial"/>
          <w:sz w:val="22"/>
          <w:szCs w:val="22"/>
        </w:rPr>
      </w:pPr>
    </w:p>
    <w:p w:rsidR="005E7129" w:rsidRDefault="00B059EC" w:rsidP="00B059EC">
      <w:pPr>
        <w:pStyle w:val="ListParagraph"/>
        <w:numPr>
          <w:ilvl w:val="0"/>
          <w:numId w:val="17"/>
        </w:numPr>
        <w:jc w:val="both"/>
        <w:rPr>
          <w:rFonts w:ascii="Arial" w:hAnsi="Arial" w:cs="Arial"/>
          <w:sz w:val="22"/>
          <w:szCs w:val="22"/>
        </w:rPr>
      </w:pPr>
      <w:r>
        <w:rPr>
          <w:rFonts w:ascii="Arial" w:hAnsi="Arial" w:cs="Arial"/>
          <w:sz w:val="22"/>
          <w:szCs w:val="22"/>
        </w:rPr>
        <w:t xml:space="preserve">Whether </w:t>
      </w:r>
      <w:r w:rsidR="002073C9" w:rsidRPr="002073C9">
        <w:rPr>
          <w:rFonts w:ascii="Arial" w:hAnsi="Arial" w:cs="Arial"/>
          <w:sz w:val="22"/>
          <w:szCs w:val="22"/>
        </w:rPr>
        <w:t xml:space="preserve">the government </w:t>
      </w:r>
      <w:r>
        <w:rPr>
          <w:rFonts w:ascii="Arial" w:hAnsi="Arial" w:cs="Arial"/>
          <w:sz w:val="22"/>
          <w:szCs w:val="22"/>
        </w:rPr>
        <w:t>directly</w:t>
      </w:r>
      <w:r w:rsidR="002073C9" w:rsidRPr="002073C9">
        <w:rPr>
          <w:rFonts w:ascii="Arial" w:hAnsi="Arial" w:cs="Arial"/>
          <w:sz w:val="22"/>
          <w:szCs w:val="22"/>
        </w:rPr>
        <w:t xml:space="preserve"> involve </w:t>
      </w:r>
      <w:r>
        <w:rPr>
          <w:rFonts w:ascii="Arial" w:hAnsi="Arial" w:cs="Arial"/>
          <w:sz w:val="22"/>
          <w:szCs w:val="22"/>
        </w:rPr>
        <w:t>persons with disabilities in the</w:t>
      </w:r>
      <w:r w:rsidR="002073C9" w:rsidRPr="002073C9">
        <w:rPr>
          <w:rFonts w:ascii="Arial" w:hAnsi="Arial" w:cs="Arial"/>
          <w:sz w:val="22"/>
          <w:szCs w:val="22"/>
        </w:rPr>
        <w:t xml:space="preserve"> planning</w:t>
      </w:r>
      <w:r>
        <w:rPr>
          <w:rFonts w:ascii="Arial" w:hAnsi="Arial" w:cs="Arial"/>
          <w:sz w:val="22"/>
          <w:szCs w:val="22"/>
        </w:rPr>
        <w:t>, implementation</w:t>
      </w:r>
      <w:r w:rsidR="002073C9" w:rsidRPr="002073C9">
        <w:rPr>
          <w:rFonts w:ascii="Arial" w:hAnsi="Arial" w:cs="Arial"/>
          <w:sz w:val="22"/>
          <w:szCs w:val="22"/>
        </w:rPr>
        <w:t xml:space="preserve"> and monitoring </w:t>
      </w:r>
      <w:r>
        <w:rPr>
          <w:rFonts w:ascii="Arial" w:hAnsi="Arial" w:cs="Arial"/>
          <w:sz w:val="22"/>
          <w:szCs w:val="22"/>
        </w:rPr>
        <w:t xml:space="preserve">of disaster risk reduction </w:t>
      </w:r>
      <w:r w:rsidR="005E7129">
        <w:rPr>
          <w:rFonts w:ascii="Arial" w:hAnsi="Arial" w:cs="Arial"/>
          <w:sz w:val="22"/>
          <w:szCs w:val="22"/>
        </w:rPr>
        <w:t>policies;</w:t>
      </w:r>
      <w:r w:rsidR="0009754D">
        <w:rPr>
          <w:rFonts w:ascii="Arial" w:hAnsi="Arial" w:cs="Arial"/>
          <w:sz w:val="22"/>
          <w:szCs w:val="22"/>
        </w:rPr>
        <w:t xml:space="preserve"> and</w:t>
      </w:r>
    </w:p>
    <w:p w:rsidR="00202EE4" w:rsidRDefault="0009754D" w:rsidP="0009754D">
      <w:pPr>
        <w:pStyle w:val="ListParagraph"/>
        <w:numPr>
          <w:ilvl w:val="0"/>
          <w:numId w:val="17"/>
        </w:numPr>
        <w:jc w:val="both"/>
        <w:rPr>
          <w:rFonts w:ascii="Arial" w:hAnsi="Arial" w:cs="Arial"/>
          <w:sz w:val="22"/>
          <w:szCs w:val="22"/>
        </w:rPr>
      </w:pPr>
      <w:r>
        <w:rPr>
          <w:rFonts w:ascii="Arial" w:hAnsi="Arial" w:cs="Arial"/>
          <w:sz w:val="22"/>
          <w:szCs w:val="22"/>
        </w:rPr>
        <w:t xml:space="preserve">Steps taken to ensure that </w:t>
      </w:r>
      <w:r w:rsidRPr="0009754D">
        <w:rPr>
          <w:rFonts w:ascii="Arial" w:hAnsi="Arial" w:cs="Arial"/>
          <w:sz w:val="22"/>
          <w:szCs w:val="22"/>
        </w:rPr>
        <w:t>all humanitarian re</w:t>
      </w:r>
      <w:r>
        <w:rPr>
          <w:rFonts w:ascii="Arial" w:hAnsi="Arial" w:cs="Arial"/>
          <w:sz w:val="22"/>
          <w:szCs w:val="22"/>
        </w:rPr>
        <w:t>s</w:t>
      </w:r>
      <w:r w:rsidRPr="0009754D">
        <w:rPr>
          <w:rFonts w:ascii="Arial" w:hAnsi="Arial" w:cs="Arial"/>
          <w:sz w:val="22"/>
          <w:szCs w:val="22"/>
        </w:rPr>
        <w:t>ponse</w:t>
      </w:r>
      <w:r>
        <w:rPr>
          <w:rFonts w:ascii="Arial" w:hAnsi="Arial" w:cs="Arial"/>
          <w:sz w:val="22"/>
          <w:szCs w:val="22"/>
        </w:rPr>
        <w:t xml:space="preserve">s of </w:t>
      </w:r>
      <w:r w:rsidRPr="0009754D">
        <w:rPr>
          <w:rFonts w:ascii="Arial" w:hAnsi="Arial" w:cs="Arial"/>
          <w:sz w:val="22"/>
          <w:szCs w:val="22"/>
        </w:rPr>
        <w:t>government and non-</w:t>
      </w:r>
      <w:r>
        <w:rPr>
          <w:rFonts w:ascii="Arial" w:hAnsi="Arial" w:cs="Arial"/>
          <w:sz w:val="22"/>
          <w:szCs w:val="22"/>
        </w:rPr>
        <w:t>state actors</w:t>
      </w:r>
      <w:r w:rsidRPr="0009754D">
        <w:rPr>
          <w:rFonts w:ascii="Arial" w:hAnsi="Arial" w:cs="Arial"/>
          <w:sz w:val="22"/>
          <w:szCs w:val="22"/>
        </w:rPr>
        <w:t xml:space="preserve"> must not expose people to further harm as a result of their actions (Do No Harm principle); that they ensure people's access to impartial assistance, in proportion to their needs and without discrimination; that they protect people from physical and psychological harm arising from violence and coercion, and that they assist people to claim their rights, access available remedies and recover from the effects of abuse.</w:t>
      </w:r>
      <w:r>
        <w:rPr>
          <w:rStyle w:val="FootnoteReference"/>
          <w:rFonts w:ascii="Arial" w:hAnsi="Arial" w:cs="Arial"/>
          <w:sz w:val="22"/>
          <w:szCs w:val="22"/>
        </w:rPr>
        <w:footnoteReference w:id="37"/>
      </w:r>
    </w:p>
    <w:p w:rsidR="002073C9" w:rsidRPr="002073C9" w:rsidRDefault="002073C9" w:rsidP="002073C9">
      <w:pPr>
        <w:jc w:val="both"/>
        <w:rPr>
          <w:rFonts w:ascii="Arial" w:hAnsi="Arial" w:cs="Arial"/>
        </w:rPr>
      </w:pPr>
    </w:p>
    <w:p w:rsidR="00EC6A6F" w:rsidRPr="00EC6A6F" w:rsidRDefault="006D7FE6" w:rsidP="00087DA3">
      <w:pPr>
        <w:jc w:val="both"/>
        <w:rPr>
          <w:rFonts w:ascii="Arial" w:hAnsi="Arial" w:cs="Arial"/>
          <w:b/>
          <w:i/>
        </w:rPr>
      </w:pPr>
      <w:r w:rsidRPr="00EC6A6F">
        <w:rPr>
          <w:rFonts w:ascii="Arial" w:hAnsi="Arial" w:cs="Arial"/>
          <w:b/>
          <w:i/>
        </w:rPr>
        <w:t xml:space="preserve">Civil and political rights, including Article 10: right to life; Article 14: liberty and security of person; and Article 15: freedom from torture or cruel, inhuman or degrading treatment or punishment </w:t>
      </w:r>
    </w:p>
    <w:p w:rsidR="006D7FE6" w:rsidRPr="00EC6A6F" w:rsidRDefault="00985E66" w:rsidP="000A1326">
      <w:pPr>
        <w:pStyle w:val="ListParagraph"/>
        <w:numPr>
          <w:ilvl w:val="0"/>
          <w:numId w:val="1"/>
        </w:numPr>
        <w:jc w:val="both"/>
        <w:rPr>
          <w:rFonts w:ascii="Arial" w:hAnsi="Arial" w:cs="Arial"/>
          <w:sz w:val="22"/>
          <w:szCs w:val="22"/>
        </w:rPr>
      </w:pPr>
      <w:r w:rsidRPr="00EC6A6F">
        <w:rPr>
          <w:rFonts w:ascii="Arial" w:hAnsi="Arial" w:cs="Arial"/>
          <w:sz w:val="22"/>
          <w:szCs w:val="22"/>
        </w:rPr>
        <w:t>Persistent i</w:t>
      </w:r>
      <w:r w:rsidR="004C745D" w:rsidRPr="00EC6A6F">
        <w:rPr>
          <w:rFonts w:ascii="Arial" w:hAnsi="Arial" w:cs="Arial"/>
          <w:sz w:val="22"/>
          <w:szCs w:val="22"/>
        </w:rPr>
        <w:t>mpunity</w:t>
      </w:r>
      <w:r w:rsidRPr="00EC6A6F">
        <w:rPr>
          <w:rFonts w:ascii="Arial" w:hAnsi="Arial" w:cs="Arial"/>
          <w:sz w:val="22"/>
          <w:szCs w:val="22"/>
        </w:rPr>
        <w:t xml:space="preserve">, </w:t>
      </w:r>
      <w:r w:rsidR="004C745D" w:rsidRPr="00EC6A6F">
        <w:rPr>
          <w:rFonts w:ascii="Arial" w:hAnsi="Arial" w:cs="Arial"/>
          <w:sz w:val="22"/>
          <w:szCs w:val="22"/>
        </w:rPr>
        <w:t>disregard for due process and rule of law</w:t>
      </w:r>
      <w:r w:rsidRPr="00EC6A6F">
        <w:rPr>
          <w:rFonts w:ascii="Arial" w:hAnsi="Arial" w:cs="Arial"/>
          <w:sz w:val="22"/>
          <w:szCs w:val="22"/>
        </w:rPr>
        <w:t xml:space="preserve"> in the Philippines remain to be the biggest setback against realizing human rights of all. </w:t>
      </w:r>
      <w:r w:rsidR="000A1326" w:rsidRPr="00EC6A6F">
        <w:rPr>
          <w:rFonts w:ascii="Arial" w:hAnsi="Arial" w:cs="Arial"/>
          <w:sz w:val="22"/>
          <w:szCs w:val="22"/>
        </w:rPr>
        <w:t>The GII-2017 Global Impunity Index ranks the Philippines as the top country with the highest impunity levels worldwide,</w:t>
      </w:r>
      <w:r w:rsidR="000A1326" w:rsidRPr="00EC6A6F">
        <w:rPr>
          <w:rStyle w:val="FootnoteReference"/>
          <w:rFonts w:ascii="Arial" w:hAnsi="Arial" w:cs="Arial"/>
          <w:sz w:val="22"/>
          <w:szCs w:val="22"/>
        </w:rPr>
        <w:footnoteReference w:id="38"/>
      </w:r>
      <w:r w:rsidR="000A1326" w:rsidRPr="00EC6A6F">
        <w:rPr>
          <w:rFonts w:ascii="Arial" w:hAnsi="Arial" w:cs="Arial"/>
          <w:sz w:val="22"/>
          <w:szCs w:val="22"/>
        </w:rPr>
        <w:t xml:space="preserve"> and the World Justice Project in its 2016 Rule of Law Index rate</w:t>
      </w:r>
      <w:r w:rsidR="00815705" w:rsidRPr="00EC6A6F">
        <w:rPr>
          <w:rFonts w:ascii="Arial" w:hAnsi="Arial" w:cs="Arial"/>
          <w:sz w:val="22"/>
          <w:szCs w:val="22"/>
        </w:rPr>
        <w:t>d</w:t>
      </w:r>
      <w:r w:rsidR="000A1326" w:rsidRPr="00EC6A6F">
        <w:rPr>
          <w:rFonts w:ascii="Arial" w:hAnsi="Arial" w:cs="Arial"/>
          <w:sz w:val="22"/>
          <w:szCs w:val="22"/>
        </w:rPr>
        <w:t xml:space="preserve"> the </w:t>
      </w:r>
      <w:r w:rsidR="00815705" w:rsidRPr="00EC6A6F">
        <w:rPr>
          <w:rFonts w:ascii="Arial" w:hAnsi="Arial" w:cs="Arial"/>
          <w:sz w:val="22"/>
          <w:szCs w:val="22"/>
        </w:rPr>
        <w:t xml:space="preserve">performance of the State </w:t>
      </w:r>
      <w:r w:rsidR="000A1326" w:rsidRPr="00EC6A6F">
        <w:rPr>
          <w:rFonts w:ascii="Arial" w:hAnsi="Arial" w:cs="Arial"/>
          <w:sz w:val="22"/>
          <w:szCs w:val="22"/>
        </w:rPr>
        <w:t>with a 70/113</w:t>
      </w:r>
      <w:r w:rsidR="00815705" w:rsidRPr="00EC6A6F">
        <w:rPr>
          <w:rFonts w:ascii="Arial" w:hAnsi="Arial" w:cs="Arial"/>
          <w:sz w:val="22"/>
          <w:szCs w:val="22"/>
        </w:rPr>
        <w:t xml:space="preserve"> </w:t>
      </w:r>
      <w:r w:rsidR="000A1326" w:rsidRPr="00EC6A6F">
        <w:rPr>
          <w:rFonts w:ascii="Arial" w:hAnsi="Arial" w:cs="Arial"/>
          <w:sz w:val="22"/>
          <w:szCs w:val="22"/>
        </w:rPr>
        <w:t>overall global ranking</w:t>
      </w:r>
      <w:r w:rsidR="00815705" w:rsidRPr="00EC6A6F">
        <w:rPr>
          <w:rFonts w:ascii="Arial" w:hAnsi="Arial" w:cs="Arial"/>
          <w:sz w:val="22"/>
          <w:szCs w:val="22"/>
        </w:rPr>
        <w:t>.</w:t>
      </w:r>
      <w:r w:rsidR="00815705" w:rsidRPr="00EC6A6F">
        <w:rPr>
          <w:rStyle w:val="FootnoteReference"/>
          <w:rFonts w:ascii="Arial" w:hAnsi="Arial" w:cs="Arial"/>
          <w:sz w:val="22"/>
          <w:szCs w:val="22"/>
        </w:rPr>
        <w:footnoteReference w:id="39"/>
      </w:r>
    </w:p>
    <w:p w:rsidR="00815705" w:rsidRPr="00EC6A6F" w:rsidRDefault="00815705" w:rsidP="00815705">
      <w:pPr>
        <w:pStyle w:val="ListParagraph"/>
        <w:ind w:left="786"/>
        <w:jc w:val="both"/>
        <w:rPr>
          <w:rFonts w:ascii="Arial" w:hAnsi="Arial" w:cs="Arial"/>
          <w:sz w:val="22"/>
          <w:szCs w:val="22"/>
        </w:rPr>
      </w:pPr>
    </w:p>
    <w:p w:rsidR="00EC6A6F" w:rsidRDefault="00815705" w:rsidP="00EC6A6F">
      <w:pPr>
        <w:pStyle w:val="ListParagraph"/>
        <w:numPr>
          <w:ilvl w:val="0"/>
          <w:numId w:val="1"/>
        </w:numPr>
        <w:jc w:val="both"/>
        <w:rPr>
          <w:rFonts w:ascii="Arial" w:hAnsi="Arial" w:cs="Arial"/>
          <w:sz w:val="22"/>
          <w:szCs w:val="22"/>
        </w:rPr>
      </w:pPr>
      <w:r w:rsidRPr="00EC6A6F">
        <w:rPr>
          <w:rFonts w:ascii="Arial" w:hAnsi="Arial" w:cs="Arial"/>
          <w:sz w:val="22"/>
          <w:szCs w:val="22"/>
        </w:rPr>
        <w:t xml:space="preserve">Cases of torture, enforced disappearances and extrajudicial killings are left unresolved and perpetrators go unpunished. Such civil and political rights violations are more pronounced </w:t>
      </w:r>
      <w:r w:rsidR="00D17AA3" w:rsidRPr="00EC6A6F">
        <w:rPr>
          <w:rFonts w:ascii="Arial" w:hAnsi="Arial" w:cs="Arial"/>
          <w:sz w:val="22"/>
          <w:szCs w:val="22"/>
        </w:rPr>
        <w:t>in</w:t>
      </w:r>
      <w:r w:rsidRPr="00EC6A6F">
        <w:rPr>
          <w:rFonts w:ascii="Arial" w:hAnsi="Arial" w:cs="Arial"/>
          <w:sz w:val="22"/>
          <w:szCs w:val="22"/>
        </w:rPr>
        <w:t xml:space="preserve"> </w:t>
      </w:r>
      <w:r w:rsidR="00A0302D">
        <w:rPr>
          <w:rFonts w:ascii="Arial" w:hAnsi="Arial" w:cs="Arial"/>
          <w:sz w:val="22"/>
          <w:szCs w:val="22"/>
        </w:rPr>
        <w:t xml:space="preserve">the </w:t>
      </w:r>
      <w:r w:rsidRPr="00EC6A6F">
        <w:rPr>
          <w:rFonts w:ascii="Arial" w:hAnsi="Arial" w:cs="Arial"/>
          <w:sz w:val="22"/>
          <w:szCs w:val="22"/>
        </w:rPr>
        <w:t>current government’s campaign against criminality and illegal drugs.</w:t>
      </w:r>
      <w:r w:rsidR="00003A21" w:rsidRPr="00EC6A6F">
        <w:rPr>
          <w:rFonts w:ascii="Arial" w:hAnsi="Arial" w:cs="Arial"/>
          <w:sz w:val="22"/>
          <w:szCs w:val="22"/>
        </w:rPr>
        <w:t xml:space="preserve"> The campaign has disproportionately affected the poor</w:t>
      </w:r>
      <w:r w:rsidR="00D17AA3" w:rsidRPr="00EC6A6F">
        <w:rPr>
          <w:rFonts w:ascii="Arial" w:hAnsi="Arial" w:cs="Arial"/>
          <w:sz w:val="22"/>
          <w:szCs w:val="22"/>
        </w:rPr>
        <w:t>,</w:t>
      </w:r>
      <w:r w:rsidR="00003A21" w:rsidRPr="00EC6A6F">
        <w:rPr>
          <w:rFonts w:ascii="Arial" w:hAnsi="Arial" w:cs="Arial"/>
          <w:sz w:val="22"/>
          <w:szCs w:val="22"/>
        </w:rPr>
        <w:t xml:space="preserve"> with many in </w:t>
      </w:r>
      <w:r w:rsidR="00D17AA3" w:rsidRPr="00EC6A6F">
        <w:rPr>
          <w:rFonts w:ascii="Arial" w:hAnsi="Arial" w:cs="Arial"/>
          <w:sz w:val="22"/>
          <w:szCs w:val="22"/>
        </w:rPr>
        <w:t>impoverished communities accused of illegal drug dealing and use</w:t>
      </w:r>
      <w:r w:rsidR="00122FEC" w:rsidRPr="00EC6A6F">
        <w:rPr>
          <w:rStyle w:val="FootnoteReference"/>
          <w:rFonts w:ascii="Arial" w:hAnsi="Arial" w:cs="Arial"/>
          <w:sz w:val="22"/>
          <w:szCs w:val="22"/>
        </w:rPr>
        <w:footnoteReference w:id="40"/>
      </w:r>
      <w:r w:rsidR="00D17AA3" w:rsidRPr="00EC6A6F">
        <w:rPr>
          <w:rFonts w:ascii="Arial" w:hAnsi="Arial" w:cs="Arial"/>
          <w:sz w:val="22"/>
          <w:szCs w:val="22"/>
        </w:rPr>
        <w:t xml:space="preserve">, and hence subjected to police </w:t>
      </w:r>
      <w:r w:rsidR="00EC6A6F" w:rsidRPr="00EC6A6F">
        <w:rPr>
          <w:rFonts w:ascii="Arial" w:hAnsi="Arial" w:cs="Arial"/>
          <w:sz w:val="22"/>
          <w:szCs w:val="22"/>
        </w:rPr>
        <w:t>raids</w:t>
      </w:r>
      <w:r w:rsidR="00D17AA3" w:rsidRPr="00EC6A6F">
        <w:rPr>
          <w:rFonts w:ascii="Arial" w:hAnsi="Arial" w:cs="Arial"/>
          <w:sz w:val="22"/>
          <w:szCs w:val="22"/>
        </w:rPr>
        <w:t xml:space="preserve"> </w:t>
      </w:r>
      <w:r w:rsidR="00EC6A6F" w:rsidRPr="00EC6A6F">
        <w:rPr>
          <w:rFonts w:ascii="Arial" w:hAnsi="Arial" w:cs="Arial"/>
          <w:sz w:val="22"/>
          <w:szCs w:val="22"/>
        </w:rPr>
        <w:t xml:space="preserve">and vigilante operations </w:t>
      </w:r>
      <w:r w:rsidR="00D17AA3" w:rsidRPr="00EC6A6F">
        <w:rPr>
          <w:rFonts w:ascii="Arial" w:hAnsi="Arial" w:cs="Arial"/>
          <w:sz w:val="22"/>
          <w:szCs w:val="22"/>
        </w:rPr>
        <w:t xml:space="preserve">that </w:t>
      </w:r>
      <w:r w:rsidR="00EC6A6F" w:rsidRPr="00EC6A6F">
        <w:rPr>
          <w:rFonts w:ascii="Arial" w:hAnsi="Arial" w:cs="Arial"/>
          <w:sz w:val="22"/>
          <w:szCs w:val="22"/>
        </w:rPr>
        <w:t xml:space="preserve">essentially violate </w:t>
      </w:r>
      <w:r w:rsidR="00D17AA3" w:rsidRPr="00EC6A6F">
        <w:rPr>
          <w:rFonts w:ascii="Arial" w:hAnsi="Arial" w:cs="Arial"/>
          <w:sz w:val="22"/>
          <w:szCs w:val="22"/>
        </w:rPr>
        <w:t>due process and rule of law</w:t>
      </w:r>
      <w:r w:rsidR="00EC6A6F" w:rsidRPr="00EC6A6F">
        <w:rPr>
          <w:rFonts w:ascii="Arial" w:hAnsi="Arial" w:cs="Arial"/>
          <w:sz w:val="22"/>
          <w:szCs w:val="22"/>
        </w:rPr>
        <w:t>.</w:t>
      </w:r>
      <w:r w:rsidR="00A310A8" w:rsidRPr="00EC6A6F">
        <w:rPr>
          <w:rStyle w:val="FootnoteReference"/>
          <w:rFonts w:ascii="Arial" w:hAnsi="Arial" w:cs="Arial"/>
          <w:sz w:val="22"/>
          <w:szCs w:val="22"/>
        </w:rPr>
        <w:footnoteReference w:id="41"/>
      </w:r>
      <w:r w:rsidR="00A310A8" w:rsidRPr="00EC6A6F">
        <w:rPr>
          <w:rFonts w:ascii="Arial" w:hAnsi="Arial" w:cs="Arial"/>
          <w:sz w:val="22"/>
          <w:szCs w:val="22"/>
        </w:rPr>
        <w:t xml:space="preserve"> </w:t>
      </w:r>
      <w:r w:rsidR="003556F2" w:rsidRPr="00EC6A6F">
        <w:rPr>
          <w:rFonts w:ascii="Arial" w:hAnsi="Arial" w:cs="Arial"/>
          <w:sz w:val="22"/>
          <w:szCs w:val="22"/>
        </w:rPr>
        <w:t xml:space="preserve">While there are no official data on the number of persons with disabilities who </w:t>
      </w:r>
      <w:r w:rsidR="00CB17EC" w:rsidRPr="00EC6A6F">
        <w:rPr>
          <w:rFonts w:ascii="Arial" w:hAnsi="Arial" w:cs="Arial"/>
          <w:sz w:val="22"/>
          <w:szCs w:val="22"/>
        </w:rPr>
        <w:t xml:space="preserve">have </w:t>
      </w:r>
      <w:r w:rsidR="003556F2" w:rsidRPr="00EC6A6F">
        <w:rPr>
          <w:rFonts w:ascii="Arial" w:hAnsi="Arial" w:cs="Arial"/>
          <w:sz w:val="22"/>
          <w:szCs w:val="22"/>
        </w:rPr>
        <w:t xml:space="preserve">died or </w:t>
      </w:r>
      <w:r w:rsidR="00A0302D">
        <w:rPr>
          <w:rFonts w:ascii="Arial" w:hAnsi="Arial" w:cs="Arial"/>
          <w:sz w:val="22"/>
          <w:szCs w:val="22"/>
        </w:rPr>
        <w:t xml:space="preserve">have been </w:t>
      </w:r>
      <w:r w:rsidR="003556F2" w:rsidRPr="00EC6A6F">
        <w:rPr>
          <w:rFonts w:ascii="Arial" w:hAnsi="Arial" w:cs="Arial"/>
          <w:sz w:val="22"/>
          <w:szCs w:val="22"/>
        </w:rPr>
        <w:t>affected by extrajudicial killings,</w:t>
      </w:r>
      <w:r w:rsidR="00A310A8" w:rsidRPr="00EC6A6F">
        <w:rPr>
          <w:rFonts w:ascii="Arial" w:hAnsi="Arial" w:cs="Arial"/>
          <w:sz w:val="22"/>
          <w:szCs w:val="22"/>
        </w:rPr>
        <w:t xml:space="preserve"> the case of </w:t>
      </w:r>
      <w:r w:rsidR="003556F2" w:rsidRPr="00EC6A6F">
        <w:rPr>
          <w:rFonts w:ascii="Arial" w:hAnsi="Arial" w:cs="Arial"/>
          <w:sz w:val="22"/>
          <w:szCs w:val="22"/>
        </w:rPr>
        <w:t xml:space="preserve"> </w:t>
      </w:r>
      <w:r w:rsidR="00A310A8" w:rsidRPr="00EC6A6F">
        <w:rPr>
          <w:rFonts w:ascii="Arial" w:hAnsi="Arial" w:cs="Arial"/>
          <w:sz w:val="22"/>
          <w:szCs w:val="22"/>
        </w:rPr>
        <w:t xml:space="preserve">Raymart Siapo </w:t>
      </w:r>
      <w:r w:rsidR="003556F2" w:rsidRPr="00EC6A6F">
        <w:rPr>
          <w:rFonts w:ascii="Arial" w:hAnsi="Arial" w:cs="Arial"/>
          <w:sz w:val="22"/>
          <w:szCs w:val="22"/>
        </w:rPr>
        <w:t xml:space="preserve">further </w:t>
      </w:r>
      <w:r w:rsidR="00A310A8" w:rsidRPr="00EC6A6F">
        <w:rPr>
          <w:rFonts w:ascii="Arial" w:hAnsi="Arial" w:cs="Arial"/>
          <w:sz w:val="22"/>
          <w:szCs w:val="22"/>
        </w:rPr>
        <w:t xml:space="preserve">gives a </w:t>
      </w:r>
      <w:r w:rsidR="003556F2" w:rsidRPr="00EC6A6F">
        <w:rPr>
          <w:rFonts w:ascii="Arial" w:hAnsi="Arial" w:cs="Arial"/>
          <w:sz w:val="22"/>
          <w:szCs w:val="22"/>
        </w:rPr>
        <w:t xml:space="preserve">spotlight on the human </w:t>
      </w:r>
      <w:r w:rsidR="00A310A8" w:rsidRPr="00EC6A6F">
        <w:rPr>
          <w:rFonts w:ascii="Arial" w:hAnsi="Arial" w:cs="Arial"/>
          <w:sz w:val="22"/>
          <w:szCs w:val="22"/>
        </w:rPr>
        <w:t>costs and rights violations linked to the anti-illegal drugs campaign.</w:t>
      </w:r>
      <w:r w:rsidR="00EC6A6F" w:rsidRPr="00EC6A6F">
        <w:rPr>
          <w:rStyle w:val="FootnoteReference"/>
          <w:rFonts w:ascii="Arial" w:hAnsi="Arial" w:cs="Arial"/>
          <w:sz w:val="22"/>
          <w:szCs w:val="22"/>
        </w:rPr>
        <w:t xml:space="preserve"> </w:t>
      </w:r>
      <w:r w:rsidR="00EC6A6F" w:rsidRPr="00EC6A6F">
        <w:rPr>
          <w:rFonts w:ascii="Arial" w:hAnsi="Arial" w:cs="Arial"/>
          <w:sz w:val="22"/>
          <w:szCs w:val="22"/>
        </w:rPr>
        <w:t>Raymart Siapo was abducted and killed by a group of masked men who asked him to run; but he couldn't even if he wanted to as he was born with bilateral club foot.</w:t>
      </w:r>
      <w:r w:rsidR="00EC6A6F" w:rsidRPr="00EC6A6F">
        <w:rPr>
          <w:rStyle w:val="FootnoteReference"/>
          <w:rFonts w:ascii="Arial" w:hAnsi="Arial" w:cs="Arial"/>
          <w:sz w:val="22"/>
          <w:szCs w:val="22"/>
        </w:rPr>
        <w:footnoteReference w:id="42"/>
      </w:r>
    </w:p>
    <w:p w:rsidR="00A0302D" w:rsidRPr="00A0302D" w:rsidRDefault="00A0302D" w:rsidP="00A0302D">
      <w:pPr>
        <w:jc w:val="both"/>
        <w:rPr>
          <w:rFonts w:ascii="Arial" w:hAnsi="Arial" w:cs="Arial"/>
        </w:rPr>
      </w:pPr>
    </w:p>
    <w:p w:rsidR="00EC6A6F" w:rsidRDefault="00815705" w:rsidP="00E055BC">
      <w:pPr>
        <w:pStyle w:val="ListParagraph"/>
        <w:numPr>
          <w:ilvl w:val="0"/>
          <w:numId w:val="1"/>
        </w:numPr>
        <w:jc w:val="both"/>
        <w:rPr>
          <w:rFonts w:ascii="Arial" w:hAnsi="Arial" w:cs="Arial"/>
          <w:sz w:val="22"/>
          <w:szCs w:val="22"/>
        </w:rPr>
      </w:pPr>
      <w:r w:rsidRPr="00EC6A6F">
        <w:rPr>
          <w:rFonts w:ascii="Arial" w:hAnsi="Arial" w:cs="Arial"/>
          <w:sz w:val="22"/>
          <w:szCs w:val="22"/>
        </w:rPr>
        <w:t>In the course of the C</w:t>
      </w:r>
      <w:r w:rsidR="00EC6A6F" w:rsidRPr="00EC6A6F">
        <w:rPr>
          <w:rFonts w:ascii="Arial" w:hAnsi="Arial" w:cs="Arial"/>
          <w:sz w:val="22"/>
          <w:szCs w:val="22"/>
        </w:rPr>
        <w:t>ommission</w:t>
      </w:r>
      <w:r w:rsidRPr="00EC6A6F">
        <w:rPr>
          <w:rFonts w:ascii="Arial" w:hAnsi="Arial" w:cs="Arial"/>
          <w:sz w:val="22"/>
          <w:szCs w:val="22"/>
        </w:rPr>
        <w:t>’s implementation of its Constitutional mandate, the Commission has encountered obstacles in its human rights investigations, including cases of extrajudicial killings, despite the provision in the 1987 Constitution empowering the C</w:t>
      </w:r>
      <w:r w:rsidR="00EC6A6F" w:rsidRPr="00EC6A6F">
        <w:rPr>
          <w:rFonts w:ascii="Arial" w:hAnsi="Arial" w:cs="Arial"/>
          <w:sz w:val="22"/>
          <w:szCs w:val="22"/>
        </w:rPr>
        <w:t xml:space="preserve">ommission </w:t>
      </w:r>
      <w:r w:rsidRPr="00EC6A6F">
        <w:rPr>
          <w:rFonts w:ascii="Arial" w:hAnsi="Arial" w:cs="Arial"/>
          <w:sz w:val="22"/>
          <w:szCs w:val="22"/>
        </w:rPr>
        <w:t xml:space="preserve">to “request the assistance of any department, bureau, office or agency in the performance of its functions,” stated in Article 13 Section 18.9. Non-cooperation of State agencies and agents with </w:t>
      </w:r>
      <w:r w:rsidR="00EC6A6F" w:rsidRPr="00EC6A6F">
        <w:rPr>
          <w:rFonts w:ascii="Arial" w:hAnsi="Arial" w:cs="Arial"/>
          <w:sz w:val="22"/>
          <w:szCs w:val="22"/>
        </w:rPr>
        <w:t>the Commission’s i</w:t>
      </w:r>
      <w:r w:rsidRPr="00EC6A6F">
        <w:rPr>
          <w:rFonts w:ascii="Arial" w:hAnsi="Arial" w:cs="Arial"/>
          <w:sz w:val="22"/>
          <w:szCs w:val="22"/>
        </w:rPr>
        <w:t>nvestigation disables fact-finding and uncovering truth. Obstacles faced by the C</w:t>
      </w:r>
      <w:r w:rsidR="00EC6A6F" w:rsidRPr="00EC6A6F">
        <w:rPr>
          <w:rFonts w:ascii="Arial" w:hAnsi="Arial" w:cs="Arial"/>
          <w:sz w:val="22"/>
          <w:szCs w:val="22"/>
        </w:rPr>
        <w:t>ommission</w:t>
      </w:r>
      <w:r w:rsidRPr="00EC6A6F">
        <w:rPr>
          <w:rFonts w:ascii="Arial" w:hAnsi="Arial" w:cs="Arial"/>
          <w:sz w:val="22"/>
          <w:szCs w:val="22"/>
        </w:rPr>
        <w:t xml:space="preserve"> include difficulty in requesting and obtaining forensic reports, visiting jails and places of detention and denial of exhumation of the bodies of suspects. </w:t>
      </w:r>
    </w:p>
    <w:p w:rsidR="00E055BC" w:rsidRPr="00E055BC" w:rsidRDefault="00E055BC" w:rsidP="00E055BC">
      <w:pPr>
        <w:jc w:val="both"/>
        <w:rPr>
          <w:rFonts w:ascii="Arial" w:hAnsi="Arial" w:cs="Arial"/>
        </w:rPr>
      </w:pPr>
    </w:p>
    <w:p w:rsidR="00B17959" w:rsidRDefault="00B17959" w:rsidP="00815705">
      <w:pPr>
        <w:pStyle w:val="ListParagraph"/>
        <w:numPr>
          <w:ilvl w:val="0"/>
          <w:numId w:val="1"/>
        </w:numPr>
        <w:jc w:val="both"/>
        <w:rPr>
          <w:rFonts w:ascii="Arial" w:hAnsi="Arial" w:cs="Arial"/>
          <w:sz w:val="22"/>
          <w:szCs w:val="22"/>
        </w:rPr>
      </w:pPr>
      <w:r w:rsidRPr="00F0589D">
        <w:rPr>
          <w:rFonts w:ascii="Arial" w:hAnsi="Arial" w:cs="Arial"/>
          <w:color w:val="000000"/>
          <w:sz w:val="22"/>
          <w:szCs w:val="22"/>
        </w:rPr>
        <w:t>The Committee may wish to r</w:t>
      </w:r>
      <w:r>
        <w:rPr>
          <w:rFonts w:ascii="Arial" w:hAnsi="Arial" w:cs="Arial"/>
          <w:color w:val="000000"/>
          <w:sz w:val="22"/>
          <w:szCs w:val="22"/>
        </w:rPr>
        <w:t>equest</w:t>
      </w:r>
      <w:r w:rsidRPr="00F0589D">
        <w:rPr>
          <w:rFonts w:ascii="Arial" w:hAnsi="Arial" w:cs="Arial"/>
          <w:color w:val="000000"/>
          <w:sz w:val="22"/>
          <w:szCs w:val="22"/>
        </w:rPr>
        <w:t xml:space="preserve"> the State Party </w:t>
      </w:r>
      <w:r>
        <w:rPr>
          <w:rFonts w:ascii="Arial" w:hAnsi="Arial" w:cs="Arial"/>
          <w:color w:val="000000"/>
          <w:sz w:val="22"/>
          <w:szCs w:val="22"/>
        </w:rPr>
        <w:t>the following information</w:t>
      </w:r>
      <w:r>
        <w:rPr>
          <w:rFonts w:ascii="Arial" w:hAnsi="Arial" w:cs="Arial"/>
          <w:sz w:val="22"/>
          <w:szCs w:val="22"/>
        </w:rPr>
        <w:t xml:space="preserve">: </w:t>
      </w:r>
    </w:p>
    <w:p w:rsidR="00B17959" w:rsidRDefault="00B17959" w:rsidP="00B17959">
      <w:pPr>
        <w:pStyle w:val="ListParagraph"/>
        <w:ind w:left="786"/>
        <w:jc w:val="both"/>
        <w:rPr>
          <w:rFonts w:ascii="Arial" w:hAnsi="Arial" w:cs="Arial"/>
          <w:sz w:val="22"/>
          <w:szCs w:val="22"/>
        </w:rPr>
      </w:pPr>
    </w:p>
    <w:p w:rsidR="00B17959" w:rsidRPr="00212ACB" w:rsidRDefault="00B17959" w:rsidP="00B17959">
      <w:pPr>
        <w:pStyle w:val="ListParagraph"/>
        <w:numPr>
          <w:ilvl w:val="0"/>
          <w:numId w:val="16"/>
        </w:numPr>
        <w:jc w:val="both"/>
        <w:rPr>
          <w:rFonts w:ascii="Arial" w:hAnsi="Arial" w:cs="Arial"/>
          <w:sz w:val="22"/>
          <w:szCs w:val="22"/>
        </w:rPr>
      </w:pPr>
      <w:r w:rsidRPr="00212ACB">
        <w:rPr>
          <w:rFonts w:ascii="Arial" w:hAnsi="Arial" w:cs="Arial"/>
          <w:sz w:val="22"/>
          <w:szCs w:val="22"/>
        </w:rPr>
        <w:t>The status of cases of killings conducted during police operations and</w:t>
      </w:r>
      <w:r w:rsidR="00212ACB">
        <w:rPr>
          <w:rFonts w:ascii="Arial" w:hAnsi="Arial" w:cs="Arial"/>
          <w:sz w:val="22"/>
          <w:szCs w:val="22"/>
        </w:rPr>
        <w:t xml:space="preserve"> </w:t>
      </w:r>
      <w:r w:rsidRPr="00212ACB">
        <w:rPr>
          <w:rFonts w:ascii="Arial" w:hAnsi="Arial" w:cs="Arial"/>
          <w:sz w:val="22"/>
          <w:szCs w:val="22"/>
        </w:rPr>
        <w:t>killings committed by vigilantes</w:t>
      </w:r>
      <w:r w:rsidR="00212ACB">
        <w:rPr>
          <w:rFonts w:ascii="Arial" w:hAnsi="Arial" w:cs="Arial"/>
          <w:sz w:val="22"/>
          <w:szCs w:val="22"/>
        </w:rPr>
        <w:t>;</w:t>
      </w:r>
    </w:p>
    <w:p w:rsidR="00815705" w:rsidRDefault="00B17959" w:rsidP="00212ACB">
      <w:pPr>
        <w:pStyle w:val="ListParagraph"/>
        <w:numPr>
          <w:ilvl w:val="0"/>
          <w:numId w:val="16"/>
        </w:numPr>
        <w:jc w:val="both"/>
        <w:rPr>
          <w:rFonts w:ascii="Arial" w:hAnsi="Arial" w:cs="Arial"/>
          <w:sz w:val="22"/>
          <w:szCs w:val="22"/>
        </w:rPr>
      </w:pPr>
      <w:r w:rsidRPr="00212ACB">
        <w:rPr>
          <w:rFonts w:ascii="Arial" w:hAnsi="Arial" w:cs="Arial"/>
          <w:sz w:val="22"/>
          <w:szCs w:val="22"/>
        </w:rPr>
        <w:t>Actions taken by the State to ensure coordination with the Commission and bodies of government that are mandated to perform human rights</w:t>
      </w:r>
      <w:r w:rsidR="00A0302D">
        <w:rPr>
          <w:rFonts w:ascii="Arial" w:hAnsi="Arial" w:cs="Arial"/>
          <w:sz w:val="22"/>
          <w:szCs w:val="22"/>
        </w:rPr>
        <w:t xml:space="preserve"> monitoring </w:t>
      </w:r>
      <w:r w:rsidRPr="00212ACB">
        <w:rPr>
          <w:rFonts w:ascii="Arial" w:hAnsi="Arial" w:cs="Arial"/>
          <w:sz w:val="22"/>
          <w:szCs w:val="22"/>
        </w:rPr>
        <w:t>and criminal investigations.</w:t>
      </w:r>
      <w:r w:rsidR="00212ACB" w:rsidRPr="00212ACB">
        <w:rPr>
          <w:rFonts w:ascii="Arial" w:hAnsi="Arial" w:cs="Arial"/>
          <w:sz w:val="22"/>
          <w:szCs w:val="22"/>
        </w:rPr>
        <w:t xml:space="preserve"> </w:t>
      </w:r>
      <w:r w:rsidR="00815705" w:rsidRPr="00212ACB">
        <w:rPr>
          <w:rFonts w:ascii="Arial" w:hAnsi="Arial" w:cs="Arial"/>
          <w:sz w:val="22"/>
          <w:szCs w:val="22"/>
        </w:rPr>
        <w:t xml:space="preserve">Transparency </w:t>
      </w:r>
      <w:r w:rsidR="00212ACB">
        <w:rPr>
          <w:rFonts w:ascii="Arial" w:hAnsi="Arial" w:cs="Arial"/>
          <w:sz w:val="22"/>
          <w:szCs w:val="22"/>
        </w:rPr>
        <w:t>through access to information and full cooperation are</w:t>
      </w:r>
      <w:r w:rsidR="00815705" w:rsidRPr="00212ACB">
        <w:rPr>
          <w:rFonts w:ascii="Arial" w:hAnsi="Arial" w:cs="Arial"/>
          <w:sz w:val="22"/>
          <w:szCs w:val="22"/>
        </w:rPr>
        <w:t xml:space="preserve"> essential for both criminal and human rights investigations to succeed</w:t>
      </w:r>
      <w:r w:rsidR="00212ACB">
        <w:rPr>
          <w:rFonts w:ascii="Arial" w:hAnsi="Arial" w:cs="Arial"/>
          <w:sz w:val="22"/>
          <w:szCs w:val="22"/>
        </w:rPr>
        <w:t>; and</w:t>
      </w:r>
    </w:p>
    <w:p w:rsidR="000A1326" w:rsidRPr="00212ACB" w:rsidRDefault="00212ACB" w:rsidP="000A1326">
      <w:pPr>
        <w:pStyle w:val="ListParagraph"/>
        <w:numPr>
          <w:ilvl w:val="0"/>
          <w:numId w:val="16"/>
        </w:numPr>
        <w:jc w:val="both"/>
        <w:rPr>
          <w:rFonts w:ascii="Arial" w:hAnsi="Arial" w:cs="Arial"/>
          <w:sz w:val="22"/>
          <w:szCs w:val="22"/>
        </w:rPr>
      </w:pPr>
      <w:r>
        <w:rPr>
          <w:rFonts w:ascii="Arial" w:hAnsi="Arial" w:cs="Arial"/>
          <w:sz w:val="22"/>
          <w:szCs w:val="22"/>
        </w:rPr>
        <w:t>Initiatives of the State to address rampant impunity and to curb civil and political rights violations such as torture, enforced disappearances and extrajudicial killings.</w:t>
      </w:r>
    </w:p>
    <w:p w:rsidR="00D36D13" w:rsidRPr="00BC0858" w:rsidRDefault="00D36D13" w:rsidP="00D36D13">
      <w:pPr>
        <w:jc w:val="both"/>
        <w:rPr>
          <w:rFonts w:ascii="Arial" w:hAnsi="Arial" w:cs="Arial"/>
          <w:b/>
          <w:i/>
        </w:rPr>
      </w:pPr>
    </w:p>
    <w:p w:rsidR="00D36D13" w:rsidRPr="00BC0858" w:rsidRDefault="00D36D13" w:rsidP="00D36D13">
      <w:pPr>
        <w:jc w:val="both"/>
        <w:rPr>
          <w:rFonts w:ascii="Arial" w:hAnsi="Arial" w:cs="Arial"/>
          <w:b/>
          <w:i/>
        </w:rPr>
      </w:pPr>
      <w:r w:rsidRPr="00BC0858">
        <w:rPr>
          <w:rFonts w:ascii="Arial" w:hAnsi="Arial" w:cs="Arial"/>
          <w:b/>
          <w:i/>
        </w:rPr>
        <w:t>Article 12: Equal recognition before the law and Article 13: access to justice</w:t>
      </w:r>
      <w:r w:rsidR="00013CCA" w:rsidRPr="00BC0858">
        <w:rPr>
          <w:rStyle w:val="FootnoteReference"/>
          <w:rFonts w:ascii="Arial" w:hAnsi="Arial" w:cs="Arial"/>
          <w:b/>
          <w:i/>
        </w:rPr>
        <w:footnoteReference w:id="43"/>
      </w:r>
      <w:r w:rsidRPr="00BC0858">
        <w:rPr>
          <w:rFonts w:ascii="Arial" w:hAnsi="Arial" w:cs="Arial"/>
          <w:b/>
          <w:i/>
        </w:rPr>
        <w:t xml:space="preserve"> </w:t>
      </w:r>
    </w:p>
    <w:p w:rsidR="00D36D13" w:rsidRPr="005D3D7E" w:rsidRDefault="00D36D13" w:rsidP="005D3D7E">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sz w:val="22"/>
          <w:szCs w:val="22"/>
        </w:rPr>
        <w:t xml:space="preserve">The </w:t>
      </w:r>
      <w:r w:rsidR="003B3362" w:rsidRPr="00E50D4D">
        <w:rPr>
          <w:rFonts w:ascii="Arial" w:hAnsi="Arial" w:cs="Arial"/>
          <w:sz w:val="22"/>
          <w:szCs w:val="22"/>
        </w:rPr>
        <w:t>Philippine Deaf Resource Center presented data on over 346 cases involving deaf parties in 15 regions from 2006 to 2012. For cases of deaf respondents, the most common type of charge was rape, followed by theft. In about a quarter of cases (26%), the deaf respondents were below 18 years old. Deaf parties who filed cases are primarily female (75%). Deaf minors who file cases are also predominantly female (84% of cases).</w:t>
      </w:r>
      <w:r w:rsidR="003B3362" w:rsidRPr="00E50D4D">
        <w:rPr>
          <w:rStyle w:val="FootnoteReference"/>
          <w:rFonts w:ascii="Arial" w:hAnsi="Arial" w:cs="Arial"/>
          <w:sz w:val="22"/>
          <w:szCs w:val="22"/>
        </w:rPr>
        <w:footnoteReference w:id="44"/>
      </w:r>
      <w:r w:rsidRPr="00E50D4D">
        <w:rPr>
          <w:rFonts w:ascii="Arial" w:hAnsi="Arial" w:cs="Arial"/>
          <w:sz w:val="22"/>
          <w:szCs w:val="22"/>
        </w:rPr>
        <w:t xml:space="preserve"> </w:t>
      </w:r>
      <w:r w:rsidR="003B3362" w:rsidRPr="00E50D4D">
        <w:rPr>
          <w:rFonts w:ascii="Arial" w:hAnsi="Arial" w:cs="Arial"/>
          <w:sz w:val="22"/>
          <w:szCs w:val="22"/>
        </w:rPr>
        <w:t>Roughly one quarter each of cases with known data have ongoing trials, have been decide</w:t>
      </w:r>
      <w:r w:rsidR="005D3D7E">
        <w:rPr>
          <w:rFonts w:ascii="Arial" w:hAnsi="Arial" w:cs="Arial"/>
          <w:sz w:val="22"/>
          <w:szCs w:val="22"/>
        </w:rPr>
        <w:t xml:space="preserve">d, or dismissed. </w:t>
      </w:r>
    </w:p>
    <w:p w:rsidR="005D3D7E" w:rsidRPr="005D3D7E" w:rsidRDefault="005D3D7E" w:rsidP="005D3D7E">
      <w:pPr>
        <w:pStyle w:val="ListParagraph"/>
        <w:shd w:val="clear" w:color="auto" w:fill="FFFFFF"/>
        <w:ind w:left="786"/>
        <w:jc w:val="both"/>
        <w:rPr>
          <w:rFonts w:ascii="Arial" w:hAnsi="Arial" w:cs="Arial"/>
          <w:color w:val="000000"/>
          <w:sz w:val="22"/>
          <w:szCs w:val="22"/>
          <w:lang w:eastAsia="en-PH"/>
        </w:rPr>
      </w:pPr>
    </w:p>
    <w:p w:rsidR="00D36D13" w:rsidRPr="00E50D4D" w:rsidRDefault="003B3362"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sz w:val="22"/>
          <w:szCs w:val="22"/>
        </w:rPr>
        <w:t>The abovementioned data gathered revolves only around persons hard of hearing or who are deaf. There remains to be little information or none at all as regards the other forms of disabilities. Such manifestation depicts a blatant inadequa</w:t>
      </w:r>
      <w:r w:rsidR="00D36D13" w:rsidRPr="00E50D4D">
        <w:rPr>
          <w:rFonts w:ascii="Arial" w:hAnsi="Arial" w:cs="Arial"/>
          <w:sz w:val="22"/>
          <w:szCs w:val="22"/>
        </w:rPr>
        <w:t>cy</w:t>
      </w:r>
      <w:r w:rsidRPr="00E50D4D">
        <w:rPr>
          <w:rFonts w:ascii="Arial" w:hAnsi="Arial" w:cs="Arial"/>
          <w:sz w:val="22"/>
          <w:szCs w:val="22"/>
        </w:rPr>
        <w:t xml:space="preserve"> in terms of mechanisms for disaggregation of data regarding persons with disabilities in the aspect of access to justice. </w:t>
      </w:r>
    </w:p>
    <w:p w:rsidR="00D36D13" w:rsidRPr="00E50D4D" w:rsidRDefault="00D36D13" w:rsidP="00D36D13">
      <w:pPr>
        <w:pStyle w:val="ListParagraph"/>
        <w:rPr>
          <w:rFonts w:ascii="Arial" w:hAnsi="Arial" w:cs="Arial"/>
          <w:color w:val="000000"/>
          <w:sz w:val="22"/>
          <w:szCs w:val="22"/>
        </w:rPr>
      </w:pPr>
    </w:p>
    <w:p w:rsidR="00D36D13" w:rsidRPr="00E50D4D" w:rsidRDefault="003B3362"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color w:val="000000"/>
          <w:sz w:val="22"/>
          <w:szCs w:val="22"/>
        </w:rPr>
        <w:t>The legal system is still lacking in terms of providing adequate safeguards on the right to fair trial of persons with disabilities. This is reflected in the failure of courts to provide sensitized court personnel as well as well-trained interpreters to assist the litigants through the process. Consequently, persons with disabilities tend to be discouraged to seek redress and bring proper legal actions.</w:t>
      </w:r>
    </w:p>
    <w:p w:rsidR="00D36D13" w:rsidRPr="00E50D4D" w:rsidRDefault="00D36D13" w:rsidP="00D36D13">
      <w:pPr>
        <w:pStyle w:val="ListParagraph"/>
        <w:rPr>
          <w:rFonts w:ascii="Arial" w:hAnsi="Arial" w:cs="Arial"/>
          <w:sz w:val="22"/>
          <w:szCs w:val="22"/>
        </w:rPr>
      </w:pPr>
    </w:p>
    <w:p w:rsidR="00D36D13" w:rsidRPr="00E50D4D" w:rsidRDefault="00DE1014" w:rsidP="00FA0248">
      <w:pPr>
        <w:pStyle w:val="ListParagraph"/>
        <w:numPr>
          <w:ilvl w:val="0"/>
          <w:numId w:val="1"/>
        </w:numPr>
        <w:shd w:val="clear" w:color="auto" w:fill="FFFFFF"/>
        <w:jc w:val="both"/>
        <w:rPr>
          <w:rFonts w:ascii="Arial" w:hAnsi="Arial" w:cs="Arial"/>
          <w:color w:val="000000"/>
          <w:sz w:val="22"/>
          <w:szCs w:val="22"/>
          <w:lang w:eastAsia="en-PH"/>
        </w:rPr>
      </w:pPr>
      <w:r w:rsidRPr="00E50D4D">
        <w:rPr>
          <w:rFonts w:ascii="Arial" w:hAnsi="Arial" w:cs="Arial"/>
          <w:sz w:val="22"/>
          <w:szCs w:val="22"/>
        </w:rPr>
        <w:t xml:space="preserve">In a case decided by the Supreme Court of the Philippines, it was held that </w:t>
      </w:r>
      <w:r w:rsidRPr="00E50D4D">
        <w:rPr>
          <w:rFonts w:ascii="Arial" w:hAnsi="Arial" w:cs="Arial"/>
          <w:i/>
          <w:sz w:val="22"/>
          <w:szCs w:val="22"/>
        </w:rPr>
        <w:t xml:space="preserve">“A deaf-mute is not incompetent as a witness. All persons who can perceive, and perceiving, can make known their perception to others, may be witnesses. Deaf-mutes are competent witnesses where they (1) can understand and appreciate the sanctity of an oath; (2) can comprehend facts they are going to testify on; and (3) can communicate their ideas through a qualified interpreter.” </w:t>
      </w:r>
      <w:r w:rsidRPr="00E50D4D">
        <w:rPr>
          <w:rFonts w:ascii="Arial" w:hAnsi="Arial" w:cs="Arial"/>
          <w:sz w:val="22"/>
          <w:szCs w:val="22"/>
        </w:rPr>
        <w:t>(People v. Tuangco, 399 Phil. 147, 162 (2000)</w:t>
      </w:r>
      <w:r w:rsidR="00D36D13" w:rsidRPr="00E50D4D">
        <w:rPr>
          <w:rFonts w:ascii="Arial" w:hAnsi="Arial" w:cs="Arial"/>
          <w:sz w:val="22"/>
          <w:szCs w:val="22"/>
        </w:rPr>
        <w:t xml:space="preserve"> </w:t>
      </w:r>
      <w:r w:rsidRPr="00E50D4D">
        <w:rPr>
          <w:rFonts w:ascii="Arial" w:hAnsi="Arial" w:cs="Arial"/>
          <w:sz w:val="22"/>
          <w:szCs w:val="22"/>
        </w:rPr>
        <w:t>Such ruling was culled from Rule 130 of the Rules of Admissibility which provides to wit:</w:t>
      </w:r>
    </w:p>
    <w:p w:rsidR="00D36D13" w:rsidRPr="00E50D4D" w:rsidRDefault="00D36D13" w:rsidP="00D36D13">
      <w:pPr>
        <w:pStyle w:val="ListParagraph"/>
        <w:rPr>
          <w:rFonts w:ascii="Arial" w:hAnsi="Arial" w:cs="Arial"/>
          <w:color w:val="000000"/>
          <w:sz w:val="22"/>
          <w:szCs w:val="22"/>
          <w:lang w:eastAsia="en-PH"/>
        </w:rPr>
      </w:pPr>
    </w:p>
    <w:p w:rsidR="00D36D13" w:rsidRPr="00E50D4D" w:rsidRDefault="00D36D13" w:rsidP="00D36D13">
      <w:pPr>
        <w:pStyle w:val="ListParagraph"/>
        <w:shd w:val="clear" w:color="auto" w:fill="FFFFFF"/>
        <w:ind w:left="786"/>
        <w:jc w:val="both"/>
        <w:rPr>
          <w:rFonts w:ascii="Arial" w:hAnsi="Arial" w:cs="Arial"/>
          <w:color w:val="000000"/>
          <w:sz w:val="22"/>
          <w:szCs w:val="22"/>
          <w:lang w:eastAsia="en-PH"/>
        </w:rPr>
      </w:pPr>
    </w:p>
    <w:p w:rsidR="00DE1014" w:rsidRPr="00E50D4D" w:rsidRDefault="00DE1014" w:rsidP="00DE1014">
      <w:pPr>
        <w:tabs>
          <w:tab w:val="left" w:pos="567"/>
          <w:tab w:val="left" w:pos="851"/>
          <w:tab w:val="left" w:pos="1276"/>
        </w:tabs>
        <w:ind w:left="1418" w:right="571"/>
        <w:jc w:val="both"/>
        <w:rPr>
          <w:rFonts w:ascii="Arial" w:hAnsi="Arial" w:cs="Arial"/>
          <w:i/>
        </w:rPr>
      </w:pPr>
      <w:r w:rsidRPr="00E50D4D">
        <w:rPr>
          <w:rFonts w:ascii="Arial" w:hAnsi="Arial" w:cs="Arial"/>
          <w:i/>
        </w:rPr>
        <w:t>Sec. 20. Witnesses; their qualifications. — Except as provided in the next succeeding section, all persons who can perceive, and perceiving, can make their known perception to others, may be witnesses. Religious or political belief, interest in the outcome of the case, or conviction of a crime unless otherwise provided by law, shall not be ground for disqualification. (Revised Rules of Evidence)</w:t>
      </w:r>
    </w:p>
    <w:p w:rsidR="00D36D13" w:rsidRPr="00E50D4D" w:rsidRDefault="00D36D13" w:rsidP="00D36D13">
      <w:pPr>
        <w:pStyle w:val="ListParagraph"/>
        <w:tabs>
          <w:tab w:val="left" w:pos="567"/>
          <w:tab w:val="left" w:pos="851"/>
          <w:tab w:val="left" w:pos="1276"/>
        </w:tabs>
        <w:ind w:left="786"/>
        <w:jc w:val="both"/>
        <w:rPr>
          <w:rFonts w:ascii="Arial" w:hAnsi="Arial" w:cs="Arial"/>
          <w:i/>
          <w:color w:val="000000"/>
          <w:sz w:val="22"/>
          <w:szCs w:val="22"/>
        </w:rPr>
      </w:pPr>
    </w:p>
    <w:p w:rsidR="0005402F" w:rsidRPr="001810CD" w:rsidRDefault="00D50133" w:rsidP="000B3734">
      <w:pPr>
        <w:pStyle w:val="ListParagraph"/>
        <w:numPr>
          <w:ilvl w:val="0"/>
          <w:numId w:val="1"/>
        </w:numPr>
        <w:tabs>
          <w:tab w:val="left" w:pos="567"/>
          <w:tab w:val="left" w:pos="851"/>
          <w:tab w:val="left" w:pos="1276"/>
        </w:tabs>
        <w:jc w:val="both"/>
        <w:rPr>
          <w:rFonts w:ascii="Arial" w:hAnsi="Arial" w:cs="Arial"/>
          <w:b/>
        </w:rPr>
      </w:pPr>
      <w:r w:rsidRPr="001810CD">
        <w:rPr>
          <w:rFonts w:ascii="Arial" w:hAnsi="Arial" w:cs="Arial"/>
          <w:color w:val="000000"/>
          <w:sz w:val="22"/>
          <w:szCs w:val="22"/>
        </w:rPr>
        <w:t>Despite legal provisions allowing persons with disabilities to validly t</w:t>
      </w:r>
      <w:r w:rsidR="00E828D6" w:rsidRPr="001810CD">
        <w:rPr>
          <w:rFonts w:ascii="Arial" w:hAnsi="Arial" w:cs="Arial"/>
          <w:color w:val="000000"/>
          <w:sz w:val="22"/>
          <w:szCs w:val="22"/>
        </w:rPr>
        <w:t>estify in court proceedings, it may be inferred that physical or mental disability largely affects the “probative value of the person’s testimony.”</w:t>
      </w:r>
      <w:r w:rsidRPr="001810CD">
        <w:rPr>
          <w:rFonts w:ascii="Arial" w:hAnsi="Arial" w:cs="Arial"/>
          <w:color w:val="000000"/>
          <w:sz w:val="22"/>
          <w:szCs w:val="22"/>
        </w:rPr>
        <w:t xml:space="preserve"> The appreciation of evidence is based solely on the judgment of the trial judge</w:t>
      </w:r>
      <w:r w:rsidR="00FB6D4C" w:rsidRPr="001810CD">
        <w:rPr>
          <w:rFonts w:ascii="Arial" w:hAnsi="Arial" w:cs="Arial"/>
          <w:color w:val="000000"/>
          <w:sz w:val="22"/>
          <w:szCs w:val="22"/>
        </w:rPr>
        <w:t>, who may lack training in handling cases involving persons with disabilities.</w:t>
      </w:r>
      <w:r w:rsidR="000B10A4" w:rsidRPr="001810CD">
        <w:rPr>
          <w:rFonts w:ascii="Arial" w:hAnsi="Arial" w:cs="Arial"/>
          <w:color w:val="000000"/>
          <w:sz w:val="22"/>
          <w:szCs w:val="22"/>
        </w:rPr>
        <w:t xml:space="preserve"> </w:t>
      </w:r>
    </w:p>
    <w:p w:rsidR="001810CD" w:rsidRPr="001847CC" w:rsidRDefault="001810CD" w:rsidP="001847CC">
      <w:pPr>
        <w:tabs>
          <w:tab w:val="left" w:pos="567"/>
          <w:tab w:val="left" w:pos="851"/>
          <w:tab w:val="left" w:pos="1276"/>
        </w:tabs>
        <w:jc w:val="both"/>
        <w:rPr>
          <w:rFonts w:ascii="Arial" w:hAnsi="Arial" w:cs="Arial"/>
          <w:b/>
        </w:rPr>
      </w:pPr>
    </w:p>
    <w:p w:rsidR="00461A30" w:rsidRPr="00BC0858" w:rsidRDefault="00461A30" w:rsidP="00461A30">
      <w:pPr>
        <w:jc w:val="both"/>
        <w:rPr>
          <w:rFonts w:ascii="Arial" w:hAnsi="Arial" w:cs="Arial"/>
          <w:b/>
          <w:i/>
        </w:rPr>
      </w:pPr>
      <w:r w:rsidRPr="00BC0858">
        <w:rPr>
          <w:rFonts w:ascii="Arial" w:hAnsi="Arial" w:cs="Arial"/>
          <w:b/>
          <w:i/>
        </w:rPr>
        <w:t xml:space="preserve">Article 24: Education </w:t>
      </w:r>
    </w:p>
    <w:p w:rsidR="000B3734" w:rsidRPr="005379D8" w:rsidRDefault="000B3734" w:rsidP="003D7E19">
      <w:pPr>
        <w:pStyle w:val="ListParagraph"/>
        <w:numPr>
          <w:ilvl w:val="0"/>
          <w:numId w:val="1"/>
        </w:numPr>
        <w:tabs>
          <w:tab w:val="left" w:pos="567"/>
          <w:tab w:val="left" w:pos="851"/>
          <w:tab w:val="left" w:pos="1276"/>
        </w:tabs>
        <w:jc w:val="both"/>
        <w:rPr>
          <w:rFonts w:ascii="Arial" w:hAnsi="Arial" w:cs="Arial"/>
          <w:i/>
          <w:color w:val="000000"/>
          <w:sz w:val="22"/>
          <w:szCs w:val="22"/>
        </w:rPr>
      </w:pPr>
      <w:r>
        <w:rPr>
          <w:rFonts w:ascii="Arial" w:hAnsi="Arial" w:cs="Arial"/>
          <w:sz w:val="22"/>
          <w:szCs w:val="22"/>
        </w:rPr>
        <w:t>2014 data from Dep</w:t>
      </w:r>
      <w:r w:rsidR="00B535D5">
        <w:rPr>
          <w:rFonts w:ascii="Arial" w:hAnsi="Arial" w:cs="Arial"/>
          <w:sz w:val="22"/>
          <w:szCs w:val="22"/>
        </w:rPr>
        <w:t xml:space="preserve">artment of </w:t>
      </w:r>
      <w:r>
        <w:rPr>
          <w:rFonts w:ascii="Arial" w:hAnsi="Arial" w:cs="Arial"/>
          <w:sz w:val="22"/>
          <w:szCs w:val="22"/>
        </w:rPr>
        <w:t>Ed</w:t>
      </w:r>
      <w:r w:rsidR="00B535D5">
        <w:rPr>
          <w:rFonts w:ascii="Arial" w:hAnsi="Arial" w:cs="Arial"/>
          <w:sz w:val="22"/>
          <w:szCs w:val="22"/>
        </w:rPr>
        <w:t>ucation</w:t>
      </w:r>
      <w:r>
        <w:rPr>
          <w:rFonts w:ascii="Arial" w:hAnsi="Arial" w:cs="Arial"/>
          <w:sz w:val="22"/>
          <w:szCs w:val="22"/>
        </w:rPr>
        <w:t xml:space="preserve"> estimated</w:t>
      </w:r>
      <w:r w:rsidRPr="00E50D4D">
        <w:rPr>
          <w:rFonts w:ascii="Arial" w:hAnsi="Arial" w:cs="Arial"/>
          <w:sz w:val="22"/>
          <w:szCs w:val="22"/>
        </w:rPr>
        <w:t xml:space="preserve"> that there</w:t>
      </w:r>
      <w:r>
        <w:rPr>
          <w:rFonts w:ascii="Arial" w:hAnsi="Arial" w:cs="Arial"/>
          <w:sz w:val="22"/>
          <w:szCs w:val="22"/>
        </w:rPr>
        <w:t xml:space="preserve"> were</w:t>
      </w:r>
      <w:r w:rsidRPr="00E50D4D">
        <w:rPr>
          <w:rFonts w:ascii="Arial" w:hAnsi="Arial" w:cs="Arial"/>
          <w:sz w:val="22"/>
          <w:szCs w:val="22"/>
        </w:rPr>
        <w:t xml:space="preserve"> 5.49 million children with special ne</w:t>
      </w:r>
      <w:r>
        <w:rPr>
          <w:rFonts w:ascii="Arial" w:hAnsi="Arial" w:cs="Arial"/>
          <w:sz w:val="22"/>
          <w:szCs w:val="22"/>
        </w:rPr>
        <w:t>eds which comprised</w:t>
      </w:r>
      <w:r w:rsidRPr="00E50D4D">
        <w:rPr>
          <w:rFonts w:ascii="Arial" w:hAnsi="Arial" w:cs="Arial"/>
          <w:sz w:val="22"/>
          <w:szCs w:val="22"/>
        </w:rPr>
        <w:t xml:space="preserve"> 13 percent of the total population of children.</w:t>
      </w:r>
      <w:r w:rsidRPr="00E50D4D">
        <w:rPr>
          <w:rStyle w:val="FootnoteReference"/>
          <w:rFonts w:ascii="Arial" w:hAnsi="Arial" w:cs="Arial"/>
          <w:sz w:val="22"/>
          <w:szCs w:val="22"/>
        </w:rPr>
        <w:footnoteReference w:id="45"/>
      </w:r>
      <w:r w:rsidRPr="00E50D4D" w:rsidDel="00F534F0">
        <w:rPr>
          <w:rFonts w:ascii="Arial" w:hAnsi="Arial" w:cs="Arial"/>
          <w:sz w:val="22"/>
          <w:szCs w:val="22"/>
        </w:rPr>
        <w:t xml:space="preserve"> </w:t>
      </w:r>
      <w:r w:rsidRPr="00E50D4D">
        <w:rPr>
          <w:rFonts w:ascii="Arial" w:hAnsi="Arial" w:cs="Arial"/>
          <w:sz w:val="22"/>
          <w:szCs w:val="22"/>
        </w:rPr>
        <w:t>Most recent data from DepEd indicate</w:t>
      </w:r>
      <w:r>
        <w:rPr>
          <w:rFonts w:ascii="Arial" w:hAnsi="Arial" w:cs="Arial"/>
          <w:sz w:val="22"/>
          <w:szCs w:val="22"/>
        </w:rPr>
        <w:t>d</w:t>
      </w:r>
      <w:r w:rsidRPr="00E50D4D">
        <w:rPr>
          <w:rFonts w:ascii="Arial" w:hAnsi="Arial" w:cs="Arial"/>
          <w:sz w:val="22"/>
          <w:szCs w:val="22"/>
        </w:rPr>
        <w:t xml:space="preserve"> that in school year 2013-2014, only 110,169 pupils with disabilities were enrolled in government elementary schools. However, 85% or 93,644 of these children did not attend any special education classes and thus were placed or mainstreamed in regular classes</w:t>
      </w:r>
      <w:r w:rsidR="005379D8">
        <w:rPr>
          <w:rFonts w:ascii="Arial" w:hAnsi="Arial" w:cs="Arial"/>
          <w:sz w:val="22"/>
          <w:szCs w:val="22"/>
        </w:rPr>
        <w:t>.</w:t>
      </w:r>
      <w:r w:rsidRPr="00E50D4D">
        <w:rPr>
          <w:rStyle w:val="FootnoteReference"/>
          <w:rFonts w:ascii="Arial" w:hAnsi="Arial" w:cs="Arial"/>
          <w:sz w:val="22"/>
          <w:szCs w:val="22"/>
        </w:rPr>
        <w:footnoteReference w:id="46"/>
      </w:r>
      <w:r w:rsidRPr="00E50D4D">
        <w:rPr>
          <w:rFonts w:ascii="Arial" w:hAnsi="Arial" w:cs="Arial"/>
          <w:sz w:val="22"/>
          <w:szCs w:val="22"/>
        </w:rPr>
        <w:t xml:space="preserve"> It is also reported that only 620 out of 34,000 public elementary schools across the country either have a Special Education (SPED) center or at least offers a SPED program.</w:t>
      </w:r>
      <w:r w:rsidRPr="00E50D4D">
        <w:rPr>
          <w:rStyle w:val="FootnoteReference"/>
          <w:rFonts w:ascii="Arial" w:hAnsi="Arial" w:cs="Arial"/>
          <w:sz w:val="22"/>
          <w:szCs w:val="22"/>
        </w:rPr>
        <w:footnoteReference w:id="47"/>
      </w:r>
      <w:r w:rsidRPr="00E50D4D">
        <w:rPr>
          <w:rFonts w:ascii="Arial" w:hAnsi="Arial" w:cs="Arial"/>
          <w:sz w:val="22"/>
          <w:szCs w:val="22"/>
        </w:rPr>
        <w:t xml:space="preserve"> </w:t>
      </w:r>
    </w:p>
    <w:p w:rsidR="000B3734" w:rsidRPr="00E50D4D" w:rsidRDefault="000B3734" w:rsidP="000B3734">
      <w:pPr>
        <w:pStyle w:val="ListParagraph"/>
        <w:tabs>
          <w:tab w:val="left" w:pos="567"/>
          <w:tab w:val="left" w:pos="851"/>
          <w:tab w:val="left" w:pos="1276"/>
        </w:tabs>
        <w:ind w:left="786"/>
        <w:jc w:val="both"/>
        <w:rPr>
          <w:rFonts w:ascii="Arial" w:hAnsi="Arial" w:cs="Arial"/>
          <w:i/>
          <w:color w:val="000000"/>
          <w:sz w:val="22"/>
          <w:szCs w:val="22"/>
        </w:rPr>
      </w:pPr>
    </w:p>
    <w:p w:rsidR="00461A30" w:rsidRPr="00B535D5" w:rsidRDefault="00461A30" w:rsidP="003D7E19">
      <w:pPr>
        <w:pStyle w:val="ListParagraph"/>
        <w:numPr>
          <w:ilvl w:val="0"/>
          <w:numId w:val="1"/>
        </w:numPr>
        <w:tabs>
          <w:tab w:val="left" w:pos="567"/>
          <w:tab w:val="left" w:pos="851"/>
          <w:tab w:val="left" w:pos="1276"/>
        </w:tabs>
        <w:jc w:val="both"/>
        <w:rPr>
          <w:rFonts w:ascii="Arial" w:hAnsi="Arial" w:cs="Arial"/>
          <w:i/>
          <w:color w:val="000000"/>
          <w:sz w:val="22"/>
          <w:szCs w:val="22"/>
        </w:rPr>
      </w:pPr>
      <w:r w:rsidRPr="00E50D4D">
        <w:rPr>
          <w:rFonts w:ascii="Arial" w:hAnsi="Arial" w:cs="Arial"/>
          <w:sz w:val="22"/>
          <w:szCs w:val="22"/>
        </w:rPr>
        <w:t>T</w:t>
      </w:r>
      <w:r w:rsidR="00137F0B">
        <w:rPr>
          <w:rFonts w:ascii="Arial" w:hAnsi="Arial" w:cs="Arial"/>
          <w:sz w:val="22"/>
          <w:szCs w:val="22"/>
        </w:rPr>
        <w:t xml:space="preserve">here is general lack of quantitative data on </w:t>
      </w:r>
      <w:r w:rsidRPr="00E50D4D">
        <w:rPr>
          <w:rFonts w:ascii="Arial" w:hAnsi="Arial" w:cs="Arial"/>
          <w:sz w:val="22"/>
          <w:szCs w:val="22"/>
        </w:rPr>
        <w:t>disability</w:t>
      </w:r>
      <w:r w:rsidR="00B535D5">
        <w:rPr>
          <w:rFonts w:ascii="Arial" w:hAnsi="Arial" w:cs="Arial"/>
          <w:sz w:val="22"/>
          <w:szCs w:val="22"/>
        </w:rPr>
        <w:t xml:space="preserve"> rights issues, such as access to education,</w:t>
      </w:r>
      <w:r w:rsidRPr="00E50D4D">
        <w:rPr>
          <w:rFonts w:ascii="Arial" w:hAnsi="Arial" w:cs="Arial"/>
          <w:sz w:val="22"/>
          <w:szCs w:val="22"/>
        </w:rPr>
        <w:t xml:space="preserve"> as well as the inconsistency of data collected by different institutions</w:t>
      </w:r>
      <w:r w:rsidR="00B535D5">
        <w:rPr>
          <w:rStyle w:val="FootnoteReference"/>
          <w:rFonts w:ascii="Arial" w:hAnsi="Arial" w:cs="Arial"/>
          <w:sz w:val="22"/>
          <w:szCs w:val="22"/>
        </w:rPr>
        <w:footnoteReference w:id="48"/>
      </w:r>
      <w:r w:rsidRPr="00E50D4D">
        <w:rPr>
          <w:rFonts w:ascii="Arial" w:hAnsi="Arial" w:cs="Arial"/>
          <w:sz w:val="22"/>
          <w:szCs w:val="22"/>
        </w:rPr>
        <w:t xml:space="preserve"> leading to serious doubts on its overall accuracy. This prevents the </w:t>
      </w:r>
      <w:r w:rsidR="00B535D5">
        <w:rPr>
          <w:rFonts w:ascii="Arial" w:hAnsi="Arial" w:cs="Arial"/>
          <w:sz w:val="22"/>
          <w:szCs w:val="22"/>
        </w:rPr>
        <w:t>Department of Education</w:t>
      </w:r>
      <w:r w:rsidRPr="00E50D4D">
        <w:rPr>
          <w:rFonts w:ascii="Arial" w:hAnsi="Arial" w:cs="Arial"/>
          <w:sz w:val="22"/>
          <w:szCs w:val="22"/>
        </w:rPr>
        <w:t xml:space="preserve"> </w:t>
      </w:r>
      <w:r w:rsidR="00B535D5">
        <w:rPr>
          <w:rFonts w:ascii="Arial" w:hAnsi="Arial" w:cs="Arial"/>
          <w:sz w:val="22"/>
          <w:szCs w:val="22"/>
        </w:rPr>
        <w:t xml:space="preserve">for example </w:t>
      </w:r>
      <w:r w:rsidRPr="00E50D4D">
        <w:rPr>
          <w:rFonts w:ascii="Arial" w:hAnsi="Arial" w:cs="Arial"/>
          <w:sz w:val="22"/>
          <w:szCs w:val="22"/>
        </w:rPr>
        <w:t xml:space="preserve">from knowing the extent of inclusion of persons with disabilities in </w:t>
      </w:r>
      <w:r w:rsidR="00B535D5">
        <w:rPr>
          <w:rFonts w:ascii="Arial" w:hAnsi="Arial" w:cs="Arial"/>
          <w:sz w:val="22"/>
          <w:szCs w:val="22"/>
        </w:rPr>
        <w:t>education services</w:t>
      </w:r>
      <w:r w:rsidRPr="00E50D4D">
        <w:rPr>
          <w:rFonts w:ascii="Arial" w:hAnsi="Arial" w:cs="Arial"/>
          <w:sz w:val="22"/>
          <w:szCs w:val="22"/>
        </w:rPr>
        <w:t>. Further, the absence of disaggregated data put persons with disabilities at a great disadvantage since there are no measurable means by which education for them may be evaluated.</w:t>
      </w:r>
      <w:r w:rsidRPr="00E50D4D">
        <w:rPr>
          <w:rStyle w:val="FootnoteReference"/>
          <w:rFonts w:ascii="Arial" w:hAnsi="Arial" w:cs="Arial"/>
          <w:sz w:val="22"/>
          <w:szCs w:val="22"/>
        </w:rPr>
        <w:t xml:space="preserve"> </w:t>
      </w:r>
      <w:r w:rsidRPr="00E50D4D">
        <w:rPr>
          <w:rStyle w:val="FootnoteReference"/>
          <w:rFonts w:ascii="Arial" w:hAnsi="Arial" w:cs="Arial"/>
          <w:sz w:val="22"/>
          <w:szCs w:val="22"/>
        </w:rPr>
        <w:footnoteReference w:id="49"/>
      </w:r>
    </w:p>
    <w:p w:rsidR="00015545" w:rsidRPr="00E50D4D" w:rsidRDefault="00015545" w:rsidP="00015545">
      <w:pPr>
        <w:pStyle w:val="ListParagraph"/>
        <w:rPr>
          <w:rFonts w:ascii="Arial" w:hAnsi="Arial" w:cs="Arial"/>
          <w:sz w:val="22"/>
          <w:szCs w:val="22"/>
        </w:rPr>
      </w:pPr>
    </w:p>
    <w:p w:rsidR="0005402F" w:rsidRPr="0005402F" w:rsidRDefault="00015545" w:rsidP="00C954FC">
      <w:pPr>
        <w:pStyle w:val="ListParagraph"/>
        <w:numPr>
          <w:ilvl w:val="0"/>
          <w:numId w:val="1"/>
        </w:numPr>
        <w:tabs>
          <w:tab w:val="left" w:pos="567"/>
          <w:tab w:val="left" w:pos="851"/>
          <w:tab w:val="left" w:pos="1276"/>
        </w:tabs>
        <w:jc w:val="both"/>
        <w:rPr>
          <w:rFonts w:ascii="Arial" w:hAnsi="Arial" w:cs="Arial"/>
          <w:i/>
          <w:color w:val="000000"/>
          <w:sz w:val="22"/>
          <w:szCs w:val="22"/>
        </w:rPr>
      </w:pPr>
      <w:r w:rsidRPr="00E50D4D">
        <w:rPr>
          <w:rFonts w:ascii="Arial" w:hAnsi="Arial" w:cs="Arial"/>
          <w:sz w:val="22"/>
          <w:szCs w:val="22"/>
        </w:rPr>
        <w:t>The mainstreaming of persons with disabilities as learners with special needs in general education systems is a welcome gesture. However, the problem lies with the lack of proper mechanisms</w:t>
      </w:r>
      <w:r w:rsidR="00164BB2">
        <w:rPr>
          <w:rFonts w:ascii="Arial" w:hAnsi="Arial" w:cs="Arial"/>
          <w:sz w:val="22"/>
          <w:szCs w:val="22"/>
        </w:rPr>
        <w:t xml:space="preserve"> and appropriate human resources</w:t>
      </w:r>
      <w:r w:rsidR="00C954FC">
        <w:rPr>
          <w:rFonts w:ascii="Arial" w:hAnsi="Arial" w:cs="Arial"/>
          <w:sz w:val="22"/>
          <w:szCs w:val="22"/>
        </w:rPr>
        <w:t xml:space="preserve"> to attain inclusive education, </w:t>
      </w:r>
      <w:r w:rsidR="00C954FC" w:rsidRPr="00C954FC">
        <w:rPr>
          <w:rFonts w:ascii="Arial" w:hAnsi="Arial" w:cs="Arial"/>
          <w:sz w:val="22"/>
          <w:szCs w:val="22"/>
        </w:rPr>
        <w:t>such as the provision of signing teachers and staff, and sign language interpreters in regular classrooms.</w:t>
      </w:r>
    </w:p>
    <w:p w:rsidR="0030387B" w:rsidRPr="00164BB2" w:rsidRDefault="0030387B" w:rsidP="00164BB2">
      <w:pPr>
        <w:rPr>
          <w:rFonts w:ascii="Arial" w:hAnsi="Arial" w:cs="Arial"/>
        </w:rPr>
      </w:pPr>
    </w:p>
    <w:p w:rsidR="0089719C" w:rsidRPr="003D7E19" w:rsidRDefault="0005402F" w:rsidP="003D7E19">
      <w:pPr>
        <w:pStyle w:val="ListParagraph"/>
        <w:numPr>
          <w:ilvl w:val="0"/>
          <w:numId w:val="1"/>
        </w:numPr>
        <w:tabs>
          <w:tab w:val="left" w:pos="567"/>
          <w:tab w:val="left" w:pos="851"/>
          <w:tab w:val="left" w:pos="1276"/>
        </w:tabs>
        <w:jc w:val="both"/>
        <w:rPr>
          <w:rFonts w:ascii="Arial" w:hAnsi="Arial" w:cs="Arial"/>
          <w:i/>
          <w:color w:val="000000"/>
          <w:sz w:val="22"/>
          <w:szCs w:val="22"/>
        </w:rPr>
      </w:pPr>
      <w:r>
        <w:rPr>
          <w:rFonts w:ascii="Arial" w:hAnsi="Arial" w:cs="Arial"/>
          <w:sz w:val="22"/>
          <w:szCs w:val="22"/>
        </w:rPr>
        <w:t>The Committee may</w:t>
      </w:r>
      <w:r w:rsidR="00C15587">
        <w:rPr>
          <w:rFonts w:ascii="Arial" w:hAnsi="Arial" w:cs="Arial"/>
          <w:sz w:val="22"/>
          <w:szCs w:val="22"/>
        </w:rPr>
        <w:t xml:space="preserve"> recommend </w:t>
      </w:r>
      <w:r w:rsidR="00290953">
        <w:rPr>
          <w:rFonts w:ascii="Arial" w:hAnsi="Arial" w:cs="Arial"/>
          <w:sz w:val="22"/>
          <w:szCs w:val="22"/>
        </w:rPr>
        <w:t>to the State Party the following:</w:t>
      </w:r>
      <w:r>
        <w:rPr>
          <w:rFonts w:ascii="Arial" w:hAnsi="Arial" w:cs="Arial"/>
          <w:sz w:val="22"/>
          <w:szCs w:val="22"/>
        </w:rPr>
        <w:t xml:space="preserve"> </w:t>
      </w:r>
    </w:p>
    <w:p w:rsidR="0089719C" w:rsidRPr="0089719C" w:rsidRDefault="0089719C" w:rsidP="0089719C">
      <w:pPr>
        <w:pStyle w:val="ListParagraph"/>
        <w:tabs>
          <w:tab w:val="left" w:pos="567"/>
          <w:tab w:val="left" w:pos="851"/>
          <w:tab w:val="left" w:pos="1276"/>
        </w:tabs>
        <w:ind w:left="786"/>
        <w:jc w:val="both"/>
        <w:rPr>
          <w:rFonts w:ascii="Arial" w:hAnsi="Arial" w:cs="Arial"/>
          <w:i/>
          <w:color w:val="000000"/>
          <w:sz w:val="22"/>
          <w:szCs w:val="22"/>
        </w:rPr>
      </w:pPr>
    </w:p>
    <w:p w:rsidR="0005402F" w:rsidRPr="00290953" w:rsidRDefault="0005402F" w:rsidP="00FA0248">
      <w:pPr>
        <w:pStyle w:val="ListParagraph"/>
        <w:numPr>
          <w:ilvl w:val="0"/>
          <w:numId w:val="8"/>
        </w:numPr>
        <w:tabs>
          <w:tab w:val="left" w:pos="567"/>
          <w:tab w:val="left" w:pos="851"/>
          <w:tab w:val="left" w:pos="1276"/>
        </w:tabs>
        <w:jc w:val="both"/>
        <w:rPr>
          <w:rFonts w:ascii="Arial" w:hAnsi="Arial" w:cs="Arial"/>
          <w:i/>
          <w:color w:val="000000"/>
          <w:sz w:val="22"/>
          <w:szCs w:val="22"/>
        </w:rPr>
      </w:pPr>
      <w:r w:rsidRPr="00290953">
        <w:rPr>
          <w:rFonts w:ascii="Arial" w:hAnsi="Arial" w:cs="Arial"/>
          <w:sz w:val="22"/>
          <w:szCs w:val="22"/>
        </w:rPr>
        <w:t xml:space="preserve">Lead </w:t>
      </w:r>
      <w:r w:rsidR="00015545" w:rsidRPr="00290953">
        <w:rPr>
          <w:rFonts w:ascii="Arial" w:hAnsi="Arial" w:cs="Arial"/>
          <w:sz w:val="22"/>
          <w:szCs w:val="22"/>
        </w:rPr>
        <w:t xml:space="preserve">agencies such as the Department of Education (DepEd), Commission on Higher Education (CHED) and the National Council for Disability Affairs (NCDA) </w:t>
      </w:r>
      <w:r w:rsidR="00290953" w:rsidRPr="00290953">
        <w:rPr>
          <w:rFonts w:ascii="Arial" w:hAnsi="Arial" w:cs="Arial"/>
          <w:sz w:val="22"/>
          <w:szCs w:val="22"/>
        </w:rPr>
        <w:t>should</w:t>
      </w:r>
      <w:r w:rsidR="00015545" w:rsidRPr="00290953">
        <w:rPr>
          <w:rFonts w:ascii="Arial" w:hAnsi="Arial" w:cs="Arial"/>
          <w:sz w:val="22"/>
          <w:szCs w:val="22"/>
        </w:rPr>
        <w:t xml:space="preserve"> take necessary steps to improve inclusive education in the country. The</w:t>
      </w:r>
      <w:r w:rsidR="00C15587">
        <w:rPr>
          <w:rFonts w:ascii="Arial" w:hAnsi="Arial" w:cs="Arial"/>
          <w:sz w:val="22"/>
          <w:szCs w:val="22"/>
        </w:rPr>
        <w:t xml:space="preserve"> </w:t>
      </w:r>
      <w:r w:rsidR="00015545" w:rsidRPr="00290953">
        <w:rPr>
          <w:rFonts w:ascii="Arial" w:hAnsi="Arial" w:cs="Arial"/>
          <w:sz w:val="22"/>
          <w:szCs w:val="22"/>
        </w:rPr>
        <w:t xml:space="preserve">agencies are encouraged to develop a curriculum </w:t>
      </w:r>
      <w:r w:rsidR="00096F36">
        <w:rPr>
          <w:rFonts w:ascii="Arial" w:hAnsi="Arial" w:cs="Arial"/>
          <w:sz w:val="22"/>
          <w:szCs w:val="22"/>
        </w:rPr>
        <w:t>geared</w:t>
      </w:r>
      <w:r w:rsidR="00015545" w:rsidRPr="00290953">
        <w:rPr>
          <w:rFonts w:ascii="Arial" w:hAnsi="Arial" w:cs="Arial"/>
          <w:sz w:val="22"/>
          <w:szCs w:val="22"/>
        </w:rPr>
        <w:t xml:space="preserve"> towards the creation of an inclusive society that respects diversity and provides means to discredit existing societal barriers, which has the effect of</w:t>
      </w:r>
      <w:r w:rsidR="00015545" w:rsidRPr="00290953">
        <w:rPr>
          <w:rFonts w:ascii="Arial" w:hAnsi="Arial" w:cs="Arial"/>
          <w:color w:val="000000"/>
          <w:sz w:val="22"/>
          <w:szCs w:val="22"/>
          <w:shd w:val="clear" w:color="auto" w:fill="FFFFFF"/>
        </w:rPr>
        <w:t xml:space="preserve"> distinction, exclusion or restriction on the basis of disability.  </w:t>
      </w:r>
    </w:p>
    <w:p w:rsidR="0005402F" w:rsidRPr="00290953" w:rsidRDefault="00015545" w:rsidP="00FA0248">
      <w:pPr>
        <w:pStyle w:val="ListParagraph"/>
        <w:numPr>
          <w:ilvl w:val="0"/>
          <w:numId w:val="8"/>
        </w:numPr>
        <w:tabs>
          <w:tab w:val="left" w:pos="567"/>
          <w:tab w:val="left" w:pos="851"/>
          <w:tab w:val="left" w:pos="1276"/>
        </w:tabs>
        <w:jc w:val="both"/>
        <w:rPr>
          <w:rFonts w:ascii="Arial" w:hAnsi="Arial" w:cs="Arial"/>
          <w:i/>
          <w:color w:val="000000"/>
          <w:sz w:val="22"/>
          <w:szCs w:val="22"/>
        </w:rPr>
      </w:pPr>
      <w:r w:rsidRPr="00290953">
        <w:rPr>
          <w:rFonts w:ascii="Arial" w:hAnsi="Arial" w:cs="Arial"/>
          <w:color w:val="000000"/>
          <w:sz w:val="22"/>
          <w:szCs w:val="22"/>
          <w:shd w:val="clear" w:color="auto" w:fill="FFFFFF"/>
        </w:rPr>
        <w:t xml:space="preserve">Aside from curriculum improvement, </w:t>
      </w:r>
      <w:r w:rsidR="0005402F" w:rsidRPr="00290953">
        <w:rPr>
          <w:rFonts w:ascii="Arial" w:hAnsi="Arial" w:cs="Arial"/>
          <w:color w:val="000000"/>
          <w:sz w:val="22"/>
          <w:szCs w:val="22"/>
          <w:shd w:val="clear" w:color="auto" w:fill="FFFFFF"/>
        </w:rPr>
        <w:t xml:space="preserve">emphasis should be placed on the </w:t>
      </w:r>
      <w:r w:rsidRPr="00290953">
        <w:rPr>
          <w:rFonts w:ascii="Arial" w:hAnsi="Arial" w:cs="Arial"/>
          <w:color w:val="000000"/>
          <w:sz w:val="22"/>
          <w:szCs w:val="22"/>
          <w:shd w:val="clear" w:color="auto" w:fill="FFFFFF"/>
        </w:rPr>
        <w:t xml:space="preserve">importance of disability support services such as assistive devices and technology, sign language interpretation, specialized materials and equipment, augmentative and alternative modes of communications and other support services provided in the general education system to facilitate the effective education of </w:t>
      </w:r>
      <w:r w:rsidR="0005402F" w:rsidRPr="00290953">
        <w:rPr>
          <w:rFonts w:ascii="Arial" w:hAnsi="Arial" w:cs="Arial"/>
          <w:color w:val="000000"/>
          <w:sz w:val="22"/>
          <w:szCs w:val="22"/>
          <w:shd w:val="clear" w:color="auto" w:fill="FFFFFF"/>
        </w:rPr>
        <w:t xml:space="preserve">persons with disabilities. </w:t>
      </w:r>
    </w:p>
    <w:p w:rsidR="0005402F" w:rsidRPr="00290953" w:rsidRDefault="00C15587" w:rsidP="00920C76">
      <w:pPr>
        <w:pStyle w:val="ListParagraph"/>
        <w:numPr>
          <w:ilvl w:val="0"/>
          <w:numId w:val="8"/>
        </w:numPr>
        <w:tabs>
          <w:tab w:val="left" w:pos="567"/>
          <w:tab w:val="left" w:pos="851"/>
          <w:tab w:val="left" w:pos="1276"/>
        </w:tabs>
        <w:jc w:val="both"/>
        <w:rPr>
          <w:rFonts w:ascii="Arial" w:hAnsi="Arial" w:cs="Arial"/>
          <w:i/>
          <w:color w:val="000000"/>
          <w:sz w:val="22"/>
          <w:szCs w:val="22"/>
        </w:rPr>
      </w:pPr>
      <w:r>
        <w:rPr>
          <w:rFonts w:ascii="Arial" w:hAnsi="Arial" w:cs="Arial"/>
          <w:color w:val="000000"/>
          <w:sz w:val="22"/>
          <w:szCs w:val="22"/>
          <w:shd w:val="clear" w:color="auto" w:fill="FFFFFF"/>
        </w:rPr>
        <w:t>T</w:t>
      </w:r>
      <w:r w:rsidR="00015545" w:rsidRPr="00290953">
        <w:rPr>
          <w:rFonts w:ascii="Arial" w:hAnsi="Arial" w:cs="Arial"/>
          <w:color w:val="000000"/>
          <w:sz w:val="22"/>
          <w:szCs w:val="22"/>
          <w:shd w:val="clear" w:color="auto" w:fill="FFFFFF"/>
        </w:rPr>
        <w:t xml:space="preserve">he DepEd to define and identify the scope of ‘learners with special needs’. This specificity is required to be able to provide efficient services that would cater directly to their needs. </w:t>
      </w:r>
      <w:r w:rsidR="00404AFE">
        <w:rPr>
          <w:rFonts w:ascii="Arial" w:hAnsi="Arial" w:cs="Arial"/>
          <w:color w:val="000000"/>
          <w:sz w:val="22"/>
          <w:szCs w:val="22"/>
          <w:shd w:val="clear" w:color="auto" w:fill="FFFFFF"/>
        </w:rPr>
        <w:t>The</w:t>
      </w:r>
      <w:r w:rsidR="00015545" w:rsidRPr="00290953">
        <w:rPr>
          <w:rFonts w:ascii="Arial" w:hAnsi="Arial" w:cs="Arial"/>
          <w:color w:val="000000"/>
          <w:sz w:val="22"/>
          <w:szCs w:val="22"/>
          <w:shd w:val="clear" w:color="auto" w:fill="FFFFFF"/>
        </w:rPr>
        <w:t xml:space="preserve"> DepEd and CHED </w:t>
      </w:r>
      <w:r w:rsidR="00404AFE">
        <w:rPr>
          <w:rFonts w:ascii="Arial" w:hAnsi="Arial" w:cs="Arial"/>
          <w:color w:val="000000"/>
          <w:sz w:val="22"/>
          <w:szCs w:val="22"/>
          <w:shd w:val="clear" w:color="auto" w:fill="FFFFFF"/>
        </w:rPr>
        <w:t>should</w:t>
      </w:r>
      <w:r w:rsidR="0005402F" w:rsidRPr="00290953">
        <w:rPr>
          <w:rFonts w:ascii="Arial" w:hAnsi="Arial" w:cs="Arial"/>
          <w:color w:val="000000"/>
          <w:sz w:val="22"/>
          <w:szCs w:val="22"/>
          <w:shd w:val="clear" w:color="auto" w:fill="FFFFFF"/>
        </w:rPr>
        <w:t xml:space="preserve"> </w:t>
      </w:r>
      <w:r w:rsidR="00015545" w:rsidRPr="00290953">
        <w:rPr>
          <w:rFonts w:ascii="Arial" w:hAnsi="Arial" w:cs="Arial"/>
          <w:color w:val="000000"/>
          <w:sz w:val="22"/>
          <w:szCs w:val="22"/>
          <w:shd w:val="clear" w:color="auto" w:fill="FFFFFF"/>
        </w:rPr>
        <w:t xml:space="preserve">improve efforts to address the substantial lack of enabling facilities for learners with special needs as well as the lack of sufficiently trained Special Education teachers </w:t>
      </w:r>
      <w:r w:rsidR="00E67196">
        <w:rPr>
          <w:rFonts w:ascii="Arial" w:hAnsi="Arial" w:cs="Arial"/>
          <w:color w:val="000000"/>
          <w:sz w:val="22"/>
          <w:szCs w:val="22"/>
          <w:shd w:val="clear" w:color="auto" w:fill="FFFFFF"/>
        </w:rPr>
        <w:t>that</w:t>
      </w:r>
      <w:r w:rsidR="00015545" w:rsidRPr="00290953">
        <w:rPr>
          <w:rFonts w:ascii="Arial" w:hAnsi="Arial" w:cs="Arial"/>
          <w:color w:val="000000"/>
          <w:sz w:val="22"/>
          <w:szCs w:val="22"/>
          <w:shd w:val="clear" w:color="auto" w:fill="FFFFFF"/>
        </w:rPr>
        <w:t xml:space="preserve"> further deprives the learners</w:t>
      </w:r>
      <w:r w:rsidR="00290953" w:rsidRPr="00290953">
        <w:rPr>
          <w:rFonts w:ascii="Arial" w:hAnsi="Arial" w:cs="Arial"/>
          <w:color w:val="000000"/>
          <w:sz w:val="22"/>
          <w:szCs w:val="22"/>
          <w:shd w:val="clear" w:color="auto" w:fill="FFFFFF"/>
        </w:rPr>
        <w:t xml:space="preserve"> of </w:t>
      </w:r>
      <w:r w:rsidR="00015545" w:rsidRPr="00290953">
        <w:rPr>
          <w:rFonts w:ascii="Arial" w:hAnsi="Arial" w:cs="Arial"/>
          <w:color w:val="000000"/>
          <w:sz w:val="22"/>
          <w:szCs w:val="22"/>
          <w:shd w:val="clear" w:color="auto" w:fill="FFFFFF"/>
        </w:rPr>
        <w:t>attaining inclusive education.</w:t>
      </w:r>
      <w:r w:rsidR="00920C76">
        <w:rPr>
          <w:rFonts w:ascii="Arial" w:hAnsi="Arial" w:cs="Arial"/>
          <w:color w:val="000000"/>
          <w:sz w:val="22"/>
          <w:szCs w:val="22"/>
          <w:shd w:val="clear" w:color="auto" w:fill="FFFFFF"/>
        </w:rPr>
        <w:t xml:space="preserve"> Adequate budget should be allocated for the procurement of these facilities and support services.</w:t>
      </w:r>
    </w:p>
    <w:p w:rsidR="00E673E2" w:rsidRPr="00E50D4D" w:rsidRDefault="00E673E2" w:rsidP="00E673E2">
      <w:pPr>
        <w:jc w:val="both"/>
        <w:rPr>
          <w:rFonts w:ascii="Arial" w:hAnsi="Arial" w:cs="Arial"/>
        </w:rPr>
      </w:pPr>
    </w:p>
    <w:p w:rsidR="00E673E2" w:rsidRPr="009A30B5" w:rsidRDefault="00E673E2" w:rsidP="00F805A7">
      <w:pPr>
        <w:jc w:val="both"/>
        <w:rPr>
          <w:rFonts w:ascii="Arial" w:hAnsi="Arial" w:cs="Arial"/>
          <w:b/>
          <w:i/>
        </w:rPr>
      </w:pPr>
      <w:r w:rsidRPr="009A30B5">
        <w:rPr>
          <w:rFonts w:ascii="Arial" w:hAnsi="Arial" w:cs="Arial"/>
          <w:b/>
          <w:i/>
        </w:rPr>
        <w:t>Article 25</w:t>
      </w:r>
      <w:r w:rsidR="00DE1014" w:rsidRPr="009A30B5">
        <w:rPr>
          <w:rFonts w:ascii="Arial" w:hAnsi="Arial" w:cs="Arial"/>
          <w:b/>
          <w:i/>
        </w:rPr>
        <w:t xml:space="preserve">: </w:t>
      </w:r>
      <w:r w:rsidRPr="009A30B5">
        <w:rPr>
          <w:rFonts w:ascii="Arial" w:hAnsi="Arial" w:cs="Arial"/>
          <w:b/>
          <w:i/>
        </w:rPr>
        <w:t>Health</w:t>
      </w:r>
      <w:r w:rsidR="006A0C32" w:rsidRPr="009A30B5">
        <w:rPr>
          <w:rStyle w:val="FootnoteReference"/>
          <w:rFonts w:ascii="Arial" w:hAnsi="Arial" w:cs="Arial"/>
          <w:b/>
          <w:i/>
        </w:rPr>
        <w:footnoteReference w:id="50"/>
      </w:r>
    </w:p>
    <w:p w:rsidR="006A0C32" w:rsidRPr="00F805A7" w:rsidRDefault="006A0C32"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F805A7">
        <w:rPr>
          <w:rFonts w:ascii="Arial" w:hAnsi="Arial" w:cs="Arial"/>
          <w:color w:val="000000"/>
          <w:sz w:val="22"/>
          <w:szCs w:val="22"/>
        </w:rPr>
        <w:t>The Responsible Parenthood and Reproductive Health Act of 2012 (R</w:t>
      </w:r>
      <w:r w:rsidR="003D7E19">
        <w:rPr>
          <w:rFonts w:ascii="Arial" w:hAnsi="Arial" w:cs="Arial"/>
          <w:color w:val="000000"/>
          <w:sz w:val="22"/>
          <w:szCs w:val="22"/>
        </w:rPr>
        <w:t xml:space="preserve">eproductive </w:t>
      </w:r>
      <w:r w:rsidRPr="00F805A7">
        <w:rPr>
          <w:rFonts w:ascii="Arial" w:hAnsi="Arial" w:cs="Arial"/>
          <w:color w:val="000000"/>
          <w:sz w:val="22"/>
          <w:szCs w:val="22"/>
        </w:rPr>
        <w:t>H</w:t>
      </w:r>
      <w:r w:rsidR="003D7E19">
        <w:rPr>
          <w:rFonts w:ascii="Arial" w:hAnsi="Arial" w:cs="Arial"/>
          <w:color w:val="000000"/>
          <w:sz w:val="22"/>
          <w:szCs w:val="22"/>
        </w:rPr>
        <w:t>ealth</w:t>
      </w:r>
      <w:r w:rsidRPr="00F805A7">
        <w:rPr>
          <w:rFonts w:ascii="Arial" w:hAnsi="Arial" w:cs="Arial"/>
          <w:color w:val="000000"/>
          <w:sz w:val="22"/>
          <w:szCs w:val="22"/>
        </w:rPr>
        <w:t xml:space="preserve"> Law) makes specific mention of access to</w:t>
      </w:r>
      <w:r w:rsidR="003D7E19">
        <w:rPr>
          <w:rFonts w:ascii="Arial" w:hAnsi="Arial" w:cs="Arial"/>
          <w:color w:val="000000"/>
          <w:sz w:val="22"/>
          <w:szCs w:val="22"/>
        </w:rPr>
        <w:t xml:space="preserve"> sexual reproductive health </w:t>
      </w:r>
      <w:r w:rsidRPr="00F805A7">
        <w:rPr>
          <w:rFonts w:ascii="Arial" w:hAnsi="Arial" w:cs="Arial"/>
          <w:color w:val="000000"/>
          <w:sz w:val="22"/>
          <w:szCs w:val="22"/>
        </w:rPr>
        <w:t>services for people with disabilities, stating “the cities and municipalities shall endeavor that barriers to reproductive health service for people with disabilities are obliterated</w:t>
      </w:r>
      <w:r w:rsidR="00920C76">
        <w:rPr>
          <w:rFonts w:ascii="Arial" w:hAnsi="Arial" w:cs="Arial"/>
          <w:color w:val="000000"/>
          <w:sz w:val="22"/>
          <w:szCs w:val="22"/>
        </w:rPr>
        <w:t>.</w:t>
      </w:r>
      <w:r w:rsidRPr="00F805A7">
        <w:rPr>
          <w:rFonts w:ascii="Arial" w:hAnsi="Arial" w:cs="Arial"/>
          <w:color w:val="000000"/>
          <w:sz w:val="22"/>
          <w:szCs w:val="22"/>
        </w:rPr>
        <w:t>” (RH Law, Section 18).</w:t>
      </w:r>
    </w:p>
    <w:p w:rsidR="006A0C32" w:rsidRPr="00F805A7" w:rsidRDefault="006A0C32" w:rsidP="00F805A7">
      <w:pPr>
        <w:pStyle w:val="ListParagraph"/>
        <w:autoSpaceDE w:val="0"/>
        <w:autoSpaceDN w:val="0"/>
        <w:adjustRightInd w:val="0"/>
        <w:spacing w:after="14"/>
        <w:ind w:left="786"/>
        <w:jc w:val="both"/>
        <w:rPr>
          <w:rFonts w:ascii="Arial" w:hAnsi="Arial" w:cs="Arial"/>
          <w:color w:val="000000"/>
          <w:sz w:val="22"/>
          <w:szCs w:val="22"/>
        </w:rPr>
      </w:pPr>
    </w:p>
    <w:p w:rsidR="006A0C32" w:rsidRPr="00F805A7" w:rsidRDefault="006A0C32"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F805A7">
        <w:rPr>
          <w:rFonts w:ascii="Arial" w:hAnsi="Arial" w:cs="Arial"/>
          <w:color w:val="000000"/>
          <w:sz w:val="22"/>
          <w:szCs w:val="22"/>
        </w:rPr>
        <w:t>The Commission noted that</w:t>
      </w:r>
      <w:r w:rsidR="00920C76">
        <w:rPr>
          <w:rFonts w:ascii="Arial" w:hAnsi="Arial" w:cs="Arial"/>
          <w:color w:val="000000"/>
          <w:sz w:val="22"/>
          <w:szCs w:val="22"/>
        </w:rPr>
        <w:t xml:space="preserve"> some rural</w:t>
      </w:r>
      <w:r w:rsidRPr="00F805A7">
        <w:rPr>
          <w:rFonts w:ascii="Arial" w:hAnsi="Arial" w:cs="Arial"/>
          <w:color w:val="000000"/>
          <w:sz w:val="22"/>
          <w:szCs w:val="22"/>
        </w:rPr>
        <w:t xml:space="preserve"> health facilities are inaccessible or whenever accessible are not equipped with and lack supplies and commodities for family planning. Issue along this line include lack of information on the accessibility as well as information about available goods and services themselves.</w:t>
      </w:r>
    </w:p>
    <w:p w:rsidR="006A0C32" w:rsidRPr="00F805A7" w:rsidRDefault="006A0C32" w:rsidP="00F805A7">
      <w:pPr>
        <w:pStyle w:val="ListParagraph"/>
        <w:jc w:val="both"/>
        <w:rPr>
          <w:rFonts w:ascii="Arial" w:hAnsi="Arial" w:cs="Arial"/>
          <w:color w:val="000000"/>
          <w:sz w:val="22"/>
          <w:szCs w:val="22"/>
        </w:rPr>
      </w:pPr>
    </w:p>
    <w:p w:rsidR="006A0C32" w:rsidRPr="00F805A7" w:rsidRDefault="006A0C32"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F805A7">
        <w:rPr>
          <w:rFonts w:ascii="Arial" w:hAnsi="Arial" w:cs="Arial"/>
          <w:color w:val="000000"/>
          <w:sz w:val="22"/>
          <w:szCs w:val="22"/>
        </w:rPr>
        <w:t>There is</w:t>
      </w:r>
      <w:r w:rsidR="003D7E19">
        <w:rPr>
          <w:rFonts w:ascii="Arial" w:hAnsi="Arial" w:cs="Arial"/>
          <w:color w:val="000000"/>
          <w:sz w:val="22"/>
          <w:szCs w:val="22"/>
        </w:rPr>
        <w:t xml:space="preserve"> an</w:t>
      </w:r>
      <w:r w:rsidRPr="00F805A7">
        <w:rPr>
          <w:rFonts w:ascii="Arial" w:hAnsi="Arial" w:cs="Arial"/>
          <w:color w:val="000000"/>
          <w:sz w:val="22"/>
          <w:szCs w:val="22"/>
        </w:rPr>
        <w:t xml:space="preserve"> ongoing provision of support to the national training program currently being implemented by the Department of Health to increase disability inclusion in primary health care settings with fo</w:t>
      </w:r>
      <w:r w:rsidR="00920C76">
        <w:rPr>
          <w:rFonts w:ascii="Arial" w:hAnsi="Arial" w:cs="Arial"/>
          <w:color w:val="000000"/>
          <w:sz w:val="22"/>
          <w:szCs w:val="22"/>
        </w:rPr>
        <w:t>cus on ensuring inclusion of sexual reproductive health</w:t>
      </w:r>
      <w:r w:rsidR="00B63496">
        <w:rPr>
          <w:rFonts w:ascii="Arial" w:hAnsi="Arial" w:cs="Arial"/>
          <w:color w:val="000000"/>
          <w:sz w:val="22"/>
          <w:szCs w:val="22"/>
        </w:rPr>
        <w:t xml:space="preserve"> (SRH)</w:t>
      </w:r>
      <w:r w:rsidRPr="00F805A7">
        <w:rPr>
          <w:rFonts w:ascii="Arial" w:hAnsi="Arial" w:cs="Arial"/>
          <w:color w:val="000000"/>
          <w:sz w:val="22"/>
          <w:szCs w:val="22"/>
        </w:rPr>
        <w:t>, violence prevention, and gender sensitivity</w:t>
      </w:r>
      <w:r w:rsidR="003D7E19">
        <w:rPr>
          <w:rFonts w:ascii="Arial" w:hAnsi="Arial" w:cs="Arial"/>
          <w:color w:val="000000"/>
          <w:sz w:val="22"/>
          <w:szCs w:val="22"/>
        </w:rPr>
        <w:t>.</w:t>
      </w:r>
      <w:r w:rsidRPr="00F805A7">
        <w:rPr>
          <w:rFonts w:ascii="Arial" w:hAnsi="Arial" w:cs="Arial"/>
          <w:color w:val="000000"/>
          <w:sz w:val="22"/>
          <w:szCs w:val="22"/>
        </w:rPr>
        <w:t xml:space="preserve"> Organizations focusing on persons with disabilities are working towards the development of guidelines and resources for health facilities to increase disability inclusion and accessibility of </w:t>
      </w:r>
      <w:r w:rsidR="00920C76">
        <w:rPr>
          <w:rFonts w:ascii="Arial" w:hAnsi="Arial" w:cs="Arial"/>
          <w:color w:val="000000"/>
          <w:sz w:val="22"/>
          <w:szCs w:val="22"/>
        </w:rPr>
        <w:t>sexual reproductive health</w:t>
      </w:r>
      <w:r w:rsidRPr="00F805A7">
        <w:rPr>
          <w:rFonts w:ascii="Arial" w:hAnsi="Arial" w:cs="Arial"/>
          <w:color w:val="000000"/>
          <w:sz w:val="22"/>
          <w:szCs w:val="22"/>
        </w:rPr>
        <w:t xml:space="preserve"> services and violence prevention and response services, and to strengthen current referral practices to ensure that they are responsive to the needs of women with disabilities. </w:t>
      </w:r>
    </w:p>
    <w:p w:rsidR="006A0C32" w:rsidRPr="00F805A7" w:rsidRDefault="006A0C32" w:rsidP="00F805A7">
      <w:pPr>
        <w:pStyle w:val="ListParagraph"/>
        <w:jc w:val="both"/>
        <w:rPr>
          <w:rFonts w:ascii="Arial" w:hAnsi="Arial" w:cs="Arial"/>
          <w:color w:val="000000"/>
          <w:sz w:val="22"/>
          <w:szCs w:val="22"/>
        </w:rPr>
      </w:pPr>
    </w:p>
    <w:p w:rsidR="006A0C32" w:rsidRPr="00F805A7" w:rsidRDefault="006A0C32"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F805A7">
        <w:rPr>
          <w:rFonts w:ascii="Arial" w:hAnsi="Arial" w:cs="Arial"/>
          <w:color w:val="000000"/>
          <w:sz w:val="22"/>
          <w:szCs w:val="22"/>
        </w:rPr>
        <w:t xml:space="preserve">The Commission has likewise documented good practices both at the community and the local government level to the national level. These good practices deserve recognition and strengthened implementation: </w:t>
      </w:r>
    </w:p>
    <w:p w:rsidR="006A0C32" w:rsidRPr="00F805A7" w:rsidRDefault="006A0C32" w:rsidP="00F805A7">
      <w:pPr>
        <w:pStyle w:val="ListParagraph"/>
        <w:jc w:val="both"/>
        <w:rPr>
          <w:rFonts w:ascii="Arial" w:hAnsi="Arial" w:cs="Arial"/>
          <w:color w:val="000000"/>
          <w:sz w:val="22"/>
          <w:szCs w:val="22"/>
        </w:rPr>
      </w:pPr>
    </w:p>
    <w:p w:rsidR="006A0C32" w:rsidRPr="00F805A7" w:rsidRDefault="006A0C32" w:rsidP="00FA0248">
      <w:pPr>
        <w:pStyle w:val="ListParagraph"/>
        <w:numPr>
          <w:ilvl w:val="0"/>
          <w:numId w:val="9"/>
        </w:numPr>
        <w:autoSpaceDE w:val="0"/>
        <w:autoSpaceDN w:val="0"/>
        <w:adjustRightInd w:val="0"/>
        <w:jc w:val="both"/>
        <w:rPr>
          <w:rFonts w:ascii="Arial" w:hAnsi="Arial" w:cs="Arial"/>
          <w:color w:val="000000"/>
          <w:sz w:val="22"/>
          <w:szCs w:val="22"/>
        </w:rPr>
      </w:pPr>
      <w:r w:rsidRPr="00F805A7">
        <w:rPr>
          <w:rFonts w:ascii="Arial" w:hAnsi="Arial" w:cs="Arial"/>
          <w:color w:val="000000"/>
          <w:sz w:val="22"/>
          <w:szCs w:val="22"/>
        </w:rPr>
        <w:t>Strong national and local government partnerships and cooperation with civil society organization in the implementation of R</w:t>
      </w:r>
      <w:r w:rsidR="003D7E19">
        <w:rPr>
          <w:rFonts w:ascii="Arial" w:hAnsi="Arial" w:cs="Arial"/>
          <w:color w:val="000000"/>
          <w:sz w:val="22"/>
          <w:szCs w:val="22"/>
        </w:rPr>
        <w:t xml:space="preserve">eproductive </w:t>
      </w:r>
      <w:r w:rsidRPr="00F805A7">
        <w:rPr>
          <w:rFonts w:ascii="Arial" w:hAnsi="Arial" w:cs="Arial"/>
          <w:color w:val="000000"/>
          <w:sz w:val="22"/>
          <w:szCs w:val="22"/>
        </w:rPr>
        <w:t>H</w:t>
      </w:r>
      <w:r w:rsidR="003D7E19">
        <w:rPr>
          <w:rFonts w:ascii="Arial" w:hAnsi="Arial" w:cs="Arial"/>
          <w:color w:val="000000"/>
          <w:sz w:val="22"/>
          <w:szCs w:val="22"/>
        </w:rPr>
        <w:t>ealth</w:t>
      </w:r>
      <w:r w:rsidRPr="00F805A7">
        <w:rPr>
          <w:rFonts w:ascii="Arial" w:hAnsi="Arial" w:cs="Arial"/>
          <w:color w:val="000000"/>
          <w:sz w:val="22"/>
          <w:szCs w:val="22"/>
        </w:rPr>
        <w:t xml:space="preserve"> </w:t>
      </w:r>
      <w:r w:rsidR="003D7E19">
        <w:rPr>
          <w:rFonts w:ascii="Arial" w:hAnsi="Arial" w:cs="Arial"/>
          <w:color w:val="000000"/>
          <w:sz w:val="22"/>
          <w:szCs w:val="22"/>
        </w:rPr>
        <w:t>L</w:t>
      </w:r>
      <w:r w:rsidRPr="00F805A7">
        <w:rPr>
          <w:rFonts w:ascii="Arial" w:hAnsi="Arial" w:cs="Arial"/>
          <w:color w:val="000000"/>
          <w:sz w:val="22"/>
          <w:szCs w:val="22"/>
        </w:rPr>
        <w:t xml:space="preserve">aw. </w:t>
      </w:r>
    </w:p>
    <w:p w:rsidR="006A0C32" w:rsidRPr="00F805A7" w:rsidRDefault="006A0C32" w:rsidP="00FA0248">
      <w:pPr>
        <w:pStyle w:val="ListParagraph"/>
        <w:numPr>
          <w:ilvl w:val="0"/>
          <w:numId w:val="9"/>
        </w:numPr>
        <w:autoSpaceDE w:val="0"/>
        <w:autoSpaceDN w:val="0"/>
        <w:adjustRightInd w:val="0"/>
        <w:jc w:val="both"/>
        <w:rPr>
          <w:rFonts w:ascii="Arial" w:hAnsi="Arial" w:cs="Arial"/>
          <w:color w:val="000000"/>
          <w:sz w:val="22"/>
          <w:szCs w:val="22"/>
        </w:rPr>
      </w:pPr>
      <w:r w:rsidRPr="00F805A7">
        <w:rPr>
          <w:rFonts w:ascii="Arial" w:hAnsi="Arial" w:cs="Arial"/>
          <w:color w:val="000000"/>
          <w:sz w:val="22"/>
          <w:szCs w:val="22"/>
        </w:rPr>
        <w:t xml:space="preserve">Strong and active National and Regional Implementation Team coordination and regular meetings. This results in the ability to immediately address complaints regarding availability and accessibility of RH services. </w:t>
      </w:r>
    </w:p>
    <w:p w:rsidR="006A0C32" w:rsidRPr="00F805A7" w:rsidRDefault="006A0C32" w:rsidP="00FA0248">
      <w:pPr>
        <w:pStyle w:val="ListParagraph"/>
        <w:numPr>
          <w:ilvl w:val="0"/>
          <w:numId w:val="9"/>
        </w:numPr>
        <w:autoSpaceDE w:val="0"/>
        <w:autoSpaceDN w:val="0"/>
        <w:adjustRightInd w:val="0"/>
        <w:jc w:val="both"/>
        <w:rPr>
          <w:rFonts w:ascii="Arial" w:hAnsi="Arial" w:cs="Arial"/>
          <w:color w:val="000000"/>
          <w:sz w:val="22"/>
          <w:szCs w:val="22"/>
        </w:rPr>
      </w:pPr>
      <w:r w:rsidRPr="00F805A7">
        <w:rPr>
          <w:rFonts w:ascii="Arial" w:hAnsi="Arial" w:cs="Arial"/>
          <w:color w:val="000000"/>
          <w:sz w:val="22"/>
          <w:szCs w:val="22"/>
        </w:rPr>
        <w:t xml:space="preserve">The practice of a principal in one of the public schools in Brgy. Pontod, Cagayan de Oro wherein he incorporated reproductive health and sexuality lessons in the curriculum as a response to the alarming rise of teenage pregnancy among high school girls. The incorporation of reproductive health and sexuality lessons resulted in lower number of pregnancy in his high school. </w:t>
      </w:r>
    </w:p>
    <w:p w:rsidR="00F805A7" w:rsidRPr="00F805A7" w:rsidRDefault="00F805A7" w:rsidP="00F805A7">
      <w:pPr>
        <w:pStyle w:val="ListParagraph"/>
        <w:autoSpaceDE w:val="0"/>
        <w:autoSpaceDN w:val="0"/>
        <w:adjustRightInd w:val="0"/>
        <w:ind w:left="1440"/>
        <w:jc w:val="both"/>
        <w:rPr>
          <w:rFonts w:ascii="Arial" w:hAnsi="Arial" w:cs="Arial"/>
          <w:color w:val="000000"/>
          <w:sz w:val="22"/>
          <w:szCs w:val="22"/>
        </w:rPr>
      </w:pPr>
    </w:p>
    <w:p w:rsidR="00F805A7" w:rsidRPr="00F805A7" w:rsidRDefault="006A0C32"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F805A7">
        <w:rPr>
          <w:rFonts w:ascii="Arial" w:hAnsi="Arial" w:cs="Arial"/>
          <w:color w:val="000000"/>
          <w:sz w:val="22"/>
          <w:szCs w:val="22"/>
        </w:rPr>
        <w:t>Women and girls with disabilities and their families have limited knowledge about sexual rep</w:t>
      </w:r>
      <w:r w:rsidR="00463835">
        <w:rPr>
          <w:rFonts w:ascii="Arial" w:hAnsi="Arial" w:cs="Arial"/>
          <w:color w:val="000000"/>
          <w:sz w:val="22"/>
          <w:szCs w:val="22"/>
        </w:rPr>
        <w:t>roductive health</w:t>
      </w:r>
      <w:r w:rsidRPr="00F805A7">
        <w:rPr>
          <w:rFonts w:ascii="Arial" w:hAnsi="Arial" w:cs="Arial"/>
          <w:color w:val="000000"/>
          <w:sz w:val="22"/>
          <w:szCs w:val="22"/>
        </w:rPr>
        <w:t xml:space="preserve"> and services and rights related thereto. Oftentimes, this restriction in </w:t>
      </w:r>
      <w:r w:rsidR="00463835">
        <w:rPr>
          <w:rFonts w:ascii="Arial" w:hAnsi="Arial" w:cs="Arial"/>
          <w:color w:val="000000"/>
          <w:sz w:val="22"/>
          <w:szCs w:val="22"/>
        </w:rPr>
        <w:t>the access to information on sexual reproductive health</w:t>
      </w:r>
      <w:r w:rsidRPr="00F805A7">
        <w:rPr>
          <w:rFonts w:ascii="Arial" w:hAnsi="Arial" w:cs="Arial"/>
          <w:color w:val="000000"/>
          <w:sz w:val="22"/>
          <w:szCs w:val="22"/>
        </w:rPr>
        <w:t xml:space="preserve"> is brought about by the families of persons wit</w:t>
      </w:r>
      <w:r w:rsidR="00463835">
        <w:rPr>
          <w:rFonts w:ascii="Arial" w:hAnsi="Arial" w:cs="Arial"/>
          <w:color w:val="000000"/>
          <w:sz w:val="22"/>
          <w:szCs w:val="22"/>
        </w:rPr>
        <w:t>h disabilities. Discourse on this issue</w:t>
      </w:r>
      <w:r w:rsidRPr="00F805A7">
        <w:rPr>
          <w:rFonts w:ascii="Arial" w:hAnsi="Arial" w:cs="Arial"/>
          <w:color w:val="000000"/>
          <w:sz w:val="22"/>
          <w:szCs w:val="22"/>
        </w:rPr>
        <w:t xml:space="preserve"> in the country </w:t>
      </w:r>
      <w:r w:rsidR="00F805A7" w:rsidRPr="00F805A7">
        <w:rPr>
          <w:rFonts w:ascii="Arial" w:hAnsi="Arial" w:cs="Arial"/>
          <w:color w:val="000000"/>
          <w:sz w:val="22"/>
          <w:szCs w:val="22"/>
        </w:rPr>
        <w:t>remains to be a sensitive and taboo topic due to the country’s traditional culture. As a result, demand f</w:t>
      </w:r>
      <w:r w:rsidR="00463835">
        <w:rPr>
          <w:rFonts w:ascii="Arial" w:hAnsi="Arial" w:cs="Arial"/>
          <w:color w:val="000000"/>
          <w:sz w:val="22"/>
          <w:szCs w:val="22"/>
        </w:rPr>
        <w:t>or sexual reproductive health services are undermined.</w:t>
      </w:r>
    </w:p>
    <w:p w:rsidR="00F805A7" w:rsidRPr="00F805A7" w:rsidRDefault="00F805A7" w:rsidP="00F805A7">
      <w:pPr>
        <w:pStyle w:val="ListParagraph"/>
        <w:autoSpaceDE w:val="0"/>
        <w:autoSpaceDN w:val="0"/>
        <w:adjustRightInd w:val="0"/>
        <w:spacing w:after="14"/>
        <w:ind w:left="786"/>
        <w:jc w:val="both"/>
        <w:rPr>
          <w:rFonts w:ascii="Arial" w:hAnsi="Arial" w:cs="Arial"/>
          <w:color w:val="000000"/>
          <w:sz w:val="22"/>
          <w:szCs w:val="22"/>
        </w:rPr>
      </w:pPr>
    </w:p>
    <w:p w:rsidR="00F805A7" w:rsidRPr="00F805A7" w:rsidRDefault="006A0C32"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F805A7">
        <w:rPr>
          <w:rFonts w:ascii="Arial" w:hAnsi="Arial" w:cs="Arial"/>
          <w:color w:val="000000"/>
          <w:sz w:val="22"/>
          <w:szCs w:val="22"/>
        </w:rPr>
        <w:t xml:space="preserve">Although there are policies in place for the provision of sexual and reproductive health education, local government units (LGUs) still need to manage a range of competing priorities and demands across diverse sectors. LGUs may have strengths in particular areas (provision of disability services such as rehabilitation) but less experience in others (such as provision of high quality SRH services), and have limited opportunities to learn from how other governments do things. This weakens their ability to coordinate and foster a supportive local environment for disability inclusive SRH. </w:t>
      </w:r>
    </w:p>
    <w:p w:rsidR="00F805A7" w:rsidRPr="00F805A7" w:rsidRDefault="00F805A7" w:rsidP="00F805A7">
      <w:pPr>
        <w:pStyle w:val="ListParagraph"/>
        <w:jc w:val="both"/>
        <w:rPr>
          <w:rFonts w:ascii="Arial" w:hAnsi="Arial" w:cs="Arial"/>
          <w:color w:val="000000"/>
          <w:sz w:val="22"/>
          <w:szCs w:val="22"/>
        </w:rPr>
      </w:pPr>
    </w:p>
    <w:p w:rsidR="006A0C32" w:rsidRDefault="006A0C32" w:rsidP="00BA6A7E">
      <w:pPr>
        <w:pStyle w:val="ListParagraph"/>
        <w:numPr>
          <w:ilvl w:val="0"/>
          <w:numId w:val="1"/>
        </w:numPr>
        <w:autoSpaceDE w:val="0"/>
        <w:autoSpaceDN w:val="0"/>
        <w:adjustRightInd w:val="0"/>
        <w:spacing w:after="14"/>
        <w:jc w:val="both"/>
        <w:rPr>
          <w:rFonts w:ascii="Arial" w:hAnsi="Arial" w:cs="Arial"/>
          <w:color w:val="000000"/>
          <w:sz w:val="22"/>
          <w:szCs w:val="22"/>
        </w:rPr>
      </w:pPr>
      <w:r w:rsidRPr="00F805A7">
        <w:rPr>
          <w:rFonts w:ascii="Arial" w:hAnsi="Arial" w:cs="Arial"/>
          <w:color w:val="000000"/>
          <w:sz w:val="22"/>
          <w:szCs w:val="22"/>
        </w:rPr>
        <w:t>Women with disabilities continue to face prejudice and discrimination from families, service providers, and the wider public. This undermines their confidence and sense of themselves as valuable members of the community, and reduces women’s h</w:t>
      </w:r>
      <w:r w:rsidR="003152DD">
        <w:rPr>
          <w:rFonts w:ascii="Arial" w:hAnsi="Arial" w:cs="Arial"/>
          <w:color w:val="000000"/>
          <w:sz w:val="22"/>
          <w:szCs w:val="22"/>
        </w:rPr>
        <w:t>elp and health seeking behavior</w:t>
      </w:r>
      <w:r w:rsidRPr="00F805A7">
        <w:rPr>
          <w:rFonts w:ascii="Arial" w:hAnsi="Arial" w:cs="Arial"/>
          <w:color w:val="000000"/>
          <w:sz w:val="22"/>
          <w:szCs w:val="22"/>
        </w:rPr>
        <w:t xml:space="preserve">. Prejudice and discrimination also hampers </w:t>
      </w:r>
      <w:r w:rsidR="00BA6A7E" w:rsidRPr="00BA6A7E">
        <w:rPr>
          <w:rFonts w:ascii="Arial" w:hAnsi="Arial" w:cs="Arial"/>
          <w:color w:val="000000"/>
          <w:sz w:val="22"/>
          <w:szCs w:val="22"/>
        </w:rPr>
        <w:t>inclusivity in Philippine society from education to employment thus leading to the disempowerm</w:t>
      </w:r>
      <w:r w:rsidR="00BA6A7E">
        <w:rPr>
          <w:rFonts w:ascii="Arial" w:hAnsi="Arial" w:cs="Arial"/>
          <w:color w:val="000000"/>
          <w:sz w:val="22"/>
          <w:szCs w:val="22"/>
        </w:rPr>
        <w:t>ent of people with disabilities</w:t>
      </w:r>
      <w:r w:rsidRPr="00F805A7">
        <w:rPr>
          <w:rFonts w:ascii="Arial" w:hAnsi="Arial" w:cs="Arial"/>
          <w:color w:val="000000"/>
          <w:sz w:val="22"/>
          <w:szCs w:val="22"/>
        </w:rPr>
        <w:t>.</w:t>
      </w:r>
    </w:p>
    <w:p w:rsidR="00F805A7" w:rsidRPr="00F805A7" w:rsidRDefault="00F805A7" w:rsidP="00F805A7">
      <w:pPr>
        <w:pStyle w:val="ListParagraph"/>
        <w:rPr>
          <w:rFonts w:ascii="Arial" w:hAnsi="Arial" w:cs="Arial"/>
          <w:color w:val="000000"/>
          <w:sz w:val="22"/>
          <w:szCs w:val="22"/>
        </w:rPr>
      </w:pPr>
    </w:p>
    <w:p w:rsidR="004C31E6" w:rsidRDefault="00A82CD1" w:rsidP="00D43D4D">
      <w:pPr>
        <w:pStyle w:val="ListParagraph"/>
        <w:numPr>
          <w:ilvl w:val="0"/>
          <w:numId w:val="1"/>
        </w:num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M</w:t>
      </w:r>
      <w:r w:rsidR="00ED5111">
        <w:rPr>
          <w:rFonts w:ascii="Arial" w:hAnsi="Arial" w:cs="Arial"/>
          <w:color w:val="000000"/>
          <w:sz w:val="22"/>
          <w:szCs w:val="22"/>
        </w:rPr>
        <w:t xml:space="preserve">ental health bills were passed in the Senate </w:t>
      </w:r>
      <w:r w:rsidR="003248D5">
        <w:rPr>
          <w:rFonts w:ascii="Arial" w:hAnsi="Arial" w:cs="Arial"/>
          <w:color w:val="000000"/>
          <w:sz w:val="22"/>
          <w:szCs w:val="22"/>
        </w:rPr>
        <w:t>on</w:t>
      </w:r>
      <w:r w:rsidR="00ED5111">
        <w:rPr>
          <w:rFonts w:ascii="Arial" w:hAnsi="Arial" w:cs="Arial"/>
          <w:color w:val="000000"/>
          <w:sz w:val="22"/>
          <w:szCs w:val="22"/>
        </w:rPr>
        <w:t xml:space="preserve"> </w:t>
      </w:r>
      <w:r w:rsidR="003248D5">
        <w:rPr>
          <w:rFonts w:ascii="Arial" w:hAnsi="Arial" w:cs="Arial"/>
          <w:color w:val="000000"/>
          <w:sz w:val="22"/>
          <w:szCs w:val="22"/>
        </w:rPr>
        <w:t xml:space="preserve">2 </w:t>
      </w:r>
      <w:r w:rsidR="00ED5111">
        <w:rPr>
          <w:rFonts w:ascii="Arial" w:hAnsi="Arial" w:cs="Arial"/>
          <w:color w:val="000000"/>
          <w:sz w:val="22"/>
          <w:szCs w:val="22"/>
        </w:rPr>
        <w:t xml:space="preserve">May 2017 and </w:t>
      </w:r>
      <w:r w:rsidR="003248D5">
        <w:rPr>
          <w:rFonts w:ascii="Arial" w:hAnsi="Arial" w:cs="Arial"/>
          <w:color w:val="000000"/>
          <w:sz w:val="22"/>
          <w:szCs w:val="22"/>
        </w:rPr>
        <w:t xml:space="preserve">in the </w:t>
      </w:r>
      <w:r w:rsidR="00ED5111">
        <w:rPr>
          <w:rFonts w:ascii="Arial" w:hAnsi="Arial" w:cs="Arial"/>
          <w:color w:val="000000"/>
          <w:sz w:val="22"/>
          <w:szCs w:val="22"/>
        </w:rPr>
        <w:t>House of Representatives</w:t>
      </w:r>
      <w:r w:rsidR="003248D5">
        <w:rPr>
          <w:rFonts w:ascii="Arial" w:hAnsi="Arial" w:cs="Arial"/>
          <w:color w:val="000000"/>
          <w:sz w:val="22"/>
          <w:szCs w:val="22"/>
        </w:rPr>
        <w:t xml:space="preserve"> on 20 November 2017</w:t>
      </w:r>
      <w:r w:rsidR="00ED5111">
        <w:rPr>
          <w:rFonts w:ascii="Arial" w:hAnsi="Arial" w:cs="Arial"/>
          <w:color w:val="000000"/>
          <w:sz w:val="22"/>
          <w:szCs w:val="22"/>
        </w:rPr>
        <w:t>, respectively.</w:t>
      </w:r>
      <w:r w:rsidR="003248D5">
        <w:rPr>
          <w:rFonts w:ascii="Arial" w:hAnsi="Arial" w:cs="Arial"/>
          <w:color w:val="000000"/>
          <w:sz w:val="22"/>
          <w:szCs w:val="22"/>
        </w:rPr>
        <w:t xml:space="preserve"> A bicameral conference committee </w:t>
      </w:r>
      <w:r w:rsidR="003152DD">
        <w:rPr>
          <w:rFonts w:ascii="Arial" w:hAnsi="Arial" w:cs="Arial"/>
          <w:color w:val="000000"/>
          <w:sz w:val="22"/>
          <w:szCs w:val="22"/>
        </w:rPr>
        <w:t>reconciled</w:t>
      </w:r>
      <w:r w:rsidR="003248D5">
        <w:rPr>
          <w:rFonts w:ascii="Arial" w:hAnsi="Arial" w:cs="Arial"/>
          <w:color w:val="000000"/>
          <w:sz w:val="22"/>
          <w:szCs w:val="22"/>
        </w:rPr>
        <w:t xml:space="preserve"> the two bil</w:t>
      </w:r>
      <w:r w:rsidR="003152DD">
        <w:rPr>
          <w:rFonts w:ascii="Arial" w:hAnsi="Arial" w:cs="Arial"/>
          <w:color w:val="000000"/>
          <w:sz w:val="22"/>
          <w:szCs w:val="22"/>
        </w:rPr>
        <w:t>ls and submitted</w:t>
      </w:r>
      <w:r w:rsidR="008C263C">
        <w:rPr>
          <w:rFonts w:ascii="Arial" w:hAnsi="Arial" w:cs="Arial"/>
          <w:color w:val="000000"/>
          <w:sz w:val="22"/>
          <w:szCs w:val="22"/>
        </w:rPr>
        <w:t xml:space="preserve"> the instrument to the Office of the President for signature</w:t>
      </w:r>
      <w:r w:rsidR="00FC7C91">
        <w:rPr>
          <w:rFonts w:ascii="Arial" w:hAnsi="Arial" w:cs="Arial"/>
          <w:color w:val="000000"/>
          <w:sz w:val="22"/>
          <w:szCs w:val="22"/>
        </w:rPr>
        <w:t>.</w:t>
      </w:r>
      <w:r w:rsidR="00B71D9A">
        <w:rPr>
          <w:rFonts w:ascii="Arial" w:hAnsi="Arial" w:cs="Arial"/>
          <w:color w:val="000000"/>
          <w:sz w:val="22"/>
          <w:szCs w:val="22"/>
        </w:rPr>
        <w:t xml:space="preserve"> The proposed legislation has been lauded by legislators and some mental health advocates</w:t>
      </w:r>
      <w:r w:rsidR="0097633D">
        <w:rPr>
          <w:rFonts w:ascii="Arial" w:hAnsi="Arial" w:cs="Arial"/>
          <w:color w:val="000000"/>
          <w:sz w:val="22"/>
          <w:szCs w:val="22"/>
        </w:rPr>
        <w:t xml:space="preserve"> as a milestone, as the law would establish policies addressing mental health of all in the country. However,</w:t>
      </w:r>
      <w:r w:rsidR="00B71D9A">
        <w:rPr>
          <w:rFonts w:ascii="Arial" w:hAnsi="Arial" w:cs="Arial"/>
          <w:color w:val="000000"/>
          <w:sz w:val="22"/>
          <w:szCs w:val="22"/>
        </w:rPr>
        <w:t xml:space="preserve"> there are contentious provisions in</w:t>
      </w:r>
      <w:r w:rsidR="008C263C">
        <w:rPr>
          <w:rFonts w:ascii="Arial" w:hAnsi="Arial" w:cs="Arial"/>
          <w:color w:val="000000"/>
          <w:sz w:val="22"/>
          <w:szCs w:val="22"/>
        </w:rPr>
        <w:t xml:space="preserve"> the</w:t>
      </w:r>
      <w:r w:rsidR="00B71D9A">
        <w:rPr>
          <w:rFonts w:ascii="Arial" w:hAnsi="Arial" w:cs="Arial"/>
          <w:color w:val="000000"/>
          <w:sz w:val="22"/>
          <w:szCs w:val="22"/>
        </w:rPr>
        <w:t xml:space="preserve"> bills, particularly involuntary treatment and confinement, </w:t>
      </w:r>
      <w:r w:rsidR="008C263C">
        <w:rPr>
          <w:rFonts w:ascii="Arial" w:hAnsi="Arial" w:cs="Arial"/>
          <w:color w:val="000000"/>
          <w:sz w:val="22"/>
          <w:szCs w:val="22"/>
        </w:rPr>
        <w:t xml:space="preserve">and </w:t>
      </w:r>
      <w:r w:rsidR="00B71D9A">
        <w:rPr>
          <w:rFonts w:ascii="Arial" w:hAnsi="Arial" w:cs="Arial"/>
          <w:color w:val="000000"/>
          <w:sz w:val="22"/>
          <w:szCs w:val="22"/>
        </w:rPr>
        <w:t>legal capacity</w:t>
      </w:r>
      <w:r w:rsidR="00AE39D2">
        <w:rPr>
          <w:rFonts w:ascii="Arial" w:hAnsi="Arial" w:cs="Arial"/>
          <w:color w:val="000000"/>
          <w:sz w:val="22"/>
          <w:szCs w:val="22"/>
        </w:rPr>
        <w:t xml:space="preserve"> to give consent.</w:t>
      </w:r>
      <w:r w:rsidR="004C31E6">
        <w:rPr>
          <w:rFonts w:ascii="Arial" w:hAnsi="Arial" w:cs="Arial"/>
          <w:color w:val="000000"/>
          <w:sz w:val="22"/>
          <w:szCs w:val="22"/>
        </w:rPr>
        <w:t xml:space="preserve"> The Commission has released a position paper on these issues</w:t>
      </w:r>
      <w:r w:rsidR="00EF6D68">
        <w:rPr>
          <w:rFonts w:ascii="Arial" w:hAnsi="Arial" w:cs="Arial"/>
          <w:color w:val="000000"/>
          <w:sz w:val="22"/>
          <w:szCs w:val="22"/>
        </w:rPr>
        <w:t>. The full position paper can be read here:</w:t>
      </w:r>
      <w:r w:rsidR="00D43D4D">
        <w:rPr>
          <w:rFonts w:ascii="Arial" w:hAnsi="Arial" w:cs="Arial"/>
          <w:color w:val="000000"/>
          <w:sz w:val="22"/>
          <w:szCs w:val="22"/>
        </w:rPr>
        <w:t xml:space="preserve"> </w:t>
      </w:r>
      <w:hyperlink r:id="rId9" w:history="1">
        <w:r w:rsidR="00EF6D68" w:rsidRPr="006C617E">
          <w:rPr>
            <w:rStyle w:val="Hyperlink"/>
            <w:rFonts w:ascii="Arial" w:hAnsi="Arial" w:cs="Arial"/>
            <w:sz w:val="22"/>
            <w:szCs w:val="22"/>
          </w:rPr>
          <w:t>https://drive.google.com/file/d/17Ob-MjmCoejIdsOkoxxOsXMqhQ504OLj/view?usp=sharing</w:t>
        </w:r>
      </w:hyperlink>
      <w:r w:rsidR="00EF6D68">
        <w:rPr>
          <w:rFonts w:ascii="Arial" w:hAnsi="Arial" w:cs="Arial"/>
          <w:color w:val="000000"/>
          <w:sz w:val="22"/>
          <w:szCs w:val="22"/>
        </w:rPr>
        <w:t>.</w:t>
      </w:r>
    </w:p>
    <w:p w:rsidR="004C31E6" w:rsidRPr="004C31E6" w:rsidRDefault="004C31E6" w:rsidP="004C31E6">
      <w:pPr>
        <w:pStyle w:val="ListParagraph"/>
        <w:rPr>
          <w:rFonts w:ascii="Arial" w:hAnsi="Arial" w:cs="Arial"/>
          <w:color w:val="000000"/>
          <w:sz w:val="22"/>
          <w:szCs w:val="22"/>
        </w:rPr>
      </w:pPr>
    </w:p>
    <w:p w:rsidR="004879D1" w:rsidRPr="00F0589D" w:rsidRDefault="004C31E6"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F0589D">
        <w:rPr>
          <w:rFonts w:ascii="Arial" w:hAnsi="Arial" w:cs="Arial"/>
          <w:color w:val="000000"/>
          <w:sz w:val="22"/>
          <w:szCs w:val="22"/>
        </w:rPr>
        <w:t>The Committee may wish to request the State Party to:</w:t>
      </w:r>
    </w:p>
    <w:p w:rsidR="004879D1" w:rsidRPr="00F0589D" w:rsidRDefault="004879D1" w:rsidP="004879D1">
      <w:pPr>
        <w:pStyle w:val="ListParagraph"/>
        <w:rPr>
          <w:rFonts w:ascii="Arial" w:hAnsi="Arial" w:cs="Arial"/>
          <w:color w:val="000000"/>
          <w:sz w:val="22"/>
          <w:szCs w:val="22"/>
        </w:rPr>
      </w:pPr>
    </w:p>
    <w:p w:rsidR="004879D1" w:rsidRPr="00F0589D" w:rsidRDefault="004879D1" w:rsidP="008A3C27">
      <w:pPr>
        <w:pStyle w:val="ListParagraph"/>
        <w:numPr>
          <w:ilvl w:val="0"/>
          <w:numId w:val="10"/>
        </w:numPr>
        <w:tabs>
          <w:tab w:val="left" w:pos="567"/>
          <w:tab w:val="left" w:pos="851"/>
          <w:tab w:val="left" w:pos="1276"/>
        </w:tabs>
        <w:jc w:val="both"/>
        <w:rPr>
          <w:rFonts w:ascii="Arial" w:hAnsi="Arial" w:cs="Arial"/>
          <w:i/>
          <w:color w:val="000000"/>
          <w:sz w:val="22"/>
          <w:szCs w:val="22"/>
        </w:rPr>
      </w:pPr>
      <w:r w:rsidRPr="00F0589D">
        <w:rPr>
          <w:rFonts w:ascii="Arial" w:hAnsi="Arial" w:cs="Arial"/>
          <w:color w:val="000000"/>
          <w:sz w:val="22"/>
          <w:szCs w:val="22"/>
        </w:rPr>
        <w:t>Update on the national training program of the Department of Health that aims to increase disability inclusion in primary health care settings</w:t>
      </w:r>
      <w:r w:rsidR="008A3C27">
        <w:rPr>
          <w:rFonts w:ascii="Arial" w:hAnsi="Arial" w:cs="Arial"/>
          <w:color w:val="000000"/>
          <w:sz w:val="22"/>
          <w:szCs w:val="22"/>
        </w:rPr>
        <w:t xml:space="preserve"> </w:t>
      </w:r>
      <w:r w:rsidR="008A3C27" w:rsidRPr="008A3C27">
        <w:rPr>
          <w:rFonts w:ascii="Arial" w:hAnsi="Arial" w:cs="Arial"/>
          <w:color w:val="000000"/>
          <w:sz w:val="22"/>
          <w:szCs w:val="22"/>
        </w:rPr>
        <w:t>to include proper training for all bar</w:t>
      </w:r>
      <w:r w:rsidR="008A3C27">
        <w:rPr>
          <w:rFonts w:ascii="Arial" w:hAnsi="Arial" w:cs="Arial"/>
          <w:color w:val="000000"/>
          <w:sz w:val="22"/>
          <w:szCs w:val="22"/>
        </w:rPr>
        <w:t>angay health workers nationwide</w:t>
      </w:r>
      <w:r w:rsidRPr="00F0589D">
        <w:rPr>
          <w:rFonts w:ascii="Arial" w:hAnsi="Arial" w:cs="Arial"/>
          <w:color w:val="000000"/>
          <w:sz w:val="22"/>
          <w:szCs w:val="22"/>
        </w:rPr>
        <w:t xml:space="preserve">; </w:t>
      </w:r>
    </w:p>
    <w:p w:rsidR="004879D1" w:rsidRPr="00F0589D" w:rsidRDefault="00F0589D" w:rsidP="00FA0248">
      <w:pPr>
        <w:pStyle w:val="ListParagraph"/>
        <w:numPr>
          <w:ilvl w:val="0"/>
          <w:numId w:val="10"/>
        </w:numPr>
        <w:suppressAutoHyphens/>
        <w:spacing w:after="240"/>
        <w:jc w:val="both"/>
        <w:rPr>
          <w:rFonts w:ascii="Arial" w:hAnsi="Arial" w:cs="Arial"/>
          <w:sz w:val="22"/>
          <w:szCs w:val="22"/>
        </w:rPr>
      </w:pPr>
      <w:r>
        <w:rPr>
          <w:rFonts w:ascii="Arial" w:hAnsi="Arial" w:cs="Arial"/>
          <w:sz w:val="22"/>
          <w:szCs w:val="22"/>
        </w:rPr>
        <w:t>Provide i</w:t>
      </w:r>
      <w:r w:rsidR="00D07994" w:rsidRPr="00F0589D">
        <w:rPr>
          <w:rFonts w:ascii="Arial" w:hAnsi="Arial" w:cs="Arial"/>
          <w:sz w:val="22"/>
          <w:szCs w:val="22"/>
        </w:rPr>
        <w:t>nformation on a</w:t>
      </w:r>
      <w:r w:rsidR="004879D1" w:rsidRPr="00F0589D">
        <w:rPr>
          <w:rFonts w:ascii="Arial" w:hAnsi="Arial" w:cs="Arial"/>
          <w:sz w:val="22"/>
          <w:szCs w:val="22"/>
        </w:rPr>
        <w:t xml:space="preserve">vailability and accessibility for persons with psychosocial disabilities of support systems in communities, healing and recovery alternatives, psychologists, therapists and skilled and non-formal care givers, social workers, self-advocates and expertise of people who have recovered using non-medical alternatives; </w:t>
      </w:r>
    </w:p>
    <w:p w:rsidR="004879D1" w:rsidRPr="00F0589D" w:rsidRDefault="00F0589D" w:rsidP="00FA0248">
      <w:pPr>
        <w:pStyle w:val="ListParagraph"/>
        <w:numPr>
          <w:ilvl w:val="0"/>
          <w:numId w:val="10"/>
        </w:numPr>
        <w:suppressAutoHyphens/>
        <w:spacing w:after="240"/>
        <w:jc w:val="both"/>
        <w:rPr>
          <w:rFonts w:ascii="Arial" w:hAnsi="Arial" w:cs="Arial"/>
          <w:sz w:val="22"/>
          <w:szCs w:val="22"/>
        </w:rPr>
      </w:pPr>
      <w:r>
        <w:rPr>
          <w:rFonts w:ascii="Arial" w:hAnsi="Arial" w:cs="Arial"/>
          <w:sz w:val="22"/>
          <w:szCs w:val="22"/>
        </w:rPr>
        <w:t>Provide i</w:t>
      </w:r>
      <w:r w:rsidR="00D07994" w:rsidRPr="00F0589D">
        <w:rPr>
          <w:rFonts w:ascii="Arial" w:hAnsi="Arial" w:cs="Arial"/>
          <w:sz w:val="22"/>
          <w:szCs w:val="22"/>
        </w:rPr>
        <w:t>nformation</w:t>
      </w:r>
      <w:r>
        <w:rPr>
          <w:rFonts w:ascii="Arial" w:hAnsi="Arial" w:cs="Arial"/>
          <w:sz w:val="22"/>
          <w:szCs w:val="22"/>
        </w:rPr>
        <w:t xml:space="preserve"> on</w:t>
      </w:r>
      <w:r w:rsidR="00D07994" w:rsidRPr="00F0589D">
        <w:rPr>
          <w:rFonts w:ascii="Arial" w:hAnsi="Arial" w:cs="Arial"/>
          <w:sz w:val="22"/>
          <w:szCs w:val="22"/>
        </w:rPr>
        <w:t xml:space="preserve"> whether </w:t>
      </w:r>
      <w:r w:rsidR="004879D1" w:rsidRPr="00F0589D">
        <w:rPr>
          <w:rFonts w:ascii="Arial" w:hAnsi="Arial" w:cs="Arial"/>
          <w:sz w:val="22"/>
          <w:szCs w:val="22"/>
        </w:rPr>
        <w:t>planning and implementation of programs on primary health care and mental health include inputs from and consultations with persons with disabilities</w:t>
      </w:r>
      <w:r>
        <w:rPr>
          <w:rFonts w:ascii="Arial" w:hAnsi="Arial" w:cs="Arial"/>
          <w:sz w:val="22"/>
          <w:szCs w:val="22"/>
        </w:rPr>
        <w:t>;</w:t>
      </w:r>
    </w:p>
    <w:p w:rsidR="00D07994" w:rsidRPr="00F0589D" w:rsidRDefault="00D07994" w:rsidP="00FA0248">
      <w:pPr>
        <w:pStyle w:val="ListParagraph"/>
        <w:numPr>
          <w:ilvl w:val="0"/>
          <w:numId w:val="10"/>
        </w:numPr>
        <w:autoSpaceDE w:val="0"/>
        <w:autoSpaceDN w:val="0"/>
        <w:adjustRightInd w:val="0"/>
        <w:rPr>
          <w:rFonts w:ascii="Arial" w:hAnsi="Arial" w:cs="Arial"/>
          <w:color w:val="000000"/>
          <w:sz w:val="22"/>
          <w:szCs w:val="22"/>
        </w:rPr>
      </w:pPr>
      <w:r w:rsidRPr="00F0589D">
        <w:rPr>
          <w:rFonts w:ascii="Arial" w:hAnsi="Arial" w:cs="Arial"/>
          <w:color w:val="000000"/>
          <w:sz w:val="22"/>
          <w:szCs w:val="22"/>
        </w:rPr>
        <w:t>Address the current anti-drug campaign with a right to health perspective. In addition to the call for increased spending on health services and programs, the government should look beyond superficial indicators of abstinence from drug use but instead pay close attention to human rights and development indicators and outcomes like quality of life, physical and psychosocial health, employment and education</w:t>
      </w:r>
      <w:r w:rsidR="00F0589D">
        <w:rPr>
          <w:rFonts w:ascii="Arial" w:hAnsi="Arial" w:cs="Arial"/>
          <w:color w:val="000000"/>
          <w:sz w:val="22"/>
          <w:szCs w:val="22"/>
        </w:rPr>
        <w:t>; and</w:t>
      </w:r>
    </w:p>
    <w:p w:rsidR="00D74926" w:rsidRDefault="00F0589D" w:rsidP="00F1694B">
      <w:pPr>
        <w:pStyle w:val="ListParagraph"/>
        <w:numPr>
          <w:ilvl w:val="0"/>
          <w:numId w:val="10"/>
        </w:numPr>
        <w:suppressAutoHyphens/>
        <w:spacing w:after="240"/>
        <w:jc w:val="both"/>
        <w:rPr>
          <w:rFonts w:ascii="Arial" w:hAnsi="Arial" w:cs="Arial"/>
          <w:sz w:val="22"/>
          <w:szCs w:val="22"/>
        </w:rPr>
      </w:pPr>
      <w:r>
        <w:rPr>
          <w:rFonts w:ascii="Arial" w:hAnsi="Arial" w:cs="Arial"/>
          <w:sz w:val="22"/>
          <w:szCs w:val="22"/>
        </w:rPr>
        <w:t>Update on the s</w:t>
      </w:r>
      <w:r w:rsidR="00D07994" w:rsidRPr="00F0589D">
        <w:rPr>
          <w:rFonts w:ascii="Arial" w:hAnsi="Arial" w:cs="Arial"/>
          <w:sz w:val="22"/>
          <w:szCs w:val="22"/>
        </w:rPr>
        <w:t xml:space="preserve">tatus of the invitation for a country visit from the Special Rapporteur on the right to health (jointly with the Special Rapporteur on summary executions). </w:t>
      </w:r>
    </w:p>
    <w:p w:rsidR="00F1694B" w:rsidRPr="00F1694B" w:rsidRDefault="00F1694B" w:rsidP="00F1694B">
      <w:pPr>
        <w:pStyle w:val="ListParagraph"/>
        <w:suppressAutoHyphens/>
        <w:spacing w:after="240"/>
        <w:ind w:left="1290"/>
        <w:jc w:val="both"/>
        <w:rPr>
          <w:rFonts w:ascii="Arial" w:hAnsi="Arial" w:cs="Arial"/>
          <w:sz w:val="22"/>
          <w:szCs w:val="22"/>
        </w:rPr>
      </w:pPr>
    </w:p>
    <w:p w:rsidR="00D74926" w:rsidRPr="00D74926" w:rsidRDefault="00D74926" w:rsidP="00D74926">
      <w:pPr>
        <w:suppressAutoHyphens/>
        <w:spacing w:after="240"/>
        <w:jc w:val="both"/>
        <w:rPr>
          <w:rFonts w:ascii="Arial" w:hAnsi="Arial" w:cs="Arial"/>
          <w:i/>
        </w:rPr>
      </w:pPr>
      <w:r w:rsidRPr="00D74926">
        <w:rPr>
          <w:rFonts w:ascii="Arial" w:hAnsi="Arial" w:cs="Arial"/>
          <w:b/>
          <w:i/>
          <w:color w:val="000000"/>
        </w:rPr>
        <w:t>Article 27: Employment</w:t>
      </w:r>
      <w:r w:rsidR="00A45EDA">
        <w:rPr>
          <w:rStyle w:val="FootnoteReference"/>
          <w:rFonts w:ascii="Arial" w:hAnsi="Arial" w:cs="Arial"/>
          <w:b/>
          <w:i/>
          <w:color w:val="000000"/>
        </w:rPr>
        <w:footnoteReference w:id="51"/>
      </w:r>
    </w:p>
    <w:p w:rsidR="00DA7E33" w:rsidRDefault="006F0378" w:rsidP="00DA7E33">
      <w:pPr>
        <w:pStyle w:val="ListParagraph"/>
        <w:numPr>
          <w:ilvl w:val="0"/>
          <w:numId w:val="1"/>
        </w:numPr>
        <w:suppressAutoHyphens/>
        <w:spacing w:after="240"/>
        <w:jc w:val="both"/>
        <w:rPr>
          <w:rFonts w:ascii="Arial" w:hAnsi="Arial" w:cs="Arial"/>
          <w:sz w:val="22"/>
          <w:szCs w:val="22"/>
        </w:rPr>
      </w:pPr>
      <w:r>
        <w:rPr>
          <w:rFonts w:ascii="Arial" w:hAnsi="Arial" w:cs="Arial"/>
          <w:sz w:val="22"/>
          <w:szCs w:val="22"/>
        </w:rPr>
        <w:t xml:space="preserve">Persons with disabilities </w:t>
      </w:r>
      <w:r w:rsidR="00EB0795">
        <w:rPr>
          <w:rFonts w:ascii="Arial" w:hAnsi="Arial" w:cs="Arial"/>
          <w:sz w:val="22"/>
          <w:szCs w:val="22"/>
        </w:rPr>
        <w:t>continue to face</w:t>
      </w:r>
      <w:r>
        <w:rPr>
          <w:rFonts w:ascii="Arial" w:hAnsi="Arial" w:cs="Arial"/>
          <w:sz w:val="22"/>
          <w:szCs w:val="22"/>
        </w:rPr>
        <w:t xml:space="preserve"> </w:t>
      </w:r>
      <w:r w:rsidR="00DA7E33" w:rsidRPr="00DA7E33">
        <w:rPr>
          <w:rFonts w:ascii="Arial" w:hAnsi="Arial" w:cs="Arial"/>
          <w:sz w:val="22"/>
          <w:szCs w:val="22"/>
        </w:rPr>
        <w:t>discrimination in employment despite many labor-related policies agai</w:t>
      </w:r>
      <w:r w:rsidR="00EB0795">
        <w:rPr>
          <w:rFonts w:ascii="Arial" w:hAnsi="Arial" w:cs="Arial"/>
          <w:sz w:val="22"/>
          <w:szCs w:val="22"/>
        </w:rPr>
        <w:t>nst discrimination</w:t>
      </w:r>
      <w:r w:rsidR="00DA7E33" w:rsidRPr="00DA7E33">
        <w:rPr>
          <w:rFonts w:ascii="Arial" w:hAnsi="Arial" w:cs="Arial"/>
          <w:sz w:val="22"/>
          <w:szCs w:val="22"/>
        </w:rPr>
        <w:t xml:space="preserve">. Employers </w:t>
      </w:r>
      <w:r w:rsidR="00EB0795">
        <w:rPr>
          <w:rFonts w:ascii="Arial" w:hAnsi="Arial" w:cs="Arial"/>
          <w:sz w:val="22"/>
          <w:szCs w:val="22"/>
        </w:rPr>
        <w:t>treat them</w:t>
      </w:r>
      <w:r w:rsidR="00DA7E33" w:rsidRPr="00DA7E33">
        <w:rPr>
          <w:rFonts w:ascii="Arial" w:hAnsi="Arial" w:cs="Arial"/>
          <w:sz w:val="22"/>
          <w:szCs w:val="22"/>
        </w:rPr>
        <w:t xml:space="preserve"> as victims and beneficiar</w:t>
      </w:r>
      <w:r w:rsidR="00EB0795">
        <w:rPr>
          <w:rFonts w:ascii="Arial" w:hAnsi="Arial" w:cs="Arial"/>
          <w:sz w:val="22"/>
          <w:szCs w:val="22"/>
        </w:rPr>
        <w:t>ies</w:t>
      </w:r>
      <w:r w:rsidR="00DA7E33" w:rsidRPr="00DA7E33">
        <w:rPr>
          <w:rFonts w:ascii="Arial" w:hAnsi="Arial" w:cs="Arial"/>
          <w:sz w:val="22"/>
          <w:szCs w:val="22"/>
        </w:rPr>
        <w:t xml:space="preserve"> of charity, </w:t>
      </w:r>
      <w:r w:rsidR="00F64DFD">
        <w:rPr>
          <w:rFonts w:ascii="Arial" w:hAnsi="Arial" w:cs="Arial"/>
          <w:sz w:val="22"/>
          <w:szCs w:val="22"/>
        </w:rPr>
        <w:t>who</w:t>
      </w:r>
      <w:r w:rsidR="00DA7E33" w:rsidRPr="00DA7E33">
        <w:rPr>
          <w:rFonts w:ascii="Arial" w:hAnsi="Arial" w:cs="Arial"/>
          <w:sz w:val="22"/>
          <w:szCs w:val="22"/>
        </w:rPr>
        <w:t xml:space="preserve"> cannot contribute substantially to the organization</w:t>
      </w:r>
      <w:r w:rsidR="00EB0795">
        <w:rPr>
          <w:rFonts w:ascii="Arial" w:hAnsi="Arial" w:cs="Arial"/>
          <w:sz w:val="22"/>
          <w:szCs w:val="22"/>
        </w:rPr>
        <w:t>s</w:t>
      </w:r>
      <w:r w:rsidR="00DA7E33" w:rsidRPr="00DA7E33">
        <w:rPr>
          <w:rFonts w:ascii="Arial" w:hAnsi="Arial" w:cs="Arial"/>
          <w:sz w:val="22"/>
          <w:szCs w:val="22"/>
        </w:rPr>
        <w:t xml:space="preserve">. </w:t>
      </w:r>
      <w:r w:rsidR="00EB0795">
        <w:rPr>
          <w:rFonts w:ascii="Arial" w:hAnsi="Arial" w:cs="Arial"/>
          <w:sz w:val="22"/>
          <w:szCs w:val="22"/>
        </w:rPr>
        <w:t>E</w:t>
      </w:r>
      <w:r w:rsidR="00DA7E33" w:rsidRPr="00DA7E33">
        <w:rPr>
          <w:rFonts w:ascii="Arial" w:hAnsi="Arial" w:cs="Arial"/>
          <w:sz w:val="22"/>
          <w:szCs w:val="22"/>
        </w:rPr>
        <w:t>mployers’ perception</w:t>
      </w:r>
      <w:r w:rsidR="00EB0795">
        <w:rPr>
          <w:rFonts w:ascii="Arial" w:hAnsi="Arial" w:cs="Arial"/>
          <w:sz w:val="22"/>
          <w:szCs w:val="22"/>
        </w:rPr>
        <w:t>s</w:t>
      </w:r>
      <w:r w:rsidR="00DA7E33" w:rsidRPr="00DA7E33">
        <w:rPr>
          <w:rFonts w:ascii="Arial" w:hAnsi="Arial" w:cs="Arial"/>
          <w:sz w:val="22"/>
          <w:szCs w:val="22"/>
        </w:rPr>
        <w:t xml:space="preserve"> of productivity and added-value in the </w:t>
      </w:r>
      <w:r w:rsidR="00EB0795">
        <w:rPr>
          <w:rFonts w:ascii="Arial" w:hAnsi="Arial" w:cs="Arial"/>
          <w:sz w:val="22"/>
          <w:szCs w:val="22"/>
        </w:rPr>
        <w:t xml:space="preserve">companies </w:t>
      </w:r>
      <w:r w:rsidR="00DA7E33" w:rsidRPr="00DA7E33">
        <w:rPr>
          <w:rFonts w:ascii="Arial" w:hAnsi="Arial" w:cs="Arial"/>
          <w:sz w:val="22"/>
          <w:szCs w:val="22"/>
        </w:rPr>
        <w:t xml:space="preserve">greatly determine </w:t>
      </w:r>
      <w:r w:rsidR="00EB0795">
        <w:rPr>
          <w:rFonts w:ascii="Arial" w:hAnsi="Arial" w:cs="Arial"/>
          <w:sz w:val="22"/>
          <w:szCs w:val="22"/>
        </w:rPr>
        <w:t>decisions in hiring persons with disabilities</w:t>
      </w:r>
      <w:r w:rsidR="00DA7E33" w:rsidRPr="00DA7E33">
        <w:rPr>
          <w:rFonts w:ascii="Arial" w:hAnsi="Arial" w:cs="Arial"/>
          <w:sz w:val="22"/>
          <w:szCs w:val="22"/>
        </w:rPr>
        <w:t>. The employers likewise take in</w:t>
      </w:r>
      <w:r w:rsidR="00EB0795">
        <w:rPr>
          <w:rFonts w:ascii="Arial" w:hAnsi="Arial" w:cs="Arial"/>
          <w:sz w:val="22"/>
          <w:szCs w:val="22"/>
        </w:rPr>
        <w:t>to</w:t>
      </w:r>
      <w:r w:rsidR="00DA7E33" w:rsidRPr="00DA7E33">
        <w:rPr>
          <w:rFonts w:ascii="Arial" w:hAnsi="Arial" w:cs="Arial"/>
          <w:sz w:val="22"/>
          <w:szCs w:val="22"/>
        </w:rPr>
        <w:t xml:space="preserve"> consideration added costs </w:t>
      </w:r>
      <w:r w:rsidR="00EB0795">
        <w:rPr>
          <w:rFonts w:ascii="Arial" w:hAnsi="Arial" w:cs="Arial"/>
          <w:sz w:val="22"/>
          <w:szCs w:val="22"/>
        </w:rPr>
        <w:t>to</w:t>
      </w:r>
      <w:r w:rsidR="00DA7E33" w:rsidRPr="00DA7E33">
        <w:rPr>
          <w:rFonts w:ascii="Arial" w:hAnsi="Arial" w:cs="Arial"/>
          <w:sz w:val="22"/>
          <w:szCs w:val="22"/>
        </w:rPr>
        <w:t xml:space="preserve"> management</w:t>
      </w:r>
      <w:r w:rsidR="00EB0795">
        <w:rPr>
          <w:rFonts w:ascii="Arial" w:hAnsi="Arial" w:cs="Arial"/>
          <w:sz w:val="22"/>
          <w:szCs w:val="22"/>
        </w:rPr>
        <w:t xml:space="preserve"> should they hire persons with disabilities</w:t>
      </w:r>
      <w:r w:rsidR="00DA7E33" w:rsidRPr="00DA7E33">
        <w:rPr>
          <w:rFonts w:ascii="Arial" w:hAnsi="Arial" w:cs="Arial"/>
          <w:sz w:val="22"/>
          <w:szCs w:val="22"/>
        </w:rPr>
        <w:t xml:space="preserve">. </w:t>
      </w:r>
      <w:r w:rsidR="00EB0795">
        <w:rPr>
          <w:rFonts w:ascii="Arial" w:hAnsi="Arial" w:cs="Arial"/>
          <w:sz w:val="22"/>
          <w:szCs w:val="22"/>
        </w:rPr>
        <w:t>Misperceptions and</w:t>
      </w:r>
      <w:r w:rsidR="00DA7E33" w:rsidRPr="00DA7E33">
        <w:rPr>
          <w:rFonts w:ascii="Arial" w:hAnsi="Arial" w:cs="Arial"/>
          <w:sz w:val="22"/>
          <w:szCs w:val="22"/>
        </w:rPr>
        <w:t xml:space="preserve"> negative attitude</w:t>
      </w:r>
      <w:r w:rsidR="00EB0795">
        <w:rPr>
          <w:rFonts w:ascii="Arial" w:hAnsi="Arial" w:cs="Arial"/>
          <w:sz w:val="22"/>
          <w:szCs w:val="22"/>
        </w:rPr>
        <w:t>s</w:t>
      </w:r>
      <w:r w:rsidR="00DA7E33" w:rsidRPr="00DA7E33">
        <w:rPr>
          <w:rFonts w:ascii="Arial" w:hAnsi="Arial" w:cs="Arial"/>
          <w:sz w:val="22"/>
          <w:szCs w:val="22"/>
        </w:rPr>
        <w:t xml:space="preserve"> </w:t>
      </w:r>
      <w:r w:rsidR="00EB0795">
        <w:rPr>
          <w:rFonts w:ascii="Arial" w:hAnsi="Arial" w:cs="Arial"/>
          <w:sz w:val="22"/>
          <w:szCs w:val="22"/>
        </w:rPr>
        <w:t>towards disability in the workplace</w:t>
      </w:r>
      <w:r w:rsidR="00DA7E33" w:rsidRPr="00DA7E33">
        <w:rPr>
          <w:rFonts w:ascii="Arial" w:hAnsi="Arial" w:cs="Arial"/>
          <w:sz w:val="22"/>
          <w:szCs w:val="22"/>
        </w:rPr>
        <w:t xml:space="preserve"> ha</w:t>
      </w:r>
      <w:r w:rsidR="00EB0795">
        <w:rPr>
          <w:rFonts w:ascii="Arial" w:hAnsi="Arial" w:cs="Arial"/>
          <w:sz w:val="22"/>
          <w:szCs w:val="22"/>
        </w:rPr>
        <w:t>ve</w:t>
      </w:r>
      <w:r w:rsidR="00DA7E33" w:rsidRPr="00DA7E33">
        <w:rPr>
          <w:rFonts w:ascii="Arial" w:hAnsi="Arial" w:cs="Arial"/>
          <w:sz w:val="22"/>
          <w:szCs w:val="22"/>
        </w:rPr>
        <w:t xml:space="preserve"> essentially excluded </w:t>
      </w:r>
      <w:r w:rsidR="00EB0795">
        <w:rPr>
          <w:rFonts w:ascii="Arial" w:hAnsi="Arial" w:cs="Arial"/>
          <w:sz w:val="22"/>
          <w:szCs w:val="22"/>
        </w:rPr>
        <w:t>persons with disabilities</w:t>
      </w:r>
      <w:r w:rsidR="00DA7E33" w:rsidRPr="00DA7E33">
        <w:rPr>
          <w:rFonts w:ascii="Arial" w:hAnsi="Arial" w:cs="Arial"/>
          <w:sz w:val="22"/>
          <w:szCs w:val="22"/>
        </w:rPr>
        <w:t xml:space="preserve"> particularly in the formal labor sector.</w:t>
      </w:r>
    </w:p>
    <w:p w:rsidR="00DA7E33" w:rsidRPr="00DA7E33" w:rsidRDefault="00DA7E33" w:rsidP="00DA7E33">
      <w:pPr>
        <w:pStyle w:val="ListParagraph"/>
        <w:suppressAutoHyphens/>
        <w:spacing w:after="240"/>
        <w:ind w:left="786"/>
        <w:jc w:val="both"/>
        <w:rPr>
          <w:rFonts w:ascii="Arial" w:hAnsi="Arial" w:cs="Arial"/>
          <w:sz w:val="22"/>
          <w:szCs w:val="22"/>
        </w:rPr>
      </w:pPr>
    </w:p>
    <w:p w:rsidR="00F64DFD" w:rsidRDefault="00DA7E33" w:rsidP="00D1298B">
      <w:pPr>
        <w:pStyle w:val="ListParagraph"/>
        <w:numPr>
          <w:ilvl w:val="0"/>
          <w:numId w:val="1"/>
        </w:numPr>
        <w:suppressAutoHyphens/>
        <w:spacing w:after="240"/>
        <w:jc w:val="both"/>
        <w:rPr>
          <w:rFonts w:ascii="Arial" w:hAnsi="Arial" w:cs="Arial"/>
          <w:sz w:val="22"/>
          <w:szCs w:val="22"/>
        </w:rPr>
      </w:pPr>
      <w:r w:rsidRPr="00F64DFD">
        <w:rPr>
          <w:rFonts w:ascii="Arial" w:hAnsi="Arial" w:cs="Arial"/>
          <w:sz w:val="22"/>
          <w:szCs w:val="22"/>
        </w:rPr>
        <w:t xml:space="preserve">A number of </w:t>
      </w:r>
      <w:r w:rsidR="00F64DFD">
        <w:rPr>
          <w:rFonts w:ascii="Arial" w:hAnsi="Arial" w:cs="Arial"/>
          <w:sz w:val="22"/>
          <w:szCs w:val="22"/>
        </w:rPr>
        <w:t>private organizations</w:t>
      </w:r>
      <w:r w:rsidRPr="00F64DFD">
        <w:rPr>
          <w:rFonts w:ascii="Arial" w:hAnsi="Arial" w:cs="Arial"/>
          <w:sz w:val="22"/>
          <w:szCs w:val="22"/>
        </w:rPr>
        <w:t xml:space="preserve"> have initiatives in creating livelihood for </w:t>
      </w:r>
      <w:r w:rsidR="00F64DFD">
        <w:rPr>
          <w:rFonts w:ascii="Arial" w:hAnsi="Arial" w:cs="Arial"/>
          <w:sz w:val="22"/>
          <w:szCs w:val="22"/>
        </w:rPr>
        <w:t>persons with disabilities</w:t>
      </w:r>
      <w:r w:rsidRPr="00F64DFD">
        <w:rPr>
          <w:rFonts w:ascii="Arial" w:hAnsi="Arial" w:cs="Arial"/>
          <w:sz w:val="22"/>
          <w:szCs w:val="22"/>
        </w:rPr>
        <w:t xml:space="preserve"> such as online employment</w:t>
      </w:r>
      <w:r w:rsidR="00F64DFD">
        <w:rPr>
          <w:rFonts w:ascii="Arial" w:hAnsi="Arial" w:cs="Arial"/>
          <w:sz w:val="22"/>
          <w:szCs w:val="22"/>
        </w:rPr>
        <w:t xml:space="preserve"> in which persons with disabilities</w:t>
      </w:r>
      <w:r w:rsidRPr="00F64DFD">
        <w:rPr>
          <w:rFonts w:ascii="Arial" w:hAnsi="Arial" w:cs="Arial"/>
          <w:sz w:val="22"/>
          <w:szCs w:val="22"/>
        </w:rPr>
        <w:t xml:space="preserve"> work from home as transcriptionists. </w:t>
      </w:r>
      <w:r w:rsidR="00F64DFD">
        <w:rPr>
          <w:rFonts w:ascii="Arial" w:hAnsi="Arial" w:cs="Arial"/>
          <w:sz w:val="22"/>
          <w:szCs w:val="22"/>
        </w:rPr>
        <w:t>The goal of such employment schemes is</w:t>
      </w:r>
      <w:r w:rsidRPr="00F64DFD">
        <w:rPr>
          <w:rFonts w:ascii="Arial" w:hAnsi="Arial" w:cs="Arial"/>
          <w:sz w:val="22"/>
          <w:szCs w:val="22"/>
        </w:rPr>
        <w:t xml:space="preserve"> to lessen vulnerability to </w:t>
      </w:r>
      <w:r w:rsidR="00F64DFD">
        <w:rPr>
          <w:rFonts w:ascii="Arial" w:hAnsi="Arial" w:cs="Arial"/>
          <w:sz w:val="22"/>
          <w:szCs w:val="22"/>
        </w:rPr>
        <w:t xml:space="preserve">workplace </w:t>
      </w:r>
      <w:r w:rsidRPr="00F64DFD">
        <w:rPr>
          <w:rFonts w:ascii="Arial" w:hAnsi="Arial" w:cs="Arial"/>
          <w:sz w:val="22"/>
          <w:szCs w:val="22"/>
        </w:rPr>
        <w:t xml:space="preserve">accidents and ensure gainful employment of </w:t>
      </w:r>
      <w:r w:rsidR="00F64DFD">
        <w:rPr>
          <w:rFonts w:ascii="Arial" w:hAnsi="Arial" w:cs="Arial"/>
          <w:sz w:val="22"/>
          <w:szCs w:val="22"/>
        </w:rPr>
        <w:t>persons with disabilities</w:t>
      </w:r>
      <w:r w:rsidRPr="00F64DFD">
        <w:rPr>
          <w:rFonts w:ascii="Arial" w:hAnsi="Arial" w:cs="Arial"/>
          <w:sz w:val="22"/>
          <w:szCs w:val="22"/>
        </w:rPr>
        <w:t xml:space="preserve">. However, </w:t>
      </w:r>
      <w:r w:rsidR="00F64DFD">
        <w:rPr>
          <w:rFonts w:ascii="Arial" w:hAnsi="Arial" w:cs="Arial"/>
          <w:sz w:val="22"/>
          <w:szCs w:val="22"/>
        </w:rPr>
        <w:t>persons with visual impairment</w:t>
      </w:r>
      <w:r w:rsidRPr="00F64DFD">
        <w:rPr>
          <w:rFonts w:ascii="Arial" w:hAnsi="Arial" w:cs="Arial"/>
          <w:sz w:val="22"/>
          <w:szCs w:val="22"/>
        </w:rPr>
        <w:t xml:space="preserve"> are denied </w:t>
      </w:r>
      <w:r w:rsidR="00F64DFD">
        <w:rPr>
          <w:rFonts w:ascii="Arial" w:hAnsi="Arial" w:cs="Arial"/>
          <w:sz w:val="22"/>
          <w:szCs w:val="22"/>
        </w:rPr>
        <w:t>of</w:t>
      </w:r>
      <w:r w:rsidRPr="00F64DFD">
        <w:rPr>
          <w:rFonts w:ascii="Arial" w:hAnsi="Arial" w:cs="Arial"/>
          <w:sz w:val="22"/>
          <w:szCs w:val="22"/>
        </w:rPr>
        <w:t xml:space="preserve"> open</w:t>
      </w:r>
      <w:r w:rsidR="00F64DFD">
        <w:rPr>
          <w:rFonts w:ascii="Arial" w:hAnsi="Arial" w:cs="Arial"/>
          <w:sz w:val="22"/>
          <w:szCs w:val="22"/>
        </w:rPr>
        <w:t>ing</w:t>
      </w:r>
      <w:r w:rsidRPr="00F64DFD">
        <w:rPr>
          <w:rFonts w:ascii="Arial" w:hAnsi="Arial" w:cs="Arial"/>
          <w:sz w:val="22"/>
          <w:szCs w:val="22"/>
        </w:rPr>
        <w:t xml:space="preserve"> </w:t>
      </w:r>
      <w:r w:rsidR="00F64DFD">
        <w:rPr>
          <w:rFonts w:ascii="Arial" w:hAnsi="Arial" w:cs="Arial"/>
          <w:sz w:val="22"/>
          <w:szCs w:val="22"/>
        </w:rPr>
        <w:t xml:space="preserve">their </w:t>
      </w:r>
      <w:r w:rsidRPr="00F64DFD">
        <w:rPr>
          <w:rFonts w:ascii="Arial" w:hAnsi="Arial" w:cs="Arial"/>
          <w:sz w:val="22"/>
          <w:szCs w:val="22"/>
        </w:rPr>
        <w:t>bank accounts where the employers may deposit salaries. This definitely creates another barrier</w:t>
      </w:r>
      <w:r w:rsidR="00AF20AA">
        <w:rPr>
          <w:rFonts w:ascii="Arial" w:hAnsi="Arial" w:cs="Arial"/>
          <w:sz w:val="22"/>
          <w:szCs w:val="22"/>
        </w:rPr>
        <w:t xml:space="preserve">s for persons with disabilities as they </w:t>
      </w:r>
      <w:r w:rsidRPr="00F64DFD">
        <w:rPr>
          <w:rFonts w:ascii="Arial" w:hAnsi="Arial" w:cs="Arial"/>
          <w:sz w:val="22"/>
          <w:szCs w:val="22"/>
        </w:rPr>
        <w:t xml:space="preserve">resort to other means such as “pera-padala” </w:t>
      </w:r>
      <w:r w:rsidR="00AF20AA">
        <w:rPr>
          <w:rFonts w:ascii="Arial" w:hAnsi="Arial" w:cs="Arial"/>
          <w:sz w:val="22"/>
          <w:szCs w:val="22"/>
        </w:rPr>
        <w:t xml:space="preserve">or commercial wire transfers, </w:t>
      </w:r>
      <w:r w:rsidRPr="00F64DFD">
        <w:rPr>
          <w:rFonts w:ascii="Arial" w:hAnsi="Arial" w:cs="Arial"/>
          <w:sz w:val="22"/>
          <w:szCs w:val="22"/>
        </w:rPr>
        <w:t xml:space="preserve">where they incur deductions for the costs of the money transfer. </w:t>
      </w:r>
    </w:p>
    <w:p w:rsidR="00D1298B" w:rsidRPr="00D1298B" w:rsidRDefault="00D1298B" w:rsidP="00D1298B">
      <w:pPr>
        <w:pStyle w:val="ListParagraph"/>
        <w:rPr>
          <w:rFonts w:ascii="Arial" w:hAnsi="Arial" w:cs="Arial"/>
          <w:sz w:val="22"/>
          <w:szCs w:val="22"/>
        </w:rPr>
      </w:pPr>
    </w:p>
    <w:p w:rsidR="00D1298B" w:rsidRPr="00D1298B" w:rsidRDefault="00D1298B" w:rsidP="00D1298B">
      <w:pPr>
        <w:pStyle w:val="ListParagraph"/>
        <w:suppressAutoHyphens/>
        <w:spacing w:after="240"/>
        <w:ind w:left="786"/>
        <w:jc w:val="both"/>
        <w:rPr>
          <w:rFonts w:ascii="Arial" w:hAnsi="Arial" w:cs="Arial"/>
          <w:sz w:val="22"/>
          <w:szCs w:val="22"/>
        </w:rPr>
      </w:pPr>
    </w:p>
    <w:p w:rsidR="00F64DFD" w:rsidRDefault="00AF20AA" w:rsidP="007C6811">
      <w:pPr>
        <w:pStyle w:val="ListParagraph"/>
        <w:numPr>
          <w:ilvl w:val="0"/>
          <w:numId w:val="1"/>
        </w:numPr>
        <w:suppressAutoHyphens/>
        <w:spacing w:after="240"/>
        <w:jc w:val="both"/>
        <w:rPr>
          <w:rFonts w:ascii="Arial" w:hAnsi="Arial" w:cs="Arial"/>
          <w:sz w:val="22"/>
          <w:szCs w:val="22"/>
        </w:rPr>
      </w:pPr>
      <w:r>
        <w:rPr>
          <w:rFonts w:ascii="Arial" w:hAnsi="Arial" w:cs="Arial"/>
          <w:sz w:val="22"/>
          <w:szCs w:val="22"/>
        </w:rPr>
        <w:t>F</w:t>
      </w:r>
      <w:r w:rsidR="00DA7E33" w:rsidRPr="00DA7E33">
        <w:rPr>
          <w:rFonts w:ascii="Arial" w:hAnsi="Arial" w:cs="Arial"/>
          <w:sz w:val="22"/>
          <w:szCs w:val="22"/>
        </w:rPr>
        <w:t>inding</w:t>
      </w:r>
      <w:r>
        <w:rPr>
          <w:rFonts w:ascii="Arial" w:hAnsi="Arial" w:cs="Arial"/>
          <w:sz w:val="22"/>
          <w:szCs w:val="22"/>
        </w:rPr>
        <w:t xml:space="preserve"> and retaining jobs for persons with developmental disabilities</w:t>
      </w:r>
      <w:r w:rsidR="00DA7E33" w:rsidRPr="00DA7E33">
        <w:rPr>
          <w:rFonts w:ascii="Arial" w:hAnsi="Arial" w:cs="Arial"/>
          <w:sz w:val="22"/>
          <w:szCs w:val="22"/>
        </w:rPr>
        <w:t xml:space="preserve"> remain to be an elusive goal as employers assert that </w:t>
      </w:r>
      <w:r>
        <w:rPr>
          <w:rFonts w:ascii="Arial" w:hAnsi="Arial" w:cs="Arial"/>
          <w:sz w:val="22"/>
          <w:szCs w:val="22"/>
        </w:rPr>
        <w:t>they</w:t>
      </w:r>
      <w:r w:rsidR="00DA7E33" w:rsidRPr="00DA7E33">
        <w:rPr>
          <w:rFonts w:ascii="Arial" w:hAnsi="Arial" w:cs="Arial"/>
          <w:sz w:val="22"/>
          <w:szCs w:val="22"/>
        </w:rPr>
        <w:t xml:space="preserve"> lack the necessary knowledge, skill or abilities for the job</w:t>
      </w:r>
      <w:r>
        <w:rPr>
          <w:rFonts w:ascii="Arial" w:hAnsi="Arial" w:cs="Arial"/>
          <w:sz w:val="22"/>
          <w:szCs w:val="22"/>
        </w:rPr>
        <w:t>s</w:t>
      </w:r>
      <w:r w:rsidR="00DA7E33" w:rsidRPr="00DA7E33">
        <w:rPr>
          <w:rFonts w:ascii="Arial" w:hAnsi="Arial" w:cs="Arial"/>
          <w:sz w:val="22"/>
          <w:szCs w:val="22"/>
        </w:rPr>
        <w:t xml:space="preserve">, and would entail higher labor costs for training and improvement of facilities. </w:t>
      </w:r>
    </w:p>
    <w:p w:rsidR="008F32EE" w:rsidRDefault="008F32EE" w:rsidP="008F32EE">
      <w:pPr>
        <w:pStyle w:val="ListParagraph"/>
        <w:suppressAutoHyphens/>
        <w:spacing w:after="240"/>
        <w:ind w:left="786"/>
        <w:jc w:val="both"/>
        <w:rPr>
          <w:rFonts w:ascii="Arial" w:hAnsi="Arial" w:cs="Arial"/>
          <w:sz w:val="22"/>
          <w:szCs w:val="22"/>
        </w:rPr>
      </w:pPr>
    </w:p>
    <w:p w:rsidR="008F32EE" w:rsidRDefault="008F32EE" w:rsidP="008F32EE">
      <w:pPr>
        <w:pStyle w:val="ListParagraph"/>
        <w:numPr>
          <w:ilvl w:val="0"/>
          <w:numId w:val="1"/>
        </w:num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The Committee may wish to request the State Party to:</w:t>
      </w:r>
    </w:p>
    <w:p w:rsidR="008F32EE" w:rsidRPr="00CD7E0E" w:rsidRDefault="008F32EE" w:rsidP="008F32EE">
      <w:pPr>
        <w:autoSpaceDE w:val="0"/>
        <w:autoSpaceDN w:val="0"/>
        <w:adjustRightInd w:val="0"/>
        <w:spacing w:after="14"/>
        <w:jc w:val="both"/>
        <w:rPr>
          <w:rFonts w:ascii="Arial" w:hAnsi="Arial" w:cs="Arial"/>
          <w:color w:val="000000"/>
        </w:rPr>
      </w:pPr>
    </w:p>
    <w:p w:rsidR="00AD237F" w:rsidRPr="00CD7E0E" w:rsidRDefault="00FE46F4" w:rsidP="008F32EE">
      <w:pPr>
        <w:pStyle w:val="ListParagraph"/>
        <w:numPr>
          <w:ilvl w:val="0"/>
          <w:numId w:val="18"/>
        </w:numPr>
        <w:suppressAutoHyphens/>
        <w:spacing w:after="240"/>
        <w:jc w:val="both"/>
        <w:rPr>
          <w:rFonts w:ascii="Arial" w:hAnsi="Arial" w:cs="Arial"/>
          <w:sz w:val="22"/>
          <w:szCs w:val="22"/>
        </w:rPr>
      </w:pPr>
      <w:r w:rsidRPr="00CD7E0E">
        <w:rPr>
          <w:rFonts w:ascii="Arial" w:hAnsi="Arial" w:cs="Arial"/>
          <w:sz w:val="22"/>
          <w:szCs w:val="22"/>
        </w:rPr>
        <w:t>Provide information on existing</w:t>
      </w:r>
      <w:r w:rsidR="008F32EE" w:rsidRPr="00CD7E0E">
        <w:rPr>
          <w:rFonts w:ascii="Arial" w:hAnsi="Arial" w:cs="Arial"/>
          <w:sz w:val="22"/>
          <w:szCs w:val="22"/>
        </w:rPr>
        <w:t xml:space="preserve"> transitional programs from school to employment as well as job readiness programs </w:t>
      </w:r>
      <w:r w:rsidR="00AD237F" w:rsidRPr="00CD7E0E">
        <w:rPr>
          <w:rFonts w:ascii="Arial" w:hAnsi="Arial" w:cs="Arial"/>
          <w:sz w:val="22"/>
          <w:szCs w:val="22"/>
        </w:rPr>
        <w:t>for</w:t>
      </w:r>
      <w:r w:rsidR="008F32EE" w:rsidRPr="00CD7E0E">
        <w:rPr>
          <w:rFonts w:ascii="Arial" w:hAnsi="Arial" w:cs="Arial"/>
          <w:sz w:val="22"/>
          <w:szCs w:val="22"/>
        </w:rPr>
        <w:t xml:space="preserve"> persons with developmental disabilities</w:t>
      </w:r>
      <w:r w:rsidR="00AD237F" w:rsidRPr="00CD7E0E">
        <w:rPr>
          <w:rFonts w:ascii="Arial" w:hAnsi="Arial" w:cs="Arial"/>
          <w:sz w:val="22"/>
          <w:szCs w:val="22"/>
        </w:rPr>
        <w:t xml:space="preserve">; </w:t>
      </w:r>
    </w:p>
    <w:p w:rsidR="008F32EE" w:rsidRPr="00CD7E0E" w:rsidRDefault="00CD7E0E" w:rsidP="008F32EE">
      <w:pPr>
        <w:pStyle w:val="ListParagraph"/>
        <w:numPr>
          <w:ilvl w:val="0"/>
          <w:numId w:val="18"/>
        </w:numPr>
        <w:suppressAutoHyphens/>
        <w:spacing w:after="240"/>
        <w:jc w:val="both"/>
        <w:rPr>
          <w:rFonts w:ascii="Arial" w:hAnsi="Arial" w:cs="Arial"/>
          <w:sz w:val="22"/>
          <w:szCs w:val="22"/>
        </w:rPr>
      </w:pPr>
      <w:r w:rsidRPr="00CD7E0E">
        <w:rPr>
          <w:rFonts w:ascii="Arial" w:hAnsi="Arial" w:cs="Arial"/>
          <w:sz w:val="22"/>
          <w:szCs w:val="22"/>
        </w:rPr>
        <w:t xml:space="preserve">Update on the government’s efforts to </w:t>
      </w:r>
      <w:r w:rsidR="008F32EE" w:rsidRPr="00CD7E0E">
        <w:rPr>
          <w:rFonts w:ascii="Arial" w:hAnsi="Arial" w:cs="Arial"/>
          <w:sz w:val="22"/>
          <w:szCs w:val="22"/>
        </w:rPr>
        <w:t>maintain and expand corporate networks t</w:t>
      </w:r>
      <w:r w:rsidRPr="00CD7E0E">
        <w:rPr>
          <w:rFonts w:ascii="Arial" w:hAnsi="Arial" w:cs="Arial"/>
          <w:sz w:val="22"/>
          <w:szCs w:val="22"/>
        </w:rPr>
        <w:t>hat can</w:t>
      </w:r>
      <w:r w:rsidR="008F32EE" w:rsidRPr="00CD7E0E">
        <w:rPr>
          <w:rFonts w:ascii="Arial" w:hAnsi="Arial" w:cs="Arial"/>
          <w:sz w:val="22"/>
          <w:szCs w:val="22"/>
        </w:rPr>
        <w:t xml:space="preserve"> provide diverse on-the-job training and suitable work placements for students and learners</w:t>
      </w:r>
      <w:r w:rsidR="002A1311" w:rsidRPr="00CD7E0E">
        <w:rPr>
          <w:rFonts w:ascii="Arial" w:hAnsi="Arial" w:cs="Arial"/>
          <w:sz w:val="22"/>
          <w:szCs w:val="22"/>
        </w:rPr>
        <w:t xml:space="preserve"> with disabilities; and</w:t>
      </w:r>
    </w:p>
    <w:p w:rsidR="00F64DFD" w:rsidRPr="00CD7E0E" w:rsidRDefault="00CD7E0E" w:rsidP="00F64DFD">
      <w:pPr>
        <w:pStyle w:val="ListParagraph"/>
        <w:numPr>
          <w:ilvl w:val="0"/>
          <w:numId w:val="18"/>
        </w:numPr>
        <w:suppressAutoHyphens/>
        <w:spacing w:after="240"/>
        <w:jc w:val="both"/>
        <w:rPr>
          <w:rFonts w:ascii="Arial" w:hAnsi="Arial" w:cs="Arial"/>
          <w:sz w:val="22"/>
          <w:szCs w:val="22"/>
        </w:rPr>
      </w:pPr>
      <w:r w:rsidRPr="00CD7E0E">
        <w:rPr>
          <w:rFonts w:ascii="Arial" w:hAnsi="Arial" w:cs="Arial"/>
          <w:sz w:val="22"/>
          <w:szCs w:val="22"/>
        </w:rPr>
        <w:t xml:space="preserve">Consider reviewing </w:t>
      </w:r>
      <w:r w:rsidR="00F64DFD" w:rsidRPr="00CD7E0E">
        <w:rPr>
          <w:rFonts w:ascii="Arial" w:hAnsi="Arial" w:cs="Arial"/>
          <w:sz w:val="22"/>
          <w:szCs w:val="22"/>
        </w:rPr>
        <w:t>the Bangko Sentral ng Pilipinas (BSP</w:t>
      </w:r>
      <w:r w:rsidRPr="00CD7E0E">
        <w:rPr>
          <w:rFonts w:ascii="Arial" w:hAnsi="Arial" w:cs="Arial"/>
          <w:sz w:val="22"/>
          <w:szCs w:val="22"/>
        </w:rPr>
        <w:t xml:space="preserve"> / Central Bank of the Philippines</w:t>
      </w:r>
      <w:r w:rsidR="00F64DFD" w:rsidRPr="00CD7E0E">
        <w:rPr>
          <w:rFonts w:ascii="Arial" w:hAnsi="Arial" w:cs="Arial"/>
          <w:sz w:val="22"/>
          <w:szCs w:val="22"/>
        </w:rPr>
        <w:t>) Circular to ensure that</w:t>
      </w:r>
      <w:r w:rsidRPr="00CD7E0E">
        <w:rPr>
          <w:rFonts w:ascii="Arial" w:hAnsi="Arial" w:cs="Arial"/>
          <w:sz w:val="22"/>
          <w:szCs w:val="22"/>
        </w:rPr>
        <w:t xml:space="preserve"> persons with disabilities can</w:t>
      </w:r>
      <w:r w:rsidR="00F64DFD" w:rsidRPr="00CD7E0E">
        <w:rPr>
          <w:rFonts w:ascii="Arial" w:hAnsi="Arial" w:cs="Arial"/>
          <w:sz w:val="22"/>
          <w:szCs w:val="22"/>
        </w:rPr>
        <w:t xml:space="preserve"> open their own bank accounts.</w:t>
      </w:r>
    </w:p>
    <w:p w:rsidR="00F64DFD" w:rsidRPr="00F64DFD" w:rsidRDefault="00F64DFD" w:rsidP="00F64DFD">
      <w:pPr>
        <w:suppressAutoHyphens/>
        <w:spacing w:after="240"/>
        <w:jc w:val="both"/>
        <w:rPr>
          <w:rFonts w:ascii="Arial" w:hAnsi="Arial" w:cs="Arial"/>
        </w:rPr>
      </w:pPr>
    </w:p>
    <w:p w:rsidR="004879D1" w:rsidRPr="00E254E5" w:rsidRDefault="004879D1" w:rsidP="004879D1">
      <w:pPr>
        <w:jc w:val="both"/>
        <w:rPr>
          <w:rFonts w:ascii="Arial" w:hAnsi="Arial" w:cs="Arial"/>
          <w:b/>
          <w:i/>
        </w:rPr>
      </w:pPr>
      <w:r w:rsidRPr="00E254E5">
        <w:rPr>
          <w:rFonts w:ascii="Arial" w:hAnsi="Arial" w:cs="Arial"/>
          <w:b/>
          <w:i/>
        </w:rPr>
        <w:t xml:space="preserve">Article 28: Adequate standard of living and social protection </w:t>
      </w:r>
    </w:p>
    <w:p w:rsidR="004879D1" w:rsidRPr="004879D1" w:rsidRDefault="004879D1" w:rsidP="004879D1">
      <w:pPr>
        <w:pStyle w:val="ListParagraph"/>
        <w:rPr>
          <w:rFonts w:ascii="Arial" w:eastAsia="Georgia" w:hAnsi="Arial" w:cs="Arial"/>
        </w:rPr>
      </w:pPr>
    </w:p>
    <w:p w:rsidR="004879D1" w:rsidRPr="00D14BE5" w:rsidRDefault="009A3CED"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D14BE5">
        <w:rPr>
          <w:rFonts w:ascii="Arial" w:hAnsi="Arial" w:cs="Arial"/>
          <w:color w:val="000000"/>
          <w:sz w:val="22"/>
          <w:szCs w:val="22"/>
        </w:rPr>
        <w:t>According to the sectoral assessment of the Asian Development Bank, “w</w:t>
      </w:r>
      <w:r w:rsidR="004879D1" w:rsidRPr="00D14BE5">
        <w:rPr>
          <w:rFonts w:ascii="Arial" w:hAnsi="Arial" w:cs="Arial"/>
          <w:color w:val="000000"/>
          <w:sz w:val="22"/>
          <w:szCs w:val="22"/>
        </w:rPr>
        <w:t xml:space="preserve">hile the country has made great strides in protecting the poor from various risks and shocks through a convergence of the programs managed by DSWD and others, notably PhilHealth, challenges remain. These include (i) the lack of a targeting mechanism that identifies the vulnerable (as opposed </w:t>
      </w:r>
      <w:r w:rsidR="003B599C" w:rsidRPr="00D14BE5">
        <w:rPr>
          <w:rFonts w:ascii="Arial" w:hAnsi="Arial" w:cs="Arial"/>
          <w:color w:val="000000"/>
          <w:sz w:val="22"/>
          <w:szCs w:val="22"/>
        </w:rPr>
        <w:t xml:space="preserve">to </w:t>
      </w:r>
      <w:r w:rsidR="00C0698C" w:rsidRPr="00D14BE5">
        <w:rPr>
          <w:rFonts w:ascii="Arial" w:hAnsi="Arial" w:cs="Arial"/>
          <w:color w:val="000000"/>
          <w:sz w:val="22"/>
          <w:szCs w:val="22"/>
        </w:rPr>
        <w:t>the poor</w:t>
      </w:r>
      <w:r w:rsidR="00D1298B">
        <w:rPr>
          <w:rFonts w:ascii="Arial" w:hAnsi="Arial" w:cs="Arial"/>
          <w:color w:val="000000"/>
          <w:sz w:val="22"/>
          <w:szCs w:val="22"/>
        </w:rPr>
        <w:t xml:space="preserve">), </w:t>
      </w:r>
      <w:r w:rsidR="004879D1" w:rsidRPr="00D14BE5">
        <w:rPr>
          <w:rFonts w:ascii="Arial" w:hAnsi="Arial" w:cs="Arial"/>
          <w:color w:val="000000"/>
          <w:sz w:val="22"/>
          <w:szCs w:val="22"/>
        </w:rPr>
        <w:t xml:space="preserve">and the risks that they confront; (ii) the need to strengthen local government units’ capability to implement disaster risk reduction strategies and deliver social protection services; and (iii) limited social protection for the informal sector, persons with disabilities, orphans, and   indigenous   cultural   communities. </w:t>
      </w:r>
      <w:r w:rsidR="003B599C">
        <w:rPr>
          <w:rFonts w:ascii="Arial" w:hAnsi="Arial" w:cs="Arial"/>
          <w:color w:val="000000"/>
          <w:sz w:val="22"/>
          <w:szCs w:val="22"/>
        </w:rPr>
        <w:t>Despite</w:t>
      </w:r>
      <w:r w:rsidR="003B599C" w:rsidRPr="00D14BE5">
        <w:rPr>
          <w:rFonts w:ascii="Arial" w:hAnsi="Arial" w:cs="Arial"/>
          <w:color w:val="000000"/>
          <w:sz w:val="22"/>
          <w:szCs w:val="22"/>
        </w:rPr>
        <w:t xml:space="preserve"> </w:t>
      </w:r>
      <w:r w:rsidR="004879D1" w:rsidRPr="00D14BE5">
        <w:rPr>
          <w:rFonts w:ascii="Arial" w:hAnsi="Arial" w:cs="Arial"/>
          <w:color w:val="000000"/>
          <w:sz w:val="22"/>
          <w:szCs w:val="22"/>
        </w:rPr>
        <w:t>PhilHealth’s increased coverage, the</w:t>
      </w:r>
      <w:r w:rsidRPr="00D14BE5">
        <w:rPr>
          <w:rFonts w:ascii="Arial" w:hAnsi="Arial" w:cs="Arial"/>
          <w:color w:val="000000"/>
          <w:sz w:val="22"/>
          <w:szCs w:val="22"/>
        </w:rPr>
        <w:t xml:space="preserve"> </w:t>
      </w:r>
      <w:r w:rsidR="004879D1" w:rsidRPr="00D14BE5">
        <w:rPr>
          <w:rFonts w:ascii="Arial" w:hAnsi="Arial" w:cs="Arial"/>
          <w:color w:val="000000"/>
          <w:sz w:val="22"/>
          <w:szCs w:val="22"/>
        </w:rPr>
        <w:t xml:space="preserve">poor </w:t>
      </w:r>
      <w:r w:rsidR="00C0698C" w:rsidRPr="00D14BE5">
        <w:rPr>
          <w:rFonts w:ascii="Arial" w:hAnsi="Arial" w:cs="Arial"/>
          <w:color w:val="000000"/>
          <w:sz w:val="22"/>
          <w:szCs w:val="22"/>
        </w:rPr>
        <w:t>make less</w:t>
      </w:r>
      <w:r w:rsidR="004879D1" w:rsidRPr="00D14BE5">
        <w:rPr>
          <w:rFonts w:ascii="Arial" w:hAnsi="Arial" w:cs="Arial"/>
          <w:color w:val="000000"/>
          <w:sz w:val="22"/>
          <w:szCs w:val="22"/>
        </w:rPr>
        <w:t xml:space="preserve"> use</w:t>
      </w:r>
      <w:r w:rsidRPr="00D14BE5">
        <w:rPr>
          <w:rFonts w:ascii="Arial" w:hAnsi="Arial" w:cs="Arial"/>
          <w:color w:val="000000"/>
          <w:sz w:val="22"/>
          <w:szCs w:val="22"/>
        </w:rPr>
        <w:t xml:space="preserve"> </w:t>
      </w:r>
      <w:r w:rsidR="00D1298B">
        <w:rPr>
          <w:rFonts w:ascii="Arial" w:hAnsi="Arial" w:cs="Arial"/>
          <w:color w:val="000000"/>
          <w:sz w:val="22"/>
          <w:szCs w:val="22"/>
        </w:rPr>
        <w:t>of the covered-</w:t>
      </w:r>
      <w:r w:rsidR="004879D1" w:rsidRPr="00D14BE5">
        <w:rPr>
          <w:rFonts w:ascii="Arial" w:hAnsi="Arial" w:cs="Arial"/>
          <w:color w:val="000000"/>
          <w:sz w:val="22"/>
          <w:szCs w:val="22"/>
        </w:rPr>
        <w:t>health services than better-off population groups.</w:t>
      </w:r>
      <w:r w:rsidRPr="00D14BE5">
        <w:rPr>
          <w:rFonts w:ascii="Arial" w:hAnsi="Arial" w:cs="Arial"/>
          <w:color w:val="000000"/>
          <w:sz w:val="22"/>
          <w:szCs w:val="22"/>
        </w:rPr>
        <w:t>”</w:t>
      </w:r>
      <w:r w:rsidRPr="00D14BE5">
        <w:rPr>
          <w:rStyle w:val="FootnoteReference"/>
          <w:rFonts w:ascii="Arial" w:hAnsi="Arial" w:cs="Arial"/>
          <w:color w:val="000000"/>
          <w:sz w:val="22"/>
          <w:szCs w:val="22"/>
        </w:rPr>
        <w:footnoteReference w:id="52"/>
      </w:r>
    </w:p>
    <w:p w:rsidR="00D07994" w:rsidRPr="00D14BE5" w:rsidRDefault="00D07994" w:rsidP="00D07994">
      <w:pPr>
        <w:pStyle w:val="ListParagraph"/>
        <w:autoSpaceDE w:val="0"/>
        <w:autoSpaceDN w:val="0"/>
        <w:adjustRightInd w:val="0"/>
        <w:spacing w:after="14"/>
        <w:ind w:left="786"/>
        <w:jc w:val="both"/>
        <w:rPr>
          <w:rFonts w:ascii="Arial" w:hAnsi="Arial" w:cs="Arial"/>
          <w:color w:val="000000"/>
          <w:sz w:val="22"/>
          <w:szCs w:val="22"/>
        </w:rPr>
      </w:pPr>
    </w:p>
    <w:p w:rsidR="00D07994" w:rsidRPr="00D14BE5" w:rsidRDefault="00D07994"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D14BE5">
        <w:rPr>
          <w:rFonts w:ascii="Arial" w:hAnsi="Arial" w:cs="Arial"/>
          <w:color w:val="000000"/>
          <w:sz w:val="22"/>
          <w:szCs w:val="22"/>
        </w:rPr>
        <w:t>The Commission noted in its 2016 intervention at the 59</w:t>
      </w:r>
      <w:r w:rsidRPr="00D14BE5">
        <w:rPr>
          <w:rFonts w:ascii="Arial" w:hAnsi="Arial" w:cs="Arial"/>
          <w:color w:val="000000"/>
          <w:sz w:val="22"/>
          <w:szCs w:val="22"/>
          <w:vertAlign w:val="superscript"/>
        </w:rPr>
        <w:t>th</w:t>
      </w:r>
      <w:r w:rsidRPr="00D14BE5">
        <w:rPr>
          <w:rFonts w:ascii="Arial" w:hAnsi="Arial" w:cs="Arial"/>
          <w:color w:val="000000"/>
          <w:sz w:val="22"/>
          <w:szCs w:val="22"/>
        </w:rPr>
        <w:t xml:space="preserve"> session of</w:t>
      </w:r>
      <w:r w:rsidR="00211B89" w:rsidRPr="00D14BE5">
        <w:rPr>
          <w:rFonts w:ascii="Arial" w:hAnsi="Arial" w:cs="Arial"/>
          <w:color w:val="000000"/>
          <w:sz w:val="22"/>
          <w:szCs w:val="22"/>
        </w:rPr>
        <w:t xml:space="preserve"> the</w:t>
      </w:r>
      <w:r w:rsidRPr="00D14BE5">
        <w:rPr>
          <w:rFonts w:ascii="Arial" w:hAnsi="Arial" w:cs="Arial"/>
          <w:color w:val="000000"/>
          <w:sz w:val="22"/>
          <w:szCs w:val="22"/>
        </w:rPr>
        <w:t xml:space="preserve"> Committee o</w:t>
      </w:r>
      <w:r w:rsidR="00211B89" w:rsidRPr="00D14BE5">
        <w:rPr>
          <w:rFonts w:ascii="Arial" w:hAnsi="Arial" w:cs="Arial"/>
          <w:color w:val="000000"/>
          <w:sz w:val="22"/>
          <w:szCs w:val="22"/>
        </w:rPr>
        <w:t>n</w:t>
      </w:r>
      <w:r w:rsidRPr="00D14BE5">
        <w:rPr>
          <w:rFonts w:ascii="Arial" w:hAnsi="Arial" w:cs="Arial"/>
          <w:color w:val="000000"/>
          <w:sz w:val="22"/>
          <w:szCs w:val="22"/>
        </w:rPr>
        <w:t xml:space="preserve"> Economic, Social and Cultural Rights</w:t>
      </w:r>
      <w:r w:rsidR="00211B89" w:rsidRPr="00D14BE5">
        <w:rPr>
          <w:rFonts w:ascii="Arial" w:hAnsi="Arial" w:cs="Arial"/>
          <w:color w:val="000000"/>
          <w:sz w:val="22"/>
          <w:szCs w:val="22"/>
        </w:rPr>
        <w:t xml:space="preserve"> (CESCR)</w:t>
      </w:r>
      <w:r w:rsidRPr="00D14BE5">
        <w:rPr>
          <w:rFonts w:ascii="Arial" w:hAnsi="Arial" w:cs="Arial"/>
          <w:color w:val="000000"/>
          <w:sz w:val="22"/>
          <w:szCs w:val="22"/>
        </w:rPr>
        <w:t xml:space="preserve">, that </w:t>
      </w:r>
      <w:r w:rsidRPr="00D14BE5">
        <w:rPr>
          <w:rFonts w:ascii="Arial" w:hAnsi="Arial" w:cs="Arial"/>
          <w:sz w:val="22"/>
          <w:szCs w:val="22"/>
        </w:rPr>
        <w:t>Philhealth is not accessible to all members of society. Currently, majority of Philhealth members are those formally employed in private and public sectors that require contributions to the social health scheme. People in the informal sector that can access Philhealth are those who can pay such as high-skilled and semi-skilled workers paying individual contributions. “Indigents” can avail of Philhealth through sponsored programs, they have to apply or be identified for this sponsorship. The rest of the members of the informal and vulnerable sectors (poorest of the poor, street vendors, small-scale farmers, fisherfolks, people with disabilities, older persons, indigenous peoples, etc) are unable to register in the program due to financial hardship or difficulty in accessing the insurance (lack of information, physical and social barriers among others).</w:t>
      </w:r>
    </w:p>
    <w:p w:rsidR="000F5C71" w:rsidRPr="000F5C71" w:rsidRDefault="000F5C71" w:rsidP="000F5C71">
      <w:pPr>
        <w:pStyle w:val="ListParagraph"/>
        <w:rPr>
          <w:rFonts w:ascii="Arial" w:hAnsi="Arial" w:cs="Arial"/>
          <w:color w:val="000000"/>
          <w:sz w:val="22"/>
          <w:szCs w:val="22"/>
        </w:rPr>
      </w:pPr>
    </w:p>
    <w:p w:rsidR="000F5C71" w:rsidRDefault="000F5C71"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The Committee may wish to include in its list of issues:</w:t>
      </w:r>
    </w:p>
    <w:p w:rsidR="000F5C71" w:rsidRPr="000F5C71" w:rsidRDefault="000F5C71" w:rsidP="000F5C71">
      <w:pPr>
        <w:pStyle w:val="ListParagraph"/>
        <w:rPr>
          <w:rFonts w:ascii="Arial" w:hAnsi="Arial" w:cs="Arial"/>
          <w:color w:val="000000"/>
          <w:sz w:val="22"/>
          <w:szCs w:val="22"/>
        </w:rPr>
      </w:pPr>
    </w:p>
    <w:p w:rsidR="000F5C71" w:rsidRPr="004E1F43" w:rsidRDefault="004E1F43" w:rsidP="00FA0248">
      <w:pPr>
        <w:pStyle w:val="ListParagraph"/>
        <w:numPr>
          <w:ilvl w:val="0"/>
          <w:numId w:val="11"/>
        </w:numPr>
        <w:autoSpaceDE w:val="0"/>
        <w:autoSpaceDN w:val="0"/>
        <w:adjustRightInd w:val="0"/>
        <w:spacing w:after="14"/>
        <w:jc w:val="both"/>
        <w:rPr>
          <w:rFonts w:ascii="Arial" w:hAnsi="Arial" w:cs="Arial"/>
          <w:color w:val="000000"/>
          <w:sz w:val="22"/>
          <w:szCs w:val="22"/>
        </w:rPr>
      </w:pPr>
      <w:r w:rsidRPr="004E1F43">
        <w:rPr>
          <w:rFonts w:ascii="Arial" w:hAnsi="Arial" w:cs="Arial"/>
          <w:sz w:val="22"/>
          <w:szCs w:val="22"/>
        </w:rPr>
        <w:t xml:space="preserve">Statistics on persons with disabilities who benefit from social security programs of the State such as Philhealth and the Pantawid Pamilyang Pilipino Program (4Ps), as well as the number of persons with disabilities left out of the program, and how the State is addressing the gap. </w:t>
      </w:r>
    </w:p>
    <w:p w:rsidR="000F5C71" w:rsidRDefault="00700EB8" w:rsidP="00FA0248">
      <w:pPr>
        <w:pStyle w:val="ListParagraph"/>
        <w:numPr>
          <w:ilvl w:val="0"/>
          <w:numId w:val="11"/>
        </w:numPr>
        <w:autoSpaceDE w:val="0"/>
        <w:autoSpaceDN w:val="0"/>
        <w:adjustRightInd w:val="0"/>
        <w:spacing w:after="14"/>
        <w:jc w:val="both"/>
        <w:rPr>
          <w:rFonts w:ascii="Arial" w:hAnsi="Arial" w:cs="Arial"/>
          <w:color w:val="000000"/>
          <w:sz w:val="22"/>
          <w:szCs w:val="22"/>
        </w:rPr>
      </w:pPr>
      <w:r w:rsidRPr="004E1F43">
        <w:rPr>
          <w:rFonts w:ascii="Arial" w:hAnsi="Arial" w:cs="Arial"/>
          <w:color w:val="000000"/>
          <w:sz w:val="22"/>
          <w:szCs w:val="22"/>
        </w:rPr>
        <w:t xml:space="preserve">State Party’s </w:t>
      </w:r>
      <w:r w:rsidR="004E1F43" w:rsidRPr="004E1F43">
        <w:rPr>
          <w:rFonts w:ascii="Arial" w:hAnsi="Arial" w:cs="Arial"/>
          <w:color w:val="000000"/>
          <w:sz w:val="22"/>
          <w:szCs w:val="22"/>
        </w:rPr>
        <w:t>i</w:t>
      </w:r>
      <w:r w:rsidR="000F5C71" w:rsidRPr="004E1F43">
        <w:rPr>
          <w:rFonts w:ascii="Arial" w:hAnsi="Arial" w:cs="Arial"/>
          <w:color w:val="000000"/>
          <w:sz w:val="22"/>
          <w:szCs w:val="22"/>
        </w:rPr>
        <w:t>mplementation of the 2016 concluding observations of the Committee on ESCR, with focus on</w:t>
      </w:r>
      <w:r w:rsidRPr="004E1F43">
        <w:rPr>
          <w:rFonts w:ascii="Arial" w:hAnsi="Arial" w:cs="Arial"/>
          <w:color w:val="000000"/>
          <w:sz w:val="22"/>
          <w:szCs w:val="22"/>
        </w:rPr>
        <w:t xml:space="preserve"> the rights of persons with disabilities to</w:t>
      </w:r>
      <w:r w:rsidR="000F5C71" w:rsidRPr="004E1F43">
        <w:rPr>
          <w:rFonts w:ascii="Arial" w:hAnsi="Arial" w:cs="Arial"/>
          <w:color w:val="000000"/>
          <w:sz w:val="22"/>
          <w:szCs w:val="22"/>
        </w:rPr>
        <w:t xml:space="preserve"> </w:t>
      </w:r>
      <w:r w:rsidRPr="004E1F43">
        <w:rPr>
          <w:rFonts w:ascii="Arial" w:hAnsi="Arial" w:cs="Arial"/>
          <w:color w:val="000000"/>
          <w:sz w:val="22"/>
          <w:szCs w:val="22"/>
        </w:rPr>
        <w:t xml:space="preserve">adequate standard of living, </w:t>
      </w:r>
      <w:r w:rsidR="000F5C71" w:rsidRPr="004E1F43">
        <w:rPr>
          <w:rFonts w:ascii="Arial" w:hAnsi="Arial" w:cs="Arial"/>
          <w:color w:val="000000"/>
          <w:sz w:val="22"/>
          <w:szCs w:val="22"/>
        </w:rPr>
        <w:t xml:space="preserve">social protection, </w:t>
      </w:r>
      <w:r w:rsidRPr="004E1F43">
        <w:rPr>
          <w:rFonts w:ascii="Arial" w:hAnsi="Arial" w:cs="Arial"/>
          <w:color w:val="000000"/>
          <w:sz w:val="22"/>
          <w:szCs w:val="22"/>
        </w:rPr>
        <w:t xml:space="preserve">and adequate housing. </w:t>
      </w:r>
    </w:p>
    <w:p w:rsidR="004E1F43" w:rsidRDefault="004E1F43" w:rsidP="004E1F43">
      <w:pPr>
        <w:autoSpaceDE w:val="0"/>
        <w:autoSpaceDN w:val="0"/>
        <w:adjustRightInd w:val="0"/>
        <w:spacing w:after="14"/>
        <w:jc w:val="both"/>
        <w:rPr>
          <w:rFonts w:ascii="Arial" w:hAnsi="Arial" w:cs="Arial"/>
          <w:color w:val="000000"/>
        </w:rPr>
      </w:pPr>
    </w:p>
    <w:p w:rsidR="004E1F43" w:rsidRDefault="004E1F43" w:rsidP="004E1F43">
      <w:pPr>
        <w:autoSpaceDE w:val="0"/>
        <w:autoSpaceDN w:val="0"/>
        <w:adjustRightInd w:val="0"/>
        <w:spacing w:after="14"/>
        <w:jc w:val="both"/>
        <w:rPr>
          <w:rFonts w:ascii="Arial" w:hAnsi="Arial" w:cs="Arial"/>
          <w:color w:val="000000"/>
        </w:rPr>
      </w:pPr>
    </w:p>
    <w:p w:rsidR="004E1F43" w:rsidRPr="00E254E5" w:rsidRDefault="004E1F43" w:rsidP="004E1F43">
      <w:pPr>
        <w:autoSpaceDE w:val="0"/>
        <w:autoSpaceDN w:val="0"/>
        <w:adjustRightInd w:val="0"/>
        <w:spacing w:after="14"/>
        <w:jc w:val="both"/>
        <w:rPr>
          <w:rFonts w:ascii="Arial" w:hAnsi="Arial" w:cs="Arial"/>
          <w:b/>
          <w:i/>
          <w:color w:val="000000"/>
        </w:rPr>
      </w:pPr>
      <w:r w:rsidRPr="00E254E5">
        <w:rPr>
          <w:rFonts w:ascii="Arial" w:hAnsi="Arial" w:cs="Arial"/>
          <w:b/>
          <w:i/>
          <w:color w:val="000000"/>
        </w:rPr>
        <w:t>Article 31: Statistics and data collection</w:t>
      </w:r>
    </w:p>
    <w:p w:rsidR="004879D1" w:rsidRPr="004E1F43" w:rsidRDefault="004879D1" w:rsidP="004879D1">
      <w:pPr>
        <w:autoSpaceDE w:val="0"/>
        <w:autoSpaceDN w:val="0"/>
        <w:adjustRightInd w:val="0"/>
        <w:spacing w:after="14"/>
        <w:jc w:val="both"/>
        <w:rPr>
          <w:rFonts w:ascii="Arial" w:hAnsi="Arial" w:cs="Arial"/>
          <w:color w:val="000000"/>
        </w:rPr>
      </w:pPr>
    </w:p>
    <w:p w:rsidR="00A57473" w:rsidRPr="00A57473" w:rsidRDefault="003B599C"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Pr>
          <w:rFonts w:ascii="Arial" w:eastAsia="Georgia" w:hAnsi="Arial" w:cs="Arial"/>
          <w:sz w:val="22"/>
          <w:szCs w:val="22"/>
        </w:rPr>
        <w:t>Treaty Bodies have</w:t>
      </w:r>
      <w:r w:rsidR="00A57473">
        <w:rPr>
          <w:rFonts w:ascii="Arial" w:eastAsia="Georgia" w:hAnsi="Arial" w:cs="Arial"/>
          <w:sz w:val="22"/>
          <w:szCs w:val="22"/>
        </w:rPr>
        <w:t xml:space="preserve"> in the recent past</w:t>
      </w:r>
      <w:r w:rsidR="00BC2C6B">
        <w:rPr>
          <w:rFonts w:ascii="Arial" w:eastAsia="Georgia" w:hAnsi="Arial" w:cs="Arial"/>
          <w:sz w:val="22"/>
          <w:szCs w:val="22"/>
        </w:rPr>
        <w:t xml:space="preserve"> commonly</w:t>
      </w:r>
      <w:r>
        <w:rPr>
          <w:rFonts w:ascii="Arial" w:eastAsia="Georgia" w:hAnsi="Arial" w:cs="Arial"/>
          <w:sz w:val="22"/>
          <w:szCs w:val="22"/>
        </w:rPr>
        <w:t xml:space="preserve"> cited the State’s lack of r</w:t>
      </w:r>
      <w:r w:rsidR="00D97166" w:rsidRPr="00584C02">
        <w:rPr>
          <w:rFonts w:ascii="Arial" w:eastAsia="Georgia" w:hAnsi="Arial" w:cs="Arial"/>
          <w:sz w:val="22"/>
          <w:szCs w:val="22"/>
        </w:rPr>
        <w:t>eliable</w:t>
      </w:r>
      <w:r>
        <w:rPr>
          <w:rFonts w:ascii="Arial" w:eastAsia="Georgia" w:hAnsi="Arial" w:cs="Arial"/>
          <w:sz w:val="22"/>
          <w:szCs w:val="22"/>
        </w:rPr>
        <w:t xml:space="preserve"> and disaggregated</w:t>
      </w:r>
      <w:r w:rsidR="00D97166" w:rsidRPr="00584C02">
        <w:rPr>
          <w:rFonts w:ascii="Arial" w:eastAsia="Georgia" w:hAnsi="Arial" w:cs="Arial"/>
          <w:sz w:val="22"/>
          <w:szCs w:val="22"/>
        </w:rPr>
        <w:t xml:space="preserve"> data </w:t>
      </w:r>
      <w:r>
        <w:rPr>
          <w:rFonts w:ascii="Arial" w:eastAsia="Georgia" w:hAnsi="Arial" w:cs="Arial"/>
          <w:sz w:val="22"/>
          <w:szCs w:val="22"/>
        </w:rPr>
        <w:t>on women, children, persons with disabilities, people living in poverty, indigenous peoples</w:t>
      </w:r>
      <w:r w:rsidR="00A57473">
        <w:rPr>
          <w:rFonts w:ascii="Arial" w:eastAsia="Georgia" w:hAnsi="Arial" w:cs="Arial"/>
          <w:sz w:val="22"/>
          <w:szCs w:val="22"/>
        </w:rPr>
        <w:t xml:space="preserve"> </w:t>
      </w:r>
      <w:r>
        <w:rPr>
          <w:rFonts w:ascii="Arial" w:eastAsia="Georgia" w:hAnsi="Arial" w:cs="Arial"/>
          <w:sz w:val="22"/>
          <w:szCs w:val="22"/>
        </w:rPr>
        <w:t xml:space="preserve">among others, </w:t>
      </w:r>
      <w:r w:rsidR="00D97166" w:rsidRPr="00584C02">
        <w:rPr>
          <w:rFonts w:ascii="Arial" w:eastAsia="Georgia" w:hAnsi="Arial" w:cs="Arial"/>
          <w:sz w:val="22"/>
          <w:szCs w:val="22"/>
        </w:rPr>
        <w:t xml:space="preserve">as well as established methodologies and tools to measure the impact of government </w:t>
      </w:r>
      <w:r w:rsidR="00BC2C6B">
        <w:rPr>
          <w:rFonts w:ascii="Arial" w:eastAsia="Georgia" w:hAnsi="Arial" w:cs="Arial"/>
          <w:sz w:val="22"/>
          <w:szCs w:val="22"/>
        </w:rPr>
        <w:t>policies and programs</w:t>
      </w:r>
      <w:r w:rsidR="00D97166" w:rsidRPr="00584C02">
        <w:rPr>
          <w:rFonts w:ascii="Arial" w:eastAsia="Georgia" w:hAnsi="Arial" w:cs="Arial"/>
          <w:sz w:val="22"/>
          <w:szCs w:val="22"/>
        </w:rPr>
        <w:t>. Data may be available but in silos and line agencies have not consolidated these information as to make it accessible to the public. This huge gap</w:t>
      </w:r>
      <w:r w:rsidR="00A57473">
        <w:rPr>
          <w:rFonts w:ascii="Arial" w:eastAsia="Georgia" w:hAnsi="Arial" w:cs="Arial"/>
          <w:sz w:val="22"/>
          <w:szCs w:val="22"/>
        </w:rPr>
        <w:t xml:space="preserve"> in data</w:t>
      </w:r>
      <w:r w:rsidR="00D97166" w:rsidRPr="00584C02">
        <w:rPr>
          <w:rFonts w:ascii="Arial" w:eastAsia="Georgia" w:hAnsi="Arial" w:cs="Arial"/>
          <w:sz w:val="22"/>
          <w:szCs w:val="22"/>
        </w:rPr>
        <w:t xml:space="preserve"> essentially hinders the effective delivery of programs and services of the government</w:t>
      </w:r>
      <w:r>
        <w:rPr>
          <w:rFonts w:ascii="Arial" w:eastAsia="Georgia" w:hAnsi="Arial" w:cs="Arial"/>
          <w:sz w:val="22"/>
          <w:szCs w:val="22"/>
        </w:rPr>
        <w:t>.</w:t>
      </w:r>
      <w:r w:rsidR="00D97166" w:rsidRPr="00584C02">
        <w:rPr>
          <w:rFonts w:ascii="Arial" w:eastAsia="Georgia" w:hAnsi="Arial" w:cs="Arial"/>
          <w:sz w:val="22"/>
          <w:szCs w:val="22"/>
        </w:rPr>
        <w:t xml:space="preserve"> This also cause</w:t>
      </w:r>
      <w:r w:rsidR="00A57473">
        <w:rPr>
          <w:rFonts w:ascii="Arial" w:eastAsia="Georgia" w:hAnsi="Arial" w:cs="Arial"/>
          <w:sz w:val="22"/>
          <w:szCs w:val="22"/>
        </w:rPr>
        <w:t>s</w:t>
      </w:r>
      <w:r w:rsidR="00D97166" w:rsidRPr="00584C02">
        <w:rPr>
          <w:rFonts w:ascii="Arial" w:eastAsia="Georgia" w:hAnsi="Arial" w:cs="Arial"/>
          <w:sz w:val="22"/>
          <w:szCs w:val="22"/>
        </w:rPr>
        <w:t xml:space="preserve"> the fragmentation, overlap and duplication of government programs. For instance, the </w:t>
      </w:r>
      <w:r w:rsidR="00F8551E" w:rsidRPr="00F8551E">
        <w:rPr>
          <w:rFonts w:ascii="Arial" w:eastAsia="Georgia" w:hAnsi="Arial" w:cs="Arial"/>
          <w:sz w:val="22"/>
          <w:szCs w:val="22"/>
        </w:rPr>
        <w:t xml:space="preserve">Technical Education and Skills Development Authority </w:t>
      </w:r>
      <w:r w:rsidR="00F8551E">
        <w:rPr>
          <w:rFonts w:ascii="Arial" w:eastAsia="Georgia" w:hAnsi="Arial" w:cs="Arial"/>
          <w:sz w:val="22"/>
          <w:szCs w:val="22"/>
        </w:rPr>
        <w:t>(</w:t>
      </w:r>
      <w:r w:rsidR="00D97166" w:rsidRPr="00584C02">
        <w:rPr>
          <w:rFonts w:ascii="Arial" w:eastAsia="Georgia" w:hAnsi="Arial" w:cs="Arial"/>
          <w:sz w:val="22"/>
          <w:szCs w:val="22"/>
        </w:rPr>
        <w:t>TESDA</w:t>
      </w:r>
      <w:r w:rsidR="00F8551E">
        <w:rPr>
          <w:rFonts w:ascii="Arial" w:eastAsia="Georgia" w:hAnsi="Arial" w:cs="Arial"/>
          <w:sz w:val="22"/>
          <w:szCs w:val="22"/>
        </w:rPr>
        <w:t>)</w:t>
      </w:r>
      <w:r w:rsidR="00D97166" w:rsidRPr="00584C02">
        <w:rPr>
          <w:rFonts w:ascii="Arial" w:eastAsia="Georgia" w:hAnsi="Arial" w:cs="Arial"/>
          <w:sz w:val="22"/>
          <w:szCs w:val="22"/>
        </w:rPr>
        <w:t xml:space="preserve"> is the primary agency that manages vocational training for </w:t>
      </w:r>
      <w:r>
        <w:rPr>
          <w:rFonts w:ascii="Arial" w:eastAsia="Georgia" w:hAnsi="Arial" w:cs="Arial"/>
          <w:sz w:val="22"/>
          <w:szCs w:val="22"/>
        </w:rPr>
        <w:t>persons with disabilities</w:t>
      </w:r>
      <w:r w:rsidR="00D97166" w:rsidRPr="00584C02">
        <w:rPr>
          <w:rFonts w:ascii="Arial" w:eastAsia="Georgia" w:hAnsi="Arial" w:cs="Arial"/>
          <w:sz w:val="22"/>
          <w:szCs w:val="22"/>
        </w:rPr>
        <w:t xml:space="preserve">. </w:t>
      </w:r>
      <w:r w:rsidR="00F8551E" w:rsidRPr="00F8551E">
        <w:rPr>
          <w:rFonts w:ascii="Arial" w:eastAsia="Georgia" w:hAnsi="Arial" w:cs="Arial"/>
          <w:sz w:val="22"/>
          <w:szCs w:val="22"/>
        </w:rPr>
        <w:t xml:space="preserve">Department of Social Welfare and Development </w:t>
      </w:r>
      <w:r w:rsidR="00F8551E">
        <w:rPr>
          <w:rFonts w:ascii="Arial" w:eastAsia="Georgia" w:hAnsi="Arial" w:cs="Arial"/>
          <w:sz w:val="22"/>
          <w:szCs w:val="22"/>
        </w:rPr>
        <w:t>(</w:t>
      </w:r>
      <w:r w:rsidR="00D97166" w:rsidRPr="00584C02">
        <w:rPr>
          <w:rFonts w:ascii="Arial" w:eastAsia="Georgia" w:hAnsi="Arial" w:cs="Arial"/>
          <w:sz w:val="22"/>
          <w:szCs w:val="22"/>
        </w:rPr>
        <w:t>DSWD</w:t>
      </w:r>
      <w:r w:rsidR="00F8551E">
        <w:rPr>
          <w:rFonts w:ascii="Arial" w:eastAsia="Georgia" w:hAnsi="Arial" w:cs="Arial"/>
          <w:sz w:val="22"/>
          <w:szCs w:val="22"/>
        </w:rPr>
        <w:t>)</w:t>
      </w:r>
      <w:r w:rsidR="00D97166" w:rsidRPr="00584C02">
        <w:rPr>
          <w:rFonts w:ascii="Arial" w:eastAsia="Georgia" w:hAnsi="Arial" w:cs="Arial"/>
          <w:sz w:val="22"/>
          <w:szCs w:val="22"/>
        </w:rPr>
        <w:t xml:space="preserve"> also incorporates vocational training in its programs and services</w:t>
      </w:r>
      <w:r w:rsidR="00F8551E">
        <w:rPr>
          <w:rFonts w:ascii="Arial" w:eastAsia="Georgia" w:hAnsi="Arial" w:cs="Arial"/>
          <w:sz w:val="22"/>
          <w:szCs w:val="22"/>
        </w:rPr>
        <w:t xml:space="preserve"> for</w:t>
      </w:r>
      <w:r w:rsidR="00D97166" w:rsidRPr="00584C02">
        <w:rPr>
          <w:rFonts w:ascii="Arial" w:eastAsia="Georgia" w:hAnsi="Arial" w:cs="Arial"/>
          <w:sz w:val="22"/>
          <w:szCs w:val="22"/>
        </w:rPr>
        <w:t xml:space="preserve"> </w:t>
      </w:r>
      <w:r w:rsidR="004142B1">
        <w:rPr>
          <w:rFonts w:ascii="Arial" w:eastAsia="Georgia" w:hAnsi="Arial" w:cs="Arial"/>
          <w:sz w:val="22"/>
          <w:szCs w:val="22"/>
        </w:rPr>
        <w:t>persons with disabilities</w:t>
      </w:r>
      <w:r w:rsidR="00D97166" w:rsidRPr="00584C02">
        <w:rPr>
          <w:rFonts w:ascii="Arial" w:eastAsia="Georgia" w:hAnsi="Arial" w:cs="Arial"/>
          <w:sz w:val="22"/>
          <w:szCs w:val="22"/>
        </w:rPr>
        <w:t xml:space="preserve">. </w:t>
      </w:r>
      <w:r w:rsidR="004142B1">
        <w:rPr>
          <w:rFonts w:ascii="Arial" w:eastAsia="Georgia" w:hAnsi="Arial" w:cs="Arial"/>
          <w:sz w:val="22"/>
          <w:szCs w:val="22"/>
        </w:rPr>
        <w:t>While it is notable these two agencies</w:t>
      </w:r>
      <w:r w:rsidR="00F8551E">
        <w:rPr>
          <w:rFonts w:ascii="Arial" w:eastAsia="Georgia" w:hAnsi="Arial" w:cs="Arial"/>
          <w:sz w:val="22"/>
          <w:szCs w:val="22"/>
        </w:rPr>
        <w:t xml:space="preserve">, </w:t>
      </w:r>
      <w:r w:rsidR="004142B1">
        <w:rPr>
          <w:rFonts w:ascii="Arial" w:eastAsia="Georgia" w:hAnsi="Arial" w:cs="Arial"/>
          <w:sz w:val="22"/>
          <w:szCs w:val="22"/>
        </w:rPr>
        <w:t>as part of their mandates</w:t>
      </w:r>
      <w:r w:rsidR="00F8551E">
        <w:rPr>
          <w:rFonts w:ascii="Arial" w:eastAsia="Georgia" w:hAnsi="Arial" w:cs="Arial"/>
          <w:sz w:val="22"/>
          <w:szCs w:val="22"/>
        </w:rPr>
        <w:t>,</w:t>
      </w:r>
      <w:r w:rsidR="004142B1">
        <w:rPr>
          <w:rFonts w:ascii="Arial" w:eastAsia="Georgia" w:hAnsi="Arial" w:cs="Arial"/>
          <w:sz w:val="22"/>
          <w:szCs w:val="22"/>
        </w:rPr>
        <w:t xml:space="preserve"> implement such services, the</w:t>
      </w:r>
      <w:r w:rsidR="00F8551E">
        <w:rPr>
          <w:rFonts w:ascii="Arial" w:eastAsia="Georgia" w:hAnsi="Arial" w:cs="Arial"/>
          <w:sz w:val="22"/>
          <w:szCs w:val="22"/>
        </w:rPr>
        <w:t>y should complement each other’s programs rather than duplicate them. Repetition of the same initiatives</w:t>
      </w:r>
      <w:r w:rsidR="004142B1">
        <w:rPr>
          <w:rFonts w:ascii="Arial" w:eastAsia="Georgia" w:hAnsi="Arial" w:cs="Arial"/>
          <w:sz w:val="22"/>
          <w:szCs w:val="22"/>
        </w:rPr>
        <w:t xml:space="preserve"> disproportionately exhaust</w:t>
      </w:r>
      <w:r w:rsidR="001E56E1">
        <w:rPr>
          <w:rFonts w:ascii="Arial" w:eastAsia="Georgia" w:hAnsi="Arial" w:cs="Arial"/>
          <w:sz w:val="22"/>
          <w:szCs w:val="22"/>
        </w:rPr>
        <w:t>s</w:t>
      </w:r>
      <w:r w:rsidR="004142B1">
        <w:rPr>
          <w:rFonts w:ascii="Arial" w:eastAsia="Georgia" w:hAnsi="Arial" w:cs="Arial"/>
          <w:sz w:val="22"/>
          <w:szCs w:val="22"/>
        </w:rPr>
        <w:t xml:space="preserve"> government resources.  </w:t>
      </w:r>
    </w:p>
    <w:p w:rsidR="00A57473" w:rsidRPr="00A57473" w:rsidRDefault="00A57473" w:rsidP="00A57473">
      <w:pPr>
        <w:pStyle w:val="ListParagraph"/>
        <w:autoSpaceDE w:val="0"/>
        <w:autoSpaceDN w:val="0"/>
        <w:adjustRightInd w:val="0"/>
        <w:spacing w:after="14"/>
        <w:ind w:left="786"/>
        <w:jc w:val="both"/>
        <w:rPr>
          <w:rFonts w:ascii="Arial" w:hAnsi="Arial" w:cs="Arial"/>
          <w:color w:val="000000"/>
          <w:sz w:val="22"/>
          <w:szCs w:val="22"/>
        </w:rPr>
      </w:pPr>
    </w:p>
    <w:p w:rsidR="00A57473" w:rsidRPr="009C1DD3" w:rsidRDefault="00A57473" w:rsidP="000F69C5">
      <w:pPr>
        <w:pStyle w:val="ListParagraph"/>
        <w:numPr>
          <w:ilvl w:val="0"/>
          <w:numId w:val="1"/>
        </w:numPr>
        <w:autoSpaceDE w:val="0"/>
        <w:autoSpaceDN w:val="0"/>
        <w:adjustRightInd w:val="0"/>
        <w:spacing w:after="14"/>
        <w:jc w:val="both"/>
        <w:rPr>
          <w:rFonts w:ascii="Arial" w:hAnsi="Arial" w:cs="Arial"/>
          <w:color w:val="000000"/>
          <w:sz w:val="22"/>
          <w:szCs w:val="22"/>
        </w:rPr>
      </w:pPr>
      <w:r w:rsidRPr="00A57473">
        <w:rPr>
          <w:rFonts w:ascii="Arial" w:hAnsi="Arial" w:cs="Arial"/>
          <w:sz w:val="22"/>
          <w:szCs w:val="22"/>
        </w:rPr>
        <w:t xml:space="preserve">Lack of disaggregated data has always been challenging for any government. The absence of necessary data to identify the quality and quantity of enjoyment of rights of persons with disabilities inadvertently (or advertently in some cases) neglect the needs and human rights situations of individuals and communities. </w:t>
      </w:r>
      <w:r>
        <w:rPr>
          <w:rFonts w:ascii="Arial" w:hAnsi="Arial" w:cs="Arial"/>
          <w:sz w:val="22"/>
          <w:szCs w:val="22"/>
        </w:rPr>
        <w:t xml:space="preserve">The 2015 </w:t>
      </w:r>
      <w:r w:rsidR="003320CE">
        <w:rPr>
          <w:rFonts w:ascii="Arial" w:hAnsi="Arial" w:cs="Arial"/>
          <w:sz w:val="22"/>
          <w:szCs w:val="22"/>
        </w:rPr>
        <w:t>national census did not include questions on disability,</w:t>
      </w:r>
      <w:r w:rsidR="00777263">
        <w:rPr>
          <w:rStyle w:val="FootnoteReference"/>
          <w:rFonts w:ascii="Arial" w:hAnsi="Arial" w:cs="Arial"/>
          <w:sz w:val="22"/>
          <w:szCs w:val="22"/>
        </w:rPr>
        <w:footnoteReference w:id="53"/>
      </w:r>
      <w:r w:rsidR="003320CE">
        <w:rPr>
          <w:rFonts w:ascii="Arial" w:hAnsi="Arial" w:cs="Arial"/>
          <w:sz w:val="22"/>
          <w:szCs w:val="22"/>
        </w:rPr>
        <w:t xml:space="preserve"> leaving</w:t>
      </w:r>
      <w:r w:rsidR="00DA6AC8">
        <w:rPr>
          <w:rFonts w:ascii="Arial" w:hAnsi="Arial" w:cs="Arial"/>
          <w:sz w:val="22"/>
          <w:szCs w:val="22"/>
        </w:rPr>
        <w:t xml:space="preserve"> out </w:t>
      </w:r>
      <w:r w:rsidR="009C1DD3">
        <w:rPr>
          <w:rFonts w:ascii="Arial" w:hAnsi="Arial" w:cs="Arial"/>
          <w:sz w:val="22"/>
          <w:szCs w:val="22"/>
        </w:rPr>
        <w:t>data that could have been useful to identify correlations of disability vis-à-vis employment, income generation, housing, health</w:t>
      </w:r>
      <w:r w:rsidR="002A6872">
        <w:rPr>
          <w:rFonts w:ascii="Arial" w:hAnsi="Arial" w:cs="Arial"/>
          <w:sz w:val="22"/>
          <w:szCs w:val="22"/>
        </w:rPr>
        <w:t xml:space="preserve"> and social</w:t>
      </w:r>
      <w:r w:rsidR="009C1DD3">
        <w:rPr>
          <w:rFonts w:ascii="Arial" w:hAnsi="Arial" w:cs="Arial"/>
          <w:sz w:val="22"/>
          <w:szCs w:val="22"/>
        </w:rPr>
        <w:t xml:space="preserve"> services</w:t>
      </w:r>
      <w:r w:rsidR="002A6872">
        <w:rPr>
          <w:rFonts w:ascii="Arial" w:hAnsi="Arial" w:cs="Arial"/>
          <w:sz w:val="22"/>
          <w:szCs w:val="22"/>
        </w:rPr>
        <w:t>, access to justice, security</w:t>
      </w:r>
      <w:r w:rsidR="009C1DD3">
        <w:rPr>
          <w:rFonts w:ascii="Arial" w:hAnsi="Arial" w:cs="Arial"/>
          <w:sz w:val="22"/>
          <w:szCs w:val="22"/>
        </w:rPr>
        <w:t xml:space="preserve"> and the like. </w:t>
      </w:r>
      <w:r w:rsidR="000F69C5" w:rsidRPr="000F69C5">
        <w:rPr>
          <w:rFonts w:ascii="Arial" w:hAnsi="Arial" w:cs="Arial"/>
          <w:sz w:val="22"/>
          <w:szCs w:val="22"/>
        </w:rPr>
        <w:t xml:space="preserve">There are also no mechanisms that would promote the sharing of data on assistance provided to persons of disabilities and the nature of such assistance within and across the government bureaucracy to include local governments. Without sufficient baseline data as well as inter-agency mechanisms for data-sharing, it would be difficult to ascertain whether specific performance indicators have been attained in relation to budgets allocated under the General Appropriations Act. </w:t>
      </w:r>
      <w:r w:rsidR="009C1DD3">
        <w:rPr>
          <w:rFonts w:ascii="Arial" w:hAnsi="Arial" w:cs="Arial"/>
          <w:sz w:val="22"/>
          <w:szCs w:val="22"/>
        </w:rPr>
        <w:t xml:space="preserve"> </w:t>
      </w:r>
      <w:r w:rsidR="003320CE">
        <w:rPr>
          <w:rFonts w:ascii="Arial" w:hAnsi="Arial" w:cs="Arial"/>
          <w:sz w:val="22"/>
          <w:szCs w:val="22"/>
        </w:rPr>
        <w:t xml:space="preserve">  </w:t>
      </w:r>
    </w:p>
    <w:p w:rsidR="009C1DD3" w:rsidRPr="009C1DD3" w:rsidRDefault="009C1DD3" w:rsidP="009C1DD3">
      <w:pPr>
        <w:pStyle w:val="ListParagraph"/>
        <w:rPr>
          <w:rFonts w:ascii="Arial" w:hAnsi="Arial" w:cs="Arial"/>
          <w:color w:val="000000"/>
          <w:sz w:val="22"/>
          <w:szCs w:val="22"/>
        </w:rPr>
      </w:pPr>
    </w:p>
    <w:p w:rsidR="009C1DD3" w:rsidRDefault="00BC2C6B"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The Committee may wish to request the State Party to:</w:t>
      </w:r>
    </w:p>
    <w:p w:rsidR="00BC2C6B" w:rsidRPr="00BC2C6B" w:rsidRDefault="00BC2C6B" w:rsidP="00BC2C6B">
      <w:pPr>
        <w:pStyle w:val="ListParagraph"/>
        <w:rPr>
          <w:rFonts w:ascii="Arial" w:hAnsi="Arial" w:cs="Arial"/>
          <w:color w:val="000000"/>
          <w:sz w:val="22"/>
          <w:szCs w:val="22"/>
        </w:rPr>
      </w:pPr>
    </w:p>
    <w:p w:rsidR="00BC2C6B" w:rsidRPr="00D55F45" w:rsidRDefault="00D55F45" w:rsidP="00FA0248">
      <w:pPr>
        <w:pStyle w:val="ListParagraph"/>
        <w:numPr>
          <w:ilvl w:val="0"/>
          <w:numId w:val="12"/>
        </w:numPr>
        <w:autoSpaceDE w:val="0"/>
        <w:autoSpaceDN w:val="0"/>
        <w:adjustRightInd w:val="0"/>
        <w:spacing w:after="14"/>
        <w:jc w:val="both"/>
        <w:rPr>
          <w:rFonts w:ascii="Arial" w:hAnsi="Arial" w:cs="Arial"/>
          <w:color w:val="000000"/>
          <w:sz w:val="22"/>
          <w:szCs w:val="22"/>
        </w:rPr>
      </w:pPr>
      <w:r w:rsidRPr="00D55F45">
        <w:rPr>
          <w:rFonts w:ascii="Arial" w:hAnsi="Arial" w:cs="Arial"/>
          <w:color w:val="000000"/>
          <w:sz w:val="22"/>
          <w:szCs w:val="22"/>
        </w:rPr>
        <w:t>Inform</w:t>
      </w:r>
      <w:r w:rsidR="006310EB" w:rsidRPr="00D55F45">
        <w:rPr>
          <w:rFonts w:ascii="Arial" w:hAnsi="Arial" w:cs="Arial"/>
          <w:color w:val="000000"/>
          <w:sz w:val="22"/>
          <w:szCs w:val="22"/>
        </w:rPr>
        <w:t xml:space="preserve"> on the implementation of 2016 concluding observations of the three Treaty Bodies (CAT, CEDAW and CESCR) specific to data collection with a view to collecting comprehensive, reliable and disaggregated data on persons with disabilities;</w:t>
      </w:r>
    </w:p>
    <w:p w:rsidR="00D55F45" w:rsidRPr="00D55F45" w:rsidRDefault="00D55F45" w:rsidP="00FA0248">
      <w:pPr>
        <w:pStyle w:val="ListParagraph"/>
        <w:numPr>
          <w:ilvl w:val="0"/>
          <w:numId w:val="12"/>
        </w:numPr>
        <w:autoSpaceDE w:val="0"/>
        <w:autoSpaceDN w:val="0"/>
        <w:adjustRightInd w:val="0"/>
        <w:spacing w:after="14"/>
        <w:jc w:val="both"/>
        <w:rPr>
          <w:rFonts w:ascii="Arial" w:hAnsi="Arial" w:cs="Arial"/>
          <w:color w:val="000000"/>
          <w:sz w:val="22"/>
          <w:szCs w:val="22"/>
        </w:rPr>
      </w:pPr>
      <w:r w:rsidRPr="00D55F45">
        <w:rPr>
          <w:rFonts w:ascii="Arial" w:hAnsi="Arial" w:cs="Arial"/>
          <w:color w:val="000000"/>
          <w:sz w:val="22"/>
          <w:szCs w:val="22"/>
        </w:rPr>
        <w:t>Provide information on w</w:t>
      </w:r>
      <w:r w:rsidR="006310EB" w:rsidRPr="00D55F45">
        <w:rPr>
          <w:rFonts w:ascii="Arial" w:hAnsi="Arial" w:cs="Arial"/>
          <w:color w:val="000000"/>
          <w:sz w:val="22"/>
          <w:szCs w:val="22"/>
        </w:rPr>
        <w:t xml:space="preserve">hether </w:t>
      </w:r>
      <w:r w:rsidR="00572F87" w:rsidRPr="00D55F45">
        <w:rPr>
          <w:rFonts w:ascii="Arial" w:hAnsi="Arial" w:cs="Arial"/>
          <w:color w:val="000000"/>
          <w:sz w:val="22"/>
          <w:szCs w:val="22"/>
        </w:rPr>
        <w:t xml:space="preserve">the government, through the Philippine Statistics Authority, </w:t>
      </w:r>
      <w:r w:rsidRPr="00D55F45">
        <w:rPr>
          <w:rFonts w:ascii="Arial" w:hAnsi="Arial" w:cs="Arial"/>
          <w:color w:val="000000"/>
          <w:sz w:val="22"/>
          <w:szCs w:val="22"/>
        </w:rPr>
        <w:t>make use of the recommended questionnaire from the Washington Group on Disability Statistics</w:t>
      </w:r>
      <w:r w:rsidR="008C263C">
        <w:rPr>
          <w:rStyle w:val="FootnoteReference"/>
          <w:rFonts w:ascii="Arial" w:hAnsi="Arial" w:cs="Arial"/>
          <w:color w:val="000000"/>
          <w:sz w:val="22"/>
          <w:szCs w:val="22"/>
        </w:rPr>
        <w:footnoteReference w:id="54"/>
      </w:r>
      <w:r w:rsidRPr="00D55F45">
        <w:rPr>
          <w:rFonts w:ascii="Arial" w:hAnsi="Arial" w:cs="Arial"/>
          <w:color w:val="000000"/>
          <w:sz w:val="22"/>
          <w:szCs w:val="22"/>
        </w:rPr>
        <w:t>, with a set of six questions which can be included in national censuses and surveys to collect data on persons with disabilities; and</w:t>
      </w:r>
    </w:p>
    <w:p w:rsidR="00A57473" w:rsidRDefault="00D55F45" w:rsidP="00FA0248">
      <w:pPr>
        <w:pStyle w:val="ListParagraph"/>
        <w:numPr>
          <w:ilvl w:val="0"/>
          <w:numId w:val="12"/>
        </w:numPr>
        <w:autoSpaceDE w:val="0"/>
        <w:autoSpaceDN w:val="0"/>
        <w:adjustRightInd w:val="0"/>
        <w:spacing w:after="14"/>
        <w:jc w:val="both"/>
        <w:rPr>
          <w:rFonts w:ascii="Arial" w:hAnsi="Arial" w:cs="Arial"/>
          <w:color w:val="000000"/>
          <w:sz w:val="22"/>
          <w:szCs w:val="22"/>
        </w:rPr>
      </w:pPr>
      <w:r w:rsidRPr="00D55F45">
        <w:rPr>
          <w:rFonts w:ascii="Arial" w:hAnsi="Arial" w:cs="Arial"/>
          <w:color w:val="000000"/>
          <w:sz w:val="22"/>
          <w:szCs w:val="22"/>
        </w:rPr>
        <w:t>Include the participation of marginalized groups in the data collection process as well as closely collaborate with the Commission,</w:t>
      </w:r>
      <w:r w:rsidR="00B63496">
        <w:rPr>
          <w:rFonts w:ascii="Arial" w:hAnsi="Arial" w:cs="Arial"/>
          <w:color w:val="000000"/>
          <w:sz w:val="22"/>
          <w:szCs w:val="22"/>
        </w:rPr>
        <w:t xml:space="preserve"> non-government organizations</w:t>
      </w:r>
      <w:r w:rsidRPr="00D55F45">
        <w:rPr>
          <w:rFonts w:ascii="Arial" w:hAnsi="Arial" w:cs="Arial"/>
          <w:color w:val="000000"/>
          <w:sz w:val="22"/>
          <w:szCs w:val="22"/>
        </w:rPr>
        <w:t xml:space="preserve"> and local civil society organizations that similarly gather data as part of their frontline roles in working with and for marginalized groups.</w:t>
      </w:r>
    </w:p>
    <w:p w:rsidR="004D3E2E" w:rsidRPr="006D2AED" w:rsidRDefault="004D3E2E" w:rsidP="006D2AED">
      <w:pPr>
        <w:jc w:val="both"/>
        <w:rPr>
          <w:rFonts w:ascii="Arial" w:hAnsi="Arial" w:cs="Arial"/>
          <w:b/>
          <w:i/>
        </w:rPr>
      </w:pPr>
    </w:p>
    <w:p w:rsidR="004D3E2E" w:rsidRPr="00E254E5" w:rsidRDefault="004D3E2E" w:rsidP="00E254E5">
      <w:pPr>
        <w:jc w:val="both"/>
        <w:rPr>
          <w:rFonts w:ascii="Arial" w:hAnsi="Arial" w:cs="Arial"/>
          <w:b/>
          <w:i/>
        </w:rPr>
      </w:pPr>
      <w:r w:rsidRPr="00E254E5">
        <w:rPr>
          <w:rFonts w:ascii="Arial" w:hAnsi="Arial" w:cs="Arial"/>
          <w:b/>
          <w:i/>
        </w:rPr>
        <w:t xml:space="preserve">Article 33: National implementation and monitoring </w:t>
      </w:r>
    </w:p>
    <w:p w:rsidR="004D3E2E" w:rsidRDefault="006D2AED"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 xml:space="preserve">The Convention </w:t>
      </w:r>
      <w:r w:rsidR="0093137A">
        <w:rPr>
          <w:rFonts w:ascii="Arial" w:hAnsi="Arial" w:cs="Arial"/>
          <w:color w:val="000000"/>
          <w:sz w:val="22"/>
          <w:szCs w:val="22"/>
        </w:rPr>
        <w:t>requires the State to create</w:t>
      </w:r>
      <w:r w:rsidR="0097301B">
        <w:rPr>
          <w:rFonts w:ascii="Arial" w:hAnsi="Arial" w:cs="Arial"/>
          <w:color w:val="000000"/>
          <w:sz w:val="22"/>
          <w:szCs w:val="22"/>
        </w:rPr>
        <w:t xml:space="preserve"> a national institution, designate a focal point</w:t>
      </w:r>
      <w:r w:rsidR="00D773AC">
        <w:rPr>
          <w:rFonts w:ascii="Arial" w:hAnsi="Arial" w:cs="Arial"/>
          <w:color w:val="000000"/>
          <w:sz w:val="22"/>
          <w:szCs w:val="22"/>
        </w:rPr>
        <w:t xml:space="preserve"> or focal points</w:t>
      </w:r>
      <w:r w:rsidR="0097301B">
        <w:rPr>
          <w:rFonts w:ascii="Arial" w:hAnsi="Arial" w:cs="Arial"/>
          <w:color w:val="000000"/>
          <w:sz w:val="22"/>
          <w:szCs w:val="22"/>
        </w:rPr>
        <w:t xml:space="preserve"> and establish a coordination mechanism</w:t>
      </w:r>
      <w:r w:rsidR="00D773AC">
        <w:rPr>
          <w:rFonts w:ascii="Arial" w:hAnsi="Arial" w:cs="Arial"/>
          <w:color w:val="000000"/>
          <w:sz w:val="22"/>
          <w:szCs w:val="22"/>
        </w:rPr>
        <w:t xml:space="preserve"> within government</w:t>
      </w:r>
      <w:r w:rsidR="0097301B">
        <w:rPr>
          <w:rFonts w:ascii="Arial" w:hAnsi="Arial" w:cs="Arial"/>
          <w:color w:val="000000"/>
          <w:sz w:val="22"/>
          <w:szCs w:val="22"/>
        </w:rPr>
        <w:t xml:space="preserve"> that will implement and monitor the Convention. </w:t>
      </w:r>
      <w:r w:rsidR="00D773AC">
        <w:rPr>
          <w:rFonts w:ascii="Arial" w:hAnsi="Arial" w:cs="Arial"/>
          <w:color w:val="000000"/>
          <w:sz w:val="22"/>
          <w:szCs w:val="22"/>
        </w:rPr>
        <w:t xml:space="preserve">The National Council on Disability Affairs (NCDA), and the Commission on Human Rights of the Philippines (CHRP), among other government agencies, </w:t>
      </w:r>
      <w:r w:rsidR="008A0568">
        <w:rPr>
          <w:rFonts w:ascii="Arial" w:hAnsi="Arial" w:cs="Arial"/>
          <w:color w:val="000000"/>
          <w:sz w:val="22"/>
          <w:szCs w:val="22"/>
        </w:rPr>
        <w:t xml:space="preserve">do </w:t>
      </w:r>
      <w:r w:rsidR="00D773AC">
        <w:rPr>
          <w:rFonts w:ascii="Arial" w:hAnsi="Arial" w:cs="Arial"/>
          <w:color w:val="000000"/>
          <w:sz w:val="22"/>
          <w:szCs w:val="22"/>
        </w:rPr>
        <w:t xml:space="preserve">have specific mandates in monitoring the implementation of the Convention. </w:t>
      </w:r>
    </w:p>
    <w:p w:rsidR="000A62D4" w:rsidRDefault="000A62D4" w:rsidP="000A62D4">
      <w:pPr>
        <w:pStyle w:val="ListParagraph"/>
        <w:autoSpaceDE w:val="0"/>
        <w:autoSpaceDN w:val="0"/>
        <w:adjustRightInd w:val="0"/>
        <w:spacing w:after="14"/>
        <w:ind w:left="786"/>
        <w:jc w:val="both"/>
        <w:rPr>
          <w:rFonts w:ascii="Arial" w:hAnsi="Arial" w:cs="Arial"/>
          <w:color w:val="000000"/>
          <w:sz w:val="22"/>
          <w:szCs w:val="22"/>
        </w:rPr>
      </w:pPr>
    </w:p>
    <w:p w:rsidR="00D5575A" w:rsidRDefault="00801CF2"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DF7122">
        <w:rPr>
          <w:rFonts w:ascii="Arial" w:hAnsi="Arial" w:cs="Arial"/>
          <w:color w:val="000000"/>
          <w:sz w:val="22"/>
          <w:szCs w:val="22"/>
        </w:rPr>
        <w:t>“</w:t>
      </w:r>
      <w:r w:rsidR="00D945EB" w:rsidRPr="00DF7122">
        <w:rPr>
          <w:rFonts w:ascii="Arial" w:hAnsi="Arial" w:cs="Arial"/>
          <w:color w:val="000000"/>
          <w:sz w:val="22"/>
          <w:szCs w:val="22"/>
        </w:rPr>
        <w:t>NCDA remains as the central government agency tasked to formulate policies and propose legislations on the rights of persons with disabilities.</w:t>
      </w:r>
      <w:r w:rsidR="00B63496">
        <w:rPr>
          <w:rFonts w:ascii="Arial" w:hAnsi="Arial" w:cs="Arial"/>
          <w:color w:val="000000"/>
          <w:sz w:val="22"/>
          <w:szCs w:val="22"/>
        </w:rPr>
        <w:t>”</w:t>
      </w:r>
      <w:r w:rsidR="00D945EB" w:rsidRPr="00DF7122">
        <w:rPr>
          <w:rFonts w:ascii="Arial" w:hAnsi="Arial" w:cs="Arial"/>
          <w:color w:val="000000"/>
          <w:sz w:val="22"/>
          <w:szCs w:val="22"/>
        </w:rPr>
        <w:t xml:space="preserve"> E.O. No. 709, Section 2 mandates the NCDA “conduct consultative meetings and prepare symposia with all stake-holders</w:t>
      </w:r>
      <w:r w:rsidR="00396DDF">
        <w:rPr>
          <w:rFonts w:ascii="Arial" w:hAnsi="Arial" w:cs="Arial"/>
          <w:color w:val="000000"/>
          <w:sz w:val="22"/>
          <w:szCs w:val="22"/>
        </w:rPr>
        <w:t>,</w:t>
      </w:r>
      <w:r w:rsidR="00D945EB" w:rsidRPr="00DF7122">
        <w:rPr>
          <w:rFonts w:ascii="Arial" w:hAnsi="Arial" w:cs="Arial"/>
          <w:color w:val="000000"/>
          <w:sz w:val="22"/>
          <w:szCs w:val="22"/>
        </w:rPr>
        <w:t>”</w:t>
      </w:r>
      <w:r w:rsidRPr="00DF7122">
        <w:rPr>
          <w:rStyle w:val="FootnoteReference"/>
          <w:rFonts w:ascii="Arial" w:hAnsi="Arial" w:cs="Arial"/>
          <w:color w:val="000000"/>
          <w:sz w:val="22"/>
          <w:szCs w:val="22"/>
        </w:rPr>
        <w:footnoteReference w:id="55"/>
      </w:r>
      <w:r w:rsidR="003F0D31" w:rsidRPr="00DF7122">
        <w:rPr>
          <w:rFonts w:ascii="Arial" w:hAnsi="Arial" w:cs="Arial"/>
          <w:color w:val="000000"/>
          <w:sz w:val="22"/>
          <w:szCs w:val="22"/>
        </w:rPr>
        <w:t xml:space="preserve"> </w:t>
      </w:r>
      <w:r w:rsidR="00C37D03">
        <w:rPr>
          <w:rFonts w:ascii="Arial" w:hAnsi="Arial" w:cs="Arial"/>
          <w:color w:val="000000"/>
          <w:sz w:val="22"/>
          <w:szCs w:val="22"/>
        </w:rPr>
        <w:t>and considers as an</w:t>
      </w:r>
      <w:r w:rsidR="00C37D03" w:rsidRPr="00C37D03">
        <w:rPr>
          <w:rFonts w:ascii="Arial" w:hAnsi="Arial" w:cs="Arial"/>
          <w:color w:val="000000"/>
          <w:sz w:val="22"/>
          <w:szCs w:val="22"/>
        </w:rPr>
        <w:t xml:space="preserve"> anchor </w:t>
      </w:r>
      <w:r w:rsidR="00305A60">
        <w:rPr>
          <w:rFonts w:ascii="Arial" w:hAnsi="Arial" w:cs="Arial"/>
          <w:color w:val="000000"/>
          <w:sz w:val="22"/>
          <w:szCs w:val="22"/>
        </w:rPr>
        <w:t>agency in the</w:t>
      </w:r>
      <w:r w:rsidR="00C37D03" w:rsidRPr="00C37D03">
        <w:rPr>
          <w:rFonts w:ascii="Arial" w:hAnsi="Arial" w:cs="Arial"/>
          <w:color w:val="000000"/>
          <w:sz w:val="22"/>
          <w:szCs w:val="22"/>
        </w:rPr>
        <w:t xml:space="preserve"> implementation of the CRPD</w:t>
      </w:r>
      <w:r w:rsidR="00C37D03">
        <w:rPr>
          <w:rFonts w:ascii="Arial" w:hAnsi="Arial" w:cs="Arial"/>
          <w:color w:val="000000"/>
          <w:sz w:val="22"/>
          <w:szCs w:val="22"/>
        </w:rPr>
        <w:t xml:space="preserve">. </w:t>
      </w:r>
    </w:p>
    <w:p w:rsidR="00D5575A" w:rsidRPr="00D5575A" w:rsidRDefault="00D5575A" w:rsidP="00D5575A">
      <w:pPr>
        <w:pStyle w:val="ListParagraph"/>
        <w:rPr>
          <w:rFonts w:ascii="Arial" w:hAnsi="Arial" w:cs="Arial"/>
          <w:color w:val="000000"/>
          <w:sz w:val="22"/>
          <w:szCs w:val="22"/>
        </w:rPr>
      </w:pPr>
    </w:p>
    <w:p w:rsidR="00761015" w:rsidRDefault="00496480" w:rsidP="008A0568">
      <w:pPr>
        <w:pStyle w:val="ListParagraph"/>
        <w:numPr>
          <w:ilvl w:val="0"/>
          <w:numId w:val="1"/>
        </w:numPr>
        <w:autoSpaceDE w:val="0"/>
        <w:autoSpaceDN w:val="0"/>
        <w:adjustRightInd w:val="0"/>
        <w:spacing w:after="14"/>
        <w:jc w:val="both"/>
        <w:rPr>
          <w:rFonts w:ascii="Arial" w:hAnsi="Arial" w:cs="Arial"/>
          <w:color w:val="000000"/>
          <w:sz w:val="22"/>
          <w:szCs w:val="22"/>
        </w:rPr>
      </w:pPr>
      <w:r w:rsidRPr="00DF7122">
        <w:rPr>
          <w:rFonts w:ascii="Arial" w:hAnsi="Arial" w:cs="Arial"/>
          <w:color w:val="000000"/>
          <w:sz w:val="22"/>
          <w:szCs w:val="22"/>
        </w:rPr>
        <w:t>The NCDA</w:t>
      </w:r>
      <w:r w:rsidR="00287688">
        <w:rPr>
          <w:rFonts w:ascii="Arial" w:hAnsi="Arial" w:cs="Arial"/>
          <w:color w:val="000000"/>
          <w:sz w:val="22"/>
          <w:szCs w:val="22"/>
        </w:rPr>
        <w:t xml:space="preserve"> </w:t>
      </w:r>
      <w:r w:rsidRPr="00DF7122">
        <w:rPr>
          <w:rFonts w:ascii="Arial" w:hAnsi="Arial" w:cs="Arial"/>
          <w:color w:val="000000"/>
          <w:sz w:val="22"/>
          <w:szCs w:val="22"/>
        </w:rPr>
        <w:t xml:space="preserve">encounters challenges in </w:t>
      </w:r>
      <w:r w:rsidR="00D5575A">
        <w:rPr>
          <w:rFonts w:ascii="Arial" w:hAnsi="Arial" w:cs="Arial"/>
          <w:color w:val="000000"/>
          <w:sz w:val="22"/>
          <w:szCs w:val="22"/>
        </w:rPr>
        <w:t>monitoring the implementation</w:t>
      </w:r>
      <w:r w:rsidRPr="00DF7122">
        <w:rPr>
          <w:rFonts w:ascii="Arial" w:hAnsi="Arial" w:cs="Arial"/>
          <w:color w:val="000000"/>
          <w:sz w:val="22"/>
          <w:szCs w:val="22"/>
        </w:rPr>
        <w:t xml:space="preserve"> of the Convention. As noted in the book, </w:t>
      </w:r>
      <w:r w:rsidRPr="00DF7122">
        <w:rPr>
          <w:rFonts w:ascii="Arial" w:hAnsi="Arial" w:cs="Arial"/>
          <w:i/>
          <w:color w:val="000000"/>
          <w:sz w:val="22"/>
          <w:szCs w:val="22"/>
        </w:rPr>
        <w:t>"Making Disability Rights Real in Southeast Asia: Implementing the UN Convention on the Rights of Persons with Disabilities in ASEAN,"</w:t>
      </w:r>
      <w:r w:rsidRPr="00DF7122">
        <w:rPr>
          <w:rFonts w:ascii="Arial" w:hAnsi="Arial" w:cs="Arial"/>
          <w:color w:val="000000"/>
          <w:sz w:val="22"/>
          <w:szCs w:val="22"/>
        </w:rPr>
        <w:t xml:space="preserve"> NCDA is not independent from government, as it is an attached agency of the Department of Social Welfare and Development (DSWD)</w:t>
      </w:r>
      <w:r w:rsidR="000D3580" w:rsidRPr="00DF7122">
        <w:rPr>
          <w:rFonts w:ascii="Arial" w:hAnsi="Arial" w:cs="Arial"/>
          <w:color w:val="000000"/>
          <w:sz w:val="22"/>
          <w:szCs w:val="22"/>
        </w:rPr>
        <w:t>;</w:t>
      </w:r>
      <w:r w:rsidRPr="00DF7122">
        <w:rPr>
          <w:rFonts w:ascii="Arial" w:hAnsi="Arial" w:cs="Arial"/>
          <w:color w:val="000000"/>
          <w:sz w:val="22"/>
          <w:szCs w:val="22"/>
        </w:rPr>
        <w:t xml:space="preserve"> thus, the NCDA's priority programs are determin</w:t>
      </w:r>
      <w:r w:rsidR="000D3580" w:rsidRPr="00DF7122">
        <w:rPr>
          <w:rFonts w:ascii="Arial" w:hAnsi="Arial" w:cs="Arial"/>
          <w:color w:val="000000"/>
          <w:sz w:val="22"/>
          <w:szCs w:val="22"/>
        </w:rPr>
        <w:t>ed</w:t>
      </w:r>
      <w:r w:rsidRPr="00DF7122">
        <w:rPr>
          <w:rFonts w:ascii="Arial" w:hAnsi="Arial" w:cs="Arial"/>
          <w:color w:val="000000"/>
          <w:sz w:val="22"/>
          <w:szCs w:val="22"/>
        </w:rPr>
        <w:t xml:space="preserve"> by the DSWD.</w:t>
      </w:r>
      <w:r w:rsidR="000D3580" w:rsidRPr="00DF7122">
        <w:rPr>
          <w:rStyle w:val="FootnoteReference"/>
          <w:rFonts w:ascii="Arial" w:hAnsi="Arial" w:cs="Arial"/>
          <w:color w:val="000000"/>
          <w:sz w:val="22"/>
          <w:szCs w:val="22"/>
        </w:rPr>
        <w:footnoteReference w:id="56"/>
      </w:r>
      <w:r w:rsidRPr="00DF7122">
        <w:rPr>
          <w:rFonts w:ascii="Arial" w:hAnsi="Arial" w:cs="Arial"/>
          <w:color w:val="000000"/>
          <w:sz w:val="22"/>
          <w:szCs w:val="22"/>
        </w:rPr>
        <w:t xml:space="preserve"> NCDA </w:t>
      </w:r>
      <w:r w:rsidR="000D3580" w:rsidRPr="00DF7122">
        <w:rPr>
          <w:rFonts w:ascii="Arial" w:hAnsi="Arial" w:cs="Arial"/>
          <w:color w:val="000000"/>
          <w:sz w:val="22"/>
          <w:szCs w:val="22"/>
        </w:rPr>
        <w:t xml:space="preserve">also </w:t>
      </w:r>
      <w:r w:rsidRPr="00DF7122">
        <w:rPr>
          <w:rFonts w:ascii="Arial" w:hAnsi="Arial" w:cs="Arial"/>
          <w:color w:val="000000"/>
          <w:sz w:val="22"/>
          <w:szCs w:val="22"/>
        </w:rPr>
        <w:t>receives</w:t>
      </w:r>
      <w:r w:rsidR="00DF7122" w:rsidRPr="00DF7122">
        <w:rPr>
          <w:rFonts w:ascii="Arial" w:hAnsi="Arial" w:cs="Arial"/>
          <w:color w:val="000000"/>
          <w:sz w:val="22"/>
          <w:szCs w:val="22"/>
        </w:rPr>
        <w:t xml:space="preserve"> little</w:t>
      </w:r>
      <w:r w:rsidRPr="00DF7122">
        <w:rPr>
          <w:rFonts w:ascii="Arial" w:hAnsi="Arial" w:cs="Arial"/>
          <w:color w:val="000000"/>
          <w:sz w:val="22"/>
          <w:szCs w:val="22"/>
        </w:rPr>
        <w:t xml:space="preserve"> funding for its programs</w:t>
      </w:r>
      <w:r w:rsidR="00DF7122" w:rsidRPr="00DF7122">
        <w:rPr>
          <w:rFonts w:ascii="Arial" w:hAnsi="Arial" w:cs="Arial"/>
          <w:color w:val="000000"/>
          <w:sz w:val="22"/>
          <w:szCs w:val="22"/>
        </w:rPr>
        <w:t xml:space="preserve">. The </w:t>
      </w:r>
      <w:r w:rsidR="00BA75D7" w:rsidRPr="00DF7122">
        <w:rPr>
          <w:rFonts w:ascii="Arial" w:hAnsi="Arial" w:cs="Arial"/>
          <w:color w:val="000000"/>
          <w:sz w:val="22"/>
          <w:szCs w:val="22"/>
        </w:rPr>
        <w:t>government has</w:t>
      </w:r>
      <w:r w:rsidR="00DF7122" w:rsidRPr="00DF7122">
        <w:rPr>
          <w:rFonts w:ascii="Arial" w:hAnsi="Arial" w:cs="Arial"/>
          <w:color w:val="000000"/>
          <w:sz w:val="22"/>
          <w:szCs w:val="22"/>
        </w:rPr>
        <w:t xml:space="preserve">   increased its budget </w:t>
      </w:r>
      <w:r w:rsidR="006C0F89" w:rsidRPr="00DF7122">
        <w:rPr>
          <w:rFonts w:ascii="Arial" w:hAnsi="Arial" w:cs="Arial"/>
          <w:color w:val="000000"/>
          <w:sz w:val="22"/>
          <w:szCs w:val="22"/>
        </w:rPr>
        <w:t>to PHP</w:t>
      </w:r>
      <w:r w:rsidR="00DF7122" w:rsidRPr="00DF7122">
        <w:rPr>
          <w:rFonts w:ascii="Arial" w:hAnsi="Arial" w:cs="Arial"/>
          <w:color w:val="000000"/>
          <w:sz w:val="22"/>
          <w:szCs w:val="22"/>
        </w:rPr>
        <w:t>54 million for 2018, from PHP47 million in 2017,</w:t>
      </w:r>
      <w:r w:rsidR="00DF7122" w:rsidRPr="00DF7122">
        <w:rPr>
          <w:rStyle w:val="FootnoteReference"/>
          <w:rFonts w:ascii="Arial" w:hAnsi="Arial" w:cs="Arial"/>
          <w:color w:val="000000"/>
          <w:sz w:val="22"/>
          <w:szCs w:val="22"/>
        </w:rPr>
        <w:footnoteReference w:id="57"/>
      </w:r>
      <w:r w:rsidR="00DF7122" w:rsidRPr="00DF7122">
        <w:rPr>
          <w:rFonts w:ascii="Arial" w:hAnsi="Arial" w:cs="Arial"/>
          <w:color w:val="000000"/>
          <w:sz w:val="22"/>
          <w:szCs w:val="22"/>
        </w:rPr>
        <w:t xml:space="preserve"> however this budget often is only allocated to</w:t>
      </w:r>
      <w:r w:rsidR="008A0568" w:rsidRPr="008A0568">
        <w:t xml:space="preserve"> </w:t>
      </w:r>
      <w:r w:rsidR="008A0568" w:rsidRPr="008A0568">
        <w:rPr>
          <w:rFonts w:ascii="Arial" w:hAnsi="Arial" w:cs="Arial"/>
          <w:color w:val="000000"/>
          <w:sz w:val="22"/>
          <w:szCs w:val="22"/>
        </w:rPr>
        <w:t>personnel services as well as</w:t>
      </w:r>
      <w:r w:rsidR="00DF7122" w:rsidRPr="008A0568">
        <w:rPr>
          <w:rFonts w:ascii="Arial" w:hAnsi="Arial" w:cs="Arial"/>
          <w:color w:val="000000"/>
          <w:sz w:val="22"/>
          <w:szCs w:val="22"/>
        </w:rPr>
        <w:t xml:space="preserve"> </w:t>
      </w:r>
      <w:r w:rsidR="00DF7122" w:rsidRPr="00DF7122">
        <w:rPr>
          <w:rFonts w:ascii="Arial" w:hAnsi="Arial" w:cs="Arial"/>
          <w:color w:val="000000"/>
          <w:sz w:val="22"/>
          <w:szCs w:val="22"/>
        </w:rPr>
        <w:t>operational expenses</w:t>
      </w:r>
      <w:r w:rsidR="00305A60">
        <w:rPr>
          <w:rFonts w:ascii="Arial" w:hAnsi="Arial" w:cs="Arial"/>
          <w:color w:val="000000"/>
          <w:sz w:val="22"/>
          <w:szCs w:val="22"/>
        </w:rPr>
        <w:t xml:space="preserve">. Funding </w:t>
      </w:r>
      <w:r w:rsidRPr="00DF7122">
        <w:rPr>
          <w:rFonts w:ascii="Arial" w:hAnsi="Arial" w:cs="Arial"/>
          <w:color w:val="000000"/>
          <w:sz w:val="22"/>
          <w:szCs w:val="22"/>
        </w:rPr>
        <w:t xml:space="preserve">for training and workshops to increase the capacity of its personnel </w:t>
      </w:r>
      <w:r w:rsidR="00705B49" w:rsidRPr="00DF7122">
        <w:rPr>
          <w:rFonts w:ascii="Arial" w:hAnsi="Arial" w:cs="Arial"/>
          <w:color w:val="000000"/>
          <w:sz w:val="22"/>
          <w:szCs w:val="22"/>
        </w:rPr>
        <w:t>to</w:t>
      </w:r>
      <w:r w:rsidR="000D3580" w:rsidRPr="00DF7122">
        <w:rPr>
          <w:rFonts w:ascii="Arial" w:hAnsi="Arial" w:cs="Arial"/>
          <w:color w:val="000000"/>
          <w:sz w:val="22"/>
          <w:szCs w:val="22"/>
        </w:rPr>
        <w:t xml:space="preserve"> </w:t>
      </w:r>
      <w:r w:rsidRPr="00DF7122">
        <w:rPr>
          <w:rFonts w:ascii="Arial" w:hAnsi="Arial" w:cs="Arial"/>
          <w:color w:val="000000"/>
          <w:sz w:val="22"/>
          <w:szCs w:val="22"/>
        </w:rPr>
        <w:t xml:space="preserve">effectively monitor disability policy implementation has been </w:t>
      </w:r>
      <w:r w:rsidR="00DF7122" w:rsidRPr="00DF7122">
        <w:rPr>
          <w:rFonts w:ascii="Arial" w:hAnsi="Arial" w:cs="Arial"/>
          <w:color w:val="000000"/>
          <w:sz w:val="22"/>
          <w:szCs w:val="22"/>
        </w:rPr>
        <w:t>very minimal.</w:t>
      </w:r>
      <w:r w:rsidR="00DF7122" w:rsidRPr="00DF7122">
        <w:rPr>
          <w:rStyle w:val="FootnoteReference"/>
          <w:rFonts w:ascii="Arial" w:hAnsi="Arial" w:cs="Arial"/>
          <w:color w:val="000000"/>
          <w:sz w:val="22"/>
          <w:szCs w:val="22"/>
        </w:rPr>
        <w:footnoteReference w:id="58"/>
      </w:r>
    </w:p>
    <w:p w:rsidR="00DF7122" w:rsidRPr="00DF7122" w:rsidRDefault="00DF7122" w:rsidP="00DF7122">
      <w:pPr>
        <w:autoSpaceDE w:val="0"/>
        <w:autoSpaceDN w:val="0"/>
        <w:adjustRightInd w:val="0"/>
        <w:spacing w:after="14"/>
        <w:jc w:val="both"/>
        <w:rPr>
          <w:rFonts w:ascii="Arial" w:hAnsi="Arial" w:cs="Arial"/>
          <w:color w:val="000000"/>
        </w:rPr>
      </w:pPr>
    </w:p>
    <w:p w:rsidR="00D773AC" w:rsidRDefault="00BA75D7"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The Commission on Human Rights of the Philippines is the national human rights institution (NHRI) of the State.</w:t>
      </w:r>
      <w:r w:rsidR="00EC3744">
        <w:rPr>
          <w:rFonts w:ascii="Arial" w:hAnsi="Arial" w:cs="Arial"/>
          <w:color w:val="000000"/>
          <w:sz w:val="22"/>
          <w:szCs w:val="22"/>
        </w:rPr>
        <w:t xml:space="preserve"> The </w:t>
      </w:r>
      <w:r w:rsidR="00EC3744" w:rsidRPr="00EC3744">
        <w:rPr>
          <w:rFonts w:ascii="Arial" w:hAnsi="Arial" w:cs="Arial"/>
          <w:color w:val="000000"/>
          <w:sz w:val="22"/>
          <w:szCs w:val="22"/>
        </w:rPr>
        <w:t>Commission has the mandate vested by the 1987 Philippine Constitution</w:t>
      </w:r>
      <w:r w:rsidR="00624B39">
        <w:rPr>
          <w:rStyle w:val="FootnoteReference"/>
          <w:rFonts w:ascii="Arial" w:hAnsi="Arial" w:cs="Arial"/>
          <w:color w:val="000000"/>
          <w:sz w:val="22"/>
          <w:szCs w:val="22"/>
        </w:rPr>
        <w:footnoteReference w:id="59"/>
      </w:r>
      <w:r w:rsidR="00EC3744" w:rsidRPr="00EC3744">
        <w:rPr>
          <w:rFonts w:ascii="Arial" w:hAnsi="Arial" w:cs="Arial"/>
          <w:color w:val="000000"/>
          <w:sz w:val="22"/>
          <w:szCs w:val="22"/>
        </w:rPr>
        <w:t xml:space="preserve"> and the Paris Principles</w:t>
      </w:r>
      <w:r w:rsidR="00624B39">
        <w:rPr>
          <w:rStyle w:val="FootnoteReference"/>
          <w:rFonts w:ascii="Arial" w:hAnsi="Arial" w:cs="Arial"/>
          <w:color w:val="000000"/>
          <w:sz w:val="22"/>
          <w:szCs w:val="22"/>
        </w:rPr>
        <w:footnoteReference w:id="60"/>
      </w:r>
      <w:r w:rsidR="00EC3744" w:rsidRPr="00EC3744">
        <w:rPr>
          <w:rFonts w:ascii="Arial" w:hAnsi="Arial" w:cs="Arial"/>
          <w:color w:val="000000"/>
          <w:sz w:val="22"/>
          <w:szCs w:val="22"/>
        </w:rPr>
        <w:t xml:space="preserve"> to promote and protect the full range of human rights including civil and political rights, and economic, social and cultural rights. </w:t>
      </w:r>
      <w:r w:rsidR="00427D34">
        <w:rPr>
          <w:rFonts w:ascii="Arial" w:hAnsi="Arial" w:cs="Arial"/>
          <w:color w:val="000000"/>
          <w:sz w:val="22"/>
          <w:szCs w:val="22"/>
        </w:rPr>
        <w:t>The Commission</w:t>
      </w:r>
      <w:r w:rsidR="00D91E3D">
        <w:rPr>
          <w:rFonts w:ascii="Arial" w:hAnsi="Arial" w:cs="Arial"/>
          <w:color w:val="000000"/>
          <w:sz w:val="22"/>
          <w:szCs w:val="22"/>
        </w:rPr>
        <w:t xml:space="preserve">, an independent </w:t>
      </w:r>
      <w:r w:rsidR="00305A60">
        <w:rPr>
          <w:rFonts w:ascii="Arial" w:hAnsi="Arial" w:cs="Arial"/>
          <w:color w:val="000000"/>
          <w:sz w:val="22"/>
          <w:szCs w:val="22"/>
        </w:rPr>
        <w:t>C</w:t>
      </w:r>
      <w:r w:rsidR="00D91E3D">
        <w:rPr>
          <w:rFonts w:ascii="Arial" w:hAnsi="Arial" w:cs="Arial"/>
          <w:color w:val="000000"/>
          <w:sz w:val="22"/>
          <w:szCs w:val="22"/>
        </w:rPr>
        <w:t>onstitutional office,</w:t>
      </w:r>
      <w:r w:rsidR="00427D34">
        <w:rPr>
          <w:rFonts w:ascii="Arial" w:hAnsi="Arial" w:cs="Arial"/>
          <w:color w:val="000000"/>
          <w:sz w:val="22"/>
          <w:szCs w:val="22"/>
        </w:rPr>
        <w:t xml:space="preserve"> monitors the implementation of human rights obligation</w:t>
      </w:r>
      <w:r w:rsidR="00D91E3D">
        <w:rPr>
          <w:rFonts w:ascii="Arial" w:hAnsi="Arial" w:cs="Arial"/>
          <w:color w:val="000000"/>
          <w:sz w:val="22"/>
          <w:szCs w:val="22"/>
        </w:rPr>
        <w:t>s</w:t>
      </w:r>
      <w:r w:rsidR="00427D34">
        <w:rPr>
          <w:rFonts w:ascii="Arial" w:hAnsi="Arial" w:cs="Arial"/>
          <w:color w:val="000000"/>
          <w:sz w:val="22"/>
          <w:szCs w:val="22"/>
        </w:rPr>
        <w:t xml:space="preserve"> of the State Party</w:t>
      </w:r>
      <w:r w:rsidR="00305A60">
        <w:rPr>
          <w:rFonts w:ascii="Arial" w:hAnsi="Arial" w:cs="Arial"/>
          <w:color w:val="000000"/>
          <w:sz w:val="22"/>
          <w:szCs w:val="22"/>
        </w:rPr>
        <w:t>. It reports</w:t>
      </w:r>
      <w:r w:rsidR="00427D34">
        <w:rPr>
          <w:rFonts w:ascii="Arial" w:hAnsi="Arial" w:cs="Arial"/>
          <w:color w:val="000000"/>
          <w:sz w:val="22"/>
          <w:szCs w:val="22"/>
        </w:rPr>
        <w:t xml:space="preserve"> </w:t>
      </w:r>
      <w:r w:rsidR="00D91E3D">
        <w:rPr>
          <w:rFonts w:ascii="Arial" w:hAnsi="Arial" w:cs="Arial"/>
          <w:color w:val="000000"/>
          <w:sz w:val="22"/>
          <w:szCs w:val="22"/>
        </w:rPr>
        <w:t>to the United Nations and other international human rights mechanisms</w:t>
      </w:r>
      <w:r w:rsidR="004C0824">
        <w:rPr>
          <w:rFonts w:ascii="Arial" w:hAnsi="Arial" w:cs="Arial"/>
          <w:color w:val="000000"/>
          <w:sz w:val="22"/>
          <w:szCs w:val="22"/>
        </w:rPr>
        <w:t>,</w:t>
      </w:r>
      <w:r w:rsidR="00D91E3D">
        <w:rPr>
          <w:rFonts w:ascii="Arial" w:hAnsi="Arial" w:cs="Arial"/>
          <w:color w:val="000000"/>
          <w:sz w:val="22"/>
          <w:szCs w:val="22"/>
        </w:rPr>
        <w:t xml:space="preserve"> </w:t>
      </w:r>
      <w:r w:rsidR="00F34091">
        <w:rPr>
          <w:rFonts w:ascii="Arial" w:hAnsi="Arial" w:cs="Arial"/>
          <w:color w:val="000000"/>
          <w:sz w:val="22"/>
          <w:szCs w:val="22"/>
        </w:rPr>
        <w:t>the</w:t>
      </w:r>
      <w:r w:rsidR="00D91E3D">
        <w:rPr>
          <w:rFonts w:ascii="Arial" w:hAnsi="Arial" w:cs="Arial"/>
          <w:color w:val="000000"/>
          <w:sz w:val="22"/>
          <w:szCs w:val="22"/>
        </w:rPr>
        <w:t xml:space="preserve"> </w:t>
      </w:r>
      <w:r w:rsidR="00427D34">
        <w:rPr>
          <w:rFonts w:ascii="Arial" w:hAnsi="Arial" w:cs="Arial"/>
          <w:color w:val="000000"/>
          <w:sz w:val="22"/>
          <w:szCs w:val="22"/>
        </w:rPr>
        <w:t xml:space="preserve">State’s compliance </w:t>
      </w:r>
      <w:r w:rsidR="00D91E3D">
        <w:rPr>
          <w:rFonts w:ascii="Arial" w:hAnsi="Arial" w:cs="Arial"/>
          <w:color w:val="000000"/>
          <w:sz w:val="22"/>
          <w:szCs w:val="22"/>
        </w:rPr>
        <w:t>to human rights treaties</w:t>
      </w:r>
      <w:r w:rsidR="00F34091">
        <w:rPr>
          <w:rFonts w:ascii="Arial" w:hAnsi="Arial" w:cs="Arial"/>
          <w:color w:val="000000"/>
          <w:sz w:val="22"/>
          <w:szCs w:val="22"/>
        </w:rPr>
        <w:t xml:space="preserve">. </w:t>
      </w:r>
      <w:r w:rsidR="00427D34">
        <w:rPr>
          <w:rFonts w:ascii="Arial" w:hAnsi="Arial" w:cs="Arial"/>
          <w:color w:val="000000"/>
          <w:sz w:val="22"/>
          <w:szCs w:val="22"/>
        </w:rPr>
        <w:t xml:space="preserve"> </w:t>
      </w:r>
      <w:r w:rsidR="00F34091">
        <w:rPr>
          <w:rFonts w:ascii="Arial" w:hAnsi="Arial" w:cs="Arial"/>
          <w:color w:val="000000"/>
          <w:sz w:val="22"/>
          <w:szCs w:val="22"/>
        </w:rPr>
        <w:t>N</w:t>
      </w:r>
      <w:r w:rsidR="00427D34">
        <w:rPr>
          <w:rFonts w:ascii="Arial" w:hAnsi="Arial" w:cs="Arial"/>
          <w:color w:val="000000"/>
          <w:sz w:val="22"/>
          <w:szCs w:val="22"/>
        </w:rPr>
        <w:t>ationally</w:t>
      </w:r>
      <w:r w:rsidR="00F34091">
        <w:rPr>
          <w:rFonts w:ascii="Arial" w:hAnsi="Arial" w:cs="Arial"/>
          <w:color w:val="000000"/>
          <w:sz w:val="22"/>
          <w:szCs w:val="22"/>
        </w:rPr>
        <w:t>, it reminds the State of its obligations</w:t>
      </w:r>
      <w:r w:rsidR="00427D34">
        <w:rPr>
          <w:rFonts w:ascii="Arial" w:hAnsi="Arial" w:cs="Arial"/>
          <w:color w:val="000000"/>
          <w:sz w:val="22"/>
          <w:szCs w:val="22"/>
        </w:rPr>
        <w:t xml:space="preserve"> through advisories, position papers and statements. </w:t>
      </w:r>
    </w:p>
    <w:p w:rsidR="000866E2" w:rsidRPr="000866E2" w:rsidRDefault="000866E2" w:rsidP="000866E2">
      <w:pPr>
        <w:pStyle w:val="ListParagraph"/>
        <w:rPr>
          <w:rFonts w:ascii="Arial" w:hAnsi="Arial" w:cs="Arial"/>
          <w:color w:val="000000"/>
          <w:sz w:val="22"/>
          <w:szCs w:val="22"/>
        </w:rPr>
      </w:pPr>
    </w:p>
    <w:p w:rsidR="0049325D" w:rsidRDefault="000866E2"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sidRPr="0049325D">
        <w:rPr>
          <w:rFonts w:ascii="Arial" w:hAnsi="Arial" w:cs="Arial"/>
          <w:color w:val="000000"/>
          <w:sz w:val="22"/>
          <w:szCs w:val="22"/>
        </w:rPr>
        <w:t>The Commission is concerned with</w:t>
      </w:r>
      <w:r w:rsidR="008A7A89">
        <w:rPr>
          <w:rFonts w:ascii="Arial" w:hAnsi="Arial" w:cs="Arial"/>
          <w:color w:val="000000"/>
          <w:sz w:val="22"/>
          <w:szCs w:val="22"/>
        </w:rPr>
        <w:t xml:space="preserve"> the continued failure of the State to </w:t>
      </w:r>
      <w:r w:rsidR="008A7A89" w:rsidRPr="008A7A89">
        <w:rPr>
          <w:rFonts w:ascii="Arial" w:hAnsi="Arial" w:cs="Arial"/>
          <w:color w:val="000000"/>
          <w:sz w:val="22"/>
          <w:szCs w:val="22"/>
        </w:rPr>
        <w:t>act on the Commission’s resolutions and recommendations.</w:t>
      </w:r>
      <w:r w:rsidR="008A7A89">
        <w:rPr>
          <w:rFonts w:ascii="Arial" w:hAnsi="Arial" w:cs="Arial"/>
          <w:color w:val="000000"/>
          <w:sz w:val="22"/>
          <w:szCs w:val="22"/>
        </w:rPr>
        <w:t xml:space="preserve"> Likewise, the Commission notes with grave concern </w:t>
      </w:r>
      <w:r w:rsidRPr="0049325D">
        <w:rPr>
          <w:rFonts w:ascii="Arial" w:hAnsi="Arial" w:cs="Arial"/>
          <w:color w:val="000000"/>
          <w:sz w:val="22"/>
          <w:szCs w:val="22"/>
        </w:rPr>
        <w:t xml:space="preserve">the </w:t>
      </w:r>
      <w:r w:rsidR="00287688" w:rsidRPr="0049325D">
        <w:rPr>
          <w:rFonts w:ascii="Arial" w:hAnsi="Arial" w:cs="Arial"/>
          <w:color w:val="000000"/>
          <w:sz w:val="22"/>
          <w:szCs w:val="22"/>
        </w:rPr>
        <w:t>current government’s blatant disregard for human rights</w:t>
      </w:r>
      <w:r w:rsidR="0049325D" w:rsidRPr="0049325D">
        <w:rPr>
          <w:rFonts w:ascii="Arial" w:hAnsi="Arial" w:cs="Arial"/>
          <w:color w:val="000000"/>
          <w:sz w:val="22"/>
          <w:szCs w:val="22"/>
        </w:rPr>
        <w:t xml:space="preserve"> and the rule of law, one of the most evident displays of </w:t>
      </w:r>
      <w:r w:rsidR="008A7A89">
        <w:rPr>
          <w:rFonts w:ascii="Arial" w:hAnsi="Arial" w:cs="Arial"/>
          <w:color w:val="000000"/>
          <w:sz w:val="22"/>
          <w:szCs w:val="22"/>
        </w:rPr>
        <w:t xml:space="preserve">which </w:t>
      </w:r>
      <w:r w:rsidR="0049325D" w:rsidRPr="0049325D">
        <w:rPr>
          <w:rFonts w:ascii="Arial" w:hAnsi="Arial" w:cs="Arial"/>
          <w:color w:val="000000"/>
          <w:sz w:val="22"/>
          <w:szCs w:val="22"/>
        </w:rPr>
        <w:t xml:space="preserve">was the vote on 12 September 2017 in the House of Representatives to reduce the Commission’s budget, along with the National Commission on Indigenous Peoples and the Energy Regulatory Board, to 20 US Dollars, which was restored, a week after the vote because of public backlash in support of the Commission, and outcry from the international community. </w:t>
      </w:r>
      <w:r w:rsidR="004F2F7F" w:rsidRPr="004F2F7F">
        <w:rPr>
          <w:rFonts w:ascii="Arial" w:hAnsi="Arial" w:cs="Arial"/>
          <w:color w:val="000000"/>
          <w:sz w:val="22"/>
          <w:szCs w:val="22"/>
        </w:rPr>
        <w:t xml:space="preserve">The </w:t>
      </w:r>
      <w:r w:rsidR="004F2F7F">
        <w:rPr>
          <w:rFonts w:ascii="Arial" w:hAnsi="Arial" w:cs="Arial"/>
          <w:color w:val="000000"/>
          <w:sz w:val="22"/>
          <w:szCs w:val="22"/>
        </w:rPr>
        <w:t xml:space="preserve">Commission </w:t>
      </w:r>
      <w:r w:rsidR="004F2F7F" w:rsidRPr="004F2F7F">
        <w:rPr>
          <w:rFonts w:ascii="Arial" w:hAnsi="Arial" w:cs="Arial"/>
          <w:color w:val="000000"/>
          <w:sz w:val="22"/>
          <w:szCs w:val="22"/>
        </w:rPr>
        <w:t>has been given P695.5 million ($13.81 million) for 2018</w:t>
      </w:r>
      <w:r w:rsidR="00CF2509">
        <w:rPr>
          <w:rFonts w:ascii="Arial" w:hAnsi="Arial" w:cs="Arial"/>
          <w:color w:val="000000"/>
          <w:sz w:val="22"/>
          <w:szCs w:val="22"/>
        </w:rPr>
        <w:t>,</w:t>
      </w:r>
      <w:r w:rsidR="00CF2509">
        <w:rPr>
          <w:rStyle w:val="FootnoteReference"/>
          <w:rFonts w:ascii="Arial" w:hAnsi="Arial" w:cs="Arial"/>
          <w:color w:val="000000"/>
          <w:sz w:val="22"/>
          <w:szCs w:val="22"/>
        </w:rPr>
        <w:footnoteReference w:id="61"/>
      </w:r>
      <w:r w:rsidR="00CF2509">
        <w:rPr>
          <w:rFonts w:ascii="Arial" w:hAnsi="Arial" w:cs="Arial"/>
          <w:color w:val="000000"/>
          <w:sz w:val="22"/>
          <w:szCs w:val="22"/>
        </w:rPr>
        <w:t xml:space="preserve"> still a measly sum considering t</w:t>
      </w:r>
      <w:r w:rsidR="00BB49C7">
        <w:rPr>
          <w:rFonts w:ascii="Arial" w:hAnsi="Arial" w:cs="Arial"/>
          <w:color w:val="000000"/>
          <w:sz w:val="22"/>
          <w:szCs w:val="22"/>
        </w:rPr>
        <w:t xml:space="preserve">he magnitude of human rights issues and violations that the Commission are responding to. </w:t>
      </w:r>
    </w:p>
    <w:p w:rsidR="00047D34" w:rsidRPr="00047D34" w:rsidRDefault="00047D34" w:rsidP="00047D34">
      <w:pPr>
        <w:pStyle w:val="ListParagraph"/>
        <w:rPr>
          <w:rFonts w:ascii="Arial" w:hAnsi="Arial" w:cs="Arial"/>
          <w:color w:val="000000"/>
          <w:sz w:val="22"/>
          <w:szCs w:val="22"/>
        </w:rPr>
      </w:pPr>
    </w:p>
    <w:p w:rsidR="00047D34" w:rsidRDefault="008A7A89"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 xml:space="preserve">The Convention </w:t>
      </w:r>
      <w:r w:rsidR="001305EF">
        <w:rPr>
          <w:rFonts w:ascii="Arial" w:hAnsi="Arial" w:cs="Arial"/>
          <w:color w:val="000000"/>
          <w:sz w:val="22"/>
          <w:szCs w:val="22"/>
        </w:rPr>
        <w:t>requires the State Party to establish a “framework, involving one or more independent mechanisms, to promote, protect, and monitor implementation of the Convention. [It] refers to a ‘framework’ rather than a ‘national human rights institution.’ However, establishing such a framework, the State is to take into account [the Paris Principles] …Given this link, a national human rights institution is the most likely form that an independent ‘framework’ would take in compliance with the national monitoring provisions under the Convention.”</w:t>
      </w:r>
      <w:r w:rsidR="001305EF">
        <w:rPr>
          <w:rStyle w:val="FootnoteReference"/>
          <w:rFonts w:ascii="Arial" w:hAnsi="Arial" w:cs="Arial"/>
          <w:color w:val="000000"/>
          <w:sz w:val="22"/>
          <w:szCs w:val="22"/>
        </w:rPr>
        <w:footnoteReference w:id="62"/>
      </w:r>
      <w:r w:rsidR="00B56CE3">
        <w:rPr>
          <w:rFonts w:ascii="Arial" w:hAnsi="Arial" w:cs="Arial"/>
          <w:color w:val="000000"/>
          <w:sz w:val="22"/>
          <w:szCs w:val="22"/>
        </w:rPr>
        <w:t xml:space="preserve"> </w:t>
      </w:r>
      <w:r w:rsidR="002D3E10">
        <w:rPr>
          <w:rFonts w:ascii="Arial" w:hAnsi="Arial" w:cs="Arial"/>
          <w:color w:val="000000"/>
          <w:sz w:val="22"/>
          <w:szCs w:val="22"/>
        </w:rPr>
        <w:t>Despite this interpretation</w:t>
      </w:r>
      <w:r w:rsidR="005B558E">
        <w:rPr>
          <w:rFonts w:ascii="Arial" w:hAnsi="Arial" w:cs="Arial"/>
          <w:color w:val="000000"/>
          <w:sz w:val="22"/>
          <w:szCs w:val="22"/>
        </w:rPr>
        <w:t xml:space="preserve"> of the role of an NHRI in</w:t>
      </w:r>
      <w:r w:rsidR="002D3E10">
        <w:rPr>
          <w:rFonts w:ascii="Arial" w:hAnsi="Arial" w:cs="Arial"/>
          <w:color w:val="000000"/>
          <w:sz w:val="22"/>
          <w:szCs w:val="22"/>
        </w:rPr>
        <w:t xml:space="preserve"> the Convention, the current government is failing to support and strengthen the </w:t>
      </w:r>
      <w:r w:rsidR="005B558E">
        <w:rPr>
          <w:rFonts w:ascii="Arial" w:hAnsi="Arial" w:cs="Arial"/>
          <w:color w:val="000000"/>
          <w:sz w:val="22"/>
          <w:szCs w:val="22"/>
        </w:rPr>
        <w:t>Commission</w:t>
      </w:r>
      <w:r w:rsidR="002D3E10">
        <w:rPr>
          <w:rFonts w:ascii="Arial" w:hAnsi="Arial" w:cs="Arial"/>
          <w:color w:val="000000"/>
          <w:sz w:val="22"/>
          <w:szCs w:val="22"/>
        </w:rPr>
        <w:t xml:space="preserve"> in its </w:t>
      </w:r>
      <w:r w:rsidR="009F2A5D">
        <w:rPr>
          <w:rFonts w:ascii="Arial" w:hAnsi="Arial" w:cs="Arial"/>
          <w:color w:val="000000"/>
          <w:sz w:val="22"/>
          <w:szCs w:val="22"/>
        </w:rPr>
        <w:t xml:space="preserve">monitoring </w:t>
      </w:r>
      <w:r w:rsidR="005B558E">
        <w:rPr>
          <w:rFonts w:ascii="Arial" w:hAnsi="Arial" w:cs="Arial"/>
          <w:color w:val="000000"/>
          <w:sz w:val="22"/>
          <w:szCs w:val="22"/>
        </w:rPr>
        <w:t>function</w:t>
      </w:r>
      <w:r w:rsidR="009F2A5D">
        <w:rPr>
          <w:rFonts w:ascii="Arial" w:hAnsi="Arial" w:cs="Arial"/>
          <w:color w:val="000000"/>
          <w:sz w:val="22"/>
          <w:szCs w:val="22"/>
        </w:rPr>
        <w:t xml:space="preserve">. </w:t>
      </w:r>
    </w:p>
    <w:p w:rsidR="009F2A5D" w:rsidRPr="009F2A5D" w:rsidRDefault="009F2A5D" w:rsidP="009F2A5D">
      <w:pPr>
        <w:pStyle w:val="ListParagraph"/>
        <w:rPr>
          <w:rFonts w:ascii="Arial" w:hAnsi="Arial" w:cs="Arial"/>
          <w:color w:val="000000"/>
          <w:sz w:val="22"/>
          <w:szCs w:val="22"/>
        </w:rPr>
      </w:pPr>
    </w:p>
    <w:p w:rsidR="009F2A5D" w:rsidRDefault="009F2A5D" w:rsidP="003D7E19">
      <w:pPr>
        <w:pStyle w:val="ListParagraph"/>
        <w:numPr>
          <w:ilvl w:val="0"/>
          <w:numId w:val="1"/>
        </w:num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The CRPD Committee may wish to request the State Party to:</w:t>
      </w:r>
    </w:p>
    <w:p w:rsidR="009F2A5D" w:rsidRPr="009F2A5D" w:rsidRDefault="009F2A5D" w:rsidP="009F2A5D">
      <w:pPr>
        <w:pStyle w:val="ListParagraph"/>
        <w:rPr>
          <w:rFonts w:ascii="Arial" w:hAnsi="Arial" w:cs="Arial"/>
          <w:color w:val="000000"/>
          <w:sz w:val="22"/>
          <w:szCs w:val="22"/>
        </w:rPr>
      </w:pPr>
    </w:p>
    <w:p w:rsidR="00332369" w:rsidRDefault="00E7783D" w:rsidP="00FA0248">
      <w:pPr>
        <w:pStyle w:val="ListParagraph"/>
        <w:numPr>
          <w:ilvl w:val="0"/>
          <w:numId w:val="13"/>
        </w:num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 xml:space="preserve">Coordinate with the NCDA, </w:t>
      </w:r>
      <w:r w:rsidR="00907540">
        <w:rPr>
          <w:rFonts w:ascii="Arial" w:hAnsi="Arial" w:cs="Arial"/>
          <w:color w:val="000000"/>
          <w:sz w:val="22"/>
          <w:szCs w:val="22"/>
        </w:rPr>
        <w:t xml:space="preserve">the </w:t>
      </w:r>
      <w:r w:rsidR="00287D43">
        <w:rPr>
          <w:rFonts w:ascii="Arial" w:hAnsi="Arial" w:cs="Arial"/>
          <w:color w:val="000000"/>
          <w:sz w:val="22"/>
          <w:szCs w:val="22"/>
        </w:rPr>
        <w:t>Commission</w:t>
      </w:r>
      <w:r w:rsidR="00907540">
        <w:rPr>
          <w:rFonts w:ascii="Arial" w:hAnsi="Arial" w:cs="Arial"/>
          <w:color w:val="000000"/>
          <w:sz w:val="22"/>
          <w:szCs w:val="22"/>
        </w:rPr>
        <w:t xml:space="preserve"> and civil society and disability rights/ peoples’ organizations to discuss the designation or strengthen</w:t>
      </w:r>
      <w:r w:rsidR="00287D43">
        <w:rPr>
          <w:rFonts w:ascii="Arial" w:hAnsi="Arial" w:cs="Arial"/>
          <w:color w:val="000000"/>
          <w:sz w:val="22"/>
          <w:szCs w:val="22"/>
        </w:rPr>
        <w:t xml:space="preserve"> the</w:t>
      </w:r>
      <w:r w:rsidR="00907540">
        <w:rPr>
          <w:rFonts w:ascii="Arial" w:hAnsi="Arial" w:cs="Arial"/>
          <w:color w:val="000000"/>
          <w:sz w:val="22"/>
          <w:szCs w:val="22"/>
        </w:rPr>
        <w:t xml:space="preserve"> focal points for the monitoring of the implementation of the Convention</w:t>
      </w:r>
      <w:r w:rsidR="008077B1">
        <w:rPr>
          <w:rFonts w:ascii="Arial" w:hAnsi="Arial" w:cs="Arial"/>
          <w:color w:val="000000"/>
          <w:sz w:val="22"/>
          <w:szCs w:val="22"/>
        </w:rPr>
        <w:t>;</w:t>
      </w:r>
    </w:p>
    <w:p w:rsidR="008077B1" w:rsidRDefault="008077B1" w:rsidP="00FA0248">
      <w:pPr>
        <w:pStyle w:val="ListParagraph"/>
        <w:numPr>
          <w:ilvl w:val="0"/>
          <w:numId w:val="13"/>
        </w:numPr>
        <w:autoSpaceDE w:val="0"/>
        <w:autoSpaceDN w:val="0"/>
        <w:adjustRightInd w:val="0"/>
        <w:spacing w:after="14"/>
        <w:jc w:val="both"/>
        <w:rPr>
          <w:rFonts w:ascii="Arial" w:hAnsi="Arial" w:cs="Arial"/>
          <w:color w:val="000000"/>
          <w:sz w:val="22"/>
          <w:szCs w:val="22"/>
        </w:rPr>
      </w:pPr>
      <w:r>
        <w:rPr>
          <w:rFonts w:ascii="Arial" w:hAnsi="Arial" w:cs="Arial"/>
          <w:color w:val="000000"/>
          <w:sz w:val="22"/>
          <w:szCs w:val="22"/>
        </w:rPr>
        <w:t xml:space="preserve">Augment the budget of NCDA </w:t>
      </w:r>
      <w:r w:rsidR="00B61AC8">
        <w:rPr>
          <w:rFonts w:ascii="Arial" w:hAnsi="Arial" w:cs="Arial"/>
          <w:color w:val="000000"/>
          <w:sz w:val="22"/>
          <w:szCs w:val="22"/>
        </w:rPr>
        <w:t>so</w:t>
      </w:r>
      <w:r w:rsidR="00396DDF">
        <w:rPr>
          <w:rFonts w:ascii="Arial" w:hAnsi="Arial" w:cs="Arial"/>
          <w:color w:val="000000"/>
          <w:sz w:val="22"/>
          <w:szCs w:val="22"/>
        </w:rPr>
        <w:t xml:space="preserve"> it can further enhance its </w:t>
      </w:r>
      <w:r w:rsidR="00A60361">
        <w:rPr>
          <w:rFonts w:ascii="Arial" w:hAnsi="Arial" w:cs="Arial"/>
          <w:color w:val="000000"/>
          <w:sz w:val="22"/>
          <w:szCs w:val="22"/>
        </w:rPr>
        <w:t xml:space="preserve">role as a lead agency supporting persons with disabilities; </w:t>
      </w:r>
    </w:p>
    <w:p w:rsidR="00B61AC8" w:rsidRDefault="00B61AC8" w:rsidP="00FA0248">
      <w:pPr>
        <w:pStyle w:val="ListParagraph"/>
        <w:numPr>
          <w:ilvl w:val="0"/>
          <w:numId w:val="13"/>
        </w:numPr>
        <w:autoSpaceDE w:val="0"/>
        <w:autoSpaceDN w:val="0"/>
        <w:adjustRightInd w:val="0"/>
        <w:spacing w:after="14"/>
        <w:jc w:val="both"/>
        <w:rPr>
          <w:rFonts w:ascii="Arial" w:hAnsi="Arial" w:cs="Arial"/>
          <w:color w:val="000000"/>
          <w:sz w:val="22"/>
          <w:szCs w:val="22"/>
        </w:rPr>
      </w:pPr>
      <w:r w:rsidRPr="00B61AC8">
        <w:rPr>
          <w:rFonts w:ascii="Arial" w:hAnsi="Arial" w:cs="Arial"/>
          <w:color w:val="000000"/>
          <w:sz w:val="22"/>
          <w:szCs w:val="22"/>
        </w:rPr>
        <w:t>Strengthen the Commission’s mandate through its budgetary allocations in the General Appropriations Act;</w:t>
      </w:r>
      <w:r w:rsidR="002A63C2">
        <w:rPr>
          <w:rFonts w:ascii="Arial" w:hAnsi="Arial" w:cs="Arial"/>
          <w:color w:val="000000"/>
          <w:sz w:val="22"/>
          <w:szCs w:val="22"/>
        </w:rPr>
        <w:t xml:space="preserve"> </w:t>
      </w:r>
    </w:p>
    <w:p w:rsidR="009F2A5D" w:rsidRDefault="00332369" w:rsidP="00FA0248">
      <w:pPr>
        <w:pStyle w:val="ListParagraph"/>
        <w:numPr>
          <w:ilvl w:val="0"/>
          <w:numId w:val="13"/>
        </w:numPr>
        <w:autoSpaceDE w:val="0"/>
        <w:autoSpaceDN w:val="0"/>
        <w:adjustRightInd w:val="0"/>
        <w:spacing w:after="14"/>
        <w:jc w:val="both"/>
        <w:rPr>
          <w:rFonts w:ascii="Arial" w:hAnsi="Arial" w:cs="Arial"/>
          <w:color w:val="000000"/>
          <w:sz w:val="22"/>
          <w:szCs w:val="22"/>
        </w:rPr>
      </w:pPr>
      <w:r w:rsidRPr="00332369">
        <w:rPr>
          <w:rFonts w:ascii="Arial" w:hAnsi="Arial" w:cs="Arial"/>
          <w:color w:val="000000"/>
          <w:sz w:val="22"/>
          <w:szCs w:val="22"/>
        </w:rPr>
        <w:t xml:space="preserve">Acknowledge and respect the Commission’s independent mandate of promoting and protecting all human rights </w:t>
      </w:r>
      <w:r>
        <w:rPr>
          <w:rFonts w:ascii="Arial" w:hAnsi="Arial" w:cs="Arial"/>
          <w:color w:val="000000"/>
          <w:sz w:val="22"/>
          <w:szCs w:val="22"/>
        </w:rPr>
        <w:t>and</w:t>
      </w:r>
      <w:r w:rsidR="00B61AC8">
        <w:rPr>
          <w:rFonts w:ascii="Arial" w:hAnsi="Arial" w:cs="Arial"/>
          <w:color w:val="000000"/>
          <w:sz w:val="22"/>
          <w:szCs w:val="22"/>
        </w:rPr>
        <w:t xml:space="preserve"> act accordingly based on the Commission’s</w:t>
      </w:r>
      <w:r>
        <w:rPr>
          <w:rFonts w:ascii="Arial" w:hAnsi="Arial" w:cs="Arial"/>
          <w:color w:val="000000"/>
          <w:sz w:val="22"/>
          <w:szCs w:val="22"/>
        </w:rPr>
        <w:t xml:space="preserve"> advisories and recommendations</w:t>
      </w:r>
      <w:r w:rsidR="002A63C2">
        <w:rPr>
          <w:rFonts w:ascii="Arial" w:hAnsi="Arial" w:cs="Arial"/>
          <w:color w:val="000000"/>
          <w:sz w:val="22"/>
          <w:szCs w:val="22"/>
        </w:rPr>
        <w:t>; and</w:t>
      </w:r>
    </w:p>
    <w:p w:rsidR="009A1D2D" w:rsidRDefault="002A63C2" w:rsidP="002A63C2">
      <w:pPr>
        <w:pStyle w:val="ListParagraph"/>
        <w:numPr>
          <w:ilvl w:val="0"/>
          <w:numId w:val="13"/>
        </w:numPr>
        <w:autoSpaceDE w:val="0"/>
        <w:autoSpaceDN w:val="0"/>
        <w:adjustRightInd w:val="0"/>
        <w:spacing w:after="14"/>
        <w:jc w:val="both"/>
        <w:rPr>
          <w:rFonts w:ascii="Arial" w:hAnsi="Arial" w:cs="Arial"/>
          <w:color w:val="000000"/>
          <w:sz w:val="22"/>
          <w:szCs w:val="22"/>
        </w:rPr>
      </w:pPr>
      <w:r w:rsidRPr="002A63C2">
        <w:rPr>
          <w:rFonts w:ascii="Arial" w:hAnsi="Arial" w:cs="Arial"/>
          <w:color w:val="000000"/>
          <w:sz w:val="22"/>
          <w:szCs w:val="22"/>
        </w:rPr>
        <w:t>Include the C</w:t>
      </w:r>
      <w:r w:rsidR="00287D43">
        <w:rPr>
          <w:rFonts w:ascii="Arial" w:hAnsi="Arial" w:cs="Arial"/>
          <w:color w:val="000000"/>
          <w:sz w:val="22"/>
          <w:szCs w:val="22"/>
        </w:rPr>
        <w:t>ommission’s</w:t>
      </w:r>
      <w:r w:rsidRPr="002A63C2">
        <w:rPr>
          <w:rFonts w:ascii="Arial" w:hAnsi="Arial" w:cs="Arial"/>
          <w:color w:val="000000"/>
          <w:sz w:val="22"/>
          <w:szCs w:val="22"/>
        </w:rPr>
        <w:t xml:space="preserve"> Charter in the priority legislation of the 17th Congress and ensure its passage into law by the current administration</w:t>
      </w:r>
      <w:r>
        <w:rPr>
          <w:rFonts w:ascii="Arial" w:hAnsi="Arial" w:cs="Arial"/>
          <w:color w:val="000000"/>
          <w:sz w:val="22"/>
          <w:szCs w:val="22"/>
        </w:rPr>
        <w:t>.</w:t>
      </w:r>
    </w:p>
    <w:p w:rsidR="0049325D" w:rsidRPr="0049325D" w:rsidRDefault="0049325D" w:rsidP="0049325D">
      <w:pPr>
        <w:pStyle w:val="ListParagraph"/>
        <w:rPr>
          <w:rFonts w:ascii="Arial" w:hAnsi="Arial" w:cs="Arial"/>
          <w:color w:val="000000"/>
          <w:sz w:val="22"/>
          <w:szCs w:val="22"/>
        </w:rPr>
      </w:pPr>
    </w:p>
    <w:p w:rsidR="0049325D" w:rsidRDefault="0049325D" w:rsidP="0049325D">
      <w:pPr>
        <w:pStyle w:val="ListParagraph"/>
        <w:autoSpaceDE w:val="0"/>
        <w:autoSpaceDN w:val="0"/>
        <w:adjustRightInd w:val="0"/>
        <w:spacing w:after="14"/>
        <w:ind w:left="786"/>
        <w:jc w:val="both"/>
        <w:rPr>
          <w:rFonts w:ascii="Arial" w:hAnsi="Arial" w:cs="Arial"/>
          <w:color w:val="000000"/>
          <w:sz w:val="22"/>
          <w:szCs w:val="22"/>
        </w:rPr>
      </w:pPr>
    </w:p>
    <w:p w:rsidR="00056EB6" w:rsidRPr="00056EB6" w:rsidRDefault="00056EB6" w:rsidP="00056EB6">
      <w:pPr>
        <w:autoSpaceDE w:val="0"/>
        <w:autoSpaceDN w:val="0"/>
        <w:adjustRightInd w:val="0"/>
        <w:spacing w:after="14"/>
        <w:jc w:val="both"/>
        <w:rPr>
          <w:rFonts w:ascii="Arial" w:hAnsi="Arial" w:cs="Arial"/>
          <w:color w:val="000000"/>
        </w:rPr>
      </w:pPr>
      <w:r>
        <w:rPr>
          <w:rFonts w:ascii="Arial" w:hAnsi="Arial" w:cs="Arial"/>
          <w:color w:val="000000"/>
        </w:rPr>
        <w:t>-END-</w:t>
      </w:r>
    </w:p>
    <w:p w:rsidR="00056EB6" w:rsidRDefault="00056EB6" w:rsidP="0049325D">
      <w:pPr>
        <w:pStyle w:val="ListParagraph"/>
        <w:autoSpaceDE w:val="0"/>
        <w:autoSpaceDN w:val="0"/>
        <w:adjustRightInd w:val="0"/>
        <w:spacing w:after="14"/>
        <w:ind w:left="786"/>
        <w:jc w:val="both"/>
        <w:rPr>
          <w:rFonts w:ascii="Arial" w:hAnsi="Arial" w:cs="Arial"/>
          <w:color w:val="000000"/>
          <w:sz w:val="22"/>
          <w:szCs w:val="22"/>
        </w:rPr>
      </w:pPr>
    </w:p>
    <w:p w:rsidR="00056EB6" w:rsidRDefault="00056EB6" w:rsidP="0049325D">
      <w:pPr>
        <w:pStyle w:val="ListParagraph"/>
        <w:autoSpaceDE w:val="0"/>
        <w:autoSpaceDN w:val="0"/>
        <w:adjustRightInd w:val="0"/>
        <w:spacing w:after="14"/>
        <w:ind w:left="786"/>
        <w:jc w:val="both"/>
        <w:rPr>
          <w:rFonts w:ascii="Arial" w:hAnsi="Arial" w:cs="Arial"/>
          <w:color w:val="000000"/>
          <w:sz w:val="22"/>
          <w:szCs w:val="22"/>
        </w:rPr>
      </w:pPr>
    </w:p>
    <w:p w:rsidR="00056EB6" w:rsidRDefault="00056EB6" w:rsidP="0049325D">
      <w:pPr>
        <w:pStyle w:val="ListParagraph"/>
        <w:autoSpaceDE w:val="0"/>
        <w:autoSpaceDN w:val="0"/>
        <w:adjustRightInd w:val="0"/>
        <w:spacing w:after="14"/>
        <w:ind w:left="786"/>
        <w:jc w:val="both"/>
        <w:rPr>
          <w:rFonts w:ascii="Arial" w:hAnsi="Arial" w:cs="Arial"/>
          <w:color w:val="000000"/>
          <w:sz w:val="22"/>
          <w:szCs w:val="22"/>
        </w:rPr>
      </w:pPr>
    </w:p>
    <w:p w:rsidR="00095453" w:rsidRDefault="00095453" w:rsidP="00095453">
      <w:pPr>
        <w:pStyle w:val="ListParagraph"/>
        <w:autoSpaceDE w:val="0"/>
        <w:autoSpaceDN w:val="0"/>
        <w:adjustRightInd w:val="0"/>
        <w:spacing w:after="14"/>
        <w:ind w:left="786"/>
        <w:jc w:val="both"/>
        <w:rPr>
          <w:rFonts w:ascii="Arial" w:hAnsi="Arial" w:cs="Arial"/>
          <w:color w:val="000000"/>
          <w:sz w:val="22"/>
          <w:szCs w:val="22"/>
        </w:rPr>
      </w:pPr>
    </w:p>
    <w:p w:rsidR="00095453" w:rsidRDefault="00095453" w:rsidP="00095453">
      <w:pPr>
        <w:pStyle w:val="ListParagraph"/>
        <w:autoSpaceDE w:val="0"/>
        <w:autoSpaceDN w:val="0"/>
        <w:adjustRightInd w:val="0"/>
        <w:spacing w:after="14"/>
        <w:ind w:left="786"/>
        <w:jc w:val="both"/>
        <w:rPr>
          <w:rFonts w:ascii="Arial" w:hAnsi="Arial" w:cs="Arial"/>
          <w:color w:val="000000"/>
          <w:sz w:val="22"/>
          <w:szCs w:val="22"/>
        </w:rPr>
      </w:pPr>
    </w:p>
    <w:p w:rsidR="00095453" w:rsidRDefault="00095453" w:rsidP="00095453">
      <w:pPr>
        <w:autoSpaceDE w:val="0"/>
        <w:autoSpaceDN w:val="0"/>
        <w:adjustRightInd w:val="0"/>
        <w:spacing w:after="14"/>
        <w:jc w:val="both"/>
        <w:rPr>
          <w:rFonts w:ascii="Arial" w:eastAsia="Times New Roman" w:hAnsi="Arial" w:cs="Arial"/>
          <w:color w:val="000000"/>
          <w:lang w:val="en-GB"/>
        </w:rPr>
      </w:pPr>
    </w:p>
    <w:p w:rsidR="00095453" w:rsidRDefault="00095453" w:rsidP="00095453">
      <w:pPr>
        <w:autoSpaceDE w:val="0"/>
        <w:autoSpaceDN w:val="0"/>
        <w:adjustRightInd w:val="0"/>
        <w:spacing w:after="14"/>
        <w:jc w:val="both"/>
        <w:rPr>
          <w:rFonts w:ascii="Arial" w:hAnsi="Arial" w:cs="Arial"/>
          <w:b/>
          <w:color w:val="000000"/>
        </w:rPr>
      </w:pPr>
    </w:p>
    <w:p w:rsidR="00095453" w:rsidRPr="00834B96" w:rsidRDefault="00095453" w:rsidP="00095453">
      <w:pPr>
        <w:autoSpaceDE w:val="0"/>
        <w:autoSpaceDN w:val="0"/>
        <w:adjustRightInd w:val="0"/>
        <w:spacing w:after="14"/>
        <w:jc w:val="both"/>
        <w:rPr>
          <w:rFonts w:ascii="Arial" w:hAnsi="Arial" w:cs="Arial"/>
          <w:b/>
          <w:color w:val="000000"/>
        </w:rPr>
      </w:pPr>
      <w:r>
        <w:rPr>
          <w:rFonts w:ascii="Arial" w:hAnsi="Arial" w:cs="Arial"/>
          <w:b/>
          <w:color w:val="000000"/>
        </w:rPr>
        <w:t>BIBLIOGRAPHY</w:t>
      </w:r>
    </w:p>
    <w:p w:rsidR="00095453" w:rsidRPr="004D3E2E" w:rsidRDefault="00095453" w:rsidP="00095453">
      <w:pPr>
        <w:autoSpaceDE w:val="0"/>
        <w:autoSpaceDN w:val="0"/>
        <w:adjustRightInd w:val="0"/>
        <w:spacing w:after="14"/>
        <w:jc w:val="both"/>
        <w:rPr>
          <w:rFonts w:ascii="Arial" w:hAnsi="Arial" w:cs="Arial"/>
          <w:color w:val="000000"/>
        </w:rPr>
      </w:pPr>
    </w:p>
    <w:p w:rsidR="00095453" w:rsidRPr="00834B96" w:rsidRDefault="00095453" w:rsidP="00095453">
      <w:pPr>
        <w:spacing w:after="0"/>
        <w:jc w:val="both"/>
        <w:rPr>
          <w:rFonts w:ascii="Arial" w:hAnsi="Arial" w:cs="Arial"/>
        </w:rPr>
      </w:pPr>
      <w:r w:rsidRPr="00834B96">
        <w:rPr>
          <w:rFonts w:ascii="Arial" w:hAnsi="Arial" w:cs="Arial"/>
        </w:rPr>
        <w:t>Asian Development Bank</w:t>
      </w:r>
      <w:r>
        <w:rPr>
          <w:rFonts w:ascii="Arial" w:hAnsi="Arial" w:cs="Arial"/>
        </w:rPr>
        <w:t xml:space="preserve">. </w:t>
      </w:r>
      <w:r w:rsidRPr="00834B96">
        <w:rPr>
          <w:rFonts w:ascii="Arial" w:hAnsi="Arial" w:cs="Arial"/>
        </w:rPr>
        <w:t xml:space="preserve">“Sector Assessment (Summary): Public Sector Management (Social Protection, </w:t>
      </w:r>
      <w:hyperlink r:id="rId10" w:history="1">
        <w:r w:rsidRPr="006C617E">
          <w:rPr>
            <w:rStyle w:val="Hyperlink"/>
            <w:rFonts w:ascii="Arial" w:hAnsi="Arial" w:cs="Arial"/>
          </w:rPr>
          <w:t>https://www.adb.org/sites/default/files/linked-documents/43407-014-ssa.pdf</w:t>
        </w:r>
      </w:hyperlink>
      <w:r>
        <w:rPr>
          <w:rFonts w:ascii="Arial" w:hAnsi="Arial" w:cs="Arial"/>
        </w:rPr>
        <w:t xml:space="preserve">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Pr>
          <w:rFonts w:ascii="Arial" w:hAnsi="Arial" w:cs="Arial"/>
        </w:rPr>
        <w:t>Asian Institute of Management.</w:t>
      </w:r>
      <w:r w:rsidRPr="00834B96">
        <w:rPr>
          <w:rFonts w:ascii="Arial" w:hAnsi="Arial" w:cs="Arial"/>
        </w:rPr>
        <w:t xml:space="preserve"> Advisory Council for the Education of Children and Youth with Disabilities</w:t>
      </w:r>
      <w:r>
        <w:rPr>
          <w:rFonts w:ascii="Arial" w:hAnsi="Arial" w:cs="Arial"/>
        </w:rPr>
        <w:t>.</w:t>
      </w:r>
      <w:r w:rsidRPr="00834B96">
        <w:rPr>
          <w:rFonts w:ascii="Arial" w:hAnsi="Arial" w:cs="Arial"/>
        </w:rPr>
        <w:t xml:space="preserve"> October 2013.</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Baldwin</w:t>
      </w:r>
      <w:r>
        <w:rPr>
          <w:rFonts w:ascii="Arial" w:hAnsi="Arial" w:cs="Arial"/>
        </w:rPr>
        <w:t xml:space="preserve">, Clare </w:t>
      </w:r>
      <w:r w:rsidRPr="00834B96">
        <w:rPr>
          <w:rFonts w:ascii="Arial" w:hAnsi="Arial" w:cs="Arial"/>
        </w:rPr>
        <w:t xml:space="preserve">and Andrew R.C. Marshall </w:t>
      </w:r>
      <w:r>
        <w:rPr>
          <w:rFonts w:ascii="Arial" w:hAnsi="Arial" w:cs="Arial"/>
        </w:rPr>
        <w:t>(</w:t>
      </w:r>
      <w:r w:rsidRPr="00834B96">
        <w:rPr>
          <w:rFonts w:ascii="Arial" w:hAnsi="Arial" w:cs="Arial"/>
        </w:rPr>
        <w:t>Reuters</w:t>
      </w:r>
      <w:r>
        <w:rPr>
          <w:rFonts w:ascii="Arial" w:hAnsi="Arial" w:cs="Arial"/>
        </w:rPr>
        <w:t>).</w:t>
      </w:r>
      <w:r w:rsidRPr="00834B96">
        <w:rPr>
          <w:rFonts w:ascii="Arial" w:hAnsi="Arial" w:cs="Arial"/>
        </w:rPr>
        <w:t xml:space="preserve"> “Police tell one story of what happened in Barangay 19. Security cameras tell another.” 27 November 2017</w:t>
      </w:r>
      <w:r>
        <w:rPr>
          <w:rFonts w:ascii="Arial" w:hAnsi="Arial" w:cs="Arial"/>
        </w:rPr>
        <w:t>.</w:t>
      </w:r>
      <w:r w:rsidRPr="00834B96">
        <w:rPr>
          <w:rFonts w:ascii="Arial" w:hAnsi="Arial" w:cs="Arial"/>
        </w:rPr>
        <w:t xml:space="preserve"> </w:t>
      </w:r>
      <w:hyperlink r:id="rId11" w:history="1">
        <w:r w:rsidRPr="006C617E">
          <w:rPr>
            <w:rStyle w:val="Hyperlink"/>
            <w:rFonts w:ascii="Arial" w:hAnsi="Arial" w:cs="Arial"/>
          </w:rPr>
          <w:t>https://www.reuters.com/investigates/special-report/philippines-drugs-surveillance/</w:t>
        </w:r>
      </w:hyperlink>
      <w:r>
        <w:rPr>
          <w:rFonts w:ascii="Arial" w:hAnsi="Arial" w:cs="Arial"/>
        </w:rPr>
        <w:t xml:space="preserve">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Cogburn</w:t>
      </w:r>
      <w:r>
        <w:rPr>
          <w:rFonts w:ascii="Arial" w:hAnsi="Arial" w:cs="Arial"/>
        </w:rPr>
        <w:t xml:space="preserve">, </w:t>
      </w:r>
      <w:r w:rsidRPr="00834B96">
        <w:rPr>
          <w:rFonts w:ascii="Arial" w:hAnsi="Arial" w:cs="Arial"/>
        </w:rPr>
        <w:t>Derrick L. and Tina Kempin Reuter</w:t>
      </w:r>
      <w:r>
        <w:rPr>
          <w:rFonts w:ascii="Arial" w:hAnsi="Arial" w:cs="Arial"/>
        </w:rPr>
        <w:t>.</w:t>
      </w:r>
      <w:r w:rsidRPr="00834B96">
        <w:rPr>
          <w:rFonts w:ascii="Arial" w:hAnsi="Arial" w:cs="Arial"/>
        </w:rPr>
        <w:t xml:space="preserve"> </w:t>
      </w:r>
      <w:r w:rsidRPr="00265691">
        <w:rPr>
          <w:rFonts w:ascii="Arial" w:hAnsi="Arial" w:cs="Arial"/>
          <w:i/>
        </w:rPr>
        <w:t>Making disability rights real in Southeast Asia: implementing the UN Convention on the Rights of Persons with disabilities in ASEAN.</w:t>
      </w:r>
      <w:r>
        <w:rPr>
          <w:rFonts w:ascii="Arial" w:hAnsi="Arial" w:cs="Arial"/>
        </w:rPr>
        <w:t xml:space="preserve"> </w:t>
      </w:r>
      <w:r w:rsidRPr="00834B96">
        <w:rPr>
          <w:rFonts w:ascii="Arial" w:hAnsi="Arial" w:cs="Arial"/>
        </w:rPr>
        <w:t>(Lanham; Boulder ; New York ; London: Lexington Books, 2017)</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Pr>
          <w:rFonts w:ascii="Arial" w:hAnsi="Arial" w:cs="Arial"/>
        </w:rPr>
        <w:t xml:space="preserve">Commission on Human Rights of the Philippines. “Advisory on </w:t>
      </w:r>
      <w:r w:rsidRPr="00834B96">
        <w:rPr>
          <w:rFonts w:ascii="Arial" w:hAnsi="Arial" w:cs="Arial"/>
        </w:rPr>
        <w:t>Human Rights Standards on Internally Displaced Persons in the Marawi City Crisis</w:t>
      </w:r>
      <w:r>
        <w:rPr>
          <w:rFonts w:ascii="Arial" w:hAnsi="Arial" w:cs="Arial"/>
        </w:rPr>
        <w:t>.”</w:t>
      </w:r>
      <w:r w:rsidRPr="00834B96">
        <w:rPr>
          <w:rFonts w:ascii="Arial" w:hAnsi="Arial" w:cs="Arial"/>
        </w:rPr>
        <w:t xml:space="preserve"> (CHR-A2017-001).</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Pr>
          <w:rFonts w:ascii="Arial" w:hAnsi="Arial" w:cs="Arial"/>
        </w:rPr>
        <w:t>Commission on Human Rights of the Philippines.</w:t>
      </w:r>
      <w:r w:rsidRPr="00834B96">
        <w:rPr>
          <w:rFonts w:ascii="Arial" w:hAnsi="Arial" w:cs="Arial"/>
        </w:rPr>
        <w:t xml:space="preserve"> “Let our voices be heard: Report of the Commission on Human Rights Philippines’ National Inquiry on Reproductive Health and Rights</w:t>
      </w:r>
      <w:r>
        <w:rPr>
          <w:rFonts w:ascii="Arial" w:hAnsi="Arial" w:cs="Arial"/>
        </w:rPr>
        <w:t xml:space="preserve"> </w:t>
      </w:r>
      <w:r w:rsidRPr="00834B96">
        <w:rPr>
          <w:rFonts w:ascii="Arial" w:hAnsi="Arial" w:cs="Arial"/>
        </w:rPr>
        <w:t>2016</w:t>
      </w:r>
      <w:r>
        <w:rPr>
          <w:rFonts w:ascii="Arial" w:hAnsi="Arial" w:cs="Arial"/>
        </w:rPr>
        <w:t>.”</w:t>
      </w:r>
      <w:r w:rsidRPr="00834B96">
        <w:rPr>
          <w:rFonts w:ascii="Arial" w:hAnsi="Arial" w:cs="Arial"/>
        </w:rPr>
        <w:t xml:space="preserve"> </w:t>
      </w:r>
      <w:hyperlink r:id="rId12" w:history="1">
        <w:r w:rsidRPr="006C617E">
          <w:rPr>
            <w:rStyle w:val="Hyperlink"/>
            <w:rFonts w:ascii="Arial" w:hAnsi="Arial" w:cs="Arial"/>
          </w:rPr>
          <w:t>https://drive.google.com/file/d/0B8FMU_c7RKQldWszS0hNMzNHdWs5UF9yaTFGNjZIU0REbjlV/view?usp=sharing</w:t>
        </w:r>
      </w:hyperlink>
      <w:r>
        <w:rPr>
          <w:rFonts w:ascii="Arial" w:hAnsi="Arial" w:cs="Arial"/>
        </w:rPr>
        <w:t xml:space="preserve"> </w:t>
      </w:r>
      <w:r w:rsidRPr="00834B96">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Pr>
          <w:rFonts w:ascii="Arial" w:hAnsi="Arial" w:cs="Arial"/>
        </w:rPr>
        <w:t>Commission on Human Rights of the Philippines. “</w:t>
      </w:r>
      <w:r w:rsidRPr="00834B96">
        <w:rPr>
          <w:rFonts w:ascii="Arial" w:hAnsi="Arial" w:cs="Arial"/>
        </w:rPr>
        <w:t>Position Paper on the Mental Health Bills Filed in the House of Representatives</w:t>
      </w:r>
      <w:r>
        <w:rPr>
          <w:rFonts w:ascii="Arial" w:hAnsi="Arial" w:cs="Arial"/>
        </w:rPr>
        <w:t xml:space="preserve">.” June 2017. </w:t>
      </w:r>
    </w:p>
    <w:p w:rsidR="00095453" w:rsidRDefault="00D11061" w:rsidP="00095453">
      <w:pPr>
        <w:spacing w:after="0"/>
        <w:jc w:val="both"/>
        <w:rPr>
          <w:rFonts w:ascii="Arial" w:hAnsi="Arial" w:cs="Arial"/>
        </w:rPr>
      </w:pPr>
      <w:hyperlink r:id="rId13" w:history="1">
        <w:r w:rsidR="00095453" w:rsidRPr="006C617E">
          <w:rPr>
            <w:rStyle w:val="Hyperlink"/>
            <w:rFonts w:ascii="Arial" w:hAnsi="Arial" w:cs="Arial"/>
          </w:rPr>
          <w:t>https://drive.google.com/file/d/17Ob-MjmCoejIdsOkoxxOsXMqhQ504OLj/view?usp=sharing</w:t>
        </w:r>
      </w:hyperlink>
      <w:r w:rsidR="00095453">
        <w:rPr>
          <w:rFonts w:ascii="Arial" w:hAnsi="Arial" w:cs="Arial"/>
        </w:rPr>
        <w:t xml:space="preserve">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Department of Budget and Management</w:t>
      </w:r>
      <w:r>
        <w:rPr>
          <w:rFonts w:ascii="Arial" w:hAnsi="Arial" w:cs="Arial"/>
        </w:rPr>
        <w:t xml:space="preserve">. </w:t>
      </w:r>
      <w:r w:rsidRPr="00834B96">
        <w:rPr>
          <w:rFonts w:ascii="Arial" w:hAnsi="Arial" w:cs="Arial"/>
        </w:rPr>
        <w:t>“Technical Notes on the 2018 Proposed National Budget</w:t>
      </w:r>
      <w:r>
        <w:rPr>
          <w:rFonts w:ascii="Arial" w:hAnsi="Arial" w:cs="Arial"/>
        </w:rPr>
        <w:t>.</w:t>
      </w:r>
      <w:r w:rsidRPr="00834B96">
        <w:rPr>
          <w:rFonts w:ascii="Arial" w:hAnsi="Arial" w:cs="Arial"/>
        </w:rPr>
        <w:t xml:space="preserve">”  </w:t>
      </w:r>
      <w:hyperlink r:id="rId14" w:history="1">
        <w:r w:rsidRPr="006C617E">
          <w:rPr>
            <w:rStyle w:val="Hyperlink"/>
            <w:rFonts w:ascii="Arial" w:hAnsi="Arial" w:cs="Arial"/>
          </w:rPr>
          <w:t>http://www.dbm.gov.ph/wp-content/uploads/Our%20Budget/2018/TechNotes%202018%20for%20posting.pdf</w:t>
        </w:r>
      </w:hyperlink>
      <w:r>
        <w:rPr>
          <w:rFonts w:ascii="Arial" w:hAnsi="Arial" w:cs="Arial"/>
        </w:rPr>
        <w:t xml:space="preserve"> </w:t>
      </w:r>
      <w:r w:rsidRPr="00834B96">
        <w:rPr>
          <w:rFonts w:ascii="Arial" w:hAnsi="Arial" w:cs="Arial"/>
        </w:rPr>
        <w:t xml:space="preserve">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Dioquino,</w:t>
      </w:r>
      <w:r>
        <w:rPr>
          <w:rFonts w:ascii="Arial" w:hAnsi="Arial" w:cs="Arial"/>
        </w:rPr>
        <w:t xml:space="preserve"> </w:t>
      </w:r>
      <w:r w:rsidRPr="00834B96">
        <w:rPr>
          <w:rFonts w:ascii="Arial" w:hAnsi="Arial" w:cs="Arial"/>
        </w:rPr>
        <w:t>Rose-An J. "UNICEF: Focus on Capabilities of Kids with Disabilities, Ensure Their Rights</w:t>
      </w:r>
      <w:r>
        <w:rPr>
          <w:rFonts w:ascii="Arial" w:hAnsi="Arial" w:cs="Arial"/>
        </w:rPr>
        <w:t>.</w:t>
      </w:r>
      <w:r w:rsidRPr="00834B96">
        <w:rPr>
          <w:rFonts w:ascii="Arial" w:hAnsi="Arial" w:cs="Arial"/>
        </w:rPr>
        <w:t xml:space="preserve">" GMA News Online, 19 July 2016.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sidRPr="00834B96">
        <w:rPr>
          <w:rFonts w:ascii="Arial" w:hAnsi="Arial" w:cs="Arial"/>
        </w:rPr>
        <w:t>Fundación Universidad de las Américas, Puebla</w:t>
      </w:r>
      <w:r>
        <w:rPr>
          <w:rFonts w:ascii="Arial" w:hAnsi="Arial" w:cs="Arial"/>
        </w:rPr>
        <w:t>.</w:t>
      </w:r>
      <w:r w:rsidRPr="00834B96">
        <w:rPr>
          <w:rFonts w:ascii="Arial" w:hAnsi="Arial" w:cs="Arial"/>
        </w:rPr>
        <w:t xml:space="preserve"> “Global Impunity Dimensions. Global Impunity Index 2017 (GII-2017)</w:t>
      </w:r>
      <w:r>
        <w:rPr>
          <w:rFonts w:ascii="Arial" w:hAnsi="Arial" w:cs="Arial"/>
        </w:rPr>
        <w:t>.</w:t>
      </w:r>
      <w:r w:rsidRPr="00834B96">
        <w:rPr>
          <w:rFonts w:ascii="Arial" w:hAnsi="Arial" w:cs="Arial"/>
        </w:rPr>
        <w:t xml:space="preserve"> (San Andrés Cholula, Puebla, México, 2017), </w:t>
      </w:r>
      <w:hyperlink r:id="rId15" w:history="1">
        <w:r w:rsidRPr="006C617E">
          <w:rPr>
            <w:rStyle w:val="Hyperlink"/>
            <w:rFonts w:ascii="Arial" w:hAnsi="Arial" w:cs="Arial"/>
          </w:rPr>
          <w:t>http://www.udlap.mx/cesij/files/IGI-2017_eng.pdf</w:t>
        </w:r>
      </w:hyperlink>
      <w:r>
        <w:rPr>
          <w:rFonts w:ascii="Arial" w:hAnsi="Arial" w:cs="Arial"/>
        </w:rPr>
        <w:t xml:space="preserve"> </w:t>
      </w:r>
      <w:r w:rsidRPr="00834B96">
        <w:rPr>
          <w:rFonts w:ascii="Arial" w:hAnsi="Arial" w:cs="Arial"/>
        </w:rPr>
        <w:t xml:space="preserve">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Pr>
          <w:rFonts w:ascii="Arial" w:hAnsi="Arial" w:cs="Arial"/>
        </w:rPr>
        <w:t>House of Representatives. “</w:t>
      </w:r>
      <w:r w:rsidRPr="00834B96">
        <w:rPr>
          <w:rFonts w:ascii="Arial" w:hAnsi="Arial" w:cs="Arial"/>
        </w:rPr>
        <w:t>House Bill No. 3241. Special Education Act of 2016.</w:t>
      </w:r>
      <w:r>
        <w:rPr>
          <w:rFonts w:ascii="Arial" w:hAnsi="Arial" w:cs="Arial"/>
        </w:rPr>
        <w:t>”</w:t>
      </w:r>
      <w:r w:rsidRPr="00834B96">
        <w:rPr>
          <w:rFonts w:ascii="Arial" w:hAnsi="Arial" w:cs="Arial"/>
        </w:rPr>
        <w:t xml:space="preserve"> </w:t>
      </w:r>
      <w:hyperlink r:id="rId16" w:history="1">
        <w:r w:rsidRPr="006C617E">
          <w:rPr>
            <w:rStyle w:val="Hyperlink"/>
            <w:rFonts w:ascii="Arial" w:hAnsi="Arial" w:cs="Arial"/>
          </w:rPr>
          <w:t>http://www.congress.gov.ph/legisdocs/basic_17/HB03241.pdf</w:t>
        </w:r>
      </w:hyperlink>
      <w:r>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Pr>
          <w:rFonts w:ascii="Arial" w:hAnsi="Arial" w:cs="Arial"/>
        </w:rPr>
        <w:t xml:space="preserve">Initial Report of the Philippines to the CRPD Committee. </w:t>
      </w:r>
      <w:r w:rsidRPr="00834B96">
        <w:rPr>
          <w:rFonts w:ascii="Arial" w:hAnsi="Arial" w:cs="Arial"/>
        </w:rPr>
        <w:t>CRPD/C/PHL/1</w:t>
      </w:r>
      <w:r>
        <w:rPr>
          <w:rFonts w:ascii="Arial" w:hAnsi="Arial" w:cs="Arial"/>
        </w:rPr>
        <w:t xml:space="preserve">. </w:t>
      </w:r>
      <w:hyperlink r:id="rId17" w:history="1">
        <w:r w:rsidRPr="006C617E">
          <w:rPr>
            <w:rStyle w:val="Hyperlink"/>
            <w:rFonts w:ascii="Arial" w:hAnsi="Arial" w:cs="Arial"/>
          </w:rPr>
          <w:t>https://documents-dds-ny.un.org/doc/UNDOC/GEN/G15/249/60/PDF/G1524960.pdf?OpenElement</w:t>
        </w:r>
      </w:hyperlink>
      <w:r>
        <w:rPr>
          <w:rFonts w:ascii="Arial" w:hAnsi="Arial" w:cs="Arial"/>
        </w:rPr>
        <w:t xml:space="preserve"> </w:t>
      </w:r>
    </w:p>
    <w:p w:rsidR="00095453" w:rsidRDefault="00095453" w:rsidP="00095453">
      <w:pPr>
        <w:spacing w:after="0"/>
        <w:jc w:val="both"/>
        <w:rPr>
          <w:rFonts w:ascii="Arial" w:hAnsi="Arial" w:cs="Arial"/>
        </w:rPr>
      </w:pPr>
    </w:p>
    <w:p w:rsidR="00095453" w:rsidRPr="008723BB" w:rsidRDefault="00095453" w:rsidP="00095453">
      <w:pPr>
        <w:spacing w:after="0"/>
        <w:jc w:val="both"/>
        <w:rPr>
          <w:rFonts w:ascii="Arial" w:hAnsi="Arial" w:cs="Arial"/>
        </w:rPr>
      </w:pPr>
      <w:r>
        <w:rPr>
          <w:rFonts w:ascii="Arial" w:hAnsi="Arial" w:cs="Arial"/>
        </w:rPr>
        <w:t>Inquirer. “</w:t>
      </w:r>
      <w:r w:rsidRPr="008723BB">
        <w:rPr>
          <w:rFonts w:ascii="Arial" w:hAnsi="Arial" w:cs="Arial"/>
        </w:rPr>
        <w:t>Drug war sends OFW rushing home for son who ‘couldn’t run</w:t>
      </w:r>
      <w:r>
        <w:rPr>
          <w:rFonts w:ascii="Arial" w:hAnsi="Arial" w:cs="Arial"/>
        </w:rPr>
        <w:t>.</w:t>
      </w:r>
      <w:r w:rsidRPr="008723BB">
        <w:rPr>
          <w:rFonts w:ascii="Arial" w:hAnsi="Arial" w:cs="Arial"/>
        </w:rPr>
        <w:t>’</w:t>
      </w:r>
      <w:r>
        <w:rPr>
          <w:rFonts w:ascii="Arial" w:hAnsi="Arial" w:cs="Arial"/>
        </w:rPr>
        <w:t xml:space="preserve">” 9 April 2017. </w:t>
      </w:r>
      <w:hyperlink r:id="rId18" w:anchor="ixzz54k4to831" w:history="1">
        <w:r w:rsidRPr="006C617E">
          <w:rPr>
            <w:rStyle w:val="Hyperlink"/>
            <w:rFonts w:ascii="Arial" w:hAnsi="Arial" w:cs="Arial"/>
          </w:rPr>
          <w:t>http://newsinfo.inquirer.net/887697/drug-war-sends-ofw-rushing-home-for-son-who-couldnt-run#ixzz54k4to831</w:t>
        </w:r>
      </w:hyperlink>
      <w:r>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Pr>
          <w:rFonts w:ascii="Arial" w:hAnsi="Arial" w:cs="Arial"/>
        </w:rPr>
        <w:t xml:space="preserve">National Council for Disability Affairs (NCDA). </w:t>
      </w:r>
      <w:hyperlink r:id="rId19" w:history="1">
        <w:r w:rsidRPr="006C617E">
          <w:rPr>
            <w:rStyle w:val="Hyperlink"/>
            <w:rFonts w:ascii="Arial" w:hAnsi="Arial" w:cs="Arial"/>
          </w:rPr>
          <w:t>http://www.ncda.gov.ph</w:t>
        </w:r>
      </w:hyperlink>
      <w:r>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Pr>
          <w:rFonts w:ascii="Arial" w:hAnsi="Arial" w:cs="Arial"/>
        </w:rPr>
        <w:t xml:space="preserve">National Economic and Development Authority (NEDA). </w:t>
      </w:r>
      <w:hyperlink r:id="rId20" w:history="1">
        <w:r w:rsidRPr="006C617E">
          <w:rPr>
            <w:rStyle w:val="Hyperlink"/>
            <w:rFonts w:ascii="Arial" w:hAnsi="Arial" w:cs="Arial"/>
          </w:rPr>
          <w:t>http://www.neda.gov.ph</w:t>
        </w:r>
      </w:hyperlink>
      <w:r>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sidRPr="00834B96">
        <w:rPr>
          <w:rFonts w:ascii="Arial" w:hAnsi="Arial" w:cs="Arial"/>
        </w:rPr>
        <w:t>National report submitted in accordance with paragraph 5 of the annex to Human Rights Council resolution 16/21*: Philippines, Working Group on the Universal Periodic Review, Twenty-seventh session, 1–12 May 2017</w:t>
      </w:r>
      <w:r>
        <w:rPr>
          <w:rFonts w:ascii="Arial" w:hAnsi="Arial" w:cs="Arial"/>
        </w:rPr>
        <w:t>.</w:t>
      </w:r>
      <w:r w:rsidRPr="00834B96">
        <w:rPr>
          <w:rFonts w:ascii="Arial" w:hAnsi="Arial" w:cs="Arial"/>
        </w:rPr>
        <w:t xml:space="preserve"> </w:t>
      </w:r>
    </w:p>
    <w:p w:rsidR="00095453" w:rsidRPr="00834B96" w:rsidRDefault="00D11061" w:rsidP="00095453">
      <w:pPr>
        <w:spacing w:after="0"/>
        <w:jc w:val="both"/>
        <w:rPr>
          <w:rFonts w:ascii="Arial" w:hAnsi="Arial" w:cs="Arial"/>
        </w:rPr>
      </w:pPr>
      <w:hyperlink r:id="rId21" w:history="1">
        <w:r w:rsidR="00095453" w:rsidRPr="006C617E">
          <w:rPr>
            <w:rStyle w:val="Hyperlink"/>
            <w:rFonts w:ascii="Arial" w:hAnsi="Arial" w:cs="Arial"/>
          </w:rPr>
          <w:t>http://lib.ohchr.org/HRBodies/UPR/Documents/Session27/PH/A_HRC_WG.6_27_PHL_1_Philippines_E_AdvanceUneditedVersion.docx</w:t>
        </w:r>
      </w:hyperlink>
      <w:r w:rsidR="00095453">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sidRPr="00834B96">
        <w:rPr>
          <w:rFonts w:ascii="Arial" w:hAnsi="Arial" w:cs="Arial"/>
        </w:rPr>
        <w:t>Philippine Deaf Resource Center</w:t>
      </w:r>
      <w:r>
        <w:rPr>
          <w:rFonts w:ascii="Arial" w:hAnsi="Arial" w:cs="Arial"/>
        </w:rPr>
        <w:t xml:space="preserve">. </w:t>
      </w:r>
      <w:r w:rsidRPr="00834B96">
        <w:rPr>
          <w:rFonts w:ascii="Arial" w:hAnsi="Arial" w:cs="Arial"/>
        </w:rPr>
        <w:t xml:space="preserve">Access to Justice: Case monitoring by the Philippine Deaf Resource Center (2006-2012). </w:t>
      </w:r>
      <w:hyperlink r:id="rId22" w:history="1">
        <w:r w:rsidRPr="006C617E">
          <w:rPr>
            <w:rStyle w:val="Hyperlink"/>
            <w:rFonts w:ascii="Arial" w:hAnsi="Arial" w:cs="Arial"/>
          </w:rPr>
          <w:t>http://www.phildeafres.org/files/PDRC_Case_Monitoring_2006-2012.pdf</w:t>
        </w:r>
      </w:hyperlink>
      <w:r>
        <w:rPr>
          <w:rFonts w:ascii="Arial" w:hAnsi="Arial" w:cs="Arial"/>
        </w:rPr>
        <w:t xml:space="preserve"> </w:t>
      </w:r>
      <w:r w:rsidRPr="00834B96">
        <w:rPr>
          <w:rFonts w:ascii="Arial" w:hAnsi="Arial" w:cs="Arial"/>
        </w:rPr>
        <w:t xml:space="preserve"> </w:t>
      </w:r>
    </w:p>
    <w:p w:rsidR="00095453" w:rsidRPr="00834B96"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Principles relating to the Status of National Institutions (The Paris Principles), Adopted by the United Nations General Assembly resolution 48/134 of 20 December 1993.</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sidRPr="00834B96">
        <w:rPr>
          <w:rFonts w:ascii="Arial" w:hAnsi="Arial" w:cs="Arial"/>
        </w:rPr>
        <w:t xml:space="preserve">Rappler. </w:t>
      </w:r>
      <w:r>
        <w:rPr>
          <w:rFonts w:ascii="Arial" w:hAnsi="Arial" w:cs="Arial"/>
        </w:rPr>
        <w:t>“</w:t>
      </w:r>
      <w:r w:rsidRPr="00834B96">
        <w:rPr>
          <w:rFonts w:ascii="Arial" w:hAnsi="Arial" w:cs="Arial"/>
        </w:rPr>
        <w:t>A long way to go for special education.</w:t>
      </w:r>
      <w:r>
        <w:rPr>
          <w:rFonts w:ascii="Arial" w:hAnsi="Arial" w:cs="Arial"/>
        </w:rPr>
        <w:t>”</w:t>
      </w:r>
      <w:r w:rsidRPr="00834B96">
        <w:rPr>
          <w:rFonts w:ascii="Arial" w:hAnsi="Arial" w:cs="Arial"/>
        </w:rPr>
        <w:t xml:space="preserve"> 23 February 2014.  </w:t>
      </w:r>
      <w:hyperlink r:id="rId23" w:history="1">
        <w:r w:rsidRPr="006C617E">
          <w:rPr>
            <w:rStyle w:val="Hyperlink"/>
            <w:rFonts w:ascii="Arial" w:hAnsi="Arial" w:cs="Arial"/>
          </w:rPr>
          <w:t>http://www.rappler.com/move-ph/issues/education/51277-long-way-special-education</w:t>
        </w:r>
      </w:hyperlink>
      <w:r>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sidRPr="00834B96">
        <w:rPr>
          <w:rFonts w:ascii="Arial" w:hAnsi="Arial" w:cs="Arial"/>
        </w:rPr>
        <w:t>Rappler</w:t>
      </w:r>
      <w:r>
        <w:rPr>
          <w:rFonts w:ascii="Arial" w:hAnsi="Arial" w:cs="Arial"/>
        </w:rPr>
        <w:t>.</w:t>
      </w:r>
      <w:r w:rsidRPr="00834B96">
        <w:rPr>
          <w:rFonts w:ascii="Arial" w:hAnsi="Arial" w:cs="Arial"/>
        </w:rPr>
        <w:t xml:space="preserve"> “Duterte signs P3.8-trillion 2018 national budget into law</w:t>
      </w:r>
      <w:r>
        <w:rPr>
          <w:rFonts w:ascii="Arial" w:hAnsi="Arial" w:cs="Arial"/>
        </w:rPr>
        <w:t>.</w:t>
      </w:r>
      <w:r w:rsidRPr="00834B96">
        <w:rPr>
          <w:rFonts w:ascii="Arial" w:hAnsi="Arial" w:cs="Arial"/>
        </w:rPr>
        <w:t xml:space="preserve">” 19 December 2017, </w:t>
      </w:r>
      <w:hyperlink r:id="rId24" w:history="1">
        <w:r w:rsidRPr="006C617E">
          <w:rPr>
            <w:rStyle w:val="Hyperlink"/>
            <w:rFonts w:ascii="Arial" w:hAnsi="Arial" w:cs="Arial"/>
          </w:rPr>
          <w:t>https://www.rappler.com/nation/191749-philippines-duterte-signs-2018-national-budget-law</w:t>
        </w:r>
      </w:hyperlink>
      <w:r>
        <w:rPr>
          <w:rFonts w:ascii="Arial" w:hAnsi="Arial" w:cs="Arial"/>
        </w:rPr>
        <w:t xml:space="preserve"> </w:t>
      </w:r>
      <w:r w:rsidRPr="00834B96">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Pr>
          <w:rFonts w:ascii="Arial" w:hAnsi="Arial" w:cs="Arial"/>
        </w:rPr>
        <w:t>Senate of the Philippines. “</w:t>
      </w:r>
      <w:r w:rsidRPr="00834B96">
        <w:rPr>
          <w:rFonts w:ascii="Arial" w:hAnsi="Arial" w:cs="Arial"/>
        </w:rPr>
        <w:t>Senate Resolution Condemning in the Strongest Sense the Extrajudicial Killings and Calling on the Government to Exert and Exhaust All Efforts to Stop and Resolve These Extrajudicial and All Other Unresolved Killings</w:t>
      </w:r>
      <w:r>
        <w:rPr>
          <w:rFonts w:ascii="Arial" w:hAnsi="Arial" w:cs="Arial"/>
        </w:rPr>
        <w:t>.</w:t>
      </w:r>
      <w:r w:rsidRPr="00834B96">
        <w:rPr>
          <w:rFonts w:ascii="Arial" w:hAnsi="Arial" w:cs="Arial"/>
        </w:rPr>
        <w:t xml:space="preserve">” 17 September 2017, </w:t>
      </w:r>
      <w:hyperlink r:id="rId25" w:history="1">
        <w:r w:rsidRPr="006C617E">
          <w:rPr>
            <w:rStyle w:val="Hyperlink"/>
            <w:rFonts w:ascii="Arial" w:hAnsi="Arial" w:cs="Arial"/>
          </w:rPr>
          <w:t>https://www.senate.gov.ph/lisdata/2678623010!.pdf</w:t>
        </w:r>
      </w:hyperlink>
      <w:r>
        <w:rPr>
          <w:rFonts w:ascii="Arial" w:hAnsi="Arial" w:cs="Arial"/>
        </w:rPr>
        <w:t xml:space="preserve"> </w:t>
      </w:r>
      <w:r w:rsidRPr="00834B96">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sidRPr="00834B96">
        <w:rPr>
          <w:rFonts w:ascii="Arial" w:hAnsi="Arial" w:cs="Arial"/>
        </w:rPr>
        <w:t>Submission of Philippine Alliance of Women with Disabilities (PAWID) to the CEDAW Committee for the consideration of the review of the Philippines</w:t>
      </w:r>
      <w:r>
        <w:rPr>
          <w:rFonts w:ascii="Arial" w:hAnsi="Arial" w:cs="Arial"/>
        </w:rPr>
        <w:t>.</w:t>
      </w:r>
    </w:p>
    <w:p w:rsidR="00095453" w:rsidRPr="00834B96" w:rsidRDefault="00D11061" w:rsidP="00095453">
      <w:pPr>
        <w:spacing w:after="0"/>
        <w:jc w:val="both"/>
        <w:rPr>
          <w:rFonts w:ascii="Arial" w:hAnsi="Arial" w:cs="Arial"/>
        </w:rPr>
      </w:pPr>
      <w:hyperlink r:id="rId26" w:history="1">
        <w:r w:rsidR="00095453" w:rsidRPr="006C617E">
          <w:rPr>
            <w:rStyle w:val="Hyperlink"/>
            <w:rFonts w:ascii="Arial" w:hAnsi="Arial" w:cs="Arial"/>
          </w:rPr>
          <w:t>http://tbinternet.ohchr.org/Treaties/CEDAW/Shared%20Documents/PHL/INT_CEDAW_NGO_PHL_24222_E.pdf</w:t>
        </w:r>
      </w:hyperlink>
      <w:r w:rsidR="00095453">
        <w:rPr>
          <w:rFonts w:ascii="Arial" w:hAnsi="Arial" w:cs="Arial"/>
        </w:rPr>
        <w:t xml:space="preserve">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C53F32">
        <w:rPr>
          <w:rFonts w:ascii="Arial" w:hAnsi="Arial" w:cs="Arial"/>
        </w:rPr>
        <w:t>The Optional Protocol to CEDAW website</w:t>
      </w:r>
      <w:r>
        <w:rPr>
          <w:rFonts w:ascii="Arial" w:hAnsi="Arial" w:cs="Arial"/>
        </w:rPr>
        <w:t xml:space="preserve">. </w:t>
      </w:r>
      <w:hyperlink r:id="rId27" w:history="1">
        <w:r w:rsidRPr="006C617E">
          <w:rPr>
            <w:rStyle w:val="Hyperlink"/>
            <w:rFonts w:ascii="Arial" w:hAnsi="Arial" w:cs="Arial"/>
          </w:rPr>
          <w:t>https://opcedaw.wordpress.com</w:t>
        </w:r>
      </w:hyperlink>
      <w:r>
        <w:rPr>
          <w:rFonts w:ascii="Arial" w:hAnsi="Arial" w:cs="Arial"/>
        </w:rPr>
        <w:t xml:space="preserve"> </w:t>
      </w:r>
      <w:r w:rsidRPr="00834B96">
        <w:rPr>
          <w:rFonts w:ascii="Arial" w:hAnsi="Arial" w:cs="Arial"/>
        </w:rPr>
        <w:t xml:space="preserve">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 xml:space="preserve">The Philippine Star. </w:t>
      </w:r>
      <w:r>
        <w:rPr>
          <w:rFonts w:ascii="Arial" w:hAnsi="Arial" w:cs="Arial"/>
        </w:rPr>
        <w:t>“</w:t>
      </w:r>
      <w:r w:rsidRPr="00834B96">
        <w:rPr>
          <w:rFonts w:ascii="Arial" w:hAnsi="Arial" w:cs="Arial"/>
        </w:rPr>
        <w:t>More DepEd programs to benefit children with special needs</w:t>
      </w:r>
      <w:r>
        <w:rPr>
          <w:rFonts w:ascii="Arial" w:hAnsi="Arial" w:cs="Arial"/>
        </w:rPr>
        <w:t>.”</w:t>
      </w:r>
      <w:r w:rsidRPr="00834B96">
        <w:rPr>
          <w:rFonts w:ascii="Arial" w:hAnsi="Arial" w:cs="Arial"/>
        </w:rPr>
        <w:t xml:space="preserve"> 30 January 2014.  </w:t>
      </w:r>
      <w:hyperlink r:id="rId28" w:history="1">
        <w:r w:rsidRPr="006C617E">
          <w:rPr>
            <w:rStyle w:val="Hyperlink"/>
            <w:rFonts w:ascii="Arial" w:hAnsi="Arial" w:cs="Arial"/>
          </w:rPr>
          <w:t>http://www.philstar.com/campus/bulletin-board/2014/01/30/1284536/more-deped-programs-benefit-children-special-needs</w:t>
        </w:r>
      </w:hyperlink>
      <w:r>
        <w:rPr>
          <w:rFonts w:ascii="Arial" w:hAnsi="Arial" w:cs="Arial"/>
        </w:rPr>
        <w:t xml:space="preserve">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The Washington Group on Disability Statistics</w:t>
      </w:r>
      <w:r>
        <w:rPr>
          <w:rFonts w:ascii="Arial" w:hAnsi="Arial" w:cs="Arial"/>
        </w:rPr>
        <w:t xml:space="preserve">. </w:t>
      </w:r>
      <w:hyperlink r:id="rId29" w:history="1">
        <w:r w:rsidRPr="006C617E">
          <w:rPr>
            <w:rStyle w:val="Hyperlink"/>
            <w:rFonts w:ascii="Arial" w:hAnsi="Arial" w:cs="Arial"/>
          </w:rPr>
          <w:t>http://www.washingtongroup-disability.com/</w:t>
        </w:r>
      </w:hyperlink>
      <w:r>
        <w:rPr>
          <w:rFonts w:ascii="Arial" w:hAnsi="Arial" w:cs="Arial"/>
        </w:rPr>
        <w:t xml:space="preserve"> </w:t>
      </w:r>
    </w:p>
    <w:p w:rsidR="00095453" w:rsidRDefault="00095453" w:rsidP="00095453">
      <w:pPr>
        <w:spacing w:after="0"/>
        <w:jc w:val="both"/>
        <w:rPr>
          <w:rFonts w:ascii="Arial" w:hAnsi="Arial" w:cs="Arial"/>
        </w:rPr>
      </w:pPr>
    </w:p>
    <w:p w:rsidR="00095453" w:rsidRPr="00E50D4D" w:rsidRDefault="00095453" w:rsidP="00095453">
      <w:pPr>
        <w:spacing w:after="0"/>
        <w:jc w:val="both"/>
        <w:rPr>
          <w:rFonts w:ascii="Arial" w:hAnsi="Arial" w:cs="Arial"/>
        </w:rPr>
      </w:pPr>
      <w:r w:rsidRPr="00834B96">
        <w:rPr>
          <w:rFonts w:ascii="Arial" w:hAnsi="Arial" w:cs="Arial"/>
        </w:rPr>
        <w:t>United Nations, UN Office of the High Commissioner for Human Rights, and Inter-Parliamentary Union</w:t>
      </w:r>
      <w:r>
        <w:rPr>
          <w:rFonts w:ascii="Arial" w:hAnsi="Arial" w:cs="Arial"/>
        </w:rPr>
        <w:t>.</w:t>
      </w:r>
      <w:r w:rsidRPr="00834B96">
        <w:rPr>
          <w:rFonts w:ascii="Arial" w:hAnsi="Arial" w:cs="Arial"/>
        </w:rPr>
        <w:t xml:space="preserve"> </w:t>
      </w:r>
      <w:r w:rsidRPr="00265691">
        <w:rPr>
          <w:rFonts w:ascii="Arial" w:hAnsi="Arial" w:cs="Arial"/>
          <w:i/>
        </w:rPr>
        <w:t>From Exclusion to Equality: Realizing the rights of persons with Disabilities. Handbook for Parliamentarians on the Convention on the Rights of Persons with Disabilities and its Optional Protocol</w:t>
      </w:r>
      <w:r w:rsidRPr="00834B96">
        <w:rPr>
          <w:rFonts w:ascii="Arial" w:hAnsi="Arial" w:cs="Arial"/>
        </w:rPr>
        <w:t xml:space="preserve"> (Geneva: United Nations, 2007)</w:t>
      </w:r>
      <w:r>
        <w:rPr>
          <w:rFonts w:ascii="Arial" w:hAnsi="Arial" w:cs="Arial"/>
        </w:rPr>
        <w:t>.</w:t>
      </w:r>
      <w:r w:rsidRPr="00834B96">
        <w:rPr>
          <w:rFonts w:ascii="Arial" w:hAnsi="Arial" w:cs="Arial"/>
        </w:rPr>
        <w:t xml:space="preserve">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Vera Files on Philstar Global</w:t>
      </w:r>
      <w:r>
        <w:rPr>
          <w:rFonts w:ascii="Arial" w:hAnsi="Arial" w:cs="Arial"/>
        </w:rPr>
        <w:t>.</w:t>
      </w:r>
      <w:r w:rsidRPr="00834B96">
        <w:rPr>
          <w:rFonts w:ascii="Arial" w:hAnsi="Arial" w:cs="Arial"/>
        </w:rPr>
        <w:t xml:space="preserve"> “Census leaves out PWDs, angers disability council</w:t>
      </w:r>
      <w:r>
        <w:rPr>
          <w:rFonts w:ascii="Arial" w:hAnsi="Arial" w:cs="Arial"/>
        </w:rPr>
        <w:t>.</w:t>
      </w:r>
      <w:r w:rsidRPr="00834B96">
        <w:rPr>
          <w:rFonts w:ascii="Arial" w:hAnsi="Arial" w:cs="Arial"/>
        </w:rPr>
        <w:t>” 22 November 2015</w:t>
      </w:r>
      <w:r>
        <w:rPr>
          <w:rFonts w:ascii="Arial" w:hAnsi="Arial" w:cs="Arial"/>
        </w:rPr>
        <w:t>.</w:t>
      </w:r>
      <w:r w:rsidRPr="00834B96">
        <w:rPr>
          <w:rFonts w:ascii="Arial" w:hAnsi="Arial" w:cs="Arial"/>
        </w:rPr>
        <w:t xml:space="preserve"> </w:t>
      </w:r>
      <w:hyperlink r:id="rId30" w:history="1">
        <w:r w:rsidRPr="006C617E">
          <w:rPr>
            <w:rStyle w:val="Hyperlink"/>
            <w:rFonts w:ascii="Arial" w:hAnsi="Arial" w:cs="Arial"/>
          </w:rPr>
          <w:t>http://beta.philstar.com/headlines/2015/11/22/1525063/census-leaves-out-pwds-angers-disability-council</w:t>
        </w:r>
      </w:hyperlink>
      <w:r>
        <w:rPr>
          <w:rFonts w:ascii="Arial" w:hAnsi="Arial" w:cs="Arial"/>
        </w:rPr>
        <w:t xml:space="preserve"> </w:t>
      </w:r>
      <w:r w:rsidRPr="00834B96">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sidRPr="00834B96">
        <w:rPr>
          <w:rFonts w:ascii="Arial" w:hAnsi="Arial" w:cs="Arial"/>
        </w:rPr>
        <w:t>World Justice Project Rule of Law Index</w:t>
      </w:r>
      <w:r>
        <w:rPr>
          <w:rFonts w:ascii="Arial" w:hAnsi="Arial" w:cs="Arial"/>
        </w:rPr>
        <w:t>.</w:t>
      </w:r>
      <w:r w:rsidRPr="00834B96">
        <w:rPr>
          <w:rFonts w:ascii="Arial" w:hAnsi="Arial" w:cs="Arial"/>
        </w:rPr>
        <w:t xml:space="preserve"> “Philippines Ranked 70 out of 113 Countries on Rule of Law,” 20 October</w:t>
      </w:r>
      <w:r>
        <w:rPr>
          <w:rFonts w:ascii="Arial" w:hAnsi="Arial" w:cs="Arial"/>
        </w:rPr>
        <w:t xml:space="preserve"> </w:t>
      </w:r>
      <w:r w:rsidRPr="00834B96">
        <w:rPr>
          <w:rFonts w:ascii="Arial" w:hAnsi="Arial" w:cs="Arial"/>
        </w:rPr>
        <w:t>2016</w:t>
      </w:r>
      <w:r>
        <w:rPr>
          <w:rFonts w:ascii="Arial" w:hAnsi="Arial" w:cs="Arial"/>
        </w:rPr>
        <w:t xml:space="preserve">. </w:t>
      </w:r>
    </w:p>
    <w:p w:rsidR="00095453" w:rsidRPr="00834B96" w:rsidRDefault="00D11061" w:rsidP="00095453">
      <w:pPr>
        <w:spacing w:after="0"/>
        <w:jc w:val="both"/>
        <w:rPr>
          <w:rFonts w:ascii="Arial" w:hAnsi="Arial" w:cs="Arial"/>
        </w:rPr>
      </w:pPr>
      <w:hyperlink r:id="rId31" w:history="1">
        <w:r w:rsidR="00095453" w:rsidRPr="006C617E">
          <w:rPr>
            <w:rStyle w:val="Hyperlink"/>
            <w:rFonts w:ascii="Arial" w:hAnsi="Arial" w:cs="Arial"/>
          </w:rPr>
          <w:t>https://worldjusticeproject.org/sites/default/files/documents/ROLIndex_2016_Philippines_eng%20%282%29.pdf</w:t>
        </w:r>
      </w:hyperlink>
      <w:r w:rsidR="00095453">
        <w:rPr>
          <w:rFonts w:ascii="Arial" w:hAnsi="Arial" w:cs="Arial"/>
        </w:rPr>
        <w:t xml:space="preserve"> </w:t>
      </w:r>
      <w:r w:rsidR="00095453" w:rsidRPr="00834B96">
        <w:rPr>
          <w:rFonts w:ascii="Arial" w:hAnsi="Arial" w:cs="Arial"/>
        </w:rPr>
        <w:t xml:space="preserve"> </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p>
    <w:p w:rsidR="00095453" w:rsidRPr="00056EB6" w:rsidRDefault="00095453" w:rsidP="00095453">
      <w:pPr>
        <w:spacing w:after="0"/>
        <w:jc w:val="both"/>
        <w:rPr>
          <w:rFonts w:ascii="Arial" w:hAnsi="Arial" w:cs="Arial"/>
          <w:b/>
        </w:rPr>
      </w:pPr>
      <w:r w:rsidRPr="00056EB6">
        <w:rPr>
          <w:rFonts w:ascii="Arial" w:hAnsi="Arial" w:cs="Arial"/>
          <w:b/>
        </w:rPr>
        <w:t>CONSULTATIONS</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 xml:space="preserve">Consultation Meeting with Representatives from the Disability Rights Sector, Organized by the Commission on Human Rights of the Philippines, 11 January 2018, Quezon City, Philippines.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Consultation Workshop with Organizations Working for Children with Disabilities, Organized by the Commission’s Child Rights Center, 26 May 2017, Quezon City, Philippines</w:t>
      </w:r>
      <w:r>
        <w:rPr>
          <w:rFonts w:ascii="Arial" w:hAnsi="Arial" w:cs="Arial"/>
        </w:rPr>
        <w:t>.</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Pr>
          <w:rFonts w:ascii="Arial" w:hAnsi="Arial" w:cs="Arial"/>
        </w:rPr>
        <w:t>“</w:t>
      </w:r>
      <w:r w:rsidRPr="00834B96">
        <w:rPr>
          <w:rFonts w:ascii="Arial" w:hAnsi="Arial" w:cs="Arial"/>
        </w:rPr>
        <w:t>Problematizing Access to Justice of Women with Disabilities</w:t>
      </w:r>
      <w:r>
        <w:rPr>
          <w:rFonts w:ascii="Arial" w:hAnsi="Arial" w:cs="Arial"/>
        </w:rPr>
        <w:t>.</w:t>
      </w:r>
      <w:r w:rsidRPr="00834B96">
        <w:rPr>
          <w:rFonts w:ascii="Arial" w:hAnsi="Arial" w:cs="Arial"/>
        </w:rPr>
        <w:t>”</w:t>
      </w:r>
      <w:r>
        <w:rPr>
          <w:rFonts w:ascii="Arial" w:hAnsi="Arial" w:cs="Arial"/>
        </w:rPr>
        <w:t xml:space="preserve"> </w:t>
      </w:r>
      <w:r w:rsidRPr="00834B96">
        <w:rPr>
          <w:rFonts w:ascii="Arial" w:hAnsi="Arial" w:cs="Arial"/>
        </w:rPr>
        <w:t xml:space="preserve">21 April 2017, Bulwagang Ka Pepe, Organized by the CHRP Gender Equality and Women’s Human Rights Center, Quezon City, Philippines. </w:t>
      </w:r>
    </w:p>
    <w:p w:rsidR="00095453" w:rsidRDefault="00095453" w:rsidP="00095453">
      <w:pPr>
        <w:spacing w:after="0"/>
        <w:jc w:val="both"/>
        <w:rPr>
          <w:rFonts w:ascii="Arial" w:hAnsi="Arial" w:cs="Arial"/>
        </w:rPr>
      </w:pPr>
    </w:p>
    <w:p w:rsidR="00095453" w:rsidRPr="00834B96" w:rsidRDefault="00095453" w:rsidP="00095453">
      <w:pPr>
        <w:spacing w:after="0"/>
        <w:jc w:val="both"/>
        <w:rPr>
          <w:rFonts w:ascii="Arial" w:hAnsi="Arial" w:cs="Arial"/>
        </w:rPr>
      </w:pPr>
      <w:r w:rsidRPr="00834B96">
        <w:rPr>
          <w:rFonts w:ascii="Arial" w:hAnsi="Arial" w:cs="Arial"/>
        </w:rPr>
        <w:t>Consultation on CEDAW Draft General Recommendations 19: Accelerating Elimination of Gender-Based Violence against Women, Organized by the Women’s Legal and Human Rights Bureau and Commission on Human Rights of the Philippines (CHRP) – Gender Equality and Women</w:t>
      </w:r>
      <w:r>
        <w:rPr>
          <w:rFonts w:ascii="Arial" w:hAnsi="Arial" w:cs="Arial"/>
        </w:rPr>
        <w:t>’</w:t>
      </w:r>
      <w:r w:rsidRPr="00834B96">
        <w:rPr>
          <w:rFonts w:ascii="Arial" w:hAnsi="Arial" w:cs="Arial"/>
        </w:rPr>
        <w:t>s Human Rights Center, 27-28 September 2016, University Hotel, University of the Philippines, Diliman, Quezon City.</w:t>
      </w:r>
    </w:p>
    <w:p w:rsidR="00095453" w:rsidRDefault="00095453" w:rsidP="00095453">
      <w:pPr>
        <w:spacing w:after="0"/>
        <w:jc w:val="both"/>
        <w:rPr>
          <w:rFonts w:ascii="Arial" w:hAnsi="Arial" w:cs="Arial"/>
        </w:rPr>
      </w:pPr>
    </w:p>
    <w:p w:rsidR="00095453" w:rsidRDefault="00095453" w:rsidP="00095453">
      <w:pPr>
        <w:spacing w:after="0"/>
        <w:jc w:val="both"/>
        <w:rPr>
          <w:rFonts w:ascii="Arial" w:hAnsi="Arial" w:cs="Arial"/>
        </w:rPr>
      </w:pPr>
      <w:r w:rsidRPr="00834B96">
        <w:rPr>
          <w:rFonts w:ascii="Arial" w:hAnsi="Arial" w:cs="Arial"/>
        </w:rPr>
        <w:t>Consultation and Planning Workshop with the disability rights sector, Organized by the Commission on Human Rights of the Philippines, 7-8 December 2015, Ciudad Christhia Resort 9 Waves, Carrieland Country Homes II, Ampid San Mateo, Rizal, Philippines</w:t>
      </w:r>
      <w:r>
        <w:rPr>
          <w:rFonts w:ascii="Arial" w:hAnsi="Arial" w:cs="Arial"/>
        </w:rPr>
        <w:t>.</w:t>
      </w:r>
    </w:p>
    <w:p w:rsidR="00056EB6" w:rsidRDefault="00056EB6" w:rsidP="0049325D">
      <w:pPr>
        <w:pStyle w:val="ListParagraph"/>
        <w:autoSpaceDE w:val="0"/>
        <w:autoSpaceDN w:val="0"/>
        <w:adjustRightInd w:val="0"/>
        <w:spacing w:after="14"/>
        <w:ind w:left="786"/>
        <w:jc w:val="both"/>
        <w:rPr>
          <w:rFonts w:ascii="Arial" w:hAnsi="Arial" w:cs="Arial"/>
          <w:color w:val="000000"/>
          <w:sz w:val="22"/>
          <w:szCs w:val="22"/>
        </w:rPr>
      </w:pPr>
    </w:p>
    <w:p w:rsidR="00056EB6" w:rsidRDefault="00056EB6" w:rsidP="0049325D">
      <w:pPr>
        <w:pStyle w:val="ListParagraph"/>
        <w:autoSpaceDE w:val="0"/>
        <w:autoSpaceDN w:val="0"/>
        <w:adjustRightInd w:val="0"/>
        <w:spacing w:after="14"/>
        <w:ind w:left="786"/>
        <w:jc w:val="both"/>
        <w:rPr>
          <w:rFonts w:ascii="Arial" w:hAnsi="Arial" w:cs="Arial"/>
          <w:color w:val="000000"/>
          <w:sz w:val="22"/>
          <w:szCs w:val="22"/>
        </w:rPr>
      </w:pPr>
    </w:p>
    <w:p w:rsidR="00056EB6" w:rsidRDefault="00056EB6" w:rsidP="0049325D">
      <w:pPr>
        <w:pStyle w:val="ListParagraph"/>
        <w:autoSpaceDE w:val="0"/>
        <w:autoSpaceDN w:val="0"/>
        <w:adjustRightInd w:val="0"/>
        <w:spacing w:after="14"/>
        <w:ind w:left="786"/>
        <w:jc w:val="both"/>
        <w:rPr>
          <w:rFonts w:ascii="Arial" w:hAnsi="Arial" w:cs="Arial"/>
          <w:color w:val="000000"/>
          <w:sz w:val="22"/>
          <w:szCs w:val="22"/>
        </w:rPr>
      </w:pPr>
    </w:p>
    <w:p w:rsidR="00056EB6" w:rsidRDefault="00056EB6" w:rsidP="0049325D">
      <w:pPr>
        <w:pStyle w:val="ListParagraph"/>
        <w:autoSpaceDE w:val="0"/>
        <w:autoSpaceDN w:val="0"/>
        <w:adjustRightInd w:val="0"/>
        <w:spacing w:after="14"/>
        <w:ind w:left="786"/>
        <w:jc w:val="both"/>
        <w:rPr>
          <w:rFonts w:ascii="Arial" w:hAnsi="Arial" w:cs="Arial"/>
          <w:color w:val="000000"/>
          <w:sz w:val="22"/>
          <w:szCs w:val="22"/>
        </w:rPr>
      </w:pPr>
    </w:p>
    <w:p w:rsidR="00056EB6" w:rsidRDefault="00056EB6" w:rsidP="0049325D">
      <w:pPr>
        <w:pStyle w:val="ListParagraph"/>
        <w:autoSpaceDE w:val="0"/>
        <w:autoSpaceDN w:val="0"/>
        <w:adjustRightInd w:val="0"/>
        <w:spacing w:after="14"/>
        <w:ind w:left="786"/>
        <w:jc w:val="both"/>
        <w:rPr>
          <w:rFonts w:ascii="Arial" w:hAnsi="Arial" w:cs="Arial"/>
          <w:color w:val="000000"/>
          <w:sz w:val="22"/>
          <w:szCs w:val="22"/>
        </w:rPr>
      </w:pPr>
    </w:p>
    <w:p w:rsidR="00056EB6" w:rsidRDefault="00056EB6" w:rsidP="0049325D">
      <w:pPr>
        <w:pStyle w:val="ListParagraph"/>
        <w:autoSpaceDE w:val="0"/>
        <w:autoSpaceDN w:val="0"/>
        <w:adjustRightInd w:val="0"/>
        <w:spacing w:after="14"/>
        <w:ind w:left="786"/>
        <w:jc w:val="both"/>
        <w:rPr>
          <w:rFonts w:ascii="Arial" w:hAnsi="Arial" w:cs="Arial"/>
          <w:color w:val="000000"/>
          <w:sz w:val="22"/>
          <w:szCs w:val="22"/>
        </w:rPr>
      </w:pPr>
    </w:p>
    <w:p w:rsidR="00056EB6" w:rsidRDefault="00056EB6" w:rsidP="0049325D">
      <w:pPr>
        <w:pStyle w:val="ListParagraph"/>
        <w:autoSpaceDE w:val="0"/>
        <w:autoSpaceDN w:val="0"/>
        <w:adjustRightInd w:val="0"/>
        <w:spacing w:after="14"/>
        <w:ind w:left="786"/>
        <w:jc w:val="both"/>
        <w:rPr>
          <w:rFonts w:ascii="Arial" w:hAnsi="Arial" w:cs="Arial"/>
          <w:color w:val="000000"/>
          <w:sz w:val="22"/>
          <w:szCs w:val="22"/>
        </w:rPr>
      </w:pPr>
    </w:p>
    <w:p w:rsidR="00056EB6" w:rsidRDefault="00056EB6" w:rsidP="00834B96">
      <w:pPr>
        <w:spacing w:after="0"/>
        <w:jc w:val="both"/>
        <w:rPr>
          <w:rFonts w:ascii="Arial" w:hAnsi="Arial" w:cs="Arial"/>
        </w:rPr>
      </w:pPr>
    </w:p>
    <w:sectPr w:rsidR="00056EB6" w:rsidSect="00D9489E">
      <w:headerReference w:type="default" r:id="rId32"/>
      <w:footerReference w:type="default" r:id="rId3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2E2" w:rsidRDefault="00BA72E2" w:rsidP="00062337">
      <w:pPr>
        <w:spacing w:after="0" w:line="240" w:lineRule="auto"/>
      </w:pPr>
      <w:r>
        <w:separator/>
      </w:r>
    </w:p>
  </w:endnote>
  <w:endnote w:type="continuationSeparator" w:id="0">
    <w:p w:rsidR="00BA72E2" w:rsidRDefault="00BA72E2" w:rsidP="00062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9998459"/>
      <w:docPartObj>
        <w:docPartGallery w:val="Page Numbers (Bottom of Page)"/>
        <w:docPartUnique/>
      </w:docPartObj>
    </w:sdtPr>
    <w:sdtEndPr/>
    <w:sdtContent>
      <w:sdt>
        <w:sdtPr>
          <w:id w:val="-1769616900"/>
          <w:docPartObj>
            <w:docPartGallery w:val="Page Numbers (Top of Page)"/>
            <w:docPartUnique/>
          </w:docPartObj>
        </w:sdtPr>
        <w:sdtEndPr/>
        <w:sdtContent>
          <w:p w:rsidR="00C53F32" w:rsidRDefault="00C53F32">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11061">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11061">
              <w:rPr>
                <w:b/>
                <w:bCs/>
                <w:noProof/>
              </w:rPr>
              <w:t>21</w:t>
            </w:r>
            <w:r>
              <w:rPr>
                <w:b/>
                <w:bCs/>
                <w:sz w:val="24"/>
                <w:szCs w:val="24"/>
              </w:rPr>
              <w:fldChar w:fldCharType="end"/>
            </w:r>
          </w:p>
        </w:sdtContent>
      </w:sdt>
    </w:sdtContent>
  </w:sdt>
  <w:p w:rsidR="00C53F32" w:rsidRDefault="00C53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2E2" w:rsidRDefault="00BA72E2" w:rsidP="00062337">
      <w:pPr>
        <w:spacing w:after="0" w:line="240" w:lineRule="auto"/>
      </w:pPr>
      <w:r>
        <w:separator/>
      </w:r>
    </w:p>
  </w:footnote>
  <w:footnote w:type="continuationSeparator" w:id="0">
    <w:p w:rsidR="00BA72E2" w:rsidRDefault="00BA72E2" w:rsidP="00062337">
      <w:pPr>
        <w:spacing w:after="0" w:line="240" w:lineRule="auto"/>
      </w:pPr>
      <w:r>
        <w:continuationSeparator/>
      </w:r>
    </w:p>
  </w:footnote>
  <w:footnote w:id="1">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As the National Human Rights Institution (NHRI) of the Philippines, the Commission on Human Rights of has the mandate vested by the 1987 Philippine Constitution and the Paris Principles to promote and protect the full range of human rights including civil and political rights, and economic, social and cultural rights. It has the responsibility to regularly report and monitor human rights situations and violations, and recommend steps in advancing the realization of human rights and dignity of all. The Commission has “A”-status accreditation from the Sub-Committee for Accreditation of the Global Alliance of National Human Rights Institutions (GANHRI).  </w:t>
      </w:r>
    </w:p>
  </w:footnote>
  <w:footnote w:id="2">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Initial report of State parties due 2010; the Philippines submitted on 24 November 2014. </w:t>
      </w:r>
      <w:hyperlink r:id="rId1" w:history="1">
        <w:r w:rsidRPr="00290953">
          <w:rPr>
            <w:rStyle w:val="Hyperlink"/>
            <w:rFonts w:cstheme="minorHAnsi"/>
          </w:rPr>
          <w:t>https://documents-dds-ny.un.org/doc/UNDOC/GEN/G15/249/60/PDF/G1524960.pdf?OpenElement</w:t>
        </w:r>
      </w:hyperlink>
      <w:r w:rsidRPr="00290953">
        <w:rPr>
          <w:rFonts w:cstheme="minorHAnsi"/>
        </w:rPr>
        <w:t xml:space="preserve"> </w:t>
      </w:r>
    </w:p>
  </w:footnote>
  <w:footnote w:id="3">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Article 35.1-2 of the Convention states, “Each State Party shall submit to the Committee, through the Secretary-General of the United Nations, a comprehensive report on measures taken to give effect to its obligations under the present Convention and on the progress made in that regard, within two years after the entry into force of the present Convention for the State Party concerned. Thereafter, States Parties shall submit subsequent reports at least every four years and further whenever the Committee so requests.” </w:t>
      </w:r>
    </w:p>
    <w:p w:rsidR="00C53F32" w:rsidRPr="00290953" w:rsidRDefault="00C53F32" w:rsidP="00720161">
      <w:pPr>
        <w:pStyle w:val="FootnoteText"/>
        <w:rPr>
          <w:rFonts w:cstheme="minorHAnsi"/>
        </w:rPr>
      </w:pPr>
    </w:p>
    <w:p w:rsidR="00C53F32" w:rsidRPr="00290953" w:rsidRDefault="00C53F32" w:rsidP="00720161">
      <w:pPr>
        <w:pStyle w:val="FootnoteText"/>
        <w:rPr>
          <w:rFonts w:cstheme="minorHAnsi"/>
        </w:rPr>
      </w:pPr>
    </w:p>
  </w:footnote>
  <w:footnote w:id="4">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Article 1: Purpose; Article 2: Definitions; Article 3: General principles; Article 4: General obligations; Article 5: Equality and non-discrimination. </w:t>
      </w:r>
    </w:p>
  </w:footnote>
  <w:footnote w:id="5">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These laws are not mentioned in the last report of the State Party or have been enacted after the submission of the State report to the Committee. Other relevant laws include: R.A. 10070 (April 2010); R.A. 9709 (August 2009); E.O. 437 (21 June 2005); E.O. 417 (22 March 2005); R.A. 9288 (April 2004); R.A. 8980 (October 2000); R.A. 8425 (December 1997); R.A. 7277 (March 1992), as amended by R.A. 9442 (30 April 2007), and further amended by R.A. 10754 (23 March 2016); and B.P. 344 (February 1983).</w:t>
      </w:r>
    </w:p>
  </w:footnote>
  <w:footnote w:id="6">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Refer to: </w:t>
      </w:r>
      <w:hyperlink r:id="rId2" w:history="1">
        <w:r w:rsidRPr="00290953">
          <w:rPr>
            <w:rStyle w:val="Hyperlink"/>
            <w:rFonts w:cstheme="minorHAnsi"/>
          </w:rPr>
          <w:t>http://www.ncda.gov.ph/disability-laws/implementing-rules-and-regulations-irr/irr-of-ra-10754-an-act-expanding-the-benefits-and-privileges-of-persons-with-disability-persons with disabilities/</w:t>
        </w:r>
      </w:hyperlink>
      <w:r w:rsidRPr="00290953">
        <w:rPr>
          <w:rFonts w:cstheme="minorHAnsi"/>
        </w:rPr>
        <w:t xml:space="preserve"> </w:t>
      </w:r>
    </w:p>
  </w:footnote>
  <w:footnote w:id="7">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Refer to: </w:t>
      </w:r>
      <w:hyperlink r:id="rId3" w:history="1">
        <w:r w:rsidRPr="00290953">
          <w:rPr>
            <w:rStyle w:val="Hyperlink"/>
            <w:rFonts w:cstheme="minorHAnsi"/>
          </w:rPr>
          <w:t>http://www.ncda.gov.ph/disability-laws/republic-acts/republic-act-no-10366-an-act-authorizing-the-commission-on-elections-to-establish-precincts-assigned-to-accessible-polling-places-exclusively-for-persons-with-disabilities-and-senior-citizens/</w:t>
        </w:r>
      </w:hyperlink>
      <w:r w:rsidRPr="00290953">
        <w:rPr>
          <w:rFonts w:cstheme="minorHAnsi"/>
        </w:rPr>
        <w:t xml:space="preserve">  </w:t>
      </w:r>
    </w:p>
  </w:footnote>
  <w:footnote w:id="8">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Chapter VII, Section 184.1 of R.A. 10372. Refer to the full provisions of the law in full here: </w:t>
      </w:r>
      <w:hyperlink r:id="rId4" w:history="1">
        <w:r w:rsidRPr="00290953">
          <w:rPr>
            <w:rStyle w:val="Hyperlink"/>
            <w:rFonts w:cstheme="minorHAnsi"/>
          </w:rPr>
          <w:t>http://www.ncda.gov.ph/disability-laws/republic-acts/republic-act-no-10372-an-act-amending-certain-provisions-of-republic-act-no-8293-otherwise-known-as-the-intellectual-property-code-of-the-philippines-and-for-other-purposes/</w:t>
        </w:r>
      </w:hyperlink>
      <w:r w:rsidRPr="00290953">
        <w:rPr>
          <w:rFonts w:cstheme="minorHAnsi"/>
        </w:rPr>
        <w:t xml:space="preserve"> </w:t>
      </w:r>
    </w:p>
  </w:footnote>
  <w:footnote w:id="9">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See chapter 11 beginning page 163: </w:t>
      </w:r>
      <w:hyperlink r:id="rId5" w:history="1">
        <w:r w:rsidRPr="00290953">
          <w:rPr>
            <w:rStyle w:val="Hyperlink"/>
            <w:rFonts w:cstheme="minorHAnsi"/>
          </w:rPr>
          <w:t>http://pdp.neda.gov.ph/wp-content/uploads/2017/01/PDP-2017-2022-07-20-2017.pdf</w:t>
        </w:r>
      </w:hyperlink>
      <w:r w:rsidRPr="00290953">
        <w:rPr>
          <w:rFonts w:cstheme="minorHAnsi"/>
        </w:rPr>
        <w:t xml:space="preserve"> </w:t>
      </w:r>
    </w:p>
  </w:footnote>
  <w:footnote w:id="10">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National report submitted in accordance with paragraph 5 of the annex to Human Rights Council resolution 16/21*: Philippines, Working Group on the Universal Periodic Review, Twenty-seventh session, 1–12 May 2017, page 4, </w:t>
      </w:r>
      <w:hyperlink r:id="rId6" w:history="1">
        <w:r w:rsidRPr="00290953">
          <w:rPr>
            <w:rStyle w:val="Hyperlink"/>
            <w:rFonts w:cstheme="minorHAnsi"/>
          </w:rPr>
          <w:t>http://lib.ohchr.org/HRBodies/UPR/Documents/Session27/PH/A_HRC_WG.6_27_PHL_1_Philippines_E_AdvanceUneditedVersion.docx</w:t>
        </w:r>
      </w:hyperlink>
      <w:r w:rsidRPr="00290953">
        <w:rPr>
          <w:rFonts w:cstheme="minorHAnsi"/>
        </w:rPr>
        <w:t xml:space="preserve"> </w:t>
      </w:r>
    </w:p>
  </w:footnote>
  <w:footnote w:id="11">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Ibid, page 14.</w:t>
      </w:r>
    </w:p>
  </w:footnote>
  <w:footnote w:id="12">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Idem. </w:t>
      </w:r>
    </w:p>
  </w:footnote>
  <w:footnote w:id="13">
    <w:p w:rsidR="00A352BB" w:rsidRDefault="00A352BB">
      <w:pPr>
        <w:pStyle w:val="FootnoteText"/>
      </w:pPr>
      <w:r>
        <w:rPr>
          <w:rStyle w:val="FootnoteReference"/>
        </w:rPr>
        <w:footnoteRef/>
      </w:r>
      <w:r>
        <w:t xml:space="preserve"> Department of Foreign Affairs, </w:t>
      </w:r>
      <w:hyperlink r:id="rId7" w:history="1">
        <w:r w:rsidR="00BB4820" w:rsidRPr="00EA4584">
          <w:rPr>
            <w:rStyle w:val="Hyperlink"/>
          </w:rPr>
          <w:t>http://www.dfa.gov.ph</w:t>
        </w:r>
      </w:hyperlink>
      <w:r w:rsidR="00BB4820">
        <w:t xml:space="preserve"> (last accessed 17 January 2018). </w:t>
      </w:r>
    </w:p>
  </w:footnote>
  <w:footnote w:id="14">
    <w:p w:rsidR="00BB4820" w:rsidRDefault="00BB4820">
      <w:pPr>
        <w:pStyle w:val="FootnoteText"/>
      </w:pPr>
      <w:r>
        <w:rPr>
          <w:rStyle w:val="FootnoteReference"/>
        </w:rPr>
        <w:footnoteRef/>
      </w:r>
      <w:r>
        <w:t xml:space="preserve"> </w:t>
      </w:r>
      <w:r w:rsidRPr="00BB4820">
        <w:t>OWWA Administrator Hans Leo Cacdac in his speech during the</w:t>
      </w:r>
      <w:r>
        <w:t xml:space="preserve"> 1st Global OFW Summit, 7 January 2018, </w:t>
      </w:r>
      <w:r w:rsidRPr="00BB4820">
        <w:t>TESDA</w:t>
      </w:r>
      <w:r>
        <w:t xml:space="preserve"> Women’s Center, Taguig City, Philippines. </w:t>
      </w:r>
    </w:p>
  </w:footnote>
  <w:footnote w:id="15">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Consultation and Planning Workshop with the disability rights sector, Organized by the Commission on Human Rights of the Philippines, 7-8 December 2015, Ciudad Christhia Resort 9 Waves, Carrieland Country Homes II, Ampid San Mateo, Rizal, Philippines</w:t>
      </w:r>
    </w:p>
  </w:footnote>
  <w:footnote w:id="16">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CRPD/C/PHL/1, page 4-5,  </w:t>
      </w:r>
      <w:hyperlink r:id="rId8" w:history="1">
        <w:r w:rsidRPr="00290953">
          <w:rPr>
            <w:rStyle w:val="Hyperlink"/>
            <w:rFonts w:cstheme="minorHAnsi"/>
          </w:rPr>
          <w:t>https://documents-dds-ny.un.org/doc/UNDOC/GEN/G15/249/60/PDF/G1524960.pdf?OpenElement</w:t>
        </w:r>
      </w:hyperlink>
    </w:p>
  </w:footnote>
  <w:footnote w:id="17">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The Magna Carta of Women has the same definition. </w:t>
      </w:r>
    </w:p>
  </w:footnote>
  <w:footnote w:id="18">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HB 079: An Act Prohibiting Racial, Ethnic, Gender Identity, Sexual Orientation and Religious Discrimination; HB 491: An Act Prohibiting Racial, Ethnic And Religious Discrimination; HB 576: An Act Prohibiting Racial, Ethnic, And Religious Discrimination; HB 1556: An Act Prohibiting Discrimination on the Basis of Ethnicity, Race, Religion or Belief, Sex or Gender or Sexual Orientation, Language Disability, Educational Attainment and Other Forms of Discrimination and Providing Penalties for the Purpose; HB3312: An Act Prohibiting Discrimination On The Basis Of Ethnicity, Race, Religion Or Belief, Sex, Gender, Sexual Orientation, Gender Identity And Expressions, Language, Disability, Hiv Status, And Other Status, And Providing Penalties Therefor; HB 3468: An Act Prohibiting Discrimination On The Basis Of Religious Affiliation Or Belief And Providing Penalties Therefor; HB3541: An Act Prohibiting Discrimination On The Basis Of Ethnicity, Race, Religion Or Belief, Sex, Gender Sexual Orientation, Gender Identity And Expressions, Language, Disability, Hiv Status, And Other Status, And Providing Penalties Therefor; and HB 3895: An Act Prohibiting Stereotyping Based On Religious Or Ethnic Origin. </w:t>
      </w:r>
    </w:p>
  </w:footnote>
  <w:footnote w:id="19">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Please refer to the Commission’s </w:t>
      </w:r>
      <w:hyperlink r:id="rId9" w:history="1">
        <w:r w:rsidRPr="00290953">
          <w:rPr>
            <w:rStyle w:val="Hyperlink"/>
            <w:rFonts w:cstheme="minorHAnsi"/>
          </w:rPr>
          <w:t>Inputs to the General Assembly Resolution 70/166: Effective Promotion of the Declaration on the Rights of Persons Belonging to National or Ethnic, Religious and Linguistic Minorities, May 2017</w:t>
        </w:r>
      </w:hyperlink>
      <w:r w:rsidRPr="00290953">
        <w:rPr>
          <w:rFonts w:cstheme="minorHAnsi"/>
        </w:rPr>
        <w:t>.</w:t>
      </w:r>
    </w:p>
  </w:footnote>
  <w:footnote w:id="20">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Please see NCDA press release, </w:t>
      </w:r>
      <w:hyperlink r:id="rId10" w:history="1">
        <w:r w:rsidRPr="00290953">
          <w:rPr>
            <w:rStyle w:val="Hyperlink"/>
            <w:rFonts w:cstheme="minorHAnsi"/>
          </w:rPr>
          <w:t>http://www.ncda.gov.ph/2013/03/ncda-position-on-section-29-of-the-general-appropriations-act/</w:t>
        </w:r>
      </w:hyperlink>
      <w:r w:rsidRPr="00290953">
        <w:rPr>
          <w:rFonts w:cstheme="minorHAnsi"/>
        </w:rPr>
        <w:t xml:space="preserve"> </w:t>
      </w:r>
    </w:p>
  </w:footnote>
  <w:footnote w:id="21">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This written contribution highlights updates and information of implementation of these articles of the Convention that are readily available to the Commission at the time of its reporting to the Committee. </w:t>
      </w:r>
    </w:p>
  </w:footnote>
  <w:footnote w:id="22">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Consultation on CEDAW Draft General Recommendations 19: Accelerating Elimination of Gender-Based Violence against Women, Organized by the Women’s Legal and Human Rights Bureau and Commission on Human Rights of the Philippines (CHRP) – Gender Equality and Womens Human Rights Center, 27-28 September 2016, University Hotel, University of the Philippines, Diliman, Quezon City.</w:t>
      </w:r>
    </w:p>
  </w:footnote>
  <w:footnote w:id="23">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Submission of Philippine Alliance of Women with Disabilities (PAWID) to the CEDAW Committee for the consideration of the review of the Philippines, </w:t>
      </w:r>
      <w:hyperlink r:id="rId11" w:history="1">
        <w:r w:rsidRPr="00290953">
          <w:rPr>
            <w:rStyle w:val="Hyperlink"/>
            <w:rFonts w:cstheme="minorHAnsi"/>
          </w:rPr>
          <w:t>http://tbinternet.ohchr.org/Treaties/CEDAW/Shared%20Documents/PHL/INT_CEDAW_NGO_PHL_24222_E.pdf</w:t>
        </w:r>
      </w:hyperlink>
      <w:r w:rsidRPr="00290953">
        <w:rPr>
          <w:rFonts w:cstheme="minorHAnsi"/>
        </w:rPr>
        <w:t xml:space="preserve"> (last accessed: 28 December 2017. </w:t>
      </w:r>
    </w:p>
  </w:footnote>
  <w:footnote w:id="24">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Presentation from the Philippine Federation for the Deaf (PFD), “Problematizing Access to Justice of Women with Disabilities”</w:t>
      </w:r>
    </w:p>
    <w:p w:rsidR="00C53F32" w:rsidRPr="00290953" w:rsidRDefault="00C53F32" w:rsidP="00720161">
      <w:pPr>
        <w:pStyle w:val="FootnoteText"/>
        <w:rPr>
          <w:rFonts w:cstheme="minorHAnsi"/>
        </w:rPr>
      </w:pPr>
      <w:r w:rsidRPr="00290953">
        <w:rPr>
          <w:rFonts w:cstheme="minorHAnsi"/>
        </w:rPr>
        <w:t xml:space="preserve">21 April 2017, Bulwagang Ka Pepe, Organized by the CHRP Gender Equality and Women’s Human Rights Center, Quezon City, Philippines. </w:t>
      </w:r>
    </w:p>
  </w:footnote>
  <w:footnote w:id="25">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Supreme Court Memorandum Order No. 59-2004 (2004); and Office of the Court Circular No. 104-2007 (2007).</w:t>
      </w:r>
    </w:p>
  </w:footnote>
  <w:footnote w:id="26">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Op. cit. </w:t>
      </w:r>
    </w:p>
  </w:footnote>
  <w:footnote w:id="27">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Senate Bill No. 966 – An Act Declaring Filipino Sign Language as the National Sign Language of the Filipino Deaf and the Official Language of the Government in all Transactions Involving the Deaf, and Mandates Its Use in Schools, Broadcast Media and Workplaces (2016) </w:t>
      </w:r>
      <w:hyperlink r:id="rId12" w:history="1">
        <w:r w:rsidRPr="00290953">
          <w:rPr>
            <w:rStyle w:val="Hyperlink"/>
            <w:rFonts w:cstheme="minorHAnsi"/>
          </w:rPr>
          <w:t>https://www.senate.gov.ph/lisdata/2452421106!.pdf</w:t>
        </w:r>
      </w:hyperlink>
      <w:r w:rsidRPr="00290953">
        <w:rPr>
          <w:rFonts w:cstheme="minorHAnsi"/>
        </w:rPr>
        <w:t xml:space="preserve"> (last accessed on 30 April 2017)</w:t>
      </w:r>
    </w:p>
  </w:footnote>
  <w:footnote w:id="28">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Read more here: </w:t>
      </w:r>
      <w:hyperlink r:id="rId13" w:history="1">
        <w:r w:rsidRPr="00290953">
          <w:rPr>
            <w:rStyle w:val="Hyperlink"/>
            <w:rFonts w:cstheme="minorHAnsi"/>
          </w:rPr>
          <w:t>https://opcedaw.wordpress.com/communications/by-country/</w:t>
        </w:r>
      </w:hyperlink>
      <w:r w:rsidRPr="00290953">
        <w:rPr>
          <w:rFonts w:cstheme="minorHAnsi"/>
        </w:rPr>
        <w:t xml:space="preserve"> </w:t>
      </w:r>
    </w:p>
  </w:footnote>
  <w:footnote w:id="29">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Ibid, </w:t>
      </w:r>
      <w:hyperlink r:id="rId14" w:history="1">
        <w:r w:rsidRPr="00290953">
          <w:rPr>
            <w:rStyle w:val="Hyperlink"/>
            <w:rFonts w:cstheme="minorHAnsi"/>
          </w:rPr>
          <w:t>https://opcedaw.wordpress.com/2014/09/01/r-p-b-v-the-philippines/</w:t>
        </w:r>
      </w:hyperlink>
      <w:r w:rsidRPr="00290953">
        <w:rPr>
          <w:rFonts w:cstheme="minorHAnsi"/>
        </w:rPr>
        <w:t xml:space="preserve"> </w:t>
      </w:r>
    </w:p>
  </w:footnote>
  <w:footnote w:id="30">
    <w:p w:rsidR="00C53F32" w:rsidRPr="00290953" w:rsidRDefault="00C53F32" w:rsidP="00720161">
      <w:pPr>
        <w:spacing w:after="0" w:line="240" w:lineRule="auto"/>
        <w:jc w:val="both"/>
        <w:rPr>
          <w:rFonts w:eastAsia="Times New Roman" w:cstheme="minorHAnsi"/>
          <w:sz w:val="20"/>
          <w:szCs w:val="20"/>
        </w:rPr>
      </w:pPr>
      <w:r w:rsidRPr="00290953">
        <w:rPr>
          <w:rStyle w:val="FootnoteReference"/>
          <w:rFonts w:cstheme="minorHAnsi"/>
          <w:sz w:val="20"/>
          <w:szCs w:val="20"/>
        </w:rPr>
        <w:footnoteRef/>
      </w:r>
      <w:r w:rsidRPr="00290953">
        <w:rPr>
          <w:rFonts w:cstheme="minorHAnsi"/>
          <w:sz w:val="20"/>
          <w:szCs w:val="20"/>
        </w:rPr>
        <w:t xml:space="preserve"> </w:t>
      </w:r>
      <w:r w:rsidRPr="00290953">
        <w:rPr>
          <w:rFonts w:eastAsia="Times New Roman" w:cstheme="minorHAnsi"/>
          <w:sz w:val="20"/>
          <w:szCs w:val="20"/>
        </w:rPr>
        <w:t xml:space="preserve">Rose-An J. Dioquino, "UNICEF: Focus on Capabilities of Kids with Disabilities, Ensure Their Rights," </w:t>
      </w:r>
      <w:r w:rsidRPr="00290953">
        <w:rPr>
          <w:rFonts w:eastAsia="Times New Roman" w:cstheme="minorHAnsi"/>
          <w:i/>
          <w:iCs/>
          <w:sz w:val="20"/>
          <w:szCs w:val="20"/>
        </w:rPr>
        <w:t>GMA News Online</w:t>
      </w:r>
      <w:r w:rsidRPr="00290953">
        <w:rPr>
          <w:rFonts w:eastAsia="Times New Roman" w:cstheme="minorHAnsi"/>
          <w:sz w:val="20"/>
          <w:szCs w:val="20"/>
        </w:rPr>
        <w:t>, 19 July 2016.</w:t>
      </w:r>
      <w:r>
        <w:rPr>
          <w:rFonts w:eastAsia="Times New Roman" w:cstheme="minorHAnsi"/>
          <w:sz w:val="20"/>
          <w:szCs w:val="20"/>
        </w:rPr>
        <w:t xml:space="preserve"> The numbers could be higher than this estimate, however, because of unrecorded cases of children with disabilities. </w:t>
      </w:r>
    </w:p>
  </w:footnote>
  <w:footnote w:id="31">
    <w:p w:rsidR="00C53F32" w:rsidRPr="00290953" w:rsidRDefault="00C53F32" w:rsidP="00720161">
      <w:pPr>
        <w:spacing w:after="0" w:line="240" w:lineRule="auto"/>
        <w:jc w:val="both"/>
        <w:rPr>
          <w:rFonts w:eastAsia="Times New Roman" w:cstheme="minorHAnsi"/>
          <w:sz w:val="20"/>
          <w:szCs w:val="20"/>
        </w:rPr>
      </w:pPr>
      <w:r w:rsidRPr="00290953">
        <w:rPr>
          <w:rStyle w:val="FootnoteReference"/>
          <w:rFonts w:cstheme="minorHAnsi"/>
          <w:sz w:val="20"/>
          <w:szCs w:val="20"/>
        </w:rPr>
        <w:footnoteRef/>
      </w:r>
      <w:r w:rsidRPr="00290953">
        <w:rPr>
          <w:rFonts w:cstheme="minorHAnsi"/>
          <w:sz w:val="20"/>
          <w:szCs w:val="20"/>
        </w:rPr>
        <w:t xml:space="preserve"> </w:t>
      </w:r>
      <w:r w:rsidRPr="00290953">
        <w:rPr>
          <w:rFonts w:eastAsia="Times New Roman" w:cstheme="minorHAnsi"/>
          <w:sz w:val="20"/>
          <w:szCs w:val="20"/>
        </w:rPr>
        <w:t>Calculations by AIM for the Advisory Council for the Education of Children and Youth with Disabilities, October 2013.</w:t>
      </w:r>
    </w:p>
  </w:footnote>
  <w:footnote w:id="32">
    <w:p w:rsidR="00C53F32" w:rsidRPr="00290953" w:rsidRDefault="00C53F32">
      <w:pPr>
        <w:pStyle w:val="FootnoteText"/>
        <w:rPr>
          <w:rFonts w:cstheme="minorHAnsi"/>
        </w:rPr>
      </w:pPr>
      <w:r w:rsidRPr="00290953">
        <w:rPr>
          <w:rStyle w:val="FootnoteReference"/>
          <w:rFonts w:cstheme="minorHAnsi"/>
        </w:rPr>
        <w:footnoteRef/>
      </w:r>
      <w:r>
        <w:rPr>
          <w:rFonts w:cstheme="minorHAnsi"/>
        </w:rPr>
        <w:t xml:space="preserve"> Sources</w:t>
      </w:r>
      <w:r w:rsidRPr="00290953">
        <w:rPr>
          <w:rFonts w:cstheme="minorHAnsi"/>
        </w:rPr>
        <w:t xml:space="preserve">: </w:t>
      </w:r>
    </w:p>
    <w:p w:rsidR="00C53F32" w:rsidRPr="00290953" w:rsidRDefault="00C53F32" w:rsidP="00133EC0">
      <w:pPr>
        <w:pStyle w:val="FootnoteText"/>
        <w:numPr>
          <w:ilvl w:val="0"/>
          <w:numId w:val="14"/>
        </w:numPr>
        <w:rPr>
          <w:rFonts w:cstheme="minorHAnsi"/>
        </w:rPr>
      </w:pPr>
      <w:r w:rsidRPr="00290953">
        <w:rPr>
          <w:rFonts w:cstheme="minorHAnsi"/>
        </w:rPr>
        <w:t>Consultation Workshop with Organizations Working for Children with Disabilities, Organized by the C</w:t>
      </w:r>
      <w:r>
        <w:rPr>
          <w:rFonts w:cstheme="minorHAnsi"/>
        </w:rPr>
        <w:t>ommission’s</w:t>
      </w:r>
      <w:r w:rsidRPr="00290953">
        <w:rPr>
          <w:rFonts w:cstheme="minorHAnsi"/>
        </w:rPr>
        <w:t xml:space="preserve"> Child Rights Center,</w:t>
      </w:r>
      <w:r>
        <w:rPr>
          <w:rFonts w:cstheme="minorHAnsi"/>
        </w:rPr>
        <w:t xml:space="preserve"> </w:t>
      </w:r>
      <w:r w:rsidRPr="00290953">
        <w:rPr>
          <w:rFonts w:cstheme="minorHAnsi"/>
        </w:rPr>
        <w:t>26 May 2017, Quezon City, Philippines;</w:t>
      </w:r>
    </w:p>
    <w:p w:rsidR="00C53F32" w:rsidRPr="00290953" w:rsidRDefault="00C53F32" w:rsidP="00133EC0">
      <w:pPr>
        <w:pStyle w:val="FootnoteText"/>
        <w:numPr>
          <w:ilvl w:val="0"/>
          <w:numId w:val="14"/>
        </w:numPr>
        <w:rPr>
          <w:rFonts w:cstheme="minorHAnsi"/>
        </w:rPr>
      </w:pPr>
      <w:r w:rsidRPr="00290953">
        <w:rPr>
          <w:rFonts w:cstheme="minorHAnsi"/>
        </w:rPr>
        <w:t>“Problematizing Access to Justice of Women with Disabilities,” Organized by the CHRP Gender Equality and Women’s Human Rights Center 21 April 2017, Bulwagang Ka Pepe, Quezon City, Philippines; and</w:t>
      </w:r>
    </w:p>
    <w:p w:rsidR="00C53F32" w:rsidRPr="00290953" w:rsidRDefault="00C53F32" w:rsidP="00133EC0">
      <w:pPr>
        <w:pStyle w:val="FootnoteText"/>
        <w:numPr>
          <w:ilvl w:val="0"/>
          <w:numId w:val="14"/>
        </w:numPr>
        <w:rPr>
          <w:rFonts w:cstheme="minorHAnsi"/>
        </w:rPr>
      </w:pPr>
      <w:r w:rsidRPr="00290953">
        <w:rPr>
          <w:rFonts w:cstheme="minorHAnsi"/>
        </w:rPr>
        <w:t>Consultation and Planning Workshop with the disability rights sector, Organized by the Commission on Human Rights of the Philippines, 7-8 December 2015, Ciudad Christhia Resort 9 Waves, Carrieland Country Homes II, Ampid San Mateo, Rizal, Philippines</w:t>
      </w:r>
    </w:p>
    <w:p w:rsidR="00C53F32" w:rsidRPr="00290953" w:rsidRDefault="00C53F32" w:rsidP="00C962AC">
      <w:pPr>
        <w:pStyle w:val="FootnoteText"/>
        <w:rPr>
          <w:rFonts w:cstheme="minorHAnsi"/>
        </w:rPr>
      </w:pPr>
    </w:p>
    <w:p w:rsidR="00C53F32" w:rsidRPr="00290953" w:rsidRDefault="00C53F32">
      <w:pPr>
        <w:pStyle w:val="FootnoteText"/>
        <w:rPr>
          <w:rFonts w:cstheme="minorHAnsi"/>
        </w:rPr>
      </w:pPr>
    </w:p>
  </w:footnote>
  <w:footnote w:id="33">
    <w:p w:rsidR="00C954FC" w:rsidRDefault="00C954FC">
      <w:pPr>
        <w:pStyle w:val="FootnoteText"/>
      </w:pPr>
      <w:r>
        <w:rPr>
          <w:rStyle w:val="FootnoteReference"/>
        </w:rPr>
        <w:footnoteRef/>
      </w:r>
      <w:r>
        <w:t xml:space="preserve"> Refer to </w:t>
      </w:r>
      <w:r w:rsidRPr="00C954FC">
        <w:t>SC A.M. No. 004-07-SC, Rule on Examination of a Child Witness</w:t>
      </w:r>
      <w:r>
        <w:t xml:space="preserve">, </w:t>
      </w:r>
      <w:hyperlink r:id="rId15" w:history="1">
        <w:r w:rsidRPr="00EA4584">
          <w:rPr>
            <w:rStyle w:val="Hyperlink"/>
          </w:rPr>
          <w:t>http://www.lawphil.net/courts/supreme/am/am_004_07_sc_2000.html</w:t>
        </w:r>
      </w:hyperlink>
      <w:r>
        <w:t xml:space="preserve"> </w:t>
      </w:r>
    </w:p>
  </w:footnote>
  <w:footnote w:id="34">
    <w:p w:rsidR="00C53F32" w:rsidRDefault="00C53F32" w:rsidP="00072835">
      <w:pPr>
        <w:pStyle w:val="FootnoteText"/>
      </w:pPr>
      <w:r>
        <w:rPr>
          <w:rStyle w:val="FootnoteReference"/>
        </w:rPr>
        <w:footnoteRef/>
      </w:r>
      <w:r>
        <w:t xml:space="preserve"> Consultation Meeting with Representatives from the Disability Rights Sector, Organized by the Commission on Human Rights of the Philippines, 11 January 2018, Quezon City, Philippines. </w:t>
      </w:r>
    </w:p>
  </w:footnote>
  <w:footnote w:id="35">
    <w:p w:rsidR="00FD2B0F" w:rsidRDefault="00FD2B0F" w:rsidP="00FD2B0F">
      <w:pPr>
        <w:pStyle w:val="FootnoteText"/>
      </w:pPr>
      <w:r>
        <w:rPr>
          <w:rStyle w:val="FootnoteReference"/>
        </w:rPr>
        <w:footnoteRef/>
      </w:r>
      <w:r>
        <w:t xml:space="preserve"> </w:t>
      </w:r>
      <w:r w:rsidRPr="001B1131">
        <w:t>For more information, see the Commission's advisory on "Human Rights Standards on Internally Displaced Persons in the Marawi City Crisis (CHR-A2017-001)."</w:t>
      </w:r>
      <w:r>
        <w:t xml:space="preserve"> </w:t>
      </w:r>
      <w:hyperlink r:id="rId16" w:history="1">
        <w:r w:rsidRPr="006C617E">
          <w:rPr>
            <w:rStyle w:val="Hyperlink"/>
          </w:rPr>
          <w:t>https://drive.google.com/file/d/0B8FMU_c7RKQldWszS0hNMzNHdWs5UF9yaTFGNjZIU0REbjlV/view?usp=sharing</w:t>
        </w:r>
      </w:hyperlink>
      <w:r>
        <w:t xml:space="preserve"> </w:t>
      </w:r>
    </w:p>
  </w:footnote>
  <w:footnote w:id="36">
    <w:p w:rsidR="00FD2B0F" w:rsidRDefault="00FD2B0F" w:rsidP="00FD2B0F">
      <w:pPr>
        <w:pStyle w:val="FootnoteText"/>
        <w:rPr>
          <w:lang w:val="en-US"/>
        </w:rPr>
      </w:pPr>
      <w:r>
        <w:rPr>
          <w:rStyle w:val="FootnoteReference"/>
        </w:rPr>
        <w:footnoteRef/>
      </w:r>
      <w:r>
        <w:t xml:space="preserve"> </w:t>
      </w:r>
      <w:r>
        <w:rPr>
          <w:lang w:val="en-US"/>
        </w:rPr>
        <w:t>CHR Joint IDP Monitoring Mission Consolidated Report submitted to the National Emergency Operations Center – Iligan City, 06 July 2017.</w:t>
      </w:r>
    </w:p>
  </w:footnote>
  <w:footnote w:id="37">
    <w:p w:rsidR="00C53F32" w:rsidRDefault="00C53F32">
      <w:pPr>
        <w:pStyle w:val="FootnoteText"/>
      </w:pPr>
      <w:r>
        <w:rPr>
          <w:rStyle w:val="FootnoteReference"/>
        </w:rPr>
        <w:footnoteRef/>
      </w:r>
      <w:r>
        <w:t xml:space="preserve"> Based on the </w:t>
      </w:r>
      <w:r w:rsidRPr="0009754D">
        <w:t>Protection Principles of the Sphere Project: Humanitarian Charter and Minimum Standards in Humanitarian Responses, 2011.</w:t>
      </w:r>
    </w:p>
  </w:footnote>
  <w:footnote w:id="38">
    <w:p w:rsidR="00C53F32" w:rsidRDefault="00C53F32" w:rsidP="00072835">
      <w:pPr>
        <w:pStyle w:val="FootnoteText"/>
      </w:pPr>
      <w:r>
        <w:rPr>
          <w:rStyle w:val="FootnoteReference"/>
        </w:rPr>
        <w:footnoteRef/>
      </w:r>
      <w:r>
        <w:t xml:space="preserve"> Fundación Universidad de las Américas, Puebla, “Global Impunity Dimensions. Global Impunity Index 2017 (GII-2017), (San Andrés Cholula, Puebla, México, 2017), </w:t>
      </w:r>
      <w:hyperlink r:id="rId17" w:history="1">
        <w:r w:rsidRPr="006C617E">
          <w:rPr>
            <w:rStyle w:val="Hyperlink"/>
          </w:rPr>
          <w:t>http://www.udlap.mx/cesij/files/IGI-2017_eng.pdf</w:t>
        </w:r>
      </w:hyperlink>
      <w:r>
        <w:t xml:space="preserve"> (last accessed 13 January 2018). </w:t>
      </w:r>
    </w:p>
  </w:footnote>
  <w:footnote w:id="39">
    <w:p w:rsidR="00C53F32" w:rsidRDefault="00C53F32">
      <w:pPr>
        <w:pStyle w:val="FootnoteText"/>
      </w:pPr>
      <w:r>
        <w:rPr>
          <w:rStyle w:val="FootnoteReference"/>
        </w:rPr>
        <w:footnoteRef/>
      </w:r>
      <w:r>
        <w:t xml:space="preserve"> World Justice Project Rule of Law Index, “</w:t>
      </w:r>
      <w:r w:rsidRPr="00A0302D">
        <w:t>Philippines Ranked 70 out of 113 Countries on Rule of Law,</w:t>
      </w:r>
      <w:r>
        <w:t>”</w:t>
      </w:r>
      <w:r w:rsidRPr="00A0302D">
        <w:t xml:space="preserve"> 20 October 2016, </w:t>
      </w:r>
      <w:hyperlink r:id="rId18" w:history="1">
        <w:r w:rsidRPr="006C617E">
          <w:rPr>
            <w:rStyle w:val="Hyperlink"/>
          </w:rPr>
          <w:t>https://worldjusticeproject.org/sites/default/files/documents/ROLIndex_2016_Philippines_eng%20%282%29.pdf</w:t>
        </w:r>
      </w:hyperlink>
      <w:r>
        <w:t xml:space="preserve"> (last accessed 13 January 2018). </w:t>
      </w:r>
    </w:p>
  </w:footnote>
  <w:footnote w:id="40">
    <w:p w:rsidR="00C53F32" w:rsidRDefault="00C53F32">
      <w:pPr>
        <w:pStyle w:val="FootnoteText"/>
      </w:pPr>
      <w:r>
        <w:rPr>
          <w:rStyle w:val="FootnoteReference"/>
        </w:rPr>
        <w:footnoteRef/>
      </w:r>
      <w:r>
        <w:t xml:space="preserve"> “</w:t>
      </w:r>
      <w:r w:rsidRPr="00122FEC">
        <w:t>Police have shot dead at least 3,900 people in anti-narcotic operations since Duterte took power in June 2016 - always in self-defense, police say. Human rights activists blame police for thousands more killings attributed to vigilantes, but authorities deny any involvement.</w:t>
      </w:r>
      <w:r>
        <w:t xml:space="preserve">” From the report of </w:t>
      </w:r>
      <w:r w:rsidRPr="003556F2">
        <w:t>C</w:t>
      </w:r>
      <w:r>
        <w:t>lare Baldwin</w:t>
      </w:r>
      <w:r w:rsidRPr="003556F2">
        <w:t xml:space="preserve"> and A</w:t>
      </w:r>
      <w:r>
        <w:t xml:space="preserve">ndrew </w:t>
      </w:r>
      <w:r w:rsidRPr="003556F2">
        <w:t>R.C. M</w:t>
      </w:r>
      <w:r>
        <w:t>arshall of Reuters, “</w:t>
      </w:r>
      <w:r w:rsidRPr="003556F2">
        <w:t>Police tell one story of what happened in Barangay 19. Security cameras tell another.</w:t>
      </w:r>
      <w:r>
        <w:t xml:space="preserve">” 27 November 2017, </w:t>
      </w:r>
      <w:hyperlink r:id="rId19" w:history="1">
        <w:r w:rsidRPr="006C617E">
          <w:rPr>
            <w:rStyle w:val="Hyperlink"/>
          </w:rPr>
          <w:t>https://www.reuters.com/investigates/special-report/philippines-drugs-surveillance/</w:t>
        </w:r>
      </w:hyperlink>
      <w:r>
        <w:t xml:space="preserve"> (last accessed: 13 January 2018).</w:t>
      </w:r>
    </w:p>
  </w:footnote>
  <w:footnote w:id="41">
    <w:p w:rsidR="00C53F32" w:rsidRDefault="00C53F32" w:rsidP="00A310A8">
      <w:pPr>
        <w:pStyle w:val="FootnoteText"/>
      </w:pPr>
      <w:r>
        <w:rPr>
          <w:rStyle w:val="FootnoteReference"/>
        </w:rPr>
        <w:footnoteRef/>
      </w:r>
      <w:r>
        <w:t xml:space="preserve"> “</w:t>
      </w:r>
      <w:r w:rsidRPr="00122FEC">
        <w:t>Police have shot dead at least 3,900 people in anti-narcotic operations since Duterte took power in June 2016 - always in self-defense, police say. Human rights activists blame police for thousands more killings attributed to vigilantes, but authorities deny any involvement.</w:t>
      </w:r>
      <w:r>
        <w:t xml:space="preserve">” From the report of </w:t>
      </w:r>
      <w:r w:rsidRPr="003556F2">
        <w:t>C</w:t>
      </w:r>
      <w:r>
        <w:t>lare Baldwin</w:t>
      </w:r>
      <w:r w:rsidRPr="003556F2">
        <w:t xml:space="preserve"> and A</w:t>
      </w:r>
      <w:r>
        <w:t xml:space="preserve">ndrew </w:t>
      </w:r>
      <w:r w:rsidRPr="003556F2">
        <w:t>R.C. M</w:t>
      </w:r>
      <w:r>
        <w:t>arshall of Reuters, “</w:t>
      </w:r>
      <w:r w:rsidRPr="003556F2">
        <w:t>Police tell one story of what happened in Barangay 19. Security cameras tell another.</w:t>
      </w:r>
      <w:r>
        <w:t xml:space="preserve">” 27 November 2017, </w:t>
      </w:r>
      <w:hyperlink r:id="rId20" w:history="1">
        <w:r w:rsidRPr="006C617E">
          <w:rPr>
            <w:rStyle w:val="Hyperlink"/>
          </w:rPr>
          <w:t>https://www.reuters.com/investigates/special-report/philippines-drugs-surveillance/</w:t>
        </w:r>
      </w:hyperlink>
      <w:r>
        <w:t xml:space="preserve"> (last accessed: 13 January 2018).</w:t>
      </w:r>
    </w:p>
  </w:footnote>
  <w:footnote w:id="42">
    <w:p w:rsidR="00C53F32" w:rsidRDefault="00C53F32">
      <w:pPr>
        <w:pStyle w:val="FootnoteText"/>
      </w:pPr>
      <w:r>
        <w:rPr>
          <w:rStyle w:val="FootnoteReference"/>
        </w:rPr>
        <w:footnoteRef/>
      </w:r>
      <w:r>
        <w:t xml:space="preserve"> “</w:t>
      </w:r>
      <w:r w:rsidRPr="00EC6A6F">
        <w:t>Senate Resolution Condemning in the Strongest Sense the Extrajudicial Killings and Calling on the Government to Exert and Exhaust All Efforts to Stop and Resolve These Extrajudicial and All Other Unresolved Killings,</w:t>
      </w:r>
      <w:r>
        <w:t>”</w:t>
      </w:r>
      <w:r w:rsidRPr="00EC6A6F">
        <w:t xml:space="preserve"> 17 September 2017, </w:t>
      </w:r>
      <w:hyperlink r:id="rId21" w:history="1">
        <w:r w:rsidRPr="006C617E">
          <w:rPr>
            <w:rStyle w:val="Hyperlink"/>
          </w:rPr>
          <w:t>https://www.senate.gov.ph/lisdata/2678623010!.pdf</w:t>
        </w:r>
      </w:hyperlink>
      <w:r>
        <w:t xml:space="preserve"> (last accessed: 13 January 2018). See also, </w:t>
      </w:r>
      <w:r w:rsidR="00535976" w:rsidRPr="00535976">
        <w:t>Inquirer</w:t>
      </w:r>
      <w:r w:rsidR="00535976">
        <w:t xml:space="preserve">, </w:t>
      </w:r>
      <w:r w:rsidR="00535976" w:rsidRPr="00535976">
        <w:t>“Drug war sends OFW rushing home for son who ‘couldn’t run</w:t>
      </w:r>
      <w:r w:rsidR="00535976">
        <w:t>,</w:t>
      </w:r>
      <w:r w:rsidR="00535976" w:rsidRPr="00535976">
        <w:t>’” 9 April 2017</w:t>
      </w:r>
      <w:r w:rsidR="00535976">
        <w:t>,</w:t>
      </w:r>
      <w:r w:rsidR="00535976" w:rsidRPr="00535976">
        <w:t xml:space="preserve"> </w:t>
      </w:r>
      <w:hyperlink r:id="rId22" w:anchor="ixzz54k4to831" w:history="1">
        <w:r w:rsidR="00535976" w:rsidRPr="006C617E">
          <w:rPr>
            <w:rStyle w:val="Hyperlink"/>
          </w:rPr>
          <w:t>http://newsinfo.inquirer.net/887697/drug-war-sends-ofw-rushing-home-for-son-who-couldnt-run#ixzz54k4to831</w:t>
        </w:r>
      </w:hyperlink>
      <w:r w:rsidR="008919AE">
        <w:t>.</w:t>
      </w:r>
      <w:r w:rsidR="00535976" w:rsidRPr="00535976">
        <w:t xml:space="preserve"> </w:t>
      </w:r>
    </w:p>
  </w:footnote>
  <w:footnote w:id="43">
    <w:p w:rsidR="00C53F32" w:rsidRPr="00290953" w:rsidRDefault="00C53F32">
      <w:pPr>
        <w:pStyle w:val="FootnoteText"/>
        <w:rPr>
          <w:rFonts w:cstheme="minorHAnsi"/>
        </w:rPr>
      </w:pPr>
      <w:r w:rsidRPr="00290953">
        <w:rPr>
          <w:rStyle w:val="FootnoteReference"/>
          <w:rFonts w:cstheme="minorHAnsi"/>
        </w:rPr>
        <w:footnoteRef/>
      </w:r>
      <w:r w:rsidRPr="00290953">
        <w:rPr>
          <w:rFonts w:cstheme="minorHAnsi"/>
        </w:rPr>
        <w:t xml:space="preserve"> Refer to the Commission’s </w:t>
      </w:r>
      <w:hyperlink r:id="rId23" w:history="1">
        <w:r w:rsidRPr="00290953">
          <w:rPr>
            <w:rStyle w:val="Hyperlink"/>
            <w:rFonts w:cstheme="minorHAnsi"/>
          </w:rPr>
          <w:t>responses to the questionnaire on access to justice of persons with disabilities, relevant to HRC Resolution 31/6 concerning the rights of persons with disabilities</w:t>
        </w:r>
      </w:hyperlink>
      <w:r w:rsidRPr="00290953">
        <w:rPr>
          <w:rFonts w:cstheme="minorHAnsi"/>
        </w:rPr>
        <w:t>, 3 May 2017</w:t>
      </w:r>
    </w:p>
  </w:footnote>
  <w:footnote w:id="44">
    <w:p w:rsidR="00C53F32" w:rsidRPr="00290953" w:rsidRDefault="00C53F32" w:rsidP="00720161">
      <w:pPr>
        <w:pStyle w:val="FootnoteText"/>
        <w:rPr>
          <w:rFonts w:cstheme="minorHAnsi"/>
        </w:rPr>
      </w:pPr>
      <w:r w:rsidRPr="00290953">
        <w:rPr>
          <w:rStyle w:val="FootnoteReference"/>
          <w:rFonts w:cstheme="minorHAnsi"/>
        </w:rPr>
        <w:footnoteRef/>
      </w:r>
      <w:r w:rsidRPr="00290953">
        <w:rPr>
          <w:rFonts w:cstheme="minorHAnsi"/>
        </w:rPr>
        <w:t xml:space="preserve"> Philippine Deaf Resource Center</w:t>
      </w:r>
      <w:r w:rsidRPr="00290953">
        <w:rPr>
          <w:rFonts w:cstheme="minorHAnsi"/>
          <w:i/>
        </w:rPr>
        <w:t>, Access to Justice: Case monitoring by the Philippine Deaf Resource Center (2006-2012</w:t>
      </w:r>
      <w:r w:rsidRPr="00290953">
        <w:rPr>
          <w:rFonts w:cstheme="minorHAnsi"/>
        </w:rPr>
        <w:t xml:space="preserve">). </w:t>
      </w:r>
      <w:hyperlink r:id="rId24" w:history="1">
        <w:r w:rsidRPr="00290953">
          <w:rPr>
            <w:rStyle w:val="Hyperlink"/>
            <w:rFonts w:cstheme="minorHAnsi"/>
          </w:rPr>
          <w:t>http://www.phildeafres.org/files/PDRC_Case_Monitoring_2006-2012.pdf</w:t>
        </w:r>
      </w:hyperlink>
      <w:r w:rsidRPr="00290953">
        <w:rPr>
          <w:rFonts w:cstheme="minorHAnsi"/>
        </w:rPr>
        <w:t xml:space="preserve"> (last accessed on 28 April 2017).</w:t>
      </w:r>
    </w:p>
  </w:footnote>
  <w:footnote w:id="45">
    <w:p w:rsidR="00C53F32" w:rsidRPr="00290953" w:rsidRDefault="00C53F32" w:rsidP="000B3734">
      <w:pPr>
        <w:pStyle w:val="FootnoteText"/>
        <w:rPr>
          <w:rFonts w:cstheme="minorHAnsi"/>
        </w:rPr>
      </w:pPr>
      <w:r w:rsidRPr="00290953">
        <w:rPr>
          <w:rStyle w:val="FootnoteReference"/>
          <w:rFonts w:cstheme="minorHAnsi"/>
        </w:rPr>
        <w:footnoteRef/>
      </w:r>
      <w:r w:rsidRPr="00290953">
        <w:rPr>
          <w:rFonts w:cstheme="minorHAnsi"/>
        </w:rPr>
        <w:t xml:space="preserve"> The Philippine Star. </w:t>
      </w:r>
      <w:r w:rsidRPr="00290953">
        <w:rPr>
          <w:rFonts w:cstheme="minorHAnsi"/>
          <w:i/>
        </w:rPr>
        <w:t>More DepEd programs to benefit children with special needs</w:t>
      </w:r>
      <w:r w:rsidRPr="00290953">
        <w:rPr>
          <w:rFonts w:cstheme="minorHAnsi"/>
        </w:rPr>
        <w:t xml:space="preserve">. 30 January 2014.  </w:t>
      </w:r>
      <w:hyperlink r:id="rId25" w:history="1">
        <w:r w:rsidRPr="00290953">
          <w:rPr>
            <w:rStyle w:val="Hyperlink"/>
            <w:rFonts w:cstheme="minorHAnsi"/>
          </w:rPr>
          <w:t>http://www.philstar.com/campus/bulletin-board/2014/01/30/1284536/more-deped-programs-benefit-children-special-needs</w:t>
        </w:r>
      </w:hyperlink>
      <w:r w:rsidRPr="00290953">
        <w:rPr>
          <w:rFonts w:cstheme="minorHAnsi"/>
        </w:rPr>
        <w:t xml:space="preserve"> (last accessed on 21 April 2017)</w:t>
      </w:r>
    </w:p>
  </w:footnote>
  <w:footnote w:id="46">
    <w:p w:rsidR="00C53F32" w:rsidRPr="00290953" w:rsidRDefault="00C53F32" w:rsidP="000B3734">
      <w:pPr>
        <w:pStyle w:val="FootnoteText"/>
        <w:rPr>
          <w:rFonts w:cstheme="minorHAnsi"/>
        </w:rPr>
      </w:pPr>
      <w:r w:rsidRPr="00290953">
        <w:rPr>
          <w:rStyle w:val="FootnoteReference"/>
          <w:rFonts w:cstheme="minorHAnsi"/>
        </w:rPr>
        <w:footnoteRef/>
      </w:r>
      <w:r w:rsidRPr="00290953">
        <w:rPr>
          <w:rFonts w:cstheme="minorHAnsi"/>
        </w:rPr>
        <w:t xml:space="preserve"> House Bill No. 3241. Special Education Act of 2016 – Explanatory Note. </w:t>
      </w:r>
      <w:hyperlink r:id="rId26" w:history="1">
        <w:r w:rsidRPr="00290953">
          <w:rPr>
            <w:rStyle w:val="Hyperlink"/>
            <w:rFonts w:cstheme="minorHAnsi"/>
          </w:rPr>
          <w:t>http://www.congress.gov.ph/legisdocs/basic_17/HB03241.pdf</w:t>
        </w:r>
      </w:hyperlink>
      <w:r w:rsidRPr="00290953">
        <w:rPr>
          <w:rFonts w:cstheme="minorHAnsi"/>
        </w:rPr>
        <w:t xml:space="preserve"> (last accessed on 21 April 2017)</w:t>
      </w:r>
    </w:p>
  </w:footnote>
  <w:footnote w:id="47">
    <w:p w:rsidR="00C53F32" w:rsidRPr="00290953" w:rsidRDefault="00C53F32" w:rsidP="000B3734">
      <w:pPr>
        <w:pStyle w:val="FootnoteText"/>
        <w:rPr>
          <w:rFonts w:cstheme="minorHAnsi"/>
        </w:rPr>
      </w:pPr>
      <w:r w:rsidRPr="00290953">
        <w:rPr>
          <w:rStyle w:val="FootnoteReference"/>
          <w:rFonts w:cstheme="minorHAnsi"/>
        </w:rPr>
        <w:footnoteRef/>
      </w:r>
      <w:r w:rsidRPr="00290953">
        <w:rPr>
          <w:rFonts w:cstheme="minorHAnsi"/>
        </w:rPr>
        <w:t xml:space="preserve"> Rappler. </w:t>
      </w:r>
      <w:r w:rsidRPr="00290953">
        <w:rPr>
          <w:rFonts w:cstheme="minorHAnsi"/>
          <w:i/>
        </w:rPr>
        <w:t>A long way to go for special education</w:t>
      </w:r>
      <w:r w:rsidRPr="00290953">
        <w:rPr>
          <w:rFonts w:cstheme="minorHAnsi"/>
        </w:rPr>
        <w:t xml:space="preserve">. 23 February 2014.  </w:t>
      </w:r>
      <w:hyperlink r:id="rId27" w:history="1">
        <w:r w:rsidRPr="00290953">
          <w:rPr>
            <w:rStyle w:val="Hyperlink"/>
            <w:rFonts w:cstheme="minorHAnsi"/>
          </w:rPr>
          <w:t>http://www.rappler.com/move-ph/issues/education/51277-long-way-special-education</w:t>
        </w:r>
      </w:hyperlink>
      <w:r w:rsidRPr="00290953">
        <w:rPr>
          <w:rFonts w:cstheme="minorHAnsi"/>
        </w:rPr>
        <w:t xml:space="preserve"> (last accessed on 21 April 2017)</w:t>
      </w:r>
    </w:p>
  </w:footnote>
  <w:footnote w:id="48">
    <w:p w:rsidR="00C53F32" w:rsidRDefault="00C53F32">
      <w:pPr>
        <w:pStyle w:val="FootnoteText"/>
      </w:pPr>
      <w:r>
        <w:rPr>
          <w:rStyle w:val="FootnoteReference"/>
        </w:rPr>
        <w:footnoteRef/>
      </w:r>
      <w:r>
        <w:t xml:space="preserve"> Noting the different statistics from UNICEF and Department of Education, as cited in this written submission. </w:t>
      </w:r>
    </w:p>
  </w:footnote>
  <w:footnote w:id="49">
    <w:p w:rsidR="00C53F32" w:rsidRPr="00290953" w:rsidRDefault="00C53F32" w:rsidP="00461A30">
      <w:pPr>
        <w:pStyle w:val="FootnoteText"/>
        <w:jc w:val="both"/>
        <w:rPr>
          <w:rFonts w:cstheme="minorHAnsi"/>
        </w:rPr>
      </w:pPr>
      <w:r w:rsidRPr="00290953">
        <w:rPr>
          <w:rStyle w:val="FootnoteReference"/>
          <w:rFonts w:cstheme="minorHAnsi"/>
        </w:rPr>
        <w:footnoteRef/>
      </w:r>
      <w:r w:rsidRPr="00290953">
        <w:rPr>
          <w:rFonts w:cstheme="minorHAnsi"/>
        </w:rPr>
        <w:t xml:space="preserve"> Idem.</w:t>
      </w:r>
    </w:p>
  </w:footnote>
  <w:footnote w:id="50">
    <w:p w:rsidR="00C53F32" w:rsidRDefault="00C53F32">
      <w:pPr>
        <w:pStyle w:val="FootnoteText"/>
      </w:pPr>
      <w:r>
        <w:rPr>
          <w:rStyle w:val="FootnoteReference"/>
        </w:rPr>
        <w:footnoteRef/>
      </w:r>
      <w:r>
        <w:t xml:space="preserve"> Inputs based on the Commission’s inquiry, </w:t>
      </w:r>
      <w:r w:rsidRPr="006A0C32">
        <w:t>“Let our voices be heard</w:t>
      </w:r>
      <w:r>
        <w:t>:</w:t>
      </w:r>
      <w:r w:rsidRPr="006A0C32">
        <w:t xml:space="preserve"> Report of the Commission on Human Rights Philippines’ National Inquiry on Reproductive Health and Rights</w:t>
      </w:r>
      <w:r>
        <w:t>, 2016; and CHRP P</w:t>
      </w:r>
      <w:r w:rsidRPr="001C527A">
        <w:t xml:space="preserve">osition </w:t>
      </w:r>
      <w:r>
        <w:t>P</w:t>
      </w:r>
      <w:r w:rsidRPr="001C527A">
        <w:t xml:space="preserve">aper on the </w:t>
      </w:r>
      <w:r>
        <w:t>M</w:t>
      </w:r>
      <w:r w:rsidRPr="001C527A">
        <w:t xml:space="preserve">ental </w:t>
      </w:r>
      <w:r>
        <w:t>H</w:t>
      </w:r>
      <w:r w:rsidRPr="001C527A">
        <w:t xml:space="preserve">ealth </w:t>
      </w:r>
      <w:r>
        <w:t>B</w:t>
      </w:r>
      <w:r w:rsidRPr="001C527A">
        <w:t xml:space="preserve">ills </w:t>
      </w:r>
      <w:r>
        <w:t>F</w:t>
      </w:r>
      <w:r w:rsidRPr="001C527A">
        <w:t>iled in the House of Representatives</w:t>
      </w:r>
      <w:r w:rsidR="00535976">
        <w:t>.</w:t>
      </w:r>
    </w:p>
  </w:footnote>
  <w:footnote w:id="51">
    <w:p w:rsidR="00C53F32" w:rsidRDefault="00C53F32">
      <w:pPr>
        <w:pStyle w:val="FootnoteText"/>
      </w:pPr>
      <w:r>
        <w:rPr>
          <w:rStyle w:val="FootnoteReference"/>
        </w:rPr>
        <w:footnoteRef/>
      </w:r>
      <w:r>
        <w:t xml:space="preserve"> Consultation Meeting with Representatives from the Disability Rights Sector, Organized by the Commission on Human Rights of the Philippines, 11 January 2018, Quezon City, Philippines.</w:t>
      </w:r>
    </w:p>
  </w:footnote>
  <w:footnote w:id="52">
    <w:p w:rsidR="00C53F32" w:rsidRDefault="00C53F32">
      <w:pPr>
        <w:pStyle w:val="FootnoteText"/>
      </w:pPr>
      <w:r>
        <w:rPr>
          <w:rStyle w:val="FootnoteReference"/>
        </w:rPr>
        <w:footnoteRef/>
      </w:r>
      <w:r>
        <w:t xml:space="preserve"> Asian Development Bank, “Sector Assessment (Summary): Public Sector Management (Social Protection, </w:t>
      </w:r>
      <w:hyperlink r:id="rId28" w:history="1">
        <w:r w:rsidRPr="00B30DAF">
          <w:rPr>
            <w:rStyle w:val="Hyperlink"/>
          </w:rPr>
          <w:t>https://www.adb.org/sites/default/files/linked-documents/43407-014-ssa.pdf</w:t>
        </w:r>
      </w:hyperlink>
      <w:r>
        <w:t xml:space="preserve"> (last accessed 3 January 2018). </w:t>
      </w:r>
    </w:p>
  </w:footnote>
  <w:footnote w:id="53">
    <w:p w:rsidR="00C53F32" w:rsidRDefault="00C53F32">
      <w:pPr>
        <w:pStyle w:val="FootnoteText"/>
      </w:pPr>
      <w:r>
        <w:rPr>
          <w:rStyle w:val="FootnoteReference"/>
        </w:rPr>
        <w:footnoteRef/>
      </w:r>
      <w:r>
        <w:t xml:space="preserve"> Vera Files on Philstar Global, “Census leaves out PWDs, angers disability council,” 22 November 2015, </w:t>
      </w:r>
      <w:hyperlink r:id="rId29" w:history="1">
        <w:r w:rsidRPr="00B30DAF">
          <w:rPr>
            <w:rStyle w:val="Hyperlink"/>
          </w:rPr>
          <w:t>http://beta.philstar.com/headlines/2015/11/22/1525063/census-leaves-out-pwds-angers-disability-council</w:t>
        </w:r>
      </w:hyperlink>
      <w:r>
        <w:t xml:space="preserve"> </w:t>
      </w:r>
    </w:p>
  </w:footnote>
  <w:footnote w:id="54">
    <w:p w:rsidR="00C53F32" w:rsidRDefault="00C53F32">
      <w:pPr>
        <w:pStyle w:val="FootnoteText"/>
      </w:pPr>
      <w:r>
        <w:rPr>
          <w:rStyle w:val="FootnoteReference"/>
        </w:rPr>
        <w:footnoteRef/>
      </w:r>
      <w:r>
        <w:t xml:space="preserve"> </w:t>
      </w:r>
      <w:r w:rsidRPr="008C263C">
        <w:t>The Washington Group on Disability Statistics (WG) is a UN city group established under the United Nations Statistical Commission. The WG was constituted to address the urgent need for cross-nationally comparable population based measures of disability. Its mandate is the promotion and co-ordination of international co-operation in the area of health statistics focusing on disability data collection tools suitable for censuses and national surveys.</w:t>
      </w:r>
      <w:r>
        <w:t xml:space="preserve"> More information can be found here: </w:t>
      </w:r>
      <w:hyperlink r:id="rId30" w:history="1">
        <w:r w:rsidRPr="001B5223">
          <w:rPr>
            <w:rStyle w:val="Hyperlink"/>
          </w:rPr>
          <w:t>http://www.washingtongroup-disability.com/</w:t>
        </w:r>
      </w:hyperlink>
      <w:r>
        <w:t xml:space="preserve"> </w:t>
      </w:r>
    </w:p>
  </w:footnote>
  <w:footnote w:id="55">
    <w:p w:rsidR="00C53F32" w:rsidRDefault="00C53F32">
      <w:pPr>
        <w:pStyle w:val="FootnoteText"/>
      </w:pPr>
      <w:r>
        <w:rPr>
          <w:rStyle w:val="FootnoteReference"/>
        </w:rPr>
        <w:footnoteRef/>
      </w:r>
      <w:r>
        <w:t xml:space="preserve"> </w:t>
      </w:r>
      <w:r w:rsidRPr="00801CF2">
        <w:t>CRPD/C/PHL/1</w:t>
      </w:r>
      <w:r>
        <w:t xml:space="preserve">, page 7. </w:t>
      </w:r>
    </w:p>
  </w:footnote>
  <w:footnote w:id="56">
    <w:p w:rsidR="00C53F32" w:rsidRPr="000D3580" w:rsidRDefault="00C53F32">
      <w:pPr>
        <w:pStyle w:val="FootnoteText"/>
      </w:pPr>
      <w:r>
        <w:rPr>
          <w:rStyle w:val="FootnoteReference"/>
        </w:rPr>
        <w:footnoteRef/>
      </w:r>
      <w:r>
        <w:t xml:space="preserve"> </w:t>
      </w:r>
      <w:r w:rsidRPr="000D3580">
        <w:t xml:space="preserve">Derrick L. Cogburn and Tina Kempin Reuter, </w:t>
      </w:r>
      <w:r w:rsidRPr="00535976">
        <w:rPr>
          <w:i/>
        </w:rPr>
        <w:t>Making disability rights real in Southeast Asia: implementing the UN Convention on the Rights of Persons with disabilities in ASEAN</w:t>
      </w:r>
      <w:r w:rsidRPr="000D3580">
        <w:t xml:space="preserve"> (Lanham; Boulder ; New York ; London: Lexington Books, 2017)</w:t>
      </w:r>
      <w:r>
        <w:t>, page 37.</w:t>
      </w:r>
    </w:p>
  </w:footnote>
  <w:footnote w:id="57">
    <w:p w:rsidR="00C53F32" w:rsidRDefault="00C53F32" w:rsidP="00DF7122">
      <w:pPr>
        <w:pStyle w:val="FootnoteText"/>
      </w:pPr>
      <w:r>
        <w:rPr>
          <w:rStyle w:val="FootnoteReference"/>
        </w:rPr>
        <w:footnoteRef/>
      </w:r>
      <w:r>
        <w:t xml:space="preserve"> Department of Budget and Management, “Technical Notes </w:t>
      </w:r>
      <w:r w:rsidRPr="00DF7122">
        <w:t>on the 2018 Proposed National Budget</w:t>
      </w:r>
      <w:r>
        <w:t>,” page 91,</w:t>
      </w:r>
      <w:hyperlink r:id="rId31" w:history="1">
        <w:r w:rsidRPr="00B30DAF">
          <w:rPr>
            <w:rStyle w:val="Hyperlink"/>
          </w:rPr>
          <w:t>http://www.dbm.gov.ph/wp-content/uploads/Our%20Budget/2018/TechNotes%202018%20for%20posting.pdf</w:t>
        </w:r>
      </w:hyperlink>
      <w:r>
        <w:t xml:space="preserve"> (last accessed: 29 December 2018).</w:t>
      </w:r>
    </w:p>
  </w:footnote>
  <w:footnote w:id="58">
    <w:p w:rsidR="00C53F32" w:rsidRDefault="00C53F32">
      <w:pPr>
        <w:pStyle w:val="FootnoteText"/>
      </w:pPr>
      <w:r>
        <w:rPr>
          <w:rStyle w:val="FootnoteReference"/>
        </w:rPr>
        <w:footnoteRef/>
      </w:r>
      <w:r>
        <w:t xml:space="preserve"> Op cit, page 37. </w:t>
      </w:r>
    </w:p>
  </w:footnote>
  <w:footnote w:id="59">
    <w:p w:rsidR="00C53F32" w:rsidRDefault="00C53F32" w:rsidP="00624B39">
      <w:pPr>
        <w:pStyle w:val="FootnoteText"/>
      </w:pPr>
      <w:r>
        <w:rPr>
          <w:rStyle w:val="FootnoteReference"/>
        </w:rPr>
        <w:footnoteRef/>
      </w:r>
      <w:r>
        <w:t xml:space="preserve"> Article 13, Section 17-18, 1987 Constitution of the Republic of the Philippines.</w:t>
      </w:r>
    </w:p>
  </w:footnote>
  <w:footnote w:id="60">
    <w:p w:rsidR="00C53F32" w:rsidRDefault="00C53F32">
      <w:pPr>
        <w:pStyle w:val="FootnoteText"/>
      </w:pPr>
      <w:r>
        <w:rPr>
          <w:rStyle w:val="FootnoteReference"/>
        </w:rPr>
        <w:footnoteRef/>
      </w:r>
      <w:r>
        <w:t xml:space="preserve"> Principles relating to the Status of National Institutions (The Paris Principles), Adopted by the United Nations General Assembly resolution 48/134 of 20 December 1993.</w:t>
      </w:r>
    </w:p>
  </w:footnote>
  <w:footnote w:id="61">
    <w:p w:rsidR="00C53F32" w:rsidRDefault="00C53F32" w:rsidP="00CF2509">
      <w:pPr>
        <w:pStyle w:val="FootnoteText"/>
      </w:pPr>
      <w:r>
        <w:rPr>
          <w:rStyle w:val="FootnoteReference"/>
        </w:rPr>
        <w:footnoteRef/>
      </w:r>
      <w:r>
        <w:t xml:space="preserve"> Rappler, “</w:t>
      </w:r>
      <w:r w:rsidRPr="004F2F7F">
        <w:t>Duterte signs P3.8-trillion 2018 national budget into law</w:t>
      </w:r>
      <w:r>
        <w:t xml:space="preserve">,” 19 December 2017, </w:t>
      </w:r>
      <w:hyperlink r:id="rId32" w:history="1">
        <w:r w:rsidRPr="00B30DAF">
          <w:rPr>
            <w:rStyle w:val="Hyperlink"/>
          </w:rPr>
          <w:t>https://www.rappler.com/nation/191749-philippines-duterte-signs-2018-national-budget-law</w:t>
        </w:r>
      </w:hyperlink>
      <w:r>
        <w:t xml:space="preserve"> (last accessed 2 January 2018).</w:t>
      </w:r>
    </w:p>
  </w:footnote>
  <w:footnote w:id="62">
    <w:p w:rsidR="00C53F32" w:rsidRDefault="00C53F32">
      <w:pPr>
        <w:pStyle w:val="FootnoteText"/>
      </w:pPr>
      <w:r>
        <w:rPr>
          <w:rStyle w:val="FootnoteReference"/>
        </w:rPr>
        <w:footnoteRef/>
      </w:r>
      <w:r>
        <w:t xml:space="preserve"> United Nations, UN Office of the High Commissioner for Human Rights, and Inter-Parliamentary Union, From Exclusion to Equality: Realizing the rights of persons with Disabilities. Handbook for Parliamentarians on the Convention on the Rights of Persons with Disabilities and its Optional Protocol (Geneva: United Nations, 2007), page 96.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F32" w:rsidRDefault="00C53F32" w:rsidP="0024795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A7CE7"/>
    <w:multiLevelType w:val="hybridMultilevel"/>
    <w:tmpl w:val="026C5E1A"/>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abstractNum w:abstractNumId="1" w15:restartNumberingAfterBreak="0">
    <w:nsid w:val="0A3C5834"/>
    <w:multiLevelType w:val="hybridMultilevel"/>
    <w:tmpl w:val="24426A4E"/>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abstractNum w:abstractNumId="2" w15:restartNumberingAfterBreak="0">
    <w:nsid w:val="0D952E13"/>
    <w:multiLevelType w:val="hybridMultilevel"/>
    <w:tmpl w:val="5804E916"/>
    <w:lvl w:ilvl="0" w:tplc="7C7874F4">
      <w:start w:val="1"/>
      <w:numFmt w:val="decimal"/>
      <w:lvlText w:val="%1)"/>
      <w:lvlJc w:val="left"/>
      <w:pPr>
        <w:ind w:left="720" w:hanging="360"/>
      </w:pPr>
      <w:rPr>
        <w:rFonts w:hint="default"/>
        <w:sz w:val="19"/>
        <w:szCs w:val="1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E2859B0"/>
    <w:multiLevelType w:val="hybridMultilevel"/>
    <w:tmpl w:val="F6B4164C"/>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abstractNum w:abstractNumId="4" w15:restartNumberingAfterBreak="0">
    <w:nsid w:val="1A1A1F82"/>
    <w:multiLevelType w:val="hybridMultilevel"/>
    <w:tmpl w:val="ED44EB0C"/>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 w15:restartNumberingAfterBreak="0">
    <w:nsid w:val="20F33693"/>
    <w:multiLevelType w:val="hybridMultilevel"/>
    <w:tmpl w:val="EC38CDB0"/>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abstractNum w:abstractNumId="6" w15:restartNumberingAfterBreak="0">
    <w:nsid w:val="2887733D"/>
    <w:multiLevelType w:val="hybridMultilevel"/>
    <w:tmpl w:val="B1884162"/>
    <w:lvl w:ilvl="0" w:tplc="F7FAF712">
      <w:start w:val="1"/>
      <w:numFmt w:val="decimal"/>
      <w:lvlText w:val="%1."/>
      <w:lvlJc w:val="left"/>
      <w:pPr>
        <w:ind w:left="786" w:hanging="360"/>
      </w:pPr>
      <w:rPr>
        <w:rFonts w:hint="default"/>
        <w:b w:val="0"/>
        <w:i w:val="0"/>
      </w:rPr>
    </w:lvl>
    <w:lvl w:ilvl="1" w:tplc="34090019" w:tentative="1">
      <w:start w:val="1"/>
      <w:numFmt w:val="lowerLetter"/>
      <w:lvlText w:val="%2."/>
      <w:lvlJc w:val="left"/>
      <w:pPr>
        <w:ind w:left="1506" w:hanging="360"/>
      </w:pPr>
    </w:lvl>
    <w:lvl w:ilvl="2" w:tplc="3409001B" w:tentative="1">
      <w:start w:val="1"/>
      <w:numFmt w:val="lowerRoman"/>
      <w:lvlText w:val="%3."/>
      <w:lvlJc w:val="right"/>
      <w:pPr>
        <w:ind w:left="2226" w:hanging="180"/>
      </w:pPr>
    </w:lvl>
    <w:lvl w:ilvl="3" w:tplc="3409000F" w:tentative="1">
      <w:start w:val="1"/>
      <w:numFmt w:val="decimal"/>
      <w:lvlText w:val="%4."/>
      <w:lvlJc w:val="left"/>
      <w:pPr>
        <w:ind w:left="2946" w:hanging="360"/>
      </w:pPr>
    </w:lvl>
    <w:lvl w:ilvl="4" w:tplc="34090019" w:tentative="1">
      <w:start w:val="1"/>
      <w:numFmt w:val="lowerLetter"/>
      <w:lvlText w:val="%5."/>
      <w:lvlJc w:val="left"/>
      <w:pPr>
        <w:ind w:left="3666" w:hanging="360"/>
      </w:pPr>
    </w:lvl>
    <w:lvl w:ilvl="5" w:tplc="3409001B" w:tentative="1">
      <w:start w:val="1"/>
      <w:numFmt w:val="lowerRoman"/>
      <w:lvlText w:val="%6."/>
      <w:lvlJc w:val="right"/>
      <w:pPr>
        <w:ind w:left="4386" w:hanging="180"/>
      </w:pPr>
    </w:lvl>
    <w:lvl w:ilvl="6" w:tplc="3409000F" w:tentative="1">
      <w:start w:val="1"/>
      <w:numFmt w:val="decimal"/>
      <w:lvlText w:val="%7."/>
      <w:lvlJc w:val="left"/>
      <w:pPr>
        <w:ind w:left="5106" w:hanging="360"/>
      </w:pPr>
    </w:lvl>
    <w:lvl w:ilvl="7" w:tplc="34090019" w:tentative="1">
      <w:start w:val="1"/>
      <w:numFmt w:val="lowerLetter"/>
      <w:lvlText w:val="%8."/>
      <w:lvlJc w:val="left"/>
      <w:pPr>
        <w:ind w:left="5826" w:hanging="360"/>
      </w:pPr>
    </w:lvl>
    <w:lvl w:ilvl="8" w:tplc="3409001B" w:tentative="1">
      <w:start w:val="1"/>
      <w:numFmt w:val="lowerRoman"/>
      <w:lvlText w:val="%9."/>
      <w:lvlJc w:val="right"/>
      <w:pPr>
        <w:ind w:left="6546" w:hanging="180"/>
      </w:pPr>
    </w:lvl>
  </w:abstractNum>
  <w:abstractNum w:abstractNumId="7" w15:restartNumberingAfterBreak="0">
    <w:nsid w:val="2C0F7C07"/>
    <w:multiLevelType w:val="hybridMultilevel"/>
    <w:tmpl w:val="DDBAE976"/>
    <w:lvl w:ilvl="0" w:tplc="34090001">
      <w:start w:val="1"/>
      <w:numFmt w:val="bullet"/>
      <w:lvlText w:val=""/>
      <w:lvlJc w:val="left"/>
      <w:pPr>
        <w:ind w:left="1290" w:hanging="360"/>
      </w:pPr>
      <w:rPr>
        <w:rFonts w:ascii="Symbol" w:hAnsi="Symbol" w:hint="default"/>
      </w:rPr>
    </w:lvl>
    <w:lvl w:ilvl="1" w:tplc="34090003" w:tentative="1">
      <w:start w:val="1"/>
      <w:numFmt w:val="bullet"/>
      <w:lvlText w:val="o"/>
      <w:lvlJc w:val="left"/>
      <w:pPr>
        <w:ind w:left="2010" w:hanging="360"/>
      </w:pPr>
      <w:rPr>
        <w:rFonts w:ascii="Courier New" w:hAnsi="Courier New" w:cs="Courier New" w:hint="default"/>
      </w:rPr>
    </w:lvl>
    <w:lvl w:ilvl="2" w:tplc="34090005" w:tentative="1">
      <w:start w:val="1"/>
      <w:numFmt w:val="bullet"/>
      <w:lvlText w:val=""/>
      <w:lvlJc w:val="left"/>
      <w:pPr>
        <w:ind w:left="2730" w:hanging="360"/>
      </w:pPr>
      <w:rPr>
        <w:rFonts w:ascii="Wingdings" w:hAnsi="Wingdings" w:hint="default"/>
      </w:rPr>
    </w:lvl>
    <w:lvl w:ilvl="3" w:tplc="34090001" w:tentative="1">
      <w:start w:val="1"/>
      <w:numFmt w:val="bullet"/>
      <w:lvlText w:val=""/>
      <w:lvlJc w:val="left"/>
      <w:pPr>
        <w:ind w:left="3450" w:hanging="360"/>
      </w:pPr>
      <w:rPr>
        <w:rFonts w:ascii="Symbol" w:hAnsi="Symbol" w:hint="default"/>
      </w:rPr>
    </w:lvl>
    <w:lvl w:ilvl="4" w:tplc="34090003" w:tentative="1">
      <w:start w:val="1"/>
      <w:numFmt w:val="bullet"/>
      <w:lvlText w:val="o"/>
      <w:lvlJc w:val="left"/>
      <w:pPr>
        <w:ind w:left="4170" w:hanging="360"/>
      </w:pPr>
      <w:rPr>
        <w:rFonts w:ascii="Courier New" w:hAnsi="Courier New" w:cs="Courier New" w:hint="default"/>
      </w:rPr>
    </w:lvl>
    <w:lvl w:ilvl="5" w:tplc="34090005" w:tentative="1">
      <w:start w:val="1"/>
      <w:numFmt w:val="bullet"/>
      <w:lvlText w:val=""/>
      <w:lvlJc w:val="left"/>
      <w:pPr>
        <w:ind w:left="4890" w:hanging="360"/>
      </w:pPr>
      <w:rPr>
        <w:rFonts w:ascii="Wingdings" w:hAnsi="Wingdings" w:hint="default"/>
      </w:rPr>
    </w:lvl>
    <w:lvl w:ilvl="6" w:tplc="34090001" w:tentative="1">
      <w:start w:val="1"/>
      <w:numFmt w:val="bullet"/>
      <w:lvlText w:val=""/>
      <w:lvlJc w:val="left"/>
      <w:pPr>
        <w:ind w:left="5610" w:hanging="360"/>
      </w:pPr>
      <w:rPr>
        <w:rFonts w:ascii="Symbol" w:hAnsi="Symbol" w:hint="default"/>
      </w:rPr>
    </w:lvl>
    <w:lvl w:ilvl="7" w:tplc="34090003" w:tentative="1">
      <w:start w:val="1"/>
      <w:numFmt w:val="bullet"/>
      <w:lvlText w:val="o"/>
      <w:lvlJc w:val="left"/>
      <w:pPr>
        <w:ind w:left="6330" w:hanging="360"/>
      </w:pPr>
      <w:rPr>
        <w:rFonts w:ascii="Courier New" w:hAnsi="Courier New" w:cs="Courier New" w:hint="default"/>
      </w:rPr>
    </w:lvl>
    <w:lvl w:ilvl="8" w:tplc="34090005" w:tentative="1">
      <w:start w:val="1"/>
      <w:numFmt w:val="bullet"/>
      <w:lvlText w:val=""/>
      <w:lvlJc w:val="left"/>
      <w:pPr>
        <w:ind w:left="7050" w:hanging="360"/>
      </w:pPr>
      <w:rPr>
        <w:rFonts w:ascii="Wingdings" w:hAnsi="Wingdings" w:hint="default"/>
      </w:rPr>
    </w:lvl>
  </w:abstractNum>
  <w:abstractNum w:abstractNumId="8" w15:restartNumberingAfterBreak="0">
    <w:nsid w:val="2ED841D9"/>
    <w:multiLevelType w:val="hybridMultilevel"/>
    <w:tmpl w:val="B2586DAA"/>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abstractNum w:abstractNumId="9" w15:restartNumberingAfterBreak="0">
    <w:nsid w:val="40E55A8E"/>
    <w:multiLevelType w:val="hybridMultilevel"/>
    <w:tmpl w:val="85127174"/>
    <w:lvl w:ilvl="0" w:tplc="F7FAF712">
      <w:start w:val="1"/>
      <w:numFmt w:val="decimal"/>
      <w:lvlText w:val="%1."/>
      <w:lvlJc w:val="left"/>
      <w:pPr>
        <w:ind w:left="786" w:hanging="360"/>
      </w:pPr>
      <w:rPr>
        <w:rFonts w:hint="default"/>
        <w:b w:val="0"/>
        <w:i w:val="0"/>
      </w:rPr>
    </w:lvl>
    <w:lvl w:ilvl="1" w:tplc="34090019" w:tentative="1">
      <w:start w:val="1"/>
      <w:numFmt w:val="lowerLetter"/>
      <w:lvlText w:val="%2."/>
      <w:lvlJc w:val="left"/>
      <w:pPr>
        <w:ind w:left="1506" w:hanging="360"/>
      </w:pPr>
    </w:lvl>
    <w:lvl w:ilvl="2" w:tplc="3409001B" w:tentative="1">
      <w:start w:val="1"/>
      <w:numFmt w:val="lowerRoman"/>
      <w:lvlText w:val="%3."/>
      <w:lvlJc w:val="right"/>
      <w:pPr>
        <w:ind w:left="2226" w:hanging="180"/>
      </w:pPr>
    </w:lvl>
    <w:lvl w:ilvl="3" w:tplc="3409000F" w:tentative="1">
      <w:start w:val="1"/>
      <w:numFmt w:val="decimal"/>
      <w:lvlText w:val="%4."/>
      <w:lvlJc w:val="left"/>
      <w:pPr>
        <w:ind w:left="2946" w:hanging="360"/>
      </w:pPr>
    </w:lvl>
    <w:lvl w:ilvl="4" w:tplc="34090019" w:tentative="1">
      <w:start w:val="1"/>
      <w:numFmt w:val="lowerLetter"/>
      <w:lvlText w:val="%5."/>
      <w:lvlJc w:val="left"/>
      <w:pPr>
        <w:ind w:left="3666" w:hanging="360"/>
      </w:pPr>
    </w:lvl>
    <w:lvl w:ilvl="5" w:tplc="3409001B" w:tentative="1">
      <w:start w:val="1"/>
      <w:numFmt w:val="lowerRoman"/>
      <w:lvlText w:val="%6."/>
      <w:lvlJc w:val="right"/>
      <w:pPr>
        <w:ind w:left="4386" w:hanging="180"/>
      </w:pPr>
    </w:lvl>
    <w:lvl w:ilvl="6" w:tplc="3409000F" w:tentative="1">
      <w:start w:val="1"/>
      <w:numFmt w:val="decimal"/>
      <w:lvlText w:val="%7."/>
      <w:lvlJc w:val="left"/>
      <w:pPr>
        <w:ind w:left="5106" w:hanging="360"/>
      </w:pPr>
    </w:lvl>
    <w:lvl w:ilvl="7" w:tplc="34090019" w:tentative="1">
      <w:start w:val="1"/>
      <w:numFmt w:val="lowerLetter"/>
      <w:lvlText w:val="%8."/>
      <w:lvlJc w:val="left"/>
      <w:pPr>
        <w:ind w:left="5826" w:hanging="360"/>
      </w:pPr>
    </w:lvl>
    <w:lvl w:ilvl="8" w:tplc="3409001B" w:tentative="1">
      <w:start w:val="1"/>
      <w:numFmt w:val="lowerRoman"/>
      <w:lvlText w:val="%9."/>
      <w:lvlJc w:val="right"/>
      <w:pPr>
        <w:ind w:left="6546" w:hanging="180"/>
      </w:pPr>
    </w:lvl>
  </w:abstractNum>
  <w:abstractNum w:abstractNumId="10" w15:restartNumberingAfterBreak="0">
    <w:nsid w:val="4FBF211E"/>
    <w:multiLevelType w:val="hybridMultilevel"/>
    <w:tmpl w:val="61A2090C"/>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abstractNum w:abstractNumId="11" w15:restartNumberingAfterBreak="0">
    <w:nsid w:val="5BCF53FD"/>
    <w:multiLevelType w:val="hybridMultilevel"/>
    <w:tmpl w:val="C720C968"/>
    <w:lvl w:ilvl="0" w:tplc="34090001">
      <w:start w:val="1"/>
      <w:numFmt w:val="bullet"/>
      <w:lvlText w:val=""/>
      <w:lvlJc w:val="left"/>
      <w:pPr>
        <w:ind w:left="1575" w:hanging="360"/>
      </w:pPr>
      <w:rPr>
        <w:rFonts w:ascii="Symbol" w:hAnsi="Symbol" w:hint="default"/>
      </w:rPr>
    </w:lvl>
    <w:lvl w:ilvl="1" w:tplc="34090003" w:tentative="1">
      <w:start w:val="1"/>
      <w:numFmt w:val="bullet"/>
      <w:lvlText w:val="o"/>
      <w:lvlJc w:val="left"/>
      <w:pPr>
        <w:ind w:left="2295" w:hanging="360"/>
      </w:pPr>
      <w:rPr>
        <w:rFonts w:ascii="Courier New" w:hAnsi="Courier New" w:cs="Courier New" w:hint="default"/>
      </w:rPr>
    </w:lvl>
    <w:lvl w:ilvl="2" w:tplc="34090005" w:tentative="1">
      <w:start w:val="1"/>
      <w:numFmt w:val="bullet"/>
      <w:lvlText w:val=""/>
      <w:lvlJc w:val="left"/>
      <w:pPr>
        <w:ind w:left="3015" w:hanging="360"/>
      </w:pPr>
      <w:rPr>
        <w:rFonts w:ascii="Wingdings" w:hAnsi="Wingdings" w:hint="default"/>
      </w:rPr>
    </w:lvl>
    <w:lvl w:ilvl="3" w:tplc="34090001" w:tentative="1">
      <w:start w:val="1"/>
      <w:numFmt w:val="bullet"/>
      <w:lvlText w:val=""/>
      <w:lvlJc w:val="left"/>
      <w:pPr>
        <w:ind w:left="3735" w:hanging="360"/>
      </w:pPr>
      <w:rPr>
        <w:rFonts w:ascii="Symbol" w:hAnsi="Symbol" w:hint="default"/>
      </w:rPr>
    </w:lvl>
    <w:lvl w:ilvl="4" w:tplc="34090003" w:tentative="1">
      <w:start w:val="1"/>
      <w:numFmt w:val="bullet"/>
      <w:lvlText w:val="o"/>
      <w:lvlJc w:val="left"/>
      <w:pPr>
        <w:ind w:left="4455" w:hanging="360"/>
      </w:pPr>
      <w:rPr>
        <w:rFonts w:ascii="Courier New" w:hAnsi="Courier New" w:cs="Courier New" w:hint="default"/>
      </w:rPr>
    </w:lvl>
    <w:lvl w:ilvl="5" w:tplc="34090005" w:tentative="1">
      <w:start w:val="1"/>
      <w:numFmt w:val="bullet"/>
      <w:lvlText w:val=""/>
      <w:lvlJc w:val="left"/>
      <w:pPr>
        <w:ind w:left="5175" w:hanging="360"/>
      </w:pPr>
      <w:rPr>
        <w:rFonts w:ascii="Wingdings" w:hAnsi="Wingdings" w:hint="default"/>
      </w:rPr>
    </w:lvl>
    <w:lvl w:ilvl="6" w:tplc="34090001" w:tentative="1">
      <w:start w:val="1"/>
      <w:numFmt w:val="bullet"/>
      <w:lvlText w:val=""/>
      <w:lvlJc w:val="left"/>
      <w:pPr>
        <w:ind w:left="5895" w:hanging="360"/>
      </w:pPr>
      <w:rPr>
        <w:rFonts w:ascii="Symbol" w:hAnsi="Symbol" w:hint="default"/>
      </w:rPr>
    </w:lvl>
    <w:lvl w:ilvl="7" w:tplc="34090003" w:tentative="1">
      <w:start w:val="1"/>
      <w:numFmt w:val="bullet"/>
      <w:lvlText w:val="o"/>
      <w:lvlJc w:val="left"/>
      <w:pPr>
        <w:ind w:left="6615" w:hanging="360"/>
      </w:pPr>
      <w:rPr>
        <w:rFonts w:ascii="Courier New" w:hAnsi="Courier New" w:cs="Courier New" w:hint="default"/>
      </w:rPr>
    </w:lvl>
    <w:lvl w:ilvl="8" w:tplc="34090005" w:tentative="1">
      <w:start w:val="1"/>
      <w:numFmt w:val="bullet"/>
      <w:lvlText w:val=""/>
      <w:lvlJc w:val="left"/>
      <w:pPr>
        <w:ind w:left="7335" w:hanging="360"/>
      </w:pPr>
      <w:rPr>
        <w:rFonts w:ascii="Wingdings" w:hAnsi="Wingdings" w:hint="default"/>
      </w:rPr>
    </w:lvl>
  </w:abstractNum>
  <w:abstractNum w:abstractNumId="12" w15:restartNumberingAfterBreak="0">
    <w:nsid w:val="625B1B60"/>
    <w:multiLevelType w:val="hybridMultilevel"/>
    <w:tmpl w:val="C630B398"/>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abstractNum w:abstractNumId="13" w15:restartNumberingAfterBreak="0">
    <w:nsid w:val="671C596D"/>
    <w:multiLevelType w:val="hybridMultilevel"/>
    <w:tmpl w:val="028888C6"/>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abstractNum w:abstractNumId="14" w15:restartNumberingAfterBreak="0">
    <w:nsid w:val="70926FC0"/>
    <w:multiLevelType w:val="hybridMultilevel"/>
    <w:tmpl w:val="B2445180"/>
    <w:lvl w:ilvl="0" w:tplc="34090001">
      <w:start w:val="1"/>
      <w:numFmt w:val="bullet"/>
      <w:lvlText w:val=""/>
      <w:lvlJc w:val="left"/>
      <w:pPr>
        <w:ind w:left="1146" w:hanging="360"/>
      </w:pPr>
      <w:rPr>
        <w:rFonts w:ascii="Symbol" w:hAnsi="Symbol" w:hint="default"/>
      </w:rPr>
    </w:lvl>
    <w:lvl w:ilvl="1" w:tplc="34090003" w:tentative="1">
      <w:start w:val="1"/>
      <w:numFmt w:val="bullet"/>
      <w:lvlText w:val="o"/>
      <w:lvlJc w:val="left"/>
      <w:pPr>
        <w:ind w:left="1866" w:hanging="360"/>
      </w:pPr>
      <w:rPr>
        <w:rFonts w:ascii="Courier New" w:hAnsi="Courier New" w:cs="Courier New" w:hint="default"/>
      </w:rPr>
    </w:lvl>
    <w:lvl w:ilvl="2" w:tplc="34090005" w:tentative="1">
      <w:start w:val="1"/>
      <w:numFmt w:val="bullet"/>
      <w:lvlText w:val=""/>
      <w:lvlJc w:val="left"/>
      <w:pPr>
        <w:ind w:left="2586" w:hanging="360"/>
      </w:pPr>
      <w:rPr>
        <w:rFonts w:ascii="Wingdings" w:hAnsi="Wingdings" w:hint="default"/>
      </w:rPr>
    </w:lvl>
    <w:lvl w:ilvl="3" w:tplc="34090001" w:tentative="1">
      <w:start w:val="1"/>
      <w:numFmt w:val="bullet"/>
      <w:lvlText w:val=""/>
      <w:lvlJc w:val="left"/>
      <w:pPr>
        <w:ind w:left="3306" w:hanging="360"/>
      </w:pPr>
      <w:rPr>
        <w:rFonts w:ascii="Symbol" w:hAnsi="Symbol" w:hint="default"/>
      </w:rPr>
    </w:lvl>
    <w:lvl w:ilvl="4" w:tplc="34090003" w:tentative="1">
      <w:start w:val="1"/>
      <w:numFmt w:val="bullet"/>
      <w:lvlText w:val="o"/>
      <w:lvlJc w:val="left"/>
      <w:pPr>
        <w:ind w:left="4026" w:hanging="360"/>
      </w:pPr>
      <w:rPr>
        <w:rFonts w:ascii="Courier New" w:hAnsi="Courier New" w:cs="Courier New" w:hint="default"/>
      </w:rPr>
    </w:lvl>
    <w:lvl w:ilvl="5" w:tplc="34090005" w:tentative="1">
      <w:start w:val="1"/>
      <w:numFmt w:val="bullet"/>
      <w:lvlText w:val=""/>
      <w:lvlJc w:val="left"/>
      <w:pPr>
        <w:ind w:left="4746" w:hanging="360"/>
      </w:pPr>
      <w:rPr>
        <w:rFonts w:ascii="Wingdings" w:hAnsi="Wingdings" w:hint="default"/>
      </w:rPr>
    </w:lvl>
    <w:lvl w:ilvl="6" w:tplc="34090001" w:tentative="1">
      <w:start w:val="1"/>
      <w:numFmt w:val="bullet"/>
      <w:lvlText w:val=""/>
      <w:lvlJc w:val="left"/>
      <w:pPr>
        <w:ind w:left="5466" w:hanging="360"/>
      </w:pPr>
      <w:rPr>
        <w:rFonts w:ascii="Symbol" w:hAnsi="Symbol" w:hint="default"/>
      </w:rPr>
    </w:lvl>
    <w:lvl w:ilvl="7" w:tplc="34090003" w:tentative="1">
      <w:start w:val="1"/>
      <w:numFmt w:val="bullet"/>
      <w:lvlText w:val="o"/>
      <w:lvlJc w:val="left"/>
      <w:pPr>
        <w:ind w:left="6186" w:hanging="360"/>
      </w:pPr>
      <w:rPr>
        <w:rFonts w:ascii="Courier New" w:hAnsi="Courier New" w:cs="Courier New" w:hint="default"/>
      </w:rPr>
    </w:lvl>
    <w:lvl w:ilvl="8" w:tplc="34090005" w:tentative="1">
      <w:start w:val="1"/>
      <w:numFmt w:val="bullet"/>
      <w:lvlText w:val=""/>
      <w:lvlJc w:val="left"/>
      <w:pPr>
        <w:ind w:left="6906" w:hanging="360"/>
      </w:pPr>
      <w:rPr>
        <w:rFonts w:ascii="Wingdings" w:hAnsi="Wingdings" w:hint="default"/>
      </w:rPr>
    </w:lvl>
  </w:abstractNum>
  <w:abstractNum w:abstractNumId="15" w15:restartNumberingAfterBreak="0">
    <w:nsid w:val="7131372E"/>
    <w:multiLevelType w:val="hybridMultilevel"/>
    <w:tmpl w:val="1B24A530"/>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abstractNum w:abstractNumId="16" w15:restartNumberingAfterBreak="0">
    <w:nsid w:val="73C50D5F"/>
    <w:multiLevelType w:val="hybridMultilevel"/>
    <w:tmpl w:val="3DFC5034"/>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abstractNum w:abstractNumId="17" w15:restartNumberingAfterBreak="0">
    <w:nsid w:val="76AE3990"/>
    <w:multiLevelType w:val="hybridMultilevel"/>
    <w:tmpl w:val="1A464EAC"/>
    <w:lvl w:ilvl="0" w:tplc="34090001">
      <w:start w:val="1"/>
      <w:numFmt w:val="bullet"/>
      <w:lvlText w:val=""/>
      <w:lvlJc w:val="left"/>
      <w:pPr>
        <w:ind w:left="1506" w:hanging="360"/>
      </w:pPr>
      <w:rPr>
        <w:rFonts w:ascii="Symbol" w:hAnsi="Symbol" w:hint="default"/>
      </w:rPr>
    </w:lvl>
    <w:lvl w:ilvl="1" w:tplc="34090003" w:tentative="1">
      <w:start w:val="1"/>
      <w:numFmt w:val="bullet"/>
      <w:lvlText w:val="o"/>
      <w:lvlJc w:val="left"/>
      <w:pPr>
        <w:ind w:left="2226" w:hanging="360"/>
      </w:pPr>
      <w:rPr>
        <w:rFonts w:ascii="Courier New" w:hAnsi="Courier New" w:cs="Courier New" w:hint="default"/>
      </w:rPr>
    </w:lvl>
    <w:lvl w:ilvl="2" w:tplc="34090005" w:tentative="1">
      <w:start w:val="1"/>
      <w:numFmt w:val="bullet"/>
      <w:lvlText w:val=""/>
      <w:lvlJc w:val="left"/>
      <w:pPr>
        <w:ind w:left="2946" w:hanging="360"/>
      </w:pPr>
      <w:rPr>
        <w:rFonts w:ascii="Wingdings" w:hAnsi="Wingdings" w:hint="default"/>
      </w:rPr>
    </w:lvl>
    <w:lvl w:ilvl="3" w:tplc="34090001" w:tentative="1">
      <w:start w:val="1"/>
      <w:numFmt w:val="bullet"/>
      <w:lvlText w:val=""/>
      <w:lvlJc w:val="left"/>
      <w:pPr>
        <w:ind w:left="3666" w:hanging="360"/>
      </w:pPr>
      <w:rPr>
        <w:rFonts w:ascii="Symbol" w:hAnsi="Symbol" w:hint="default"/>
      </w:rPr>
    </w:lvl>
    <w:lvl w:ilvl="4" w:tplc="34090003" w:tentative="1">
      <w:start w:val="1"/>
      <w:numFmt w:val="bullet"/>
      <w:lvlText w:val="o"/>
      <w:lvlJc w:val="left"/>
      <w:pPr>
        <w:ind w:left="4386" w:hanging="360"/>
      </w:pPr>
      <w:rPr>
        <w:rFonts w:ascii="Courier New" w:hAnsi="Courier New" w:cs="Courier New" w:hint="default"/>
      </w:rPr>
    </w:lvl>
    <w:lvl w:ilvl="5" w:tplc="34090005" w:tentative="1">
      <w:start w:val="1"/>
      <w:numFmt w:val="bullet"/>
      <w:lvlText w:val=""/>
      <w:lvlJc w:val="left"/>
      <w:pPr>
        <w:ind w:left="5106" w:hanging="360"/>
      </w:pPr>
      <w:rPr>
        <w:rFonts w:ascii="Wingdings" w:hAnsi="Wingdings" w:hint="default"/>
      </w:rPr>
    </w:lvl>
    <w:lvl w:ilvl="6" w:tplc="34090001" w:tentative="1">
      <w:start w:val="1"/>
      <w:numFmt w:val="bullet"/>
      <w:lvlText w:val=""/>
      <w:lvlJc w:val="left"/>
      <w:pPr>
        <w:ind w:left="5826" w:hanging="360"/>
      </w:pPr>
      <w:rPr>
        <w:rFonts w:ascii="Symbol" w:hAnsi="Symbol" w:hint="default"/>
      </w:rPr>
    </w:lvl>
    <w:lvl w:ilvl="7" w:tplc="34090003" w:tentative="1">
      <w:start w:val="1"/>
      <w:numFmt w:val="bullet"/>
      <w:lvlText w:val="o"/>
      <w:lvlJc w:val="left"/>
      <w:pPr>
        <w:ind w:left="6546" w:hanging="360"/>
      </w:pPr>
      <w:rPr>
        <w:rFonts w:ascii="Courier New" w:hAnsi="Courier New" w:cs="Courier New" w:hint="default"/>
      </w:rPr>
    </w:lvl>
    <w:lvl w:ilvl="8" w:tplc="34090005" w:tentative="1">
      <w:start w:val="1"/>
      <w:numFmt w:val="bullet"/>
      <w:lvlText w:val=""/>
      <w:lvlJc w:val="left"/>
      <w:pPr>
        <w:ind w:left="7266" w:hanging="360"/>
      </w:pPr>
      <w:rPr>
        <w:rFonts w:ascii="Wingdings" w:hAnsi="Wingdings" w:hint="default"/>
      </w:rPr>
    </w:lvl>
  </w:abstractNum>
  <w:num w:numId="1">
    <w:abstractNumId w:val="6"/>
  </w:num>
  <w:num w:numId="2">
    <w:abstractNumId w:val="8"/>
  </w:num>
  <w:num w:numId="3">
    <w:abstractNumId w:val="1"/>
  </w:num>
  <w:num w:numId="4">
    <w:abstractNumId w:val="5"/>
  </w:num>
  <w:num w:numId="5">
    <w:abstractNumId w:val="3"/>
  </w:num>
  <w:num w:numId="6">
    <w:abstractNumId w:val="0"/>
  </w:num>
  <w:num w:numId="7">
    <w:abstractNumId w:val="12"/>
  </w:num>
  <w:num w:numId="8">
    <w:abstractNumId w:val="11"/>
  </w:num>
  <w:num w:numId="9">
    <w:abstractNumId w:val="4"/>
  </w:num>
  <w:num w:numId="10">
    <w:abstractNumId w:val="7"/>
  </w:num>
  <w:num w:numId="11">
    <w:abstractNumId w:val="15"/>
  </w:num>
  <w:num w:numId="12">
    <w:abstractNumId w:val="16"/>
  </w:num>
  <w:num w:numId="13">
    <w:abstractNumId w:val="10"/>
  </w:num>
  <w:num w:numId="14">
    <w:abstractNumId w:val="2"/>
  </w:num>
  <w:num w:numId="15">
    <w:abstractNumId w:val="9"/>
  </w:num>
  <w:num w:numId="16">
    <w:abstractNumId w:val="13"/>
  </w:num>
  <w:num w:numId="17">
    <w:abstractNumId w:val="17"/>
  </w:num>
  <w:num w:numId="18">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198"/>
    <w:rsid w:val="000005D0"/>
    <w:rsid w:val="00003325"/>
    <w:rsid w:val="00003A21"/>
    <w:rsid w:val="000075A8"/>
    <w:rsid w:val="000128F9"/>
    <w:rsid w:val="00013CCA"/>
    <w:rsid w:val="000148F5"/>
    <w:rsid w:val="00015545"/>
    <w:rsid w:val="000233A4"/>
    <w:rsid w:val="0002540B"/>
    <w:rsid w:val="0002747F"/>
    <w:rsid w:val="00030650"/>
    <w:rsid w:val="0003186D"/>
    <w:rsid w:val="00033D34"/>
    <w:rsid w:val="0003714D"/>
    <w:rsid w:val="0003755A"/>
    <w:rsid w:val="00041301"/>
    <w:rsid w:val="00047D34"/>
    <w:rsid w:val="0005402F"/>
    <w:rsid w:val="00054D99"/>
    <w:rsid w:val="00056EB6"/>
    <w:rsid w:val="00062337"/>
    <w:rsid w:val="00062976"/>
    <w:rsid w:val="00066532"/>
    <w:rsid w:val="00071A03"/>
    <w:rsid w:val="00072835"/>
    <w:rsid w:val="000730FF"/>
    <w:rsid w:val="000862C8"/>
    <w:rsid w:val="000866E2"/>
    <w:rsid w:val="00087DA3"/>
    <w:rsid w:val="00090AE1"/>
    <w:rsid w:val="00092B41"/>
    <w:rsid w:val="00095453"/>
    <w:rsid w:val="0009671C"/>
    <w:rsid w:val="00096F36"/>
    <w:rsid w:val="0009754D"/>
    <w:rsid w:val="000A1326"/>
    <w:rsid w:val="000A162A"/>
    <w:rsid w:val="000A2531"/>
    <w:rsid w:val="000A62D4"/>
    <w:rsid w:val="000A6BDA"/>
    <w:rsid w:val="000B10A4"/>
    <w:rsid w:val="000B3734"/>
    <w:rsid w:val="000C6F18"/>
    <w:rsid w:val="000D3580"/>
    <w:rsid w:val="000F05FC"/>
    <w:rsid w:val="000F2799"/>
    <w:rsid w:val="000F579C"/>
    <w:rsid w:val="000F5C71"/>
    <w:rsid w:val="000F69C5"/>
    <w:rsid w:val="000F7212"/>
    <w:rsid w:val="001023AE"/>
    <w:rsid w:val="00102D9B"/>
    <w:rsid w:val="001056E8"/>
    <w:rsid w:val="0010691E"/>
    <w:rsid w:val="00107D03"/>
    <w:rsid w:val="00112A16"/>
    <w:rsid w:val="00113DDA"/>
    <w:rsid w:val="00117EA3"/>
    <w:rsid w:val="00122FEC"/>
    <w:rsid w:val="001305EF"/>
    <w:rsid w:val="0013151C"/>
    <w:rsid w:val="00133EC0"/>
    <w:rsid w:val="00134B56"/>
    <w:rsid w:val="00137C3B"/>
    <w:rsid w:val="00137F0B"/>
    <w:rsid w:val="0014148B"/>
    <w:rsid w:val="00144518"/>
    <w:rsid w:val="00144FAD"/>
    <w:rsid w:val="0014609F"/>
    <w:rsid w:val="001464EE"/>
    <w:rsid w:val="0015260C"/>
    <w:rsid w:val="00152F28"/>
    <w:rsid w:val="00155330"/>
    <w:rsid w:val="001644B6"/>
    <w:rsid w:val="00164BB2"/>
    <w:rsid w:val="00167D11"/>
    <w:rsid w:val="00175BBC"/>
    <w:rsid w:val="00176444"/>
    <w:rsid w:val="00180D30"/>
    <w:rsid w:val="001810CD"/>
    <w:rsid w:val="00182FE2"/>
    <w:rsid w:val="001832E5"/>
    <w:rsid w:val="001847CC"/>
    <w:rsid w:val="00190B58"/>
    <w:rsid w:val="00192911"/>
    <w:rsid w:val="001A5410"/>
    <w:rsid w:val="001A6EB2"/>
    <w:rsid w:val="001A7484"/>
    <w:rsid w:val="001B1106"/>
    <w:rsid w:val="001B1131"/>
    <w:rsid w:val="001B2C5B"/>
    <w:rsid w:val="001C1A8D"/>
    <w:rsid w:val="001C2DD9"/>
    <w:rsid w:val="001C527A"/>
    <w:rsid w:val="001C59D2"/>
    <w:rsid w:val="001D3CB5"/>
    <w:rsid w:val="001D70BC"/>
    <w:rsid w:val="001E42D8"/>
    <w:rsid w:val="001E56E1"/>
    <w:rsid w:val="001F2ACE"/>
    <w:rsid w:val="001F72A3"/>
    <w:rsid w:val="00202EE4"/>
    <w:rsid w:val="00206F52"/>
    <w:rsid w:val="002073C9"/>
    <w:rsid w:val="0021065C"/>
    <w:rsid w:val="00210788"/>
    <w:rsid w:val="00211B89"/>
    <w:rsid w:val="00212ACB"/>
    <w:rsid w:val="0021339D"/>
    <w:rsid w:val="00214968"/>
    <w:rsid w:val="00221B18"/>
    <w:rsid w:val="00222650"/>
    <w:rsid w:val="0023551C"/>
    <w:rsid w:val="002440A2"/>
    <w:rsid w:val="00245CF5"/>
    <w:rsid w:val="00247529"/>
    <w:rsid w:val="00247959"/>
    <w:rsid w:val="002639CD"/>
    <w:rsid w:val="00265691"/>
    <w:rsid w:val="00266063"/>
    <w:rsid w:val="002813A4"/>
    <w:rsid w:val="00285525"/>
    <w:rsid w:val="00286C94"/>
    <w:rsid w:val="00287688"/>
    <w:rsid w:val="00287D43"/>
    <w:rsid w:val="002902F9"/>
    <w:rsid w:val="00290953"/>
    <w:rsid w:val="002A1311"/>
    <w:rsid w:val="002A6153"/>
    <w:rsid w:val="002A63C2"/>
    <w:rsid w:val="002A6872"/>
    <w:rsid w:val="002B15C1"/>
    <w:rsid w:val="002B252A"/>
    <w:rsid w:val="002B6EF5"/>
    <w:rsid w:val="002C3EF6"/>
    <w:rsid w:val="002D3E10"/>
    <w:rsid w:val="002E13A3"/>
    <w:rsid w:val="002E1410"/>
    <w:rsid w:val="002E441C"/>
    <w:rsid w:val="002E76DD"/>
    <w:rsid w:val="002F1056"/>
    <w:rsid w:val="002F10C5"/>
    <w:rsid w:val="002F3406"/>
    <w:rsid w:val="002F77C9"/>
    <w:rsid w:val="0030387B"/>
    <w:rsid w:val="00304FAC"/>
    <w:rsid w:val="00305A60"/>
    <w:rsid w:val="00313EA7"/>
    <w:rsid w:val="003152DD"/>
    <w:rsid w:val="00320040"/>
    <w:rsid w:val="003248D5"/>
    <w:rsid w:val="00325500"/>
    <w:rsid w:val="00330210"/>
    <w:rsid w:val="00331F07"/>
    <w:rsid w:val="003320CE"/>
    <w:rsid w:val="00332369"/>
    <w:rsid w:val="00334618"/>
    <w:rsid w:val="0034531E"/>
    <w:rsid w:val="003466FE"/>
    <w:rsid w:val="003556F2"/>
    <w:rsid w:val="00356FA9"/>
    <w:rsid w:val="00364C47"/>
    <w:rsid w:val="0036532C"/>
    <w:rsid w:val="003655A2"/>
    <w:rsid w:val="00367E8F"/>
    <w:rsid w:val="0038458A"/>
    <w:rsid w:val="00386B78"/>
    <w:rsid w:val="00390F19"/>
    <w:rsid w:val="00393B52"/>
    <w:rsid w:val="00396DDF"/>
    <w:rsid w:val="003A062D"/>
    <w:rsid w:val="003A61A2"/>
    <w:rsid w:val="003B206F"/>
    <w:rsid w:val="003B3362"/>
    <w:rsid w:val="003B4FDE"/>
    <w:rsid w:val="003B501E"/>
    <w:rsid w:val="003B599C"/>
    <w:rsid w:val="003B63BB"/>
    <w:rsid w:val="003C7E20"/>
    <w:rsid w:val="003D5A46"/>
    <w:rsid w:val="003D7E19"/>
    <w:rsid w:val="003E3357"/>
    <w:rsid w:val="003E56CB"/>
    <w:rsid w:val="003E6D98"/>
    <w:rsid w:val="003F0D31"/>
    <w:rsid w:val="003F225B"/>
    <w:rsid w:val="003F6E0E"/>
    <w:rsid w:val="0040177F"/>
    <w:rsid w:val="004026BD"/>
    <w:rsid w:val="00404AFE"/>
    <w:rsid w:val="00413CC0"/>
    <w:rsid w:val="004142B1"/>
    <w:rsid w:val="004149D5"/>
    <w:rsid w:val="00415E6A"/>
    <w:rsid w:val="00417E11"/>
    <w:rsid w:val="00427D34"/>
    <w:rsid w:val="00430C5F"/>
    <w:rsid w:val="00441E10"/>
    <w:rsid w:val="0044210E"/>
    <w:rsid w:val="00445D78"/>
    <w:rsid w:val="00450B5C"/>
    <w:rsid w:val="00461A30"/>
    <w:rsid w:val="00463835"/>
    <w:rsid w:val="00466797"/>
    <w:rsid w:val="00472B4F"/>
    <w:rsid w:val="00473909"/>
    <w:rsid w:val="00476145"/>
    <w:rsid w:val="004876A7"/>
    <w:rsid w:val="004879D1"/>
    <w:rsid w:val="0049325D"/>
    <w:rsid w:val="00496480"/>
    <w:rsid w:val="004A05F0"/>
    <w:rsid w:val="004A1C44"/>
    <w:rsid w:val="004A2DE1"/>
    <w:rsid w:val="004A5161"/>
    <w:rsid w:val="004B105D"/>
    <w:rsid w:val="004B1FAA"/>
    <w:rsid w:val="004B5AB0"/>
    <w:rsid w:val="004C0144"/>
    <w:rsid w:val="004C0824"/>
    <w:rsid w:val="004C31E6"/>
    <w:rsid w:val="004C610A"/>
    <w:rsid w:val="004C745D"/>
    <w:rsid w:val="004D1BEE"/>
    <w:rsid w:val="004D2D24"/>
    <w:rsid w:val="004D3E2E"/>
    <w:rsid w:val="004D53BD"/>
    <w:rsid w:val="004D68B7"/>
    <w:rsid w:val="004E1F43"/>
    <w:rsid w:val="004F2F7F"/>
    <w:rsid w:val="004F3D11"/>
    <w:rsid w:val="005013C5"/>
    <w:rsid w:val="00501C51"/>
    <w:rsid w:val="0051637B"/>
    <w:rsid w:val="005164A7"/>
    <w:rsid w:val="00523F50"/>
    <w:rsid w:val="00526F94"/>
    <w:rsid w:val="00532198"/>
    <w:rsid w:val="0053437E"/>
    <w:rsid w:val="00535976"/>
    <w:rsid w:val="005379D8"/>
    <w:rsid w:val="00545656"/>
    <w:rsid w:val="00545B14"/>
    <w:rsid w:val="0055227C"/>
    <w:rsid w:val="005601F1"/>
    <w:rsid w:val="00560914"/>
    <w:rsid w:val="00565797"/>
    <w:rsid w:val="00567ADD"/>
    <w:rsid w:val="00572F87"/>
    <w:rsid w:val="00584C02"/>
    <w:rsid w:val="005860D4"/>
    <w:rsid w:val="00586997"/>
    <w:rsid w:val="005A6345"/>
    <w:rsid w:val="005A6DEF"/>
    <w:rsid w:val="005B558E"/>
    <w:rsid w:val="005C0198"/>
    <w:rsid w:val="005C4D1C"/>
    <w:rsid w:val="005D128A"/>
    <w:rsid w:val="005D2AEC"/>
    <w:rsid w:val="005D3D7E"/>
    <w:rsid w:val="005D595E"/>
    <w:rsid w:val="005D73C4"/>
    <w:rsid w:val="005D7A09"/>
    <w:rsid w:val="005E05CD"/>
    <w:rsid w:val="005E5699"/>
    <w:rsid w:val="005E68EB"/>
    <w:rsid w:val="005E6C7F"/>
    <w:rsid w:val="005E7129"/>
    <w:rsid w:val="005F1580"/>
    <w:rsid w:val="00602AFE"/>
    <w:rsid w:val="00607B5E"/>
    <w:rsid w:val="00611676"/>
    <w:rsid w:val="0061288D"/>
    <w:rsid w:val="00624B39"/>
    <w:rsid w:val="00626D37"/>
    <w:rsid w:val="0062727E"/>
    <w:rsid w:val="006304DF"/>
    <w:rsid w:val="006310EB"/>
    <w:rsid w:val="00635842"/>
    <w:rsid w:val="00643186"/>
    <w:rsid w:val="006451CB"/>
    <w:rsid w:val="00645662"/>
    <w:rsid w:val="00651484"/>
    <w:rsid w:val="00651BAF"/>
    <w:rsid w:val="0065329D"/>
    <w:rsid w:val="00661A7B"/>
    <w:rsid w:val="0066505F"/>
    <w:rsid w:val="006651A6"/>
    <w:rsid w:val="00681B02"/>
    <w:rsid w:val="00682ADE"/>
    <w:rsid w:val="00683D28"/>
    <w:rsid w:val="0069176E"/>
    <w:rsid w:val="00697BDF"/>
    <w:rsid w:val="006A04D9"/>
    <w:rsid w:val="006A0C32"/>
    <w:rsid w:val="006A2E3C"/>
    <w:rsid w:val="006B0C9F"/>
    <w:rsid w:val="006B1FD4"/>
    <w:rsid w:val="006B38AB"/>
    <w:rsid w:val="006B7429"/>
    <w:rsid w:val="006C0F89"/>
    <w:rsid w:val="006C186A"/>
    <w:rsid w:val="006C26DF"/>
    <w:rsid w:val="006D2AED"/>
    <w:rsid w:val="006D7FE6"/>
    <w:rsid w:val="006E0A9D"/>
    <w:rsid w:val="006E500D"/>
    <w:rsid w:val="006F0378"/>
    <w:rsid w:val="006F5ED7"/>
    <w:rsid w:val="00700EB8"/>
    <w:rsid w:val="00703A07"/>
    <w:rsid w:val="00705B49"/>
    <w:rsid w:val="00707F1E"/>
    <w:rsid w:val="00720161"/>
    <w:rsid w:val="0072056F"/>
    <w:rsid w:val="00722D7E"/>
    <w:rsid w:val="0072498E"/>
    <w:rsid w:val="00724C52"/>
    <w:rsid w:val="00726570"/>
    <w:rsid w:val="007367E4"/>
    <w:rsid w:val="00736D44"/>
    <w:rsid w:val="00740B0E"/>
    <w:rsid w:val="00753D53"/>
    <w:rsid w:val="00754CF8"/>
    <w:rsid w:val="00761015"/>
    <w:rsid w:val="00761A9A"/>
    <w:rsid w:val="00767534"/>
    <w:rsid w:val="007703C3"/>
    <w:rsid w:val="00777263"/>
    <w:rsid w:val="007847B5"/>
    <w:rsid w:val="00785F11"/>
    <w:rsid w:val="00792D63"/>
    <w:rsid w:val="0079725F"/>
    <w:rsid w:val="007A66D0"/>
    <w:rsid w:val="007A7D15"/>
    <w:rsid w:val="007B0A9D"/>
    <w:rsid w:val="007B0F6E"/>
    <w:rsid w:val="007C32D9"/>
    <w:rsid w:val="007C6811"/>
    <w:rsid w:val="007D01D2"/>
    <w:rsid w:val="007D0806"/>
    <w:rsid w:val="007D24AB"/>
    <w:rsid w:val="007E07D9"/>
    <w:rsid w:val="007F24AF"/>
    <w:rsid w:val="007F4A77"/>
    <w:rsid w:val="007F648D"/>
    <w:rsid w:val="00801CF2"/>
    <w:rsid w:val="0080623C"/>
    <w:rsid w:val="008077B1"/>
    <w:rsid w:val="00815694"/>
    <w:rsid w:val="00815705"/>
    <w:rsid w:val="00821331"/>
    <w:rsid w:val="00833852"/>
    <w:rsid w:val="00834B96"/>
    <w:rsid w:val="0083721C"/>
    <w:rsid w:val="00855485"/>
    <w:rsid w:val="0086079D"/>
    <w:rsid w:val="00862286"/>
    <w:rsid w:val="0087074A"/>
    <w:rsid w:val="008723BB"/>
    <w:rsid w:val="008919AE"/>
    <w:rsid w:val="00892C70"/>
    <w:rsid w:val="00893537"/>
    <w:rsid w:val="00894CCC"/>
    <w:rsid w:val="00896212"/>
    <w:rsid w:val="00896C76"/>
    <w:rsid w:val="0089719C"/>
    <w:rsid w:val="008A0568"/>
    <w:rsid w:val="008A3C27"/>
    <w:rsid w:val="008A495F"/>
    <w:rsid w:val="008A7A89"/>
    <w:rsid w:val="008A7CB9"/>
    <w:rsid w:val="008B0ABD"/>
    <w:rsid w:val="008B0F3D"/>
    <w:rsid w:val="008B1451"/>
    <w:rsid w:val="008B4222"/>
    <w:rsid w:val="008B5EC1"/>
    <w:rsid w:val="008C263C"/>
    <w:rsid w:val="008C3C0A"/>
    <w:rsid w:val="008C46FD"/>
    <w:rsid w:val="008C5EAE"/>
    <w:rsid w:val="008D1024"/>
    <w:rsid w:val="008D21A6"/>
    <w:rsid w:val="008E1C83"/>
    <w:rsid w:val="008F32EE"/>
    <w:rsid w:val="00907540"/>
    <w:rsid w:val="00910AAE"/>
    <w:rsid w:val="0091370F"/>
    <w:rsid w:val="00920205"/>
    <w:rsid w:val="00920C76"/>
    <w:rsid w:val="009219C1"/>
    <w:rsid w:val="0092281E"/>
    <w:rsid w:val="009246D3"/>
    <w:rsid w:val="00927BCF"/>
    <w:rsid w:val="0093137A"/>
    <w:rsid w:val="009322FF"/>
    <w:rsid w:val="009336BD"/>
    <w:rsid w:val="009356C3"/>
    <w:rsid w:val="00936241"/>
    <w:rsid w:val="00942A64"/>
    <w:rsid w:val="009503AE"/>
    <w:rsid w:val="00950A46"/>
    <w:rsid w:val="0095654F"/>
    <w:rsid w:val="00960092"/>
    <w:rsid w:val="00965734"/>
    <w:rsid w:val="0097301B"/>
    <w:rsid w:val="0097633D"/>
    <w:rsid w:val="0098019A"/>
    <w:rsid w:val="009822D6"/>
    <w:rsid w:val="00984BF2"/>
    <w:rsid w:val="00985E66"/>
    <w:rsid w:val="009A1D2D"/>
    <w:rsid w:val="009A30B5"/>
    <w:rsid w:val="009A3CED"/>
    <w:rsid w:val="009B065A"/>
    <w:rsid w:val="009B1943"/>
    <w:rsid w:val="009B7945"/>
    <w:rsid w:val="009C1DD3"/>
    <w:rsid w:val="009C68B5"/>
    <w:rsid w:val="009D6AC3"/>
    <w:rsid w:val="009D6BDD"/>
    <w:rsid w:val="009D7194"/>
    <w:rsid w:val="009E214F"/>
    <w:rsid w:val="009E7787"/>
    <w:rsid w:val="009F2A5D"/>
    <w:rsid w:val="009F49F0"/>
    <w:rsid w:val="00A0302D"/>
    <w:rsid w:val="00A033FB"/>
    <w:rsid w:val="00A07D91"/>
    <w:rsid w:val="00A109BC"/>
    <w:rsid w:val="00A1203A"/>
    <w:rsid w:val="00A23F17"/>
    <w:rsid w:val="00A302DE"/>
    <w:rsid w:val="00A310A8"/>
    <w:rsid w:val="00A352BB"/>
    <w:rsid w:val="00A45EDA"/>
    <w:rsid w:val="00A52752"/>
    <w:rsid w:val="00A540E5"/>
    <w:rsid w:val="00A57473"/>
    <w:rsid w:val="00A57A48"/>
    <w:rsid w:val="00A60361"/>
    <w:rsid w:val="00A62173"/>
    <w:rsid w:val="00A629A2"/>
    <w:rsid w:val="00A64F3F"/>
    <w:rsid w:val="00A66C29"/>
    <w:rsid w:val="00A7049D"/>
    <w:rsid w:val="00A72695"/>
    <w:rsid w:val="00A7308D"/>
    <w:rsid w:val="00A82CD1"/>
    <w:rsid w:val="00A848C5"/>
    <w:rsid w:val="00A8543F"/>
    <w:rsid w:val="00A878EC"/>
    <w:rsid w:val="00A87B25"/>
    <w:rsid w:val="00A87D3C"/>
    <w:rsid w:val="00A92FAC"/>
    <w:rsid w:val="00A96CC2"/>
    <w:rsid w:val="00A9713C"/>
    <w:rsid w:val="00A975BA"/>
    <w:rsid w:val="00AA3020"/>
    <w:rsid w:val="00AA6BCD"/>
    <w:rsid w:val="00AC2902"/>
    <w:rsid w:val="00AC48B1"/>
    <w:rsid w:val="00AD237F"/>
    <w:rsid w:val="00AD44C7"/>
    <w:rsid w:val="00AE3367"/>
    <w:rsid w:val="00AE39D2"/>
    <w:rsid w:val="00AF1926"/>
    <w:rsid w:val="00AF20AA"/>
    <w:rsid w:val="00B01D13"/>
    <w:rsid w:val="00B05343"/>
    <w:rsid w:val="00B059EC"/>
    <w:rsid w:val="00B06236"/>
    <w:rsid w:val="00B07374"/>
    <w:rsid w:val="00B1127B"/>
    <w:rsid w:val="00B17959"/>
    <w:rsid w:val="00B23257"/>
    <w:rsid w:val="00B24C76"/>
    <w:rsid w:val="00B30F54"/>
    <w:rsid w:val="00B34ACF"/>
    <w:rsid w:val="00B34C00"/>
    <w:rsid w:val="00B3516A"/>
    <w:rsid w:val="00B361F0"/>
    <w:rsid w:val="00B40257"/>
    <w:rsid w:val="00B44BD0"/>
    <w:rsid w:val="00B475B2"/>
    <w:rsid w:val="00B535D5"/>
    <w:rsid w:val="00B56CE3"/>
    <w:rsid w:val="00B56DBC"/>
    <w:rsid w:val="00B571F6"/>
    <w:rsid w:val="00B61390"/>
    <w:rsid w:val="00B61AC8"/>
    <w:rsid w:val="00B63496"/>
    <w:rsid w:val="00B65CD3"/>
    <w:rsid w:val="00B71D9A"/>
    <w:rsid w:val="00B76DD0"/>
    <w:rsid w:val="00B91591"/>
    <w:rsid w:val="00B91A7B"/>
    <w:rsid w:val="00BA27B2"/>
    <w:rsid w:val="00BA4431"/>
    <w:rsid w:val="00BA5B7A"/>
    <w:rsid w:val="00BA6A7E"/>
    <w:rsid w:val="00BA72E2"/>
    <w:rsid w:val="00BA75D7"/>
    <w:rsid w:val="00BB2D1A"/>
    <w:rsid w:val="00BB4820"/>
    <w:rsid w:val="00BB49C7"/>
    <w:rsid w:val="00BC0858"/>
    <w:rsid w:val="00BC2C6B"/>
    <w:rsid w:val="00BC3761"/>
    <w:rsid w:val="00BC6E0A"/>
    <w:rsid w:val="00BC74DC"/>
    <w:rsid w:val="00BD3D50"/>
    <w:rsid w:val="00BD7AB6"/>
    <w:rsid w:val="00BE4846"/>
    <w:rsid w:val="00BE4BC3"/>
    <w:rsid w:val="00BF24BA"/>
    <w:rsid w:val="00BF3625"/>
    <w:rsid w:val="00C03EE2"/>
    <w:rsid w:val="00C0698C"/>
    <w:rsid w:val="00C119FE"/>
    <w:rsid w:val="00C136E4"/>
    <w:rsid w:val="00C15476"/>
    <w:rsid w:val="00C15587"/>
    <w:rsid w:val="00C166B2"/>
    <w:rsid w:val="00C31CF2"/>
    <w:rsid w:val="00C33663"/>
    <w:rsid w:val="00C34133"/>
    <w:rsid w:val="00C3774D"/>
    <w:rsid w:val="00C37D03"/>
    <w:rsid w:val="00C42CD3"/>
    <w:rsid w:val="00C43765"/>
    <w:rsid w:val="00C43EBA"/>
    <w:rsid w:val="00C458C0"/>
    <w:rsid w:val="00C50068"/>
    <w:rsid w:val="00C53F32"/>
    <w:rsid w:val="00C54600"/>
    <w:rsid w:val="00C607E3"/>
    <w:rsid w:val="00C62F76"/>
    <w:rsid w:val="00C71DD3"/>
    <w:rsid w:val="00C71F01"/>
    <w:rsid w:val="00C72C61"/>
    <w:rsid w:val="00C77038"/>
    <w:rsid w:val="00C81A2B"/>
    <w:rsid w:val="00C85A09"/>
    <w:rsid w:val="00C85C6A"/>
    <w:rsid w:val="00C954FC"/>
    <w:rsid w:val="00C962A3"/>
    <w:rsid w:val="00C962AC"/>
    <w:rsid w:val="00C9674F"/>
    <w:rsid w:val="00C97F9F"/>
    <w:rsid w:val="00CB17EC"/>
    <w:rsid w:val="00CB1881"/>
    <w:rsid w:val="00CB3726"/>
    <w:rsid w:val="00CB534C"/>
    <w:rsid w:val="00CC681E"/>
    <w:rsid w:val="00CD27DC"/>
    <w:rsid w:val="00CD7516"/>
    <w:rsid w:val="00CD7E0E"/>
    <w:rsid w:val="00CE093E"/>
    <w:rsid w:val="00CE31CF"/>
    <w:rsid w:val="00CE5749"/>
    <w:rsid w:val="00CF16C8"/>
    <w:rsid w:val="00CF2509"/>
    <w:rsid w:val="00CF4992"/>
    <w:rsid w:val="00CF5498"/>
    <w:rsid w:val="00D03688"/>
    <w:rsid w:val="00D07994"/>
    <w:rsid w:val="00D106FC"/>
    <w:rsid w:val="00D11061"/>
    <w:rsid w:val="00D1298B"/>
    <w:rsid w:val="00D13E03"/>
    <w:rsid w:val="00D14BE5"/>
    <w:rsid w:val="00D14E43"/>
    <w:rsid w:val="00D163A0"/>
    <w:rsid w:val="00D17AA3"/>
    <w:rsid w:val="00D22A3A"/>
    <w:rsid w:val="00D26BBB"/>
    <w:rsid w:val="00D26E49"/>
    <w:rsid w:val="00D26EA1"/>
    <w:rsid w:val="00D3005B"/>
    <w:rsid w:val="00D31A5A"/>
    <w:rsid w:val="00D33432"/>
    <w:rsid w:val="00D33B58"/>
    <w:rsid w:val="00D36D13"/>
    <w:rsid w:val="00D40FF9"/>
    <w:rsid w:val="00D41840"/>
    <w:rsid w:val="00D41E07"/>
    <w:rsid w:val="00D43D4D"/>
    <w:rsid w:val="00D50133"/>
    <w:rsid w:val="00D53806"/>
    <w:rsid w:val="00D5575A"/>
    <w:rsid w:val="00D55CE6"/>
    <w:rsid w:val="00D55F45"/>
    <w:rsid w:val="00D56BB9"/>
    <w:rsid w:val="00D65B3A"/>
    <w:rsid w:val="00D73C4E"/>
    <w:rsid w:val="00D74926"/>
    <w:rsid w:val="00D75C8B"/>
    <w:rsid w:val="00D764CD"/>
    <w:rsid w:val="00D773AC"/>
    <w:rsid w:val="00D82496"/>
    <w:rsid w:val="00D84C9F"/>
    <w:rsid w:val="00D91E3D"/>
    <w:rsid w:val="00D945EB"/>
    <w:rsid w:val="00D9489E"/>
    <w:rsid w:val="00D97166"/>
    <w:rsid w:val="00DA1CE3"/>
    <w:rsid w:val="00DA3718"/>
    <w:rsid w:val="00DA6AC8"/>
    <w:rsid w:val="00DA7E33"/>
    <w:rsid w:val="00DC3073"/>
    <w:rsid w:val="00DC5127"/>
    <w:rsid w:val="00DC6C96"/>
    <w:rsid w:val="00DD299F"/>
    <w:rsid w:val="00DD7FD6"/>
    <w:rsid w:val="00DE0D60"/>
    <w:rsid w:val="00DE1014"/>
    <w:rsid w:val="00DE5A48"/>
    <w:rsid w:val="00DE7519"/>
    <w:rsid w:val="00DF7122"/>
    <w:rsid w:val="00E055BC"/>
    <w:rsid w:val="00E06635"/>
    <w:rsid w:val="00E06963"/>
    <w:rsid w:val="00E12A5E"/>
    <w:rsid w:val="00E20545"/>
    <w:rsid w:val="00E23074"/>
    <w:rsid w:val="00E24B4C"/>
    <w:rsid w:val="00E254E5"/>
    <w:rsid w:val="00E25781"/>
    <w:rsid w:val="00E34769"/>
    <w:rsid w:val="00E3671B"/>
    <w:rsid w:val="00E42F64"/>
    <w:rsid w:val="00E441C9"/>
    <w:rsid w:val="00E4560C"/>
    <w:rsid w:val="00E50D4D"/>
    <w:rsid w:val="00E649B0"/>
    <w:rsid w:val="00E661CD"/>
    <w:rsid w:val="00E67196"/>
    <w:rsid w:val="00E673E2"/>
    <w:rsid w:val="00E71BA8"/>
    <w:rsid w:val="00E76C5B"/>
    <w:rsid w:val="00E7783D"/>
    <w:rsid w:val="00E80D67"/>
    <w:rsid w:val="00E828D6"/>
    <w:rsid w:val="00E8440C"/>
    <w:rsid w:val="00E91F4D"/>
    <w:rsid w:val="00E95993"/>
    <w:rsid w:val="00EA0BE9"/>
    <w:rsid w:val="00EA1BE7"/>
    <w:rsid w:val="00EA2474"/>
    <w:rsid w:val="00EA5EFA"/>
    <w:rsid w:val="00EB0795"/>
    <w:rsid w:val="00EB2F8B"/>
    <w:rsid w:val="00EC3744"/>
    <w:rsid w:val="00EC61AD"/>
    <w:rsid w:val="00EC66A7"/>
    <w:rsid w:val="00EC6A6F"/>
    <w:rsid w:val="00ED0FD6"/>
    <w:rsid w:val="00ED1D0B"/>
    <w:rsid w:val="00ED3BC6"/>
    <w:rsid w:val="00ED459F"/>
    <w:rsid w:val="00ED4AB9"/>
    <w:rsid w:val="00ED5111"/>
    <w:rsid w:val="00EE0524"/>
    <w:rsid w:val="00EF0F19"/>
    <w:rsid w:val="00EF6074"/>
    <w:rsid w:val="00EF695F"/>
    <w:rsid w:val="00EF6D68"/>
    <w:rsid w:val="00F0589D"/>
    <w:rsid w:val="00F06BA3"/>
    <w:rsid w:val="00F10B24"/>
    <w:rsid w:val="00F10FA6"/>
    <w:rsid w:val="00F11764"/>
    <w:rsid w:val="00F1694B"/>
    <w:rsid w:val="00F17070"/>
    <w:rsid w:val="00F33B1B"/>
    <w:rsid w:val="00F34091"/>
    <w:rsid w:val="00F365DC"/>
    <w:rsid w:val="00F36637"/>
    <w:rsid w:val="00F37C87"/>
    <w:rsid w:val="00F569F6"/>
    <w:rsid w:val="00F64DFD"/>
    <w:rsid w:val="00F66949"/>
    <w:rsid w:val="00F726E0"/>
    <w:rsid w:val="00F805A7"/>
    <w:rsid w:val="00F8551E"/>
    <w:rsid w:val="00F9096B"/>
    <w:rsid w:val="00F936A9"/>
    <w:rsid w:val="00F97D7E"/>
    <w:rsid w:val="00FA0248"/>
    <w:rsid w:val="00FA2652"/>
    <w:rsid w:val="00FA2E86"/>
    <w:rsid w:val="00FA43D9"/>
    <w:rsid w:val="00FA63F8"/>
    <w:rsid w:val="00FB4166"/>
    <w:rsid w:val="00FB6D4C"/>
    <w:rsid w:val="00FB79DB"/>
    <w:rsid w:val="00FC1DC1"/>
    <w:rsid w:val="00FC7C91"/>
    <w:rsid w:val="00FD1CF7"/>
    <w:rsid w:val="00FD2B0F"/>
    <w:rsid w:val="00FE46F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1B32DA-4FB8-4B7A-BE48-75AA0F49B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93B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next w:val="Normal"/>
    <w:link w:val="Heading2Char"/>
    <w:uiPriority w:val="9"/>
    <w:unhideWhenUsed/>
    <w:qFormat/>
    <w:rsid w:val="00B56DBC"/>
    <w:pPr>
      <w:keepNext/>
      <w:keepLines/>
      <w:spacing w:after="117"/>
      <w:ind w:left="10" w:hanging="10"/>
      <w:outlineLvl w:val="1"/>
    </w:pPr>
    <w:rPr>
      <w:rFonts w:ascii="Cambria" w:eastAsia="Cambria" w:hAnsi="Cambria" w:cs="Cambria"/>
      <w:i/>
      <w:color w:val="000000"/>
      <w:sz w:val="24"/>
      <w:lang w:eastAsia="en-PH"/>
    </w:rPr>
  </w:style>
  <w:style w:type="paragraph" w:styleId="Heading3">
    <w:name w:val="heading 3"/>
    <w:basedOn w:val="Normal"/>
    <w:next w:val="Normal"/>
    <w:link w:val="Heading3Char"/>
    <w:uiPriority w:val="9"/>
    <w:semiHidden/>
    <w:unhideWhenUsed/>
    <w:qFormat/>
    <w:rsid w:val="008B145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198"/>
    <w:pPr>
      <w:spacing w:after="0" w:line="240" w:lineRule="auto"/>
      <w:ind w:left="720"/>
      <w:contextualSpacing/>
    </w:pPr>
    <w:rPr>
      <w:rFonts w:ascii="Times New Roman" w:eastAsia="Times New Roman" w:hAnsi="Times New Roman" w:cs="Times New Roman"/>
      <w:sz w:val="20"/>
      <w:szCs w:val="20"/>
      <w:lang w:val="en-GB"/>
    </w:rPr>
  </w:style>
  <w:style w:type="paragraph" w:styleId="FootnoteText">
    <w:name w:val="footnote text"/>
    <w:aliases w:val="5_G, Char Char Char, Char Char Char Char Char Char, Char Char Char Char Char Char Char,Char Char Char,Char Char Char Char Char,Char Char Char Char Char Char,Char Char Char Char Char Char Char,Char, Char,Sharp - Footnote Text,single space"/>
    <w:basedOn w:val="Normal"/>
    <w:link w:val="FootnoteTextChar"/>
    <w:uiPriority w:val="99"/>
    <w:unhideWhenUsed/>
    <w:rsid w:val="00062337"/>
    <w:pPr>
      <w:spacing w:after="0" w:line="240" w:lineRule="auto"/>
    </w:pPr>
    <w:rPr>
      <w:sz w:val="20"/>
      <w:szCs w:val="20"/>
    </w:rPr>
  </w:style>
  <w:style w:type="character" w:customStyle="1" w:styleId="FootnoteTextChar">
    <w:name w:val="Footnote Text Char"/>
    <w:aliases w:val="5_G Char, Char Char Char Char, Char Char Char Char Char Char Char1, Char Char Char Char Char Char Char Char,Char Char Char Char,Char Char Char Char Char Char1,Char Char Char Char Char Char Char1,Char Char Char Char Char Char Char Char"/>
    <w:basedOn w:val="DefaultParagraphFont"/>
    <w:link w:val="FootnoteText"/>
    <w:uiPriority w:val="99"/>
    <w:rsid w:val="00062337"/>
    <w:rPr>
      <w:sz w:val="20"/>
      <w:szCs w:val="20"/>
    </w:rPr>
  </w:style>
  <w:style w:type="character" w:styleId="FootnoteReference">
    <w:name w:val="footnote reference"/>
    <w:aliases w:val="4_G,4_GA"/>
    <w:basedOn w:val="DefaultParagraphFont"/>
    <w:uiPriority w:val="99"/>
    <w:unhideWhenUsed/>
    <w:rsid w:val="00062337"/>
    <w:rPr>
      <w:vertAlign w:val="superscript"/>
    </w:rPr>
  </w:style>
  <w:style w:type="character" w:styleId="Hyperlink">
    <w:name w:val="Hyperlink"/>
    <w:basedOn w:val="DefaultParagraphFont"/>
    <w:uiPriority w:val="99"/>
    <w:unhideWhenUsed/>
    <w:rsid w:val="00D33432"/>
    <w:rPr>
      <w:color w:val="0563C1" w:themeColor="hyperlink"/>
      <w:u w:val="single"/>
    </w:rPr>
  </w:style>
  <w:style w:type="character" w:customStyle="1" w:styleId="Heading2Char">
    <w:name w:val="Heading 2 Char"/>
    <w:basedOn w:val="DefaultParagraphFont"/>
    <w:link w:val="Heading2"/>
    <w:uiPriority w:val="9"/>
    <w:rsid w:val="00B56DBC"/>
    <w:rPr>
      <w:rFonts w:ascii="Cambria" w:eastAsia="Cambria" w:hAnsi="Cambria" w:cs="Cambria"/>
      <w:i/>
      <w:color w:val="000000"/>
      <w:sz w:val="24"/>
      <w:lang w:eastAsia="en-PH"/>
    </w:rPr>
  </w:style>
  <w:style w:type="paragraph" w:customStyle="1" w:styleId="footnotedescription">
    <w:name w:val="footnote description"/>
    <w:next w:val="Normal"/>
    <w:link w:val="footnotedescriptionChar"/>
    <w:hidden/>
    <w:rsid w:val="00B56DBC"/>
    <w:pPr>
      <w:spacing w:after="0"/>
    </w:pPr>
    <w:rPr>
      <w:rFonts w:ascii="Georgia" w:eastAsia="Georgia" w:hAnsi="Georgia" w:cs="Georgia"/>
      <w:color w:val="000000"/>
      <w:sz w:val="20"/>
      <w:lang w:eastAsia="en-PH"/>
    </w:rPr>
  </w:style>
  <w:style w:type="character" w:customStyle="1" w:styleId="footnotedescriptionChar">
    <w:name w:val="footnote description Char"/>
    <w:link w:val="footnotedescription"/>
    <w:rsid w:val="00B56DBC"/>
    <w:rPr>
      <w:rFonts w:ascii="Georgia" w:eastAsia="Georgia" w:hAnsi="Georgia" w:cs="Georgia"/>
      <w:color w:val="000000"/>
      <w:sz w:val="20"/>
      <w:lang w:eastAsia="en-PH"/>
    </w:rPr>
  </w:style>
  <w:style w:type="character" w:customStyle="1" w:styleId="footnotemark">
    <w:name w:val="footnote mark"/>
    <w:hidden/>
    <w:rsid w:val="00B56DBC"/>
    <w:rPr>
      <w:rFonts w:ascii="Georgia" w:eastAsia="Georgia" w:hAnsi="Georgia" w:cs="Georgia"/>
      <w:color w:val="000000"/>
      <w:sz w:val="20"/>
      <w:vertAlign w:val="superscript"/>
    </w:rPr>
  </w:style>
  <w:style w:type="paragraph" w:styleId="NormalWeb">
    <w:name w:val="Normal (Web)"/>
    <w:basedOn w:val="Normal"/>
    <w:uiPriority w:val="99"/>
    <w:unhideWhenUsed/>
    <w:rsid w:val="001023AE"/>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styleId="Emphasis">
    <w:name w:val="Emphasis"/>
    <w:basedOn w:val="DefaultParagraphFont"/>
    <w:uiPriority w:val="20"/>
    <w:qFormat/>
    <w:rsid w:val="001023AE"/>
    <w:rPr>
      <w:i/>
      <w:iCs/>
    </w:rPr>
  </w:style>
  <w:style w:type="character" w:styleId="Strong">
    <w:name w:val="Strong"/>
    <w:basedOn w:val="DefaultParagraphFont"/>
    <w:uiPriority w:val="22"/>
    <w:qFormat/>
    <w:rsid w:val="001023AE"/>
    <w:rPr>
      <w:b/>
      <w:bCs/>
    </w:rPr>
  </w:style>
  <w:style w:type="paragraph" w:styleId="NoSpacing">
    <w:name w:val="No Spacing"/>
    <w:uiPriority w:val="1"/>
    <w:qFormat/>
    <w:rsid w:val="00441E10"/>
    <w:pPr>
      <w:spacing w:after="0" w:line="240" w:lineRule="auto"/>
    </w:pPr>
  </w:style>
  <w:style w:type="character" w:customStyle="1" w:styleId="apple-converted-space">
    <w:name w:val="apple-converted-space"/>
    <w:basedOn w:val="DefaultParagraphFont"/>
    <w:rsid w:val="00441E10"/>
  </w:style>
  <w:style w:type="character" w:styleId="FollowedHyperlink">
    <w:name w:val="FollowedHyperlink"/>
    <w:basedOn w:val="DefaultParagraphFont"/>
    <w:uiPriority w:val="99"/>
    <w:semiHidden/>
    <w:unhideWhenUsed/>
    <w:rsid w:val="005F1580"/>
    <w:rPr>
      <w:color w:val="954F72" w:themeColor="followedHyperlink"/>
      <w:u w:val="single"/>
    </w:rPr>
  </w:style>
  <w:style w:type="paragraph" w:styleId="Bibliography">
    <w:name w:val="Bibliography"/>
    <w:basedOn w:val="Normal"/>
    <w:next w:val="Normal"/>
    <w:uiPriority w:val="37"/>
    <w:unhideWhenUsed/>
    <w:rsid w:val="005F1580"/>
  </w:style>
  <w:style w:type="character" w:customStyle="1" w:styleId="Heading3Char">
    <w:name w:val="Heading 3 Char"/>
    <w:basedOn w:val="DefaultParagraphFont"/>
    <w:link w:val="Heading3"/>
    <w:uiPriority w:val="9"/>
    <w:semiHidden/>
    <w:rsid w:val="008B1451"/>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AF19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1926"/>
    <w:rPr>
      <w:rFonts w:ascii="Tahoma" w:hAnsi="Tahoma" w:cs="Tahoma"/>
      <w:sz w:val="16"/>
      <w:szCs w:val="16"/>
    </w:rPr>
  </w:style>
  <w:style w:type="character" w:customStyle="1" w:styleId="Heading1Char">
    <w:name w:val="Heading 1 Char"/>
    <w:basedOn w:val="DefaultParagraphFont"/>
    <w:link w:val="Heading1"/>
    <w:uiPriority w:val="9"/>
    <w:rsid w:val="00393B52"/>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A64F3F"/>
    <w:rPr>
      <w:sz w:val="16"/>
      <w:szCs w:val="16"/>
    </w:rPr>
  </w:style>
  <w:style w:type="paragraph" w:styleId="CommentText">
    <w:name w:val="annotation text"/>
    <w:basedOn w:val="Normal"/>
    <w:link w:val="CommentTextChar"/>
    <w:uiPriority w:val="99"/>
    <w:semiHidden/>
    <w:unhideWhenUsed/>
    <w:rsid w:val="00A64F3F"/>
    <w:pPr>
      <w:spacing w:line="240" w:lineRule="auto"/>
    </w:pPr>
    <w:rPr>
      <w:sz w:val="20"/>
      <w:szCs w:val="20"/>
    </w:rPr>
  </w:style>
  <w:style w:type="character" w:customStyle="1" w:styleId="CommentTextChar">
    <w:name w:val="Comment Text Char"/>
    <w:basedOn w:val="DefaultParagraphFont"/>
    <w:link w:val="CommentText"/>
    <w:uiPriority w:val="99"/>
    <w:semiHidden/>
    <w:rsid w:val="00A64F3F"/>
    <w:rPr>
      <w:sz w:val="20"/>
      <w:szCs w:val="20"/>
    </w:rPr>
  </w:style>
  <w:style w:type="paragraph" w:styleId="Header">
    <w:name w:val="header"/>
    <w:basedOn w:val="Normal"/>
    <w:link w:val="HeaderChar"/>
    <w:uiPriority w:val="99"/>
    <w:unhideWhenUsed/>
    <w:rsid w:val="002479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959"/>
  </w:style>
  <w:style w:type="paragraph" w:styleId="Footer">
    <w:name w:val="footer"/>
    <w:basedOn w:val="Normal"/>
    <w:link w:val="FooterChar"/>
    <w:uiPriority w:val="99"/>
    <w:unhideWhenUsed/>
    <w:rsid w:val="002479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959"/>
  </w:style>
  <w:style w:type="paragraph" w:customStyle="1" w:styleId="EndnoteText1">
    <w:name w:val="Endnote Text1"/>
    <w:autoRedefine/>
    <w:rsid w:val="00C15476"/>
    <w:pPr>
      <w:spacing w:after="200" w:line="276" w:lineRule="auto"/>
    </w:pPr>
    <w:rPr>
      <w:rFonts w:ascii="Calibri" w:eastAsia="Calibri" w:hAnsi="Calibri" w:cs="Calibri"/>
      <w:color w:val="000000"/>
      <w:sz w:val="20"/>
      <w:szCs w:val="20"/>
      <w:u w:color="000000"/>
      <w:lang w:val="en-US" w:eastAsia="en-PH"/>
    </w:rPr>
  </w:style>
  <w:style w:type="character" w:customStyle="1" w:styleId="UnresolvedMention1">
    <w:name w:val="Unresolved Mention1"/>
    <w:basedOn w:val="DefaultParagraphFont"/>
    <w:uiPriority w:val="99"/>
    <w:semiHidden/>
    <w:unhideWhenUsed/>
    <w:rsid w:val="00A540E5"/>
    <w:rPr>
      <w:color w:val="808080"/>
      <w:shd w:val="clear" w:color="auto" w:fill="E6E6E6"/>
    </w:rPr>
  </w:style>
  <w:style w:type="paragraph" w:customStyle="1" w:styleId="Default">
    <w:name w:val="Default"/>
    <w:rsid w:val="008C3C0A"/>
    <w:pPr>
      <w:autoSpaceDE w:val="0"/>
      <w:autoSpaceDN w:val="0"/>
      <w:adjustRightInd w:val="0"/>
      <w:spacing w:after="0" w:line="240" w:lineRule="auto"/>
    </w:pPr>
    <w:rPr>
      <w:rFonts w:ascii="Times New Roman" w:eastAsia="Calibri" w:hAnsi="Times New Roman" w:cs="Times New Roman"/>
      <w:color w:val="000000"/>
      <w:sz w:val="24"/>
      <w:szCs w:val="24"/>
      <w:lang w:eastAsia="en-PH"/>
    </w:rPr>
  </w:style>
  <w:style w:type="character" w:customStyle="1" w:styleId="UnresolvedMention">
    <w:name w:val="Unresolved Mention"/>
    <w:basedOn w:val="DefaultParagraphFont"/>
    <w:uiPriority w:val="99"/>
    <w:semiHidden/>
    <w:unhideWhenUsed/>
    <w:rsid w:val="003556F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34340">
      <w:bodyDiv w:val="1"/>
      <w:marLeft w:val="0"/>
      <w:marRight w:val="0"/>
      <w:marTop w:val="0"/>
      <w:marBottom w:val="0"/>
      <w:divBdr>
        <w:top w:val="none" w:sz="0" w:space="0" w:color="auto"/>
        <w:left w:val="none" w:sz="0" w:space="0" w:color="auto"/>
        <w:bottom w:val="none" w:sz="0" w:space="0" w:color="auto"/>
        <w:right w:val="none" w:sz="0" w:space="0" w:color="auto"/>
      </w:divBdr>
    </w:div>
    <w:div w:id="220796620">
      <w:bodyDiv w:val="1"/>
      <w:marLeft w:val="0"/>
      <w:marRight w:val="0"/>
      <w:marTop w:val="0"/>
      <w:marBottom w:val="0"/>
      <w:divBdr>
        <w:top w:val="none" w:sz="0" w:space="0" w:color="auto"/>
        <w:left w:val="none" w:sz="0" w:space="0" w:color="auto"/>
        <w:bottom w:val="none" w:sz="0" w:space="0" w:color="auto"/>
        <w:right w:val="none" w:sz="0" w:space="0" w:color="auto"/>
      </w:divBdr>
    </w:div>
    <w:div w:id="553077338">
      <w:bodyDiv w:val="1"/>
      <w:marLeft w:val="0"/>
      <w:marRight w:val="0"/>
      <w:marTop w:val="0"/>
      <w:marBottom w:val="0"/>
      <w:divBdr>
        <w:top w:val="none" w:sz="0" w:space="0" w:color="auto"/>
        <w:left w:val="none" w:sz="0" w:space="0" w:color="auto"/>
        <w:bottom w:val="none" w:sz="0" w:space="0" w:color="auto"/>
        <w:right w:val="none" w:sz="0" w:space="0" w:color="auto"/>
      </w:divBdr>
    </w:div>
    <w:div w:id="629438694">
      <w:bodyDiv w:val="1"/>
      <w:marLeft w:val="0"/>
      <w:marRight w:val="0"/>
      <w:marTop w:val="0"/>
      <w:marBottom w:val="0"/>
      <w:divBdr>
        <w:top w:val="none" w:sz="0" w:space="0" w:color="auto"/>
        <w:left w:val="none" w:sz="0" w:space="0" w:color="auto"/>
        <w:bottom w:val="none" w:sz="0" w:space="0" w:color="auto"/>
        <w:right w:val="none" w:sz="0" w:space="0" w:color="auto"/>
      </w:divBdr>
    </w:div>
    <w:div w:id="799422721">
      <w:bodyDiv w:val="1"/>
      <w:marLeft w:val="0"/>
      <w:marRight w:val="0"/>
      <w:marTop w:val="0"/>
      <w:marBottom w:val="0"/>
      <w:divBdr>
        <w:top w:val="none" w:sz="0" w:space="0" w:color="auto"/>
        <w:left w:val="none" w:sz="0" w:space="0" w:color="auto"/>
        <w:bottom w:val="none" w:sz="0" w:space="0" w:color="auto"/>
        <w:right w:val="none" w:sz="0" w:space="0" w:color="auto"/>
      </w:divBdr>
    </w:div>
    <w:div w:id="844443470">
      <w:bodyDiv w:val="1"/>
      <w:marLeft w:val="0"/>
      <w:marRight w:val="0"/>
      <w:marTop w:val="0"/>
      <w:marBottom w:val="0"/>
      <w:divBdr>
        <w:top w:val="none" w:sz="0" w:space="0" w:color="auto"/>
        <w:left w:val="none" w:sz="0" w:space="0" w:color="auto"/>
        <w:bottom w:val="none" w:sz="0" w:space="0" w:color="auto"/>
        <w:right w:val="none" w:sz="0" w:space="0" w:color="auto"/>
      </w:divBdr>
    </w:div>
    <w:div w:id="1103112043">
      <w:bodyDiv w:val="1"/>
      <w:marLeft w:val="0"/>
      <w:marRight w:val="0"/>
      <w:marTop w:val="0"/>
      <w:marBottom w:val="0"/>
      <w:divBdr>
        <w:top w:val="none" w:sz="0" w:space="0" w:color="auto"/>
        <w:left w:val="none" w:sz="0" w:space="0" w:color="auto"/>
        <w:bottom w:val="none" w:sz="0" w:space="0" w:color="auto"/>
        <w:right w:val="none" w:sz="0" w:space="0" w:color="auto"/>
      </w:divBdr>
    </w:div>
    <w:div w:id="1105730512">
      <w:bodyDiv w:val="1"/>
      <w:marLeft w:val="0"/>
      <w:marRight w:val="0"/>
      <w:marTop w:val="0"/>
      <w:marBottom w:val="0"/>
      <w:divBdr>
        <w:top w:val="none" w:sz="0" w:space="0" w:color="auto"/>
        <w:left w:val="none" w:sz="0" w:space="0" w:color="auto"/>
        <w:bottom w:val="none" w:sz="0" w:space="0" w:color="auto"/>
        <w:right w:val="none" w:sz="0" w:space="0" w:color="auto"/>
      </w:divBdr>
    </w:div>
    <w:div w:id="1146050874">
      <w:bodyDiv w:val="1"/>
      <w:marLeft w:val="0"/>
      <w:marRight w:val="0"/>
      <w:marTop w:val="0"/>
      <w:marBottom w:val="0"/>
      <w:divBdr>
        <w:top w:val="none" w:sz="0" w:space="0" w:color="auto"/>
        <w:left w:val="none" w:sz="0" w:space="0" w:color="auto"/>
        <w:bottom w:val="none" w:sz="0" w:space="0" w:color="auto"/>
        <w:right w:val="none" w:sz="0" w:space="0" w:color="auto"/>
      </w:divBdr>
    </w:div>
    <w:div w:id="1244073399">
      <w:bodyDiv w:val="1"/>
      <w:marLeft w:val="0"/>
      <w:marRight w:val="0"/>
      <w:marTop w:val="0"/>
      <w:marBottom w:val="0"/>
      <w:divBdr>
        <w:top w:val="none" w:sz="0" w:space="0" w:color="auto"/>
        <w:left w:val="none" w:sz="0" w:space="0" w:color="auto"/>
        <w:bottom w:val="none" w:sz="0" w:space="0" w:color="auto"/>
        <w:right w:val="none" w:sz="0" w:space="0" w:color="auto"/>
      </w:divBdr>
    </w:div>
    <w:div w:id="1414208188">
      <w:bodyDiv w:val="1"/>
      <w:marLeft w:val="0"/>
      <w:marRight w:val="0"/>
      <w:marTop w:val="0"/>
      <w:marBottom w:val="0"/>
      <w:divBdr>
        <w:top w:val="none" w:sz="0" w:space="0" w:color="auto"/>
        <w:left w:val="none" w:sz="0" w:space="0" w:color="auto"/>
        <w:bottom w:val="none" w:sz="0" w:space="0" w:color="auto"/>
        <w:right w:val="none" w:sz="0" w:space="0" w:color="auto"/>
      </w:divBdr>
    </w:div>
    <w:div w:id="1426418566">
      <w:bodyDiv w:val="1"/>
      <w:marLeft w:val="0"/>
      <w:marRight w:val="0"/>
      <w:marTop w:val="0"/>
      <w:marBottom w:val="0"/>
      <w:divBdr>
        <w:top w:val="none" w:sz="0" w:space="0" w:color="auto"/>
        <w:left w:val="none" w:sz="0" w:space="0" w:color="auto"/>
        <w:bottom w:val="none" w:sz="0" w:space="0" w:color="auto"/>
        <w:right w:val="none" w:sz="0" w:space="0" w:color="auto"/>
      </w:divBdr>
    </w:div>
    <w:div w:id="1499420915">
      <w:bodyDiv w:val="1"/>
      <w:marLeft w:val="0"/>
      <w:marRight w:val="0"/>
      <w:marTop w:val="0"/>
      <w:marBottom w:val="0"/>
      <w:divBdr>
        <w:top w:val="none" w:sz="0" w:space="0" w:color="auto"/>
        <w:left w:val="none" w:sz="0" w:space="0" w:color="auto"/>
        <w:bottom w:val="none" w:sz="0" w:space="0" w:color="auto"/>
        <w:right w:val="none" w:sz="0" w:space="0" w:color="auto"/>
      </w:divBdr>
    </w:div>
    <w:div w:id="1662738435">
      <w:bodyDiv w:val="1"/>
      <w:marLeft w:val="0"/>
      <w:marRight w:val="0"/>
      <w:marTop w:val="0"/>
      <w:marBottom w:val="0"/>
      <w:divBdr>
        <w:top w:val="none" w:sz="0" w:space="0" w:color="auto"/>
        <w:left w:val="none" w:sz="0" w:space="0" w:color="auto"/>
        <w:bottom w:val="none" w:sz="0" w:space="0" w:color="auto"/>
        <w:right w:val="none" w:sz="0" w:space="0" w:color="auto"/>
      </w:divBdr>
    </w:div>
    <w:div w:id="1675716742">
      <w:bodyDiv w:val="1"/>
      <w:marLeft w:val="0"/>
      <w:marRight w:val="0"/>
      <w:marTop w:val="0"/>
      <w:marBottom w:val="0"/>
      <w:divBdr>
        <w:top w:val="none" w:sz="0" w:space="0" w:color="auto"/>
        <w:left w:val="none" w:sz="0" w:space="0" w:color="auto"/>
        <w:bottom w:val="none" w:sz="0" w:space="0" w:color="auto"/>
        <w:right w:val="none" w:sz="0" w:space="0" w:color="auto"/>
      </w:divBdr>
    </w:div>
    <w:div w:id="1743678709">
      <w:bodyDiv w:val="1"/>
      <w:marLeft w:val="0"/>
      <w:marRight w:val="0"/>
      <w:marTop w:val="0"/>
      <w:marBottom w:val="0"/>
      <w:divBdr>
        <w:top w:val="none" w:sz="0" w:space="0" w:color="auto"/>
        <w:left w:val="none" w:sz="0" w:space="0" w:color="auto"/>
        <w:bottom w:val="none" w:sz="0" w:space="0" w:color="auto"/>
        <w:right w:val="none" w:sz="0" w:space="0" w:color="auto"/>
      </w:divBdr>
    </w:div>
    <w:div w:id="1748187455">
      <w:bodyDiv w:val="1"/>
      <w:marLeft w:val="0"/>
      <w:marRight w:val="0"/>
      <w:marTop w:val="0"/>
      <w:marBottom w:val="0"/>
      <w:divBdr>
        <w:top w:val="none" w:sz="0" w:space="0" w:color="auto"/>
        <w:left w:val="none" w:sz="0" w:space="0" w:color="auto"/>
        <w:bottom w:val="none" w:sz="0" w:space="0" w:color="auto"/>
        <w:right w:val="none" w:sz="0" w:space="0" w:color="auto"/>
      </w:divBdr>
    </w:div>
    <w:div w:id="1839804868">
      <w:bodyDiv w:val="1"/>
      <w:marLeft w:val="0"/>
      <w:marRight w:val="0"/>
      <w:marTop w:val="0"/>
      <w:marBottom w:val="0"/>
      <w:divBdr>
        <w:top w:val="none" w:sz="0" w:space="0" w:color="auto"/>
        <w:left w:val="none" w:sz="0" w:space="0" w:color="auto"/>
        <w:bottom w:val="none" w:sz="0" w:space="0" w:color="auto"/>
        <w:right w:val="none" w:sz="0" w:space="0" w:color="auto"/>
      </w:divBdr>
    </w:div>
    <w:div w:id="2045717121">
      <w:bodyDiv w:val="1"/>
      <w:marLeft w:val="0"/>
      <w:marRight w:val="0"/>
      <w:marTop w:val="0"/>
      <w:marBottom w:val="0"/>
      <w:divBdr>
        <w:top w:val="none" w:sz="0" w:space="0" w:color="auto"/>
        <w:left w:val="none" w:sz="0" w:space="0" w:color="auto"/>
        <w:bottom w:val="none" w:sz="0" w:space="0" w:color="auto"/>
        <w:right w:val="none" w:sz="0" w:space="0" w:color="auto"/>
      </w:divBdr>
    </w:div>
    <w:div w:id="214619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rive.google.com/file/d/17Ob-MjmCoejIdsOkoxxOsXMqhQ504OLj/view?usp=sharing" TargetMode="External"/><Relationship Id="rId18" Type="http://schemas.openxmlformats.org/officeDocument/2006/relationships/hyperlink" Target="http://newsinfo.inquirer.net/887697/drug-war-sends-ofw-rushing-home-for-son-who-couldnt-run" TargetMode="External"/><Relationship Id="rId26" Type="http://schemas.openxmlformats.org/officeDocument/2006/relationships/hyperlink" Target="http://tbinternet.ohchr.org/Treaties/CEDAW/Shared%20Documents/PHL/INT_CEDAW_NGO_PHL_24222_E.pdf" TargetMode="External"/><Relationship Id="rId21" Type="http://schemas.openxmlformats.org/officeDocument/2006/relationships/hyperlink" Target="http://lib.ohchr.org/HRBodies/UPR/Documents/Session27/PH/A_HRC_WG.6_27_PHL_1_Philippines_E_AdvanceUneditedVersion.docx"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rive.google.com/file/d/0B8FMU_c7RKQldWszS0hNMzNHdWs5UF9yaTFGNjZIU0REbjlV/view?usp=sharing" TargetMode="External"/><Relationship Id="rId17" Type="http://schemas.openxmlformats.org/officeDocument/2006/relationships/hyperlink" Target="https://documents-dds-ny.un.org/doc/UNDOC/GEN/G15/249/60/PDF/G1524960.pdf?OpenElement" TargetMode="External"/><Relationship Id="rId25" Type="http://schemas.openxmlformats.org/officeDocument/2006/relationships/hyperlink" Target="https://www.senate.gov.ph/lisdata/2678623010!.pdf" TargetMode="External"/><Relationship Id="rId33" Type="http://schemas.openxmlformats.org/officeDocument/2006/relationships/footer" Target="footer1.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congress.gov.ph/legisdocs/basic_17/HB03241.pdf" TargetMode="External"/><Relationship Id="rId20" Type="http://schemas.openxmlformats.org/officeDocument/2006/relationships/hyperlink" Target="http://www.neda.gov.ph" TargetMode="External"/><Relationship Id="rId29" Type="http://schemas.openxmlformats.org/officeDocument/2006/relationships/hyperlink" Target="http://www.washingtongroup-disability.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uters.com/investigates/special-report/philippines-drugs-surveillance/" TargetMode="External"/><Relationship Id="rId24" Type="http://schemas.openxmlformats.org/officeDocument/2006/relationships/hyperlink" Target="https://www.rappler.com/nation/191749-philippines-duterte-signs-2018-national-budget-law" TargetMode="External"/><Relationship Id="rId32" Type="http://schemas.openxmlformats.org/officeDocument/2006/relationships/header" Target="header1.xml"/><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udlap.mx/cesij/files/IGI-2017_eng.pdf" TargetMode="External"/><Relationship Id="rId23" Type="http://schemas.openxmlformats.org/officeDocument/2006/relationships/hyperlink" Target="http://www.rappler.com/move-ph/issues/education/51277-long-way-special-education" TargetMode="External"/><Relationship Id="rId28" Type="http://schemas.openxmlformats.org/officeDocument/2006/relationships/hyperlink" Target="http://www.philstar.com/campus/bulletin-board/2014/01/30/1284536/more-deped-programs-benefit-children-special-needs" TargetMode="External"/><Relationship Id="rId36" Type="http://schemas.openxmlformats.org/officeDocument/2006/relationships/customXml" Target="../customXml/item2.xml"/><Relationship Id="rId10" Type="http://schemas.openxmlformats.org/officeDocument/2006/relationships/hyperlink" Target="https://www.adb.org/sites/default/files/linked-documents/43407-014-ssa.pdf" TargetMode="External"/><Relationship Id="rId19" Type="http://schemas.openxmlformats.org/officeDocument/2006/relationships/hyperlink" Target="http://www.ncda.gov.ph" TargetMode="External"/><Relationship Id="rId31" Type="http://schemas.openxmlformats.org/officeDocument/2006/relationships/hyperlink" Target="https://worldjusticeproject.org/sites/default/files/documents/ROLIndex_2016_Philippines_eng%20%282%29.pdf" TargetMode="External"/><Relationship Id="rId4" Type="http://schemas.openxmlformats.org/officeDocument/2006/relationships/settings" Target="settings.xml"/><Relationship Id="rId9" Type="http://schemas.openxmlformats.org/officeDocument/2006/relationships/hyperlink" Target="https://drive.google.com/file/d/17Ob-MjmCoejIdsOkoxxOsXMqhQ504OLj/view?usp=sharing" TargetMode="External"/><Relationship Id="rId14" Type="http://schemas.openxmlformats.org/officeDocument/2006/relationships/hyperlink" Target="http://www.dbm.gov.ph/wp-content/uploads/Our%20Budget/2018/TechNotes%202018%20for%20posting.pdf" TargetMode="External"/><Relationship Id="rId22" Type="http://schemas.openxmlformats.org/officeDocument/2006/relationships/hyperlink" Target="http://www.phildeafres.org/files/PDRC_Case_Monitoring_2006-2012.pdf" TargetMode="External"/><Relationship Id="rId27" Type="http://schemas.openxmlformats.org/officeDocument/2006/relationships/hyperlink" Target="https://opcedaw.wordpress.com" TargetMode="External"/><Relationship Id="rId30" Type="http://schemas.openxmlformats.org/officeDocument/2006/relationships/hyperlink" Target="http://beta.philstar.com/headlines/2015/11/22/1525063/census-leaves-out-pwds-angers-disability-council" TargetMode="External"/><Relationship Id="rId35"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G15/249/60/PDF/G1524960.pdf?OpenElement" TargetMode="External"/><Relationship Id="rId13" Type="http://schemas.openxmlformats.org/officeDocument/2006/relationships/hyperlink" Target="https://opcedaw.wordpress.com/communications/by-country/" TargetMode="External"/><Relationship Id="rId18" Type="http://schemas.openxmlformats.org/officeDocument/2006/relationships/hyperlink" Target="https://worldjusticeproject.org/sites/default/files/documents/ROLIndex_2016_Philippines_eng%20%282%29.pdf" TargetMode="External"/><Relationship Id="rId26" Type="http://schemas.openxmlformats.org/officeDocument/2006/relationships/hyperlink" Target="http://www.congress.gov.ph/legisdocs/basic_17/HB03241.pdf" TargetMode="External"/><Relationship Id="rId3" Type="http://schemas.openxmlformats.org/officeDocument/2006/relationships/hyperlink" Target="http://www.ncda.gov.ph/disability-laws/republic-acts/republic-act-no-10366-an-act-authorizing-the-commission-on-elections-to-establish-precincts-assigned-to-accessible-polling-places-exclusively-for-persons-with-disabilities-and-senior-citizens/" TargetMode="External"/><Relationship Id="rId21" Type="http://schemas.openxmlformats.org/officeDocument/2006/relationships/hyperlink" Target="https://www.senate.gov.ph/lisdata/2678623010!.pdf" TargetMode="External"/><Relationship Id="rId7" Type="http://schemas.openxmlformats.org/officeDocument/2006/relationships/hyperlink" Target="http://www.dfa.gov.ph" TargetMode="External"/><Relationship Id="rId12" Type="http://schemas.openxmlformats.org/officeDocument/2006/relationships/hyperlink" Target="https://www.senate.gov.ph/lisdata/2452421106!.pdf" TargetMode="External"/><Relationship Id="rId17" Type="http://schemas.openxmlformats.org/officeDocument/2006/relationships/hyperlink" Target="http://www.udlap.mx/cesij/files/IGI-2017_eng.pdf" TargetMode="External"/><Relationship Id="rId25" Type="http://schemas.openxmlformats.org/officeDocument/2006/relationships/hyperlink" Target="http://www.philstar.com/campus/bulletin-board/2014/01/30/1284536/more-deped-programs-benefit-children-special-needs" TargetMode="External"/><Relationship Id="rId2" Type="http://schemas.openxmlformats.org/officeDocument/2006/relationships/hyperlink" Target="http://www.ncda.gov.ph/disability-laws/implementing-rules-and-regulations-irr/irr-of-ra-10754-an-act-expanding-the-benefits-and-privileges-of-persons-with-disability-persons%20with%20disabilities/" TargetMode="External"/><Relationship Id="rId16" Type="http://schemas.openxmlformats.org/officeDocument/2006/relationships/hyperlink" Target="https://drive.google.com/file/d/0B8FMU_c7RKQldWszS0hNMzNHdWs5UF9yaTFGNjZIU0REbjlV/view?usp=sharing" TargetMode="External"/><Relationship Id="rId20" Type="http://schemas.openxmlformats.org/officeDocument/2006/relationships/hyperlink" Target="https://www.reuters.com/investigates/special-report/philippines-drugs-surveillance/" TargetMode="External"/><Relationship Id="rId29" Type="http://schemas.openxmlformats.org/officeDocument/2006/relationships/hyperlink" Target="http://beta.philstar.com/headlines/2015/11/22/1525063/census-leaves-out-pwds-angers-disability-council" TargetMode="External"/><Relationship Id="rId1" Type="http://schemas.openxmlformats.org/officeDocument/2006/relationships/hyperlink" Target="https://documents-dds-ny.un.org/doc/UNDOC/GEN/G15/249/60/PDF/G1524960.pdf?OpenElement" TargetMode="External"/><Relationship Id="rId6" Type="http://schemas.openxmlformats.org/officeDocument/2006/relationships/hyperlink" Target="http://lib.ohchr.org/HRBodies/UPR/Documents/Session27/PH/A_HRC_WG.6_27_PHL_1_Philippines_E_AdvanceUneditedVersion.docx" TargetMode="External"/><Relationship Id="rId11" Type="http://schemas.openxmlformats.org/officeDocument/2006/relationships/hyperlink" Target="http://tbinternet.ohchr.org/Treaties/CEDAW/Shared%20Documents/PHL/INT_CEDAW_NGO_PHL_24222_E.pdf" TargetMode="External"/><Relationship Id="rId24" Type="http://schemas.openxmlformats.org/officeDocument/2006/relationships/hyperlink" Target="http://www.phildeafres.org/files/PDRC_Case_Monitoring_2006-2012.pdf" TargetMode="External"/><Relationship Id="rId32" Type="http://schemas.openxmlformats.org/officeDocument/2006/relationships/hyperlink" Target="https://www.rappler.com/nation/191749-philippines-duterte-signs-2018-national-budget-law" TargetMode="External"/><Relationship Id="rId5" Type="http://schemas.openxmlformats.org/officeDocument/2006/relationships/hyperlink" Target="http://pdp.neda.gov.ph/wp-content/uploads/2017/01/PDP-2017-2022-07-20-2017.pdf" TargetMode="External"/><Relationship Id="rId15" Type="http://schemas.openxmlformats.org/officeDocument/2006/relationships/hyperlink" Target="http://www.lawphil.net/courts/supreme/am/am_004_07_sc_2000.html" TargetMode="External"/><Relationship Id="rId23" Type="http://schemas.openxmlformats.org/officeDocument/2006/relationships/hyperlink" Target="https://drive.google.com/file/d/0B8FMU_c7RKQlSDFlYTZJd1FDRWVLUUp4QWhZTHNocGMwYmNv/view" TargetMode="External"/><Relationship Id="rId28" Type="http://schemas.openxmlformats.org/officeDocument/2006/relationships/hyperlink" Target="https://www.adb.org/sites/default/files/linked-documents/43407-014-ssa.pdf" TargetMode="External"/><Relationship Id="rId10" Type="http://schemas.openxmlformats.org/officeDocument/2006/relationships/hyperlink" Target="http://www.ncda.gov.ph/2013/03/ncda-position-on-section-29-of-the-general-appropriations-act/" TargetMode="External"/><Relationship Id="rId19" Type="http://schemas.openxmlformats.org/officeDocument/2006/relationships/hyperlink" Target="https://www.reuters.com/investigates/special-report/philippines-drugs-surveillance/" TargetMode="External"/><Relationship Id="rId31" Type="http://schemas.openxmlformats.org/officeDocument/2006/relationships/hyperlink" Target="http://www.dbm.gov.ph/wp-content/uploads/Our%20Budget/2018/TechNotes%202018%20for%20posting.pdf" TargetMode="External"/><Relationship Id="rId4" Type="http://schemas.openxmlformats.org/officeDocument/2006/relationships/hyperlink" Target="http://www.ncda.gov.ph/disability-laws/republic-acts/republic-act-no-10372-an-act-amending-certain-provisions-of-republic-act-no-8293-otherwise-known-as-the-intellectual-property-code-of-the-philippines-and-for-other-purposes/" TargetMode="External"/><Relationship Id="rId9" Type="http://schemas.openxmlformats.org/officeDocument/2006/relationships/hyperlink" Target="https://drive.google.com/file/d/0B8FMU_c7RKQlUWwxcjBKNjNEblk/view?usp=sharing" TargetMode="External"/><Relationship Id="rId14" Type="http://schemas.openxmlformats.org/officeDocument/2006/relationships/hyperlink" Target="https://opcedaw.wordpress.com/2014/09/01/r-p-b-v-the-philippines/" TargetMode="External"/><Relationship Id="rId22" Type="http://schemas.openxmlformats.org/officeDocument/2006/relationships/hyperlink" Target="http://newsinfo.inquirer.net/887697/drug-war-sends-ofw-rushing-home-for-son-who-couldnt-run" TargetMode="External"/><Relationship Id="rId27" Type="http://schemas.openxmlformats.org/officeDocument/2006/relationships/hyperlink" Target="http://www.rappler.com/move-ph/issues/education/51277-long-way-special-education" TargetMode="External"/><Relationship Id="rId30" Type="http://schemas.openxmlformats.org/officeDocument/2006/relationships/hyperlink" Target="http://www.washingtongroup-disabilit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CHICAGO.XSL" StyleName="Chicago" Version="16">
  <b:Source>
    <b:Tag>Com16</b:Tag>
    <b:SourceType>ElectronicSource</b:SourceType>
    <b:Guid>{2A48E429-5EB6-460E-AA69-9E8FA0BF85C2}</b:Guid>
    <b:Author>
      <b:Author>
        <b:Corporate>Commission on Human Rights of the Philippines</b:Corporate>
      </b:Author>
    </b:Author>
    <b:Title>Philippine National Inquiry on Reproductive Health Rights</b:Title>
    <b:Year>2016</b:Year>
    <b:City>Quezon City</b:City>
    <b:YearAccessed>2017</b:YearAccessed>
    <b:MonthAccessed>May</b:MonthAccessed>
    <b:DayAccessed>22</b:DayAccessed>
    <b:URL>http://198.23.173.74/chr/wp-content/uploads/CHR-RH-INQUIRY-REPORT.pdf</b:URL>
    <b:InternetSiteTitle>Commission on Human Rights of the Philippines</b:InternetSiteTitle>
    <b:PublicationTitle>“Let our voices be heard": Report of the Commission on Human Rights Philippines' National Inquiry on Reproductive Health and Rights</b:PublicationTitle>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A6F963-C939-4B39-B253-FBF348007A84}"/>
</file>

<file path=customXml/itemProps2.xml><?xml version="1.0" encoding="utf-8"?>
<ds:datastoreItem xmlns:ds="http://schemas.openxmlformats.org/officeDocument/2006/customXml" ds:itemID="{4087B738-E357-419A-A4B8-E2976B3A4BFC}"/>
</file>

<file path=customXml/itemProps3.xml><?xml version="1.0" encoding="utf-8"?>
<ds:datastoreItem xmlns:ds="http://schemas.openxmlformats.org/officeDocument/2006/customXml" ds:itemID="{98F3F9FA-CE30-49ED-A3D6-0F711223B392}"/>
</file>

<file path=customXml/itemProps4.xml><?xml version="1.0" encoding="utf-8"?>
<ds:datastoreItem xmlns:ds="http://schemas.openxmlformats.org/officeDocument/2006/customXml" ds:itemID="{F1CC79E3-F2A6-47FE-8E29-3B57EEAE4AE2}"/>
</file>

<file path=docProps/app.xml><?xml version="1.0" encoding="utf-8"?>
<Properties xmlns="http://schemas.openxmlformats.org/officeDocument/2006/extended-properties" xmlns:vt="http://schemas.openxmlformats.org/officeDocument/2006/docPropsVTypes">
  <Template>Normal.dotm</Template>
  <TotalTime>0</TotalTime>
  <Pages>21</Pages>
  <Words>9620</Words>
  <Characters>54835</Characters>
  <Application>Microsoft Office Word</Application>
  <DocSecurity>4</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dc:creator>
  <cp:keywords/>
  <dc:description/>
  <cp:lastModifiedBy>Céline Reynaud</cp:lastModifiedBy>
  <cp:revision>2</cp:revision>
  <dcterms:created xsi:type="dcterms:W3CDTF">2018-01-29T11:01:00Z</dcterms:created>
  <dcterms:modified xsi:type="dcterms:W3CDTF">2018-01-29T11:01:00Z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