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251841" w14:textId="756E54A4" w:rsidR="00E53821" w:rsidRPr="00293BFD" w:rsidRDefault="00293BFD" w:rsidP="00293BFD">
      <w:pPr>
        <w:pBdr>
          <w:bottom w:val="single" w:sz="4" w:space="1" w:color="auto"/>
        </w:pBdr>
        <w:spacing w:line="276" w:lineRule="auto"/>
        <w:rPr>
          <w:b/>
          <w:bCs/>
          <w:sz w:val="32"/>
          <w:szCs w:val="32"/>
        </w:rPr>
      </w:pPr>
      <w:r w:rsidRPr="00293BFD">
        <w:rPr>
          <w:b/>
          <w:bCs/>
          <w:sz w:val="32"/>
          <w:szCs w:val="32"/>
        </w:rPr>
        <w:t>New Zealand CEDAW examination: Additional Information</w:t>
      </w:r>
      <w:r w:rsidR="00004D6D" w:rsidRPr="00293BFD">
        <w:rPr>
          <w:b/>
          <w:bCs/>
          <w:sz w:val="32"/>
          <w:szCs w:val="32"/>
        </w:rPr>
        <w:t xml:space="preserve"> </w:t>
      </w:r>
    </w:p>
    <w:p w14:paraId="4BEA10EE" w14:textId="77777777" w:rsidR="00293BFD" w:rsidRDefault="00293BFD" w:rsidP="001B4E7D">
      <w:pPr>
        <w:spacing w:line="276" w:lineRule="auto"/>
        <w:rPr>
          <w:b/>
          <w:bCs/>
          <w:sz w:val="28"/>
          <w:szCs w:val="28"/>
        </w:rPr>
      </w:pPr>
    </w:p>
    <w:p w14:paraId="4146AA3A" w14:textId="2A66FC4E" w:rsidR="00E53821" w:rsidRPr="00264D1F" w:rsidRDefault="007C59C6" w:rsidP="001B4E7D">
      <w:pPr>
        <w:spacing w:line="276" w:lineRule="auto"/>
        <w:rPr>
          <w:b/>
          <w:bCs/>
          <w:sz w:val="28"/>
          <w:szCs w:val="28"/>
        </w:rPr>
      </w:pPr>
      <w:r w:rsidRPr="00264D1F">
        <w:rPr>
          <w:b/>
          <w:bCs/>
          <w:sz w:val="28"/>
          <w:szCs w:val="28"/>
        </w:rPr>
        <w:t xml:space="preserve">Cases </w:t>
      </w:r>
      <w:r w:rsidR="7570036A" w:rsidRPr="00264D1F">
        <w:rPr>
          <w:b/>
          <w:bCs/>
          <w:sz w:val="28"/>
          <w:szCs w:val="28"/>
        </w:rPr>
        <w:t>invoking CEDAW</w:t>
      </w:r>
      <w:r w:rsidR="00E53821" w:rsidRPr="00264D1F">
        <w:rPr>
          <w:b/>
          <w:bCs/>
          <w:sz w:val="28"/>
          <w:szCs w:val="28"/>
        </w:rPr>
        <w:t xml:space="preserve"> </w:t>
      </w:r>
    </w:p>
    <w:p w14:paraId="2DC23253" w14:textId="2771D085" w:rsidR="00E53821" w:rsidRPr="00E36532" w:rsidRDefault="00E53821" w:rsidP="009953FF">
      <w:pPr>
        <w:pStyle w:val="Style2"/>
        <w:numPr>
          <w:ilvl w:val="1"/>
          <w:numId w:val="1"/>
        </w:numPr>
        <w:rPr>
          <w:noProof/>
        </w:rPr>
      </w:pPr>
      <w:r w:rsidRPr="00D625C5">
        <w:t xml:space="preserve">Young v Attorney-General [2018] NZCA 3073154 </w:t>
      </w:r>
    </w:p>
    <w:p w14:paraId="0E117006" w14:textId="255FDFDC" w:rsidR="00E53821" w:rsidRPr="00E36532" w:rsidRDefault="00E53821" w:rsidP="008A2508">
      <w:pPr>
        <w:pStyle w:val="Style2"/>
        <w:numPr>
          <w:ilvl w:val="1"/>
          <w:numId w:val="1"/>
        </w:numPr>
        <w:rPr>
          <w:noProof/>
        </w:rPr>
      </w:pPr>
      <w:r w:rsidRPr="00D625C5">
        <w:t xml:space="preserve">Diamond Laser </w:t>
      </w:r>
      <w:proofErr w:type="spellStart"/>
      <w:r w:rsidRPr="00D625C5">
        <w:t>Medispa</w:t>
      </w:r>
      <w:proofErr w:type="spellEnd"/>
      <w:r w:rsidRPr="00D625C5">
        <w:t xml:space="preserve"> Taupo Ltd v Human Rights Review Tribunal [2019] NZHC 2809 </w:t>
      </w:r>
    </w:p>
    <w:p w14:paraId="4E034FCD" w14:textId="44B8FCCF" w:rsidR="00E53821" w:rsidRPr="00264D1F" w:rsidRDefault="00E53821" w:rsidP="00264D1F">
      <w:pPr>
        <w:pStyle w:val="Style2"/>
        <w:numPr>
          <w:ilvl w:val="1"/>
          <w:numId w:val="1"/>
        </w:numPr>
        <w:rPr>
          <w:noProof/>
        </w:rPr>
      </w:pPr>
      <w:r w:rsidRPr="00264D1F">
        <w:t xml:space="preserve">New Zealand Health Professionals Alliance Inc v Attorney-General (NZ) [2021] NZHC 2510 </w:t>
      </w:r>
    </w:p>
    <w:p w14:paraId="70193919" w14:textId="0AF192D2" w:rsidR="00E53821" w:rsidRPr="00264D1F" w:rsidRDefault="00E53821" w:rsidP="00264D1F">
      <w:pPr>
        <w:pStyle w:val="Style2"/>
        <w:numPr>
          <w:ilvl w:val="1"/>
          <w:numId w:val="1"/>
        </w:numPr>
        <w:rPr>
          <w:lang w:val="fr-FR"/>
        </w:rPr>
      </w:pPr>
      <w:r w:rsidRPr="00264D1F">
        <w:rPr>
          <w:lang w:val="fr-FR"/>
        </w:rPr>
        <w:t>JE (</w:t>
      </w:r>
      <w:proofErr w:type="spellStart"/>
      <w:r w:rsidRPr="00264D1F">
        <w:rPr>
          <w:lang w:val="fr-FR"/>
        </w:rPr>
        <w:t>India</w:t>
      </w:r>
      <w:proofErr w:type="spellEnd"/>
      <w:r w:rsidRPr="00264D1F">
        <w:rPr>
          <w:lang w:val="fr-FR"/>
        </w:rPr>
        <w:t xml:space="preserve">) v </w:t>
      </w:r>
      <w:proofErr w:type="spellStart"/>
      <w:r w:rsidRPr="00264D1F">
        <w:rPr>
          <w:lang w:val="fr-FR"/>
        </w:rPr>
        <w:t>Minister</w:t>
      </w:r>
      <w:proofErr w:type="spellEnd"/>
      <w:r w:rsidRPr="00264D1F">
        <w:rPr>
          <w:lang w:val="fr-FR"/>
        </w:rPr>
        <w:t xml:space="preserve"> of Immigration [2021] NZHC 3073 </w:t>
      </w:r>
    </w:p>
    <w:p w14:paraId="12B054D1" w14:textId="709A48CB" w:rsidR="00E53821" w:rsidRPr="00264D1F" w:rsidRDefault="00E53821" w:rsidP="00264D1F">
      <w:pPr>
        <w:pStyle w:val="Style2"/>
        <w:numPr>
          <w:ilvl w:val="1"/>
          <w:numId w:val="1"/>
        </w:numPr>
        <w:rPr>
          <w:noProof/>
        </w:rPr>
      </w:pPr>
      <w:r w:rsidRPr="00264D1F">
        <w:t xml:space="preserve">Afghan Nationals v Minister for Immigration [2021] NZHC 3154 </w:t>
      </w:r>
    </w:p>
    <w:p w14:paraId="1F196EF3" w14:textId="7A38036C" w:rsidR="00E53821" w:rsidRPr="00E31199" w:rsidRDefault="00E53821" w:rsidP="00E31199">
      <w:pPr>
        <w:pStyle w:val="Style2"/>
        <w:numPr>
          <w:ilvl w:val="1"/>
          <w:numId w:val="1"/>
        </w:numPr>
        <w:rPr>
          <w:noProof/>
        </w:rPr>
      </w:pPr>
      <w:r w:rsidRPr="00264D1F">
        <w:t xml:space="preserve">Clark v Moore [2024] NZCA 264 </w:t>
      </w:r>
      <w:r w:rsidR="00E31199">
        <w:br/>
      </w:r>
    </w:p>
    <w:p w14:paraId="2ACF9357" w14:textId="0A0A3BC9" w:rsidR="00372E2A" w:rsidRPr="00264D1F" w:rsidRDefault="00372E2A" w:rsidP="00264D1F">
      <w:pPr>
        <w:spacing w:line="276" w:lineRule="auto"/>
        <w:rPr>
          <w:rFonts w:ascii="Calibri" w:hAnsi="Calibri" w:cs="Calibri"/>
          <w:b/>
          <w:bCs/>
          <w:sz w:val="28"/>
          <w:szCs w:val="28"/>
        </w:rPr>
      </w:pPr>
      <w:r w:rsidRPr="00264D1F">
        <w:rPr>
          <w:rFonts w:ascii="Calibri" w:hAnsi="Calibri" w:cs="Calibri"/>
          <w:b/>
          <w:bCs/>
          <w:sz w:val="28"/>
          <w:szCs w:val="28"/>
        </w:rPr>
        <w:t xml:space="preserve">Māori Data </w:t>
      </w:r>
      <w:r w:rsidR="007C59C6" w:rsidRPr="00264D1F">
        <w:rPr>
          <w:rFonts w:ascii="Calibri" w:hAnsi="Calibri" w:cs="Calibri"/>
          <w:b/>
          <w:bCs/>
          <w:sz w:val="28"/>
          <w:szCs w:val="28"/>
        </w:rPr>
        <w:t xml:space="preserve">Sovereignty </w:t>
      </w:r>
    </w:p>
    <w:p w14:paraId="1270932C" w14:textId="4092C2FB" w:rsidR="00825CD2" w:rsidRPr="00264D1F" w:rsidRDefault="006B3D9E" w:rsidP="00264D1F">
      <w:pPr>
        <w:spacing w:line="276" w:lineRule="auto"/>
        <w:rPr>
          <w:rFonts w:ascii="Calibri" w:hAnsi="Calibri" w:cs="Calibri"/>
        </w:rPr>
      </w:pPr>
      <w:r w:rsidRPr="00264D1F">
        <w:rPr>
          <w:rFonts w:ascii="Calibri" w:hAnsi="Calibri" w:cs="Calibri"/>
        </w:rPr>
        <w:t xml:space="preserve">The </w:t>
      </w:r>
      <w:hyperlink r:id="rId11">
        <w:r w:rsidRPr="00264D1F">
          <w:rPr>
            <w:rStyle w:val="Hyperlink"/>
            <w:rFonts w:ascii="Calibri" w:hAnsi="Calibri" w:cs="Calibri"/>
          </w:rPr>
          <w:t>Māori Data Governance model</w:t>
        </w:r>
      </w:hyperlink>
      <w:r w:rsidRPr="00264D1F">
        <w:rPr>
          <w:rFonts w:ascii="Calibri" w:hAnsi="Calibri" w:cs="Calibri"/>
        </w:rPr>
        <w:t xml:space="preserve"> (MDG) was released in May 2023 by Te </w:t>
      </w:r>
      <w:proofErr w:type="spellStart"/>
      <w:r w:rsidRPr="00264D1F">
        <w:rPr>
          <w:rFonts w:ascii="Calibri" w:hAnsi="Calibri" w:cs="Calibri"/>
        </w:rPr>
        <w:t>Kāhui</w:t>
      </w:r>
      <w:proofErr w:type="spellEnd"/>
      <w:r w:rsidRPr="00264D1F">
        <w:rPr>
          <w:rFonts w:ascii="Calibri" w:hAnsi="Calibri" w:cs="Calibri"/>
        </w:rPr>
        <w:t xml:space="preserve"> </w:t>
      </w:r>
      <w:proofErr w:type="spellStart"/>
      <w:r w:rsidRPr="00264D1F">
        <w:rPr>
          <w:rFonts w:ascii="Calibri" w:hAnsi="Calibri" w:cs="Calibri"/>
        </w:rPr>
        <w:t>Raraunga</w:t>
      </w:r>
      <w:proofErr w:type="spellEnd"/>
      <w:r w:rsidRPr="00264D1F">
        <w:rPr>
          <w:rFonts w:ascii="Calibri" w:hAnsi="Calibri" w:cs="Calibri"/>
        </w:rPr>
        <w:t>, an independent body established to lead action required to realise the advocacy of the Data Iwi Leaders Group. </w:t>
      </w:r>
      <w:r w:rsidR="00EB31A4" w:rsidRPr="00264D1F">
        <w:rPr>
          <w:rFonts w:ascii="Calibri" w:hAnsi="Calibri" w:cs="Calibri"/>
        </w:rPr>
        <w:t>The MDG model sets clear expectations for the system-wide governance of Māori data, and provides direction on the actions, processes and activities needed to meet these expectations.  It sets a vision for the future of the data system, proposing significant change and system shifts to ensure data is integral to good decision-making and planning, resource allocation, and service improvements that lead to better outcomes for Māori, iwi and hapū.</w:t>
      </w:r>
      <w:r w:rsidRPr="00264D1F">
        <w:rPr>
          <w:rFonts w:ascii="Calibri" w:hAnsi="Calibri" w:cs="Calibri"/>
        </w:rPr>
        <w:t xml:space="preserve">  The MORA </w:t>
      </w:r>
      <w:r w:rsidR="70BFD079" w:rsidRPr="00264D1F">
        <w:rPr>
          <w:rFonts w:ascii="Calibri" w:hAnsi="Calibri" w:cs="Calibri"/>
        </w:rPr>
        <w:t xml:space="preserve">establishes a </w:t>
      </w:r>
      <w:r w:rsidRPr="00264D1F">
        <w:rPr>
          <w:rFonts w:ascii="Calibri" w:hAnsi="Calibri" w:cs="Calibri"/>
        </w:rPr>
        <w:t xml:space="preserve">relationship that works together with iwi-Māori to realise the potential of data to make a sustainable, positive difference to outcomes for iwi, hapū and whānau. </w:t>
      </w:r>
      <w:r w:rsidR="00E31199">
        <w:rPr>
          <w:rFonts w:ascii="Calibri" w:hAnsi="Calibri" w:cs="Calibri"/>
        </w:rPr>
        <w:br/>
      </w:r>
    </w:p>
    <w:p w14:paraId="5984271A" w14:textId="1BCD4611" w:rsidR="007C59C6" w:rsidRPr="00264D1F" w:rsidRDefault="007C59C6" w:rsidP="00264D1F">
      <w:pPr>
        <w:spacing w:line="276" w:lineRule="auto"/>
        <w:rPr>
          <w:rFonts w:ascii="Calibri" w:eastAsia="Times New Roman" w:hAnsi="Calibri" w:cs="Calibri"/>
        </w:rPr>
      </w:pPr>
      <w:r w:rsidRPr="00264D1F">
        <w:rPr>
          <w:rFonts w:ascii="Calibri" w:hAnsi="Calibri" w:cs="Calibri"/>
          <w:b/>
          <w:bCs/>
          <w:sz w:val="28"/>
          <w:szCs w:val="28"/>
        </w:rPr>
        <w:t xml:space="preserve">Underage Marriage </w:t>
      </w:r>
    </w:p>
    <w:p w14:paraId="6B541224" w14:textId="5DFCFC6D" w:rsidR="00A7673F" w:rsidRPr="00264D1F" w:rsidRDefault="00A7673F" w:rsidP="00264D1F">
      <w:pPr>
        <w:spacing w:line="276" w:lineRule="auto"/>
        <w:rPr>
          <w:rFonts w:ascii="Calibri" w:eastAsia="Times New Roman" w:hAnsi="Calibri" w:cs="Calibri"/>
        </w:rPr>
      </w:pPr>
      <w:r w:rsidRPr="00264D1F">
        <w:rPr>
          <w:rFonts w:ascii="Calibri" w:eastAsia="Times New Roman" w:hAnsi="Calibri" w:cs="Calibri"/>
        </w:rPr>
        <w:t>The number of applications to the Family Court for the marriage of young persons aged between 16-17 years, between 1 January 2018 and 31 December 2023, were:</w:t>
      </w:r>
    </w:p>
    <w:tbl>
      <w:tblPr>
        <w:tblStyle w:val="TableGrid"/>
        <w:tblW w:w="0" w:type="auto"/>
        <w:tblInd w:w="0" w:type="dxa"/>
        <w:tblLook w:val="04A0" w:firstRow="1" w:lastRow="0" w:firstColumn="1" w:lastColumn="0" w:noHBand="0" w:noVBand="1"/>
      </w:tblPr>
      <w:tblGrid>
        <w:gridCol w:w="2122"/>
        <w:gridCol w:w="3260"/>
      </w:tblGrid>
      <w:tr w:rsidR="00A7673F" w:rsidRPr="00264D1F" w14:paraId="77820259" w14:textId="77777777" w:rsidTr="00A7673F">
        <w:tc>
          <w:tcPr>
            <w:tcW w:w="2122" w:type="dxa"/>
            <w:tcBorders>
              <w:top w:val="single" w:sz="4" w:space="0" w:color="auto"/>
              <w:left w:val="single" w:sz="4" w:space="0" w:color="auto"/>
              <w:bottom w:val="single" w:sz="4" w:space="0" w:color="auto"/>
              <w:right w:val="single" w:sz="4" w:space="0" w:color="auto"/>
            </w:tcBorders>
            <w:hideMark/>
          </w:tcPr>
          <w:p w14:paraId="1348CCF7" w14:textId="77777777" w:rsidR="00A7673F" w:rsidRPr="00264D1F" w:rsidRDefault="00A7673F" w:rsidP="00264D1F">
            <w:pPr>
              <w:spacing w:line="276" w:lineRule="auto"/>
              <w:rPr>
                <w:rFonts w:ascii="Calibri" w:eastAsia="Times New Roman" w:hAnsi="Calibri" w:cs="Calibri"/>
              </w:rPr>
            </w:pPr>
            <w:r w:rsidRPr="00264D1F">
              <w:rPr>
                <w:rFonts w:ascii="Calibri" w:eastAsia="Times New Roman" w:hAnsi="Calibri" w:cs="Calibri"/>
              </w:rPr>
              <w:t>Year</w:t>
            </w:r>
          </w:p>
        </w:tc>
        <w:tc>
          <w:tcPr>
            <w:tcW w:w="3260" w:type="dxa"/>
            <w:tcBorders>
              <w:top w:val="single" w:sz="4" w:space="0" w:color="auto"/>
              <w:left w:val="single" w:sz="4" w:space="0" w:color="auto"/>
              <w:bottom w:val="single" w:sz="4" w:space="0" w:color="auto"/>
              <w:right w:val="single" w:sz="4" w:space="0" w:color="auto"/>
            </w:tcBorders>
            <w:hideMark/>
          </w:tcPr>
          <w:p w14:paraId="6AEBEA22" w14:textId="77777777" w:rsidR="00A7673F" w:rsidRPr="00264D1F" w:rsidRDefault="00A7673F" w:rsidP="00264D1F">
            <w:pPr>
              <w:spacing w:line="276" w:lineRule="auto"/>
              <w:rPr>
                <w:rFonts w:ascii="Calibri" w:eastAsia="Times New Roman" w:hAnsi="Calibri" w:cs="Calibri"/>
              </w:rPr>
            </w:pPr>
            <w:r w:rsidRPr="00264D1F">
              <w:rPr>
                <w:rFonts w:ascii="Calibri" w:eastAsia="Times New Roman" w:hAnsi="Calibri" w:cs="Calibri"/>
              </w:rPr>
              <w:t>Number of applications</w:t>
            </w:r>
          </w:p>
        </w:tc>
      </w:tr>
      <w:tr w:rsidR="00A7673F" w:rsidRPr="00264D1F" w14:paraId="323A5EC0" w14:textId="77777777" w:rsidTr="00A7673F">
        <w:tc>
          <w:tcPr>
            <w:tcW w:w="2122" w:type="dxa"/>
            <w:tcBorders>
              <w:top w:val="single" w:sz="4" w:space="0" w:color="auto"/>
              <w:left w:val="single" w:sz="4" w:space="0" w:color="auto"/>
              <w:bottom w:val="single" w:sz="4" w:space="0" w:color="auto"/>
              <w:right w:val="single" w:sz="4" w:space="0" w:color="auto"/>
            </w:tcBorders>
            <w:hideMark/>
          </w:tcPr>
          <w:p w14:paraId="51A11507" w14:textId="77777777" w:rsidR="00A7673F" w:rsidRPr="00264D1F" w:rsidRDefault="00A7673F" w:rsidP="00264D1F">
            <w:pPr>
              <w:spacing w:line="276" w:lineRule="auto"/>
              <w:rPr>
                <w:rFonts w:ascii="Calibri" w:eastAsia="Times New Roman" w:hAnsi="Calibri" w:cs="Calibri"/>
              </w:rPr>
            </w:pPr>
            <w:r w:rsidRPr="00264D1F">
              <w:rPr>
                <w:rFonts w:ascii="Calibri" w:eastAsia="Times New Roman" w:hAnsi="Calibri" w:cs="Calibri"/>
              </w:rPr>
              <w:t>2018</w:t>
            </w:r>
          </w:p>
        </w:tc>
        <w:tc>
          <w:tcPr>
            <w:tcW w:w="3260" w:type="dxa"/>
            <w:tcBorders>
              <w:top w:val="single" w:sz="4" w:space="0" w:color="auto"/>
              <w:left w:val="single" w:sz="4" w:space="0" w:color="auto"/>
              <w:bottom w:val="single" w:sz="4" w:space="0" w:color="auto"/>
              <w:right w:val="single" w:sz="4" w:space="0" w:color="auto"/>
            </w:tcBorders>
            <w:hideMark/>
          </w:tcPr>
          <w:p w14:paraId="2BB0A1C2" w14:textId="77777777" w:rsidR="00A7673F" w:rsidRPr="00264D1F" w:rsidRDefault="00A7673F" w:rsidP="00264D1F">
            <w:pPr>
              <w:spacing w:line="276" w:lineRule="auto"/>
              <w:rPr>
                <w:rFonts w:ascii="Calibri" w:eastAsia="Times New Roman" w:hAnsi="Calibri" w:cs="Calibri"/>
              </w:rPr>
            </w:pPr>
            <w:r w:rsidRPr="00264D1F">
              <w:rPr>
                <w:rFonts w:ascii="Calibri" w:eastAsia="Times New Roman" w:hAnsi="Calibri" w:cs="Calibri"/>
              </w:rPr>
              <w:t>5</w:t>
            </w:r>
          </w:p>
        </w:tc>
      </w:tr>
      <w:tr w:rsidR="00A7673F" w:rsidRPr="00264D1F" w14:paraId="3C536598" w14:textId="77777777" w:rsidTr="00A7673F">
        <w:tc>
          <w:tcPr>
            <w:tcW w:w="2122" w:type="dxa"/>
            <w:tcBorders>
              <w:top w:val="single" w:sz="4" w:space="0" w:color="auto"/>
              <w:left w:val="single" w:sz="4" w:space="0" w:color="auto"/>
              <w:bottom w:val="single" w:sz="4" w:space="0" w:color="auto"/>
              <w:right w:val="single" w:sz="4" w:space="0" w:color="auto"/>
            </w:tcBorders>
            <w:hideMark/>
          </w:tcPr>
          <w:p w14:paraId="0451CC56" w14:textId="77777777" w:rsidR="00A7673F" w:rsidRPr="00264D1F" w:rsidRDefault="00A7673F" w:rsidP="00264D1F">
            <w:pPr>
              <w:spacing w:line="276" w:lineRule="auto"/>
              <w:rPr>
                <w:rFonts w:ascii="Calibri" w:eastAsia="Times New Roman" w:hAnsi="Calibri" w:cs="Calibri"/>
              </w:rPr>
            </w:pPr>
            <w:r w:rsidRPr="00264D1F">
              <w:rPr>
                <w:rFonts w:ascii="Calibri" w:eastAsia="Times New Roman" w:hAnsi="Calibri" w:cs="Calibri"/>
              </w:rPr>
              <w:t>2019</w:t>
            </w:r>
          </w:p>
        </w:tc>
        <w:tc>
          <w:tcPr>
            <w:tcW w:w="3260" w:type="dxa"/>
            <w:tcBorders>
              <w:top w:val="single" w:sz="4" w:space="0" w:color="auto"/>
              <w:left w:val="single" w:sz="4" w:space="0" w:color="auto"/>
              <w:bottom w:val="single" w:sz="4" w:space="0" w:color="auto"/>
              <w:right w:val="single" w:sz="4" w:space="0" w:color="auto"/>
            </w:tcBorders>
            <w:hideMark/>
          </w:tcPr>
          <w:p w14:paraId="5118B7E3" w14:textId="77777777" w:rsidR="00A7673F" w:rsidRPr="00264D1F" w:rsidRDefault="00A7673F" w:rsidP="00264D1F">
            <w:pPr>
              <w:spacing w:line="276" w:lineRule="auto"/>
              <w:rPr>
                <w:rFonts w:ascii="Calibri" w:eastAsia="Times New Roman" w:hAnsi="Calibri" w:cs="Calibri"/>
              </w:rPr>
            </w:pPr>
            <w:r w:rsidRPr="00264D1F">
              <w:rPr>
                <w:rFonts w:ascii="Calibri" w:eastAsia="Times New Roman" w:hAnsi="Calibri" w:cs="Calibri"/>
              </w:rPr>
              <w:t>14</w:t>
            </w:r>
          </w:p>
        </w:tc>
      </w:tr>
      <w:tr w:rsidR="00A7673F" w:rsidRPr="00264D1F" w14:paraId="01C04B62" w14:textId="77777777" w:rsidTr="00A7673F">
        <w:tc>
          <w:tcPr>
            <w:tcW w:w="2122" w:type="dxa"/>
            <w:tcBorders>
              <w:top w:val="single" w:sz="4" w:space="0" w:color="auto"/>
              <w:left w:val="single" w:sz="4" w:space="0" w:color="auto"/>
              <w:bottom w:val="single" w:sz="4" w:space="0" w:color="auto"/>
              <w:right w:val="single" w:sz="4" w:space="0" w:color="auto"/>
            </w:tcBorders>
            <w:hideMark/>
          </w:tcPr>
          <w:p w14:paraId="666D41CC" w14:textId="77777777" w:rsidR="00A7673F" w:rsidRPr="00264D1F" w:rsidRDefault="00A7673F" w:rsidP="00264D1F">
            <w:pPr>
              <w:spacing w:line="276" w:lineRule="auto"/>
              <w:rPr>
                <w:rFonts w:ascii="Calibri" w:eastAsia="Times New Roman" w:hAnsi="Calibri" w:cs="Calibri"/>
              </w:rPr>
            </w:pPr>
            <w:r w:rsidRPr="00264D1F">
              <w:rPr>
                <w:rFonts w:ascii="Calibri" w:eastAsia="Times New Roman" w:hAnsi="Calibri" w:cs="Calibri"/>
              </w:rPr>
              <w:t>2020</w:t>
            </w:r>
          </w:p>
        </w:tc>
        <w:tc>
          <w:tcPr>
            <w:tcW w:w="3260" w:type="dxa"/>
            <w:tcBorders>
              <w:top w:val="single" w:sz="4" w:space="0" w:color="auto"/>
              <w:left w:val="single" w:sz="4" w:space="0" w:color="auto"/>
              <w:bottom w:val="single" w:sz="4" w:space="0" w:color="auto"/>
              <w:right w:val="single" w:sz="4" w:space="0" w:color="auto"/>
            </w:tcBorders>
            <w:hideMark/>
          </w:tcPr>
          <w:p w14:paraId="08821730" w14:textId="77777777" w:rsidR="00A7673F" w:rsidRPr="00264D1F" w:rsidRDefault="00A7673F" w:rsidP="00264D1F">
            <w:pPr>
              <w:spacing w:line="276" w:lineRule="auto"/>
              <w:rPr>
                <w:rFonts w:ascii="Calibri" w:eastAsia="Times New Roman" w:hAnsi="Calibri" w:cs="Calibri"/>
              </w:rPr>
            </w:pPr>
            <w:r w:rsidRPr="00264D1F">
              <w:rPr>
                <w:rFonts w:ascii="Calibri" w:eastAsia="Times New Roman" w:hAnsi="Calibri" w:cs="Calibri"/>
              </w:rPr>
              <w:t>9</w:t>
            </w:r>
          </w:p>
        </w:tc>
      </w:tr>
      <w:tr w:rsidR="00A7673F" w:rsidRPr="00264D1F" w14:paraId="2F575133" w14:textId="77777777" w:rsidTr="00A7673F">
        <w:tc>
          <w:tcPr>
            <w:tcW w:w="2122" w:type="dxa"/>
            <w:tcBorders>
              <w:top w:val="single" w:sz="4" w:space="0" w:color="auto"/>
              <w:left w:val="single" w:sz="4" w:space="0" w:color="auto"/>
              <w:bottom w:val="single" w:sz="4" w:space="0" w:color="auto"/>
              <w:right w:val="single" w:sz="4" w:space="0" w:color="auto"/>
            </w:tcBorders>
            <w:hideMark/>
          </w:tcPr>
          <w:p w14:paraId="491891E4" w14:textId="77777777" w:rsidR="00A7673F" w:rsidRPr="00264D1F" w:rsidRDefault="00A7673F" w:rsidP="00264D1F">
            <w:pPr>
              <w:spacing w:line="276" w:lineRule="auto"/>
              <w:rPr>
                <w:rFonts w:ascii="Calibri" w:eastAsia="Times New Roman" w:hAnsi="Calibri" w:cs="Calibri"/>
              </w:rPr>
            </w:pPr>
            <w:r w:rsidRPr="00264D1F">
              <w:rPr>
                <w:rFonts w:ascii="Calibri" w:eastAsia="Times New Roman" w:hAnsi="Calibri" w:cs="Calibri"/>
              </w:rPr>
              <w:t>2021</w:t>
            </w:r>
          </w:p>
        </w:tc>
        <w:tc>
          <w:tcPr>
            <w:tcW w:w="3260" w:type="dxa"/>
            <w:tcBorders>
              <w:top w:val="single" w:sz="4" w:space="0" w:color="auto"/>
              <w:left w:val="single" w:sz="4" w:space="0" w:color="auto"/>
              <w:bottom w:val="single" w:sz="4" w:space="0" w:color="auto"/>
              <w:right w:val="single" w:sz="4" w:space="0" w:color="auto"/>
            </w:tcBorders>
            <w:hideMark/>
          </w:tcPr>
          <w:p w14:paraId="4EA1C6E0" w14:textId="77777777" w:rsidR="00A7673F" w:rsidRPr="00264D1F" w:rsidRDefault="00A7673F" w:rsidP="00264D1F">
            <w:pPr>
              <w:spacing w:line="276" w:lineRule="auto"/>
              <w:rPr>
                <w:rFonts w:ascii="Calibri" w:eastAsia="Times New Roman" w:hAnsi="Calibri" w:cs="Calibri"/>
              </w:rPr>
            </w:pPr>
            <w:r w:rsidRPr="00264D1F">
              <w:rPr>
                <w:rFonts w:ascii="Calibri" w:eastAsia="Times New Roman" w:hAnsi="Calibri" w:cs="Calibri"/>
              </w:rPr>
              <w:t>7</w:t>
            </w:r>
          </w:p>
        </w:tc>
      </w:tr>
      <w:tr w:rsidR="00A7673F" w:rsidRPr="00264D1F" w14:paraId="3C046BFB" w14:textId="77777777" w:rsidTr="00A7673F">
        <w:tc>
          <w:tcPr>
            <w:tcW w:w="2122" w:type="dxa"/>
            <w:tcBorders>
              <w:top w:val="single" w:sz="4" w:space="0" w:color="auto"/>
              <w:left w:val="single" w:sz="4" w:space="0" w:color="auto"/>
              <w:bottom w:val="single" w:sz="4" w:space="0" w:color="auto"/>
              <w:right w:val="single" w:sz="4" w:space="0" w:color="auto"/>
            </w:tcBorders>
            <w:hideMark/>
          </w:tcPr>
          <w:p w14:paraId="43D2D27E" w14:textId="77777777" w:rsidR="00A7673F" w:rsidRPr="00264D1F" w:rsidRDefault="00A7673F" w:rsidP="00264D1F">
            <w:pPr>
              <w:spacing w:line="276" w:lineRule="auto"/>
              <w:rPr>
                <w:rFonts w:ascii="Calibri" w:eastAsia="Times New Roman" w:hAnsi="Calibri" w:cs="Calibri"/>
              </w:rPr>
            </w:pPr>
            <w:r w:rsidRPr="00264D1F">
              <w:rPr>
                <w:rFonts w:ascii="Calibri" w:eastAsia="Times New Roman" w:hAnsi="Calibri" w:cs="Calibri"/>
              </w:rPr>
              <w:t>2022</w:t>
            </w:r>
          </w:p>
        </w:tc>
        <w:tc>
          <w:tcPr>
            <w:tcW w:w="3260" w:type="dxa"/>
            <w:tcBorders>
              <w:top w:val="single" w:sz="4" w:space="0" w:color="auto"/>
              <w:left w:val="single" w:sz="4" w:space="0" w:color="auto"/>
              <w:bottom w:val="single" w:sz="4" w:space="0" w:color="auto"/>
              <w:right w:val="single" w:sz="4" w:space="0" w:color="auto"/>
            </w:tcBorders>
            <w:hideMark/>
          </w:tcPr>
          <w:p w14:paraId="09E1F1C3" w14:textId="77777777" w:rsidR="00A7673F" w:rsidRPr="00264D1F" w:rsidRDefault="00A7673F" w:rsidP="00264D1F">
            <w:pPr>
              <w:spacing w:line="276" w:lineRule="auto"/>
              <w:rPr>
                <w:rFonts w:ascii="Calibri" w:eastAsia="Times New Roman" w:hAnsi="Calibri" w:cs="Calibri"/>
              </w:rPr>
            </w:pPr>
            <w:r w:rsidRPr="00264D1F">
              <w:rPr>
                <w:rFonts w:ascii="Calibri" w:eastAsia="Times New Roman" w:hAnsi="Calibri" w:cs="Calibri"/>
              </w:rPr>
              <w:t>5</w:t>
            </w:r>
          </w:p>
        </w:tc>
      </w:tr>
      <w:tr w:rsidR="00A7673F" w:rsidRPr="00264D1F" w14:paraId="7FBE1E16" w14:textId="77777777" w:rsidTr="00A7673F">
        <w:tc>
          <w:tcPr>
            <w:tcW w:w="2122" w:type="dxa"/>
            <w:tcBorders>
              <w:top w:val="single" w:sz="4" w:space="0" w:color="auto"/>
              <w:left w:val="single" w:sz="4" w:space="0" w:color="auto"/>
              <w:bottom w:val="single" w:sz="4" w:space="0" w:color="auto"/>
              <w:right w:val="single" w:sz="4" w:space="0" w:color="auto"/>
            </w:tcBorders>
            <w:hideMark/>
          </w:tcPr>
          <w:p w14:paraId="10AF411F" w14:textId="77777777" w:rsidR="00A7673F" w:rsidRPr="00264D1F" w:rsidRDefault="00A7673F" w:rsidP="00264D1F">
            <w:pPr>
              <w:spacing w:line="276" w:lineRule="auto"/>
              <w:rPr>
                <w:rFonts w:ascii="Calibri" w:eastAsia="Times New Roman" w:hAnsi="Calibri" w:cs="Calibri"/>
              </w:rPr>
            </w:pPr>
            <w:r w:rsidRPr="00264D1F">
              <w:rPr>
                <w:rFonts w:ascii="Calibri" w:eastAsia="Times New Roman" w:hAnsi="Calibri" w:cs="Calibri"/>
              </w:rPr>
              <w:t>2023</w:t>
            </w:r>
          </w:p>
        </w:tc>
        <w:tc>
          <w:tcPr>
            <w:tcW w:w="3260" w:type="dxa"/>
            <w:tcBorders>
              <w:top w:val="single" w:sz="4" w:space="0" w:color="auto"/>
              <w:left w:val="single" w:sz="4" w:space="0" w:color="auto"/>
              <w:bottom w:val="single" w:sz="4" w:space="0" w:color="auto"/>
              <w:right w:val="single" w:sz="4" w:space="0" w:color="auto"/>
            </w:tcBorders>
            <w:hideMark/>
          </w:tcPr>
          <w:p w14:paraId="2E61F9EF" w14:textId="77777777" w:rsidR="00A7673F" w:rsidRPr="00264D1F" w:rsidRDefault="00A7673F" w:rsidP="00264D1F">
            <w:pPr>
              <w:spacing w:line="276" w:lineRule="auto"/>
              <w:rPr>
                <w:rFonts w:ascii="Calibri" w:eastAsia="Times New Roman" w:hAnsi="Calibri" w:cs="Calibri"/>
              </w:rPr>
            </w:pPr>
            <w:r w:rsidRPr="00264D1F">
              <w:rPr>
                <w:rFonts w:ascii="Calibri" w:eastAsia="Times New Roman" w:hAnsi="Calibri" w:cs="Calibri"/>
              </w:rPr>
              <w:t>0</w:t>
            </w:r>
          </w:p>
        </w:tc>
      </w:tr>
    </w:tbl>
    <w:p w14:paraId="2CA60556" w14:textId="4899B7E5" w:rsidR="00A7673F" w:rsidRPr="00264D1F" w:rsidRDefault="00B976C0" w:rsidP="00264D1F">
      <w:pPr>
        <w:spacing w:line="276" w:lineRule="auto"/>
        <w:rPr>
          <w:rFonts w:ascii="Calibri" w:hAnsi="Calibri" w:cs="Calibri"/>
        </w:rPr>
      </w:pPr>
      <w:r w:rsidRPr="00264D1F">
        <w:rPr>
          <w:rFonts w:ascii="Calibri" w:hAnsi="Calibri" w:cs="Calibri"/>
        </w:rPr>
        <w:lastRenderedPageBreak/>
        <w:t>The Government currently has no planned work to consider exceptions to the minimum age of marriage. As part of its regulatory stewardship responsibilities, the Ministry of Justice will monitor the use of the exceptions for 16- and 17-year-olds to the minimum age of marriage to ensure they are operating as intended, and to inform any future work on legislative reform in this area.</w:t>
      </w:r>
      <w:r w:rsidR="00264D1F">
        <w:rPr>
          <w:rFonts w:ascii="Calibri" w:hAnsi="Calibri" w:cs="Calibri"/>
        </w:rPr>
        <w:br/>
      </w:r>
    </w:p>
    <w:p w14:paraId="5563DA05" w14:textId="16F8794C" w:rsidR="00422AAC" w:rsidRPr="00264D1F" w:rsidRDefault="00422AAC" w:rsidP="00264D1F">
      <w:pPr>
        <w:spacing w:line="276" w:lineRule="auto"/>
        <w:rPr>
          <w:rFonts w:ascii="Calibri" w:hAnsi="Calibri" w:cs="Calibri"/>
          <w:sz w:val="28"/>
          <w:szCs w:val="28"/>
        </w:rPr>
      </w:pPr>
      <w:r w:rsidRPr="00264D1F">
        <w:rPr>
          <w:rFonts w:ascii="Calibri" w:hAnsi="Calibri" w:cs="Calibri"/>
          <w:b/>
          <w:bCs/>
          <w:sz w:val="28"/>
          <w:szCs w:val="28"/>
        </w:rPr>
        <w:t xml:space="preserve">Women in the Foreign Service </w:t>
      </w:r>
    </w:p>
    <w:p w14:paraId="46B12AAC" w14:textId="4D6CD61C" w:rsidR="00E4336A" w:rsidRPr="00264D1F" w:rsidRDefault="00E4336A" w:rsidP="00264D1F">
      <w:pPr>
        <w:spacing w:line="276" w:lineRule="auto"/>
        <w:rPr>
          <w:rFonts w:ascii="Calibri" w:hAnsi="Calibri" w:cs="Calibri"/>
        </w:rPr>
      </w:pPr>
      <w:r w:rsidRPr="00264D1F">
        <w:rPr>
          <w:rFonts w:ascii="Calibri" w:hAnsi="Calibri" w:cs="Calibri"/>
        </w:rPr>
        <w:t xml:space="preserve"> 1070</w:t>
      </w:r>
      <w:r w:rsidR="00BA373A" w:rsidRPr="00264D1F">
        <w:rPr>
          <w:rFonts w:ascii="Calibri" w:hAnsi="Calibri" w:cs="Calibri"/>
        </w:rPr>
        <w:t xml:space="preserve"> </w:t>
      </w:r>
      <w:r w:rsidR="52433C00" w:rsidRPr="00264D1F">
        <w:rPr>
          <w:rFonts w:ascii="Calibri" w:hAnsi="Calibri" w:cs="Calibri"/>
        </w:rPr>
        <w:t xml:space="preserve">of 1833 total Ministry of Foreign Affairs and Trade staff </w:t>
      </w:r>
      <w:r w:rsidR="2B750C1D" w:rsidRPr="00264D1F">
        <w:rPr>
          <w:rFonts w:ascii="Calibri" w:hAnsi="Calibri" w:cs="Calibri"/>
        </w:rPr>
        <w:t>are women</w:t>
      </w:r>
      <w:r w:rsidR="3964148D" w:rsidRPr="00264D1F">
        <w:rPr>
          <w:rFonts w:ascii="Calibri" w:hAnsi="Calibri" w:cs="Calibri"/>
        </w:rPr>
        <w:t>.</w:t>
      </w:r>
    </w:p>
    <w:p w14:paraId="0F7DD3D4" w14:textId="3A992614" w:rsidR="00E95124" w:rsidRPr="00264D1F" w:rsidRDefault="00DF5DDF" w:rsidP="00264D1F">
      <w:pPr>
        <w:numPr>
          <w:ilvl w:val="0"/>
          <w:numId w:val="15"/>
        </w:numPr>
        <w:spacing w:line="276" w:lineRule="auto"/>
        <w:rPr>
          <w:rFonts w:ascii="Calibri" w:hAnsi="Calibri" w:cs="Calibri"/>
        </w:rPr>
      </w:pPr>
      <w:r w:rsidRPr="00264D1F">
        <w:rPr>
          <w:rFonts w:ascii="Calibri" w:hAnsi="Calibri" w:cs="Calibri"/>
        </w:rPr>
        <w:t>A</w:t>
      </w:r>
      <w:r w:rsidR="00E95124" w:rsidRPr="00264D1F">
        <w:rPr>
          <w:rFonts w:ascii="Calibri" w:hAnsi="Calibri" w:cs="Calibri"/>
        </w:rPr>
        <w:t xml:space="preserve">s </w:t>
      </w:r>
      <w:proofErr w:type="gramStart"/>
      <w:r w:rsidR="00E95124" w:rsidRPr="00264D1F">
        <w:rPr>
          <w:rFonts w:ascii="Calibri" w:hAnsi="Calibri" w:cs="Calibri"/>
        </w:rPr>
        <w:t>at</w:t>
      </w:r>
      <w:proofErr w:type="gramEnd"/>
      <w:r w:rsidR="00E95124" w:rsidRPr="00264D1F">
        <w:rPr>
          <w:rFonts w:ascii="Calibri" w:hAnsi="Calibri" w:cs="Calibri"/>
        </w:rPr>
        <w:t xml:space="preserve"> 10 October 202</w:t>
      </w:r>
      <w:r w:rsidRPr="00264D1F">
        <w:rPr>
          <w:rFonts w:ascii="Calibri" w:hAnsi="Calibri" w:cs="Calibri"/>
        </w:rPr>
        <w:t xml:space="preserve">4, 27 of </w:t>
      </w:r>
      <w:r w:rsidR="0073495B" w:rsidRPr="00264D1F">
        <w:rPr>
          <w:rFonts w:ascii="Calibri" w:hAnsi="Calibri" w:cs="Calibri"/>
        </w:rPr>
        <w:t>57</w:t>
      </w:r>
      <w:r w:rsidRPr="00264D1F">
        <w:rPr>
          <w:rFonts w:ascii="Calibri" w:hAnsi="Calibri" w:cs="Calibri"/>
        </w:rPr>
        <w:t xml:space="preserve"> H</w:t>
      </w:r>
      <w:r w:rsidR="00E95124" w:rsidRPr="00264D1F">
        <w:rPr>
          <w:rFonts w:ascii="Calibri" w:hAnsi="Calibri" w:cs="Calibri"/>
        </w:rPr>
        <w:t>ead of Missions/Heads of Post</w:t>
      </w:r>
      <w:r w:rsidR="0073495B" w:rsidRPr="00264D1F">
        <w:rPr>
          <w:rFonts w:ascii="Calibri" w:hAnsi="Calibri" w:cs="Calibri"/>
        </w:rPr>
        <w:t xml:space="preserve"> are </w:t>
      </w:r>
      <w:r w:rsidR="0001641F" w:rsidRPr="00264D1F">
        <w:rPr>
          <w:rFonts w:ascii="Calibri" w:hAnsi="Calibri" w:cs="Calibri"/>
        </w:rPr>
        <w:t>women</w:t>
      </w:r>
      <w:r w:rsidR="0001641F" w:rsidRPr="00264D1F">
        <w:rPr>
          <w:rFonts w:ascii="Calibri" w:hAnsi="Calibri" w:cs="Calibri"/>
        </w:rPr>
        <w:t xml:space="preserve"> </w:t>
      </w:r>
      <w:r w:rsidR="006600DE" w:rsidRPr="00264D1F">
        <w:rPr>
          <w:rFonts w:ascii="Calibri" w:hAnsi="Calibri" w:cs="Calibri"/>
        </w:rPr>
        <w:t>(47</w:t>
      </w:r>
      <w:r w:rsidR="005000E0" w:rsidRPr="00264D1F">
        <w:rPr>
          <w:rFonts w:ascii="Calibri" w:hAnsi="Calibri" w:cs="Calibri"/>
        </w:rPr>
        <w:t>.4</w:t>
      </w:r>
      <w:r w:rsidR="006600DE" w:rsidRPr="00264D1F">
        <w:rPr>
          <w:rFonts w:ascii="Calibri" w:hAnsi="Calibri" w:cs="Calibri"/>
        </w:rPr>
        <w:t>%)</w:t>
      </w:r>
      <w:r w:rsidR="0073495B" w:rsidRPr="00264D1F">
        <w:rPr>
          <w:rFonts w:ascii="Calibri" w:hAnsi="Calibri" w:cs="Calibri"/>
        </w:rPr>
        <w:t>:</w:t>
      </w:r>
    </w:p>
    <w:p w14:paraId="69341CA4" w14:textId="32C7E5E6" w:rsidR="00E95124" w:rsidRPr="00264D1F" w:rsidRDefault="00164DB6" w:rsidP="00264D1F">
      <w:pPr>
        <w:numPr>
          <w:ilvl w:val="1"/>
          <w:numId w:val="17"/>
        </w:numPr>
        <w:spacing w:line="276" w:lineRule="auto"/>
        <w:rPr>
          <w:rFonts w:ascii="Calibri" w:hAnsi="Calibri" w:cs="Calibri"/>
        </w:rPr>
      </w:pPr>
      <w:r w:rsidRPr="00264D1F">
        <w:rPr>
          <w:rFonts w:ascii="Calibri" w:hAnsi="Calibri" w:cs="Calibri"/>
        </w:rPr>
        <w:t>16</w:t>
      </w:r>
      <w:r w:rsidR="00DE6F96" w:rsidRPr="00264D1F">
        <w:rPr>
          <w:rFonts w:ascii="Calibri" w:hAnsi="Calibri" w:cs="Calibri"/>
        </w:rPr>
        <w:t xml:space="preserve"> of </w:t>
      </w:r>
      <w:r w:rsidRPr="00264D1F">
        <w:rPr>
          <w:rFonts w:ascii="Calibri" w:hAnsi="Calibri" w:cs="Calibri"/>
        </w:rPr>
        <w:t xml:space="preserve">32 </w:t>
      </w:r>
      <w:r w:rsidR="00E95124" w:rsidRPr="00264D1F">
        <w:rPr>
          <w:rFonts w:ascii="Calibri" w:hAnsi="Calibri" w:cs="Calibri"/>
        </w:rPr>
        <w:t>Ambassador</w:t>
      </w:r>
      <w:r w:rsidRPr="00264D1F">
        <w:rPr>
          <w:rFonts w:ascii="Calibri" w:hAnsi="Calibri" w:cs="Calibri"/>
        </w:rPr>
        <w:t>s</w:t>
      </w:r>
      <w:r w:rsidR="00DE6F96" w:rsidRPr="00264D1F">
        <w:rPr>
          <w:rFonts w:ascii="Calibri" w:hAnsi="Calibri" w:cs="Calibri"/>
        </w:rPr>
        <w:t xml:space="preserve"> are</w:t>
      </w:r>
      <w:r w:rsidR="00DC0FC0" w:rsidRPr="00264D1F">
        <w:rPr>
          <w:rFonts w:ascii="Calibri" w:hAnsi="Calibri" w:cs="Calibri"/>
        </w:rPr>
        <w:t xml:space="preserve"> </w:t>
      </w:r>
      <w:r w:rsidR="00042B68" w:rsidRPr="00264D1F">
        <w:rPr>
          <w:rFonts w:ascii="Calibri" w:hAnsi="Calibri" w:cs="Calibri"/>
        </w:rPr>
        <w:t>women</w:t>
      </w:r>
    </w:p>
    <w:p w14:paraId="0F3BBB5D" w14:textId="4E277486" w:rsidR="00E95124" w:rsidRPr="00264D1F" w:rsidRDefault="00991066" w:rsidP="00264D1F">
      <w:pPr>
        <w:numPr>
          <w:ilvl w:val="1"/>
          <w:numId w:val="17"/>
        </w:numPr>
        <w:spacing w:line="276" w:lineRule="auto"/>
        <w:rPr>
          <w:rFonts w:ascii="Calibri" w:hAnsi="Calibri" w:cs="Calibri"/>
        </w:rPr>
      </w:pPr>
      <w:r w:rsidRPr="00264D1F">
        <w:rPr>
          <w:rFonts w:ascii="Calibri" w:hAnsi="Calibri" w:cs="Calibri"/>
        </w:rPr>
        <w:t xml:space="preserve">8 of 18 </w:t>
      </w:r>
      <w:r w:rsidR="00DE6F96" w:rsidRPr="00264D1F">
        <w:rPr>
          <w:rFonts w:ascii="Calibri" w:hAnsi="Calibri" w:cs="Calibri"/>
        </w:rPr>
        <w:t>H</w:t>
      </w:r>
      <w:r w:rsidR="00E95124" w:rsidRPr="00264D1F">
        <w:rPr>
          <w:rFonts w:ascii="Calibri" w:hAnsi="Calibri" w:cs="Calibri"/>
        </w:rPr>
        <w:t>igh Commissioner</w:t>
      </w:r>
      <w:r w:rsidRPr="00264D1F">
        <w:rPr>
          <w:rFonts w:ascii="Calibri" w:hAnsi="Calibri" w:cs="Calibri"/>
        </w:rPr>
        <w:t>s are</w:t>
      </w:r>
      <w:r w:rsidR="00DC0FC0" w:rsidRPr="00264D1F">
        <w:rPr>
          <w:rFonts w:ascii="Calibri" w:hAnsi="Calibri" w:cs="Calibri"/>
        </w:rPr>
        <w:t xml:space="preserve"> </w:t>
      </w:r>
      <w:r w:rsidR="00042B68" w:rsidRPr="00264D1F">
        <w:rPr>
          <w:rFonts w:ascii="Calibri" w:hAnsi="Calibri" w:cs="Calibri"/>
        </w:rPr>
        <w:t>women</w:t>
      </w:r>
    </w:p>
    <w:p w14:paraId="1D028826" w14:textId="2B68E6EB" w:rsidR="00CC0D60" w:rsidRPr="00E31199" w:rsidRDefault="00991066" w:rsidP="00264D1F">
      <w:pPr>
        <w:numPr>
          <w:ilvl w:val="1"/>
          <w:numId w:val="17"/>
        </w:numPr>
        <w:spacing w:line="276" w:lineRule="auto"/>
        <w:rPr>
          <w:rFonts w:ascii="Calibri" w:hAnsi="Calibri" w:cs="Calibri"/>
        </w:rPr>
      </w:pPr>
      <w:r w:rsidRPr="00264D1F">
        <w:rPr>
          <w:rFonts w:ascii="Calibri" w:hAnsi="Calibri" w:cs="Calibri"/>
        </w:rPr>
        <w:t xml:space="preserve">3 of 7 </w:t>
      </w:r>
      <w:r w:rsidR="00E95124" w:rsidRPr="00264D1F">
        <w:rPr>
          <w:rFonts w:ascii="Calibri" w:hAnsi="Calibri" w:cs="Calibri"/>
        </w:rPr>
        <w:t>Consul General</w:t>
      </w:r>
      <w:r w:rsidRPr="00264D1F">
        <w:rPr>
          <w:rFonts w:ascii="Calibri" w:hAnsi="Calibri" w:cs="Calibri"/>
        </w:rPr>
        <w:t xml:space="preserve">s are </w:t>
      </w:r>
      <w:r w:rsidR="00042B68" w:rsidRPr="00264D1F">
        <w:rPr>
          <w:rFonts w:ascii="Calibri" w:hAnsi="Calibri" w:cs="Calibri"/>
        </w:rPr>
        <w:t xml:space="preserve">women </w:t>
      </w:r>
      <w:r w:rsidR="00E31199">
        <w:rPr>
          <w:rFonts w:ascii="Calibri" w:hAnsi="Calibri" w:cs="Calibri"/>
        </w:rPr>
        <w:br/>
      </w:r>
    </w:p>
    <w:p w14:paraId="6A4AC46B" w14:textId="0FFDF73D" w:rsidR="0067534E" w:rsidRPr="00264D1F" w:rsidRDefault="00422AAC" w:rsidP="00264D1F">
      <w:pPr>
        <w:spacing w:line="276" w:lineRule="auto"/>
        <w:rPr>
          <w:rFonts w:ascii="Calibri" w:hAnsi="Calibri" w:cs="Calibri"/>
          <w:sz w:val="28"/>
          <w:szCs w:val="28"/>
        </w:rPr>
      </w:pPr>
      <w:r w:rsidRPr="00264D1F">
        <w:rPr>
          <w:rFonts w:ascii="Calibri" w:hAnsi="Calibri" w:cs="Calibri"/>
          <w:b/>
          <w:bCs/>
          <w:sz w:val="28"/>
          <w:szCs w:val="28"/>
        </w:rPr>
        <w:t xml:space="preserve">Women in the Judiciary </w:t>
      </w:r>
    </w:p>
    <w:p w14:paraId="3620D3A3" w14:textId="4053BAF9" w:rsidR="00D762EB" w:rsidRPr="00E31199" w:rsidRDefault="4937B274" w:rsidP="00264D1F">
      <w:pPr>
        <w:spacing w:line="276" w:lineRule="auto"/>
        <w:rPr>
          <w:rFonts w:ascii="Calibri" w:hAnsi="Calibri" w:cs="Calibri"/>
          <w:kern w:val="0"/>
          <w:sz w:val="28"/>
          <w:szCs w:val="28"/>
        </w:rPr>
      </w:pPr>
      <w:r w:rsidRPr="00264D1F">
        <w:rPr>
          <w:rFonts w:ascii="Calibri" w:hAnsi="Calibri" w:cs="Calibri"/>
        </w:rPr>
        <w:t>118 of 259 p</w:t>
      </w:r>
      <w:r w:rsidR="481FA58D" w:rsidRPr="00264D1F">
        <w:rPr>
          <w:rFonts w:ascii="Calibri" w:hAnsi="Calibri" w:cs="Calibri"/>
        </w:rPr>
        <w:t>e</w:t>
      </w:r>
      <w:r w:rsidRPr="00264D1F">
        <w:rPr>
          <w:rFonts w:ascii="Calibri" w:hAnsi="Calibri" w:cs="Calibri"/>
        </w:rPr>
        <w:t xml:space="preserve">rmanently appointed Judges are women. </w:t>
      </w:r>
      <w:r w:rsidR="00AF7DB6" w:rsidRPr="00264D1F">
        <w:rPr>
          <w:rFonts w:ascii="Calibri" w:hAnsi="Calibri" w:cs="Calibri"/>
        </w:rPr>
        <w:t>Ten</w:t>
      </w:r>
      <w:r w:rsidR="00264D1F" w:rsidRPr="00264D1F">
        <w:rPr>
          <w:rFonts w:ascii="Calibri" w:hAnsi="Calibri" w:cs="Calibri"/>
        </w:rPr>
        <w:t xml:space="preserve"> </w:t>
      </w:r>
      <w:r w:rsidR="2D3CDE94" w:rsidRPr="00264D1F">
        <w:rPr>
          <w:rFonts w:ascii="Calibri" w:hAnsi="Calibri" w:cs="Calibri"/>
        </w:rPr>
        <w:t>out of 43 appointed acting Judges</w:t>
      </w:r>
      <w:r w:rsidR="3E45647B" w:rsidRPr="00264D1F">
        <w:rPr>
          <w:rFonts w:ascii="Calibri" w:hAnsi="Calibri" w:cs="Calibri"/>
        </w:rPr>
        <w:t xml:space="preserve"> are women. </w:t>
      </w:r>
      <w:r w:rsidR="24526460" w:rsidRPr="00264D1F">
        <w:rPr>
          <w:rFonts w:ascii="Calibri" w:hAnsi="Calibri" w:cs="Calibri"/>
        </w:rPr>
        <w:t xml:space="preserve">This includes 3 of 6 Supreme Court </w:t>
      </w:r>
      <w:r w:rsidR="00C5346D">
        <w:rPr>
          <w:rFonts w:ascii="Calibri" w:hAnsi="Calibri" w:cs="Calibri"/>
        </w:rPr>
        <w:t>J</w:t>
      </w:r>
      <w:r w:rsidR="24526460" w:rsidRPr="00264D1F">
        <w:rPr>
          <w:rFonts w:ascii="Calibri" w:hAnsi="Calibri" w:cs="Calibri"/>
        </w:rPr>
        <w:t>udges.</w:t>
      </w:r>
      <w:r w:rsidR="00264D1F">
        <w:rPr>
          <w:rFonts w:ascii="Calibri" w:hAnsi="Calibri" w:cs="Calibri"/>
        </w:rPr>
        <w:br/>
      </w:r>
      <w:r w:rsidR="00E31199">
        <w:rPr>
          <w:rFonts w:ascii="Calibri" w:hAnsi="Calibri" w:cs="Calibri"/>
          <w:kern w:val="0"/>
          <w:sz w:val="28"/>
          <w:szCs w:val="28"/>
        </w:rPr>
        <w:br/>
      </w:r>
      <w:r w:rsidR="00984F97" w:rsidRPr="00264D1F">
        <w:rPr>
          <w:rFonts w:ascii="Calibri" w:hAnsi="Calibri" w:cs="Calibri"/>
          <w:b/>
          <w:bCs/>
          <w:sz w:val="28"/>
          <w:szCs w:val="28"/>
        </w:rPr>
        <w:t xml:space="preserve">Citizenship in New Zealand </w:t>
      </w:r>
    </w:p>
    <w:p w14:paraId="4382930C" w14:textId="6738BAF2" w:rsidR="00AE2DB1" w:rsidRPr="00264D1F" w:rsidRDefault="00AE2DB1" w:rsidP="00264D1F">
      <w:pPr>
        <w:spacing w:after="0" w:line="276" w:lineRule="auto"/>
        <w:rPr>
          <w:rFonts w:ascii="Calibri" w:eastAsia="Times New Roman" w:hAnsi="Calibri" w:cs="Calibri"/>
        </w:rPr>
      </w:pPr>
      <w:r w:rsidRPr="00264D1F">
        <w:rPr>
          <w:rFonts w:ascii="Calibri" w:eastAsia="Times New Roman" w:hAnsi="Calibri" w:cs="Calibri"/>
        </w:rPr>
        <w:t xml:space="preserve">There are no current plans to change or review the Citizenship Act 1977. Section 6(3)(a) of the Act currently allows every person born in New Zealand on or after 1 January 1978 to be </w:t>
      </w:r>
      <w:r w:rsidR="00827D7C" w:rsidRPr="00264D1F">
        <w:rPr>
          <w:rFonts w:ascii="Calibri" w:eastAsia="Times New Roman" w:hAnsi="Calibri" w:cs="Calibri"/>
        </w:rPr>
        <w:t xml:space="preserve">a </w:t>
      </w:r>
      <w:r w:rsidRPr="00264D1F">
        <w:rPr>
          <w:rFonts w:ascii="Calibri" w:eastAsia="Times New Roman" w:hAnsi="Calibri" w:cs="Calibri"/>
        </w:rPr>
        <w:t xml:space="preserve">New Zealand citizen by birth if the person would otherwise be stateless. </w:t>
      </w:r>
    </w:p>
    <w:p w14:paraId="6A71D5EC" w14:textId="77777777" w:rsidR="009E1A9D" w:rsidRPr="00264D1F" w:rsidRDefault="009E1A9D" w:rsidP="00264D1F">
      <w:pPr>
        <w:spacing w:after="0" w:line="276" w:lineRule="auto"/>
        <w:ind w:left="360"/>
        <w:rPr>
          <w:rFonts w:ascii="Calibri" w:eastAsia="Times New Roman" w:hAnsi="Calibri" w:cs="Calibri"/>
        </w:rPr>
      </w:pPr>
    </w:p>
    <w:p w14:paraId="22264DDE" w14:textId="7E6FF222" w:rsidR="00984F97" w:rsidRPr="00264D1F" w:rsidRDefault="24502D14" w:rsidP="00264D1F">
      <w:pPr>
        <w:spacing w:line="276" w:lineRule="auto"/>
        <w:rPr>
          <w:rFonts w:ascii="Calibri" w:hAnsi="Calibri" w:cs="Calibri"/>
          <w:b/>
          <w:bCs/>
          <w:sz w:val="28"/>
          <w:szCs w:val="28"/>
        </w:rPr>
      </w:pPr>
      <w:r w:rsidRPr="00264D1F">
        <w:rPr>
          <w:rFonts w:ascii="Calibri" w:hAnsi="Calibri" w:cs="Calibri"/>
          <w:b/>
          <w:bCs/>
          <w:sz w:val="28"/>
          <w:szCs w:val="28"/>
        </w:rPr>
        <w:t xml:space="preserve">The </w:t>
      </w:r>
      <w:r w:rsidR="00984F97" w:rsidRPr="00264D1F">
        <w:rPr>
          <w:rFonts w:ascii="Calibri" w:hAnsi="Calibri" w:cs="Calibri"/>
          <w:b/>
          <w:bCs/>
          <w:sz w:val="28"/>
          <w:szCs w:val="28"/>
        </w:rPr>
        <w:t>Citizenship (Western Samoa) Act 1982</w:t>
      </w:r>
    </w:p>
    <w:p w14:paraId="333648C6" w14:textId="11997841" w:rsidR="00984F97" w:rsidRPr="00264D1F" w:rsidRDefault="00F13704" w:rsidP="00264D1F">
      <w:pPr>
        <w:spacing w:line="276" w:lineRule="auto"/>
        <w:rPr>
          <w:rFonts w:ascii="Calibri" w:hAnsi="Calibri" w:cs="Calibri"/>
          <w:lang w:val="en-US"/>
        </w:rPr>
      </w:pPr>
      <w:r w:rsidRPr="00264D1F">
        <w:rPr>
          <w:rFonts w:ascii="Calibri" w:hAnsi="Calibri" w:cs="Calibri"/>
          <w:lang w:val="en-US"/>
        </w:rPr>
        <w:t xml:space="preserve">This matter is before New Zealand’s Parliament. The Governance and Administration Select Committee provided its Final Report on the Restoring Citizenship Removed by Citizenship (Western Samoa) Act 1982 Bill (a Members’ </w:t>
      </w:r>
      <w:r w:rsidR="008E011F" w:rsidRPr="00264D1F">
        <w:rPr>
          <w:rFonts w:ascii="Calibri" w:hAnsi="Calibri" w:cs="Calibri"/>
          <w:lang w:val="en-US"/>
        </w:rPr>
        <w:t>B</w:t>
      </w:r>
      <w:r w:rsidRPr="00264D1F">
        <w:rPr>
          <w:rFonts w:ascii="Calibri" w:hAnsi="Calibri" w:cs="Calibri"/>
          <w:lang w:val="en-US"/>
        </w:rPr>
        <w:t xml:space="preserve">ill) to the House on 10 October 2024. The report recommends amending, rather than repealing, the Act. Amendment would achieve the </w:t>
      </w:r>
      <w:r w:rsidR="00AF70B9" w:rsidRPr="00264D1F">
        <w:rPr>
          <w:rFonts w:ascii="Calibri" w:hAnsi="Calibri" w:cs="Calibri"/>
          <w:lang w:val="en-US"/>
        </w:rPr>
        <w:t>B</w:t>
      </w:r>
      <w:r w:rsidR="00AF70B9" w:rsidRPr="00264D1F">
        <w:rPr>
          <w:rFonts w:ascii="Calibri" w:hAnsi="Calibri" w:cs="Calibri"/>
          <w:lang w:val="en-US"/>
        </w:rPr>
        <w:t xml:space="preserve">ill’s </w:t>
      </w:r>
      <w:r w:rsidRPr="00264D1F">
        <w:rPr>
          <w:rFonts w:ascii="Calibri" w:hAnsi="Calibri" w:cs="Calibri"/>
          <w:lang w:val="en-US"/>
        </w:rPr>
        <w:t xml:space="preserve">intent – to provide for Samoans directly affected by the Act to apply for, and receive, New Zealand citizenship. The report considers other forms of redress as outside the scope of the </w:t>
      </w:r>
      <w:r w:rsidR="006343FF" w:rsidRPr="00264D1F">
        <w:rPr>
          <w:rFonts w:ascii="Calibri" w:hAnsi="Calibri" w:cs="Calibri"/>
          <w:lang w:val="en-US"/>
        </w:rPr>
        <w:t>B</w:t>
      </w:r>
      <w:r w:rsidRPr="00264D1F">
        <w:rPr>
          <w:rFonts w:ascii="Calibri" w:hAnsi="Calibri" w:cs="Calibri"/>
          <w:lang w:val="en-US"/>
        </w:rPr>
        <w:t xml:space="preserve">ill. The </w:t>
      </w:r>
      <w:r w:rsidR="00D70407" w:rsidRPr="00264D1F">
        <w:rPr>
          <w:rFonts w:ascii="Calibri" w:hAnsi="Calibri" w:cs="Calibri"/>
          <w:lang w:val="en-US"/>
        </w:rPr>
        <w:t>B</w:t>
      </w:r>
      <w:r w:rsidRPr="00264D1F">
        <w:rPr>
          <w:rFonts w:ascii="Calibri" w:hAnsi="Calibri" w:cs="Calibri"/>
          <w:lang w:val="en-US"/>
        </w:rPr>
        <w:t>ill is awaiting Second Reading and may change as it moves through the House.</w:t>
      </w:r>
      <w:r w:rsidR="00E31199">
        <w:rPr>
          <w:rFonts w:ascii="Calibri" w:hAnsi="Calibri" w:cs="Calibri"/>
          <w:lang w:val="en-US"/>
        </w:rPr>
        <w:br/>
      </w:r>
    </w:p>
    <w:p w14:paraId="71EE7CAA" w14:textId="77777777" w:rsidR="00E31199" w:rsidRDefault="00E31199">
      <w:pPr>
        <w:rPr>
          <w:rFonts w:ascii="Calibri" w:hAnsi="Calibri" w:cs="Calibri"/>
          <w:b/>
          <w:bCs/>
          <w:sz w:val="28"/>
          <w:szCs w:val="28"/>
          <w:lang w:val="en-US"/>
        </w:rPr>
      </w:pPr>
      <w:r>
        <w:rPr>
          <w:rFonts w:ascii="Calibri" w:hAnsi="Calibri" w:cs="Calibri"/>
          <w:b/>
          <w:bCs/>
          <w:sz w:val="28"/>
          <w:szCs w:val="28"/>
          <w:lang w:val="en-US"/>
        </w:rPr>
        <w:br w:type="page"/>
      </w:r>
    </w:p>
    <w:p w14:paraId="76B0A114" w14:textId="47A722CA" w:rsidR="00E53821" w:rsidRPr="00264D1F" w:rsidRDefault="00984F97" w:rsidP="00264D1F">
      <w:pPr>
        <w:spacing w:line="276" w:lineRule="auto"/>
        <w:rPr>
          <w:rFonts w:ascii="Calibri" w:hAnsi="Calibri" w:cs="Calibri"/>
          <w:sz w:val="28"/>
          <w:szCs w:val="28"/>
        </w:rPr>
      </w:pPr>
      <w:r w:rsidRPr="00264D1F">
        <w:rPr>
          <w:rFonts w:ascii="Calibri" w:hAnsi="Calibri" w:cs="Calibri"/>
          <w:b/>
          <w:bCs/>
          <w:sz w:val="28"/>
          <w:szCs w:val="28"/>
          <w:lang w:val="en-US"/>
        </w:rPr>
        <w:lastRenderedPageBreak/>
        <w:t>UNHCR Statelessness Process</w:t>
      </w:r>
      <w:r w:rsidR="00E53821" w:rsidRPr="00264D1F">
        <w:rPr>
          <w:rFonts w:ascii="Calibri" w:hAnsi="Calibri" w:cs="Calibri"/>
          <w:sz w:val="28"/>
          <w:szCs w:val="28"/>
          <w:lang w:val="en-US"/>
        </w:rPr>
        <w:t> </w:t>
      </w:r>
    </w:p>
    <w:p w14:paraId="7120774C" w14:textId="2364ACC8" w:rsidR="00E53821" w:rsidRPr="00264D1F" w:rsidRDefault="00F13704" w:rsidP="00264D1F">
      <w:pPr>
        <w:spacing w:line="276" w:lineRule="auto"/>
        <w:rPr>
          <w:rFonts w:ascii="Calibri" w:hAnsi="Calibri" w:cs="Calibri"/>
          <w:lang w:val="en-US"/>
        </w:rPr>
      </w:pPr>
      <w:r w:rsidRPr="00264D1F">
        <w:rPr>
          <w:rFonts w:ascii="Calibri" w:hAnsi="Calibri" w:cs="Calibri"/>
          <w:lang w:val="en-US"/>
        </w:rPr>
        <w:t>There are no current plans to implement UNHCR statelessness process. New Zealand hosts some 1,800 refugees and 700 asylum seekers predominantly from Asia, the Middle East, the Pacific and South America. In 2022, New Zealand agreed with Australia to resettle 150 refugees per year for a three-year period for those subject to Australia's offshore transfer arrangements.</w:t>
      </w:r>
      <w:r w:rsidR="00264D1F">
        <w:rPr>
          <w:rFonts w:ascii="Calibri" w:hAnsi="Calibri" w:cs="Calibri"/>
          <w:lang w:val="en-US"/>
        </w:rPr>
        <w:br/>
      </w:r>
    </w:p>
    <w:p w14:paraId="058D8258" w14:textId="24A57DFB" w:rsidR="00E53821" w:rsidRPr="00264D1F" w:rsidRDefault="00E53821" w:rsidP="00264D1F">
      <w:pPr>
        <w:spacing w:line="276" w:lineRule="auto"/>
        <w:rPr>
          <w:rFonts w:ascii="Calibri" w:hAnsi="Calibri" w:cs="Calibri"/>
          <w:b/>
          <w:bCs/>
          <w:sz w:val="28"/>
          <w:szCs w:val="28"/>
        </w:rPr>
      </w:pPr>
      <w:r w:rsidRPr="00264D1F">
        <w:rPr>
          <w:rFonts w:ascii="Calibri" w:hAnsi="Calibri" w:cs="Calibri"/>
          <w:b/>
          <w:bCs/>
          <w:sz w:val="28"/>
          <w:szCs w:val="28"/>
          <w:lang w:val="en-GB"/>
        </w:rPr>
        <w:t xml:space="preserve">1954 Statelessness Convention </w:t>
      </w:r>
    </w:p>
    <w:p w14:paraId="4F0D3248" w14:textId="65318B6E" w:rsidR="00140DC6" w:rsidRPr="00264D1F" w:rsidRDefault="00956240" w:rsidP="00264D1F">
      <w:pPr>
        <w:spacing w:line="276" w:lineRule="auto"/>
        <w:rPr>
          <w:rFonts w:ascii="Calibri" w:hAnsi="Calibri" w:cs="Calibri"/>
        </w:rPr>
      </w:pPr>
      <w:r w:rsidRPr="00264D1F">
        <w:rPr>
          <w:rFonts w:ascii="Calibri" w:hAnsi="Calibri" w:cs="Calibri"/>
        </w:rPr>
        <w:t>New Zealand has no</w:t>
      </w:r>
      <w:r w:rsidR="00E111ED" w:rsidRPr="00264D1F">
        <w:rPr>
          <w:rFonts w:ascii="Calibri" w:hAnsi="Calibri" w:cs="Calibri"/>
        </w:rPr>
        <w:t xml:space="preserve"> current</w:t>
      </w:r>
      <w:r w:rsidRPr="00264D1F">
        <w:rPr>
          <w:rFonts w:ascii="Calibri" w:hAnsi="Calibri" w:cs="Calibri"/>
        </w:rPr>
        <w:t xml:space="preserve"> plans to ratify this Convention.</w:t>
      </w:r>
      <w:r w:rsidR="004A0C39">
        <w:rPr>
          <w:rFonts w:ascii="Calibri" w:hAnsi="Calibri" w:cs="Calibri"/>
        </w:rPr>
        <w:t xml:space="preserve"> </w:t>
      </w:r>
      <w:r w:rsidR="00140DC6" w:rsidRPr="00264D1F">
        <w:rPr>
          <w:rFonts w:ascii="Calibri" w:hAnsi="Calibri" w:cs="Calibri"/>
        </w:rPr>
        <w:t>New Zealand is broadly compliant in this area</w:t>
      </w:r>
      <w:r w:rsidR="3FF1A25B" w:rsidRPr="00264D1F">
        <w:rPr>
          <w:rFonts w:ascii="Calibri" w:hAnsi="Calibri" w:cs="Calibri"/>
        </w:rPr>
        <w:t>.</w:t>
      </w:r>
      <w:r w:rsidR="00140DC6" w:rsidRPr="00264D1F">
        <w:rPr>
          <w:rFonts w:ascii="Calibri" w:hAnsi="Calibri" w:cs="Calibri"/>
        </w:rPr>
        <w:t xml:space="preserve"> Of the two key statelessness conventions, New Zealand has ratified one (the 1961 Convention on the Reduction of Statelessness). The 1961 Convention focuses on avoiding statelessness in specific contexts. Statelessness is currently considered as part of a refugee and protection claim but is not a grounds on its own under the Immigration Act 2009. There is also a statelessness process administered by the Department of Internal Affairs, as under the Citizenship Act a person can apply for New Zealand citizenship on the grounds that they would otherwise be stateless.</w:t>
      </w:r>
      <w:r w:rsidR="00264D1F">
        <w:rPr>
          <w:rFonts w:ascii="Calibri" w:hAnsi="Calibri" w:cs="Calibri"/>
        </w:rPr>
        <w:br/>
      </w:r>
    </w:p>
    <w:p w14:paraId="11AC760A" w14:textId="05DB2AD7" w:rsidR="00590818" w:rsidRPr="008F2261" w:rsidRDefault="00E53821" w:rsidP="00264D1F">
      <w:pPr>
        <w:spacing w:line="276" w:lineRule="auto"/>
        <w:rPr>
          <w:rFonts w:ascii="Calibri" w:hAnsi="Calibri" w:cs="Calibri"/>
          <w:b/>
          <w:bCs/>
          <w:sz w:val="28"/>
          <w:szCs w:val="28"/>
        </w:rPr>
      </w:pPr>
      <w:r w:rsidRPr="008F2261">
        <w:rPr>
          <w:rFonts w:ascii="Calibri" w:hAnsi="Calibri" w:cs="Calibri"/>
          <w:b/>
          <w:bCs/>
          <w:sz w:val="28"/>
          <w:szCs w:val="28"/>
          <w:lang w:val="en-US"/>
        </w:rPr>
        <w:t xml:space="preserve">Complaints to </w:t>
      </w:r>
      <w:r w:rsidR="00043AEC" w:rsidRPr="008F2261">
        <w:rPr>
          <w:rFonts w:ascii="Calibri" w:hAnsi="Calibri" w:cs="Calibri"/>
          <w:b/>
          <w:bCs/>
          <w:sz w:val="28"/>
          <w:szCs w:val="28"/>
          <w:lang w:val="en-US"/>
        </w:rPr>
        <w:t>the Human Rights Commission o</w:t>
      </w:r>
      <w:r w:rsidRPr="008F2261">
        <w:rPr>
          <w:rFonts w:ascii="Calibri" w:hAnsi="Calibri" w:cs="Calibri"/>
          <w:b/>
          <w:bCs/>
          <w:sz w:val="28"/>
          <w:szCs w:val="28"/>
          <w:lang w:val="en-US"/>
        </w:rPr>
        <w:t xml:space="preserve">n sexual harassments </w:t>
      </w:r>
    </w:p>
    <w:p w14:paraId="1BDC940D" w14:textId="38BED699" w:rsidR="00140DC6" w:rsidRPr="00264D1F" w:rsidRDefault="00140DC6" w:rsidP="00264D1F">
      <w:pPr>
        <w:pStyle w:val="Style2"/>
        <w:ind w:left="0" w:firstLine="0"/>
        <w:rPr>
          <w:b/>
          <w:color w:val="000000" w:themeColor="text1"/>
        </w:rPr>
      </w:pPr>
      <w:r w:rsidRPr="00264D1F">
        <w:t xml:space="preserve">In the period between 1 January 2020 and 31 July 2024, the Commission received 6678 complaints of unlawful discrimination, 2668 of those complaints were received from people who identified that they were women. </w:t>
      </w:r>
      <w:r w:rsidR="006D17E0" w:rsidRPr="00264D1F">
        <w:t>Of those, sexual harassment was cited 183 times as the (or one of; noting that complainants may raise more than one ground) reason for submitting the complaint.</w:t>
      </w:r>
      <w:r w:rsidR="008F2261">
        <w:br/>
      </w:r>
    </w:p>
    <w:p w14:paraId="4974FBEE" w14:textId="030B7D5E" w:rsidR="00140DC6" w:rsidRPr="008F2261" w:rsidRDefault="00043AEC" w:rsidP="00264D1F">
      <w:pPr>
        <w:pStyle w:val="Style2"/>
        <w:ind w:left="0" w:firstLine="0"/>
        <w:rPr>
          <w:sz w:val="28"/>
          <w:szCs w:val="28"/>
        </w:rPr>
      </w:pPr>
      <w:r w:rsidRPr="008F2261">
        <w:rPr>
          <w:b/>
          <w:bCs/>
          <w:sz w:val="28"/>
          <w:szCs w:val="28"/>
        </w:rPr>
        <w:t xml:space="preserve">Free, Prior, and Informed Consent to </w:t>
      </w:r>
      <w:r w:rsidR="00234EA6" w:rsidRPr="008F2261">
        <w:rPr>
          <w:b/>
          <w:bCs/>
          <w:sz w:val="28"/>
          <w:szCs w:val="28"/>
        </w:rPr>
        <w:t>h</w:t>
      </w:r>
      <w:r w:rsidRPr="008F2261">
        <w:rPr>
          <w:b/>
          <w:bCs/>
          <w:sz w:val="28"/>
          <w:szCs w:val="28"/>
        </w:rPr>
        <w:t xml:space="preserve">ealth </w:t>
      </w:r>
      <w:r w:rsidR="00234EA6" w:rsidRPr="008F2261">
        <w:rPr>
          <w:b/>
          <w:bCs/>
          <w:sz w:val="28"/>
          <w:szCs w:val="28"/>
        </w:rPr>
        <w:t>treatments</w:t>
      </w:r>
    </w:p>
    <w:p w14:paraId="517A7F3E" w14:textId="6850F058" w:rsidR="00595E80" w:rsidRPr="00264D1F" w:rsidRDefault="00595E80" w:rsidP="00264D1F">
      <w:pPr>
        <w:spacing w:line="276" w:lineRule="auto"/>
        <w:rPr>
          <w:rFonts w:ascii="Calibri" w:hAnsi="Calibri" w:cs="Calibri"/>
        </w:rPr>
      </w:pPr>
      <w:r w:rsidRPr="00264D1F">
        <w:rPr>
          <w:rFonts w:ascii="Calibri" w:hAnsi="Calibri" w:cs="Calibri"/>
        </w:rPr>
        <w:t>In New Zealand, sterilisations without consent can only be performed in very limited circumstances and involves making applications to the New Zealand Family Court. Under the Care of Children Act 2004 or/and the Protection of Personal and Property rights Act 1988</w:t>
      </w:r>
      <w:r w:rsidR="008104DE" w:rsidRPr="00264D1F">
        <w:rPr>
          <w:rFonts w:ascii="Calibri" w:hAnsi="Calibri" w:cs="Calibri"/>
        </w:rPr>
        <w:t>,</w:t>
      </w:r>
      <w:r w:rsidRPr="00264D1F">
        <w:rPr>
          <w:rFonts w:ascii="Calibri" w:hAnsi="Calibri" w:cs="Calibri"/>
        </w:rPr>
        <w:t xml:space="preserve"> the court may make an order allowing a natural guardian, welfare guardian or court appointed guardian to consent to medical procedures on a person’s behalf. Such orders are made only if the court deems it to be in the best interests of the person or child.</w:t>
      </w:r>
    </w:p>
    <w:p w14:paraId="7E3E2EB9" w14:textId="45F47E11" w:rsidR="00595E80" w:rsidRPr="00264D1F" w:rsidRDefault="00595E80" w:rsidP="00264D1F">
      <w:pPr>
        <w:spacing w:line="276" w:lineRule="auto"/>
        <w:rPr>
          <w:rFonts w:ascii="Calibri" w:hAnsi="Calibri" w:cs="Calibri"/>
        </w:rPr>
      </w:pPr>
      <w:r w:rsidRPr="00264D1F">
        <w:rPr>
          <w:rFonts w:ascii="Calibri" w:hAnsi="Calibri" w:cs="Calibri"/>
        </w:rPr>
        <w:t>The Contraception, Sterilisation and Abortion Act 1977 does not allow for sterilisations to be performed without consent. In essence, this means that parents cannot provide consent for a sterilisation procedure if the sole reason the child is unable to give consent is because they are too young.</w:t>
      </w:r>
      <w:r w:rsidR="009455CB">
        <w:rPr>
          <w:rFonts w:ascii="Calibri" w:hAnsi="Calibri" w:cs="Calibri"/>
        </w:rPr>
        <w:br/>
      </w:r>
      <w:r w:rsidR="008F2261">
        <w:rPr>
          <w:rFonts w:ascii="Calibri" w:hAnsi="Calibri" w:cs="Calibri"/>
        </w:rPr>
        <w:br/>
      </w:r>
    </w:p>
    <w:p w14:paraId="32937841" w14:textId="77777777" w:rsidR="00595E80" w:rsidRPr="008F2261" w:rsidRDefault="00595E80" w:rsidP="00264D1F">
      <w:pPr>
        <w:spacing w:line="276" w:lineRule="auto"/>
        <w:rPr>
          <w:rFonts w:ascii="Calibri" w:hAnsi="Calibri" w:cs="Calibri"/>
          <w:b/>
          <w:bCs/>
          <w:sz w:val="28"/>
          <w:szCs w:val="28"/>
        </w:rPr>
      </w:pPr>
      <w:r w:rsidRPr="008F2261">
        <w:rPr>
          <w:rFonts w:ascii="Calibri" w:hAnsi="Calibri" w:cs="Calibri"/>
          <w:b/>
          <w:bCs/>
          <w:sz w:val="28"/>
          <w:szCs w:val="28"/>
        </w:rPr>
        <w:lastRenderedPageBreak/>
        <w:t>Sterilisation notifications</w:t>
      </w:r>
    </w:p>
    <w:p w14:paraId="7E80307B" w14:textId="6720B31F" w:rsidR="00DC5521" w:rsidRPr="00264D1F" w:rsidRDefault="00595E80" w:rsidP="00264D1F">
      <w:pPr>
        <w:spacing w:line="276" w:lineRule="auto"/>
        <w:rPr>
          <w:rFonts w:ascii="Calibri" w:hAnsi="Calibri" w:cs="Calibri"/>
        </w:rPr>
      </w:pPr>
      <w:r w:rsidRPr="00264D1F">
        <w:rPr>
          <w:rFonts w:ascii="Calibri" w:hAnsi="Calibri" w:cs="Calibri"/>
        </w:rPr>
        <w:t>Under section 8 of Contraception, Sterilisation and Abortion Act 1977, every medical practitioner must submit data to the Ministry of Health for every sterilisation operation that is performed for the purpose of permanent contraception</w:t>
      </w:r>
      <w:r w:rsidR="272E4C36" w:rsidRPr="00264D1F">
        <w:rPr>
          <w:rFonts w:ascii="Calibri" w:hAnsi="Calibri" w:cs="Calibri"/>
        </w:rPr>
        <w:t>,</w:t>
      </w:r>
      <w:r w:rsidRPr="00264D1F">
        <w:rPr>
          <w:rFonts w:ascii="Calibri" w:hAnsi="Calibri" w:cs="Calibri"/>
        </w:rPr>
        <w:t xml:space="preserve"> within one month of the sterilisation procedure.</w:t>
      </w:r>
    </w:p>
    <w:p w14:paraId="090719F0" w14:textId="4FCA31FA" w:rsidR="00595E80" w:rsidRPr="00264D1F" w:rsidRDefault="782B960B" w:rsidP="00264D1F">
      <w:pPr>
        <w:spacing w:line="276" w:lineRule="auto"/>
        <w:rPr>
          <w:rFonts w:ascii="Calibri" w:hAnsi="Calibri" w:cs="Calibri"/>
        </w:rPr>
      </w:pPr>
      <w:r w:rsidRPr="00264D1F">
        <w:rPr>
          <w:rFonts w:ascii="Calibri" w:hAnsi="Calibri" w:cs="Calibri"/>
        </w:rPr>
        <w:t>T</w:t>
      </w:r>
      <w:r w:rsidR="00595E80" w:rsidRPr="00264D1F">
        <w:rPr>
          <w:rFonts w:ascii="Calibri" w:hAnsi="Calibri" w:cs="Calibri"/>
        </w:rPr>
        <w:t xml:space="preserve">o monitor sterilisation where consent was provided by someone other than the person undergoing the procedure, the Ministry of Health has introduced questions around consent for sterilisation </w:t>
      </w:r>
      <w:r w:rsidR="006F609F" w:rsidRPr="00264D1F">
        <w:rPr>
          <w:rFonts w:ascii="Calibri" w:hAnsi="Calibri" w:cs="Calibri"/>
        </w:rPr>
        <w:t>providers.</w:t>
      </w:r>
      <w:r w:rsidR="00595E80" w:rsidRPr="00264D1F">
        <w:rPr>
          <w:rFonts w:ascii="Calibri" w:hAnsi="Calibri" w:cs="Calibri"/>
        </w:rPr>
        <w:t xml:space="preserve"> These questions are designed to monitor whether a person provided consent and if not, what orders were in place and who provided consent. </w:t>
      </w:r>
    </w:p>
    <w:p w14:paraId="707AB060" w14:textId="77777777" w:rsidR="00595E80" w:rsidRPr="00264D1F" w:rsidRDefault="00595E80" w:rsidP="00264D1F">
      <w:pPr>
        <w:spacing w:line="276" w:lineRule="auto"/>
        <w:rPr>
          <w:rFonts w:ascii="Calibri" w:hAnsi="Calibri" w:cs="Calibri"/>
        </w:rPr>
      </w:pPr>
      <w:r w:rsidRPr="00264D1F">
        <w:rPr>
          <w:rFonts w:ascii="Calibri" w:hAnsi="Calibri" w:cs="Calibri"/>
        </w:rPr>
        <w:t xml:space="preserve">However, we acknowledge that there are significant gaps in the data collection for sterilisation and current reporting requirements are no longer fit for purpose. </w:t>
      </w:r>
    </w:p>
    <w:p w14:paraId="3C61E5DB" w14:textId="0C3B8B0B" w:rsidR="00595E80" w:rsidRPr="00264D1F" w:rsidRDefault="00595E80" w:rsidP="00264D1F">
      <w:pPr>
        <w:spacing w:line="276" w:lineRule="auto"/>
        <w:rPr>
          <w:rFonts w:ascii="Calibri" w:hAnsi="Calibri" w:cs="Calibri"/>
        </w:rPr>
      </w:pPr>
      <w:r w:rsidRPr="00264D1F">
        <w:rPr>
          <w:rFonts w:ascii="Calibri" w:hAnsi="Calibri" w:cs="Calibri"/>
        </w:rPr>
        <w:t>The Ministry</w:t>
      </w:r>
      <w:r w:rsidR="5A2CA2D4" w:rsidRPr="00264D1F">
        <w:rPr>
          <w:rFonts w:ascii="Calibri" w:hAnsi="Calibri" w:cs="Calibri"/>
        </w:rPr>
        <w:t xml:space="preserve"> of Health</w:t>
      </w:r>
      <w:r w:rsidRPr="00264D1F">
        <w:rPr>
          <w:rFonts w:ascii="Calibri" w:hAnsi="Calibri" w:cs="Calibri"/>
        </w:rPr>
        <w:t xml:space="preserve"> is currently undertaking a periodic review of certain matters under the </w:t>
      </w:r>
      <w:r w:rsidRPr="00264D1F" w:rsidDel="00595E80">
        <w:rPr>
          <w:rFonts w:ascii="Calibri" w:hAnsi="Calibri" w:cs="Calibri"/>
        </w:rPr>
        <w:t>Contraception, Sterilisation and Abortion Act 1977</w:t>
      </w:r>
      <w:r w:rsidRPr="00264D1F">
        <w:rPr>
          <w:rFonts w:ascii="Calibri" w:hAnsi="Calibri" w:cs="Calibri"/>
        </w:rPr>
        <w:t xml:space="preserve">, which includes considering whether there </w:t>
      </w:r>
      <w:r w:rsidRPr="00264D1F">
        <w:rPr>
          <w:rFonts w:ascii="Calibri" w:hAnsi="Calibri" w:cs="Calibri"/>
        </w:rPr>
        <w:t>is time</w:t>
      </w:r>
      <w:r w:rsidRPr="00264D1F">
        <w:rPr>
          <w:rFonts w:ascii="Calibri" w:hAnsi="Calibri" w:cs="Calibri"/>
        </w:rPr>
        <w:t xml:space="preserve">ly and equitable access to sterilisation services. This review may enable further recommendations for change in reporting and enhancement of data collection. </w:t>
      </w:r>
      <w:r w:rsidR="008F2261">
        <w:rPr>
          <w:rFonts w:ascii="Calibri" w:hAnsi="Calibri" w:cs="Calibri"/>
        </w:rPr>
        <w:br/>
      </w:r>
    </w:p>
    <w:p w14:paraId="59B6A601" w14:textId="781DEB9C" w:rsidR="0091232B" w:rsidRPr="00264D1F" w:rsidRDefault="00234EA6" w:rsidP="00264D1F">
      <w:pPr>
        <w:pStyle w:val="xmsonormal"/>
        <w:spacing w:line="276" w:lineRule="auto"/>
        <w:rPr>
          <w:rFonts w:ascii="Calibri" w:hAnsi="Calibri" w:cs="Calibri"/>
          <w:sz w:val="24"/>
          <w:szCs w:val="24"/>
        </w:rPr>
      </w:pPr>
      <w:r w:rsidRPr="008F2261">
        <w:rPr>
          <w:rFonts w:ascii="Calibri" w:hAnsi="Calibri" w:cs="Calibri"/>
          <w:b/>
          <w:bCs/>
          <w:sz w:val="28"/>
          <w:szCs w:val="28"/>
        </w:rPr>
        <w:t xml:space="preserve">Use of pepper spray and confinement </w:t>
      </w:r>
    </w:p>
    <w:p w14:paraId="4F0B528C" w14:textId="3A3E6733" w:rsidR="0091232B" w:rsidRPr="00264D1F" w:rsidRDefault="0091232B" w:rsidP="00264D1F">
      <w:pPr>
        <w:pStyle w:val="xmsonormal"/>
        <w:spacing w:line="276" w:lineRule="auto"/>
        <w:rPr>
          <w:rFonts w:ascii="Calibri" w:hAnsi="Calibri" w:cs="Calibri"/>
          <w:sz w:val="24"/>
          <w:szCs w:val="24"/>
        </w:rPr>
      </w:pPr>
      <w:r w:rsidRPr="00264D1F">
        <w:rPr>
          <w:rFonts w:ascii="Calibri" w:hAnsi="Calibri" w:cs="Calibri"/>
          <w:sz w:val="24"/>
          <w:szCs w:val="24"/>
        </w:rPr>
        <w:t xml:space="preserve">Pepper spray can only be used as a less-lethal weapon by </w:t>
      </w:r>
      <w:r w:rsidR="66E31147" w:rsidRPr="00264D1F">
        <w:rPr>
          <w:rFonts w:ascii="Calibri" w:hAnsi="Calibri" w:cs="Calibri"/>
          <w:sz w:val="24"/>
          <w:szCs w:val="24"/>
        </w:rPr>
        <w:t xml:space="preserve">Department of </w:t>
      </w:r>
      <w:r w:rsidRPr="00264D1F">
        <w:rPr>
          <w:rFonts w:ascii="Calibri" w:hAnsi="Calibri" w:cs="Calibri"/>
          <w:sz w:val="24"/>
          <w:szCs w:val="24"/>
        </w:rPr>
        <w:t xml:space="preserve">Corrections Officers where they have reasonable grounds for believing that its use is reasonably necessary for any of the statutory </w:t>
      </w:r>
      <w:proofErr w:type="gramStart"/>
      <w:r w:rsidRPr="00264D1F">
        <w:rPr>
          <w:rFonts w:ascii="Calibri" w:hAnsi="Calibri" w:cs="Calibri"/>
          <w:sz w:val="24"/>
          <w:szCs w:val="24"/>
        </w:rPr>
        <w:t>purposes, and</w:t>
      </w:r>
      <w:proofErr w:type="gramEnd"/>
      <w:r w:rsidRPr="00264D1F">
        <w:rPr>
          <w:rFonts w:ascii="Calibri" w:hAnsi="Calibri" w:cs="Calibri"/>
          <w:sz w:val="24"/>
          <w:szCs w:val="24"/>
        </w:rPr>
        <w:t xml:space="preserve"> must be used in a way that minimises pain or injury to the prisoner so far as that </w:t>
      </w:r>
      <w:r w:rsidR="4992A356" w:rsidRPr="00264D1F">
        <w:rPr>
          <w:rFonts w:ascii="Calibri" w:hAnsi="Calibri" w:cs="Calibri"/>
          <w:sz w:val="24"/>
          <w:szCs w:val="24"/>
        </w:rPr>
        <w:t xml:space="preserve">it </w:t>
      </w:r>
      <w:r w:rsidRPr="00264D1F">
        <w:rPr>
          <w:rFonts w:ascii="Calibri" w:hAnsi="Calibri" w:cs="Calibri"/>
          <w:sz w:val="24"/>
          <w:szCs w:val="24"/>
        </w:rPr>
        <w:t xml:space="preserve">is consistent with protecting prison security or the safety of any person. Robust processes are in place to monitor prisoner health after pepper spray use. </w:t>
      </w:r>
    </w:p>
    <w:p w14:paraId="006AAB11" w14:textId="77777777" w:rsidR="0091232B" w:rsidRPr="00264D1F" w:rsidRDefault="0091232B" w:rsidP="00264D1F">
      <w:pPr>
        <w:pStyle w:val="xmsonormal"/>
        <w:spacing w:line="276" w:lineRule="auto"/>
        <w:rPr>
          <w:rFonts w:ascii="Calibri" w:hAnsi="Calibri" w:cs="Calibri"/>
          <w:sz w:val="24"/>
          <w:szCs w:val="24"/>
        </w:rPr>
      </w:pPr>
      <w:r w:rsidRPr="00264D1F">
        <w:rPr>
          <w:rFonts w:ascii="Calibri" w:hAnsi="Calibri" w:cs="Calibri"/>
          <w:sz w:val="24"/>
          <w:szCs w:val="24"/>
        </w:rPr>
        <w:t> </w:t>
      </w:r>
    </w:p>
    <w:p w14:paraId="1731555D" w14:textId="6F14358E" w:rsidR="0091232B" w:rsidRPr="00264D1F" w:rsidRDefault="0091232B" w:rsidP="00264D1F">
      <w:pPr>
        <w:pStyle w:val="xmsonormal"/>
        <w:autoSpaceDE w:val="0"/>
        <w:autoSpaceDN w:val="0"/>
        <w:spacing w:line="276" w:lineRule="auto"/>
        <w:rPr>
          <w:rFonts w:ascii="Calibri" w:hAnsi="Calibri" w:cs="Calibri"/>
          <w:sz w:val="24"/>
          <w:szCs w:val="24"/>
        </w:rPr>
      </w:pPr>
      <w:r w:rsidRPr="00264D1F">
        <w:rPr>
          <w:rFonts w:ascii="Calibri" w:hAnsi="Calibri" w:cs="Calibri"/>
          <w:sz w:val="24"/>
          <w:szCs w:val="24"/>
        </w:rPr>
        <w:t xml:space="preserve">As </w:t>
      </w:r>
      <w:proofErr w:type="gramStart"/>
      <w:r w:rsidRPr="00264D1F">
        <w:rPr>
          <w:rFonts w:ascii="Calibri" w:hAnsi="Calibri" w:cs="Calibri"/>
          <w:sz w:val="24"/>
          <w:szCs w:val="24"/>
        </w:rPr>
        <w:t>at</w:t>
      </w:r>
      <w:proofErr w:type="gramEnd"/>
      <w:r w:rsidRPr="00264D1F">
        <w:rPr>
          <w:rFonts w:ascii="Calibri" w:hAnsi="Calibri" w:cs="Calibri"/>
          <w:sz w:val="24"/>
          <w:szCs w:val="24"/>
        </w:rPr>
        <w:t xml:space="preserve"> 30 June 2024, Corrections managed 649 women across three women’s prisons. T</w:t>
      </w:r>
      <w:r w:rsidR="00DB28F0" w:rsidRPr="00264D1F">
        <w:rPr>
          <w:rFonts w:ascii="Calibri" w:hAnsi="Calibri" w:cs="Calibri"/>
          <w:sz w:val="24"/>
          <w:szCs w:val="24"/>
        </w:rPr>
        <w:t>he following t</w:t>
      </w:r>
      <w:r w:rsidRPr="00264D1F">
        <w:rPr>
          <w:rFonts w:ascii="Calibri" w:hAnsi="Calibri" w:cs="Calibri"/>
          <w:sz w:val="24"/>
          <w:szCs w:val="24"/>
        </w:rPr>
        <w:t>able sets out the number of unique women subject to directed segregation and cell confinement as penalty for misconduct, and the number of incidents where pepper spray was used for the F</w:t>
      </w:r>
      <w:r w:rsidR="00727D40" w:rsidRPr="00264D1F">
        <w:rPr>
          <w:rFonts w:ascii="Calibri" w:hAnsi="Calibri" w:cs="Calibri"/>
          <w:sz w:val="24"/>
          <w:szCs w:val="24"/>
        </w:rPr>
        <w:t>Y</w:t>
      </w:r>
      <w:r w:rsidRPr="00264D1F">
        <w:rPr>
          <w:rFonts w:ascii="Calibri" w:hAnsi="Calibri" w:cs="Calibri"/>
          <w:sz w:val="24"/>
          <w:szCs w:val="24"/>
        </w:rPr>
        <w:t>2023/2024. Data is not readily available for at-risk prisoners who had their ability to associate with others restricted or denied.</w:t>
      </w:r>
    </w:p>
    <w:p w14:paraId="5AA48E60" w14:textId="12F2B5EC" w:rsidR="00E31199" w:rsidRDefault="0091232B" w:rsidP="00264D1F">
      <w:pPr>
        <w:pStyle w:val="xmsonormal"/>
        <w:spacing w:line="276" w:lineRule="auto"/>
        <w:rPr>
          <w:rFonts w:ascii="Calibri" w:hAnsi="Calibri" w:cs="Calibri"/>
          <w:sz w:val="24"/>
          <w:szCs w:val="24"/>
        </w:rPr>
      </w:pPr>
      <w:r w:rsidRPr="00264D1F">
        <w:rPr>
          <w:rFonts w:ascii="Calibri" w:hAnsi="Calibri" w:cs="Calibri"/>
          <w:sz w:val="24"/>
          <w:szCs w:val="24"/>
        </w:rPr>
        <w:t> </w:t>
      </w:r>
    </w:p>
    <w:p w14:paraId="0439C88C" w14:textId="77777777" w:rsidR="00E31199" w:rsidRDefault="00E31199">
      <w:pPr>
        <w:rPr>
          <w:rFonts w:ascii="Calibri" w:hAnsi="Calibri" w:cs="Calibri"/>
          <w:kern w:val="0"/>
          <w:lang w:eastAsia="en-NZ"/>
          <w14:ligatures w14:val="none"/>
        </w:rPr>
      </w:pPr>
      <w:r>
        <w:rPr>
          <w:rFonts w:ascii="Calibri" w:hAnsi="Calibri" w:cs="Calibri"/>
        </w:rPr>
        <w:br w:type="page"/>
      </w:r>
    </w:p>
    <w:p w14:paraId="58461078" w14:textId="77777777" w:rsidR="0091232B" w:rsidRPr="00264D1F" w:rsidRDefault="0091232B" w:rsidP="00264D1F">
      <w:pPr>
        <w:pStyle w:val="xmsonormal"/>
        <w:spacing w:line="276" w:lineRule="auto"/>
        <w:rPr>
          <w:rFonts w:ascii="Calibri" w:hAnsi="Calibri" w:cs="Calibri"/>
          <w:sz w:val="24"/>
          <w:szCs w:val="24"/>
        </w:rPr>
      </w:pPr>
    </w:p>
    <w:tbl>
      <w:tblPr>
        <w:tblW w:w="6521" w:type="dxa"/>
        <w:tblCellMar>
          <w:left w:w="0" w:type="dxa"/>
          <w:right w:w="0" w:type="dxa"/>
        </w:tblCellMar>
        <w:tblLook w:val="04A0" w:firstRow="1" w:lastRow="0" w:firstColumn="1" w:lastColumn="0" w:noHBand="0" w:noVBand="1"/>
      </w:tblPr>
      <w:tblGrid>
        <w:gridCol w:w="4820"/>
        <w:gridCol w:w="567"/>
        <w:gridCol w:w="1137"/>
      </w:tblGrid>
      <w:tr w:rsidR="0091232B" w:rsidRPr="00264D1F" w14:paraId="26696270" w14:textId="77777777" w:rsidTr="0091232B">
        <w:trPr>
          <w:trHeight w:val="300"/>
        </w:trPr>
        <w:tc>
          <w:tcPr>
            <w:tcW w:w="4820" w:type="dxa"/>
            <w:tcBorders>
              <w:top w:val="single" w:sz="8" w:space="0" w:color="7F7F7F"/>
              <w:left w:val="nil"/>
              <w:bottom w:val="single" w:sz="8" w:space="0" w:color="7F7F7F"/>
              <w:right w:val="nil"/>
            </w:tcBorders>
            <w:noWrap/>
            <w:tcMar>
              <w:top w:w="0" w:type="dxa"/>
              <w:left w:w="108" w:type="dxa"/>
              <w:bottom w:w="0" w:type="dxa"/>
              <w:right w:w="108" w:type="dxa"/>
            </w:tcMar>
            <w:hideMark/>
          </w:tcPr>
          <w:p w14:paraId="75F6EA0D" w14:textId="77777777" w:rsidR="0091232B" w:rsidRPr="00264D1F" w:rsidRDefault="0091232B" w:rsidP="00264D1F">
            <w:pPr>
              <w:pStyle w:val="xmsonormal"/>
              <w:spacing w:line="276" w:lineRule="auto"/>
              <w:rPr>
                <w:rFonts w:ascii="Calibri" w:hAnsi="Calibri" w:cs="Calibri"/>
                <w:sz w:val="24"/>
                <w:szCs w:val="24"/>
              </w:rPr>
            </w:pPr>
            <w:r w:rsidRPr="00264D1F">
              <w:rPr>
                <w:rFonts w:ascii="Calibri" w:hAnsi="Calibri" w:cs="Calibri"/>
                <w:b/>
                <w:bCs/>
                <w:color w:val="000000"/>
                <w:sz w:val="24"/>
                <w:szCs w:val="24"/>
              </w:rPr>
              <w:t>Directed Segregation Type</w:t>
            </w:r>
          </w:p>
        </w:tc>
        <w:tc>
          <w:tcPr>
            <w:tcW w:w="1701" w:type="dxa"/>
            <w:gridSpan w:val="2"/>
            <w:tcBorders>
              <w:top w:val="single" w:sz="8" w:space="0" w:color="7F7F7F"/>
              <w:left w:val="nil"/>
              <w:bottom w:val="single" w:sz="8" w:space="0" w:color="7F7F7F"/>
              <w:right w:val="nil"/>
            </w:tcBorders>
            <w:noWrap/>
            <w:tcMar>
              <w:top w:w="0" w:type="dxa"/>
              <w:left w:w="108" w:type="dxa"/>
              <w:bottom w:w="0" w:type="dxa"/>
              <w:right w:w="108" w:type="dxa"/>
            </w:tcMar>
            <w:hideMark/>
          </w:tcPr>
          <w:p w14:paraId="1C7DEFE8" w14:textId="77777777" w:rsidR="0091232B" w:rsidRPr="00264D1F" w:rsidRDefault="0091232B" w:rsidP="00264D1F">
            <w:pPr>
              <w:pStyle w:val="xmsonormal"/>
              <w:spacing w:line="276" w:lineRule="auto"/>
              <w:jc w:val="right"/>
              <w:rPr>
                <w:rFonts w:ascii="Calibri" w:hAnsi="Calibri" w:cs="Calibri"/>
                <w:sz w:val="24"/>
                <w:szCs w:val="24"/>
              </w:rPr>
            </w:pPr>
            <w:r w:rsidRPr="00264D1F">
              <w:rPr>
                <w:rFonts w:ascii="Calibri" w:hAnsi="Calibri" w:cs="Calibri"/>
                <w:b/>
                <w:bCs/>
                <w:color w:val="000000"/>
                <w:sz w:val="24"/>
                <w:szCs w:val="24"/>
              </w:rPr>
              <w:t xml:space="preserve">Number of </w:t>
            </w:r>
            <w:r w:rsidRPr="00264D1F">
              <w:rPr>
                <w:rFonts w:ascii="Calibri" w:hAnsi="Calibri" w:cs="Calibri"/>
                <w:b/>
                <w:bCs/>
                <w:sz w:val="24"/>
                <w:szCs w:val="24"/>
              </w:rPr>
              <w:t xml:space="preserve">unique </w:t>
            </w:r>
            <w:r w:rsidRPr="00264D1F">
              <w:rPr>
                <w:rFonts w:ascii="Calibri" w:hAnsi="Calibri" w:cs="Calibri"/>
                <w:b/>
                <w:bCs/>
                <w:color w:val="000000"/>
                <w:sz w:val="24"/>
                <w:szCs w:val="24"/>
              </w:rPr>
              <w:t>women</w:t>
            </w:r>
          </w:p>
        </w:tc>
      </w:tr>
      <w:tr w:rsidR="0091232B" w:rsidRPr="00264D1F" w14:paraId="20BC4177" w14:textId="77777777" w:rsidTr="0091232B">
        <w:trPr>
          <w:trHeight w:val="300"/>
        </w:trPr>
        <w:tc>
          <w:tcPr>
            <w:tcW w:w="4820" w:type="dxa"/>
            <w:tcBorders>
              <w:top w:val="nil"/>
              <w:left w:val="nil"/>
              <w:bottom w:val="single" w:sz="8" w:space="0" w:color="7F7F7F"/>
              <w:right w:val="nil"/>
            </w:tcBorders>
            <w:noWrap/>
            <w:tcMar>
              <w:top w:w="0" w:type="dxa"/>
              <w:left w:w="108" w:type="dxa"/>
              <w:bottom w:w="0" w:type="dxa"/>
              <w:right w:w="108" w:type="dxa"/>
            </w:tcMar>
            <w:hideMark/>
          </w:tcPr>
          <w:p w14:paraId="33F21D48" w14:textId="77777777" w:rsidR="0091232B" w:rsidRPr="00264D1F" w:rsidRDefault="0091232B" w:rsidP="00264D1F">
            <w:pPr>
              <w:pStyle w:val="xmsonormal"/>
              <w:spacing w:line="276" w:lineRule="auto"/>
              <w:rPr>
                <w:rFonts w:ascii="Calibri" w:hAnsi="Calibri" w:cs="Calibri"/>
                <w:sz w:val="24"/>
                <w:szCs w:val="24"/>
              </w:rPr>
            </w:pPr>
            <w:r w:rsidRPr="00264D1F">
              <w:rPr>
                <w:rFonts w:ascii="Calibri" w:hAnsi="Calibri" w:cs="Calibri"/>
                <w:color w:val="000000"/>
                <w:sz w:val="24"/>
                <w:szCs w:val="24"/>
              </w:rPr>
              <w:t>DIRECTED SEGREGATION - PHYSICAL HEALTH</w:t>
            </w:r>
          </w:p>
        </w:tc>
        <w:tc>
          <w:tcPr>
            <w:tcW w:w="1701" w:type="dxa"/>
            <w:gridSpan w:val="2"/>
            <w:tcBorders>
              <w:top w:val="nil"/>
              <w:left w:val="nil"/>
              <w:bottom w:val="single" w:sz="8" w:space="0" w:color="7F7F7F"/>
              <w:right w:val="nil"/>
            </w:tcBorders>
            <w:noWrap/>
            <w:tcMar>
              <w:top w:w="0" w:type="dxa"/>
              <w:left w:w="108" w:type="dxa"/>
              <w:bottom w:w="0" w:type="dxa"/>
              <w:right w:w="108" w:type="dxa"/>
            </w:tcMar>
            <w:hideMark/>
          </w:tcPr>
          <w:p w14:paraId="6A5A2EA4" w14:textId="77777777" w:rsidR="0091232B" w:rsidRPr="00264D1F" w:rsidRDefault="0091232B" w:rsidP="00264D1F">
            <w:pPr>
              <w:pStyle w:val="xmsonormal"/>
              <w:spacing w:line="276" w:lineRule="auto"/>
              <w:jc w:val="right"/>
              <w:rPr>
                <w:rFonts w:ascii="Calibri" w:hAnsi="Calibri" w:cs="Calibri"/>
                <w:sz w:val="24"/>
                <w:szCs w:val="24"/>
              </w:rPr>
            </w:pPr>
            <w:r w:rsidRPr="00264D1F">
              <w:rPr>
                <w:rFonts w:ascii="Calibri" w:hAnsi="Calibri" w:cs="Calibri"/>
                <w:color w:val="000000"/>
                <w:sz w:val="24"/>
                <w:szCs w:val="24"/>
              </w:rPr>
              <w:t>18</w:t>
            </w:r>
          </w:p>
        </w:tc>
      </w:tr>
      <w:tr w:rsidR="0091232B" w:rsidRPr="00264D1F" w14:paraId="55402626" w14:textId="77777777" w:rsidTr="0091232B">
        <w:trPr>
          <w:trHeight w:val="300"/>
        </w:trPr>
        <w:tc>
          <w:tcPr>
            <w:tcW w:w="4820" w:type="dxa"/>
            <w:noWrap/>
            <w:tcMar>
              <w:top w:w="0" w:type="dxa"/>
              <w:left w:w="108" w:type="dxa"/>
              <w:bottom w:w="0" w:type="dxa"/>
              <w:right w:w="108" w:type="dxa"/>
            </w:tcMar>
            <w:hideMark/>
          </w:tcPr>
          <w:p w14:paraId="71283DAE" w14:textId="77777777" w:rsidR="0091232B" w:rsidRPr="00264D1F" w:rsidRDefault="0091232B" w:rsidP="00264D1F">
            <w:pPr>
              <w:pStyle w:val="xmsonormal"/>
              <w:spacing w:line="276" w:lineRule="auto"/>
              <w:rPr>
                <w:rFonts w:ascii="Calibri" w:hAnsi="Calibri" w:cs="Calibri"/>
                <w:sz w:val="24"/>
                <w:szCs w:val="24"/>
              </w:rPr>
            </w:pPr>
            <w:r w:rsidRPr="00264D1F">
              <w:rPr>
                <w:rFonts w:ascii="Calibri" w:hAnsi="Calibri" w:cs="Calibri"/>
                <w:color w:val="000000"/>
                <w:sz w:val="24"/>
                <w:szCs w:val="24"/>
              </w:rPr>
              <w:t>DIRECTED SEGREGATION - PRISONER SAFETY</w:t>
            </w:r>
          </w:p>
        </w:tc>
        <w:tc>
          <w:tcPr>
            <w:tcW w:w="1701" w:type="dxa"/>
            <w:gridSpan w:val="2"/>
            <w:noWrap/>
            <w:tcMar>
              <w:top w:w="0" w:type="dxa"/>
              <w:left w:w="108" w:type="dxa"/>
              <w:bottom w:w="0" w:type="dxa"/>
              <w:right w:w="108" w:type="dxa"/>
            </w:tcMar>
            <w:hideMark/>
          </w:tcPr>
          <w:p w14:paraId="2FD3390B" w14:textId="77777777" w:rsidR="0091232B" w:rsidRPr="00264D1F" w:rsidRDefault="0091232B" w:rsidP="00264D1F">
            <w:pPr>
              <w:pStyle w:val="xmsonormal"/>
              <w:spacing w:line="276" w:lineRule="auto"/>
              <w:jc w:val="right"/>
              <w:rPr>
                <w:rFonts w:ascii="Calibri" w:hAnsi="Calibri" w:cs="Calibri"/>
                <w:sz w:val="24"/>
                <w:szCs w:val="24"/>
              </w:rPr>
            </w:pPr>
            <w:r w:rsidRPr="00264D1F">
              <w:rPr>
                <w:rFonts w:ascii="Calibri" w:hAnsi="Calibri" w:cs="Calibri"/>
                <w:color w:val="000000"/>
                <w:sz w:val="24"/>
                <w:szCs w:val="24"/>
              </w:rPr>
              <w:t>13</w:t>
            </w:r>
          </w:p>
        </w:tc>
      </w:tr>
      <w:tr w:rsidR="0091232B" w:rsidRPr="00264D1F" w14:paraId="37AA0C0A" w14:textId="77777777" w:rsidTr="0091232B">
        <w:trPr>
          <w:trHeight w:val="300"/>
        </w:trPr>
        <w:tc>
          <w:tcPr>
            <w:tcW w:w="4820" w:type="dxa"/>
            <w:tcBorders>
              <w:top w:val="single" w:sz="8" w:space="0" w:color="7F7F7F"/>
              <w:left w:val="nil"/>
              <w:bottom w:val="single" w:sz="8" w:space="0" w:color="7F7F7F"/>
              <w:right w:val="nil"/>
            </w:tcBorders>
            <w:noWrap/>
            <w:tcMar>
              <w:top w:w="0" w:type="dxa"/>
              <w:left w:w="108" w:type="dxa"/>
              <w:bottom w:w="0" w:type="dxa"/>
              <w:right w:w="108" w:type="dxa"/>
            </w:tcMar>
            <w:hideMark/>
          </w:tcPr>
          <w:p w14:paraId="190460C4" w14:textId="77777777" w:rsidR="0091232B" w:rsidRPr="00264D1F" w:rsidRDefault="0091232B" w:rsidP="00264D1F">
            <w:pPr>
              <w:pStyle w:val="xmsonormal"/>
              <w:spacing w:line="276" w:lineRule="auto"/>
              <w:rPr>
                <w:rFonts w:ascii="Calibri" w:hAnsi="Calibri" w:cs="Calibri"/>
                <w:sz w:val="24"/>
                <w:szCs w:val="24"/>
              </w:rPr>
            </w:pPr>
            <w:r w:rsidRPr="00264D1F">
              <w:rPr>
                <w:rFonts w:ascii="Calibri" w:hAnsi="Calibri" w:cs="Calibri"/>
                <w:color w:val="000000"/>
                <w:sz w:val="24"/>
                <w:szCs w:val="24"/>
              </w:rPr>
              <w:t>DIRECTED SEGREGATION - SECURITY GOOD ORDER</w:t>
            </w:r>
          </w:p>
        </w:tc>
        <w:tc>
          <w:tcPr>
            <w:tcW w:w="1701" w:type="dxa"/>
            <w:gridSpan w:val="2"/>
            <w:tcBorders>
              <w:top w:val="single" w:sz="8" w:space="0" w:color="7F7F7F"/>
              <w:left w:val="nil"/>
              <w:bottom w:val="single" w:sz="8" w:space="0" w:color="7F7F7F"/>
              <w:right w:val="nil"/>
            </w:tcBorders>
            <w:noWrap/>
            <w:tcMar>
              <w:top w:w="0" w:type="dxa"/>
              <w:left w:w="108" w:type="dxa"/>
              <w:bottom w:w="0" w:type="dxa"/>
              <w:right w:w="108" w:type="dxa"/>
            </w:tcMar>
            <w:hideMark/>
          </w:tcPr>
          <w:p w14:paraId="5800F453" w14:textId="77777777" w:rsidR="0091232B" w:rsidRPr="00264D1F" w:rsidRDefault="0091232B" w:rsidP="00264D1F">
            <w:pPr>
              <w:pStyle w:val="xmsonormal"/>
              <w:spacing w:line="276" w:lineRule="auto"/>
              <w:jc w:val="right"/>
              <w:rPr>
                <w:rFonts w:ascii="Calibri" w:hAnsi="Calibri" w:cs="Calibri"/>
                <w:sz w:val="24"/>
                <w:szCs w:val="24"/>
              </w:rPr>
            </w:pPr>
            <w:r w:rsidRPr="00264D1F">
              <w:rPr>
                <w:rFonts w:ascii="Calibri" w:hAnsi="Calibri" w:cs="Calibri"/>
                <w:color w:val="000000"/>
                <w:sz w:val="24"/>
                <w:szCs w:val="24"/>
              </w:rPr>
              <w:t>20</w:t>
            </w:r>
          </w:p>
        </w:tc>
      </w:tr>
      <w:tr w:rsidR="0091232B" w:rsidRPr="00264D1F" w14:paraId="6950F2DE" w14:textId="77777777" w:rsidTr="0091232B">
        <w:trPr>
          <w:trHeight w:val="300"/>
        </w:trPr>
        <w:tc>
          <w:tcPr>
            <w:tcW w:w="4820" w:type="dxa"/>
            <w:noWrap/>
            <w:tcMar>
              <w:top w:w="0" w:type="dxa"/>
              <w:left w:w="108" w:type="dxa"/>
              <w:bottom w:w="0" w:type="dxa"/>
              <w:right w:w="108" w:type="dxa"/>
            </w:tcMar>
            <w:hideMark/>
          </w:tcPr>
          <w:p w14:paraId="119CA717" w14:textId="77777777" w:rsidR="0091232B" w:rsidRPr="00264D1F" w:rsidRDefault="0091232B" w:rsidP="00264D1F">
            <w:pPr>
              <w:pStyle w:val="xmsonormal"/>
              <w:spacing w:line="276" w:lineRule="auto"/>
              <w:rPr>
                <w:rFonts w:ascii="Calibri" w:hAnsi="Calibri" w:cs="Calibri"/>
                <w:sz w:val="24"/>
                <w:szCs w:val="24"/>
              </w:rPr>
            </w:pPr>
            <w:r w:rsidRPr="00264D1F">
              <w:rPr>
                <w:rFonts w:ascii="Calibri" w:hAnsi="Calibri" w:cs="Calibri"/>
                <w:color w:val="000000"/>
                <w:sz w:val="24"/>
                <w:szCs w:val="24"/>
              </w:rPr>
              <w:t>DIRECTED SEGREGATION - MENTAL HEALTH</w:t>
            </w:r>
          </w:p>
        </w:tc>
        <w:tc>
          <w:tcPr>
            <w:tcW w:w="1701" w:type="dxa"/>
            <w:gridSpan w:val="2"/>
            <w:noWrap/>
            <w:tcMar>
              <w:top w:w="0" w:type="dxa"/>
              <w:left w:w="108" w:type="dxa"/>
              <w:bottom w:w="0" w:type="dxa"/>
              <w:right w:w="108" w:type="dxa"/>
            </w:tcMar>
            <w:hideMark/>
          </w:tcPr>
          <w:p w14:paraId="41C2CD76" w14:textId="77777777" w:rsidR="0091232B" w:rsidRPr="00264D1F" w:rsidRDefault="0091232B" w:rsidP="00264D1F">
            <w:pPr>
              <w:pStyle w:val="xmsonormal"/>
              <w:spacing w:line="276" w:lineRule="auto"/>
              <w:jc w:val="right"/>
              <w:rPr>
                <w:rFonts w:ascii="Calibri" w:hAnsi="Calibri" w:cs="Calibri"/>
                <w:sz w:val="24"/>
                <w:szCs w:val="24"/>
              </w:rPr>
            </w:pPr>
            <w:r w:rsidRPr="00264D1F">
              <w:rPr>
                <w:rFonts w:ascii="Calibri" w:hAnsi="Calibri" w:cs="Calibri"/>
                <w:color w:val="000000"/>
                <w:sz w:val="24"/>
                <w:szCs w:val="24"/>
              </w:rPr>
              <w:t>21</w:t>
            </w:r>
          </w:p>
        </w:tc>
      </w:tr>
      <w:tr w:rsidR="0091232B" w:rsidRPr="00264D1F" w14:paraId="0540A3FE" w14:textId="77777777" w:rsidTr="0091232B">
        <w:trPr>
          <w:trHeight w:val="300"/>
        </w:trPr>
        <w:tc>
          <w:tcPr>
            <w:tcW w:w="4820" w:type="dxa"/>
            <w:tcBorders>
              <w:top w:val="single" w:sz="8" w:space="0" w:color="7F7F7F"/>
              <w:left w:val="nil"/>
              <w:bottom w:val="single" w:sz="8" w:space="0" w:color="7F7F7F"/>
              <w:right w:val="nil"/>
            </w:tcBorders>
            <w:noWrap/>
            <w:tcMar>
              <w:top w:w="0" w:type="dxa"/>
              <w:left w:w="108" w:type="dxa"/>
              <w:bottom w:w="0" w:type="dxa"/>
              <w:right w:w="108" w:type="dxa"/>
            </w:tcMar>
            <w:hideMark/>
          </w:tcPr>
          <w:p w14:paraId="61822808" w14:textId="77777777" w:rsidR="0091232B" w:rsidRPr="00264D1F" w:rsidRDefault="0091232B" w:rsidP="00264D1F">
            <w:pPr>
              <w:pStyle w:val="xmsonormal"/>
              <w:spacing w:line="276" w:lineRule="auto"/>
              <w:rPr>
                <w:rFonts w:ascii="Calibri" w:hAnsi="Calibri" w:cs="Calibri"/>
                <w:sz w:val="24"/>
                <w:szCs w:val="24"/>
              </w:rPr>
            </w:pPr>
            <w:r w:rsidRPr="00264D1F">
              <w:rPr>
                <w:rFonts w:ascii="Calibri" w:hAnsi="Calibri" w:cs="Calibri"/>
                <w:color w:val="000000"/>
                <w:sz w:val="24"/>
                <w:szCs w:val="24"/>
              </w:rPr>
              <w:t>DIRECTED SEGREGATION - SAFETY OF OTHERS</w:t>
            </w:r>
          </w:p>
        </w:tc>
        <w:tc>
          <w:tcPr>
            <w:tcW w:w="1701" w:type="dxa"/>
            <w:gridSpan w:val="2"/>
            <w:tcBorders>
              <w:top w:val="single" w:sz="8" w:space="0" w:color="7F7F7F"/>
              <w:left w:val="nil"/>
              <w:bottom w:val="single" w:sz="8" w:space="0" w:color="7F7F7F"/>
              <w:right w:val="nil"/>
            </w:tcBorders>
            <w:noWrap/>
            <w:tcMar>
              <w:top w:w="0" w:type="dxa"/>
              <w:left w:w="108" w:type="dxa"/>
              <w:bottom w:w="0" w:type="dxa"/>
              <w:right w:w="108" w:type="dxa"/>
            </w:tcMar>
            <w:hideMark/>
          </w:tcPr>
          <w:p w14:paraId="59469EA2" w14:textId="77777777" w:rsidR="0091232B" w:rsidRPr="00264D1F" w:rsidRDefault="0091232B" w:rsidP="00264D1F">
            <w:pPr>
              <w:pStyle w:val="xmsonormal"/>
              <w:spacing w:line="276" w:lineRule="auto"/>
              <w:jc w:val="right"/>
              <w:rPr>
                <w:rFonts w:ascii="Calibri" w:hAnsi="Calibri" w:cs="Calibri"/>
                <w:sz w:val="24"/>
                <w:szCs w:val="24"/>
              </w:rPr>
            </w:pPr>
            <w:r w:rsidRPr="00264D1F">
              <w:rPr>
                <w:rFonts w:ascii="Calibri" w:hAnsi="Calibri" w:cs="Calibri"/>
                <w:color w:val="000000"/>
                <w:sz w:val="24"/>
                <w:szCs w:val="24"/>
              </w:rPr>
              <w:t>58</w:t>
            </w:r>
          </w:p>
        </w:tc>
      </w:tr>
      <w:tr w:rsidR="0091232B" w:rsidRPr="00264D1F" w14:paraId="331BA457" w14:textId="77777777" w:rsidTr="0091232B">
        <w:trPr>
          <w:trHeight w:val="300"/>
        </w:trPr>
        <w:tc>
          <w:tcPr>
            <w:tcW w:w="5387" w:type="dxa"/>
            <w:gridSpan w:val="2"/>
            <w:tcBorders>
              <w:top w:val="nil"/>
              <w:left w:val="nil"/>
              <w:bottom w:val="single" w:sz="8" w:space="0" w:color="7F7F7F"/>
              <w:right w:val="nil"/>
            </w:tcBorders>
            <w:noWrap/>
            <w:tcMar>
              <w:top w:w="0" w:type="dxa"/>
              <w:left w:w="108" w:type="dxa"/>
              <w:bottom w:w="0" w:type="dxa"/>
              <w:right w:w="108" w:type="dxa"/>
            </w:tcMar>
            <w:hideMark/>
          </w:tcPr>
          <w:p w14:paraId="1BDFF369" w14:textId="77777777" w:rsidR="0091232B" w:rsidRPr="00264D1F" w:rsidRDefault="0091232B" w:rsidP="00264D1F">
            <w:pPr>
              <w:pStyle w:val="xmsonormal"/>
              <w:spacing w:line="276" w:lineRule="auto"/>
              <w:rPr>
                <w:rFonts w:ascii="Calibri" w:hAnsi="Calibri" w:cs="Calibri"/>
                <w:sz w:val="24"/>
                <w:szCs w:val="24"/>
              </w:rPr>
            </w:pPr>
            <w:r w:rsidRPr="00264D1F">
              <w:rPr>
                <w:rFonts w:ascii="Calibri" w:hAnsi="Calibri" w:cs="Calibri"/>
                <w:color w:val="000000"/>
                <w:sz w:val="24"/>
                <w:szCs w:val="24"/>
              </w:rPr>
              <w:t>CELL CONFINEMENT AS PENALTY</w:t>
            </w:r>
            <w:r w:rsidRPr="00264D1F">
              <w:rPr>
                <w:rFonts w:ascii="Calibri" w:hAnsi="Calibri" w:cs="Calibri"/>
                <w:sz w:val="24"/>
                <w:szCs w:val="24"/>
              </w:rPr>
              <w:t xml:space="preserve"> FOR MISCONDUCT</w:t>
            </w:r>
          </w:p>
        </w:tc>
        <w:tc>
          <w:tcPr>
            <w:tcW w:w="1134" w:type="dxa"/>
            <w:tcBorders>
              <w:top w:val="nil"/>
              <w:left w:val="nil"/>
              <w:bottom w:val="single" w:sz="8" w:space="0" w:color="7F7F7F"/>
              <w:right w:val="nil"/>
            </w:tcBorders>
            <w:noWrap/>
            <w:tcMar>
              <w:top w:w="0" w:type="dxa"/>
              <w:left w:w="108" w:type="dxa"/>
              <w:bottom w:w="0" w:type="dxa"/>
              <w:right w:w="108" w:type="dxa"/>
            </w:tcMar>
            <w:hideMark/>
          </w:tcPr>
          <w:p w14:paraId="7989B618" w14:textId="77777777" w:rsidR="0091232B" w:rsidRPr="00264D1F" w:rsidRDefault="0091232B" w:rsidP="00264D1F">
            <w:pPr>
              <w:pStyle w:val="xmsonormal"/>
              <w:spacing w:line="276" w:lineRule="auto"/>
              <w:jc w:val="right"/>
              <w:rPr>
                <w:rFonts w:ascii="Calibri" w:hAnsi="Calibri" w:cs="Calibri"/>
                <w:sz w:val="24"/>
                <w:szCs w:val="24"/>
              </w:rPr>
            </w:pPr>
            <w:r w:rsidRPr="00264D1F">
              <w:rPr>
                <w:rFonts w:ascii="Calibri" w:hAnsi="Calibri" w:cs="Calibri"/>
                <w:color w:val="000000"/>
                <w:sz w:val="24"/>
                <w:szCs w:val="24"/>
              </w:rPr>
              <w:t>68</w:t>
            </w:r>
          </w:p>
        </w:tc>
      </w:tr>
      <w:tr w:rsidR="0091232B" w:rsidRPr="00264D1F" w14:paraId="0B894611" w14:textId="77777777" w:rsidTr="0091232B">
        <w:tc>
          <w:tcPr>
            <w:tcW w:w="4815" w:type="dxa"/>
            <w:vAlign w:val="center"/>
            <w:hideMark/>
          </w:tcPr>
          <w:p w14:paraId="467C6D8E" w14:textId="77777777" w:rsidR="0091232B" w:rsidRPr="00264D1F" w:rsidRDefault="0091232B" w:rsidP="00264D1F">
            <w:pPr>
              <w:spacing w:line="276" w:lineRule="auto"/>
              <w:rPr>
                <w:rFonts w:ascii="Calibri" w:hAnsi="Calibri" w:cs="Calibri"/>
              </w:rPr>
            </w:pPr>
          </w:p>
        </w:tc>
        <w:tc>
          <w:tcPr>
            <w:tcW w:w="570" w:type="dxa"/>
            <w:vAlign w:val="center"/>
            <w:hideMark/>
          </w:tcPr>
          <w:p w14:paraId="2E83B329" w14:textId="77777777" w:rsidR="0091232B" w:rsidRPr="00264D1F" w:rsidRDefault="0091232B" w:rsidP="00264D1F">
            <w:pPr>
              <w:spacing w:line="276" w:lineRule="auto"/>
              <w:rPr>
                <w:rFonts w:ascii="Calibri" w:eastAsia="Times New Roman" w:hAnsi="Calibri" w:cs="Calibri"/>
                <w:lang w:eastAsia="en-NZ"/>
                <w14:ligatures w14:val="none"/>
              </w:rPr>
            </w:pPr>
          </w:p>
        </w:tc>
        <w:tc>
          <w:tcPr>
            <w:tcW w:w="1140" w:type="dxa"/>
            <w:vAlign w:val="center"/>
            <w:hideMark/>
          </w:tcPr>
          <w:p w14:paraId="0D7CE5D1" w14:textId="77777777" w:rsidR="0091232B" w:rsidRPr="00264D1F" w:rsidRDefault="0091232B" w:rsidP="00264D1F">
            <w:pPr>
              <w:spacing w:line="276" w:lineRule="auto"/>
              <w:rPr>
                <w:rFonts w:ascii="Calibri" w:eastAsia="Times New Roman" w:hAnsi="Calibri" w:cs="Calibri"/>
                <w:lang w:eastAsia="en-NZ"/>
                <w14:ligatures w14:val="none"/>
              </w:rPr>
            </w:pPr>
          </w:p>
        </w:tc>
      </w:tr>
    </w:tbl>
    <w:p w14:paraId="2C51A410" w14:textId="643BC943" w:rsidR="0091232B" w:rsidRPr="00264D1F" w:rsidRDefault="0091232B" w:rsidP="00264D1F">
      <w:pPr>
        <w:pStyle w:val="xmsonormal"/>
        <w:spacing w:line="276" w:lineRule="auto"/>
        <w:rPr>
          <w:rFonts w:ascii="Calibri" w:hAnsi="Calibri" w:cs="Calibri"/>
          <w:sz w:val="24"/>
          <w:szCs w:val="24"/>
        </w:rPr>
      </w:pPr>
    </w:p>
    <w:tbl>
      <w:tblPr>
        <w:tblW w:w="4678" w:type="dxa"/>
        <w:tblCellMar>
          <w:left w:w="0" w:type="dxa"/>
          <w:right w:w="0" w:type="dxa"/>
        </w:tblCellMar>
        <w:tblLook w:val="04A0" w:firstRow="1" w:lastRow="0" w:firstColumn="1" w:lastColumn="0" w:noHBand="0" w:noVBand="1"/>
      </w:tblPr>
      <w:tblGrid>
        <w:gridCol w:w="2977"/>
        <w:gridCol w:w="1701"/>
      </w:tblGrid>
      <w:tr w:rsidR="0091232B" w:rsidRPr="00264D1F" w14:paraId="51ECFDE8" w14:textId="77777777" w:rsidTr="0091232B">
        <w:trPr>
          <w:trHeight w:val="300"/>
        </w:trPr>
        <w:tc>
          <w:tcPr>
            <w:tcW w:w="2977" w:type="dxa"/>
            <w:tcBorders>
              <w:top w:val="single" w:sz="8" w:space="0" w:color="7F7F7F"/>
              <w:left w:val="nil"/>
              <w:bottom w:val="single" w:sz="8" w:space="0" w:color="7F7F7F"/>
              <w:right w:val="nil"/>
            </w:tcBorders>
            <w:noWrap/>
            <w:tcMar>
              <w:top w:w="0" w:type="dxa"/>
              <w:left w:w="108" w:type="dxa"/>
              <w:bottom w:w="0" w:type="dxa"/>
              <w:right w:w="108" w:type="dxa"/>
            </w:tcMar>
            <w:hideMark/>
          </w:tcPr>
          <w:p w14:paraId="530FC1E5" w14:textId="77777777" w:rsidR="0091232B" w:rsidRPr="00264D1F" w:rsidRDefault="0091232B" w:rsidP="00264D1F">
            <w:pPr>
              <w:pStyle w:val="xmsonormal"/>
              <w:spacing w:line="276" w:lineRule="auto"/>
              <w:rPr>
                <w:rFonts w:ascii="Calibri" w:hAnsi="Calibri" w:cs="Calibri"/>
                <w:sz w:val="24"/>
                <w:szCs w:val="24"/>
              </w:rPr>
            </w:pPr>
            <w:r w:rsidRPr="00264D1F">
              <w:rPr>
                <w:rFonts w:ascii="Calibri" w:hAnsi="Calibri" w:cs="Calibri"/>
                <w:b/>
                <w:bCs/>
                <w:color w:val="000000"/>
                <w:sz w:val="24"/>
                <w:szCs w:val="24"/>
              </w:rPr>
              <w:t>Pepper spray used</w:t>
            </w:r>
          </w:p>
        </w:tc>
        <w:tc>
          <w:tcPr>
            <w:tcW w:w="1701" w:type="dxa"/>
            <w:tcBorders>
              <w:top w:val="single" w:sz="8" w:space="0" w:color="7F7F7F"/>
              <w:left w:val="nil"/>
              <w:bottom w:val="single" w:sz="8" w:space="0" w:color="7F7F7F"/>
              <w:right w:val="nil"/>
            </w:tcBorders>
            <w:noWrap/>
            <w:tcMar>
              <w:top w:w="0" w:type="dxa"/>
              <w:left w:w="108" w:type="dxa"/>
              <w:bottom w:w="0" w:type="dxa"/>
              <w:right w:w="108" w:type="dxa"/>
            </w:tcMar>
            <w:hideMark/>
          </w:tcPr>
          <w:p w14:paraId="1E8E3DFE" w14:textId="77777777" w:rsidR="0091232B" w:rsidRPr="00264D1F" w:rsidRDefault="0091232B" w:rsidP="00264D1F">
            <w:pPr>
              <w:pStyle w:val="xmsonormal"/>
              <w:spacing w:line="276" w:lineRule="auto"/>
              <w:jc w:val="right"/>
              <w:rPr>
                <w:rFonts w:ascii="Calibri" w:hAnsi="Calibri" w:cs="Calibri"/>
                <w:sz w:val="24"/>
                <w:szCs w:val="24"/>
              </w:rPr>
            </w:pPr>
            <w:r w:rsidRPr="00264D1F">
              <w:rPr>
                <w:rFonts w:ascii="Calibri" w:hAnsi="Calibri" w:cs="Calibri"/>
                <w:b/>
                <w:bCs/>
                <w:color w:val="000000"/>
                <w:sz w:val="24"/>
                <w:szCs w:val="24"/>
              </w:rPr>
              <w:t>Number of incidents</w:t>
            </w:r>
          </w:p>
        </w:tc>
      </w:tr>
      <w:tr w:rsidR="0091232B" w:rsidRPr="00264D1F" w14:paraId="1E4799C9" w14:textId="77777777" w:rsidTr="0091232B">
        <w:trPr>
          <w:trHeight w:val="300"/>
        </w:trPr>
        <w:tc>
          <w:tcPr>
            <w:tcW w:w="2977" w:type="dxa"/>
            <w:tcBorders>
              <w:top w:val="nil"/>
              <w:left w:val="nil"/>
              <w:bottom w:val="single" w:sz="8" w:space="0" w:color="7F7F7F"/>
              <w:right w:val="nil"/>
            </w:tcBorders>
            <w:noWrap/>
            <w:tcMar>
              <w:top w:w="0" w:type="dxa"/>
              <w:left w:w="108" w:type="dxa"/>
              <w:bottom w:w="0" w:type="dxa"/>
              <w:right w:w="108" w:type="dxa"/>
            </w:tcMar>
            <w:hideMark/>
          </w:tcPr>
          <w:p w14:paraId="0BD595CF" w14:textId="77777777" w:rsidR="0091232B" w:rsidRPr="00264D1F" w:rsidRDefault="0091232B" w:rsidP="00264D1F">
            <w:pPr>
              <w:pStyle w:val="xmsonormal"/>
              <w:spacing w:line="276" w:lineRule="auto"/>
              <w:rPr>
                <w:rFonts w:ascii="Calibri" w:hAnsi="Calibri" w:cs="Calibri"/>
                <w:sz w:val="24"/>
                <w:szCs w:val="24"/>
              </w:rPr>
            </w:pPr>
            <w:r w:rsidRPr="00264D1F">
              <w:rPr>
                <w:rFonts w:ascii="Calibri" w:hAnsi="Calibri" w:cs="Calibri"/>
                <w:color w:val="000000"/>
                <w:sz w:val="24"/>
                <w:szCs w:val="24"/>
              </w:rPr>
              <w:t xml:space="preserve">Pepper Spray </w:t>
            </w:r>
          </w:p>
        </w:tc>
        <w:tc>
          <w:tcPr>
            <w:tcW w:w="1701" w:type="dxa"/>
            <w:tcBorders>
              <w:top w:val="nil"/>
              <w:left w:val="nil"/>
              <w:bottom w:val="single" w:sz="8" w:space="0" w:color="7F7F7F"/>
              <w:right w:val="nil"/>
            </w:tcBorders>
            <w:noWrap/>
            <w:tcMar>
              <w:top w:w="0" w:type="dxa"/>
              <w:left w:w="108" w:type="dxa"/>
              <w:bottom w:w="0" w:type="dxa"/>
              <w:right w:w="108" w:type="dxa"/>
            </w:tcMar>
            <w:hideMark/>
          </w:tcPr>
          <w:p w14:paraId="1BE0E897" w14:textId="77777777" w:rsidR="0091232B" w:rsidRPr="00264D1F" w:rsidRDefault="0091232B" w:rsidP="00264D1F">
            <w:pPr>
              <w:pStyle w:val="xmsonormal"/>
              <w:spacing w:line="276" w:lineRule="auto"/>
              <w:jc w:val="right"/>
              <w:rPr>
                <w:rFonts w:ascii="Calibri" w:hAnsi="Calibri" w:cs="Calibri"/>
                <w:sz w:val="24"/>
                <w:szCs w:val="24"/>
              </w:rPr>
            </w:pPr>
            <w:r w:rsidRPr="00264D1F">
              <w:rPr>
                <w:rFonts w:ascii="Calibri" w:hAnsi="Calibri" w:cs="Calibri"/>
                <w:color w:val="000000"/>
                <w:sz w:val="24"/>
                <w:szCs w:val="24"/>
              </w:rPr>
              <w:t>19</w:t>
            </w:r>
          </w:p>
        </w:tc>
      </w:tr>
    </w:tbl>
    <w:p w14:paraId="1E2379FE" w14:textId="77777777" w:rsidR="0091232B" w:rsidRPr="00264D1F" w:rsidRDefault="0091232B" w:rsidP="00264D1F">
      <w:pPr>
        <w:spacing w:line="276" w:lineRule="auto"/>
        <w:rPr>
          <w:rFonts w:ascii="Calibri" w:hAnsi="Calibri" w:cs="Calibri"/>
        </w:rPr>
      </w:pPr>
    </w:p>
    <w:p w14:paraId="0888345A" w14:textId="0A9DE76F" w:rsidR="00234EA6" w:rsidRPr="008F2261" w:rsidRDefault="00234EA6" w:rsidP="00264D1F">
      <w:pPr>
        <w:spacing w:line="276" w:lineRule="auto"/>
        <w:rPr>
          <w:rFonts w:ascii="Calibri" w:hAnsi="Calibri" w:cs="Calibri"/>
          <w:b/>
          <w:bCs/>
          <w:sz w:val="28"/>
          <w:szCs w:val="28"/>
        </w:rPr>
      </w:pPr>
      <w:r w:rsidRPr="008F2261">
        <w:rPr>
          <w:rFonts w:ascii="Calibri" w:hAnsi="Calibri" w:cs="Calibri"/>
          <w:b/>
          <w:bCs/>
          <w:sz w:val="28"/>
          <w:szCs w:val="28"/>
        </w:rPr>
        <w:t xml:space="preserve">Family Court Lawyers </w:t>
      </w:r>
    </w:p>
    <w:p w14:paraId="194DAE68" w14:textId="06CDA09C" w:rsidR="004A7DF7" w:rsidRPr="00264D1F" w:rsidRDefault="004A7DF7" w:rsidP="00264D1F">
      <w:pPr>
        <w:spacing w:line="276" w:lineRule="auto"/>
        <w:rPr>
          <w:rFonts w:ascii="Calibri" w:hAnsi="Calibri" w:cs="Calibri"/>
        </w:rPr>
      </w:pPr>
      <w:r w:rsidRPr="00264D1F">
        <w:rPr>
          <w:rFonts w:ascii="Calibri" w:hAnsi="Calibri" w:cs="Calibri"/>
        </w:rPr>
        <w:t>The Legal Services Commissioner (the Commissioner) has recently communicated to the legal profession that one of her main focuses for the current work programme is making improvements in approvals to become a legal aid lawyer.</w:t>
      </w:r>
    </w:p>
    <w:p w14:paraId="16891DEB" w14:textId="7A3F86FF" w:rsidR="00C72010" w:rsidRPr="00264D1F" w:rsidRDefault="004A7DF7" w:rsidP="00264D1F">
      <w:pPr>
        <w:spacing w:line="276" w:lineRule="auto"/>
        <w:rPr>
          <w:rFonts w:ascii="Calibri" w:hAnsi="Calibri" w:cs="Calibri"/>
        </w:rPr>
      </w:pPr>
      <w:r w:rsidRPr="00264D1F">
        <w:rPr>
          <w:rFonts w:ascii="Calibri" w:hAnsi="Calibri" w:cs="Calibri"/>
        </w:rPr>
        <w:t>As part of this work, the Commissioner will continue to consult with the profession about the approvals process, with the objective of reducing the administrative burden and encourage more lawyers to provide legal aid.</w:t>
      </w:r>
      <w:r w:rsidR="008F2261">
        <w:rPr>
          <w:rFonts w:ascii="Calibri" w:hAnsi="Calibri" w:cs="Calibri"/>
        </w:rPr>
        <w:br/>
      </w:r>
    </w:p>
    <w:p w14:paraId="433F3E62" w14:textId="203D8D92" w:rsidR="008F2261" w:rsidRPr="008F2261" w:rsidRDefault="00D03F7A" w:rsidP="00264D1F">
      <w:pPr>
        <w:spacing w:line="276" w:lineRule="auto"/>
        <w:rPr>
          <w:rFonts w:ascii="Calibri" w:hAnsi="Calibri" w:cs="Calibri"/>
          <w:b/>
          <w:bCs/>
          <w:sz w:val="28"/>
          <w:szCs w:val="28"/>
        </w:rPr>
      </w:pPr>
      <w:r w:rsidRPr="008F2261">
        <w:rPr>
          <w:rFonts w:ascii="Calibri" w:hAnsi="Calibri" w:cs="Calibri"/>
          <w:b/>
          <w:sz w:val="28"/>
          <w:szCs w:val="28"/>
        </w:rPr>
        <w:t xml:space="preserve">Clarification of </w:t>
      </w:r>
      <w:r w:rsidR="001B7FB9">
        <w:rPr>
          <w:rFonts w:ascii="Calibri" w:hAnsi="Calibri" w:cs="Calibri"/>
          <w:b/>
          <w:sz w:val="28"/>
          <w:szCs w:val="28"/>
        </w:rPr>
        <w:t xml:space="preserve">a </w:t>
      </w:r>
      <w:r w:rsidR="0088423B">
        <w:rPr>
          <w:rFonts w:ascii="Calibri" w:hAnsi="Calibri" w:cs="Calibri"/>
          <w:b/>
          <w:bCs/>
          <w:sz w:val="28"/>
          <w:szCs w:val="28"/>
        </w:rPr>
        <w:t xml:space="preserve">response given </w:t>
      </w:r>
      <w:r w:rsidR="00847C41">
        <w:rPr>
          <w:rFonts w:ascii="Calibri" w:hAnsi="Calibri" w:cs="Calibri"/>
          <w:b/>
          <w:bCs/>
          <w:sz w:val="28"/>
          <w:szCs w:val="28"/>
        </w:rPr>
        <w:t xml:space="preserve">during </w:t>
      </w:r>
      <w:r w:rsidR="00236A9A">
        <w:rPr>
          <w:rFonts w:ascii="Calibri" w:hAnsi="Calibri" w:cs="Calibri"/>
          <w:b/>
          <w:bCs/>
          <w:sz w:val="28"/>
          <w:szCs w:val="28"/>
        </w:rPr>
        <w:t xml:space="preserve">the </w:t>
      </w:r>
      <w:r w:rsidR="005C1D7C">
        <w:rPr>
          <w:rFonts w:ascii="Calibri" w:hAnsi="Calibri" w:cs="Calibri"/>
          <w:b/>
          <w:bCs/>
          <w:sz w:val="28"/>
          <w:szCs w:val="28"/>
        </w:rPr>
        <w:t>examination</w:t>
      </w:r>
    </w:p>
    <w:p w14:paraId="11478F4C" w14:textId="6DCBEC90" w:rsidR="005429E8" w:rsidRPr="00264D1F" w:rsidRDefault="005429E8" w:rsidP="00264D1F">
      <w:pPr>
        <w:spacing w:line="276" w:lineRule="auto"/>
        <w:rPr>
          <w:rFonts w:ascii="Calibri" w:hAnsi="Calibri" w:cs="Calibri"/>
          <w:lang w:val="en-US"/>
        </w:rPr>
      </w:pPr>
      <w:r w:rsidRPr="00264D1F">
        <w:rPr>
          <w:rFonts w:ascii="Calibri" w:hAnsi="Calibri" w:cs="Calibri"/>
          <w:lang w:val="en-US"/>
        </w:rPr>
        <w:t>In 2023, the Victims of Family Violence Work visa was expanded to include victims with a partnership-based visa with another temporary migrant (before you had to be in a partnership-based visa with a citizen or permanent resident).</w:t>
      </w:r>
    </w:p>
    <w:p w14:paraId="015112B5" w14:textId="77777777" w:rsidR="005429E8" w:rsidRPr="00264D1F" w:rsidRDefault="005429E8" w:rsidP="00264D1F">
      <w:pPr>
        <w:spacing w:line="276" w:lineRule="auto"/>
        <w:rPr>
          <w:rFonts w:ascii="Calibri" w:hAnsi="Calibri" w:cs="Calibri"/>
        </w:rPr>
      </w:pPr>
      <w:r w:rsidRPr="00264D1F">
        <w:rPr>
          <w:rFonts w:ascii="Calibri" w:hAnsi="Calibri" w:cs="Calibri"/>
        </w:rPr>
        <w:t>No recent changes have been made to expand the Residence Visa</w:t>
      </w:r>
      <w:r w:rsidRPr="00264D1F">
        <w:rPr>
          <w:rFonts w:ascii="Calibri" w:hAnsi="Calibri" w:cs="Calibri"/>
          <w:b/>
          <w:bCs/>
        </w:rPr>
        <w:t>.</w:t>
      </w:r>
      <w:r w:rsidRPr="00264D1F">
        <w:rPr>
          <w:rFonts w:ascii="Calibri" w:hAnsi="Calibri" w:cs="Calibri"/>
        </w:rPr>
        <w:t xml:space="preserve"> Migrant women with New Zealand citizen or resident children who are subject to family violence may be granted residence if their former partners are NZ citizens or residents and they are unable to return home (VFV Visa – Residence Pathway)</w:t>
      </w:r>
    </w:p>
    <w:p w14:paraId="24DD3910" w14:textId="77777777" w:rsidR="005429E8" w:rsidRPr="00E53821" w:rsidRDefault="005429E8" w:rsidP="001B4E7D">
      <w:pPr>
        <w:spacing w:line="276" w:lineRule="auto"/>
      </w:pPr>
    </w:p>
    <w:p w14:paraId="524E427D" w14:textId="77777777" w:rsidR="00E53821" w:rsidRPr="00E53821" w:rsidRDefault="00E53821" w:rsidP="001B4E7D">
      <w:pPr>
        <w:spacing w:line="276" w:lineRule="auto"/>
      </w:pPr>
    </w:p>
    <w:p w14:paraId="372A85F0" w14:textId="77777777" w:rsidR="00E53821" w:rsidRDefault="00E53821" w:rsidP="001B4E7D">
      <w:pPr>
        <w:spacing w:line="276" w:lineRule="auto"/>
      </w:pPr>
    </w:p>
    <w:sectPr w:rsidR="00E53821">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25FE9C" w14:textId="77777777" w:rsidR="006C11DD" w:rsidRDefault="006C11DD" w:rsidP="000F238B">
      <w:pPr>
        <w:spacing w:after="0" w:line="240" w:lineRule="auto"/>
      </w:pPr>
      <w:r>
        <w:separator/>
      </w:r>
    </w:p>
  </w:endnote>
  <w:endnote w:type="continuationSeparator" w:id="0">
    <w:p w14:paraId="0B14272A" w14:textId="77777777" w:rsidR="006C11DD" w:rsidRDefault="006C11DD" w:rsidP="000F238B">
      <w:pPr>
        <w:spacing w:after="0" w:line="240" w:lineRule="auto"/>
      </w:pPr>
      <w:r>
        <w:continuationSeparator/>
      </w:r>
    </w:p>
  </w:endnote>
  <w:endnote w:type="continuationNotice" w:id="1">
    <w:p w14:paraId="716EEB4D" w14:textId="77777777" w:rsidR="006C11DD" w:rsidRDefault="006C11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D92953" w14:textId="77777777" w:rsidR="000F238B" w:rsidRDefault="000F23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9105D8" w14:textId="77777777" w:rsidR="000F238B" w:rsidRDefault="000F23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31950F" w14:textId="77777777" w:rsidR="000F238B" w:rsidRDefault="000F23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910F2E" w14:textId="77777777" w:rsidR="006C11DD" w:rsidRDefault="006C11DD" w:rsidP="000F238B">
      <w:pPr>
        <w:spacing w:after="0" w:line="240" w:lineRule="auto"/>
      </w:pPr>
      <w:r>
        <w:separator/>
      </w:r>
    </w:p>
  </w:footnote>
  <w:footnote w:type="continuationSeparator" w:id="0">
    <w:p w14:paraId="15A2AC20" w14:textId="77777777" w:rsidR="006C11DD" w:rsidRDefault="006C11DD" w:rsidP="000F238B">
      <w:pPr>
        <w:spacing w:after="0" w:line="240" w:lineRule="auto"/>
      </w:pPr>
      <w:r>
        <w:continuationSeparator/>
      </w:r>
    </w:p>
  </w:footnote>
  <w:footnote w:type="continuationNotice" w:id="1">
    <w:p w14:paraId="77283601" w14:textId="77777777" w:rsidR="006C11DD" w:rsidRDefault="006C11D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1E9201" w14:textId="77777777" w:rsidR="000F238B" w:rsidRDefault="000F23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6A6C25" w14:textId="77777777" w:rsidR="000F238B" w:rsidRDefault="000F23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5972F3" w14:textId="77777777" w:rsidR="000F238B" w:rsidRDefault="000F23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240174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772F77"/>
    <w:multiLevelType w:val="hybridMultilevel"/>
    <w:tmpl w:val="61383356"/>
    <w:lvl w:ilvl="0" w:tplc="14090001">
      <w:start w:val="1"/>
      <w:numFmt w:val="bullet"/>
      <w:lvlText w:val=""/>
      <w:lvlJc w:val="left"/>
      <w:pPr>
        <w:ind w:left="927" w:hanging="360"/>
      </w:pPr>
      <w:rPr>
        <w:rFonts w:ascii="Symbol" w:hAnsi="Symbol" w:hint="default"/>
      </w:rPr>
    </w:lvl>
    <w:lvl w:ilvl="1" w:tplc="14090003">
      <w:start w:val="1"/>
      <w:numFmt w:val="bullet"/>
      <w:lvlText w:val="o"/>
      <w:lvlJc w:val="left"/>
      <w:pPr>
        <w:ind w:left="1647" w:hanging="360"/>
      </w:pPr>
      <w:rPr>
        <w:rFonts w:ascii="Courier New" w:hAnsi="Courier New" w:cs="Courier New" w:hint="default"/>
      </w:rPr>
    </w:lvl>
    <w:lvl w:ilvl="2" w:tplc="14090005">
      <w:start w:val="1"/>
      <w:numFmt w:val="bullet"/>
      <w:lvlText w:val=""/>
      <w:lvlJc w:val="left"/>
      <w:pPr>
        <w:ind w:left="2367" w:hanging="360"/>
      </w:pPr>
      <w:rPr>
        <w:rFonts w:ascii="Wingdings" w:hAnsi="Wingdings" w:hint="default"/>
      </w:rPr>
    </w:lvl>
    <w:lvl w:ilvl="3" w:tplc="14090001">
      <w:start w:val="1"/>
      <w:numFmt w:val="bullet"/>
      <w:lvlText w:val=""/>
      <w:lvlJc w:val="left"/>
      <w:pPr>
        <w:ind w:left="3087" w:hanging="360"/>
      </w:pPr>
      <w:rPr>
        <w:rFonts w:ascii="Symbol" w:hAnsi="Symbol" w:hint="default"/>
      </w:rPr>
    </w:lvl>
    <w:lvl w:ilvl="4" w:tplc="14090003">
      <w:start w:val="1"/>
      <w:numFmt w:val="bullet"/>
      <w:lvlText w:val="o"/>
      <w:lvlJc w:val="left"/>
      <w:pPr>
        <w:ind w:left="3807" w:hanging="360"/>
      </w:pPr>
      <w:rPr>
        <w:rFonts w:ascii="Courier New" w:hAnsi="Courier New" w:cs="Courier New" w:hint="default"/>
      </w:rPr>
    </w:lvl>
    <w:lvl w:ilvl="5" w:tplc="14090005">
      <w:start w:val="1"/>
      <w:numFmt w:val="bullet"/>
      <w:lvlText w:val=""/>
      <w:lvlJc w:val="left"/>
      <w:pPr>
        <w:ind w:left="4527" w:hanging="360"/>
      </w:pPr>
      <w:rPr>
        <w:rFonts w:ascii="Wingdings" w:hAnsi="Wingdings" w:hint="default"/>
      </w:rPr>
    </w:lvl>
    <w:lvl w:ilvl="6" w:tplc="14090001">
      <w:start w:val="1"/>
      <w:numFmt w:val="bullet"/>
      <w:lvlText w:val=""/>
      <w:lvlJc w:val="left"/>
      <w:pPr>
        <w:ind w:left="5247" w:hanging="360"/>
      </w:pPr>
      <w:rPr>
        <w:rFonts w:ascii="Symbol" w:hAnsi="Symbol" w:hint="default"/>
      </w:rPr>
    </w:lvl>
    <w:lvl w:ilvl="7" w:tplc="14090003">
      <w:start w:val="1"/>
      <w:numFmt w:val="bullet"/>
      <w:lvlText w:val="o"/>
      <w:lvlJc w:val="left"/>
      <w:pPr>
        <w:ind w:left="5967" w:hanging="360"/>
      </w:pPr>
      <w:rPr>
        <w:rFonts w:ascii="Courier New" w:hAnsi="Courier New" w:cs="Courier New" w:hint="default"/>
      </w:rPr>
    </w:lvl>
    <w:lvl w:ilvl="8" w:tplc="14090005">
      <w:start w:val="1"/>
      <w:numFmt w:val="bullet"/>
      <w:lvlText w:val=""/>
      <w:lvlJc w:val="left"/>
      <w:pPr>
        <w:ind w:left="6687" w:hanging="360"/>
      </w:pPr>
      <w:rPr>
        <w:rFonts w:ascii="Wingdings" w:hAnsi="Wingdings" w:hint="default"/>
      </w:rPr>
    </w:lvl>
  </w:abstractNum>
  <w:abstractNum w:abstractNumId="2" w15:restartNumberingAfterBreak="0">
    <w:nsid w:val="13D171CE"/>
    <w:multiLevelType w:val="hybridMultilevel"/>
    <w:tmpl w:val="7CF07F3E"/>
    <w:lvl w:ilvl="0" w:tplc="D2AEDF96">
      <w:start w:val="9"/>
      <w:numFmt w:val="decimal"/>
      <w:lvlText w:val="%1."/>
      <w:lvlJc w:val="left"/>
      <w:pPr>
        <w:ind w:left="720" w:hanging="360"/>
      </w:pPr>
      <w:rPr>
        <w:rFonts w:ascii="Calibri" w:eastAsia="Aptos" w:hAnsi="Calibri" w:cs="Calibri"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 w15:restartNumberingAfterBreak="0">
    <w:nsid w:val="1CAB0F5F"/>
    <w:multiLevelType w:val="hybridMultilevel"/>
    <w:tmpl w:val="B742E2F2"/>
    <w:lvl w:ilvl="0" w:tplc="B22CB240">
      <w:numFmt w:val="bullet"/>
      <w:lvlText w:val="•"/>
      <w:lvlJc w:val="left"/>
      <w:pPr>
        <w:ind w:left="1080" w:hanging="720"/>
      </w:pPr>
      <w:rPr>
        <w:rFonts w:ascii="Aptos" w:eastAsiaTheme="minorHAnsi" w:hAnsi="Aptos" w:cstheme="minorBid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 w15:restartNumberingAfterBreak="0">
    <w:nsid w:val="1F123E75"/>
    <w:multiLevelType w:val="hybridMultilevel"/>
    <w:tmpl w:val="9B2C8502"/>
    <w:lvl w:ilvl="0" w:tplc="C80AB324">
      <w:numFmt w:val="bullet"/>
      <w:lvlText w:val=""/>
      <w:lvlJc w:val="left"/>
      <w:pPr>
        <w:ind w:left="1080" w:hanging="720"/>
      </w:pPr>
      <w:rPr>
        <w:rFonts w:ascii="Symbol" w:eastAsiaTheme="minorHAnsi" w:hAnsi="Symbol" w:cstheme="minorBid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15:restartNumberingAfterBreak="0">
    <w:nsid w:val="2C5A2DB3"/>
    <w:multiLevelType w:val="hybridMultilevel"/>
    <w:tmpl w:val="E7820D4A"/>
    <w:lvl w:ilvl="0" w:tplc="C80AB324">
      <w:numFmt w:val="bullet"/>
      <w:lvlText w:val=""/>
      <w:lvlJc w:val="left"/>
      <w:pPr>
        <w:ind w:left="1080" w:hanging="720"/>
      </w:pPr>
      <w:rPr>
        <w:rFonts w:ascii="Symbol" w:eastAsiaTheme="minorHAnsi" w:hAnsi="Symbol" w:cstheme="minorBid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6" w15:restartNumberingAfterBreak="0">
    <w:nsid w:val="2E2039A7"/>
    <w:multiLevelType w:val="hybridMultilevel"/>
    <w:tmpl w:val="6ADAAC86"/>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360" w:hanging="360"/>
      </w:pPr>
      <w:rPr>
        <w:rFonts w:ascii="Courier New" w:hAnsi="Courier New" w:cs="Courier New" w:hint="default"/>
      </w:rPr>
    </w:lvl>
    <w:lvl w:ilvl="2" w:tplc="FFFFFFFF">
      <w:start w:val="1"/>
      <w:numFmt w:val="bullet"/>
      <w:lvlText w:val=""/>
      <w:lvlJc w:val="left"/>
      <w:pPr>
        <w:ind w:left="1080" w:hanging="360"/>
      </w:pPr>
      <w:rPr>
        <w:rFonts w:ascii="Wingdings" w:hAnsi="Wingdings" w:hint="default"/>
      </w:rPr>
    </w:lvl>
    <w:lvl w:ilvl="3" w:tplc="FFFFFFFF">
      <w:start w:val="1"/>
      <w:numFmt w:val="bullet"/>
      <w:lvlText w:val=""/>
      <w:lvlJc w:val="left"/>
      <w:pPr>
        <w:ind w:left="1800" w:hanging="360"/>
      </w:pPr>
      <w:rPr>
        <w:rFonts w:ascii="Symbol" w:hAnsi="Symbol" w:hint="default"/>
      </w:rPr>
    </w:lvl>
    <w:lvl w:ilvl="4" w:tplc="FFFFFFFF">
      <w:start w:val="1"/>
      <w:numFmt w:val="bullet"/>
      <w:lvlText w:val="o"/>
      <w:lvlJc w:val="left"/>
      <w:pPr>
        <w:ind w:left="2520" w:hanging="360"/>
      </w:pPr>
      <w:rPr>
        <w:rFonts w:ascii="Courier New" w:hAnsi="Courier New" w:cs="Courier New" w:hint="default"/>
      </w:rPr>
    </w:lvl>
    <w:lvl w:ilvl="5" w:tplc="FFFFFFFF">
      <w:start w:val="1"/>
      <w:numFmt w:val="bullet"/>
      <w:lvlText w:val=""/>
      <w:lvlJc w:val="left"/>
      <w:pPr>
        <w:ind w:left="3240" w:hanging="360"/>
      </w:pPr>
      <w:rPr>
        <w:rFonts w:ascii="Wingdings" w:hAnsi="Wingdings" w:hint="default"/>
      </w:rPr>
    </w:lvl>
    <w:lvl w:ilvl="6" w:tplc="FFFFFFFF">
      <w:start w:val="1"/>
      <w:numFmt w:val="bullet"/>
      <w:lvlText w:val=""/>
      <w:lvlJc w:val="left"/>
      <w:pPr>
        <w:ind w:left="3960" w:hanging="360"/>
      </w:pPr>
      <w:rPr>
        <w:rFonts w:ascii="Symbol" w:hAnsi="Symbol" w:hint="default"/>
      </w:rPr>
    </w:lvl>
    <w:lvl w:ilvl="7" w:tplc="FFFFFFFF">
      <w:start w:val="1"/>
      <w:numFmt w:val="bullet"/>
      <w:lvlText w:val="o"/>
      <w:lvlJc w:val="left"/>
      <w:pPr>
        <w:ind w:left="4680" w:hanging="360"/>
      </w:pPr>
      <w:rPr>
        <w:rFonts w:ascii="Courier New" w:hAnsi="Courier New" w:cs="Courier New" w:hint="default"/>
      </w:rPr>
    </w:lvl>
    <w:lvl w:ilvl="8" w:tplc="FFFFFFFF">
      <w:start w:val="1"/>
      <w:numFmt w:val="bullet"/>
      <w:lvlText w:val=""/>
      <w:lvlJc w:val="left"/>
      <w:pPr>
        <w:ind w:left="5400" w:hanging="360"/>
      </w:pPr>
      <w:rPr>
        <w:rFonts w:ascii="Wingdings" w:hAnsi="Wingdings" w:hint="default"/>
      </w:rPr>
    </w:lvl>
  </w:abstractNum>
  <w:abstractNum w:abstractNumId="7" w15:restartNumberingAfterBreak="0">
    <w:nsid w:val="325F2639"/>
    <w:multiLevelType w:val="hybridMultilevel"/>
    <w:tmpl w:val="06265F60"/>
    <w:lvl w:ilvl="0" w:tplc="C80AB324">
      <w:numFmt w:val="bullet"/>
      <w:lvlText w:val=""/>
      <w:lvlJc w:val="left"/>
      <w:pPr>
        <w:ind w:left="1080" w:hanging="720"/>
      </w:pPr>
      <w:rPr>
        <w:rFonts w:ascii="Symbol" w:eastAsiaTheme="minorHAnsi" w:hAnsi="Symbol" w:cstheme="minorBid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8" w15:restartNumberingAfterBreak="0">
    <w:nsid w:val="3D8B7A17"/>
    <w:multiLevelType w:val="hybridMultilevel"/>
    <w:tmpl w:val="64DA5EA0"/>
    <w:lvl w:ilvl="0" w:tplc="99B8BA54">
      <w:start w:val="1"/>
      <w:numFmt w:val="bullet"/>
      <w:lvlText w:val="·"/>
      <w:lvlJc w:val="left"/>
      <w:pPr>
        <w:ind w:left="360" w:hanging="360"/>
      </w:pPr>
      <w:rPr>
        <w:rFonts w:ascii="Symbol" w:hAnsi="Symbol" w:hint="default"/>
      </w:rPr>
    </w:lvl>
    <w:lvl w:ilvl="1" w:tplc="02385906">
      <w:start w:val="1"/>
      <w:numFmt w:val="bullet"/>
      <w:lvlText w:val="o"/>
      <w:lvlJc w:val="left"/>
      <w:pPr>
        <w:ind w:left="873" w:hanging="360"/>
      </w:pPr>
      <w:rPr>
        <w:rFonts w:ascii="Courier New" w:hAnsi="Courier New" w:cs="Times New Roman" w:hint="default"/>
      </w:rPr>
    </w:lvl>
    <w:lvl w:ilvl="2" w:tplc="A05C88A8">
      <w:start w:val="1"/>
      <w:numFmt w:val="bullet"/>
      <w:lvlText w:val=""/>
      <w:lvlJc w:val="left"/>
      <w:pPr>
        <w:ind w:left="1593" w:hanging="360"/>
      </w:pPr>
      <w:rPr>
        <w:rFonts w:ascii="Wingdings" w:hAnsi="Wingdings" w:hint="default"/>
      </w:rPr>
    </w:lvl>
    <w:lvl w:ilvl="3" w:tplc="3064E9AA">
      <w:start w:val="1"/>
      <w:numFmt w:val="bullet"/>
      <w:lvlText w:val=""/>
      <w:lvlJc w:val="left"/>
      <w:pPr>
        <w:ind w:left="2313" w:hanging="360"/>
      </w:pPr>
      <w:rPr>
        <w:rFonts w:ascii="Symbol" w:hAnsi="Symbol" w:hint="default"/>
      </w:rPr>
    </w:lvl>
    <w:lvl w:ilvl="4" w:tplc="C8B207F2">
      <w:start w:val="1"/>
      <w:numFmt w:val="bullet"/>
      <w:lvlText w:val="o"/>
      <w:lvlJc w:val="left"/>
      <w:pPr>
        <w:ind w:left="3033" w:hanging="360"/>
      </w:pPr>
      <w:rPr>
        <w:rFonts w:ascii="Courier New" w:hAnsi="Courier New" w:cs="Times New Roman" w:hint="default"/>
      </w:rPr>
    </w:lvl>
    <w:lvl w:ilvl="5" w:tplc="1F0C647A">
      <w:start w:val="1"/>
      <w:numFmt w:val="bullet"/>
      <w:lvlText w:val=""/>
      <w:lvlJc w:val="left"/>
      <w:pPr>
        <w:ind w:left="3753" w:hanging="360"/>
      </w:pPr>
      <w:rPr>
        <w:rFonts w:ascii="Wingdings" w:hAnsi="Wingdings" w:hint="default"/>
      </w:rPr>
    </w:lvl>
    <w:lvl w:ilvl="6" w:tplc="FA982FCE">
      <w:start w:val="1"/>
      <w:numFmt w:val="bullet"/>
      <w:lvlText w:val=""/>
      <w:lvlJc w:val="left"/>
      <w:pPr>
        <w:ind w:left="4473" w:hanging="360"/>
      </w:pPr>
      <w:rPr>
        <w:rFonts w:ascii="Symbol" w:hAnsi="Symbol" w:hint="default"/>
      </w:rPr>
    </w:lvl>
    <w:lvl w:ilvl="7" w:tplc="616E2AB8">
      <w:start w:val="1"/>
      <w:numFmt w:val="bullet"/>
      <w:lvlText w:val="o"/>
      <w:lvlJc w:val="left"/>
      <w:pPr>
        <w:ind w:left="5193" w:hanging="360"/>
      </w:pPr>
      <w:rPr>
        <w:rFonts w:ascii="Courier New" w:hAnsi="Courier New" w:cs="Times New Roman" w:hint="default"/>
      </w:rPr>
    </w:lvl>
    <w:lvl w:ilvl="8" w:tplc="3E72EE98">
      <w:start w:val="1"/>
      <w:numFmt w:val="bullet"/>
      <w:lvlText w:val=""/>
      <w:lvlJc w:val="left"/>
      <w:pPr>
        <w:ind w:left="5913" w:hanging="360"/>
      </w:pPr>
      <w:rPr>
        <w:rFonts w:ascii="Wingdings" w:hAnsi="Wingdings" w:hint="default"/>
      </w:rPr>
    </w:lvl>
  </w:abstractNum>
  <w:abstractNum w:abstractNumId="9" w15:restartNumberingAfterBreak="0">
    <w:nsid w:val="3EF03BE2"/>
    <w:multiLevelType w:val="hybridMultilevel"/>
    <w:tmpl w:val="308A8378"/>
    <w:lvl w:ilvl="0" w:tplc="C80AB324">
      <w:numFmt w:val="bullet"/>
      <w:lvlText w:val=""/>
      <w:lvlJc w:val="left"/>
      <w:pPr>
        <w:ind w:left="1080" w:hanging="720"/>
      </w:pPr>
      <w:rPr>
        <w:rFonts w:ascii="Symbol" w:eastAsiaTheme="minorHAnsi" w:hAnsi="Symbol" w:cstheme="minorBid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 w15:restartNumberingAfterBreak="0">
    <w:nsid w:val="4691743B"/>
    <w:multiLevelType w:val="hybridMultilevel"/>
    <w:tmpl w:val="AA4CA73E"/>
    <w:lvl w:ilvl="0" w:tplc="1409000F">
      <w:start w:val="1"/>
      <w:numFmt w:val="decimal"/>
      <w:lvlText w:val="%1."/>
      <w:lvlJc w:val="left"/>
      <w:pPr>
        <w:ind w:left="1800" w:hanging="360"/>
      </w:pPr>
    </w:lvl>
    <w:lvl w:ilvl="1" w:tplc="14090019" w:tentative="1">
      <w:start w:val="1"/>
      <w:numFmt w:val="lowerLetter"/>
      <w:lvlText w:val="%2."/>
      <w:lvlJc w:val="left"/>
      <w:pPr>
        <w:ind w:left="2520" w:hanging="360"/>
      </w:pPr>
    </w:lvl>
    <w:lvl w:ilvl="2" w:tplc="1409001B">
      <w:start w:val="1"/>
      <w:numFmt w:val="lowerRoman"/>
      <w:lvlText w:val="%3."/>
      <w:lvlJc w:val="right"/>
      <w:pPr>
        <w:ind w:left="3240" w:hanging="180"/>
      </w:pPr>
    </w:lvl>
    <w:lvl w:ilvl="3" w:tplc="1409000F">
      <w:start w:val="1"/>
      <w:numFmt w:val="decimal"/>
      <w:lvlText w:val="%4."/>
      <w:lvlJc w:val="left"/>
      <w:pPr>
        <w:ind w:left="3960" w:hanging="360"/>
      </w:pPr>
    </w:lvl>
    <w:lvl w:ilvl="4" w:tplc="14090019" w:tentative="1">
      <w:start w:val="1"/>
      <w:numFmt w:val="lowerLetter"/>
      <w:lvlText w:val="%5."/>
      <w:lvlJc w:val="left"/>
      <w:pPr>
        <w:ind w:left="4680" w:hanging="360"/>
      </w:pPr>
    </w:lvl>
    <w:lvl w:ilvl="5" w:tplc="1409001B" w:tentative="1">
      <w:start w:val="1"/>
      <w:numFmt w:val="lowerRoman"/>
      <w:lvlText w:val="%6."/>
      <w:lvlJc w:val="right"/>
      <w:pPr>
        <w:ind w:left="5400" w:hanging="180"/>
      </w:pPr>
    </w:lvl>
    <w:lvl w:ilvl="6" w:tplc="1409000F" w:tentative="1">
      <w:start w:val="1"/>
      <w:numFmt w:val="decimal"/>
      <w:lvlText w:val="%7."/>
      <w:lvlJc w:val="left"/>
      <w:pPr>
        <w:ind w:left="6120" w:hanging="360"/>
      </w:pPr>
    </w:lvl>
    <w:lvl w:ilvl="7" w:tplc="14090019" w:tentative="1">
      <w:start w:val="1"/>
      <w:numFmt w:val="lowerLetter"/>
      <w:lvlText w:val="%8."/>
      <w:lvlJc w:val="left"/>
      <w:pPr>
        <w:ind w:left="6840" w:hanging="360"/>
      </w:pPr>
    </w:lvl>
    <w:lvl w:ilvl="8" w:tplc="1409001B" w:tentative="1">
      <w:start w:val="1"/>
      <w:numFmt w:val="lowerRoman"/>
      <w:lvlText w:val="%9."/>
      <w:lvlJc w:val="right"/>
      <w:pPr>
        <w:ind w:left="7560" w:hanging="180"/>
      </w:pPr>
    </w:lvl>
  </w:abstractNum>
  <w:abstractNum w:abstractNumId="11" w15:restartNumberingAfterBreak="0">
    <w:nsid w:val="484F5052"/>
    <w:multiLevelType w:val="hybridMultilevel"/>
    <w:tmpl w:val="53D80DA8"/>
    <w:lvl w:ilvl="0" w:tplc="5CA4791A">
      <w:start w:val="1"/>
      <w:numFmt w:val="decimal"/>
      <w:lvlText w:val="%1."/>
      <w:lvlJc w:val="left"/>
      <w:pPr>
        <w:ind w:left="1440" w:hanging="360"/>
      </w:pPr>
    </w:lvl>
    <w:lvl w:ilvl="1" w:tplc="57B8BDDE">
      <w:start w:val="1"/>
      <w:numFmt w:val="decimal"/>
      <w:lvlText w:val="%2."/>
      <w:lvlJc w:val="left"/>
      <w:pPr>
        <w:ind w:left="1440" w:hanging="360"/>
      </w:pPr>
    </w:lvl>
    <w:lvl w:ilvl="2" w:tplc="689CB3BE">
      <w:start w:val="1"/>
      <w:numFmt w:val="decimal"/>
      <w:lvlText w:val="%3."/>
      <w:lvlJc w:val="left"/>
      <w:pPr>
        <w:ind w:left="1440" w:hanging="360"/>
      </w:pPr>
    </w:lvl>
    <w:lvl w:ilvl="3" w:tplc="34FC1DA0">
      <w:start w:val="1"/>
      <w:numFmt w:val="decimal"/>
      <w:lvlText w:val="%4."/>
      <w:lvlJc w:val="left"/>
      <w:pPr>
        <w:ind w:left="1440" w:hanging="360"/>
      </w:pPr>
    </w:lvl>
    <w:lvl w:ilvl="4" w:tplc="0C98713C">
      <w:start w:val="1"/>
      <w:numFmt w:val="decimal"/>
      <w:lvlText w:val="%5."/>
      <w:lvlJc w:val="left"/>
      <w:pPr>
        <w:ind w:left="1440" w:hanging="360"/>
      </w:pPr>
    </w:lvl>
    <w:lvl w:ilvl="5" w:tplc="A8C0774E">
      <w:start w:val="1"/>
      <w:numFmt w:val="decimal"/>
      <w:lvlText w:val="%6."/>
      <w:lvlJc w:val="left"/>
      <w:pPr>
        <w:ind w:left="1440" w:hanging="360"/>
      </w:pPr>
    </w:lvl>
    <w:lvl w:ilvl="6" w:tplc="46A24C2C">
      <w:start w:val="1"/>
      <w:numFmt w:val="decimal"/>
      <w:lvlText w:val="%7."/>
      <w:lvlJc w:val="left"/>
      <w:pPr>
        <w:ind w:left="1440" w:hanging="360"/>
      </w:pPr>
    </w:lvl>
    <w:lvl w:ilvl="7" w:tplc="AA4EEC22">
      <w:start w:val="1"/>
      <w:numFmt w:val="decimal"/>
      <w:lvlText w:val="%8."/>
      <w:lvlJc w:val="left"/>
      <w:pPr>
        <w:ind w:left="1440" w:hanging="360"/>
      </w:pPr>
    </w:lvl>
    <w:lvl w:ilvl="8" w:tplc="59BCF710">
      <w:start w:val="1"/>
      <w:numFmt w:val="decimal"/>
      <w:lvlText w:val="%9."/>
      <w:lvlJc w:val="left"/>
      <w:pPr>
        <w:ind w:left="1440" w:hanging="360"/>
      </w:pPr>
    </w:lvl>
  </w:abstractNum>
  <w:abstractNum w:abstractNumId="12" w15:restartNumberingAfterBreak="0">
    <w:nsid w:val="503D003E"/>
    <w:multiLevelType w:val="hybridMultilevel"/>
    <w:tmpl w:val="B1C0A97E"/>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13" w15:restartNumberingAfterBreak="0">
    <w:nsid w:val="54870C29"/>
    <w:multiLevelType w:val="hybridMultilevel"/>
    <w:tmpl w:val="459CC268"/>
    <w:lvl w:ilvl="0" w:tplc="C80AB324">
      <w:numFmt w:val="bullet"/>
      <w:lvlText w:val=""/>
      <w:lvlJc w:val="left"/>
      <w:pPr>
        <w:ind w:left="1080" w:hanging="720"/>
      </w:pPr>
      <w:rPr>
        <w:rFonts w:ascii="Symbol" w:eastAsiaTheme="minorHAnsi" w:hAnsi="Symbol" w:cstheme="minorBid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4" w15:restartNumberingAfterBreak="0">
    <w:nsid w:val="5648538C"/>
    <w:multiLevelType w:val="hybridMultilevel"/>
    <w:tmpl w:val="C918217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5" w15:restartNumberingAfterBreak="0">
    <w:nsid w:val="5A122E21"/>
    <w:multiLevelType w:val="hybridMultilevel"/>
    <w:tmpl w:val="B06CD412"/>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16" w15:restartNumberingAfterBreak="0">
    <w:nsid w:val="5BA93A66"/>
    <w:multiLevelType w:val="hybridMultilevel"/>
    <w:tmpl w:val="11B4A666"/>
    <w:lvl w:ilvl="0" w:tplc="4BA21A14">
      <w:start w:val="1"/>
      <w:numFmt w:val="decimal"/>
      <w:lvlText w:val="%1."/>
      <w:lvlJc w:val="left"/>
      <w:pPr>
        <w:ind w:left="1440" w:hanging="360"/>
      </w:pPr>
    </w:lvl>
    <w:lvl w:ilvl="1" w:tplc="E9201744">
      <w:start w:val="1"/>
      <w:numFmt w:val="decimal"/>
      <w:lvlText w:val="%2."/>
      <w:lvlJc w:val="left"/>
      <w:pPr>
        <w:ind w:left="1440" w:hanging="360"/>
      </w:pPr>
    </w:lvl>
    <w:lvl w:ilvl="2" w:tplc="F20674CA">
      <w:start w:val="1"/>
      <w:numFmt w:val="decimal"/>
      <w:lvlText w:val="%3."/>
      <w:lvlJc w:val="left"/>
      <w:pPr>
        <w:ind w:left="1440" w:hanging="360"/>
      </w:pPr>
    </w:lvl>
    <w:lvl w:ilvl="3" w:tplc="01F8FC08">
      <w:start w:val="1"/>
      <w:numFmt w:val="decimal"/>
      <w:lvlText w:val="%4."/>
      <w:lvlJc w:val="left"/>
      <w:pPr>
        <w:ind w:left="1440" w:hanging="360"/>
      </w:pPr>
    </w:lvl>
    <w:lvl w:ilvl="4" w:tplc="7F44F8D4">
      <w:start w:val="1"/>
      <w:numFmt w:val="decimal"/>
      <w:lvlText w:val="%5."/>
      <w:lvlJc w:val="left"/>
      <w:pPr>
        <w:ind w:left="1440" w:hanging="360"/>
      </w:pPr>
    </w:lvl>
    <w:lvl w:ilvl="5" w:tplc="840099A4">
      <w:start w:val="1"/>
      <w:numFmt w:val="decimal"/>
      <w:lvlText w:val="%6."/>
      <w:lvlJc w:val="left"/>
      <w:pPr>
        <w:ind w:left="1440" w:hanging="360"/>
      </w:pPr>
    </w:lvl>
    <w:lvl w:ilvl="6" w:tplc="C42A18B0">
      <w:start w:val="1"/>
      <w:numFmt w:val="decimal"/>
      <w:lvlText w:val="%7."/>
      <w:lvlJc w:val="left"/>
      <w:pPr>
        <w:ind w:left="1440" w:hanging="360"/>
      </w:pPr>
    </w:lvl>
    <w:lvl w:ilvl="7" w:tplc="66EA7B60">
      <w:start w:val="1"/>
      <w:numFmt w:val="decimal"/>
      <w:lvlText w:val="%8."/>
      <w:lvlJc w:val="left"/>
      <w:pPr>
        <w:ind w:left="1440" w:hanging="360"/>
      </w:pPr>
    </w:lvl>
    <w:lvl w:ilvl="8" w:tplc="72C6AA00">
      <w:start w:val="1"/>
      <w:numFmt w:val="decimal"/>
      <w:lvlText w:val="%9."/>
      <w:lvlJc w:val="left"/>
      <w:pPr>
        <w:ind w:left="1440" w:hanging="360"/>
      </w:pPr>
    </w:lvl>
  </w:abstractNum>
  <w:abstractNum w:abstractNumId="17" w15:restartNumberingAfterBreak="0">
    <w:nsid w:val="60E90494"/>
    <w:multiLevelType w:val="hybridMultilevel"/>
    <w:tmpl w:val="F92C9954"/>
    <w:lvl w:ilvl="0" w:tplc="A7866B04">
      <w:start w:val="1"/>
      <w:numFmt w:val="decimal"/>
      <w:lvlText w:val="%1."/>
      <w:lvlJc w:val="left"/>
      <w:pPr>
        <w:ind w:left="720" w:hanging="360"/>
      </w:pPr>
      <w:rPr>
        <w:rFonts w:ascii="Calibri" w:eastAsia="Aptos" w:hAnsi="Calibri" w:cs="Calibri"/>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18" w15:restartNumberingAfterBreak="0">
    <w:nsid w:val="734A1C87"/>
    <w:multiLevelType w:val="hybridMultilevel"/>
    <w:tmpl w:val="56ECF6DC"/>
    <w:lvl w:ilvl="0" w:tplc="D7EE7194">
      <w:start w:val="1"/>
      <w:numFmt w:val="decimal"/>
      <w:lvlText w:val="%1."/>
      <w:lvlJc w:val="left"/>
      <w:pPr>
        <w:ind w:left="1440" w:hanging="360"/>
      </w:pPr>
    </w:lvl>
    <w:lvl w:ilvl="1" w:tplc="DF2AD0D0">
      <w:start w:val="1"/>
      <w:numFmt w:val="decimal"/>
      <w:lvlText w:val="%2."/>
      <w:lvlJc w:val="left"/>
      <w:pPr>
        <w:ind w:left="1440" w:hanging="360"/>
      </w:pPr>
    </w:lvl>
    <w:lvl w:ilvl="2" w:tplc="67E2DE30">
      <w:start w:val="1"/>
      <w:numFmt w:val="decimal"/>
      <w:lvlText w:val="%3."/>
      <w:lvlJc w:val="left"/>
      <w:pPr>
        <w:ind w:left="1440" w:hanging="360"/>
      </w:pPr>
    </w:lvl>
    <w:lvl w:ilvl="3" w:tplc="911AF8A8">
      <w:start w:val="1"/>
      <w:numFmt w:val="decimal"/>
      <w:lvlText w:val="%4."/>
      <w:lvlJc w:val="left"/>
      <w:pPr>
        <w:ind w:left="1440" w:hanging="360"/>
      </w:pPr>
    </w:lvl>
    <w:lvl w:ilvl="4" w:tplc="EFB6C6FA">
      <w:start w:val="1"/>
      <w:numFmt w:val="decimal"/>
      <w:lvlText w:val="%5."/>
      <w:lvlJc w:val="left"/>
      <w:pPr>
        <w:ind w:left="1440" w:hanging="360"/>
      </w:pPr>
    </w:lvl>
    <w:lvl w:ilvl="5" w:tplc="0D5CCC34">
      <w:start w:val="1"/>
      <w:numFmt w:val="decimal"/>
      <w:lvlText w:val="%6."/>
      <w:lvlJc w:val="left"/>
      <w:pPr>
        <w:ind w:left="1440" w:hanging="360"/>
      </w:pPr>
    </w:lvl>
    <w:lvl w:ilvl="6" w:tplc="80023AB2">
      <w:start w:val="1"/>
      <w:numFmt w:val="decimal"/>
      <w:lvlText w:val="%7."/>
      <w:lvlJc w:val="left"/>
      <w:pPr>
        <w:ind w:left="1440" w:hanging="360"/>
      </w:pPr>
    </w:lvl>
    <w:lvl w:ilvl="7" w:tplc="0EF640F2">
      <w:start w:val="1"/>
      <w:numFmt w:val="decimal"/>
      <w:lvlText w:val="%8."/>
      <w:lvlJc w:val="left"/>
      <w:pPr>
        <w:ind w:left="1440" w:hanging="360"/>
      </w:pPr>
    </w:lvl>
    <w:lvl w:ilvl="8" w:tplc="F91AECCE">
      <w:start w:val="1"/>
      <w:numFmt w:val="decimal"/>
      <w:lvlText w:val="%9."/>
      <w:lvlJc w:val="left"/>
      <w:pPr>
        <w:ind w:left="1440" w:hanging="360"/>
      </w:pPr>
    </w:lvl>
  </w:abstractNum>
  <w:abstractNum w:abstractNumId="19" w15:restartNumberingAfterBreak="0">
    <w:nsid w:val="76B8348A"/>
    <w:multiLevelType w:val="hybridMultilevel"/>
    <w:tmpl w:val="8E2C917A"/>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num w:numId="1" w16cid:durableId="854463766">
    <w:abstractNumId w:val="17"/>
    <w:lvlOverride w:ilvl="0">
      <w:startOverride w:val="1"/>
    </w:lvlOverride>
    <w:lvlOverride w:ilvl="1"/>
    <w:lvlOverride w:ilvl="2"/>
    <w:lvlOverride w:ilvl="3"/>
    <w:lvlOverride w:ilvl="4"/>
    <w:lvlOverride w:ilvl="5"/>
    <w:lvlOverride w:ilvl="6"/>
    <w:lvlOverride w:ilvl="7"/>
    <w:lvlOverride w:ilvl="8"/>
  </w:num>
  <w:num w:numId="2" w16cid:durableId="935597416">
    <w:abstractNumId w:val="8"/>
  </w:num>
  <w:num w:numId="3" w16cid:durableId="149716161">
    <w:abstractNumId w:val="12"/>
  </w:num>
  <w:num w:numId="4" w16cid:durableId="1164279058">
    <w:abstractNumId w:val="12"/>
  </w:num>
  <w:num w:numId="5" w16cid:durableId="1070277399">
    <w:abstractNumId w:val="14"/>
  </w:num>
  <w:num w:numId="6" w16cid:durableId="754086508">
    <w:abstractNumId w:val="5"/>
  </w:num>
  <w:num w:numId="7" w16cid:durableId="1139805225">
    <w:abstractNumId w:val="7"/>
  </w:num>
  <w:num w:numId="8" w16cid:durableId="622660154">
    <w:abstractNumId w:val="0"/>
  </w:num>
  <w:num w:numId="9" w16cid:durableId="1947689428">
    <w:abstractNumId w:val="13"/>
  </w:num>
  <w:num w:numId="10" w16cid:durableId="2135754333">
    <w:abstractNumId w:val="9"/>
  </w:num>
  <w:num w:numId="11" w16cid:durableId="644630716">
    <w:abstractNumId w:val="4"/>
  </w:num>
  <w:num w:numId="12" w16cid:durableId="643850755">
    <w:abstractNumId w:val="3"/>
  </w:num>
  <w:num w:numId="13" w16cid:durableId="1905682814">
    <w:abstractNumId w:val="17"/>
  </w:num>
  <w:num w:numId="14" w16cid:durableId="285235222">
    <w:abstractNumId w:val="2"/>
  </w:num>
  <w:num w:numId="15" w16cid:durableId="256328013">
    <w:abstractNumId w:val="1"/>
  </w:num>
  <w:num w:numId="16" w16cid:durableId="1309553062">
    <w:abstractNumId w:val="15"/>
  </w:num>
  <w:num w:numId="17" w16cid:durableId="1012688671">
    <w:abstractNumId w:val="19"/>
  </w:num>
  <w:num w:numId="18" w16cid:durableId="977298101">
    <w:abstractNumId w:val="16"/>
  </w:num>
  <w:num w:numId="19" w16cid:durableId="1472477946">
    <w:abstractNumId w:val="11"/>
  </w:num>
  <w:num w:numId="20" w16cid:durableId="812017215">
    <w:abstractNumId w:val="18"/>
  </w:num>
  <w:num w:numId="21" w16cid:durableId="56562998">
    <w:abstractNumId w:val="6"/>
    <w:lvlOverride w:ilvl="0"/>
    <w:lvlOverride w:ilvl="1"/>
    <w:lvlOverride w:ilvl="2"/>
    <w:lvlOverride w:ilvl="3"/>
    <w:lvlOverride w:ilvl="4"/>
    <w:lvlOverride w:ilvl="5"/>
    <w:lvlOverride w:ilvl="6"/>
    <w:lvlOverride w:ilvl="7"/>
    <w:lvlOverride w:ilvl="8"/>
  </w:num>
  <w:num w:numId="22" w16cid:durableId="19990710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821"/>
    <w:rsid w:val="00004D6D"/>
    <w:rsid w:val="00012FCA"/>
    <w:rsid w:val="0001641F"/>
    <w:rsid w:val="00025911"/>
    <w:rsid w:val="00042B68"/>
    <w:rsid w:val="00043AEC"/>
    <w:rsid w:val="00050C3D"/>
    <w:rsid w:val="00086359"/>
    <w:rsid w:val="0008649C"/>
    <w:rsid w:val="00091341"/>
    <w:rsid w:val="000927AD"/>
    <w:rsid w:val="000A2BE3"/>
    <w:rsid w:val="000A643D"/>
    <w:rsid w:val="000A7009"/>
    <w:rsid w:val="000B7788"/>
    <w:rsid w:val="000C6848"/>
    <w:rsid w:val="000C7031"/>
    <w:rsid w:val="000D2F5E"/>
    <w:rsid w:val="000E0A8F"/>
    <w:rsid w:val="000E1003"/>
    <w:rsid w:val="000E27A3"/>
    <w:rsid w:val="000E6BE6"/>
    <w:rsid w:val="000F238B"/>
    <w:rsid w:val="000F5507"/>
    <w:rsid w:val="00121B6D"/>
    <w:rsid w:val="00140DC6"/>
    <w:rsid w:val="00142C99"/>
    <w:rsid w:val="00142F88"/>
    <w:rsid w:val="00144085"/>
    <w:rsid w:val="0014D0AB"/>
    <w:rsid w:val="00164DB6"/>
    <w:rsid w:val="00182BDD"/>
    <w:rsid w:val="001835BB"/>
    <w:rsid w:val="001861F4"/>
    <w:rsid w:val="00191565"/>
    <w:rsid w:val="0019488C"/>
    <w:rsid w:val="00195CEC"/>
    <w:rsid w:val="001A2D7D"/>
    <w:rsid w:val="001A7F0B"/>
    <w:rsid w:val="001B2243"/>
    <w:rsid w:val="001B4E7D"/>
    <w:rsid w:val="001B65D6"/>
    <w:rsid w:val="001B7FB9"/>
    <w:rsid w:val="001C721D"/>
    <w:rsid w:val="001D7B25"/>
    <w:rsid w:val="001E2926"/>
    <w:rsid w:val="001E4659"/>
    <w:rsid w:val="001E5ED4"/>
    <w:rsid w:val="001E7D0A"/>
    <w:rsid w:val="001F09A2"/>
    <w:rsid w:val="001F3FB8"/>
    <w:rsid w:val="001F5A78"/>
    <w:rsid w:val="001F6509"/>
    <w:rsid w:val="0020136F"/>
    <w:rsid w:val="00213A7E"/>
    <w:rsid w:val="00220389"/>
    <w:rsid w:val="00234EA6"/>
    <w:rsid w:val="00236A9A"/>
    <w:rsid w:val="00247903"/>
    <w:rsid w:val="00247953"/>
    <w:rsid w:val="00252ACB"/>
    <w:rsid w:val="002631BB"/>
    <w:rsid w:val="00264D1F"/>
    <w:rsid w:val="002673AE"/>
    <w:rsid w:val="00271A61"/>
    <w:rsid w:val="002726A5"/>
    <w:rsid w:val="00281A69"/>
    <w:rsid w:val="00293BFD"/>
    <w:rsid w:val="002A00AC"/>
    <w:rsid w:val="002A3FF3"/>
    <w:rsid w:val="002D6CD4"/>
    <w:rsid w:val="002E07E4"/>
    <w:rsid w:val="002E5949"/>
    <w:rsid w:val="002F4D35"/>
    <w:rsid w:val="002F57D2"/>
    <w:rsid w:val="002F65C3"/>
    <w:rsid w:val="00311550"/>
    <w:rsid w:val="00321B3C"/>
    <w:rsid w:val="003348DD"/>
    <w:rsid w:val="00340E5D"/>
    <w:rsid w:val="003469D2"/>
    <w:rsid w:val="0035537A"/>
    <w:rsid w:val="003619F4"/>
    <w:rsid w:val="00363FF2"/>
    <w:rsid w:val="00372E2A"/>
    <w:rsid w:val="00391103"/>
    <w:rsid w:val="00392997"/>
    <w:rsid w:val="00393D1E"/>
    <w:rsid w:val="003A6634"/>
    <w:rsid w:val="003A76C9"/>
    <w:rsid w:val="003A78B1"/>
    <w:rsid w:val="003B0AC9"/>
    <w:rsid w:val="003C3ABE"/>
    <w:rsid w:val="003D2C48"/>
    <w:rsid w:val="003E0A23"/>
    <w:rsid w:val="003E2A7B"/>
    <w:rsid w:val="003F3D9D"/>
    <w:rsid w:val="00406BBD"/>
    <w:rsid w:val="0041071B"/>
    <w:rsid w:val="00410E0C"/>
    <w:rsid w:val="00415DF7"/>
    <w:rsid w:val="00417F1B"/>
    <w:rsid w:val="00422AAC"/>
    <w:rsid w:val="00422E5B"/>
    <w:rsid w:val="0043149E"/>
    <w:rsid w:val="00431B80"/>
    <w:rsid w:val="00435AF0"/>
    <w:rsid w:val="00440395"/>
    <w:rsid w:val="0045184A"/>
    <w:rsid w:val="004549E4"/>
    <w:rsid w:val="00477159"/>
    <w:rsid w:val="0048118B"/>
    <w:rsid w:val="00484BB6"/>
    <w:rsid w:val="004910E0"/>
    <w:rsid w:val="004921D2"/>
    <w:rsid w:val="004A0C39"/>
    <w:rsid w:val="004A7DF7"/>
    <w:rsid w:val="004B6565"/>
    <w:rsid w:val="004C24BA"/>
    <w:rsid w:val="004C61D7"/>
    <w:rsid w:val="004C6A00"/>
    <w:rsid w:val="004D0547"/>
    <w:rsid w:val="004D21E2"/>
    <w:rsid w:val="004D2217"/>
    <w:rsid w:val="004E0488"/>
    <w:rsid w:val="004E7A2E"/>
    <w:rsid w:val="004F7815"/>
    <w:rsid w:val="005000E0"/>
    <w:rsid w:val="00500F4A"/>
    <w:rsid w:val="0050182F"/>
    <w:rsid w:val="0051627E"/>
    <w:rsid w:val="0051633B"/>
    <w:rsid w:val="00516D31"/>
    <w:rsid w:val="0051784F"/>
    <w:rsid w:val="005237F3"/>
    <w:rsid w:val="0052620E"/>
    <w:rsid w:val="005278A3"/>
    <w:rsid w:val="005309E7"/>
    <w:rsid w:val="005317D6"/>
    <w:rsid w:val="005321AC"/>
    <w:rsid w:val="005429E8"/>
    <w:rsid w:val="005432DC"/>
    <w:rsid w:val="005434ED"/>
    <w:rsid w:val="00550045"/>
    <w:rsid w:val="00552C05"/>
    <w:rsid w:val="005608BF"/>
    <w:rsid w:val="00564B2D"/>
    <w:rsid w:val="00565899"/>
    <w:rsid w:val="005727B8"/>
    <w:rsid w:val="00575D06"/>
    <w:rsid w:val="00575FF2"/>
    <w:rsid w:val="00577C41"/>
    <w:rsid w:val="0058253F"/>
    <w:rsid w:val="005870EA"/>
    <w:rsid w:val="00590818"/>
    <w:rsid w:val="00595E80"/>
    <w:rsid w:val="005A6009"/>
    <w:rsid w:val="005B3713"/>
    <w:rsid w:val="005B5DAF"/>
    <w:rsid w:val="005C1657"/>
    <w:rsid w:val="005C1D7C"/>
    <w:rsid w:val="005E131A"/>
    <w:rsid w:val="005E2896"/>
    <w:rsid w:val="005E3DC9"/>
    <w:rsid w:val="005E49EA"/>
    <w:rsid w:val="005F4991"/>
    <w:rsid w:val="00604B99"/>
    <w:rsid w:val="00604BAE"/>
    <w:rsid w:val="006159FB"/>
    <w:rsid w:val="00624096"/>
    <w:rsid w:val="006311DA"/>
    <w:rsid w:val="006343FF"/>
    <w:rsid w:val="00641FE9"/>
    <w:rsid w:val="00642EC3"/>
    <w:rsid w:val="00646364"/>
    <w:rsid w:val="00651B15"/>
    <w:rsid w:val="00653932"/>
    <w:rsid w:val="006600DE"/>
    <w:rsid w:val="00661433"/>
    <w:rsid w:val="00673368"/>
    <w:rsid w:val="0067534E"/>
    <w:rsid w:val="00675505"/>
    <w:rsid w:val="00677C99"/>
    <w:rsid w:val="006823C1"/>
    <w:rsid w:val="00683FB8"/>
    <w:rsid w:val="00687770"/>
    <w:rsid w:val="0069024F"/>
    <w:rsid w:val="0069304C"/>
    <w:rsid w:val="006959FE"/>
    <w:rsid w:val="006A3313"/>
    <w:rsid w:val="006B30C2"/>
    <w:rsid w:val="006B3D9E"/>
    <w:rsid w:val="006B498A"/>
    <w:rsid w:val="006C11DD"/>
    <w:rsid w:val="006C42C8"/>
    <w:rsid w:val="006C6C27"/>
    <w:rsid w:val="006D17E0"/>
    <w:rsid w:val="006D467E"/>
    <w:rsid w:val="006D769F"/>
    <w:rsid w:val="006E00AA"/>
    <w:rsid w:val="006E0B81"/>
    <w:rsid w:val="006E3B5C"/>
    <w:rsid w:val="006E442E"/>
    <w:rsid w:val="006E6664"/>
    <w:rsid w:val="006F01A1"/>
    <w:rsid w:val="006F609F"/>
    <w:rsid w:val="00704A89"/>
    <w:rsid w:val="00705702"/>
    <w:rsid w:val="00705F1E"/>
    <w:rsid w:val="0070753C"/>
    <w:rsid w:val="00707E6A"/>
    <w:rsid w:val="00727D40"/>
    <w:rsid w:val="0073495B"/>
    <w:rsid w:val="00743616"/>
    <w:rsid w:val="00743632"/>
    <w:rsid w:val="007445F9"/>
    <w:rsid w:val="00752376"/>
    <w:rsid w:val="00755518"/>
    <w:rsid w:val="00764C53"/>
    <w:rsid w:val="00774B08"/>
    <w:rsid w:val="00774EE3"/>
    <w:rsid w:val="00781EBA"/>
    <w:rsid w:val="00782F1F"/>
    <w:rsid w:val="0078424C"/>
    <w:rsid w:val="007904B8"/>
    <w:rsid w:val="00794003"/>
    <w:rsid w:val="00797813"/>
    <w:rsid w:val="007A6DBE"/>
    <w:rsid w:val="007B663B"/>
    <w:rsid w:val="007C2DAF"/>
    <w:rsid w:val="007C3FA7"/>
    <w:rsid w:val="007C59C6"/>
    <w:rsid w:val="007D3EB3"/>
    <w:rsid w:val="007E48B3"/>
    <w:rsid w:val="007F5648"/>
    <w:rsid w:val="007F75A8"/>
    <w:rsid w:val="00804DCC"/>
    <w:rsid w:val="008104DE"/>
    <w:rsid w:val="00816CA4"/>
    <w:rsid w:val="00825CD2"/>
    <w:rsid w:val="008260B3"/>
    <w:rsid w:val="00827D7C"/>
    <w:rsid w:val="00837DC6"/>
    <w:rsid w:val="00843D81"/>
    <w:rsid w:val="00847C41"/>
    <w:rsid w:val="00877EA7"/>
    <w:rsid w:val="00881403"/>
    <w:rsid w:val="00881AA1"/>
    <w:rsid w:val="00881B78"/>
    <w:rsid w:val="00881DCE"/>
    <w:rsid w:val="0088423B"/>
    <w:rsid w:val="008976BF"/>
    <w:rsid w:val="008A09E3"/>
    <w:rsid w:val="008A0E22"/>
    <w:rsid w:val="008A2508"/>
    <w:rsid w:val="008B5975"/>
    <w:rsid w:val="008C277E"/>
    <w:rsid w:val="008C388C"/>
    <w:rsid w:val="008C4A2F"/>
    <w:rsid w:val="008C6049"/>
    <w:rsid w:val="008C68BB"/>
    <w:rsid w:val="008C6A7C"/>
    <w:rsid w:val="008D12DB"/>
    <w:rsid w:val="008D346E"/>
    <w:rsid w:val="008E011F"/>
    <w:rsid w:val="008E62BA"/>
    <w:rsid w:val="008F2261"/>
    <w:rsid w:val="008F3372"/>
    <w:rsid w:val="00901181"/>
    <w:rsid w:val="00901F9A"/>
    <w:rsid w:val="0091232B"/>
    <w:rsid w:val="00912534"/>
    <w:rsid w:val="00915CB3"/>
    <w:rsid w:val="00920352"/>
    <w:rsid w:val="00923EE5"/>
    <w:rsid w:val="0092502C"/>
    <w:rsid w:val="00925CF8"/>
    <w:rsid w:val="00935F21"/>
    <w:rsid w:val="009455CB"/>
    <w:rsid w:val="009473C0"/>
    <w:rsid w:val="00955476"/>
    <w:rsid w:val="00956240"/>
    <w:rsid w:val="00960529"/>
    <w:rsid w:val="00960A80"/>
    <w:rsid w:val="009667F2"/>
    <w:rsid w:val="00974048"/>
    <w:rsid w:val="009744EF"/>
    <w:rsid w:val="0098444A"/>
    <w:rsid w:val="00984F97"/>
    <w:rsid w:val="009850E0"/>
    <w:rsid w:val="00987619"/>
    <w:rsid w:val="00991066"/>
    <w:rsid w:val="00994CAB"/>
    <w:rsid w:val="009953FF"/>
    <w:rsid w:val="00996CE5"/>
    <w:rsid w:val="009979FD"/>
    <w:rsid w:val="009A0A9D"/>
    <w:rsid w:val="009A6793"/>
    <w:rsid w:val="009B3A3C"/>
    <w:rsid w:val="009B3BE1"/>
    <w:rsid w:val="009B705C"/>
    <w:rsid w:val="009B79F9"/>
    <w:rsid w:val="009D2A2E"/>
    <w:rsid w:val="009E0BCC"/>
    <w:rsid w:val="009E1A9D"/>
    <w:rsid w:val="009E2595"/>
    <w:rsid w:val="00A34EA9"/>
    <w:rsid w:val="00A355C2"/>
    <w:rsid w:val="00A355C3"/>
    <w:rsid w:val="00A36CF1"/>
    <w:rsid w:val="00A41876"/>
    <w:rsid w:val="00A41F02"/>
    <w:rsid w:val="00A423D2"/>
    <w:rsid w:val="00A42C70"/>
    <w:rsid w:val="00A465DE"/>
    <w:rsid w:val="00A509BD"/>
    <w:rsid w:val="00A516FF"/>
    <w:rsid w:val="00A52930"/>
    <w:rsid w:val="00A53E47"/>
    <w:rsid w:val="00A5667C"/>
    <w:rsid w:val="00A57407"/>
    <w:rsid w:val="00A62594"/>
    <w:rsid w:val="00A7332A"/>
    <w:rsid w:val="00A7673F"/>
    <w:rsid w:val="00A81961"/>
    <w:rsid w:val="00A832A9"/>
    <w:rsid w:val="00A929EA"/>
    <w:rsid w:val="00AB145B"/>
    <w:rsid w:val="00AB292F"/>
    <w:rsid w:val="00AB7C7F"/>
    <w:rsid w:val="00AD0AE4"/>
    <w:rsid w:val="00AD1710"/>
    <w:rsid w:val="00AD2917"/>
    <w:rsid w:val="00AE2266"/>
    <w:rsid w:val="00AE2DB1"/>
    <w:rsid w:val="00AF64CC"/>
    <w:rsid w:val="00AF70B9"/>
    <w:rsid w:val="00AF7DB6"/>
    <w:rsid w:val="00B01E3E"/>
    <w:rsid w:val="00B04580"/>
    <w:rsid w:val="00B04CCC"/>
    <w:rsid w:val="00B0527C"/>
    <w:rsid w:val="00B102A6"/>
    <w:rsid w:val="00B13C4F"/>
    <w:rsid w:val="00B14DB6"/>
    <w:rsid w:val="00B15916"/>
    <w:rsid w:val="00B211C5"/>
    <w:rsid w:val="00B4445B"/>
    <w:rsid w:val="00B52A9D"/>
    <w:rsid w:val="00B53358"/>
    <w:rsid w:val="00B56FC4"/>
    <w:rsid w:val="00B64DFD"/>
    <w:rsid w:val="00B66611"/>
    <w:rsid w:val="00B6699E"/>
    <w:rsid w:val="00B66F21"/>
    <w:rsid w:val="00B67BD8"/>
    <w:rsid w:val="00B766C9"/>
    <w:rsid w:val="00B84368"/>
    <w:rsid w:val="00B87A1E"/>
    <w:rsid w:val="00B976C0"/>
    <w:rsid w:val="00BA373A"/>
    <w:rsid w:val="00BB146E"/>
    <w:rsid w:val="00BB276D"/>
    <w:rsid w:val="00BC0CB1"/>
    <w:rsid w:val="00BD1BD7"/>
    <w:rsid w:val="00BD3608"/>
    <w:rsid w:val="00C07AA9"/>
    <w:rsid w:val="00C1167D"/>
    <w:rsid w:val="00C171A4"/>
    <w:rsid w:val="00C23F11"/>
    <w:rsid w:val="00C27858"/>
    <w:rsid w:val="00C27D42"/>
    <w:rsid w:val="00C305E8"/>
    <w:rsid w:val="00C418F6"/>
    <w:rsid w:val="00C431EF"/>
    <w:rsid w:val="00C45E1D"/>
    <w:rsid w:val="00C5346D"/>
    <w:rsid w:val="00C63B6C"/>
    <w:rsid w:val="00C72010"/>
    <w:rsid w:val="00C7465B"/>
    <w:rsid w:val="00C85F15"/>
    <w:rsid w:val="00C860BF"/>
    <w:rsid w:val="00C90232"/>
    <w:rsid w:val="00C95771"/>
    <w:rsid w:val="00CA2A5F"/>
    <w:rsid w:val="00CA3435"/>
    <w:rsid w:val="00CA4816"/>
    <w:rsid w:val="00CA7301"/>
    <w:rsid w:val="00CC08E3"/>
    <w:rsid w:val="00CC0D60"/>
    <w:rsid w:val="00CC12A4"/>
    <w:rsid w:val="00CC670C"/>
    <w:rsid w:val="00CD1610"/>
    <w:rsid w:val="00CF2361"/>
    <w:rsid w:val="00CF3ACF"/>
    <w:rsid w:val="00CF4962"/>
    <w:rsid w:val="00CF600B"/>
    <w:rsid w:val="00D03F7A"/>
    <w:rsid w:val="00D3478B"/>
    <w:rsid w:val="00D364A3"/>
    <w:rsid w:val="00D367E6"/>
    <w:rsid w:val="00D42FC0"/>
    <w:rsid w:val="00D4431E"/>
    <w:rsid w:val="00D444C8"/>
    <w:rsid w:val="00D51BF3"/>
    <w:rsid w:val="00D60640"/>
    <w:rsid w:val="00D6153C"/>
    <w:rsid w:val="00D621F6"/>
    <w:rsid w:val="00D70407"/>
    <w:rsid w:val="00D762EB"/>
    <w:rsid w:val="00D77D04"/>
    <w:rsid w:val="00D83F1F"/>
    <w:rsid w:val="00D84022"/>
    <w:rsid w:val="00D87CEA"/>
    <w:rsid w:val="00D92E5F"/>
    <w:rsid w:val="00D97E54"/>
    <w:rsid w:val="00DA181A"/>
    <w:rsid w:val="00DB28F0"/>
    <w:rsid w:val="00DB3691"/>
    <w:rsid w:val="00DB71C0"/>
    <w:rsid w:val="00DC0FC0"/>
    <w:rsid w:val="00DC1081"/>
    <w:rsid w:val="00DC4130"/>
    <w:rsid w:val="00DC5521"/>
    <w:rsid w:val="00DC75AF"/>
    <w:rsid w:val="00DD4FE4"/>
    <w:rsid w:val="00DE50AA"/>
    <w:rsid w:val="00DE6F96"/>
    <w:rsid w:val="00DF10D7"/>
    <w:rsid w:val="00DF5DDF"/>
    <w:rsid w:val="00E039C0"/>
    <w:rsid w:val="00E111ED"/>
    <w:rsid w:val="00E16013"/>
    <w:rsid w:val="00E2305E"/>
    <w:rsid w:val="00E31199"/>
    <w:rsid w:val="00E32602"/>
    <w:rsid w:val="00E347C9"/>
    <w:rsid w:val="00E41CC1"/>
    <w:rsid w:val="00E4336A"/>
    <w:rsid w:val="00E4338C"/>
    <w:rsid w:val="00E50687"/>
    <w:rsid w:val="00E53821"/>
    <w:rsid w:val="00E54066"/>
    <w:rsid w:val="00E55BBB"/>
    <w:rsid w:val="00E56A2B"/>
    <w:rsid w:val="00E76391"/>
    <w:rsid w:val="00E8543A"/>
    <w:rsid w:val="00E90205"/>
    <w:rsid w:val="00E946DA"/>
    <w:rsid w:val="00E95124"/>
    <w:rsid w:val="00E95B3D"/>
    <w:rsid w:val="00E9733B"/>
    <w:rsid w:val="00EA4B51"/>
    <w:rsid w:val="00EB31A4"/>
    <w:rsid w:val="00EB589D"/>
    <w:rsid w:val="00EC03EE"/>
    <w:rsid w:val="00ED7EAB"/>
    <w:rsid w:val="00EE50E2"/>
    <w:rsid w:val="00EE7D7F"/>
    <w:rsid w:val="00EF4FED"/>
    <w:rsid w:val="00F10DE1"/>
    <w:rsid w:val="00F1145E"/>
    <w:rsid w:val="00F13704"/>
    <w:rsid w:val="00F17A23"/>
    <w:rsid w:val="00F304FE"/>
    <w:rsid w:val="00F31100"/>
    <w:rsid w:val="00F328A2"/>
    <w:rsid w:val="00F63570"/>
    <w:rsid w:val="00F67760"/>
    <w:rsid w:val="00F722F7"/>
    <w:rsid w:val="00F77127"/>
    <w:rsid w:val="00F81111"/>
    <w:rsid w:val="00F8775C"/>
    <w:rsid w:val="00F97755"/>
    <w:rsid w:val="00FA0649"/>
    <w:rsid w:val="00FA0F00"/>
    <w:rsid w:val="00FA2060"/>
    <w:rsid w:val="00FA2271"/>
    <w:rsid w:val="00FA7DA5"/>
    <w:rsid w:val="00FB180D"/>
    <w:rsid w:val="00FB1DB7"/>
    <w:rsid w:val="00FB3B68"/>
    <w:rsid w:val="00FB5142"/>
    <w:rsid w:val="00FC2FED"/>
    <w:rsid w:val="00FC464F"/>
    <w:rsid w:val="00FC60A7"/>
    <w:rsid w:val="00FC7A0A"/>
    <w:rsid w:val="00FD39C4"/>
    <w:rsid w:val="00FD4D62"/>
    <w:rsid w:val="00FE072D"/>
    <w:rsid w:val="00FE6198"/>
    <w:rsid w:val="03A6238E"/>
    <w:rsid w:val="0696CAF0"/>
    <w:rsid w:val="078C93E3"/>
    <w:rsid w:val="09A562FC"/>
    <w:rsid w:val="0B080F3E"/>
    <w:rsid w:val="0C9634FF"/>
    <w:rsid w:val="0DB9F6D8"/>
    <w:rsid w:val="0E003050"/>
    <w:rsid w:val="0F1B3352"/>
    <w:rsid w:val="0FDD062A"/>
    <w:rsid w:val="1153F72C"/>
    <w:rsid w:val="11AD85A9"/>
    <w:rsid w:val="1369344E"/>
    <w:rsid w:val="16E8C945"/>
    <w:rsid w:val="18481069"/>
    <w:rsid w:val="18DBEBD6"/>
    <w:rsid w:val="197DFB7F"/>
    <w:rsid w:val="1D4AC88F"/>
    <w:rsid w:val="1EA291D0"/>
    <w:rsid w:val="1F6FE7E7"/>
    <w:rsid w:val="1F8F23C1"/>
    <w:rsid w:val="20784D04"/>
    <w:rsid w:val="208A52B7"/>
    <w:rsid w:val="20DF019D"/>
    <w:rsid w:val="21D42920"/>
    <w:rsid w:val="21DE9694"/>
    <w:rsid w:val="24502D14"/>
    <w:rsid w:val="24526460"/>
    <w:rsid w:val="272E4C36"/>
    <w:rsid w:val="28CC791C"/>
    <w:rsid w:val="2B750C1D"/>
    <w:rsid w:val="2C8134CA"/>
    <w:rsid w:val="2D3CDE94"/>
    <w:rsid w:val="2D3F8F9E"/>
    <w:rsid w:val="2DE33659"/>
    <w:rsid w:val="2E849D8E"/>
    <w:rsid w:val="2FF6E193"/>
    <w:rsid w:val="3131C407"/>
    <w:rsid w:val="3601AA74"/>
    <w:rsid w:val="37C085E8"/>
    <w:rsid w:val="37FE1948"/>
    <w:rsid w:val="3964148D"/>
    <w:rsid w:val="3E45647B"/>
    <w:rsid w:val="3FF1A25B"/>
    <w:rsid w:val="43C72E43"/>
    <w:rsid w:val="4452E3ED"/>
    <w:rsid w:val="481FA58D"/>
    <w:rsid w:val="4937B274"/>
    <w:rsid w:val="4992A356"/>
    <w:rsid w:val="4A13A8D2"/>
    <w:rsid w:val="4AE362FA"/>
    <w:rsid w:val="4C93E75A"/>
    <w:rsid w:val="4CEBCFD2"/>
    <w:rsid w:val="4E29DC59"/>
    <w:rsid w:val="51FA923D"/>
    <w:rsid w:val="52433C00"/>
    <w:rsid w:val="59415269"/>
    <w:rsid w:val="59C3AE68"/>
    <w:rsid w:val="5A15CD23"/>
    <w:rsid w:val="5A2CA2D4"/>
    <w:rsid w:val="5AC0FA14"/>
    <w:rsid w:val="5AE34FBB"/>
    <w:rsid w:val="5B3B9C56"/>
    <w:rsid w:val="5B3DFF10"/>
    <w:rsid w:val="5F1BE50F"/>
    <w:rsid w:val="5F551773"/>
    <w:rsid w:val="5F9BAD61"/>
    <w:rsid w:val="5FB051FE"/>
    <w:rsid w:val="6301A3FB"/>
    <w:rsid w:val="641BF789"/>
    <w:rsid w:val="64B9B789"/>
    <w:rsid w:val="65478650"/>
    <w:rsid w:val="66E31147"/>
    <w:rsid w:val="67F4C0B4"/>
    <w:rsid w:val="68D9F339"/>
    <w:rsid w:val="68EABA2E"/>
    <w:rsid w:val="6949740E"/>
    <w:rsid w:val="69ABA1D2"/>
    <w:rsid w:val="69EA78B8"/>
    <w:rsid w:val="6DCDD887"/>
    <w:rsid w:val="70BFD079"/>
    <w:rsid w:val="70F52DCE"/>
    <w:rsid w:val="715BD689"/>
    <w:rsid w:val="73AE871A"/>
    <w:rsid w:val="73DB8B9F"/>
    <w:rsid w:val="74CF812C"/>
    <w:rsid w:val="7570036A"/>
    <w:rsid w:val="7725F99B"/>
    <w:rsid w:val="772C9ECB"/>
    <w:rsid w:val="782B960B"/>
    <w:rsid w:val="795AA852"/>
    <w:rsid w:val="7AD3F7A6"/>
    <w:rsid w:val="7E6C8A4A"/>
    <w:rsid w:val="7ECDA7D6"/>
    <w:rsid w:val="7F86A442"/>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BF0A4B"/>
  <w15:chartTrackingRefBased/>
  <w15:docId w15:val="{72DA988D-F16D-44D0-9FDF-EC4B72C1B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8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38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38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38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38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38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38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38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38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8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38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38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38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38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38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38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38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3821"/>
    <w:rPr>
      <w:rFonts w:eastAsiaTheme="majorEastAsia" w:cstheme="majorBidi"/>
      <w:color w:val="272727" w:themeColor="text1" w:themeTint="D8"/>
    </w:rPr>
  </w:style>
  <w:style w:type="paragraph" w:styleId="Title">
    <w:name w:val="Title"/>
    <w:basedOn w:val="Normal"/>
    <w:next w:val="Normal"/>
    <w:link w:val="TitleChar"/>
    <w:uiPriority w:val="10"/>
    <w:qFormat/>
    <w:rsid w:val="00E538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38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38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38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3821"/>
    <w:pPr>
      <w:spacing w:before="160"/>
      <w:jc w:val="center"/>
    </w:pPr>
    <w:rPr>
      <w:i/>
      <w:iCs/>
      <w:color w:val="404040" w:themeColor="text1" w:themeTint="BF"/>
    </w:rPr>
  </w:style>
  <w:style w:type="character" w:customStyle="1" w:styleId="QuoteChar">
    <w:name w:val="Quote Char"/>
    <w:basedOn w:val="DefaultParagraphFont"/>
    <w:link w:val="Quote"/>
    <w:uiPriority w:val="29"/>
    <w:rsid w:val="00E53821"/>
    <w:rPr>
      <w:i/>
      <w:iCs/>
      <w:color w:val="404040" w:themeColor="text1" w:themeTint="BF"/>
    </w:rPr>
  </w:style>
  <w:style w:type="paragraph" w:styleId="ListParagraph">
    <w:name w:val="List Paragraph"/>
    <w:basedOn w:val="Normal"/>
    <w:uiPriority w:val="34"/>
    <w:qFormat/>
    <w:rsid w:val="00E53821"/>
    <w:pPr>
      <w:ind w:left="720"/>
      <w:contextualSpacing/>
    </w:pPr>
  </w:style>
  <w:style w:type="character" w:styleId="IntenseEmphasis">
    <w:name w:val="Intense Emphasis"/>
    <w:basedOn w:val="DefaultParagraphFont"/>
    <w:uiPriority w:val="21"/>
    <w:qFormat/>
    <w:rsid w:val="00E53821"/>
    <w:rPr>
      <w:i/>
      <w:iCs/>
      <w:color w:val="0F4761" w:themeColor="accent1" w:themeShade="BF"/>
    </w:rPr>
  </w:style>
  <w:style w:type="paragraph" w:styleId="IntenseQuote">
    <w:name w:val="Intense Quote"/>
    <w:basedOn w:val="Normal"/>
    <w:next w:val="Normal"/>
    <w:link w:val="IntenseQuoteChar"/>
    <w:uiPriority w:val="30"/>
    <w:qFormat/>
    <w:rsid w:val="00E538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3821"/>
    <w:rPr>
      <w:i/>
      <w:iCs/>
      <w:color w:val="0F4761" w:themeColor="accent1" w:themeShade="BF"/>
    </w:rPr>
  </w:style>
  <w:style w:type="character" w:styleId="IntenseReference">
    <w:name w:val="Intense Reference"/>
    <w:basedOn w:val="DefaultParagraphFont"/>
    <w:uiPriority w:val="32"/>
    <w:qFormat/>
    <w:rsid w:val="00E53821"/>
    <w:rPr>
      <w:b/>
      <w:bCs/>
      <w:smallCaps/>
      <w:color w:val="0F4761" w:themeColor="accent1" w:themeShade="BF"/>
      <w:spacing w:val="5"/>
    </w:rPr>
  </w:style>
  <w:style w:type="character" w:customStyle="1" w:styleId="Style2Char">
    <w:name w:val="Style2 Char"/>
    <w:basedOn w:val="DefaultParagraphFont"/>
    <w:link w:val="Style2"/>
    <w:locked/>
    <w:rsid w:val="00E53821"/>
    <w:rPr>
      <w:rFonts w:ascii="Calibri" w:hAnsi="Calibri" w:cs="Calibri"/>
    </w:rPr>
  </w:style>
  <w:style w:type="paragraph" w:customStyle="1" w:styleId="Style2">
    <w:name w:val="Style2"/>
    <w:basedOn w:val="Normal"/>
    <w:link w:val="Style2Char"/>
    <w:qFormat/>
    <w:rsid w:val="00E53821"/>
    <w:pPr>
      <w:spacing w:after="120" w:line="276" w:lineRule="auto"/>
      <w:ind w:left="360" w:hanging="360"/>
    </w:pPr>
    <w:rPr>
      <w:rFonts w:ascii="Calibri" w:hAnsi="Calibri" w:cs="Calibri"/>
    </w:rPr>
  </w:style>
  <w:style w:type="character" w:styleId="Hyperlink">
    <w:name w:val="Hyperlink"/>
    <w:basedOn w:val="DefaultParagraphFont"/>
    <w:uiPriority w:val="99"/>
    <w:unhideWhenUsed/>
    <w:rsid w:val="00BD1BD7"/>
    <w:rPr>
      <w:color w:val="467886"/>
      <w:u w:val="single"/>
    </w:rPr>
  </w:style>
  <w:style w:type="character" w:styleId="UnresolvedMention">
    <w:name w:val="Unresolved Mention"/>
    <w:basedOn w:val="DefaultParagraphFont"/>
    <w:uiPriority w:val="99"/>
    <w:semiHidden/>
    <w:unhideWhenUsed/>
    <w:rsid w:val="006B3D9E"/>
    <w:rPr>
      <w:color w:val="605E5C"/>
      <w:shd w:val="clear" w:color="auto" w:fill="E1DFDD"/>
    </w:rPr>
  </w:style>
  <w:style w:type="character" w:styleId="CommentReference">
    <w:name w:val="annotation reference"/>
    <w:basedOn w:val="DefaultParagraphFont"/>
    <w:uiPriority w:val="99"/>
    <w:semiHidden/>
    <w:unhideWhenUsed/>
    <w:rsid w:val="00B66611"/>
    <w:rPr>
      <w:sz w:val="16"/>
      <w:szCs w:val="16"/>
    </w:rPr>
  </w:style>
  <w:style w:type="paragraph" w:styleId="CommentText">
    <w:name w:val="annotation text"/>
    <w:basedOn w:val="Normal"/>
    <w:link w:val="CommentTextChar"/>
    <w:uiPriority w:val="99"/>
    <w:unhideWhenUsed/>
    <w:rsid w:val="00B66611"/>
    <w:pPr>
      <w:spacing w:line="240" w:lineRule="auto"/>
    </w:pPr>
    <w:rPr>
      <w:sz w:val="20"/>
      <w:szCs w:val="20"/>
    </w:rPr>
  </w:style>
  <w:style w:type="character" w:customStyle="1" w:styleId="CommentTextChar">
    <w:name w:val="Comment Text Char"/>
    <w:basedOn w:val="DefaultParagraphFont"/>
    <w:link w:val="CommentText"/>
    <w:uiPriority w:val="99"/>
    <w:rsid w:val="00B66611"/>
    <w:rPr>
      <w:sz w:val="20"/>
      <w:szCs w:val="20"/>
    </w:rPr>
  </w:style>
  <w:style w:type="paragraph" w:styleId="CommentSubject">
    <w:name w:val="annotation subject"/>
    <w:basedOn w:val="CommentText"/>
    <w:next w:val="CommentText"/>
    <w:link w:val="CommentSubjectChar"/>
    <w:uiPriority w:val="99"/>
    <w:semiHidden/>
    <w:unhideWhenUsed/>
    <w:rsid w:val="00B66611"/>
    <w:rPr>
      <w:b/>
      <w:bCs/>
    </w:rPr>
  </w:style>
  <w:style w:type="character" w:customStyle="1" w:styleId="CommentSubjectChar">
    <w:name w:val="Comment Subject Char"/>
    <w:basedOn w:val="CommentTextChar"/>
    <w:link w:val="CommentSubject"/>
    <w:uiPriority w:val="99"/>
    <w:semiHidden/>
    <w:rsid w:val="00B66611"/>
    <w:rPr>
      <w:b/>
      <w:bCs/>
      <w:sz w:val="20"/>
      <w:szCs w:val="20"/>
    </w:rPr>
  </w:style>
  <w:style w:type="paragraph" w:customStyle="1" w:styleId="xmsonormal">
    <w:name w:val="x_msonormal"/>
    <w:basedOn w:val="Normal"/>
    <w:rsid w:val="0091232B"/>
    <w:pPr>
      <w:spacing w:after="0" w:line="240" w:lineRule="auto"/>
    </w:pPr>
    <w:rPr>
      <w:rFonts w:ascii="Aptos" w:hAnsi="Aptos" w:cs="Aptos"/>
      <w:kern w:val="0"/>
      <w:sz w:val="22"/>
      <w:szCs w:val="22"/>
      <w:lang w:eastAsia="en-NZ"/>
      <w14:ligatures w14:val="none"/>
    </w:rPr>
  </w:style>
  <w:style w:type="table" w:styleId="TableGrid">
    <w:name w:val="Table Grid"/>
    <w:basedOn w:val="TableNormal"/>
    <w:uiPriority w:val="39"/>
    <w:rsid w:val="00A7673F"/>
    <w:pPr>
      <w:spacing w:after="0" w:line="240" w:lineRule="auto"/>
    </w:pPr>
    <w:rPr>
      <w:rFonts w:eastAsiaTheme="minorEastAsia"/>
      <w:kern w:val="0"/>
      <w:lang w:val="en-US" w:eastAsia="ja-JP"/>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25911"/>
    <w:pPr>
      <w:spacing w:after="0" w:line="240" w:lineRule="auto"/>
    </w:pPr>
  </w:style>
  <w:style w:type="paragraph" w:styleId="Header">
    <w:name w:val="header"/>
    <w:basedOn w:val="Normal"/>
    <w:link w:val="HeaderChar"/>
    <w:uiPriority w:val="99"/>
    <w:unhideWhenUsed/>
    <w:rsid w:val="000F23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238B"/>
  </w:style>
  <w:style w:type="paragraph" w:styleId="Footer">
    <w:name w:val="footer"/>
    <w:basedOn w:val="Normal"/>
    <w:link w:val="FooterChar"/>
    <w:uiPriority w:val="99"/>
    <w:unhideWhenUsed/>
    <w:rsid w:val="000F23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238B"/>
  </w:style>
  <w:style w:type="character" w:styleId="Mention">
    <w:name w:val="Mention"/>
    <w:basedOn w:val="DefaultParagraphFont"/>
    <w:uiPriority w:val="99"/>
    <w:unhideWhenUsed/>
    <w:rsid w:val="00363FF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985069">
      <w:bodyDiv w:val="1"/>
      <w:marLeft w:val="0"/>
      <w:marRight w:val="0"/>
      <w:marTop w:val="0"/>
      <w:marBottom w:val="0"/>
      <w:divBdr>
        <w:top w:val="none" w:sz="0" w:space="0" w:color="auto"/>
        <w:left w:val="none" w:sz="0" w:space="0" w:color="auto"/>
        <w:bottom w:val="none" w:sz="0" w:space="0" w:color="auto"/>
        <w:right w:val="none" w:sz="0" w:space="0" w:color="auto"/>
      </w:divBdr>
    </w:div>
    <w:div w:id="171843607">
      <w:bodyDiv w:val="1"/>
      <w:marLeft w:val="0"/>
      <w:marRight w:val="0"/>
      <w:marTop w:val="0"/>
      <w:marBottom w:val="0"/>
      <w:divBdr>
        <w:top w:val="none" w:sz="0" w:space="0" w:color="auto"/>
        <w:left w:val="none" w:sz="0" w:space="0" w:color="auto"/>
        <w:bottom w:val="none" w:sz="0" w:space="0" w:color="auto"/>
        <w:right w:val="none" w:sz="0" w:space="0" w:color="auto"/>
      </w:divBdr>
    </w:div>
    <w:div w:id="278344599">
      <w:bodyDiv w:val="1"/>
      <w:marLeft w:val="0"/>
      <w:marRight w:val="0"/>
      <w:marTop w:val="0"/>
      <w:marBottom w:val="0"/>
      <w:divBdr>
        <w:top w:val="none" w:sz="0" w:space="0" w:color="auto"/>
        <w:left w:val="none" w:sz="0" w:space="0" w:color="auto"/>
        <w:bottom w:val="none" w:sz="0" w:space="0" w:color="auto"/>
        <w:right w:val="none" w:sz="0" w:space="0" w:color="auto"/>
      </w:divBdr>
    </w:div>
    <w:div w:id="535238674">
      <w:bodyDiv w:val="1"/>
      <w:marLeft w:val="0"/>
      <w:marRight w:val="0"/>
      <w:marTop w:val="0"/>
      <w:marBottom w:val="0"/>
      <w:divBdr>
        <w:top w:val="none" w:sz="0" w:space="0" w:color="auto"/>
        <w:left w:val="none" w:sz="0" w:space="0" w:color="auto"/>
        <w:bottom w:val="none" w:sz="0" w:space="0" w:color="auto"/>
        <w:right w:val="none" w:sz="0" w:space="0" w:color="auto"/>
      </w:divBdr>
    </w:div>
    <w:div w:id="657268919">
      <w:bodyDiv w:val="1"/>
      <w:marLeft w:val="0"/>
      <w:marRight w:val="0"/>
      <w:marTop w:val="0"/>
      <w:marBottom w:val="0"/>
      <w:divBdr>
        <w:top w:val="none" w:sz="0" w:space="0" w:color="auto"/>
        <w:left w:val="none" w:sz="0" w:space="0" w:color="auto"/>
        <w:bottom w:val="none" w:sz="0" w:space="0" w:color="auto"/>
        <w:right w:val="none" w:sz="0" w:space="0" w:color="auto"/>
      </w:divBdr>
    </w:div>
    <w:div w:id="817577881">
      <w:bodyDiv w:val="1"/>
      <w:marLeft w:val="0"/>
      <w:marRight w:val="0"/>
      <w:marTop w:val="0"/>
      <w:marBottom w:val="0"/>
      <w:divBdr>
        <w:top w:val="none" w:sz="0" w:space="0" w:color="auto"/>
        <w:left w:val="none" w:sz="0" w:space="0" w:color="auto"/>
        <w:bottom w:val="none" w:sz="0" w:space="0" w:color="auto"/>
        <w:right w:val="none" w:sz="0" w:space="0" w:color="auto"/>
      </w:divBdr>
    </w:div>
    <w:div w:id="840504366">
      <w:bodyDiv w:val="1"/>
      <w:marLeft w:val="0"/>
      <w:marRight w:val="0"/>
      <w:marTop w:val="0"/>
      <w:marBottom w:val="0"/>
      <w:divBdr>
        <w:top w:val="none" w:sz="0" w:space="0" w:color="auto"/>
        <w:left w:val="none" w:sz="0" w:space="0" w:color="auto"/>
        <w:bottom w:val="none" w:sz="0" w:space="0" w:color="auto"/>
        <w:right w:val="none" w:sz="0" w:space="0" w:color="auto"/>
      </w:divBdr>
    </w:div>
    <w:div w:id="873427131">
      <w:bodyDiv w:val="1"/>
      <w:marLeft w:val="0"/>
      <w:marRight w:val="0"/>
      <w:marTop w:val="0"/>
      <w:marBottom w:val="0"/>
      <w:divBdr>
        <w:top w:val="none" w:sz="0" w:space="0" w:color="auto"/>
        <w:left w:val="none" w:sz="0" w:space="0" w:color="auto"/>
        <w:bottom w:val="none" w:sz="0" w:space="0" w:color="auto"/>
        <w:right w:val="none" w:sz="0" w:space="0" w:color="auto"/>
      </w:divBdr>
    </w:div>
    <w:div w:id="935093860">
      <w:bodyDiv w:val="1"/>
      <w:marLeft w:val="0"/>
      <w:marRight w:val="0"/>
      <w:marTop w:val="0"/>
      <w:marBottom w:val="0"/>
      <w:divBdr>
        <w:top w:val="none" w:sz="0" w:space="0" w:color="auto"/>
        <w:left w:val="none" w:sz="0" w:space="0" w:color="auto"/>
        <w:bottom w:val="none" w:sz="0" w:space="0" w:color="auto"/>
        <w:right w:val="none" w:sz="0" w:space="0" w:color="auto"/>
      </w:divBdr>
    </w:div>
    <w:div w:id="1093894063">
      <w:bodyDiv w:val="1"/>
      <w:marLeft w:val="0"/>
      <w:marRight w:val="0"/>
      <w:marTop w:val="0"/>
      <w:marBottom w:val="0"/>
      <w:divBdr>
        <w:top w:val="none" w:sz="0" w:space="0" w:color="auto"/>
        <w:left w:val="none" w:sz="0" w:space="0" w:color="auto"/>
        <w:bottom w:val="none" w:sz="0" w:space="0" w:color="auto"/>
        <w:right w:val="none" w:sz="0" w:space="0" w:color="auto"/>
      </w:divBdr>
    </w:div>
    <w:div w:id="1152916281">
      <w:bodyDiv w:val="1"/>
      <w:marLeft w:val="0"/>
      <w:marRight w:val="0"/>
      <w:marTop w:val="0"/>
      <w:marBottom w:val="0"/>
      <w:divBdr>
        <w:top w:val="none" w:sz="0" w:space="0" w:color="auto"/>
        <w:left w:val="none" w:sz="0" w:space="0" w:color="auto"/>
        <w:bottom w:val="none" w:sz="0" w:space="0" w:color="auto"/>
        <w:right w:val="none" w:sz="0" w:space="0" w:color="auto"/>
      </w:divBdr>
    </w:div>
    <w:div w:id="1268734715">
      <w:bodyDiv w:val="1"/>
      <w:marLeft w:val="0"/>
      <w:marRight w:val="0"/>
      <w:marTop w:val="0"/>
      <w:marBottom w:val="0"/>
      <w:divBdr>
        <w:top w:val="none" w:sz="0" w:space="0" w:color="auto"/>
        <w:left w:val="none" w:sz="0" w:space="0" w:color="auto"/>
        <w:bottom w:val="none" w:sz="0" w:space="0" w:color="auto"/>
        <w:right w:val="none" w:sz="0" w:space="0" w:color="auto"/>
      </w:divBdr>
    </w:div>
    <w:div w:id="1666398290">
      <w:bodyDiv w:val="1"/>
      <w:marLeft w:val="0"/>
      <w:marRight w:val="0"/>
      <w:marTop w:val="0"/>
      <w:marBottom w:val="0"/>
      <w:divBdr>
        <w:top w:val="none" w:sz="0" w:space="0" w:color="auto"/>
        <w:left w:val="none" w:sz="0" w:space="0" w:color="auto"/>
        <w:bottom w:val="none" w:sz="0" w:space="0" w:color="auto"/>
        <w:right w:val="none" w:sz="0" w:space="0" w:color="auto"/>
      </w:divBdr>
    </w:div>
    <w:div w:id="1668167264">
      <w:bodyDiv w:val="1"/>
      <w:marLeft w:val="0"/>
      <w:marRight w:val="0"/>
      <w:marTop w:val="0"/>
      <w:marBottom w:val="0"/>
      <w:divBdr>
        <w:top w:val="none" w:sz="0" w:space="0" w:color="auto"/>
        <w:left w:val="none" w:sz="0" w:space="0" w:color="auto"/>
        <w:bottom w:val="none" w:sz="0" w:space="0" w:color="auto"/>
        <w:right w:val="none" w:sz="0" w:space="0" w:color="auto"/>
      </w:divBdr>
    </w:div>
    <w:div w:id="1980577134">
      <w:bodyDiv w:val="1"/>
      <w:marLeft w:val="0"/>
      <w:marRight w:val="0"/>
      <w:marTop w:val="0"/>
      <w:marBottom w:val="0"/>
      <w:divBdr>
        <w:top w:val="none" w:sz="0" w:space="0" w:color="auto"/>
        <w:left w:val="none" w:sz="0" w:space="0" w:color="auto"/>
        <w:bottom w:val="none" w:sz="0" w:space="0" w:color="auto"/>
        <w:right w:val="none" w:sz="0" w:space="0" w:color="auto"/>
      </w:divBdr>
    </w:div>
    <w:div w:id="2048335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us01.safelinks.protection.outlook.com/?url=https%3A%2F%2Fwww.kahuiraraunga.io%2Fmaoridatagovernance&amp;data=05%7C02%7Ccedaw%40women.govt.nz%7C7a60239f6bb94e01344c08dce99c7a32%7Ca8511a5e080444af97df0d8a1ad5f1c4%7C0%7C0%7C638642105509411246%7CUnknown%7CTWFpbGZsb3d8eyJWIjoiMC4wLjAwMDAiLCJQIjoiV2luMzIiLCJBTiI6Ik1haWwiLCJXVCI6Mn0%3D%7C0%7C%7C%7C&amp;sdata=jCcbeHXKLOxvugQw12wvlkXjWilsuSquj881AJYpjW0%3D&amp;reserved=0"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2024-10-11T10:19:27+00:00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 
</file>

<file path=customXml/itemProps1.xml><?xml version="1.0" encoding="utf-8"?>
<ds:datastoreItem xmlns:ds="http://schemas.openxmlformats.org/officeDocument/2006/customXml" ds:itemID="{C0D5CEAC-38D1-4CBF-BED4-BF28A7E792F7}"/>
</file>

<file path=customXml/itemProps2.xml><?xml version="1.0" encoding="utf-8"?>
<ds:datastoreItem xmlns:ds="http://schemas.openxmlformats.org/officeDocument/2006/customXml" ds:itemID="{32C21F5C-A91F-4CD5-96FD-DF72B2934E9F}">
  <ds:schemaRefs>
    <ds:schemaRef ds:uri="http://schemas.microsoft.com/sharepoint/v3/contenttype/forms"/>
  </ds:schemaRefs>
</ds:datastoreItem>
</file>

<file path=customXml/itemProps3.xml><?xml version="1.0" encoding="utf-8"?>
<ds:datastoreItem xmlns:ds="http://schemas.openxmlformats.org/officeDocument/2006/customXml" ds:itemID="{C415A713-0C59-450E-8C67-3685AC28BA6D}">
  <ds:schemaRefs>
    <ds:schemaRef ds:uri="http://schemas.microsoft.com/office/2006/metadata/properties"/>
    <ds:schemaRef ds:uri="http://schemas.microsoft.com/office/infopath/2007/PartnerControls"/>
    <ds:schemaRef ds:uri="eff1a1d7-d676-4e3d-a196-2b8cd8e2da61"/>
    <ds:schemaRef ds:uri="36edd698-171a-40dc-8080-7a340e0d54e7"/>
  </ds:schemaRefs>
</ds:datastoreItem>
</file>

<file path=customXml/itemProps4.xml><?xml version="1.0" encoding="utf-8"?>
<ds:datastoreItem xmlns:ds="http://schemas.openxmlformats.org/officeDocument/2006/customXml" ds:itemID="{6EDBA181-E87A-43A5-A3C5-1E7B743F7778}">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Pages>
  <Words>1554</Words>
  <Characters>8190</Characters>
  <Application>Microsoft Office Word</Application>
  <DocSecurity>0</DocSecurity>
  <Lines>204</Lines>
  <Paragraphs>99</Paragraphs>
  <ScaleCrop>false</ScaleCrop>
  <Company/>
  <LinksUpToDate>false</LinksUpToDate>
  <CharactersWithSpaces>9645</CharactersWithSpaces>
  <SharedDoc>false</SharedDoc>
  <HLinks>
    <vt:vector size="6" baseType="variant">
      <vt:variant>
        <vt:i4>8257574</vt:i4>
      </vt:variant>
      <vt:variant>
        <vt:i4>0</vt:i4>
      </vt:variant>
      <vt:variant>
        <vt:i4>0</vt:i4>
      </vt:variant>
      <vt:variant>
        <vt:i4>5</vt:i4>
      </vt:variant>
      <vt:variant>
        <vt:lpwstr>https://aus01.safelinks.protection.outlook.com/?url=https%3A%2F%2Fwww.kahuiraraunga.io%2Fmaoridatagovernance&amp;data=05%7C02%7Ccedaw%40women.govt.nz%7C7a60239f6bb94e01344c08dce99c7a32%7Ca8511a5e080444af97df0d8a1ad5f1c4%7C0%7C0%7C638642105509411246%7CUnknown%7CTWFpbGZsb3d8eyJWIjoiMC4wLjAwMDAiLCJQIjoiV2luMzIiLCJBTiI6Ik1haWwiLCJXVCI6Mn0%3D%7C0%7C%7C%7C&amp;sdata=jCcbeHXKLOxvugQw12wvlkXjWilsuSquj881AJYpjW0%3D&amp;reserve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Adaire Koia-Ward</dc:creator>
  <cp:keywords/>
  <dc:description/>
  <cp:lastModifiedBy>Elzanne Bester</cp:lastModifiedBy>
  <cp:revision>224</cp:revision>
  <dcterms:created xsi:type="dcterms:W3CDTF">2024-10-11T17:43:00Z</dcterms:created>
  <dcterms:modified xsi:type="dcterms:W3CDTF">2024-10-11T09:38:00Z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0x010100EF0E2AD93A58D94AA52D3B4A7BA9BD95</vt:lpwstr>
  </property>
  <property fmtid="{D5CDD505-2E9C-101B-9397-08002B2CF9AE}" pid="3" name="MediaServiceImageTags">
    <vt:lpwstr/>
  </property>
</Properties>
</file>