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81560" w14:paraId="63D34AA5" w14:textId="77777777">
        <w:trPr>
          <w:cantSplit/>
          <w:trHeight w:hRule="exact" w:val="851"/>
        </w:trPr>
        <w:tc>
          <w:tcPr>
            <w:tcW w:w="1276" w:type="dxa"/>
            <w:tcBorders>
              <w:bottom w:val="single" w:sz="4" w:space="0" w:color="auto"/>
            </w:tcBorders>
            <w:vAlign w:val="bottom"/>
          </w:tcPr>
          <w:p w14:paraId="7AB7AFAA" w14:textId="77777777" w:rsidR="00BE433A" w:rsidRDefault="00BE433A">
            <w:pPr>
              <w:spacing w:after="80"/>
            </w:pPr>
          </w:p>
        </w:tc>
        <w:tc>
          <w:tcPr>
            <w:tcW w:w="2268" w:type="dxa"/>
            <w:tcBorders>
              <w:bottom w:val="single" w:sz="4" w:space="0" w:color="auto"/>
            </w:tcBorders>
            <w:vAlign w:val="bottom"/>
          </w:tcPr>
          <w:p w14:paraId="73DAFAAD" w14:textId="7591E342" w:rsidR="00BE433A" w:rsidRDefault="00BE433A">
            <w:pPr>
              <w:spacing w:after="80" w:line="300" w:lineRule="exact"/>
              <w:rPr>
                <w:b/>
                <w:sz w:val="24"/>
                <w:szCs w:val="24"/>
              </w:rPr>
            </w:pPr>
          </w:p>
        </w:tc>
        <w:tc>
          <w:tcPr>
            <w:tcW w:w="6095" w:type="dxa"/>
            <w:gridSpan w:val="2"/>
            <w:tcBorders>
              <w:bottom w:val="single" w:sz="4" w:space="0" w:color="auto"/>
            </w:tcBorders>
            <w:vAlign w:val="bottom"/>
          </w:tcPr>
          <w:p w14:paraId="32CFAAAC" w14:textId="0DF58836" w:rsidR="00BE433A" w:rsidRDefault="00F9344E">
            <w:pPr>
              <w:suppressAutoHyphens w:val="0"/>
              <w:spacing w:after="20"/>
              <w:jc w:val="right"/>
            </w:pPr>
            <w:r>
              <w:rPr>
                <w:sz w:val="40"/>
              </w:rPr>
              <w:t>CEDAW</w:t>
            </w:r>
            <w:r>
              <w:t>/C/L</w:t>
            </w:r>
            <w:r w:rsidR="00CB0DD3">
              <w:t>BY</w:t>
            </w:r>
            <w:r>
              <w:t>/QPR/</w:t>
            </w:r>
            <w:r w:rsidR="00CB0DD3">
              <w:t>6-9</w:t>
            </w:r>
          </w:p>
        </w:tc>
      </w:tr>
      <w:tr w:rsidR="00C81560" w14:paraId="3A20FA83" w14:textId="77777777">
        <w:trPr>
          <w:cantSplit/>
          <w:trHeight w:hRule="exact" w:val="2835"/>
        </w:trPr>
        <w:tc>
          <w:tcPr>
            <w:tcW w:w="1276" w:type="dxa"/>
            <w:tcBorders>
              <w:top w:val="single" w:sz="4" w:space="0" w:color="auto"/>
              <w:bottom w:val="single" w:sz="12" w:space="0" w:color="auto"/>
            </w:tcBorders>
          </w:tcPr>
          <w:p w14:paraId="3BE384B1" w14:textId="78C86285" w:rsidR="00BE433A" w:rsidRDefault="00BE433A">
            <w:pPr>
              <w:spacing w:before="120"/>
              <w:jc w:val="center"/>
            </w:pPr>
          </w:p>
        </w:tc>
        <w:tc>
          <w:tcPr>
            <w:tcW w:w="5528" w:type="dxa"/>
            <w:gridSpan w:val="2"/>
            <w:tcBorders>
              <w:top w:val="single" w:sz="4" w:space="0" w:color="auto"/>
              <w:bottom w:val="single" w:sz="12" w:space="0" w:color="auto"/>
            </w:tcBorders>
          </w:tcPr>
          <w:p w14:paraId="22665198" w14:textId="1AB4753F" w:rsidR="00BE433A" w:rsidRDefault="00735BC2">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4A54FF26" w14:textId="77777777" w:rsidR="00BE433A" w:rsidRDefault="00F9344E">
            <w:pPr>
              <w:suppressAutoHyphens w:val="0"/>
              <w:spacing w:before="240" w:line="240" w:lineRule="exact"/>
            </w:pPr>
            <w:r>
              <w:t>Distr.: General</w:t>
            </w:r>
          </w:p>
          <w:p w14:paraId="39CD20DC" w14:textId="0D2D4726" w:rsidR="00BE433A" w:rsidRDefault="00082D44">
            <w:pPr>
              <w:suppressAutoHyphens w:val="0"/>
            </w:pPr>
            <w:r>
              <w:t>4</w:t>
            </w:r>
            <w:r w:rsidR="007409E0">
              <w:t xml:space="preserve"> November</w:t>
            </w:r>
            <w:r w:rsidR="004C33E6">
              <w:t xml:space="preserve"> 2024</w:t>
            </w:r>
          </w:p>
          <w:p w14:paraId="0D72596A" w14:textId="77777777" w:rsidR="00BE433A" w:rsidRDefault="00BE433A">
            <w:pPr>
              <w:suppressAutoHyphens w:val="0"/>
            </w:pPr>
          </w:p>
          <w:p w14:paraId="76DCE18A" w14:textId="77777777" w:rsidR="00BE433A" w:rsidRDefault="00F9344E">
            <w:pPr>
              <w:suppressAutoHyphens w:val="0"/>
            </w:pPr>
            <w:r>
              <w:t>Original: English</w:t>
            </w:r>
          </w:p>
          <w:p w14:paraId="12C56784" w14:textId="77777777" w:rsidR="00BE433A" w:rsidRDefault="004C33E6">
            <w:pPr>
              <w:suppressAutoHyphens w:val="0"/>
            </w:pPr>
            <w:r>
              <w:t>English, French and Spanish only</w:t>
            </w:r>
          </w:p>
        </w:tc>
      </w:tr>
    </w:tbl>
    <w:p w14:paraId="1E3738FA" w14:textId="77777777" w:rsidR="00BE433A" w:rsidRDefault="00F9344E">
      <w:pPr>
        <w:spacing w:before="120"/>
        <w:rPr>
          <w:b/>
          <w:sz w:val="24"/>
          <w:szCs w:val="24"/>
        </w:rPr>
      </w:pPr>
      <w:r>
        <w:rPr>
          <w:b/>
          <w:sz w:val="24"/>
          <w:szCs w:val="24"/>
        </w:rPr>
        <w:t xml:space="preserve">Committee on the Elimination of Discrimination </w:t>
      </w:r>
      <w:r>
        <w:rPr>
          <w:b/>
          <w:sz w:val="24"/>
          <w:szCs w:val="24"/>
        </w:rPr>
        <w:br/>
        <w:t>against Women</w:t>
      </w:r>
    </w:p>
    <w:p w14:paraId="479189F0" w14:textId="0C60B3C4" w:rsidR="00BE433A" w:rsidRDefault="00F9344E">
      <w:pPr>
        <w:pStyle w:val="HChG"/>
      </w:pPr>
      <w:r>
        <w:tab/>
      </w:r>
      <w:r>
        <w:tab/>
        <w:t xml:space="preserve">List of </w:t>
      </w:r>
      <w:r w:rsidR="00C4767E">
        <w:t>issues and questions prior to the submission of the</w:t>
      </w:r>
      <w:r>
        <w:t xml:space="preserve"> combined s</w:t>
      </w:r>
      <w:r w:rsidR="00CB0DD3">
        <w:t>ix</w:t>
      </w:r>
      <w:r>
        <w:t xml:space="preserve">th to </w:t>
      </w:r>
      <w:r w:rsidR="00CB0DD3">
        <w:t>nin</w:t>
      </w:r>
      <w:r>
        <w:t xml:space="preserve">th periodic reports of </w:t>
      </w:r>
      <w:r w:rsidR="00CB0DD3">
        <w:t>Libya</w:t>
      </w:r>
      <w:r>
        <w:rPr>
          <w:rStyle w:val="FootnoteReference"/>
          <w:b w:val="0"/>
          <w:bCs/>
          <w:sz w:val="20"/>
          <w:vertAlign w:val="baseline"/>
        </w:rPr>
        <w:footnoteReference w:customMarkFollows="1" w:id="2"/>
        <w:t>*</w:t>
      </w:r>
    </w:p>
    <w:p w14:paraId="5A11BFA6" w14:textId="263479B9" w:rsidR="00D00EF7" w:rsidRPr="00D00EF7" w:rsidRDefault="00E73590" w:rsidP="00E73590">
      <w:pPr>
        <w:pStyle w:val="H23G"/>
        <w:rPr>
          <w:lang w:val="en-US"/>
        </w:rPr>
      </w:pPr>
      <w:r>
        <w:rPr>
          <w:lang w:val="en-US"/>
        </w:rPr>
        <w:tab/>
      </w:r>
      <w:r>
        <w:rPr>
          <w:lang w:val="en-US"/>
        </w:rPr>
        <w:tab/>
      </w:r>
      <w:r w:rsidR="00D00EF7" w:rsidRPr="00D00EF7">
        <w:rPr>
          <w:lang w:val="en-US"/>
        </w:rPr>
        <w:t>General</w:t>
      </w:r>
    </w:p>
    <w:p w14:paraId="0E815C4B" w14:textId="77777777" w:rsidR="00D00EF7" w:rsidRPr="00D00EF7" w:rsidRDefault="00D00EF7" w:rsidP="00D00EF7">
      <w:pPr>
        <w:pStyle w:val="SingleTxtG"/>
      </w:pPr>
      <w:r w:rsidRPr="00D00EF7">
        <w:t>1.</w:t>
      </w:r>
      <w:r w:rsidRPr="00D00EF7">
        <w:tab/>
        <w:t>Please provide information and statistics, disaggregated by sex, age, nationality, disability, ethnicity, geographical location and socioeconomic background, on the current situation of women in the State party, to enable monitoring of the implementation of the Convention. In accordance with the State party’s obligations under articles 1 and 2 of the Convention, and in line with target 5.1 of the Sustainable Development Goals, to end all forms of discrimination against all women and girls everywhere, please indicate how the State party intends to improve the collection and analysis of data pertaining to the areas covered by the Convention, so as to support policymaking and programme development and to measure progress towards the implementation of the Convention and the promotion of substantive equality between women and men, including with regard to the specific areas covered in the present document.</w:t>
      </w:r>
    </w:p>
    <w:p w14:paraId="2B4A7AB4" w14:textId="0CF6A089" w:rsidR="00D00EF7" w:rsidRPr="00D00EF7" w:rsidRDefault="00D00EF7" w:rsidP="00E73590">
      <w:pPr>
        <w:pStyle w:val="H23G"/>
      </w:pPr>
      <w:r w:rsidRPr="00D00EF7">
        <w:rPr>
          <w:lang w:val="en-US"/>
        </w:rPr>
        <w:tab/>
      </w:r>
      <w:r w:rsidRPr="00D00EF7">
        <w:rPr>
          <w:lang w:val="en-US"/>
        </w:rPr>
        <w:tab/>
        <w:t>Women’s rights and gender equality in relation to the pandemic and recovery efforts</w:t>
      </w:r>
    </w:p>
    <w:p w14:paraId="635207EE" w14:textId="77777777" w:rsidR="00D00EF7" w:rsidRPr="00D00EF7" w:rsidRDefault="00D00EF7" w:rsidP="00D00EF7">
      <w:pPr>
        <w:pStyle w:val="SingleTxtG"/>
      </w:pPr>
      <w:r w:rsidRPr="00D00EF7">
        <w:t>2.</w:t>
      </w:r>
      <w:r w:rsidRPr="00D00EF7">
        <w:tab/>
        <w:t>In line with the Committee’s guidance note on the obligations of States parties to the Convention in the context of the COVID-19 pandemic, issued on 22 April 2020, please indicate the measures implemented by the State party to redress long-standing inequalities between women and men and to give a new impetus to the implementation of gender equality by placing women at the centre of the recovery as a strategic priority for sustainable change, in line with the Sustainable Development Goals, to meet the needs and uphold the rights of women and girls, including those belonging to disadvantaged and marginalized groups and women in situations of conflict or other humanitarian emergencies. Please provide detailed information on efforts and mechanisms taken to address the long-term impacts of COVID-19, including guaranteeing women and girls’ equal and inclusive representation in the design, implementation, monitoring and evaluation of political, social, and economic recovery programmes, equal access to benefit from stimulus packages, including financial support for unpaid care roles, that are aimed at mitigating the socioeconomic impact of the pandemic. Please provide information on the efforts and mechanisms put in place to mitigate the impact of current and future crises, such as armed conflict, terrorist threats, insecurity, food and water insecurity, climate change and disasters, energy crises.</w:t>
      </w:r>
    </w:p>
    <w:p w14:paraId="77499BF2" w14:textId="6734976C" w:rsidR="00D00EF7" w:rsidRPr="00D00EF7" w:rsidRDefault="00C779C7" w:rsidP="00C779C7">
      <w:pPr>
        <w:pStyle w:val="H23G"/>
        <w:rPr>
          <w:lang w:val="en-US"/>
        </w:rPr>
      </w:pPr>
      <w:r>
        <w:rPr>
          <w:lang w:val="en-US"/>
        </w:rPr>
        <w:tab/>
      </w:r>
      <w:r>
        <w:rPr>
          <w:lang w:val="en-US"/>
        </w:rPr>
        <w:tab/>
      </w:r>
      <w:r w:rsidR="00D00EF7" w:rsidRPr="00D00EF7">
        <w:rPr>
          <w:lang w:val="en-US"/>
        </w:rPr>
        <w:t>Legal Status and Visibility of the Convention and the Optional Protocol</w:t>
      </w:r>
    </w:p>
    <w:p w14:paraId="70967FA9" w14:textId="77777777" w:rsidR="00D00EF7" w:rsidRPr="00D00EF7" w:rsidRDefault="00D00EF7" w:rsidP="00D00EF7">
      <w:pPr>
        <w:pStyle w:val="SingleTxtG"/>
      </w:pPr>
      <w:r w:rsidRPr="00D00EF7">
        <w:t>3.</w:t>
      </w:r>
      <w:r w:rsidRPr="00D00EF7">
        <w:tab/>
        <w:t xml:space="preserve">Please provide comprehensive information on the implementation of the Convention and the 2009 concluding observations of the Committee (CEDAW/C/LBY/CO/5) Also, also inform the Committee on steps taken to:  </w:t>
      </w:r>
    </w:p>
    <w:p w14:paraId="58AC7014" w14:textId="52333BBB" w:rsidR="00D00EF7" w:rsidRPr="00D00EF7" w:rsidRDefault="00D00EF7" w:rsidP="00D00EF7">
      <w:pPr>
        <w:pStyle w:val="SingleTxtG"/>
      </w:pPr>
      <w:r w:rsidRPr="00D00EF7">
        <w:lastRenderedPageBreak/>
        <w:tab/>
      </w:r>
      <w:r w:rsidR="00C779C7">
        <w:t>(</w:t>
      </w:r>
      <w:r w:rsidRPr="00D00EF7">
        <w:t>a)</w:t>
      </w:r>
      <w:r w:rsidRPr="00D00EF7">
        <w:tab/>
        <w:t xml:space="preserve">Seek technical assistance with the aim of enhancing its capacity to prepare of its next periodic report (CEDAW/C/LBY/CO/5, para. 2); </w:t>
      </w:r>
    </w:p>
    <w:p w14:paraId="6A548881" w14:textId="12874DA7" w:rsidR="00D00EF7" w:rsidRPr="00D00EF7" w:rsidRDefault="00D00EF7" w:rsidP="00D00EF7">
      <w:pPr>
        <w:pStyle w:val="SingleTxtG"/>
      </w:pPr>
      <w:r w:rsidRPr="00D00EF7">
        <w:tab/>
      </w:r>
      <w:r w:rsidR="00C779C7">
        <w:t>(</w:t>
      </w:r>
      <w:r w:rsidRPr="00D00EF7">
        <w:t>b)</w:t>
      </w:r>
      <w:r w:rsidRPr="00D00EF7">
        <w:tab/>
        <w:t>Give visibility to the Convention and its Optional Protocol, and Committee general recommendations including any awareness raising campaigns among the general public, including women and girls, religious leaders, and media about the prohibition of discrimination against women. Please also specify measures taken to provide systematic capacity-building or regular training to judicial and law enforcement officials, and legal practitioners, and civil society organizations, on the application of the Convention and the interpretation of national legislation in the light of the Convention, in court proceedings. Furthermore, please provide updated information on the number of court decisions referring to provisions of the Convention;</w:t>
      </w:r>
    </w:p>
    <w:p w14:paraId="4805A384" w14:textId="6C15C293" w:rsidR="00D00EF7" w:rsidRPr="00D00EF7" w:rsidRDefault="00D00EF7" w:rsidP="00D00EF7">
      <w:pPr>
        <w:pStyle w:val="SingleTxtG"/>
      </w:pPr>
      <w:r w:rsidRPr="00D00EF7">
        <w:tab/>
      </w:r>
      <w:r w:rsidR="00C779C7">
        <w:t>(</w:t>
      </w:r>
      <w:r w:rsidRPr="00D00EF7">
        <w:t>c)</w:t>
      </w:r>
      <w:r w:rsidR="00C779C7">
        <w:tab/>
      </w:r>
      <w:r w:rsidRPr="00D00EF7">
        <w:t>Provide capacity building and awareness-raising among religious and traditional leaders in line with the Convention and regional women rights instruments ratified by the State party.</w:t>
      </w:r>
    </w:p>
    <w:p w14:paraId="1B5ED2F3" w14:textId="45750FEA" w:rsidR="00D00EF7" w:rsidRPr="00D00EF7" w:rsidRDefault="00C779C7" w:rsidP="00C779C7">
      <w:pPr>
        <w:pStyle w:val="H23G"/>
      </w:pPr>
      <w:r>
        <w:tab/>
      </w:r>
      <w:r>
        <w:tab/>
      </w:r>
      <w:r w:rsidR="00D00EF7" w:rsidRPr="00D00EF7">
        <w:t>Reservations</w:t>
      </w:r>
    </w:p>
    <w:p w14:paraId="1FCF7F82" w14:textId="77777777" w:rsidR="00D00EF7" w:rsidRPr="00D00EF7" w:rsidRDefault="00D00EF7" w:rsidP="00D00EF7">
      <w:pPr>
        <w:pStyle w:val="SingleTxtG"/>
      </w:pPr>
      <w:r w:rsidRPr="00D00EF7">
        <w:t>4.</w:t>
      </w:r>
      <w:r w:rsidRPr="00D00EF7">
        <w:tab/>
        <w:t xml:space="preserve">In view of the Committee’s previous concluding observations (CEDAW/C/LBY/CO/5, para. 13 and 14), please inform about any steps taken towards withdrawing the reservations to Article 2 and Article 16(c) and (d) of the Convention. </w:t>
      </w:r>
    </w:p>
    <w:p w14:paraId="765B5FC9" w14:textId="3D222CF4" w:rsidR="00D00EF7" w:rsidRPr="00D00EF7" w:rsidRDefault="00C779C7" w:rsidP="00C779C7">
      <w:pPr>
        <w:pStyle w:val="H23G"/>
      </w:pPr>
      <w:r>
        <w:tab/>
      </w:r>
      <w:r>
        <w:tab/>
      </w:r>
      <w:r w:rsidR="00D00EF7" w:rsidRPr="00D00EF7">
        <w:t>Definition of equality and non-discrimination</w:t>
      </w:r>
    </w:p>
    <w:p w14:paraId="2A769FC0" w14:textId="77777777" w:rsidR="00D00EF7" w:rsidRPr="00D00EF7" w:rsidRDefault="00D00EF7" w:rsidP="00D00EF7">
      <w:pPr>
        <w:pStyle w:val="SingleTxtG"/>
      </w:pPr>
      <w:r w:rsidRPr="00D00EF7">
        <w:t>5.</w:t>
      </w:r>
      <w:r w:rsidRPr="00D00EF7">
        <w:tab/>
        <w:t>Please indicate any steps taken towards aligning all national legislation, including Personal Status laws and Criminal Codes with the prohibition of discrimination with the Convention, including steps taken towards adoption of a comprehensive definition of discrimination against women that covers direct and indirect discrimination in the public and private spheres, in addition to intersecting forms of discrimination, and reference to gender in accordance with article 1 of the Convention (CEDAW/C/LBY/CO/5, para.10). Please provide detailed information on steps taken to secure de jure (legal) and de facto (substantive) gender equality  for women and girls in both public and private spheres, including in inheritance, property ownership, family, marriage, divorce, movement, child custody, justice, and nationality in the State party and eliminate all forms of discrimination in public and private spheres.</w:t>
      </w:r>
    </w:p>
    <w:p w14:paraId="23DB5ACC" w14:textId="1C35D08D" w:rsidR="00D00EF7" w:rsidRPr="00D00EF7" w:rsidRDefault="00C779C7" w:rsidP="00C779C7">
      <w:pPr>
        <w:pStyle w:val="H23G"/>
      </w:pPr>
      <w:r>
        <w:tab/>
      </w:r>
      <w:r>
        <w:tab/>
      </w:r>
      <w:r w:rsidR="00D00EF7" w:rsidRPr="00D00EF7">
        <w:t>Women, peace and security</w:t>
      </w:r>
    </w:p>
    <w:p w14:paraId="29EC6BCE" w14:textId="77777777" w:rsidR="00D00EF7" w:rsidRPr="00D00EF7" w:rsidRDefault="00D00EF7" w:rsidP="00D00EF7">
      <w:pPr>
        <w:pStyle w:val="SingleTxtG"/>
        <w:rPr>
          <w:b/>
        </w:rPr>
      </w:pPr>
      <w:r w:rsidRPr="00D00EF7">
        <w:t>6.</w:t>
      </w:r>
      <w:r w:rsidRPr="00D00EF7">
        <w:tab/>
        <w:t>Please provide information on steps taken develop a national action plan on Women, Peace and Security in line with Security Council Resolution 1325 (2000) and other subsequent resolutions and the Committee’s General Recommendations No. 30 (2013) on women in conflict prevention, conflict and post-conflict situations and No. 40 (2024) on the equal and inclusive representation of women in decision-making systems, to ensure that it is adequately resourced, with</w:t>
      </w:r>
      <w:r w:rsidRPr="00D00EF7">
        <w:rPr>
          <w:lang w:val="en-US"/>
        </w:rPr>
        <w:t xml:space="preserve"> a parity approach and parity targets for women’s representation in the implementation of peace and security measures, </w:t>
      </w:r>
      <w:r w:rsidRPr="00D00EF7">
        <w:t xml:space="preserve">fostering women’s role as important agents driving resilient and peaceful societies. Please stipulate the measures in place to ensure the equal representation of women in all their diversity and men in its development and implementation of such a plan. </w:t>
      </w:r>
      <w:r w:rsidRPr="00D00EF7">
        <w:rPr>
          <w:b/>
        </w:rPr>
        <w:t xml:space="preserve"> </w:t>
      </w:r>
    </w:p>
    <w:p w14:paraId="40230E9A" w14:textId="1CD7525D" w:rsidR="00D00EF7" w:rsidRPr="00D00EF7" w:rsidRDefault="00C779C7" w:rsidP="00C779C7">
      <w:pPr>
        <w:pStyle w:val="H23G"/>
      </w:pPr>
      <w:r>
        <w:tab/>
      </w:r>
      <w:r>
        <w:tab/>
      </w:r>
      <w:r w:rsidR="00D00EF7" w:rsidRPr="00D00EF7">
        <w:t>Access to justice</w:t>
      </w:r>
    </w:p>
    <w:p w14:paraId="1BF3F09B" w14:textId="77777777" w:rsidR="00D00EF7" w:rsidRPr="00D00EF7" w:rsidRDefault="00D00EF7" w:rsidP="00D00EF7">
      <w:pPr>
        <w:pStyle w:val="SingleTxtG"/>
      </w:pPr>
      <w:r w:rsidRPr="00D00EF7">
        <w:t>7.</w:t>
      </w:r>
      <w:r w:rsidRPr="00D00EF7">
        <w:tab/>
        <w:t xml:space="preserve">Please provide information on efforts taken to implement CEDAW’s general recommendation No. 33 (2015) on women’s access to justice. Please provide detailed information on women’s and girls’ access to justice, including the availability of accessible and inclusive access to justice, including quality legal aid and courts. Please specify measures to raise awareness among women and girls, including women and girls who are victims of conflict-related abuses, women with disabilities, of their rights and remedies, including legal aid and how to claim those rights. Please elaborate on the existence and role of any religious courts and how women’s rights are adjudicated therein. Please also elaborate on gender bias in the judiciary and which measures are in place to address such bias. Please all provide information on mandatory capacity building on women’s rights, gender equality, access to </w:t>
      </w:r>
      <w:r w:rsidRPr="00D00EF7">
        <w:lastRenderedPageBreak/>
        <w:t>justice, for the judiciary, legal professionals, and law enforcement officials, including religious leaders in line with the Convention. Please inform the Committee about steps taken to:</w:t>
      </w:r>
    </w:p>
    <w:p w14:paraId="786228CC" w14:textId="0B7F7AAD" w:rsidR="00D00EF7" w:rsidRPr="00D00EF7" w:rsidRDefault="00D00EF7" w:rsidP="00D00EF7">
      <w:pPr>
        <w:pStyle w:val="SingleTxtG"/>
      </w:pPr>
      <w:r w:rsidRPr="00D00EF7">
        <w:tab/>
      </w:r>
      <w:r w:rsidR="00C779C7">
        <w:t>(</w:t>
      </w:r>
      <w:r w:rsidRPr="00D00EF7">
        <w:t>a)</w:t>
      </w:r>
      <w:r w:rsidRPr="00D00EF7">
        <w:tab/>
        <w:t>Pass a comprehensive law criminalizing and prohibiting all forms of violence against women in peace time, conflict, post-conflict, and humanitarian situations;</w:t>
      </w:r>
    </w:p>
    <w:p w14:paraId="68C406AE" w14:textId="3491FDDD" w:rsidR="00D00EF7" w:rsidRPr="00D00EF7" w:rsidRDefault="00D00EF7" w:rsidP="00D00EF7">
      <w:pPr>
        <w:pStyle w:val="SingleTxtG"/>
      </w:pPr>
      <w:r w:rsidRPr="00D00EF7">
        <w:tab/>
      </w:r>
      <w:r w:rsidR="00C779C7">
        <w:t>(</w:t>
      </w:r>
      <w:r w:rsidRPr="00D00EF7">
        <w:t>b)</w:t>
      </w:r>
      <w:r w:rsidRPr="00D00EF7">
        <w:tab/>
        <w:t xml:space="preserve">Develop a comprehensive law on transitional justice mechanisms, including reparations to ensure criminal accountability and ending impunity for rights violations and abuses faced by women and girls, including victims of gender-based crimes, arbitrary arrests and detention, enforced appearances, torture, and conflict-related sexual violence; </w:t>
      </w:r>
    </w:p>
    <w:p w14:paraId="434122B1" w14:textId="5FC4D7E8" w:rsidR="00D00EF7" w:rsidRPr="00D00EF7" w:rsidRDefault="00D00EF7" w:rsidP="00D00EF7">
      <w:pPr>
        <w:pStyle w:val="SingleTxtG"/>
      </w:pPr>
      <w:r w:rsidRPr="00D00EF7">
        <w:tab/>
      </w:r>
      <w:r w:rsidR="00C779C7">
        <w:t>(</w:t>
      </w:r>
      <w:r w:rsidRPr="00D00EF7">
        <w:t>c)</w:t>
      </w:r>
      <w:r w:rsidRPr="00D00EF7">
        <w:tab/>
        <w:t xml:space="preserve">Remove practical and structural barriers faced by women and girls in accessing inclusive and affordable justice, including quality legal aid and transitional justice, victim and witness protection mechanisms, accessible shelters, as well as information on capacity building of the judiciary and law enforcement officials, and awareness and education among women and girls and the general public on women and girls’ rights and how to claim them; </w:t>
      </w:r>
    </w:p>
    <w:p w14:paraId="34DCC634" w14:textId="1D9BCA35" w:rsidR="00D00EF7" w:rsidRPr="00D00EF7" w:rsidRDefault="00D00EF7" w:rsidP="00D00EF7">
      <w:pPr>
        <w:pStyle w:val="SingleTxtG"/>
      </w:pPr>
      <w:r w:rsidRPr="00D00EF7">
        <w:tab/>
      </w:r>
      <w:r w:rsidR="00C779C7">
        <w:t>(</w:t>
      </w:r>
      <w:r w:rsidRPr="00D00EF7">
        <w:t>d)</w:t>
      </w:r>
      <w:r w:rsidRPr="00D00EF7">
        <w:tab/>
        <w:t>Repeal national legislation that undermines access to justice and contradict the Convention by exonerating perpetrators of different forms of violence against women and girls, including rape;</w:t>
      </w:r>
    </w:p>
    <w:p w14:paraId="14AC93EE" w14:textId="7CA90E72" w:rsidR="00D00EF7" w:rsidRPr="00D00EF7" w:rsidRDefault="00D00EF7" w:rsidP="00D00EF7">
      <w:pPr>
        <w:pStyle w:val="SingleTxtG"/>
      </w:pPr>
      <w:r w:rsidRPr="00D00EF7">
        <w:tab/>
      </w:r>
      <w:r w:rsidR="00C779C7">
        <w:t>(</w:t>
      </w:r>
      <w:r w:rsidRPr="00D00EF7">
        <w:t>e)</w:t>
      </w:r>
      <w:r w:rsidRPr="00D00EF7">
        <w:tab/>
        <w:t>Implement the recommendations of the August 2024 report of the United Nations Support Mission in Libya (UNSMIL) and the Office of the United Nations High Commissioner for Human Rights (OHCHR) on gross human rights violations and abuses committed in and around Tarhuna from 2013 to 2022, including in relation to women’s rights;</w:t>
      </w:r>
    </w:p>
    <w:p w14:paraId="3BB3DF89" w14:textId="7C9C1848" w:rsidR="00D00EF7" w:rsidRPr="00D00EF7" w:rsidRDefault="00D00EF7" w:rsidP="00D00EF7">
      <w:pPr>
        <w:pStyle w:val="SingleTxtG"/>
      </w:pPr>
      <w:r w:rsidRPr="00D00EF7">
        <w:tab/>
      </w:r>
      <w:r w:rsidR="00C779C7">
        <w:t>(</w:t>
      </w:r>
      <w:r w:rsidRPr="00D00EF7">
        <w:t>f)</w:t>
      </w:r>
      <w:r w:rsidRPr="00D00EF7">
        <w:tab/>
        <w:t>Enhance cooperation with the International Criminal Court (ICC), particularly in regard to the ongoing investigation ICC-01/11, including in relation to women’s rights;</w:t>
      </w:r>
    </w:p>
    <w:p w14:paraId="7E936EF2" w14:textId="0B5C7F84" w:rsidR="00D00EF7" w:rsidRPr="00D00EF7" w:rsidRDefault="00D00EF7" w:rsidP="00D00EF7">
      <w:pPr>
        <w:pStyle w:val="SingleTxtG"/>
      </w:pPr>
      <w:r w:rsidRPr="00D00EF7">
        <w:tab/>
      </w:r>
      <w:r w:rsidR="00C779C7">
        <w:t>(</w:t>
      </w:r>
      <w:r w:rsidRPr="00D00EF7">
        <w:t>g)</w:t>
      </w:r>
      <w:r w:rsidRPr="00D00EF7">
        <w:tab/>
        <w:t>Ensure the effective protection of human rights defenders and civil society working on women’s human rights and gender equality from rights abuses, including arbitrary arrests and detention, and their inclusive access to justice, including quality legal aid.;</w:t>
      </w:r>
    </w:p>
    <w:p w14:paraId="7914347E" w14:textId="76949A14" w:rsidR="00D00EF7" w:rsidRPr="00D00EF7" w:rsidRDefault="00D00EF7" w:rsidP="00D00EF7">
      <w:pPr>
        <w:pStyle w:val="SingleTxtG"/>
      </w:pPr>
      <w:r w:rsidRPr="00D00EF7">
        <w:tab/>
      </w:r>
      <w:r w:rsidR="00C779C7">
        <w:t>(</w:t>
      </w:r>
      <w:r w:rsidRPr="00D00EF7">
        <w:t>h)</w:t>
      </w:r>
      <w:r w:rsidRPr="00D00EF7">
        <w:tab/>
        <w:t>Guarantee that women in detention are treated in accordance with the United Nations Rules for the Treatment of Female Prisoners and Non-Custodial Measures for Women Offenders, known as the Bangkok Rules, were adopted by the UN General Assembly (Bangkok Rules) and the United Nations Standard Minimum Rules for the Treatment of Prisoners (the Nelson Mandela Rules);</w:t>
      </w:r>
    </w:p>
    <w:p w14:paraId="172ECC46" w14:textId="3DE7FB22" w:rsidR="00D00EF7" w:rsidRPr="00D00EF7" w:rsidRDefault="00D00EF7" w:rsidP="00D00EF7">
      <w:pPr>
        <w:pStyle w:val="SingleTxtG"/>
        <w:rPr>
          <w:b/>
          <w:bCs/>
          <w:lang w:val="en-US"/>
        </w:rPr>
      </w:pPr>
      <w:r w:rsidRPr="00D00EF7">
        <w:rPr>
          <w:b/>
          <w:lang w:val="en-US"/>
        </w:rPr>
        <w:tab/>
      </w:r>
      <w:r w:rsidR="00C779C7">
        <w:rPr>
          <w:b/>
          <w:lang w:val="en-US"/>
        </w:rPr>
        <w:t>(</w:t>
      </w:r>
      <w:r w:rsidRPr="00D00EF7">
        <w:rPr>
          <w:bCs/>
          <w:lang w:val="en-US"/>
        </w:rPr>
        <w:t>i)</w:t>
      </w:r>
      <w:r w:rsidRPr="00D00EF7">
        <w:rPr>
          <w:bCs/>
          <w:lang w:val="en-US"/>
        </w:rPr>
        <w:tab/>
        <w:t>Investigate the causes and consequences of the 2023 collapses of the Derna Dam, measures taken to address its economic, social and health impact on women and girls, to provide comprehensive reparations to victims, and implement preventive policies in the future for similar cases</w:t>
      </w:r>
      <w:r w:rsidRPr="00D00EF7">
        <w:rPr>
          <w:b/>
          <w:bCs/>
          <w:lang w:val="en-US"/>
        </w:rPr>
        <w:t>.</w:t>
      </w:r>
    </w:p>
    <w:p w14:paraId="585B2ED9" w14:textId="397DFEB1" w:rsidR="00D00EF7" w:rsidRPr="00D00EF7" w:rsidRDefault="00C779C7" w:rsidP="00C779C7">
      <w:pPr>
        <w:pStyle w:val="H23G"/>
        <w:rPr>
          <w:lang w:val="en-US"/>
        </w:rPr>
      </w:pPr>
      <w:r>
        <w:rPr>
          <w:lang w:val="en-US"/>
        </w:rPr>
        <w:tab/>
      </w:r>
      <w:r>
        <w:rPr>
          <w:lang w:val="en-US"/>
        </w:rPr>
        <w:tab/>
      </w:r>
      <w:r w:rsidR="00D00EF7" w:rsidRPr="00D00EF7">
        <w:rPr>
          <w:lang w:val="en-US"/>
        </w:rPr>
        <w:t xml:space="preserve">National machinery for the advancement of women </w:t>
      </w:r>
    </w:p>
    <w:p w14:paraId="3B8440BD" w14:textId="77777777" w:rsidR="00D00EF7" w:rsidRPr="00D00EF7" w:rsidRDefault="00D00EF7" w:rsidP="00D00EF7">
      <w:pPr>
        <w:pStyle w:val="SingleTxtG"/>
      </w:pPr>
      <w:r w:rsidRPr="00D00EF7">
        <w:t>8.</w:t>
      </w:r>
      <w:r w:rsidRPr="00D00EF7">
        <w:tab/>
        <w:t xml:space="preserve">Please provide detailed information to the Committee on the existing national machinery for the advancement of women in the State party.  Please inform the Committee on the efforts taken to strengthen the work of the Office of the Minister of State for Women’s Affairs through ensuring that it has adequate human, technical, and financial resources. Please provide information on steps taken to establish an efficient monitoring and evaluating mechanism to improve the coordination of gender equality policies at all levels. Also, provide information on measures taken to ensure collaboration with women’s organizations in the national machinery for the advancement of women. </w:t>
      </w:r>
    </w:p>
    <w:p w14:paraId="5BB474BD" w14:textId="3A7765ED" w:rsidR="00D00EF7" w:rsidRPr="00D00EF7" w:rsidRDefault="00C779C7" w:rsidP="00C779C7">
      <w:pPr>
        <w:pStyle w:val="H23G"/>
        <w:rPr>
          <w:lang w:val="en-US"/>
        </w:rPr>
      </w:pPr>
      <w:r>
        <w:rPr>
          <w:lang w:val="en-US"/>
        </w:rPr>
        <w:tab/>
      </w:r>
      <w:r>
        <w:rPr>
          <w:lang w:val="en-US"/>
        </w:rPr>
        <w:tab/>
      </w:r>
      <w:r w:rsidR="00D00EF7" w:rsidRPr="00D00EF7">
        <w:rPr>
          <w:lang w:val="en-US"/>
        </w:rPr>
        <w:t>National Human Rights Institution</w:t>
      </w:r>
    </w:p>
    <w:p w14:paraId="6059BD58" w14:textId="6E27F4FF" w:rsidR="00D00EF7" w:rsidRPr="00D00EF7" w:rsidRDefault="00D00EF7" w:rsidP="00D00EF7">
      <w:pPr>
        <w:pStyle w:val="SingleTxtG"/>
      </w:pPr>
      <w:r w:rsidRPr="00D00EF7">
        <w:t>9.</w:t>
      </w:r>
      <w:r w:rsidRPr="00D00EF7">
        <w:tab/>
        <w:t>Please provide updated information on the steps taken to strengthen the National Council for Civil Liberties and Human Rights (NCCLHR) and indicate if the State party has set up a timeline towards ensuring that it is recognized in the Constitution and that it effectively and independently carries out its mandate in line with the Principles relating to the Status of National Institutions (The Paris Principles). Please provide the Committee with detailed information on the operationalization of the NCCLHR.</w:t>
      </w:r>
    </w:p>
    <w:p w14:paraId="6DC1D067" w14:textId="79BB0C2E" w:rsidR="00D00EF7" w:rsidRPr="00D00EF7" w:rsidRDefault="00C779C7" w:rsidP="00C779C7">
      <w:pPr>
        <w:pStyle w:val="H23G"/>
      </w:pPr>
      <w:r>
        <w:lastRenderedPageBreak/>
        <w:tab/>
      </w:r>
      <w:r>
        <w:tab/>
      </w:r>
      <w:r w:rsidR="00D00EF7" w:rsidRPr="00D00EF7">
        <w:t>Temporary special measures</w:t>
      </w:r>
    </w:p>
    <w:p w14:paraId="3F64EDCA" w14:textId="77777777" w:rsidR="00D00EF7" w:rsidRPr="00D00EF7" w:rsidRDefault="00D00EF7" w:rsidP="00D00EF7">
      <w:pPr>
        <w:pStyle w:val="SingleTxtG"/>
      </w:pPr>
      <w:r w:rsidRPr="00D00EF7">
        <w:rPr>
          <w:lang w:val="en-US"/>
        </w:rPr>
        <w:t>10.</w:t>
      </w:r>
      <w:r w:rsidRPr="00D00EF7">
        <w:rPr>
          <w:lang w:val="en-US"/>
        </w:rPr>
        <w:tab/>
        <w:t>Please provide updated information on any temporary special measures taken by the State party</w:t>
      </w:r>
      <w:r w:rsidRPr="00D00EF7">
        <w:t xml:space="preserve"> in accordance with article 4 (1) of the Convention and the Committee’s general recommendation No. 25 (2004) on temporary special measures, to accelerate the realization of substantive equality of women and men in all areas covered by the Convention, in which women are underrepresented or disadvantaged, such as conflict-resolution, peace negotiation, participation in political and public life, regional councils, and employment. Please also provide information on awareness-raising campaigns targeting governmental officials, policy makers, employers and the media on the non-discriminatory nature, value and importance of temporary special measures for national development. </w:t>
      </w:r>
    </w:p>
    <w:p w14:paraId="7A07119A" w14:textId="021B2843" w:rsidR="00D00EF7" w:rsidRPr="00D00EF7" w:rsidRDefault="00C779C7" w:rsidP="00C779C7">
      <w:pPr>
        <w:pStyle w:val="H23G"/>
        <w:rPr>
          <w:lang w:val="en-US"/>
        </w:rPr>
      </w:pPr>
      <w:r>
        <w:rPr>
          <w:lang w:val="en-US"/>
        </w:rPr>
        <w:tab/>
      </w:r>
      <w:r>
        <w:rPr>
          <w:lang w:val="en-US"/>
        </w:rPr>
        <w:tab/>
      </w:r>
      <w:r w:rsidR="00D00EF7" w:rsidRPr="00D00EF7">
        <w:rPr>
          <w:lang w:val="en-US"/>
        </w:rPr>
        <w:t>Gender Stereotypes and harmful practices</w:t>
      </w:r>
    </w:p>
    <w:p w14:paraId="09C60EF7" w14:textId="77777777" w:rsidR="00D00EF7" w:rsidRPr="00D00EF7" w:rsidRDefault="00D00EF7" w:rsidP="00D00EF7">
      <w:pPr>
        <w:pStyle w:val="SingleTxtG"/>
      </w:pPr>
      <w:r w:rsidRPr="00D00EF7">
        <w:t>11.</w:t>
      </w:r>
      <w:r w:rsidRPr="00D00EF7">
        <w:tab/>
        <w:t>Provide detailed information about awareness raising, advocacy and educational campaigns in collaboration with CSOs, including women’s organizations, religious and traditional leaders, teachers and educators, and other stakeholders to address gender stereotypes including the resources allocated, their outreach and any monitoring of results. Please provide detailed information on measures taken to:</w:t>
      </w:r>
    </w:p>
    <w:p w14:paraId="0E38E2CA" w14:textId="3B3A9CC8" w:rsidR="00D00EF7" w:rsidRPr="00D00EF7" w:rsidRDefault="00D00EF7" w:rsidP="00D00EF7">
      <w:pPr>
        <w:pStyle w:val="SingleTxtG"/>
      </w:pPr>
      <w:r w:rsidRPr="00D00EF7">
        <w:tab/>
      </w:r>
      <w:r w:rsidR="00C779C7">
        <w:t>(</w:t>
      </w:r>
      <w:r w:rsidRPr="00D00EF7">
        <w:t>a)</w:t>
      </w:r>
      <w:r w:rsidRPr="00D00EF7">
        <w:tab/>
        <w:t>Expressly amend its legislation to repeal justifications of so-called “honour” in relation to crimes committed against women and girls;</w:t>
      </w:r>
    </w:p>
    <w:p w14:paraId="376116AE" w14:textId="529D761A" w:rsidR="00D00EF7" w:rsidRPr="00D00EF7" w:rsidRDefault="00D00EF7" w:rsidP="00D00EF7">
      <w:pPr>
        <w:pStyle w:val="SingleTxtG"/>
      </w:pPr>
      <w:r w:rsidRPr="00D00EF7">
        <w:tab/>
      </w:r>
      <w:r w:rsidR="00C779C7">
        <w:t>(</w:t>
      </w:r>
      <w:r w:rsidRPr="00D00EF7">
        <w:t>b)</w:t>
      </w:r>
      <w:r w:rsidRPr="00D00EF7">
        <w:tab/>
        <w:t>Address gender stereotypes to convey positive images of women as active participants in economic, social and political life, and the impact of those measures; measures taken to address gender stereotypes on women’s roles and responsibilities, and negative portrayals of women, including all forms of objectification of women in the media, digital/cyber space, and advertisements, and the results of those measures;</w:t>
      </w:r>
    </w:p>
    <w:p w14:paraId="22AFED00" w14:textId="16D34DD6" w:rsidR="00D00EF7" w:rsidRPr="00D00EF7" w:rsidRDefault="00D00EF7" w:rsidP="00D00EF7">
      <w:pPr>
        <w:pStyle w:val="SingleTxtG"/>
      </w:pPr>
      <w:r w:rsidRPr="00D00EF7">
        <w:tab/>
      </w:r>
      <w:r w:rsidR="00C779C7">
        <w:t>(</w:t>
      </w:r>
      <w:r w:rsidRPr="00D00EF7">
        <w:t>c)</w:t>
      </w:r>
      <w:r w:rsidRPr="00D00EF7">
        <w:tab/>
        <w:t>Efforts made to analyse and address gender-based stereotypes as a root cause of gender-based violence against women and measures taken to monitor their impact;</w:t>
      </w:r>
    </w:p>
    <w:p w14:paraId="5223E008" w14:textId="7CEA78F2" w:rsidR="00D00EF7" w:rsidRPr="00D00EF7" w:rsidRDefault="00D00EF7" w:rsidP="00D00EF7">
      <w:pPr>
        <w:pStyle w:val="SingleTxtG"/>
      </w:pPr>
      <w:r w:rsidRPr="00D00EF7">
        <w:tab/>
      </w:r>
      <w:r w:rsidR="00C779C7">
        <w:t>(</w:t>
      </w:r>
      <w:r w:rsidRPr="00D00EF7">
        <w:t>d</w:t>
      </w:r>
      <w:r w:rsidR="00C779C7">
        <w:t>)</w:t>
      </w:r>
      <w:r w:rsidRPr="00D00EF7">
        <w:tab/>
        <w:t xml:space="preserve">Fully abolish early and forced marriage in law and in practice, including for internally displaced women and girls and those in </w:t>
      </w:r>
      <w:r w:rsidRPr="00D00EF7">
        <w:rPr>
          <w:lang w:val="en-US"/>
        </w:rPr>
        <w:t>rural areas.</w:t>
      </w:r>
    </w:p>
    <w:p w14:paraId="4556743D" w14:textId="273C8EBB" w:rsidR="00D00EF7" w:rsidRPr="00D00EF7" w:rsidRDefault="00C779C7" w:rsidP="00C779C7">
      <w:pPr>
        <w:pStyle w:val="H23G"/>
      </w:pPr>
      <w:r>
        <w:tab/>
      </w:r>
      <w:r>
        <w:tab/>
      </w:r>
      <w:r w:rsidR="00D00EF7" w:rsidRPr="00D00EF7">
        <w:t>Gender-based violence against women and girls</w:t>
      </w:r>
    </w:p>
    <w:p w14:paraId="20B62021" w14:textId="77777777" w:rsidR="00D00EF7" w:rsidRPr="00D00EF7" w:rsidRDefault="00D00EF7" w:rsidP="00D00EF7">
      <w:pPr>
        <w:pStyle w:val="SingleTxtG"/>
      </w:pPr>
      <w:r w:rsidRPr="00D00EF7">
        <w:t>12.</w:t>
      </w:r>
      <w:r w:rsidRPr="00D00EF7">
        <w:tab/>
        <w:t>Please provide updated and detailed information on the measures taken and the resources allocated to develop a comprehensive law to criminalize and prohibit all forms gender-based violence against women and girls in peace time, conflict, post-conflict, and humanitarian situations. Please provide information on:</w:t>
      </w:r>
    </w:p>
    <w:p w14:paraId="05FB4EE9" w14:textId="7CF83BB2" w:rsidR="00D00EF7" w:rsidRPr="00D00EF7" w:rsidRDefault="00D00EF7" w:rsidP="00D00EF7">
      <w:pPr>
        <w:pStyle w:val="SingleTxtG"/>
      </w:pPr>
      <w:r w:rsidRPr="00D00EF7">
        <w:tab/>
      </w:r>
      <w:r w:rsidR="00C779C7">
        <w:t>(</w:t>
      </w:r>
      <w:r w:rsidRPr="00D00EF7">
        <w:t>a)</w:t>
      </w:r>
      <w:r w:rsidRPr="00D00EF7">
        <w:tab/>
        <w:t>Efforts taken to establish specialized mechanisms, including gender-based violence courts and desks in the police; transitional justice mechanisms, strengthen gender-based violence</w:t>
      </w:r>
      <w:r w:rsidRPr="00D00EF7" w:rsidDel="00F54903">
        <w:t xml:space="preserve"> </w:t>
      </w:r>
      <w:r w:rsidRPr="00D00EF7">
        <w:t>referral pathways, ensure equal access to inclusive quality legal aid, and ensure prosecution, conviction and punishment of perpetrators of gender-based violence against women, including sexual violence and domestic violence;</w:t>
      </w:r>
    </w:p>
    <w:p w14:paraId="150EE79C" w14:textId="447DBAD8" w:rsidR="00D00EF7" w:rsidRPr="00D00EF7" w:rsidRDefault="00D00EF7" w:rsidP="00D00EF7">
      <w:pPr>
        <w:pStyle w:val="SingleTxtG"/>
      </w:pPr>
      <w:r w:rsidRPr="00D00EF7">
        <w:tab/>
      </w:r>
      <w:r w:rsidR="00C779C7">
        <w:t>(</w:t>
      </w:r>
      <w:r w:rsidRPr="00D00EF7">
        <w:t>b)</w:t>
      </w:r>
      <w:r w:rsidRPr="00D00EF7">
        <w:tab/>
        <w:t>The number of cases, prosecutions and convictions of gender-based violence against women and girls committed in peace time, during conflict, and humanitarian situations, and the sentences imposed on perpetrators;</w:t>
      </w:r>
    </w:p>
    <w:p w14:paraId="77D81087" w14:textId="1185975D" w:rsidR="00D00EF7" w:rsidRPr="00D00EF7" w:rsidRDefault="00D00EF7" w:rsidP="00D00EF7">
      <w:pPr>
        <w:pStyle w:val="SingleTxtG"/>
      </w:pPr>
      <w:r w:rsidRPr="00D00EF7">
        <w:tab/>
      </w:r>
      <w:r w:rsidR="00C779C7">
        <w:t>(</w:t>
      </w:r>
      <w:r w:rsidRPr="00D00EF7">
        <w:t>c)</w:t>
      </w:r>
      <w:r w:rsidRPr="00D00EF7">
        <w:tab/>
        <w:t>Increase the availability of accessible and inclusive shelters for gender-based violence</w:t>
      </w:r>
      <w:r w:rsidRPr="00D00EF7" w:rsidDel="00F54903">
        <w:t xml:space="preserve"> </w:t>
      </w:r>
      <w:r w:rsidRPr="00D00EF7">
        <w:t>victims;</w:t>
      </w:r>
    </w:p>
    <w:p w14:paraId="36FF0879" w14:textId="7476F4F2" w:rsidR="00D00EF7" w:rsidRPr="00D00EF7" w:rsidRDefault="00D00EF7" w:rsidP="00D00EF7">
      <w:pPr>
        <w:pStyle w:val="SingleTxtG"/>
      </w:pPr>
      <w:r w:rsidRPr="00D00EF7">
        <w:tab/>
      </w:r>
      <w:r w:rsidR="00C779C7">
        <w:t>(</w:t>
      </w:r>
      <w:r w:rsidRPr="00D00EF7">
        <w:t>d)</w:t>
      </w:r>
      <w:r w:rsidRPr="00D00EF7">
        <w:tab/>
        <w:t>Enhance the State party’s data collection efforts on the prevalence of different forms of gender-based violence disaggregated by sex, age, type of violence and relationship between the victim and perpetrator;</w:t>
      </w:r>
    </w:p>
    <w:p w14:paraId="70F4E67E" w14:textId="1C64AF8A" w:rsidR="00D00EF7" w:rsidRPr="00D00EF7" w:rsidRDefault="00D00EF7" w:rsidP="00D00EF7">
      <w:pPr>
        <w:pStyle w:val="SingleTxtG"/>
      </w:pPr>
      <w:r w:rsidRPr="00D00EF7">
        <w:tab/>
      </w:r>
      <w:r w:rsidR="00C779C7">
        <w:t>(</w:t>
      </w:r>
      <w:r w:rsidRPr="00D00EF7">
        <w:t>e)</w:t>
      </w:r>
      <w:r w:rsidRPr="00D00EF7">
        <w:tab/>
        <w:t>Provide educational, capacity building for law enforcement, judiciary, social workers and awareness-raising measures to promote respect for women and girls and to develop a culture of zero tolerance for gender-based violence, including in conflict and humanitarian situations;</w:t>
      </w:r>
    </w:p>
    <w:p w14:paraId="7E3B561F" w14:textId="2015465E" w:rsidR="00D00EF7" w:rsidRPr="00D00EF7" w:rsidRDefault="00D00EF7" w:rsidP="00D00EF7">
      <w:pPr>
        <w:pStyle w:val="SingleTxtG"/>
      </w:pPr>
      <w:r w:rsidRPr="00D00EF7">
        <w:lastRenderedPageBreak/>
        <w:tab/>
      </w:r>
      <w:r w:rsidR="00C779C7">
        <w:t>(</w:t>
      </w:r>
      <w:r w:rsidRPr="00D00EF7">
        <w:t>f)</w:t>
      </w:r>
      <w:r w:rsidRPr="00D00EF7">
        <w:tab/>
        <w:t>Eliminate policies that allow women and girls who are victims of rape to be punished by being detained in facilities known as “social rehabilitation centres” or prosecuted for adultery, and set forth adequate protection mechanisms for them;</w:t>
      </w:r>
    </w:p>
    <w:p w14:paraId="4563E842" w14:textId="7D65BDDD" w:rsidR="00D00EF7" w:rsidRPr="00D00EF7" w:rsidRDefault="00D00EF7" w:rsidP="00D00EF7">
      <w:pPr>
        <w:pStyle w:val="SingleTxtG"/>
      </w:pPr>
      <w:r w:rsidRPr="00D00EF7">
        <w:tab/>
      </w:r>
      <w:r w:rsidR="00A55340">
        <w:t>(</w:t>
      </w:r>
      <w:r w:rsidRPr="00D00EF7">
        <w:t>g)</w:t>
      </w:r>
      <w:r w:rsidRPr="00D00EF7">
        <w:tab/>
        <w:t>Align the definition of rape with international standards, basing it on the lack of freely given consent rather than use of force, threat or deception, and ensure that it takes into consideration coercive circumstances;</w:t>
      </w:r>
    </w:p>
    <w:p w14:paraId="24D215B4" w14:textId="64ED588A" w:rsidR="00D00EF7" w:rsidRPr="00D00EF7" w:rsidRDefault="00D00EF7" w:rsidP="00D00EF7">
      <w:pPr>
        <w:pStyle w:val="SingleTxtG"/>
      </w:pPr>
      <w:r w:rsidRPr="00D00EF7">
        <w:tab/>
      </w:r>
      <w:r w:rsidR="00A55340">
        <w:t>(</w:t>
      </w:r>
      <w:r w:rsidRPr="00D00EF7">
        <w:t>h)</w:t>
      </w:r>
      <w:r w:rsidRPr="00D00EF7">
        <w:tab/>
        <w:t>Repeal legislation that permits marriage between the perpetrator and survivor/victim of rape.</w:t>
      </w:r>
    </w:p>
    <w:p w14:paraId="2A97592F" w14:textId="28A1FF48" w:rsidR="00D00EF7" w:rsidRPr="00D00EF7" w:rsidRDefault="00A55340" w:rsidP="00A55340">
      <w:pPr>
        <w:pStyle w:val="H23G"/>
      </w:pPr>
      <w:r>
        <w:tab/>
      </w:r>
      <w:r>
        <w:tab/>
      </w:r>
      <w:r w:rsidR="00D00EF7" w:rsidRPr="00D00EF7">
        <w:t xml:space="preserve">Crimes in the name of so-called honour </w:t>
      </w:r>
    </w:p>
    <w:p w14:paraId="0B451BCC" w14:textId="35CE7D8D" w:rsidR="00D00EF7" w:rsidRPr="00D00EF7" w:rsidRDefault="00D00EF7" w:rsidP="00D00EF7">
      <w:pPr>
        <w:pStyle w:val="SingleTxtG"/>
      </w:pPr>
      <w:r w:rsidRPr="00D00EF7">
        <w:t>13.</w:t>
      </w:r>
      <w:bookmarkStart w:id="0" w:name="_Hlk181285979"/>
      <w:r w:rsidR="00A55340">
        <w:tab/>
      </w:r>
      <w:r w:rsidRPr="00D00EF7">
        <w:t xml:space="preserve">Please inform the Committee about efforts taken to expressly amend legislation to repeal justifications of so-called “honour” in relation to crimes committed against women and girls. </w:t>
      </w:r>
      <w:bookmarkEnd w:id="0"/>
    </w:p>
    <w:p w14:paraId="75480BAA" w14:textId="18C852FD" w:rsidR="00D00EF7" w:rsidRPr="00D00EF7" w:rsidRDefault="00A55340" w:rsidP="00A55340">
      <w:pPr>
        <w:pStyle w:val="H23G"/>
      </w:pPr>
      <w:r>
        <w:tab/>
      </w:r>
      <w:r>
        <w:tab/>
      </w:r>
      <w:r w:rsidR="00D00EF7" w:rsidRPr="00D00EF7">
        <w:t>Trafficking and exploitation of prostitution</w:t>
      </w:r>
    </w:p>
    <w:p w14:paraId="67F47F8D" w14:textId="77777777" w:rsidR="00D00EF7" w:rsidRPr="00D00EF7" w:rsidRDefault="00D00EF7" w:rsidP="00D00EF7">
      <w:pPr>
        <w:pStyle w:val="SingleTxtG"/>
      </w:pPr>
      <w:r w:rsidRPr="00D00EF7">
        <w:t>14.</w:t>
      </w:r>
      <w:r w:rsidRPr="00D00EF7">
        <w:tab/>
        <w:t>Recalling general recommendation No. 38 on trafficking in women and girls in the context of global migration, please inform the Committee on:</w:t>
      </w:r>
    </w:p>
    <w:p w14:paraId="29CE3BBC" w14:textId="58248309" w:rsidR="00D00EF7" w:rsidRPr="00D00EF7" w:rsidRDefault="00D00EF7" w:rsidP="00D00EF7">
      <w:pPr>
        <w:pStyle w:val="SingleTxtG"/>
      </w:pPr>
      <w:r w:rsidRPr="00D00EF7">
        <w:tab/>
      </w:r>
      <w:r w:rsidR="00A55340">
        <w:t>(</w:t>
      </w:r>
      <w:r w:rsidRPr="00D00EF7">
        <w:t>a)</w:t>
      </w:r>
      <w:r w:rsidRPr="00D00EF7">
        <w:tab/>
        <w:t>Steps taken to combat trafficking in women and girls in conformity with international human rights standards and principles;</w:t>
      </w:r>
    </w:p>
    <w:p w14:paraId="67D66A45" w14:textId="0BC3C2EB" w:rsidR="00D00EF7" w:rsidRPr="00D00EF7" w:rsidRDefault="00D00EF7" w:rsidP="00D00EF7">
      <w:pPr>
        <w:pStyle w:val="SingleTxtG"/>
      </w:pPr>
      <w:r w:rsidRPr="00D00EF7">
        <w:tab/>
      </w:r>
      <w:r w:rsidR="00A55340">
        <w:t>(</w:t>
      </w:r>
      <w:r w:rsidRPr="00D00EF7">
        <w:t>b)</w:t>
      </w:r>
      <w:r w:rsidRPr="00D00EF7">
        <w:tab/>
        <w:t>Measures taken to significantly strengthen victim identification and protection measures, including any updated measures towards establishing a formal referral mechanism and provision of accessible shelters for victims of trafficking. Please indicate the steps taken towards establishing more shelters throughout the State party;</w:t>
      </w:r>
    </w:p>
    <w:p w14:paraId="27B7C424" w14:textId="70197242" w:rsidR="00D00EF7" w:rsidRPr="00D00EF7" w:rsidRDefault="00D00EF7" w:rsidP="00D00EF7">
      <w:pPr>
        <w:pStyle w:val="SingleTxtG"/>
      </w:pPr>
      <w:r w:rsidRPr="00D00EF7">
        <w:tab/>
      </w:r>
      <w:r w:rsidR="00A55340">
        <w:t>(</w:t>
      </w:r>
      <w:r w:rsidRPr="00D00EF7">
        <w:t>c)</w:t>
      </w:r>
      <w:r w:rsidRPr="00D00EF7">
        <w:tab/>
        <w:t>Concrete steps taken to strengthen data collection on women and children, including migrants, internally displaced, refugees and asylum-seeking women and girls subjected to trafficking, in particular for sex trafficking, prostitution and forced labour, and data on the number of cases investigated, prosecuted, convicted, and acquitted in relation to trafficking in women and girls;</w:t>
      </w:r>
    </w:p>
    <w:p w14:paraId="4FEC6235" w14:textId="1B41335B" w:rsidR="00D00EF7" w:rsidRPr="00D00EF7" w:rsidRDefault="00D00EF7" w:rsidP="00D00EF7">
      <w:pPr>
        <w:pStyle w:val="SingleTxtG"/>
      </w:pPr>
      <w:r w:rsidRPr="00D00EF7">
        <w:tab/>
      </w:r>
      <w:r w:rsidR="00A55340">
        <w:t>(</w:t>
      </w:r>
      <w:r w:rsidRPr="00D00EF7">
        <w:t>d)</w:t>
      </w:r>
      <w:r w:rsidRPr="00D00EF7">
        <w:tab/>
        <w:t>Any safeguards in place to ensure that trafficking victims are not at risk of any form of prosecution, as well as detailed information on the measures taken to provide women and girls victims of trafficking with access to inclusive and quality legal aid, free and immediate access to temporary residence permits, medical care, psychosocial and trauma counselling, and rehabilitation and reintegration services, irrespective of their ability or willingness to cooperate with the prosecution authorities;</w:t>
      </w:r>
    </w:p>
    <w:p w14:paraId="3A806FE2" w14:textId="6A213E4B" w:rsidR="00D00EF7" w:rsidRPr="00D00EF7" w:rsidRDefault="00D00EF7" w:rsidP="00D00EF7">
      <w:pPr>
        <w:pStyle w:val="SingleTxtG"/>
      </w:pPr>
      <w:r w:rsidRPr="00D00EF7">
        <w:tab/>
      </w:r>
      <w:r w:rsidR="008E7EE8">
        <w:t>(</w:t>
      </w:r>
      <w:r w:rsidRPr="00D00EF7">
        <w:t>e)</w:t>
      </w:r>
      <w:r w:rsidRPr="00D00EF7">
        <w:tab/>
        <w:t>Efforts taken to build the capacity of law enforcement officials, judiciary, social workers, and legal practitioners on the gendered and post-conflict dimensions of trafficking in persons;</w:t>
      </w:r>
    </w:p>
    <w:p w14:paraId="6C5108C4" w14:textId="185FB6B7" w:rsidR="00D00EF7" w:rsidRPr="00D00EF7" w:rsidRDefault="00D00EF7" w:rsidP="00D00EF7">
      <w:pPr>
        <w:pStyle w:val="SingleTxtG"/>
      </w:pPr>
      <w:r w:rsidRPr="00D00EF7">
        <w:tab/>
      </w:r>
      <w:r w:rsidR="008E7EE8">
        <w:t>(</w:t>
      </w:r>
      <w:r w:rsidRPr="00D00EF7">
        <w:t>f)</w:t>
      </w:r>
      <w:r w:rsidRPr="00D00EF7">
        <w:tab/>
        <w:t>Measures to strengthen coordination between relevant ministries, resource allocation and anti-corruption measures to ensure effective prosecution of perpetrators. In this regard, please also provide the latest available data on perpetrators prosecuted and punished on trafficking-related charges;</w:t>
      </w:r>
    </w:p>
    <w:p w14:paraId="7BCA34F8" w14:textId="2AF13A70" w:rsidR="00D00EF7" w:rsidRPr="00D00EF7" w:rsidRDefault="00D00EF7" w:rsidP="00D00EF7">
      <w:pPr>
        <w:pStyle w:val="SingleTxtG"/>
      </w:pPr>
      <w:r w:rsidRPr="00D00EF7">
        <w:tab/>
      </w:r>
      <w:r w:rsidR="008E7EE8">
        <w:t>(</w:t>
      </w:r>
      <w:r w:rsidRPr="00D00EF7">
        <w:t>g)</w:t>
      </w:r>
      <w:r w:rsidRPr="00D00EF7">
        <w:tab/>
        <w:t>Actions to eliminate the root causes of trafficking, including high levels of poverty and among migrants, internally displaced, refugees and asylum-seeking women and girls, as well as to raise public awareness on the matter as per the Committee’s General recommendation No. 38 (2020) on trafficking in women and girls in the context of global migration.</w:t>
      </w:r>
    </w:p>
    <w:p w14:paraId="175F1258" w14:textId="61A0C516" w:rsidR="00D00EF7" w:rsidRPr="00D00EF7" w:rsidRDefault="008E7EE8" w:rsidP="008E7EE8">
      <w:pPr>
        <w:pStyle w:val="H23G"/>
      </w:pPr>
      <w:r>
        <w:tab/>
      </w:r>
      <w:r>
        <w:tab/>
      </w:r>
      <w:r w:rsidR="00D00EF7" w:rsidRPr="00D00EF7">
        <w:t xml:space="preserve">Political Participation in political and public life </w:t>
      </w:r>
    </w:p>
    <w:p w14:paraId="354F8460" w14:textId="77777777" w:rsidR="00D00EF7" w:rsidRPr="00D00EF7" w:rsidRDefault="00D00EF7" w:rsidP="00D00EF7">
      <w:pPr>
        <w:pStyle w:val="SingleTxtG"/>
      </w:pPr>
      <w:r w:rsidRPr="00D00EF7">
        <w:t>15.</w:t>
      </w:r>
      <w:r w:rsidRPr="00D00EF7">
        <w:tab/>
        <w:t xml:space="preserve">Please provide information on measures, including temporary special measures in line with article 4, paragraph 1, of the Convention and the Committee’s general recommendation No. 25 (2004) on temporary special measures and No. 40 (2024) on equal and inclusive representation of women in decision-making systems, such as electoral quotas and accelerated recruitment of women to the public service, to increase  women and girls’ equal </w:t>
      </w:r>
      <w:r w:rsidRPr="00D00EF7">
        <w:lastRenderedPageBreak/>
        <w:t xml:space="preserve">and meaningful representation in political and public life, humanitarian decision-making systems, peace building, and conflict resolution at the national and local levels,  in particularly at decision-making levels, with a view to reaching parity, along with disaggregated data on the number of women participating in diplomatic missions, judiciary, police, private sector, and all other public sectors. Please provide further information on the measures taken to promote women’s leadership and provide campaign financing and training for women candidates on election campaigning and negotiation skills.  </w:t>
      </w:r>
    </w:p>
    <w:p w14:paraId="46961883" w14:textId="4CECF2EA" w:rsidR="00D00EF7" w:rsidRPr="00D00EF7" w:rsidRDefault="00FB1271" w:rsidP="00FB1271">
      <w:pPr>
        <w:pStyle w:val="H23G"/>
      </w:pPr>
      <w:r>
        <w:tab/>
      </w:r>
      <w:r>
        <w:tab/>
      </w:r>
      <w:r w:rsidR="00D00EF7" w:rsidRPr="00D00EF7">
        <w:t>Nationality</w:t>
      </w:r>
    </w:p>
    <w:p w14:paraId="073737EE" w14:textId="77777777" w:rsidR="00D00EF7" w:rsidRPr="00D00EF7" w:rsidRDefault="00D00EF7" w:rsidP="00D00EF7">
      <w:pPr>
        <w:pStyle w:val="SingleTxtG"/>
        <w:rPr>
          <w:b/>
          <w:bCs/>
        </w:rPr>
      </w:pPr>
      <w:r w:rsidRPr="00D00EF7">
        <w:rPr>
          <w:bCs/>
        </w:rPr>
        <w:t>16.</w:t>
      </w:r>
      <w:r w:rsidRPr="00D00EF7">
        <w:rPr>
          <w:bCs/>
        </w:rPr>
        <w:tab/>
        <w:t>Please inform on measures taken to eliminate discrimination in the Nationality laws to ensure that women in Libya have equal rights with men to transfer their nationality to their children and foreign spouses.</w:t>
      </w:r>
    </w:p>
    <w:p w14:paraId="6C694CDF" w14:textId="20558534" w:rsidR="00D00EF7" w:rsidRPr="00D00EF7" w:rsidRDefault="00FB1271" w:rsidP="00FB1271">
      <w:pPr>
        <w:pStyle w:val="H23G"/>
      </w:pPr>
      <w:r>
        <w:tab/>
      </w:r>
      <w:r>
        <w:tab/>
      </w:r>
      <w:r w:rsidR="00D00EF7" w:rsidRPr="00D00EF7">
        <w:t>Education</w:t>
      </w:r>
    </w:p>
    <w:p w14:paraId="1EB6F5AF" w14:textId="77777777" w:rsidR="00D00EF7" w:rsidRPr="00D00EF7" w:rsidRDefault="00D00EF7" w:rsidP="00D00EF7">
      <w:pPr>
        <w:pStyle w:val="SingleTxtG"/>
      </w:pPr>
      <w:r w:rsidRPr="00D00EF7">
        <w:rPr>
          <w:lang w:val="en-US"/>
        </w:rPr>
        <w:t>17.</w:t>
      </w:r>
      <w:r w:rsidRPr="00D00EF7">
        <w:rPr>
          <w:lang w:val="en-US"/>
        </w:rPr>
        <w:tab/>
      </w:r>
      <w:r w:rsidRPr="00D00EF7">
        <w:t xml:space="preserve">Please inform the Committee on the following: </w:t>
      </w:r>
    </w:p>
    <w:p w14:paraId="6BFBF8FD" w14:textId="0BE3DE5B" w:rsidR="00D00EF7" w:rsidRPr="00D00EF7" w:rsidRDefault="00D00EF7" w:rsidP="00D00EF7">
      <w:pPr>
        <w:pStyle w:val="SingleTxtG"/>
      </w:pPr>
      <w:r w:rsidRPr="00D00EF7">
        <w:tab/>
      </w:r>
      <w:r w:rsidR="00FB1271">
        <w:t>(</w:t>
      </w:r>
      <w:r w:rsidRPr="00D00EF7">
        <w:t>a)</w:t>
      </w:r>
      <w:r w:rsidRPr="00D00EF7">
        <w:tab/>
        <w:t xml:space="preserve">Measures to ensure girls and women, including migrants, refugees, IDPs, and asylum-seeking girls and women’s equal, inclusive, and affordable access to quality education at all levels and fields of education, including towards reaching parity in STEM; </w:t>
      </w:r>
    </w:p>
    <w:p w14:paraId="3C8BE783" w14:textId="3FD600F5" w:rsidR="00D00EF7" w:rsidRPr="00D00EF7" w:rsidRDefault="00D00EF7" w:rsidP="00D00EF7">
      <w:pPr>
        <w:pStyle w:val="SingleTxtG"/>
      </w:pPr>
      <w:r w:rsidRPr="00D00EF7">
        <w:tab/>
      </w:r>
      <w:r w:rsidR="00FB1271">
        <w:t>(</w:t>
      </w:r>
      <w:r w:rsidRPr="00D00EF7">
        <w:t>b)</w:t>
      </w:r>
      <w:r w:rsidRPr="00D00EF7">
        <w:tab/>
        <w:t xml:space="preserve">Concrete steps taken to reduce girls’ school drop-out rate especially due to social barriers, early and child marriage, menstruation periods, financial difficulties, lack of transportation, and security issues, </w:t>
      </w:r>
    </w:p>
    <w:p w14:paraId="5E3D721E" w14:textId="0FEF7DD0" w:rsidR="00D00EF7" w:rsidRPr="00D00EF7" w:rsidRDefault="00D00EF7" w:rsidP="00D00EF7">
      <w:pPr>
        <w:pStyle w:val="SingleTxtG"/>
      </w:pPr>
      <w:r w:rsidRPr="00D00EF7">
        <w:tab/>
      </w:r>
      <w:r w:rsidR="00FB1271">
        <w:t>(</w:t>
      </w:r>
      <w:r w:rsidRPr="00D00EF7">
        <w:t>c)</w:t>
      </w:r>
      <w:r w:rsidRPr="00D00EF7">
        <w:tab/>
        <w:t xml:space="preserve">Mechanisms to address gender and intersectional stereotypes in curriculum and textbooks, including among educators; </w:t>
      </w:r>
    </w:p>
    <w:p w14:paraId="764FC774" w14:textId="1627AE3E" w:rsidR="00D00EF7" w:rsidRPr="00D00EF7" w:rsidRDefault="00D00EF7" w:rsidP="00D00EF7">
      <w:pPr>
        <w:pStyle w:val="SingleTxtG"/>
      </w:pPr>
      <w:r w:rsidRPr="00D00EF7">
        <w:tab/>
      </w:r>
      <w:r w:rsidR="00FB1271">
        <w:t>(</w:t>
      </w:r>
      <w:r w:rsidRPr="00D00EF7">
        <w:t>d)</w:t>
      </w:r>
      <w:r w:rsidRPr="00D00EF7">
        <w:tab/>
        <w:t>Specific actions to provide comprehensive age-appropriate sexuality education, including information about STDs and contraception;</w:t>
      </w:r>
    </w:p>
    <w:p w14:paraId="6DA3B62F" w14:textId="399DA730" w:rsidR="00D00EF7" w:rsidRPr="00D00EF7" w:rsidRDefault="00D00EF7" w:rsidP="00D00EF7">
      <w:pPr>
        <w:pStyle w:val="SingleTxtG"/>
      </w:pPr>
      <w:r w:rsidRPr="00D00EF7">
        <w:tab/>
      </w:r>
      <w:r w:rsidR="00FB1271">
        <w:t>(</w:t>
      </w:r>
      <w:r w:rsidRPr="00D00EF7">
        <w:t>e)</w:t>
      </w:r>
      <w:r w:rsidRPr="00D00EF7">
        <w:tab/>
        <w:t>Policies to ensure full and equal access to quality inclusive education at all levels for women and girls with disabilities, including in humanitarian contexts;</w:t>
      </w:r>
    </w:p>
    <w:p w14:paraId="3C910B75" w14:textId="275CFC07" w:rsidR="00D00EF7" w:rsidRPr="00D00EF7" w:rsidRDefault="00D00EF7" w:rsidP="00D00EF7">
      <w:pPr>
        <w:pStyle w:val="SingleTxtG"/>
      </w:pPr>
      <w:r w:rsidRPr="00D00EF7">
        <w:tab/>
      </w:r>
      <w:r w:rsidR="00FB1271">
        <w:t>(f</w:t>
      </w:r>
      <w:r w:rsidRPr="00D00EF7">
        <w:t>)</w:t>
      </w:r>
      <w:r w:rsidRPr="00D00EF7">
        <w:tab/>
        <w:t>Measures to provide  safe educational environment, free from physical and sexual harassment, abuse, discrimination and violence, including sexual violence, bullying, online violence, and provide safe transportation to and from schools;</w:t>
      </w:r>
    </w:p>
    <w:p w14:paraId="23714E03" w14:textId="568401C8" w:rsidR="00D00EF7" w:rsidRPr="00D00EF7" w:rsidRDefault="00D00EF7" w:rsidP="00D00EF7">
      <w:pPr>
        <w:pStyle w:val="SingleTxtG"/>
      </w:pPr>
      <w:r w:rsidRPr="00D00EF7">
        <w:tab/>
      </w:r>
      <w:r w:rsidR="00FB1271">
        <w:t>(g)</w:t>
      </w:r>
      <w:r w:rsidRPr="00D00EF7">
        <w:tab/>
        <w:t xml:space="preserve">Awareness-raising policies to overcome stereotyped attitudes that may constitute obstacles to education, including STEM education for girls and women, through targeted career counselling and similar measures; </w:t>
      </w:r>
    </w:p>
    <w:p w14:paraId="4CCAA002" w14:textId="6831EAE2" w:rsidR="00D00EF7" w:rsidRPr="00D00EF7" w:rsidRDefault="00D00EF7" w:rsidP="00D00EF7">
      <w:pPr>
        <w:pStyle w:val="SingleTxtG"/>
      </w:pPr>
      <w:r w:rsidRPr="00D00EF7">
        <w:tab/>
      </w:r>
      <w:r w:rsidR="00FB1271">
        <w:t>(h</w:t>
      </w:r>
      <w:r w:rsidRPr="00D00EF7">
        <w:t>)</w:t>
      </w:r>
      <w:r w:rsidRPr="00D00EF7">
        <w:tab/>
        <w:t>Mechanisms to strengthen awareness-raising and training for school officials and students and sensitization of children through the media; and to establish reporting and accountability mechanisms to ensure that perpetrators of sexual abuse, physical and online harassment and violence are prosecuted and punished.</w:t>
      </w:r>
    </w:p>
    <w:p w14:paraId="14693B2E" w14:textId="768EFA66" w:rsidR="00D00EF7" w:rsidRPr="00D00EF7" w:rsidRDefault="00FB1271" w:rsidP="00FB1271">
      <w:pPr>
        <w:pStyle w:val="H23G"/>
      </w:pPr>
      <w:r>
        <w:tab/>
      </w:r>
      <w:r>
        <w:tab/>
      </w:r>
      <w:r w:rsidR="00D00EF7" w:rsidRPr="00D00EF7">
        <w:t>Employment</w:t>
      </w:r>
    </w:p>
    <w:p w14:paraId="24100E02" w14:textId="77777777" w:rsidR="00D00EF7" w:rsidRPr="00D00EF7" w:rsidRDefault="00D00EF7" w:rsidP="00D00EF7">
      <w:pPr>
        <w:pStyle w:val="SingleTxtG"/>
      </w:pPr>
      <w:r w:rsidRPr="00D00EF7">
        <w:t>18.</w:t>
      </w:r>
      <w:r w:rsidRPr="00D00EF7">
        <w:tab/>
        <w:t xml:space="preserve">Please provide information on concrete measures taken to:  </w:t>
      </w:r>
    </w:p>
    <w:p w14:paraId="16F62258" w14:textId="66290D65" w:rsidR="00D00EF7" w:rsidRPr="00D00EF7" w:rsidRDefault="00D00EF7" w:rsidP="00D00EF7">
      <w:pPr>
        <w:pStyle w:val="SingleTxtG"/>
      </w:pPr>
      <w:r w:rsidRPr="00D00EF7">
        <w:tab/>
      </w:r>
      <w:r w:rsidR="00FB1271">
        <w:t>(</w:t>
      </w:r>
      <w:r w:rsidRPr="00D00EF7">
        <w:t>a)</w:t>
      </w:r>
      <w:r w:rsidRPr="00D00EF7">
        <w:tab/>
        <w:t xml:space="preserve">Ensure the effective implementation of legislation on labour and employment, including the Libyan Labour Law (Law No.12 of 2010) to combat gender gaps in employment; </w:t>
      </w:r>
    </w:p>
    <w:p w14:paraId="7B90459C" w14:textId="4FF3BCB9" w:rsidR="00D00EF7" w:rsidRPr="00D00EF7" w:rsidRDefault="00D00EF7" w:rsidP="00D00EF7">
      <w:pPr>
        <w:pStyle w:val="SingleTxtG"/>
      </w:pPr>
      <w:r w:rsidRPr="00D00EF7">
        <w:tab/>
      </w:r>
      <w:r w:rsidR="00FB1271">
        <w:t>(</w:t>
      </w:r>
      <w:r w:rsidRPr="00D00EF7">
        <w:t>b)</w:t>
      </w:r>
      <w:r w:rsidRPr="00D00EF7">
        <w:tab/>
        <w:t>Eliminate discrimination, gender stereotypes and roles, and patriarchal attitudes in employment;</w:t>
      </w:r>
    </w:p>
    <w:p w14:paraId="68CB61FD" w14:textId="7C133228" w:rsidR="00D00EF7" w:rsidRPr="00D00EF7" w:rsidRDefault="00D00EF7" w:rsidP="00D00EF7">
      <w:pPr>
        <w:pStyle w:val="SingleTxtG"/>
      </w:pPr>
      <w:r w:rsidRPr="00D00EF7">
        <w:tab/>
      </w:r>
      <w:r w:rsidR="00FB1271">
        <w:t>(</w:t>
      </w:r>
      <w:r w:rsidRPr="00D00EF7">
        <w:t>c)</w:t>
      </w:r>
      <w:r w:rsidRPr="00D00EF7">
        <w:tab/>
        <w:t>Guarantee full and equal access by women with disabilities to formal and informal labour force participation;</w:t>
      </w:r>
    </w:p>
    <w:p w14:paraId="5D7B0B8A" w14:textId="558E515B" w:rsidR="00D00EF7" w:rsidRPr="00D00EF7" w:rsidRDefault="00D00EF7" w:rsidP="00D00EF7">
      <w:pPr>
        <w:pStyle w:val="SingleTxtG"/>
      </w:pPr>
      <w:r w:rsidRPr="00D00EF7">
        <w:tab/>
      </w:r>
      <w:r w:rsidR="00FB1271">
        <w:t>(</w:t>
      </w:r>
      <w:r w:rsidRPr="00D00EF7">
        <w:t>d)</w:t>
      </w:r>
      <w:r w:rsidRPr="00D00EF7">
        <w:tab/>
        <w:t>Support women in the informal sector and to support women to reach parity in leadership positions in the private sector</w:t>
      </w:r>
      <w:r w:rsidR="00FB1271">
        <w:t>.</w:t>
      </w:r>
    </w:p>
    <w:p w14:paraId="547684CC" w14:textId="2A159B68" w:rsidR="00D00EF7" w:rsidRPr="00D00EF7" w:rsidRDefault="00FB1271" w:rsidP="00FB1271">
      <w:pPr>
        <w:pStyle w:val="H23G"/>
      </w:pPr>
      <w:r>
        <w:lastRenderedPageBreak/>
        <w:tab/>
      </w:r>
      <w:r>
        <w:tab/>
      </w:r>
      <w:r w:rsidR="00D00EF7" w:rsidRPr="00D00EF7">
        <w:t>Health</w:t>
      </w:r>
    </w:p>
    <w:p w14:paraId="61D173E1" w14:textId="77777777" w:rsidR="00D00EF7" w:rsidRPr="00D00EF7" w:rsidRDefault="00D00EF7" w:rsidP="00D00EF7">
      <w:pPr>
        <w:pStyle w:val="SingleTxtG"/>
        <w:rPr>
          <w:lang w:val="en-US"/>
        </w:rPr>
      </w:pPr>
      <w:r w:rsidRPr="00D00EF7">
        <w:t>19.</w:t>
      </w:r>
      <w:r w:rsidRPr="00D00EF7">
        <w:tab/>
      </w:r>
      <w:r w:rsidRPr="00D00EF7">
        <w:rPr>
          <w:lang w:val="en-US"/>
        </w:rPr>
        <w:t xml:space="preserve">Please provide detailed information on measures taken to ensure access to comprehensive, accessible, free and affordable health care services throughout the country, including sexual and reproductive health and rights services in rural and remote areas, and in humanitarian situations. In this regard, please also provide additional detailed information on the efforts taken to provide adequate resources to combat preventable maternal and neonatal mortality and remove barriers that impede access to quality health care services for women and girls, including women with disabilities, migrants, refugees, IDPs and asylum-seeking women and girls. </w:t>
      </w:r>
    </w:p>
    <w:p w14:paraId="3B575C8D" w14:textId="1CFD204E" w:rsidR="00D00EF7" w:rsidRPr="00D00EF7" w:rsidRDefault="00FB1271" w:rsidP="00FB1271">
      <w:pPr>
        <w:pStyle w:val="H23G"/>
      </w:pPr>
      <w:r>
        <w:rPr>
          <w:lang w:val="en-US"/>
        </w:rPr>
        <w:tab/>
      </w:r>
      <w:r>
        <w:rPr>
          <w:lang w:val="en-US"/>
        </w:rPr>
        <w:tab/>
      </w:r>
      <w:r w:rsidR="00D00EF7" w:rsidRPr="00D00EF7">
        <w:rPr>
          <w:lang w:val="en-US"/>
        </w:rPr>
        <w:t>Economic empowerment of women</w:t>
      </w:r>
    </w:p>
    <w:p w14:paraId="21865096" w14:textId="77777777" w:rsidR="00D00EF7" w:rsidRPr="00D00EF7" w:rsidRDefault="00D00EF7" w:rsidP="00D00EF7">
      <w:pPr>
        <w:pStyle w:val="SingleTxtG"/>
      </w:pPr>
      <w:r w:rsidRPr="00D00EF7">
        <w:rPr>
          <w:lang w:val="en-US"/>
        </w:rPr>
        <w:t>20.</w:t>
      </w:r>
      <w:r w:rsidRPr="00D00EF7">
        <w:rPr>
          <w:lang w:val="en-US"/>
        </w:rPr>
        <w:tab/>
        <w:t xml:space="preserve">Please provide information on the barriers women face in attaining economic empowerment and what measures the State party is taking to dismantle these barriers. Please provide information on efforts taken to ensure all women, including migrants, refugees, IDPs, and asylum-seeking women have equal access to financial services, including credit, low interest loans, and loans without collateral, access to markets, </w:t>
      </w:r>
      <w:r w:rsidRPr="00D00EF7">
        <w:t xml:space="preserve">entrepreneurship, technical support to facilitate alternative economic activities, access to technology and new and innovative economic sectors </w:t>
      </w:r>
      <w:r w:rsidRPr="00D00EF7">
        <w:rPr>
          <w:lang w:val="en-US"/>
        </w:rPr>
        <w:t>on an equal basis with men without discrimination. Please provide information on efforts taken to prevent illicit financial flows, including tax evasion, corruption, and organized crime in the State party.</w:t>
      </w:r>
    </w:p>
    <w:p w14:paraId="38CE4948" w14:textId="7732C7CD" w:rsidR="00D00EF7" w:rsidRPr="00D00EF7" w:rsidRDefault="00FB1271" w:rsidP="00FB1271">
      <w:pPr>
        <w:pStyle w:val="H23G"/>
      </w:pPr>
      <w:r>
        <w:rPr>
          <w:lang w:val="en-US"/>
        </w:rPr>
        <w:tab/>
      </w:r>
      <w:r>
        <w:rPr>
          <w:lang w:val="en-US"/>
        </w:rPr>
        <w:tab/>
      </w:r>
      <w:r w:rsidR="00D00EF7" w:rsidRPr="00D00EF7">
        <w:rPr>
          <w:lang w:val="en-US"/>
        </w:rPr>
        <w:t>Rural women</w:t>
      </w:r>
    </w:p>
    <w:p w14:paraId="5CDE313C" w14:textId="77777777" w:rsidR="00D00EF7" w:rsidRPr="00D00EF7" w:rsidRDefault="00D00EF7" w:rsidP="00D00EF7">
      <w:pPr>
        <w:pStyle w:val="SingleTxtG"/>
      </w:pPr>
      <w:r w:rsidRPr="00D00EF7">
        <w:t>21.</w:t>
      </w:r>
      <w:r w:rsidRPr="00D00EF7">
        <w:tab/>
        <w:t>Please indicate progress made and resources allocated to ensure access to essential services including security, adequate housing, water and sanitation, education, healthcare, justice, and reliable infrastructure, including safe public transportation and reliable and affordable electricity for rural women and girls. Please also specify the steps to tackle the high rates of poverty among rural women and girls. Please also inform the Committee on any plans introduced on rural development strategy with a focus on rural women’s empowerment and development of rural communities, and provide information on:</w:t>
      </w:r>
    </w:p>
    <w:p w14:paraId="5313C215" w14:textId="72280B17" w:rsidR="00D00EF7" w:rsidRPr="00D00EF7" w:rsidRDefault="00D00EF7" w:rsidP="00D00EF7">
      <w:pPr>
        <w:pStyle w:val="SingleTxtG"/>
      </w:pPr>
      <w:r w:rsidRPr="00D00EF7">
        <w:tab/>
      </w:r>
      <w:r w:rsidR="00FB1271">
        <w:t>(</w:t>
      </w:r>
      <w:r w:rsidRPr="00D00EF7">
        <w:t>a)</w:t>
      </w:r>
      <w:r w:rsidRPr="00D00EF7">
        <w:tab/>
        <w:t xml:space="preserve">The number of women and girls living in rural areas and information on the situation of women and girls living in rural and remote areas, including areas with civil unrest and ongoing conflict; </w:t>
      </w:r>
    </w:p>
    <w:p w14:paraId="38098010" w14:textId="053E68DF" w:rsidR="00D00EF7" w:rsidRPr="00D00EF7" w:rsidRDefault="00D00EF7" w:rsidP="00D00EF7">
      <w:pPr>
        <w:pStyle w:val="SingleTxtG"/>
      </w:pPr>
      <w:r w:rsidRPr="00D00EF7">
        <w:tab/>
      </w:r>
      <w:r w:rsidR="00FB1271">
        <w:t>(</w:t>
      </w:r>
      <w:r w:rsidRPr="00D00EF7">
        <w:t>b)</w:t>
      </w:r>
      <w:r w:rsidRPr="00D00EF7">
        <w:tab/>
        <w:t>Availability of adult literacy and vocational skills training programs for rural women on sustainable economic opportunities, financial services, income-generating activities, markets, adequate technology, and livelihood options;</w:t>
      </w:r>
    </w:p>
    <w:p w14:paraId="5F82B6E2" w14:textId="4649DBB3" w:rsidR="00D00EF7" w:rsidRPr="00D00EF7" w:rsidRDefault="00D00EF7" w:rsidP="00D00EF7">
      <w:pPr>
        <w:pStyle w:val="SingleTxtG"/>
      </w:pPr>
      <w:r w:rsidRPr="00D00EF7">
        <w:tab/>
      </w:r>
      <w:r w:rsidR="00FB1271">
        <w:t>(</w:t>
      </w:r>
      <w:r w:rsidRPr="00D00EF7">
        <w:t>c)</w:t>
      </w:r>
      <w:r w:rsidRPr="00D00EF7">
        <w:tab/>
        <w:t xml:space="preserve">Any steps taken towards achieving parity among leadership positions in rural cooperatives and rural groups, within which women constitute a larger number than men, while holding no leadership positions.  </w:t>
      </w:r>
    </w:p>
    <w:p w14:paraId="34AEEA79" w14:textId="7A13261B" w:rsidR="00D00EF7" w:rsidRPr="00D00EF7" w:rsidRDefault="00FB1271" w:rsidP="00FB1271">
      <w:pPr>
        <w:pStyle w:val="H23G"/>
      </w:pPr>
      <w:r>
        <w:tab/>
      </w:r>
      <w:r>
        <w:tab/>
      </w:r>
      <w:r w:rsidR="00D00EF7" w:rsidRPr="00D00EF7">
        <w:t>Climate Change and Disaster Risk Reduction</w:t>
      </w:r>
    </w:p>
    <w:p w14:paraId="3565ECCA" w14:textId="0800C12D" w:rsidR="00D00EF7" w:rsidRPr="00D00EF7" w:rsidRDefault="00FB1271" w:rsidP="00FB1271">
      <w:pPr>
        <w:pStyle w:val="SingleTxtG"/>
        <w:rPr>
          <w:bCs/>
          <w:lang w:val="en-US"/>
        </w:rPr>
      </w:pPr>
      <w:r>
        <w:rPr>
          <w:bCs/>
          <w:lang w:val="en-US"/>
        </w:rPr>
        <w:t>22.</w:t>
      </w:r>
      <w:r>
        <w:rPr>
          <w:bCs/>
          <w:lang w:val="en-US"/>
        </w:rPr>
        <w:tab/>
      </w:r>
      <w:r w:rsidR="00D00EF7" w:rsidRPr="00D00EF7">
        <w:rPr>
          <w:bCs/>
          <w:lang w:val="en-US"/>
        </w:rPr>
        <w:t xml:space="preserve">In view of the Committee’s general recommendation No. </w:t>
      </w:r>
      <w:r w:rsidR="00D00EF7" w:rsidRPr="00D00EF7">
        <w:t>37 (2018)</w:t>
      </w:r>
      <w:r w:rsidR="00D00EF7" w:rsidRPr="00D00EF7">
        <w:rPr>
          <w:bCs/>
          <w:lang w:val="en-US"/>
        </w:rPr>
        <w:t xml:space="preserve"> on the gender-related dimensions of disaster risk reduction in the context of climate change, please provide information on women’s equal and meaningful participation in the development, implementation, monitoring, and evaluation of legal and policy framework and programs on climate change and disaster risk reduction. Please provide information on concrete steps taken to integrate gender, peace and security, and human rights into climate financing in national budgets and climate change and disaster risk reduction legal and policy framework and actions to meet the specific adaptation and mitigation needs of women and girls, including elderly women, rural women, women with disabilities, migrants, refugee and asylum-seeking women and girls in the State party. </w:t>
      </w:r>
    </w:p>
    <w:p w14:paraId="2239CA24" w14:textId="3C55C03D" w:rsidR="00D00EF7" w:rsidRPr="00D00EF7" w:rsidRDefault="00FB1271" w:rsidP="00FB1271">
      <w:pPr>
        <w:pStyle w:val="H23G"/>
      </w:pPr>
      <w:r>
        <w:tab/>
      </w:r>
      <w:r>
        <w:tab/>
      </w:r>
      <w:r w:rsidR="00D00EF7" w:rsidRPr="00D00EF7">
        <w:t>Migrant, refugee and asylum-seeking and internally displaced women and girls</w:t>
      </w:r>
    </w:p>
    <w:p w14:paraId="1E0C88DE" w14:textId="6101B750" w:rsidR="00D00EF7" w:rsidRPr="00D00EF7" w:rsidRDefault="00FB1271" w:rsidP="00FB1271">
      <w:pPr>
        <w:pStyle w:val="SingleTxtG"/>
      </w:pPr>
      <w:r>
        <w:t>23.</w:t>
      </w:r>
      <w:r>
        <w:tab/>
      </w:r>
      <w:r w:rsidR="00D00EF7" w:rsidRPr="00D00EF7">
        <w:t>Please provide the following information:</w:t>
      </w:r>
    </w:p>
    <w:p w14:paraId="61EB728E" w14:textId="39343438" w:rsidR="00D00EF7" w:rsidRPr="00D00EF7" w:rsidRDefault="00FB1271" w:rsidP="00D00EF7">
      <w:pPr>
        <w:pStyle w:val="SingleTxtG"/>
      </w:pPr>
      <w:r>
        <w:tab/>
        <w:t>(</w:t>
      </w:r>
      <w:r w:rsidR="00D00EF7" w:rsidRPr="00D00EF7">
        <w:rPr>
          <w:lang w:val="en-ID"/>
        </w:rPr>
        <w:t>a)</w:t>
      </w:r>
      <w:r>
        <w:rPr>
          <w:lang w:val="en-ID"/>
        </w:rPr>
        <w:tab/>
      </w:r>
      <w:r w:rsidR="00D00EF7" w:rsidRPr="00D00EF7">
        <w:t xml:space="preserve">Statistics on the number of migrant, refugees, asylum seekers and internally displaced women and girls, including those in detention, and the number and location of </w:t>
      </w:r>
      <w:r w:rsidR="00D00EF7" w:rsidRPr="00D00EF7">
        <w:lastRenderedPageBreak/>
        <w:t>facilities for the detention of migrants, including those detained in the context of the implementation of the Memorandum of Understanding with Malta “in the field of combating illegal immigration” (MoU). Also provide information on the concrete steps taken to protect migrant, refugees, IDPs, and asylum-seeking women and girls from rights abuses, including sexual violence, arbitrary detentions, xenophobic attacks, and discrimination</w:t>
      </w:r>
      <w:r w:rsidR="009A3E31">
        <w:t>;</w:t>
      </w:r>
    </w:p>
    <w:p w14:paraId="20969D7C" w14:textId="494B684A" w:rsidR="00D00EF7" w:rsidRPr="00D00EF7" w:rsidRDefault="00694BD9" w:rsidP="00D00EF7">
      <w:pPr>
        <w:pStyle w:val="SingleTxtG"/>
        <w:rPr>
          <w:lang w:val="en-ID"/>
        </w:rPr>
      </w:pPr>
      <w:r>
        <w:tab/>
        <w:t>(</w:t>
      </w:r>
      <w:r w:rsidR="00D00EF7" w:rsidRPr="00D00EF7">
        <w:t>b)</w:t>
      </w:r>
      <w:r w:rsidR="00D00EF7" w:rsidRPr="00D00EF7">
        <w:rPr>
          <w:lang w:val="en-ID"/>
        </w:rPr>
        <w:tab/>
      </w:r>
      <w:r w:rsidR="00D00EF7" w:rsidRPr="00D00EF7">
        <w:t>Actions to address the concerns about the MoU with Malta specially regarding contravention to international refugee law and failure to protect asylum seekers and people in the need for international protection, including women and girls</w:t>
      </w:r>
      <w:r>
        <w:t>.</w:t>
      </w:r>
    </w:p>
    <w:p w14:paraId="4D24671A" w14:textId="3FD1A355" w:rsidR="00D00EF7" w:rsidRPr="00D00EF7" w:rsidRDefault="00694BD9" w:rsidP="00694BD9">
      <w:pPr>
        <w:pStyle w:val="H23G"/>
      </w:pPr>
      <w:r>
        <w:tab/>
      </w:r>
      <w:r>
        <w:tab/>
      </w:r>
      <w:r w:rsidR="00D00EF7" w:rsidRPr="00D00EF7">
        <w:t>Marriage and family relations</w:t>
      </w:r>
    </w:p>
    <w:p w14:paraId="08942E1C" w14:textId="77777777" w:rsidR="00D00EF7" w:rsidRPr="00D00EF7" w:rsidRDefault="00D00EF7" w:rsidP="00D00EF7">
      <w:pPr>
        <w:pStyle w:val="SingleTxtG"/>
      </w:pPr>
      <w:r w:rsidRPr="00D00EF7">
        <w:rPr>
          <w:lang w:val="en-US"/>
        </w:rPr>
        <w:t>24.</w:t>
      </w:r>
      <w:r w:rsidRPr="00D00EF7">
        <w:rPr>
          <w:lang w:val="en-US"/>
        </w:rPr>
        <w:tab/>
        <w:t>Please provide</w:t>
      </w:r>
      <w:r w:rsidRPr="00D00EF7">
        <w:t xml:space="preserve"> detailed information on steps taken to eliminate all forms of discrimination against women and girls in national legislation on family law, including marriage, divorce, child custody, inheritance, property ownership, and movement, including steps taken for the complete abolition of polygamy.</w:t>
      </w:r>
    </w:p>
    <w:p w14:paraId="66DFBD9D" w14:textId="46C898E1" w:rsidR="00D00EF7" w:rsidRPr="00D00EF7" w:rsidRDefault="00694BD9" w:rsidP="00694BD9">
      <w:pPr>
        <w:pStyle w:val="H23G"/>
        <w:rPr>
          <w:lang w:val="en-US"/>
        </w:rPr>
      </w:pPr>
      <w:r>
        <w:rPr>
          <w:lang w:val="en-US"/>
        </w:rPr>
        <w:tab/>
      </w:r>
      <w:r>
        <w:rPr>
          <w:lang w:val="en-US"/>
        </w:rPr>
        <w:tab/>
      </w:r>
      <w:r w:rsidR="00D00EF7" w:rsidRPr="00D00EF7">
        <w:rPr>
          <w:lang w:val="en-US"/>
        </w:rPr>
        <w:t>Additional information</w:t>
      </w:r>
    </w:p>
    <w:p w14:paraId="55F91B1D" w14:textId="77777777" w:rsidR="00D00EF7" w:rsidRPr="00D00EF7" w:rsidRDefault="00D00EF7" w:rsidP="00D00EF7">
      <w:pPr>
        <w:pStyle w:val="SingleTxtG"/>
      </w:pPr>
      <w:r w:rsidRPr="00D00EF7">
        <w:t>25.</w:t>
      </w:r>
      <w:r w:rsidRPr="00D00EF7">
        <w:tab/>
        <w:t>Please provide any additional information deemed relevant with regard to legislative, policy, administrative and other measures taken to implement the provisions of the Convention and the Committee’s concluding observations since the consideration of the previous periodic report, in 2009. Such measures may include recent laws, developments, plans, programmes and ratifications of human rights instruments, as well as any other information that the State party considers relevant. Please note that, further to the issues raised in the present document, the State party will be expected, during the dialogue, to respond to additional questions relating to areas covered by the Convention.</w:t>
      </w:r>
    </w:p>
    <w:p w14:paraId="17082765" w14:textId="02FDFE42" w:rsidR="00BE433A" w:rsidRPr="00D00EF7" w:rsidRDefault="00D00EF7" w:rsidP="00D00EF7">
      <w:pPr>
        <w:pStyle w:val="SingleTxtG"/>
        <w:jc w:val="center"/>
        <w:rPr>
          <w:u w:val="single"/>
        </w:rPr>
      </w:pPr>
      <w:r>
        <w:rPr>
          <w:u w:val="single"/>
        </w:rPr>
        <w:tab/>
      </w:r>
      <w:r>
        <w:rPr>
          <w:u w:val="single"/>
        </w:rPr>
        <w:tab/>
      </w:r>
      <w:r>
        <w:rPr>
          <w:u w:val="single"/>
        </w:rPr>
        <w:tab/>
      </w:r>
      <w:r>
        <w:rPr>
          <w:u w:val="single"/>
        </w:rPr>
        <w:tab/>
      </w:r>
    </w:p>
    <w:sectPr w:rsidR="00BE433A" w:rsidRPr="00D00EF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2972B2" w14:textId="77777777" w:rsidR="00011FD8" w:rsidRDefault="00011FD8">
      <w:pPr>
        <w:spacing w:line="240" w:lineRule="auto"/>
      </w:pPr>
    </w:p>
  </w:endnote>
  <w:endnote w:type="continuationSeparator" w:id="0">
    <w:p w14:paraId="34B803BB" w14:textId="77777777" w:rsidR="00011FD8" w:rsidRDefault="00011FD8">
      <w:pPr>
        <w:pStyle w:val="Footer"/>
      </w:pPr>
    </w:p>
  </w:endnote>
  <w:endnote w:type="continuationNotice" w:id="1">
    <w:p w14:paraId="02DADD9E" w14:textId="77777777" w:rsidR="00011FD8" w:rsidRDefault="00011F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040D20" w14:textId="77777777" w:rsidR="00011FD8" w:rsidRDefault="00F9344E">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188E99" w14:textId="77777777" w:rsidR="00011FD8" w:rsidRDefault="00F9344E">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F9E4EC" w14:textId="77777777" w:rsidR="00011FD8" w:rsidRDefault="00F9344E">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26705F87" wp14:editId="400D8274">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C81560" w14:paraId="57FAA367" w14:textId="77777777">
      <w:tc>
        <w:tcPr>
          <w:tcW w:w="1848" w:type="dxa"/>
          <w:vAlign w:val="bottom"/>
        </w:tcPr>
        <w:p w14:paraId="5CCFEF66" w14:textId="77777777" w:rsidR="00011FD8" w:rsidRDefault="00F9344E">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61526FC2" wp14:editId="32965A97">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302008B4" w14:textId="77777777" w:rsidR="00011FD8" w:rsidRDefault="00011FD8">
          <w:pPr>
            <w:kinsoku w:val="0"/>
            <w:overflowPunct w:val="0"/>
            <w:autoSpaceDE w:val="0"/>
            <w:autoSpaceDN w:val="0"/>
            <w:adjustRightInd w:val="0"/>
            <w:snapToGrid w:val="0"/>
            <w:spacing w:line="240" w:lineRule="auto"/>
            <w:jc w:val="right"/>
            <w:rPr>
              <w:rFonts w:eastAsiaTheme="minorHAnsi"/>
              <w:sz w:val="16"/>
              <w:lang w:val="fr-CH"/>
            </w:rPr>
          </w:pPr>
        </w:p>
      </w:tc>
    </w:tr>
  </w:tbl>
  <w:p w14:paraId="455B813B" w14:textId="77777777" w:rsidR="00011FD8" w:rsidRDefault="00011F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280DD3" w14:textId="77777777" w:rsidR="00011FD8" w:rsidRDefault="00F9344E">
      <w:pPr>
        <w:pStyle w:val="Footer"/>
        <w:tabs>
          <w:tab w:val="right" w:pos="2155"/>
        </w:tabs>
        <w:spacing w:after="80" w:line="240" w:lineRule="atLeast"/>
        <w:ind w:left="680"/>
        <w:rPr>
          <w:u w:val="single"/>
        </w:rPr>
      </w:pPr>
      <w:r>
        <w:rPr>
          <w:u w:val="single"/>
        </w:rPr>
        <w:tab/>
      </w:r>
    </w:p>
  </w:footnote>
  <w:footnote w:type="continuationSeparator" w:id="0">
    <w:p w14:paraId="5A5437CC" w14:textId="77777777" w:rsidR="00011FD8" w:rsidRDefault="00F9344E">
      <w:pPr>
        <w:pStyle w:val="Footer"/>
        <w:tabs>
          <w:tab w:val="right" w:pos="2155"/>
        </w:tabs>
        <w:spacing w:after="80" w:line="240" w:lineRule="atLeast"/>
        <w:ind w:left="680"/>
        <w:rPr>
          <w:u w:val="single"/>
        </w:rPr>
      </w:pPr>
      <w:r>
        <w:rPr>
          <w:u w:val="single"/>
        </w:rPr>
        <w:tab/>
      </w:r>
    </w:p>
  </w:footnote>
  <w:footnote w:type="continuationNotice" w:id="1">
    <w:p w14:paraId="0D5F8C48" w14:textId="77777777" w:rsidR="00011FD8" w:rsidRDefault="00011FD8">
      <w:pPr>
        <w:spacing w:line="240" w:lineRule="auto"/>
        <w:rPr>
          <w:sz w:val="2"/>
          <w:szCs w:val="2"/>
        </w:rPr>
      </w:pPr>
    </w:p>
  </w:footnote>
  <w:footnote w:id="2">
    <w:p w14:paraId="4D1E2906" w14:textId="7B725BBB" w:rsidR="00011FD8" w:rsidRPr="00E73590" w:rsidRDefault="00F9344E" w:rsidP="00EC3A78">
      <w:pPr>
        <w:pStyle w:val="FootnoteText"/>
      </w:pPr>
      <w:r w:rsidRPr="00EC3A78">
        <w:rPr>
          <w:rStyle w:val="FootnoteReference"/>
          <w:sz w:val="20"/>
          <w:vertAlign w:val="baseline"/>
        </w:rPr>
        <w:tab/>
        <w:t>*</w:t>
      </w:r>
      <w:r w:rsidRPr="007F79AD">
        <w:tab/>
      </w:r>
      <w:r w:rsidRPr="00E73590">
        <w:t xml:space="preserve">Adopted by the pre-sessional working group on </w:t>
      </w:r>
      <w:r w:rsidR="00E73590" w:rsidRPr="00E73590">
        <w:t>31 October 2024</w:t>
      </w:r>
      <w:r w:rsidRPr="00E7359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075825" w14:textId="52C9F3CD" w:rsidR="00011FD8" w:rsidRDefault="00F9344E">
    <w:pPr>
      <w:pStyle w:val="Header"/>
    </w:pPr>
    <w:r>
      <w:t>CEDAW/C/L</w:t>
    </w:r>
    <w:r w:rsidR="00FD01F0">
      <w:t>BY</w:t>
    </w:r>
    <w:r>
      <w:t>/QPR/</w:t>
    </w:r>
    <w:r w:rsidR="00FD01F0">
      <w:t>6-9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E88E36" w14:textId="268938E0" w:rsidR="00011FD8" w:rsidRDefault="00F9344E">
    <w:pPr>
      <w:pStyle w:val="Header"/>
      <w:jc w:val="right"/>
    </w:pPr>
    <w:r>
      <w:t>CEDAW/C/L</w:t>
    </w:r>
    <w:r w:rsidR="00FD01F0">
      <w:t>BY</w:t>
    </w:r>
    <w:r>
      <w:t>/QPR/</w:t>
    </w:r>
    <w:r w:rsidR="00FD01F0">
      <w:t>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709"/>
        </w:tabs>
        <w:ind w:left="1709"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BA58622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2AA4292" w:tentative="1">
      <w:start w:val="1"/>
      <w:numFmt w:val="lowerLetter"/>
      <w:lvlText w:val="%2."/>
      <w:lvlJc w:val="left"/>
      <w:pPr>
        <w:tabs>
          <w:tab w:val="num" w:pos="1440"/>
        </w:tabs>
        <w:ind w:left="1440" w:hanging="360"/>
      </w:pPr>
    </w:lvl>
    <w:lvl w:ilvl="2" w:tplc="3354A38C" w:tentative="1">
      <w:start w:val="1"/>
      <w:numFmt w:val="lowerRoman"/>
      <w:lvlText w:val="%3."/>
      <w:lvlJc w:val="right"/>
      <w:pPr>
        <w:tabs>
          <w:tab w:val="num" w:pos="2160"/>
        </w:tabs>
        <w:ind w:left="2160" w:hanging="180"/>
      </w:pPr>
    </w:lvl>
    <w:lvl w:ilvl="3" w:tplc="A9E080A0" w:tentative="1">
      <w:start w:val="1"/>
      <w:numFmt w:val="decimal"/>
      <w:lvlText w:val="%4."/>
      <w:lvlJc w:val="left"/>
      <w:pPr>
        <w:tabs>
          <w:tab w:val="num" w:pos="2880"/>
        </w:tabs>
        <w:ind w:left="2880" w:hanging="360"/>
      </w:pPr>
    </w:lvl>
    <w:lvl w:ilvl="4" w:tplc="0FEC118C" w:tentative="1">
      <w:start w:val="1"/>
      <w:numFmt w:val="lowerLetter"/>
      <w:lvlText w:val="%5."/>
      <w:lvlJc w:val="left"/>
      <w:pPr>
        <w:tabs>
          <w:tab w:val="num" w:pos="3600"/>
        </w:tabs>
        <w:ind w:left="3600" w:hanging="360"/>
      </w:pPr>
    </w:lvl>
    <w:lvl w:ilvl="5" w:tplc="69DEF676" w:tentative="1">
      <w:start w:val="1"/>
      <w:numFmt w:val="lowerRoman"/>
      <w:lvlText w:val="%6."/>
      <w:lvlJc w:val="right"/>
      <w:pPr>
        <w:tabs>
          <w:tab w:val="num" w:pos="4320"/>
        </w:tabs>
        <w:ind w:left="4320" w:hanging="180"/>
      </w:pPr>
    </w:lvl>
    <w:lvl w:ilvl="6" w:tplc="B5AE5D92" w:tentative="1">
      <w:start w:val="1"/>
      <w:numFmt w:val="decimal"/>
      <w:lvlText w:val="%7."/>
      <w:lvlJc w:val="left"/>
      <w:pPr>
        <w:tabs>
          <w:tab w:val="num" w:pos="5040"/>
        </w:tabs>
        <w:ind w:left="5040" w:hanging="360"/>
      </w:pPr>
    </w:lvl>
    <w:lvl w:ilvl="7" w:tplc="2918DD36" w:tentative="1">
      <w:start w:val="1"/>
      <w:numFmt w:val="lowerLetter"/>
      <w:lvlText w:val="%8."/>
      <w:lvlJc w:val="left"/>
      <w:pPr>
        <w:tabs>
          <w:tab w:val="num" w:pos="5760"/>
        </w:tabs>
        <w:ind w:left="5760" w:hanging="360"/>
      </w:pPr>
    </w:lvl>
    <w:lvl w:ilvl="8" w:tplc="06E87650"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455E9D4A">
      <w:start w:val="1"/>
      <w:numFmt w:val="bullet"/>
      <w:pStyle w:val="Bullet2G"/>
      <w:lvlText w:val="•"/>
      <w:lvlJc w:val="left"/>
      <w:pPr>
        <w:tabs>
          <w:tab w:val="num" w:pos="2268"/>
        </w:tabs>
        <w:ind w:left="2268" w:hanging="170"/>
      </w:pPr>
      <w:rPr>
        <w:rFonts w:ascii="Times New Roman" w:hAnsi="Times New Roman" w:cs="Times New Roman" w:hint="default"/>
      </w:rPr>
    </w:lvl>
    <w:lvl w:ilvl="1" w:tplc="8DD8FD54" w:tentative="1">
      <w:start w:val="1"/>
      <w:numFmt w:val="bullet"/>
      <w:lvlText w:val="o"/>
      <w:lvlJc w:val="left"/>
      <w:pPr>
        <w:tabs>
          <w:tab w:val="num" w:pos="3708"/>
        </w:tabs>
        <w:ind w:left="3708" w:hanging="360"/>
      </w:pPr>
      <w:rPr>
        <w:rFonts w:ascii="Courier New" w:hAnsi="Courier New" w:hint="default"/>
      </w:rPr>
    </w:lvl>
    <w:lvl w:ilvl="2" w:tplc="2C4A90A0" w:tentative="1">
      <w:start w:val="1"/>
      <w:numFmt w:val="bullet"/>
      <w:lvlText w:val=""/>
      <w:lvlJc w:val="left"/>
      <w:pPr>
        <w:tabs>
          <w:tab w:val="num" w:pos="4428"/>
        </w:tabs>
        <w:ind w:left="4428" w:hanging="360"/>
      </w:pPr>
      <w:rPr>
        <w:rFonts w:ascii="Wingdings" w:hAnsi="Wingdings" w:hint="default"/>
      </w:rPr>
    </w:lvl>
    <w:lvl w:ilvl="3" w:tplc="BA5E4BCA" w:tentative="1">
      <w:start w:val="1"/>
      <w:numFmt w:val="bullet"/>
      <w:lvlText w:val=""/>
      <w:lvlJc w:val="left"/>
      <w:pPr>
        <w:tabs>
          <w:tab w:val="num" w:pos="5148"/>
        </w:tabs>
        <w:ind w:left="5148" w:hanging="360"/>
      </w:pPr>
      <w:rPr>
        <w:rFonts w:ascii="Symbol" w:hAnsi="Symbol" w:hint="default"/>
      </w:rPr>
    </w:lvl>
    <w:lvl w:ilvl="4" w:tplc="DA707AB8" w:tentative="1">
      <w:start w:val="1"/>
      <w:numFmt w:val="bullet"/>
      <w:lvlText w:val="o"/>
      <w:lvlJc w:val="left"/>
      <w:pPr>
        <w:tabs>
          <w:tab w:val="num" w:pos="5868"/>
        </w:tabs>
        <w:ind w:left="5868" w:hanging="360"/>
      </w:pPr>
      <w:rPr>
        <w:rFonts w:ascii="Courier New" w:hAnsi="Courier New" w:hint="default"/>
      </w:rPr>
    </w:lvl>
    <w:lvl w:ilvl="5" w:tplc="419A18E6" w:tentative="1">
      <w:start w:val="1"/>
      <w:numFmt w:val="bullet"/>
      <w:lvlText w:val=""/>
      <w:lvlJc w:val="left"/>
      <w:pPr>
        <w:tabs>
          <w:tab w:val="num" w:pos="6588"/>
        </w:tabs>
        <w:ind w:left="6588" w:hanging="360"/>
      </w:pPr>
      <w:rPr>
        <w:rFonts w:ascii="Wingdings" w:hAnsi="Wingdings" w:hint="default"/>
      </w:rPr>
    </w:lvl>
    <w:lvl w:ilvl="6" w:tplc="A0764552" w:tentative="1">
      <w:start w:val="1"/>
      <w:numFmt w:val="bullet"/>
      <w:lvlText w:val=""/>
      <w:lvlJc w:val="left"/>
      <w:pPr>
        <w:tabs>
          <w:tab w:val="num" w:pos="7308"/>
        </w:tabs>
        <w:ind w:left="7308" w:hanging="360"/>
      </w:pPr>
      <w:rPr>
        <w:rFonts w:ascii="Symbol" w:hAnsi="Symbol" w:hint="default"/>
      </w:rPr>
    </w:lvl>
    <w:lvl w:ilvl="7" w:tplc="D1FAE6A6" w:tentative="1">
      <w:start w:val="1"/>
      <w:numFmt w:val="bullet"/>
      <w:lvlText w:val="o"/>
      <w:lvlJc w:val="left"/>
      <w:pPr>
        <w:tabs>
          <w:tab w:val="num" w:pos="8028"/>
        </w:tabs>
        <w:ind w:left="8028" w:hanging="360"/>
      </w:pPr>
      <w:rPr>
        <w:rFonts w:ascii="Courier New" w:hAnsi="Courier New" w:hint="default"/>
      </w:rPr>
    </w:lvl>
    <w:lvl w:ilvl="8" w:tplc="20ACBE86"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5A7416D"/>
    <w:multiLevelType w:val="hybridMultilevel"/>
    <w:tmpl w:val="F01AD140"/>
    <w:lvl w:ilvl="0" w:tplc="3E56B908">
      <w:start w:val="22"/>
      <w:numFmt w:val="decimal"/>
      <w:lvlText w:val="%1."/>
      <w:lvlJc w:val="left"/>
      <w:pPr>
        <w:ind w:left="1986" w:hanging="360"/>
      </w:pPr>
      <w:rPr>
        <w:rFonts w:hint="default"/>
        <w:lang w:val="en-GB"/>
      </w:rPr>
    </w:lvl>
    <w:lvl w:ilvl="1" w:tplc="08090019">
      <w:start w:val="1"/>
      <w:numFmt w:val="lowerLetter"/>
      <w:lvlText w:val="%2."/>
      <w:lvlJc w:val="left"/>
      <w:pPr>
        <w:ind w:left="2706" w:hanging="360"/>
      </w:pPr>
    </w:lvl>
    <w:lvl w:ilvl="2" w:tplc="0809001B" w:tentative="1">
      <w:start w:val="1"/>
      <w:numFmt w:val="lowerRoman"/>
      <w:lvlText w:val="%3."/>
      <w:lvlJc w:val="right"/>
      <w:pPr>
        <w:ind w:left="3426" w:hanging="180"/>
      </w:pPr>
    </w:lvl>
    <w:lvl w:ilvl="3" w:tplc="0809000F" w:tentative="1">
      <w:start w:val="1"/>
      <w:numFmt w:val="decimal"/>
      <w:lvlText w:val="%4."/>
      <w:lvlJc w:val="left"/>
      <w:pPr>
        <w:ind w:left="4146" w:hanging="360"/>
      </w:pPr>
    </w:lvl>
    <w:lvl w:ilvl="4" w:tplc="08090019" w:tentative="1">
      <w:start w:val="1"/>
      <w:numFmt w:val="lowerLetter"/>
      <w:lvlText w:val="%5."/>
      <w:lvlJc w:val="left"/>
      <w:pPr>
        <w:ind w:left="4866" w:hanging="360"/>
      </w:pPr>
    </w:lvl>
    <w:lvl w:ilvl="5" w:tplc="0809001B" w:tentative="1">
      <w:start w:val="1"/>
      <w:numFmt w:val="lowerRoman"/>
      <w:lvlText w:val="%6."/>
      <w:lvlJc w:val="right"/>
      <w:pPr>
        <w:ind w:left="5586" w:hanging="180"/>
      </w:pPr>
    </w:lvl>
    <w:lvl w:ilvl="6" w:tplc="0809000F" w:tentative="1">
      <w:start w:val="1"/>
      <w:numFmt w:val="decimal"/>
      <w:lvlText w:val="%7."/>
      <w:lvlJc w:val="left"/>
      <w:pPr>
        <w:ind w:left="6306" w:hanging="360"/>
      </w:pPr>
    </w:lvl>
    <w:lvl w:ilvl="7" w:tplc="08090019" w:tentative="1">
      <w:start w:val="1"/>
      <w:numFmt w:val="lowerLetter"/>
      <w:lvlText w:val="%8."/>
      <w:lvlJc w:val="left"/>
      <w:pPr>
        <w:ind w:left="7026" w:hanging="360"/>
      </w:pPr>
    </w:lvl>
    <w:lvl w:ilvl="8" w:tplc="0809001B" w:tentative="1">
      <w:start w:val="1"/>
      <w:numFmt w:val="lowerRoman"/>
      <w:lvlText w:val="%9."/>
      <w:lvlJc w:val="right"/>
      <w:pPr>
        <w:ind w:left="7746" w:hanging="18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E441D5E">
      <w:start w:val="1"/>
      <w:numFmt w:val="bullet"/>
      <w:pStyle w:val="Bullet1G"/>
      <w:lvlText w:val="•"/>
      <w:lvlJc w:val="left"/>
      <w:pPr>
        <w:tabs>
          <w:tab w:val="num" w:pos="1701"/>
        </w:tabs>
        <w:ind w:left="1701" w:hanging="170"/>
      </w:pPr>
      <w:rPr>
        <w:rFonts w:ascii="Times New Roman" w:hAnsi="Times New Roman" w:cs="Times New Roman" w:hint="default"/>
      </w:rPr>
    </w:lvl>
    <w:lvl w:ilvl="1" w:tplc="25E6372E" w:tentative="1">
      <w:start w:val="1"/>
      <w:numFmt w:val="bullet"/>
      <w:lvlText w:val="o"/>
      <w:lvlJc w:val="left"/>
      <w:pPr>
        <w:tabs>
          <w:tab w:val="num" w:pos="3141"/>
        </w:tabs>
        <w:ind w:left="3141" w:hanging="360"/>
      </w:pPr>
      <w:rPr>
        <w:rFonts w:ascii="Courier New" w:hAnsi="Courier New" w:hint="default"/>
      </w:rPr>
    </w:lvl>
    <w:lvl w:ilvl="2" w:tplc="4E50BE4A" w:tentative="1">
      <w:start w:val="1"/>
      <w:numFmt w:val="bullet"/>
      <w:lvlText w:val=""/>
      <w:lvlJc w:val="left"/>
      <w:pPr>
        <w:tabs>
          <w:tab w:val="num" w:pos="3861"/>
        </w:tabs>
        <w:ind w:left="3861" w:hanging="360"/>
      </w:pPr>
      <w:rPr>
        <w:rFonts w:ascii="Wingdings" w:hAnsi="Wingdings" w:hint="default"/>
      </w:rPr>
    </w:lvl>
    <w:lvl w:ilvl="3" w:tplc="979CD592" w:tentative="1">
      <w:start w:val="1"/>
      <w:numFmt w:val="bullet"/>
      <w:lvlText w:val=""/>
      <w:lvlJc w:val="left"/>
      <w:pPr>
        <w:tabs>
          <w:tab w:val="num" w:pos="4581"/>
        </w:tabs>
        <w:ind w:left="4581" w:hanging="360"/>
      </w:pPr>
      <w:rPr>
        <w:rFonts w:ascii="Symbol" w:hAnsi="Symbol" w:hint="default"/>
      </w:rPr>
    </w:lvl>
    <w:lvl w:ilvl="4" w:tplc="B958EA3A" w:tentative="1">
      <w:start w:val="1"/>
      <w:numFmt w:val="bullet"/>
      <w:lvlText w:val="o"/>
      <w:lvlJc w:val="left"/>
      <w:pPr>
        <w:tabs>
          <w:tab w:val="num" w:pos="5301"/>
        </w:tabs>
        <w:ind w:left="5301" w:hanging="360"/>
      </w:pPr>
      <w:rPr>
        <w:rFonts w:ascii="Courier New" w:hAnsi="Courier New" w:hint="default"/>
      </w:rPr>
    </w:lvl>
    <w:lvl w:ilvl="5" w:tplc="39BE8BB2" w:tentative="1">
      <w:start w:val="1"/>
      <w:numFmt w:val="bullet"/>
      <w:lvlText w:val=""/>
      <w:lvlJc w:val="left"/>
      <w:pPr>
        <w:tabs>
          <w:tab w:val="num" w:pos="6021"/>
        </w:tabs>
        <w:ind w:left="6021" w:hanging="360"/>
      </w:pPr>
      <w:rPr>
        <w:rFonts w:ascii="Wingdings" w:hAnsi="Wingdings" w:hint="default"/>
      </w:rPr>
    </w:lvl>
    <w:lvl w:ilvl="6" w:tplc="944828C4" w:tentative="1">
      <w:start w:val="1"/>
      <w:numFmt w:val="bullet"/>
      <w:lvlText w:val=""/>
      <w:lvlJc w:val="left"/>
      <w:pPr>
        <w:tabs>
          <w:tab w:val="num" w:pos="6741"/>
        </w:tabs>
        <w:ind w:left="6741" w:hanging="360"/>
      </w:pPr>
      <w:rPr>
        <w:rFonts w:ascii="Symbol" w:hAnsi="Symbol" w:hint="default"/>
      </w:rPr>
    </w:lvl>
    <w:lvl w:ilvl="7" w:tplc="5252A90C" w:tentative="1">
      <w:start w:val="1"/>
      <w:numFmt w:val="bullet"/>
      <w:lvlText w:val="o"/>
      <w:lvlJc w:val="left"/>
      <w:pPr>
        <w:tabs>
          <w:tab w:val="num" w:pos="7461"/>
        </w:tabs>
        <w:ind w:left="7461" w:hanging="360"/>
      </w:pPr>
      <w:rPr>
        <w:rFonts w:ascii="Courier New" w:hAnsi="Courier New" w:hint="default"/>
      </w:rPr>
    </w:lvl>
    <w:lvl w:ilvl="8" w:tplc="C6D0B6D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15542356">
    <w:abstractNumId w:val="16"/>
  </w:num>
  <w:num w:numId="2" w16cid:durableId="1261449017">
    <w:abstractNumId w:val="11"/>
  </w:num>
  <w:num w:numId="3" w16cid:durableId="959648635">
    <w:abstractNumId w:val="10"/>
  </w:num>
  <w:num w:numId="4" w16cid:durableId="1921021653">
    <w:abstractNumId w:val="8"/>
  </w:num>
  <w:num w:numId="5" w16cid:durableId="2089422904">
    <w:abstractNumId w:val="3"/>
  </w:num>
  <w:num w:numId="6" w16cid:durableId="512573074">
    <w:abstractNumId w:val="2"/>
  </w:num>
  <w:num w:numId="7" w16cid:durableId="1014840787">
    <w:abstractNumId w:val="1"/>
  </w:num>
  <w:num w:numId="8" w16cid:durableId="1047418073">
    <w:abstractNumId w:val="0"/>
  </w:num>
  <w:num w:numId="9" w16cid:durableId="770130362">
    <w:abstractNumId w:val="9"/>
  </w:num>
  <w:num w:numId="10" w16cid:durableId="1299841281">
    <w:abstractNumId w:val="7"/>
  </w:num>
  <w:num w:numId="11" w16cid:durableId="1255820311">
    <w:abstractNumId w:val="6"/>
  </w:num>
  <w:num w:numId="12" w16cid:durableId="1951008212">
    <w:abstractNumId w:val="5"/>
  </w:num>
  <w:num w:numId="13" w16cid:durableId="1301227286">
    <w:abstractNumId w:val="4"/>
  </w:num>
  <w:num w:numId="14" w16cid:durableId="295449647">
    <w:abstractNumId w:val="16"/>
  </w:num>
  <w:num w:numId="15" w16cid:durableId="993529926">
    <w:abstractNumId w:val="11"/>
  </w:num>
  <w:num w:numId="16" w16cid:durableId="911625938">
    <w:abstractNumId w:val="10"/>
  </w:num>
  <w:num w:numId="17" w16cid:durableId="338627739">
    <w:abstractNumId w:val="12"/>
  </w:num>
  <w:num w:numId="18" w16cid:durableId="2099983315">
    <w:abstractNumId w:val="15"/>
  </w:num>
  <w:num w:numId="19" w16cid:durableId="379744568">
    <w:abstractNumId w:val="14"/>
  </w:num>
  <w:num w:numId="20" w16cid:durableId="743648044">
    <w:abstractNumId w:val="17"/>
  </w:num>
  <w:num w:numId="21" w16cid:durableId="177212588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33A"/>
    <w:rsid w:val="000075FA"/>
    <w:rsid w:val="00011FD8"/>
    <w:rsid w:val="000374A7"/>
    <w:rsid w:val="00082D44"/>
    <w:rsid w:val="00107EDE"/>
    <w:rsid w:val="00140125"/>
    <w:rsid w:val="001B429F"/>
    <w:rsid w:val="002F5A68"/>
    <w:rsid w:val="003B46E6"/>
    <w:rsid w:val="004A3F30"/>
    <w:rsid w:val="004C33E6"/>
    <w:rsid w:val="00587561"/>
    <w:rsid w:val="005A42AF"/>
    <w:rsid w:val="005C4668"/>
    <w:rsid w:val="00646018"/>
    <w:rsid w:val="00694BD9"/>
    <w:rsid w:val="00735BC2"/>
    <w:rsid w:val="007409E0"/>
    <w:rsid w:val="007F79AD"/>
    <w:rsid w:val="008E7EE8"/>
    <w:rsid w:val="00900F20"/>
    <w:rsid w:val="00991821"/>
    <w:rsid w:val="009A3E31"/>
    <w:rsid w:val="00A3123F"/>
    <w:rsid w:val="00A55340"/>
    <w:rsid w:val="00A749F6"/>
    <w:rsid w:val="00BE433A"/>
    <w:rsid w:val="00C1553F"/>
    <w:rsid w:val="00C4767E"/>
    <w:rsid w:val="00C779C7"/>
    <w:rsid w:val="00C81560"/>
    <w:rsid w:val="00CB0DD3"/>
    <w:rsid w:val="00CD3383"/>
    <w:rsid w:val="00D00EF7"/>
    <w:rsid w:val="00D530F1"/>
    <w:rsid w:val="00DF20F2"/>
    <w:rsid w:val="00E73590"/>
    <w:rsid w:val="00EC2C0C"/>
    <w:rsid w:val="00EC3A78"/>
    <w:rsid w:val="00F9344E"/>
    <w:rsid w:val="00FB1271"/>
    <w:rsid w:val="00FD01F0"/>
    <w:rsid w:val="00FD693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7C9D12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12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2024-04-09T23:54:27+00:00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698D7B-032A-425A-B6DA-54A287FB5964}">
  <ds:schemaRefs>
    <ds:schemaRef ds:uri="http://schemas.microsoft.com/sharepoint/v3/contenttype/forms"/>
  </ds:schemaRefs>
</ds:datastoreItem>
</file>

<file path=customXml/itemProps2.xml><?xml version="1.0" encoding="utf-8"?>
<ds:datastoreItem xmlns:ds="http://schemas.openxmlformats.org/officeDocument/2006/customXml" ds:itemID="{2BC7C450-826A-4CCB-AAD6-E22CD452873F}">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3.xml><?xml version="1.0" encoding="utf-8"?>
<ds:datastoreItem xmlns:ds="http://schemas.openxmlformats.org/officeDocument/2006/customXml" ds:itemID="{DF61116F-0C24-4E32-8352-A3572E98FD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0</TotalTime>
  <Pages>8</Pages>
  <Words>4087</Words>
  <Characters>23300</Characters>
  <Application>Microsoft Office Word</Application>
  <DocSecurity>0</DocSecurity>
  <Lines>194</Lines>
  <Paragraphs>54</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27333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CEDAW/C/LCA/QPR/7-11</dc:title>
  <dc:creator>Jamila Devi Seerathun</dc:creator>
  <cp:lastModifiedBy>Jamila Devi Seerathun</cp:lastModifiedBy>
  <cp:revision>4</cp:revision>
  <cp:lastPrinted>2017-04-21T12:16:00Z</cp:lastPrinted>
  <dcterms:created xsi:type="dcterms:W3CDTF">2024-11-01T08:55:00Z</dcterms:created>
  <dcterms:modified xsi:type="dcterms:W3CDTF">2024-11-04T08:51:00Z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0x010100A3CFA62B47352B44BFD11BEB9CD9FD5A</vt:lpwstr>
  </property>
  <property fmtid="{D5CDD505-2E9C-101B-9397-08002B2CF9AE}" pid="8" name="count">
    <vt:lpwstr>Saint Lucia</vt:lpwstr>
  </property>
  <property fmtid="{D5CDD505-2E9C-101B-9397-08002B2CF9AE}" pid="9" name="countw">
    <vt:lpwstr>Saint Lucia</vt:lpwstr>
  </property>
  <property fmtid="{D5CDD505-2E9C-101B-9397-08002B2CF9AE}" pid="10" name="countwd">
    <vt:lpwstr>Saint Lucia</vt:lpwstr>
  </property>
  <property fmtid="{D5CDD505-2E9C-101B-9397-08002B2CF9AE}" pid="11" name="date">
    <vt:lpwstr>20 February 2024</vt:lpwstr>
  </property>
  <property fmtid="{D5CDD505-2E9C-101B-9397-08002B2CF9AE}" pid="12" name="Date-Generated">
    <vt:filetime>2023-11-22T11:36:18Z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Priori to reporting</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English</vt:lpwstr>
  </property>
  <property fmtid="{D5CDD505-2E9C-101B-9397-08002B2CF9AE}" pid="21" name="Order">
    <vt:r8>160400</vt:r8>
  </property>
  <property fmtid="{D5CDD505-2E9C-101B-9397-08002B2CF9AE}" pid="22" name="Org">
    <vt:lpwstr>OHCHR</vt:lpwstr>
  </property>
  <property fmtid="{D5CDD505-2E9C-101B-9397-08002B2CF9AE}" pid="23" name="prep">
    <vt:lpwstr> combined seventh to eleventh reports of Saint Lucia</vt:lpwstr>
  </property>
  <property fmtid="{D5CDD505-2E9C-101B-9397-08002B2CF9AE}" pid="24" name="preps">
    <vt:lpwstr> combined seventh to eleventh reports of Saint Lucia</vt:lpwstr>
  </property>
  <property fmtid="{D5CDD505-2E9C-101B-9397-08002B2CF9AE}" pid="25" name="prepw">
    <vt:lpwstr> combined seventh to eleventh reports</vt:lpwstr>
  </property>
  <property fmtid="{D5CDD505-2E9C-101B-9397-08002B2CF9AE}" pid="26" name="prepwc">
    <vt:lpwstr>Combined seventh to eleventh reports </vt:lpwstr>
  </property>
  <property fmtid="{D5CDD505-2E9C-101B-9397-08002B2CF9AE}" pid="27" name="prepws">
    <vt:lpwstr>Combined seventh to eleventh reports </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C/LCA/QPR/7-11</vt:lpwstr>
  </property>
  <property fmtid="{D5CDD505-2E9C-101B-9397-08002B2CF9AE}" pid="32" name="symh">
    <vt:lpwstr>CEDAW/C/LCA/QPR/7-11</vt:lpwstr>
  </property>
  <property fmtid="{D5CDD505-2E9C-101B-9397-08002B2CF9AE}" pid="33" name="Title">
    <vt:lpwstr>CEDAW/C/LCA/QPR/7-11</vt:lpwstr>
  </property>
  <property fmtid="{D5CDD505-2E9C-101B-9397-08002B2CF9AE}" pid="34" name="tlang">
    <vt:lpwstr/>
  </property>
  <property fmtid="{D5CDD505-2E9C-101B-9397-08002B2CF9AE}" pid="35" name="virs">
    <vt:lpwstr>English, French and Spanish only</vt:lpwstr>
  </property>
  <property fmtid="{D5CDD505-2E9C-101B-9397-08002B2CF9AE}" pid="36" name="MediaServiceImageTags">
    <vt:lpwstr/>
  </property>
</Properties>
</file>