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header1.xml" ContentType="application/vnd.openxmlformats-officedocument.wordprocessingml.header+xml"/>
  <Override PartName="/word/footer3.xml" ContentType="application/vnd.openxmlformats-officedocument.wordprocessingml.footer+xml"/>
  <Override PartName="/word/footer4.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018A31B3" w14:textId="77777777" w:rsidR="005F5DD9" w:rsidRPr="006D2F3F" w:rsidRDefault="005F5DD9" w:rsidP="00FD6687">
      <w:pPr>
        <w:pStyle w:val="Otsikko1"/>
        <w:sectPr w:rsidR="005F5DD9" w:rsidRPr="006D2F3F" w:rsidSect="000C329D">
          <w:footerReference w:type="even" r:id="rId8"/>
          <w:footerReference w:type="default" r:id="rId9"/>
          <w:headerReference w:type="first" r:id="rId10"/>
          <w:footerReference w:type="first" r:id="rId11"/>
          <w:type w:val="continuous"/>
          <w:pgSz w:w="11906" w:h="16840"/>
          <w:pgMar w:top="2722" w:right="1134" w:bottom="1701" w:left="2722" w:header="720" w:footer="720" w:gutter="0"/>
          <w:cols w:space="720"/>
          <w:titlePg/>
          <w:docGrid w:linePitch="245"/>
        </w:sectPr>
      </w:pPr>
      <w:bookmarkStart w:id="0" w:name="_Toc230881701"/>
      <w:bookmarkStart w:id="1" w:name="_Toc235206924"/>
      <w:bookmarkStart w:id="2" w:name="_Toc235207033"/>
      <w:bookmarkStart w:id="3" w:name="_Toc235207082"/>
      <w:bookmarkStart w:id="4" w:name="_Toc235461750"/>
      <w:bookmarkStart w:id="5" w:name="_Toc235465009"/>
      <w:bookmarkStart w:id="6" w:name="_Toc235466127"/>
      <w:bookmarkStart w:id="7" w:name="_Toc235466397"/>
      <w:bookmarkStart w:id="8" w:name="_Toc235466431"/>
      <w:bookmarkStart w:id="9" w:name="_Toc235466456"/>
      <w:r w:rsidRPr="006D2F3F">
        <w:rPr>
          <w:noProof/>
          <w:lang w:eastAsia="fi-FI"/>
        </w:rPr>
        <mc:AlternateContent>
          <mc:Choice Requires="wps">
            <w:drawing>
              <wp:anchor distT="0" distB="0" distL="114300" distR="114300" simplePos="0" relativeHeight="251659264" behindDoc="0" locked="0" layoutInCell="1" allowOverlap="1" wp14:anchorId="76883EB9" wp14:editId="6BDEB128">
                <wp:simplePos x="0" y="0"/>
                <wp:positionH relativeFrom="column">
                  <wp:posOffset>-901065</wp:posOffset>
                </wp:positionH>
                <wp:positionV relativeFrom="paragraph">
                  <wp:posOffset>0</wp:posOffset>
                </wp:positionV>
                <wp:extent cx="6494780" cy="821690"/>
                <wp:effectExtent l="0" t="0" r="1270" b="16510"/>
                <wp:wrapSquare wrapText="bothSides"/>
                <wp:docPr id="4"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wps:cNvSpPr>
                      <wps:spPr>
                        <a:xfrm>
                          <a:off x="0" y="0"/>
                          <a:ext cx="6494780" cy="821690"/>
                        </a:xfrm>
                        <a:prstGeom prst="rect">
                          <a:avLst/>
                        </a:prstGeom>
                        <a:noFill/>
                        <a:ln>
                          <a:noFill/>
                        </a:ln>
                        <a:effectLst/>
                        <a:extLst>
                          <a:ext uri="{C572A759-6A51-4108-AA02-DFA0A04FC94B}">
                            <ma14:wrappingTextBoxFlag xmlns:o="urn:schemas-microsoft-com:office:office" xmlns:v="urn:schemas-microsoft-com:vml" xmlns:w10="urn:schemas-microsoft-com:office:word" xmlns:w="http://schemas.openxmlformats.org/wordprocessingml/2006/main" xmlns:ma14="http://schemas.microsoft.com/office/mac/drawingml/2011/main" xmlns=""/>
                          </a:ext>
                        </a:extLst>
                      </wps:spPr>
                      <wps:txbx>
                        <w:txbxContent>
                          <w:p w14:paraId="1FACF7C3" w14:textId="77777777" w:rsidR="0044005D" w:rsidRDefault="0044005D" w:rsidP="005F5DD9">
                            <w:pPr>
                              <w:pStyle w:val="Ooitekentt"/>
                              <w:rPr>
                                <w:lang w:val="fi-FI"/>
                              </w:rPr>
                            </w:pPr>
                            <w:r>
                              <w:fldChar w:fldCharType="begin"/>
                            </w:r>
                            <w:r>
                              <w:instrText>HYPERLINK "mailto:OHCHR-cerd@un.org"</w:instrText>
                            </w:r>
                            <w:r>
                              <w:fldChar w:fldCharType="separate"/>
                            </w:r>
                            <w:r w:rsidRPr="00052C47">
                              <w:rPr>
                                <w:rStyle w:val="Hyperlinkki"/>
                                <w:lang w:val="fi-FI"/>
                              </w:rPr>
                              <w:t>OHCHR-cerd@un.org</w:t>
                            </w:r>
                            <w:r>
                              <w:fldChar w:fldCharType="end"/>
                            </w:r>
                            <w:r>
                              <w:rPr>
                                <w:lang w:val="fi-FI"/>
                              </w:rPr>
                              <w:t xml:space="preserve"> </w:t>
                            </w:r>
                          </w:p>
                          <w:p w14:paraId="4C172847" w14:textId="28E66AF3" w:rsidR="005F5DD9" w:rsidRDefault="0044005D" w:rsidP="005F5DD9">
                            <w:pPr>
                              <w:pStyle w:val="Ooitekentt"/>
                              <w:rPr>
                                <w:lang w:val="fi-FI"/>
                              </w:rPr>
                            </w:pPr>
                            <w:r>
                              <w:rPr>
                                <w:lang w:val="fi-FI"/>
                              </w:rPr>
                              <w:t xml:space="preserve">via </w:t>
                            </w:r>
                            <w:proofErr w:type="spellStart"/>
                            <w:r>
                              <w:rPr>
                                <w:lang w:val="fi-FI"/>
                              </w:rPr>
                              <w:t>online</w:t>
                            </w:r>
                            <w:proofErr w:type="spellEnd"/>
                            <w:r>
                              <w:rPr>
                                <w:lang w:val="fi-FI"/>
                              </w:rPr>
                              <w:t xml:space="preserve"> </w:t>
                            </w:r>
                            <w:proofErr w:type="spellStart"/>
                            <w:r>
                              <w:rPr>
                                <w:lang w:val="fi-FI"/>
                              </w:rPr>
                              <w:t>submission</w:t>
                            </w:r>
                            <w:proofErr w:type="spellEnd"/>
                            <w:r>
                              <w:rPr>
                                <w:lang w:val="fi-FI"/>
                              </w:rPr>
                              <w:t xml:space="preserve"> </w:t>
                            </w:r>
                            <w:proofErr w:type="spellStart"/>
                            <w:r>
                              <w:rPr>
                                <w:lang w:val="fi-FI"/>
                              </w:rPr>
                              <w:t>system</w:t>
                            </w:r>
                            <w:proofErr w:type="spellEnd"/>
                            <w:r>
                              <w:rPr>
                                <w:lang w:val="fi-FI"/>
                              </w:rPr>
                              <w:t xml:space="preserve"> </w:t>
                            </w:r>
                          </w:p>
                        </w:txbxContent>
                      </wps:txbx>
                      <wps:bodyPr rot="0" spcFirstLastPara="0" vertOverflow="overflow" horzOverflow="overflow" vert="horz" wrap="square" lIns="0" tIns="0" rIns="0" bIns="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type w14:anchorId="76883EB9" id="_x0000_t202" coordsize="21600,21600" o:spt="202" path="m,l,21600r21600,l21600,xe">
                <v:stroke joinstyle="miter"/>
                <v:path gradientshapeok="t" o:connecttype="rect"/>
              </v:shapetype>
              <v:shape id="Text Box 2" o:spid="_x0000_s1026" type="#_x0000_t202" style="position:absolute;margin-left:-70.95pt;margin-top:0;width:511.4pt;height:64.7pt;z-index:25165926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" filled="f" stroked="f">
                <v:textbox inset="0,0,0,0">
                  <w:txbxContent>
                    <w:p w14:paraId="1FACF7C3" w14:textId="77777777" w:rsidR="0044005D" w:rsidRDefault="0044005D" w:rsidP="005F5DD9">
                      <w:pPr>
                        <w:pStyle w:val="Ooitekentt"/>
                        <w:rPr>
                          <w:lang w:val="fi-FI"/>
                        </w:rPr>
                      </w:pPr>
                      <w:r>
                        <w:fldChar w:fldCharType="begin"/>
                      </w:r>
                      <w:r>
                        <w:instrText>HYPERLINK "mailto:OHCHR-cerd@un.org"</w:instrText>
                      </w:r>
                      <w:r>
                        <w:fldChar w:fldCharType="separate"/>
                      </w:r>
                      <w:r w:rsidRPr="00052C47">
                        <w:rPr>
                          <w:rStyle w:val="Hyperlinkki"/>
                          <w:lang w:val="fi-FI"/>
                        </w:rPr>
                        <w:t>OHCHR-cerd@un.org</w:t>
                      </w:r>
                      <w:r>
                        <w:fldChar w:fldCharType="end"/>
                      </w:r>
                      <w:r>
                        <w:rPr>
                          <w:lang w:val="fi-FI"/>
                        </w:rPr>
                        <w:t xml:space="preserve"> </w:t>
                      </w:r>
                    </w:p>
                    <w:p w14:paraId="4C172847" w14:textId="28E66AF3" w:rsidR="005F5DD9" w:rsidRDefault="0044005D" w:rsidP="005F5DD9">
                      <w:pPr>
                        <w:pStyle w:val="Ooitekentt"/>
                        <w:rPr>
                          <w:lang w:val="fi-FI"/>
                        </w:rPr>
                      </w:pPr>
                      <w:r>
                        <w:rPr>
                          <w:lang w:val="fi-FI"/>
                        </w:rPr>
                        <w:t xml:space="preserve">via </w:t>
                      </w:r>
                      <w:proofErr w:type="spellStart"/>
                      <w:r>
                        <w:rPr>
                          <w:lang w:val="fi-FI"/>
                        </w:rPr>
                        <w:t>online</w:t>
                      </w:r>
                      <w:proofErr w:type="spellEnd"/>
                      <w:r>
                        <w:rPr>
                          <w:lang w:val="fi-FI"/>
                        </w:rPr>
                        <w:t xml:space="preserve"> </w:t>
                      </w:r>
                      <w:proofErr w:type="spellStart"/>
                      <w:r>
                        <w:rPr>
                          <w:lang w:val="fi-FI"/>
                        </w:rPr>
                        <w:t>submission</w:t>
                      </w:r>
                      <w:proofErr w:type="spellEnd"/>
                      <w:r>
                        <w:rPr>
                          <w:lang w:val="fi-FI"/>
                        </w:rPr>
                        <w:t xml:space="preserve"> </w:t>
                      </w:r>
                      <w:proofErr w:type="spellStart"/>
                      <w:r>
                        <w:rPr>
                          <w:lang w:val="fi-FI"/>
                        </w:rPr>
                        <w:t>system</w:t>
                      </w:r>
                      <w:proofErr w:type="spellEnd"/>
                      <w:r>
                        <w:rPr>
                          <w:lang w:val="fi-FI"/>
                        </w:rPr>
                        <w:t xml:space="preserve"> </w:t>
                      </w:r>
                    </w:p>
                  </w:txbxContent>
                </v:textbox>
                <w10:wrap type="square"/>
              </v:shape>
            </w:pict>
          </mc:Fallback>
        </mc:AlternateContent>
      </w:r>
      <w:r w:rsidRPr="006D2F3F">
        <w:rPr>
          <w:noProof/>
          <w:lang w:eastAsia="fi-FI"/>
        </w:rPr>
        <mc:AlternateContent>
          <mc:Choice Requires="wps">
            <w:drawing>
              <wp:anchor distT="0" distB="0" distL="114300" distR="114300" simplePos="0" relativeHeight="251660288" behindDoc="0" locked="0" layoutInCell="1" allowOverlap="1" wp14:anchorId="6A48117B" wp14:editId="69D37EBD">
                <wp:simplePos x="0" y="0"/>
                <wp:positionH relativeFrom="column">
                  <wp:posOffset>1327150</wp:posOffset>
                </wp:positionH>
                <wp:positionV relativeFrom="paragraph">
                  <wp:posOffset>-227965</wp:posOffset>
                </wp:positionV>
                <wp:extent cx="1816100" cy="228600"/>
                <wp:effectExtent l="0" t="0" r="12700" b="0"/>
                <wp:wrapSquare wrapText="bothSides"/>
                <wp:docPr id="8" name="Text Box 8"/>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wps:cNvSpPr>
                      <wps:spPr>
                        <a:xfrm>
                          <a:off x="0" y="0"/>
                          <a:ext cx="1816100" cy="228600"/>
                        </a:xfrm>
                        <a:prstGeom prst="rect">
                          <a:avLst/>
                        </a:prstGeom>
                        <a:noFill/>
                        <a:ln>
                          <a:noFill/>
                        </a:ln>
                        <a:effectLst/>
                        <a:extLst>
                          <a:ext uri="{C572A759-6A51-4108-AA02-DFA0A04FC94B}">
                            <ma14:wrappingTextBoxFlag xmlns:o="urn:schemas-microsoft-com:office:office" xmlns:v="urn:schemas-microsoft-com:vml" xmlns:w10="urn:schemas-microsoft-com:office:word" xmlns:w="http://schemas.openxmlformats.org/wordprocessingml/2006/main" xmlns:ma14="http://schemas.microsoft.com/office/mac/drawingml/2011/main" xmlns=""/>
                          </a:ext>
                        </a:extLst>
                      </wps:spPr>
                      <wps:txbx>
                        <w:txbxContent>
                          <w:tbl>
                            <w:tblPr>
                              <w:tblW w:w="3546" w:type="dxa"/>
                              <w:tblCellSpacing w:w="0" w:type="dxa"/>
                              <w:tblCellMar>
                                <w:left w:w="0" w:type="dxa"/>
                                <w:right w:w="225" w:type="dxa"/>
                              </w:tblCellMar>
                              <w:tblLook w:val="04A0" w:firstRow="1" w:lastRow="0" w:firstColumn="1" w:lastColumn="0" w:noHBand="0" w:noVBand="1"/>
                            </w:tblPr>
                            <w:tblGrid>
                              <w:gridCol w:w="2310"/>
                              <w:gridCol w:w="1236"/>
                            </w:tblGrid>
                            <w:tr w:rsidR="005F5DD9" w:rsidRPr="00E0134E" w14:paraId="3673F58D" w14:textId="77777777" w:rsidTr="00E0134E">
                              <w:trPr>
                                <w:tblCellSpacing w:w="0" w:type="dxa"/>
                              </w:trPr>
                              <w:tc>
                                <w:tcPr>
                                  <w:tcW w:w="2310" w:type="dxa"/>
                                  <w:tcBorders>
                                    <w:top w:val="nil"/>
                                  </w:tcBorders>
                                  <w:noWrap/>
                                  <w:tcMar>
                                    <w:top w:w="45" w:type="dxa"/>
                                    <w:left w:w="0" w:type="dxa"/>
                                    <w:bottom w:w="45" w:type="dxa"/>
                                    <w:right w:w="60" w:type="dxa"/>
                                  </w:tcMar>
                                  <w:hideMark/>
                                </w:tcPr>
                                <w:tbl>
                                  <w:tblPr>
                                    <w:tblW w:w="15" w:type="dxa"/>
                                    <w:tblCellSpacing w:w="0" w:type="dxa"/>
                                    <w:tblCellMar>
                                      <w:left w:w="0" w:type="dxa"/>
                                      <w:right w:w="0" w:type="dxa"/>
                                    </w:tblCellMar>
                                    <w:tblLook w:val="04A0" w:firstRow="1" w:lastRow="0" w:firstColumn="1" w:lastColumn="0" w:noHBand="0" w:noVBand="1"/>
                                  </w:tblPr>
                                  <w:tblGrid>
                                    <w:gridCol w:w="2250"/>
                                  </w:tblGrid>
                                  <w:tr w:rsidR="005F5DD9" w:rsidRPr="00E0134E" w14:paraId="1E3CA62A" w14:textId="77777777">
                                    <w:trPr>
                                      <w:tblCellSpacing w:w="0" w:type="dxa"/>
                                    </w:trPr>
                                    <w:tc>
                                      <w:tcPr>
                                        <w:tcW w:w="2250" w:type="dxa"/>
                                        <w:noWrap/>
                                        <w:vAlign w:val="center"/>
                                        <w:hideMark/>
                                      </w:tcPr>
                                      <w:p w14:paraId="2F710795" w14:textId="64A32C63" w:rsidR="005F5DD9" w:rsidRPr="009900C5" w:rsidRDefault="005F5DD9" w:rsidP="00E0134E">
                                        <w:pPr>
                                          <w:pStyle w:val="Pivysjadiaarinumero"/>
                                        </w:pPr>
                                        <w:r w:rsidRPr="009900C5">
                                          <w:t>IOK/</w:t>
                                        </w:r>
                                        <w:r w:rsidR="00D7510C">
                                          <w:t>4488</w:t>
                                        </w:r>
                                        <w:r w:rsidRPr="009900C5">
                                          <w:t>/202</w:t>
                                        </w:r>
                                        <w:r w:rsidR="00AE33F7" w:rsidRPr="009900C5">
                                          <w:t>6</w:t>
                                        </w:r>
                                      </w:p>
                                    </w:tc>
                                  </w:tr>
                                </w:tbl>
                                <w:p w14:paraId="17BF543B" w14:textId="77777777" w:rsidR="005F5DD9" w:rsidRPr="00E0134E" w:rsidRDefault="005F5DD9" w:rsidP="00E0134E">
                                  <w:pPr>
                                    <w:pStyle w:val="Pivysjadiaarinumero"/>
                                  </w:pPr>
                                </w:p>
                              </w:tc>
                              <w:tc>
                                <w:tcPr>
                                  <w:tcW w:w="0" w:type="auto"/>
                                  <w:tcMar>
                                    <w:top w:w="0" w:type="dxa"/>
                                    <w:left w:w="0" w:type="dxa"/>
                                    <w:bottom w:w="0" w:type="dxa"/>
                                    <w:right w:w="0" w:type="dxa"/>
                                  </w:tcMar>
                                  <w:vAlign w:val="center"/>
                                  <w:hideMark/>
                                </w:tcPr>
                                <w:p w14:paraId="220F0D0A" w14:textId="77777777" w:rsidR="005F5DD9" w:rsidRPr="00E0134E" w:rsidRDefault="005F5DD9" w:rsidP="00E0134E">
                                  <w:pPr>
                                    <w:pStyle w:val="Pivysjadiaarinumero"/>
                                  </w:pPr>
                                  <w:r>
                                    <w:t>IOK</w:t>
                                  </w:r>
                                  <w:r w:rsidRPr="00E0134E">
                                    <w:t>22</w:t>
                                  </w:r>
                                </w:p>
                              </w:tc>
                            </w:tr>
                          </w:tbl>
                          <w:p w14:paraId="199FEF8D" w14:textId="77777777" w:rsidR="005F5DD9" w:rsidRPr="007E285C" w:rsidRDefault="005F5DD9" w:rsidP="005F5DD9">
                            <w:pPr>
                              <w:pStyle w:val="Pivysjadiaarinumero"/>
                              <w:rPr>
                                <w:lang w:val="fi-FI"/>
                              </w:rPr>
                            </w:pPr>
                            <w:r>
                              <w:rPr>
                                <w:lang w:val="fi-FI"/>
                              </w:rPr>
                              <w:t>xx/2022</w:t>
                            </w:r>
                          </w:p>
                        </w:txbxContent>
                      </wps:txbx>
                      <wps:bodyPr rot="0" spcFirstLastPara="0" vertOverflow="overflow" horzOverflow="overflow" vert="horz" wrap="square" lIns="0" tIns="0" rIns="0" bIns="0" numCol="1" spcCol="0" rtlCol="0" fromWordArt="0" anchor="t" anchorCtr="0" forceAA="0" compatLnSpc="1">
                        <a:prstTxWarp prst="textNoShape">
                          <a:avLst/>
                        </a:prstTxWarp>
                        <a:noAutofit/>
                      </wps:bodyPr>
                    </wps:wsp>
                  </a:graphicData>
                </a:graphic>
                <wp14:sizeRelH relativeFrom="page">
                  <wp14:pctWidth>0</wp14:pctWidth>
                </wp14:sizeRelH>
                <wp14:sizeRelV relativeFrom="margin">
                  <wp14:pctHeight>0</wp14:pctHeight>
                </wp14:sizeRelV>
              </wp:anchor>
            </w:drawing>
          </mc:Choice>
          <mc:Fallback>
            <w:pict>
              <v:shape w14:anchorId="6A48117B" id="Text Box 8" o:spid="_x0000_s1027" type="#_x0000_t202" style="position:absolute;margin-left:104.5pt;margin-top:-17.95pt;width:143pt;height:18pt;z-index:25166028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" filled="f" stroked="f">
                <v:textbox inset="0,0,0,0">
                  <w:txbxContent>
                    <w:tbl>
                      <w:tblPr>
                        <w:tblW w:w="3546" w:type="dxa"/>
                        <w:tblCellSpacing w:w="0" w:type="dxa"/>
                        <w:tblCellMar>
                          <w:left w:w="0" w:type="dxa"/>
                          <w:right w:w="225" w:type="dxa"/>
                        </w:tblCellMar>
                        <w:tblLook w:val="04A0" w:firstRow="1" w:lastRow="0" w:firstColumn="1" w:lastColumn="0" w:noHBand="0" w:noVBand="1"/>
                      </w:tblPr>
                      <w:tblGrid>
                        <w:gridCol w:w="2310"/>
                        <w:gridCol w:w="1236"/>
                      </w:tblGrid>
                      <w:tr w:rsidR="005F5DD9" w:rsidRPr="00E0134E" w14:paraId="3673F58D" w14:textId="77777777" w:rsidTr="00E0134E">
                        <w:trPr>
                          <w:tblCellSpacing w:w="0" w:type="dxa"/>
                        </w:trPr>
                        <w:tc>
                          <w:tcPr>
                            <w:tcW w:w="2310" w:type="dxa"/>
                            <w:tcBorders>
                              <w:top w:val="nil"/>
                            </w:tcBorders>
                            <w:noWrap/>
                            <w:tcMar>
                              <w:top w:w="45" w:type="dxa"/>
                              <w:left w:w="0" w:type="dxa"/>
                              <w:bottom w:w="45" w:type="dxa"/>
                              <w:right w:w="60" w:type="dxa"/>
                            </w:tcMar>
                            <w:hideMark/>
                          </w:tcPr>
                          <w:tbl>
                            <w:tblPr>
                              <w:tblW w:w="15" w:type="dxa"/>
                              <w:tblCellSpacing w:w="0" w:type="dxa"/>
                              <w:tblCellMar>
                                <w:left w:w="0" w:type="dxa"/>
                                <w:right w:w="0" w:type="dxa"/>
                              </w:tblCellMar>
                              <w:tblLook w:val="04A0" w:firstRow="1" w:lastRow="0" w:firstColumn="1" w:lastColumn="0" w:noHBand="0" w:noVBand="1"/>
                            </w:tblPr>
                            <w:tblGrid>
                              <w:gridCol w:w="2250"/>
                            </w:tblGrid>
                            <w:tr w:rsidR="005F5DD9" w:rsidRPr="00E0134E" w14:paraId="1E3CA62A" w14:textId="77777777">
                              <w:trPr>
                                <w:tblCellSpacing w:w="0" w:type="dxa"/>
                              </w:trPr>
                              <w:tc>
                                <w:tcPr>
                                  <w:tcW w:w="2250" w:type="dxa"/>
                                  <w:noWrap/>
                                  <w:vAlign w:val="center"/>
                                  <w:hideMark/>
                                </w:tcPr>
                                <w:p w14:paraId="2F710795" w14:textId="64A32C63" w:rsidR="005F5DD9" w:rsidRPr="009900C5" w:rsidRDefault="005F5DD9" w:rsidP="00E0134E">
                                  <w:pPr>
                                    <w:pStyle w:val="Pivysjadiaarinumero"/>
                                  </w:pPr>
                                  <w:r w:rsidRPr="009900C5">
                                    <w:t>IOK/</w:t>
                                  </w:r>
                                  <w:r w:rsidR="00D7510C">
                                    <w:t>4488</w:t>
                                  </w:r>
                                  <w:r w:rsidRPr="009900C5">
                                    <w:t>/202</w:t>
                                  </w:r>
                                  <w:r w:rsidR="00AE33F7" w:rsidRPr="009900C5">
                                    <w:t>6</w:t>
                                  </w:r>
                                </w:p>
                              </w:tc>
                            </w:tr>
                          </w:tbl>
                          <w:p w14:paraId="17BF543B" w14:textId="77777777" w:rsidR="005F5DD9" w:rsidRPr="00E0134E" w:rsidRDefault="005F5DD9" w:rsidP="00E0134E">
                            <w:pPr>
                              <w:pStyle w:val="Pivysjadiaarinumero"/>
                            </w:pPr>
                          </w:p>
                        </w:tc>
                        <w:tc>
                          <w:tcPr>
                            <w:tcW w:w="0" w:type="auto"/>
                            <w:tcMar>
                              <w:top w:w="0" w:type="dxa"/>
                              <w:left w:w="0" w:type="dxa"/>
                              <w:bottom w:w="0" w:type="dxa"/>
                              <w:right w:w="0" w:type="dxa"/>
                            </w:tcMar>
                            <w:vAlign w:val="center"/>
                            <w:hideMark/>
                          </w:tcPr>
                          <w:p w14:paraId="220F0D0A" w14:textId="77777777" w:rsidR="005F5DD9" w:rsidRPr="00E0134E" w:rsidRDefault="005F5DD9" w:rsidP="00E0134E">
                            <w:pPr>
                              <w:pStyle w:val="Pivysjadiaarinumero"/>
                            </w:pPr>
                            <w:r>
                              <w:t>IOK</w:t>
                            </w:r>
                            <w:r w:rsidRPr="00E0134E">
                              <w:t>22</w:t>
                            </w:r>
                          </w:p>
                        </w:tc>
                      </w:tr>
                    </w:tbl>
                    <w:p w14:paraId="199FEF8D" w14:textId="77777777" w:rsidR="005F5DD9" w:rsidRPr="007E285C" w:rsidRDefault="005F5DD9" w:rsidP="005F5DD9">
                      <w:pPr>
                        <w:pStyle w:val="Pivysjadiaarinumero"/>
                        <w:rPr>
                          <w:lang w:val="fi-FI"/>
                        </w:rPr>
                      </w:pPr>
                      <w:r>
                        <w:rPr>
                          <w:lang w:val="fi-FI"/>
                        </w:rPr>
                        <w:t>xx/2022</w:t>
                      </w:r>
                    </w:p>
                  </w:txbxContent>
                </v:textbox>
                <w10:wrap type="square"/>
              </v:shape>
            </w:pict>
          </mc:Fallback>
        </mc:AlternateContent>
      </w:r>
      <w:r w:rsidRPr="006D2F3F">
        <w:rPr>
          <w:noProof/>
          <w:lang w:eastAsia="fi-FI"/>
        </w:rPr>
        <mc:AlternateContent>
          <mc:Choice Requires="wps">
            <w:drawing>
              <wp:anchor distT="0" distB="0" distL="114300" distR="114300" simplePos="0" relativeHeight="251661312" behindDoc="0" locked="0" layoutInCell="1" allowOverlap="1" wp14:anchorId="71B1F771" wp14:editId="536EA1A3">
                <wp:simplePos x="0" y="0"/>
                <wp:positionH relativeFrom="column">
                  <wp:posOffset>3213100</wp:posOffset>
                </wp:positionH>
                <wp:positionV relativeFrom="paragraph">
                  <wp:posOffset>-227965</wp:posOffset>
                </wp:positionV>
                <wp:extent cx="1816100" cy="228600"/>
                <wp:effectExtent l="0" t="0" r="12700" b="0"/>
                <wp:wrapSquare wrapText="bothSides"/>
                <wp:docPr id="3" name="Text Box 1"/>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wps:cNvSpPr>
                      <wps:spPr>
                        <a:xfrm>
                          <a:off x="0" y="0"/>
                          <a:ext cx="1816100" cy="228600"/>
                        </a:xfrm>
                        <a:prstGeom prst="rect">
                          <a:avLst/>
                        </a:prstGeom>
                        <a:noFill/>
                        <a:ln>
                          <a:noFill/>
                        </a:ln>
                        <a:effectLst/>
                        <a:extLst>
                          <a:ext uri="{C572A759-6A51-4108-AA02-DFA0A04FC94B}">
                            <ma14:wrappingTextBoxFlag xmlns:o="urn:schemas-microsoft-com:office:office" xmlns:v="urn:schemas-microsoft-com:vml" xmlns:w10="urn:schemas-microsoft-com:office:word" xmlns:w="http://schemas.openxmlformats.org/wordprocessingml/2006/main" xmlns:ma14="http://schemas.microsoft.com/office/mac/drawingml/2011/main" xmlns=""/>
                          </a:ext>
                        </a:extLst>
                      </wps:spPr>
                      <wps:txbx>
                        <w:txbxContent>
                          <w:p w14:paraId="27B5B915" w14:textId="5CCE9035" w:rsidR="005F5DD9" w:rsidRPr="003B4325" w:rsidRDefault="0044005D" w:rsidP="005F5DD9">
                            <w:pPr>
                              <w:pStyle w:val="Pivysjadiaarinumero"/>
                              <w:rPr>
                                <w:lang w:val="fi-FI"/>
                              </w:rPr>
                            </w:pPr>
                            <w:r w:rsidRPr="0044005D">
                              <w:t>2</w:t>
                            </w:r>
                            <w:r w:rsidR="002213BE">
                              <w:t>0</w:t>
                            </w:r>
                            <w:r w:rsidR="005F5DD9" w:rsidRPr="0044005D">
                              <w:t>.</w:t>
                            </w:r>
                            <w:r w:rsidRPr="0044005D">
                              <w:t>0</w:t>
                            </w:r>
                            <w:r w:rsidR="002213BE">
                              <w:t>7</w:t>
                            </w:r>
                            <w:r w:rsidR="005F5DD9" w:rsidRPr="0044005D">
                              <w:t>.202</w:t>
                            </w:r>
                            <w:r w:rsidR="00AE33F7" w:rsidRPr="0044005D">
                              <w:t>6</w:t>
                            </w:r>
                          </w:p>
                        </w:txbxContent>
                      </wps:txbx>
                      <wps:bodyPr rot="0" spcFirstLastPara="0" vertOverflow="overflow" horzOverflow="overflow" vert="horz" wrap="square" lIns="0" tIns="0" rIns="0" bIns="0" numCol="1" spcCol="0" rtlCol="0" fromWordArt="0" anchor="t" anchorCtr="0" forceAA="0" compatLnSpc="1">
                        <a:prstTxWarp prst="textNoShape">
                          <a:avLst/>
                        </a:prstTxWarp>
                        <a:noAutofit/>
                      </wps:bodyPr>
                    </wps:wsp>
                  </a:graphicData>
                </a:graphic>
                <wp14:sizeRelH relativeFrom="page">
                  <wp14:pctWidth>0</wp14:pctWidth>
                </wp14:sizeRelH>
                <wp14:sizeRelV relativeFrom="margin">
                  <wp14:pctHeight>0</wp14:pctHeight>
                </wp14:sizeRelV>
              </wp:anchor>
            </w:drawing>
          </mc:Choice>
          <mc:Fallback>
            <w:pict>
              <v:shape w14:anchorId="71B1F771" id="Text Box 1" o:spid="_x0000_s1028" type="#_x0000_t202" style="position:absolute;margin-left:253pt;margin-top:-17.95pt;width:143pt;height:18pt;z-index:25166131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" filled="f" stroked="f">
                <v:textbox inset="0,0,0,0">
                  <w:txbxContent>
                    <w:p w14:paraId="27B5B915" w14:textId="5CCE9035" w:rsidR="005F5DD9" w:rsidRPr="003B4325" w:rsidRDefault="0044005D" w:rsidP="005F5DD9">
                      <w:pPr>
                        <w:pStyle w:val="Pivysjadiaarinumero"/>
                        <w:rPr>
                          <w:lang w:val="fi-FI"/>
                        </w:rPr>
                      </w:pPr>
                      <w:r w:rsidRPr="0044005D">
                        <w:t>2</w:t>
                      </w:r>
                      <w:r w:rsidR="002213BE">
                        <w:t>0</w:t>
                      </w:r>
                      <w:r w:rsidR="005F5DD9" w:rsidRPr="0044005D">
                        <w:t>.</w:t>
                      </w:r>
                      <w:r w:rsidRPr="0044005D">
                        <w:t>0</w:t>
                      </w:r>
                      <w:r w:rsidR="002213BE">
                        <w:t>7</w:t>
                      </w:r>
                      <w:r w:rsidR="005F5DD9" w:rsidRPr="0044005D">
                        <w:t>.202</w:t>
                      </w:r>
                      <w:r w:rsidR="00AE33F7" w:rsidRPr="0044005D">
                        <w:t>6</w:t>
                      </w:r>
                    </w:p>
                  </w:txbxContent>
                </v:textbox>
                <w10:wrap type="square"/>
              </v:shape>
            </w:pict>
          </mc:Fallback>
        </mc:AlternateContent>
      </w:r>
      <w:bookmarkEnd w:id="0"/>
      <w:bookmarkEnd w:id="1"/>
      <w:bookmarkEnd w:id="2"/>
      <w:bookmarkEnd w:id="3"/>
      <w:bookmarkEnd w:id="4"/>
      <w:bookmarkEnd w:id="5"/>
      <w:bookmarkEnd w:id="6"/>
      <w:bookmarkEnd w:id="7"/>
      <w:bookmarkEnd w:id="8"/>
      <w:bookmarkEnd w:id="9"/>
    </w:p>
    <w:p w14:paraId="2DA1560D" w14:textId="15552CB2" w:rsidR="005F5DD9" w:rsidRPr="006D2F3F" w:rsidRDefault="00177DB1" w:rsidP="00FD6687">
      <w:pPr>
        <w:pStyle w:val="Otsikko1"/>
      </w:pPr>
      <w:bookmarkStart w:id="10" w:name="_Toc230881702"/>
      <w:bookmarkStart w:id="11" w:name="_Toc231223330"/>
      <w:bookmarkStart w:id="12" w:name="_Toc235206925"/>
      <w:bookmarkStart w:id="13" w:name="_Toc235207034"/>
      <w:bookmarkStart w:id="14" w:name="_Toc235207083"/>
      <w:bookmarkStart w:id="15" w:name="_Toc235461751"/>
      <w:bookmarkStart w:id="16" w:name="_Toc235465010"/>
      <w:bookmarkStart w:id="17" w:name="_Toc235466128"/>
      <w:bookmarkStart w:id="18" w:name="_Toc235466398"/>
      <w:bookmarkStart w:id="19" w:name="_Toc235466432"/>
      <w:bookmarkStart w:id="20" w:name="_Toc235466457"/>
      <w:r w:rsidRPr="006D2F3F">
        <w:t xml:space="preserve">CERD- </w:t>
      </w:r>
      <w:r w:rsidR="0044005D" w:rsidRPr="006D2F3F">
        <w:t>Finland – 24</w:t>
      </w:r>
      <w:r w:rsidR="0044005D" w:rsidRPr="006D2F3F">
        <w:rPr>
          <w:vertAlign w:val="superscript"/>
        </w:rPr>
        <w:t>th</w:t>
      </w:r>
      <w:r w:rsidR="0044005D" w:rsidRPr="006D2F3F">
        <w:t>-26</w:t>
      </w:r>
      <w:r w:rsidR="0044005D" w:rsidRPr="006D2F3F">
        <w:rPr>
          <w:vertAlign w:val="superscript"/>
        </w:rPr>
        <w:t>th</w:t>
      </w:r>
      <w:r w:rsidR="0044005D" w:rsidRPr="006D2F3F">
        <w:t xml:space="preserve"> periodic report (2021)</w:t>
      </w:r>
      <w:bookmarkEnd w:id="10"/>
      <w:bookmarkEnd w:id="11"/>
      <w:bookmarkEnd w:id="12"/>
      <w:bookmarkEnd w:id="13"/>
      <w:bookmarkEnd w:id="14"/>
      <w:bookmarkEnd w:id="15"/>
      <w:bookmarkEnd w:id="16"/>
      <w:bookmarkEnd w:id="17"/>
      <w:bookmarkEnd w:id="18"/>
      <w:bookmarkEnd w:id="19"/>
      <w:bookmarkEnd w:id="20"/>
    </w:p>
    <w:p w14:paraId="216F0924" w14:textId="77777777" w:rsidR="005F5DD9" w:rsidRPr="006D2F3F" w:rsidRDefault="005F5DD9" w:rsidP="005F5DD9">
      <w:pPr>
        <w:rPr>
          <w:lang w:val="en-GB"/>
        </w:rPr>
      </w:pPr>
    </w:p>
    <w:p w14:paraId="14BF882A" w14:textId="265B9F0E" w:rsidR="005F5DD9" w:rsidRPr="006D2F3F" w:rsidRDefault="0044005D" w:rsidP="005F5DD9">
      <w:pPr>
        <w:spacing w:line="276" w:lineRule="auto"/>
        <w:jc w:val="both"/>
        <w:rPr>
          <w:rFonts w:eastAsia="MS PGothic"/>
          <w:b/>
          <w:color w:val="auto"/>
          <w:sz w:val="22"/>
          <w:lang w:val="en-GB"/>
        </w:rPr>
      </w:pPr>
      <w:r w:rsidRPr="006D2F3F">
        <w:rPr>
          <w:rFonts w:eastAsia="MS PGothic"/>
          <w:b/>
          <w:color w:val="auto"/>
          <w:sz w:val="22"/>
          <w:lang w:val="en-GB"/>
        </w:rPr>
        <w:t xml:space="preserve">NHRI contribution for the </w:t>
      </w:r>
      <w:r w:rsidR="00E50F3E">
        <w:rPr>
          <w:rFonts w:eastAsia="MS PGothic"/>
          <w:b/>
          <w:color w:val="auto"/>
          <w:sz w:val="22"/>
          <w:lang w:val="en-GB"/>
        </w:rPr>
        <w:t>118</w:t>
      </w:r>
      <w:r w:rsidR="00E50F3E" w:rsidRPr="00E50F3E">
        <w:rPr>
          <w:rFonts w:eastAsia="MS PGothic"/>
          <w:b/>
          <w:color w:val="auto"/>
          <w:sz w:val="22"/>
          <w:vertAlign w:val="superscript"/>
          <w:lang w:val="en-GB"/>
        </w:rPr>
        <w:t>th</w:t>
      </w:r>
      <w:r w:rsidR="00E50F3E">
        <w:rPr>
          <w:rFonts w:eastAsia="MS PGothic"/>
          <w:b/>
          <w:color w:val="auto"/>
          <w:sz w:val="22"/>
          <w:lang w:val="en-GB"/>
        </w:rPr>
        <w:t xml:space="preserve"> </w:t>
      </w:r>
      <w:r w:rsidR="002213BE">
        <w:rPr>
          <w:rFonts w:eastAsia="MS PGothic"/>
          <w:b/>
          <w:color w:val="auto"/>
          <w:sz w:val="22"/>
          <w:lang w:val="en-GB"/>
        </w:rPr>
        <w:t>CERD session in August 2026</w:t>
      </w:r>
      <w:r w:rsidRPr="006D2F3F">
        <w:rPr>
          <w:rFonts w:eastAsia="MS PGothic"/>
          <w:b/>
          <w:color w:val="auto"/>
          <w:sz w:val="22"/>
          <w:lang w:val="en-GB"/>
        </w:rPr>
        <w:t xml:space="preserve"> </w:t>
      </w:r>
    </w:p>
    <w:p w14:paraId="367130D0" w14:textId="77777777" w:rsidR="0044005D" w:rsidRPr="006D2F3F" w:rsidRDefault="0044005D" w:rsidP="005F5DD9">
      <w:pPr>
        <w:spacing w:line="276" w:lineRule="auto"/>
        <w:jc w:val="both"/>
        <w:rPr>
          <w:b/>
          <w:bCs/>
          <w:sz w:val="22"/>
          <w:lang w:val="en-GB"/>
        </w:rPr>
      </w:pPr>
    </w:p>
    <w:p w14:paraId="4D9BF6A0" w14:textId="070AE424" w:rsidR="002E6EE9" w:rsidRPr="006D2F3F" w:rsidRDefault="002E6EE9" w:rsidP="007C30BB">
      <w:pPr>
        <w:rPr>
          <w:sz w:val="22"/>
          <w:lang w:val="en-GB"/>
        </w:rPr>
      </w:pPr>
      <w:r w:rsidRPr="006D2F3F">
        <w:rPr>
          <w:sz w:val="22"/>
          <w:lang w:val="en-GB"/>
        </w:rPr>
        <w:t>This document contains observations by the Finnish Human Rights Centre (HRC</w:t>
      </w:r>
      <w:r w:rsidRPr="006D2F3F">
        <w:rPr>
          <w:sz w:val="22"/>
          <w:vertAlign w:val="superscript"/>
          <w:lang w:val="en-GB"/>
        </w:rPr>
        <w:footnoteReference w:id="1"/>
      </w:r>
      <w:r w:rsidRPr="006D2F3F">
        <w:rPr>
          <w:sz w:val="22"/>
          <w:lang w:val="en-GB"/>
        </w:rPr>
        <w:t xml:space="preserve">, NHRI) to </w:t>
      </w:r>
      <w:r w:rsidR="0044005D" w:rsidRPr="006D2F3F">
        <w:rPr>
          <w:sz w:val="22"/>
          <w:lang w:val="en-GB"/>
        </w:rPr>
        <w:t xml:space="preserve">the CERD-committee for the </w:t>
      </w:r>
      <w:r w:rsidR="002213BE">
        <w:rPr>
          <w:sz w:val="22"/>
          <w:lang w:val="en-GB"/>
        </w:rPr>
        <w:t xml:space="preserve">formal dialogue with the Government of Finland </w:t>
      </w:r>
      <w:r w:rsidR="0044005D" w:rsidRPr="006D2F3F">
        <w:rPr>
          <w:sz w:val="22"/>
          <w:lang w:val="en-GB"/>
        </w:rPr>
        <w:t>during the Committee’s 118</w:t>
      </w:r>
      <w:r w:rsidR="0044005D" w:rsidRPr="006D2F3F">
        <w:rPr>
          <w:sz w:val="22"/>
          <w:vertAlign w:val="superscript"/>
          <w:lang w:val="en-GB"/>
        </w:rPr>
        <w:t>th</w:t>
      </w:r>
      <w:r w:rsidR="0044005D" w:rsidRPr="006D2F3F">
        <w:rPr>
          <w:sz w:val="22"/>
          <w:lang w:val="en-GB"/>
        </w:rPr>
        <w:t xml:space="preserve"> session in August 2026.</w:t>
      </w:r>
      <w:r w:rsidR="00D44BE1" w:rsidRPr="006D2F3F">
        <w:rPr>
          <w:sz w:val="22"/>
          <w:lang w:val="en-GB"/>
        </w:rPr>
        <w:t xml:space="preserve"> </w:t>
      </w:r>
    </w:p>
    <w:p w14:paraId="482E14EA" w14:textId="77777777" w:rsidR="00DE78BF" w:rsidRPr="006D2F3F" w:rsidRDefault="00DE78BF" w:rsidP="007C30BB">
      <w:pPr>
        <w:rPr>
          <w:sz w:val="22"/>
          <w:lang w:val="en-GB"/>
        </w:rPr>
      </w:pPr>
    </w:p>
    <w:p w14:paraId="7ED4AF6A" w14:textId="0F32085B" w:rsidR="008E19B9" w:rsidRPr="006D2F3F" w:rsidRDefault="008E19B9" w:rsidP="007C30BB">
      <w:pPr>
        <w:rPr>
          <w:sz w:val="22"/>
          <w:lang w:val="en-GB"/>
        </w:rPr>
      </w:pPr>
      <w:r w:rsidRPr="006D2F3F">
        <w:rPr>
          <w:sz w:val="22"/>
          <w:lang w:val="en-GB"/>
        </w:rPr>
        <w:t xml:space="preserve">Should you have any further questions or need for additional information, </w:t>
      </w:r>
      <w:r w:rsidR="00F85441">
        <w:rPr>
          <w:sz w:val="22"/>
          <w:lang w:val="en-GB"/>
        </w:rPr>
        <w:t xml:space="preserve">please </w:t>
      </w:r>
      <w:r w:rsidRPr="006D2F3F">
        <w:rPr>
          <w:sz w:val="22"/>
          <w:lang w:val="en-GB"/>
        </w:rPr>
        <w:t xml:space="preserve">do not hesitate to contact us at </w:t>
      </w:r>
      <w:hyperlink r:id="rId12" w:history="1">
        <w:r w:rsidR="00A839A6" w:rsidRPr="006D2F3F">
          <w:rPr>
            <w:rStyle w:val="Hyperlinkki"/>
            <w:sz w:val="22"/>
            <w:lang w:val="en-GB"/>
          </w:rPr>
          <w:t>leena.leikas@parliament.fi</w:t>
        </w:r>
      </w:hyperlink>
      <w:r w:rsidR="0044005D" w:rsidRPr="006D2F3F">
        <w:rPr>
          <w:sz w:val="22"/>
          <w:lang w:val="en-GB"/>
        </w:rPr>
        <w:t xml:space="preserve"> </w:t>
      </w:r>
    </w:p>
    <w:p w14:paraId="7C9BEFA5" w14:textId="77777777" w:rsidR="00E56F1A" w:rsidRPr="006D2F3F" w:rsidRDefault="00E56F1A" w:rsidP="007C30BB">
      <w:pPr>
        <w:rPr>
          <w:sz w:val="22"/>
          <w:lang w:val="en-GB"/>
        </w:rPr>
      </w:pPr>
    </w:p>
    <w:p w14:paraId="00F6A7D3" w14:textId="1ACC8809" w:rsidR="00E56F1A" w:rsidRPr="006D2F3F" w:rsidRDefault="00D44BE1" w:rsidP="007C30BB">
      <w:pPr>
        <w:rPr>
          <w:sz w:val="22"/>
          <w:lang w:val="en-GB"/>
        </w:rPr>
      </w:pPr>
      <w:r w:rsidRPr="006D2F3F">
        <w:rPr>
          <w:sz w:val="22"/>
          <w:lang w:val="en-GB"/>
        </w:rPr>
        <w:t>Th</w:t>
      </w:r>
      <w:r w:rsidR="0044005D" w:rsidRPr="006D2F3F">
        <w:rPr>
          <w:sz w:val="22"/>
          <w:lang w:val="en-GB"/>
        </w:rPr>
        <w:t>is</w:t>
      </w:r>
      <w:r w:rsidRPr="006D2F3F">
        <w:rPr>
          <w:sz w:val="22"/>
          <w:lang w:val="en-GB"/>
        </w:rPr>
        <w:t xml:space="preserve"> document </w:t>
      </w:r>
      <w:r w:rsidR="00E50F3E">
        <w:rPr>
          <w:sz w:val="22"/>
          <w:lang w:val="en-GB"/>
        </w:rPr>
        <w:t>may</w:t>
      </w:r>
      <w:r w:rsidRPr="006D2F3F">
        <w:rPr>
          <w:sz w:val="22"/>
          <w:lang w:val="en-GB"/>
        </w:rPr>
        <w:t xml:space="preserve"> be published on the </w:t>
      </w:r>
      <w:r w:rsidR="00F85441">
        <w:rPr>
          <w:sz w:val="22"/>
          <w:lang w:val="en-GB"/>
        </w:rPr>
        <w:t>C</w:t>
      </w:r>
      <w:r w:rsidR="00F85441" w:rsidRPr="006D2F3F">
        <w:rPr>
          <w:sz w:val="22"/>
          <w:lang w:val="en-GB"/>
        </w:rPr>
        <w:t xml:space="preserve">ommittee’s </w:t>
      </w:r>
      <w:r w:rsidRPr="006D2F3F">
        <w:rPr>
          <w:sz w:val="22"/>
          <w:lang w:val="en-GB"/>
        </w:rPr>
        <w:t>website.</w:t>
      </w:r>
    </w:p>
    <w:p w14:paraId="7F7FECDC" w14:textId="77777777" w:rsidR="00E56F1A" w:rsidRPr="006D2F3F" w:rsidRDefault="00E56F1A" w:rsidP="007C30BB">
      <w:pPr>
        <w:rPr>
          <w:sz w:val="22"/>
          <w:lang w:val="en-GB"/>
        </w:rPr>
      </w:pPr>
    </w:p>
    <w:p w14:paraId="2D7F8129" w14:textId="5534348E" w:rsidR="0044005D" w:rsidRPr="006D2F3F" w:rsidRDefault="0044005D" w:rsidP="0044005D">
      <w:pPr>
        <w:rPr>
          <w:bCs/>
          <w:sz w:val="22"/>
          <w:lang w:val="en-GB"/>
        </w:rPr>
      </w:pPr>
      <w:r w:rsidRPr="00EC2961">
        <w:rPr>
          <w:bCs/>
          <w:sz w:val="22"/>
          <w:lang w:val="en-GB"/>
        </w:rPr>
        <w:t>The Human Rights Centre will attend the informal meetings as well as the formal dialogue</w:t>
      </w:r>
      <w:r w:rsidR="00411871" w:rsidRPr="00EC2961">
        <w:rPr>
          <w:bCs/>
          <w:sz w:val="22"/>
          <w:lang w:val="en-GB"/>
        </w:rPr>
        <w:t xml:space="preserve"> in August 2026, </w:t>
      </w:r>
      <w:r w:rsidRPr="00EC2961">
        <w:rPr>
          <w:bCs/>
          <w:sz w:val="22"/>
          <w:lang w:val="en-GB"/>
        </w:rPr>
        <w:t xml:space="preserve">making </w:t>
      </w:r>
      <w:r w:rsidR="00411871" w:rsidRPr="00EC2961">
        <w:rPr>
          <w:bCs/>
          <w:sz w:val="22"/>
          <w:lang w:val="en-GB"/>
        </w:rPr>
        <w:t xml:space="preserve">also </w:t>
      </w:r>
      <w:r w:rsidRPr="00EC2961">
        <w:rPr>
          <w:bCs/>
          <w:sz w:val="22"/>
          <w:lang w:val="en-GB"/>
        </w:rPr>
        <w:t>an oral statement</w:t>
      </w:r>
      <w:r w:rsidR="00411871" w:rsidRPr="00EC2961">
        <w:rPr>
          <w:bCs/>
          <w:sz w:val="22"/>
          <w:lang w:val="en-GB"/>
        </w:rPr>
        <w:t xml:space="preserve">. </w:t>
      </w:r>
      <w:r w:rsidRPr="00EC2961">
        <w:rPr>
          <w:bCs/>
          <w:sz w:val="22"/>
          <w:lang w:val="en-GB"/>
        </w:rPr>
        <w:t>We will register in due course for the said meetings</w:t>
      </w:r>
      <w:r w:rsidR="00411871" w:rsidRPr="00EC2961">
        <w:rPr>
          <w:bCs/>
          <w:sz w:val="22"/>
          <w:lang w:val="en-GB"/>
        </w:rPr>
        <w:t xml:space="preserve"> and statements</w:t>
      </w:r>
      <w:r w:rsidRPr="00EC2961">
        <w:rPr>
          <w:bCs/>
          <w:sz w:val="22"/>
          <w:lang w:val="en-GB"/>
        </w:rPr>
        <w:t>.</w:t>
      </w:r>
    </w:p>
    <w:p w14:paraId="6E762EF0" w14:textId="77777777" w:rsidR="00E56F1A" w:rsidRPr="006D2F3F" w:rsidRDefault="00E56F1A" w:rsidP="007C30BB">
      <w:pPr>
        <w:rPr>
          <w:sz w:val="22"/>
          <w:lang w:val="en-GB"/>
        </w:rPr>
      </w:pPr>
    </w:p>
    <w:p w14:paraId="1EB15629" w14:textId="77777777" w:rsidR="0044005D" w:rsidRPr="006D2F3F" w:rsidRDefault="0044005D" w:rsidP="007C30BB">
      <w:pPr>
        <w:rPr>
          <w:sz w:val="22"/>
          <w:lang w:val="en-GB"/>
        </w:rPr>
      </w:pPr>
    </w:p>
    <w:p w14:paraId="6E89F77D" w14:textId="77777777" w:rsidR="0044005D" w:rsidRPr="006D2F3F" w:rsidRDefault="0044005D" w:rsidP="007C30BB">
      <w:pPr>
        <w:rPr>
          <w:sz w:val="22"/>
          <w:lang w:val="en-GB"/>
        </w:rPr>
      </w:pPr>
    </w:p>
    <w:p w14:paraId="750D951F" w14:textId="77777777" w:rsidR="0044005D" w:rsidRPr="006D2F3F" w:rsidRDefault="0044005D" w:rsidP="007C30BB">
      <w:pPr>
        <w:rPr>
          <w:sz w:val="22"/>
          <w:lang w:val="en-GB"/>
        </w:rPr>
      </w:pPr>
    </w:p>
    <w:p w14:paraId="269FACC6" w14:textId="77777777" w:rsidR="0044005D" w:rsidRPr="006D2F3F" w:rsidRDefault="0044005D" w:rsidP="007C30BB">
      <w:pPr>
        <w:rPr>
          <w:sz w:val="22"/>
          <w:lang w:val="en-GB"/>
        </w:rPr>
      </w:pPr>
    </w:p>
    <w:p w14:paraId="0DD6C113" w14:textId="77777777" w:rsidR="00E56F1A" w:rsidRPr="006D2F3F" w:rsidRDefault="00E56F1A" w:rsidP="007C30BB">
      <w:pPr>
        <w:rPr>
          <w:sz w:val="22"/>
          <w:lang w:val="en-GB"/>
        </w:rPr>
      </w:pPr>
    </w:p>
    <w:p w14:paraId="52A6FF8A" w14:textId="3041358A" w:rsidR="00E56F1A" w:rsidRPr="00DE2031" w:rsidRDefault="00E56F1A" w:rsidP="00E56F1A">
      <w:pPr>
        <w:spacing w:line="276" w:lineRule="auto"/>
        <w:jc w:val="both"/>
        <w:rPr>
          <w:sz w:val="22"/>
          <w:lang w:val="sv-SE"/>
        </w:rPr>
      </w:pPr>
      <w:r w:rsidRPr="00DE2031">
        <w:rPr>
          <w:sz w:val="22"/>
          <w:lang w:val="sv-SE"/>
        </w:rPr>
        <w:t>Jarna Petman</w:t>
      </w:r>
      <w:r w:rsidRPr="00DE2031">
        <w:rPr>
          <w:sz w:val="22"/>
          <w:lang w:val="sv-SE"/>
        </w:rPr>
        <w:tab/>
      </w:r>
      <w:r w:rsidRPr="00DE2031">
        <w:rPr>
          <w:sz w:val="22"/>
          <w:lang w:val="sv-SE"/>
        </w:rPr>
        <w:tab/>
      </w:r>
      <w:r w:rsidRPr="00DE2031">
        <w:rPr>
          <w:sz w:val="22"/>
          <w:lang w:val="sv-SE"/>
        </w:rPr>
        <w:tab/>
      </w:r>
      <w:r w:rsidR="0044005D" w:rsidRPr="00DE2031">
        <w:rPr>
          <w:sz w:val="22"/>
          <w:lang w:val="sv-SE"/>
        </w:rPr>
        <w:t>Leena Leikas</w:t>
      </w:r>
      <w:r w:rsidRPr="00DE2031">
        <w:rPr>
          <w:sz w:val="22"/>
          <w:lang w:val="sv-SE"/>
        </w:rPr>
        <w:tab/>
      </w:r>
      <w:r w:rsidRPr="00DE2031">
        <w:rPr>
          <w:sz w:val="22"/>
          <w:lang w:val="sv-SE"/>
        </w:rPr>
        <w:tab/>
      </w:r>
      <w:r w:rsidRPr="00DE2031">
        <w:rPr>
          <w:sz w:val="22"/>
          <w:lang w:val="sv-SE"/>
        </w:rPr>
        <w:tab/>
      </w:r>
      <w:r w:rsidR="00DE2031" w:rsidRPr="00DE2031">
        <w:rPr>
          <w:sz w:val="22"/>
          <w:lang w:val="sv-SE"/>
        </w:rPr>
        <w:t>Carl Englund</w:t>
      </w:r>
    </w:p>
    <w:p w14:paraId="56A6A8CF" w14:textId="50AFBD5B" w:rsidR="00E56F1A" w:rsidRPr="00DE2031" w:rsidRDefault="00E56F1A" w:rsidP="00E56F1A">
      <w:pPr>
        <w:rPr>
          <w:sz w:val="22"/>
          <w:lang w:val="en-GB"/>
        </w:rPr>
      </w:pPr>
      <w:r w:rsidRPr="00DE2031">
        <w:rPr>
          <w:sz w:val="22"/>
          <w:lang w:val="en-GB"/>
        </w:rPr>
        <w:t>Director</w:t>
      </w:r>
      <w:r w:rsidRPr="00DE2031">
        <w:rPr>
          <w:sz w:val="22"/>
          <w:lang w:val="en-GB"/>
        </w:rPr>
        <w:tab/>
      </w:r>
      <w:r w:rsidRPr="00DE2031">
        <w:rPr>
          <w:sz w:val="22"/>
          <w:lang w:val="en-GB"/>
        </w:rPr>
        <w:tab/>
      </w:r>
      <w:r w:rsidRPr="00DE2031">
        <w:rPr>
          <w:sz w:val="22"/>
          <w:lang w:val="en-GB"/>
        </w:rPr>
        <w:tab/>
      </w:r>
      <w:r w:rsidR="0044005D" w:rsidRPr="00DE2031">
        <w:rPr>
          <w:sz w:val="22"/>
          <w:lang w:val="en-GB"/>
        </w:rPr>
        <w:t xml:space="preserve">Senior </w:t>
      </w:r>
      <w:r w:rsidRPr="00DE2031">
        <w:rPr>
          <w:sz w:val="22"/>
          <w:lang w:val="en-GB"/>
        </w:rPr>
        <w:t>Expert</w:t>
      </w:r>
      <w:r w:rsidRPr="00DE2031">
        <w:rPr>
          <w:sz w:val="22"/>
          <w:lang w:val="en-GB"/>
        </w:rPr>
        <w:tab/>
      </w:r>
      <w:r w:rsidRPr="00DE2031">
        <w:rPr>
          <w:sz w:val="22"/>
          <w:lang w:val="en-GB"/>
        </w:rPr>
        <w:tab/>
      </w:r>
      <w:r w:rsidR="00DE2031" w:rsidRPr="00DE2031">
        <w:rPr>
          <w:sz w:val="22"/>
          <w:lang w:val="en-GB"/>
        </w:rPr>
        <w:tab/>
        <w:t>Jun</w:t>
      </w:r>
      <w:r w:rsidR="00DE2031">
        <w:rPr>
          <w:sz w:val="22"/>
          <w:lang w:val="en-GB"/>
        </w:rPr>
        <w:t>ior Expert</w:t>
      </w:r>
    </w:p>
    <w:p w14:paraId="1331B33A" w14:textId="77777777" w:rsidR="003F35FE" w:rsidRPr="00DE2031" w:rsidRDefault="003F35FE" w:rsidP="007C30BB">
      <w:pPr>
        <w:rPr>
          <w:sz w:val="22"/>
          <w:highlight w:val="yellow"/>
          <w:lang w:val="en-GB"/>
        </w:rPr>
      </w:pPr>
    </w:p>
    <w:p w14:paraId="3DCA8058" w14:textId="77777777" w:rsidR="0044005D" w:rsidRPr="00DE2031" w:rsidRDefault="0044005D">
      <w:pPr>
        <w:widowControl/>
        <w:spacing w:line="240" w:lineRule="auto"/>
        <w:rPr>
          <w:rFonts w:eastAsia="MS PGothic"/>
          <w:b/>
          <w:color w:val="auto"/>
          <w:sz w:val="22"/>
          <w:lang w:val="en-GB"/>
        </w:rPr>
      </w:pPr>
      <w:r w:rsidRPr="00DE2031">
        <w:rPr>
          <w:color w:val="auto"/>
          <w:sz w:val="22"/>
          <w:lang w:val="en-GB"/>
        </w:rPr>
        <w:br w:type="page"/>
      </w:r>
    </w:p>
    <w:sdt>
      <w:sdtPr>
        <w:rPr>
          <w:rFonts w:ascii="Arial" w:eastAsia="Arial" w:hAnsi="Arial" w:cs="Times New Roman"/>
          <w:color w:val="000000"/>
          <w:sz w:val="18"/>
          <w:szCs w:val="22"/>
          <w:lang w:val="fi-FI" w:eastAsia="en-US"/>
        </w:rPr>
        <w:id w:val="-651602696"/>
        <w:docPartObj>
          <w:docPartGallery w:val="Table of Contents"/>
          <w:docPartUnique/>
        </w:docPartObj>
      </w:sdtPr>
      <w:sdtEndPr>
        <w:rPr>
          <w:b/>
          <w:bCs/>
        </w:rPr>
      </w:sdtEndPr>
      <w:sdtContent>
        <w:p w14:paraId="794F66AA" w14:textId="2ADB89B8" w:rsidR="008964CB" w:rsidRDefault="008964CB" w:rsidP="00FD6687">
          <w:pPr>
            <w:pStyle w:val="Sisllysluettelonotsikko"/>
          </w:pPr>
          <w:proofErr w:type="spellStart"/>
          <w:r w:rsidRPr="00DE2031">
            <w:t>Sisällys</w:t>
          </w:r>
          <w:proofErr w:type="spellEnd"/>
        </w:p>
        <w:p w14:paraId="75A94CCE" w14:textId="77777777" w:rsidR="00797449" w:rsidRDefault="00797449">
          <w:pPr>
            <w:pStyle w:val="Sisluet1"/>
            <w:tabs>
              <w:tab w:val="right" w:leader="dot" w:pos="8040"/>
            </w:tabs>
          </w:pPr>
        </w:p>
        <w:p w14:paraId="3EBB7D89" w14:textId="206EF1CE" w:rsidR="002666C7" w:rsidRDefault="008964CB">
          <w:pPr>
            <w:pStyle w:val="Sisluet1"/>
            <w:tabs>
              <w:tab w:val="right" w:leader="dot" w:pos="8040"/>
            </w:tabs>
            <w:rPr>
              <w:rFonts w:asciiTheme="minorHAnsi" w:eastAsiaTheme="minorEastAsia" w:hAnsiTheme="minorHAnsi" w:cstheme="minorBidi"/>
              <w:noProof/>
              <w:color w:val="auto"/>
              <w:kern w:val="2"/>
              <w:sz w:val="24"/>
              <w:szCs w:val="24"/>
              <w:lang w:eastAsia="fi-FI"/>
              <w14:ligatures w14:val="standardContextual"/>
            </w:rPr>
          </w:pPr>
          <w:r>
            <w:fldChar w:fldCharType="begin"/>
          </w:r>
          <w:r>
            <w:instrText xml:space="preserve"> TOC \o "1-3" \h \z \u </w:instrText>
          </w:r>
          <w:r>
            <w:fldChar w:fldCharType="separate"/>
          </w:r>
          <w:hyperlink w:anchor="_Toc235466458" w:history="1">
            <w:r w:rsidR="002666C7" w:rsidRPr="00CA3FF8">
              <w:rPr>
                <w:rStyle w:val="Hyperlinkki"/>
                <w:noProof/>
              </w:rPr>
              <w:t>Introduction</w:t>
            </w:r>
            <w:r w:rsidR="002666C7">
              <w:rPr>
                <w:noProof/>
                <w:webHidden/>
              </w:rPr>
              <w:tab/>
            </w:r>
            <w:r w:rsidR="002666C7">
              <w:rPr>
                <w:noProof/>
                <w:webHidden/>
              </w:rPr>
              <w:fldChar w:fldCharType="begin"/>
            </w:r>
            <w:r w:rsidR="002666C7">
              <w:rPr>
                <w:noProof/>
                <w:webHidden/>
              </w:rPr>
              <w:instrText xml:space="preserve"> PAGEREF _Toc235466458 \h </w:instrText>
            </w:r>
            <w:r w:rsidR="002666C7">
              <w:rPr>
                <w:noProof/>
                <w:webHidden/>
              </w:rPr>
            </w:r>
            <w:r w:rsidR="002666C7">
              <w:rPr>
                <w:noProof/>
                <w:webHidden/>
              </w:rPr>
              <w:fldChar w:fldCharType="separate"/>
            </w:r>
            <w:r w:rsidR="002666C7">
              <w:rPr>
                <w:noProof/>
                <w:webHidden/>
              </w:rPr>
              <w:t>2</w:t>
            </w:r>
            <w:r w:rsidR="002666C7">
              <w:rPr>
                <w:noProof/>
                <w:webHidden/>
              </w:rPr>
              <w:fldChar w:fldCharType="end"/>
            </w:r>
          </w:hyperlink>
        </w:p>
        <w:p w14:paraId="39CBBBC6" w14:textId="1F5C0845" w:rsidR="002666C7" w:rsidRDefault="002666C7">
          <w:pPr>
            <w:pStyle w:val="Sisluet1"/>
            <w:tabs>
              <w:tab w:val="right" w:leader="dot" w:pos="8040"/>
            </w:tabs>
            <w:rPr>
              <w:rFonts w:asciiTheme="minorHAnsi" w:eastAsiaTheme="minorEastAsia" w:hAnsiTheme="minorHAnsi" w:cstheme="minorBidi"/>
              <w:noProof/>
              <w:color w:val="auto"/>
              <w:kern w:val="2"/>
              <w:sz w:val="24"/>
              <w:szCs w:val="24"/>
              <w:lang w:eastAsia="fi-FI"/>
              <w14:ligatures w14:val="standardContextual"/>
            </w:rPr>
          </w:pPr>
          <w:hyperlink w:anchor="_Toc235466459" w:history="1">
            <w:r w:rsidRPr="00CA3FF8">
              <w:rPr>
                <w:rStyle w:val="Hyperlinkki"/>
                <w:noProof/>
              </w:rPr>
              <w:t>Legal, institutional and public policy framework for combating racial discrimination</w:t>
            </w:r>
            <w:r>
              <w:rPr>
                <w:noProof/>
                <w:webHidden/>
              </w:rPr>
              <w:tab/>
            </w:r>
            <w:r>
              <w:rPr>
                <w:noProof/>
                <w:webHidden/>
              </w:rPr>
              <w:fldChar w:fldCharType="begin"/>
            </w:r>
            <w:r>
              <w:rPr>
                <w:noProof/>
                <w:webHidden/>
              </w:rPr>
              <w:instrText xml:space="preserve"> PAGEREF _Toc235466459 \h </w:instrText>
            </w:r>
            <w:r>
              <w:rPr>
                <w:noProof/>
                <w:webHidden/>
              </w:rPr>
            </w:r>
            <w:r>
              <w:rPr>
                <w:noProof/>
                <w:webHidden/>
              </w:rPr>
              <w:fldChar w:fldCharType="separate"/>
            </w:r>
            <w:r>
              <w:rPr>
                <w:noProof/>
                <w:webHidden/>
              </w:rPr>
              <w:t>3</w:t>
            </w:r>
            <w:r>
              <w:rPr>
                <w:noProof/>
                <w:webHidden/>
              </w:rPr>
              <w:fldChar w:fldCharType="end"/>
            </w:r>
          </w:hyperlink>
        </w:p>
        <w:p w14:paraId="57EF6DF3" w14:textId="68DE5C61" w:rsidR="002666C7" w:rsidRDefault="002666C7">
          <w:pPr>
            <w:pStyle w:val="Sisluet2"/>
            <w:tabs>
              <w:tab w:val="right" w:leader="dot" w:pos="8040"/>
            </w:tabs>
            <w:rPr>
              <w:rFonts w:asciiTheme="minorHAnsi" w:eastAsiaTheme="minorEastAsia" w:hAnsiTheme="minorHAnsi" w:cstheme="minorBidi"/>
              <w:noProof/>
              <w:color w:val="auto"/>
              <w:kern w:val="2"/>
              <w:sz w:val="24"/>
              <w:szCs w:val="24"/>
              <w:lang w:eastAsia="fi-FI"/>
              <w14:ligatures w14:val="standardContextual"/>
            </w:rPr>
          </w:pPr>
          <w:hyperlink w:anchor="_Toc235466460" w:history="1">
            <w:r w:rsidRPr="00CA3FF8">
              <w:rPr>
                <w:rStyle w:val="Hyperlinkki"/>
                <w:noProof/>
              </w:rPr>
              <w:t>National Action Plan on Fundamental and Human Rights</w:t>
            </w:r>
            <w:r>
              <w:rPr>
                <w:noProof/>
                <w:webHidden/>
              </w:rPr>
              <w:tab/>
            </w:r>
            <w:r>
              <w:rPr>
                <w:noProof/>
                <w:webHidden/>
              </w:rPr>
              <w:fldChar w:fldCharType="begin"/>
            </w:r>
            <w:r>
              <w:rPr>
                <w:noProof/>
                <w:webHidden/>
              </w:rPr>
              <w:instrText xml:space="preserve"> PAGEREF _Toc235466460 \h </w:instrText>
            </w:r>
            <w:r>
              <w:rPr>
                <w:noProof/>
                <w:webHidden/>
              </w:rPr>
            </w:r>
            <w:r>
              <w:rPr>
                <w:noProof/>
                <w:webHidden/>
              </w:rPr>
              <w:fldChar w:fldCharType="separate"/>
            </w:r>
            <w:r>
              <w:rPr>
                <w:noProof/>
                <w:webHidden/>
              </w:rPr>
              <w:t>3</w:t>
            </w:r>
            <w:r>
              <w:rPr>
                <w:noProof/>
                <w:webHidden/>
              </w:rPr>
              <w:fldChar w:fldCharType="end"/>
            </w:r>
          </w:hyperlink>
        </w:p>
        <w:p w14:paraId="1759E702" w14:textId="2C647F57" w:rsidR="002666C7" w:rsidRDefault="002666C7">
          <w:pPr>
            <w:pStyle w:val="Sisluet2"/>
            <w:tabs>
              <w:tab w:val="right" w:leader="dot" w:pos="8040"/>
            </w:tabs>
            <w:rPr>
              <w:rFonts w:asciiTheme="minorHAnsi" w:eastAsiaTheme="minorEastAsia" w:hAnsiTheme="minorHAnsi" w:cstheme="minorBidi"/>
              <w:noProof/>
              <w:color w:val="auto"/>
              <w:kern w:val="2"/>
              <w:sz w:val="24"/>
              <w:szCs w:val="24"/>
              <w:lang w:eastAsia="fi-FI"/>
              <w14:ligatures w14:val="standardContextual"/>
            </w:rPr>
          </w:pPr>
          <w:hyperlink w:anchor="_Toc235466461" w:history="1">
            <w:r w:rsidRPr="00CA3FF8">
              <w:rPr>
                <w:rStyle w:val="Hyperlinkki"/>
                <w:noProof/>
              </w:rPr>
              <w:t>Human Rights Structures - Independent institutions</w:t>
            </w:r>
            <w:r>
              <w:rPr>
                <w:noProof/>
                <w:webHidden/>
              </w:rPr>
              <w:tab/>
            </w:r>
            <w:r>
              <w:rPr>
                <w:noProof/>
                <w:webHidden/>
              </w:rPr>
              <w:fldChar w:fldCharType="begin"/>
            </w:r>
            <w:r>
              <w:rPr>
                <w:noProof/>
                <w:webHidden/>
              </w:rPr>
              <w:instrText xml:space="preserve"> PAGEREF _Toc235466461 \h </w:instrText>
            </w:r>
            <w:r>
              <w:rPr>
                <w:noProof/>
                <w:webHidden/>
              </w:rPr>
            </w:r>
            <w:r>
              <w:rPr>
                <w:noProof/>
                <w:webHidden/>
              </w:rPr>
              <w:fldChar w:fldCharType="separate"/>
            </w:r>
            <w:r>
              <w:rPr>
                <w:noProof/>
                <w:webHidden/>
              </w:rPr>
              <w:t>3</w:t>
            </w:r>
            <w:r>
              <w:rPr>
                <w:noProof/>
                <w:webHidden/>
              </w:rPr>
              <w:fldChar w:fldCharType="end"/>
            </w:r>
          </w:hyperlink>
        </w:p>
        <w:p w14:paraId="6F00087F" w14:textId="16839060" w:rsidR="002666C7" w:rsidRDefault="002666C7">
          <w:pPr>
            <w:pStyle w:val="Sisluet2"/>
            <w:tabs>
              <w:tab w:val="right" w:leader="dot" w:pos="8040"/>
            </w:tabs>
            <w:rPr>
              <w:rFonts w:asciiTheme="minorHAnsi" w:eastAsiaTheme="minorEastAsia" w:hAnsiTheme="minorHAnsi" w:cstheme="minorBidi"/>
              <w:noProof/>
              <w:color w:val="auto"/>
              <w:kern w:val="2"/>
              <w:sz w:val="24"/>
              <w:szCs w:val="24"/>
              <w:lang w:eastAsia="fi-FI"/>
              <w14:ligatures w14:val="standardContextual"/>
            </w:rPr>
          </w:pPr>
          <w:hyperlink w:anchor="_Toc235466462" w:history="1">
            <w:r w:rsidRPr="00CA3FF8">
              <w:rPr>
                <w:rStyle w:val="Hyperlinkki"/>
                <w:noProof/>
              </w:rPr>
              <w:t>Civil society</w:t>
            </w:r>
            <w:r>
              <w:rPr>
                <w:noProof/>
                <w:webHidden/>
              </w:rPr>
              <w:tab/>
            </w:r>
            <w:r>
              <w:rPr>
                <w:noProof/>
                <w:webHidden/>
              </w:rPr>
              <w:fldChar w:fldCharType="begin"/>
            </w:r>
            <w:r>
              <w:rPr>
                <w:noProof/>
                <w:webHidden/>
              </w:rPr>
              <w:instrText xml:space="preserve"> PAGEREF _Toc235466462 \h </w:instrText>
            </w:r>
            <w:r>
              <w:rPr>
                <w:noProof/>
                <w:webHidden/>
              </w:rPr>
            </w:r>
            <w:r>
              <w:rPr>
                <w:noProof/>
                <w:webHidden/>
              </w:rPr>
              <w:fldChar w:fldCharType="separate"/>
            </w:r>
            <w:r>
              <w:rPr>
                <w:noProof/>
                <w:webHidden/>
              </w:rPr>
              <w:t>4</w:t>
            </w:r>
            <w:r>
              <w:rPr>
                <w:noProof/>
                <w:webHidden/>
              </w:rPr>
              <w:fldChar w:fldCharType="end"/>
            </w:r>
          </w:hyperlink>
        </w:p>
        <w:p w14:paraId="6F52E8FE" w14:textId="3B94510B" w:rsidR="002666C7" w:rsidRDefault="002666C7">
          <w:pPr>
            <w:pStyle w:val="Sisluet2"/>
            <w:tabs>
              <w:tab w:val="right" w:leader="dot" w:pos="8040"/>
            </w:tabs>
            <w:rPr>
              <w:rFonts w:asciiTheme="minorHAnsi" w:eastAsiaTheme="minorEastAsia" w:hAnsiTheme="minorHAnsi" w:cstheme="minorBidi"/>
              <w:noProof/>
              <w:color w:val="auto"/>
              <w:kern w:val="2"/>
              <w:sz w:val="24"/>
              <w:szCs w:val="24"/>
              <w:lang w:eastAsia="fi-FI"/>
              <w14:ligatures w14:val="standardContextual"/>
            </w:rPr>
          </w:pPr>
          <w:hyperlink w:anchor="_Toc235466463" w:history="1">
            <w:r w:rsidRPr="00CA3FF8">
              <w:rPr>
                <w:rStyle w:val="Hyperlinkki"/>
                <w:noProof/>
              </w:rPr>
              <w:t>Equality Data</w:t>
            </w:r>
            <w:r>
              <w:rPr>
                <w:noProof/>
                <w:webHidden/>
              </w:rPr>
              <w:tab/>
            </w:r>
            <w:r>
              <w:rPr>
                <w:noProof/>
                <w:webHidden/>
              </w:rPr>
              <w:fldChar w:fldCharType="begin"/>
            </w:r>
            <w:r>
              <w:rPr>
                <w:noProof/>
                <w:webHidden/>
              </w:rPr>
              <w:instrText xml:space="preserve"> PAGEREF _Toc235466463 \h </w:instrText>
            </w:r>
            <w:r>
              <w:rPr>
                <w:noProof/>
                <w:webHidden/>
              </w:rPr>
            </w:r>
            <w:r>
              <w:rPr>
                <w:noProof/>
                <w:webHidden/>
              </w:rPr>
              <w:fldChar w:fldCharType="separate"/>
            </w:r>
            <w:r>
              <w:rPr>
                <w:noProof/>
                <w:webHidden/>
              </w:rPr>
              <w:t>5</w:t>
            </w:r>
            <w:r>
              <w:rPr>
                <w:noProof/>
                <w:webHidden/>
              </w:rPr>
              <w:fldChar w:fldCharType="end"/>
            </w:r>
          </w:hyperlink>
        </w:p>
        <w:p w14:paraId="5AC15806" w14:textId="4C8E7F49" w:rsidR="002666C7" w:rsidRDefault="002666C7">
          <w:pPr>
            <w:pStyle w:val="Sisluet2"/>
            <w:tabs>
              <w:tab w:val="right" w:leader="dot" w:pos="8040"/>
            </w:tabs>
            <w:rPr>
              <w:rFonts w:asciiTheme="minorHAnsi" w:eastAsiaTheme="minorEastAsia" w:hAnsiTheme="minorHAnsi" w:cstheme="minorBidi"/>
              <w:noProof/>
              <w:color w:val="auto"/>
              <w:kern w:val="2"/>
              <w:sz w:val="24"/>
              <w:szCs w:val="24"/>
              <w:lang w:eastAsia="fi-FI"/>
              <w14:ligatures w14:val="standardContextual"/>
            </w:rPr>
          </w:pPr>
          <w:hyperlink w:anchor="_Toc235466464" w:history="1">
            <w:r w:rsidRPr="00CA3FF8">
              <w:rPr>
                <w:rStyle w:val="Hyperlinkki"/>
                <w:noProof/>
              </w:rPr>
              <w:t>EU legislation – infringement procedure</w:t>
            </w:r>
            <w:r>
              <w:rPr>
                <w:noProof/>
                <w:webHidden/>
              </w:rPr>
              <w:tab/>
            </w:r>
            <w:r>
              <w:rPr>
                <w:noProof/>
                <w:webHidden/>
              </w:rPr>
              <w:fldChar w:fldCharType="begin"/>
            </w:r>
            <w:r>
              <w:rPr>
                <w:noProof/>
                <w:webHidden/>
              </w:rPr>
              <w:instrText xml:space="preserve"> PAGEREF _Toc235466464 \h </w:instrText>
            </w:r>
            <w:r>
              <w:rPr>
                <w:noProof/>
                <w:webHidden/>
              </w:rPr>
            </w:r>
            <w:r>
              <w:rPr>
                <w:noProof/>
                <w:webHidden/>
              </w:rPr>
              <w:fldChar w:fldCharType="separate"/>
            </w:r>
            <w:r>
              <w:rPr>
                <w:noProof/>
                <w:webHidden/>
              </w:rPr>
              <w:t>6</w:t>
            </w:r>
            <w:r>
              <w:rPr>
                <w:noProof/>
                <w:webHidden/>
              </w:rPr>
              <w:fldChar w:fldCharType="end"/>
            </w:r>
          </w:hyperlink>
        </w:p>
        <w:p w14:paraId="465AD2D8" w14:textId="0AB05BFC" w:rsidR="002666C7" w:rsidRDefault="002666C7">
          <w:pPr>
            <w:pStyle w:val="Sisluet1"/>
            <w:tabs>
              <w:tab w:val="right" w:leader="dot" w:pos="8040"/>
            </w:tabs>
            <w:rPr>
              <w:rFonts w:asciiTheme="minorHAnsi" w:eastAsiaTheme="minorEastAsia" w:hAnsiTheme="minorHAnsi" w:cstheme="minorBidi"/>
              <w:noProof/>
              <w:color w:val="auto"/>
              <w:kern w:val="2"/>
              <w:sz w:val="24"/>
              <w:szCs w:val="24"/>
              <w:lang w:eastAsia="fi-FI"/>
              <w14:ligatures w14:val="standardContextual"/>
            </w:rPr>
          </w:pPr>
          <w:hyperlink w:anchor="_Toc235466465" w:history="1">
            <w:r w:rsidRPr="00CA3FF8">
              <w:rPr>
                <w:rStyle w:val="Hyperlinkki"/>
                <w:noProof/>
              </w:rPr>
              <w:t>Hate speech and hate crimes</w:t>
            </w:r>
            <w:r>
              <w:rPr>
                <w:noProof/>
                <w:webHidden/>
              </w:rPr>
              <w:tab/>
            </w:r>
            <w:r>
              <w:rPr>
                <w:noProof/>
                <w:webHidden/>
              </w:rPr>
              <w:fldChar w:fldCharType="begin"/>
            </w:r>
            <w:r>
              <w:rPr>
                <w:noProof/>
                <w:webHidden/>
              </w:rPr>
              <w:instrText xml:space="preserve"> PAGEREF _Toc235466465 \h </w:instrText>
            </w:r>
            <w:r>
              <w:rPr>
                <w:noProof/>
                <w:webHidden/>
              </w:rPr>
            </w:r>
            <w:r>
              <w:rPr>
                <w:noProof/>
                <w:webHidden/>
              </w:rPr>
              <w:fldChar w:fldCharType="separate"/>
            </w:r>
            <w:r>
              <w:rPr>
                <w:noProof/>
                <w:webHidden/>
              </w:rPr>
              <w:t>7</w:t>
            </w:r>
            <w:r>
              <w:rPr>
                <w:noProof/>
                <w:webHidden/>
              </w:rPr>
              <w:fldChar w:fldCharType="end"/>
            </w:r>
          </w:hyperlink>
        </w:p>
        <w:p w14:paraId="25577B31" w14:textId="79CFA206" w:rsidR="002666C7" w:rsidRDefault="002666C7">
          <w:pPr>
            <w:pStyle w:val="Sisluet2"/>
            <w:tabs>
              <w:tab w:val="right" w:leader="dot" w:pos="8040"/>
            </w:tabs>
            <w:rPr>
              <w:rFonts w:asciiTheme="minorHAnsi" w:eastAsiaTheme="minorEastAsia" w:hAnsiTheme="minorHAnsi" w:cstheme="minorBidi"/>
              <w:noProof/>
              <w:color w:val="auto"/>
              <w:kern w:val="2"/>
              <w:sz w:val="24"/>
              <w:szCs w:val="24"/>
              <w:lang w:eastAsia="fi-FI"/>
              <w14:ligatures w14:val="standardContextual"/>
            </w:rPr>
          </w:pPr>
          <w:hyperlink w:anchor="_Toc235466466" w:history="1">
            <w:r w:rsidRPr="00CA3FF8">
              <w:rPr>
                <w:rStyle w:val="Hyperlinkki"/>
                <w:noProof/>
              </w:rPr>
              <w:t>Hate speech, racism and political parties</w:t>
            </w:r>
            <w:r>
              <w:rPr>
                <w:noProof/>
                <w:webHidden/>
              </w:rPr>
              <w:tab/>
            </w:r>
            <w:r>
              <w:rPr>
                <w:noProof/>
                <w:webHidden/>
              </w:rPr>
              <w:fldChar w:fldCharType="begin"/>
            </w:r>
            <w:r>
              <w:rPr>
                <w:noProof/>
                <w:webHidden/>
              </w:rPr>
              <w:instrText xml:space="preserve"> PAGEREF _Toc235466466 \h </w:instrText>
            </w:r>
            <w:r>
              <w:rPr>
                <w:noProof/>
                <w:webHidden/>
              </w:rPr>
            </w:r>
            <w:r>
              <w:rPr>
                <w:noProof/>
                <w:webHidden/>
              </w:rPr>
              <w:fldChar w:fldCharType="separate"/>
            </w:r>
            <w:r>
              <w:rPr>
                <w:noProof/>
                <w:webHidden/>
              </w:rPr>
              <w:t>7</w:t>
            </w:r>
            <w:r>
              <w:rPr>
                <w:noProof/>
                <w:webHidden/>
              </w:rPr>
              <w:fldChar w:fldCharType="end"/>
            </w:r>
          </w:hyperlink>
        </w:p>
        <w:p w14:paraId="281DCEA9" w14:textId="4D425208" w:rsidR="002666C7" w:rsidRDefault="002666C7">
          <w:pPr>
            <w:pStyle w:val="Sisluet1"/>
            <w:tabs>
              <w:tab w:val="right" w:leader="dot" w:pos="8040"/>
            </w:tabs>
            <w:rPr>
              <w:rFonts w:asciiTheme="minorHAnsi" w:eastAsiaTheme="minorEastAsia" w:hAnsiTheme="minorHAnsi" w:cstheme="minorBidi"/>
              <w:noProof/>
              <w:color w:val="auto"/>
              <w:kern w:val="2"/>
              <w:sz w:val="24"/>
              <w:szCs w:val="24"/>
              <w:lang w:eastAsia="fi-FI"/>
              <w14:ligatures w14:val="standardContextual"/>
            </w:rPr>
          </w:pPr>
          <w:hyperlink w:anchor="_Toc235466467" w:history="1">
            <w:r w:rsidRPr="00CA3FF8">
              <w:rPr>
                <w:rStyle w:val="Hyperlinkki"/>
                <w:noProof/>
              </w:rPr>
              <w:t>Violence against women</w:t>
            </w:r>
            <w:r>
              <w:rPr>
                <w:noProof/>
                <w:webHidden/>
              </w:rPr>
              <w:tab/>
            </w:r>
            <w:r>
              <w:rPr>
                <w:noProof/>
                <w:webHidden/>
              </w:rPr>
              <w:fldChar w:fldCharType="begin"/>
            </w:r>
            <w:r>
              <w:rPr>
                <w:noProof/>
                <w:webHidden/>
              </w:rPr>
              <w:instrText xml:space="preserve"> PAGEREF _Toc235466467 \h </w:instrText>
            </w:r>
            <w:r>
              <w:rPr>
                <w:noProof/>
                <w:webHidden/>
              </w:rPr>
            </w:r>
            <w:r>
              <w:rPr>
                <w:noProof/>
                <w:webHidden/>
              </w:rPr>
              <w:fldChar w:fldCharType="separate"/>
            </w:r>
            <w:r>
              <w:rPr>
                <w:noProof/>
                <w:webHidden/>
              </w:rPr>
              <w:t>8</w:t>
            </w:r>
            <w:r>
              <w:rPr>
                <w:noProof/>
                <w:webHidden/>
              </w:rPr>
              <w:fldChar w:fldCharType="end"/>
            </w:r>
          </w:hyperlink>
        </w:p>
        <w:p w14:paraId="1A8DE44A" w14:textId="55ECA96C" w:rsidR="002666C7" w:rsidRDefault="002666C7">
          <w:pPr>
            <w:pStyle w:val="Sisluet1"/>
            <w:tabs>
              <w:tab w:val="right" w:leader="dot" w:pos="8040"/>
            </w:tabs>
            <w:rPr>
              <w:rFonts w:asciiTheme="minorHAnsi" w:eastAsiaTheme="minorEastAsia" w:hAnsiTheme="minorHAnsi" w:cstheme="minorBidi"/>
              <w:noProof/>
              <w:color w:val="auto"/>
              <w:kern w:val="2"/>
              <w:sz w:val="24"/>
              <w:szCs w:val="24"/>
              <w:lang w:eastAsia="fi-FI"/>
              <w14:ligatures w14:val="standardContextual"/>
            </w:rPr>
          </w:pPr>
          <w:hyperlink w:anchor="_Toc235466468" w:history="1">
            <w:r w:rsidRPr="00CA3FF8">
              <w:rPr>
                <w:rStyle w:val="Hyperlinkki"/>
                <w:noProof/>
              </w:rPr>
              <w:t>Situation of the Sámi</w:t>
            </w:r>
            <w:r>
              <w:rPr>
                <w:noProof/>
                <w:webHidden/>
              </w:rPr>
              <w:tab/>
            </w:r>
            <w:r>
              <w:rPr>
                <w:noProof/>
                <w:webHidden/>
              </w:rPr>
              <w:fldChar w:fldCharType="begin"/>
            </w:r>
            <w:r>
              <w:rPr>
                <w:noProof/>
                <w:webHidden/>
              </w:rPr>
              <w:instrText xml:space="preserve"> PAGEREF _Toc235466468 \h </w:instrText>
            </w:r>
            <w:r>
              <w:rPr>
                <w:noProof/>
                <w:webHidden/>
              </w:rPr>
            </w:r>
            <w:r>
              <w:rPr>
                <w:noProof/>
                <w:webHidden/>
              </w:rPr>
              <w:fldChar w:fldCharType="separate"/>
            </w:r>
            <w:r>
              <w:rPr>
                <w:noProof/>
                <w:webHidden/>
              </w:rPr>
              <w:t>9</w:t>
            </w:r>
            <w:r>
              <w:rPr>
                <w:noProof/>
                <w:webHidden/>
              </w:rPr>
              <w:fldChar w:fldCharType="end"/>
            </w:r>
          </w:hyperlink>
        </w:p>
        <w:p w14:paraId="507BBBE1" w14:textId="0EB7D057" w:rsidR="002666C7" w:rsidRDefault="002666C7">
          <w:pPr>
            <w:pStyle w:val="Sisluet1"/>
            <w:tabs>
              <w:tab w:val="right" w:leader="dot" w:pos="8040"/>
            </w:tabs>
            <w:rPr>
              <w:rFonts w:asciiTheme="minorHAnsi" w:eastAsiaTheme="minorEastAsia" w:hAnsiTheme="minorHAnsi" w:cstheme="minorBidi"/>
              <w:noProof/>
              <w:color w:val="auto"/>
              <w:kern w:val="2"/>
              <w:sz w:val="24"/>
              <w:szCs w:val="24"/>
              <w:lang w:eastAsia="fi-FI"/>
              <w14:ligatures w14:val="standardContextual"/>
            </w:rPr>
          </w:pPr>
          <w:hyperlink w:anchor="_Toc235466469" w:history="1">
            <w:r w:rsidRPr="00CA3FF8">
              <w:rPr>
                <w:rStyle w:val="Hyperlinkki"/>
                <w:noProof/>
              </w:rPr>
              <w:t>Situation of Roma and other ethnic minorities</w:t>
            </w:r>
            <w:r>
              <w:rPr>
                <w:noProof/>
                <w:webHidden/>
              </w:rPr>
              <w:tab/>
            </w:r>
            <w:r>
              <w:rPr>
                <w:noProof/>
                <w:webHidden/>
              </w:rPr>
              <w:fldChar w:fldCharType="begin"/>
            </w:r>
            <w:r>
              <w:rPr>
                <w:noProof/>
                <w:webHidden/>
              </w:rPr>
              <w:instrText xml:space="preserve"> PAGEREF _Toc235466469 \h </w:instrText>
            </w:r>
            <w:r>
              <w:rPr>
                <w:noProof/>
                <w:webHidden/>
              </w:rPr>
            </w:r>
            <w:r>
              <w:rPr>
                <w:noProof/>
                <w:webHidden/>
              </w:rPr>
              <w:fldChar w:fldCharType="separate"/>
            </w:r>
            <w:r>
              <w:rPr>
                <w:noProof/>
                <w:webHidden/>
              </w:rPr>
              <w:t>10</w:t>
            </w:r>
            <w:r>
              <w:rPr>
                <w:noProof/>
                <w:webHidden/>
              </w:rPr>
              <w:fldChar w:fldCharType="end"/>
            </w:r>
          </w:hyperlink>
        </w:p>
        <w:p w14:paraId="35E38E24" w14:textId="37E6F579" w:rsidR="002666C7" w:rsidRDefault="002666C7">
          <w:pPr>
            <w:pStyle w:val="Sisluet1"/>
            <w:tabs>
              <w:tab w:val="right" w:leader="dot" w:pos="8040"/>
            </w:tabs>
            <w:rPr>
              <w:rFonts w:asciiTheme="minorHAnsi" w:eastAsiaTheme="minorEastAsia" w:hAnsiTheme="minorHAnsi" w:cstheme="minorBidi"/>
              <w:noProof/>
              <w:color w:val="auto"/>
              <w:kern w:val="2"/>
              <w:sz w:val="24"/>
              <w:szCs w:val="24"/>
              <w:lang w:eastAsia="fi-FI"/>
              <w14:ligatures w14:val="standardContextual"/>
            </w:rPr>
          </w:pPr>
          <w:hyperlink w:anchor="_Toc235466470" w:history="1">
            <w:r w:rsidRPr="00CA3FF8">
              <w:rPr>
                <w:rStyle w:val="Hyperlinkki"/>
                <w:noProof/>
              </w:rPr>
              <w:t>Situation of non-citizens, including migrants, asylum seekers and refugees</w:t>
            </w:r>
            <w:r>
              <w:rPr>
                <w:noProof/>
                <w:webHidden/>
              </w:rPr>
              <w:tab/>
            </w:r>
            <w:r>
              <w:rPr>
                <w:noProof/>
                <w:webHidden/>
              </w:rPr>
              <w:fldChar w:fldCharType="begin"/>
            </w:r>
            <w:r>
              <w:rPr>
                <w:noProof/>
                <w:webHidden/>
              </w:rPr>
              <w:instrText xml:space="preserve"> PAGEREF _Toc235466470 \h </w:instrText>
            </w:r>
            <w:r>
              <w:rPr>
                <w:noProof/>
                <w:webHidden/>
              </w:rPr>
            </w:r>
            <w:r>
              <w:rPr>
                <w:noProof/>
                <w:webHidden/>
              </w:rPr>
              <w:fldChar w:fldCharType="separate"/>
            </w:r>
            <w:r>
              <w:rPr>
                <w:noProof/>
                <w:webHidden/>
              </w:rPr>
              <w:t>11</w:t>
            </w:r>
            <w:r>
              <w:rPr>
                <w:noProof/>
                <w:webHidden/>
              </w:rPr>
              <w:fldChar w:fldCharType="end"/>
            </w:r>
          </w:hyperlink>
        </w:p>
        <w:p w14:paraId="75D0C807" w14:textId="42899CE6" w:rsidR="002666C7" w:rsidRDefault="002666C7">
          <w:pPr>
            <w:pStyle w:val="Sisluet2"/>
            <w:tabs>
              <w:tab w:val="right" w:leader="dot" w:pos="8040"/>
            </w:tabs>
            <w:rPr>
              <w:rFonts w:asciiTheme="minorHAnsi" w:eastAsiaTheme="minorEastAsia" w:hAnsiTheme="minorHAnsi" w:cstheme="minorBidi"/>
              <w:noProof/>
              <w:color w:val="auto"/>
              <w:kern w:val="2"/>
              <w:sz w:val="24"/>
              <w:szCs w:val="24"/>
              <w:lang w:eastAsia="fi-FI"/>
              <w14:ligatures w14:val="standardContextual"/>
            </w:rPr>
          </w:pPr>
          <w:hyperlink w:anchor="_Toc235466471" w:history="1">
            <w:r w:rsidRPr="00CA3FF8">
              <w:rPr>
                <w:rStyle w:val="Hyperlinkki"/>
                <w:noProof/>
              </w:rPr>
              <w:t>Health Care Services for Paperless Persons</w:t>
            </w:r>
            <w:r>
              <w:rPr>
                <w:noProof/>
                <w:webHidden/>
              </w:rPr>
              <w:tab/>
            </w:r>
            <w:r>
              <w:rPr>
                <w:noProof/>
                <w:webHidden/>
              </w:rPr>
              <w:fldChar w:fldCharType="begin"/>
            </w:r>
            <w:r>
              <w:rPr>
                <w:noProof/>
                <w:webHidden/>
              </w:rPr>
              <w:instrText xml:space="preserve"> PAGEREF _Toc235466471 \h </w:instrText>
            </w:r>
            <w:r>
              <w:rPr>
                <w:noProof/>
                <w:webHidden/>
              </w:rPr>
            </w:r>
            <w:r>
              <w:rPr>
                <w:noProof/>
                <w:webHidden/>
              </w:rPr>
              <w:fldChar w:fldCharType="separate"/>
            </w:r>
            <w:r>
              <w:rPr>
                <w:noProof/>
                <w:webHidden/>
              </w:rPr>
              <w:t>11</w:t>
            </w:r>
            <w:r>
              <w:rPr>
                <w:noProof/>
                <w:webHidden/>
              </w:rPr>
              <w:fldChar w:fldCharType="end"/>
            </w:r>
          </w:hyperlink>
        </w:p>
        <w:p w14:paraId="6596A349" w14:textId="3D4A4930" w:rsidR="002666C7" w:rsidRDefault="002666C7">
          <w:pPr>
            <w:pStyle w:val="Sisluet1"/>
            <w:tabs>
              <w:tab w:val="right" w:leader="dot" w:pos="8040"/>
            </w:tabs>
            <w:rPr>
              <w:rFonts w:asciiTheme="minorHAnsi" w:eastAsiaTheme="minorEastAsia" w:hAnsiTheme="minorHAnsi" w:cstheme="minorBidi"/>
              <w:noProof/>
              <w:color w:val="auto"/>
              <w:kern w:val="2"/>
              <w:sz w:val="24"/>
              <w:szCs w:val="24"/>
              <w:lang w:eastAsia="fi-FI"/>
              <w14:ligatures w14:val="standardContextual"/>
            </w:rPr>
          </w:pPr>
          <w:hyperlink w:anchor="_Toc235466472" w:history="1">
            <w:r w:rsidRPr="00CA3FF8">
              <w:rPr>
                <w:rStyle w:val="Hyperlinkki"/>
                <w:noProof/>
              </w:rPr>
              <w:t>Truth and Reconciliation Process for Deaf and Sign Language Communities</w:t>
            </w:r>
            <w:r>
              <w:rPr>
                <w:noProof/>
                <w:webHidden/>
              </w:rPr>
              <w:tab/>
            </w:r>
            <w:r>
              <w:rPr>
                <w:noProof/>
                <w:webHidden/>
              </w:rPr>
              <w:fldChar w:fldCharType="begin"/>
            </w:r>
            <w:r>
              <w:rPr>
                <w:noProof/>
                <w:webHidden/>
              </w:rPr>
              <w:instrText xml:space="preserve"> PAGEREF _Toc235466472 \h </w:instrText>
            </w:r>
            <w:r>
              <w:rPr>
                <w:noProof/>
                <w:webHidden/>
              </w:rPr>
            </w:r>
            <w:r>
              <w:rPr>
                <w:noProof/>
                <w:webHidden/>
              </w:rPr>
              <w:fldChar w:fldCharType="separate"/>
            </w:r>
            <w:r>
              <w:rPr>
                <w:noProof/>
                <w:webHidden/>
              </w:rPr>
              <w:t>12</w:t>
            </w:r>
            <w:r>
              <w:rPr>
                <w:noProof/>
                <w:webHidden/>
              </w:rPr>
              <w:fldChar w:fldCharType="end"/>
            </w:r>
          </w:hyperlink>
        </w:p>
        <w:p w14:paraId="5F031357" w14:textId="5A8CF634" w:rsidR="002666C7" w:rsidRDefault="002666C7">
          <w:pPr>
            <w:pStyle w:val="Sisluet1"/>
            <w:tabs>
              <w:tab w:val="right" w:leader="dot" w:pos="8040"/>
            </w:tabs>
            <w:rPr>
              <w:rFonts w:asciiTheme="minorHAnsi" w:eastAsiaTheme="minorEastAsia" w:hAnsiTheme="minorHAnsi" w:cstheme="minorBidi"/>
              <w:noProof/>
              <w:color w:val="auto"/>
              <w:kern w:val="2"/>
              <w:sz w:val="24"/>
              <w:szCs w:val="24"/>
              <w:lang w:eastAsia="fi-FI"/>
              <w14:ligatures w14:val="standardContextual"/>
            </w:rPr>
          </w:pPr>
          <w:hyperlink w:anchor="_Toc235466473" w:history="1">
            <w:r w:rsidRPr="00CA3FF8">
              <w:rPr>
                <w:rStyle w:val="Hyperlinkki"/>
                <w:noProof/>
              </w:rPr>
              <w:t>Access to justice</w:t>
            </w:r>
            <w:r>
              <w:rPr>
                <w:noProof/>
                <w:webHidden/>
              </w:rPr>
              <w:tab/>
            </w:r>
            <w:r>
              <w:rPr>
                <w:noProof/>
                <w:webHidden/>
              </w:rPr>
              <w:fldChar w:fldCharType="begin"/>
            </w:r>
            <w:r>
              <w:rPr>
                <w:noProof/>
                <w:webHidden/>
              </w:rPr>
              <w:instrText xml:space="preserve"> PAGEREF _Toc235466473 \h </w:instrText>
            </w:r>
            <w:r>
              <w:rPr>
                <w:noProof/>
                <w:webHidden/>
              </w:rPr>
            </w:r>
            <w:r>
              <w:rPr>
                <w:noProof/>
                <w:webHidden/>
              </w:rPr>
              <w:fldChar w:fldCharType="separate"/>
            </w:r>
            <w:r>
              <w:rPr>
                <w:noProof/>
                <w:webHidden/>
              </w:rPr>
              <w:t>12</w:t>
            </w:r>
            <w:r>
              <w:rPr>
                <w:noProof/>
                <w:webHidden/>
              </w:rPr>
              <w:fldChar w:fldCharType="end"/>
            </w:r>
          </w:hyperlink>
        </w:p>
        <w:p w14:paraId="1409D90F" w14:textId="38177CEA" w:rsidR="002666C7" w:rsidRDefault="002666C7">
          <w:pPr>
            <w:pStyle w:val="Sisluet1"/>
            <w:tabs>
              <w:tab w:val="right" w:leader="dot" w:pos="8040"/>
            </w:tabs>
            <w:rPr>
              <w:rFonts w:asciiTheme="minorHAnsi" w:eastAsiaTheme="minorEastAsia" w:hAnsiTheme="minorHAnsi" w:cstheme="minorBidi"/>
              <w:noProof/>
              <w:color w:val="auto"/>
              <w:kern w:val="2"/>
              <w:sz w:val="24"/>
              <w:szCs w:val="24"/>
              <w:lang w:eastAsia="fi-FI"/>
              <w14:ligatures w14:val="standardContextual"/>
            </w:rPr>
          </w:pPr>
          <w:hyperlink w:anchor="_Toc235466474" w:history="1">
            <w:r w:rsidRPr="00CA3FF8">
              <w:rPr>
                <w:rStyle w:val="Hyperlinkki"/>
                <w:noProof/>
              </w:rPr>
              <w:t>Human Rights Education and research</w:t>
            </w:r>
            <w:r>
              <w:rPr>
                <w:noProof/>
                <w:webHidden/>
              </w:rPr>
              <w:tab/>
            </w:r>
            <w:r>
              <w:rPr>
                <w:noProof/>
                <w:webHidden/>
              </w:rPr>
              <w:fldChar w:fldCharType="begin"/>
            </w:r>
            <w:r>
              <w:rPr>
                <w:noProof/>
                <w:webHidden/>
              </w:rPr>
              <w:instrText xml:space="preserve"> PAGEREF _Toc235466474 \h </w:instrText>
            </w:r>
            <w:r>
              <w:rPr>
                <w:noProof/>
                <w:webHidden/>
              </w:rPr>
            </w:r>
            <w:r>
              <w:rPr>
                <w:noProof/>
                <w:webHidden/>
              </w:rPr>
              <w:fldChar w:fldCharType="separate"/>
            </w:r>
            <w:r>
              <w:rPr>
                <w:noProof/>
                <w:webHidden/>
              </w:rPr>
              <w:t>13</w:t>
            </w:r>
            <w:r>
              <w:rPr>
                <w:noProof/>
                <w:webHidden/>
              </w:rPr>
              <w:fldChar w:fldCharType="end"/>
            </w:r>
          </w:hyperlink>
        </w:p>
        <w:p w14:paraId="58D8CFDE" w14:textId="7C2E416F" w:rsidR="002666C7" w:rsidRDefault="002666C7">
          <w:pPr>
            <w:pStyle w:val="Sisluet1"/>
            <w:tabs>
              <w:tab w:val="right" w:leader="dot" w:pos="8040"/>
            </w:tabs>
            <w:rPr>
              <w:rFonts w:asciiTheme="minorHAnsi" w:eastAsiaTheme="minorEastAsia" w:hAnsiTheme="minorHAnsi" w:cstheme="minorBidi"/>
              <w:noProof/>
              <w:color w:val="auto"/>
              <w:kern w:val="2"/>
              <w:sz w:val="24"/>
              <w:szCs w:val="24"/>
              <w:lang w:eastAsia="fi-FI"/>
              <w14:ligatures w14:val="standardContextual"/>
            </w:rPr>
          </w:pPr>
          <w:hyperlink w:anchor="_Toc235466475" w:history="1">
            <w:r w:rsidRPr="00CA3FF8">
              <w:rPr>
                <w:rStyle w:val="Hyperlinkki"/>
                <w:noProof/>
              </w:rPr>
              <w:t>Intersectionality</w:t>
            </w:r>
            <w:r>
              <w:rPr>
                <w:noProof/>
                <w:webHidden/>
              </w:rPr>
              <w:tab/>
            </w:r>
            <w:r>
              <w:rPr>
                <w:noProof/>
                <w:webHidden/>
              </w:rPr>
              <w:fldChar w:fldCharType="begin"/>
            </w:r>
            <w:r>
              <w:rPr>
                <w:noProof/>
                <w:webHidden/>
              </w:rPr>
              <w:instrText xml:space="preserve"> PAGEREF _Toc235466475 \h </w:instrText>
            </w:r>
            <w:r>
              <w:rPr>
                <w:noProof/>
                <w:webHidden/>
              </w:rPr>
            </w:r>
            <w:r>
              <w:rPr>
                <w:noProof/>
                <w:webHidden/>
              </w:rPr>
              <w:fldChar w:fldCharType="separate"/>
            </w:r>
            <w:r>
              <w:rPr>
                <w:noProof/>
                <w:webHidden/>
              </w:rPr>
              <w:t>14</w:t>
            </w:r>
            <w:r>
              <w:rPr>
                <w:noProof/>
                <w:webHidden/>
              </w:rPr>
              <w:fldChar w:fldCharType="end"/>
            </w:r>
          </w:hyperlink>
        </w:p>
        <w:p w14:paraId="10AB5310" w14:textId="7EB80160" w:rsidR="002666C7" w:rsidRDefault="002666C7">
          <w:pPr>
            <w:pStyle w:val="Sisluet1"/>
            <w:tabs>
              <w:tab w:val="right" w:leader="dot" w:pos="8040"/>
            </w:tabs>
            <w:rPr>
              <w:rFonts w:asciiTheme="minorHAnsi" w:eastAsiaTheme="minorEastAsia" w:hAnsiTheme="minorHAnsi" w:cstheme="minorBidi"/>
              <w:noProof/>
              <w:color w:val="auto"/>
              <w:kern w:val="2"/>
              <w:sz w:val="24"/>
              <w:szCs w:val="24"/>
              <w:lang w:eastAsia="fi-FI"/>
              <w14:ligatures w14:val="standardContextual"/>
            </w:rPr>
          </w:pPr>
          <w:hyperlink w:anchor="_Toc235466476" w:history="1">
            <w:r w:rsidRPr="00CA3FF8">
              <w:rPr>
                <w:rStyle w:val="Hyperlinkki"/>
                <w:noProof/>
              </w:rPr>
              <w:t>Labour Market Discrimination</w:t>
            </w:r>
            <w:r>
              <w:rPr>
                <w:noProof/>
                <w:webHidden/>
              </w:rPr>
              <w:tab/>
            </w:r>
            <w:r>
              <w:rPr>
                <w:noProof/>
                <w:webHidden/>
              </w:rPr>
              <w:fldChar w:fldCharType="begin"/>
            </w:r>
            <w:r>
              <w:rPr>
                <w:noProof/>
                <w:webHidden/>
              </w:rPr>
              <w:instrText xml:space="preserve"> PAGEREF _Toc235466476 \h </w:instrText>
            </w:r>
            <w:r>
              <w:rPr>
                <w:noProof/>
                <w:webHidden/>
              </w:rPr>
            </w:r>
            <w:r>
              <w:rPr>
                <w:noProof/>
                <w:webHidden/>
              </w:rPr>
              <w:fldChar w:fldCharType="separate"/>
            </w:r>
            <w:r>
              <w:rPr>
                <w:noProof/>
                <w:webHidden/>
              </w:rPr>
              <w:t>14</w:t>
            </w:r>
            <w:r>
              <w:rPr>
                <w:noProof/>
                <w:webHidden/>
              </w:rPr>
              <w:fldChar w:fldCharType="end"/>
            </w:r>
          </w:hyperlink>
        </w:p>
        <w:p w14:paraId="179E575E" w14:textId="19A5BFB4" w:rsidR="002666C7" w:rsidRDefault="002666C7">
          <w:pPr>
            <w:pStyle w:val="Sisluet1"/>
            <w:tabs>
              <w:tab w:val="right" w:leader="dot" w:pos="8040"/>
            </w:tabs>
            <w:rPr>
              <w:rFonts w:asciiTheme="minorHAnsi" w:eastAsiaTheme="minorEastAsia" w:hAnsiTheme="minorHAnsi" w:cstheme="minorBidi"/>
              <w:noProof/>
              <w:color w:val="auto"/>
              <w:kern w:val="2"/>
              <w:sz w:val="24"/>
              <w:szCs w:val="24"/>
              <w:lang w:eastAsia="fi-FI"/>
              <w14:ligatures w14:val="standardContextual"/>
            </w:rPr>
          </w:pPr>
          <w:hyperlink w:anchor="_Toc235466477" w:history="1">
            <w:r w:rsidRPr="00CA3FF8">
              <w:rPr>
                <w:rStyle w:val="Hyperlinkki"/>
                <w:noProof/>
              </w:rPr>
              <w:t>Views and recommendation of international monitoring mechanisms</w:t>
            </w:r>
            <w:r>
              <w:rPr>
                <w:noProof/>
                <w:webHidden/>
              </w:rPr>
              <w:tab/>
            </w:r>
            <w:r>
              <w:rPr>
                <w:noProof/>
                <w:webHidden/>
              </w:rPr>
              <w:fldChar w:fldCharType="begin"/>
            </w:r>
            <w:r>
              <w:rPr>
                <w:noProof/>
                <w:webHidden/>
              </w:rPr>
              <w:instrText xml:space="preserve"> PAGEREF _Toc235466477 \h </w:instrText>
            </w:r>
            <w:r>
              <w:rPr>
                <w:noProof/>
                <w:webHidden/>
              </w:rPr>
            </w:r>
            <w:r>
              <w:rPr>
                <w:noProof/>
                <w:webHidden/>
              </w:rPr>
              <w:fldChar w:fldCharType="separate"/>
            </w:r>
            <w:r>
              <w:rPr>
                <w:noProof/>
                <w:webHidden/>
              </w:rPr>
              <w:t>15</w:t>
            </w:r>
            <w:r>
              <w:rPr>
                <w:noProof/>
                <w:webHidden/>
              </w:rPr>
              <w:fldChar w:fldCharType="end"/>
            </w:r>
          </w:hyperlink>
        </w:p>
        <w:p w14:paraId="308A80B9" w14:textId="6119E8BA" w:rsidR="002666C7" w:rsidRDefault="002666C7">
          <w:pPr>
            <w:pStyle w:val="Sisluet1"/>
            <w:tabs>
              <w:tab w:val="right" w:leader="dot" w:pos="8040"/>
            </w:tabs>
            <w:rPr>
              <w:rFonts w:asciiTheme="minorHAnsi" w:eastAsiaTheme="minorEastAsia" w:hAnsiTheme="minorHAnsi" w:cstheme="minorBidi"/>
              <w:noProof/>
              <w:color w:val="auto"/>
              <w:kern w:val="2"/>
              <w:sz w:val="24"/>
              <w:szCs w:val="24"/>
              <w:lang w:eastAsia="fi-FI"/>
              <w14:ligatures w14:val="standardContextual"/>
            </w:rPr>
          </w:pPr>
          <w:hyperlink w:anchor="_Toc235466478" w:history="1">
            <w:r w:rsidRPr="00CA3FF8">
              <w:rPr>
                <w:rStyle w:val="Hyperlinkki"/>
                <w:noProof/>
              </w:rPr>
              <w:t>Compilation of suggested recommendations</w:t>
            </w:r>
            <w:r>
              <w:rPr>
                <w:noProof/>
                <w:webHidden/>
              </w:rPr>
              <w:tab/>
            </w:r>
            <w:r>
              <w:rPr>
                <w:noProof/>
                <w:webHidden/>
              </w:rPr>
              <w:fldChar w:fldCharType="begin"/>
            </w:r>
            <w:r>
              <w:rPr>
                <w:noProof/>
                <w:webHidden/>
              </w:rPr>
              <w:instrText xml:space="preserve"> PAGEREF _Toc235466478 \h </w:instrText>
            </w:r>
            <w:r>
              <w:rPr>
                <w:noProof/>
                <w:webHidden/>
              </w:rPr>
            </w:r>
            <w:r>
              <w:rPr>
                <w:noProof/>
                <w:webHidden/>
              </w:rPr>
              <w:fldChar w:fldCharType="separate"/>
            </w:r>
            <w:r>
              <w:rPr>
                <w:noProof/>
                <w:webHidden/>
              </w:rPr>
              <w:t>15</w:t>
            </w:r>
            <w:r>
              <w:rPr>
                <w:noProof/>
                <w:webHidden/>
              </w:rPr>
              <w:fldChar w:fldCharType="end"/>
            </w:r>
          </w:hyperlink>
        </w:p>
        <w:p w14:paraId="76228D34" w14:textId="4C790F4D" w:rsidR="008964CB" w:rsidRDefault="008964CB">
          <w:r>
            <w:rPr>
              <w:b/>
              <w:bCs/>
            </w:rPr>
            <w:fldChar w:fldCharType="end"/>
          </w:r>
        </w:p>
      </w:sdtContent>
    </w:sdt>
    <w:p w14:paraId="629A2CCB" w14:textId="02E849FC" w:rsidR="00D64B5F" w:rsidRPr="00E50F3E" w:rsidRDefault="00177DB1" w:rsidP="00FD6687">
      <w:pPr>
        <w:pStyle w:val="Otsikko1"/>
      </w:pPr>
      <w:bookmarkStart w:id="21" w:name="_Toc235466458"/>
      <w:r w:rsidRPr="00E50F3E">
        <w:t>Introduction</w:t>
      </w:r>
      <w:bookmarkEnd w:id="21"/>
      <w:r w:rsidR="002D434F">
        <w:tab/>
      </w:r>
    </w:p>
    <w:p w14:paraId="1447D4AA" w14:textId="77777777" w:rsidR="00177DB1" w:rsidRPr="00E50F3E" w:rsidRDefault="00177DB1" w:rsidP="00177DB1">
      <w:pPr>
        <w:rPr>
          <w:lang w:val="en-GB"/>
        </w:rPr>
      </w:pPr>
    </w:p>
    <w:p w14:paraId="545E0E32" w14:textId="3021F2B7" w:rsidR="00177DB1" w:rsidRDefault="00177DB1" w:rsidP="00177DB1">
      <w:pPr>
        <w:pStyle w:val="numeroitukappale"/>
        <w:rPr>
          <w:lang w:val="en-GB"/>
        </w:rPr>
      </w:pPr>
      <w:r w:rsidRPr="00E50F3E">
        <w:rPr>
          <w:lang w:val="en-GB"/>
        </w:rPr>
        <w:t xml:space="preserve">The National Human Rights Institution (NHRI) welcomes the opportunity to contribute </w:t>
      </w:r>
      <w:proofErr w:type="gramStart"/>
      <w:r w:rsidR="00E50F3E">
        <w:rPr>
          <w:lang w:val="en-GB"/>
        </w:rPr>
        <w:t>in</w:t>
      </w:r>
      <w:proofErr w:type="gramEnd"/>
      <w:r w:rsidR="00E50F3E">
        <w:rPr>
          <w:lang w:val="en-GB"/>
        </w:rPr>
        <w:t xml:space="preserve"> writing as well </w:t>
      </w:r>
      <w:r w:rsidR="0051664C">
        <w:rPr>
          <w:lang w:val="en-GB"/>
        </w:rPr>
        <w:t xml:space="preserve">as </w:t>
      </w:r>
      <w:r w:rsidR="00E50F3E">
        <w:rPr>
          <w:lang w:val="en-GB"/>
        </w:rPr>
        <w:t xml:space="preserve">orally </w:t>
      </w:r>
      <w:r w:rsidRPr="00E50F3E">
        <w:rPr>
          <w:lang w:val="en-GB"/>
        </w:rPr>
        <w:t xml:space="preserve">to the </w:t>
      </w:r>
      <w:r w:rsidR="00E50F3E" w:rsidRPr="00E50F3E">
        <w:rPr>
          <w:lang w:val="en-GB"/>
        </w:rPr>
        <w:t xml:space="preserve">dialogue with the CERD Committee and the delegation </w:t>
      </w:r>
      <w:r w:rsidRPr="00E50F3E">
        <w:rPr>
          <w:lang w:val="en-GB"/>
        </w:rPr>
        <w:t>of the</w:t>
      </w:r>
      <w:r w:rsidR="00E50F3E" w:rsidRPr="00E50F3E">
        <w:rPr>
          <w:lang w:val="en-GB"/>
        </w:rPr>
        <w:t xml:space="preserve"> Government of Finland </w:t>
      </w:r>
      <w:r w:rsidRPr="00E50F3E">
        <w:rPr>
          <w:lang w:val="en-GB"/>
        </w:rPr>
        <w:t>during the examination of Finland’s combined twenty-fourth to twenty-sixth periodic reports under the International Convention on the Elimination of All Forms of Racial Discrimination (ICERD).</w:t>
      </w:r>
    </w:p>
    <w:p w14:paraId="4B92271D" w14:textId="57DA94B7" w:rsidR="0051664C" w:rsidRPr="0051664C" w:rsidRDefault="0051664C" w:rsidP="009F27A9">
      <w:pPr>
        <w:pStyle w:val="numeroitukappale"/>
        <w:rPr>
          <w:lang w:val="en-GB"/>
        </w:rPr>
      </w:pPr>
      <w:r w:rsidRPr="0051664C">
        <w:rPr>
          <w:lang w:val="en-GB"/>
        </w:rPr>
        <w:t>Reference is made</w:t>
      </w:r>
      <w:r>
        <w:rPr>
          <w:lang w:val="en-GB"/>
        </w:rPr>
        <w:t>, among others,</w:t>
      </w:r>
      <w:r w:rsidRPr="0051664C">
        <w:rPr>
          <w:lang w:val="en-GB"/>
        </w:rPr>
        <w:t xml:space="preserve"> to recent </w:t>
      </w:r>
      <w:hyperlink r:id="rId13" w:history="1">
        <w:r w:rsidRPr="0051664C">
          <w:rPr>
            <w:rStyle w:val="Hyperlinkki"/>
            <w:lang w:val="en-GB"/>
          </w:rPr>
          <w:t>observations</w:t>
        </w:r>
      </w:hyperlink>
      <w:r w:rsidRPr="0051664C">
        <w:rPr>
          <w:lang w:val="en-GB"/>
        </w:rPr>
        <w:t xml:space="preserve"> made by the NHRI to CERD committee for the List of Themes as well as submissions to other UN Committees</w:t>
      </w:r>
      <w:r>
        <w:rPr>
          <w:lang w:val="en-GB"/>
        </w:rPr>
        <w:t xml:space="preserve"> in 2025:</w:t>
      </w:r>
    </w:p>
    <w:p w14:paraId="40F36611" w14:textId="77777777" w:rsidR="0051664C" w:rsidRPr="006D2F3F" w:rsidRDefault="0051664C" w:rsidP="0051664C">
      <w:pPr>
        <w:pStyle w:val="numeroitukappale"/>
        <w:numPr>
          <w:ilvl w:val="0"/>
          <w:numId w:val="0"/>
        </w:numPr>
        <w:ind w:left="360"/>
        <w:rPr>
          <w:lang w:val="en-GB"/>
        </w:rPr>
      </w:pPr>
      <w:hyperlink r:id="rId14" w:history="1">
        <w:r w:rsidRPr="006D2F3F">
          <w:rPr>
            <w:rStyle w:val="Hyperlinkki"/>
            <w:lang w:val="en-GB"/>
          </w:rPr>
          <w:t>CAT - 8th periodic report – NHRI submission for follow up</w:t>
        </w:r>
      </w:hyperlink>
      <w:r w:rsidRPr="006D2F3F">
        <w:rPr>
          <w:lang w:val="en-GB"/>
        </w:rPr>
        <w:t xml:space="preserve"> (24 July 2025)</w:t>
      </w:r>
    </w:p>
    <w:p w14:paraId="549F6E8B" w14:textId="77777777" w:rsidR="0051664C" w:rsidRPr="006D2F3F" w:rsidRDefault="0051664C" w:rsidP="0051664C">
      <w:pPr>
        <w:pStyle w:val="numeroitukappale"/>
        <w:numPr>
          <w:ilvl w:val="0"/>
          <w:numId w:val="0"/>
        </w:numPr>
        <w:ind w:left="360"/>
        <w:rPr>
          <w:lang w:val="en-GB"/>
        </w:rPr>
      </w:pPr>
      <w:hyperlink r:id="rId15" w:history="1">
        <w:r w:rsidRPr="006D2F3F">
          <w:rPr>
            <w:rStyle w:val="Hyperlinkki"/>
            <w:lang w:val="en-GB"/>
          </w:rPr>
          <w:t>CED - NHRI submission for the LOI in 2025</w:t>
        </w:r>
      </w:hyperlink>
      <w:r w:rsidRPr="006D2F3F">
        <w:rPr>
          <w:lang w:val="en-GB"/>
        </w:rPr>
        <w:t xml:space="preserve"> (12 June 2025)</w:t>
      </w:r>
    </w:p>
    <w:p w14:paraId="07AB2409" w14:textId="2FC39C8F" w:rsidR="0051664C" w:rsidRDefault="00EC391E" w:rsidP="00EC391E">
      <w:pPr>
        <w:pStyle w:val="numeroitukappale"/>
        <w:rPr>
          <w:lang w:val="en-GB"/>
        </w:rPr>
      </w:pPr>
      <w:r>
        <w:rPr>
          <w:lang w:val="en-GB"/>
        </w:rPr>
        <w:t>The submission follows the structure of List of themes, when applicable.</w:t>
      </w:r>
    </w:p>
    <w:p w14:paraId="1488DC7C" w14:textId="150509A7" w:rsidR="0051664C" w:rsidRDefault="0051664C" w:rsidP="00FD6687">
      <w:pPr>
        <w:pStyle w:val="Otsikko1"/>
      </w:pPr>
      <w:bookmarkStart w:id="22" w:name="_Toc235466459"/>
      <w:r w:rsidRPr="0051664C">
        <w:lastRenderedPageBreak/>
        <w:t>Legal, institutional and public policy framework for combating racial discrimination</w:t>
      </w:r>
      <w:bookmarkEnd w:id="22"/>
      <w:r w:rsidRPr="0051664C">
        <w:t xml:space="preserve"> </w:t>
      </w:r>
    </w:p>
    <w:p w14:paraId="33A336C3" w14:textId="0DE56AE0" w:rsidR="00C77666" w:rsidRDefault="00C77666" w:rsidP="00FD6687">
      <w:pPr>
        <w:pStyle w:val="Otsikko2"/>
      </w:pPr>
      <w:bookmarkStart w:id="23" w:name="_Toc235466460"/>
      <w:r w:rsidRPr="00C77666">
        <w:t>National Action Plan on Fundamental and Human Rights</w:t>
      </w:r>
      <w:bookmarkEnd w:id="23"/>
    </w:p>
    <w:p w14:paraId="5E4E5CD4" w14:textId="3C9FBDD3" w:rsidR="00A67D05" w:rsidRPr="000119A9" w:rsidRDefault="00A67D05" w:rsidP="00A012E1">
      <w:pPr>
        <w:pStyle w:val="numeroitukappale"/>
        <w:rPr>
          <w:szCs w:val="28"/>
          <w:lang w:val="en-GB"/>
        </w:rPr>
      </w:pPr>
      <w:r w:rsidRPr="000119A9">
        <w:rPr>
          <w:lang w:val="en-GB"/>
        </w:rPr>
        <w:t xml:space="preserve">The </w:t>
      </w:r>
      <w:hyperlink r:id="rId16" w:history="1">
        <w:r w:rsidRPr="000119A9">
          <w:rPr>
            <w:rStyle w:val="Hyperlinkki"/>
            <w:lang w:val="en-GB"/>
          </w:rPr>
          <w:t>third NAP on Fundamental and Human Rights</w:t>
        </w:r>
      </w:hyperlink>
      <w:r w:rsidRPr="000119A9">
        <w:rPr>
          <w:lang w:val="en-GB"/>
        </w:rPr>
        <w:t xml:space="preserve"> (2024-2027) was adopted </w:t>
      </w:r>
      <w:r w:rsidR="00A72773" w:rsidRPr="000119A9">
        <w:rPr>
          <w:lang w:val="en-GB"/>
        </w:rPr>
        <w:t xml:space="preserve">only </w:t>
      </w:r>
      <w:r w:rsidRPr="000119A9">
        <w:rPr>
          <w:lang w:val="en-GB"/>
        </w:rPr>
        <w:t xml:space="preserve">in November 2025. Its main aim is to strengthen the structures of Rule of Law. This includes </w:t>
      </w:r>
      <w:hyperlink r:id="rId17" w:history="1">
        <w:r w:rsidRPr="000119A9">
          <w:rPr>
            <w:rStyle w:val="Hyperlinkki"/>
            <w:lang w:val="en-GB"/>
          </w:rPr>
          <w:t>55 projects</w:t>
        </w:r>
      </w:hyperlink>
      <w:r w:rsidRPr="000119A9">
        <w:rPr>
          <w:lang w:val="en-GB"/>
        </w:rPr>
        <w:t>, but it is all to be implemented within existing resources.</w:t>
      </w:r>
      <w:r w:rsidR="000119A9" w:rsidRPr="000119A9">
        <w:rPr>
          <w:lang w:val="en-GB"/>
        </w:rPr>
        <w:t xml:space="preserve"> </w:t>
      </w:r>
      <w:r w:rsidR="00A72773">
        <w:rPr>
          <w:lang w:val="en-GB"/>
        </w:rPr>
        <w:t>M</w:t>
      </w:r>
      <w:r w:rsidR="000119A9" w:rsidRPr="000119A9">
        <w:rPr>
          <w:lang w:val="en-GB"/>
        </w:rPr>
        <w:t>any of the projects were already planned prior to inclusion in the NAP and very few totally new, especially politically controversial yet necessary, themes/projects were included in the NAP.</w:t>
      </w:r>
    </w:p>
    <w:p w14:paraId="41B1778D" w14:textId="77777777" w:rsidR="000119A9" w:rsidRDefault="000119A9" w:rsidP="000119A9">
      <w:pPr>
        <w:pStyle w:val="numeroitukappale"/>
        <w:rPr>
          <w:lang w:val="en-GB"/>
        </w:rPr>
      </w:pPr>
      <w:r>
        <w:rPr>
          <w:lang w:val="en-GB"/>
        </w:rPr>
        <w:t xml:space="preserve">The themes in </w:t>
      </w:r>
      <w:r w:rsidR="00A67D05">
        <w:rPr>
          <w:lang w:val="en-GB"/>
        </w:rPr>
        <w:t xml:space="preserve">NAP </w:t>
      </w:r>
      <w:r>
        <w:rPr>
          <w:lang w:val="en-GB"/>
        </w:rPr>
        <w:t xml:space="preserve">can be summarised in </w:t>
      </w:r>
      <w:r w:rsidR="00A67D05">
        <w:rPr>
          <w:lang w:val="en-GB"/>
        </w:rPr>
        <w:t xml:space="preserve">three </w:t>
      </w:r>
      <w:r>
        <w:rPr>
          <w:lang w:val="en-GB"/>
        </w:rPr>
        <w:t>categories</w:t>
      </w:r>
      <w:r w:rsidR="00A67D05">
        <w:rPr>
          <w:lang w:val="en-GB"/>
        </w:rPr>
        <w:t>, all equally important yet equally underfunded</w:t>
      </w:r>
      <w:r>
        <w:rPr>
          <w:lang w:val="en-GB"/>
        </w:rPr>
        <w:t xml:space="preserve"> or overlooked. </w:t>
      </w:r>
    </w:p>
    <w:p w14:paraId="1F2B0FF3" w14:textId="77777777" w:rsidR="0023076F" w:rsidRDefault="000119A9" w:rsidP="000119A9">
      <w:pPr>
        <w:pStyle w:val="numeroitukappale"/>
        <w:rPr>
          <w:lang w:val="en-GB"/>
        </w:rPr>
      </w:pPr>
      <w:r>
        <w:rPr>
          <w:lang w:val="en-GB"/>
        </w:rPr>
        <w:t xml:space="preserve">The categories are </w:t>
      </w:r>
    </w:p>
    <w:p w14:paraId="73572732" w14:textId="77777777" w:rsidR="0023076F" w:rsidRDefault="000119A9" w:rsidP="0023076F">
      <w:pPr>
        <w:pStyle w:val="numeroitukappale"/>
        <w:numPr>
          <w:ilvl w:val="1"/>
          <w:numId w:val="5"/>
        </w:numPr>
        <w:rPr>
          <w:lang w:val="en-GB"/>
        </w:rPr>
      </w:pPr>
      <w:r>
        <w:rPr>
          <w:lang w:val="en-GB"/>
        </w:rPr>
        <w:t xml:space="preserve">access to justice and its structures (independent courts, legal protection, legal aid, accessible proceedings and good governance), </w:t>
      </w:r>
    </w:p>
    <w:p w14:paraId="0FC69378" w14:textId="77777777" w:rsidR="0023076F" w:rsidRDefault="000119A9" w:rsidP="0023076F">
      <w:pPr>
        <w:pStyle w:val="numeroitukappale"/>
        <w:numPr>
          <w:ilvl w:val="1"/>
          <w:numId w:val="5"/>
        </w:numPr>
        <w:rPr>
          <w:lang w:val="en-GB"/>
        </w:rPr>
      </w:pPr>
      <w:r>
        <w:rPr>
          <w:lang w:val="en-GB"/>
        </w:rPr>
        <w:t>Equal realisation of rights (groups and situations in vulnerable positions)</w:t>
      </w:r>
      <w:r w:rsidR="0023076F">
        <w:rPr>
          <w:lang w:val="en-GB"/>
        </w:rPr>
        <w:t>,</w:t>
      </w:r>
      <w:r>
        <w:rPr>
          <w:lang w:val="en-GB"/>
        </w:rPr>
        <w:t xml:space="preserve"> and </w:t>
      </w:r>
    </w:p>
    <w:p w14:paraId="17B9DB20" w14:textId="7B769888" w:rsidR="00113D1C" w:rsidRDefault="000119A9" w:rsidP="0023076F">
      <w:pPr>
        <w:pStyle w:val="numeroitukappale"/>
        <w:numPr>
          <w:ilvl w:val="1"/>
          <w:numId w:val="5"/>
        </w:numPr>
        <w:rPr>
          <w:lang w:val="en-GB"/>
        </w:rPr>
      </w:pPr>
      <w:r>
        <w:rPr>
          <w:lang w:val="en-GB"/>
        </w:rPr>
        <w:t xml:space="preserve">information, knowledge and monitoring (training and knowledge of authorities, impact assessments, indicators and international recommendations). </w:t>
      </w:r>
    </w:p>
    <w:p w14:paraId="1CE5B10E" w14:textId="33648FA0" w:rsidR="00CD0B82" w:rsidRDefault="000119A9" w:rsidP="000119A9">
      <w:pPr>
        <w:pStyle w:val="numeroitukappale"/>
        <w:rPr>
          <w:lang w:val="en-GB"/>
        </w:rPr>
      </w:pPr>
      <w:r>
        <w:rPr>
          <w:lang w:val="en-GB"/>
        </w:rPr>
        <w:t xml:space="preserve">According to the Government almost all </w:t>
      </w:r>
      <w:r w:rsidR="002A594A">
        <w:rPr>
          <w:lang w:val="en-GB"/>
        </w:rPr>
        <w:t xml:space="preserve">these </w:t>
      </w:r>
      <w:r>
        <w:rPr>
          <w:lang w:val="en-GB"/>
        </w:rPr>
        <w:t>project</w:t>
      </w:r>
      <w:r w:rsidR="00D9506B">
        <w:rPr>
          <w:lang w:val="en-GB"/>
        </w:rPr>
        <w:t>s</w:t>
      </w:r>
      <w:r>
        <w:rPr>
          <w:lang w:val="en-GB"/>
        </w:rPr>
        <w:t xml:space="preserve"> are </w:t>
      </w:r>
      <w:r w:rsidR="00113D1C">
        <w:rPr>
          <w:lang w:val="en-GB"/>
        </w:rPr>
        <w:t xml:space="preserve">proceeding </w:t>
      </w:r>
      <w:r w:rsidR="008B04DB">
        <w:rPr>
          <w:lang w:val="en-GB"/>
        </w:rPr>
        <w:t xml:space="preserve">as </w:t>
      </w:r>
      <w:r w:rsidR="00113D1C">
        <w:rPr>
          <w:lang w:val="en-GB"/>
        </w:rPr>
        <w:t>plan</w:t>
      </w:r>
      <w:r w:rsidR="008B04DB">
        <w:rPr>
          <w:lang w:val="en-GB"/>
        </w:rPr>
        <w:t>ned</w:t>
      </w:r>
      <w:r w:rsidR="00113D1C">
        <w:rPr>
          <w:lang w:val="en-GB"/>
        </w:rPr>
        <w:t xml:space="preserve"> and only in </w:t>
      </w:r>
      <w:r w:rsidR="00D9506B">
        <w:rPr>
          <w:lang w:val="en-GB"/>
        </w:rPr>
        <w:t>a</w:t>
      </w:r>
      <w:r w:rsidR="00113D1C">
        <w:rPr>
          <w:lang w:val="en-GB"/>
        </w:rPr>
        <w:t xml:space="preserve"> few cases </w:t>
      </w:r>
      <w:r w:rsidR="00D9506B">
        <w:rPr>
          <w:lang w:val="en-GB"/>
        </w:rPr>
        <w:t xml:space="preserve">some </w:t>
      </w:r>
      <w:r w:rsidR="00113D1C">
        <w:rPr>
          <w:lang w:val="en-GB"/>
        </w:rPr>
        <w:t>challenges exist.</w:t>
      </w:r>
      <w:r w:rsidR="00A72773">
        <w:rPr>
          <w:lang w:val="en-GB"/>
        </w:rPr>
        <w:t xml:space="preserve"> More specific details are not publicly available. </w:t>
      </w:r>
    </w:p>
    <w:p w14:paraId="3AF74285" w14:textId="31EE454F" w:rsidR="00C77666" w:rsidRDefault="00A72773" w:rsidP="000119A9">
      <w:pPr>
        <w:pStyle w:val="numeroitukappale"/>
        <w:rPr>
          <w:lang w:val="en-GB"/>
        </w:rPr>
      </w:pPr>
      <w:r>
        <w:rPr>
          <w:lang w:val="en-GB"/>
        </w:rPr>
        <w:t xml:space="preserve">With recent </w:t>
      </w:r>
      <w:r w:rsidR="003129FA">
        <w:rPr>
          <w:lang w:val="en-GB"/>
        </w:rPr>
        <w:t>repeated budgetary reductions on all levels and instances of administration, it is to be suspected that the implementation also suffers from lack of financing.</w:t>
      </w:r>
    </w:p>
    <w:p w14:paraId="3A30568F" w14:textId="411D9413" w:rsidR="00113D1C" w:rsidRPr="008B04DB" w:rsidRDefault="002A594A" w:rsidP="002A594A">
      <w:pPr>
        <w:pStyle w:val="numeroitukappale"/>
        <w:numPr>
          <w:ilvl w:val="0"/>
          <w:numId w:val="0"/>
        </w:numPr>
        <w:rPr>
          <w:b/>
          <w:bCs/>
          <w:lang w:val="en-GB"/>
        </w:rPr>
      </w:pPr>
      <w:r w:rsidRPr="008B04DB">
        <w:rPr>
          <w:b/>
          <w:bCs/>
          <w:lang w:val="en-GB"/>
        </w:rPr>
        <w:t>Recommendation</w:t>
      </w:r>
    </w:p>
    <w:p w14:paraId="039F6DDD" w14:textId="0B212936" w:rsidR="002A594A" w:rsidRPr="008B04DB" w:rsidRDefault="00575626" w:rsidP="002A594A">
      <w:pPr>
        <w:pStyle w:val="numeroitukappale"/>
        <w:numPr>
          <w:ilvl w:val="0"/>
          <w:numId w:val="0"/>
        </w:numPr>
        <w:rPr>
          <w:b/>
          <w:bCs/>
          <w:lang w:val="en-GB"/>
        </w:rPr>
      </w:pPr>
      <w:r w:rsidRPr="008B04DB">
        <w:rPr>
          <w:b/>
          <w:bCs/>
          <w:lang w:val="en-GB"/>
        </w:rPr>
        <w:t xml:space="preserve">Enable timely implementation of the NAP projects and evaluate its effectiveness before </w:t>
      </w:r>
      <w:r w:rsidR="008B04DB" w:rsidRPr="008B04DB">
        <w:rPr>
          <w:b/>
          <w:bCs/>
          <w:lang w:val="en-GB"/>
        </w:rPr>
        <w:t xml:space="preserve">embarking on preparation </w:t>
      </w:r>
      <w:r w:rsidR="008B04DB">
        <w:rPr>
          <w:b/>
          <w:bCs/>
          <w:lang w:val="en-GB"/>
        </w:rPr>
        <w:t xml:space="preserve">and speedy adoption </w:t>
      </w:r>
      <w:r w:rsidR="008B04DB" w:rsidRPr="008B04DB">
        <w:rPr>
          <w:b/>
          <w:bCs/>
          <w:lang w:val="en-GB"/>
        </w:rPr>
        <w:t>of the inclusive</w:t>
      </w:r>
      <w:r w:rsidR="008B04DB">
        <w:rPr>
          <w:b/>
          <w:bCs/>
          <w:lang w:val="en-GB"/>
        </w:rPr>
        <w:t xml:space="preserve">, </w:t>
      </w:r>
      <w:r w:rsidR="008B04DB" w:rsidRPr="008B04DB">
        <w:rPr>
          <w:b/>
          <w:bCs/>
          <w:lang w:val="en-GB"/>
        </w:rPr>
        <w:t xml:space="preserve">forward thinking </w:t>
      </w:r>
      <w:r w:rsidR="008B04DB">
        <w:rPr>
          <w:b/>
          <w:bCs/>
          <w:lang w:val="en-GB"/>
        </w:rPr>
        <w:t xml:space="preserve">and well financed </w:t>
      </w:r>
      <w:r w:rsidR="008B04DB" w:rsidRPr="008B04DB">
        <w:rPr>
          <w:b/>
          <w:bCs/>
          <w:lang w:val="en-GB"/>
        </w:rPr>
        <w:t>fourth NAP on Fundamental and Human Rights.</w:t>
      </w:r>
    </w:p>
    <w:p w14:paraId="41FC4228" w14:textId="03E9991A" w:rsidR="00053A86" w:rsidRDefault="00053A86" w:rsidP="00FD6687">
      <w:pPr>
        <w:pStyle w:val="Otsikko2"/>
      </w:pPr>
      <w:bookmarkStart w:id="24" w:name="_Toc235466461"/>
      <w:r w:rsidRPr="00A67D05">
        <w:t>Human Rights Structures - Independent institutions</w:t>
      </w:r>
      <w:bookmarkEnd w:id="24"/>
      <w:r w:rsidRPr="00A67D05">
        <w:t xml:space="preserve"> </w:t>
      </w:r>
    </w:p>
    <w:p w14:paraId="48A2334A" w14:textId="099A1647" w:rsidR="00053A86" w:rsidRDefault="00053A86" w:rsidP="00DF5589">
      <w:pPr>
        <w:pStyle w:val="numeroitukappale"/>
        <w:rPr>
          <w:lang w:val="en-GB"/>
        </w:rPr>
      </w:pPr>
      <w:r w:rsidRPr="00A67D05">
        <w:rPr>
          <w:lang w:val="en-GB"/>
        </w:rPr>
        <w:t xml:space="preserve">In recent years, and especially in 2025-2026, concerns have been raised about the impact of budgetary reductions and increasing responsibilities on the ability of Independent </w:t>
      </w:r>
      <w:r w:rsidR="0023076F">
        <w:rPr>
          <w:lang w:val="en-GB"/>
        </w:rPr>
        <w:t xml:space="preserve">national </w:t>
      </w:r>
      <w:r w:rsidRPr="00A67D05">
        <w:rPr>
          <w:lang w:val="en-GB"/>
        </w:rPr>
        <w:t>human rights institution</w:t>
      </w:r>
      <w:r w:rsidR="0023076F">
        <w:rPr>
          <w:lang w:val="en-GB"/>
        </w:rPr>
        <w:t>, equality bodies</w:t>
      </w:r>
      <w:r w:rsidRPr="00A67D05">
        <w:rPr>
          <w:lang w:val="en-GB"/>
        </w:rPr>
        <w:t xml:space="preserve"> and ombuds</w:t>
      </w:r>
      <w:r w:rsidR="0023076F">
        <w:rPr>
          <w:lang w:val="en-GB"/>
        </w:rPr>
        <w:t xml:space="preserve"> institutions </w:t>
      </w:r>
      <w:r w:rsidRPr="00A67D05">
        <w:rPr>
          <w:lang w:val="en-GB"/>
        </w:rPr>
        <w:t xml:space="preserve">to effectively carry out their statutory mandates. </w:t>
      </w:r>
      <w:r w:rsidR="00A67D05" w:rsidRPr="00A67D05">
        <w:rPr>
          <w:lang w:val="en-GB"/>
        </w:rPr>
        <w:t>Furthermore, t</w:t>
      </w:r>
      <w:r w:rsidRPr="00A67D05">
        <w:rPr>
          <w:lang w:val="en-GB"/>
        </w:rPr>
        <w:t>he caseload of all ombuds</w:t>
      </w:r>
      <w:r w:rsidR="0023076F">
        <w:rPr>
          <w:lang w:val="en-GB"/>
        </w:rPr>
        <w:t xml:space="preserve"> institutions</w:t>
      </w:r>
      <w:r w:rsidRPr="00A67D05">
        <w:rPr>
          <w:lang w:val="en-GB"/>
        </w:rPr>
        <w:t xml:space="preserve"> examin</w:t>
      </w:r>
      <w:r w:rsidR="00A67D05" w:rsidRPr="00A67D05">
        <w:rPr>
          <w:lang w:val="en-GB"/>
        </w:rPr>
        <w:t>ing</w:t>
      </w:r>
      <w:r w:rsidRPr="00A67D05">
        <w:rPr>
          <w:lang w:val="en-GB"/>
        </w:rPr>
        <w:t xml:space="preserve"> individual </w:t>
      </w:r>
      <w:r w:rsidR="00A3541F">
        <w:rPr>
          <w:lang w:val="en-GB"/>
        </w:rPr>
        <w:t>complaints</w:t>
      </w:r>
      <w:r w:rsidRPr="00A67D05">
        <w:rPr>
          <w:lang w:val="en-GB"/>
        </w:rPr>
        <w:t xml:space="preserve"> has </w:t>
      </w:r>
      <w:r w:rsidR="00C95B83" w:rsidRPr="00A67D05">
        <w:rPr>
          <w:lang w:val="en-GB"/>
        </w:rPr>
        <w:t xml:space="preserve">continuously </w:t>
      </w:r>
      <w:r w:rsidRPr="00A67D05">
        <w:rPr>
          <w:lang w:val="en-GB"/>
        </w:rPr>
        <w:t>increased</w:t>
      </w:r>
      <w:r w:rsidR="00A67D05" w:rsidRPr="00A67D05">
        <w:rPr>
          <w:lang w:val="en-GB"/>
        </w:rPr>
        <w:t xml:space="preserve"> putting additional pressure on the resources</w:t>
      </w:r>
      <w:r w:rsidRPr="00A67D05">
        <w:rPr>
          <w:lang w:val="en-GB"/>
        </w:rPr>
        <w:t xml:space="preserve">. </w:t>
      </w:r>
    </w:p>
    <w:p w14:paraId="3A46323B" w14:textId="27F0F1AF" w:rsidR="00A3541F" w:rsidRPr="0069065E" w:rsidRDefault="00A3541F" w:rsidP="00A3541F">
      <w:pPr>
        <w:pStyle w:val="numeroitukappale"/>
        <w:rPr>
          <w:lang w:val="en-GB"/>
        </w:rPr>
      </w:pPr>
      <w:r w:rsidRPr="0069065E">
        <w:rPr>
          <w:lang w:val="en-GB"/>
        </w:rPr>
        <w:lastRenderedPageBreak/>
        <w:t xml:space="preserve">At the same time, the analysing, monitoring and follow up of the implementation of recommendations issued by international and regional human rights monitoring bodies requires sufficient institutional capacity and resources. </w:t>
      </w:r>
    </w:p>
    <w:p w14:paraId="0453D051" w14:textId="0B575878" w:rsidR="00A3541F" w:rsidRPr="0069065E" w:rsidRDefault="00A3541F" w:rsidP="00A3541F">
      <w:pPr>
        <w:pStyle w:val="numeroitukappale"/>
        <w:rPr>
          <w:lang w:val="en-GB"/>
        </w:rPr>
      </w:pPr>
      <w:r w:rsidRPr="0069065E">
        <w:rPr>
          <w:lang w:val="en-GB"/>
        </w:rPr>
        <w:t>Ensuring the independence and adequate resourcing of these institutions is essential for the effective promotion and protection of human rights and equality. Budgetary decisions should be made in a manner that does not undermine the capacity of institutions and organisations working to combat racism and racial discrimination</w:t>
      </w:r>
      <w:r w:rsidR="0069065E" w:rsidRPr="0069065E">
        <w:rPr>
          <w:lang w:val="en-GB"/>
        </w:rPr>
        <w:t>, among other topics</w:t>
      </w:r>
      <w:r w:rsidRPr="0069065E">
        <w:rPr>
          <w:lang w:val="en-GB"/>
        </w:rPr>
        <w:t>.</w:t>
      </w:r>
      <w:r w:rsidR="0069065E" w:rsidRPr="0069065E">
        <w:rPr>
          <w:lang w:val="en-GB"/>
        </w:rPr>
        <w:t xml:space="preserve"> </w:t>
      </w:r>
    </w:p>
    <w:p w14:paraId="0582DC7D" w14:textId="34AB3A86" w:rsidR="00053A86" w:rsidRPr="002A594A" w:rsidRDefault="00053A86" w:rsidP="00053A86">
      <w:pPr>
        <w:pStyle w:val="numeroitukappale"/>
        <w:rPr>
          <w:lang w:val="en-GB"/>
        </w:rPr>
      </w:pPr>
      <w:r w:rsidRPr="00A67D05">
        <w:rPr>
          <w:lang w:val="en-GB"/>
        </w:rPr>
        <w:t>A</w:t>
      </w:r>
      <w:r w:rsidR="00A3541F">
        <w:rPr>
          <w:lang w:val="en-GB"/>
        </w:rPr>
        <w:t>dditionally</w:t>
      </w:r>
      <w:r w:rsidRPr="00A67D05">
        <w:rPr>
          <w:lang w:val="en-GB"/>
        </w:rPr>
        <w:t>, some political actors have questioned the very necessity for such institutions</w:t>
      </w:r>
      <w:r w:rsidR="00A3541F">
        <w:rPr>
          <w:lang w:val="en-GB"/>
        </w:rPr>
        <w:t xml:space="preserve"> to exist</w:t>
      </w:r>
      <w:r w:rsidRPr="00A67D05">
        <w:rPr>
          <w:lang w:val="en-GB"/>
        </w:rPr>
        <w:t xml:space="preserve">, especially in the current financial situation. </w:t>
      </w:r>
      <w:r w:rsidR="002A594A">
        <w:rPr>
          <w:lang w:val="en-GB"/>
        </w:rPr>
        <w:t xml:space="preserve">This international trend combined with increasing inequalities and marginalisation of many in the </w:t>
      </w:r>
      <w:r w:rsidR="002A594A" w:rsidRPr="002A594A">
        <w:rPr>
          <w:lang w:val="en-GB"/>
        </w:rPr>
        <w:t>society, this is a worrying development.</w:t>
      </w:r>
    </w:p>
    <w:p w14:paraId="7A8DD738" w14:textId="7E59DDE8" w:rsidR="000C6916" w:rsidRPr="002A594A" w:rsidRDefault="0051664C" w:rsidP="00053A86">
      <w:pPr>
        <w:rPr>
          <w:rFonts w:cs="Arial"/>
          <w:b/>
          <w:bCs/>
          <w:sz w:val="22"/>
          <w:lang w:val="en-GB"/>
        </w:rPr>
      </w:pPr>
      <w:r w:rsidRPr="002A594A">
        <w:rPr>
          <w:rFonts w:cs="Arial"/>
          <w:b/>
          <w:bCs/>
          <w:sz w:val="22"/>
          <w:lang w:val="en-GB"/>
        </w:rPr>
        <w:t xml:space="preserve">Recommendation: </w:t>
      </w:r>
    </w:p>
    <w:p w14:paraId="28FFD56B" w14:textId="0E6717FD" w:rsidR="002A594A" w:rsidRDefault="0051664C" w:rsidP="00053A86">
      <w:pPr>
        <w:rPr>
          <w:rFonts w:cs="Arial"/>
          <w:b/>
          <w:bCs/>
          <w:sz w:val="22"/>
          <w:lang w:val="en-GB"/>
        </w:rPr>
      </w:pPr>
      <w:r w:rsidRPr="002A594A">
        <w:rPr>
          <w:rFonts w:cs="Arial"/>
          <w:b/>
          <w:bCs/>
          <w:sz w:val="22"/>
          <w:lang w:val="en-GB"/>
        </w:rPr>
        <w:t xml:space="preserve">Ensure that National Human Rights Institution, </w:t>
      </w:r>
      <w:r w:rsidR="00F40017">
        <w:rPr>
          <w:rFonts w:cs="Arial"/>
          <w:b/>
          <w:bCs/>
          <w:sz w:val="22"/>
          <w:lang w:val="en-GB"/>
        </w:rPr>
        <w:t xml:space="preserve">equality bodies, </w:t>
      </w:r>
      <w:r w:rsidRPr="002A594A">
        <w:rPr>
          <w:rFonts w:cs="Arial"/>
          <w:b/>
          <w:bCs/>
          <w:sz w:val="22"/>
          <w:lang w:val="en-GB"/>
        </w:rPr>
        <w:t xml:space="preserve">and </w:t>
      </w:r>
      <w:r w:rsidR="00F40017">
        <w:rPr>
          <w:rFonts w:cs="Arial"/>
          <w:b/>
          <w:bCs/>
          <w:sz w:val="22"/>
          <w:lang w:val="en-GB"/>
        </w:rPr>
        <w:t>ombudsman institution</w:t>
      </w:r>
      <w:r w:rsidR="000C6916" w:rsidRPr="002A594A">
        <w:rPr>
          <w:rFonts w:cs="Arial"/>
          <w:b/>
          <w:bCs/>
          <w:sz w:val="22"/>
          <w:lang w:val="en-GB"/>
        </w:rPr>
        <w:t>s</w:t>
      </w:r>
      <w:r w:rsidRPr="002A594A">
        <w:rPr>
          <w:rFonts w:cs="Arial"/>
          <w:b/>
          <w:bCs/>
          <w:sz w:val="22"/>
          <w:lang w:val="en-GB"/>
        </w:rPr>
        <w:t xml:space="preserve"> </w:t>
      </w:r>
      <w:r w:rsidR="000C6916" w:rsidRPr="002A594A">
        <w:rPr>
          <w:rFonts w:cs="Arial"/>
          <w:b/>
          <w:bCs/>
          <w:color w:val="auto"/>
          <w:sz w:val="22"/>
          <w:lang w:val="en-GB"/>
        </w:rPr>
        <w:t>remain</w:t>
      </w:r>
      <w:r w:rsidRPr="002A594A">
        <w:rPr>
          <w:rFonts w:cs="Arial"/>
          <w:b/>
          <w:bCs/>
          <w:color w:val="auto"/>
          <w:sz w:val="22"/>
          <w:lang w:val="en-GB"/>
        </w:rPr>
        <w:t xml:space="preserve"> independen</w:t>
      </w:r>
      <w:r w:rsidR="000C6916" w:rsidRPr="002A594A">
        <w:rPr>
          <w:rFonts w:cs="Arial"/>
          <w:b/>
          <w:bCs/>
          <w:color w:val="auto"/>
          <w:sz w:val="22"/>
          <w:lang w:val="en-GB"/>
        </w:rPr>
        <w:t xml:space="preserve">t and that </w:t>
      </w:r>
      <w:r w:rsidR="000C6916" w:rsidRPr="002A594A">
        <w:rPr>
          <w:rFonts w:cs="Arial"/>
          <w:b/>
          <w:bCs/>
          <w:sz w:val="22"/>
          <w:lang w:val="en-GB"/>
        </w:rPr>
        <w:t>budgetary decisions do not undermine the capacity of these institutions to carry out their statutory functions</w:t>
      </w:r>
      <w:r w:rsidR="002A594A">
        <w:rPr>
          <w:rFonts w:cs="Arial"/>
          <w:b/>
          <w:bCs/>
          <w:sz w:val="22"/>
          <w:lang w:val="en-GB"/>
        </w:rPr>
        <w:t>.</w:t>
      </w:r>
    </w:p>
    <w:p w14:paraId="79AB2C4B" w14:textId="77777777" w:rsidR="002A594A" w:rsidRPr="009931C3" w:rsidRDefault="002A594A" w:rsidP="00FD6687">
      <w:pPr>
        <w:pStyle w:val="Otsikko2"/>
      </w:pPr>
      <w:bookmarkStart w:id="25" w:name="_Toc234925454"/>
      <w:bookmarkStart w:id="26" w:name="_Toc235466462"/>
      <w:r w:rsidRPr="009931C3">
        <w:t>Civil society</w:t>
      </w:r>
      <w:bookmarkEnd w:id="25"/>
      <w:bookmarkEnd w:id="26"/>
      <w:r w:rsidRPr="009931C3">
        <w:t xml:space="preserve"> </w:t>
      </w:r>
    </w:p>
    <w:p w14:paraId="441FD1FA" w14:textId="00F22071" w:rsidR="002A594A" w:rsidRPr="00EC0E9C" w:rsidRDefault="002A594A" w:rsidP="009931C3">
      <w:pPr>
        <w:pStyle w:val="numeroitukappale"/>
        <w:rPr>
          <w:lang w:val="en-GB"/>
        </w:rPr>
      </w:pPr>
      <w:r w:rsidRPr="009931C3">
        <w:rPr>
          <w:lang w:val="en-GB"/>
        </w:rPr>
        <w:t xml:space="preserve">Civil society organisations play an important role in preventing and combating racism, supporting victims of discrimination </w:t>
      </w:r>
      <w:r w:rsidR="004C628D">
        <w:rPr>
          <w:lang w:val="en-GB"/>
        </w:rPr>
        <w:t xml:space="preserve">and violence against women </w:t>
      </w:r>
      <w:r w:rsidRPr="009931C3">
        <w:rPr>
          <w:lang w:val="en-GB"/>
        </w:rPr>
        <w:t xml:space="preserve">and </w:t>
      </w:r>
      <w:r w:rsidRPr="00EC0E9C">
        <w:rPr>
          <w:lang w:val="en-GB"/>
        </w:rPr>
        <w:t>promoting the rights of racial and ethnic minorities. They also contribute to the preparation, implementation and monitoring of legislation and public policies and provide expertise that complements the work of public authorities.</w:t>
      </w:r>
    </w:p>
    <w:p w14:paraId="00D6508E" w14:textId="52B4D8B7" w:rsidR="00EC391E" w:rsidRPr="00EC0E9C" w:rsidRDefault="002A594A" w:rsidP="00043D6A">
      <w:pPr>
        <w:pStyle w:val="numeroitukappale"/>
        <w:rPr>
          <w:rFonts w:cs="Arial"/>
          <w:color w:val="EE0000"/>
          <w:lang w:val="en-GB"/>
        </w:rPr>
      </w:pPr>
      <w:r w:rsidRPr="00EC0E9C">
        <w:rPr>
          <w:rFonts w:cs="Arial"/>
          <w:lang w:val="en-GB"/>
        </w:rPr>
        <w:t xml:space="preserve">In recent years, </w:t>
      </w:r>
      <w:r w:rsidR="009931C3" w:rsidRPr="00EC0E9C">
        <w:rPr>
          <w:rFonts w:cs="Arial"/>
          <w:lang w:val="en-GB"/>
        </w:rPr>
        <w:t>the operati</w:t>
      </w:r>
      <w:r w:rsidRPr="00EC0E9C">
        <w:rPr>
          <w:rFonts w:cs="Arial"/>
          <w:lang w:val="en-GB"/>
        </w:rPr>
        <w:t>ng conditions of civil society organisations</w:t>
      </w:r>
      <w:r w:rsidR="009931C3" w:rsidRPr="00EC0E9C">
        <w:rPr>
          <w:rFonts w:cs="Arial"/>
          <w:lang w:val="en-GB"/>
        </w:rPr>
        <w:t xml:space="preserve"> have worsened</w:t>
      </w:r>
      <w:r w:rsidRPr="00EC0E9C">
        <w:rPr>
          <w:rFonts w:cs="Arial"/>
          <w:lang w:val="en-GB"/>
        </w:rPr>
        <w:t xml:space="preserve">. The Government has significantly reduced funding for </w:t>
      </w:r>
      <w:r w:rsidR="009931C3" w:rsidRPr="00EC0E9C">
        <w:rPr>
          <w:rFonts w:cs="Arial"/>
          <w:lang w:val="en-GB"/>
        </w:rPr>
        <w:t xml:space="preserve">NGOs </w:t>
      </w:r>
      <w:r w:rsidR="004C628D" w:rsidRPr="00EC0E9C">
        <w:rPr>
          <w:rFonts w:cs="Arial"/>
          <w:lang w:val="en-GB"/>
        </w:rPr>
        <w:t>in general</w:t>
      </w:r>
      <w:r w:rsidR="00511CA7" w:rsidRPr="00EC0E9C">
        <w:rPr>
          <w:rFonts w:cs="Arial"/>
          <w:lang w:val="en-GB"/>
        </w:rPr>
        <w:t>, but specifically lately for</w:t>
      </w:r>
      <w:r w:rsidR="004C628D" w:rsidRPr="00EC0E9C">
        <w:rPr>
          <w:rFonts w:cs="Arial"/>
          <w:lang w:val="en-GB"/>
        </w:rPr>
        <w:t xml:space="preserve"> those </w:t>
      </w:r>
      <w:r w:rsidR="009931C3" w:rsidRPr="00EC0E9C">
        <w:rPr>
          <w:rFonts w:cs="Arial"/>
          <w:lang w:val="en-GB"/>
        </w:rPr>
        <w:t xml:space="preserve">active in the </w:t>
      </w:r>
      <w:r w:rsidRPr="00EC0E9C">
        <w:rPr>
          <w:rFonts w:cs="Arial"/>
          <w:lang w:val="en-GB"/>
        </w:rPr>
        <w:t>social</w:t>
      </w:r>
      <w:r w:rsidR="009931C3" w:rsidRPr="00EC0E9C">
        <w:rPr>
          <w:rFonts w:cs="Arial"/>
          <w:lang w:val="en-GB"/>
        </w:rPr>
        <w:t xml:space="preserve"> and health services</w:t>
      </w:r>
      <w:r w:rsidRPr="00EC0E9C">
        <w:rPr>
          <w:rFonts w:cs="Arial"/>
          <w:lang w:val="en-GB"/>
        </w:rPr>
        <w:t xml:space="preserve"> </w:t>
      </w:r>
      <w:r w:rsidR="009931C3" w:rsidRPr="00EC0E9C">
        <w:rPr>
          <w:rFonts w:cs="Arial"/>
          <w:lang w:val="en-GB"/>
        </w:rPr>
        <w:t xml:space="preserve">or those concentrating on non-discrimination and </w:t>
      </w:r>
      <w:r w:rsidRPr="00EC0E9C">
        <w:rPr>
          <w:rFonts w:cs="Arial"/>
          <w:lang w:val="en-GB"/>
        </w:rPr>
        <w:t>equality</w:t>
      </w:r>
      <w:r w:rsidR="009931C3" w:rsidRPr="00EC0E9C">
        <w:rPr>
          <w:rFonts w:cs="Arial"/>
          <w:lang w:val="en-GB"/>
        </w:rPr>
        <w:t xml:space="preserve">. </w:t>
      </w:r>
    </w:p>
    <w:p w14:paraId="52A85DAA" w14:textId="5A06F96F" w:rsidR="002A700D" w:rsidRPr="00EC0E9C" w:rsidRDefault="00043D6A" w:rsidP="00043D6A">
      <w:pPr>
        <w:pStyle w:val="numeroitukappale"/>
        <w:rPr>
          <w:lang w:val="en-GB" w:eastAsia="fi-FI"/>
        </w:rPr>
      </w:pPr>
      <w:r w:rsidRPr="00EC0E9C">
        <w:rPr>
          <w:lang w:val="en-GB" w:eastAsia="fi-FI"/>
        </w:rPr>
        <w:t>A major source of funding for these organisations is STEA (Funding Centre for Social Welfare and Health Organisations), a government</w:t>
      </w:r>
      <w:r w:rsidR="00AB04E1" w:rsidRPr="00EC0E9C">
        <w:rPr>
          <w:lang w:val="en-GB" w:eastAsia="fi-FI"/>
        </w:rPr>
        <w:t>al</w:t>
      </w:r>
      <w:r w:rsidRPr="00EC0E9C">
        <w:rPr>
          <w:lang w:val="en-GB" w:eastAsia="fi-FI"/>
        </w:rPr>
        <w:t xml:space="preserve"> body that </w:t>
      </w:r>
      <w:r w:rsidR="00AB04E1" w:rsidRPr="00EC0E9C">
        <w:rPr>
          <w:lang w:val="en-GB" w:eastAsia="fi-FI"/>
        </w:rPr>
        <w:t xml:space="preserve">until 2024 </w:t>
      </w:r>
      <w:r w:rsidRPr="00EC0E9C">
        <w:rPr>
          <w:lang w:val="en-GB" w:eastAsia="fi-FI"/>
        </w:rPr>
        <w:t>distribute</w:t>
      </w:r>
      <w:r w:rsidR="00AB04E1" w:rsidRPr="00EC0E9C">
        <w:rPr>
          <w:lang w:val="en-GB" w:eastAsia="fi-FI"/>
        </w:rPr>
        <w:t>d</w:t>
      </w:r>
      <w:r w:rsidRPr="00EC0E9C">
        <w:rPr>
          <w:lang w:val="en-GB" w:eastAsia="fi-FI"/>
        </w:rPr>
        <w:t xml:space="preserve"> proceeds from state gambling revenues to NGOs providing social and health-related services and advocacy. </w:t>
      </w:r>
      <w:r w:rsidR="00AB04E1" w:rsidRPr="00EC0E9C">
        <w:rPr>
          <w:lang w:val="en-GB" w:eastAsia="fi-FI"/>
        </w:rPr>
        <w:t xml:space="preserve">In 2021 planning started to change the funding model and as of 2024 the gambling revenues were paid to States general budget </w:t>
      </w:r>
      <w:r w:rsidR="00EC0E9C">
        <w:rPr>
          <w:lang w:val="en-GB" w:eastAsia="fi-FI"/>
        </w:rPr>
        <w:t xml:space="preserve">as such </w:t>
      </w:r>
      <w:r w:rsidR="00AB04E1" w:rsidRPr="00EC0E9C">
        <w:rPr>
          <w:lang w:val="en-GB" w:eastAsia="fi-FI"/>
        </w:rPr>
        <w:t xml:space="preserve">without </w:t>
      </w:r>
      <w:r w:rsidR="00EC0E9C">
        <w:rPr>
          <w:lang w:val="en-GB" w:eastAsia="fi-FI"/>
        </w:rPr>
        <w:t>further specification on their use</w:t>
      </w:r>
      <w:r w:rsidR="00AB04E1" w:rsidRPr="00EC0E9C">
        <w:rPr>
          <w:lang w:val="en-GB" w:eastAsia="fi-FI"/>
        </w:rPr>
        <w:t xml:space="preserve"> and State started allocating funds to STEA instead</w:t>
      </w:r>
      <w:r w:rsidR="00EC0E9C">
        <w:rPr>
          <w:lang w:val="en-GB" w:eastAsia="fi-FI"/>
        </w:rPr>
        <w:t xml:space="preserve"> from its budget</w:t>
      </w:r>
      <w:r w:rsidR="00AB04E1" w:rsidRPr="00EC0E9C">
        <w:rPr>
          <w:lang w:val="en-GB" w:eastAsia="fi-FI"/>
        </w:rPr>
        <w:t>.</w:t>
      </w:r>
      <w:r w:rsidR="00EC0E9C">
        <w:rPr>
          <w:lang w:val="en-GB" w:eastAsia="fi-FI"/>
        </w:rPr>
        <w:t xml:space="preserve"> One reason for this was to increase and secure the predictability of funding, as gambling revenues were in decline.</w:t>
      </w:r>
    </w:p>
    <w:p w14:paraId="4B1010B9" w14:textId="54F502A0" w:rsidR="00C621B2" w:rsidRPr="00EC0E9C" w:rsidRDefault="002A700D" w:rsidP="00043D6A">
      <w:pPr>
        <w:pStyle w:val="numeroitukappale"/>
        <w:rPr>
          <w:lang w:val="en-GB" w:eastAsia="fi-FI"/>
        </w:rPr>
      </w:pPr>
      <w:r w:rsidRPr="00EC0E9C">
        <w:rPr>
          <w:lang w:val="en-GB" w:eastAsia="fi-FI"/>
        </w:rPr>
        <w:t xml:space="preserve">In 2024 STEA funding </w:t>
      </w:r>
      <w:r w:rsidR="00EC0E9C">
        <w:rPr>
          <w:lang w:val="en-GB" w:eastAsia="fi-FI"/>
        </w:rPr>
        <w:t xml:space="preserve">allocated to NGOs </w:t>
      </w:r>
      <w:r w:rsidRPr="00EC0E9C">
        <w:rPr>
          <w:lang w:val="en-GB" w:eastAsia="fi-FI"/>
        </w:rPr>
        <w:t xml:space="preserve">amounted to </w:t>
      </w:r>
      <w:r w:rsidR="00C621B2" w:rsidRPr="00EC0E9C">
        <w:rPr>
          <w:lang w:val="en-GB" w:eastAsia="fi-FI"/>
        </w:rPr>
        <w:t xml:space="preserve">a total of </w:t>
      </w:r>
      <w:r w:rsidRPr="00EC0E9C">
        <w:rPr>
          <w:lang w:val="en-GB" w:eastAsia="fi-FI"/>
        </w:rPr>
        <w:t>38</w:t>
      </w:r>
      <w:r w:rsidR="00C621B2" w:rsidRPr="00EC0E9C">
        <w:rPr>
          <w:lang w:val="en-GB" w:eastAsia="fi-FI"/>
        </w:rPr>
        <w:t>4</w:t>
      </w:r>
      <w:r w:rsidRPr="00EC0E9C">
        <w:rPr>
          <w:lang w:val="en-GB" w:eastAsia="fi-FI"/>
        </w:rPr>
        <w:t xml:space="preserve"> million </w:t>
      </w:r>
      <w:r w:rsidR="001E7601" w:rsidRPr="00EC0E9C">
        <w:rPr>
          <w:lang w:val="en-GB" w:eastAsia="fi-FI"/>
        </w:rPr>
        <w:t>e</w:t>
      </w:r>
      <w:r w:rsidRPr="00EC0E9C">
        <w:rPr>
          <w:lang w:val="en-GB" w:eastAsia="fi-FI"/>
        </w:rPr>
        <w:t xml:space="preserve">uros. </w:t>
      </w:r>
      <w:r w:rsidR="00C621B2" w:rsidRPr="00EC0E9C">
        <w:rPr>
          <w:lang w:val="en-GB" w:eastAsia="fi-FI"/>
        </w:rPr>
        <w:t>It</w:t>
      </w:r>
      <w:r w:rsidR="00385007" w:rsidRPr="00EC0E9C">
        <w:rPr>
          <w:lang w:val="en-GB" w:eastAsia="fi-FI"/>
        </w:rPr>
        <w:t xml:space="preserve"> was allocated to c. 800 applicants for c. 1.800 activities. Close to 40 % of the recipients cover</w:t>
      </w:r>
      <w:r w:rsidR="00EC0E9C">
        <w:rPr>
          <w:lang w:val="en-GB" w:eastAsia="fi-FI"/>
        </w:rPr>
        <w:t>ed</w:t>
      </w:r>
      <w:r w:rsidR="00385007" w:rsidRPr="00EC0E9C">
        <w:rPr>
          <w:lang w:val="en-GB" w:eastAsia="fi-FI"/>
        </w:rPr>
        <w:t xml:space="preserve"> 80-100 % of their costs with said funding</w:t>
      </w:r>
      <w:r w:rsidR="00AB04E1" w:rsidRPr="00EC0E9C">
        <w:rPr>
          <w:lang w:val="en-GB" w:eastAsia="fi-FI"/>
        </w:rPr>
        <w:t xml:space="preserve"> alone</w:t>
      </w:r>
      <w:r w:rsidR="00385007" w:rsidRPr="00EC0E9C">
        <w:rPr>
          <w:lang w:val="en-GB" w:eastAsia="fi-FI"/>
        </w:rPr>
        <w:t>.</w:t>
      </w:r>
      <w:r w:rsidR="00AB04E1" w:rsidRPr="00EC0E9C">
        <w:rPr>
          <w:lang w:val="en-GB" w:eastAsia="fi-FI"/>
        </w:rPr>
        <w:t xml:space="preserve"> The rest use</w:t>
      </w:r>
      <w:r w:rsidR="00EC0E9C">
        <w:rPr>
          <w:lang w:val="en-GB" w:eastAsia="fi-FI"/>
        </w:rPr>
        <w:t>d</w:t>
      </w:r>
      <w:r w:rsidR="00AB04E1" w:rsidRPr="00EC0E9C">
        <w:rPr>
          <w:lang w:val="en-GB" w:eastAsia="fi-FI"/>
        </w:rPr>
        <w:t xml:space="preserve"> STEA funding as one of the sources for </w:t>
      </w:r>
      <w:r w:rsidR="00EC0E9C">
        <w:rPr>
          <w:lang w:val="en-GB" w:eastAsia="fi-FI"/>
        </w:rPr>
        <w:t xml:space="preserve">funding </w:t>
      </w:r>
      <w:r w:rsidR="00AB04E1" w:rsidRPr="00EC0E9C">
        <w:rPr>
          <w:lang w:val="en-GB" w:eastAsia="fi-FI"/>
        </w:rPr>
        <w:t>their activities.</w:t>
      </w:r>
      <w:r w:rsidR="00385007" w:rsidRPr="00EC0E9C">
        <w:rPr>
          <w:lang w:val="en-GB" w:eastAsia="fi-FI"/>
        </w:rPr>
        <w:t xml:space="preserve"> </w:t>
      </w:r>
    </w:p>
    <w:p w14:paraId="557DA7C2" w14:textId="1BF80EF6" w:rsidR="00043D6A" w:rsidRPr="00EC0E9C" w:rsidRDefault="00C621B2" w:rsidP="00043D6A">
      <w:pPr>
        <w:pStyle w:val="numeroitukappale"/>
        <w:rPr>
          <w:lang w:val="en-GB" w:eastAsia="fi-FI"/>
        </w:rPr>
      </w:pPr>
      <w:r w:rsidRPr="00EC0E9C">
        <w:rPr>
          <w:lang w:val="en-GB" w:eastAsia="fi-FI"/>
        </w:rPr>
        <w:lastRenderedPageBreak/>
        <w:t xml:space="preserve">Since then, </w:t>
      </w:r>
      <w:r w:rsidR="00043D6A" w:rsidRPr="00EC0E9C">
        <w:rPr>
          <w:lang w:val="en-GB" w:eastAsia="fi-FI"/>
        </w:rPr>
        <w:t>STEA funding</w:t>
      </w:r>
      <w:r w:rsidR="00511CA7" w:rsidRPr="00EC0E9C">
        <w:rPr>
          <w:lang w:val="en-GB" w:eastAsia="fi-FI"/>
        </w:rPr>
        <w:t xml:space="preserve"> </w:t>
      </w:r>
      <w:r w:rsidR="00043D6A" w:rsidRPr="00EC0E9C">
        <w:rPr>
          <w:lang w:val="en-GB" w:eastAsia="fi-FI"/>
        </w:rPr>
        <w:t>has been reduced through a series of successive budget cuts</w:t>
      </w:r>
      <w:r w:rsidR="001E7601" w:rsidRPr="00EC0E9C">
        <w:rPr>
          <w:lang w:val="en-GB" w:eastAsia="fi-FI"/>
        </w:rPr>
        <w:t>. In 2026 the funding amounts to</w:t>
      </w:r>
      <w:r w:rsidR="00EC0E9C">
        <w:rPr>
          <w:lang w:val="en-GB" w:eastAsia="fi-FI"/>
        </w:rPr>
        <w:t xml:space="preserve"> </w:t>
      </w:r>
      <w:r w:rsidR="001E7601" w:rsidRPr="00EC0E9C">
        <w:rPr>
          <w:lang w:val="en-GB" w:eastAsia="fi-FI"/>
        </w:rPr>
        <w:t xml:space="preserve">190 million euros, </w:t>
      </w:r>
      <w:r w:rsidR="00EC0E9C">
        <w:rPr>
          <w:lang w:val="en-GB" w:eastAsia="fi-FI"/>
        </w:rPr>
        <w:t xml:space="preserve">having effectively been </w:t>
      </w:r>
      <w:r w:rsidR="001E7601" w:rsidRPr="00EC0E9C">
        <w:rPr>
          <w:lang w:val="en-GB" w:eastAsia="fi-FI"/>
        </w:rPr>
        <w:t xml:space="preserve">cut by 50% in two years. </w:t>
      </w:r>
      <w:r w:rsidR="00043D6A" w:rsidRPr="00EC0E9C">
        <w:rPr>
          <w:lang w:val="en-GB" w:eastAsia="fi-FI"/>
        </w:rPr>
        <w:t>These cumulative cuts have significantly weakened the financial sustainability of many civil society organisations.</w:t>
      </w:r>
      <w:r w:rsidR="00511CA7" w:rsidRPr="00EC0E9C">
        <w:rPr>
          <w:lang w:val="en-GB" w:eastAsia="fi-FI"/>
        </w:rPr>
        <w:t xml:space="preserve"> Also budgeting and planning activities </w:t>
      </w:r>
      <w:r w:rsidR="00EC0E9C">
        <w:rPr>
          <w:lang w:val="en-GB" w:eastAsia="fi-FI"/>
        </w:rPr>
        <w:t>are increasingly</w:t>
      </w:r>
      <w:r w:rsidR="001E7601" w:rsidRPr="00EC0E9C">
        <w:rPr>
          <w:lang w:val="en-GB" w:eastAsia="fi-FI"/>
        </w:rPr>
        <w:t xml:space="preserve"> difficult as budget cuts have emerged mid-year and with immediate effects.</w:t>
      </w:r>
    </w:p>
    <w:p w14:paraId="509992D2" w14:textId="1D3A9FE3" w:rsidR="00043D6A" w:rsidRPr="001E7601" w:rsidRDefault="00043D6A" w:rsidP="00043D6A">
      <w:pPr>
        <w:pStyle w:val="numeroitukappale"/>
        <w:rPr>
          <w:lang w:val="en-GB" w:eastAsia="fi-FI"/>
        </w:rPr>
      </w:pPr>
      <w:r w:rsidRPr="001E7601">
        <w:rPr>
          <w:lang w:val="en-GB" w:eastAsia="fi-FI"/>
        </w:rPr>
        <w:t>In addition to reducing fund</w:t>
      </w:r>
      <w:r w:rsidR="001E7601" w:rsidRPr="001E7601">
        <w:rPr>
          <w:lang w:val="en-GB" w:eastAsia="fi-FI"/>
        </w:rPr>
        <w:t>s</w:t>
      </w:r>
      <w:r w:rsidRPr="001E7601">
        <w:rPr>
          <w:lang w:val="en-GB" w:eastAsia="fi-FI"/>
        </w:rPr>
        <w:t xml:space="preserve">, the Government has introduced stricter funding criteria. Priority is increasingly given to organisations providing direct health promotion and service activities, while organisations engaged in advocacy, human rights, equality, non-discrimination, or influencing legislation and public policy face reduced access to public funding. Under the revised criteria, organisations whose primary purpose is to influence legislation or public policy are expected to be excluded from STEA funding </w:t>
      </w:r>
      <w:r w:rsidR="00EC0E9C">
        <w:rPr>
          <w:lang w:val="en-GB" w:eastAsia="fi-FI"/>
        </w:rPr>
        <w:t xml:space="preserve">entirely </w:t>
      </w:r>
      <w:r w:rsidRPr="001E7601">
        <w:rPr>
          <w:lang w:val="en-GB" w:eastAsia="fi-FI"/>
        </w:rPr>
        <w:t>in the future.</w:t>
      </w:r>
    </w:p>
    <w:p w14:paraId="29A83CD6" w14:textId="4846E3FF" w:rsidR="00043D6A" w:rsidRPr="001E7601" w:rsidRDefault="003C0538" w:rsidP="003C0538">
      <w:pPr>
        <w:pStyle w:val="numeroitukappale"/>
        <w:rPr>
          <w:lang w:val="en-GB"/>
        </w:rPr>
      </w:pPr>
      <w:r w:rsidRPr="001E7601">
        <w:rPr>
          <w:lang w:val="en-GB"/>
        </w:rPr>
        <w:t>Finland lacks strong traditions of private funding or tax incentives for donations</w:t>
      </w:r>
      <w:r w:rsidR="00EC0E9C">
        <w:rPr>
          <w:lang w:val="en-GB"/>
        </w:rPr>
        <w:t>.</w:t>
      </w:r>
      <w:r w:rsidRPr="001E7601">
        <w:rPr>
          <w:lang w:val="en-GB"/>
        </w:rPr>
        <w:t xml:space="preserve"> NGOs depend heavily on public funding. These cuts therefore </w:t>
      </w:r>
      <w:r w:rsidR="001E7601">
        <w:rPr>
          <w:lang w:val="en-GB"/>
        </w:rPr>
        <w:t>silence the weak</w:t>
      </w:r>
      <w:r w:rsidR="001E7601" w:rsidRPr="001E7601">
        <w:rPr>
          <w:lang w:val="en-GB"/>
        </w:rPr>
        <w:t xml:space="preserve"> </w:t>
      </w:r>
      <w:r w:rsidR="001E7601">
        <w:rPr>
          <w:lang w:val="en-GB"/>
        </w:rPr>
        <w:t xml:space="preserve">and </w:t>
      </w:r>
      <w:r w:rsidRPr="001E7601">
        <w:rPr>
          <w:lang w:val="en-GB"/>
        </w:rPr>
        <w:t xml:space="preserve">weaken </w:t>
      </w:r>
      <w:r w:rsidR="001E7601">
        <w:rPr>
          <w:lang w:val="en-GB"/>
        </w:rPr>
        <w:t xml:space="preserve">the </w:t>
      </w:r>
      <w:r w:rsidRPr="001E7601">
        <w:rPr>
          <w:lang w:val="en-GB"/>
        </w:rPr>
        <w:t>civil society, including organisations that address racism and hate speech</w:t>
      </w:r>
      <w:r w:rsidR="001E7601">
        <w:rPr>
          <w:lang w:val="en-GB"/>
        </w:rPr>
        <w:t>. In general, the changes</w:t>
      </w:r>
      <w:r w:rsidRPr="001E7601">
        <w:rPr>
          <w:lang w:val="en-GB"/>
        </w:rPr>
        <w:t xml:space="preserve"> limit public participation in policymaking.</w:t>
      </w:r>
    </w:p>
    <w:p w14:paraId="16B4CD90" w14:textId="7FFB6139" w:rsidR="00EC0E9C" w:rsidRDefault="002A594A" w:rsidP="009931C3">
      <w:pPr>
        <w:pStyle w:val="numeroitukappale"/>
        <w:rPr>
          <w:rFonts w:cs="Arial"/>
          <w:lang w:val="en-GB"/>
        </w:rPr>
      </w:pPr>
      <w:r w:rsidRPr="009931C3">
        <w:rPr>
          <w:rFonts w:cs="Arial"/>
          <w:lang w:val="en-GB"/>
        </w:rPr>
        <w:t xml:space="preserve">These changes are </w:t>
      </w:r>
      <w:r w:rsidR="00EC0E9C">
        <w:rPr>
          <w:rFonts w:cs="Arial"/>
          <w:lang w:val="en-GB"/>
        </w:rPr>
        <w:t xml:space="preserve">also </w:t>
      </w:r>
      <w:r w:rsidRPr="009931C3">
        <w:rPr>
          <w:rFonts w:cs="Arial"/>
          <w:lang w:val="en-GB"/>
        </w:rPr>
        <w:t>expected to disproportionately affect organisations representing migrants</w:t>
      </w:r>
      <w:r w:rsidR="00EC0E9C">
        <w:rPr>
          <w:rFonts w:cs="Arial"/>
          <w:lang w:val="en-GB"/>
        </w:rPr>
        <w:t>, asylum seekers</w:t>
      </w:r>
      <w:r w:rsidRPr="009931C3">
        <w:rPr>
          <w:rFonts w:cs="Arial"/>
          <w:lang w:val="en-GB"/>
        </w:rPr>
        <w:t xml:space="preserve"> and minorities, as funding is becoming less available for advocacy, counselling and identity-based support, while responsibility for financing some activities is being shifted from central government to the wellbeing services counties</w:t>
      </w:r>
      <w:r w:rsidR="009931C3">
        <w:rPr>
          <w:rFonts w:cs="Arial"/>
          <w:lang w:val="en-GB"/>
        </w:rPr>
        <w:t xml:space="preserve">, who are notoriously short </w:t>
      </w:r>
      <w:r w:rsidR="001E7601">
        <w:rPr>
          <w:rFonts w:cs="Arial"/>
          <w:lang w:val="en-GB"/>
        </w:rPr>
        <w:t>of</w:t>
      </w:r>
      <w:r w:rsidR="009931C3">
        <w:rPr>
          <w:rFonts w:cs="Arial"/>
          <w:lang w:val="en-GB"/>
        </w:rPr>
        <w:t xml:space="preserve"> funds</w:t>
      </w:r>
      <w:r w:rsidR="00EC0E9C">
        <w:rPr>
          <w:rFonts w:cs="Arial"/>
          <w:lang w:val="en-GB"/>
        </w:rPr>
        <w:t xml:space="preserve"> already in their daily activities</w:t>
      </w:r>
      <w:r w:rsidRPr="009931C3">
        <w:rPr>
          <w:rFonts w:cs="Arial"/>
          <w:lang w:val="en-GB"/>
        </w:rPr>
        <w:t>.</w:t>
      </w:r>
      <w:r w:rsidR="00EC0E9C">
        <w:rPr>
          <w:rFonts w:cs="Arial"/>
          <w:lang w:val="en-GB"/>
        </w:rPr>
        <w:t xml:space="preserve"> </w:t>
      </w:r>
    </w:p>
    <w:p w14:paraId="5EF11E6B" w14:textId="5ABBCEFD" w:rsidR="002A594A" w:rsidRPr="009931C3" w:rsidRDefault="00EC0E9C" w:rsidP="009931C3">
      <w:pPr>
        <w:pStyle w:val="numeroitukappale"/>
        <w:rPr>
          <w:rFonts w:cs="Arial"/>
          <w:lang w:val="en-GB"/>
        </w:rPr>
      </w:pPr>
      <w:r>
        <w:rPr>
          <w:rFonts w:cs="Arial"/>
          <w:lang w:val="en-GB"/>
        </w:rPr>
        <w:t>This also risks setting different standards for funding according to the geographical location of the NGOs and adds potentially unequal treatment discrimination.</w:t>
      </w:r>
    </w:p>
    <w:p w14:paraId="1D76C848" w14:textId="2B50E059" w:rsidR="009931C3" w:rsidRPr="009931C3" w:rsidRDefault="002A594A" w:rsidP="002A594A">
      <w:pPr>
        <w:ind w:left="360"/>
        <w:rPr>
          <w:rFonts w:cs="Arial"/>
          <w:b/>
          <w:bCs/>
          <w:sz w:val="22"/>
          <w:lang w:val="en-GB"/>
        </w:rPr>
      </w:pPr>
      <w:r w:rsidRPr="009931C3">
        <w:rPr>
          <w:rFonts w:cs="Arial"/>
          <w:b/>
          <w:bCs/>
          <w:sz w:val="22"/>
          <w:lang w:val="en-GB"/>
        </w:rPr>
        <w:t xml:space="preserve">Recommendation: </w:t>
      </w:r>
    </w:p>
    <w:p w14:paraId="6D216188" w14:textId="728253A9" w:rsidR="009931C3" w:rsidRPr="00CD0B82" w:rsidRDefault="002A594A" w:rsidP="00CD0B82">
      <w:pPr>
        <w:ind w:left="360"/>
        <w:rPr>
          <w:rFonts w:cs="Arial"/>
          <w:b/>
          <w:bCs/>
          <w:sz w:val="22"/>
          <w:lang w:val="en-GB"/>
        </w:rPr>
      </w:pPr>
      <w:r w:rsidRPr="009931C3">
        <w:rPr>
          <w:rFonts w:cs="Arial"/>
          <w:b/>
          <w:bCs/>
          <w:sz w:val="22"/>
          <w:lang w:val="en-GB"/>
        </w:rPr>
        <w:t xml:space="preserve">Ensure an enabling environment for civil society organisations working to combat racism and racial discrimination by safeguarding their operating conditions, including sustainable funding and meaningful opportunities to participate in the preparation, implementation and monitoring of legislation and public policies affecting racial and ethnic minorities. </w:t>
      </w:r>
    </w:p>
    <w:p w14:paraId="187C0D0A" w14:textId="5482026E" w:rsidR="006C5615" w:rsidRPr="0005320A" w:rsidRDefault="006C5615" w:rsidP="00FD6687">
      <w:pPr>
        <w:pStyle w:val="Otsikko2"/>
      </w:pPr>
      <w:bookmarkStart w:id="27" w:name="_Toc234925453"/>
      <w:bookmarkStart w:id="28" w:name="_Toc235466463"/>
      <w:r w:rsidRPr="0005320A">
        <w:t>Equality Data</w:t>
      </w:r>
      <w:bookmarkEnd w:id="27"/>
      <w:bookmarkEnd w:id="28"/>
    </w:p>
    <w:p w14:paraId="101AB9B2" w14:textId="798D0039" w:rsidR="006C5615" w:rsidRPr="006C5615" w:rsidRDefault="006C5615" w:rsidP="006C5615">
      <w:pPr>
        <w:pStyle w:val="numeroitukappale"/>
        <w:rPr>
          <w:lang w:val="en-GB"/>
        </w:rPr>
      </w:pPr>
      <w:r w:rsidRPr="006C5615">
        <w:rPr>
          <w:lang w:val="en-GB"/>
        </w:rPr>
        <w:t>The C</w:t>
      </w:r>
      <w:r w:rsidR="00213A63">
        <w:rPr>
          <w:lang w:val="en-GB"/>
        </w:rPr>
        <w:t>ERD Co</w:t>
      </w:r>
      <w:r w:rsidRPr="006C5615">
        <w:rPr>
          <w:lang w:val="en-GB"/>
        </w:rPr>
        <w:t xml:space="preserve">mmittee has repeatedly recommended that Finland improve the collection of equality data </w:t>
      </w:r>
      <w:r w:rsidR="00213A63" w:rsidRPr="006C5615">
        <w:rPr>
          <w:lang w:val="en-GB"/>
        </w:rPr>
        <w:t>to</w:t>
      </w:r>
      <w:r w:rsidRPr="006C5615">
        <w:rPr>
          <w:lang w:val="en-GB"/>
        </w:rPr>
        <w:t xml:space="preserve"> better identify and address racial discrimination. While statistics are collected, comprehensive data </w:t>
      </w:r>
      <w:r w:rsidR="00213A63" w:rsidRPr="006C5615">
        <w:rPr>
          <w:lang w:val="en-GB"/>
        </w:rPr>
        <w:t>about</w:t>
      </w:r>
      <w:r w:rsidRPr="006C5615">
        <w:rPr>
          <w:lang w:val="en-GB"/>
        </w:rPr>
        <w:t xml:space="preserve"> persons belonging to racial and ethnic minorities remains limited. This makes it difficult to identify structural discrimination, monitor trends and asses the effectiveness of legislation and public policies</w:t>
      </w:r>
      <w:r w:rsidR="00EC391E">
        <w:rPr>
          <w:lang w:val="en-GB"/>
        </w:rPr>
        <w:t>.</w:t>
      </w:r>
    </w:p>
    <w:p w14:paraId="38E823F7" w14:textId="18DC6376" w:rsidR="006C5615" w:rsidRPr="00EC391E" w:rsidRDefault="006C5615" w:rsidP="006C5615">
      <w:pPr>
        <w:pStyle w:val="numeroitukappale"/>
        <w:rPr>
          <w:rFonts w:cs="Arial"/>
          <w:lang w:val="en-GB"/>
        </w:rPr>
      </w:pPr>
      <w:r w:rsidRPr="00EC391E">
        <w:rPr>
          <w:rFonts w:cs="Arial"/>
          <w:lang w:val="en-GB"/>
        </w:rPr>
        <w:t xml:space="preserve">The collection of equality data has advanced in recent years through research projects and public discussion. However, there is still no comprehensive and </w:t>
      </w:r>
      <w:r w:rsidRPr="00EC391E">
        <w:rPr>
          <w:rFonts w:cs="Arial"/>
          <w:lang w:val="en-GB"/>
        </w:rPr>
        <w:lastRenderedPageBreak/>
        <w:t xml:space="preserve">systematic approach based on voluntary self-identification, informed consent and appropriate data protection safeguards. </w:t>
      </w:r>
    </w:p>
    <w:p w14:paraId="100E8BC4" w14:textId="1980DF36" w:rsidR="00EC391E" w:rsidRPr="00EC391E" w:rsidRDefault="006C5615" w:rsidP="006C5615">
      <w:pPr>
        <w:pStyle w:val="numeroitukappale"/>
        <w:rPr>
          <w:rFonts w:cs="Arial"/>
          <w:lang w:val="en-GB"/>
        </w:rPr>
      </w:pPr>
      <w:r w:rsidRPr="00EC391E">
        <w:rPr>
          <w:rFonts w:cs="Arial"/>
          <w:lang w:val="en-GB"/>
        </w:rPr>
        <w:t xml:space="preserve">At the same time, funding cuts of nearly €6 million (around 10% of its 2023 budget) have been made to </w:t>
      </w:r>
      <w:r w:rsidR="00EC391E" w:rsidRPr="00EC391E">
        <w:rPr>
          <w:rFonts w:cs="Arial"/>
          <w:lang w:val="en-GB"/>
        </w:rPr>
        <w:t xml:space="preserve">the budget of </w:t>
      </w:r>
      <w:r w:rsidRPr="00EC391E">
        <w:rPr>
          <w:rFonts w:cs="Arial"/>
          <w:lang w:val="en-GB"/>
        </w:rPr>
        <w:t>Finland's national statistical institute and it is currently reviewing the possible discontinuation or reduction of more than 40 s</w:t>
      </w:r>
      <w:r w:rsidR="00EC391E" w:rsidRPr="00EC391E">
        <w:rPr>
          <w:rFonts w:cs="Arial"/>
          <w:lang w:val="en-GB"/>
        </w:rPr>
        <w:t>ets of s</w:t>
      </w:r>
      <w:r w:rsidRPr="00EC391E">
        <w:rPr>
          <w:rFonts w:cs="Arial"/>
          <w:lang w:val="en-GB"/>
        </w:rPr>
        <w:t xml:space="preserve">tatistics. </w:t>
      </w:r>
      <w:r w:rsidR="00EC391E">
        <w:rPr>
          <w:rFonts w:cs="Arial"/>
          <w:lang w:val="en-GB"/>
        </w:rPr>
        <w:t>Many categories have already been diminished or discontinued</w:t>
      </w:r>
      <w:r w:rsidR="001E7601">
        <w:rPr>
          <w:rFonts w:cs="Arial"/>
          <w:lang w:val="en-GB"/>
        </w:rPr>
        <w:t xml:space="preserve"> earlier</w:t>
      </w:r>
      <w:r w:rsidR="00EC391E">
        <w:rPr>
          <w:rFonts w:cs="Arial"/>
          <w:lang w:val="en-GB"/>
        </w:rPr>
        <w:t>.</w:t>
      </w:r>
    </w:p>
    <w:p w14:paraId="44A8AE6F" w14:textId="04FAA309" w:rsidR="006C5615" w:rsidRPr="00CD0B82" w:rsidRDefault="006C5615" w:rsidP="00CD0B82">
      <w:pPr>
        <w:pStyle w:val="numeroitukappale"/>
        <w:rPr>
          <w:rFonts w:cs="Arial"/>
          <w:lang w:val="en-GB"/>
        </w:rPr>
      </w:pPr>
      <w:r w:rsidRPr="00EC391E">
        <w:rPr>
          <w:rFonts w:cs="Arial"/>
          <w:lang w:val="en-GB"/>
        </w:rPr>
        <w:t>Sufficient resources are needed to ensure the regular collection, analysis and publication of equality data to support evidence-based policymaking and the implementation of Finland's human rights obligations.</w:t>
      </w:r>
    </w:p>
    <w:p w14:paraId="7F9D5530" w14:textId="16DE094D" w:rsidR="00EC391E" w:rsidRPr="00EC391E" w:rsidRDefault="006C5615" w:rsidP="00EC391E">
      <w:pPr>
        <w:rPr>
          <w:rFonts w:cs="Arial"/>
          <w:b/>
          <w:bCs/>
          <w:sz w:val="22"/>
          <w:lang w:val="en-GB"/>
        </w:rPr>
      </w:pPr>
      <w:r w:rsidRPr="00EC391E">
        <w:rPr>
          <w:rFonts w:cs="Arial"/>
          <w:b/>
          <w:bCs/>
          <w:sz w:val="22"/>
          <w:lang w:val="en-GB"/>
        </w:rPr>
        <w:t>Recommendation</w:t>
      </w:r>
      <w:r w:rsidR="00EC391E">
        <w:rPr>
          <w:rFonts w:cs="Arial"/>
          <w:b/>
          <w:bCs/>
          <w:sz w:val="22"/>
          <w:lang w:val="en-GB"/>
        </w:rPr>
        <w:t>s</w:t>
      </w:r>
      <w:r w:rsidRPr="00EC391E">
        <w:rPr>
          <w:rFonts w:cs="Arial"/>
          <w:b/>
          <w:bCs/>
          <w:sz w:val="22"/>
          <w:lang w:val="en-GB"/>
        </w:rPr>
        <w:t xml:space="preserve">: </w:t>
      </w:r>
    </w:p>
    <w:p w14:paraId="08A0D150" w14:textId="4178BAC1" w:rsidR="00EC391E" w:rsidRPr="00EC391E" w:rsidRDefault="006C5615" w:rsidP="00EC391E">
      <w:pPr>
        <w:rPr>
          <w:rFonts w:cs="Arial"/>
          <w:b/>
          <w:bCs/>
          <w:sz w:val="22"/>
          <w:lang w:val="en-GB"/>
        </w:rPr>
      </w:pPr>
      <w:r w:rsidRPr="00EC391E">
        <w:rPr>
          <w:rFonts w:cs="Arial"/>
          <w:b/>
          <w:bCs/>
          <w:sz w:val="22"/>
          <w:lang w:val="en-GB"/>
        </w:rPr>
        <w:t xml:space="preserve">Develop and maintain a comprehensive system </w:t>
      </w:r>
      <w:r w:rsidRPr="00EC391E">
        <w:rPr>
          <w:rFonts w:cs="Arial"/>
          <w:b/>
          <w:bCs/>
          <w:color w:val="auto"/>
          <w:sz w:val="22"/>
          <w:lang w:val="en-GB"/>
        </w:rPr>
        <w:t xml:space="preserve">for collecting </w:t>
      </w:r>
      <w:r w:rsidRPr="00EC391E">
        <w:rPr>
          <w:rFonts w:cs="Arial"/>
          <w:b/>
          <w:bCs/>
          <w:sz w:val="22"/>
          <w:lang w:val="en-GB"/>
        </w:rPr>
        <w:t>equality data and other relevant statistical information, based on voluntary self-identification, informed consent and data protection safeguards</w:t>
      </w:r>
      <w:r w:rsidR="00EC391E" w:rsidRPr="00EC391E">
        <w:rPr>
          <w:rFonts w:cs="Arial"/>
          <w:b/>
          <w:bCs/>
          <w:sz w:val="22"/>
          <w:lang w:val="en-GB"/>
        </w:rPr>
        <w:t>.</w:t>
      </w:r>
    </w:p>
    <w:p w14:paraId="0C51CE3D" w14:textId="77777777" w:rsidR="00EC391E" w:rsidRPr="00EC391E" w:rsidRDefault="00EC391E" w:rsidP="00EC391E">
      <w:pPr>
        <w:rPr>
          <w:rFonts w:cs="Arial"/>
          <w:b/>
          <w:bCs/>
          <w:sz w:val="22"/>
          <w:lang w:val="en-GB"/>
        </w:rPr>
      </w:pPr>
    </w:p>
    <w:p w14:paraId="1638C439" w14:textId="0E100009" w:rsidR="006C5615" w:rsidRPr="00EC391E" w:rsidRDefault="00EC391E" w:rsidP="00EC391E">
      <w:pPr>
        <w:rPr>
          <w:rFonts w:cs="Arial"/>
          <w:b/>
          <w:bCs/>
          <w:sz w:val="22"/>
          <w:lang w:val="en-GB"/>
        </w:rPr>
      </w:pPr>
      <w:r w:rsidRPr="00EC391E">
        <w:rPr>
          <w:rFonts w:cs="Arial"/>
          <w:b/>
          <w:bCs/>
          <w:sz w:val="22"/>
          <w:lang w:val="en-GB"/>
        </w:rPr>
        <w:t xml:space="preserve">Ensure </w:t>
      </w:r>
      <w:r w:rsidR="006C5615" w:rsidRPr="00EC391E">
        <w:rPr>
          <w:rFonts w:cs="Arial"/>
          <w:b/>
          <w:bCs/>
          <w:sz w:val="22"/>
          <w:lang w:val="en-GB"/>
        </w:rPr>
        <w:t xml:space="preserve">sufficient resources </w:t>
      </w:r>
      <w:r w:rsidRPr="00EC391E">
        <w:rPr>
          <w:rFonts w:cs="Arial"/>
          <w:b/>
          <w:bCs/>
          <w:sz w:val="22"/>
          <w:lang w:val="en-GB"/>
        </w:rPr>
        <w:t xml:space="preserve">that </w:t>
      </w:r>
      <w:r w:rsidR="006C5615" w:rsidRPr="00EC391E">
        <w:rPr>
          <w:rFonts w:cs="Arial"/>
          <w:b/>
          <w:bCs/>
          <w:sz w:val="22"/>
          <w:lang w:val="en-GB"/>
        </w:rPr>
        <w:t>are necessary for the systematic collection, analysis and publication of data necessary to identify structural racial discrimination and evaluate the effectiveness of public policies.</w:t>
      </w:r>
    </w:p>
    <w:p w14:paraId="3C7277DD" w14:textId="1563100F" w:rsidR="00697320" w:rsidRPr="00043D6A" w:rsidRDefault="00697320" w:rsidP="00FD6687">
      <w:pPr>
        <w:pStyle w:val="Otsikko2"/>
      </w:pPr>
      <w:bookmarkStart w:id="29" w:name="_Toc234925462"/>
      <w:bookmarkStart w:id="30" w:name="_Toc235466464"/>
      <w:r w:rsidRPr="00043D6A">
        <w:t>EU legislation</w:t>
      </w:r>
      <w:bookmarkEnd w:id="29"/>
      <w:r w:rsidR="004D030C" w:rsidRPr="00043D6A">
        <w:t xml:space="preserve"> – infringement procedure</w:t>
      </w:r>
      <w:bookmarkEnd w:id="30"/>
    </w:p>
    <w:p w14:paraId="50699E7C" w14:textId="1C0C8540" w:rsidR="00043D6A" w:rsidRPr="00043D6A" w:rsidRDefault="00043D6A" w:rsidP="003C0538">
      <w:pPr>
        <w:pStyle w:val="numeroitukappale"/>
        <w:rPr>
          <w:lang w:val="en-GB" w:eastAsia="fi-FI"/>
        </w:rPr>
      </w:pPr>
      <w:r w:rsidRPr="00043D6A">
        <w:rPr>
          <w:lang w:val="en-GB" w:eastAsia="fi-FI"/>
        </w:rPr>
        <w:t>In recent years, the European Union has strengthened its legal and policy framework to combat racism, xenophobia, hate speech, and racial discrimination. As a Member State, Finland is required to ensure that its national legislation fully complies with EU anti-racism and equality law and that these provisions are effectively implemented in practice, including through effective investigation, prosecution, and sanctions.</w:t>
      </w:r>
    </w:p>
    <w:p w14:paraId="7EF1D6D5" w14:textId="6B0752C1" w:rsidR="00043D6A" w:rsidRPr="00043D6A" w:rsidRDefault="00043D6A" w:rsidP="00043D6A">
      <w:pPr>
        <w:pStyle w:val="numeroitukappale"/>
        <w:rPr>
          <w:lang w:val="en-GB" w:eastAsia="fi-FI"/>
        </w:rPr>
      </w:pPr>
      <w:r w:rsidRPr="00043D6A">
        <w:rPr>
          <w:lang w:val="en-GB" w:eastAsia="fi-FI"/>
        </w:rPr>
        <w:t xml:space="preserve">In 2021, the European Commission initiated an infringement procedure against Finland concerning the implementation of the Council Framework Decision on combating certain forms and expressions of racism and xenophobia by means of criminal law (2008/913/JHA). According to the Commission, Finnish criminal legislation does not fully meet the minimum requirements of the Framework Decision. In particular, the Commission considers that Finnish law does not adequately criminalise certain forms of hate speech, including incitement to hatred directed at an individual member of a protected group rather than only at the </w:t>
      </w:r>
      <w:proofErr w:type="gramStart"/>
      <w:r w:rsidRPr="00043D6A">
        <w:rPr>
          <w:lang w:val="en-GB" w:eastAsia="fi-FI"/>
        </w:rPr>
        <w:t>group as a whole</w:t>
      </w:r>
      <w:proofErr w:type="gramEnd"/>
      <w:r w:rsidRPr="00043D6A">
        <w:rPr>
          <w:lang w:val="en-GB" w:eastAsia="fi-FI"/>
        </w:rPr>
        <w:t>. The Commission has also raised concerns regarding the effectiveness of the investigation and prosecution of offences involving racism and xenophobia.</w:t>
      </w:r>
    </w:p>
    <w:p w14:paraId="1ECB96C7" w14:textId="6EBFD1C8" w:rsidR="00043D6A" w:rsidRPr="007C374B" w:rsidRDefault="00043D6A" w:rsidP="00043D6A">
      <w:pPr>
        <w:pStyle w:val="numeroitukappale"/>
        <w:rPr>
          <w:lang w:val="en-GB" w:eastAsia="fi-FI"/>
        </w:rPr>
      </w:pPr>
      <w:r w:rsidRPr="00043D6A">
        <w:rPr>
          <w:lang w:val="en-GB" w:eastAsia="fi-FI"/>
        </w:rPr>
        <w:t xml:space="preserve">The infringement procedure remains relevant to ongoing legislative reform in Finland. In 2024 an assessment of the amendments required to bring Finnish criminal legislation into compliance with EU law concluded that the scope of criminal liability should be expanded to cover incitement to hatred and violence directed at individual members of protected groups, that these offences should become subject to public prosecution, and that victims should have a </w:t>
      </w:r>
      <w:r w:rsidRPr="00043D6A">
        <w:rPr>
          <w:lang w:val="en-GB" w:eastAsia="fi-FI"/>
        </w:rPr>
        <w:lastRenderedPageBreak/>
        <w:t xml:space="preserve">corresponding right to claim criminal damages. </w:t>
      </w:r>
      <w:r w:rsidRPr="007C374B">
        <w:rPr>
          <w:lang w:val="en-GB" w:eastAsia="fi-FI"/>
        </w:rPr>
        <w:t>Similar legislative solutions have already been adopted in Sweden</w:t>
      </w:r>
      <w:r w:rsidR="007C374B">
        <w:rPr>
          <w:lang w:val="en-GB" w:eastAsia="fi-FI"/>
        </w:rPr>
        <w:t>, another EU member state</w:t>
      </w:r>
      <w:r w:rsidRPr="007C374B">
        <w:rPr>
          <w:lang w:val="en-GB" w:eastAsia="fi-FI"/>
        </w:rPr>
        <w:t>.</w:t>
      </w:r>
    </w:p>
    <w:p w14:paraId="03640B44" w14:textId="1257EC15" w:rsidR="00043D6A" w:rsidRPr="00043D6A" w:rsidRDefault="00043D6A" w:rsidP="00043D6A">
      <w:pPr>
        <w:pStyle w:val="numeroitukappale"/>
        <w:rPr>
          <w:lang w:val="en-GB" w:eastAsia="fi-FI"/>
        </w:rPr>
      </w:pPr>
      <w:r w:rsidRPr="00043D6A">
        <w:rPr>
          <w:lang w:val="en-GB" w:eastAsia="fi-FI"/>
        </w:rPr>
        <w:t>In 2025, the Ministry of Justice launched a separate legislative project to examine the amendments required to address the shortcomings identified by the European Commission. The issue has also become linked to the implementation of the new EU Directive on combating violence against women and domestic violence, which contains provisions requiring Member States to criminalise certain forms of online incitement to hatred and violence. Although the Ministry of Justice has continued preparatory work, it remains unclear what concrete progress has been made since the expert assessment was completed in 2024. Timely legislative reform is necessary to ensure Finland's compliance with both the Framework Decision and the new EU Directive and to bring national law in line with evolving European standards on combating racism and hate speec</w:t>
      </w:r>
      <w:r w:rsidR="007C374B">
        <w:rPr>
          <w:lang w:val="en-GB" w:eastAsia="fi-FI"/>
        </w:rPr>
        <w:t>h.</w:t>
      </w:r>
    </w:p>
    <w:p w14:paraId="1409C530" w14:textId="7FFAABE4" w:rsidR="00697320" w:rsidRPr="00697320" w:rsidRDefault="00697320" w:rsidP="00697320">
      <w:pPr>
        <w:rPr>
          <w:rFonts w:cs="Arial"/>
          <w:b/>
          <w:bCs/>
          <w:sz w:val="22"/>
          <w:lang w:val="en-GB"/>
        </w:rPr>
      </w:pPr>
      <w:r w:rsidRPr="00697320">
        <w:rPr>
          <w:rFonts w:cs="Arial"/>
          <w:b/>
          <w:bCs/>
          <w:sz w:val="22"/>
          <w:lang w:val="en-GB"/>
        </w:rPr>
        <w:t>Recommendation</w:t>
      </w:r>
      <w:r>
        <w:rPr>
          <w:rFonts w:cs="Arial"/>
          <w:b/>
          <w:bCs/>
          <w:sz w:val="22"/>
          <w:lang w:val="en-GB"/>
        </w:rPr>
        <w:t>s</w:t>
      </w:r>
      <w:r w:rsidRPr="00697320">
        <w:rPr>
          <w:rFonts w:cs="Arial"/>
          <w:b/>
          <w:bCs/>
          <w:sz w:val="22"/>
          <w:lang w:val="en-GB"/>
        </w:rPr>
        <w:t xml:space="preserve">: </w:t>
      </w:r>
    </w:p>
    <w:p w14:paraId="6CFC8C7D" w14:textId="0E98171E" w:rsidR="00697320" w:rsidRDefault="00697320" w:rsidP="00697320">
      <w:pPr>
        <w:rPr>
          <w:rFonts w:cs="Arial"/>
          <w:b/>
          <w:bCs/>
          <w:sz w:val="22"/>
          <w:lang w:val="en-GB"/>
        </w:rPr>
      </w:pPr>
      <w:r w:rsidRPr="00697320">
        <w:rPr>
          <w:rFonts w:cs="Arial"/>
          <w:b/>
          <w:bCs/>
          <w:sz w:val="22"/>
          <w:lang w:val="en-GB"/>
        </w:rPr>
        <w:t xml:space="preserve">Ensure timely and effective implementation of European Union anti-racism and equality legislation, including adequate institutional resources </w:t>
      </w:r>
      <w:r w:rsidR="00FD6687">
        <w:rPr>
          <w:rFonts w:cs="Arial"/>
          <w:b/>
          <w:bCs/>
          <w:sz w:val="22"/>
          <w:lang w:val="en-GB"/>
        </w:rPr>
        <w:t xml:space="preserve">for implementation </w:t>
      </w:r>
      <w:r w:rsidRPr="00697320">
        <w:rPr>
          <w:rFonts w:cs="Arial"/>
          <w:b/>
          <w:bCs/>
          <w:sz w:val="22"/>
          <w:lang w:val="en-GB"/>
        </w:rPr>
        <w:t>and effective monitoring of implementation</w:t>
      </w:r>
      <w:r>
        <w:rPr>
          <w:rFonts w:cs="Arial"/>
          <w:b/>
          <w:bCs/>
          <w:sz w:val="22"/>
          <w:lang w:val="en-GB"/>
        </w:rPr>
        <w:t>.</w:t>
      </w:r>
    </w:p>
    <w:p w14:paraId="2574EF63" w14:textId="77777777" w:rsidR="00697320" w:rsidRDefault="00697320" w:rsidP="00697320">
      <w:pPr>
        <w:rPr>
          <w:rFonts w:cs="Arial"/>
          <w:b/>
          <w:bCs/>
          <w:sz w:val="22"/>
          <w:lang w:val="en-GB"/>
        </w:rPr>
      </w:pPr>
    </w:p>
    <w:p w14:paraId="62FEF798" w14:textId="1236C693" w:rsidR="007A7A86" w:rsidRDefault="00697320" w:rsidP="0051664C">
      <w:pPr>
        <w:rPr>
          <w:rFonts w:cs="Arial"/>
          <w:b/>
          <w:bCs/>
          <w:sz w:val="22"/>
          <w:lang w:val="en-GB"/>
        </w:rPr>
      </w:pPr>
      <w:r>
        <w:rPr>
          <w:rFonts w:cs="Arial"/>
          <w:b/>
          <w:bCs/>
          <w:sz w:val="22"/>
          <w:lang w:val="en-GB"/>
        </w:rPr>
        <w:t>Address swiftly s</w:t>
      </w:r>
      <w:r w:rsidRPr="00697320">
        <w:rPr>
          <w:rFonts w:cs="Arial"/>
          <w:b/>
          <w:bCs/>
          <w:sz w:val="22"/>
          <w:lang w:val="en-GB"/>
        </w:rPr>
        <w:t>hortcomings identified through European Union monitoring and infringement procedure</w:t>
      </w:r>
      <w:r>
        <w:rPr>
          <w:rFonts w:cs="Arial"/>
          <w:b/>
          <w:bCs/>
          <w:sz w:val="22"/>
          <w:lang w:val="en-GB"/>
        </w:rPr>
        <w:t xml:space="preserve"> by finalising intended legislative changes</w:t>
      </w:r>
      <w:r w:rsidRPr="00697320">
        <w:rPr>
          <w:rFonts w:cs="Arial"/>
          <w:b/>
          <w:bCs/>
          <w:sz w:val="22"/>
          <w:lang w:val="en-GB"/>
        </w:rPr>
        <w:t>.</w:t>
      </w:r>
    </w:p>
    <w:p w14:paraId="037F59F3" w14:textId="7D501445" w:rsidR="007A7A86" w:rsidRPr="007A7A86" w:rsidRDefault="007A7A86" w:rsidP="00FD6687">
      <w:pPr>
        <w:pStyle w:val="Otsikko1"/>
      </w:pPr>
      <w:bookmarkStart w:id="31" w:name="_Toc235466465"/>
      <w:r>
        <w:t>Hate speech and hate crimes</w:t>
      </w:r>
      <w:bookmarkEnd w:id="31"/>
      <w:r>
        <w:t xml:space="preserve"> </w:t>
      </w:r>
    </w:p>
    <w:p w14:paraId="081BE5A9" w14:textId="77777777" w:rsidR="00753DEC" w:rsidRPr="00753DEC" w:rsidRDefault="00753DEC" w:rsidP="00FD6687">
      <w:pPr>
        <w:pStyle w:val="Otsikko2"/>
      </w:pPr>
      <w:bookmarkStart w:id="32" w:name="_Toc234925452"/>
      <w:bookmarkStart w:id="33" w:name="_Toc235466466"/>
      <w:r w:rsidRPr="00753DEC">
        <w:t>Hate speech, racism and political parties</w:t>
      </w:r>
      <w:bookmarkEnd w:id="32"/>
      <w:bookmarkEnd w:id="33"/>
      <w:r w:rsidRPr="00753DEC">
        <w:t xml:space="preserve"> </w:t>
      </w:r>
    </w:p>
    <w:p w14:paraId="464E481E" w14:textId="77777777" w:rsidR="00753DEC" w:rsidRDefault="00753DEC" w:rsidP="00753DEC">
      <w:pPr>
        <w:pStyle w:val="numeroitukappale"/>
        <w:rPr>
          <w:lang w:val="en-GB"/>
        </w:rPr>
      </w:pPr>
      <w:r w:rsidRPr="00753DEC">
        <w:rPr>
          <w:lang w:val="en-GB"/>
        </w:rPr>
        <w:t xml:space="preserve">Although Finland has maintained a comprehensive legal framework prohibiting incitement to hatred and has adopted several policy measures to combat racism, the prevalence and visibility of racist speech continue to undermine the rights of persons belonging to racial and ethnic minorities. </w:t>
      </w:r>
    </w:p>
    <w:p w14:paraId="70EDD43F" w14:textId="2BC4659F" w:rsidR="00753DEC" w:rsidRPr="00753DEC" w:rsidRDefault="00753DEC" w:rsidP="00753DEC">
      <w:pPr>
        <w:pStyle w:val="numeroitukappale"/>
        <w:rPr>
          <w:lang w:val="en-GB"/>
        </w:rPr>
      </w:pPr>
      <w:r w:rsidRPr="00753DEC">
        <w:rPr>
          <w:lang w:val="en-GB"/>
        </w:rPr>
        <w:t>Hate speech directed at minorities, including persons of African descent, Muslims, Roma, Jews and migrants, remains widespread and contributes to an increasingly hostile social climate.</w:t>
      </w:r>
      <w:r>
        <w:rPr>
          <w:lang w:val="en-GB"/>
        </w:rPr>
        <w:t xml:space="preserve"> </w:t>
      </w:r>
      <w:r w:rsidRPr="00753DEC">
        <w:rPr>
          <w:lang w:val="en-GB"/>
        </w:rPr>
        <w:t>Also</w:t>
      </w:r>
      <w:r>
        <w:rPr>
          <w:lang w:val="en-GB"/>
        </w:rPr>
        <w:t>,</w:t>
      </w:r>
      <w:r w:rsidRPr="00753DEC">
        <w:rPr>
          <w:lang w:val="en-GB"/>
        </w:rPr>
        <w:t xml:space="preserve"> </w:t>
      </w:r>
      <w:r>
        <w:rPr>
          <w:lang w:val="en-GB"/>
        </w:rPr>
        <w:t xml:space="preserve">the </w:t>
      </w:r>
      <w:r w:rsidRPr="00753DEC">
        <w:rPr>
          <w:lang w:val="en-GB"/>
        </w:rPr>
        <w:t>indigenous Sami population is affected.</w:t>
      </w:r>
      <w:r>
        <w:rPr>
          <w:lang w:val="en-GB"/>
        </w:rPr>
        <w:t xml:space="preserve"> Hatred and hate speech encompass all but white middle-aged middle-income men. </w:t>
      </w:r>
      <w:r w:rsidR="007C374B">
        <w:rPr>
          <w:lang w:val="en-GB"/>
        </w:rPr>
        <w:t>Also, a</w:t>
      </w:r>
      <w:r>
        <w:rPr>
          <w:lang w:val="en-GB"/>
        </w:rPr>
        <w:t>nti-gender hatred is increasing, and it too is fuelled by politicians, among others.</w:t>
      </w:r>
    </w:p>
    <w:p w14:paraId="25AB2257" w14:textId="6EF62043" w:rsidR="00753DEC" w:rsidRPr="00753DEC" w:rsidRDefault="00753DEC" w:rsidP="00753DEC">
      <w:pPr>
        <w:pStyle w:val="numeroitukappale"/>
        <w:rPr>
          <w:rFonts w:cs="Arial"/>
          <w:lang w:val="en-GB"/>
        </w:rPr>
      </w:pPr>
      <w:r w:rsidRPr="00753DEC">
        <w:rPr>
          <w:rFonts w:cs="Arial"/>
          <w:lang w:val="en-GB"/>
        </w:rPr>
        <w:t xml:space="preserve">The public debate surrounding racism has intensified in recent years following repeated incidents involving elected representatives and political office holders. </w:t>
      </w:r>
    </w:p>
    <w:p w14:paraId="30AD6297" w14:textId="5A514DB3" w:rsidR="00753DEC" w:rsidRPr="00213A63" w:rsidRDefault="00753DEC" w:rsidP="00753DEC">
      <w:pPr>
        <w:pStyle w:val="numeroitukappale"/>
        <w:rPr>
          <w:rFonts w:cs="Arial"/>
          <w:lang w:val="en-GB"/>
        </w:rPr>
      </w:pPr>
      <w:r w:rsidRPr="00753DEC">
        <w:rPr>
          <w:rFonts w:cs="Arial"/>
          <w:lang w:val="en-GB"/>
        </w:rPr>
        <w:t xml:space="preserve">Public controversy concerning racist statements and historical racist writings by politicians has highlighted the importance of political leadership in promoting equality and combating racism. While </w:t>
      </w:r>
      <w:r w:rsidR="00213A63">
        <w:rPr>
          <w:rFonts w:cs="Arial"/>
          <w:lang w:val="en-GB"/>
        </w:rPr>
        <w:t xml:space="preserve">some </w:t>
      </w:r>
      <w:r w:rsidRPr="00753DEC">
        <w:rPr>
          <w:rFonts w:cs="Arial"/>
          <w:lang w:val="en-GB"/>
        </w:rPr>
        <w:t xml:space="preserve">political parties and </w:t>
      </w:r>
      <w:r w:rsidR="00213A63">
        <w:rPr>
          <w:rFonts w:cs="Arial"/>
          <w:lang w:val="en-GB"/>
        </w:rPr>
        <w:t xml:space="preserve">parts of the </w:t>
      </w:r>
      <w:r w:rsidRPr="00753DEC">
        <w:rPr>
          <w:rFonts w:cs="Arial"/>
          <w:lang w:val="en-GB"/>
        </w:rPr>
        <w:t xml:space="preserve">Government have publicly reaffirmed their commitment to equality and adopted measures such as the Government's Action Plan to Combat Racism and Promote Equality, these developments have also demonstrated </w:t>
      </w:r>
      <w:r w:rsidRPr="00753DEC">
        <w:rPr>
          <w:rFonts w:cs="Arial"/>
          <w:lang w:val="en-GB"/>
        </w:rPr>
        <w:lastRenderedPageBreak/>
        <w:t xml:space="preserve">that existing political accountability mechanisms are not sufficient to effectively </w:t>
      </w:r>
      <w:r w:rsidRPr="00213A63">
        <w:rPr>
          <w:rFonts w:cs="Arial"/>
          <w:lang w:val="en-GB"/>
        </w:rPr>
        <w:t>address racist conduct by elected representatives or to maintain public confidence in democratic institutions.</w:t>
      </w:r>
    </w:p>
    <w:p w14:paraId="1724D034" w14:textId="592221F3" w:rsidR="00753DEC" w:rsidRPr="00213A63" w:rsidRDefault="00753DEC" w:rsidP="00213A63">
      <w:pPr>
        <w:pStyle w:val="numeroitukappale"/>
        <w:rPr>
          <w:rFonts w:cs="Arial"/>
          <w:lang w:val="en-GB"/>
        </w:rPr>
      </w:pPr>
      <w:r w:rsidRPr="00213A63">
        <w:rPr>
          <w:rFonts w:cs="Arial"/>
          <w:lang w:val="en-GB"/>
        </w:rPr>
        <w:t>The Government action plan also lacked legislative measures to address racism, hate speech or hate crimes, and its overall approach showed limited commitment to tackling racism. While a 2023 evaluation commissioned by the Ministry of Justice found that the previous 2021–2023 anti-racism action plan met EU criteria, it also recommended allocating greater resources, developing targeted measures to combat Afrophobia, Islamophobia and antisemitism, and amending the Criminal Code to comply with EU standards. These recommendations remain largely unimplemented.</w:t>
      </w:r>
    </w:p>
    <w:p w14:paraId="42BC1A0E" w14:textId="77777777" w:rsidR="00213A63" w:rsidRPr="00213A63" w:rsidRDefault="00753DEC" w:rsidP="00213A63">
      <w:pPr>
        <w:rPr>
          <w:rFonts w:cs="Arial"/>
          <w:b/>
          <w:bCs/>
          <w:sz w:val="22"/>
          <w:lang w:val="en-GB"/>
        </w:rPr>
      </w:pPr>
      <w:r w:rsidRPr="00213A63">
        <w:rPr>
          <w:rFonts w:cs="Arial"/>
          <w:b/>
          <w:bCs/>
          <w:sz w:val="22"/>
          <w:lang w:val="en-GB"/>
        </w:rPr>
        <w:t xml:space="preserve">Recommendation: </w:t>
      </w:r>
    </w:p>
    <w:p w14:paraId="18C7D29E" w14:textId="7340A60B" w:rsidR="00213A63" w:rsidRPr="00213A63" w:rsidRDefault="00753DEC" w:rsidP="00213A63">
      <w:pPr>
        <w:rPr>
          <w:rFonts w:cs="Arial"/>
          <w:b/>
          <w:bCs/>
          <w:sz w:val="22"/>
          <w:lang w:val="en-GB"/>
        </w:rPr>
      </w:pPr>
      <w:r w:rsidRPr="00213A63">
        <w:rPr>
          <w:rFonts w:cs="Arial"/>
          <w:b/>
          <w:bCs/>
          <w:sz w:val="22"/>
          <w:lang w:val="en-GB"/>
        </w:rPr>
        <w:t xml:space="preserve">Encourage political parties to take more effectively and openly action against hate speech and racism among their members in their behaviour, on-line writing and appearances in media. </w:t>
      </w:r>
    </w:p>
    <w:p w14:paraId="0798B948" w14:textId="77777777" w:rsidR="00213A63" w:rsidRPr="00213A63" w:rsidRDefault="00213A63" w:rsidP="00213A63">
      <w:pPr>
        <w:rPr>
          <w:rFonts w:cs="Arial"/>
          <w:b/>
          <w:bCs/>
          <w:sz w:val="22"/>
          <w:lang w:val="en-GB"/>
        </w:rPr>
      </w:pPr>
    </w:p>
    <w:p w14:paraId="7A541E8C" w14:textId="44E7B1B1" w:rsidR="00753DEC" w:rsidRPr="00213A63" w:rsidRDefault="00753DEC" w:rsidP="00213A63">
      <w:pPr>
        <w:rPr>
          <w:rFonts w:cs="Arial"/>
          <w:b/>
          <w:bCs/>
          <w:sz w:val="22"/>
          <w:lang w:val="en-GB"/>
        </w:rPr>
      </w:pPr>
      <w:r w:rsidRPr="00213A63">
        <w:rPr>
          <w:rFonts w:cs="Arial"/>
          <w:b/>
          <w:bCs/>
          <w:sz w:val="22"/>
          <w:lang w:val="en-GB"/>
        </w:rPr>
        <w:t>Ensure that racist conduct and hate speech by elected representatives are effectively addressed through legislation, parliamentary rules of procedure and political party accountability mechanisms.</w:t>
      </w:r>
    </w:p>
    <w:p w14:paraId="2EF3146E" w14:textId="77777777" w:rsidR="00213A63" w:rsidRPr="00213A63" w:rsidRDefault="00213A63" w:rsidP="00213A63">
      <w:pPr>
        <w:rPr>
          <w:rFonts w:cs="Arial"/>
          <w:b/>
          <w:bCs/>
          <w:sz w:val="22"/>
          <w:lang w:val="en-GB"/>
        </w:rPr>
      </w:pPr>
    </w:p>
    <w:p w14:paraId="09EB6EDF" w14:textId="77777777" w:rsidR="00213A63" w:rsidRPr="00213A63" w:rsidRDefault="00753DEC" w:rsidP="00213A63">
      <w:pPr>
        <w:rPr>
          <w:rFonts w:cs="Arial"/>
          <w:b/>
          <w:bCs/>
          <w:sz w:val="22"/>
          <w:lang w:val="en-GB"/>
        </w:rPr>
      </w:pPr>
      <w:r w:rsidRPr="00213A63">
        <w:rPr>
          <w:rFonts w:cs="Arial"/>
          <w:b/>
          <w:bCs/>
          <w:sz w:val="22"/>
          <w:lang w:val="en-GB"/>
        </w:rPr>
        <w:t xml:space="preserve">Strengthen measures to prevent and combat racist hate speech, including online, through effective legislation, investigation and prosecution of criminal offences motivated by racial hatred, while fully respecting freedom of expression. </w:t>
      </w:r>
    </w:p>
    <w:p w14:paraId="7D3EC9C8" w14:textId="77777777" w:rsidR="00213A63" w:rsidRPr="00213A63" w:rsidRDefault="00213A63" w:rsidP="00213A63">
      <w:pPr>
        <w:rPr>
          <w:rFonts w:cs="Arial"/>
          <w:b/>
          <w:bCs/>
          <w:sz w:val="22"/>
          <w:lang w:val="en-GB"/>
        </w:rPr>
      </w:pPr>
    </w:p>
    <w:p w14:paraId="1C150D11" w14:textId="1795D44F" w:rsidR="00697320" w:rsidRPr="00EC2961" w:rsidRDefault="00753DEC" w:rsidP="0051664C">
      <w:pPr>
        <w:rPr>
          <w:rFonts w:cs="Arial"/>
          <w:b/>
          <w:bCs/>
          <w:sz w:val="22"/>
          <w:lang w:val="en-GB"/>
        </w:rPr>
      </w:pPr>
      <w:r w:rsidRPr="00213A63">
        <w:rPr>
          <w:rFonts w:cs="Arial"/>
          <w:b/>
          <w:bCs/>
          <w:sz w:val="22"/>
          <w:lang w:val="en-GB"/>
        </w:rPr>
        <w:t>Promote public awareness and education initiatives that foster a culture of equality, inclusion and respect for diversity, and address the root causes of racism and prejudice.</w:t>
      </w:r>
    </w:p>
    <w:p w14:paraId="18E2772F" w14:textId="1E87A393" w:rsidR="00EA782B" w:rsidRDefault="00EA782B" w:rsidP="00FD6687">
      <w:pPr>
        <w:pStyle w:val="Otsikko1"/>
      </w:pPr>
      <w:bookmarkStart w:id="34" w:name="_Toc235466467"/>
      <w:r w:rsidRPr="00EC2961">
        <w:t>Violence against women</w:t>
      </w:r>
      <w:bookmarkEnd w:id="34"/>
    </w:p>
    <w:p w14:paraId="2085C1B5" w14:textId="5D3432D2" w:rsidR="00EA782B" w:rsidRDefault="0035337C" w:rsidP="00EA782B">
      <w:pPr>
        <w:pStyle w:val="numeroitukappale"/>
        <w:rPr>
          <w:lang w:val="en-GB"/>
        </w:rPr>
      </w:pPr>
      <w:r>
        <w:rPr>
          <w:lang w:val="en-GB"/>
        </w:rPr>
        <w:t>Violence against women and girls continues</w:t>
      </w:r>
      <w:r w:rsidR="00276154">
        <w:rPr>
          <w:lang w:val="en-GB"/>
        </w:rPr>
        <w:t xml:space="preserve"> to be a serious topic in Finland. Victims and especially victims from minorities, including indigenous Sami and Roma as well as women with substance abuse issues, for example have difficulties in accessing culturally appropriate and women specific services. Geographically remote areas are short of services.</w:t>
      </w:r>
    </w:p>
    <w:p w14:paraId="2CFB8F98" w14:textId="71852C54" w:rsidR="00EA782B" w:rsidRPr="00497E34" w:rsidRDefault="00276154" w:rsidP="00EA782B">
      <w:pPr>
        <w:pStyle w:val="numeroitukappale"/>
        <w:rPr>
          <w:lang w:val="en-GB"/>
        </w:rPr>
      </w:pPr>
      <w:r>
        <w:rPr>
          <w:lang w:val="en-GB"/>
        </w:rPr>
        <w:t xml:space="preserve">Services in matters of domestic violence and violence against women are insufficient and with increasing budgetary cuts, shifting priorities and emerging anti-gender and hatred towards women </w:t>
      </w:r>
      <w:r w:rsidR="00497E34">
        <w:rPr>
          <w:lang w:val="en-GB"/>
        </w:rPr>
        <w:t>situation is less than ideal. Lack of adequate data collection and statistic, in addition to lack of funding, can lead to insufficient support, services and protection.</w:t>
      </w:r>
    </w:p>
    <w:p w14:paraId="792595D6" w14:textId="6DE907A9" w:rsidR="00EA782B" w:rsidRDefault="00EA782B" w:rsidP="00EA782B">
      <w:pPr>
        <w:rPr>
          <w:b/>
          <w:bCs/>
          <w:sz w:val="22"/>
          <w:szCs w:val="28"/>
          <w:lang w:val="en-GB"/>
        </w:rPr>
      </w:pPr>
      <w:r w:rsidRPr="00EA782B">
        <w:rPr>
          <w:b/>
          <w:bCs/>
          <w:sz w:val="22"/>
          <w:szCs w:val="28"/>
          <w:lang w:val="en-GB"/>
        </w:rPr>
        <w:t>Recommendations</w:t>
      </w:r>
      <w:r>
        <w:rPr>
          <w:b/>
          <w:bCs/>
          <w:sz w:val="22"/>
          <w:szCs w:val="28"/>
          <w:lang w:val="en-GB"/>
        </w:rPr>
        <w:t>:</w:t>
      </w:r>
    </w:p>
    <w:p w14:paraId="32D4BB55" w14:textId="00C968B4" w:rsidR="00EA782B" w:rsidRDefault="00497E34" w:rsidP="00EA782B">
      <w:pPr>
        <w:rPr>
          <w:b/>
          <w:bCs/>
          <w:sz w:val="22"/>
          <w:szCs w:val="28"/>
          <w:lang w:val="en-GB"/>
        </w:rPr>
      </w:pPr>
      <w:r>
        <w:rPr>
          <w:b/>
          <w:bCs/>
          <w:sz w:val="22"/>
          <w:szCs w:val="28"/>
          <w:lang w:val="en-GB"/>
        </w:rPr>
        <w:t>Ensure the means for full and timely implementation of the Istanbul Convention, including the work of the NAPE committee, to protect women and girls from violence and abuse and provide necessary assistance, support and guidance.</w:t>
      </w:r>
    </w:p>
    <w:p w14:paraId="10596DF6" w14:textId="77777777" w:rsidR="00497E34" w:rsidRDefault="00497E34" w:rsidP="00EA782B">
      <w:pPr>
        <w:rPr>
          <w:b/>
          <w:bCs/>
          <w:sz w:val="22"/>
          <w:szCs w:val="28"/>
          <w:lang w:val="en-GB"/>
        </w:rPr>
      </w:pPr>
    </w:p>
    <w:p w14:paraId="05FBF81E" w14:textId="50B6025B" w:rsidR="00497E34" w:rsidRDefault="00497E34" w:rsidP="00EA782B">
      <w:pPr>
        <w:rPr>
          <w:b/>
          <w:bCs/>
          <w:sz w:val="22"/>
          <w:szCs w:val="28"/>
          <w:lang w:val="en-GB"/>
        </w:rPr>
      </w:pPr>
      <w:r>
        <w:rPr>
          <w:b/>
          <w:bCs/>
          <w:sz w:val="22"/>
          <w:szCs w:val="28"/>
          <w:lang w:val="en-GB"/>
        </w:rPr>
        <w:t>Provide protection for women, girls and LGBTI persons, minorities, older women and women with disabilities and other persons who are at a higher risk of being violated and discriminated due to intersectional qualities.</w:t>
      </w:r>
    </w:p>
    <w:p w14:paraId="1DA50916" w14:textId="77777777" w:rsidR="00F14B08" w:rsidRDefault="00F14B08" w:rsidP="00EA782B">
      <w:pPr>
        <w:rPr>
          <w:b/>
          <w:bCs/>
          <w:sz w:val="22"/>
          <w:szCs w:val="28"/>
          <w:lang w:val="en-GB"/>
        </w:rPr>
      </w:pPr>
    </w:p>
    <w:p w14:paraId="2512C07E" w14:textId="17B060CE" w:rsidR="00F14B08" w:rsidRPr="00EA782B" w:rsidRDefault="00F14B08" w:rsidP="00EA782B">
      <w:pPr>
        <w:rPr>
          <w:b/>
          <w:bCs/>
          <w:sz w:val="22"/>
          <w:szCs w:val="28"/>
          <w:lang w:val="en-GB"/>
        </w:rPr>
      </w:pPr>
      <w:proofErr w:type="gramStart"/>
      <w:r>
        <w:rPr>
          <w:b/>
          <w:bCs/>
          <w:sz w:val="22"/>
          <w:szCs w:val="28"/>
          <w:lang w:val="en-GB"/>
        </w:rPr>
        <w:t>Take action</w:t>
      </w:r>
      <w:proofErr w:type="gramEnd"/>
      <w:r>
        <w:rPr>
          <w:b/>
          <w:bCs/>
          <w:sz w:val="22"/>
          <w:szCs w:val="28"/>
          <w:lang w:val="en-GB"/>
        </w:rPr>
        <w:t xml:space="preserve"> to a continuous mental and physical change in society to strongly disapprove violence against women and girls and to enable life free from violence to everyone.</w:t>
      </w:r>
    </w:p>
    <w:p w14:paraId="3EF7A54C" w14:textId="04269BA6" w:rsidR="00213A63" w:rsidRPr="008B04DB" w:rsidRDefault="005853A2" w:rsidP="00FD6687">
      <w:pPr>
        <w:pStyle w:val="Otsikko1"/>
        <w:rPr>
          <w:highlight w:val="red"/>
        </w:rPr>
      </w:pPr>
      <w:bookmarkStart w:id="35" w:name="_Toc235466468"/>
      <w:r w:rsidRPr="001667A0">
        <w:t>Situation of the Sámi</w:t>
      </w:r>
      <w:bookmarkEnd w:id="35"/>
      <w:r w:rsidR="007A7A86" w:rsidRPr="001667A0">
        <w:t xml:space="preserve"> </w:t>
      </w:r>
    </w:p>
    <w:p w14:paraId="4853F006" w14:textId="7E6AD06C" w:rsidR="005853A2" w:rsidRDefault="006740BF" w:rsidP="00EA782B">
      <w:pPr>
        <w:pStyle w:val="numeroitukappale"/>
        <w:rPr>
          <w:lang w:val="en-GB"/>
        </w:rPr>
      </w:pPr>
      <w:r>
        <w:rPr>
          <w:lang w:val="en-GB"/>
        </w:rPr>
        <w:t>S</w:t>
      </w:r>
      <w:r w:rsidR="00CE3DB5">
        <w:rPr>
          <w:lang w:val="en-GB"/>
        </w:rPr>
        <w:t xml:space="preserve">elf-determination </w:t>
      </w:r>
      <w:r>
        <w:rPr>
          <w:lang w:val="en-GB"/>
        </w:rPr>
        <w:t xml:space="preserve">is essential for the implementation of the </w:t>
      </w:r>
      <w:r w:rsidR="00EC0E9C">
        <w:rPr>
          <w:lang w:val="en-GB"/>
        </w:rPr>
        <w:t xml:space="preserve">rights of indigenous </w:t>
      </w:r>
      <w:r w:rsidR="00CE3DB5">
        <w:rPr>
          <w:lang w:val="en-GB"/>
        </w:rPr>
        <w:t>(</w:t>
      </w:r>
      <w:r w:rsidR="00EC0E9C">
        <w:rPr>
          <w:lang w:val="en-GB"/>
        </w:rPr>
        <w:t>Sámi</w:t>
      </w:r>
      <w:r w:rsidR="00CE3DB5">
        <w:rPr>
          <w:lang w:val="en-GB"/>
        </w:rPr>
        <w:t>)</w:t>
      </w:r>
      <w:r w:rsidR="00EC0E9C">
        <w:rPr>
          <w:lang w:val="en-GB"/>
        </w:rPr>
        <w:t xml:space="preserve"> people</w:t>
      </w:r>
      <w:r w:rsidR="00944BE5">
        <w:rPr>
          <w:lang w:val="en-GB"/>
        </w:rPr>
        <w:t>.</w:t>
      </w:r>
      <w:r w:rsidR="00CE3DB5">
        <w:rPr>
          <w:lang w:val="en-GB"/>
        </w:rPr>
        <w:t xml:space="preserve"> The reformed Act on Sami Parliament emphasises this, especially with regard the elections but also in other aspect.</w:t>
      </w:r>
      <w:r w:rsidR="00A4036D">
        <w:rPr>
          <w:lang w:val="en-GB"/>
        </w:rPr>
        <w:t xml:space="preserve"> The functioning of the renewed Act with regard the elections </w:t>
      </w:r>
      <w:proofErr w:type="gramStart"/>
      <w:r w:rsidR="00A4036D">
        <w:rPr>
          <w:lang w:val="en-GB"/>
        </w:rPr>
        <w:t>remains</w:t>
      </w:r>
      <w:proofErr w:type="gramEnd"/>
      <w:r w:rsidR="00A4036D">
        <w:rPr>
          <w:lang w:val="en-GB"/>
        </w:rPr>
        <w:t xml:space="preserve"> to be seen.</w:t>
      </w:r>
    </w:p>
    <w:p w14:paraId="4B3D2A4A" w14:textId="27E95021" w:rsidR="00536714" w:rsidRDefault="00CE3DB5" w:rsidP="00536714">
      <w:pPr>
        <w:pStyle w:val="numeroitukappale"/>
        <w:rPr>
          <w:lang w:val="en-GB"/>
        </w:rPr>
      </w:pPr>
      <w:r>
        <w:rPr>
          <w:lang w:val="en-GB"/>
        </w:rPr>
        <w:t>One</w:t>
      </w:r>
      <w:r w:rsidR="00944BE5">
        <w:rPr>
          <w:lang w:val="en-GB"/>
        </w:rPr>
        <w:t xml:space="preserve"> important </w:t>
      </w:r>
      <w:r>
        <w:rPr>
          <w:lang w:val="en-GB"/>
        </w:rPr>
        <w:t xml:space="preserve">aspect </w:t>
      </w:r>
      <w:r w:rsidR="00A4036D">
        <w:rPr>
          <w:lang w:val="en-GB"/>
        </w:rPr>
        <w:t xml:space="preserve">of the Self-determination </w:t>
      </w:r>
      <w:r w:rsidR="006740BF">
        <w:rPr>
          <w:lang w:val="en-GB"/>
        </w:rPr>
        <w:t>is</w:t>
      </w:r>
      <w:r w:rsidR="00944BE5">
        <w:rPr>
          <w:lang w:val="en-GB"/>
        </w:rPr>
        <w:t xml:space="preserve"> the respect for free, prior and informed consent </w:t>
      </w:r>
      <w:r>
        <w:rPr>
          <w:lang w:val="en-GB"/>
        </w:rPr>
        <w:t xml:space="preserve">(FPIC) </w:t>
      </w:r>
      <w:r w:rsidR="00944BE5">
        <w:rPr>
          <w:lang w:val="en-GB"/>
        </w:rPr>
        <w:t>in matters that concern the Sami</w:t>
      </w:r>
      <w:r w:rsidR="00A4036D">
        <w:rPr>
          <w:lang w:val="en-GB"/>
        </w:rPr>
        <w:t>,</w:t>
      </w:r>
      <w:r w:rsidR="00944BE5">
        <w:rPr>
          <w:lang w:val="en-GB"/>
        </w:rPr>
        <w:t xml:space="preserve"> their </w:t>
      </w:r>
      <w:r w:rsidR="0039379C">
        <w:rPr>
          <w:lang w:val="en-GB"/>
        </w:rPr>
        <w:t>lands and traditional use of land and water</w:t>
      </w:r>
      <w:r w:rsidR="006740BF">
        <w:rPr>
          <w:lang w:val="en-GB"/>
        </w:rPr>
        <w:t>, among others</w:t>
      </w:r>
      <w:r w:rsidR="0039379C">
        <w:rPr>
          <w:lang w:val="en-GB"/>
        </w:rPr>
        <w:t>.</w:t>
      </w:r>
      <w:r>
        <w:rPr>
          <w:lang w:val="en-GB"/>
        </w:rPr>
        <w:t xml:space="preserve"> In the </w:t>
      </w:r>
      <w:r w:rsidR="006740BF">
        <w:rPr>
          <w:lang w:val="en-GB"/>
        </w:rPr>
        <w:t>reformed</w:t>
      </w:r>
      <w:r>
        <w:rPr>
          <w:lang w:val="en-GB"/>
        </w:rPr>
        <w:t xml:space="preserve"> Act on Sami Parliament the principle has been </w:t>
      </w:r>
      <w:r w:rsidR="00A4036D">
        <w:rPr>
          <w:lang w:val="en-GB"/>
        </w:rPr>
        <w:t>addressed as</w:t>
      </w:r>
      <w:r w:rsidR="006740BF">
        <w:rPr>
          <w:lang w:val="en-GB"/>
        </w:rPr>
        <w:t xml:space="preserve"> duty to cooperate and </w:t>
      </w:r>
      <w:r w:rsidR="001667A0">
        <w:rPr>
          <w:lang w:val="en-GB"/>
        </w:rPr>
        <w:t xml:space="preserve">negotiate </w:t>
      </w:r>
      <w:r w:rsidR="006740BF">
        <w:rPr>
          <w:lang w:val="en-GB"/>
        </w:rPr>
        <w:t xml:space="preserve">but as there is no requirement for the consent of the Sámi, there is a real risk of treating the improved requirement </w:t>
      </w:r>
      <w:r w:rsidR="001667A0">
        <w:rPr>
          <w:lang w:val="en-GB"/>
        </w:rPr>
        <w:t>as a process of consultation only.</w:t>
      </w:r>
    </w:p>
    <w:p w14:paraId="7383F4FA" w14:textId="169717EC" w:rsidR="00657053" w:rsidRPr="00536714" w:rsidRDefault="00657053" w:rsidP="00657053">
      <w:pPr>
        <w:pStyle w:val="numeroitukappale"/>
        <w:rPr>
          <w:lang w:val="en-GB"/>
        </w:rPr>
      </w:pPr>
      <w:r>
        <w:rPr>
          <w:lang w:val="en-GB"/>
        </w:rPr>
        <w:t>In the light of increased activities in the Sámi homeland</w:t>
      </w:r>
      <w:r w:rsidR="00582913">
        <w:rPr>
          <w:lang w:val="en-GB"/>
        </w:rPr>
        <w:t>, green energy projects, increased tourism</w:t>
      </w:r>
      <w:r w:rsidR="00A4036D">
        <w:rPr>
          <w:lang w:val="en-GB"/>
        </w:rPr>
        <w:t xml:space="preserve"> and</w:t>
      </w:r>
      <w:r w:rsidR="00582913">
        <w:rPr>
          <w:lang w:val="en-GB"/>
        </w:rPr>
        <w:t xml:space="preserve"> military presence</w:t>
      </w:r>
      <w:r w:rsidR="00A4036D">
        <w:rPr>
          <w:lang w:val="en-GB"/>
        </w:rPr>
        <w:t xml:space="preserve">, the </w:t>
      </w:r>
      <w:r w:rsidR="00582913">
        <w:rPr>
          <w:lang w:val="en-GB"/>
        </w:rPr>
        <w:t>various</w:t>
      </w:r>
      <w:r>
        <w:rPr>
          <w:lang w:val="en-GB"/>
        </w:rPr>
        <w:t xml:space="preserve"> negotiations </w:t>
      </w:r>
      <w:r w:rsidR="00582913">
        <w:rPr>
          <w:lang w:val="en-GB"/>
        </w:rPr>
        <w:t xml:space="preserve">with </w:t>
      </w:r>
      <w:r>
        <w:rPr>
          <w:lang w:val="en-GB"/>
        </w:rPr>
        <w:t xml:space="preserve">and submissions to various </w:t>
      </w:r>
      <w:r w:rsidR="00A4036D">
        <w:rPr>
          <w:lang w:val="en-GB"/>
        </w:rPr>
        <w:t xml:space="preserve">authorities and </w:t>
      </w:r>
      <w:r>
        <w:rPr>
          <w:lang w:val="en-GB"/>
        </w:rPr>
        <w:t xml:space="preserve">international human rights </w:t>
      </w:r>
      <w:r w:rsidR="00582913">
        <w:rPr>
          <w:lang w:val="en-GB"/>
        </w:rPr>
        <w:t xml:space="preserve">monitoring and other mechanisms require resources from the </w:t>
      </w:r>
      <w:r>
        <w:rPr>
          <w:lang w:val="en-GB"/>
        </w:rPr>
        <w:t>Sámi Parliament</w:t>
      </w:r>
      <w:r w:rsidR="00582913">
        <w:rPr>
          <w:lang w:val="en-GB"/>
        </w:rPr>
        <w:t xml:space="preserve">. The </w:t>
      </w:r>
      <w:r w:rsidR="00A4036D">
        <w:rPr>
          <w:lang w:val="en-GB"/>
        </w:rPr>
        <w:t>often-lacking</w:t>
      </w:r>
      <w:r w:rsidR="00582913">
        <w:rPr>
          <w:lang w:val="en-GB"/>
        </w:rPr>
        <w:t xml:space="preserve"> willingness to implement the indigenous rights without recommendations</w:t>
      </w:r>
      <w:r w:rsidR="00A4036D">
        <w:rPr>
          <w:lang w:val="en-GB"/>
        </w:rPr>
        <w:t xml:space="preserve"> or decisions</w:t>
      </w:r>
      <w:r w:rsidR="00582913">
        <w:rPr>
          <w:lang w:val="en-GB"/>
        </w:rPr>
        <w:t xml:space="preserve"> from international actors is tasking for the S</w:t>
      </w:r>
      <w:r w:rsidR="00A4036D">
        <w:rPr>
          <w:lang w:val="en-GB"/>
        </w:rPr>
        <w:t>a</w:t>
      </w:r>
      <w:r w:rsidR="00582913">
        <w:rPr>
          <w:lang w:val="en-GB"/>
        </w:rPr>
        <w:t>mi Parliament</w:t>
      </w:r>
      <w:r w:rsidR="00A4036D">
        <w:rPr>
          <w:lang w:val="en-GB"/>
        </w:rPr>
        <w:t xml:space="preserve"> and increased knowledge and respect for Sámi rights is needed</w:t>
      </w:r>
      <w:r w:rsidR="00582913">
        <w:rPr>
          <w:lang w:val="en-GB"/>
        </w:rPr>
        <w:t>.</w:t>
      </w:r>
    </w:p>
    <w:p w14:paraId="713E0B32" w14:textId="5E043F53" w:rsidR="00536714" w:rsidRDefault="00536714" w:rsidP="00536714">
      <w:pPr>
        <w:pStyle w:val="numeroitukappale"/>
        <w:rPr>
          <w:lang w:val="en-GB"/>
        </w:rPr>
      </w:pPr>
      <w:r>
        <w:rPr>
          <w:lang w:val="en-GB"/>
        </w:rPr>
        <w:t xml:space="preserve">Climate change is a visible threat to the livelihood and traditional way of life for the </w:t>
      </w:r>
      <w:proofErr w:type="spellStart"/>
      <w:r>
        <w:rPr>
          <w:lang w:val="en-GB"/>
        </w:rPr>
        <w:t>Sàmi</w:t>
      </w:r>
      <w:proofErr w:type="spellEnd"/>
      <w:r>
        <w:rPr>
          <w:lang w:val="en-GB"/>
        </w:rPr>
        <w:t xml:space="preserve">. With increasingly unreliable weather conditions, quick and drastically changing temperatures and snow cover, continuous ban on fishing due to declining fish populations and spreading of new flora and fauna to arctic areas, including decease and pest, the traditional activities, livelihoods and life are in transition. This brings additional difficulties and costs to the community in </w:t>
      </w:r>
      <w:r w:rsidR="000F5BB1">
        <w:rPr>
          <w:lang w:val="en-GB"/>
        </w:rPr>
        <w:t>loss of traditions but also monetary losses in assisted reindeer feeding</w:t>
      </w:r>
      <w:r w:rsidR="00657053">
        <w:rPr>
          <w:lang w:val="en-GB"/>
        </w:rPr>
        <w:t xml:space="preserve"> and</w:t>
      </w:r>
      <w:r w:rsidR="000F5BB1">
        <w:rPr>
          <w:lang w:val="en-GB"/>
        </w:rPr>
        <w:t xml:space="preserve"> loss of reindeer to predators and illnesses.</w:t>
      </w:r>
    </w:p>
    <w:p w14:paraId="21FEA4A4" w14:textId="6584C713" w:rsidR="004A6845" w:rsidRDefault="004A6845" w:rsidP="00536714">
      <w:pPr>
        <w:pStyle w:val="numeroitukappale"/>
        <w:rPr>
          <w:lang w:val="en-GB"/>
        </w:rPr>
      </w:pPr>
      <w:r w:rsidRPr="004A6845">
        <w:rPr>
          <w:lang w:val="en-GB"/>
        </w:rPr>
        <w:t>Truth and Reconciliation Commission Concerning the Sámi People concluded its work in December 2025</w:t>
      </w:r>
      <w:r>
        <w:rPr>
          <w:lang w:val="en-GB"/>
        </w:rPr>
        <w:t xml:space="preserve">. There is a need for a speedy implementation of the commission’s recommendations. The Psycho-Social unit </w:t>
      </w:r>
      <w:proofErr w:type="spellStart"/>
      <w:r>
        <w:rPr>
          <w:lang w:val="en-GB"/>
        </w:rPr>
        <w:t>Uvja</w:t>
      </w:r>
      <w:proofErr w:type="spellEnd"/>
      <w:r>
        <w:rPr>
          <w:lang w:val="en-GB"/>
        </w:rPr>
        <w:t>, active during process, is in risk of losing its funding.</w:t>
      </w:r>
    </w:p>
    <w:p w14:paraId="7BFDD677" w14:textId="5D575F53" w:rsidR="004A6845" w:rsidRPr="004A6845" w:rsidRDefault="004A6845" w:rsidP="00536714">
      <w:pPr>
        <w:pStyle w:val="numeroitukappale"/>
        <w:rPr>
          <w:lang w:val="en-GB"/>
        </w:rPr>
      </w:pPr>
      <w:r>
        <w:rPr>
          <w:lang w:val="en-GB"/>
        </w:rPr>
        <w:t xml:space="preserve">Language and education of and in Sami languages needs to be strengthened </w:t>
      </w:r>
      <w:proofErr w:type="gramStart"/>
      <w:r>
        <w:rPr>
          <w:lang w:val="en-GB"/>
        </w:rPr>
        <w:t>in order to</w:t>
      </w:r>
      <w:proofErr w:type="gramEnd"/>
      <w:r>
        <w:rPr>
          <w:lang w:val="en-GB"/>
        </w:rPr>
        <w:t xml:space="preserve"> </w:t>
      </w:r>
      <w:r w:rsidR="0035337C">
        <w:rPr>
          <w:lang w:val="en-GB"/>
        </w:rPr>
        <w:t>enable the continuous existence of living Sami languages.</w:t>
      </w:r>
    </w:p>
    <w:p w14:paraId="19B3D9DF" w14:textId="2987F21A" w:rsidR="006740BF" w:rsidRDefault="006740BF" w:rsidP="006740BF">
      <w:pPr>
        <w:pStyle w:val="numeroitukappale"/>
        <w:numPr>
          <w:ilvl w:val="0"/>
          <w:numId w:val="0"/>
        </w:numPr>
        <w:rPr>
          <w:b/>
          <w:bCs/>
          <w:lang w:val="en-GB"/>
        </w:rPr>
      </w:pPr>
      <w:r>
        <w:rPr>
          <w:b/>
          <w:bCs/>
          <w:lang w:val="en-GB"/>
        </w:rPr>
        <w:t>R</w:t>
      </w:r>
      <w:r w:rsidRPr="006740BF">
        <w:rPr>
          <w:b/>
          <w:bCs/>
          <w:lang w:val="en-GB"/>
        </w:rPr>
        <w:t>ecommendations:</w:t>
      </w:r>
    </w:p>
    <w:p w14:paraId="08484381" w14:textId="1DD80D18" w:rsidR="001667A0" w:rsidRDefault="006740BF" w:rsidP="006740BF">
      <w:pPr>
        <w:pStyle w:val="numeroitukappale"/>
        <w:numPr>
          <w:ilvl w:val="0"/>
          <w:numId w:val="0"/>
        </w:numPr>
        <w:rPr>
          <w:b/>
          <w:bCs/>
          <w:lang w:val="en-GB"/>
        </w:rPr>
      </w:pPr>
      <w:r>
        <w:rPr>
          <w:b/>
          <w:bCs/>
          <w:lang w:val="en-GB"/>
        </w:rPr>
        <w:t xml:space="preserve">Ensure that Article 9 of the renewed Sami Parliament Act is respected by </w:t>
      </w:r>
      <w:r w:rsidRPr="006740BF">
        <w:rPr>
          <w:b/>
          <w:bCs/>
          <w:lang w:val="en-GB"/>
        </w:rPr>
        <w:t>early and meaningful participatio</w:t>
      </w:r>
      <w:r>
        <w:rPr>
          <w:b/>
          <w:bCs/>
          <w:lang w:val="en-GB"/>
        </w:rPr>
        <w:t>n especially with regard</w:t>
      </w:r>
      <w:r w:rsidR="001667A0">
        <w:rPr>
          <w:b/>
          <w:bCs/>
          <w:lang w:val="en-GB"/>
        </w:rPr>
        <w:t xml:space="preserve"> increased military use of land in the Sámi Homeland, use of lands for extracting minerals and </w:t>
      </w:r>
      <w:r w:rsidR="001667A0">
        <w:rPr>
          <w:b/>
          <w:bCs/>
          <w:lang w:val="en-GB"/>
        </w:rPr>
        <w:lastRenderedPageBreak/>
        <w:t>building infrastructure, including for wind power production</w:t>
      </w:r>
      <w:r w:rsidR="00536714">
        <w:rPr>
          <w:b/>
          <w:bCs/>
          <w:lang w:val="en-GB"/>
        </w:rPr>
        <w:t xml:space="preserve"> for green transition</w:t>
      </w:r>
      <w:r w:rsidR="001667A0">
        <w:rPr>
          <w:b/>
          <w:bCs/>
          <w:lang w:val="en-GB"/>
        </w:rPr>
        <w:t xml:space="preserve">. </w:t>
      </w:r>
    </w:p>
    <w:p w14:paraId="11B97B2E" w14:textId="3D25DFEE" w:rsidR="00A4036D" w:rsidRDefault="00A4036D" w:rsidP="00A4036D">
      <w:pPr>
        <w:pStyle w:val="numeroitukappale"/>
        <w:numPr>
          <w:ilvl w:val="0"/>
          <w:numId w:val="0"/>
        </w:numPr>
        <w:rPr>
          <w:b/>
          <w:bCs/>
          <w:lang w:val="en-GB"/>
        </w:rPr>
      </w:pPr>
      <w:r>
        <w:rPr>
          <w:b/>
          <w:bCs/>
          <w:lang w:val="en-GB"/>
        </w:rPr>
        <w:t xml:space="preserve">Ensure sufficient resources for Sámi Parliament to enable </w:t>
      </w:r>
      <w:r w:rsidR="0092184D">
        <w:rPr>
          <w:b/>
          <w:bCs/>
          <w:lang w:val="en-GB"/>
        </w:rPr>
        <w:t>smooth</w:t>
      </w:r>
      <w:r w:rsidR="00FD6687">
        <w:rPr>
          <w:b/>
          <w:bCs/>
          <w:lang w:val="en-GB"/>
        </w:rPr>
        <w:t>ly</w:t>
      </w:r>
      <w:r w:rsidR="0092184D">
        <w:rPr>
          <w:b/>
          <w:bCs/>
          <w:lang w:val="en-GB"/>
        </w:rPr>
        <w:t xml:space="preserve"> </w:t>
      </w:r>
      <w:r>
        <w:rPr>
          <w:b/>
          <w:bCs/>
          <w:lang w:val="en-GB"/>
        </w:rPr>
        <w:t>functioning cooperation with authorities and</w:t>
      </w:r>
      <w:r w:rsidR="0092184D">
        <w:rPr>
          <w:b/>
          <w:bCs/>
          <w:lang w:val="en-GB"/>
        </w:rPr>
        <w:t xml:space="preserve"> improved </w:t>
      </w:r>
      <w:r>
        <w:rPr>
          <w:b/>
          <w:bCs/>
          <w:lang w:val="en-GB"/>
        </w:rPr>
        <w:t xml:space="preserve">implementation of the rights of </w:t>
      </w:r>
      <w:r w:rsidR="0092184D">
        <w:rPr>
          <w:b/>
          <w:bCs/>
          <w:lang w:val="en-GB"/>
        </w:rPr>
        <w:t xml:space="preserve">the </w:t>
      </w:r>
      <w:proofErr w:type="spellStart"/>
      <w:r>
        <w:rPr>
          <w:b/>
          <w:bCs/>
          <w:lang w:val="en-GB"/>
        </w:rPr>
        <w:t>Sàmi</w:t>
      </w:r>
      <w:proofErr w:type="spellEnd"/>
      <w:r w:rsidR="0092184D">
        <w:rPr>
          <w:b/>
          <w:bCs/>
          <w:lang w:val="en-GB"/>
        </w:rPr>
        <w:t>.</w:t>
      </w:r>
    </w:p>
    <w:p w14:paraId="119E1130" w14:textId="3D09CB68" w:rsidR="00536714" w:rsidRDefault="000F5BB1" w:rsidP="006740BF">
      <w:pPr>
        <w:pStyle w:val="numeroitukappale"/>
        <w:numPr>
          <w:ilvl w:val="0"/>
          <w:numId w:val="0"/>
        </w:numPr>
        <w:rPr>
          <w:b/>
          <w:bCs/>
          <w:lang w:val="en-GB"/>
        </w:rPr>
      </w:pPr>
      <w:r>
        <w:rPr>
          <w:b/>
          <w:bCs/>
          <w:lang w:val="en-GB"/>
        </w:rPr>
        <w:t xml:space="preserve">Protect the Sámi communities from harmful effects of the climate change and enable just transition to </w:t>
      </w:r>
      <w:r w:rsidR="00657053">
        <w:rPr>
          <w:b/>
          <w:bCs/>
          <w:lang w:val="en-GB"/>
        </w:rPr>
        <w:t>green energy production, respecting Free Prior and informed consent principle.</w:t>
      </w:r>
    </w:p>
    <w:p w14:paraId="3AF92AB9" w14:textId="3A4A0F13" w:rsidR="00536714" w:rsidRDefault="0092184D" w:rsidP="004A6845">
      <w:pPr>
        <w:pStyle w:val="numeroitukappale"/>
        <w:numPr>
          <w:ilvl w:val="0"/>
          <w:numId w:val="0"/>
        </w:numPr>
        <w:rPr>
          <w:b/>
          <w:bCs/>
          <w:lang w:val="en-GB"/>
        </w:rPr>
      </w:pPr>
      <w:r>
        <w:rPr>
          <w:b/>
          <w:bCs/>
          <w:lang w:val="en-GB"/>
        </w:rPr>
        <w:t xml:space="preserve">Ensure the timely implementation of the recommendations of the Truth and </w:t>
      </w:r>
      <w:r w:rsidR="004A6845">
        <w:rPr>
          <w:b/>
          <w:bCs/>
          <w:lang w:val="en-GB"/>
        </w:rPr>
        <w:t>Reconciliation</w:t>
      </w:r>
      <w:r>
        <w:rPr>
          <w:b/>
          <w:bCs/>
          <w:lang w:val="en-GB"/>
        </w:rPr>
        <w:t xml:space="preserve"> Commission from 2025, in the full cooperation of the Sami Parliament and provide permanent funding for the related psychosocial support unit </w:t>
      </w:r>
      <w:proofErr w:type="spellStart"/>
      <w:r>
        <w:rPr>
          <w:b/>
          <w:bCs/>
          <w:lang w:val="en-GB"/>
        </w:rPr>
        <w:t>Uvja</w:t>
      </w:r>
      <w:proofErr w:type="spellEnd"/>
      <w:r>
        <w:rPr>
          <w:b/>
          <w:bCs/>
          <w:lang w:val="en-GB"/>
        </w:rPr>
        <w:t>.</w:t>
      </w:r>
    </w:p>
    <w:p w14:paraId="4A143377" w14:textId="2D981509" w:rsidR="005853A2" w:rsidRPr="0035337C" w:rsidRDefault="0035337C" w:rsidP="0035337C">
      <w:pPr>
        <w:pStyle w:val="numeroitukappale"/>
        <w:numPr>
          <w:ilvl w:val="0"/>
          <w:numId w:val="0"/>
        </w:numPr>
        <w:rPr>
          <w:b/>
          <w:bCs/>
          <w:lang w:val="en-GB"/>
        </w:rPr>
      </w:pPr>
      <w:r>
        <w:rPr>
          <w:b/>
          <w:bCs/>
          <w:lang w:val="en-GB"/>
        </w:rPr>
        <w:t>Increase funding and support for the education of and in Sami languages.</w:t>
      </w:r>
    </w:p>
    <w:p w14:paraId="6E2C81A3" w14:textId="582DD717" w:rsidR="005853A2" w:rsidRDefault="007A7A86" w:rsidP="00FD6687">
      <w:pPr>
        <w:pStyle w:val="Otsikko1"/>
      </w:pPr>
      <w:bookmarkStart w:id="36" w:name="_Toc235466469"/>
      <w:r>
        <w:t>Situation of Roma and other ethnic minorities</w:t>
      </w:r>
      <w:bookmarkEnd w:id="36"/>
      <w:r>
        <w:t xml:space="preserve"> </w:t>
      </w:r>
    </w:p>
    <w:p w14:paraId="6AD54E50" w14:textId="77777777" w:rsidR="0077002E" w:rsidRPr="00D63276" w:rsidRDefault="0077002E" w:rsidP="0077002E">
      <w:pPr>
        <w:rPr>
          <w:rFonts w:cs="Arial"/>
          <w:sz w:val="22"/>
          <w:lang w:val="en-GB"/>
        </w:rPr>
      </w:pPr>
    </w:p>
    <w:p w14:paraId="362B107D" w14:textId="58C87DFB" w:rsidR="0077002E" w:rsidRPr="00D63276" w:rsidRDefault="0077002E" w:rsidP="0077002E">
      <w:pPr>
        <w:pStyle w:val="numeroitukappale"/>
        <w:rPr>
          <w:lang w:val="en-GB"/>
        </w:rPr>
      </w:pPr>
      <w:r w:rsidRPr="00D63276">
        <w:rPr>
          <w:lang w:val="en-GB"/>
        </w:rPr>
        <w:t>Finland has adopted the third National Roma Policy (ROMPO) for 2023–2030, which aims to promote the equality, inclusion and participation of Roma in different areas of society. The Policy recognises the need to address discrimination and improve the socio-economic situation of Roma through coordinated measures across different sectors.</w:t>
      </w:r>
    </w:p>
    <w:p w14:paraId="2D246148" w14:textId="0A96A6A3" w:rsidR="0077002E" w:rsidRDefault="0077002E" w:rsidP="0077002E">
      <w:pPr>
        <w:pStyle w:val="numeroitukappale"/>
        <w:rPr>
          <w:rFonts w:cs="Arial"/>
          <w:lang w:val="en-GB"/>
        </w:rPr>
      </w:pPr>
      <w:r w:rsidRPr="00D63276">
        <w:rPr>
          <w:rFonts w:cs="Arial"/>
          <w:lang w:val="en-GB"/>
        </w:rPr>
        <w:t>Despite these efforts, Roma, who number around 10,000 in Finland, continue to face widespread discrimination across all areas of life, including housing, employment, education and access to and use of their language. They are also disproportionately affected by hate speech, ethnic profiling and socioeconomic disadvantage, while Roma women face additional discrimination based on their traditional dress</w:t>
      </w:r>
      <w:r w:rsidR="00D63276">
        <w:rPr>
          <w:rFonts w:cs="Arial"/>
          <w:lang w:val="en-GB"/>
        </w:rPr>
        <w:t>, also in employment and education</w:t>
      </w:r>
      <w:r w:rsidRPr="00D63276">
        <w:rPr>
          <w:rFonts w:cs="Arial"/>
          <w:lang w:val="en-GB"/>
        </w:rPr>
        <w:t xml:space="preserve">. </w:t>
      </w:r>
    </w:p>
    <w:p w14:paraId="17AB547E" w14:textId="22D5258A" w:rsidR="003C0538" w:rsidRPr="00251FFE" w:rsidRDefault="003C0538" w:rsidP="0077002E">
      <w:pPr>
        <w:pStyle w:val="numeroitukappale"/>
        <w:rPr>
          <w:rFonts w:cs="Arial"/>
          <w:lang w:val="en-GB"/>
        </w:rPr>
      </w:pPr>
      <w:r w:rsidRPr="00251FFE">
        <w:rPr>
          <w:lang w:val="en-GB"/>
        </w:rPr>
        <w:t>Moreover, different manifestations and forms of racism are not always adequately identified; the various minority groups in Finland, including Roma, use varied narratives to describe the diverse forms of racism they experience. </w:t>
      </w:r>
    </w:p>
    <w:p w14:paraId="1C545FEC" w14:textId="77777777" w:rsidR="0077002E" w:rsidRPr="00251FFE" w:rsidRDefault="0077002E" w:rsidP="0077002E">
      <w:pPr>
        <w:pStyle w:val="numeroitukappale"/>
        <w:rPr>
          <w:rFonts w:cs="Arial"/>
          <w:lang w:val="en-GB"/>
        </w:rPr>
      </w:pPr>
      <w:r w:rsidRPr="00251FFE">
        <w:rPr>
          <w:rFonts w:cs="Arial"/>
          <w:lang w:val="en-GB"/>
        </w:rPr>
        <w:t>The effective implementation of the National Roma Policy requires adequate financial and human resources, continuous monitoring and close cooperation with Roma communities and organisations.</w:t>
      </w:r>
    </w:p>
    <w:p w14:paraId="5DDB46BB" w14:textId="0ADB26BB" w:rsidR="00D63276" w:rsidRPr="00D63276" w:rsidRDefault="0077002E" w:rsidP="00D63276">
      <w:pPr>
        <w:rPr>
          <w:rFonts w:cs="Arial"/>
          <w:b/>
          <w:bCs/>
          <w:sz w:val="22"/>
          <w:lang w:val="en-GB"/>
        </w:rPr>
      </w:pPr>
      <w:proofErr w:type="spellStart"/>
      <w:r w:rsidRPr="00D63276">
        <w:rPr>
          <w:rFonts w:cs="Arial"/>
          <w:b/>
          <w:bCs/>
          <w:sz w:val="22"/>
          <w:lang w:val="en-GB"/>
        </w:rPr>
        <w:t>Recommedation</w:t>
      </w:r>
      <w:r w:rsidR="00D63276" w:rsidRPr="00D63276">
        <w:rPr>
          <w:rFonts w:cs="Arial"/>
          <w:b/>
          <w:bCs/>
          <w:sz w:val="22"/>
          <w:lang w:val="en-GB"/>
        </w:rPr>
        <w:t>s</w:t>
      </w:r>
      <w:proofErr w:type="spellEnd"/>
      <w:r w:rsidRPr="00D63276">
        <w:rPr>
          <w:rFonts w:cs="Arial"/>
          <w:b/>
          <w:bCs/>
          <w:sz w:val="22"/>
          <w:lang w:val="en-GB"/>
        </w:rPr>
        <w:t xml:space="preserve">: </w:t>
      </w:r>
    </w:p>
    <w:p w14:paraId="3D07ED13" w14:textId="2DA24E28" w:rsidR="00D63276" w:rsidRPr="00D63276" w:rsidRDefault="0077002E" w:rsidP="00D63276">
      <w:pPr>
        <w:rPr>
          <w:rFonts w:cs="Arial"/>
          <w:b/>
          <w:bCs/>
          <w:color w:val="auto"/>
          <w:sz w:val="22"/>
          <w:lang w:val="en-GB"/>
        </w:rPr>
      </w:pPr>
      <w:r w:rsidRPr="00D63276">
        <w:rPr>
          <w:rFonts w:cs="Arial"/>
          <w:b/>
          <w:bCs/>
          <w:sz w:val="22"/>
          <w:lang w:val="en-GB"/>
        </w:rPr>
        <w:t xml:space="preserve">Develop </w:t>
      </w:r>
      <w:r w:rsidR="00D63276" w:rsidRPr="00D63276">
        <w:rPr>
          <w:rFonts w:cs="Arial"/>
          <w:b/>
          <w:bCs/>
          <w:sz w:val="22"/>
          <w:lang w:val="en-GB"/>
        </w:rPr>
        <w:t>and implement, in close cooperation with Roma communities and organisations,</w:t>
      </w:r>
      <w:r w:rsidRPr="00D63276">
        <w:rPr>
          <w:rFonts w:cs="Arial"/>
          <w:b/>
          <w:bCs/>
          <w:sz w:val="22"/>
          <w:lang w:val="en-GB"/>
        </w:rPr>
        <w:t xml:space="preserve"> </w:t>
      </w:r>
      <w:r w:rsidR="00D63276" w:rsidRPr="00D63276">
        <w:rPr>
          <w:rFonts w:cs="Arial"/>
          <w:b/>
          <w:bCs/>
          <w:sz w:val="22"/>
          <w:lang w:val="en-GB"/>
        </w:rPr>
        <w:t xml:space="preserve">targeted </w:t>
      </w:r>
      <w:r w:rsidRPr="00D63276">
        <w:rPr>
          <w:rFonts w:cs="Arial"/>
          <w:b/>
          <w:bCs/>
          <w:sz w:val="22"/>
          <w:lang w:val="en-GB"/>
        </w:rPr>
        <w:t>measures to eliminate structural discrimination against Roma in education, employment, housing and access to public services</w:t>
      </w:r>
      <w:r w:rsidR="00D63276">
        <w:rPr>
          <w:rFonts w:cs="Arial"/>
          <w:b/>
          <w:bCs/>
          <w:sz w:val="22"/>
          <w:lang w:val="en-GB"/>
        </w:rPr>
        <w:t>.</w:t>
      </w:r>
      <w:r w:rsidRPr="00D63276">
        <w:rPr>
          <w:rFonts w:cs="Arial"/>
          <w:b/>
          <w:bCs/>
          <w:color w:val="auto"/>
          <w:sz w:val="22"/>
          <w:lang w:val="en-GB"/>
        </w:rPr>
        <w:t xml:space="preserve"> </w:t>
      </w:r>
    </w:p>
    <w:p w14:paraId="5ACEBCF7" w14:textId="77777777" w:rsidR="00D63276" w:rsidRPr="00D63276" w:rsidRDefault="00D63276" w:rsidP="00D63276">
      <w:pPr>
        <w:rPr>
          <w:rFonts w:cs="Arial"/>
          <w:b/>
          <w:bCs/>
          <w:color w:val="auto"/>
          <w:sz w:val="22"/>
          <w:lang w:val="en-GB"/>
        </w:rPr>
      </w:pPr>
    </w:p>
    <w:p w14:paraId="6BF09B1A" w14:textId="0C8C8CCC" w:rsidR="0077002E" w:rsidRPr="00575626" w:rsidRDefault="0077002E" w:rsidP="00D63276">
      <w:pPr>
        <w:rPr>
          <w:rFonts w:cs="Arial"/>
          <w:b/>
          <w:bCs/>
          <w:color w:val="auto"/>
          <w:sz w:val="22"/>
          <w:lang w:val="en-GB"/>
        </w:rPr>
      </w:pPr>
      <w:r w:rsidRPr="00575626">
        <w:rPr>
          <w:rFonts w:cs="Arial"/>
          <w:b/>
          <w:bCs/>
          <w:color w:val="auto"/>
          <w:sz w:val="22"/>
          <w:lang w:val="en-GB"/>
        </w:rPr>
        <w:t>Ensure the effective implementation of the Finnish National Roma Policy (ROMPO) by providing adequate financial and human resource</w:t>
      </w:r>
      <w:r w:rsidR="00D63276" w:rsidRPr="00575626">
        <w:rPr>
          <w:rFonts w:cs="Arial"/>
          <w:b/>
          <w:bCs/>
          <w:color w:val="auto"/>
          <w:sz w:val="22"/>
          <w:lang w:val="en-GB"/>
        </w:rPr>
        <w:t>s</w:t>
      </w:r>
      <w:r w:rsidR="00575626" w:rsidRPr="00575626">
        <w:rPr>
          <w:rFonts w:cs="Arial"/>
          <w:b/>
          <w:bCs/>
          <w:color w:val="auto"/>
          <w:sz w:val="22"/>
          <w:lang w:val="en-GB"/>
        </w:rPr>
        <w:t xml:space="preserve"> for relevant authorities</w:t>
      </w:r>
      <w:r w:rsidRPr="00575626">
        <w:rPr>
          <w:rFonts w:cs="Arial"/>
          <w:b/>
          <w:bCs/>
          <w:color w:val="auto"/>
          <w:sz w:val="22"/>
          <w:lang w:val="en-GB"/>
        </w:rPr>
        <w:t>.</w:t>
      </w:r>
    </w:p>
    <w:p w14:paraId="4C97BBA9" w14:textId="71A17880" w:rsidR="007A7A86" w:rsidRDefault="007A7A86" w:rsidP="00FD6687">
      <w:pPr>
        <w:pStyle w:val="Otsikko1"/>
      </w:pPr>
      <w:bookmarkStart w:id="37" w:name="_Toc235466470"/>
      <w:r>
        <w:lastRenderedPageBreak/>
        <w:t>Situation of non-citizens, including migrants, asylum seekers and refugees</w:t>
      </w:r>
      <w:bookmarkEnd w:id="37"/>
      <w:r>
        <w:t xml:space="preserve"> </w:t>
      </w:r>
    </w:p>
    <w:p w14:paraId="760D0DDF" w14:textId="338E9F0E" w:rsidR="003131F7" w:rsidRPr="00251FFE" w:rsidRDefault="003131F7" w:rsidP="00FD6687">
      <w:pPr>
        <w:pStyle w:val="Otsikko2"/>
      </w:pPr>
      <w:bookmarkStart w:id="38" w:name="_Toc234925461"/>
      <w:bookmarkStart w:id="39" w:name="_Toc235466471"/>
      <w:r w:rsidRPr="00251FFE">
        <w:t>Health Care Services for Paperless Persons</w:t>
      </w:r>
      <w:bookmarkEnd w:id="38"/>
      <w:bookmarkEnd w:id="39"/>
      <w:r w:rsidR="001209D2" w:rsidRPr="00251FFE">
        <w:t xml:space="preserve">  </w:t>
      </w:r>
    </w:p>
    <w:p w14:paraId="239F5C2F" w14:textId="77777777" w:rsidR="00251FFE" w:rsidRPr="00251FFE" w:rsidRDefault="00043D6A" w:rsidP="00043D6A">
      <w:pPr>
        <w:pStyle w:val="numeroitukappale"/>
        <w:rPr>
          <w:lang w:val="en-GB" w:eastAsia="fi-FI"/>
        </w:rPr>
      </w:pPr>
      <w:r w:rsidRPr="00251FFE">
        <w:rPr>
          <w:lang w:val="en-GB" w:eastAsia="fi-FI"/>
        </w:rPr>
        <w:t xml:space="preserve">Access to health care for undocumented persons in Finland remains limited and has become more restrictive following legislative amendments that entered into force in 2026. While all undocumented persons are entitled to emergency health care, access to non-emergency care depends on their legal status. Adults who are lawfully present in Finland but lack a municipality of residence are entitled to medically necessary non-emergency health care. </w:t>
      </w:r>
    </w:p>
    <w:p w14:paraId="4877BEF1" w14:textId="0BB7BB80" w:rsidR="00043D6A" w:rsidRPr="00251FFE" w:rsidRDefault="00043D6A" w:rsidP="00043D6A">
      <w:pPr>
        <w:pStyle w:val="numeroitukappale"/>
        <w:rPr>
          <w:lang w:val="en-GB" w:eastAsia="fi-FI"/>
        </w:rPr>
      </w:pPr>
      <w:r w:rsidRPr="00251FFE">
        <w:rPr>
          <w:lang w:val="en-GB" w:eastAsia="fi-FI"/>
        </w:rPr>
        <w:t xml:space="preserve">However, undocumented persons who are staying in Finland unlawfully are now subject to a narrower entitlement. They are only entitled to medically necessary non-emergency treatment where refusing care would be manifestly unreasonable </w:t>
      </w:r>
      <w:r w:rsidR="00251FFE" w:rsidRPr="00251FFE">
        <w:rPr>
          <w:lang w:val="en-GB" w:eastAsia="fi-FI"/>
        </w:rPr>
        <w:t>considering</w:t>
      </w:r>
      <w:r w:rsidRPr="00251FFE">
        <w:rPr>
          <w:lang w:val="en-GB" w:eastAsia="fi-FI"/>
        </w:rPr>
        <w:t xml:space="preserve"> their health condition or would seriously endanger public health or the well-being of a dependent child.</w:t>
      </w:r>
    </w:p>
    <w:p w14:paraId="34E510DF" w14:textId="75CFB05C" w:rsidR="00043D6A" w:rsidRPr="00251FFE" w:rsidRDefault="00043D6A" w:rsidP="00043D6A">
      <w:pPr>
        <w:pStyle w:val="numeroitukappale"/>
        <w:rPr>
          <w:lang w:val="en-GB" w:eastAsia="fi-FI"/>
        </w:rPr>
      </w:pPr>
      <w:r w:rsidRPr="00251FFE">
        <w:rPr>
          <w:lang w:val="en-GB" w:eastAsia="fi-FI"/>
        </w:rPr>
        <w:t>These restrictions create a differentiated system of access to health care based on migration status rather than medical need. The distinction may delay access to treatment, increase the risk that preventable conditions deteriorate into emergencies, and create uncertainty for both patients and health care professionals when assessing eligibility for care. Such restrictions also risk discouraging undocumented persons from seeking timely medical treatment, with negative consequences for both individual and public health.</w:t>
      </w:r>
    </w:p>
    <w:p w14:paraId="52C51560" w14:textId="7A810F4A" w:rsidR="00043D6A" w:rsidRPr="00251FFE" w:rsidRDefault="00043D6A" w:rsidP="00043D6A">
      <w:pPr>
        <w:pStyle w:val="numeroitukappale"/>
        <w:rPr>
          <w:lang w:val="en-GB" w:eastAsia="fi-FI"/>
        </w:rPr>
      </w:pPr>
      <w:r w:rsidRPr="00251FFE">
        <w:rPr>
          <w:lang w:val="en-GB" w:eastAsia="fi-FI"/>
        </w:rPr>
        <w:t>Although undocumented children continue to have the right to health care on the same basis as children with a municipality of residence, in accordance with Finnish legislation, continued attention should be paid to ensuring that this right is effectively realised in practice throughout the country. In addition, undocumented persons remain primarily liable for the costs of their treatment, which may constitute a significant practical barrier to accessing health care even where services are legally available.</w:t>
      </w:r>
    </w:p>
    <w:p w14:paraId="6DD1DFF6" w14:textId="7BDBCE84" w:rsidR="00043D6A" w:rsidRPr="00F624D2" w:rsidRDefault="00043D6A" w:rsidP="00043D6A">
      <w:pPr>
        <w:pStyle w:val="numeroitukappale"/>
        <w:rPr>
          <w:lang w:val="en-GB" w:eastAsia="fi-FI"/>
        </w:rPr>
      </w:pPr>
      <w:r w:rsidRPr="00F624D2">
        <w:rPr>
          <w:lang w:val="en-GB" w:eastAsia="fi-FI"/>
        </w:rPr>
        <w:t>Restricting access to medically necessary health care raises concerns regarding Finland's obligations under international human rights law. Finland should ensure that all undocumented persons have access to necessary health care based on medical need rather than migration status and that financial or administrative barriers do not prevent individuals from obtaining timely treatment.</w:t>
      </w:r>
    </w:p>
    <w:p w14:paraId="1F974AF4" w14:textId="2A56587B" w:rsidR="00724F59" w:rsidRDefault="003131F7" w:rsidP="00043D6A">
      <w:pPr>
        <w:pStyle w:val="numeroitukappale"/>
        <w:numPr>
          <w:ilvl w:val="0"/>
          <w:numId w:val="0"/>
        </w:numPr>
        <w:rPr>
          <w:rFonts w:cs="Arial"/>
          <w:b/>
          <w:bCs/>
          <w:lang w:val="en-GB"/>
        </w:rPr>
      </w:pPr>
      <w:r w:rsidRPr="00724F59">
        <w:rPr>
          <w:rFonts w:cs="Arial"/>
          <w:b/>
          <w:bCs/>
          <w:lang w:val="en-GB"/>
        </w:rPr>
        <w:t>Recommendation</w:t>
      </w:r>
      <w:r w:rsidR="00F624D2">
        <w:rPr>
          <w:rFonts w:cs="Arial"/>
          <w:b/>
          <w:bCs/>
          <w:lang w:val="en-GB"/>
        </w:rPr>
        <w:t>s</w:t>
      </w:r>
      <w:r w:rsidRPr="00724F59">
        <w:rPr>
          <w:rFonts w:cs="Arial"/>
          <w:b/>
          <w:bCs/>
          <w:lang w:val="en-GB"/>
        </w:rPr>
        <w:t xml:space="preserve">: </w:t>
      </w:r>
    </w:p>
    <w:p w14:paraId="05F7EAD8" w14:textId="2555BC68" w:rsidR="00724F59" w:rsidRDefault="003131F7" w:rsidP="003131F7">
      <w:pPr>
        <w:rPr>
          <w:rFonts w:cs="Arial"/>
          <w:b/>
          <w:bCs/>
          <w:sz w:val="22"/>
          <w:lang w:val="en-GB"/>
        </w:rPr>
      </w:pPr>
      <w:r w:rsidRPr="00724F59">
        <w:rPr>
          <w:rFonts w:cs="Arial"/>
          <w:b/>
          <w:bCs/>
          <w:sz w:val="22"/>
          <w:lang w:val="en-GB"/>
        </w:rPr>
        <w:t xml:space="preserve">Amend the legislation so that all undocumented migrants have access to both necessary and emergency health care services. </w:t>
      </w:r>
    </w:p>
    <w:p w14:paraId="789BBB4A" w14:textId="77777777" w:rsidR="00724F59" w:rsidRDefault="00724F59" w:rsidP="003131F7">
      <w:pPr>
        <w:rPr>
          <w:rFonts w:cs="Arial"/>
          <w:b/>
          <w:bCs/>
          <w:sz w:val="22"/>
          <w:lang w:val="en-GB"/>
        </w:rPr>
      </w:pPr>
    </w:p>
    <w:p w14:paraId="383B02FE" w14:textId="17B5292E" w:rsidR="003131F7" w:rsidRPr="00724F59" w:rsidRDefault="00724F59" w:rsidP="003131F7">
      <w:pPr>
        <w:rPr>
          <w:rFonts w:cs="Arial"/>
          <w:b/>
          <w:bCs/>
          <w:sz w:val="22"/>
          <w:lang w:val="en-GB"/>
        </w:rPr>
      </w:pPr>
      <w:r>
        <w:rPr>
          <w:rFonts w:cs="Arial"/>
          <w:b/>
          <w:bCs/>
          <w:sz w:val="22"/>
          <w:lang w:val="en-GB"/>
        </w:rPr>
        <w:t>Ensure that u</w:t>
      </w:r>
      <w:r w:rsidR="003131F7" w:rsidRPr="00724F59">
        <w:rPr>
          <w:rFonts w:cs="Arial"/>
          <w:b/>
          <w:bCs/>
          <w:sz w:val="22"/>
          <w:lang w:val="en-GB"/>
        </w:rPr>
        <w:t xml:space="preserve">ndocumented minors </w:t>
      </w:r>
      <w:r>
        <w:rPr>
          <w:rFonts w:cs="Arial"/>
          <w:b/>
          <w:bCs/>
          <w:sz w:val="22"/>
          <w:lang w:val="en-GB"/>
        </w:rPr>
        <w:t>are</w:t>
      </w:r>
      <w:r w:rsidR="003131F7" w:rsidRPr="00724F59">
        <w:rPr>
          <w:rFonts w:cs="Arial"/>
          <w:b/>
          <w:bCs/>
          <w:sz w:val="22"/>
          <w:lang w:val="en-GB"/>
        </w:rPr>
        <w:t xml:space="preserve"> provided all health care services defined by the Health Care Act.</w:t>
      </w:r>
    </w:p>
    <w:p w14:paraId="51F1707D" w14:textId="77777777" w:rsidR="0077002E" w:rsidRPr="008B04DB" w:rsidRDefault="0077002E" w:rsidP="00FD6687">
      <w:pPr>
        <w:pStyle w:val="Otsikko1"/>
      </w:pPr>
      <w:bookmarkStart w:id="40" w:name="_Toc234925458"/>
      <w:bookmarkStart w:id="41" w:name="_Toc235466472"/>
      <w:r w:rsidRPr="008B04DB">
        <w:lastRenderedPageBreak/>
        <w:t>Truth and Reconciliation Process for Deaf and Sign Language Communities</w:t>
      </w:r>
      <w:bookmarkEnd w:id="40"/>
      <w:bookmarkEnd w:id="41"/>
    </w:p>
    <w:p w14:paraId="36754B65" w14:textId="77777777" w:rsidR="0077002E" w:rsidRPr="00D474A1" w:rsidRDefault="0077002E" w:rsidP="0077002E">
      <w:pPr>
        <w:rPr>
          <w:rFonts w:cs="Arial"/>
          <w:sz w:val="22"/>
          <w:highlight w:val="green"/>
          <w:lang w:val="en-GB"/>
        </w:rPr>
      </w:pPr>
    </w:p>
    <w:p w14:paraId="69561728" w14:textId="1AAE4C6A" w:rsidR="0077002E" w:rsidRPr="008B04DB" w:rsidRDefault="0077002E" w:rsidP="008B04DB">
      <w:pPr>
        <w:pStyle w:val="numeroitukappale"/>
        <w:rPr>
          <w:lang w:val="en-GB"/>
        </w:rPr>
      </w:pPr>
      <w:r w:rsidRPr="008B04DB">
        <w:rPr>
          <w:lang w:val="en-GB"/>
        </w:rPr>
        <w:t>The Finnish NHRI welcomes the establishment of the Truth and Reconciliation Process concerning Deaf persons and Sign Language users. The process acknowledges historical injustices experienced by Deaf and sign language communities and provides an important opportunity to strengthen their rights and promote reconciliation between the communities and the State. The process is intended not only to examine past violations but also to identify current structural challenges and propose measures to prevent similar injustices in the future.</w:t>
      </w:r>
    </w:p>
    <w:p w14:paraId="3CA54BD1" w14:textId="77777777" w:rsidR="00EA782B" w:rsidRDefault="0077002E" w:rsidP="008B04DB">
      <w:pPr>
        <w:pStyle w:val="numeroitukappale"/>
        <w:rPr>
          <w:rFonts w:cs="Arial"/>
          <w:lang w:val="en-GB"/>
        </w:rPr>
      </w:pPr>
      <w:r w:rsidRPr="008B04DB">
        <w:rPr>
          <w:rFonts w:cs="Arial"/>
          <w:lang w:val="en-GB"/>
        </w:rPr>
        <w:t xml:space="preserve">The Truth and Reconciliation Process is led by an independent secretariat established within the Ministry of Justice, which commenced its work in autumn 2025. The secretariat is responsible for documenting experiences, organising hearings and meetings with Deaf persons and Sign Language users, and preparing a final report containing findings, conclusions and recommendations by the end of 2027. </w:t>
      </w:r>
    </w:p>
    <w:p w14:paraId="2C739435" w14:textId="26238B57" w:rsidR="0077002E" w:rsidRPr="008B04DB" w:rsidRDefault="0077002E" w:rsidP="008B04DB">
      <w:pPr>
        <w:pStyle w:val="numeroitukappale"/>
        <w:rPr>
          <w:rFonts w:cs="Arial"/>
          <w:lang w:val="en-GB"/>
        </w:rPr>
      </w:pPr>
      <w:r w:rsidRPr="008B04DB">
        <w:rPr>
          <w:rFonts w:cs="Arial"/>
          <w:lang w:val="en-GB"/>
        </w:rPr>
        <w:t>The process is supported by a steering group comprising representatives of Deaf and Sign Language communities and relevant ministries. It includes culturally and linguistically appropriate psychosocial support for participants and is conducted in Finnish Sign Language, Finland-Swedish Sign Language, Finnish and Swedish. The Government has allocated a dedicated budget of EUR 1.8 million for the implementation of the process.</w:t>
      </w:r>
    </w:p>
    <w:p w14:paraId="2C70582A" w14:textId="7878660F" w:rsidR="0077002E" w:rsidRPr="00EA782B" w:rsidRDefault="0077002E" w:rsidP="0077002E">
      <w:pPr>
        <w:pStyle w:val="numeroitukappale"/>
        <w:rPr>
          <w:rFonts w:cs="Arial"/>
          <w:lang w:val="en-GB"/>
        </w:rPr>
      </w:pPr>
      <w:r w:rsidRPr="008B04DB">
        <w:rPr>
          <w:rFonts w:cs="Arial"/>
          <w:lang w:val="en-GB"/>
        </w:rPr>
        <w:t>The success of the process depends on continued adequate resources, meaningful participation of Deaf persons and Sign Language users throughout the process, and effective implementation of its recommendations.</w:t>
      </w:r>
    </w:p>
    <w:p w14:paraId="09CF4673" w14:textId="77777777" w:rsidR="008B04DB" w:rsidRPr="008B04DB" w:rsidRDefault="0077002E" w:rsidP="008B04DB">
      <w:pPr>
        <w:rPr>
          <w:rFonts w:cs="Arial"/>
          <w:b/>
          <w:bCs/>
          <w:sz w:val="22"/>
          <w:lang w:val="en-GB"/>
        </w:rPr>
      </w:pPr>
      <w:r w:rsidRPr="008B04DB">
        <w:rPr>
          <w:rFonts w:cs="Arial"/>
          <w:b/>
          <w:bCs/>
          <w:sz w:val="22"/>
          <w:lang w:val="en-GB"/>
        </w:rPr>
        <w:t xml:space="preserve">Recommendation: </w:t>
      </w:r>
    </w:p>
    <w:p w14:paraId="6CF2FF59" w14:textId="7A42B786" w:rsidR="0077002E" w:rsidRPr="008B04DB" w:rsidRDefault="0077002E" w:rsidP="008B04DB">
      <w:pPr>
        <w:rPr>
          <w:rFonts w:cs="Arial"/>
          <w:b/>
          <w:bCs/>
          <w:sz w:val="22"/>
          <w:lang w:val="en-GB"/>
        </w:rPr>
      </w:pPr>
      <w:r w:rsidRPr="008B04DB">
        <w:rPr>
          <w:rFonts w:cs="Arial"/>
          <w:b/>
          <w:bCs/>
          <w:sz w:val="22"/>
          <w:lang w:val="en-GB"/>
        </w:rPr>
        <w:t xml:space="preserve">Ensure the </w:t>
      </w:r>
      <w:r w:rsidR="008B04DB">
        <w:rPr>
          <w:rFonts w:cs="Arial"/>
          <w:b/>
          <w:bCs/>
          <w:sz w:val="22"/>
          <w:lang w:val="en-GB"/>
        </w:rPr>
        <w:t xml:space="preserve">timely </w:t>
      </w:r>
      <w:r w:rsidRPr="008B04DB">
        <w:rPr>
          <w:rFonts w:cs="Arial"/>
          <w:b/>
          <w:bCs/>
          <w:sz w:val="22"/>
          <w:lang w:val="en-GB"/>
        </w:rPr>
        <w:t>completion of the Truth and Reconciliation Process concerning Deaf persons and Sign Language users</w:t>
      </w:r>
      <w:r w:rsidR="008B04DB">
        <w:rPr>
          <w:rFonts w:cs="Arial"/>
          <w:b/>
          <w:bCs/>
          <w:sz w:val="22"/>
          <w:lang w:val="en-GB"/>
        </w:rPr>
        <w:t xml:space="preserve"> by securing</w:t>
      </w:r>
      <w:r w:rsidRPr="008B04DB">
        <w:rPr>
          <w:rFonts w:cs="Arial"/>
          <w:b/>
          <w:bCs/>
          <w:sz w:val="22"/>
          <w:lang w:val="en-GB"/>
        </w:rPr>
        <w:t xml:space="preserve"> adequate resources, </w:t>
      </w:r>
      <w:r w:rsidR="008B04DB">
        <w:rPr>
          <w:rFonts w:cs="Arial"/>
          <w:b/>
          <w:bCs/>
          <w:sz w:val="22"/>
          <w:lang w:val="en-GB"/>
        </w:rPr>
        <w:t xml:space="preserve">allowing </w:t>
      </w:r>
      <w:r w:rsidRPr="008B04DB">
        <w:rPr>
          <w:rFonts w:cs="Arial"/>
          <w:b/>
          <w:bCs/>
          <w:sz w:val="22"/>
          <w:lang w:val="en-GB"/>
        </w:rPr>
        <w:t xml:space="preserve">meaningful participation of affected communities and </w:t>
      </w:r>
      <w:r w:rsidR="008B04DB">
        <w:rPr>
          <w:rFonts w:cs="Arial"/>
          <w:b/>
          <w:bCs/>
          <w:sz w:val="22"/>
          <w:lang w:val="en-GB"/>
        </w:rPr>
        <w:t xml:space="preserve">effective </w:t>
      </w:r>
      <w:r w:rsidRPr="008B04DB">
        <w:rPr>
          <w:rFonts w:cs="Arial"/>
          <w:b/>
          <w:bCs/>
          <w:sz w:val="22"/>
          <w:lang w:val="en-GB"/>
        </w:rPr>
        <w:t xml:space="preserve">implementation of </w:t>
      </w:r>
      <w:r w:rsidR="00EA782B">
        <w:rPr>
          <w:rFonts w:cs="Arial"/>
          <w:b/>
          <w:bCs/>
          <w:sz w:val="22"/>
          <w:lang w:val="en-GB"/>
        </w:rPr>
        <w:t>final</w:t>
      </w:r>
      <w:r w:rsidRPr="008B04DB">
        <w:rPr>
          <w:rFonts w:cs="Arial"/>
          <w:b/>
          <w:bCs/>
          <w:sz w:val="22"/>
          <w:lang w:val="en-GB"/>
        </w:rPr>
        <w:t xml:space="preserve"> recommendations</w:t>
      </w:r>
      <w:r w:rsidR="00EA782B">
        <w:rPr>
          <w:rFonts w:cs="Arial"/>
          <w:b/>
          <w:bCs/>
          <w:sz w:val="22"/>
          <w:lang w:val="en-GB"/>
        </w:rPr>
        <w:t>, including potential restitution</w:t>
      </w:r>
      <w:r w:rsidRPr="008B04DB">
        <w:rPr>
          <w:rFonts w:cs="Arial"/>
          <w:b/>
          <w:bCs/>
          <w:sz w:val="22"/>
          <w:lang w:val="en-GB"/>
        </w:rPr>
        <w:t>.</w:t>
      </w:r>
    </w:p>
    <w:p w14:paraId="6015B2D8" w14:textId="77777777" w:rsidR="0077002E" w:rsidRPr="001209D2" w:rsidRDefault="0077002E" w:rsidP="00FD6687">
      <w:pPr>
        <w:pStyle w:val="Otsikko1"/>
      </w:pPr>
      <w:bookmarkStart w:id="42" w:name="_Toc234925465"/>
      <w:bookmarkStart w:id="43" w:name="_Toc235466473"/>
      <w:r w:rsidRPr="001209D2">
        <w:t>Access to justice</w:t>
      </w:r>
      <w:bookmarkEnd w:id="42"/>
      <w:bookmarkEnd w:id="43"/>
    </w:p>
    <w:p w14:paraId="20A590CC" w14:textId="3C6660A8" w:rsidR="001209D2" w:rsidRDefault="0077002E" w:rsidP="001209D2">
      <w:pPr>
        <w:pStyle w:val="numeroitukappale"/>
        <w:rPr>
          <w:rFonts w:cs="Arial"/>
          <w:lang w:val="en-GB"/>
        </w:rPr>
      </w:pPr>
      <w:r w:rsidRPr="001209D2">
        <w:rPr>
          <w:rFonts w:cs="Arial"/>
          <w:lang w:val="en-GB"/>
        </w:rPr>
        <w:t>In Finland, complaints concerning discrimination may be brought before several authorities</w:t>
      </w:r>
      <w:r w:rsidR="001209D2">
        <w:rPr>
          <w:rFonts w:cs="Arial"/>
          <w:lang w:val="en-GB"/>
        </w:rPr>
        <w:t>. Complaints can be examined in domestic courts but also, depending on the basis for discrimination, by the</w:t>
      </w:r>
      <w:r w:rsidRPr="001209D2">
        <w:rPr>
          <w:rFonts w:cs="Arial"/>
          <w:lang w:val="en-GB"/>
        </w:rPr>
        <w:t xml:space="preserve"> </w:t>
      </w:r>
      <w:r w:rsidR="001209D2">
        <w:rPr>
          <w:rFonts w:cs="Arial"/>
          <w:lang w:val="en-GB"/>
        </w:rPr>
        <w:t xml:space="preserve">quasi-judicial </w:t>
      </w:r>
      <w:r w:rsidRPr="001209D2">
        <w:rPr>
          <w:rFonts w:cs="Arial"/>
          <w:lang w:val="en-GB"/>
        </w:rPr>
        <w:t>Non-Discrimination Ombudsman</w:t>
      </w:r>
      <w:r w:rsidR="00F624D2">
        <w:rPr>
          <w:rFonts w:cs="Arial"/>
          <w:lang w:val="en-GB"/>
        </w:rPr>
        <w:t>,</w:t>
      </w:r>
      <w:r w:rsidR="001209D2">
        <w:rPr>
          <w:rFonts w:cs="Arial"/>
          <w:lang w:val="en-GB"/>
        </w:rPr>
        <w:t xml:space="preserve"> the</w:t>
      </w:r>
      <w:r w:rsidRPr="001209D2">
        <w:rPr>
          <w:rFonts w:cs="Arial"/>
          <w:lang w:val="en-GB"/>
        </w:rPr>
        <w:t xml:space="preserve"> National Non-Discrimination and Equality Tribunal</w:t>
      </w:r>
      <w:r w:rsidR="001209D2">
        <w:rPr>
          <w:rFonts w:cs="Arial"/>
          <w:lang w:val="en-GB"/>
        </w:rPr>
        <w:t xml:space="preserve">, the Equality Ombudsman </w:t>
      </w:r>
      <w:proofErr w:type="gramStart"/>
      <w:r w:rsidR="00F624D2">
        <w:rPr>
          <w:rFonts w:cs="Arial"/>
          <w:lang w:val="en-GB"/>
        </w:rPr>
        <w:t>and</w:t>
      </w:r>
      <w:r w:rsidR="001209D2">
        <w:rPr>
          <w:rFonts w:cs="Arial"/>
          <w:lang w:val="en-GB"/>
        </w:rPr>
        <w:t xml:space="preserve"> also</w:t>
      </w:r>
      <w:proofErr w:type="gramEnd"/>
      <w:r w:rsidR="001209D2">
        <w:rPr>
          <w:rFonts w:cs="Arial"/>
          <w:lang w:val="en-GB"/>
        </w:rPr>
        <w:t xml:space="preserve"> the occupational safety and health authorities.</w:t>
      </w:r>
      <w:r w:rsidRPr="001209D2">
        <w:rPr>
          <w:rFonts w:cs="Arial"/>
          <w:lang w:val="en-GB"/>
        </w:rPr>
        <w:t xml:space="preserve"> </w:t>
      </w:r>
      <w:r w:rsidR="001209D2">
        <w:rPr>
          <w:rFonts w:cs="Arial"/>
          <w:lang w:val="en-GB"/>
        </w:rPr>
        <w:t>One can also turn to the Parliamentary Ombudsman or the Chancellor of Justice in some cases.</w:t>
      </w:r>
    </w:p>
    <w:p w14:paraId="68B37191" w14:textId="0B069A61" w:rsidR="0077002E" w:rsidRPr="001209D2" w:rsidRDefault="0077002E" w:rsidP="001209D2">
      <w:pPr>
        <w:pStyle w:val="numeroitukappale"/>
        <w:rPr>
          <w:rFonts w:cs="Arial"/>
          <w:lang w:val="en-GB"/>
        </w:rPr>
      </w:pPr>
      <w:r w:rsidRPr="001209D2">
        <w:rPr>
          <w:rFonts w:cs="Arial"/>
          <w:lang w:val="en-GB"/>
        </w:rPr>
        <w:t>While th</w:t>
      </w:r>
      <w:r w:rsidR="001209D2">
        <w:rPr>
          <w:rFonts w:cs="Arial"/>
          <w:lang w:val="en-GB"/>
        </w:rPr>
        <w:t>e</w:t>
      </w:r>
      <w:r w:rsidRPr="001209D2">
        <w:rPr>
          <w:rFonts w:cs="Arial"/>
          <w:lang w:val="en-GB"/>
        </w:rPr>
        <w:t xml:space="preserve"> system provides several avenues for redress, it </w:t>
      </w:r>
      <w:r w:rsidR="001209D2">
        <w:rPr>
          <w:rFonts w:cs="Arial"/>
          <w:lang w:val="en-GB"/>
        </w:rPr>
        <w:t>is</w:t>
      </w:r>
      <w:r w:rsidRPr="001209D2">
        <w:rPr>
          <w:rFonts w:cs="Arial"/>
          <w:lang w:val="en-GB"/>
        </w:rPr>
        <w:t xml:space="preserve"> also difficult to navigate, particularly for persons with limited knowledge of the legal system or the national languages.</w:t>
      </w:r>
    </w:p>
    <w:p w14:paraId="4718BEE3" w14:textId="4E3F567C" w:rsidR="0077002E" w:rsidRPr="001209D2" w:rsidRDefault="0077002E" w:rsidP="0077002E">
      <w:pPr>
        <w:pStyle w:val="numeroitukappale"/>
        <w:rPr>
          <w:rFonts w:cs="Arial"/>
          <w:lang w:val="en-GB"/>
        </w:rPr>
      </w:pPr>
      <w:r w:rsidRPr="001209D2">
        <w:rPr>
          <w:rFonts w:cs="Arial"/>
          <w:lang w:val="en-GB"/>
        </w:rPr>
        <w:lastRenderedPageBreak/>
        <w:t xml:space="preserve">The Finnish NHRI remains concerned that racial discrimination is significantly underreported. Legal, linguistic, digital and practical barriers continue to limit access to justice for many persons belonging to racial and ethnic minorities. Increasing awareness of available remedies, strengthening legal aid and ensuring that </w:t>
      </w:r>
      <w:r w:rsidR="001209D2">
        <w:rPr>
          <w:rFonts w:cs="Arial"/>
          <w:lang w:val="en-GB"/>
        </w:rPr>
        <w:t xml:space="preserve">legal remedies, including </w:t>
      </w:r>
      <w:r w:rsidRPr="001209D2">
        <w:rPr>
          <w:rFonts w:cs="Arial"/>
          <w:lang w:val="en-GB"/>
        </w:rPr>
        <w:t xml:space="preserve">complaint mechanisms are </w:t>
      </w:r>
      <w:r w:rsidR="001209D2">
        <w:rPr>
          <w:rFonts w:cs="Arial"/>
          <w:lang w:val="en-GB"/>
        </w:rPr>
        <w:t xml:space="preserve">easily </w:t>
      </w:r>
      <w:r w:rsidRPr="001209D2">
        <w:rPr>
          <w:rFonts w:cs="Arial"/>
          <w:lang w:val="en-GB"/>
        </w:rPr>
        <w:t>accessible to all, including children and young people, older persons and persons with disabilities, would improve the effective protection of rights.</w:t>
      </w:r>
    </w:p>
    <w:p w14:paraId="7BD2F5E2" w14:textId="77777777" w:rsidR="001209D2" w:rsidRPr="00322C70" w:rsidRDefault="0077002E" w:rsidP="001209D2">
      <w:pPr>
        <w:rPr>
          <w:rFonts w:cs="Arial"/>
          <w:b/>
          <w:bCs/>
          <w:sz w:val="22"/>
          <w:lang w:val="en-GB"/>
        </w:rPr>
      </w:pPr>
      <w:r w:rsidRPr="00322C70">
        <w:rPr>
          <w:rFonts w:cs="Arial"/>
          <w:b/>
          <w:bCs/>
          <w:sz w:val="22"/>
          <w:lang w:val="en-GB"/>
        </w:rPr>
        <w:t xml:space="preserve">Recommendation: </w:t>
      </w:r>
    </w:p>
    <w:p w14:paraId="58F957E8" w14:textId="0DEA61AB" w:rsidR="00322C70" w:rsidRPr="00322C70" w:rsidRDefault="00322C70" w:rsidP="001209D2">
      <w:pPr>
        <w:rPr>
          <w:rFonts w:cs="Arial"/>
          <w:b/>
          <w:bCs/>
          <w:sz w:val="22"/>
          <w:lang w:val="en-GB"/>
        </w:rPr>
      </w:pPr>
      <w:r>
        <w:rPr>
          <w:rFonts w:cs="Arial"/>
          <w:b/>
          <w:bCs/>
          <w:sz w:val="22"/>
          <w:lang w:val="en-GB"/>
        </w:rPr>
        <w:t>Ensure</w:t>
      </w:r>
      <w:r w:rsidRPr="00322C70">
        <w:rPr>
          <w:rFonts w:cs="Arial"/>
          <w:b/>
          <w:bCs/>
          <w:sz w:val="22"/>
          <w:lang w:val="en-GB"/>
        </w:rPr>
        <w:t xml:space="preserve"> acces</w:t>
      </w:r>
      <w:r>
        <w:rPr>
          <w:rFonts w:cs="Arial"/>
          <w:b/>
          <w:bCs/>
          <w:sz w:val="22"/>
          <w:lang w:val="en-GB"/>
        </w:rPr>
        <w:t>s</w:t>
      </w:r>
      <w:r w:rsidRPr="00322C70">
        <w:rPr>
          <w:rFonts w:cs="Arial"/>
          <w:b/>
          <w:bCs/>
          <w:sz w:val="22"/>
          <w:lang w:val="en-GB"/>
        </w:rPr>
        <w:t xml:space="preserve"> </w:t>
      </w:r>
      <w:r>
        <w:rPr>
          <w:rFonts w:cs="Arial"/>
          <w:b/>
          <w:bCs/>
          <w:sz w:val="22"/>
          <w:lang w:val="en-GB"/>
        </w:rPr>
        <w:t>to</w:t>
      </w:r>
      <w:r w:rsidRPr="00322C70">
        <w:rPr>
          <w:rFonts w:cs="Arial"/>
          <w:b/>
          <w:bCs/>
          <w:sz w:val="22"/>
          <w:lang w:val="en-GB"/>
        </w:rPr>
        <w:t xml:space="preserve"> </w:t>
      </w:r>
      <w:r w:rsidR="0077002E" w:rsidRPr="00322C70">
        <w:rPr>
          <w:rFonts w:cs="Arial"/>
          <w:b/>
          <w:bCs/>
          <w:sz w:val="22"/>
          <w:lang w:val="en-GB"/>
        </w:rPr>
        <w:t xml:space="preserve">effective </w:t>
      </w:r>
      <w:r w:rsidRPr="00322C70">
        <w:rPr>
          <w:rFonts w:cs="Arial"/>
          <w:b/>
          <w:bCs/>
          <w:sz w:val="22"/>
          <w:lang w:val="en-GB"/>
        </w:rPr>
        <w:t xml:space="preserve">judicial and quasi-judicial </w:t>
      </w:r>
      <w:r>
        <w:rPr>
          <w:rFonts w:cs="Arial"/>
          <w:b/>
          <w:bCs/>
          <w:sz w:val="22"/>
          <w:lang w:val="en-GB"/>
        </w:rPr>
        <w:t xml:space="preserve">proceedings </w:t>
      </w:r>
      <w:r w:rsidR="0077002E" w:rsidRPr="00322C70">
        <w:rPr>
          <w:rFonts w:cs="Arial"/>
          <w:b/>
          <w:bCs/>
          <w:sz w:val="22"/>
          <w:lang w:val="en-GB"/>
        </w:rPr>
        <w:t xml:space="preserve">for victims of racial discrimination by removing legal, </w:t>
      </w:r>
      <w:r w:rsidRPr="00322C70">
        <w:rPr>
          <w:rFonts w:cs="Arial"/>
          <w:b/>
          <w:bCs/>
          <w:sz w:val="22"/>
          <w:lang w:val="en-GB"/>
        </w:rPr>
        <w:t xml:space="preserve">financial, </w:t>
      </w:r>
      <w:r w:rsidR="0077002E" w:rsidRPr="00322C70">
        <w:rPr>
          <w:rFonts w:cs="Arial"/>
          <w:b/>
          <w:bCs/>
          <w:sz w:val="22"/>
          <w:lang w:val="en-GB"/>
        </w:rPr>
        <w:t xml:space="preserve">physical, linguistic and digital barriers to complaints </w:t>
      </w:r>
    </w:p>
    <w:p w14:paraId="686499D3" w14:textId="77777777" w:rsidR="00322C70" w:rsidRDefault="00322C70" w:rsidP="001209D2">
      <w:pPr>
        <w:rPr>
          <w:rFonts w:cs="Arial"/>
          <w:b/>
          <w:bCs/>
          <w:sz w:val="22"/>
          <w:highlight w:val="green"/>
          <w:lang w:val="en-GB"/>
        </w:rPr>
      </w:pPr>
    </w:p>
    <w:p w14:paraId="3331BE1A" w14:textId="2FB9746B" w:rsidR="001209D2" w:rsidRPr="005722A9" w:rsidRDefault="00322C70" w:rsidP="001209D2">
      <w:pPr>
        <w:rPr>
          <w:rFonts w:cs="Arial"/>
          <w:b/>
          <w:bCs/>
          <w:sz w:val="22"/>
          <w:lang w:val="en-GB"/>
        </w:rPr>
      </w:pPr>
      <w:r w:rsidRPr="005722A9">
        <w:rPr>
          <w:rFonts w:cs="Arial"/>
          <w:b/>
          <w:bCs/>
          <w:sz w:val="22"/>
          <w:lang w:val="en-GB"/>
        </w:rPr>
        <w:t xml:space="preserve">Provide judicial and quasi-judicial bodies examining increasing amounts of complaints </w:t>
      </w:r>
      <w:r w:rsidR="005722A9" w:rsidRPr="005722A9">
        <w:rPr>
          <w:rFonts w:cs="Arial"/>
          <w:b/>
          <w:bCs/>
          <w:sz w:val="22"/>
          <w:lang w:val="en-GB"/>
        </w:rPr>
        <w:t xml:space="preserve">sufficient funding </w:t>
      </w:r>
      <w:r w:rsidRPr="005722A9">
        <w:rPr>
          <w:rFonts w:cs="Arial"/>
          <w:b/>
          <w:bCs/>
          <w:sz w:val="22"/>
          <w:lang w:val="en-GB"/>
        </w:rPr>
        <w:t>to fulfil their statutory tasks.</w:t>
      </w:r>
    </w:p>
    <w:p w14:paraId="3DC22113" w14:textId="77777777" w:rsidR="001209D2" w:rsidRDefault="001209D2" w:rsidP="001209D2">
      <w:pPr>
        <w:rPr>
          <w:rFonts w:cs="Arial"/>
          <w:b/>
          <w:bCs/>
          <w:sz w:val="22"/>
          <w:highlight w:val="green"/>
          <w:lang w:val="en-GB"/>
        </w:rPr>
      </w:pPr>
    </w:p>
    <w:p w14:paraId="10F87585" w14:textId="04BAEA1F" w:rsidR="0077002E" w:rsidRPr="008B04DB" w:rsidRDefault="001209D2" w:rsidP="0077002E">
      <w:pPr>
        <w:rPr>
          <w:rFonts w:cs="Arial"/>
          <w:b/>
          <w:bCs/>
          <w:sz w:val="22"/>
          <w:lang w:val="en-GB"/>
        </w:rPr>
      </w:pPr>
      <w:r w:rsidRPr="00322C70">
        <w:rPr>
          <w:rFonts w:cs="Arial"/>
          <w:b/>
          <w:bCs/>
          <w:sz w:val="22"/>
          <w:lang w:val="en-GB"/>
        </w:rPr>
        <w:t xml:space="preserve">Increase </w:t>
      </w:r>
      <w:r w:rsidR="0077002E" w:rsidRPr="00322C70">
        <w:rPr>
          <w:rFonts w:cs="Arial"/>
          <w:b/>
          <w:bCs/>
          <w:sz w:val="22"/>
          <w:lang w:val="en-GB"/>
        </w:rPr>
        <w:t xml:space="preserve">public awareness </w:t>
      </w:r>
      <w:r w:rsidR="00322C70" w:rsidRPr="00322C70">
        <w:rPr>
          <w:rFonts w:cs="Arial"/>
          <w:b/>
          <w:bCs/>
          <w:sz w:val="22"/>
          <w:lang w:val="en-GB"/>
        </w:rPr>
        <w:t xml:space="preserve">and outreach to affected communities </w:t>
      </w:r>
      <w:r w:rsidR="0077002E" w:rsidRPr="00322C70">
        <w:rPr>
          <w:rFonts w:cs="Arial"/>
          <w:b/>
          <w:bCs/>
          <w:sz w:val="22"/>
          <w:lang w:val="en-GB"/>
        </w:rPr>
        <w:t>o</w:t>
      </w:r>
      <w:r w:rsidR="00322C70" w:rsidRPr="00322C70">
        <w:rPr>
          <w:rFonts w:cs="Arial"/>
          <w:b/>
          <w:bCs/>
          <w:sz w:val="22"/>
          <w:lang w:val="en-GB"/>
        </w:rPr>
        <w:t>n</w:t>
      </w:r>
      <w:r w:rsidR="0077002E" w:rsidRPr="00322C70">
        <w:rPr>
          <w:rFonts w:cs="Arial"/>
          <w:b/>
          <w:bCs/>
          <w:sz w:val="22"/>
          <w:lang w:val="en-GB"/>
        </w:rPr>
        <w:t xml:space="preserve"> available remedies and complaint mechanisms, particularly among children and young people, older persons and persons with disabilities belonging to racial, ethnic and linguistic minorities.</w:t>
      </w:r>
    </w:p>
    <w:p w14:paraId="3E97FF43" w14:textId="77777777" w:rsidR="0077002E" w:rsidRPr="005722A9" w:rsidRDefault="0077002E" w:rsidP="00FD6687">
      <w:pPr>
        <w:pStyle w:val="Otsikko1"/>
      </w:pPr>
      <w:bookmarkStart w:id="44" w:name="_Toc234925467"/>
      <w:bookmarkStart w:id="45" w:name="_Toc235466474"/>
      <w:r w:rsidRPr="005722A9">
        <w:t>Human Rights Education</w:t>
      </w:r>
      <w:bookmarkEnd w:id="44"/>
      <w:r w:rsidRPr="005722A9">
        <w:t xml:space="preserve"> and research</w:t>
      </w:r>
      <w:bookmarkEnd w:id="45"/>
    </w:p>
    <w:p w14:paraId="68288D8C" w14:textId="77777777" w:rsidR="0077002E" w:rsidRPr="005722A9" w:rsidRDefault="0077002E" w:rsidP="0077002E">
      <w:pPr>
        <w:rPr>
          <w:rFonts w:cs="Arial"/>
          <w:sz w:val="22"/>
          <w:lang w:val="en-GB"/>
        </w:rPr>
      </w:pPr>
    </w:p>
    <w:p w14:paraId="76CB1663" w14:textId="77777777" w:rsidR="0077002E" w:rsidRPr="005722A9" w:rsidRDefault="0077002E" w:rsidP="0077002E">
      <w:pPr>
        <w:pStyle w:val="numeroitukappale"/>
        <w:rPr>
          <w:rFonts w:cs="Arial"/>
          <w:lang w:val="en-GB"/>
        </w:rPr>
      </w:pPr>
      <w:r w:rsidRPr="005722A9">
        <w:rPr>
          <w:rFonts w:cs="Arial"/>
          <w:lang w:val="en-GB"/>
        </w:rPr>
        <w:t>The Finnish NHRI welcomes the inclusion of human rights and equality in the national core curricula. However, the implementation of human rights education remains uneven across different levels of education and teacher training. More systematic teaching of human rights, including equality, non-discrimination and anti-racism, as well as adequate resources and support for education providers, are needed to ensure that all learners acquire sufficient knowledge of human rights.</w:t>
      </w:r>
    </w:p>
    <w:p w14:paraId="7D698289" w14:textId="77777777" w:rsidR="00235993" w:rsidRDefault="0077002E" w:rsidP="0077002E">
      <w:pPr>
        <w:pStyle w:val="numeroitukappale"/>
        <w:rPr>
          <w:rFonts w:cs="Arial"/>
          <w:lang w:val="en-GB"/>
        </w:rPr>
      </w:pPr>
      <w:r w:rsidRPr="005722A9">
        <w:rPr>
          <w:rFonts w:cs="Arial"/>
          <w:lang w:val="en-GB"/>
        </w:rPr>
        <w:t xml:space="preserve">At the same time, the Finnish NHRI is worried about cuts made to </w:t>
      </w:r>
      <w:r w:rsidR="00235993">
        <w:rPr>
          <w:rFonts w:cs="Arial"/>
          <w:lang w:val="en-GB"/>
        </w:rPr>
        <w:t xml:space="preserve">public funding to </w:t>
      </w:r>
      <w:r w:rsidRPr="005722A9">
        <w:rPr>
          <w:rFonts w:cs="Arial"/>
          <w:lang w:val="en-GB"/>
        </w:rPr>
        <w:t>science and research, as well as potential political involvement</w:t>
      </w:r>
      <w:r w:rsidR="00B20B33">
        <w:rPr>
          <w:rFonts w:cs="Arial"/>
          <w:lang w:val="en-GB"/>
        </w:rPr>
        <w:t xml:space="preserve"> in the processes</w:t>
      </w:r>
      <w:r w:rsidRPr="005722A9">
        <w:rPr>
          <w:rFonts w:cs="Arial"/>
          <w:lang w:val="en-GB"/>
        </w:rPr>
        <w:t xml:space="preserve">. </w:t>
      </w:r>
    </w:p>
    <w:p w14:paraId="187742EC" w14:textId="57606196" w:rsidR="00B20B33" w:rsidRDefault="0077002E" w:rsidP="0077002E">
      <w:pPr>
        <w:pStyle w:val="numeroitukappale"/>
        <w:rPr>
          <w:rFonts w:cs="Arial"/>
          <w:lang w:val="en-GB"/>
        </w:rPr>
      </w:pPr>
      <w:r w:rsidRPr="005722A9">
        <w:rPr>
          <w:rFonts w:cs="Arial"/>
          <w:lang w:val="en-GB"/>
        </w:rPr>
        <w:t>Concerns have recently been raised following the Minister of Social Affairs and Health's decision to overrule an independent expert panel and reject funding for several social work research projects</w:t>
      </w:r>
      <w:r w:rsidR="00235993">
        <w:rPr>
          <w:rFonts w:cs="Arial"/>
          <w:lang w:val="en-GB"/>
        </w:rPr>
        <w:t xml:space="preserve"> he personally deemed unimportant</w:t>
      </w:r>
      <w:r w:rsidRPr="005722A9">
        <w:rPr>
          <w:rFonts w:cs="Arial"/>
          <w:lang w:val="en-GB"/>
        </w:rPr>
        <w:t>. Such developments risk undermining the independence of research</w:t>
      </w:r>
      <w:r w:rsidR="00D63276">
        <w:rPr>
          <w:rFonts w:cs="Arial"/>
          <w:lang w:val="en-GB"/>
        </w:rPr>
        <w:t xml:space="preserve"> and peer review within scientific community</w:t>
      </w:r>
      <w:r w:rsidRPr="005722A9">
        <w:rPr>
          <w:rFonts w:cs="Arial"/>
          <w:lang w:val="en-GB"/>
        </w:rPr>
        <w:t xml:space="preserve"> and may have a disproportionate impact on research addressing racism, discrimination and the rights of racialised groups. </w:t>
      </w:r>
    </w:p>
    <w:p w14:paraId="33D470E2" w14:textId="553D8021" w:rsidR="0077002E" w:rsidRPr="005722A9" w:rsidRDefault="0077002E" w:rsidP="0077002E">
      <w:pPr>
        <w:pStyle w:val="numeroitukappale"/>
        <w:rPr>
          <w:rFonts w:cs="Arial"/>
          <w:lang w:val="en-GB"/>
        </w:rPr>
      </w:pPr>
      <w:r w:rsidRPr="005722A9">
        <w:rPr>
          <w:rFonts w:cs="Arial"/>
          <w:lang w:val="en-GB"/>
        </w:rPr>
        <w:t>Researchers</w:t>
      </w:r>
      <w:r w:rsidR="00B20B33">
        <w:rPr>
          <w:rFonts w:cs="Arial"/>
          <w:lang w:val="en-GB"/>
        </w:rPr>
        <w:t xml:space="preserve"> and especially female researchers and those working on racism, migration, discrimination, hate speech, anti-gender, violence against women, women studies, minorities</w:t>
      </w:r>
      <w:r w:rsidRPr="005722A9">
        <w:rPr>
          <w:rFonts w:cs="Arial"/>
          <w:lang w:val="en-GB"/>
        </w:rPr>
        <w:t xml:space="preserve"> </w:t>
      </w:r>
      <w:r w:rsidR="00B20B33">
        <w:rPr>
          <w:rFonts w:cs="Arial"/>
          <w:lang w:val="en-GB"/>
        </w:rPr>
        <w:t>etc. h</w:t>
      </w:r>
      <w:r w:rsidRPr="005722A9">
        <w:rPr>
          <w:rFonts w:cs="Arial"/>
          <w:lang w:val="en-GB"/>
        </w:rPr>
        <w:t>ave also increasingly been subjected to public disparagement, hate speech and intimidation, including on social media, creating a chilling effect on research</w:t>
      </w:r>
      <w:r w:rsidR="00B20B33">
        <w:rPr>
          <w:rFonts w:cs="Arial"/>
          <w:lang w:val="en-GB"/>
        </w:rPr>
        <w:t xml:space="preserve">, in particular in the abovementioned </w:t>
      </w:r>
      <w:r w:rsidRPr="005722A9">
        <w:rPr>
          <w:rFonts w:cs="Arial"/>
          <w:lang w:val="en-GB"/>
        </w:rPr>
        <w:t>field</w:t>
      </w:r>
      <w:r w:rsidR="00B20B33">
        <w:rPr>
          <w:rFonts w:cs="Arial"/>
          <w:lang w:val="en-GB"/>
        </w:rPr>
        <w:t>s</w:t>
      </w:r>
      <w:r w:rsidRPr="005722A9">
        <w:rPr>
          <w:rFonts w:cs="Arial"/>
          <w:lang w:val="en-GB"/>
        </w:rPr>
        <w:t>.</w:t>
      </w:r>
    </w:p>
    <w:p w14:paraId="235E5DC6" w14:textId="77777777" w:rsidR="00B20B33" w:rsidRPr="00D63276" w:rsidRDefault="0077002E" w:rsidP="005722A9">
      <w:pPr>
        <w:rPr>
          <w:rFonts w:cs="Arial"/>
          <w:b/>
          <w:bCs/>
          <w:sz w:val="22"/>
          <w:lang w:val="en-GB"/>
        </w:rPr>
      </w:pPr>
      <w:r w:rsidRPr="00D63276">
        <w:rPr>
          <w:rFonts w:cs="Arial"/>
          <w:b/>
          <w:bCs/>
          <w:sz w:val="22"/>
          <w:lang w:val="en-GB"/>
        </w:rPr>
        <w:t>Recommendation</w:t>
      </w:r>
      <w:r w:rsidR="00B20B33" w:rsidRPr="00D63276">
        <w:rPr>
          <w:rFonts w:cs="Arial"/>
          <w:b/>
          <w:bCs/>
          <w:sz w:val="22"/>
          <w:lang w:val="en-GB"/>
        </w:rPr>
        <w:t>s</w:t>
      </w:r>
      <w:r w:rsidRPr="00D63276">
        <w:rPr>
          <w:rFonts w:cs="Arial"/>
          <w:b/>
          <w:bCs/>
          <w:sz w:val="22"/>
          <w:lang w:val="en-GB"/>
        </w:rPr>
        <w:t xml:space="preserve">: </w:t>
      </w:r>
    </w:p>
    <w:p w14:paraId="77FB6F5B" w14:textId="4606E641" w:rsidR="0077002E" w:rsidRPr="00D63276" w:rsidRDefault="0077002E" w:rsidP="005722A9">
      <w:pPr>
        <w:rPr>
          <w:rFonts w:cs="Arial"/>
          <w:b/>
          <w:bCs/>
          <w:sz w:val="22"/>
          <w:lang w:val="en-GB"/>
        </w:rPr>
      </w:pPr>
      <w:r w:rsidRPr="00D63276">
        <w:rPr>
          <w:rFonts w:cs="Arial"/>
          <w:b/>
          <w:bCs/>
          <w:sz w:val="22"/>
          <w:lang w:val="en-GB"/>
        </w:rPr>
        <w:t xml:space="preserve">Ensure that more resources </w:t>
      </w:r>
      <w:r w:rsidR="00235993" w:rsidRPr="00D63276">
        <w:rPr>
          <w:rFonts w:cs="Arial"/>
          <w:b/>
          <w:bCs/>
          <w:sz w:val="22"/>
          <w:lang w:val="en-GB"/>
        </w:rPr>
        <w:t xml:space="preserve">and time </w:t>
      </w:r>
      <w:r w:rsidR="00B20B33" w:rsidRPr="00D63276">
        <w:rPr>
          <w:rFonts w:cs="Arial"/>
          <w:b/>
          <w:bCs/>
          <w:sz w:val="22"/>
          <w:lang w:val="en-GB"/>
        </w:rPr>
        <w:t>are</w:t>
      </w:r>
      <w:r w:rsidRPr="00D63276">
        <w:rPr>
          <w:rFonts w:cs="Arial"/>
          <w:b/>
          <w:bCs/>
          <w:sz w:val="22"/>
          <w:lang w:val="en-GB"/>
        </w:rPr>
        <w:t xml:space="preserve"> allocated to human rights education at all levels of the education system, including teacher training</w:t>
      </w:r>
      <w:r w:rsidR="00D63276" w:rsidRPr="00D63276">
        <w:rPr>
          <w:rFonts w:cs="Arial"/>
          <w:b/>
          <w:bCs/>
          <w:sz w:val="22"/>
          <w:lang w:val="en-GB"/>
        </w:rPr>
        <w:t xml:space="preserve"> </w:t>
      </w:r>
      <w:r w:rsidR="00D63276" w:rsidRPr="00D63276">
        <w:rPr>
          <w:rFonts w:cs="Arial"/>
          <w:b/>
          <w:bCs/>
          <w:sz w:val="22"/>
          <w:lang w:val="en-GB"/>
        </w:rPr>
        <w:lastRenderedPageBreak/>
        <w:t>and professional basic and continuous education.</w:t>
      </w:r>
      <w:r w:rsidR="00235993" w:rsidRPr="00D63276">
        <w:rPr>
          <w:rFonts w:cs="Arial"/>
          <w:b/>
          <w:bCs/>
          <w:sz w:val="22"/>
          <w:lang w:val="en-GB"/>
        </w:rPr>
        <w:t xml:space="preserve"> </w:t>
      </w:r>
    </w:p>
    <w:p w14:paraId="0D00095A" w14:textId="77777777" w:rsidR="0077002E" w:rsidRPr="00D63276" w:rsidRDefault="0077002E" w:rsidP="0077002E">
      <w:pPr>
        <w:ind w:left="360"/>
        <w:rPr>
          <w:rFonts w:cs="Arial"/>
          <w:b/>
          <w:bCs/>
          <w:sz w:val="22"/>
          <w:lang w:val="en-GB"/>
        </w:rPr>
      </w:pPr>
    </w:p>
    <w:p w14:paraId="2236F3A4" w14:textId="3DF05226" w:rsidR="0077002E" w:rsidRPr="00EA782B" w:rsidRDefault="00B20B33" w:rsidP="0077002E">
      <w:pPr>
        <w:rPr>
          <w:rFonts w:cs="Arial"/>
          <w:b/>
          <w:bCs/>
          <w:sz w:val="22"/>
          <w:lang w:val="en-GB"/>
        </w:rPr>
      </w:pPr>
      <w:r w:rsidRPr="00D63276">
        <w:rPr>
          <w:rFonts w:cs="Arial"/>
          <w:b/>
          <w:bCs/>
          <w:sz w:val="22"/>
          <w:lang w:val="en-GB"/>
        </w:rPr>
        <w:t xml:space="preserve">Support, also financially, </w:t>
      </w:r>
      <w:r w:rsidR="0077002E" w:rsidRPr="00D63276">
        <w:rPr>
          <w:rFonts w:cs="Arial"/>
          <w:b/>
          <w:bCs/>
          <w:sz w:val="22"/>
          <w:lang w:val="en-GB"/>
        </w:rPr>
        <w:t>independent research</w:t>
      </w:r>
      <w:r w:rsidR="00D63276" w:rsidRPr="00D63276">
        <w:rPr>
          <w:rFonts w:cs="Arial"/>
          <w:b/>
          <w:bCs/>
          <w:sz w:val="22"/>
          <w:lang w:val="en-GB"/>
        </w:rPr>
        <w:t>, especially</w:t>
      </w:r>
      <w:r w:rsidR="0077002E" w:rsidRPr="00D63276">
        <w:rPr>
          <w:rFonts w:cs="Arial"/>
          <w:b/>
          <w:bCs/>
          <w:sz w:val="22"/>
          <w:lang w:val="en-GB"/>
        </w:rPr>
        <w:t xml:space="preserve"> on racism</w:t>
      </w:r>
      <w:r w:rsidRPr="00D63276">
        <w:rPr>
          <w:rFonts w:cs="Arial"/>
          <w:b/>
          <w:bCs/>
          <w:sz w:val="22"/>
          <w:lang w:val="en-GB"/>
        </w:rPr>
        <w:t>,</w:t>
      </w:r>
      <w:r w:rsidR="0077002E" w:rsidRPr="00D63276">
        <w:rPr>
          <w:rFonts w:cs="Arial"/>
          <w:b/>
          <w:bCs/>
          <w:sz w:val="22"/>
          <w:lang w:val="en-GB"/>
        </w:rPr>
        <w:t xml:space="preserve"> racial discrimination</w:t>
      </w:r>
      <w:r w:rsidRPr="00D63276">
        <w:rPr>
          <w:rFonts w:cs="Arial"/>
          <w:b/>
          <w:bCs/>
          <w:sz w:val="22"/>
          <w:lang w:val="en-GB"/>
        </w:rPr>
        <w:t>, hate speech</w:t>
      </w:r>
      <w:r w:rsidR="00D63276" w:rsidRPr="00D63276">
        <w:rPr>
          <w:rFonts w:cs="Arial"/>
          <w:b/>
          <w:bCs/>
          <w:sz w:val="22"/>
          <w:lang w:val="en-GB"/>
        </w:rPr>
        <w:t>,</w:t>
      </w:r>
      <w:r w:rsidRPr="00D63276">
        <w:rPr>
          <w:rFonts w:cs="Arial"/>
          <w:b/>
          <w:bCs/>
          <w:sz w:val="22"/>
          <w:lang w:val="en-GB"/>
        </w:rPr>
        <w:t xml:space="preserve"> hate crime, anti-gender and violence</w:t>
      </w:r>
      <w:r w:rsidR="00D63276" w:rsidRPr="00D63276">
        <w:rPr>
          <w:rFonts w:cs="Arial"/>
          <w:b/>
          <w:bCs/>
          <w:sz w:val="22"/>
          <w:lang w:val="en-GB"/>
        </w:rPr>
        <w:t xml:space="preserve"> against women</w:t>
      </w:r>
      <w:r w:rsidR="0077002E" w:rsidRPr="00D63276">
        <w:rPr>
          <w:rFonts w:cs="Arial"/>
          <w:b/>
          <w:bCs/>
          <w:sz w:val="22"/>
          <w:lang w:val="en-GB"/>
        </w:rPr>
        <w:t xml:space="preserve">.  </w:t>
      </w:r>
    </w:p>
    <w:p w14:paraId="2F95B8EB" w14:textId="77777777" w:rsidR="0077002E" w:rsidRPr="00EA782B" w:rsidRDefault="0077002E" w:rsidP="00FD6687">
      <w:pPr>
        <w:pStyle w:val="Otsikko1"/>
      </w:pPr>
      <w:bookmarkStart w:id="46" w:name="_Toc234925456"/>
      <w:bookmarkStart w:id="47" w:name="_Toc235466475"/>
      <w:r w:rsidRPr="00EA782B">
        <w:t>Intersectionality</w:t>
      </w:r>
      <w:bookmarkEnd w:id="46"/>
      <w:bookmarkEnd w:id="47"/>
    </w:p>
    <w:p w14:paraId="1DE3EBD6" w14:textId="77777777" w:rsidR="0077002E" w:rsidRPr="00EA782B" w:rsidRDefault="0077002E" w:rsidP="0077002E">
      <w:pPr>
        <w:rPr>
          <w:rFonts w:cs="Arial"/>
          <w:sz w:val="22"/>
          <w:lang w:val="en-GB"/>
        </w:rPr>
      </w:pPr>
    </w:p>
    <w:p w14:paraId="34F9572C" w14:textId="77777777" w:rsidR="00E93361" w:rsidRDefault="0077002E" w:rsidP="0077002E">
      <w:pPr>
        <w:pStyle w:val="numeroitukappale"/>
        <w:rPr>
          <w:lang w:val="en-GB"/>
        </w:rPr>
      </w:pPr>
      <w:r w:rsidRPr="00EA782B">
        <w:rPr>
          <w:lang w:val="en-GB"/>
        </w:rPr>
        <w:t xml:space="preserve">The preparation and evaluation of legislation and public policies in Finland do not systematically </w:t>
      </w:r>
      <w:r w:rsidR="00E93361" w:rsidRPr="00EA782B">
        <w:rPr>
          <w:lang w:val="en-GB"/>
        </w:rPr>
        <w:t>consider</w:t>
      </w:r>
      <w:r w:rsidRPr="00EA782B">
        <w:rPr>
          <w:lang w:val="en-GB"/>
        </w:rPr>
        <w:t xml:space="preserve"> the combined effects of discrimination based on racial or ethnic origin together with other prohibited grounds, such as disability, age or language. </w:t>
      </w:r>
    </w:p>
    <w:p w14:paraId="4BDB29C3" w14:textId="1AF60121" w:rsidR="0077002E" w:rsidRPr="00EA782B" w:rsidRDefault="0077002E" w:rsidP="0077002E">
      <w:pPr>
        <w:pStyle w:val="numeroitukappale"/>
        <w:rPr>
          <w:lang w:val="en-GB"/>
        </w:rPr>
      </w:pPr>
      <w:r w:rsidRPr="00EA782B">
        <w:rPr>
          <w:lang w:val="en-GB"/>
        </w:rPr>
        <w:t>Human rights and equality impact assessments often examine individual grounds of discrimination separately, making it more difficult to identify the specific challenges faced by persons experiencing multipl</w:t>
      </w:r>
      <w:r w:rsidR="00EA782B" w:rsidRPr="00EA782B">
        <w:rPr>
          <w:lang w:val="en-GB"/>
        </w:rPr>
        <w:t>e</w:t>
      </w:r>
      <w:r w:rsidRPr="00EA782B">
        <w:rPr>
          <w:lang w:val="en-GB"/>
        </w:rPr>
        <w:t xml:space="preserve"> and intersecting forms of discrimination.</w:t>
      </w:r>
      <w:r w:rsidR="00E93361">
        <w:rPr>
          <w:lang w:val="en-GB"/>
        </w:rPr>
        <w:t xml:space="preserve"> </w:t>
      </w:r>
      <w:r w:rsidR="00FC4C0E">
        <w:rPr>
          <w:lang w:val="en-GB"/>
        </w:rPr>
        <w:t>This leaves personal experiences of many undetected.</w:t>
      </w:r>
    </w:p>
    <w:p w14:paraId="0014CC0D" w14:textId="77777777" w:rsidR="00EA782B" w:rsidRDefault="0077002E" w:rsidP="00EA782B">
      <w:pPr>
        <w:rPr>
          <w:rFonts w:cs="Arial"/>
          <w:b/>
          <w:bCs/>
          <w:sz w:val="22"/>
          <w:lang w:val="en-GB"/>
        </w:rPr>
      </w:pPr>
      <w:r w:rsidRPr="00EA782B">
        <w:rPr>
          <w:rFonts w:cs="Arial"/>
          <w:b/>
          <w:bCs/>
          <w:sz w:val="22"/>
          <w:lang w:val="en-GB"/>
        </w:rPr>
        <w:t>Recommendation</w:t>
      </w:r>
      <w:r w:rsidR="00EA782B" w:rsidRPr="00EA782B">
        <w:rPr>
          <w:rFonts w:cs="Arial"/>
          <w:b/>
          <w:bCs/>
          <w:sz w:val="22"/>
          <w:lang w:val="en-GB"/>
        </w:rPr>
        <w:t>s</w:t>
      </w:r>
      <w:r w:rsidRPr="00EA782B">
        <w:rPr>
          <w:rFonts w:cs="Arial"/>
          <w:b/>
          <w:bCs/>
          <w:sz w:val="22"/>
          <w:lang w:val="en-GB"/>
        </w:rPr>
        <w:t xml:space="preserve">: </w:t>
      </w:r>
    </w:p>
    <w:p w14:paraId="1AD9F023" w14:textId="6C5E7E01" w:rsidR="00EA782B" w:rsidRPr="00EA782B" w:rsidRDefault="0077002E" w:rsidP="00EA782B">
      <w:pPr>
        <w:rPr>
          <w:rFonts w:cs="Arial"/>
          <w:b/>
          <w:bCs/>
          <w:sz w:val="22"/>
          <w:lang w:val="en-GB"/>
        </w:rPr>
      </w:pPr>
      <w:r w:rsidRPr="00EA782B">
        <w:rPr>
          <w:rFonts w:cs="Arial"/>
          <w:b/>
          <w:bCs/>
          <w:sz w:val="22"/>
          <w:lang w:val="en-GB"/>
        </w:rPr>
        <w:t xml:space="preserve">Systematically integrate an intersectional approach into the preparation, implementation and evaluation of legislation, policies and other measures relating to racial discrimination. </w:t>
      </w:r>
    </w:p>
    <w:p w14:paraId="28732536" w14:textId="77777777" w:rsidR="00EA782B" w:rsidRPr="00EA782B" w:rsidRDefault="00EA782B" w:rsidP="00EA782B">
      <w:pPr>
        <w:rPr>
          <w:rFonts w:cs="Arial"/>
          <w:b/>
          <w:bCs/>
          <w:sz w:val="22"/>
          <w:lang w:val="en-GB"/>
        </w:rPr>
      </w:pPr>
    </w:p>
    <w:p w14:paraId="2CC3F0C1" w14:textId="6AED1AC0" w:rsidR="0077002E" w:rsidRPr="00EA782B" w:rsidRDefault="0077002E" w:rsidP="0077002E">
      <w:pPr>
        <w:rPr>
          <w:rFonts w:cs="Arial"/>
          <w:sz w:val="22"/>
          <w:lang w:val="en-GB"/>
        </w:rPr>
      </w:pPr>
      <w:r w:rsidRPr="00EA782B">
        <w:rPr>
          <w:rFonts w:cs="Arial"/>
          <w:b/>
          <w:bCs/>
          <w:sz w:val="22"/>
          <w:lang w:val="en-GB"/>
        </w:rPr>
        <w:t>Ensure that human rights and equality impact assessments identify and address the specific impacts on persons experiencing multiple and intersecting forms of discrimination, including persons with disabilities, older persons, children and young people belonging to racial, ethnic and linguistic minorities, and involve affected communities in decision-making processes</w:t>
      </w:r>
      <w:r w:rsidRPr="00EA782B">
        <w:rPr>
          <w:rFonts w:cs="Arial"/>
          <w:sz w:val="22"/>
          <w:lang w:val="en-GB"/>
        </w:rPr>
        <w:t>.</w:t>
      </w:r>
    </w:p>
    <w:p w14:paraId="73F7DFB2" w14:textId="758A12E7" w:rsidR="0077002E" w:rsidRPr="00EA782B" w:rsidRDefault="0077002E" w:rsidP="00FD6687">
      <w:pPr>
        <w:pStyle w:val="Otsikko1"/>
      </w:pPr>
      <w:bookmarkStart w:id="48" w:name="_Toc234925457"/>
      <w:bookmarkStart w:id="49" w:name="_Toc235466476"/>
      <w:r w:rsidRPr="00EA782B">
        <w:t xml:space="preserve">Labour </w:t>
      </w:r>
      <w:r w:rsidR="00FC4C0E">
        <w:t>M</w:t>
      </w:r>
      <w:r w:rsidRPr="00EA782B">
        <w:t>arket Discrimination</w:t>
      </w:r>
      <w:bookmarkEnd w:id="48"/>
      <w:bookmarkEnd w:id="49"/>
    </w:p>
    <w:p w14:paraId="074DA9BA" w14:textId="77777777" w:rsidR="0077002E" w:rsidRPr="00EA782B" w:rsidRDefault="0077002E" w:rsidP="0077002E">
      <w:pPr>
        <w:rPr>
          <w:rFonts w:cs="Arial"/>
          <w:sz w:val="22"/>
          <w:lang w:val="en-GB"/>
        </w:rPr>
      </w:pPr>
    </w:p>
    <w:p w14:paraId="310E7B42" w14:textId="77777777" w:rsidR="00FC4C0E" w:rsidRDefault="0077002E" w:rsidP="00EA782B">
      <w:pPr>
        <w:pStyle w:val="numeroitukappale"/>
        <w:rPr>
          <w:rFonts w:cs="Arial"/>
          <w:lang w:val="en-GB"/>
        </w:rPr>
      </w:pPr>
      <w:r w:rsidRPr="00EA782B">
        <w:rPr>
          <w:rFonts w:cs="Arial"/>
          <w:lang w:val="en-GB"/>
        </w:rPr>
        <w:t xml:space="preserve">Despite measures to promote equality in working life, racial discrimination continues to affect access to employment and career advancement in Finland. </w:t>
      </w:r>
    </w:p>
    <w:p w14:paraId="26C17D04" w14:textId="7CA54B31" w:rsidR="0077002E" w:rsidRPr="00EA782B" w:rsidRDefault="0077002E" w:rsidP="00EA782B">
      <w:pPr>
        <w:pStyle w:val="numeroitukappale"/>
        <w:rPr>
          <w:rFonts w:cs="Arial"/>
          <w:lang w:val="en-GB"/>
        </w:rPr>
      </w:pPr>
      <w:r w:rsidRPr="00EA782B">
        <w:rPr>
          <w:rFonts w:cs="Arial"/>
          <w:lang w:val="en-GB"/>
        </w:rPr>
        <w:t>Studies consistently show that job applicants with foreign names or backgrounds receive fewer invitations to job interviews than equally qualified applicants with Finnish background. Although some improvement has been observed in recent years, significant disparities remain, particularly for applicants of African and Middle Eastern background.</w:t>
      </w:r>
    </w:p>
    <w:p w14:paraId="67E5D433" w14:textId="760E0CDD" w:rsidR="0077002E" w:rsidRPr="00EA782B" w:rsidRDefault="0077002E" w:rsidP="0077002E">
      <w:pPr>
        <w:pStyle w:val="numeroitukappale"/>
        <w:rPr>
          <w:rFonts w:cs="Arial"/>
          <w:lang w:val="en-GB"/>
        </w:rPr>
      </w:pPr>
      <w:r w:rsidRPr="00EA782B">
        <w:rPr>
          <w:rFonts w:cs="Arial"/>
          <w:lang w:val="en-GB"/>
        </w:rPr>
        <w:t>People with foreign background also continue to experience discrimination in working life more broadly. According to a recent national survey, discrimination based on origin, ethnicity or skin colour remains common among persons who have moved to Finland. Structural barriers in recruitment, employment and career progression continue to limit equal opportunities and contribute to lower employment rates among many racial and ethnic minority groups.</w:t>
      </w:r>
      <w:r w:rsidR="00EA782B">
        <w:rPr>
          <w:rFonts w:cs="Arial"/>
          <w:lang w:val="en-GB"/>
        </w:rPr>
        <w:t xml:space="preserve"> Despite persons’ ability to use Finnish (or Swedish) language in work environment, the background, name or even “foreign” looks often prevent employment.</w:t>
      </w:r>
      <w:r w:rsidR="00FC4C0E">
        <w:rPr>
          <w:rFonts w:cs="Arial"/>
          <w:lang w:val="en-GB"/>
        </w:rPr>
        <w:t xml:space="preserve"> This results in many being forced into entrepreneurship.</w:t>
      </w:r>
    </w:p>
    <w:p w14:paraId="6AD08433" w14:textId="49FBB469" w:rsidR="00EA782B" w:rsidRDefault="0077002E" w:rsidP="0077002E">
      <w:pPr>
        <w:rPr>
          <w:rFonts w:cs="Arial"/>
          <w:b/>
          <w:bCs/>
          <w:sz w:val="22"/>
          <w:lang w:val="en-GB"/>
        </w:rPr>
      </w:pPr>
      <w:r w:rsidRPr="00EA782B">
        <w:rPr>
          <w:rFonts w:cs="Arial"/>
          <w:b/>
          <w:bCs/>
          <w:sz w:val="22"/>
          <w:lang w:val="en-GB"/>
        </w:rPr>
        <w:t>Recommendation</w:t>
      </w:r>
      <w:r w:rsidR="00EA782B">
        <w:rPr>
          <w:rFonts w:cs="Arial"/>
          <w:b/>
          <w:bCs/>
          <w:sz w:val="22"/>
          <w:lang w:val="en-GB"/>
        </w:rPr>
        <w:t>s</w:t>
      </w:r>
      <w:r w:rsidRPr="00EA782B">
        <w:rPr>
          <w:rFonts w:cs="Arial"/>
          <w:b/>
          <w:bCs/>
          <w:sz w:val="22"/>
          <w:lang w:val="en-GB"/>
        </w:rPr>
        <w:t xml:space="preserve">: </w:t>
      </w:r>
    </w:p>
    <w:p w14:paraId="74FAC57C" w14:textId="1965A0A4" w:rsidR="00EA782B" w:rsidRDefault="0077002E" w:rsidP="0077002E">
      <w:pPr>
        <w:rPr>
          <w:rFonts w:cs="Arial"/>
          <w:b/>
          <w:bCs/>
          <w:sz w:val="22"/>
          <w:lang w:val="en-GB"/>
        </w:rPr>
      </w:pPr>
      <w:r w:rsidRPr="00EA782B">
        <w:rPr>
          <w:rFonts w:cs="Arial"/>
          <w:b/>
          <w:bCs/>
          <w:sz w:val="22"/>
          <w:lang w:val="en-GB"/>
        </w:rPr>
        <w:t xml:space="preserve">Adopt targeted measures to eliminate racial discrimination in recruitment, </w:t>
      </w:r>
      <w:r w:rsidRPr="00EA782B">
        <w:rPr>
          <w:rFonts w:cs="Arial"/>
          <w:b/>
          <w:bCs/>
          <w:sz w:val="22"/>
          <w:lang w:val="en-GB"/>
        </w:rPr>
        <w:lastRenderedPageBreak/>
        <w:t>employment and career advancement, including discrimination based on actual or perceived racial, ethnic or national origin</w:t>
      </w:r>
      <w:r w:rsidR="00EA782B">
        <w:rPr>
          <w:rFonts w:cs="Arial"/>
          <w:b/>
          <w:bCs/>
          <w:sz w:val="22"/>
          <w:lang w:val="en-GB"/>
        </w:rPr>
        <w:t>.</w:t>
      </w:r>
    </w:p>
    <w:p w14:paraId="675CBF8E" w14:textId="77777777" w:rsidR="00EA782B" w:rsidRDefault="00EA782B" w:rsidP="0077002E">
      <w:pPr>
        <w:rPr>
          <w:rFonts w:cs="Arial"/>
          <w:b/>
          <w:bCs/>
          <w:sz w:val="22"/>
          <w:lang w:val="en-GB"/>
        </w:rPr>
      </w:pPr>
    </w:p>
    <w:p w14:paraId="1909C380" w14:textId="58882FF3" w:rsidR="0077002E" w:rsidRPr="00FC4C0E" w:rsidRDefault="00EA782B" w:rsidP="0077002E">
      <w:pPr>
        <w:rPr>
          <w:rFonts w:cs="Arial"/>
          <w:b/>
          <w:bCs/>
          <w:sz w:val="22"/>
          <w:lang w:val="en-GB"/>
        </w:rPr>
      </w:pPr>
      <w:r>
        <w:rPr>
          <w:rFonts w:cs="Arial"/>
          <w:b/>
          <w:bCs/>
          <w:sz w:val="22"/>
          <w:lang w:val="en-GB"/>
        </w:rPr>
        <w:t xml:space="preserve">Monitor </w:t>
      </w:r>
      <w:r w:rsidR="0077002E" w:rsidRPr="00EA782B">
        <w:rPr>
          <w:rFonts w:cs="Arial"/>
          <w:b/>
          <w:bCs/>
          <w:sz w:val="22"/>
          <w:lang w:val="en-GB"/>
        </w:rPr>
        <w:t>regularly labour-market outcomes for vulnerable groups</w:t>
      </w:r>
      <w:r>
        <w:rPr>
          <w:rFonts w:cs="Arial"/>
          <w:b/>
          <w:bCs/>
          <w:sz w:val="22"/>
          <w:lang w:val="en-GB"/>
        </w:rPr>
        <w:t xml:space="preserve">, including </w:t>
      </w:r>
      <w:r w:rsidR="0077002E" w:rsidRPr="00EA782B">
        <w:rPr>
          <w:rFonts w:cs="Arial"/>
          <w:b/>
          <w:bCs/>
          <w:sz w:val="22"/>
          <w:lang w:val="en-GB"/>
        </w:rPr>
        <w:t>persons with disabilities</w:t>
      </w:r>
      <w:r>
        <w:rPr>
          <w:rFonts w:cs="Arial"/>
          <w:b/>
          <w:bCs/>
          <w:sz w:val="22"/>
          <w:lang w:val="en-GB"/>
        </w:rPr>
        <w:t xml:space="preserve"> and take stronger measures against cases with apparent discrimination</w:t>
      </w:r>
      <w:r w:rsidR="0077002E" w:rsidRPr="00EA782B">
        <w:rPr>
          <w:rFonts w:cs="Arial"/>
          <w:b/>
          <w:bCs/>
          <w:sz w:val="22"/>
          <w:lang w:val="en-GB"/>
        </w:rPr>
        <w:t>.</w:t>
      </w:r>
    </w:p>
    <w:p w14:paraId="4DEBEDB5" w14:textId="112E9B6F" w:rsidR="0077002E" w:rsidRPr="00376643" w:rsidRDefault="0077002E" w:rsidP="00FD6687">
      <w:pPr>
        <w:pStyle w:val="Otsikko1"/>
      </w:pPr>
      <w:bookmarkStart w:id="50" w:name="_Toc234925463"/>
      <w:bookmarkStart w:id="51" w:name="_Toc235466477"/>
      <w:r w:rsidRPr="00376643">
        <w:t xml:space="preserve">Views and recommendation of international monitoring </w:t>
      </w:r>
      <w:bookmarkEnd w:id="50"/>
      <w:r w:rsidR="00376643" w:rsidRPr="00376643">
        <w:t>mechanisms</w:t>
      </w:r>
      <w:bookmarkEnd w:id="51"/>
    </w:p>
    <w:p w14:paraId="1256049D" w14:textId="77777777" w:rsidR="00376643" w:rsidRPr="00376643" w:rsidRDefault="0077002E" w:rsidP="001F4B99">
      <w:pPr>
        <w:pStyle w:val="numeroitukappale"/>
        <w:rPr>
          <w:rFonts w:cs="Arial"/>
          <w:lang w:val="en-GB"/>
        </w:rPr>
      </w:pPr>
      <w:r w:rsidRPr="00376643">
        <w:rPr>
          <w:lang w:val="en-GB"/>
        </w:rPr>
        <w:t xml:space="preserve">Finland regularly engages </w:t>
      </w:r>
      <w:r w:rsidR="00376643" w:rsidRPr="00376643">
        <w:rPr>
          <w:lang w:val="en-GB"/>
        </w:rPr>
        <w:t xml:space="preserve">actively </w:t>
      </w:r>
      <w:r w:rsidRPr="00376643">
        <w:rPr>
          <w:lang w:val="en-GB"/>
        </w:rPr>
        <w:t xml:space="preserve">with </w:t>
      </w:r>
      <w:r w:rsidR="00376643" w:rsidRPr="00376643">
        <w:rPr>
          <w:lang w:val="en-GB"/>
        </w:rPr>
        <w:t xml:space="preserve">all </w:t>
      </w:r>
      <w:r w:rsidRPr="00376643">
        <w:rPr>
          <w:lang w:val="en-GB"/>
        </w:rPr>
        <w:t>international and regional human rights monitoring mechanisms</w:t>
      </w:r>
      <w:r w:rsidR="00376643" w:rsidRPr="00376643">
        <w:rPr>
          <w:lang w:val="en-GB"/>
        </w:rPr>
        <w:t xml:space="preserve">. </w:t>
      </w:r>
      <w:r w:rsidRPr="00376643">
        <w:rPr>
          <w:rFonts w:cs="Arial"/>
          <w:lang w:val="en-GB"/>
        </w:rPr>
        <w:t xml:space="preserve">However, the implementation and follow-up of </w:t>
      </w:r>
      <w:r w:rsidR="00376643" w:rsidRPr="00376643">
        <w:rPr>
          <w:rFonts w:cs="Arial"/>
          <w:lang w:val="en-GB"/>
        </w:rPr>
        <w:t xml:space="preserve">views and </w:t>
      </w:r>
      <w:r w:rsidRPr="00376643">
        <w:rPr>
          <w:rFonts w:cs="Arial"/>
          <w:lang w:val="en-GB"/>
        </w:rPr>
        <w:t xml:space="preserve">recommendations issued by international and regional monitoring bodies remain fragmented. </w:t>
      </w:r>
    </w:p>
    <w:p w14:paraId="04C88034" w14:textId="378A13DF" w:rsidR="00376643" w:rsidRPr="00376643" w:rsidRDefault="0077002E" w:rsidP="001F4B99">
      <w:pPr>
        <w:pStyle w:val="numeroitukappale"/>
        <w:rPr>
          <w:rFonts w:cs="Arial"/>
          <w:lang w:val="en-GB"/>
        </w:rPr>
      </w:pPr>
      <w:r w:rsidRPr="00376643">
        <w:rPr>
          <w:rFonts w:cs="Arial"/>
          <w:lang w:val="en-GB"/>
        </w:rPr>
        <w:t xml:space="preserve">Responsibility </w:t>
      </w:r>
      <w:r w:rsidR="00376643" w:rsidRPr="00376643">
        <w:rPr>
          <w:rFonts w:cs="Arial"/>
          <w:lang w:val="en-GB"/>
        </w:rPr>
        <w:t>to implement</w:t>
      </w:r>
      <w:r w:rsidR="00FC4C0E">
        <w:rPr>
          <w:rFonts w:cs="Arial"/>
          <w:lang w:val="en-GB"/>
        </w:rPr>
        <w:t xml:space="preserve"> the findings</w:t>
      </w:r>
      <w:r w:rsidR="00376643" w:rsidRPr="00376643">
        <w:rPr>
          <w:rFonts w:cs="Arial"/>
          <w:lang w:val="en-GB"/>
        </w:rPr>
        <w:t xml:space="preserve"> </w:t>
      </w:r>
      <w:r w:rsidRPr="00376643">
        <w:rPr>
          <w:rFonts w:cs="Arial"/>
          <w:lang w:val="en-GB"/>
        </w:rPr>
        <w:t xml:space="preserve">is shared between </w:t>
      </w:r>
      <w:r w:rsidR="00376643" w:rsidRPr="00376643">
        <w:rPr>
          <w:rFonts w:cs="Arial"/>
          <w:lang w:val="en-GB"/>
        </w:rPr>
        <w:t xml:space="preserve">multitude of </w:t>
      </w:r>
      <w:r w:rsidRPr="00376643">
        <w:rPr>
          <w:rFonts w:cs="Arial"/>
          <w:lang w:val="en-GB"/>
        </w:rPr>
        <w:t xml:space="preserve">ministries and authorities, and there is no </w:t>
      </w:r>
      <w:r w:rsidR="00376643" w:rsidRPr="00376643">
        <w:rPr>
          <w:rFonts w:cs="Arial"/>
          <w:lang w:val="en-GB"/>
        </w:rPr>
        <w:t xml:space="preserve">timely, effective and </w:t>
      </w:r>
      <w:r w:rsidRPr="00376643">
        <w:rPr>
          <w:rFonts w:cs="Arial"/>
          <w:lang w:val="en-GB"/>
        </w:rPr>
        <w:t xml:space="preserve">comprehensive mechanism to coordinate implementation, monitor progress and systematically report on the measures taken. </w:t>
      </w:r>
      <w:r w:rsidR="00376643" w:rsidRPr="00376643">
        <w:rPr>
          <w:rFonts w:cs="Arial"/>
          <w:lang w:val="en-GB"/>
        </w:rPr>
        <w:t xml:space="preserve">Reporting process relies too heavily on human rights minded </w:t>
      </w:r>
      <w:r w:rsidR="00FC4C0E">
        <w:rPr>
          <w:rFonts w:cs="Arial"/>
          <w:lang w:val="en-GB"/>
        </w:rPr>
        <w:t xml:space="preserve">individual </w:t>
      </w:r>
      <w:r w:rsidR="00376643" w:rsidRPr="00376643">
        <w:rPr>
          <w:rFonts w:cs="Arial"/>
          <w:lang w:val="en-GB"/>
        </w:rPr>
        <w:t>civil servants while structural implementation remains sporadic</w:t>
      </w:r>
      <w:r w:rsidR="00376643">
        <w:rPr>
          <w:rFonts w:cs="Arial"/>
          <w:lang w:val="en-GB"/>
        </w:rPr>
        <w:t xml:space="preserve"> and connected to political priorities</w:t>
      </w:r>
      <w:r w:rsidR="00376643" w:rsidRPr="00376643">
        <w:rPr>
          <w:rFonts w:cs="Arial"/>
          <w:lang w:val="en-GB"/>
        </w:rPr>
        <w:t>. Too many authorities disregard treaty body observations or remain ignorant of them.</w:t>
      </w:r>
    </w:p>
    <w:p w14:paraId="0837C7CC" w14:textId="699B458F" w:rsidR="0077002E" w:rsidRPr="00376643" w:rsidRDefault="0077002E" w:rsidP="001F4B99">
      <w:pPr>
        <w:pStyle w:val="numeroitukappale"/>
        <w:rPr>
          <w:rFonts w:cs="Arial"/>
          <w:lang w:val="en-GB"/>
        </w:rPr>
      </w:pPr>
      <w:r w:rsidRPr="00376643">
        <w:rPr>
          <w:rFonts w:cs="Arial"/>
          <w:lang w:val="en-GB"/>
        </w:rPr>
        <w:t>A more structured approach, with clear responsibilities, measurable objectives and regular public reporting, would strengthen the implementation of Finland's international human rights obligations.</w:t>
      </w:r>
    </w:p>
    <w:p w14:paraId="69836FA8" w14:textId="77777777" w:rsidR="00376643" w:rsidRPr="00376643" w:rsidRDefault="0077002E" w:rsidP="0077002E">
      <w:pPr>
        <w:rPr>
          <w:rFonts w:cs="Arial"/>
          <w:b/>
          <w:bCs/>
          <w:sz w:val="22"/>
          <w:lang w:val="en-GB"/>
        </w:rPr>
      </w:pPr>
      <w:r w:rsidRPr="00376643">
        <w:rPr>
          <w:rFonts w:cs="Arial"/>
          <w:b/>
          <w:bCs/>
          <w:sz w:val="22"/>
          <w:lang w:val="en-GB"/>
        </w:rPr>
        <w:t xml:space="preserve">Recommendation: </w:t>
      </w:r>
    </w:p>
    <w:p w14:paraId="5EF89C46" w14:textId="026B9072" w:rsidR="0077002E" w:rsidRPr="00376643" w:rsidRDefault="0077002E" w:rsidP="0077002E">
      <w:pPr>
        <w:rPr>
          <w:rFonts w:cs="Arial"/>
          <w:b/>
          <w:bCs/>
          <w:sz w:val="22"/>
          <w:lang w:val="en-GB"/>
        </w:rPr>
      </w:pPr>
      <w:r w:rsidRPr="00376643">
        <w:rPr>
          <w:rFonts w:cs="Arial"/>
          <w:b/>
          <w:bCs/>
          <w:sz w:val="22"/>
          <w:lang w:val="en-GB"/>
        </w:rPr>
        <w:t>Ensure systematic review</w:t>
      </w:r>
      <w:r w:rsidR="004953FD">
        <w:rPr>
          <w:rFonts w:cs="Arial"/>
          <w:b/>
          <w:bCs/>
          <w:sz w:val="22"/>
          <w:lang w:val="en-GB"/>
        </w:rPr>
        <w:t>, also in Parliament,</w:t>
      </w:r>
      <w:r w:rsidRPr="00376643">
        <w:rPr>
          <w:rFonts w:cs="Arial"/>
          <w:b/>
          <w:bCs/>
          <w:sz w:val="22"/>
          <w:lang w:val="en-GB"/>
        </w:rPr>
        <w:t xml:space="preserve"> and effective implementation of recommendations issued by international and regional human rights monitoring bodies with clear responsibilities, measurable indicators and regular public reporting.</w:t>
      </w:r>
    </w:p>
    <w:p w14:paraId="0F3DB8EC" w14:textId="77777777" w:rsidR="0077002E" w:rsidRDefault="0077002E" w:rsidP="0077002E">
      <w:pPr>
        <w:rPr>
          <w:lang w:val="en-GB"/>
        </w:rPr>
      </w:pPr>
    </w:p>
    <w:p w14:paraId="7E29A606" w14:textId="03A86C8C" w:rsidR="002666C7" w:rsidRDefault="002666C7" w:rsidP="002666C7">
      <w:pPr>
        <w:pStyle w:val="Otsikko1"/>
      </w:pPr>
      <w:bookmarkStart w:id="52" w:name="_Toc235466478"/>
      <w:r>
        <w:t>Compilation of suggested recommendations</w:t>
      </w:r>
      <w:bookmarkEnd w:id="52"/>
    </w:p>
    <w:p w14:paraId="59CF6026" w14:textId="77777777" w:rsidR="002666C7" w:rsidRPr="002666C7" w:rsidRDefault="002666C7" w:rsidP="002666C7">
      <w:pPr>
        <w:rPr>
          <w:lang w:val="en-GB"/>
        </w:rPr>
      </w:pPr>
    </w:p>
    <w:p w14:paraId="76F6D793" w14:textId="77777777" w:rsidR="002666C7" w:rsidRPr="002666C7" w:rsidRDefault="002666C7" w:rsidP="002666C7">
      <w:pPr>
        <w:rPr>
          <w:b/>
          <w:bCs/>
          <w:sz w:val="20"/>
          <w:szCs w:val="24"/>
        </w:rPr>
      </w:pPr>
      <w:bookmarkStart w:id="53" w:name="_Toc235461754"/>
      <w:r w:rsidRPr="002666C7">
        <w:rPr>
          <w:b/>
          <w:bCs/>
          <w:sz w:val="20"/>
          <w:szCs w:val="24"/>
        </w:rPr>
        <w:t>National Action Plan on Fundamental and Human Rights</w:t>
      </w:r>
      <w:bookmarkEnd w:id="53"/>
    </w:p>
    <w:p w14:paraId="76B9169D" w14:textId="77777777" w:rsidR="002666C7" w:rsidRPr="00E569E8" w:rsidRDefault="002666C7" w:rsidP="002666C7">
      <w:pPr>
        <w:pStyle w:val="numeroitukappale"/>
        <w:numPr>
          <w:ilvl w:val="0"/>
          <w:numId w:val="17"/>
        </w:numPr>
        <w:spacing w:line="240" w:lineRule="auto"/>
        <w:ind w:left="0" w:firstLine="0"/>
        <w:rPr>
          <w:rFonts w:asciiTheme="minorHAnsi" w:hAnsiTheme="minorHAnsi"/>
          <w:lang w:val="en-GB"/>
        </w:rPr>
      </w:pPr>
      <w:r w:rsidRPr="00E569E8">
        <w:rPr>
          <w:rFonts w:asciiTheme="minorHAnsi" w:hAnsiTheme="minorHAnsi"/>
          <w:lang w:val="en-GB"/>
        </w:rPr>
        <w:t>Enable timely implementation of the NAP projects and evaluate its effectiveness before embarking on preparation and speedy adoption of the inclusive, forward thinking and well financed fourth NAP on Fundamental and Human Rights.</w:t>
      </w:r>
    </w:p>
    <w:p w14:paraId="35A57AC0" w14:textId="77777777" w:rsidR="002666C7" w:rsidRPr="002666C7" w:rsidRDefault="002666C7" w:rsidP="002666C7">
      <w:pPr>
        <w:rPr>
          <w:b/>
          <w:bCs/>
          <w:sz w:val="20"/>
          <w:szCs w:val="24"/>
        </w:rPr>
      </w:pPr>
      <w:bookmarkStart w:id="54" w:name="_Toc235461755"/>
      <w:r w:rsidRPr="002666C7">
        <w:rPr>
          <w:b/>
          <w:bCs/>
          <w:sz w:val="20"/>
          <w:szCs w:val="24"/>
        </w:rPr>
        <w:t>Human Rights Structures - Independent institutions</w:t>
      </w:r>
      <w:bookmarkEnd w:id="54"/>
      <w:r w:rsidRPr="002666C7">
        <w:rPr>
          <w:b/>
          <w:bCs/>
          <w:sz w:val="20"/>
          <w:szCs w:val="24"/>
        </w:rPr>
        <w:t xml:space="preserve"> </w:t>
      </w:r>
    </w:p>
    <w:p w14:paraId="2862D904" w14:textId="77777777" w:rsidR="002666C7" w:rsidRPr="006D4B29" w:rsidRDefault="002666C7" w:rsidP="002666C7">
      <w:pPr>
        <w:pStyle w:val="Luettelokappale"/>
        <w:numPr>
          <w:ilvl w:val="0"/>
          <w:numId w:val="17"/>
        </w:numPr>
        <w:ind w:left="0" w:firstLine="0"/>
        <w:rPr>
          <w:rFonts w:cs="Arial"/>
          <w:lang w:val="en-GB"/>
        </w:rPr>
      </w:pPr>
      <w:r w:rsidRPr="006D4B29">
        <w:rPr>
          <w:rFonts w:cs="Arial"/>
          <w:lang w:val="en-GB"/>
        </w:rPr>
        <w:t>Ensure that National Human Rights Institution, equality bodies, and ombudsman institutions remain independent and that budgetary decisions do not undermine the capacity of these institutions to carry out their statutory functions.</w:t>
      </w:r>
    </w:p>
    <w:p w14:paraId="732C29F2" w14:textId="77777777" w:rsidR="002666C7" w:rsidRPr="002666C7" w:rsidRDefault="002666C7" w:rsidP="002666C7">
      <w:pPr>
        <w:rPr>
          <w:b/>
          <w:bCs/>
          <w:sz w:val="20"/>
          <w:szCs w:val="24"/>
        </w:rPr>
      </w:pPr>
      <w:bookmarkStart w:id="55" w:name="_Toc235461756"/>
      <w:r w:rsidRPr="002666C7">
        <w:rPr>
          <w:b/>
          <w:bCs/>
          <w:sz w:val="20"/>
          <w:szCs w:val="24"/>
        </w:rPr>
        <w:t>Civil society</w:t>
      </w:r>
      <w:bookmarkEnd w:id="55"/>
      <w:r w:rsidRPr="002666C7">
        <w:rPr>
          <w:b/>
          <w:bCs/>
          <w:sz w:val="20"/>
          <w:szCs w:val="24"/>
        </w:rPr>
        <w:t xml:space="preserve"> </w:t>
      </w:r>
    </w:p>
    <w:p w14:paraId="00520B4D" w14:textId="77777777" w:rsidR="002666C7" w:rsidRPr="006D4B29" w:rsidRDefault="002666C7" w:rsidP="002666C7">
      <w:pPr>
        <w:pStyle w:val="Luettelokappale"/>
        <w:numPr>
          <w:ilvl w:val="0"/>
          <w:numId w:val="17"/>
        </w:numPr>
        <w:ind w:left="0" w:firstLine="0"/>
        <w:rPr>
          <w:rFonts w:cs="Arial"/>
          <w:lang w:val="en-GB"/>
        </w:rPr>
      </w:pPr>
      <w:r w:rsidRPr="006D4B29">
        <w:rPr>
          <w:rFonts w:cs="Arial"/>
          <w:lang w:val="en-GB"/>
        </w:rPr>
        <w:t xml:space="preserve">Ensure an enabling environment for civil society organisations working to combat racism and racial discrimination by safeguarding their operating conditions, including sustainable funding and meaningful opportunities to participate in the preparation, implementation and monitoring of legislation and public policies affecting racial and ethnic minorities. </w:t>
      </w:r>
    </w:p>
    <w:p w14:paraId="6688291D" w14:textId="77777777" w:rsidR="002666C7" w:rsidRPr="002666C7" w:rsidRDefault="002666C7" w:rsidP="002666C7">
      <w:pPr>
        <w:rPr>
          <w:b/>
          <w:bCs/>
          <w:sz w:val="22"/>
          <w:szCs w:val="28"/>
          <w:lang w:val="en-US"/>
        </w:rPr>
      </w:pPr>
      <w:r w:rsidRPr="002666C7">
        <w:rPr>
          <w:b/>
          <w:bCs/>
          <w:sz w:val="22"/>
          <w:szCs w:val="28"/>
          <w:lang w:val="en-US"/>
        </w:rPr>
        <w:t>Equality data</w:t>
      </w:r>
    </w:p>
    <w:p w14:paraId="109E3AD2" w14:textId="77777777" w:rsidR="002666C7" w:rsidRPr="006D4B29" w:rsidRDefault="002666C7" w:rsidP="002666C7">
      <w:pPr>
        <w:pStyle w:val="Luettelokappale"/>
        <w:numPr>
          <w:ilvl w:val="0"/>
          <w:numId w:val="17"/>
        </w:numPr>
        <w:ind w:left="0" w:firstLine="0"/>
        <w:rPr>
          <w:rFonts w:cs="Arial"/>
          <w:lang w:val="en-GB"/>
        </w:rPr>
      </w:pPr>
      <w:r w:rsidRPr="006D4B29">
        <w:rPr>
          <w:rFonts w:cs="Arial"/>
          <w:lang w:val="en-GB"/>
        </w:rPr>
        <w:lastRenderedPageBreak/>
        <w:t>Develop and maintain a comprehensive system for collecting equality data and other relevant statistical information, based on voluntary self-identification, informed consent and data protection safeguards.</w:t>
      </w:r>
    </w:p>
    <w:p w14:paraId="214340C4" w14:textId="77777777" w:rsidR="002666C7" w:rsidRPr="006D4B29" w:rsidRDefault="002666C7" w:rsidP="002666C7">
      <w:pPr>
        <w:pStyle w:val="Luettelokappale"/>
        <w:numPr>
          <w:ilvl w:val="0"/>
          <w:numId w:val="17"/>
        </w:numPr>
        <w:ind w:left="0" w:firstLine="0"/>
        <w:rPr>
          <w:rFonts w:cs="Arial"/>
          <w:lang w:val="en-GB"/>
        </w:rPr>
      </w:pPr>
      <w:r w:rsidRPr="006D4B29">
        <w:rPr>
          <w:rFonts w:cs="Arial"/>
          <w:lang w:val="en-GB"/>
        </w:rPr>
        <w:t>Ensure sufficient resources that are necessary for the systematic collection, analysis and publication of data necessary to identify structural racial discrimination and evaluate the effectiveness of public policies.</w:t>
      </w:r>
    </w:p>
    <w:p w14:paraId="2C1854B4" w14:textId="77777777" w:rsidR="002666C7" w:rsidRPr="002666C7" w:rsidRDefault="002666C7" w:rsidP="002666C7">
      <w:pPr>
        <w:rPr>
          <w:b/>
          <w:bCs/>
          <w:sz w:val="22"/>
          <w:szCs w:val="28"/>
        </w:rPr>
      </w:pPr>
      <w:bookmarkStart w:id="56" w:name="_Toc235461758"/>
      <w:r w:rsidRPr="002666C7">
        <w:rPr>
          <w:b/>
          <w:bCs/>
          <w:sz w:val="22"/>
          <w:szCs w:val="28"/>
        </w:rPr>
        <w:t>EU legislation – infringement procedure</w:t>
      </w:r>
      <w:bookmarkEnd w:id="56"/>
    </w:p>
    <w:p w14:paraId="3C764B64" w14:textId="77777777" w:rsidR="002666C7" w:rsidRPr="006D4B29" w:rsidRDefault="002666C7" w:rsidP="002666C7">
      <w:pPr>
        <w:pStyle w:val="Luettelokappale"/>
        <w:numPr>
          <w:ilvl w:val="0"/>
          <w:numId w:val="17"/>
        </w:numPr>
        <w:ind w:left="0" w:firstLine="0"/>
        <w:rPr>
          <w:rFonts w:cs="Arial"/>
          <w:lang w:val="en-GB"/>
        </w:rPr>
      </w:pPr>
      <w:r w:rsidRPr="006D4B29">
        <w:rPr>
          <w:rFonts w:cs="Arial"/>
          <w:lang w:val="en-GB"/>
        </w:rPr>
        <w:t>Ensure timely and effective implementation of European Union anti-racism and equality legislation, including adequate institutional resources for implementation and effective monitoring of implementation.</w:t>
      </w:r>
    </w:p>
    <w:p w14:paraId="2137188B" w14:textId="77777777" w:rsidR="002666C7" w:rsidRPr="006D4B29" w:rsidRDefault="002666C7" w:rsidP="002666C7">
      <w:pPr>
        <w:pStyle w:val="Luettelokappale"/>
        <w:numPr>
          <w:ilvl w:val="0"/>
          <w:numId w:val="17"/>
        </w:numPr>
        <w:ind w:left="0" w:firstLine="0"/>
        <w:rPr>
          <w:rFonts w:cs="Arial"/>
          <w:lang w:val="en-GB"/>
        </w:rPr>
      </w:pPr>
      <w:r w:rsidRPr="006D4B29">
        <w:rPr>
          <w:rFonts w:cs="Arial"/>
          <w:lang w:val="en-GB"/>
        </w:rPr>
        <w:t>Address swiftly shortcomings identified through European Union monitoring and infringement procedure by finalising intended legislative changes.</w:t>
      </w:r>
    </w:p>
    <w:p w14:paraId="59B53E79" w14:textId="77777777" w:rsidR="002666C7" w:rsidRPr="002666C7" w:rsidRDefault="002666C7" w:rsidP="002666C7">
      <w:pPr>
        <w:rPr>
          <w:b/>
          <w:bCs/>
          <w:sz w:val="22"/>
          <w:szCs w:val="28"/>
        </w:rPr>
      </w:pPr>
      <w:bookmarkStart w:id="57" w:name="_Toc235461760"/>
      <w:r w:rsidRPr="002666C7">
        <w:rPr>
          <w:b/>
          <w:bCs/>
          <w:sz w:val="22"/>
          <w:szCs w:val="28"/>
        </w:rPr>
        <w:t>Hate speech, racism and political parties</w:t>
      </w:r>
      <w:bookmarkEnd w:id="57"/>
      <w:r w:rsidRPr="002666C7">
        <w:rPr>
          <w:b/>
          <w:bCs/>
          <w:sz w:val="22"/>
          <w:szCs w:val="28"/>
        </w:rPr>
        <w:t xml:space="preserve"> </w:t>
      </w:r>
    </w:p>
    <w:p w14:paraId="192A87B8" w14:textId="77777777" w:rsidR="002666C7" w:rsidRPr="006D4B29" w:rsidRDefault="002666C7" w:rsidP="002666C7">
      <w:pPr>
        <w:pStyle w:val="Luettelokappale"/>
        <w:numPr>
          <w:ilvl w:val="0"/>
          <w:numId w:val="17"/>
        </w:numPr>
        <w:ind w:left="0" w:firstLine="0"/>
        <w:rPr>
          <w:rFonts w:cs="Arial"/>
          <w:lang w:val="en-GB"/>
        </w:rPr>
      </w:pPr>
      <w:r w:rsidRPr="006D4B29">
        <w:rPr>
          <w:rFonts w:cs="Arial"/>
          <w:lang w:val="en-GB"/>
        </w:rPr>
        <w:t xml:space="preserve">Encourage political parties to take more effectively and openly action against hate speech and racism among their members in their behaviour, on-line writing and appearances in media. </w:t>
      </w:r>
    </w:p>
    <w:p w14:paraId="0FA55691" w14:textId="77777777" w:rsidR="002666C7" w:rsidRPr="006D4B29" w:rsidRDefault="002666C7" w:rsidP="002666C7">
      <w:pPr>
        <w:pStyle w:val="Luettelokappale"/>
        <w:numPr>
          <w:ilvl w:val="0"/>
          <w:numId w:val="17"/>
        </w:numPr>
        <w:ind w:left="0" w:firstLine="0"/>
        <w:rPr>
          <w:rFonts w:cs="Arial"/>
          <w:lang w:val="en-GB"/>
        </w:rPr>
      </w:pPr>
      <w:r w:rsidRPr="006D4B29">
        <w:rPr>
          <w:rFonts w:cs="Arial"/>
          <w:lang w:val="en-GB"/>
        </w:rPr>
        <w:t>Ensure that racist conduct and hate speech by elected representatives are effectively addressed through legislation, parliamentary rules of procedure and political party accountability mechanisms.</w:t>
      </w:r>
    </w:p>
    <w:p w14:paraId="54F6BF68" w14:textId="77777777" w:rsidR="002666C7" w:rsidRPr="006D4B29" w:rsidRDefault="002666C7" w:rsidP="002666C7">
      <w:pPr>
        <w:pStyle w:val="Luettelokappale"/>
        <w:numPr>
          <w:ilvl w:val="0"/>
          <w:numId w:val="17"/>
        </w:numPr>
        <w:ind w:left="0" w:firstLine="0"/>
        <w:rPr>
          <w:rFonts w:cs="Arial"/>
          <w:lang w:val="en-GB"/>
        </w:rPr>
      </w:pPr>
      <w:r w:rsidRPr="006D4B29">
        <w:rPr>
          <w:rFonts w:cs="Arial"/>
          <w:lang w:val="en-GB"/>
        </w:rPr>
        <w:t xml:space="preserve">Strengthen measures to prevent and combat racist hate speech, including online, through effective legislation, investigation and prosecution of criminal offences motivated by racial hatred, while fully respecting freedom of expression. </w:t>
      </w:r>
    </w:p>
    <w:p w14:paraId="1919E49B" w14:textId="77777777" w:rsidR="002666C7" w:rsidRPr="006D4B29" w:rsidRDefault="002666C7" w:rsidP="002666C7">
      <w:pPr>
        <w:pStyle w:val="Luettelokappale"/>
        <w:numPr>
          <w:ilvl w:val="0"/>
          <w:numId w:val="17"/>
        </w:numPr>
        <w:ind w:left="0" w:firstLine="0"/>
        <w:rPr>
          <w:rFonts w:cs="Arial"/>
          <w:lang w:val="en-GB"/>
        </w:rPr>
      </w:pPr>
      <w:r w:rsidRPr="006D4B29">
        <w:rPr>
          <w:rFonts w:cs="Arial"/>
          <w:lang w:val="en-GB"/>
        </w:rPr>
        <w:t>Promote public awareness and education initiatives that foster a culture of equality, inclusion and respect for diversity, and address the root causes of racism and prejudice.</w:t>
      </w:r>
    </w:p>
    <w:p w14:paraId="1163D066" w14:textId="77777777" w:rsidR="002666C7" w:rsidRPr="002666C7" w:rsidRDefault="002666C7" w:rsidP="002666C7">
      <w:pPr>
        <w:rPr>
          <w:b/>
          <w:sz w:val="22"/>
        </w:rPr>
      </w:pPr>
      <w:bookmarkStart w:id="58" w:name="_Toc235461761"/>
      <w:r w:rsidRPr="002666C7">
        <w:rPr>
          <w:b/>
          <w:sz w:val="22"/>
        </w:rPr>
        <w:t>Violence against women</w:t>
      </w:r>
      <w:bookmarkEnd w:id="58"/>
    </w:p>
    <w:p w14:paraId="3D3E9479" w14:textId="77777777" w:rsidR="002666C7" w:rsidRPr="006D4B29" w:rsidRDefault="002666C7" w:rsidP="002666C7">
      <w:pPr>
        <w:pStyle w:val="Luettelokappale"/>
        <w:numPr>
          <w:ilvl w:val="0"/>
          <w:numId w:val="17"/>
        </w:numPr>
        <w:ind w:left="0" w:firstLine="0"/>
        <w:rPr>
          <w:rFonts w:asciiTheme="minorHAnsi" w:hAnsiTheme="minorHAnsi" w:cstheme="minorHAnsi"/>
          <w:szCs w:val="28"/>
          <w:lang w:val="en-GB"/>
        </w:rPr>
      </w:pPr>
      <w:r w:rsidRPr="006D4B29">
        <w:rPr>
          <w:rFonts w:asciiTheme="minorHAnsi" w:hAnsiTheme="minorHAnsi" w:cstheme="minorHAnsi"/>
          <w:szCs w:val="28"/>
          <w:lang w:val="en-GB"/>
        </w:rPr>
        <w:t>Ensure the means for full and timely implementation of the Istanbul Convention, including the work of the NAPE committee, to protect women and girls from violence and abuse and provide necessary assistance, support and guidance.</w:t>
      </w:r>
    </w:p>
    <w:p w14:paraId="24D2C15F" w14:textId="77777777" w:rsidR="002666C7" w:rsidRPr="006D4B29" w:rsidRDefault="002666C7" w:rsidP="002666C7">
      <w:pPr>
        <w:pStyle w:val="Luettelokappale"/>
        <w:numPr>
          <w:ilvl w:val="0"/>
          <w:numId w:val="17"/>
        </w:numPr>
        <w:ind w:left="0" w:firstLine="0"/>
        <w:rPr>
          <w:rFonts w:asciiTheme="minorHAnsi" w:hAnsiTheme="minorHAnsi" w:cstheme="minorHAnsi"/>
          <w:szCs w:val="28"/>
          <w:lang w:val="en-GB"/>
        </w:rPr>
      </w:pPr>
      <w:r w:rsidRPr="006D4B29">
        <w:rPr>
          <w:rFonts w:asciiTheme="minorHAnsi" w:hAnsiTheme="minorHAnsi" w:cstheme="minorHAnsi"/>
          <w:szCs w:val="28"/>
          <w:lang w:val="en-GB"/>
        </w:rPr>
        <w:t>Provide protection for women, girls and LGBTI persons, minorities, older women and women with disabilities and other persons who are at a higher risk of being violated and discriminated due to intersectional qualities.</w:t>
      </w:r>
    </w:p>
    <w:p w14:paraId="44512411" w14:textId="77777777" w:rsidR="002666C7" w:rsidRPr="006D4B29" w:rsidRDefault="002666C7" w:rsidP="002666C7">
      <w:pPr>
        <w:pStyle w:val="Luettelokappale"/>
        <w:numPr>
          <w:ilvl w:val="0"/>
          <w:numId w:val="17"/>
        </w:numPr>
        <w:ind w:left="0" w:firstLine="0"/>
        <w:rPr>
          <w:rFonts w:asciiTheme="minorHAnsi" w:hAnsiTheme="minorHAnsi" w:cstheme="minorHAnsi"/>
          <w:szCs w:val="28"/>
          <w:lang w:val="en-GB"/>
        </w:rPr>
      </w:pPr>
      <w:proofErr w:type="gramStart"/>
      <w:r w:rsidRPr="006D4B29">
        <w:rPr>
          <w:rFonts w:asciiTheme="minorHAnsi" w:hAnsiTheme="minorHAnsi" w:cstheme="minorHAnsi"/>
          <w:szCs w:val="28"/>
          <w:lang w:val="en-GB"/>
        </w:rPr>
        <w:t>Take action</w:t>
      </w:r>
      <w:proofErr w:type="gramEnd"/>
      <w:r w:rsidRPr="006D4B29">
        <w:rPr>
          <w:rFonts w:asciiTheme="minorHAnsi" w:hAnsiTheme="minorHAnsi" w:cstheme="minorHAnsi"/>
          <w:szCs w:val="28"/>
          <w:lang w:val="en-GB"/>
        </w:rPr>
        <w:t xml:space="preserve"> to a continuous mental and physical change in society to strongly disapprove violence against women and girls and to enable life free from violence to everyone.</w:t>
      </w:r>
    </w:p>
    <w:p w14:paraId="77E16FBF" w14:textId="77777777" w:rsidR="002666C7" w:rsidRPr="002666C7" w:rsidRDefault="002666C7" w:rsidP="002666C7">
      <w:pPr>
        <w:rPr>
          <w:b/>
          <w:sz w:val="22"/>
        </w:rPr>
      </w:pPr>
      <w:r w:rsidRPr="002666C7">
        <w:rPr>
          <w:b/>
          <w:sz w:val="22"/>
        </w:rPr>
        <w:t>Situation of the Sámi</w:t>
      </w:r>
    </w:p>
    <w:p w14:paraId="1E88EED8" w14:textId="77777777" w:rsidR="002666C7" w:rsidRPr="006D4B29" w:rsidRDefault="002666C7" w:rsidP="002666C7">
      <w:pPr>
        <w:pStyle w:val="numeroitukappale"/>
        <w:numPr>
          <w:ilvl w:val="0"/>
          <w:numId w:val="17"/>
        </w:numPr>
        <w:spacing w:after="0"/>
        <w:ind w:left="0" w:firstLine="0"/>
        <w:rPr>
          <w:rFonts w:asciiTheme="minorHAnsi" w:hAnsiTheme="minorHAnsi"/>
          <w:lang w:val="en-GB"/>
        </w:rPr>
      </w:pPr>
      <w:r w:rsidRPr="006D4B29">
        <w:rPr>
          <w:rFonts w:asciiTheme="minorHAnsi" w:hAnsiTheme="minorHAnsi"/>
          <w:lang w:val="en-GB"/>
        </w:rPr>
        <w:t xml:space="preserve">Ensure that Article 9 of the renewed Sami Parliament Act is respected by early and meaningful participation especially with regard increased military use of land in the Sámi Homeland, use of lands for extracting minerals and building infrastructure, including for wind power production for green transition. </w:t>
      </w:r>
    </w:p>
    <w:p w14:paraId="063FA313" w14:textId="77777777" w:rsidR="002666C7" w:rsidRPr="006D4B29" w:rsidRDefault="002666C7" w:rsidP="002666C7">
      <w:pPr>
        <w:pStyle w:val="numeroitukappale"/>
        <w:numPr>
          <w:ilvl w:val="0"/>
          <w:numId w:val="17"/>
        </w:numPr>
        <w:spacing w:after="0"/>
        <w:ind w:left="0" w:firstLine="0"/>
        <w:rPr>
          <w:rFonts w:asciiTheme="minorHAnsi" w:hAnsiTheme="minorHAnsi"/>
          <w:lang w:val="en-GB"/>
        </w:rPr>
      </w:pPr>
      <w:r w:rsidRPr="006D4B29">
        <w:rPr>
          <w:rFonts w:asciiTheme="minorHAnsi" w:hAnsiTheme="minorHAnsi"/>
          <w:lang w:val="en-GB"/>
        </w:rPr>
        <w:t xml:space="preserve">Ensure sufficient resources for Sámi Parliament to enable smoothly functioning cooperation with authorities and improved implementation of the rights of the </w:t>
      </w:r>
      <w:proofErr w:type="spellStart"/>
      <w:r w:rsidRPr="006D4B29">
        <w:rPr>
          <w:rFonts w:asciiTheme="minorHAnsi" w:hAnsiTheme="minorHAnsi"/>
          <w:lang w:val="en-GB"/>
        </w:rPr>
        <w:t>Sàmi</w:t>
      </w:r>
      <w:proofErr w:type="spellEnd"/>
      <w:r w:rsidRPr="006D4B29">
        <w:rPr>
          <w:rFonts w:asciiTheme="minorHAnsi" w:hAnsiTheme="minorHAnsi"/>
          <w:lang w:val="en-GB"/>
        </w:rPr>
        <w:t>.</w:t>
      </w:r>
    </w:p>
    <w:p w14:paraId="525FB1C5" w14:textId="77777777" w:rsidR="002666C7" w:rsidRPr="006D4B29" w:rsidRDefault="002666C7" w:rsidP="002666C7">
      <w:pPr>
        <w:pStyle w:val="numeroitukappale"/>
        <w:numPr>
          <w:ilvl w:val="0"/>
          <w:numId w:val="17"/>
        </w:numPr>
        <w:spacing w:after="0"/>
        <w:ind w:left="0" w:firstLine="0"/>
        <w:rPr>
          <w:rFonts w:asciiTheme="minorHAnsi" w:hAnsiTheme="minorHAnsi"/>
          <w:lang w:val="en-GB"/>
        </w:rPr>
      </w:pPr>
      <w:r w:rsidRPr="006D4B29">
        <w:rPr>
          <w:rFonts w:asciiTheme="minorHAnsi" w:hAnsiTheme="minorHAnsi"/>
          <w:lang w:val="en-GB"/>
        </w:rPr>
        <w:t>Protect the Sámi communities from harmful effects of the climate change and enable just transition to green energy production, respecting Free Prior and informed consent principle.</w:t>
      </w:r>
    </w:p>
    <w:p w14:paraId="3C33B04D" w14:textId="77777777" w:rsidR="002666C7" w:rsidRPr="006D4B29" w:rsidRDefault="002666C7" w:rsidP="002666C7">
      <w:pPr>
        <w:pStyle w:val="numeroitukappale"/>
        <w:numPr>
          <w:ilvl w:val="0"/>
          <w:numId w:val="17"/>
        </w:numPr>
        <w:spacing w:after="0"/>
        <w:ind w:left="0" w:firstLine="0"/>
        <w:rPr>
          <w:rFonts w:asciiTheme="minorHAnsi" w:hAnsiTheme="minorHAnsi"/>
          <w:lang w:val="en-GB"/>
        </w:rPr>
      </w:pPr>
      <w:r w:rsidRPr="006D4B29">
        <w:rPr>
          <w:rFonts w:asciiTheme="minorHAnsi" w:hAnsiTheme="minorHAnsi"/>
          <w:lang w:val="en-GB"/>
        </w:rPr>
        <w:lastRenderedPageBreak/>
        <w:t xml:space="preserve">Ensure the timely implementation of the recommendations of the Truth and Reconciliation Commission from 2025, in the full cooperation of the Sami Parliament and provide permanent funding for the related psychosocial support unit </w:t>
      </w:r>
      <w:proofErr w:type="spellStart"/>
      <w:r w:rsidRPr="006D4B29">
        <w:rPr>
          <w:rFonts w:asciiTheme="minorHAnsi" w:hAnsiTheme="minorHAnsi"/>
          <w:lang w:val="en-GB"/>
        </w:rPr>
        <w:t>Uvja</w:t>
      </w:r>
      <w:proofErr w:type="spellEnd"/>
      <w:r w:rsidRPr="006D4B29">
        <w:rPr>
          <w:rFonts w:asciiTheme="minorHAnsi" w:hAnsiTheme="minorHAnsi"/>
          <w:lang w:val="en-GB"/>
        </w:rPr>
        <w:t>.</w:t>
      </w:r>
    </w:p>
    <w:p w14:paraId="25FF5CBB" w14:textId="77777777" w:rsidR="002666C7" w:rsidRPr="006D4B29" w:rsidRDefault="002666C7" w:rsidP="002666C7">
      <w:pPr>
        <w:pStyle w:val="numeroitukappale"/>
        <w:numPr>
          <w:ilvl w:val="0"/>
          <w:numId w:val="17"/>
        </w:numPr>
        <w:ind w:left="0" w:firstLine="0"/>
        <w:rPr>
          <w:rFonts w:asciiTheme="minorHAnsi" w:hAnsiTheme="minorHAnsi"/>
          <w:lang w:val="en-GB"/>
        </w:rPr>
      </w:pPr>
      <w:r w:rsidRPr="006D4B29">
        <w:rPr>
          <w:rFonts w:asciiTheme="minorHAnsi" w:hAnsiTheme="minorHAnsi"/>
          <w:lang w:val="en-GB"/>
        </w:rPr>
        <w:t>Increase funding and support for the education of and in Sami languages.</w:t>
      </w:r>
    </w:p>
    <w:p w14:paraId="509534D8" w14:textId="77777777" w:rsidR="002666C7" w:rsidRPr="002666C7" w:rsidRDefault="002666C7" w:rsidP="002666C7">
      <w:pPr>
        <w:rPr>
          <w:b/>
          <w:sz w:val="22"/>
        </w:rPr>
      </w:pPr>
      <w:r w:rsidRPr="002666C7">
        <w:rPr>
          <w:b/>
          <w:sz w:val="22"/>
        </w:rPr>
        <w:t>Situation of Roma and other ethnic minorities</w:t>
      </w:r>
    </w:p>
    <w:p w14:paraId="0719242E" w14:textId="77777777" w:rsidR="002666C7" w:rsidRPr="006D4B29" w:rsidRDefault="002666C7" w:rsidP="002666C7">
      <w:pPr>
        <w:pStyle w:val="Luettelokappale"/>
        <w:numPr>
          <w:ilvl w:val="0"/>
          <w:numId w:val="17"/>
        </w:numPr>
        <w:ind w:left="0" w:firstLine="0"/>
        <w:rPr>
          <w:rFonts w:cs="Arial"/>
          <w:lang w:val="en-GB"/>
        </w:rPr>
      </w:pPr>
      <w:r w:rsidRPr="006D4B29">
        <w:rPr>
          <w:rFonts w:cs="Arial"/>
          <w:lang w:val="en-GB"/>
        </w:rPr>
        <w:t xml:space="preserve">Develop and implement, in close cooperation with Roma communities and organisations, targeted measures to eliminate structural discrimination against Roma in education, employment, housing and access to public services. </w:t>
      </w:r>
    </w:p>
    <w:p w14:paraId="6A8DA6CA" w14:textId="77777777" w:rsidR="002666C7" w:rsidRPr="006D4B29" w:rsidRDefault="002666C7" w:rsidP="002666C7">
      <w:pPr>
        <w:pStyle w:val="Luettelokappale"/>
        <w:numPr>
          <w:ilvl w:val="0"/>
          <w:numId w:val="17"/>
        </w:numPr>
        <w:ind w:left="0" w:firstLine="0"/>
        <w:rPr>
          <w:rFonts w:cs="Arial"/>
          <w:lang w:val="en-GB"/>
        </w:rPr>
      </w:pPr>
      <w:r w:rsidRPr="006D4B29">
        <w:rPr>
          <w:rFonts w:cs="Arial"/>
          <w:lang w:val="en-GB"/>
        </w:rPr>
        <w:t>Ensure the effective implementation of the Finnish National Roma Policy (ROMPO) by providing adequate financial and human resources for relevant authorities.</w:t>
      </w:r>
    </w:p>
    <w:p w14:paraId="5744886B" w14:textId="77777777" w:rsidR="002666C7" w:rsidRPr="002666C7" w:rsidRDefault="002666C7" w:rsidP="002666C7">
      <w:pPr>
        <w:rPr>
          <w:b/>
          <w:sz w:val="22"/>
        </w:rPr>
      </w:pPr>
      <w:bookmarkStart w:id="59" w:name="_Toc235461765"/>
      <w:r w:rsidRPr="002666C7">
        <w:rPr>
          <w:b/>
          <w:sz w:val="22"/>
        </w:rPr>
        <w:t>Health Care Services for Paperless Persons</w:t>
      </w:r>
      <w:bookmarkEnd w:id="59"/>
      <w:r w:rsidRPr="002666C7">
        <w:rPr>
          <w:b/>
          <w:sz w:val="22"/>
        </w:rPr>
        <w:t xml:space="preserve">  </w:t>
      </w:r>
    </w:p>
    <w:p w14:paraId="7B32666E" w14:textId="77777777" w:rsidR="002666C7" w:rsidRPr="006D4B29" w:rsidRDefault="002666C7" w:rsidP="002666C7">
      <w:pPr>
        <w:pStyle w:val="Luettelokappale"/>
        <w:numPr>
          <w:ilvl w:val="0"/>
          <w:numId w:val="17"/>
        </w:numPr>
        <w:ind w:left="0" w:firstLine="0"/>
        <w:rPr>
          <w:rFonts w:cs="Arial"/>
          <w:lang w:val="en-GB"/>
        </w:rPr>
      </w:pPr>
      <w:r w:rsidRPr="006D4B29">
        <w:rPr>
          <w:rFonts w:cs="Arial"/>
          <w:lang w:val="en-GB"/>
        </w:rPr>
        <w:t xml:space="preserve">Amend the legislation so that all undocumented migrants have access to both necessary and emergency health care services. </w:t>
      </w:r>
    </w:p>
    <w:p w14:paraId="579089F0" w14:textId="77777777" w:rsidR="002666C7" w:rsidRPr="006D4B29" w:rsidRDefault="002666C7" w:rsidP="002666C7">
      <w:pPr>
        <w:pStyle w:val="Luettelokappale"/>
        <w:numPr>
          <w:ilvl w:val="0"/>
          <w:numId w:val="17"/>
        </w:numPr>
        <w:ind w:left="0" w:firstLine="0"/>
        <w:rPr>
          <w:rFonts w:cs="Arial"/>
          <w:lang w:val="en-GB"/>
        </w:rPr>
      </w:pPr>
      <w:r w:rsidRPr="006D4B29">
        <w:rPr>
          <w:rFonts w:cs="Arial"/>
          <w:lang w:val="en-GB"/>
        </w:rPr>
        <w:t>Ensure that undocumented minors are provided all health care services defined by the Health Care Act.</w:t>
      </w:r>
    </w:p>
    <w:p w14:paraId="5F089F51" w14:textId="77777777" w:rsidR="002666C7" w:rsidRPr="002666C7" w:rsidRDefault="002666C7" w:rsidP="002666C7">
      <w:pPr>
        <w:rPr>
          <w:b/>
          <w:bCs/>
          <w:sz w:val="22"/>
          <w:szCs w:val="28"/>
        </w:rPr>
      </w:pPr>
      <w:bookmarkStart w:id="60" w:name="_Toc235461766"/>
      <w:r w:rsidRPr="002666C7">
        <w:rPr>
          <w:b/>
          <w:bCs/>
          <w:sz w:val="22"/>
          <w:szCs w:val="28"/>
        </w:rPr>
        <w:t>Truth and Reconciliation Process for Deaf and Sign Language</w:t>
      </w:r>
      <w:r w:rsidRPr="002666C7">
        <w:rPr>
          <w:b/>
          <w:bCs/>
          <w:sz w:val="36"/>
          <w:szCs w:val="36"/>
        </w:rPr>
        <w:t xml:space="preserve"> </w:t>
      </w:r>
      <w:r w:rsidRPr="002666C7">
        <w:rPr>
          <w:b/>
          <w:bCs/>
          <w:sz w:val="22"/>
          <w:szCs w:val="28"/>
        </w:rPr>
        <w:t>Communities</w:t>
      </w:r>
      <w:bookmarkEnd w:id="60"/>
    </w:p>
    <w:p w14:paraId="68D4CC2D" w14:textId="77777777" w:rsidR="002666C7" w:rsidRPr="006D4B29" w:rsidRDefault="002666C7" w:rsidP="002666C7">
      <w:pPr>
        <w:pStyle w:val="Luettelokappale"/>
        <w:numPr>
          <w:ilvl w:val="0"/>
          <w:numId w:val="17"/>
        </w:numPr>
        <w:ind w:left="0" w:firstLine="0"/>
        <w:rPr>
          <w:rFonts w:cs="Arial"/>
          <w:lang w:val="en-GB"/>
        </w:rPr>
      </w:pPr>
      <w:r w:rsidRPr="006D4B29">
        <w:rPr>
          <w:rFonts w:cs="Arial"/>
          <w:lang w:val="en-GB"/>
        </w:rPr>
        <w:t>Ensure the timely completion of the Truth and Reconciliation Process concerning Deaf persons and Sign Language users by securing adequate resources, allowing meaningful participation of affected communities and effective implementation of final recommendations, including potential restitution.</w:t>
      </w:r>
    </w:p>
    <w:p w14:paraId="46A9CDD0" w14:textId="77777777" w:rsidR="002666C7" w:rsidRPr="002666C7" w:rsidRDefault="002666C7" w:rsidP="002666C7">
      <w:pPr>
        <w:rPr>
          <w:b/>
          <w:bCs/>
          <w:sz w:val="22"/>
          <w:szCs w:val="28"/>
        </w:rPr>
      </w:pPr>
      <w:r w:rsidRPr="002666C7">
        <w:rPr>
          <w:b/>
          <w:bCs/>
          <w:sz w:val="22"/>
          <w:szCs w:val="28"/>
        </w:rPr>
        <w:t>Access to Justice</w:t>
      </w:r>
    </w:p>
    <w:p w14:paraId="7B497AE0" w14:textId="77777777" w:rsidR="002666C7" w:rsidRPr="006D4B29" w:rsidRDefault="002666C7" w:rsidP="002666C7">
      <w:pPr>
        <w:pStyle w:val="Luettelokappale"/>
        <w:numPr>
          <w:ilvl w:val="0"/>
          <w:numId w:val="17"/>
        </w:numPr>
        <w:ind w:left="0" w:firstLine="0"/>
        <w:rPr>
          <w:rFonts w:cs="Arial"/>
          <w:lang w:val="en-GB"/>
        </w:rPr>
      </w:pPr>
      <w:r w:rsidRPr="006D4B29">
        <w:rPr>
          <w:rFonts w:cs="Arial"/>
          <w:lang w:val="en-GB"/>
        </w:rPr>
        <w:t xml:space="preserve">Ensure access to effective judicial and quasi-judicial proceedings for victims of racial discrimination by removing legal, financial, physical, linguistic and digital barriers to complaints </w:t>
      </w:r>
    </w:p>
    <w:p w14:paraId="4CFBED2B" w14:textId="77777777" w:rsidR="002666C7" w:rsidRPr="006D4B29" w:rsidRDefault="002666C7" w:rsidP="002666C7">
      <w:pPr>
        <w:pStyle w:val="Luettelokappale"/>
        <w:numPr>
          <w:ilvl w:val="0"/>
          <w:numId w:val="17"/>
        </w:numPr>
        <w:ind w:left="0" w:firstLine="0"/>
        <w:rPr>
          <w:rFonts w:cs="Arial"/>
          <w:lang w:val="en-GB"/>
        </w:rPr>
      </w:pPr>
      <w:r w:rsidRPr="006D4B29">
        <w:rPr>
          <w:rFonts w:cs="Arial"/>
          <w:lang w:val="en-GB"/>
        </w:rPr>
        <w:t>Provide judicial and quasi-judicial bodies examining increasing amounts of complaints sufficient funding to fulfil their statutory tasks.</w:t>
      </w:r>
    </w:p>
    <w:p w14:paraId="77C665F5" w14:textId="77777777" w:rsidR="002666C7" w:rsidRPr="006D4B29" w:rsidRDefault="002666C7" w:rsidP="002666C7">
      <w:pPr>
        <w:pStyle w:val="Luettelokappale"/>
        <w:numPr>
          <w:ilvl w:val="0"/>
          <w:numId w:val="17"/>
        </w:numPr>
        <w:ind w:left="0" w:firstLine="0"/>
        <w:rPr>
          <w:rFonts w:cs="Arial"/>
          <w:lang w:val="en-GB"/>
        </w:rPr>
      </w:pPr>
      <w:r w:rsidRPr="006D4B29">
        <w:rPr>
          <w:rFonts w:cs="Arial"/>
          <w:lang w:val="en-GB"/>
        </w:rPr>
        <w:t>Increase public awareness and outreach to affected communities on available remedies and complaint mechanisms, particularly among children and young people, older persons and persons with disabilities belonging to racial, ethnic and linguistic minorities.</w:t>
      </w:r>
    </w:p>
    <w:p w14:paraId="114251F5" w14:textId="77777777" w:rsidR="002666C7" w:rsidRPr="002666C7" w:rsidRDefault="002666C7" w:rsidP="002666C7">
      <w:pPr>
        <w:rPr>
          <w:b/>
          <w:bCs/>
          <w:sz w:val="22"/>
          <w:szCs w:val="28"/>
        </w:rPr>
      </w:pPr>
      <w:bookmarkStart w:id="61" w:name="_Toc235461768"/>
      <w:r w:rsidRPr="002666C7">
        <w:rPr>
          <w:b/>
          <w:bCs/>
          <w:sz w:val="22"/>
          <w:szCs w:val="28"/>
        </w:rPr>
        <w:t>Human Rights Education and research</w:t>
      </w:r>
      <w:bookmarkEnd w:id="61"/>
    </w:p>
    <w:p w14:paraId="384ED17C" w14:textId="77777777" w:rsidR="002666C7" w:rsidRPr="006D4B29" w:rsidRDefault="002666C7" w:rsidP="002666C7">
      <w:pPr>
        <w:pStyle w:val="Luettelokappale"/>
        <w:numPr>
          <w:ilvl w:val="0"/>
          <w:numId w:val="17"/>
        </w:numPr>
        <w:ind w:left="0" w:firstLine="0"/>
        <w:rPr>
          <w:rFonts w:cs="Arial"/>
          <w:lang w:val="en-GB"/>
        </w:rPr>
      </w:pPr>
      <w:r w:rsidRPr="006D4B29">
        <w:rPr>
          <w:rFonts w:cs="Arial"/>
          <w:lang w:val="en-GB"/>
        </w:rPr>
        <w:t xml:space="preserve">Ensure that more resources and time are allocated to human rights education at all levels of the education system, including teacher training and professional basic and continuous education. </w:t>
      </w:r>
    </w:p>
    <w:p w14:paraId="42C765B4" w14:textId="77777777" w:rsidR="002666C7" w:rsidRPr="006D4B29" w:rsidRDefault="002666C7" w:rsidP="002666C7">
      <w:pPr>
        <w:pStyle w:val="Luettelokappale"/>
        <w:numPr>
          <w:ilvl w:val="0"/>
          <w:numId w:val="17"/>
        </w:numPr>
        <w:ind w:left="0" w:firstLine="0"/>
        <w:rPr>
          <w:rFonts w:cs="Arial"/>
          <w:lang w:val="en-GB"/>
        </w:rPr>
      </w:pPr>
      <w:r w:rsidRPr="006D4B29">
        <w:rPr>
          <w:rFonts w:cs="Arial"/>
          <w:lang w:val="en-GB"/>
        </w:rPr>
        <w:t xml:space="preserve">Support, also financially, independent research, especially on racism, racial discrimination, hate speech, hate crime, anti-gender and violence against women.  </w:t>
      </w:r>
    </w:p>
    <w:p w14:paraId="76957431" w14:textId="77777777" w:rsidR="002666C7" w:rsidRPr="002666C7" w:rsidRDefault="002666C7" w:rsidP="002666C7">
      <w:pPr>
        <w:rPr>
          <w:b/>
          <w:bCs/>
          <w:sz w:val="22"/>
          <w:szCs w:val="28"/>
        </w:rPr>
      </w:pPr>
      <w:r w:rsidRPr="002666C7">
        <w:rPr>
          <w:b/>
          <w:bCs/>
          <w:sz w:val="22"/>
          <w:szCs w:val="28"/>
        </w:rPr>
        <w:t>Intersectionality</w:t>
      </w:r>
    </w:p>
    <w:p w14:paraId="5E9778C8" w14:textId="77777777" w:rsidR="002666C7" w:rsidRPr="006D4B29" w:rsidRDefault="002666C7" w:rsidP="002666C7">
      <w:pPr>
        <w:pStyle w:val="Luettelokappale"/>
        <w:numPr>
          <w:ilvl w:val="0"/>
          <w:numId w:val="17"/>
        </w:numPr>
        <w:ind w:left="0" w:firstLine="0"/>
        <w:rPr>
          <w:rFonts w:cs="Arial"/>
          <w:lang w:val="en-GB"/>
        </w:rPr>
      </w:pPr>
      <w:r w:rsidRPr="006D4B29">
        <w:rPr>
          <w:rFonts w:cs="Arial"/>
          <w:lang w:val="en-GB"/>
        </w:rPr>
        <w:t xml:space="preserve">Systematically integrate an intersectional approach into the preparation, implementation and evaluation of legislation, policies and other measures relating to racial discrimination. </w:t>
      </w:r>
    </w:p>
    <w:p w14:paraId="74016998" w14:textId="77777777" w:rsidR="002666C7" w:rsidRPr="006D4B29" w:rsidRDefault="002666C7" w:rsidP="002666C7">
      <w:pPr>
        <w:pStyle w:val="Luettelokappale"/>
        <w:numPr>
          <w:ilvl w:val="0"/>
          <w:numId w:val="17"/>
        </w:numPr>
        <w:ind w:left="0" w:firstLine="0"/>
        <w:rPr>
          <w:rFonts w:cs="Arial"/>
          <w:lang w:val="en-GB"/>
        </w:rPr>
      </w:pPr>
      <w:r w:rsidRPr="006D4B29">
        <w:rPr>
          <w:rFonts w:cs="Arial"/>
          <w:lang w:val="en-GB"/>
        </w:rPr>
        <w:t>Ensure that human rights and equality impact assessments identify and address the specific impacts on persons experiencing multiple and intersecting forms of discrimination, including persons with disabilities, older persons, children and young people belonging to racial, ethnic and linguistic minorities, and involve affected communities in decision-making processes.</w:t>
      </w:r>
    </w:p>
    <w:p w14:paraId="753CDD5C" w14:textId="77777777" w:rsidR="002666C7" w:rsidRPr="002666C7" w:rsidRDefault="002666C7" w:rsidP="002666C7">
      <w:pPr>
        <w:rPr>
          <w:b/>
          <w:bCs/>
          <w:sz w:val="22"/>
          <w:szCs w:val="28"/>
        </w:rPr>
      </w:pPr>
      <w:r w:rsidRPr="002666C7">
        <w:rPr>
          <w:b/>
          <w:bCs/>
          <w:sz w:val="22"/>
          <w:szCs w:val="28"/>
        </w:rPr>
        <w:lastRenderedPageBreak/>
        <w:t>Labour Market Discrimination</w:t>
      </w:r>
    </w:p>
    <w:p w14:paraId="3B04F70D" w14:textId="77777777" w:rsidR="002666C7" w:rsidRPr="006D4B29" w:rsidRDefault="002666C7" w:rsidP="002666C7">
      <w:pPr>
        <w:pStyle w:val="Luettelokappale"/>
        <w:numPr>
          <w:ilvl w:val="0"/>
          <w:numId w:val="17"/>
        </w:numPr>
        <w:ind w:left="0" w:firstLine="0"/>
        <w:rPr>
          <w:rFonts w:cs="Arial"/>
          <w:lang w:val="en-GB"/>
        </w:rPr>
      </w:pPr>
      <w:r w:rsidRPr="006D4B29">
        <w:rPr>
          <w:rFonts w:cs="Arial"/>
          <w:lang w:val="en-GB"/>
        </w:rPr>
        <w:t>Adopt targeted measures to eliminate racial discrimination in recruitment, employment and career advancement, including discrimination based on actual or perceived racial, ethnic or national origin.</w:t>
      </w:r>
    </w:p>
    <w:p w14:paraId="48868577" w14:textId="77777777" w:rsidR="002666C7" w:rsidRPr="006D4B29" w:rsidRDefault="002666C7" w:rsidP="002666C7">
      <w:pPr>
        <w:pStyle w:val="Luettelokappale"/>
        <w:numPr>
          <w:ilvl w:val="0"/>
          <w:numId w:val="17"/>
        </w:numPr>
        <w:ind w:left="0" w:firstLine="0"/>
        <w:rPr>
          <w:rFonts w:cs="Arial"/>
          <w:lang w:val="en-GB"/>
        </w:rPr>
      </w:pPr>
      <w:r w:rsidRPr="006D4B29">
        <w:rPr>
          <w:rFonts w:cs="Arial"/>
          <w:lang w:val="en-GB"/>
        </w:rPr>
        <w:t>Monitor regularly labour-market outcomes for vulnerable groups, including persons with disabilities and take stronger measures against cases with apparent discrimination.</w:t>
      </w:r>
    </w:p>
    <w:p w14:paraId="6BBAF49A" w14:textId="77777777" w:rsidR="002666C7" w:rsidRPr="002666C7" w:rsidRDefault="002666C7" w:rsidP="002666C7">
      <w:pPr>
        <w:rPr>
          <w:b/>
          <w:bCs/>
          <w:sz w:val="22"/>
          <w:szCs w:val="28"/>
        </w:rPr>
      </w:pPr>
      <w:bookmarkStart w:id="62" w:name="_Toc235461771"/>
      <w:r w:rsidRPr="002666C7">
        <w:rPr>
          <w:b/>
          <w:bCs/>
          <w:sz w:val="22"/>
          <w:szCs w:val="28"/>
        </w:rPr>
        <w:t>Views and recommendation of international monitoring mechanisms</w:t>
      </w:r>
      <w:bookmarkEnd w:id="62"/>
    </w:p>
    <w:p w14:paraId="7E46B7FF" w14:textId="77777777" w:rsidR="002666C7" w:rsidRPr="006D4B29" w:rsidRDefault="002666C7" w:rsidP="002666C7">
      <w:pPr>
        <w:pStyle w:val="Luettelokappale"/>
        <w:numPr>
          <w:ilvl w:val="0"/>
          <w:numId w:val="17"/>
        </w:numPr>
        <w:ind w:left="0" w:firstLine="0"/>
        <w:rPr>
          <w:rFonts w:cs="Arial"/>
          <w:lang w:val="en-GB"/>
        </w:rPr>
      </w:pPr>
      <w:r w:rsidRPr="006D4B29">
        <w:rPr>
          <w:rFonts w:cs="Arial"/>
          <w:lang w:val="en-GB"/>
        </w:rPr>
        <w:t>Ensure systematic review, also in Parliament, and effective implementation of recommendations issued by international and regional human rights monitoring bodies with clear responsibilities, measurable indicators and regular public reporting.</w:t>
      </w:r>
    </w:p>
    <w:p w14:paraId="796A1D66" w14:textId="77777777" w:rsidR="002666C7" w:rsidRPr="002666C7" w:rsidRDefault="002666C7" w:rsidP="002666C7">
      <w:pPr>
        <w:rPr>
          <w:lang w:val="en-GB"/>
        </w:rPr>
      </w:pPr>
    </w:p>
    <w:p w14:paraId="3DB305DF" w14:textId="4F94B94E" w:rsidR="0053703E" w:rsidRPr="006D2F3F" w:rsidRDefault="00F54A19" w:rsidP="00EC2961">
      <w:pPr>
        <w:pStyle w:val="numeroitukappale"/>
        <w:numPr>
          <w:ilvl w:val="0"/>
          <w:numId w:val="0"/>
        </w:numPr>
        <w:ind w:left="360"/>
        <w:jc w:val="center"/>
        <w:rPr>
          <w:lang w:val="en-GB"/>
        </w:rPr>
      </w:pPr>
      <w:r w:rsidRPr="00EC2961">
        <w:rPr>
          <w:lang w:val="en-GB"/>
        </w:rPr>
        <w:t>***</w:t>
      </w:r>
    </w:p>
    <w:sectPr w:rsidR="0053703E" w:rsidRPr="006D2F3F" w:rsidSect="002D0257">
      <w:footerReference w:type="default" r:id="rId18"/>
      <w:type w:val="continuous"/>
      <w:pgSz w:w="11906" w:h="16840"/>
      <w:pgMar w:top="1134" w:right="1134" w:bottom="1701" w:left="2722" w:header="720" w:footer="720" w:gutter="0"/>
      <w:cols w:space="72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03217FB5" w14:textId="77777777" w:rsidR="00606B13" w:rsidRDefault="00606B13" w:rsidP="0063085E">
      <w:pPr>
        <w:spacing w:line="240" w:lineRule="auto"/>
      </w:pPr>
      <w:r>
        <w:separator/>
      </w:r>
    </w:p>
  </w:endnote>
  <w:endnote w:type="continuationSeparator" w:id="0">
    <w:p w14:paraId="54D1F161" w14:textId="77777777" w:rsidR="00606B13" w:rsidRDefault="00606B13" w:rsidP="0063085E">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Calibri">
    <w:panose1 w:val="020F0502020204030204"/>
    <w:charset w:val="00"/>
    <w:family w:val="swiss"/>
    <w:pitch w:val="variable"/>
    <w:sig w:usb0="E4002EFF" w:usb1="C200247B" w:usb2="00000009" w:usb3="00000000" w:csb0="000001FF" w:csb1="00000000"/>
  </w:font>
  <w:font w:name="MS PGothic">
    <w:panose1 w:val="020B0600070205080204"/>
    <w:charset w:val="80"/>
    <w:family w:val="swiss"/>
    <w:pitch w:val="variable"/>
    <w:sig w:usb0="E00002FF" w:usb1="6AC7FDFB" w:usb2="08000012" w:usb3="00000000" w:csb0="0002009F" w:csb1="00000000"/>
  </w:font>
  <w:font w:name="Cambria">
    <w:panose1 w:val="02040503050406030204"/>
    <w:charset w:val="00"/>
    <w:family w:val="roman"/>
    <w:pitch w:val="variable"/>
    <w:sig w:usb0="E00006FF" w:usb1="420024FF" w:usb2="02000000" w:usb3="00000000" w:csb0="0000019F" w:csb1="00000000"/>
  </w:font>
  <w:font w:name="Lucida Grande">
    <w:altName w:val="Arial"/>
    <w:charset w:val="00"/>
    <w:family w:val="auto"/>
    <w:pitch w:val="variable"/>
    <w:sig w:usb0="00000000" w:usb1="5000A1FF" w:usb2="00000000" w:usb3="00000000" w:csb0="000001B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131540F1" w14:textId="77777777" w:rsidR="005F5DD9" w:rsidRDefault="005F5DD9" w:rsidP="0025096A">
    <w:pPr>
      <w:pStyle w:val="Alatunniste"/>
      <w:framePr w:wrap="around" w:vAnchor="text" w:hAnchor="margin" w:xAlign="right" w:y="1"/>
      <w:rPr>
        <w:rStyle w:val="Sivunumero"/>
      </w:rPr>
    </w:pPr>
    <w:r>
      <w:rPr>
        <w:rStyle w:val="Sivunumero"/>
      </w:rPr>
      <w:fldChar w:fldCharType="begin"/>
    </w:r>
    <w:r>
      <w:rPr>
        <w:rStyle w:val="Sivunumero"/>
      </w:rPr>
      <w:instrText xml:space="preserve">PAGE  </w:instrText>
    </w:r>
    <w:r>
      <w:rPr>
        <w:rStyle w:val="Sivunumero"/>
      </w:rPr>
      <w:fldChar w:fldCharType="end"/>
    </w:r>
  </w:p>
  <w:p w14:paraId="316926D5" w14:textId="77777777" w:rsidR="005F5DD9" w:rsidRDefault="005F5DD9" w:rsidP="0063085E">
    <w:pPr>
      <w:pStyle w:val="Alatunniste"/>
      <w:ind w:right="360"/>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id w:val="1627192608"/>
      <w:docPartObj>
        <w:docPartGallery w:val="Page Numbers (Bottom of Page)"/>
        <w:docPartUnique/>
      </w:docPartObj>
    </w:sdtPr>
    <w:sdtEndPr/>
    <w:sdtContent>
      <w:p w14:paraId="6428748D" w14:textId="77777777" w:rsidR="005F5DD9" w:rsidRDefault="005F5DD9">
        <w:pPr>
          <w:pStyle w:val="Alatunniste"/>
          <w:jc w:val="right"/>
        </w:pPr>
        <w:r>
          <w:fldChar w:fldCharType="begin"/>
        </w:r>
        <w:r>
          <w:instrText>PAGE   \* MERGEFORMAT</w:instrText>
        </w:r>
        <w:r>
          <w:fldChar w:fldCharType="separate"/>
        </w:r>
        <w:r>
          <w:rPr>
            <w:noProof/>
          </w:rPr>
          <w:t>2</w:t>
        </w:r>
        <w:r>
          <w:fldChar w:fldCharType="end"/>
        </w:r>
      </w:p>
    </w:sdtContent>
  </w:sdt>
  <w:p w14:paraId="7F0C33BD" w14:textId="77777777" w:rsidR="005F5DD9" w:rsidRDefault="005F5DD9" w:rsidP="00910316">
    <w:pPr>
      <w:pStyle w:val="Alatunniste"/>
      <w:ind w:right="360"/>
    </w:pP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25AE2063" w14:textId="77777777" w:rsidR="005F5DD9" w:rsidRDefault="005F5DD9">
    <w:pPr>
      <w:pStyle w:val="Alatunniste"/>
    </w:pPr>
    <w:r>
      <w:rPr>
        <w:noProof/>
      </w:rPr>
      <w:drawing>
        <wp:anchor distT="0" distB="0" distL="114300" distR="114300" simplePos="0" relativeHeight="251660288" behindDoc="1" locked="0" layoutInCell="1" allowOverlap="1" wp14:anchorId="05C10E00" wp14:editId="5A42CC8C">
          <wp:simplePos x="0" y="0"/>
          <wp:positionH relativeFrom="column">
            <wp:posOffset>-1004570</wp:posOffset>
          </wp:positionH>
          <wp:positionV relativeFrom="paragraph">
            <wp:posOffset>-339090</wp:posOffset>
          </wp:positionV>
          <wp:extent cx="5105400" cy="790575"/>
          <wp:effectExtent l="0" t="0" r="0" b="0"/>
          <wp:wrapNone/>
          <wp:docPr id="1" name="Kuva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5105400" cy="790575"/>
                  </a:xfrm>
                  <a:prstGeom prst="rect">
                    <a:avLst/>
                  </a:prstGeom>
                  <a:noFill/>
                </pic:spPr>
              </pic:pic>
            </a:graphicData>
          </a:graphic>
          <wp14:sizeRelH relativeFrom="page">
            <wp14:pctWidth>0</wp14:pctWidth>
          </wp14:sizeRelH>
          <wp14:sizeRelV relativeFrom="page">
            <wp14:pctHeight>0</wp14:pctHeight>
          </wp14:sizeRelV>
        </wp:anchor>
      </w:drawing>
    </w:r>
  </w:p>
</w:ftr>
</file>

<file path=word/footer4.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18D68B87" w14:textId="77777777" w:rsidR="00545B33" w:rsidRPr="0063085E" w:rsidRDefault="00545B33" w:rsidP="0063085E">
    <w:pPr>
      <w:pStyle w:val="Alatunniste"/>
      <w:framePr w:w="329" w:wrap="around" w:vAnchor="text" w:hAnchor="page" w:x="11193" w:y="365"/>
      <w:jc w:val="right"/>
      <w:rPr>
        <w:rStyle w:val="Sivunumero"/>
        <w:rFonts w:cs="Arial"/>
        <w:sz w:val="16"/>
        <w:szCs w:val="16"/>
      </w:rPr>
    </w:pPr>
    <w:r w:rsidRPr="0063085E">
      <w:rPr>
        <w:rStyle w:val="Sivunumero"/>
        <w:rFonts w:cs="Arial"/>
        <w:sz w:val="16"/>
        <w:szCs w:val="16"/>
      </w:rPr>
      <w:fldChar w:fldCharType="begin"/>
    </w:r>
    <w:r w:rsidRPr="0063085E">
      <w:rPr>
        <w:rStyle w:val="Sivunumero"/>
        <w:rFonts w:cs="Arial"/>
        <w:sz w:val="16"/>
        <w:szCs w:val="16"/>
      </w:rPr>
      <w:instrText xml:space="preserve">PAGE  </w:instrText>
    </w:r>
    <w:r w:rsidRPr="0063085E">
      <w:rPr>
        <w:rStyle w:val="Sivunumero"/>
        <w:rFonts w:cs="Arial"/>
        <w:sz w:val="16"/>
        <w:szCs w:val="16"/>
      </w:rPr>
      <w:fldChar w:fldCharType="separate"/>
    </w:r>
    <w:r w:rsidR="006B0235">
      <w:rPr>
        <w:rStyle w:val="Sivunumero"/>
        <w:rFonts w:cs="Arial"/>
        <w:noProof/>
        <w:sz w:val="16"/>
        <w:szCs w:val="16"/>
      </w:rPr>
      <w:t>3</w:t>
    </w:r>
    <w:r w:rsidRPr="0063085E">
      <w:rPr>
        <w:rStyle w:val="Sivunumero"/>
        <w:rFonts w:cs="Arial"/>
        <w:sz w:val="16"/>
        <w:szCs w:val="16"/>
      </w:rPr>
      <w:fldChar w:fldCharType="end"/>
    </w:r>
  </w:p>
  <w:p w14:paraId="79B375AF" w14:textId="77777777" w:rsidR="00545B33" w:rsidRDefault="00545B33" w:rsidP="00910316">
    <w:pPr>
      <w:pStyle w:val="Alatunniste"/>
      <w:ind w:right="360"/>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06FD7BAC" w14:textId="77777777" w:rsidR="00606B13" w:rsidRDefault="00606B13" w:rsidP="0063085E">
      <w:pPr>
        <w:spacing w:line="240" w:lineRule="auto"/>
      </w:pPr>
      <w:r>
        <w:separator/>
      </w:r>
    </w:p>
  </w:footnote>
  <w:footnote w:type="continuationSeparator" w:id="0">
    <w:p w14:paraId="145DB263" w14:textId="77777777" w:rsidR="00606B13" w:rsidRDefault="00606B13" w:rsidP="0063085E">
      <w:pPr>
        <w:spacing w:line="240" w:lineRule="auto"/>
      </w:pPr>
      <w:r>
        <w:continuationSeparator/>
      </w:r>
    </w:p>
  </w:footnote>
  <w:footnote w:id="1">
    <w:p w14:paraId="364C54D5" w14:textId="687AE3C7" w:rsidR="00D47228" w:rsidRDefault="002E6EE9" w:rsidP="00D47228">
      <w:pPr>
        <w:spacing w:line="276" w:lineRule="auto"/>
        <w:jc w:val="both"/>
        <w:rPr>
          <w:rFonts w:cs="Arial"/>
          <w:color w:val="000000" w:themeColor="text1"/>
          <w:szCs w:val="18"/>
          <w:lang w:val="en-US" w:eastAsia="fi-FI"/>
        </w:rPr>
      </w:pPr>
      <w:r w:rsidRPr="004E05CB">
        <w:rPr>
          <w:rStyle w:val="Alaviitteenviite"/>
          <w:color w:val="000000" w:themeColor="text1"/>
          <w:szCs w:val="18"/>
        </w:rPr>
        <w:footnoteRef/>
      </w:r>
      <w:r w:rsidRPr="004E05CB">
        <w:rPr>
          <w:color w:val="000000" w:themeColor="text1"/>
          <w:szCs w:val="18"/>
          <w:lang w:val="en-US"/>
        </w:rPr>
        <w:t xml:space="preserve"> </w:t>
      </w:r>
      <w:r w:rsidR="00D47228" w:rsidRPr="004E05CB">
        <w:rPr>
          <w:rFonts w:cs="Arial"/>
          <w:color w:val="000000" w:themeColor="text1"/>
          <w:szCs w:val="18"/>
          <w:lang w:val="en-US"/>
        </w:rPr>
        <w:t>T</w:t>
      </w:r>
      <w:r w:rsidR="00D47228" w:rsidRPr="004E05CB">
        <w:rPr>
          <w:rFonts w:cs="Arial"/>
          <w:color w:val="000000" w:themeColor="text1"/>
          <w:szCs w:val="18"/>
          <w:lang w:val="en-US" w:eastAsia="fi-FI"/>
        </w:rPr>
        <w:t>he H</w:t>
      </w:r>
      <w:r w:rsidR="00D47228">
        <w:rPr>
          <w:rFonts w:cs="Arial"/>
          <w:color w:val="000000" w:themeColor="text1"/>
          <w:szCs w:val="18"/>
          <w:lang w:val="en-US" w:eastAsia="fi-FI"/>
        </w:rPr>
        <w:t>uman Rights Centre r</w:t>
      </w:r>
      <w:r w:rsidR="00D47228" w:rsidRPr="004E05CB">
        <w:rPr>
          <w:rFonts w:cs="Arial"/>
          <w:color w:val="000000" w:themeColor="text1"/>
          <w:szCs w:val="18"/>
          <w:lang w:val="en-US" w:eastAsia="fi-FI"/>
        </w:rPr>
        <w:t xml:space="preserve">epresents the </w:t>
      </w:r>
      <w:r w:rsidR="00D47228" w:rsidRPr="00D47228">
        <w:rPr>
          <w:rStyle w:val="ui-provider"/>
          <w:lang w:val="en-GB"/>
        </w:rPr>
        <w:t>Finnish National Human Rights Institution (NHRI)</w:t>
      </w:r>
      <w:r w:rsidR="00D47228" w:rsidRPr="004E05CB">
        <w:rPr>
          <w:rFonts w:cs="Arial"/>
          <w:color w:val="000000" w:themeColor="text1"/>
          <w:szCs w:val="18"/>
          <w:lang w:val="en-US" w:eastAsia="fi-FI"/>
        </w:rPr>
        <w:t xml:space="preserve"> in international NHRI cooperation and other international and European cooperation in human rights. </w:t>
      </w:r>
    </w:p>
    <w:p w14:paraId="7FAEBA11" w14:textId="76737D6F" w:rsidR="00D47228" w:rsidRPr="00D1033A" w:rsidRDefault="00D47228" w:rsidP="00D47228">
      <w:pPr>
        <w:spacing w:line="276" w:lineRule="auto"/>
        <w:jc w:val="both"/>
        <w:rPr>
          <w:sz w:val="22"/>
          <w:lang w:val="en-US"/>
        </w:rPr>
      </w:pPr>
      <w:r w:rsidRPr="00D47228">
        <w:rPr>
          <w:rStyle w:val="ui-provider"/>
          <w:lang w:val="en-GB"/>
        </w:rPr>
        <w:t xml:space="preserve">The </w:t>
      </w:r>
      <w:r>
        <w:rPr>
          <w:rStyle w:val="ui-provider"/>
          <w:lang w:val="en-GB"/>
        </w:rPr>
        <w:t xml:space="preserve">NHRI </w:t>
      </w:r>
      <w:r w:rsidRPr="00D47228">
        <w:rPr>
          <w:rStyle w:val="ui-provider"/>
          <w:lang w:val="en-GB"/>
        </w:rPr>
        <w:t xml:space="preserve">comprises the Human Rights Centre, </w:t>
      </w:r>
      <w:r>
        <w:rPr>
          <w:rStyle w:val="ui-provider"/>
          <w:lang w:val="en-GB"/>
        </w:rPr>
        <w:t>its pluralistic 39-member</w:t>
      </w:r>
      <w:r w:rsidRPr="00D47228">
        <w:rPr>
          <w:rStyle w:val="ui-provider"/>
          <w:lang w:val="en-GB"/>
        </w:rPr>
        <w:t xml:space="preserve"> Human Rights Delegation, and the Office of the Parliamentary Ombudsman. The institution complies with the </w:t>
      </w:r>
      <w:r>
        <w:rPr>
          <w:rStyle w:val="ui-provider"/>
          <w:lang w:val="en-GB"/>
        </w:rPr>
        <w:t xml:space="preserve">UN </w:t>
      </w:r>
      <w:r w:rsidRPr="00D47228">
        <w:rPr>
          <w:rStyle w:val="ui-provider"/>
          <w:lang w:val="en-GB"/>
        </w:rPr>
        <w:t>Paris Principles</w:t>
      </w:r>
      <w:r>
        <w:rPr>
          <w:rStyle w:val="ui-provider"/>
          <w:lang w:val="en-GB"/>
        </w:rPr>
        <w:t xml:space="preserve"> and the</w:t>
      </w:r>
      <w:r w:rsidRPr="00D47228">
        <w:rPr>
          <w:rStyle w:val="ui-provider"/>
          <w:lang w:val="en-GB"/>
        </w:rPr>
        <w:t xml:space="preserve"> </w:t>
      </w:r>
      <w:r w:rsidRPr="00D47228">
        <w:rPr>
          <w:lang w:val="en-GB"/>
        </w:rPr>
        <w:t>Global Alliance of NHRIs (GANHRI)</w:t>
      </w:r>
      <w:r w:rsidRPr="00D47228">
        <w:rPr>
          <w:rStyle w:val="ui-provider"/>
          <w:lang w:val="en-GB"/>
        </w:rPr>
        <w:t xml:space="preserve"> accredited it with A-status in 2014</w:t>
      </w:r>
      <w:r w:rsidR="00E56F1A">
        <w:rPr>
          <w:rStyle w:val="ui-provider"/>
          <w:lang w:val="en-GB"/>
        </w:rPr>
        <w:t>,</w:t>
      </w:r>
      <w:r>
        <w:rPr>
          <w:rStyle w:val="ui-provider"/>
          <w:lang w:val="en-GB"/>
        </w:rPr>
        <w:t xml:space="preserve"> 2019</w:t>
      </w:r>
      <w:r w:rsidR="00E56F1A">
        <w:rPr>
          <w:rStyle w:val="ui-provider"/>
          <w:lang w:val="en-GB"/>
        </w:rPr>
        <w:t xml:space="preserve"> and 2025</w:t>
      </w:r>
      <w:r w:rsidRPr="00D47228">
        <w:rPr>
          <w:rStyle w:val="ui-provider"/>
          <w:lang w:val="en-GB"/>
        </w:rPr>
        <w:t>.</w:t>
      </w:r>
      <w:r>
        <w:rPr>
          <w:rStyle w:val="ui-provider"/>
          <w:lang w:val="en-GB"/>
        </w:rPr>
        <w:t xml:space="preserve"> </w:t>
      </w:r>
    </w:p>
    <w:p w14:paraId="12E281A6" w14:textId="6D2521E6" w:rsidR="002E6EE9" w:rsidRPr="00D47228" w:rsidRDefault="002E6EE9" w:rsidP="002E6EE9">
      <w:pPr>
        <w:autoSpaceDE w:val="0"/>
        <w:autoSpaceDN w:val="0"/>
        <w:adjustRightInd w:val="0"/>
        <w:spacing w:line="276" w:lineRule="auto"/>
        <w:jc w:val="both"/>
        <w:rPr>
          <w:rFonts w:cs="Arial"/>
          <w:color w:val="000000" w:themeColor="text1"/>
          <w:szCs w:val="18"/>
          <w:lang w:val="en-GB" w:eastAsia="fi-FI"/>
        </w:rPr>
      </w:pPr>
    </w:p>
    <w:p w14:paraId="16948623" w14:textId="77777777" w:rsidR="002E6EE9" w:rsidRPr="00504D81" w:rsidRDefault="002E6EE9" w:rsidP="002E6EE9">
      <w:pPr>
        <w:pStyle w:val="Alaviitteenteksti"/>
        <w:rPr>
          <w:color w:val="DC5034"/>
          <w:sz w:val="18"/>
          <w:szCs w:val="18"/>
          <w:lang w:val="en-US"/>
        </w:rPr>
      </w:pP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6A21EA68" w14:textId="77777777" w:rsidR="005F5DD9" w:rsidRDefault="005F5DD9">
    <w:pPr>
      <w:pStyle w:val="Yltunniste"/>
    </w:pPr>
    <w:r>
      <w:rPr>
        <w:noProof/>
        <w:lang w:eastAsia="fi-FI"/>
      </w:rPr>
      <w:drawing>
        <wp:anchor distT="0" distB="0" distL="114300" distR="114300" simplePos="0" relativeHeight="251659264" behindDoc="1" locked="0" layoutInCell="1" allowOverlap="1" wp14:anchorId="102FEA2E" wp14:editId="19379E4F">
          <wp:simplePos x="0" y="0"/>
          <wp:positionH relativeFrom="column">
            <wp:posOffset>-1733266</wp:posOffset>
          </wp:positionH>
          <wp:positionV relativeFrom="paragraph">
            <wp:posOffset>-436728</wp:posOffset>
          </wp:positionV>
          <wp:extent cx="7559675" cy="849630"/>
          <wp:effectExtent l="0" t="0" r="0" b="7620"/>
          <wp:wrapNone/>
          <wp:docPr id="13" name="Kuva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 cstate="print">
                    <a:extLst>
                      <a:ext uri="{28A0092B-C50C-407E-A947-70E740481C1C}">
                        <a14:useLocalDpi xmlns:a14="http://schemas.microsoft.com/office/drawing/2010/main" val="0"/>
                      </a:ext>
                    </a:extLst>
                  </a:blip>
                  <a:srcRect/>
                  <a:stretch>
                    <a:fillRect/>
                  </a:stretch>
                </pic:blipFill>
                <pic:spPr bwMode="auto">
                  <a:xfrm>
                    <a:off x="0" y="0"/>
                    <a:ext cx="7559675" cy="849630"/>
                  </a:xfrm>
                  <a:prstGeom prst="rect">
                    <a:avLst/>
                  </a:prstGeom>
                  <a:noFill/>
                  <a:ln>
                    <a:noFill/>
                  </a:ln>
                </pic:spPr>
              </pic:pic>
            </a:graphicData>
          </a:graphic>
          <wp14:sizeRelH relativeFrom="page">
            <wp14:pctWidth>0</wp14:pctWidth>
          </wp14:sizeRelH>
          <wp14:sizeRelV relativeFrom="page">
            <wp14:pctHeight>0</wp14:pctHeight>
          </wp14:sizeRelV>
        </wp:anchor>
      </w:drawing>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8735BF0"/>
    <w:multiLevelType w:val="multilevel"/>
    <w:tmpl w:val="9E9653DC"/>
    <w:lvl w:ilvl="0">
      <w:start w:val="1"/>
      <w:numFmt w:val="bullet"/>
      <w:lvlText w:val=""/>
      <w:lvlJc w:val="left"/>
      <w:pPr>
        <w:tabs>
          <w:tab w:val="num" w:pos="1080"/>
        </w:tabs>
        <w:ind w:left="1080" w:hanging="360"/>
      </w:pPr>
      <w:rPr>
        <w:rFonts w:ascii="Symbol" w:hAnsi="Symbol" w:hint="default"/>
        <w:sz w:val="20"/>
      </w:rPr>
    </w:lvl>
    <w:lvl w:ilvl="1" w:tentative="1">
      <w:start w:val="1"/>
      <w:numFmt w:val="bullet"/>
      <w:lvlText w:val="o"/>
      <w:lvlJc w:val="left"/>
      <w:pPr>
        <w:tabs>
          <w:tab w:val="num" w:pos="1800"/>
        </w:tabs>
        <w:ind w:left="1800" w:hanging="360"/>
      </w:pPr>
      <w:rPr>
        <w:rFonts w:ascii="Courier New" w:hAnsi="Courier New" w:hint="default"/>
        <w:sz w:val="20"/>
      </w:rPr>
    </w:lvl>
    <w:lvl w:ilvl="2" w:tentative="1">
      <w:start w:val="1"/>
      <w:numFmt w:val="bullet"/>
      <w:lvlText w:val=""/>
      <w:lvlJc w:val="left"/>
      <w:pPr>
        <w:tabs>
          <w:tab w:val="num" w:pos="2520"/>
        </w:tabs>
        <w:ind w:left="2520" w:hanging="360"/>
      </w:pPr>
      <w:rPr>
        <w:rFonts w:ascii="Wingdings" w:hAnsi="Wingdings" w:hint="default"/>
        <w:sz w:val="20"/>
      </w:rPr>
    </w:lvl>
    <w:lvl w:ilvl="3" w:tentative="1">
      <w:start w:val="1"/>
      <w:numFmt w:val="bullet"/>
      <w:lvlText w:val=""/>
      <w:lvlJc w:val="left"/>
      <w:pPr>
        <w:tabs>
          <w:tab w:val="num" w:pos="3240"/>
        </w:tabs>
        <w:ind w:left="3240" w:hanging="360"/>
      </w:pPr>
      <w:rPr>
        <w:rFonts w:ascii="Wingdings" w:hAnsi="Wingdings" w:hint="default"/>
        <w:sz w:val="20"/>
      </w:rPr>
    </w:lvl>
    <w:lvl w:ilvl="4" w:tentative="1">
      <w:start w:val="1"/>
      <w:numFmt w:val="bullet"/>
      <w:lvlText w:val=""/>
      <w:lvlJc w:val="left"/>
      <w:pPr>
        <w:tabs>
          <w:tab w:val="num" w:pos="3960"/>
        </w:tabs>
        <w:ind w:left="3960" w:hanging="360"/>
      </w:pPr>
      <w:rPr>
        <w:rFonts w:ascii="Wingdings" w:hAnsi="Wingdings" w:hint="default"/>
        <w:sz w:val="20"/>
      </w:rPr>
    </w:lvl>
    <w:lvl w:ilvl="5" w:tentative="1">
      <w:start w:val="1"/>
      <w:numFmt w:val="bullet"/>
      <w:lvlText w:val=""/>
      <w:lvlJc w:val="left"/>
      <w:pPr>
        <w:tabs>
          <w:tab w:val="num" w:pos="4680"/>
        </w:tabs>
        <w:ind w:left="4680" w:hanging="360"/>
      </w:pPr>
      <w:rPr>
        <w:rFonts w:ascii="Wingdings" w:hAnsi="Wingdings" w:hint="default"/>
        <w:sz w:val="20"/>
      </w:rPr>
    </w:lvl>
    <w:lvl w:ilvl="6" w:tentative="1">
      <w:start w:val="1"/>
      <w:numFmt w:val="bullet"/>
      <w:lvlText w:val=""/>
      <w:lvlJc w:val="left"/>
      <w:pPr>
        <w:tabs>
          <w:tab w:val="num" w:pos="5400"/>
        </w:tabs>
        <w:ind w:left="5400" w:hanging="360"/>
      </w:pPr>
      <w:rPr>
        <w:rFonts w:ascii="Wingdings" w:hAnsi="Wingdings" w:hint="default"/>
        <w:sz w:val="20"/>
      </w:rPr>
    </w:lvl>
    <w:lvl w:ilvl="7" w:tentative="1">
      <w:start w:val="1"/>
      <w:numFmt w:val="bullet"/>
      <w:lvlText w:val=""/>
      <w:lvlJc w:val="left"/>
      <w:pPr>
        <w:tabs>
          <w:tab w:val="num" w:pos="6120"/>
        </w:tabs>
        <w:ind w:left="6120" w:hanging="360"/>
      </w:pPr>
      <w:rPr>
        <w:rFonts w:ascii="Wingdings" w:hAnsi="Wingdings" w:hint="default"/>
        <w:sz w:val="20"/>
      </w:rPr>
    </w:lvl>
    <w:lvl w:ilvl="8" w:tentative="1">
      <w:start w:val="1"/>
      <w:numFmt w:val="bullet"/>
      <w:lvlText w:val=""/>
      <w:lvlJc w:val="left"/>
      <w:pPr>
        <w:tabs>
          <w:tab w:val="num" w:pos="6840"/>
        </w:tabs>
        <w:ind w:left="6840" w:hanging="360"/>
      </w:pPr>
      <w:rPr>
        <w:rFonts w:ascii="Wingdings" w:hAnsi="Wingdings" w:hint="default"/>
        <w:sz w:val="20"/>
      </w:rPr>
    </w:lvl>
  </w:abstractNum>
  <w:abstractNum w:abstractNumId="1" w15:restartNumberingAfterBreak="0">
    <w:nsid w:val="09355A86"/>
    <w:multiLevelType w:val="hybridMultilevel"/>
    <w:tmpl w:val="3292689A"/>
    <w:lvl w:ilvl="0" w:tplc="040B0001">
      <w:start w:val="1"/>
      <w:numFmt w:val="bullet"/>
      <w:lvlText w:val=""/>
      <w:lvlJc w:val="left"/>
      <w:pPr>
        <w:ind w:left="720" w:hanging="360"/>
      </w:pPr>
      <w:rPr>
        <w:rFonts w:ascii="Symbol" w:hAnsi="Symbol" w:hint="default"/>
      </w:rPr>
    </w:lvl>
    <w:lvl w:ilvl="1" w:tplc="040B0003">
      <w:start w:val="1"/>
      <w:numFmt w:val="bullet"/>
      <w:lvlText w:val="o"/>
      <w:lvlJc w:val="left"/>
      <w:pPr>
        <w:ind w:left="1440" w:hanging="360"/>
      </w:pPr>
      <w:rPr>
        <w:rFonts w:ascii="Courier New" w:hAnsi="Courier New" w:cs="Courier New" w:hint="default"/>
      </w:rPr>
    </w:lvl>
    <w:lvl w:ilvl="2" w:tplc="040B0005">
      <w:start w:val="1"/>
      <w:numFmt w:val="bullet"/>
      <w:lvlText w:val=""/>
      <w:lvlJc w:val="left"/>
      <w:pPr>
        <w:ind w:left="2160" w:hanging="360"/>
      </w:pPr>
      <w:rPr>
        <w:rFonts w:ascii="Wingdings" w:hAnsi="Wingdings" w:hint="default"/>
      </w:rPr>
    </w:lvl>
    <w:lvl w:ilvl="3" w:tplc="040B0001">
      <w:start w:val="1"/>
      <w:numFmt w:val="bullet"/>
      <w:lvlText w:val=""/>
      <w:lvlJc w:val="left"/>
      <w:pPr>
        <w:ind w:left="2880" w:hanging="360"/>
      </w:pPr>
      <w:rPr>
        <w:rFonts w:ascii="Symbol" w:hAnsi="Symbol" w:hint="default"/>
      </w:rPr>
    </w:lvl>
    <w:lvl w:ilvl="4" w:tplc="040B0003">
      <w:start w:val="1"/>
      <w:numFmt w:val="bullet"/>
      <w:lvlText w:val="o"/>
      <w:lvlJc w:val="left"/>
      <w:pPr>
        <w:ind w:left="3600" w:hanging="360"/>
      </w:pPr>
      <w:rPr>
        <w:rFonts w:ascii="Courier New" w:hAnsi="Courier New" w:cs="Courier New" w:hint="default"/>
      </w:rPr>
    </w:lvl>
    <w:lvl w:ilvl="5" w:tplc="040B0005">
      <w:start w:val="1"/>
      <w:numFmt w:val="bullet"/>
      <w:lvlText w:val=""/>
      <w:lvlJc w:val="left"/>
      <w:pPr>
        <w:ind w:left="4320" w:hanging="360"/>
      </w:pPr>
      <w:rPr>
        <w:rFonts w:ascii="Wingdings" w:hAnsi="Wingdings" w:hint="default"/>
      </w:rPr>
    </w:lvl>
    <w:lvl w:ilvl="6" w:tplc="040B0001">
      <w:start w:val="1"/>
      <w:numFmt w:val="bullet"/>
      <w:lvlText w:val=""/>
      <w:lvlJc w:val="left"/>
      <w:pPr>
        <w:ind w:left="5040" w:hanging="360"/>
      </w:pPr>
      <w:rPr>
        <w:rFonts w:ascii="Symbol" w:hAnsi="Symbol" w:hint="default"/>
      </w:rPr>
    </w:lvl>
    <w:lvl w:ilvl="7" w:tplc="040B0003">
      <w:start w:val="1"/>
      <w:numFmt w:val="bullet"/>
      <w:lvlText w:val="o"/>
      <w:lvlJc w:val="left"/>
      <w:pPr>
        <w:ind w:left="5760" w:hanging="360"/>
      </w:pPr>
      <w:rPr>
        <w:rFonts w:ascii="Courier New" w:hAnsi="Courier New" w:cs="Courier New" w:hint="default"/>
      </w:rPr>
    </w:lvl>
    <w:lvl w:ilvl="8" w:tplc="040B0005">
      <w:start w:val="1"/>
      <w:numFmt w:val="bullet"/>
      <w:lvlText w:val=""/>
      <w:lvlJc w:val="left"/>
      <w:pPr>
        <w:ind w:left="6480" w:hanging="360"/>
      </w:pPr>
      <w:rPr>
        <w:rFonts w:ascii="Wingdings" w:hAnsi="Wingdings" w:hint="default"/>
      </w:rPr>
    </w:lvl>
  </w:abstractNum>
  <w:abstractNum w:abstractNumId="2" w15:restartNumberingAfterBreak="0">
    <w:nsid w:val="0CFF53F0"/>
    <w:multiLevelType w:val="hybridMultilevel"/>
    <w:tmpl w:val="D9A42666"/>
    <w:lvl w:ilvl="0" w:tplc="FFFFFFFF">
      <w:start w:val="1"/>
      <w:numFmt w:val="decimal"/>
      <w:lvlText w:val="%1."/>
      <w:lvlJc w:val="left"/>
      <w:pPr>
        <w:ind w:left="0" w:hanging="360"/>
      </w:pPr>
      <w:rPr>
        <w:rFonts w:hint="default"/>
      </w:rPr>
    </w:lvl>
    <w:lvl w:ilvl="1" w:tplc="FFFFFFFF" w:tentative="1">
      <w:start w:val="1"/>
      <w:numFmt w:val="lowerLetter"/>
      <w:lvlText w:val="%2."/>
      <w:lvlJc w:val="left"/>
      <w:pPr>
        <w:ind w:left="720" w:hanging="360"/>
      </w:pPr>
    </w:lvl>
    <w:lvl w:ilvl="2" w:tplc="FFFFFFFF" w:tentative="1">
      <w:start w:val="1"/>
      <w:numFmt w:val="lowerRoman"/>
      <w:lvlText w:val="%3."/>
      <w:lvlJc w:val="right"/>
      <w:pPr>
        <w:ind w:left="1440" w:hanging="180"/>
      </w:pPr>
    </w:lvl>
    <w:lvl w:ilvl="3" w:tplc="FFFFFFFF" w:tentative="1">
      <w:start w:val="1"/>
      <w:numFmt w:val="decimal"/>
      <w:lvlText w:val="%4."/>
      <w:lvlJc w:val="left"/>
      <w:pPr>
        <w:ind w:left="2160" w:hanging="360"/>
      </w:pPr>
    </w:lvl>
    <w:lvl w:ilvl="4" w:tplc="FFFFFFFF" w:tentative="1">
      <w:start w:val="1"/>
      <w:numFmt w:val="lowerLetter"/>
      <w:lvlText w:val="%5."/>
      <w:lvlJc w:val="left"/>
      <w:pPr>
        <w:ind w:left="2880" w:hanging="360"/>
      </w:pPr>
    </w:lvl>
    <w:lvl w:ilvl="5" w:tplc="FFFFFFFF" w:tentative="1">
      <w:start w:val="1"/>
      <w:numFmt w:val="lowerRoman"/>
      <w:lvlText w:val="%6."/>
      <w:lvlJc w:val="right"/>
      <w:pPr>
        <w:ind w:left="3600" w:hanging="180"/>
      </w:pPr>
    </w:lvl>
    <w:lvl w:ilvl="6" w:tplc="FFFFFFFF" w:tentative="1">
      <w:start w:val="1"/>
      <w:numFmt w:val="decimal"/>
      <w:lvlText w:val="%7."/>
      <w:lvlJc w:val="left"/>
      <w:pPr>
        <w:ind w:left="4320" w:hanging="360"/>
      </w:pPr>
    </w:lvl>
    <w:lvl w:ilvl="7" w:tplc="FFFFFFFF" w:tentative="1">
      <w:start w:val="1"/>
      <w:numFmt w:val="lowerLetter"/>
      <w:lvlText w:val="%8."/>
      <w:lvlJc w:val="left"/>
      <w:pPr>
        <w:ind w:left="5040" w:hanging="360"/>
      </w:pPr>
    </w:lvl>
    <w:lvl w:ilvl="8" w:tplc="FFFFFFFF" w:tentative="1">
      <w:start w:val="1"/>
      <w:numFmt w:val="lowerRoman"/>
      <w:lvlText w:val="%9."/>
      <w:lvlJc w:val="right"/>
      <w:pPr>
        <w:ind w:left="5760" w:hanging="180"/>
      </w:pPr>
    </w:lvl>
  </w:abstractNum>
  <w:abstractNum w:abstractNumId="3" w15:restartNumberingAfterBreak="0">
    <w:nsid w:val="1125664C"/>
    <w:multiLevelType w:val="multilevel"/>
    <w:tmpl w:val="843ECC2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 w15:restartNumberingAfterBreak="0">
    <w:nsid w:val="20A92D10"/>
    <w:multiLevelType w:val="hybridMultilevel"/>
    <w:tmpl w:val="4620AACE"/>
    <w:lvl w:ilvl="0" w:tplc="D3842EA8">
      <w:start w:val="1"/>
      <w:numFmt w:val="bullet"/>
      <w:lvlText w:val="-"/>
      <w:lvlJc w:val="left"/>
      <w:pPr>
        <w:ind w:left="720" w:hanging="360"/>
      </w:pPr>
      <w:rPr>
        <w:rFonts w:ascii="Arial" w:eastAsia="Times New Roman" w:hAnsi="Arial" w:cs="Arial" w:hint="default"/>
      </w:rPr>
    </w:lvl>
    <w:lvl w:ilvl="1" w:tplc="040B0003" w:tentative="1">
      <w:start w:val="1"/>
      <w:numFmt w:val="bullet"/>
      <w:lvlText w:val="o"/>
      <w:lvlJc w:val="left"/>
      <w:pPr>
        <w:ind w:left="1440" w:hanging="360"/>
      </w:pPr>
      <w:rPr>
        <w:rFonts w:ascii="Courier New" w:hAnsi="Courier New" w:cs="Courier New" w:hint="default"/>
      </w:rPr>
    </w:lvl>
    <w:lvl w:ilvl="2" w:tplc="040B0005" w:tentative="1">
      <w:start w:val="1"/>
      <w:numFmt w:val="bullet"/>
      <w:lvlText w:val=""/>
      <w:lvlJc w:val="left"/>
      <w:pPr>
        <w:ind w:left="2160" w:hanging="360"/>
      </w:pPr>
      <w:rPr>
        <w:rFonts w:ascii="Wingdings" w:hAnsi="Wingdings" w:hint="default"/>
      </w:rPr>
    </w:lvl>
    <w:lvl w:ilvl="3" w:tplc="040B0001" w:tentative="1">
      <w:start w:val="1"/>
      <w:numFmt w:val="bullet"/>
      <w:lvlText w:val=""/>
      <w:lvlJc w:val="left"/>
      <w:pPr>
        <w:ind w:left="2880" w:hanging="360"/>
      </w:pPr>
      <w:rPr>
        <w:rFonts w:ascii="Symbol" w:hAnsi="Symbol" w:hint="default"/>
      </w:rPr>
    </w:lvl>
    <w:lvl w:ilvl="4" w:tplc="040B0003" w:tentative="1">
      <w:start w:val="1"/>
      <w:numFmt w:val="bullet"/>
      <w:lvlText w:val="o"/>
      <w:lvlJc w:val="left"/>
      <w:pPr>
        <w:ind w:left="3600" w:hanging="360"/>
      </w:pPr>
      <w:rPr>
        <w:rFonts w:ascii="Courier New" w:hAnsi="Courier New" w:cs="Courier New" w:hint="default"/>
      </w:rPr>
    </w:lvl>
    <w:lvl w:ilvl="5" w:tplc="040B0005" w:tentative="1">
      <w:start w:val="1"/>
      <w:numFmt w:val="bullet"/>
      <w:lvlText w:val=""/>
      <w:lvlJc w:val="left"/>
      <w:pPr>
        <w:ind w:left="4320" w:hanging="360"/>
      </w:pPr>
      <w:rPr>
        <w:rFonts w:ascii="Wingdings" w:hAnsi="Wingdings" w:hint="default"/>
      </w:rPr>
    </w:lvl>
    <w:lvl w:ilvl="6" w:tplc="040B0001" w:tentative="1">
      <w:start w:val="1"/>
      <w:numFmt w:val="bullet"/>
      <w:lvlText w:val=""/>
      <w:lvlJc w:val="left"/>
      <w:pPr>
        <w:ind w:left="5040" w:hanging="360"/>
      </w:pPr>
      <w:rPr>
        <w:rFonts w:ascii="Symbol" w:hAnsi="Symbol" w:hint="default"/>
      </w:rPr>
    </w:lvl>
    <w:lvl w:ilvl="7" w:tplc="040B0003" w:tentative="1">
      <w:start w:val="1"/>
      <w:numFmt w:val="bullet"/>
      <w:lvlText w:val="o"/>
      <w:lvlJc w:val="left"/>
      <w:pPr>
        <w:ind w:left="5760" w:hanging="360"/>
      </w:pPr>
      <w:rPr>
        <w:rFonts w:ascii="Courier New" w:hAnsi="Courier New" w:cs="Courier New" w:hint="default"/>
      </w:rPr>
    </w:lvl>
    <w:lvl w:ilvl="8" w:tplc="040B0005" w:tentative="1">
      <w:start w:val="1"/>
      <w:numFmt w:val="bullet"/>
      <w:lvlText w:val=""/>
      <w:lvlJc w:val="left"/>
      <w:pPr>
        <w:ind w:left="6480" w:hanging="360"/>
      </w:pPr>
      <w:rPr>
        <w:rFonts w:ascii="Wingdings" w:hAnsi="Wingdings" w:hint="default"/>
      </w:rPr>
    </w:lvl>
  </w:abstractNum>
  <w:abstractNum w:abstractNumId="5" w15:restartNumberingAfterBreak="0">
    <w:nsid w:val="261415A5"/>
    <w:multiLevelType w:val="hybridMultilevel"/>
    <w:tmpl w:val="BF64E186"/>
    <w:lvl w:ilvl="0" w:tplc="040B000F">
      <w:start w:val="1"/>
      <w:numFmt w:val="decimal"/>
      <w:lvlText w:val="%1."/>
      <w:lvlJc w:val="left"/>
      <w:pPr>
        <w:ind w:left="720" w:hanging="360"/>
      </w:pPr>
      <w:rPr>
        <w:rFonts w:hint="default"/>
      </w:rPr>
    </w:lvl>
    <w:lvl w:ilvl="1" w:tplc="040B0019" w:tentative="1">
      <w:start w:val="1"/>
      <w:numFmt w:val="lowerLetter"/>
      <w:lvlText w:val="%2."/>
      <w:lvlJc w:val="left"/>
      <w:pPr>
        <w:ind w:left="1440" w:hanging="360"/>
      </w:pPr>
    </w:lvl>
    <w:lvl w:ilvl="2" w:tplc="040B001B" w:tentative="1">
      <w:start w:val="1"/>
      <w:numFmt w:val="lowerRoman"/>
      <w:lvlText w:val="%3."/>
      <w:lvlJc w:val="right"/>
      <w:pPr>
        <w:ind w:left="2160" w:hanging="180"/>
      </w:pPr>
    </w:lvl>
    <w:lvl w:ilvl="3" w:tplc="040B000F" w:tentative="1">
      <w:start w:val="1"/>
      <w:numFmt w:val="decimal"/>
      <w:lvlText w:val="%4."/>
      <w:lvlJc w:val="left"/>
      <w:pPr>
        <w:ind w:left="2880" w:hanging="360"/>
      </w:pPr>
    </w:lvl>
    <w:lvl w:ilvl="4" w:tplc="040B0019" w:tentative="1">
      <w:start w:val="1"/>
      <w:numFmt w:val="lowerLetter"/>
      <w:lvlText w:val="%5."/>
      <w:lvlJc w:val="left"/>
      <w:pPr>
        <w:ind w:left="3600" w:hanging="360"/>
      </w:pPr>
    </w:lvl>
    <w:lvl w:ilvl="5" w:tplc="040B001B" w:tentative="1">
      <w:start w:val="1"/>
      <w:numFmt w:val="lowerRoman"/>
      <w:lvlText w:val="%6."/>
      <w:lvlJc w:val="right"/>
      <w:pPr>
        <w:ind w:left="4320" w:hanging="180"/>
      </w:pPr>
    </w:lvl>
    <w:lvl w:ilvl="6" w:tplc="040B000F" w:tentative="1">
      <w:start w:val="1"/>
      <w:numFmt w:val="decimal"/>
      <w:lvlText w:val="%7."/>
      <w:lvlJc w:val="left"/>
      <w:pPr>
        <w:ind w:left="5040" w:hanging="360"/>
      </w:pPr>
    </w:lvl>
    <w:lvl w:ilvl="7" w:tplc="040B0019" w:tentative="1">
      <w:start w:val="1"/>
      <w:numFmt w:val="lowerLetter"/>
      <w:lvlText w:val="%8."/>
      <w:lvlJc w:val="left"/>
      <w:pPr>
        <w:ind w:left="5760" w:hanging="360"/>
      </w:pPr>
    </w:lvl>
    <w:lvl w:ilvl="8" w:tplc="040B001B" w:tentative="1">
      <w:start w:val="1"/>
      <w:numFmt w:val="lowerRoman"/>
      <w:lvlText w:val="%9."/>
      <w:lvlJc w:val="right"/>
      <w:pPr>
        <w:ind w:left="6480" w:hanging="180"/>
      </w:pPr>
    </w:lvl>
  </w:abstractNum>
  <w:abstractNum w:abstractNumId="6" w15:restartNumberingAfterBreak="0">
    <w:nsid w:val="2B592622"/>
    <w:multiLevelType w:val="hybridMultilevel"/>
    <w:tmpl w:val="3BA81E3C"/>
    <w:lvl w:ilvl="0" w:tplc="040B000B">
      <w:start w:val="1"/>
      <w:numFmt w:val="bullet"/>
      <w:lvlText w:val=""/>
      <w:lvlJc w:val="left"/>
      <w:pPr>
        <w:ind w:left="720" w:hanging="360"/>
      </w:pPr>
      <w:rPr>
        <w:rFonts w:ascii="Wingdings" w:hAnsi="Wingdings" w:hint="default"/>
      </w:rPr>
    </w:lvl>
    <w:lvl w:ilvl="1" w:tplc="040B0003" w:tentative="1">
      <w:start w:val="1"/>
      <w:numFmt w:val="bullet"/>
      <w:lvlText w:val="o"/>
      <w:lvlJc w:val="left"/>
      <w:pPr>
        <w:ind w:left="1440" w:hanging="360"/>
      </w:pPr>
      <w:rPr>
        <w:rFonts w:ascii="Courier New" w:hAnsi="Courier New" w:cs="Courier New" w:hint="default"/>
      </w:rPr>
    </w:lvl>
    <w:lvl w:ilvl="2" w:tplc="040B0005" w:tentative="1">
      <w:start w:val="1"/>
      <w:numFmt w:val="bullet"/>
      <w:lvlText w:val=""/>
      <w:lvlJc w:val="left"/>
      <w:pPr>
        <w:ind w:left="2160" w:hanging="360"/>
      </w:pPr>
      <w:rPr>
        <w:rFonts w:ascii="Wingdings" w:hAnsi="Wingdings" w:hint="default"/>
      </w:rPr>
    </w:lvl>
    <w:lvl w:ilvl="3" w:tplc="040B0001" w:tentative="1">
      <w:start w:val="1"/>
      <w:numFmt w:val="bullet"/>
      <w:lvlText w:val=""/>
      <w:lvlJc w:val="left"/>
      <w:pPr>
        <w:ind w:left="2880" w:hanging="360"/>
      </w:pPr>
      <w:rPr>
        <w:rFonts w:ascii="Symbol" w:hAnsi="Symbol" w:hint="default"/>
      </w:rPr>
    </w:lvl>
    <w:lvl w:ilvl="4" w:tplc="040B0003" w:tentative="1">
      <w:start w:val="1"/>
      <w:numFmt w:val="bullet"/>
      <w:lvlText w:val="o"/>
      <w:lvlJc w:val="left"/>
      <w:pPr>
        <w:ind w:left="3600" w:hanging="360"/>
      </w:pPr>
      <w:rPr>
        <w:rFonts w:ascii="Courier New" w:hAnsi="Courier New" w:cs="Courier New" w:hint="default"/>
      </w:rPr>
    </w:lvl>
    <w:lvl w:ilvl="5" w:tplc="040B0005" w:tentative="1">
      <w:start w:val="1"/>
      <w:numFmt w:val="bullet"/>
      <w:lvlText w:val=""/>
      <w:lvlJc w:val="left"/>
      <w:pPr>
        <w:ind w:left="4320" w:hanging="360"/>
      </w:pPr>
      <w:rPr>
        <w:rFonts w:ascii="Wingdings" w:hAnsi="Wingdings" w:hint="default"/>
      </w:rPr>
    </w:lvl>
    <w:lvl w:ilvl="6" w:tplc="040B0001" w:tentative="1">
      <w:start w:val="1"/>
      <w:numFmt w:val="bullet"/>
      <w:lvlText w:val=""/>
      <w:lvlJc w:val="left"/>
      <w:pPr>
        <w:ind w:left="5040" w:hanging="360"/>
      </w:pPr>
      <w:rPr>
        <w:rFonts w:ascii="Symbol" w:hAnsi="Symbol" w:hint="default"/>
      </w:rPr>
    </w:lvl>
    <w:lvl w:ilvl="7" w:tplc="040B0003" w:tentative="1">
      <w:start w:val="1"/>
      <w:numFmt w:val="bullet"/>
      <w:lvlText w:val="o"/>
      <w:lvlJc w:val="left"/>
      <w:pPr>
        <w:ind w:left="5760" w:hanging="360"/>
      </w:pPr>
      <w:rPr>
        <w:rFonts w:ascii="Courier New" w:hAnsi="Courier New" w:cs="Courier New" w:hint="default"/>
      </w:rPr>
    </w:lvl>
    <w:lvl w:ilvl="8" w:tplc="040B0005" w:tentative="1">
      <w:start w:val="1"/>
      <w:numFmt w:val="bullet"/>
      <w:lvlText w:val=""/>
      <w:lvlJc w:val="left"/>
      <w:pPr>
        <w:ind w:left="6480" w:hanging="360"/>
      </w:pPr>
      <w:rPr>
        <w:rFonts w:ascii="Wingdings" w:hAnsi="Wingdings" w:hint="default"/>
      </w:rPr>
    </w:lvl>
  </w:abstractNum>
  <w:abstractNum w:abstractNumId="7" w15:restartNumberingAfterBreak="0">
    <w:nsid w:val="2CDA6DAA"/>
    <w:multiLevelType w:val="hybridMultilevel"/>
    <w:tmpl w:val="AA3AF84C"/>
    <w:lvl w:ilvl="0" w:tplc="040B000F">
      <w:start w:val="1"/>
      <w:numFmt w:val="decimal"/>
      <w:lvlText w:val="%1."/>
      <w:lvlJc w:val="left"/>
      <w:pPr>
        <w:ind w:left="1080" w:hanging="360"/>
      </w:pPr>
    </w:lvl>
    <w:lvl w:ilvl="1" w:tplc="040B0019" w:tentative="1">
      <w:start w:val="1"/>
      <w:numFmt w:val="lowerLetter"/>
      <w:lvlText w:val="%2."/>
      <w:lvlJc w:val="left"/>
      <w:pPr>
        <w:ind w:left="1800" w:hanging="360"/>
      </w:pPr>
    </w:lvl>
    <w:lvl w:ilvl="2" w:tplc="040B001B" w:tentative="1">
      <w:start w:val="1"/>
      <w:numFmt w:val="lowerRoman"/>
      <w:lvlText w:val="%3."/>
      <w:lvlJc w:val="right"/>
      <w:pPr>
        <w:ind w:left="2520" w:hanging="180"/>
      </w:pPr>
    </w:lvl>
    <w:lvl w:ilvl="3" w:tplc="040B000F" w:tentative="1">
      <w:start w:val="1"/>
      <w:numFmt w:val="decimal"/>
      <w:lvlText w:val="%4."/>
      <w:lvlJc w:val="left"/>
      <w:pPr>
        <w:ind w:left="3240" w:hanging="360"/>
      </w:pPr>
    </w:lvl>
    <w:lvl w:ilvl="4" w:tplc="040B0019" w:tentative="1">
      <w:start w:val="1"/>
      <w:numFmt w:val="lowerLetter"/>
      <w:lvlText w:val="%5."/>
      <w:lvlJc w:val="left"/>
      <w:pPr>
        <w:ind w:left="3960" w:hanging="360"/>
      </w:pPr>
    </w:lvl>
    <w:lvl w:ilvl="5" w:tplc="040B001B" w:tentative="1">
      <w:start w:val="1"/>
      <w:numFmt w:val="lowerRoman"/>
      <w:lvlText w:val="%6."/>
      <w:lvlJc w:val="right"/>
      <w:pPr>
        <w:ind w:left="4680" w:hanging="180"/>
      </w:pPr>
    </w:lvl>
    <w:lvl w:ilvl="6" w:tplc="040B000F" w:tentative="1">
      <w:start w:val="1"/>
      <w:numFmt w:val="decimal"/>
      <w:lvlText w:val="%7."/>
      <w:lvlJc w:val="left"/>
      <w:pPr>
        <w:ind w:left="5400" w:hanging="360"/>
      </w:pPr>
    </w:lvl>
    <w:lvl w:ilvl="7" w:tplc="040B0019" w:tentative="1">
      <w:start w:val="1"/>
      <w:numFmt w:val="lowerLetter"/>
      <w:lvlText w:val="%8."/>
      <w:lvlJc w:val="left"/>
      <w:pPr>
        <w:ind w:left="6120" w:hanging="360"/>
      </w:pPr>
    </w:lvl>
    <w:lvl w:ilvl="8" w:tplc="040B001B" w:tentative="1">
      <w:start w:val="1"/>
      <w:numFmt w:val="lowerRoman"/>
      <w:lvlText w:val="%9."/>
      <w:lvlJc w:val="right"/>
      <w:pPr>
        <w:ind w:left="6840" w:hanging="180"/>
      </w:pPr>
    </w:lvl>
  </w:abstractNum>
  <w:abstractNum w:abstractNumId="8" w15:restartNumberingAfterBreak="0">
    <w:nsid w:val="2F520FF3"/>
    <w:multiLevelType w:val="multilevel"/>
    <w:tmpl w:val="0A88517E"/>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9" w15:restartNumberingAfterBreak="0">
    <w:nsid w:val="30DA5E17"/>
    <w:multiLevelType w:val="hybridMultilevel"/>
    <w:tmpl w:val="E75409AC"/>
    <w:lvl w:ilvl="0" w:tplc="040B000F">
      <w:start w:val="1"/>
      <w:numFmt w:val="decimal"/>
      <w:lvlText w:val="%1."/>
      <w:lvlJc w:val="left"/>
      <w:pPr>
        <w:ind w:left="720" w:hanging="360"/>
      </w:pPr>
    </w:lvl>
    <w:lvl w:ilvl="1" w:tplc="040B0019" w:tentative="1">
      <w:start w:val="1"/>
      <w:numFmt w:val="lowerLetter"/>
      <w:lvlText w:val="%2."/>
      <w:lvlJc w:val="left"/>
      <w:pPr>
        <w:ind w:left="1440" w:hanging="360"/>
      </w:pPr>
    </w:lvl>
    <w:lvl w:ilvl="2" w:tplc="040B001B" w:tentative="1">
      <w:start w:val="1"/>
      <w:numFmt w:val="lowerRoman"/>
      <w:lvlText w:val="%3."/>
      <w:lvlJc w:val="right"/>
      <w:pPr>
        <w:ind w:left="2160" w:hanging="180"/>
      </w:pPr>
    </w:lvl>
    <w:lvl w:ilvl="3" w:tplc="040B000F" w:tentative="1">
      <w:start w:val="1"/>
      <w:numFmt w:val="decimal"/>
      <w:lvlText w:val="%4."/>
      <w:lvlJc w:val="left"/>
      <w:pPr>
        <w:ind w:left="2880" w:hanging="360"/>
      </w:pPr>
    </w:lvl>
    <w:lvl w:ilvl="4" w:tplc="040B0019" w:tentative="1">
      <w:start w:val="1"/>
      <w:numFmt w:val="lowerLetter"/>
      <w:lvlText w:val="%5."/>
      <w:lvlJc w:val="left"/>
      <w:pPr>
        <w:ind w:left="3600" w:hanging="360"/>
      </w:pPr>
    </w:lvl>
    <w:lvl w:ilvl="5" w:tplc="040B001B" w:tentative="1">
      <w:start w:val="1"/>
      <w:numFmt w:val="lowerRoman"/>
      <w:lvlText w:val="%6."/>
      <w:lvlJc w:val="right"/>
      <w:pPr>
        <w:ind w:left="4320" w:hanging="180"/>
      </w:pPr>
    </w:lvl>
    <w:lvl w:ilvl="6" w:tplc="040B000F" w:tentative="1">
      <w:start w:val="1"/>
      <w:numFmt w:val="decimal"/>
      <w:lvlText w:val="%7."/>
      <w:lvlJc w:val="left"/>
      <w:pPr>
        <w:ind w:left="5040" w:hanging="360"/>
      </w:pPr>
    </w:lvl>
    <w:lvl w:ilvl="7" w:tplc="040B0019" w:tentative="1">
      <w:start w:val="1"/>
      <w:numFmt w:val="lowerLetter"/>
      <w:lvlText w:val="%8."/>
      <w:lvlJc w:val="left"/>
      <w:pPr>
        <w:ind w:left="5760" w:hanging="360"/>
      </w:pPr>
    </w:lvl>
    <w:lvl w:ilvl="8" w:tplc="040B001B" w:tentative="1">
      <w:start w:val="1"/>
      <w:numFmt w:val="lowerRoman"/>
      <w:lvlText w:val="%9."/>
      <w:lvlJc w:val="right"/>
      <w:pPr>
        <w:ind w:left="6480" w:hanging="180"/>
      </w:pPr>
    </w:lvl>
  </w:abstractNum>
  <w:abstractNum w:abstractNumId="10" w15:restartNumberingAfterBreak="0">
    <w:nsid w:val="3C6D5195"/>
    <w:multiLevelType w:val="hybridMultilevel"/>
    <w:tmpl w:val="1F5A20EA"/>
    <w:lvl w:ilvl="0" w:tplc="040B000F">
      <w:start w:val="1"/>
      <w:numFmt w:val="decimal"/>
      <w:lvlText w:val="%1."/>
      <w:lvlJc w:val="left"/>
      <w:pPr>
        <w:ind w:left="360" w:hanging="360"/>
      </w:pPr>
    </w:lvl>
    <w:lvl w:ilvl="1" w:tplc="040B0019" w:tentative="1">
      <w:start w:val="1"/>
      <w:numFmt w:val="lowerLetter"/>
      <w:lvlText w:val="%2."/>
      <w:lvlJc w:val="left"/>
      <w:pPr>
        <w:ind w:left="1080" w:hanging="360"/>
      </w:pPr>
    </w:lvl>
    <w:lvl w:ilvl="2" w:tplc="040B001B" w:tentative="1">
      <w:start w:val="1"/>
      <w:numFmt w:val="lowerRoman"/>
      <w:lvlText w:val="%3."/>
      <w:lvlJc w:val="right"/>
      <w:pPr>
        <w:ind w:left="1800" w:hanging="180"/>
      </w:pPr>
    </w:lvl>
    <w:lvl w:ilvl="3" w:tplc="040B000F" w:tentative="1">
      <w:start w:val="1"/>
      <w:numFmt w:val="decimal"/>
      <w:lvlText w:val="%4."/>
      <w:lvlJc w:val="left"/>
      <w:pPr>
        <w:ind w:left="2520" w:hanging="360"/>
      </w:pPr>
    </w:lvl>
    <w:lvl w:ilvl="4" w:tplc="040B0019" w:tentative="1">
      <w:start w:val="1"/>
      <w:numFmt w:val="lowerLetter"/>
      <w:lvlText w:val="%5."/>
      <w:lvlJc w:val="left"/>
      <w:pPr>
        <w:ind w:left="3240" w:hanging="360"/>
      </w:pPr>
    </w:lvl>
    <w:lvl w:ilvl="5" w:tplc="040B001B" w:tentative="1">
      <w:start w:val="1"/>
      <w:numFmt w:val="lowerRoman"/>
      <w:lvlText w:val="%6."/>
      <w:lvlJc w:val="right"/>
      <w:pPr>
        <w:ind w:left="3960" w:hanging="180"/>
      </w:pPr>
    </w:lvl>
    <w:lvl w:ilvl="6" w:tplc="040B000F" w:tentative="1">
      <w:start w:val="1"/>
      <w:numFmt w:val="decimal"/>
      <w:lvlText w:val="%7."/>
      <w:lvlJc w:val="left"/>
      <w:pPr>
        <w:ind w:left="4680" w:hanging="360"/>
      </w:pPr>
    </w:lvl>
    <w:lvl w:ilvl="7" w:tplc="040B0019" w:tentative="1">
      <w:start w:val="1"/>
      <w:numFmt w:val="lowerLetter"/>
      <w:lvlText w:val="%8."/>
      <w:lvlJc w:val="left"/>
      <w:pPr>
        <w:ind w:left="5400" w:hanging="360"/>
      </w:pPr>
    </w:lvl>
    <w:lvl w:ilvl="8" w:tplc="040B001B" w:tentative="1">
      <w:start w:val="1"/>
      <w:numFmt w:val="lowerRoman"/>
      <w:lvlText w:val="%9."/>
      <w:lvlJc w:val="right"/>
      <w:pPr>
        <w:ind w:left="6120" w:hanging="180"/>
      </w:pPr>
    </w:lvl>
  </w:abstractNum>
  <w:abstractNum w:abstractNumId="11" w15:restartNumberingAfterBreak="0">
    <w:nsid w:val="3E1B57B7"/>
    <w:multiLevelType w:val="hybridMultilevel"/>
    <w:tmpl w:val="3E7447F6"/>
    <w:lvl w:ilvl="0" w:tplc="AA841340">
      <w:start w:val="1"/>
      <w:numFmt w:val="decimal"/>
      <w:pStyle w:val="numeroitukappale"/>
      <w:lvlText w:val="%1."/>
      <w:lvlJc w:val="left"/>
      <w:pPr>
        <w:ind w:left="360" w:hanging="360"/>
      </w:pPr>
      <w:rPr>
        <w:color w:val="auto"/>
      </w:rPr>
    </w:lvl>
    <w:lvl w:ilvl="1" w:tplc="040B0019">
      <w:start w:val="1"/>
      <w:numFmt w:val="lowerLetter"/>
      <w:lvlText w:val="%2."/>
      <w:lvlJc w:val="left"/>
      <w:pPr>
        <w:ind w:left="1080" w:hanging="360"/>
      </w:pPr>
    </w:lvl>
    <w:lvl w:ilvl="2" w:tplc="040B001B" w:tentative="1">
      <w:start w:val="1"/>
      <w:numFmt w:val="lowerRoman"/>
      <w:lvlText w:val="%3."/>
      <w:lvlJc w:val="right"/>
      <w:pPr>
        <w:ind w:left="1800" w:hanging="180"/>
      </w:pPr>
    </w:lvl>
    <w:lvl w:ilvl="3" w:tplc="040B000F" w:tentative="1">
      <w:start w:val="1"/>
      <w:numFmt w:val="decimal"/>
      <w:lvlText w:val="%4."/>
      <w:lvlJc w:val="left"/>
      <w:pPr>
        <w:ind w:left="2520" w:hanging="360"/>
      </w:pPr>
    </w:lvl>
    <w:lvl w:ilvl="4" w:tplc="040B0019" w:tentative="1">
      <w:start w:val="1"/>
      <w:numFmt w:val="lowerLetter"/>
      <w:lvlText w:val="%5."/>
      <w:lvlJc w:val="left"/>
      <w:pPr>
        <w:ind w:left="3240" w:hanging="360"/>
      </w:pPr>
    </w:lvl>
    <w:lvl w:ilvl="5" w:tplc="040B001B" w:tentative="1">
      <w:start w:val="1"/>
      <w:numFmt w:val="lowerRoman"/>
      <w:lvlText w:val="%6."/>
      <w:lvlJc w:val="right"/>
      <w:pPr>
        <w:ind w:left="3960" w:hanging="180"/>
      </w:pPr>
    </w:lvl>
    <w:lvl w:ilvl="6" w:tplc="040B000F" w:tentative="1">
      <w:start w:val="1"/>
      <w:numFmt w:val="decimal"/>
      <w:lvlText w:val="%7."/>
      <w:lvlJc w:val="left"/>
      <w:pPr>
        <w:ind w:left="4680" w:hanging="360"/>
      </w:pPr>
    </w:lvl>
    <w:lvl w:ilvl="7" w:tplc="040B0019" w:tentative="1">
      <w:start w:val="1"/>
      <w:numFmt w:val="lowerLetter"/>
      <w:lvlText w:val="%8."/>
      <w:lvlJc w:val="left"/>
      <w:pPr>
        <w:ind w:left="5400" w:hanging="360"/>
      </w:pPr>
    </w:lvl>
    <w:lvl w:ilvl="8" w:tplc="040B001B" w:tentative="1">
      <w:start w:val="1"/>
      <w:numFmt w:val="lowerRoman"/>
      <w:lvlText w:val="%9."/>
      <w:lvlJc w:val="right"/>
      <w:pPr>
        <w:ind w:left="6120" w:hanging="180"/>
      </w:pPr>
    </w:lvl>
  </w:abstractNum>
  <w:abstractNum w:abstractNumId="12" w15:restartNumberingAfterBreak="0">
    <w:nsid w:val="5258412B"/>
    <w:multiLevelType w:val="hybridMultilevel"/>
    <w:tmpl w:val="97646DF0"/>
    <w:lvl w:ilvl="0" w:tplc="040B000F">
      <w:start w:val="1"/>
      <w:numFmt w:val="decimal"/>
      <w:lvlText w:val="%1."/>
      <w:lvlJc w:val="left"/>
      <w:pPr>
        <w:ind w:left="720" w:hanging="360"/>
      </w:pPr>
    </w:lvl>
    <w:lvl w:ilvl="1" w:tplc="040B0019" w:tentative="1">
      <w:start w:val="1"/>
      <w:numFmt w:val="lowerLetter"/>
      <w:lvlText w:val="%2."/>
      <w:lvlJc w:val="left"/>
      <w:pPr>
        <w:ind w:left="1440" w:hanging="360"/>
      </w:pPr>
    </w:lvl>
    <w:lvl w:ilvl="2" w:tplc="040B001B" w:tentative="1">
      <w:start w:val="1"/>
      <w:numFmt w:val="lowerRoman"/>
      <w:lvlText w:val="%3."/>
      <w:lvlJc w:val="right"/>
      <w:pPr>
        <w:ind w:left="2160" w:hanging="180"/>
      </w:pPr>
    </w:lvl>
    <w:lvl w:ilvl="3" w:tplc="040B000F" w:tentative="1">
      <w:start w:val="1"/>
      <w:numFmt w:val="decimal"/>
      <w:lvlText w:val="%4."/>
      <w:lvlJc w:val="left"/>
      <w:pPr>
        <w:ind w:left="2880" w:hanging="360"/>
      </w:pPr>
    </w:lvl>
    <w:lvl w:ilvl="4" w:tplc="040B0019" w:tentative="1">
      <w:start w:val="1"/>
      <w:numFmt w:val="lowerLetter"/>
      <w:lvlText w:val="%5."/>
      <w:lvlJc w:val="left"/>
      <w:pPr>
        <w:ind w:left="3600" w:hanging="360"/>
      </w:pPr>
    </w:lvl>
    <w:lvl w:ilvl="5" w:tplc="040B001B" w:tentative="1">
      <w:start w:val="1"/>
      <w:numFmt w:val="lowerRoman"/>
      <w:lvlText w:val="%6."/>
      <w:lvlJc w:val="right"/>
      <w:pPr>
        <w:ind w:left="4320" w:hanging="180"/>
      </w:pPr>
    </w:lvl>
    <w:lvl w:ilvl="6" w:tplc="040B000F" w:tentative="1">
      <w:start w:val="1"/>
      <w:numFmt w:val="decimal"/>
      <w:lvlText w:val="%7."/>
      <w:lvlJc w:val="left"/>
      <w:pPr>
        <w:ind w:left="5040" w:hanging="360"/>
      </w:pPr>
    </w:lvl>
    <w:lvl w:ilvl="7" w:tplc="040B0019" w:tentative="1">
      <w:start w:val="1"/>
      <w:numFmt w:val="lowerLetter"/>
      <w:lvlText w:val="%8."/>
      <w:lvlJc w:val="left"/>
      <w:pPr>
        <w:ind w:left="5760" w:hanging="360"/>
      </w:pPr>
    </w:lvl>
    <w:lvl w:ilvl="8" w:tplc="040B001B" w:tentative="1">
      <w:start w:val="1"/>
      <w:numFmt w:val="lowerRoman"/>
      <w:lvlText w:val="%9."/>
      <w:lvlJc w:val="right"/>
      <w:pPr>
        <w:ind w:left="6480" w:hanging="180"/>
      </w:pPr>
    </w:lvl>
  </w:abstractNum>
  <w:abstractNum w:abstractNumId="13" w15:restartNumberingAfterBreak="0">
    <w:nsid w:val="5B26025F"/>
    <w:multiLevelType w:val="hybridMultilevel"/>
    <w:tmpl w:val="D9A42666"/>
    <w:lvl w:ilvl="0" w:tplc="0422D892">
      <w:start w:val="1"/>
      <w:numFmt w:val="decimal"/>
      <w:lvlText w:val="%1."/>
      <w:lvlJc w:val="left"/>
      <w:pPr>
        <w:ind w:left="0" w:hanging="360"/>
      </w:pPr>
      <w:rPr>
        <w:rFonts w:hint="default"/>
      </w:rPr>
    </w:lvl>
    <w:lvl w:ilvl="1" w:tplc="040B0019" w:tentative="1">
      <w:start w:val="1"/>
      <w:numFmt w:val="lowerLetter"/>
      <w:lvlText w:val="%2."/>
      <w:lvlJc w:val="left"/>
      <w:pPr>
        <w:ind w:left="720" w:hanging="360"/>
      </w:pPr>
    </w:lvl>
    <w:lvl w:ilvl="2" w:tplc="040B001B" w:tentative="1">
      <w:start w:val="1"/>
      <w:numFmt w:val="lowerRoman"/>
      <w:lvlText w:val="%3."/>
      <w:lvlJc w:val="right"/>
      <w:pPr>
        <w:ind w:left="1440" w:hanging="180"/>
      </w:pPr>
    </w:lvl>
    <w:lvl w:ilvl="3" w:tplc="040B000F" w:tentative="1">
      <w:start w:val="1"/>
      <w:numFmt w:val="decimal"/>
      <w:lvlText w:val="%4."/>
      <w:lvlJc w:val="left"/>
      <w:pPr>
        <w:ind w:left="2160" w:hanging="360"/>
      </w:pPr>
    </w:lvl>
    <w:lvl w:ilvl="4" w:tplc="040B0019" w:tentative="1">
      <w:start w:val="1"/>
      <w:numFmt w:val="lowerLetter"/>
      <w:lvlText w:val="%5."/>
      <w:lvlJc w:val="left"/>
      <w:pPr>
        <w:ind w:left="2880" w:hanging="360"/>
      </w:pPr>
    </w:lvl>
    <w:lvl w:ilvl="5" w:tplc="040B001B" w:tentative="1">
      <w:start w:val="1"/>
      <w:numFmt w:val="lowerRoman"/>
      <w:lvlText w:val="%6."/>
      <w:lvlJc w:val="right"/>
      <w:pPr>
        <w:ind w:left="3600" w:hanging="180"/>
      </w:pPr>
    </w:lvl>
    <w:lvl w:ilvl="6" w:tplc="040B000F" w:tentative="1">
      <w:start w:val="1"/>
      <w:numFmt w:val="decimal"/>
      <w:lvlText w:val="%7."/>
      <w:lvlJc w:val="left"/>
      <w:pPr>
        <w:ind w:left="4320" w:hanging="360"/>
      </w:pPr>
    </w:lvl>
    <w:lvl w:ilvl="7" w:tplc="040B0019" w:tentative="1">
      <w:start w:val="1"/>
      <w:numFmt w:val="lowerLetter"/>
      <w:lvlText w:val="%8."/>
      <w:lvlJc w:val="left"/>
      <w:pPr>
        <w:ind w:left="5040" w:hanging="360"/>
      </w:pPr>
    </w:lvl>
    <w:lvl w:ilvl="8" w:tplc="040B001B" w:tentative="1">
      <w:start w:val="1"/>
      <w:numFmt w:val="lowerRoman"/>
      <w:lvlText w:val="%9."/>
      <w:lvlJc w:val="right"/>
      <w:pPr>
        <w:ind w:left="5760" w:hanging="180"/>
      </w:pPr>
    </w:lvl>
  </w:abstractNum>
  <w:abstractNum w:abstractNumId="14" w15:restartNumberingAfterBreak="0">
    <w:nsid w:val="6AD256F1"/>
    <w:multiLevelType w:val="hybridMultilevel"/>
    <w:tmpl w:val="275682E0"/>
    <w:lvl w:ilvl="0" w:tplc="2298840C">
      <w:start w:val="25"/>
      <w:numFmt w:val="bullet"/>
      <w:lvlText w:val="-"/>
      <w:lvlJc w:val="left"/>
      <w:pPr>
        <w:ind w:left="720" w:hanging="360"/>
      </w:pPr>
      <w:rPr>
        <w:rFonts w:ascii="Calibri" w:eastAsia="Calibri" w:hAnsi="Calibri" w:cs="Calibri" w:hint="default"/>
      </w:rPr>
    </w:lvl>
    <w:lvl w:ilvl="1" w:tplc="040B0003" w:tentative="1">
      <w:start w:val="1"/>
      <w:numFmt w:val="bullet"/>
      <w:lvlText w:val="o"/>
      <w:lvlJc w:val="left"/>
      <w:pPr>
        <w:ind w:left="1440" w:hanging="360"/>
      </w:pPr>
      <w:rPr>
        <w:rFonts w:ascii="Courier New" w:hAnsi="Courier New" w:cs="Courier New" w:hint="default"/>
      </w:rPr>
    </w:lvl>
    <w:lvl w:ilvl="2" w:tplc="040B0005" w:tentative="1">
      <w:start w:val="1"/>
      <w:numFmt w:val="bullet"/>
      <w:lvlText w:val=""/>
      <w:lvlJc w:val="left"/>
      <w:pPr>
        <w:ind w:left="2160" w:hanging="360"/>
      </w:pPr>
      <w:rPr>
        <w:rFonts w:ascii="Wingdings" w:hAnsi="Wingdings" w:hint="default"/>
      </w:rPr>
    </w:lvl>
    <w:lvl w:ilvl="3" w:tplc="040B0001" w:tentative="1">
      <w:start w:val="1"/>
      <w:numFmt w:val="bullet"/>
      <w:lvlText w:val=""/>
      <w:lvlJc w:val="left"/>
      <w:pPr>
        <w:ind w:left="2880" w:hanging="360"/>
      </w:pPr>
      <w:rPr>
        <w:rFonts w:ascii="Symbol" w:hAnsi="Symbol" w:hint="default"/>
      </w:rPr>
    </w:lvl>
    <w:lvl w:ilvl="4" w:tplc="040B0003" w:tentative="1">
      <w:start w:val="1"/>
      <w:numFmt w:val="bullet"/>
      <w:lvlText w:val="o"/>
      <w:lvlJc w:val="left"/>
      <w:pPr>
        <w:ind w:left="3600" w:hanging="360"/>
      </w:pPr>
      <w:rPr>
        <w:rFonts w:ascii="Courier New" w:hAnsi="Courier New" w:cs="Courier New" w:hint="default"/>
      </w:rPr>
    </w:lvl>
    <w:lvl w:ilvl="5" w:tplc="040B0005" w:tentative="1">
      <w:start w:val="1"/>
      <w:numFmt w:val="bullet"/>
      <w:lvlText w:val=""/>
      <w:lvlJc w:val="left"/>
      <w:pPr>
        <w:ind w:left="4320" w:hanging="360"/>
      </w:pPr>
      <w:rPr>
        <w:rFonts w:ascii="Wingdings" w:hAnsi="Wingdings" w:hint="default"/>
      </w:rPr>
    </w:lvl>
    <w:lvl w:ilvl="6" w:tplc="040B0001" w:tentative="1">
      <w:start w:val="1"/>
      <w:numFmt w:val="bullet"/>
      <w:lvlText w:val=""/>
      <w:lvlJc w:val="left"/>
      <w:pPr>
        <w:ind w:left="5040" w:hanging="360"/>
      </w:pPr>
      <w:rPr>
        <w:rFonts w:ascii="Symbol" w:hAnsi="Symbol" w:hint="default"/>
      </w:rPr>
    </w:lvl>
    <w:lvl w:ilvl="7" w:tplc="040B0003" w:tentative="1">
      <w:start w:val="1"/>
      <w:numFmt w:val="bullet"/>
      <w:lvlText w:val="o"/>
      <w:lvlJc w:val="left"/>
      <w:pPr>
        <w:ind w:left="5760" w:hanging="360"/>
      </w:pPr>
      <w:rPr>
        <w:rFonts w:ascii="Courier New" w:hAnsi="Courier New" w:cs="Courier New" w:hint="default"/>
      </w:rPr>
    </w:lvl>
    <w:lvl w:ilvl="8" w:tplc="040B0005" w:tentative="1">
      <w:start w:val="1"/>
      <w:numFmt w:val="bullet"/>
      <w:lvlText w:val=""/>
      <w:lvlJc w:val="left"/>
      <w:pPr>
        <w:ind w:left="6480" w:hanging="360"/>
      </w:pPr>
      <w:rPr>
        <w:rFonts w:ascii="Wingdings" w:hAnsi="Wingdings" w:hint="default"/>
      </w:rPr>
    </w:lvl>
  </w:abstractNum>
  <w:abstractNum w:abstractNumId="15" w15:restartNumberingAfterBreak="0">
    <w:nsid w:val="6E8F34EE"/>
    <w:multiLevelType w:val="hybridMultilevel"/>
    <w:tmpl w:val="9B9AE7FE"/>
    <w:lvl w:ilvl="0" w:tplc="3C282F36">
      <w:start w:val="25"/>
      <w:numFmt w:val="bullet"/>
      <w:lvlText w:val="-"/>
      <w:lvlJc w:val="left"/>
      <w:pPr>
        <w:ind w:left="720" w:hanging="360"/>
      </w:pPr>
      <w:rPr>
        <w:rFonts w:ascii="Arial" w:eastAsia="Arial" w:hAnsi="Arial" w:cs="Arial" w:hint="default"/>
      </w:rPr>
    </w:lvl>
    <w:lvl w:ilvl="1" w:tplc="040B0003" w:tentative="1">
      <w:start w:val="1"/>
      <w:numFmt w:val="bullet"/>
      <w:lvlText w:val="o"/>
      <w:lvlJc w:val="left"/>
      <w:pPr>
        <w:ind w:left="1440" w:hanging="360"/>
      </w:pPr>
      <w:rPr>
        <w:rFonts w:ascii="Courier New" w:hAnsi="Courier New" w:cs="Courier New" w:hint="default"/>
      </w:rPr>
    </w:lvl>
    <w:lvl w:ilvl="2" w:tplc="040B0005" w:tentative="1">
      <w:start w:val="1"/>
      <w:numFmt w:val="bullet"/>
      <w:lvlText w:val=""/>
      <w:lvlJc w:val="left"/>
      <w:pPr>
        <w:ind w:left="2160" w:hanging="360"/>
      </w:pPr>
      <w:rPr>
        <w:rFonts w:ascii="Wingdings" w:hAnsi="Wingdings" w:hint="default"/>
      </w:rPr>
    </w:lvl>
    <w:lvl w:ilvl="3" w:tplc="040B0001" w:tentative="1">
      <w:start w:val="1"/>
      <w:numFmt w:val="bullet"/>
      <w:lvlText w:val=""/>
      <w:lvlJc w:val="left"/>
      <w:pPr>
        <w:ind w:left="2880" w:hanging="360"/>
      </w:pPr>
      <w:rPr>
        <w:rFonts w:ascii="Symbol" w:hAnsi="Symbol" w:hint="default"/>
      </w:rPr>
    </w:lvl>
    <w:lvl w:ilvl="4" w:tplc="040B0003" w:tentative="1">
      <w:start w:val="1"/>
      <w:numFmt w:val="bullet"/>
      <w:lvlText w:val="o"/>
      <w:lvlJc w:val="left"/>
      <w:pPr>
        <w:ind w:left="3600" w:hanging="360"/>
      </w:pPr>
      <w:rPr>
        <w:rFonts w:ascii="Courier New" w:hAnsi="Courier New" w:cs="Courier New" w:hint="default"/>
      </w:rPr>
    </w:lvl>
    <w:lvl w:ilvl="5" w:tplc="040B0005" w:tentative="1">
      <w:start w:val="1"/>
      <w:numFmt w:val="bullet"/>
      <w:lvlText w:val=""/>
      <w:lvlJc w:val="left"/>
      <w:pPr>
        <w:ind w:left="4320" w:hanging="360"/>
      </w:pPr>
      <w:rPr>
        <w:rFonts w:ascii="Wingdings" w:hAnsi="Wingdings" w:hint="default"/>
      </w:rPr>
    </w:lvl>
    <w:lvl w:ilvl="6" w:tplc="040B0001" w:tentative="1">
      <w:start w:val="1"/>
      <w:numFmt w:val="bullet"/>
      <w:lvlText w:val=""/>
      <w:lvlJc w:val="left"/>
      <w:pPr>
        <w:ind w:left="5040" w:hanging="360"/>
      </w:pPr>
      <w:rPr>
        <w:rFonts w:ascii="Symbol" w:hAnsi="Symbol" w:hint="default"/>
      </w:rPr>
    </w:lvl>
    <w:lvl w:ilvl="7" w:tplc="040B0003" w:tentative="1">
      <w:start w:val="1"/>
      <w:numFmt w:val="bullet"/>
      <w:lvlText w:val="o"/>
      <w:lvlJc w:val="left"/>
      <w:pPr>
        <w:ind w:left="5760" w:hanging="360"/>
      </w:pPr>
      <w:rPr>
        <w:rFonts w:ascii="Courier New" w:hAnsi="Courier New" w:cs="Courier New" w:hint="default"/>
      </w:rPr>
    </w:lvl>
    <w:lvl w:ilvl="8" w:tplc="040B0005" w:tentative="1">
      <w:start w:val="1"/>
      <w:numFmt w:val="bullet"/>
      <w:lvlText w:val=""/>
      <w:lvlJc w:val="left"/>
      <w:pPr>
        <w:ind w:left="6480" w:hanging="360"/>
      </w:pPr>
      <w:rPr>
        <w:rFonts w:ascii="Wingdings" w:hAnsi="Wingdings" w:hint="default"/>
      </w:rPr>
    </w:lvl>
  </w:abstractNum>
  <w:num w:numId="1" w16cid:durableId="838274725">
    <w:abstractNumId w:val="9"/>
  </w:num>
  <w:num w:numId="2" w16cid:durableId="1719475760">
    <w:abstractNumId w:val="4"/>
  </w:num>
  <w:num w:numId="3" w16cid:durableId="457527282">
    <w:abstractNumId w:val="5"/>
  </w:num>
  <w:num w:numId="4" w16cid:durableId="1607736523">
    <w:abstractNumId w:val="10"/>
  </w:num>
  <w:num w:numId="5" w16cid:durableId="509871839">
    <w:abstractNumId w:val="11"/>
  </w:num>
  <w:num w:numId="6" w16cid:durableId="551700074">
    <w:abstractNumId w:val="15"/>
  </w:num>
  <w:num w:numId="7" w16cid:durableId="566303005">
    <w:abstractNumId w:val="14"/>
  </w:num>
  <w:num w:numId="8" w16cid:durableId="1646663427">
    <w:abstractNumId w:val="8"/>
  </w:num>
  <w:num w:numId="9" w16cid:durableId="1517501358">
    <w:abstractNumId w:val="0"/>
  </w:num>
  <w:num w:numId="10" w16cid:durableId="1199315971">
    <w:abstractNumId w:val="1"/>
  </w:num>
  <w:num w:numId="11" w16cid:durableId="1752237060">
    <w:abstractNumId w:val="3"/>
  </w:num>
  <w:num w:numId="12" w16cid:durableId="1271206894">
    <w:abstractNumId w:val="1"/>
  </w:num>
  <w:num w:numId="13" w16cid:durableId="2146117198">
    <w:abstractNumId w:val="7"/>
  </w:num>
  <w:num w:numId="14" w16cid:durableId="1818761116">
    <w:abstractNumId w:val="13"/>
  </w:num>
  <w:num w:numId="15" w16cid:durableId="1539702955">
    <w:abstractNumId w:val="2"/>
  </w:num>
  <w:num w:numId="16" w16cid:durableId="69158961">
    <w:abstractNumId w:val="12"/>
  </w:num>
  <w:num w:numId="17" w16cid:durableId="1540782315">
    <w:abstractNumId w:val="6"/>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grammar="clean"/>
  <w:defaultTabStop w:val="720"/>
  <w:hyphenationZone w:val="425"/>
  <w:drawingGridHorizontalSpacing w:val="110"/>
  <w:displayHorizontalDrawingGridEvery w:val="2"/>
  <w:characterSpacingControl w:val="doNotCompress"/>
  <w:hdrShapeDefaults>
    <o:shapedefaults v:ext="edit" spidmax="2050"/>
  </w:hdrShapeDefaults>
  <w:footnotePr>
    <w:footnote w:id="-1"/>
    <w:footnote w:id="0"/>
  </w:footnotePr>
  <w:endnotePr>
    <w:endnote w:id="-1"/>
    <w:endnote w:id="0"/>
  </w:endnotePr>
  <w:compat>
    <w:ulTrailSpace/>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F9025D"/>
    <w:rsid w:val="0000331A"/>
    <w:rsid w:val="0000709C"/>
    <w:rsid w:val="000119A9"/>
    <w:rsid w:val="0001511D"/>
    <w:rsid w:val="0002781D"/>
    <w:rsid w:val="00027BDA"/>
    <w:rsid w:val="00033F58"/>
    <w:rsid w:val="000357B1"/>
    <w:rsid w:val="000358C2"/>
    <w:rsid w:val="00043D6A"/>
    <w:rsid w:val="0005320A"/>
    <w:rsid w:val="00053A86"/>
    <w:rsid w:val="00055C8C"/>
    <w:rsid w:val="000666D5"/>
    <w:rsid w:val="00076B3F"/>
    <w:rsid w:val="000B2680"/>
    <w:rsid w:val="000B3266"/>
    <w:rsid w:val="000C329D"/>
    <w:rsid w:val="000C3AE5"/>
    <w:rsid w:val="000C6916"/>
    <w:rsid w:val="000D42BB"/>
    <w:rsid w:val="000D7BB2"/>
    <w:rsid w:val="000E5C28"/>
    <w:rsid w:val="000E6608"/>
    <w:rsid w:val="000F58AC"/>
    <w:rsid w:val="000F5BB1"/>
    <w:rsid w:val="000F5E77"/>
    <w:rsid w:val="00111720"/>
    <w:rsid w:val="00111E87"/>
    <w:rsid w:val="00113D1C"/>
    <w:rsid w:val="001209D2"/>
    <w:rsid w:val="00124384"/>
    <w:rsid w:val="0012620A"/>
    <w:rsid w:val="001372E6"/>
    <w:rsid w:val="00144583"/>
    <w:rsid w:val="0014728E"/>
    <w:rsid w:val="00152E42"/>
    <w:rsid w:val="001616DC"/>
    <w:rsid w:val="00161D6B"/>
    <w:rsid w:val="001667A0"/>
    <w:rsid w:val="00177DB1"/>
    <w:rsid w:val="00187C1C"/>
    <w:rsid w:val="001E7601"/>
    <w:rsid w:val="001E798A"/>
    <w:rsid w:val="001F2CB9"/>
    <w:rsid w:val="001F2DAD"/>
    <w:rsid w:val="00213A63"/>
    <w:rsid w:val="00214F76"/>
    <w:rsid w:val="002213BE"/>
    <w:rsid w:val="002251DA"/>
    <w:rsid w:val="0023076F"/>
    <w:rsid w:val="00232A8E"/>
    <w:rsid w:val="00235993"/>
    <w:rsid w:val="0023796A"/>
    <w:rsid w:val="00243C34"/>
    <w:rsid w:val="0025096A"/>
    <w:rsid w:val="00251FFE"/>
    <w:rsid w:val="0025259C"/>
    <w:rsid w:val="002533C8"/>
    <w:rsid w:val="002608CB"/>
    <w:rsid w:val="00263F06"/>
    <w:rsid w:val="00265A81"/>
    <w:rsid w:val="002666C7"/>
    <w:rsid w:val="00276154"/>
    <w:rsid w:val="00284B4F"/>
    <w:rsid w:val="00290928"/>
    <w:rsid w:val="002916EB"/>
    <w:rsid w:val="00295120"/>
    <w:rsid w:val="002A4AE0"/>
    <w:rsid w:val="002A594A"/>
    <w:rsid w:val="002A700D"/>
    <w:rsid w:val="002B0354"/>
    <w:rsid w:val="002C6A3C"/>
    <w:rsid w:val="002D0257"/>
    <w:rsid w:val="002D3F75"/>
    <w:rsid w:val="002D434F"/>
    <w:rsid w:val="002D4A4D"/>
    <w:rsid w:val="002E6C99"/>
    <w:rsid w:val="002E6EE9"/>
    <w:rsid w:val="002F29AA"/>
    <w:rsid w:val="002F2EC5"/>
    <w:rsid w:val="002F75E9"/>
    <w:rsid w:val="00311CAD"/>
    <w:rsid w:val="003129FA"/>
    <w:rsid w:val="003131F7"/>
    <w:rsid w:val="00320293"/>
    <w:rsid w:val="00322C70"/>
    <w:rsid w:val="00325ECF"/>
    <w:rsid w:val="00330AC4"/>
    <w:rsid w:val="0035337C"/>
    <w:rsid w:val="00364B13"/>
    <w:rsid w:val="00376643"/>
    <w:rsid w:val="00385007"/>
    <w:rsid w:val="00385A80"/>
    <w:rsid w:val="0039379C"/>
    <w:rsid w:val="003B36B0"/>
    <w:rsid w:val="003B4325"/>
    <w:rsid w:val="003B48E6"/>
    <w:rsid w:val="003B72EA"/>
    <w:rsid w:val="003C0538"/>
    <w:rsid w:val="003D49A7"/>
    <w:rsid w:val="003D6924"/>
    <w:rsid w:val="003F35FE"/>
    <w:rsid w:val="003F3BF1"/>
    <w:rsid w:val="003F65CA"/>
    <w:rsid w:val="003F7D3C"/>
    <w:rsid w:val="00402C22"/>
    <w:rsid w:val="004100D9"/>
    <w:rsid w:val="00411871"/>
    <w:rsid w:val="0042316A"/>
    <w:rsid w:val="00424E6B"/>
    <w:rsid w:val="00425E61"/>
    <w:rsid w:val="00433EB7"/>
    <w:rsid w:val="0044005D"/>
    <w:rsid w:val="00450477"/>
    <w:rsid w:val="00457749"/>
    <w:rsid w:val="004637F8"/>
    <w:rsid w:val="00480056"/>
    <w:rsid w:val="00493EDD"/>
    <w:rsid w:val="004953FD"/>
    <w:rsid w:val="00497E34"/>
    <w:rsid w:val="004A6845"/>
    <w:rsid w:val="004B12C4"/>
    <w:rsid w:val="004C628D"/>
    <w:rsid w:val="004D030C"/>
    <w:rsid w:val="004D3F22"/>
    <w:rsid w:val="004D4391"/>
    <w:rsid w:val="004E4911"/>
    <w:rsid w:val="004F47D0"/>
    <w:rsid w:val="00500FC4"/>
    <w:rsid w:val="00510EA5"/>
    <w:rsid w:val="00511CA7"/>
    <w:rsid w:val="00511F2C"/>
    <w:rsid w:val="00514A60"/>
    <w:rsid w:val="0051664C"/>
    <w:rsid w:val="00522504"/>
    <w:rsid w:val="00524C77"/>
    <w:rsid w:val="00527D67"/>
    <w:rsid w:val="00527ED3"/>
    <w:rsid w:val="00536714"/>
    <w:rsid w:val="0053703E"/>
    <w:rsid w:val="0054423B"/>
    <w:rsid w:val="00545B33"/>
    <w:rsid w:val="00546C8A"/>
    <w:rsid w:val="00561763"/>
    <w:rsid w:val="005634B1"/>
    <w:rsid w:val="005722A9"/>
    <w:rsid w:val="00574D22"/>
    <w:rsid w:val="00575626"/>
    <w:rsid w:val="00582913"/>
    <w:rsid w:val="005853A2"/>
    <w:rsid w:val="005864FE"/>
    <w:rsid w:val="00587043"/>
    <w:rsid w:val="005B482B"/>
    <w:rsid w:val="005B62B6"/>
    <w:rsid w:val="005B6E45"/>
    <w:rsid w:val="005C3911"/>
    <w:rsid w:val="005D5E76"/>
    <w:rsid w:val="005F5DD9"/>
    <w:rsid w:val="005F6AB0"/>
    <w:rsid w:val="00606B13"/>
    <w:rsid w:val="006117FB"/>
    <w:rsid w:val="00620E1F"/>
    <w:rsid w:val="00623004"/>
    <w:rsid w:val="0062639C"/>
    <w:rsid w:val="0063085E"/>
    <w:rsid w:val="00640430"/>
    <w:rsid w:val="00647FB9"/>
    <w:rsid w:val="00657053"/>
    <w:rsid w:val="00657415"/>
    <w:rsid w:val="00660378"/>
    <w:rsid w:val="00661371"/>
    <w:rsid w:val="006740BF"/>
    <w:rsid w:val="006746DF"/>
    <w:rsid w:val="00675C42"/>
    <w:rsid w:val="0067687C"/>
    <w:rsid w:val="006865B1"/>
    <w:rsid w:val="0069065E"/>
    <w:rsid w:val="00691C44"/>
    <w:rsid w:val="00691E06"/>
    <w:rsid w:val="006944B8"/>
    <w:rsid w:val="00694AE8"/>
    <w:rsid w:val="00697320"/>
    <w:rsid w:val="006B0235"/>
    <w:rsid w:val="006B6330"/>
    <w:rsid w:val="006C1A47"/>
    <w:rsid w:val="006C5615"/>
    <w:rsid w:val="006D13A3"/>
    <w:rsid w:val="006D2F3F"/>
    <w:rsid w:val="006F3863"/>
    <w:rsid w:val="007006BE"/>
    <w:rsid w:val="007146F3"/>
    <w:rsid w:val="00724F59"/>
    <w:rsid w:val="00726882"/>
    <w:rsid w:val="00732369"/>
    <w:rsid w:val="00744BBC"/>
    <w:rsid w:val="00753DEC"/>
    <w:rsid w:val="0075710C"/>
    <w:rsid w:val="0077002E"/>
    <w:rsid w:val="00771973"/>
    <w:rsid w:val="00774E00"/>
    <w:rsid w:val="007938A0"/>
    <w:rsid w:val="00797449"/>
    <w:rsid w:val="007A23B1"/>
    <w:rsid w:val="007A5AC0"/>
    <w:rsid w:val="007A7A86"/>
    <w:rsid w:val="007C30BB"/>
    <w:rsid w:val="007C374B"/>
    <w:rsid w:val="007C391E"/>
    <w:rsid w:val="007D5974"/>
    <w:rsid w:val="007D6042"/>
    <w:rsid w:val="007E285C"/>
    <w:rsid w:val="007F08A1"/>
    <w:rsid w:val="00802AA9"/>
    <w:rsid w:val="008173C7"/>
    <w:rsid w:val="00824783"/>
    <w:rsid w:val="00825E7D"/>
    <w:rsid w:val="00840E9D"/>
    <w:rsid w:val="00845E33"/>
    <w:rsid w:val="008542C8"/>
    <w:rsid w:val="00855063"/>
    <w:rsid w:val="00855540"/>
    <w:rsid w:val="008864CD"/>
    <w:rsid w:val="0089204C"/>
    <w:rsid w:val="00892796"/>
    <w:rsid w:val="008964CB"/>
    <w:rsid w:val="008A4F49"/>
    <w:rsid w:val="008B04DB"/>
    <w:rsid w:val="008B19CD"/>
    <w:rsid w:val="008B3ABD"/>
    <w:rsid w:val="008C0C94"/>
    <w:rsid w:val="008D2A41"/>
    <w:rsid w:val="008E19B9"/>
    <w:rsid w:val="008F3579"/>
    <w:rsid w:val="00910316"/>
    <w:rsid w:val="0092184D"/>
    <w:rsid w:val="009247C0"/>
    <w:rsid w:val="00932F36"/>
    <w:rsid w:val="00944BE5"/>
    <w:rsid w:val="009465DC"/>
    <w:rsid w:val="0096759F"/>
    <w:rsid w:val="00974BC6"/>
    <w:rsid w:val="0097504B"/>
    <w:rsid w:val="009762EA"/>
    <w:rsid w:val="009900C5"/>
    <w:rsid w:val="009931C3"/>
    <w:rsid w:val="009A0275"/>
    <w:rsid w:val="009A1DEE"/>
    <w:rsid w:val="009A2401"/>
    <w:rsid w:val="009B26F1"/>
    <w:rsid w:val="009C6431"/>
    <w:rsid w:val="009F053B"/>
    <w:rsid w:val="00A175BA"/>
    <w:rsid w:val="00A20382"/>
    <w:rsid w:val="00A22934"/>
    <w:rsid w:val="00A24839"/>
    <w:rsid w:val="00A2656C"/>
    <w:rsid w:val="00A2719A"/>
    <w:rsid w:val="00A30BA7"/>
    <w:rsid w:val="00A3541F"/>
    <w:rsid w:val="00A4036D"/>
    <w:rsid w:val="00A44447"/>
    <w:rsid w:val="00A67D05"/>
    <w:rsid w:val="00A72773"/>
    <w:rsid w:val="00A745E7"/>
    <w:rsid w:val="00A779DD"/>
    <w:rsid w:val="00A839A6"/>
    <w:rsid w:val="00A945E2"/>
    <w:rsid w:val="00AB04E1"/>
    <w:rsid w:val="00AB1505"/>
    <w:rsid w:val="00AB68C7"/>
    <w:rsid w:val="00AC21ED"/>
    <w:rsid w:val="00AD611E"/>
    <w:rsid w:val="00AE33F7"/>
    <w:rsid w:val="00AF6FC5"/>
    <w:rsid w:val="00B00293"/>
    <w:rsid w:val="00B012C4"/>
    <w:rsid w:val="00B069C8"/>
    <w:rsid w:val="00B15995"/>
    <w:rsid w:val="00B17006"/>
    <w:rsid w:val="00B20B33"/>
    <w:rsid w:val="00B20FD9"/>
    <w:rsid w:val="00B2361F"/>
    <w:rsid w:val="00B2394C"/>
    <w:rsid w:val="00B30D00"/>
    <w:rsid w:val="00B33AE5"/>
    <w:rsid w:val="00B33D6A"/>
    <w:rsid w:val="00B43F09"/>
    <w:rsid w:val="00B539AE"/>
    <w:rsid w:val="00B5682B"/>
    <w:rsid w:val="00B64F08"/>
    <w:rsid w:val="00BA22C0"/>
    <w:rsid w:val="00BB4DF2"/>
    <w:rsid w:val="00BC4FDB"/>
    <w:rsid w:val="00BD6381"/>
    <w:rsid w:val="00BF0BE4"/>
    <w:rsid w:val="00BF2FEB"/>
    <w:rsid w:val="00C01CFF"/>
    <w:rsid w:val="00C12D46"/>
    <w:rsid w:val="00C17CE1"/>
    <w:rsid w:val="00C23824"/>
    <w:rsid w:val="00C326ED"/>
    <w:rsid w:val="00C3737D"/>
    <w:rsid w:val="00C3746C"/>
    <w:rsid w:val="00C42CAC"/>
    <w:rsid w:val="00C43485"/>
    <w:rsid w:val="00C515CE"/>
    <w:rsid w:val="00C53BA5"/>
    <w:rsid w:val="00C560CF"/>
    <w:rsid w:val="00C6090C"/>
    <w:rsid w:val="00C621B2"/>
    <w:rsid w:val="00C62AD9"/>
    <w:rsid w:val="00C7510B"/>
    <w:rsid w:val="00C77666"/>
    <w:rsid w:val="00C809BF"/>
    <w:rsid w:val="00C940AB"/>
    <w:rsid w:val="00C943AC"/>
    <w:rsid w:val="00C95B83"/>
    <w:rsid w:val="00C960E1"/>
    <w:rsid w:val="00C968DF"/>
    <w:rsid w:val="00C97294"/>
    <w:rsid w:val="00CA5F74"/>
    <w:rsid w:val="00CC1041"/>
    <w:rsid w:val="00CD0B82"/>
    <w:rsid w:val="00CD2817"/>
    <w:rsid w:val="00CD33B6"/>
    <w:rsid w:val="00CD60B4"/>
    <w:rsid w:val="00CE320C"/>
    <w:rsid w:val="00CE3DB5"/>
    <w:rsid w:val="00CE5E99"/>
    <w:rsid w:val="00CF7C8D"/>
    <w:rsid w:val="00D037C4"/>
    <w:rsid w:val="00D03C01"/>
    <w:rsid w:val="00D07E51"/>
    <w:rsid w:val="00D1033A"/>
    <w:rsid w:val="00D16CBC"/>
    <w:rsid w:val="00D2249C"/>
    <w:rsid w:val="00D23430"/>
    <w:rsid w:val="00D27443"/>
    <w:rsid w:val="00D369E3"/>
    <w:rsid w:val="00D44BE1"/>
    <w:rsid w:val="00D463C4"/>
    <w:rsid w:val="00D47228"/>
    <w:rsid w:val="00D63276"/>
    <w:rsid w:val="00D64B5F"/>
    <w:rsid w:val="00D7510C"/>
    <w:rsid w:val="00D75EED"/>
    <w:rsid w:val="00D914F7"/>
    <w:rsid w:val="00D9506B"/>
    <w:rsid w:val="00DA739F"/>
    <w:rsid w:val="00DB2930"/>
    <w:rsid w:val="00DC664B"/>
    <w:rsid w:val="00DD1E0D"/>
    <w:rsid w:val="00DD3201"/>
    <w:rsid w:val="00DE2031"/>
    <w:rsid w:val="00DE44E1"/>
    <w:rsid w:val="00DE46B1"/>
    <w:rsid w:val="00DE78BF"/>
    <w:rsid w:val="00DF6BBE"/>
    <w:rsid w:val="00E0134E"/>
    <w:rsid w:val="00E0528F"/>
    <w:rsid w:val="00E10492"/>
    <w:rsid w:val="00E177E6"/>
    <w:rsid w:val="00E22B79"/>
    <w:rsid w:val="00E25552"/>
    <w:rsid w:val="00E255C6"/>
    <w:rsid w:val="00E25895"/>
    <w:rsid w:val="00E3135A"/>
    <w:rsid w:val="00E3289C"/>
    <w:rsid w:val="00E50B43"/>
    <w:rsid w:val="00E50F3E"/>
    <w:rsid w:val="00E53383"/>
    <w:rsid w:val="00E56F1A"/>
    <w:rsid w:val="00E654E4"/>
    <w:rsid w:val="00E813C7"/>
    <w:rsid w:val="00E855FB"/>
    <w:rsid w:val="00E93361"/>
    <w:rsid w:val="00EA782B"/>
    <w:rsid w:val="00EC0949"/>
    <w:rsid w:val="00EC0E9C"/>
    <w:rsid w:val="00EC2961"/>
    <w:rsid w:val="00EC391E"/>
    <w:rsid w:val="00ED28AE"/>
    <w:rsid w:val="00ED7497"/>
    <w:rsid w:val="00EE2288"/>
    <w:rsid w:val="00EE2440"/>
    <w:rsid w:val="00EF01D0"/>
    <w:rsid w:val="00F02F19"/>
    <w:rsid w:val="00F070CF"/>
    <w:rsid w:val="00F14B08"/>
    <w:rsid w:val="00F24C07"/>
    <w:rsid w:val="00F2636A"/>
    <w:rsid w:val="00F26A38"/>
    <w:rsid w:val="00F35745"/>
    <w:rsid w:val="00F40017"/>
    <w:rsid w:val="00F52294"/>
    <w:rsid w:val="00F54A19"/>
    <w:rsid w:val="00F624D2"/>
    <w:rsid w:val="00F62793"/>
    <w:rsid w:val="00F74ADA"/>
    <w:rsid w:val="00F74C1A"/>
    <w:rsid w:val="00F76C69"/>
    <w:rsid w:val="00F817CA"/>
    <w:rsid w:val="00F85441"/>
    <w:rsid w:val="00F87763"/>
    <w:rsid w:val="00F9025D"/>
    <w:rsid w:val="00F91E38"/>
    <w:rsid w:val="00F95806"/>
    <w:rsid w:val="00FA0284"/>
    <w:rsid w:val="00FC1292"/>
    <w:rsid w:val="00FC4C0E"/>
    <w:rsid w:val="00FC6369"/>
    <w:rsid w:val="00FD43D8"/>
    <w:rsid w:val="00FD6687"/>
    <w:rsid w:val="00FF12FD"/>
    <w:rsid w:val="00FF56C2"/>
  </w:rsids>
  <m:mathPr>
    <m:mathFont m:val="Cambria Math"/>
    <m:brkBin m:val="before"/>
    <m:brkBinSub m:val="--"/>
    <m:smallFrac m:val="0"/>
    <m:dispDef/>
    <m:lMargin m:val="0"/>
    <m:rMargin m:val="0"/>
    <m:defJc m:val="centerGroup"/>
    <m:wrapIndent m:val="1440"/>
    <m:intLim m:val="subSup"/>
    <m:naryLim m:val="undOvr"/>
  </m:mathPr>
  <w:themeFontLang w:val="fi-FI"/>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2050"/>
    <o:shapelayout v:ext="edit">
      <o:idmap v:ext="edit" data="2"/>
    </o:shapelayout>
  </w:shapeDefaults>
  <w:decimalSymbol w:val=","/>
  <w:listSeparator w:val=";"/>
  <w14:docId w14:val="2442CDC9"/>
  <w15:docId w15:val="{7553E9B3-AF41-4259-A04D-8C04AE4ACEF6}"/>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Arial" w:eastAsia="Arial" w:hAnsi="Arial" w:cs="Times New Roman"/>
        <w:lang w:val="fi-FI" w:eastAsia="fi-FI"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uiPriority="9" w:qFormat="1"/>
    <w:lsdException w:name="heading 3" w:uiPriority="9"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0"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unhideWhenUsed="1"/>
    <w:lsdException w:name="No Spacing" w:qFormat="1"/>
    <w:lsdException w:name="Light Shading"/>
    <w:lsdException w:name="Light List"/>
    <w:lsdException w:name="Light Grid"/>
    <w:lsdException w:name="Medium Shading 1"/>
    <w:lsdException w:name="Medium Shading 2"/>
    <w:lsdException w:name="Medium List 1"/>
    <w:lsdException w:name="Medium List 2"/>
    <w:lsdException w:name="Medium Grid 1"/>
    <w:lsdException w:name="Medium Grid 2" w:uiPriority="1"/>
    <w:lsdException w:name="Medium Grid 3" w:uiPriority="60"/>
    <w:lsdException w:name="Dark List" w:uiPriority="61"/>
    <w:lsdException w:name="Colorful Shading" w:uiPriority="62"/>
    <w:lsdException w:name="Colorful List" w:uiPriority="63"/>
    <w:lsdException w:name="Colorful Grid" w:uiPriority="64"/>
    <w:lsdException w:name="Light Shading Accent 1" w:uiPriority="65"/>
    <w:lsdException w:name="Light List Accent 1" w:uiPriority="66"/>
    <w:lsdException w:name="Light Grid Accent 1" w:uiPriority="67"/>
    <w:lsdException w:name="Medium Shading 1 Accent 1" w:uiPriority="68"/>
    <w:lsdException w:name="Medium Shading 2 Accent 1" w:uiPriority="69"/>
    <w:lsdException w:name="Medium List 1 Accent 1" w:uiPriority="70"/>
    <w:lsdException w:name="Revision" w:semiHidden="1" w:uiPriority="71"/>
    <w:lsdException w:name="List Paragraph" w:uiPriority="34" w:qFormat="1"/>
    <w:lsdException w:name="Quote" w:uiPriority="73" w:qFormat="1"/>
    <w:lsdException w:name="Intense Quote" w:uiPriority="60" w:qFormat="1"/>
    <w:lsdException w:name="Medium List 2 Accent 1" w:uiPriority="61"/>
    <w:lsdException w:name="Medium Grid 1 Accent 1" w:uiPriority="62"/>
    <w:lsdException w:name="Medium Grid 2 Accent 1" w:uiPriority="63"/>
    <w:lsdException w:name="Medium Grid 3 Accent 1" w:uiPriority="64"/>
    <w:lsdException w:name="Dark List Accent 1" w:uiPriority="65"/>
    <w:lsdException w:name="Colorful Shading Accent 1"/>
    <w:lsdException w:name="Colorful List Accent 1" w:uiPriority="34"/>
    <w:lsdException w:name="Colorful Grid Accent 1" w:uiPriority="29"/>
    <w:lsdException w:name="Light Shading Accent 2" w:uiPriority="30"/>
    <w:lsdException w:name="Light List Accent 2" w:uiPriority="66"/>
    <w:lsdException w:name="Light Grid Accent 2" w:uiPriority="67"/>
    <w:lsdException w:name="Medium Shading 1 Accent 2" w:uiPriority="68"/>
    <w:lsdException w:name="Medium Shading 2 Accent 2" w:uiPriority="69"/>
    <w:lsdException w:name="Medium List 1 Accent 2" w:uiPriority="70"/>
    <w:lsdException w:name="Medium List 2 Accent 2" w:uiPriority="71"/>
    <w:lsdException w:name="Medium Grid 1 Accent 2" w:uiPriority="72"/>
    <w:lsdException w:name="Medium Grid 2 Accent 2" w:uiPriority="73"/>
    <w:lsdException w:name="Medium Grid 3 Accent 2" w:uiPriority="60"/>
    <w:lsdException w:name="Dark List Accent 2" w:uiPriority="61"/>
    <w:lsdException w:name="Colorful Shading Accent 2" w:uiPriority="62"/>
    <w:lsdException w:name="Colorful List Accent 2" w:uiPriority="63"/>
    <w:lsdException w:name="Colorful Grid Accent 2" w:uiPriority="64"/>
    <w:lsdException w:name="Light Shading Accent 3" w:uiPriority="65"/>
    <w:lsdException w:name="Light List Accent 3" w:uiPriority="66"/>
    <w:lsdException w:name="Light Grid Accent 3" w:uiPriority="67"/>
    <w:lsdException w:name="Medium Shading 1 Accent 3" w:uiPriority="68"/>
    <w:lsdException w:name="Medium Shading 2 Accent 3" w:uiPriority="69"/>
    <w:lsdException w:name="Medium List 1 Accent 3" w:uiPriority="70"/>
    <w:lsdException w:name="Medium List 2 Accent 3" w:uiPriority="71"/>
    <w:lsdException w:name="Medium Grid 1 Accent 3" w:uiPriority="72"/>
    <w:lsdException w:name="Medium Grid 2 Accent 3" w:uiPriority="73"/>
    <w:lsdException w:name="Medium Grid 3 Accent 3" w:uiPriority="60"/>
    <w:lsdException w:name="Dark List Accent 3" w:uiPriority="61"/>
    <w:lsdException w:name="Colorful Shading Accent 3" w:uiPriority="62"/>
    <w:lsdException w:name="Colorful List Accent 3" w:uiPriority="63"/>
    <w:lsdException w:name="Colorful Grid Accent 3" w:uiPriority="64"/>
    <w:lsdException w:name="Light Shading Accent 4" w:uiPriority="65"/>
    <w:lsdException w:name="Light List Accent 4" w:uiPriority="66"/>
    <w:lsdException w:name="Light Grid Accent 4" w:uiPriority="67"/>
    <w:lsdException w:name="Medium Shading 1 Accent 4" w:uiPriority="68"/>
    <w:lsdException w:name="Medium Shading 2 Accent 4" w:uiPriority="69"/>
    <w:lsdException w:name="Medium List 1 Accent 4" w:uiPriority="70"/>
    <w:lsdException w:name="Medium List 2 Accent 4" w:uiPriority="71"/>
    <w:lsdException w:name="Medium Grid 1 Accent 4" w:uiPriority="72"/>
    <w:lsdException w:name="Medium Grid 2 Accent 4" w:uiPriority="73"/>
    <w:lsdException w:name="Medium Grid 3 Accent 4" w:uiPriority="60"/>
    <w:lsdException w:name="Dark List Accent 4" w:uiPriority="61"/>
    <w:lsdException w:name="Colorful Shading Accent 4" w:uiPriority="62"/>
    <w:lsdException w:name="Colorful List Accent 4" w:uiPriority="63"/>
    <w:lsdException w:name="Colorful Grid Accent 4" w:uiPriority="64"/>
    <w:lsdException w:name="Light Shading Accent 5" w:uiPriority="65"/>
    <w:lsdException w:name="Light List Accent 5" w:uiPriority="66"/>
    <w:lsdException w:name="Light Grid Accent 5" w:uiPriority="67"/>
    <w:lsdException w:name="Medium Shading 1 Accent 5" w:uiPriority="68"/>
    <w:lsdException w:name="Medium Shading 2 Accent 5" w:uiPriority="69"/>
    <w:lsdException w:name="Medium List 1 Accent 5" w:uiPriority="70"/>
    <w:lsdException w:name="Medium List 2 Accent 5" w:uiPriority="71"/>
    <w:lsdException w:name="Medium Grid 1 Accent 5" w:uiPriority="72"/>
    <w:lsdException w:name="Medium Grid 2 Accent 5" w:uiPriority="73"/>
    <w:lsdException w:name="Medium Grid 3 Accent 5" w:uiPriority="60"/>
    <w:lsdException w:name="Dark List Accent 5" w:uiPriority="61"/>
    <w:lsdException w:name="Colorful Shading Accent 5" w:uiPriority="62"/>
    <w:lsdException w:name="Colorful List Accent 5" w:uiPriority="63"/>
    <w:lsdException w:name="Colorful Grid Accent 5" w:uiPriority="64"/>
    <w:lsdException w:name="Light Shading Accent 6" w:uiPriority="65"/>
    <w:lsdException w:name="Light List Accent 6" w:uiPriority="66"/>
    <w:lsdException w:name="Light Grid Accent 6" w:uiPriority="67"/>
    <w:lsdException w:name="Medium Shading 1 Accent 6" w:uiPriority="68"/>
    <w:lsdException w:name="Medium Shading 2 Accent 6" w:uiPriority="69"/>
    <w:lsdException w:name="Medium List 1 Accent 6" w:uiPriority="70"/>
    <w:lsdException w:name="Medium List 2 Accent 6" w:uiPriority="71"/>
    <w:lsdException w:name="Medium Grid 1 Accent 6" w:uiPriority="72"/>
    <w:lsdException w:name="Medium Grid 2 Accent 6" w:uiPriority="73"/>
    <w:lsdException w:name="Medium Grid 3 Accent 6" w:uiPriority="60"/>
    <w:lsdException w:name="Dark List Accent 6" w:uiPriority="61"/>
    <w:lsdException w:name="Colorful Shading Accent 6" w:uiPriority="62"/>
    <w:lsdException w:name="Colorful List Accent 6" w:uiPriority="63"/>
    <w:lsdException w:name="Colorful Grid Accent 6" w:uiPriority="64"/>
    <w:lsdException w:name="Subtle Emphasis" w:uiPriority="65" w:qFormat="1"/>
    <w:lsdException w:name="Intense Emphasis" w:uiPriority="66" w:qFormat="1"/>
    <w:lsdException w:name="Subtle Reference" w:uiPriority="67" w:qFormat="1"/>
    <w:lsdException w:name="Intense Reference" w:uiPriority="68" w:qFormat="1"/>
    <w:lsdException w:name="Book Title" w:uiPriority="69" w:qFormat="1"/>
    <w:lsdException w:name="Bibliography" w:semiHidden="1" w:uiPriority="70"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ali">
    <w:name w:val="Normal"/>
    <w:uiPriority w:val="1"/>
    <w:qFormat/>
    <w:rsid w:val="0025096A"/>
    <w:pPr>
      <w:widowControl w:val="0"/>
      <w:spacing w:line="240" w:lineRule="exact"/>
    </w:pPr>
    <w:rPr>
      <w:color w:val="000000"/>
      <w:sz w:val="18"/>
      <w:szCs w:val="22"/>
      <w:lang w:eastAsia="en-US"/>
    </w:rPr>
  </w:style>
  <w:style w:type="paragraph" w:styleId="Otsikko1">
    <w:name w:val="heading 1"/>
    <w:basedOn w:val="Normaali"/>
    <w:next w:val="Normaali"/>
    <w:link w:val="Otsikko1Char"/>
    <w:autoRedefine/>
    <w:uiPriority w:val="9"/>
    <w:qFormat/>
    <w:rsid w:val="00FD6687"/>
    <w:pPr>
      <w:keepNext/>
      <w:keepLines/>
      <w:spacing w:before="240" w:line="240" w:lineRule="auto"/>
      <w:outlineLvl w:val="0"/>
    </w:pPr>
    <w:rPr>
      <w:rFonts w:eastAsia="MS PGothic"/>
      <w:b/>
      <w:bCs/>
      <w:color w:val="000000" w:themeColor="text1"/>
      <w:sz w:val="26"/>
      <w:szCs w:val="32"/>
      <w:lang w:val="en-GB"/>
    </w:rPr>
  </w:style>
  <w:style w:type="paragraph" w:styleId="Otsikko2">
    <w:name w:val="heading 2"/>
    <w:basedOn w:val="Otsikko1"/>
    <w:next w:val="Normaali"/>
    <w:link w:val="Otsikko2Char"/>
    <w:autoRedefine/>
    <w:uiPriority w:val="9"/>
    <w:qFormat/>
    <w:rsid w:val="00F74C1A"/>
    <w:pPr>
      <w:spacing w:after="120" w:line="360" w:lineRule="exact"/>
      <w:outlineLvl w:val="1"/>
    </w:pPr>
    <w:rPr>
      <w:bCs w:val="0"/>
      <w:sz w:val="24"/>
      <w:szCs w:val="26"/>
    </w:rPr>
  </w:style>
  <w:style w:type="paragraph" w:styleId="Otsikko3">
    <w:name w:val="heading 3"/>
    <w:basedOn w:val="Otsikko2"/>
    <w:next w:val="Normaali"/>
    <w:link w:val="Otsikko3Char"/>
    <w:uiPriority w:val="9"/>
    <w:qFormat/>
    <w:rsid w:val="00620E1F"/>
    <w:pPr>
      <w:outlineLvl w:val="2"/>
    </w:pPr>
    <w:rPr>
      <w:b w:val="0"/>
      <w:bCs/>
    </w:rPr>
  </w:style>
  <w:style w:type="paragraph" w:styleId="Otsikko4">
    <w:name w:val="heading 4"/>
    <w:basedOn w:val="Normaali"/>
    <w:next w:val="Normaali"/>
    <w:link w:val="Otsikko4Char"/>
    <w:uiPriority w:val="9"/>
    <w:semiHidden/>
    <w:unhideWhenUsed/>
    <w:qFormat/>
    <w:rsid w:val="0051664C"/>
    <w:pPr>
      <w:keepNext/>
      <w:keepLines/>
      <w:spacing w:before="40"/>
      <w:outlineLvl w:val="3"/>
    </w:pPr>
    <w:rPr>
      <w:rFonts w:asciiTheme="majorHAnsi" w:eastAsiaTheme="majorEastAsia" w:hAnsiTheme="majorHAnsi" w:cstheme="majorBidi"/>
      <w:i/>
      <w:iCs/>
      <w:color w:val="365F91" w:themeColor="accent1" w:themeShade="BF"/>
    </w:rPr>
  </w:style>
  <w:style w:type="character" w:default="1" w:styleId="Kappaleenoletusfontti">
    <w:name w:val="Default Paragraph Font"/>
    <w:uiPriority w:val="1"/>
    <w:unhideWhenUsed/>
  </w:style>
  <w:style w:type="table" w:default="1" w:styleId="Normaalitaulukko">
    <w:name w:val="Normal Table"/>
    <w:uiPriority w:val="99"/>
    <w:semiHidden/>
    <w:unhideWhenUsed/>
    <w:tblPr>
      <w:tblInd w:w="0" w:type="dxa"/>
      <w:tblCellMar>
        <w:top w:w="0" w:type="dxa"/>
        <w:left w:w="108" w:type="dxa"/>
        <w:bottom w:w="0" w:type="dxa"/>
        <w:right w:w="108" w:type="dxa"/>
      </w:tblCellMar>
    </w:tblPr>
  </w:style>
  <w:style w:type="numbering" w:default="1" w:styleId="Eiluetteloa">
    <w:name w:val="No List"/>
    <w:uiPriority w:val="99"/>
    <w:semiHidden/>
    <w:unhideWhenUsed/>
  </w:style>
  <w:style w:type="paragraph" w:styleId="Leipteksti">
    <w:name w:val="Body Text"/>
    <w:basedOn w:val="Normaali"/>
    <w:uiPriority w:val="1"/>
    <w:pPr>
      <w:ind w:left="2381"/>
    </w:pPr>
    <w:rPr>
      <w:sz w:val="20"/>
      <w:szCs w:val="20"/>
    </w:rPr>
  </w:style>
  <w:style w:type="paragraph" w:customStyle="1" w:styleId="Vriksluettelo-korostus11">
    <w:name w:val="Värikäs luettelo - korostus 11"/>
    <w:basedOn w:val="Normaali"/>
    <w:uiPriority w:val="1"/>
  </w:style>
  <w:style w:type="paragraph" w:customStyle="1" w:styleId="TableParagraph">
    <w:name w:val="Table Paragraph"/>
    <w:basedOn w:val="Normaali"/>
    <w:uiPriority w:val="1"/>
    <w:qFormat/>
  </w:style>
  <w:style w:type="paragraph" w:styleId="Yltunniste">
    <w:name w:val="header"/>
    <w:basedOn w:val="Normaali"/>
    <w:link w:val="YltunnisteChar"/>
    <w:uiPriority w:val="99"/>
    <w:unhideWhenUsed/>
    <w:rsid w:val="0063085E"/>
    <w:pPr>
      <w:tabs>
        <w:tab w:val="center" w:pos="4320"/>
        <w:tab w:val="right" w:pos="8640"/>
      </w:tabs>
    </w:pPr>
  </w:style>
  <w:style w:type="character" w:customStyle="1" w:styleId="YltunnisteChar">
    <w:name w:val="Ylätunniste Char"/>
    <w:basedOn w:val="Kappaleenoletusfontti"/>
    <w:link w:val="Yltunniste"/>
    <w:uiPriority w:val="99"/>
    <w:rsid w:val="0063085E"/>
  </w:style>
  <w:style w:type="paragraph" w:styleId="Alatunniste">
    <w:name w:val="footer"/>
    <w:basedOn w:val="Normaali"/>
    <w:link w:val="AlatunnisteChar"/>
    <w:uiPriority w:val="99"/>
    <w:unhideWhenUsed/>
    <w:rsid w:val="0063085E"/>
    <w:pPr>
      <w:tabs>
        <w:tab w:val="center" w:pos="4320"/>
        <w:tab w:val="right" w:pos="8640"/>
      </w:tabs>
    </w:pPr>
  </w:style>
  <w:style w:type="character" w:customStyle="1" w:styleId="AlatunnisteChar">
    <w:name w:val="Alatunniste Char"/>
    <w:basedOn w:val="Kappaleenoletusfontti"/>
    <w:link w:val="Alatunniste"/>
    <w:uiPriority w:val="99"/>
    <w:rsid w:val="0063085E"/>
  </w:style>
  <w:style w:type="paragraph" w:styleId="Seliteteksti">
    <w:name w:val="Balloon Text"/>
    <w:basedOn w:val="Normaali"/>
    <w:link w:val="SelitetekstiChar"/>
    <w:uiPriority w:val="99"/>
    <w:semiHidden/>
    <w:unhideWhenUsed/>
    <w:rsid w:val="0063085E"/>
    <w:rPr>
      <w:rFonts w:ascii="Lucida Grande" w:hAnsi="Lucida Grande" w:cs="Lucida Grande"/>
      <w:szCs w:val="18"/>
    </w:rPr>
  </w:style>
  <w:style w:type="character" w:customStyle="1" w:styleId="SelitetekstiChar">
    <w:name w:val="Seliteteksti Char"/>
    <w:link w:val="Seliteteksti"/>
    <w:uiPriority w:val="99"/>
    <w:semiHidden/>
    <w:rsid w:val="0063085E"/>
    <w:rPr>
      <w:rFonts w:ascii="Lucida Grande" w:hAnsi="Lucida Grande" w:cs="Lucida Grande"/>
      <w:sz w:val="18"/>
      <w:szCs w:val="18"/>
    </w:rPr>
  </w:style>
  <w:style w:type="character" w:styleId="Sivunumero">
    <w:name w:val="page number"/>
    <w:basedOn w:val="Kappaleenoletusfontti"/>
    <w:uiPriority w:val="99"/>
    <w:semiHidden/>
    <w:unhideWhenUsed/>
    <w:rsid w:val="0063085E"/>
  </w:style>
  <w:style w:type="character" w:customStyle="1" w:styleId="Otsikko1Char">
    <w:name w:val="Otsikko 1 Char"/>
    <w:link w:val="Otsikko1"/>
    <w:uiPriority w:val="9"/>
    <w:rsid w:val="00FD6687"/>
    <w:rPr>
      <w:rFonts w:eastAsia="MS PGothic"/>
      <w:b/>
      <w:bCs/>
      <w:color w:val="000000" w:themeColor="text1"/>
      <w:sz w:val="26"/>
      <w:szCs w:val="32"/>
      <w:lang w:val="en-GB" w:eastAsia="en-US"/>
    </w:rPr>
  </w:style>
  <w:style w:type="paragraph" w:styleId="Otsikko">
    <w:name w:val="Title"/>
    <w:basedOn w:val="Normaali"/>
    <w:next w:val="Normaali"/>
    <w:link w:val="OtsikkoChar"/>
    <w:uiPriority w:val="10"/>
    <w:qFormat/>
    <w:rsid w:val="0025096A"/>
    <w:pPr>
      <w:pBdr>
        <w:bottom w:val="single" w:sz="8" w:space="4" w:color="C50084"/>
      </w:pBdr>
      <w:spacing w:after="300"/>
      <w:contextualSpacing/>
    </w:pPr>
    <w:rPr>
      <w:rFonts w:eastAsia="MS PGothic"/>
      <w:color w:val="AD351E"/>
      <w:spacing w:val="5"/>
      <w:kern w:val="28"/>
      <w:sz w:val="52"/>
      <w:szCs w:val="52"/>
    </w:rPr>
  </w:style>
  <w:style w:type="character" w:customStyle="1" w:styleId="OtsikkoChar">
    <w:name w:val="Otsikko Char"/>
    <w:link w:val="Otsikko"/>
    <w:uiPriority w:val="10"/>
    <w:rsid w:val="0025096A"/>
    <w:rPr>
      <w:rFonts w:ascii="Arial" w:eastAsia="MS PGothic" w:hAnsi="Arial" w:cs="Times New Roman"/>
      <w:color w:val="AD351E"/>
      <w:spacing w:val="5"/>
      <w:kern w:val="28"/>
      <w:sz w:val="52"/>
      <w:szCs w:val="52"/>
    </w:rPr>
  </w:style>
  <w:style w:type="character" w:customStyle="1" w:styleId="Otsikko2Char">
    <w:name w:val="Otsikko 2 Char"/>
    <w:link w:val="Otsikko2"/>
    <w:uiPriority w:val="9"/>
    <w:rsid w:val="00F74C1A"/>
    <w:rPr>
      <w:rFonts w:eastAsia="MS PGothic"/>
      <w:b/>
      <w:color w:val="000000" w:themeColor="text1"/>
      <w:sz w:val="24"/>
      <w:szCs w:val="26"/>
      <w:lang w:eastAsia="en-US"/>
    </w:rPr>
  </w:style>
  <w:style w:type="character" w:customStyle="1" w:styleId="Otsikko3Char">
    <w:name w:val="Otsikko 3 Char"/>
    <w:link w:val="Otsikko3"/>
    <w:uiPriority w:val="9"/>
    <w:rsid w:val="00620E1F"/>
    <w:rPr>
      <w:rFonts w:ascii="Arial" w:eastAsia="MS PGothic" w:hAnsi="Arial" w:cs="Times New Roman"/>
      <w:bCs/>
      <w:color w:val="DC5034"/>
      <w:sz w:val="26"/>
      <w:szCs w:val="26"/>
      <w:lang w:val="fi-FI"/>
    </w:rPr>
  </w:style>
  <w:style w:type="paragraph" w:customStyle="1" w:styleId="Ooitekentt">
    <w:name w:val="Ooitekenttä"/>
    <w:basedOn w:val="Normaali"/>
    <w:uiPriority w:val="1"/>
    <w:qFormat/>
    <w:rsid w:val="0042316A"/>
    <w:pPr>
      <w:spacing w:line="280" w:lineRule="exact"/>
    </w:pPr>
    <w:rPr>
      <w:sz w:val="22"/>
      <w:lang w:val="en-US"/>
    </w:rPr>
  </w:style>
  <w:style w:type="paragraph" w:styleId="Luettelokappale">
    <w:name w:val="List Paragraph"/>
    <w:basedOn w:val="Normaali"/>
    <w:uiPriority w:val="34"/>
    <w:qFormat/>
    <w:rsid w:val="00E813C7"/>
    <w:pPr>
      <w:widowControl/>
      <w:spacing w:after="160" w:line="259" w:lineRule="auto"/>
      <w:ind w:left="720"/>
      <w:contextualSpacing/>
    </w:pPr>
    <w:rPr>
      <w:rFonts w:ascii="Calibri" w:eastAsia="Calibri" w:hAnsi="Calibri"/>
      <w:color w:val="auto"/>
      <w:sz w:val="22"/>
    </w:rPr>
  </w:style>
  <w:style w:type="paragraph" w:customStyle="1" w:styleId="Pivysjadiaarinumero">
    <w:name w:val="Päiväys ja diaarinumero"/>
    <w:basedOn w:val="Ooitekentt"/>
    <w:uiPriority w:val="1"/>
    <w:qFormat/>
    <w:rsid w:val="00A24839"/>
    <w:pPr>
      <w:jc w:val="right"/>
    </w:pPr>
  </w:style>
  <w:style w:type="character" w:styleId="Kommentinviite">
    <w:name w:val="annotation reference"/>
    <w:basedOn w:val="Kappaleenoletusfontti"/>
    <w:uiPriority w:val="99"/>
    <w:semiHidden/>
    <w:unhideWhenUsed/>
    <w:rsid w:val="002F29AA"/>
    <w:rPr>
      <w:sz w:val="16"/>
      <w:szCs w:val="16"/>
    </w:rPr>
  </w:style>
  <w:style w:type="paragraph" w:styleId="Kommentinteksti">
    <w:name w:val="annotation text"/>
    <w:basedOn w:val="Normaali"/>
    <w:link w:val="KommentintekstiChar"/>
    <w:uiPriority w:val="99"/>
    <w:unhideWhenUsed/>
    <w:rsid w:val="002F29AA"/>
    <w:pPr>
      <w:spacing w:line="240" w:lineRule="auto"/>
    </w:pPr>
    <w:rPr>
      <w:sz w:val="20"/>
      <w:szCs w:val="20"/>
    </w:rPr>
  </w:style>
  <w:style w:type="character" w:customStyle="1" w:styleId="KommentintekstiChar">
    <w:name w:val="Kommentin teksti Char"/>
    <w:basedOn w:val="Kappaleenoletusfontti"/>
    <w:link w:val="Kommentinteksti"/>
    <w:uiPriority w:val="99"/>
    <w:rsid w:val="002F29AA"/>
    <w:rPr>
      <w:color w:val="000000"/>
      <w:lang w:eastAsia="en-US"/>
    </w:rPr>
  </w:style>
  <w:style w:type="paragraph" w:styleId="Kommentinotsikko">
    <w:name w:val="annotation subject"/>
    <w:basedOn w:val="Kommentinteksti"/>
    <w:next w:val="Kommentinteksti"/>
    <w:link w:val="KommentinotsikkoChar"/>
    <w:uiPriority w:val="99"/>
    <w:semiHidden/>
    <w:unhideWhenUsed/>
    <w:rsid w:val="002F29AA"/>
    <w:rPr>
      <w:b/>
      <w:bCs/>
    </w:rPr>
  </w:style>
  <w:style w:type="character" w:customStyle="1" w:styleId="KommentinotsikkoChar">
    <w:name w:val="Kommentin otsikko Char"/>
    <w:basedOn w:val="KommentintekstiChar"/>
    <w:link w:val="Kommentinotsikko"/>
    <w:uiPriority w:val="99"/>
    <w:semiHidden/>
    <w:rsid w:val="002F29AA"/>
    <w:rPr>
      <w:b/>
      <w:bCs/>
      <w:color w:val="000000"/>
      <w:lang w:eastAsia="en-US"/>
    </w:rPr>
  </w:style>
  <w:style w:type="character" w:styleId="Korostus">
    <w:name w:val="Emphasis"/>
    <w:basedOn w:val="Kappaleenoletusfontti"/>
    <w:uiPriority w:val="20"/>
    <w:qFormat/>
    <w:rsid w:val="00522504"/>
    <w:rPr>
      <w:i/>
      <w:iCs/>
    </w:rPr>
  </w:style>
  <w:style w:type="paragraph" w:styleId="NormaaliWWW">
    <w:name w:val="Normal (Web)"/>
    <w:basedOn w:val="Normaali"/>
    <w:uiPriority w:val="99"/>
    <w:semiHidden/>
    <w:unhideWhenUsed/>
    <w:rsid w:val="008B3ABD"/>
    <w:rPr>
      <w:rFonts w:ascii="Times New Roman" w:hAnsi="Times New Roman"/>
      <w:sz w:val="24"/>
      <w:szCs w:val="24"/>
    </w:rPr>
  </w:style>
  <w:style w:type="character" w:styleId="Hyperlinkki">
    <w:name w:val="Hyperlink"/>
    <w:basedOn w:val="Kappaleenoletusfontti"/>
    <w:uiPriority w:val="99"/>
    <w:unhideWhenUsed/>
    <w:rsid w:val="007D6042"/>
    <w:rPr>
      <w:color w:val="0000FF" w:themeColor="hyperlink"/>
      <w:u w:val="single"/>
    </w:rPr>
  </w:style>
  <w:style w:type="character" w:styleId="Ratkaisematonmaininta">
    <w:name w:val="Unresolved Mention"/>
    <w:basedOn w:val="Kappaleenoletusfontti"/>
    <w:uiPriority w:val="99"/>
    <w:semiHidden/>
    <w:unhideWhenUsed/>
    <w:rsid w:val="007D6042"/>
    <w:rPr>
      <w:color w:val="605E5C"/>
      <w:shd w:val="clear" w:color="auto" w:fill="E1DFDD"/>
    </w:rPr>
  </w:style>
  <w:style w:type="paragraph" w:customStyle="1" w:styleId="numeroitukappale">
    <w:name w:val="numeroitu kappale"/>
    <w:basedOn w:val="Normaali"/>
    <w:link w:val="numeroitukappaleChar"/>
    <w:qFormat/>
    <w:rsid w:val="00D64B5F"/>
    <w:pPr>
      <w:widowControl/>
      <w:numPr>
        <w:numId w:val="5"/>
      </w:numPr>
      <w:spacing w:after="160" w:line="288" w:lineRule="auto"/>
    </w:pPr>
    <w:rPr>
      <w:rFonts w:eastAsiaTheme="minorHAnsi" w:cstheme="minorHAnsi"/>
      <w:color w:val="auto"/>
      <w:sz w:val="22"/>
    </w:rPr>
  </w:style>
  <w:style w:type="character" w:customStyle="1" w:styleId="numeroitukappaleChar">
    <w:name w:val="numeroitu kappale Char"/>
    <w:basedOn w:val="Kappaleenoletusfontti"/>
    <w:link w:val="numeroitukappale"/>
    <w:rsid w:val="00D64B5F"/>
    <w:rPr>
      <w:rFonts w:eastAsiaTheme="minorHAnsi" w:cstheme="minorHAnsi"/>
      <w:sz w:val="22"/>
      <w:szCs w:val="22"/>
      <w:lang w:eastAsia="en-US"/>
    </w:rPr>
  </w:style>
  <w:style w:type="paragraph" w:styleId="Alaviitteenteksti">
    <w:name w:val="footnote text"/>
    <w:aliases w:val="Alaviitteen teksti Char Char,Alaviitteen teksti Char Char Char,Alaviitteen teksti Char Char Char Char Char"/>
    <w:basedOn w:val="Normaali"/>
    <w:link w:val="AlaviitteentekstiChar"/>
    <w:uiPriority w:val="99"/>
    <w:unhideWhenUsed/>
    <w:rsid w:val="002E6EE9"/>
    <w:pPr>
      <w:spacing w:line="240" w:lineRule="auto"/>
    </w:pPr>
    <w:rPr>
      <w:sz w:val="20"/>
      <w:szCs w:val="20"/>
    </w:rPr>
  </w:style>
  <w:style w:type="character" w:customStyle="1" w:styleId="AlaviitteentekstiChar">
    <w:name w:val="Alaviitteen teksti Char"/>
    <w:aliases w:val="Alaviitteen teksti Char Char Char1,Alaviitteen teksti Char Char Char Char,Alaviitteen teksti Char Char Char Char Char Char"/>
    <w:basedOn w:val="Kappaleenoletusfontti"/>
    <w:link w:val="Alaviitteenteksti"/>
    <w:uiPriority w:val="99"/>
    <w:rsid w:val="002E6EE9"/>
    <w:rPr>
      <w:color w:val="000000"/>
      <w:lang w:eastAsia="en-US"/>
    </w:rPr>
  </w:style>
  <w:style w:type="character" w:styleId="Alaviitteenviite">
    <w:name w:val="footnote reference"/>
    <w:basedOn w:val="Kappaleenoletusfontti"/>
    <w:unhideWhenUsed/>
    <w:rsid w:val="002E6EE9"/>
    <w:rPr>
      <w:vertAlign w:val="superscript"/>
    </w:rPr>
  </w:style>
  <w:style w:type="character" w:customStyle="1" w:styleId="ui-provider">
    <w:name w:val="ui-provider"/>
    <w:basedOn w:val="Kappaleenoletusfontti"/>
    <w:rsid w:val="00D47228"/>
  </w:style>
  <w:style w:type="paragraph" w:styleId="Sisllysluettelonotsikko">
    <w:name w:val="TOC Heading"/>
    <w:basedOn w:val="Otsikko1"/>
    <w:next w:val="Normaali"/>
    <w:uiPriority w:val="39"/>
    <w:unhideWhenUsed/>
    <w:qFormat/>
    <w:rsid w:val="0044005D"/>
    <w:pPr>
      <w:widowControl/>
      <w:spacing w:line="259" w:lineRule="auto"/>
      <w:outlineLvl w:val="9"/>
    </w:pPr>
    <w:rPr>
      <w:rFonts w:asciiTheme="majorHAnsi" w:eastAsiaTheme="majorEastAsia" w:hAnsiTheme="majorHAnsi" w:cstheme="majorBidi"/>
      <w:b w:val="0"/>
      <w:bCs w:val="0"/>
      <w:color w:val="365F91" w:themeColor="accent1" w:themeShade="BF"/>
      <w:sz w:val="32"/>
      <w:lang w:eastAsia="fi-FI"/>
    </w:rPr>
  </w:style>
  <w:style w:type="paragraph" w:styleId="Sisluet1">
    <w:name w:val="toc 1"/>
    <w:basedOn w:val="Normaali"/>
    <w:next w:val="Normaali"/>
    <w:autoRedefine/>
    <w:uiPriority w:val="39"/>
    <w:unhideWhenUsed/>
    <w:rsid w:val="0044005D"/>
    <w:pPr>
      <w:spacing w:after="100"/>
    </w:pPr>
  </w:style>
  <w:style w:type="paragraph" w:styleId="Sisluet2">
    <w:name w:val="toc 2"/>
    <w:basedOn w:val="Normaali"/>
    <w:next w:val="Normaali"/>
    <w:autoRedefine/>
    <w:uiPriority w:val="39"/>
    <w:unhideWhenUsed/>
    <w:rsid w:val="0044005D"/>
    <w:pPr>
      <w:spacing w:after="100"/>
      <w:ind w:left="180"/>
    </w:pPr>
  </w:style>
  <w:style w:type="paragraph" w:styleId="HTML-esimuotoiltu">
    <w:name w:val="HTML Preformatted"/>
    <w:basedOn w:val="Normaali"/>
    <w:link w:val="HTML-esimuotoiltuChar"/>
    <w:uiPriority w:val="99"/>
    <w:semiHidden/>
    <w:unhideWhenUsed/>
    <w:rsid w:val="00152E42"/>
    <w:pPr>
      <w:widowControl/>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line="240" w:lineRule="auto"/>
    </w:pPr>
    <w:rPr>
      <w:rFonts w:ascii="Courier New" w:eastAsia="Times New Roman" w:hAnsi="Courier New" w:cs="Courier New"/>
      <w:color w:val="auto"/>
      <w:sz w:val="20"/>
      <w:szCs w:val="20"/>
      <w:lang w:eastAsia="fi-FI"/>
    </w:rPr>
  </w:style>
  <w:style w:type="character" w:customStyle="1" w:styleId="HTML-esimuotoiltuChar">
    <w:name w:val="HTML-esimuotoiltu Char"/>
    <w:basedOn w:val="Kappaleenoletusfontti"/>
    <w:link w:val="HTML-esimuotoiltu"/>
    <w:uiPriority w:val="99"/>
    <w:semiHidden/>
    <w:rsid w:val="00152E42"/>
    <w:rPr>
      <w:rFonts w:ascii="Courier New" w:eastAsia="Times New Roman" w:hAnsi="Courier New" w:cs="Courier New"/>
    </w:rPr>
  </w:style>
  <w:style w:type="character" w:customStyle="1" w:styleId="y2iqfc">
    <w:name w:val="y2iqfc"/>
    <w:basedOn w:val="Kappaleenoletusfontti"/>
    <w:rsid w:val="00152E42"/>
  </w:style>
  <w:style w:type="character" w:styleId="AvattuHyperlinkki">
    <w:name w:val="FollowedHyperlink"/>
    <w:basedOn w:val="Kappaleenoletusfontti"/>
    <w:uiPriority w:val="99"/>
    <w:semiHidden/>
    <w:unhideWhenUsed/>
    <w:rsid w:val="0000331A"/>
    <w:rPr>
      <w:color w:val="800080" w:themeColor="followedHyperlink"/>
      <w:u w:val="single"/>
    </w:rPr>
  </w:style>
  <w:style w:type="paragraph" w:styleId="Muutos">
    <w:name w:val="Revision"/>
    <w:hidden/>
    <w:uiPriority w:val="71"/>
    <w:semiHidden/>
    <w:rsid w:val="00CD33B6"/>
    <w:rPr>
      <w:color w:val="000000"/>
      <w:sz w:val="18"/>
      <w:szCs w:val="22"/>
      <w:lang w:eastAsia="en-US"/>
    </w:rPr>
  </w:style>
  <w:style w:type="character" w:customStyle="1" w:styleId="Otsikko4Char">
    <w:name w:val="Otsikko 4 Char"/>
    <w:basedOn w:val="Kappaleenoletusfontti"/>
    <w:link w:val="Otsikko4"/>
    <w:uiPriority w:val="9"/>
    <w:semiHidden/>
    <w:rsid w:val="0051664C"/>
    <w:rPr>
      <w:rFonts w:asciiTheme="majorHAnsi" w:eastAsiaTheme="majorEastAsia" w:hAnsiTheme="majorHAnsi" w:cstheme="majorBidi"/>
      <w:i/>
      <w:iCs/>
      <w:color w:val="365F91" w:themeColor="accent1" w:themeShade="BF"/>
      <w:sz w:val="18"/>
      <w:szCs w:val="22"/>
      <w:lang w:eastAsia="en-US"/>
    </w:rPr>
  </w:style>
  <w:style w:type="paragraph" w:customStyle="1" w:styleId="isselectedend">
    <w:name w:val="isselectedend"/>
    <w:basedOn w:val="Normaali"/>
    <w:rsid w:val="00043D6A"/>
    <w:pPr>
      <w:widowControl/>
      <w:spacing w:before="100" w:beforeAutospacing="1" w:after="100" w:afterAutospacing="1" w:line="240" w:lineRule="auto"/>
    </w:pPr>
    <w:rPr>
      <w:rFonts w:ascii="Times New Roman" w:eastAsia="Times New Roman" w:hAnsi="Times New Roman"/>
      <w:color w:val="auto"/>
      <w:sz w:val="24"/>
      <w:szCs w:val="24"/>
      <w:lang w:eastAsia="fi-FI"/>
    </w:rPr>
  </w:style>
  <w:style w:type="character" w:styleId="Voimakas">
    <w:name w:val="Strong"/>
    <w:basedOn w:val="Kappaleenoletusfontti"/>
    <w:uiPriority w:val="22"/>
    <w:qFormat/>
    <w:rsid w:val="00043D6A"/>
    <w:rPr>
      <w:b/>
      <w:bC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349524355">
      <w:bodyDiv w:val="1"/>
      <w:marLeft w:val="0"/>
      <w:marRight w:val="0"/>
      <w:marTop w:val="0"/>
      <w:marBottom w:val="0"/>
      <w:divBdr>
        <w:top w:val="none" w:sz="0" w:space="0" w:color="auto"/>
        <w:left w:val="none" w:sz="0" w:space="0" w:color="auto"/>
        <w:bottom w:val="none" w:sz="0" w:space="0" w:color="auto"/>
        <w:right w:val="none" w:sz="0" w:space="0" w:color="auto"/>
      </w:divBdr>
      <w:divsChild>
        <w:div w:id="1981687468">
          <w:marLeft w:val="0"/>
          <w:marRight w:val="0"/>
          <w:marTop w:val="0"/>
          <w:marBottom w:val="300"/>
          <w:divBdr>
            <w:top w:val="none" w:sz="0" w:space="0" w:color="auto"/>
            <w:left w:val="none" w:sz="0" w:space="0" w:color="auto"/>
            <w:bottom w:val="none" w:sz="0" w:space="0" w:color="auto"/>
            <w:right w:val="none" w:sz="0" w:space="0" w:color="auto"/>
          </w:divBdr>
          <w:divsChild>
            <w:div w:id="2053799427">
              <w:marLeft w:val="0"/>
              <w:marRight w:val="0"/>
              <w:marTop w:val="0"/>
              <w:marBottom w:val="0"/>
              <w:divBdr>
                <w:top w:val="none" w:sz="0" w:space="0" w:color="auto"/>
                <w:left w:val="none" w:sz="0" w:space="0" w:color="auto"/>
                <w:bottom w:val="none" w:sz="0" w:space="0" w:color="auto"/>
                <w:right w:val="none" w:sz="0" w:space="0" w:color="auto"/>
              </w:divBdr>
              <w:divsChild>
                <w:div w:id="1938948493">
                  <w:marLeft w:val="0"/>
                  <w:marRight w:val="0"/>
                  <w:marTop w:val="0"/>
                  <w:marBottom w:val="0"/>
                  <w:divBdr>
                    <w:top w:val="none" w:sz="0" w:space="0" w:color="auto"/>
                    <w:left w:val="none" w:sz="0" w:space="0" w:color="auto"/>
                    <w:bottom w:val="none" w:sz="0" w:space="0" w:color="auto"/>
                    <w:right w:val="none" w:sz="0" w:space="0" w:color="auto"/>
                  </w:divBdr>
                  <w:divsChild>
                    <w:div w:id="967321215">
                      <w:marLeft w:val="0"/>
                      <w:marRight w:val="0"/>
                      <w:marTop w:val="0"/>
                      <w:marBottom w:val="0"/>
                      <w:divBdr>
                        <w:top w:val="none" w:sz="0" w:space="0" w:color="auto"/>
                        <w:left w:val="none" w:sz="0" w:space="0" w:color="auto"/>
                        <w:bottom w:val="none" w:sz="0" w:space="0" w:color="auto"/>
                        <w:right w:val="none" w:sz="0" w:space="0" w:color="auto"/>
                      </w:divBdr>
                      <w:divsChild>
                        <w:div w:id="2081244863">
                          <w:marLeft w:val="0"/>
                          <w:marRight w:val="0"/>
                          <w:marTop w:val="0"/>
                          <w:marBottom w:val="0"/>
                          <w:divBdr>
                            <w:top w:val="none" w:sz="0" w:space="0" w:color="auto"/>
                            <w:left w:val="none" w:sz="0" w:space="0" w:color="auto"/>
                            <w:bottom w:val="none" w:sz="0" w:space="0" w:color="auto"/>
                            <w:right w:val="none" w:sz="0" w:space="0" w:color="auto"/>
                          </w:divBdr>
                          <w:divsChild>
                            <w:div w:id="928195476">
                              <w:marLeft w:val="0"/>
                              <w:marRight w:val="0"/>
                              <w:marTop w:val="0"/>
                              <w:marBottom w:val="0"/>
                              <w:divBdr>
                                <w:top w:val="none" w:sz="0" w:space="0" w:color="auto"/>
                                <w:left w:val="none" w:sz="0" w:space="0" w:color="auto"/>
                                <w:bottom w:val="none" w:sz="0" w:space="0" w:color="auto"/>
                                <w:right w:val="none" w:sz="0" w:space="0" w:color="auto"/>
                              </w:divBdr>
                              <w:divsChild>
                                <w:div w:id="1960986504">
                                  <w:marLeft w:val="0"/>
                                  <w:marRight w:val="0"/>
                                  <w:marTop w:val="0"/>
                                  <w:marBottom w:val="0"/>
                                  <w:divBdr>
                                    <w:top w:val="none" w:sz="0" w:space="0" w:color="auto"/>
                                    <w:left w:val="none" w:sz="0" w:space="0" w:color="auto"/>
                                    <w:bottom w:val="none" w:sz="0" w:space="0" w:color="auto"/>
                                    <w:right w:val="none" w:sz="0" w:space="0" w:color="auto"/>
                                  </w:divBdr>
                                  <w:divsChild>
                                    <w:div w:id="756288622">
                                      <w:marLeft w:val="0"/>
                                      <w:marRight w:val="0"/>
                                      <w:marTop w:val="0"/>
                                      <w:marBottom w:val="0"/>
                                      <w:divBdr>
                                        <w:top w:val="none" w:sz="0" w:space="0" w:color="auto"/>
                                        <w:left w:val="none" w:sz="0" w:space="0" w:color="auto"/>
                                        <w:bottom w:val="none" w:sz="0" w:space="0" w:color="auto"/>
                                        <w:right w:val="none" w:sz="0" w:space="0" w:color="auto"/>
                                      </w:divBdr>
                                      <w:divsChild>
                                        <w:div w:id="25378141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 w:id="353575765">
      <w:bodyDiv w:val="1"/>
      <w:marLeft w:val="0"/>
      <w:marRight w:val="0"/>
      <w:marTop w:val="0"/>
      <w:marBottom w:val="0"/>
      <w:divBdr>
        <w:top w:val="none" w:sz="0" w:space="0" w:color="auto"/>
        <w:left w:val="none" w:sz="0" w:space="0" w:color="auto"/>
        <w:bottom w:val="none" w:sz="0" w:space="0" w:color="auto"/>
        <w:right w:val="none" w:sz="0" w:space="0" w:color="auto"/>
      </w:divBdr>
    </w:div>
    <w:div w:id="464858101">
      <w:bodyDiv w:val="1"/>
      <w:marLeft w:val="0"/>
      <w:marRight w:val="0"/>
      <w:marTop w:val="0"/>
      <w:marBottom w:val="0"/>
      <w:divBdr>
        <w:top w:val="none" w:sz="0" w:space="0" w:color="auto"/>
        <w:left w:val="none" w:sz="0" w:space="0" w:color="auto"/>
        <w:bottom w:val="none" w:sz="0" w:space="0" w:color="auto"/>
        <w:right w:val="none" w:sz="0" w:space="0" w:color="auto"/>
      </w:divBdr>
    </w:div>
    <w:div w:id="522399153">
      <w:bodyDiv w:val="1"/>
      <w:marLeft w:val="0"/>
      <w:marRight w:val="0"/>
      <w:marTop w:val="0"/>
      <w:marBottom w:val="0"/>
      <w:divBdr>
        <w:top w:val="none" w:sz="0" w:space="0" w:color="auto"/>
        <w:left w:val="none" w:sz="0" w:space="0" w:color="auto"/>
        <w:bottom w:val="none" w:sz="0" w:space="0" w:color="auto"/>
        <w:right w:val="none" w:sz="0" w:space="0" w:color="auto"/>
      </w:divBdr>
      <w:divsChild>
        <w:div w:id="1780484391">
          <w:marLeft w:val="0"/>
          <w:marRight w:val="0"/>
          <w:marTop w:val="0"/>
          <w:marBottom w:val="0"/>
          <w:divBdr>
            <w:top w:val="none" w:sz="0" w:space="0" w:color="auto"/>
            <w:left w:val="none" w:sz="0" w:space="0" w:color="auto"/>
            <w:bottom w:val="none" w:sz="0" w:space="0" w:color="auto"/>
            <w:right w:val="none" w:sz="0" w:space="0" w:color="auto"/>
          </w:divBdr>
          <w:divsChild>
            <w:div w:id="2030905236">
              <w:marLeft w:val="0"/>
              <w:marRight w:val="0"/>
              <w:marTop w:val="0"/>
              <w:marBottom w:val="0"/>
              <w:divBdr>
                <w:top w:val="none" w:sz="0" w:space="0" w:color="auto"/>
                <w:left w:val="none" w:sz="0" w:space="0" w:color="auto"/>
                <w:bottom w:val="none" w:sz="0" w:space="0" w:color="auto"/>
                <w:right w:val="none" w:sz="0" w:space="0" w:color="auto"/>
              </w:divBdr>
              <w:divsChild>
                <w:div w:id="2069500305">
                  <w:marLeft w:val="0"/>
                  <w:marRight w:val="0"/>
                  <w:marTop w:val="0"/>
                  <w:marBottom w:val="0"/>
                  <w:divBdr>
                    <w:top w:val="none" w:sz="0" w:space="0" w:color="auto"/>
                    <w:left w:val="none" w:sz="0" w:space="0" w:color="auto"/>
                    <w:bottom w:val="none" w:sz="0" w:space="0" w:color="auto"/>
                    <w:right w:val="none" w:sz="0" w:space="0" w:color="auto"/>
                  </w:divBdr>
                  <w:divsChild>
                    <w:div w:id="1912151719">
                      <w:marLeft w:val="0"/>
                      <w:marRight w:val="0"/>
                      <w:marTop w:val="0"/>
                      <w:marBottom w:val="0"/>
                      <w:divBdr>
                        <w:top w:val="none" w:sz="0" w:space="0" w:color="auto"/>
                        <w:left w:val="none" w:sz="0" w:space="0" w:color="auto"/>
                        <w:bottom w:val="none" w:sz="0" w:space="0" w:color="auto"/>
                        <w:right w:val="none" w:sz="0" w:space="0" w:color="auto"/>
                      </w:divBdr>
                      <w:divsChild>
                        <w:div w:id="1549218529">
                          <w:marLeft w:val="0"/>
                          <w:marRight w:val="0"/>
                          <w:marTop w:val="0"/>
                          <w:marBottom w:val="0"/>
                          <w:divBdr>
                            <w:top w:val="none" w:sz="0" w:space="0" w:color="auto"/>
                            <w:left w:val="none" w:sz="0" w:space="0" w:color="auto"/>
                            <w:bottom w:val="none" w:sz="0" w:space="0" w:color="auto"/>
                            <w:right w:val="none" w:sz="0" w:space="0" w:color="auto"/>
                          </w:divBdr>
                          <w:divsChild>
                            <w:div w:id="1389232864">
                              <w:marLeft w:val="0"/>
                              <w:marRight w:val="0"/>
                              <w:marTop w:val="0"/>
                              <w:marBottom w:val="0"/>
                              <w:divBdr>
                                <w:top w:val="none" w:sz="0" w:space="0" w:color="auto"/>
                                <w:left w:val="none" w:sz="0" w:space="0" w:color="auto"/>
                                <w:bottom w:val="none" w:sz="0" w:space="0" w:color="auto"/>
                                <w:right w:val="none" w:sz="0" w:space="0" w:color="auto"/>
                              </w:divBdr>
                              <w:divsChild>
                                <w:div w:id="177163028">
                                  <w:marLeft w:val="0"/>
                                  <w:marRight w:val="0"/>
                                  <w:marTop w:val="0"/>
                                  <w:marBottom w:val="0"/>
                                  <w:divBdr>
                                    <w:top w:val="none" w:sz="0" w:space="0" w:color="auto"/>
                                    <w:left w:val="none" w:sz="0" w:space="0" w:color="auto"/>
                                    <w:bottom w:val="none" w:sz="0" w:space="0" w:color="auto"/>
                                    <w:right w:val="none" w:sz="0" w:space="0" w:color="auto"/>
                                  </w:divBdr>
                                  <w:divsChild>
                                    <w:div w:id="40510450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 w:id="1117409172">
      <w:bodyDiv w:val="1"/>
      <w:marLeft w:val="0"/>
      <w:marRight w:val="0"/>
      <w:marTop w:val="0"/>
      <w:marBottom w:val="0"/>
      <w:divBdr>
        <w:top w:val="none" w:sz="0" w:space="0" w:color="auto"/>
        <w:left w:val="none" w:sz="0" w:space="0" w:color="auto"/>
        <w:bottom w:val="none" w:sz="0" w:space="0" w:color="auto"/>
        <w:right w:val="none" w:sz="0" w:space="0" w:color="auto"/>
      </w:divBdr>
    </w:div>
    <w:div w:id="2032602663">
      <w:bodyDiv w:val="1"/>
      <w:marLeft w:val="0"/>
      <w:marRight w:val="0"/>
      <w:marTop w:val="0"/>
      <w:marBottom w:val="0"/>
      <w:divBdr>
        <w:top w:val="none" w:sz="0" w:space="0" w:color="auto"/>
        <w:left w:val="none" w:sz="0" w:space="0" w:color="auto"/>
        <w:bottom w:val="none" w:sz="0" w:space="0" w:color="auto"/>
        <w:right w:val="none" w:sz="0" w:space="0" w:color="auto"/>
      </w:divBdr>
      <w:divsChild>
        <w:div w:id="1456481629">
          <w:marLeft w:val="0"/>
          <w:marRight w:val="0"/>
          <w:marTop w:val="0"/>
          <w:marBottom w:val="75"/>
          <w:divBdr>
            <w:top w:val="none" w:sz="0" w:space="0" w:color="auto"/>
            <w:left w:val="none" w:sz="0" w:space="0" w:color="auto"/>
            <w:bottom w:val="none" w:sz="0" w:space="0" w:color="auto"/>
            <w:right w:val="none" w:sz="0" w:space="0" w:color="auto"/>
          </w:divBdr>
        </w:div>
      </w:divsChild>
    </w:div>
  </w:divs>
  <w:pixelsPerInch w:val="72"/>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13" Type="http://schemas.openxmlformats.org/officeDocument/2006/relationships/hyperlink" Target="https://bin.yhdistysavain.fi/1586428/2CPw2HUTWhEuFewypCzb0e6Nz7/NHRI%20contribution%20for%20the%20List%20of%20Themes%202026%20(FIN%2024-26%20CERD-report)%20-%20final.pdf" TargetMode="External"/><Relationship Id="rId18" Type="http://schemas.openxmlformats.org/officeDocument/2006/relationships/footer" Target="footer4.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hyperlink" Target="mailto:leena.leikas@parliament.fi" TargetMode="External"/><Relationship Id="rId17" Type="http://schemas.openxmlformats.org/officeDocument/2006/relationships/hyperlink" Target="https://julkaisut.valtioneuvosto.fi/server/api/core/bitstreams/a6c3e360-1e7e-4b70-ba01-0be8fb4dcd3f/content" TargetMode="External"/><Relationship Id="rId2" Type="http://schemas.openxmlformats.org/officeDocument/2006/relationships/numbering" Target="numbering.xml"/><Relationship Id="rId16" Type="http://schemas.openxmlformats.org/officeDocument/2006/relationships/hyperlink" Target="https://julkaisut.valtioneuvosto.fi/server/api/core/bitstreams/ad8fbaae-2376-4e87-bfb0-af13679574f9/content" TargetMode="External"/><Relationship Id="rId20"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3.xml"/><Relationship Id="rId5" Type="http://schemas.openxmlformats.org/officeDocument/2006/relationships/webSettings" Target="webSettings.xml"/><Relationship Id="rId15" Type="http://schemas.openxmlformats.org/officeDocument/2006/relationships/hyperlink" Target="https://bin.yhdistysavain.fi/1586428/aZt5raIAJjBPt8jkcfur0cf-oo/CED-%20NHRI-FIN-%20submission%20for%20LOI%202025.pdf" TargetMode="External"/><Relationship Id="rId10" Type="http://schemas.openxmlformats.org/officeDocument/2006/relationships/header" Target="header1.xml"/><Relationship Id="rId19"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footer" Target="footer2.xml"/><Relationship Id="rId14" Type="http://schemas.openxmlformats.org/officeDocument/2006/relationships/hyperlink" Target="https://bin.yhdistysavain.fi/1586428/3ZtLZv3NVpwbUlMwZO7J0cf-kF/NHRI%20Submission%20to%20CAT-Committee%20-%20Finland%20-%20follow-up%202025.pdf" TargetMode="External"/></Relationships>
</file>

<file path=word/_rels/footer3.xml.rels><?xml version="1.0" encoding="UTF-8" standalone="yes"?>
<Relationships xmlns="http://schemas.openxmlformats.org/package/2006/relationships"><Relationship Id="rId1" Type="http://schemas.openxmlformats.org/officeDocument/2006/relationships/image" Target="media/image2.png"/></Relationships>
</file>

<file path=word/_rels/header1.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Office-teema">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48530806-E3D9-4C5F-97AA-5695EAD8F22F}">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2464</TotalTime>
  <Pages>18</Pages>
  <Words>5025</Words>
  <Characters>40711</Characters>
  <Application>Microsoft Office Word</Application>
  <DocSecurity>0</DocSecurity>
  <Lines>339</Lines>
  <Paragraphs>91</Paragraphs>
  <ScaleCrop>false</ScaleCrop>
  <HeadingPairs>
    <vt:vector size="4" baseType="variant">
      <vt:variant>
        <vt:lpstr>Otsikko</vt:lpstr>
      </vt:variant>
      <vt:variant>
        <vt:i4>1</vt:i4>
      </vt:variant>
      <vt:variant>
        <vt:lpstr>Title</vt:lpstr>
      </vt:variant>
      <vt:variant>
        <vt:i4>1</vt:i4>
      </vt:variant>
    </vt:vector>
  </HeadingPairs>
  <TitlesOfParts>
    <vt:vector size="2" baseType="lpstr">
      <vt:lpstr/>
      <vt:lpstr/>
    </vt:vector>
  </TitlesOfParts>
  <Company>Werklig</Company>
  <LinksUpToDate>false</LinksUpToDate>
  <CharactersWithSpaces>45645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creator>Leikas Leena</dc:creator>
  <cp:lastModifiedBy>Leikas Leena (Ihmisoikeuskeskus)</cp:lastModifiedBy>
  <cp:revision>19</cp:revision>
  <cp:lastPrinted>2018-02-20T08:17:00Z</cp:lastPrinted>
  <dcterms:created xsi:type="dcterms:W3CDTF">2026-06-11T11:23:00Z</dcterms:created>
  <dcterms:modified xsi:type="dcterms:W3CDTF">2026-07-20T16:00:00Z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reated">
    <vt:filetime>2013-02-13T00:00:00Z</vt:filetime>
  </property>
  <property fmtid="{D5CDD505-2E9C-101B-9397-08002B2CF9AE}" pid="3" name="LastSaved">
    <vt:filetime>2013-02-13T00:00:00Z</vt:filetime>
  </property>
</Properties>
</file>