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90059" w14:textId="6CCD4A81" w:rsidR="00152DB6" w:rsidRPr="006E4516" w:rsidRDefault="00152DB6" w:rsidP="008876F1">
      <w:pPr>
        <w:jc w:val="center"/>
        <w:rPr>
          <w:rFonts w:ascii="Times New Roman" w:eastAsiaTheme="majorEastAsia" w:hAnsi="Times New Roman" w:cs="Times New Roman"/>
          <w:b/>
          <w:bCs/>
          <w:spacing w:val="5"/>
          <w:kern w:val="28"/>
          <w:u w:val="single"/>
        </w:rPr>
      </w:pPr>
      <w:r w:rsidRPr="006E4516">
        <w:rPr>
          <w:rFonts w:ascii="Times New Roman" w:eastAsiaTheme="majorEastAsia" w:hAnsi="Times New Roman" w:cs="Times New Roman"/>
          <w:b/>
          <w:bCs/>
          <w:spacing w:val="5"/>
          <w:kern w:val="28"/>
          <w:u w:val="single"/>
        </w:rPr>
        <w:t>CEDAW SHADOW/ALTERNATIVE REPORT</w:t>
      </w:r>
    </w:p>
    <w:p w14:paraId="6C0F5CE7" w14:textId="77777777" w:rsidR="00152DB6" w:rsidRPr="006E4516" w:rsidRDefault="00152DB6" w:rsidP="00C80ACB">
      <w:pPr>
        <w:jc w:val="center"/>
        <w:rPr>
          <w:rFonts w:ascii="Times New Roman" w:eastAsiaTheme="majorEastAsia" w:hAnsi="Times New Roman" w:cs="Times New Roman"/>
          <w:spacing w:val="5"/>
          <w:kern w:val="28"/>
        </w:rPr>
      </w:pPr>
      <w:r w:rsidRPr="006E4516">
        <w:rPr>
          <w:rFonts w:ascii="Times New Roman" w:eastAsiaTheme="majorEastAsia" w:hAnsi="Times New Roman" w:cs="Times New Roman"/>
          <w:b/>
          <w:bCs/>
          <w:spacing w:val="5"/>
          <w:kern w:val="28"/>
        </w:rPr>
        <w:t>Title:</w:t>
      </w:r>
      <w:r w:rsidRPr="006E4516">
        <w:rPr>
          <w:rFonts w:ascii="Times New Roman" w:eastAsiaTheme="majorEastAsia" w:hAnsi="Times New Roman" w:cs="Times New Roman"/>
          <w:spacing w:val="5"/>
          <w:kern w:val="28"/>
        </w:rPr>
        <w:t xml:space="preserve"> </w:t>
      </w:r>
      <w:r w:rsidRPr="006E4516">
        <w:rPr>
          <w:rFonts w:ascii="Times New Roman" w:hAnsi="Times New Roman" w:cs="Times New Roman"/>
        </w:rPr>
        <w:t xml:space="preserve">Shadow Report to the </w:t>
      </w:r>
      <w:r w:rsidRPr="006E4516">
        <w:rPr>
          <w:rStyle w:val="whitespace-normal"/>
          <w:rFonts w:ascii="Times New Roman" w:hAnsi="Times New Roman" w:cs="Times New Roman"/>
        </w:rPr>
        <w:t>Convention on the Elimination of All Forms of Discrimination Against Women</w:t>
      </w:r>
      <w:r w:rsidRPr="006E4516">
        <w:rPr>
          <w:rFonts w:ascii="Times New Roman" w:hAnsi="Times New Roman" w:cs="Times New Roman"/>
        </w:rPr>
        <w:t xml:space="preserve"> (CEDAW) on </w:t>
      </w:r>
      <w:r w:rsidRPr="006E4516">
        <w:rPr>
          <w:rStyle w:val="whitespace-normal"/>
          <w:rFonts w:ascii="Times New Roman" w:hAnsi="Times New Roman" w:cs="Times New Roman"/>
        </w:rPr>
        <w:t>Kenya</w:t>
      </w:r>
      <w:r w:rsidRPr="006E4516">
        <w:rPr>
          <w:rFonts w:ascii="Times New Roman" w:hAnsi="Times New Roman" w:cs="Times New Roman"/>
        </w:rPr>
        <w:t>’s Ninth Periodic Report (CEDAW/C/KEN/9)</w:t>
      </w:r>
    </w:p>
    <w:p w14:paraId="5B5ACC38" w14:textId="7E3EFA5C" w:rsidR="00152DB6" w:rsidRPr="006E4516" w:rsidRDefault="00152DB6" w:rsidP="00C80ACB">
      <w:pPr>
        <w:jc w:val="center"/>
        <w:rPr>
          <w:rFonts w:ascii="Times New Roman" w:eastAsiaTheme="majorEastAsia" w:hAnsi="Times New Roman" w:cs="Times New Roman"/>
          <w:spacing w:val="5"/>
          <w:kern w:val="28"/>
        </w:rPr>
      </w:pPr>
      <w:r w:rsidRPr="006E4516">
        <w:rPr>
          <w:rFonts w:ascii="Times New Roman" w:eastAsiaTheme="majorEastAsia" w:hAnsi="Times New Roman" w:cs="Times New Roman"/>
          <w:b/>
          <w:bCs/>
          <w:spacing w:val="5"/>
          <w:kern w:val="28"/>
        </w:rPr>
        <w:t>Submitted to</w:t>
      </w:r>
      <w:r w:rsidRPr="006E4516">
        <w:rPr>
          <w:rFonts w:ascii="Times New Roman" w:eastAsiaTheme="majorEastAsia" w:hAnsi="Times New Roman" w:cs="Times New Roman"/>
          <w:spacing w:val="5"/>
          <w:kern w:val="28"/>
        </w:rPr>
        <w:t>: Committee on the Elimination of Discrimination against Women (CEDAW)</w:t>
      </w:r>
    </w:p>
    <w:p w14:paraId="45597562" w14:textId="77777777" w:rsidR="00152DB6" w:rsidRPr="006E4516" w:rsidRDefault="00152DB6" w:rsidP="00C80ACB">
      <w:pPr>
        <w:jc w:val="center"/>
        <w:rPr>
          <w:rFonts w:ascii="Times New Roman" w:eastAsiaTheme="majorEastAsia" w:hAnsi="Times New Roman" w:cs="Times New Roman"/>
          <w:spacing w:val="5"/>
          <w:kern w:val="28"/>
        </w:rPr>
      </w:pPr>
      <w:r w:rsidRPr="006E4516">
        <w:rPr>
          <w:rFonts w:ascii="Times New Roman" w:eastAsiaTheme="majorEastAsia" w:hAnsi="Times New Roman" w:cs="Times New Roman"/>
          <w:b/>
          <w:bCs/>
          <w:spacing w:val="5"/>
          <w:kern w:val="28"/>
        </w:rPr>
        <w:t>Reporting session</w:t>
      </w:r>
      <w:r w:rsidRPr="006E4516">
        <w:rPr>
          <w:rFonts w:ascii="Times New Roman" w:eastAsiaTheme="majorEastAsia" w:hAnsi="Times New Roman" w:cs="Times New Roman"/>
          <w:spacing w:val="5"/>
          <w:kern w:val="28"/>
        </w:rPr>
        <w:t>: 93</w:t>
      </w:r>
      <w:r w:rsidRPr="006E4516">
        <w:rPr>
          <w:rFonts w:ascii="Times New Roman" w:eastAsiaTheme="majorEastAsia" w:hAnsi="Times New Roman" w:cs="Times New Roman"/>
          <w:spacing w:val="5"/>
          <w:kern w:val="28"/>
          <w:vertAlign w:val="superscript"/>
        </w:rPr>
        <w:t>rd</w:t>
      </w:r>
      <w:r w:rsidRPr="006E4516">
        <w:rPr>
          <w:rFonts w:ascii="Times New Roman" w:eastAsiaTheme="majorEastAsia" w:hAnsi="Times New Roman" w:cs="Times New Roman"/>
          <w:spacing w:val="5"/>
          <w:kern w:val="28"/>
        </w:rPr>
        <w:t xml:space="preserve"> Session, October 2026</w:t>
      </w:r>
    </w:p>
    <w:p w14:paraId="13F8FFCE" w14:textId="1448EDF5" w:rsidR="00152DB6" w:rsidRPr="006E4516" w:rsidRDefault="00152DB6" w:rsidP="00C80ACB">
      <w:pPr>
        <w:jc w:val="center"/>
        <w:rPr>
          <w:rFonts w:ascii="Times New Roman" w:eastAsiaTheme="majorEastAsia" w:hAnsi="Times New Roman" w:cs="Times New Roman"/>
          <w:spacing w:val="5"/>
          <w:kern w:val="28"/>
        </w:rPr>
      </w:pPr>
      <w:r w:rsidRPr="006E4516">
        <w:rPr>
          <w:rFonts w:ascii="Times New Roman" w:eastAsiaTheme="majorEastAsia" w:hAnsi="Times New Roman" w:cs="Times New Roman"/>
          <w:b/>
          <w:bCs/>
          <w:spacing w:val="5"/>
          <w:kern w:val="28"/>
        </w:rPr>
        <w:t>Joint Submission by</w:t>
      </w:r>
      <w:r w:rsidRPr="006E4516">
        <w:rPr>
          <w:rFonts w:ascii="Times New Roman" w:eastAsiaTheme="majorEastAsia" w:hAnsi="Times New Roman" w:cs="Times New Roman"/>
          <w:spacing w:val="5"/>
          <w:kern w:val="28"/>
        </w:rPr>
        <w:t xml:space="preserve">: The Lutheran World Federation (LWF) and </w:t>
      </w:r>
      <w:r w:rsidR="00830C9C">
        <w:rPr>
          <w:rFonts w:ascii="Times New Roman" w:eastAsiaTheme="majorEastAsia" w:hAnsi="Times New Roman" w:cs="Times New Roman"/>
          <w:spacing w:val="5"/>
          <w:kern w:val="28"/>
        </w:rPr>
        <w:t>t</w:t>
      </w:r>
      <w:r w:rsidRPr="006E4516">
        <w:rPr>
          <w:rFonts w:ascii="Times New Roman" w:eastAsiaTheme="majorEastAsia" w:hAnsi="Times New Roman" w:cs="Times New Roman"/>
          <w:spacing w:val="5"/>
          <w:kern w:val="28"/>
        </w:rPr>
        <w:t>he Kenya Evangelical Lutheran Church (KELC)</w:t>
      </w:r>
    </w:p>
    <w:p w14:paraId="527A3516" w14:textId="77777777" w:rsidR="00152DB6" w:rsidRPr="006E4516" w:rsidRDefault="00152DB6" w:rsidP="00C80ACB">
      <w:pPr>
        <w:jc w:val="center"/>
        <w:rPr>
          <w:rFonts w:ascii="Times New Roman" w:eastAsiaTheme="majorEastAsia" w:hAnsi="Times New Roman" w:cs="Times New Roman"/>
        </w:rPr>
      </w:pPr>
    </w:p>
    <w:p w14:paraId="35537020" w14:textId="77777777" w:rsidR="00152DB6" w:rsidRPr="006E4516" w:rsidRDefault="00152DB6" w:rsidP="00C80ACB">
      <w:pPr>
        <w:spacing w:after="0"/>
        <w:jc w:val="center"/>
        <w:rPr>
          <w:rFonts w:ascii="Times New Roman" w:eastAsia="Calibri" w:hAnsi="Times New Roman" w:cs="Times New Roman"/>
          <w:b/>
          <w:bCs/>
        </w:rPr>
      </w:pPr>
      <w:bookmarkStart w:id="0" w:name="_Toc641584416"/>
      <w:bookmarkStart w:id="1" w:name="_Toc225350096"/>
      <w:bookmarkStart w:id="2" w:name="_Toc227229458"/>
      <w:r w:rsidRPr="006E4516">
        <w:rPr>
          <w:rFonts w:ascii="Times New Roman" w:eastAsia="Calibri" w:hAnsi="Times New Roman" w:cs="Times New Roman"/>
          <w:b/>
          <w:bCs/>
        </w:rPr>
        <w:t>Contacts</w:t>
      </w:r>
      <w:bookmarkStart w:id="3" w:name="_Toc2042893714"/>
      <w:bookmarkStart w:id="4" w:name="_Toc225350097"/>
      <w:bookmarkEnd w:id="0"/>
      <w:bookmarkEnd w:id="1"/>
      <w:r w:rsidRPr="006E4516">
        <w:rPr>
          <w:rFonts w:ascii="Times New Roman" w:eastAsia="Calibri" w:hAnsi="Times New Roman" w:cs="Times New Roman"/>
          <w:b/>
          <w:bCs/>
        </w:rPr>
        <w:t>:</w:t>
      </w:r>
    </w:p>
    <w:p w14:paraId="5D013B03" w14:textId="77777777" w:rsidR="00152DB6" w:rsidRPr="006E4516" w:rsidRDefault="00152DB6" w:rsidP="00C80ACB">
      <w:pPr>
        <w:spacing w:after="0"/>
        <w:jc w:val="center"/>
        <w:rPr>
          <w:rFonts w:ascii="Times New Roman" w:eastAsiaTheme="majorEastAsia" w:hAnsi="Times New Roman" w:cs="Times New Roman"/>
          <w:b/>
          <w:bCs/>
        </w:rPr>
      </w:pPr>
      <w:r w:rsidRPr="006E4516">
        <w:rPr>
          <w:rFonts w:ascii="Times New Roman" w:eastAsia="Calibri" w:hAnsi="Times New Roman" w:cs="Times New Roman"/>
          <w:b/>
          <w:bCs/>
        </w:rPr>
        <w:t>Lutheran World Federation Kenya-Somalia</w:t>
      </w:r>
    </w:p>
    <w:p w14:paraId="1341D58F" w14:textId="77777777" w:rsidR="00152DB6" w:rsidRPr="006E4516" w:rsidRDefault="00152DB6" w:rsidP="00C80ACB">
      <w:pPr>
        <w:keepNext/>
        <w:keepLines/>
        <w:spacing w:after="0"/>
        <w:jc w:val="center"/>
        <w:outlineLvl w:val="1"/>
        <w:rPr>
          <w:rFonts w:ascii="Times New Roman" w:eastAsia="Calibri" w:hAnsi="Times New Roman" w:cs="Times New Roman"/>
        </w:rPr>
      </w:pPr>
      <w:bookmarkStart w:id="5" w:name="_Toc233036506"/>
      <w:bookmarkStart w:id="6" w:name="_Toc233036750"/>
      <w:bookmarkStart w:id="7" w:name="_Toc233036978"/>
      <w:bookmarkStart w:id="8" w:name="_Toc233037322"/>
      <w:r w:rsidRPr="006E4516">
        <w:rPr>
          <w:rFonts w:ascii="Times New Roman" w:eastAsia="Calibri" w:hAnsi="Times New Roman" w:cs="Times New Roman"/>
        </w:rPr>
        <w:t xml:space="preserve">Email: </w:t>
      </w:r>
      <w:hyperlink r:id="rId11" w:history="1">
        <w:r w:rsidRPr="006E4516">
          <w:rPr>
            <w:rStyle w:val="Hyperlink"/>
            <w:rFonts w:ascii="Times New Roman" w:eastAsia="Calibri" w:hAnsi="Times New Roman" w:cs="Times New Roman"/>
            <w:color w:val="4F81BD" w:themeColor="accent1"/>
          </w:rPr>
          <w:t>program.nairobi@lutheranworld.org</w:t>
        </w:r>
        <w:bookmarkEnd w:id="5"/>
        <w:bookmarkEnd w:id="6"/>
        <w:bookmarkEnd w:id="7"/>
        <w:bookmarkEnd w:id="8"/>
      </w:hyperlink>
    </w:p>
    <w:p w14:paraId="5FAA7EE7" w14:textId="77777777" w:rsidR="00152DB6" w:rsidRPr="006E4516" w:rsidRDefault="00152DB6" w:rsidP="00C80ACB">
      <w:pPr>
        <w:keepNext/>
        <w:keepLines/>
        <w:spacing w:after="0"/>
        <w:jc w:val="center"/>
        <w:outlineLvl w:val="1"/>
        <w:rPr>
          <w:rFonts w:ascii="Times New Roman" w:hAnsi="Times New Roman" w:cs="Times New Roman"/>
        </w:rPr>
      </w:pPr>
      <w:bookmarkStart w:id="9" w:name="_Toc233036507"/>
      <w:bookmarkStart w:id="10" w:name="_Toc233036751"/>
      <w:bookmarkStart w:id="11" w:name="_Toc233036979"/>
      <w:bookmarkStart w:id="12" w:name="_Toc233037323"/>
      <w:r w:rsidRPr="006E4516">
        <w:rPr>
          <w:rFonts w:ascii="Times New Roman" w:eastAsia="Calibri" w:hAnsi="Times New Roman" w:cs="Times New Roman"/>
        </w:rPr>
        <w:t xml:space="preserve">Website: </w:t>
      </w:r>
      <w:hyperlink r:id="rId12" w:history="1">
        <w:r w:rsidRPr="006E4516">
          <w:rPr>
            <w:rFonts w:ascii="Times New Roman" w:eastAsia="Calibri" w:hAnsi="Times New Roman" w:cs="Times New Roman"/>
            <w:color w:val="4F81BD" w:themeColor="accent1"/>
            <w:u w:val="single"/>
          </w:rPr>
          <w:t>https://kenyasomalia.lutheranworld.org</w:t>
        </w:r>
        <w:bookmarkEnd w:id="9"/>
        <w:bookmarkEnd w:id="10"/>
        <w:bookmarkEnd w:id="11"/>
        <w:bookmarkEnd w:id="12"/>
      </w:hyperlink>
    </w:p>
    <w:p w14:paraId="2AD34759" w14:textId="77777777" w:rsidR="00152DB6" w:rsidRPr="006E4516" w:rsidRDefault="00152DB6" w:rsidP="00C80ACB">
      <w:pPr>
        <w:spacing w:after="0"/>
        <w:jc w:val="center"/>
        <w:rPr>
          <w:rFonts w:ascii="Times New Roman" w:eastAsiaTheme="majorEastAsia" w:hAnsi="Times New Roman" w:cs="Times New Roman"/>
          <w:b/>
          <w:bCs/>
          <w:spacing w:val="5"/>
          <w:kern w:val="28"/>
        </w:rPr>
      </w:pPr>
      <w:r w:rsidRPr="006E4516">
        <w:rPr>
          <w:rFonts w:ascii="Times New Roman" w:hAnsi="Times New Roman" w:cs="Times New Roman"/>
        </w:rPr>
        <w:t>Tel.: +254 707 818 182, +254 723 115 737, +254 715 452 615</w:t>
      </w:r>
      <w:bookmarkEnd w:id="2"/>
      <w:bookmarkEnd w:id="3"/>
      <w:bookmarkEnd w:id="4"/>
    </w:p>
    <w:bookmarkStart w:id="13" w:name="_Toc227229459"/>
    <w:bookmarkStart w:id="14" w:name="_Toc232667977"/>
    <w:bookmarkStart w:id="15" w:name="_Toc225350098"/>
    <w:bookmarkStart w:id="16" w:name="_Toc979750259"/>
    <w:p w14:paraId="0664FC99" w14:textId="77777777" w:rsidR="00152DB6" w:rsidRPr="006E4516" w:rsidRDefault="00152DB6" w:rsidP="00C80ACB">
      <w:pPr>
        <w:keepNext/>
        <w:keepLines/>
        <w:spacing w:after="0"/>
        <w:jc w:val="center"/>
        <w:outlineLvl w:val="1"/>
        <w:rPr>
          <w:rFonts w:ascii="Times New Roman" w:hAnsi="Times New Roman" w:cs="Times New Roman"/>
        </w:rPr>
      </w:pPr>
      <w:r w:rsidRPr="006E4516">
        <w:rPr>
          <w:rFonts w:ascii="Times New Roman" w:hAnsi="Times New Roman" w:cs="Times New Roman"/>
        </w:rPr>
        <w:fldChar w:fldCharType="begin"/>
      </w:r>
      <w:r w:rsidRPr="006E4516">
        <w:rPr>
          <w:rFonts w:ascii="Times New Roman" w:hAnsi="Times New Roman" w:cs="Times New Roman"/>
        </w:rPr>
        <w:instrText>HYPERLINK "mailto:program.nairobi@lutheranworld.org"</w:instrText>
      </w:r>
      <w:r w:rsidR="007B460E">
        <w:rPr>
          <w:rFonts w:ascii="Times New Roman" w:hAnsi="Times New Roman" w:cs="Times New Roman"/>
        </w:rPr>
        <w:fldChar w:fldCharType="separate"/>
      </w:r>
      <w:bookmarkEnd w:id="13"/>
      <w:bookmarkEnd w:id="14"/>
      <w:r w:rsidRPr="006E4516">
        <w:rPr>
          <w:rFonts w:ascii="Times New Roman" w:hAnsi="Times New Roman" w:cs="Times New Roman"/>
        </w:rPr>
        <w:fldChar w:fldCharType="end"/>
      </w:r>
      <w:bookmarkStart w:id="17" w:name="_Toc225350099"/>
      <w:bookmarkStart w:id="18" w:name="_Toc227229460"/>
      <w:bookmarkStart w:id="19" w:name="_Toc232667978"/>
      <w:bookmarkStart w:id="20" w:name="_Toc1541520277"/>
      <w:bookmarkEnd w:id="15"/>
      <w:bookmarkEnd w:id="16"/>
      <w:r w:rsidRPr="006E4516">
        <w:rPr>
          <w:rFonts w:ascii="Times New Roman" w:hAnsi="Times New Roman" w:cs="Times New Roman"/>
        </w:rPr>
        <w:fldChar w:fldCharType="begin"/>
      </w:r>
      <w:r w:rsidRPr="006E4516">
        <w:rPr>
          <w:rFonts w:ascii="Times New Roman" w:hAnsi="Times New Roman" w:cs="Times New Roman"/>
        </w:rPr>
        <w:instrText>HYPERLINK "https://worldservice.lutheranworld.org/where-we-work/kenya-somalia"</w:instrText>
      </w:r>
      <w:r w:rsidR="007B460E">
        <w:rPr>
          <w:rFonts w:ascii="Times New Roman" w:hAnsi="Times New Roman" w:cs="Times New Roman"/>
        </w:rPr>
        <w:fldChar w:fldCharType="separate"/>
      </w:r>
      <w:bookmarkEnd w:id="17"/>
      <w:bookmarkEnd w:id="18"/>
      <w:bookmarkEnd w:id="19"/>
      <w:r w:rsidRPr="006E4516">
        <w:rPr>
          <w:rFonts w:ascii="Times New Roman" w:hAnsi="Times New Roman" w:cs="Times New Roman"/>
        </w:rPr>
        <w:fldChar w:fldCharType="end"/>
      </w:r>
      <w:bookmarkEnd w:id="20"/>
    </w:p>
    <w:p w14:paraId="6B3B3632" w14:textId="77777777" w:rsidR="00152DB6" w:rsidRPr="006E4516" w:rsidRDefault="00152DB6" w:rsidP="00C80ACB">
      <w:pPr>
        <w:keepNext/>
        <w:keepLines/>
        <w:spacing w:after="0"/>
        <w:jc w:val="center"/>
        <w:outlineLvl w:val="1"/>
        <w:rPr>
          <w:rFonts w:ascii="Times New Roman" w:eastAsia="Calibri" w:hAnsi="Times New Roman" w:cs="Times New Roman"/>
          <w:u w:val="single"/>
        </w:rPr>
      </w:pPr>
    </w:p>
    <w:p w14:paraId="599B1A58" w14:textId="77777777" w:rsidR="00152DB6" w:rsidRPr="006E4516" w:rsidRDefault="00152DB6" w:rsidP="00C80ACB">
      <w:pPr>
        <w:keepNext/>
        <w:keepLines/>
        <w:spacing w:after="0"/>
        <w:jc w:val="center"/>
        <w:rPr>
          <w:rFonts w:ascii="Times New Roman" w:eastAsia="Times New Roman" w:hAnsi="Times New Roman" w:cs="Times New Roman"/>
        </w:rPr>
      </w:pPr>
      <w:r w:rsidRPr="006E4516">
        <w:rPr>
          <w:rFonts w:ascii="Times New Roman" w:eastAsia="Calibri" w:hAnsi="Times New Roman" w:cs="Times New Roman"/>
          <w:u w:val="single"/>
        </w:rPr>
        <w:t>Lutheran World Federation Geneva</w:t>
      </w:r>
    </w:p>
    <w:p w14:paraId="2E4E7750" w14:textId="77777777" w:rsidR="00152DB6" w:rsidRPr="006E4516" w:rsidRDefault="00152DB6" w:rsidP="00C80ACB">
      <w:pPr>
        <w:keepNext/>
        <w:keepLines/>
        <w:spacing w:after="0"/>
        <w:jc w:val="center"/>
        <w:rPr>
          <w:rFonts w:ascii="Times New Roman" w:eastAsia="Calibri" w:hAnsi="Times New Roman" w:cs="Times New Roman"/>
          <w:u w:val="single"/>
        </w:rPr>
      </w:pPr>
      <w:r w:rsidRPr="006E4516">
        <w:rPr>
          <w:rFonts w:ascii="Times New Roman" w:eastAsia="Calibri" w:hAnsi="Times New Roman" w:cs="Times New Roman"/>
          <w:u w:val="single"/>
        </w:rPr>
        <w:t xml:space="preserve">Contact Email: </w:t>
      </w:r>
      <w:hyperlink r:id="rId13" w:history="1">
        <w:r w:rsidRPr="006E4516">
          <w:rPr>
            <w:rStyle w:val="Hyperlink"/>
            <w:rFonts w:ascii="Times New Roman" w:hAnsi="Times New Roman" w:cs="Times New Roman"/>
            <w:color w:val="4F81BD" w:themeColor="accent1"/>
          </w:rPr>
          <w:t>sikhonzile.ndlovu@lutheranworld.org</w:t>
        </w:r>
      </w:hyperlink>
    </w:p>
    <w:p w14:paraId="43707C81" w14:textId="125514C9" w:rsidR="004A42CF" w:rsidRPr="006E4516" w:rsidRDefault="00152DB6" w:rsidP="004D380A">
      <w:pPr>
        <w:keepNext/>
        <w:keepLines/>
        <w:spacing w:after="0"/>
        <w:jc w:val="center"/>
        <w:rPr>
          <w:rFonts w:ascii="Times New Roman" w:eastAsia="Calibri" w:hAnsi="Times New Roman" w:cs="Times New Roman"/>
          <w:color w:val="4F81BD" w:themeColor="accent1"/>
          <w:u w:val="single"/>
        </w:rPr>
        <w:sectPr w:rsidR="004A42CF" w:rsidRPr="006E4516" w:rsidSect="00CC3690">
          <w:headerReference w:type="default" r:id="rId14"/>
          <w:footerReference w:type="default" r:id="rId15"/>
          <w:headerReference w:type="first" r:id="rId16"/>
          <w:footerReference w:type="first" r:id="rId17"/>
          <w:pgSz w:w="12240" w:h="15840"/>
          <w:pgMar w:top="1440" w:right="1800" w:bottom="1440" w:left="1800" w:header="720" w:footer="720" w:gutter="0"/>
          <w:cols w:space="720"/>
          <w:titlePg/>
          <w:docGrid w:linePitch="360"/>
        </w:sectPr>
      </w:pPr>
      <w:r w:rsidRPr="006E4516">
        <w:rPr>
          <w:rFonts w:ascii="Times New Roman" w:eastAsia="Calibri" w:hAnsi="Times New Roman" w:cs="Times New Roman"/>
          <w:u w:val="single"/>
        </w:rPr>
        <w:t xml:space="preserve">Website: </w:t>
      </w:r>
      <w:proofErr w:type="spellStart"/>
      <w:proofErr w:type="gramStart"/>
      <w:r w:rsidRPr="006E4516">
        <w:rPr>
          <w:rFonts w:ascii="Times New Roman" w:eastAsia="Calibri" w:hAnsi="Times New Roman" w:cs="Times New Roman"/>
          <w:color w:val="4F81BD" w:themeColor="accent1"/>
          <w:u w:val="single"/>
        </w:rPr>
        <w:t>lutheranworld.o</w:t>
      </w:r>
      <w:r w:rsidR="00B57381" w:rsidRPr="006E4516">
        <w:rPr>
          <w:rFonts w:ascii="Times New Roman" w:eastAsia="Calibri" w:hAnsi="Times New Roman" w:cs="Times New Roman"/>
          <w:color w:val="4F81BD" w:themeColor="accent1"/>
          <w:u w:val="single"/>
        </w:rPr>
        <w:t>r</w:t>
      </w:r>
      <w:proofErr w:type="spellEnd"/>
      <w:proofErr w:type="gramEnd"/>
    </w:p>
    <w:p w14:paraId="20CDAC19" w14:textId="0929CA4A" w:rsidR="00152DB6" w:rsidRPr="006E4516" w:rsidRDefault="00152DB6" w:rsidP="00C80ACB">
      <w:pPr>
        <w:pStyle w:val="Heading1"/>
        <w:rPr>
          <w:rFonts w:ascii="Times New Roman" w:hAnsi="Times New Roman" w:cs="Times New Roman"/>
          <w:color w:val="auto"/>
          <w:sz w:val="22"/>
          <w:szCs w:val="22"/>
        </w:rPr>
      </w:pPr>
      <w:bookmarkStart w:id="21" w:name="_Toc233037324"/>
      <w:r w:rsidRPr="006E4516">
        <w:rPr>
          <w:rFonts w:ascii="Times New Roman" w:hAnsi="Times New Roman" w:cs="Times New Roman"/>
          <w:color w:val="auto"/>
          <w:sz w:val="22"/>
          <w:szCs w:val="22"/>
        </w:rPr>
        <w:lastRenderedPageBreak/>
        <w:t>Profile of submitting organizations</w:t>
      </w:r>
      <w:bookmarkEnd w:id="21"/>
    </w:p>
    <w:p w14:paraId="0D4FF933" w14:textId="08EFBEC7" w:rsidR="00152DB6" w:rsidRPr="006E4516" w:rsidRDefault="00152DB6" w:rsidP="00C80ACB">
      <w:pPr>
        <w:pStyle w:val="Heading4"/>
        <w:numPr>
          <w:ilvl w:val="0"/>
          <w:numId w:val="29"/>
        </w:numPr>
        <w:rPr>
          <w:rFonts w:ascii="Times New Roman" w:hAnsi="Times New Roman" w:cs="Times New Roman"/>
          <w:i w:val="0"/>
          <w:iCs w:val="0"/>
          <w:color w:val="auto"/>
        </w:rPr>
      </w:pPr>
      <w:r w:rsidRPr="006E4516">
        <w:rPr>
          <w:rFonts w:ascii="Times New Roman" w:hAnsi="Times New Roman" w:cs="Times New Roman"/>
          <w:i w:val="0"/>
          <w:iCs w:val="0"/>
          <w:color w:val="auto"/>
        </w:rPr>
        <w:t>Lutheran World Federation (LWF)</w:t>
      </w:r>
    </w:p>
    <w:p w14:paraId="62B29EF2" w14:textId="526D2D25" w:rsidR="00190737" w:rsidRPr="006E4516" w:rsidRDefault="00190737" w:rsidP="00042563">
      <w:p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 xml:space="preserve">The Lutheran World Federation (LWF) is a faith-based international </w:t>
      </w:r>
      <w:r w:rsidR="00067ED6" w:rsidRPr="006E4516">
        <w:rPr>
          <w:rFonts w:ascii="Times New Roman" w:eastAsia="Times New Roman" w:hAnsi="Times New Roman" w:cs="Times New Roman"/>
        </w:rPr>
        <w:t>organization implementing humanitarian, development, and protection programs</w:t>
      </w:r>
      <w:r w:rsidRPr="006E4516">
        <w:rPr>
          <w:rFonts w:ascii="Times New Roman" w:eastAsia="Times New Roman" w:hAnsi="Times New Roman" w:cs="Times New Roman"/>
        </w:rPr>
        <w:t xml:space="preserve"> in contexts affected by conflict, displacement, and poverty. The LWF Kenya–Somalia Program has operated in the region since 1992, beginning in Kakuma Refugee Camp and later expanding to Dadaab Refugee Camp and Kismayo.</w:t>
      </w:r>
    </w:p>
    <w:p w14:paraId="79889DC0" w14:textId="7348F42C" w:rsidR="00190737" w:rsidRPr="006E4516" w:rsidRDefault="00190737" w:rsidP="00042563">
      <w:p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 xml:space="preserve">LWF applies a rights-based approach guided by the PANEL principles: Participation, Accountability, Non-discrimination, Empowerment, and Legality, </w:t>
      </w:r>
      <w:r w:rsidR="007B2B80" w:rsidRPr="006E4516">
        <w:rPr>
          <w:rFonts w:ascii="Times New Roman" w:eastAsia="Times New Roman" w:hAnsi="Times New Roman" w:cs="Times New Roman"/>
        </w:rPr>
        <w:t>focusing on women, girls, refugees, and other marginalized</w:t>
      </w:r>
      <w:r w:rsidRPr="006E4516">
        <w:rPr>
          <w:rFonts w:ascii="Times New Roman" w:eastAsia="Times New Roman" w:hAnsi="Times New Roman" w:cs="Times New Roman"/>
        </w:rPr>
        <w:t xml:space="preserve"> groups as rights-holders while strengthening the accountability of duty-bearers. Rooted in Christian and Lutheran values, LWF’s work is guided by a commitment to human dignity, justice, peace, and inclusion, including </w:t>
      </w:r>
      <w:r w:rsidR="005C4BF9">
        <w:rPr>
          <w:rFonts w:ascii="Times New Roman" w:eastAsia="Times New Roman" w:hAnsi="Times New Roman" w:cs="Times New Roman"/>
        </w:rPr>
        <w:t>the promotion of gender equality and the empowerment of</w:t>
      </w:r>
      <w:r w:rsidRPr="006E4516">
        <w:rPr>
          <w:rFonts w:ascii="Times New Roman" w:eastAsia="Times New Roman" w:hAnsi="Times New Roman" w:cs="Times New Roman"/>
        </w:rPr>
        <w:t xml:space="preserve"> women and youth.</w:t>
      </w:r>
    </w:p>
    <w:p w14:paraId="0918C7EA" w14:textId="77777777" w:rsidR="00190737" w:rsidRPr="006E4516" w:rsidRDefault="00190737" w:rsidP="00042563">
      <w:p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In partnership with government actors, communities, and civil society, LWF delivers integrated programming in education, WASH, shelter, protection and social cohesion, and climate-resilient livelihoods. Through this approach, the organisation seeks to address structural inequalities, strengthen resilience, and promote equitable access to protection, justice, and essential services for both refugees and host communities.</w:t>
      </w:r>
    </w:p>
    <w:p w14:paraId="0077F01C" w14:textId="0BADA1F7" w:rsidR="00152DB6" w:rsidRPr="006E4516" w:rsidRDefault="00152DB6" w:rsidP="00C80ACB">
      <w:pPr>
        <w:pStyle w:val="Heading4"/>
        <w:numPr>
          <w:ilvl w:val="0"/>
          <w:numId w:val="29"/>
        </w:numPr>
        <w:rPr>
          <w:rFonts w:ascii="Times New Roman" w:hAnsi="Times New Roman" w:cs="Times New Roman"/>
          <w:i w:val="0"/>
          <w:iCs w:val="0"/>
          <w:color w:val="auto"/>
        </w:rPr>
      </w:pPr>
      <w:r w:rsidRPr="006E4516">
        <w:rPr>
          <w:rFonts w:ascii="Times New Roman" w:hAnsi="Times New Roman" w:cs="Times New Roman"/>
          <w:i w:val="0"/>
          <w:iCs w:val="0"/>
          <w:color w:val="auto"/>
        </w:rPr>
        <w:t>Kenya Evangelical Lutheran Church (KELC)</w:t>
      </w:r>
    </w:p>
    <w:p w14:paraId="14431A25" w14:textId="6BA31192" w:rsidR="00152DB6" w:rsidRPr="006E4516" w:rsidRDefault="00152DB6" w:rsidP="00042563">
      <w:p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 xml:space="preserve">The Kenya Evangelical Lutheran Church (KELC) is a Christian denomination in Kenya that provides pastoral care, </w:t>
      </w:r>
      <w:r w:rsidR="00BA3092" w:rsidRPr="006E4516">
        <w:rPr>
          <w:rFonts w:ascii="Times New Roman" w:eastAsia="Times New Roman" w:hAnsi="Times New Roman" w:cs="Times New Roman"/>
        </w:rPr>
        <w:t>counselling, mediation, and community outreach services to support individuals and strengthen</w:t>
      </w:r>
      <w:r w:rsidRPr="006E4516">
        <w:rPr>
          <w:rFonts w:ascii="Times New Roman" w:eastAsia="Times New Roman" w:hAnsi="Times New Roman" w:cs="Times New Roman"/>
        </w:rPr>
        <w:t xml:space="preserve"> social cohesion. Through its congregations and community-based structures, the Church responds to a wide range of social challenges while promoting wellbeing and resilience among communities.</w:t>
      </w:r>
    </w:p>
    <w:p w14:paraId="6D4ECB37" w14:textId="3AC6E47E" w:rsidR="00152DB6" w:rsidRPr="006E4516" w:rsidRDefault="00152DB6" w:rsidP="00042563">
      <w:p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 xml:space="preserve">KELC plays an important role in identifying and responding to protection risks, including sexual and gender-based violence, child marriage, and discrimination against women and </w:t>
      </w:r>
      <w:r w:rsidR="00E61A51" w:rsidRPr="006E4516">
        <w:rPr>
          <w:rFonts w:ascii="Times New Roman" w:eastAsia="Times New Roman" w:hAnsi="Times New Roman" w:cs="Times New Roman"/>
        </w:rPr>
        <w:t>girls. The Church supports survivor-centred</w:t>
      </w:r>
      <w:r w:rsidRPr="006E4516">
        <w:rPr>
          <w:rFonts w:ascii="Times New Roman" w:eastAsia="Times New Roman" w:hAnsi="Times New Roman" w:cs="Times New Roman"/>
        </w:rPr>
        <w:t xml:space="preserve"> protection approaches, referral pathways, and accountability mechanisms that ensure affected individuals can access appropriate support services.</w:t>
      </w:r>
    </w:p>
    <w:p w14:paraId="37F1ECCD" w14:textId="113F09D1" w:rsidR="009E66B5" w:rsidRPr="006E4516" w:rsidRDefault="00152DB6" w:rsidP="00042563">
      <w:pPr>
        <w:spacing w:beforeAutospacing="1" w:afterAutospacing="1"/>
        <w:jc w:val="both"/>
        <w:rPr>
          <w:rFonts w:ascii="Times New Roman" w:eastAsia="Times New Roman" w:hAnsi="Times New Roman" w:cs="Times New Roman"/>
        </w:rPr>
      </w:pPr>
      <w:r w:rsidRPr="006E4516">
        <w:rPr>
          <w:rFonts w:ascii="Times New Roman" w:eastAsia="Times New Roman" w:hAnsi="Times New Roman" w:cs="Times New Roman"/>
        </w:rPr>
        <w:t xml:space="preserve">The Church also actively promotes gender equality, dignity, and justice by raising awareness of women’s rights, encouraging access to justice and essential services, and supporting women’s participation in leadership within both church structures and wider society. In addition, KELC works to transform harmful social norms through faith-based teachings, community dialogue, youth engagement, and empowerment initiatives, </w:t>
      </w:r>
      <w:r w:rsidR="00E9534A" w:rsidRPr="006E4516">
        <w:rPr>
          <w:rFonts w:ascii="Times New Roman" w:eastAsia="Times New Roman" w:hAnsi="Times New Roman" w:cs="Times New Roman"/>
        </w:rPr>
        <w:t>thereby advancing</w:t>
      </w:r>
      <w:r w:rsidRPr="006E4516">
        <w:rPr>
          <w:rFonts w:ascii="Times New Roman" w:eastAsia="Times New Roman" w:hAnsi="Times New Roman" w:cs="Times New Roman"/>
        </w:rPr>
        <w:t xml:space="preserve"> women’s rights and social justice in Kenya.</w:t>
      </w:r>
    </w:p>
    <w:p w14:paraId="183F25D7" w14:textId="35527823" w:rsidR="00F50AC5" w:rsidRPr="006E4516" w:rsidRDefault="000F6E81" w:rsidP="00042563">
      <w:pPr>
        <w:spacing w:beforeAutospacing="1" w:afterAutospacing="1"/>
        <w:jc w:val="both"/>
        <w:rPr>
          <w:rFonts w:ascii="Times New Roman" w:eastAsiaTheme="majorEastAsia" w:hAnsi="Times New Roman" w:cs="Times New Roman"/>
        </w:rPr>
      </w:pPr>
      <w:r w:rsidRPr="006E4516">
        <w:rPr>
          <w:rFonts w:ascii="Times New Roman" w:eastAsiaTheme="majorEastAsia" w:hAnsi="Times New Roman" w:cs="Times New Roman"/>
        </w:rPr>
        <w:t xml:space="preserve">Many concerns raised by CEDAW in 2017 remain unresolved, including persistent gender-based violence and low conviction rates, harmful practices such as FGM and child marriage, limited women’s participation </w:t>
      </w:r>
      <w:r w:rsidRPr="006E4516">
        <w:rPr>
          <w:rFonts w:ascii="Times New Roman" w:eastAsiaTheme="majorEastAsia" w:hAnsi="Times New Roman" w:cs="Times New Roman"/>
        </w:rPr>
        <w:lastRenderedPageBreak/>
        <w:t>in leadership, and inadequate access to shelters and support services. Rural, refugee, disabled, and other marginalized women continue to face intersecting discrimination, while gaps in disaggregated data limit effective monitoring and policy responses.</w:t>
      </w:r>
    </w:p>
    <w:p w14:paraId="2E59D74D" w14:textId="0190666D" w:rsidR="00152DB6" w:rsidRPr="006E4516" w:rsidRDefault="00D02E42" w:rsidP="00C80ACB">
      <w:pPr>
        <w:pStyle w:val="Heading1"/>
        <w:rPr>
          <w:rFonts w:ascii="Times New Roman" w:eastAsia="Segoe UI" w:hAnsi="Times New Roman" w:cs="Times New Roman"/>
          <w:color w:val="auto"/>
          <w:sz w:val="22"/>
          <w:szCs w:val="22"/>
        </w:rPr>
      </w:pPr>
      <w:bookmarkStart w:id="22" w:name="_Toc233036753"/>
      <w:bookmarkStart w:id="23" w:name="_Toc233037325"/>
      <w:r w:rsidRPr="006E4516">
        <w:rPr>
          <w:rFonts w:ascii="Times New Roman" w:hAnsi="Times New Roman" w:cs="Times New Roman"/>
          <w:color w:val="auto"/>
          <w:sz w:val="22"/>
          <w:szCs w:val="22"/>
        </w:rPr>
        <w:t xml:space="preserve">1. </w:t>
      </w:r>
      <w:r w:rsidR="00152DB6" w:rsidRPr="006E4516">
        <w:rPr>
          <w:rFonts w:ascii="Times New Roman" w:hAnsi="Times New Roman" w:cs="Times New Roman"/>
          <w:color w:val="auto"/>
          <w:sz w:val="22"/>
          <w:szCs w:val="22"/>
        </w:rPr>
        <w:t>Executive Summary</w:t>
      </w:r>
      <w:bookmarkEnd w:id="22"/>
      <w:bookmarkEnd w:id="23"/>
    </w:p>
    <w:p w14:paraId="23481943" w14:textId="77777777" w:rsidR="00992E20" w:rsidRPr="006E4516" w:rsidRDefault="00992E20" w:rsidP="00042563">
      <w:pPr>
        <w:spacing w:before="100" w:beforeAutospacing="1" w:after="100" w:afterAutospacing="1" w:line="300" w:lineRule="atLeast"/>
        <w:jc w:val="both"/>
        <w:rPr>
          <w:rFonts w:ascii="Times New Roman" w:eastAsia="Times New Roman" w:hAnsi="Times New Roman" w:cs="Times New Roman"/>
        </w:rPr>
      </w:pPr>
      <w:bookmarkStart w:id="24" w:name="_Toc233036754"/>
      <w:bookmarkStart w:id="25" w:name="_Toc233037326"/>
      <w:r w:rsidRPr="006E4516">
        <w:rPr>
          <w:rFonts w:ascii="Times New Roman" w:eastAsia="Times New Roman" w:hAnsi="Times New Roman" w:cs="Times New Roman"/>
        </w:rPr>
        <w:t>Despite Kenya's constitutional, legislative, and policy commitments to gender equality, significant implementation gaps continue to undermine the rights of women and girls. Evidence from refugee-hosting and underserved communities indicates persistent barriers to justice, protection, healthcare, and meaningful participation in decision-making. Women and girls continue to experience high levels of gender-based violence, harmful practices such as child marriage and female genital mutilation, limited access to sexual and reproductive health services, and exclusion from leadership and governance structures.</w:t>
      </w:r>
    </w:p>
    <w:p w14:paraId="1FFDE33B" w14:textId="22DB2932" w:rsidR="00992E20" w:rsidRPr="006E4516" w:rsidRDefault="00992E20"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These challenges are exacerbated by discriminatory social norms, inadequate law enforcement, resource constraints, and a continued reliance on informal dispute-resolution mechanisms that often prioritize reconciliation over accountability. Women facing multiple and intersecting forms of discrimination, including refugees, women with disabilities, adolescent girls, widows, and female-headed households, remain disproportionately affected.</w:t>
      </w:r>
    </w:p>
    <w:p w14:paraId="6A030847" w14:textId="77777777" w:rsidR="00992E20" w:rsidRPr="006E4516" w:rsidRDefault="00992E20"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The report highlights persistent gaps in Kenya's implementation of its obligations under CEDAW and calls for strengthened accountability, survivor-centred justice systems, expanded access to essential services, and greater investment in addressing structural inequalities affecting women and girls.</w:t>
      </w:r>
    </w:p>
    <w:p w14:paraId="5B045F2C" w14:textId="65B23B0E" w:rsidR="00152DB6" w:rsidRPr="006E4516" w:rsidRDefault="00D02E42" w:rsidP="00042563">
      <w:pPr>
        <w:pStyle w:val="Heading1"/>
        <w:jc w:val="both"/>
        <w:rPr>
          <w:rFonts w:ascii="Times New Roman" w:hAnsi="Times New Roman" w:cs="Times New Roman"/>
          <w:color w:val="auto"/>
          <w:sz w:val="22"/>
          <w:szCs w:val="22"/>
        </w:rPr>
      </w:pPr>
      <w:r w:rsidRPr="006E4516">
        <w:rPr>
          <w:rFonts w:ascii="Times New Roman" w:hAnsi="Times New Roman" w:cs="Times New Roman"/>
          <w:color w:val="auto"/>
          <w:sz w:val="22"/>
          <w:szCs w:val="22"/>
        </w:rPr>
        <w:t xml:space="preserve">2. </w:t>
      </w:r>
      <w:r w:rsidR="00152DB6" w:rsidRPr="006E4516">
        <w:rPr>
          <w:rFonts w:ascii="Times New Roman" w:hAnsi="Times New Roman" w:cs="Times New Roman"/>
          <w:color w:val="auto"/>
          <w:sz w:val="22"/>
          <w:szCs w:val="22"/>
        </w:rPr>
        <w:t>Introduction and Study Context</w:t>
      </w:r>
      <w:bookmarkEnd w:id="24"/>
      <w:bookmarkEnd w:id="25"/>
    </w:p>
    <w:p w14:paraId="1D9F1BBC" w14:textId="4F082524" w:rsidR="00CC7EB7" w:rsidRPr="006E4516" w:rsidRDefault="00CC7EB7"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 xml:space="preserve">This shadow report reviews Kenya's implementation of the Convention on the Elimination of All Forms of Discrimination Against Women (CEDAW), </w:t>
      </w:r>
      <w:r w:rsidR="002F3BB3" w:rsidRPr="006E4516">
        <w:rPr>
          <w:rFonts w:ascii="Times New Roman" w:eastAsia="Times New Roman" w:hAnsi="Times New Roman" w:cs="Times New Roman"/>
        </w:rPr>
        <w:t>focusing</w:t>
      </w:r>
      <w:r w:rsidRPr="006E4516">
        <w:rPr>
          <w:rFonts w:ascii="Times New Roman" w:eastAsia="Times New Roman" w:hAnsi="Times New Roman" w:cs="Times New Roman"/>
        </w:rPr>
        <w:t xml:space="preserve"> on the lived experiences of women and girls in refugee-hosting, rural, and other marginalized communities. The assessment covers Kakuma Refugee Camp and Kalobeyei Settlement in Turkana County, Dadaab Refugee Camp in Garissa County, and selected counties</w:t>
      </w:r>
      <w:r w:rsidR="002F3BB3" w:rsidRPr="006E4516">
        <w:rPr>
          <w:rFonts w:ascii="Times New Roman" w:eastAsia="Times New Roman" w:hAnsi="Times New Roman" w:cs="Times New Roman"/>
        </w:rPr>
        <w:t>,</w:t>
      </w:r>
      <w:r w:rsidRPr="006E4516">
        <w:rPr>
          <w:rFonts w:ascii="Times New Roman" w:eastAsia="Times New Roman" w:hAnsi="Times New Roman" w:cs="Times New Roman"/>
        </w:rPr>
        <w:t xml:space="preserve"> including Nairobi, Kajiado, Kilifi, Kwale, Tana River, and West Pokot.</w:t>
      </w:r>
    </w:p>
    <w:p w14:paraId="7BF7BDC1" w14:textId="6CD53450" w:rsidR="00CC7EB7" w:rsidRPr="006E4516" w:rsidRDefault="00CC7EB7"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These locations were selected because they reflect diverse social, governance, and service-delivery contexts</w:t>
      </w:r>
      <w:r w:rsidR="002F3BB3" w:rsidRPr="006E4516">
        <w:rPr>
          <w:rFonts w:ascii="Times New Roman" w:eastAsia="Times New Roman" w:hAnsi="Times New Roman" w:cs="Times New Roman"/>
        </w:rPr>
        <w:t xml:space="preserve"> and </w:t>
      </w:r>
      <w:r w:rsidR="00591B25" w:rsidRPr="006E4516">
        <w:rPr>
          <w:rFonts w:ascii="Times New Roman" w:eastAsia="Times New Roman" w:hAnsi="Times New Roman" w:cs="Times New Roman"/>
        </w:rPr>
        <w:t>pose significant challenges for</w:t>
      </w:r>
      <w:r w:rsidR="002F3BB3" w:rsidRPr="006E4516">
        <w:rPr>
          <w:rFonts w:ascii="Times New Roman" w:eastAsia="Times New Roman" w:hAnsi="Times New Roman" w:cs="Times New Roman"/>
        </w:rPr>
        <w:t xml:space="preserve"> protection and gender equality</w:t>
      </w:r>
      <w:r w:rsidRPr="006E4516">
        <w:rPr>
          <w:rFonts w:ascii="Times New Roman" w:eastAsia="Times New Roman" w:hAnsi="Times New Roman" w:cs="Times New Roman"/>
        </w:rPr>
        <w:t>. They include areas affected by displacement, poverty, limited access to services, and harmful social norms that disproportionately affect women and girls.</w:t>
      </w:r>
    </w:p>
    <w:p w14:paraId="6A3799BC" w14:textId="77777777" w:rsidR="00CC7EB7" w:rsidRPr="006E4516" w:rsidRDefault="00CC7EB7"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The report examines the extent to which legal and policy commitments have translated into practical improvements in women's rights, protection, participation, and access to essential services, with particular attention to groups facing multiple forms of discrimination and exclusion.</w:t>
      </w:r>
    </w:p>
    <w:p w14:paraId="678B1DB1" w14:textId="7A265279" w:rsidR="00152DB6" w:rsidRPr="006E4516" w:rsidRDefault="00D02E42" w:rsidP="00C80ACB">
      <w:pPr>
        <w:pStyle w:val="Heading4"/>
        <w:rPr>
          <w:rFonts w:ascii="Times New Roman" w:hAnsi="Times New Roman" w:cs="Times New Roman"/>
          <w:i w:val="0"/>
          <w:iCs w:val="0"/>
          <w:color w:val="auto"/>
        </w:rPr>
      </w:pPr>
      <w:r w:rsidRPr="006E4516">
        <w:rPr>
          <w:rFonts w:ascii="Times New Roman" w:hAnsi="Times New Roman" w:cs="Times New Roman"/>
          <w:i w:val="0"/>
          <w:iCs w:val="0"/>
          <w:color w:val="auto"/>
        </w:rPr>
        <w:lastRenderedPageBreak/>
        <w:t xml:space="preserve">2.1 </w:t>
      </w:r>
      <w:r w:rsidR="00152DB6" w:rsidRPr="006E4516">
        <w:rPr>
          <w:rFonts w:ascii="Times New Roman" w:hAnsi="Times New Roman" w:cs="Times New Roman"/>
          <w:i w:val="0"/>
          <w:iCs w:val="0"/>
          <w:color w:val="auto"/>
        </w:rPr>
        <w:t>Methodology</w:t>
      </w:r>
    </w:p>
    <w:p w14:paraId="757C9434" w14:textId="77777777" w:rsidR="00102AC5" w:rsidRPr="006E4516" w:rsidRDefault="00102AC5"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The assessment employed a qualitative and participatory research approach grounded in human rights and UN shadow reporting principles. It examined Kenya's compliance with CEDAW through the perspectives and experiences of women and girls, particularly those from refugee, rural, and other underserved communities.</w:t>
      </w:r>
    </w:p>
    <w:p w14:paraId="474E7C5C" w14:textId="068F0436" w:rsidR="00102AC5" w:rsidRPr="006E4516" w:rsidRDefault="00102AC5"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 xml:space="preserve">Data collection combined primary and secondary sources. Primary data was gathered through </w:t>
      </w:r>
      <w:r w:rsidR="00242333">
        <w:rPr>
          <w:rFonts w:ascii="Times New Roman" w:eastAsia="Times New Roman" w:hAnsi="Times New Roman" w:cs="Times New Roman"/>
        </w:rPr>
        <w:t>k</w:t>
      </w:r>
      <w:r w:rsidRPr="006E4516">
        <w:rPr>
          <w:rFonts w:ascii="Times New Roman" w:eastAsia="Times New Roman" w:hAnsi="Times New Roman" w:cs="Times New Roman"/>
        </w:rPr>
        <w:t xml:space="preserve">ey </w:t>
      </w:r>
      <w:r w:rsidR="00242333">
        <w:rPr>
          <w:rFonts w:ascii="Times New Roman" w:eastAsia="Times New Roman" w:hAnsi="Times New Roman" w:cs="Times New Roman"/>
        </w:rPr>
        <w:t>i</w:t>
      </w:r>
      <w:r w:rsidRPr="006E4516">
        <w:rPr>
          <w:rFonts w:ascii="Times New Roman" w:eastAsia="Times New Roman" w:hAnsi="Times New Roman" w:cs="Times New Roman"/>
        </w:rPr>
        <w:t xml:space="preserve">nformant </w:t>
      </w:r>
      <w:r w:rsidR="00242333">
        <w:rPr>
          <w:rFonts w:ascii="Times New Roman" w:eastAsia="Times New Roman" w:hAnsi="Times New Roman" w:cs="Times New Roman"/>
        </w:rPr>
        <w:t>i</w:t>
      </w:r>
      <w:r w:rsidRPr="006E4516">
        <w:rPr>
          <w:rFonts w:ascii="Times New Roman" w:eastAsia="Times New Roman" w:hAnsi="Times New Roman" w:cs="Times New Roman"/>
        </w:rPr>
        <w:t xml:space="preserve">nterviews (KIIs), </w:t>
      </w:r>
      <w:r w:rsidR="00242333">
        <w:rPr>
          <w:rFonts w:ascii="Times New Roman" w:eastAsia="Times New Roman" w:hAnsi="Times New Roman" w:cs="Times New Roman"/>
        </w:rPr>
        <w:t>f</w:t>
      </w:r>
      <w:r w:rsidRPr="006E4516">
        <w:rPr>
          <w:rFonts w:ascii="Times New Roman" w:eastAsia="Times New Roman" w:hAnsi="Times New Roman" w:cs="Times New Roman"/>
        </w:rPr>
        <w:t xml:space="preserve">ocus </w:t>
      </w:r>
      <w:r w:rsidR="00242333">
        <w:rPr>
          <w:rFonts w:ascii="Times New Roman" w:eastAsia="Times New Roman" w:hAnsi="Times New Roman" w:cs="Times New Roman"/>
        </w:rPr>
        <w:t>group d</w:t>
      </w:r>
      <w:r w:rsidRPr="006E4516">
        <w:rPr>
          <w:rFonts w:ascii="Times New Roman" w:eastAsia="Times New Roman" w:hAnsi="Times New Roman" w:cs="Times New Roman"/>
        </w:rPr>
        <w:t>iscussions (FGDs), and trauma-informed interviews with women and girls. Secondary sources included national laws and policies, government reports, CEDAW documentation, academic studies, and relevant grey literature. Additional evidence was obtained through case-file reviews, service delivery data, and field observations.</w:t>
      </w:r>
    </w:p>
    <w:p w14:paraId="2905BDCC" w14:textId="77777777" w:rsidR="00102AC5" w:rsidRPr="006E4516" w:rsidRDefault="00102AC5"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 xml:space="preserve">Participants were selected through purposive and snowball sampling methods and included government representatives, humanitarian actors, service providers, community leaders, women's rights advocates, and representatives of women-led organizations. All research activities adhered to ethical standards of informed consent, confidentiality, anonymity, and the </w:t>
      </w:r>
      <w:r w:rsidRPr="006E4516">
        <w:rPr>
          <w:rFonts w:ascii="Times New Roman" w:eastAsia="Times New Roman" w:hAnsi="Times New Roman" w:cs="Times New Roman"/>
          <w:i/>
          <w:iCs/>
        </w:rPr>
        <w:t>Do No Harm</w:t>
      </w:r>
      <w:r w:rsidRPr="006E4516">
        <w:rPr>
          <w:rFonts w:ascii="Times New Roman" w:eastAsia="Times New Roman" w:hAnsi="Times New Roman" w:cs="Times New Roman"/>
        </w:rPr>
        <w:t xml:space="preserve"> principle. Limitations included potential underreporting of sensitive issues, restricted access in some locations, and concerns among participants regarding stigma or retaliation.</w:t>
      </w:r>
    </w:p>
    <w:p w14:paraId="62DD392A" w14:textId="01D899AB" w:rsidR="002B7A32" w:rsidRPr="006E4516" w:rsidRDefault="00D02E42" w:rsidP="002B7A32">
      <w:pPr>
        <w:pStyle w:val="Heading4"/>
        <w:rPr>
          <w:rFonts w:ascii="Times New Roman" w:eastAsia="Times New Roman" w:hAnsi="Times New Roman" w:cs="Times New Roman"/>
          <w:i w:val="0"/>
          <w:iCs w:val="0"/>
          <w:color w:val="auto"/>
        </w:rPr>
      </w:pPr>
      <w:bookmarkStart w:id="26" w:name="_Toc227229462"/>
      <w:bookmarkStart w:id="27" w:name="_Toc232667980"/>
      <w:r w:rsidRPr="006E4516">
        <w:rPr>
          <w:rFonts w:ascii="Times New Roman" w:eastAsia="Times New Roman" w:hAnsi="Times New Roman" w:cs="Times New Roman"/>
          <w:i w:val="0"/>
          <w:iCs w:val="0"/>
          <w:color w:val="auto"/>
        </w:rPr>
        <w:t xml:space="preserve">2.3 </w:t>
      </w:r>
      <w:r w:rsidR="002B7A32" w:rsidRPr="006E4516">
        <w:rPr>
          <w:rFonts w:ascii="Times New Roman" w:eastAsia="Times New Roman" w:hAnsi="Times New Roman" w:cs="Times New Roman"/>
          <w:i w:val="0"/>
          <w:iCs w:val="0"/>
          <w:color w:val="auto"/>
        </w:rPr>
        <w:t>Legal and Policy Framework, Implementation Gaps, and Key Gender Laws and Policies (CEDAW Articles 3 and 4)</w:t>
      </w:r>
    </w:p>
    <w:p w14:paraId="5BE6DC32" w14:textId="3C2F6A58" w:rsidR="002B7A32" w:rsidRPr="006E4516" w:rsidRDefault="002B7A32"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 xml:space="preserve">Kenya has established a progressive legal and policy framework </w:t>
      </w:r>
      <w:r w:rsidR="00E61A51" w:rsidRPr="006E4516">
        <w:rPr>
          <w:rFonts w:ascii="Times New Roman" w:eastAsia="Times New Roman" w:hAnsi="Times New Roman" w:cs="Times New Roman"/>
        </w:rPr>
        <w:t>to promote and protect the rights of women and girls,</w:t>
      </w:r>
      <w:r w:rsidRPr="006E4516">
        <w:rPr>
          <w:rFonts w:ascii="Times New Roman" w:eastAsia="Times New Roman" w:hAnsi="Times New Roman" w:cs="Times New Roman"/>
        </w:rPr>
        <w:t xml:space="preserve"> in line with its obligations under the Convention on the Elimination of All Forms of Discrimination against Women (CEDAW). The Constitution of Kenya (2010) provides the foundation for gender equality by guaranteeing equality and non-discrimination under Article 27, safeguarding human dignity under Article 28, ensuring the right to security of the person, and promoting women's representation through the two-thirds gender principle under Article 81. These guarantees are reinforced by key legislation, including the Sexual Offences Act (2006), the Protection Against Domestic Violence Act (2015), the Victim Protection Act (2014), the Prohibition of Female Genital Mutilation Act (2011), the Matrimonial Property Act (2013), the Children Act (2022), the Witness Protection Act, the Employment Act, the Penal Code, and the Law of Succession Act. Kenya has also ratified key international and regional human rights instruments, including CEDAW and the Protocol to the African Charter on Human and Peoples' Rights on the Rights of Women in Africa (Maputo Protocol).</w:t>
      </w:r>
    </w:p>
    <w:p w14:paraId="429A3F22" w14:textId="38E766A2" w:rsidR="002B7A32" w:rsidRPr="006E4516" w:rsidRDefault="002B7A32"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 xml:space="preserve">Despite this robust constitutional, legal, and policy framework, implementation remains limited and inconsistent, resulting in persistent violations of women's and girls' rights. Significant gaps continue to exist in enforcement, accountability, and access to justice, particularly in relation to </w:t>
      </w:r>
      <w:r w:rsidR="007C391E" w:rsidRPr="006E4516">
        <w:rPr>
          <w:rFonts w:ascii="Times New Roman" w:eastAsia="Times New Roman" w:hAnsi="Times New Roman" w:cs="Times New Roman"/>
        </w:rPr>
        <w:t xml:space="preserve">sexual and </w:t>
      </w:r>
      <w:r w:rsidRPr="006E4516">
        <w:rPr>
          <w:rFonts w:ascii="Times New Roman" w:eastAsia="Times New Roman" w:hAnsi="Times New Roman" w:cs="Times New Roman"/>
        </w:rPr>
        <w:t>gender-based violence (</w:t>
      </w:r>
      <w:r w:rsidR="007C391E" w:rsidRPr="006E4516">
        <w:rPr>
          <w:rFonts w:ascii="Times New Roman" w:eastAsia="Times New Roman" w:hAnsi="Times New Roman" w:cs="Times New Roman"/>
        </w:rPr>
        <w:t>S</w:t>
      </w:r>
      <w:r w:rsidRPr="006E4516">
        <w:rPr>
          <w:rFonts w:ascii="Times New Roman" w:eastAsia="Times New Roman" w:hAnsi="Times New Roman" w:cs="Times New Roman"/>
        </w:rPr>
        <w:t xml:space="preserve">GBV), harmful practices, discrimination, and women's participation in decision-making. Impunity remains widespread, while the continued reliance on informal and customary justice mechanisms often undermines statutory </w:t>
      </w:r>
      <w:r w:rsidR="000F3B0B" w:rsidRPr="006E4516">
        <w:rPr>
          <w:rFonts w:ascii="Times New Roman" w:eastAsia="Times New Roman" w:hAnsi="Times New Roman" w:cs="Times New Roman"/>
        </w:rPr>
        <w:t>protection</w:t>
      </w:r>
      <w:r w:rsidRPr="006E4516">
        <w:rPr>
          <w:rFonts w:ascii="Times New Roman" w:eastAsia="Times New Roman" w:hAnsi="Times New Roman" w:cs="Times New Roman"/>
        </w:rPr>
        <w:t xml:space="preserve"> by promoting mediation or reconciliation in cases that require </w:t>
      </w:r>
      <w:r w:rsidRPr="006E4516">
        <w:rPr>
          <w:rFonts w:ascii="Times New Roman" w:eastAsia="Times New Roman" w:hAnsi="Times New Roman" w:cs="Times New Roman"/>
        </w:rPr>
        <w:lastRenderedPageBreak/>
        <w:t>criminal accountability. Harmful practices such as child marriage and FGM persist despite legal prohibitions, reflecting inadequate enforcement, limited deterrence, and insufficient investment in prevention and social norm change.</w:t>
      </w:r>
    </w:p>
    <w:p w14:paraId="663163AF" w14:textId="1F951AFF" w:rsidR="00456079" w:rsidRPr="006E4516" w:rsidRDefault="002B7A32"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These challenges are further compounded by inadequate institutional capacity, underfunding of key protection and justice institutions, weak coordination among duty bearers, and barriers faced by marginalized groups, including refugee women, women with disabilities, adolescent girls, widows, and women living in rural and displacement-affected settings. Consequently, a substantial gap remains between Kenya's legal commitments under CEDAW and the lived realities of many women and girls, who continue to face discrimination, violence, exclusion, and unequal access to justice, protection, and essential services.</w:t>
      </w:r>
      <w:bookmarkEnd w:id="26"/>
      <w:bookmarkEnd w:id="27"/>
    </w:p>
    <w:p w14:paraId="2230C097" w14:textId="467D9517" w:rsidR="00AB015C" w:rsidRPr="006E4516" w:rsidRDefault="00083516" w:rsidP="00042563">
      <w:pPr>
        <w:spacing w:before="100" w:beforeAutospacing="1" w:after="100" w:afterAutospacing="1"/>
        <w:jc w:val="both"/>
        <w:outlineLvl w:val="2"/>
        <w:rPr>
          <w:rFonts w:ascii="Times New Roman" w:eastAsia="Times New Roman" w:hAnsi="Times New Roman" w:cs="Times New Roman"/>
          <w:b/>
          <w:bCs/>
        </w:rPr>
      </w:pPr>
      <w:r w:rsidRPr="006E4516">
        <w:rPr>
          <w:rFonts w:ascii="Times New Roman" w:eastAsia="Times New Roman" w:hAnsi="Times New Roman" w:cs="Times New Roman"/>
          <w:b/>
          <w:bCs/>
        </w:rPr>
        <w:t xml:space="preserve">2.4 </w:t>
      </w:r>
      <w:r w:rsidR="00AB015C" w:rsidRPr="006E4516">
        <w:rPr>
          <w:rFonts w:ascii="Times New Roman" w:eastAsia="Times New Roman" w:hAnsi="Times New Roman" w:cs="Times New Roman"/>
          <w:b/>
          <w:bCs/>
        </w:rPr>
        <w:t xml:space="preserve">Progress </w:t>
      </w:r>
      <w:r w:rsidR="00886D3A">
        <w:rPr>
          <w:rFonts w:ascii="Times New Roman" w:eastAsia="Times New Roman" w:hAnsi="Times New Roman" w:cs="Times New Roman"/>
          <w:b/>
          <w:bCs/>
        </w:rPr>
        <w:t>s</w:t>
      </w:r>
      <w:r w:rsidR="00AB015C" w:rsidRPr="006E4516">
        <w:rPr>
          <w:rFonts w:ascii="Times New Roman" w:eastAsia="Times New Roman" w:hAnsi="Times New Roman" w:cs="Times New Roman"/>
          <w:b/>
          <w:bCs/>
        </w:rPr>
        <w:t xml:space="preserve">ince </w:t>
      </w:r>
      <w:r w:rsidR="00886D3A">
        <w:rPr>
          <w:rFonts w:ascii="Times New Roman" w:eastAsia="Times New Roman" w:hAnsi="Times New Roman" w:cs="Times New Roman"/>
          <w:b/>
          <w:bCs/>
        </w:rPr>
        <w:t>p</w:t>
      </w:r>
      <w:r w:rsidR="00AB015C" w:rsidRPr="006E4516">
        <w:rPr>
          <w:rFonts w:ascii="Times New Roman" w:eastAsia="Times New Roman" w:hAnsi="Times New Roman" w:cs="Times New Roman"/>
          <w:b/>
          <w:bCs/>
        </w:rPr>
        <w:t xml:space="preserve">revious CEDAW </w:t>
      </w:r>
      <w:r w:rsidR="00886D3A">
        <w:rPr>
          <w:rFonts w:ascii="Times New Roman" w:eastAsia="Times New Roman" w:hAnsi="Times New Roman" w:cs="Times New Roman"/>
          <w:b/>
          <w:bCs/>
        </w:rPr>
        <w:t>r</w:t>
      </w:r>
      <w:r w:rsidR="00AB015C" w:rsidRPr="006E4516">
        <w:rPr>
          <w:rFonts w:ascii="Times New Roman" w:eastAsia="Times New Roman" w:hAnsi="Times New Roman" w:cs="Times New Roman"/>
          <w:b/>
          <w:bCs/>
        </w:rPr>
        <w:t>eview</w:t>
      </w:r>
    </w:p>
    <w:p w14:paraId="26F1B636" w14:textId="592BF61E" w:rsidR="00AB015C" w:rsidRPr="006E4516" w:rsidRDefault="00AB015C" w:rsidP="00042563">
      <w:pPr>
        <w:spacing w:before="100" w:beforeAutospacing="1" w:after="100" w:afterAutospacing="1"/>
        <w:jc w:val="both"/>
        <w:outlineLvl w:val="2"/>
        <w:rPr>
          <w:rFonts w:ascii="Times New Roman" w:eastAsia="Times New Roman" w:hAnsi="Times New Roman" w:cs="Times New Roman"/>
        </w:rPr>
      </w:pPr>
      <w:r w:rsidRPr="006E4516">
        <w:rPr>
          <w:rFonts w:ascii="Times New Roman" w:eastAsia="Times New Roman" w:hAnsi="Times New Roman" w:cs="Times New Roman"/>
        </w:rPr>
        <w:t xml:space="preserve">While Kenya adopted progressive laws, including the Protection Against Domestic Violence Act, Legal Aid Act, and Victim Protection Act, implementation remains weak. Many recommendations issued by the CEDAW Committee in 2017 have not been fully implemented, particularly those concerning </w:t>
      </w:r>
      <w:r w:rsidR="00572A04">
        <w:rPr>
          <w:rFonts w:ascii="Times New Roman" w:eastAsia="Times New Roman" w:hAnsi="Times New Roman" w:cs="Times New Roman"/>
        </w:rPr>
        <w:t xml:space="preserve">sexual and </w:t>
      </w:r>
      <w:r w:rsidR="00E310A1">
        <w:rPr>
          <w:rFonts w:ascii="Times New Roman" w:eastAsia="Times New Roman" w:hAnsi="Times New Roman" w:cs="Times New Roman"/>
        </w:rPr>
        <w:t>gender-based violence</w:t>
      </w:r>
      <w:r w:rsidR="00572A04">
        <w:rPr>
          <w:rFonts w:ascii="Times New Roman" w:eastAsia="Times New Roman" w:hAnsi="Times New Roman" w:cs="Times New Roman"/>
        </w:rPr>
        <w:t xml:space="preserve">, </w:t>
      </w:r>
      <w:r w:rsidRPr="006E4516">
        <w:rPr>
          <w:rFonts w:ascii="Times New Roman" w:eastAsia="Times New Roman" w:hAnsi="Times New Roman" w:cs="Times New Roman"/>
        </w:rPr>
        <w:t xml:space="preserve">accountability, women's political participation, access to justice, </w:t>
      </w:r>
      <w:r w:rsidR="00572A04">
        <w:rPr>
          <w:rFonts w:ascii="Times New Roman" w:eastAsia="Times New Roman" w:hAnsi="Times New Roman" w:cs="Times New Roman"/>
        </w:rPr>
        <w:t>sexual and reproductive health and rights</w:t>
      </w:r>
      <w:r w:rsidRPr="006E4516">
        <w:rPr>
          <w:rFonts w:ascii="Times New Roman" w:eastAsia="Times New Roman" w:hAnsi="Times New Roman" w:cs="Times New Roman"/>
        </w:rPr>
        <w:t>, and the protection of marginalized women.</w:t>
      </w:r>
    </w:p>
    <w:p w14:paraId="00F02D1C" w14:textId="38E43183" w:rsidR="00152DB6" w:rsidRPr="006E4516" w:rsidRDefault="00083516" w:rsidP="00C80ACB">
      <w:pPr>
        <w:pStyle w:val="Heading1"/>
        <w:rPr>
          <w:rFonts w:ascii="Times New Roman" w:hAnsi="Times New Roman" w:cs="Times New Roman"/>
          <w:color w:val="auto"/>
          <w:sz w:val="22"/>
          <w:szCs w:val="22"/>
        </w:rPr>
      </w:pPr>
      <w:bookmarkStart w:id="28" w:name="_Toc227229464"/>
      <w:bookmarkStart w:id="29" w:name="_Toc232667982"/>
      <w:bookmarkStart w:id="30" w:name="_Toc233036758"/>
      <w:bookmarkStart w:id="31" w:name="_Toc233037330"/>
      <w:r w:rsidRPr="006E4516">
        <w:rPr>
          <w:rFonts w:ascii="Times New Roman" w:hAnsi="Times New Roman" w:cs="Times New Roman"/>
          <w:color w:val="auto"/>
          <w:sz w:val="22"/>
          <w:szCs w:val="22"/>
        </w:rPr>
        <w:t xml:space="preserve">2.5 </w:t>
      </w:r>
      <w:r w:rsidR="00152DB6" w:rsidRPr="006E4516">
        <w:rPr>
          <w:rFonts w:ascii="Times New Roman" w:hAnsi="Times New Roman" w:cs="Times New Roman"/>
          <w:color w:val="auto"/>
          <w:sz w:val="22"/>
          <w:szCs w:val="22"/>
        </w:rPr>
        <w:t>Gaps Between Law and Practice</w:t>
      </w:r>
      <w:bookmarkEnd w:id="28"/>
      <w:bookmarkEnd w:id="29"/>
      <w:bookmarkEnd w:id="30"/>
      <w:bookmarkEnd w:id="31"/>
    </w:p>
    <w:p w14:paraId="1E4B197B" w14:textId="77777777" w:rsidR="00DA6510" w:rsidRPr="006E4516" w:rsidRDefault="00DA6510" w:rsidP="00042563">
      <w:pPr>
        <w:spacing w:before="100" w:beforeAutospacing="1" w:after="100" w:afterAutospacing="1"/>
        <w:jc w:val="both"/>
        <w:rPr>
          <w:rFonts w:ascii="Times New Roman" w:eastAsia="Times New Roman" w:hAnsi="Times New Roman" w:cs="Times New Roman"/>
        </w:rPr>
      </w:pPr>
      <w:bookmarkStart w:id="32" w:name="_Toc233036515"/>
      <w:bookmarkStart w:id="33" w:name="_Toc233036759"/>
      <w:bookmarkStart w:id="34" w:name="_Toc233036987"/>
      <w:bookmarkStart w:id="35" w:name="_Toc233037331"/>
      <w:r w:rsidRPr="006E4516">
        <w:rPr>
          <w:rFonts w:ascii="Times New Roman" w:eastAsia="Times New Roman" w:hAnsi="Times New Roman" w:cs="Times New Roman"/>
        </w:rPr>
        <w:t>Despite strong legal frameworks, women and girls in Kenya continue to face systemic violations of their rights due to significant gaps in the justice system. Weak enforcement of national laws, delayed court processes, and limited access to formal legal services undermine the effectiveness of existing protections.</w:t>
      </w:r>
    </w:p>
    <w:p w14:paraId="421D35F6" w14:textId="56DB821A" w:rsidR="00DA6510" w:rsidRPr="006E4516" w:rsidRDefault="00DA6510" w:rsidP="00042563">
      <w:p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 xml:space="preserve">In many communities, cases of </w:t>
      </w:r>
      <w:r w:rsidR="00956716" w:rsidRPr="006E4516">
        <w:rPr>
          <w:rFonts w:ascii="Times New Roman" w:eastAsia="Times New Roman" w:hAnsi="Times New Roman" w:cs="Times New Roman"/>
        </w:rPr>
        <w:t xml:space="preserve">sexual and </w:t>
      </w:r>
      <w:r w:rsidRPr="006E4516">
        <w:rPr>
          <w:rFonts w:ascii="Times New Roman" w:eastAsia="Times New Roman" w:hAnsi="Times New Roman" w:cs="Times New Roman"/>
        </w:rPr>
        <w:t xml:space="preserve">gender-based violence (GBV), </w:t>
      </w:r>
      <w:r w:rsidR="00956716" w:rsidRPr="006E4516">
        <w:rPr>
          <w:rFonts w:ascii="Times New Roman" w:eastAsia="Times New Roman" w:hAnsi="Times New Roman" w:cs="Times New Roman"/>
        </w:rPr>
        <w:t xml:space="preserve">including </w:t>
      </w:r>
      <w:r w:rsidRPr="006E4516">
        <w:rPr>
          <w:rFonts w:ascii="Times New Roman" w:eastAsia="Times New Roman" w:hAnsi="Times New Roman" w:cs="Times New Roman"/>
        </w:rPr>
        <w:t>domestic abuse, and child marriage are frequently handled outside the formal court system by local chiefs, village elders, clan leaders, religious leaders, or family councils. These informal mechanisms often prioritize mediation, compensation, or reconciliation over criminal accountability and, in some instances, override statutory law.</w:t>
      </w:r>
    </w:p>
    <w:p w14:paraId="75ABF3A2" w14:textId="5B3FEBFC" w:rsidR="00DA6510" w:rsidRPr="006E4516" w:rsidRDefault="00DA6510" w:rsidP="00042563">
      <w:p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Although these systems may be more accessible and faster than formal courts, they are largely unregulated and shaped by patriarchal customary norms</w:t>
      </w:r>
      <w:r w:rsidR="00CC2930">
        <w:rPr>
          <w:rFonts w:ascii="Times New Roman" w:eastAsia="Times New Roman" w:hAnsi="Times New Roman" w:cs="Times New Roman"/>
        </w:rPr>
        <w:t>,</w:t>
      </w:r>
      <w:r w:rsidR="000027CF" w:rsidRPr="006E4516">
        <w:rPr>
          <w:rFonts w:ascii="Times New Roman" w:eastAsia="Times New Roman" w:hAnsi="Times New Roman" w:cs="Times New Roman"/>
        </w:rPr>
        <w:t xml:space="preserve"> as </w:t>
      </w:r>
      <w:r w:rsidR="00CC2930" w:rsidRPr="006E4516">
        <w:rPr>
          <w:rFonts w:ascii="Times New Roman" w:eastAsia="Times New Roman" w:hAnsi="Times New Roman" w:cs="Times New Roman"/>
        </w:rPr>
        <w:t>most</w:t>
      </w:r>
      <w:r w:rsidR="000027CF" w:rsidRPr="006E4516">
        <w:rPr>
          <w:rFonts w:ascii="Times New Roman" w:eastAsia="Times New Roman" w:hAnsi="Times New Roman" w:cs="Times New Roman"/>
        </w:rPr>
        <w:t xml:space="preserve"> community leaders are men</w:t>
      </w:r>
      <w:r w:rsidRPr="006E4516">
        <w:rPr>
          <w:rFonts w:ascii="Times New Roman" w:eastAsia="Times New Roman" w:hAnsi="Times New Roman" w:cs="Times New Roman"/>
        </w:rPr>
        <w:t>. As a result, women and girls often have limited participation in decision-making processes, while survivors may face pressure to withdraw complaints, reconcile with perpetrators, or accept informal settlements. Serious violations are therefore frequently treated as private family matters rather than criminal offenses, reinforcing impunity and limiting access to justice.</w:t>
      </w:r>
    </w:p>
    <w:p w14:paraId="60AE82D0" w14:textId="73A985CB" w:rsidR="00DA6510" w:rsidRPr="006E4516" w:rsidRDefault="00DA6510" w:rsidP="00042563">
      <w:p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Further barriers</w:t>
      </w:r>
      <w:r w:rsidR="008924BF" w:rsidRPr="006E4516">
        <w:rPr>
          <w:rFonts w:ascii="Times New Roman" w:eastAsia="Times New Roman" w:hAnsi="Times New Roman" w:cs="Times New Roman"/>
        </w:rPr>
        <w:t>,</w:t>
      </w:r>
      <w:r w:rsidRPr="006E4516">
        <w:rPr>
          <w:rFonts w:ascii="Times New Roman" w:eastAsia="Times New Roman" w:hAnsi="Times New Roman" w:cs="Times New Roman"/>
        </w:rPr>
        <w:t xml:space="preserve"> including reluctance by law enforcement to investigate, lack of interpreters, and entrenched social stigma</w:t>
      </w:r>
      <w:r w:rsidR="008924BF" w:rsidRPr="006E4516">
        <w:rPr>
          <w:rFonts w:ascii="Times New Roman" w:eastAsia="Times New Roman" w:hAnsi="Times New Roman" w:cs="Times New Roman"/>
        </w:rPr>
        <w:t>,</w:t>
      </w:r>
      <w:r w:rsidRPr="006E4516">
        <w:rPr>
          <w:rFonts w:ascii="Times New Roman" w:eastAsia="Times New Roman" w:hAnsi="Times New Roman" w:cs="Times New Roman"/>
        </w:rPr>
        <w:t xml:space="preserve"> compound these challenges. Harmful practices such as child marriage and coerced withdrawal of complaints persist, while discriminatory norms continue to restrict women’s and girls’ access to justice, education, freedom of movement, and sexual and reproductive health and rights (SRHR) services. </w:t>
      </w:r>
      <w:r w:rsidRPr="006E4516">
        <w:rPr>
          <w:rFonts w:ascii="Times New Roman" w:eastAsia="Times New Roman" w:hAnsi="Times New Roman" w:cs="Times New Roman"/>
        </w:rPr>
        <w:lastRenderedPageBreak/>
        <w:t xml:space="preserve">Collectively, these issues highlight a persistent gap between legal guarantees and the lived realities of women and girls, particularly in </w:t>
      </w:r>
      <w:r w:rsidR="00760559" w:rsidRPr="006E4516">
        <w:rPr>
          <w:rFonts w:ascii="Times New Roman" w:eastAsia="Times New Roman" w:hAnsi="Times New Roman" w:cs="Times New Roman"/>
        </w:rPr>
        <w:t>camps</w:t>
      </w:r>
      <w:r w:rsidRPr="006E4516">
        <w:rPr>
          <w:rFonts w:ascii="Times New Roman" w:eastAsia="Times New Roman" w:hAnsi="Times New Roman" w:cs="Times New Roman"/>
        </w:rPr>
        <w:t xml:space="preserve"> and other vulnerable settings.</w:t>
      </w:r>
    </w:p>
    <w:p w14:paraId="59D4E264" w14:textId="5107118C" w:rsidR="00152DB6" w:rsidRPr="006E4516" w:rsidRDefault="00A76027" w:rsidP="00042563">
      <w:pPr>
        <w:pStyle w:val="Heading1"/>
        <w:jc w:val="both"/>
        <w:rPr>
          <w:rFonts w:ascii="Times New Roman" w:hAnsi="Times New Roman" w:cs="Times New Roman"/>
          <w:sz w:val="22"/>
          <w:szCs w:val="22"/>
        </w:rPr>
      </w:pPr>
      <w:bookmarkStart w:id="36" w:name="_Toc227229467"/>
      <w:bookmarkStart w:id="37" w:name="_Toc232667985"/>
      <w:bookmarkStart w:id="38" w:name="_Toc233036761"/>
      <w:bookmarkStart w:id="39" w:name="_Toc233037333"/>
      <w:bookmarkEnd w:id="32"/>
      <w:bookmarkEnd w:id="33"/>
      <w:bookmarkEnd w:id="34"/>
      <w:bookmarkEnd w:id="35"/>
      <w:r w:rsidRPr="006E4516">
        <w:rPr>
          <w:rFonts w:ascii="Times New Roman" w:hAnsi="Times New Roman" w:cs="Times New Roman"/>
          <w:color w:val="auto"/>
          <w:sz w:val="22"/>
          <w:szCs w:val="22"/>
        </w:rPr>
        <w:t xml:space="preserve">3. </w:t>
      </w:r>
      <w:r w:rsidR="00152DB6" w:rsidRPr="006E4516">
        <w:rPr>
          <w:rFonts w:ascii="Times New Roman" w:hAnsi="Times New Roman" w:cs="Times New Roman"/>
          <w:color w:val="auto"/>
          <w:sz w:val="22"/>
          <w:szCs w:val="22"/>
        </w:rPr>
        <w:t xml:space="preserve">Analysis of </w:t>
      </w:r>
      <w:r w:rsidR="00760559" w:rsidRPr="006E4516">
        <w:rPr>
          <w:rFonts w:ascii="Times New Roman" w:hAnsi="Times New Roman" w:cs="Times New Roman"/>
          <w:color w:val="auto"/>
          <w:sz w:val="22"/>
          <w:szCs w:val="22"/>
        </w:rPr>
        <w:t xml:space="preserve">the </w:t>
      </w:r>
      <w:r w:rsidR="00152DB6" w:rsidRPr="006E4516">
        <w:rPr>
          <w:rFonts w:ascii="Times New Roman" w:hAnsi="Times New Roman" w:cs="Times New Roman"/>
          <w:color w:val="auto"/>
          <w:sz w:val="22"/>
          <w:szCs w:val="22"/>
        </w:rPr>
        <w:t>implementation of relevant CEDAW Articles</w:t>
      </w:r>
      <w:bookmarkEnd w:id="36"/>
      <w:bookmarkEnd w:id="37"/>
      <w:bookmarkEnd w:id="38"/>
      <w:bookmarkEnd w:id="39"/>
    </w:p>
    <w:p w14:paraId="56FDFC7E" w14:textId="2A2C55A7" w:rsidR="00152DB6" w:rsidRPr="006E4516" w:rsidRDefault="00A76027" w:rsidP="00042563">
      <w:pPr>
        <w:pStyle w:val="Heading4"/>
        <w:jc w:val="both"/>
        <w:rPr>
          <w:rFonts w:ascii="Times New Roman" w:hAnsi="Times New Roman" w:cs="Times New Roman"/>
          <w:i w:val="0"/>
          <w:iCs w:val="0"/>
          <w:color w:val="auto"/>
        </w:rPr>
      </w:pPr>
      <w:bookmarkStart w:id="40" w:name="_Toc233036762"/>
      <w:r w:rsidRPr="006E4516">
        <w:rPr>
          <w:rFonts w:ascii="Times New Roman" w:hAnsi="Times New Roman" w:cs="Times New Roman"/>
          <w:i w:val="0"/>
          <w:iCs w:val="0"/>
          <w:color w:val="auto"/>
        </w:rPr>
        <w:t>3.1</w:t>
      </w:r>
      <w:r w:rsidR="00152DB6" w:rsidRPr="006E4516">
        <w:rPr>
          <w:rFonts w:ascii="Times New Roman" w:hAnsi="Times New Roman" w:cs="Times New Roman"/>
          <w:i w:val="0"/>
          <w:iCs w:val="0"/>
          <w:color w:val="auto"/>
        </w:rPr>
        <w:t xml:space="preserve"> Reporting and Access to Justice (Articles 2 and 15)</w:t>
      </w:r>
      <w:bookmarkEnd w:id="40"/>
    </w:p>
    <w:p w14:paraId="210BCB08" w14:textId="601F4EEA" w:rsidR="00F07F35" w:rsidRPr="006E4516" w:rsidRDefault="00F07F35" w:rsidP="00042563">
      <w:pPr>
        <w:spacing w:after="160" w:line="278" w:lineRule="auto"/>
        <w:jc w:val="both"/>
        <w:rPr>
          <w:rFonts w:ascii="Times New Roman" w:eastAsia="Aptos" w:hAnsi="Times New Roman" w:cs="Times New Roman"/>
          <w:kern w:val="2"/>
          <w14:ligatures w14:val="standardContextual"/>
        </w:rPr>
      </w:pPr>
      <w:bookmarkStart w:id="41" w:name="_Toc233036764"/>
      <w:bookmarkStart w:id="42" w:name="_Toc233037335"/>
      <w:r w:rsidRPr="006E4516">
        <w:rPr>
          <w:rFonts w:ascii="Times New Roman" w:eastAsia="Aptos" w:hAnsi="Times New Roman" w:cs="Times New Roman"/>
          <w:kern w:val="2"/>
          <w14:ligatures w14:val="standardContextual"/>
        </w:rPr>
        <w:t xml:space="preserve">Gender-based violence (GBV) remains one of the most pervasive human rights violations affecting women and girls in Kenya. Despite an extensive legal and policy framework, including the Constitution of Kenya, the Sexual Offences Act (2006), the Protection Against Domestic Violence Act (2015), and the Victim Protection Act (2014), many survivors continue to face significant barriers to justice, protection, and effective remedies. </w:t>
      </w:r>
    </w:p>
    <w:p w14:paraId="5C78C227" w14:textId="3D4AEFB7" w:rsidR="00F07F35" w:rsidRPr="006E4516" w:rsidRDefault="00F07F35" w:rsidP="00042563">
      <w:pPr>
        <w:spacing w:after="160" w:line="278"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According to the Kenya Demographic and Health Survey (KDHS) 2022, 34 </w:t>
      </w:r>
      <w:r w:rsidR="00CC2930">
        <w:rPr>
          <w:rFonts w:ascii="Times New Roman" w:eastAsia="Aptos" w:hAnsi="Times New Roman" w:cs="Times New Roman"/>
          <w:kern w:val="2"/>
          <w14:ligatures w14:val="standardContextual"/>
        </w:rPr>
        <w:t>percent</w:t>
      </w:r>
      <w:r w:rsidRPr="006E4516">
        <w:rPr>
          <w:rFonts w:ascii="Times New Roman" w:eastAsia="Aptos" w:hAnsi="Times New Roman" w:cs="Times New Roman"/>
          <w:kern w:val="2"/>
          <w14:ligatures w14:val="standardContextual"/>
        </w:rPr>
        <w:t xml:space="preserve"> of women aged 15-49</w:t>
      </w:r>
      <w:r w:rsidR="00C47832" w:rsidRPr="006E4516">
        <w:rPr>
          <w:rStyle w:val="FootnoteReference"/>
          <w:rFonts w:ascii="Times New Roman" w:eastAsia="Aptos" w:hAnsi="Times New Roman" w:cs="Times New Roman"/>
          <w:kern w:val="2"/>
          <w14:ligatures w14:val="standardContextual"/>
        </w:rPr>
        <w:footnoteReference w:id="1"/>
      </w:r>
      <w:r w:rsidRPr="006E4516">
        <w:rPr>
          <w:rFonts w:ascii="Times New Roman" w:eastAsia="Aptos" w:hAnsi="Times New Roman" w:cs="Times New Roman"/>
          <w:kern w:val="2"/>
          <w14:ligatures w14:val="standardContextual"/>
        </w:rPr>
        <w:t xml:space="preserve"> have experienced physical violence since the age of 15, while 41 </w:t>
      </w:r>
      <w:r w:rsidR="00CC2930">
        <w:rPr>
          <w:rFonts w:ascii="Times New Roman" w:eastAsia="Aptos" w:hAnsi="Times New Roman" w:cs="Times New Roman"/>
          <w:kern w:val="2"/>
          <w14:ligatures w14:val="standardContextual"/>
        </w:rPr>
        <w:t>percent</w:t>
      </w:r>
      <w:r w:rsidRPr="006E4516">
        <w:rPr>
          <w:rFonts w:ascii="Times New Roman" w:eastAsia="Aptos" w:hAnsi="Times New Roman" w:cs="Times New Roman"/>
          <w:kern w:val="2"/>
          <w14:ligatures w14:val="standardContextual"/>
        </w:rPr>
        <w:t xml:space="preserve"> of ever-married women have experienced intimate partner violence. </w:t>
      </w:r>
    </w:p>
    <w:p w14:paraId="1FBD409D" w14:textId="0C784E98" w:rsidR="00F07F35" w:rsidRPr="006E4516" w:rsidRDefault="003C757A" w:rsidP="00042563">
      <w:pPr>
        <w:spacing w:after="160" w:line="278"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Focus group discussions revealed that </w:t>
      </w:r>
      <w:r w:rsidR="00F07F35" w:rsidRPr="006E4516">
        <w:rPr>
          <w:rFonts w:ascii="Times New Roman" w:eastAsia="Aptos" w:hAnsi="Times New Roman" w:cs="Times New Roman"/>
          <w:kern w:val="2"/>
          <w14:ligatures w14:val="standardContextual"/>
        </w:rPr>
        <w:t xml:space="preserve">survivors frequently encounter obstacles at every stage of the justice process, including underreporting, fear of retaliation, social stigma, financial constraints, lengthy investigations, and limited access to legal assistance and survivor-centred services. These barriers are particularly pronounced for refugee women, women with disabilities, adolescent girls, and women living in rural, arid, and displacement-affected areas. </w:t>
      </w:r>
      <w:r w:rsidRPr="006E4516">
        <w:rPr>
          <w:rFonts w:ascii="Times New Roman" w:eastAsia="Aptos" w:hAnsi="Times New Roman" w:cs="Times New Roman"/>
          <w:kern w:val="2"/>
          <w14:ligatures w14:val="standardContextual"/>
        </w:rPr>
        <w:t>Key informants</w:t>
      </w:r>
      <w:r w:rsidR="00F07F35" w:rsidRPr="006E4516">
        <w:rPr>
          <w:rFonts w:ascii="Times New Roman" w:eastAsia="Aptos" w:hAnsi="Times New Roman" w:cs="Times New Roman"/>
          <w:kern w:val="2"/>
          <w14:ligatures w14:val="standardContextual"/>
        </w:rPr>
        <w:t xml:space="preserve"> consistently reported that access to justice is often influenced by economic status, geographical location, and the availability of support services. </w:t>
      </w:r>
    </w:p>
    <w:p w14:paraId="3A6496D6" w14:textId="77777777" w:rsidR="00F07F35" w:rsidRPr="006E4516" w:rsidRDefault="00F07F35" w:rsidP="00042563">
      <w:pPr>
        <w:spacing w:after="160" w:line="278"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Although Kenya has established specialized measures such as Gender Desks within police stations, Sexual and Gender-Based Violence (SGBV) courts, legal aid services, and GBV recovery centres, coverage remains uneven and services are largely concentrated in urban centres. In many remote and refugee-hosting areas, survivors continue to face difficulties accessing timely investigations, legal representation, psychosocial support, shelters, and appropriate referral services. These gaps contribute to low reporting rates and weaken accountability for perpetrators. </w:t>
      </w:r>
    </w:p>
    <w:p w14:paraId="7F290041" w14:textId="77777777" w:rsidR="00B55FA4" w:rsidRPr="006E4516" w:rsidRDefault="00F07F35" w:rsidP="00042563">
      <w:pPr>
        <w:spacing w:after="160" w:line="278"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The continued reliance on informal dispute resolution mechanisms presents an additional challenge. Community elders, religious leaders, clan structures, family councils, and other customary actors often handle cases of domestic violence, child marriage, and sexual violence. While these mechanisms may be more accessible than formal courts, they frequently prioritize reconciliation or preservation of family relationships over criminal accountability and survivor rights. As a result, survivors may face pressure to withdraw complaints or accept informal settlements</w:t>
      </w:r>
      <w:r w:rsidR="003C757A" w:rsidRPr="006E4516">
        <w:rPr>
          <w:rFonts w:ascii="Times New Roman" w:eastAsia="Aptos" w:hAnsi="Times New Roman" w:cs="Times New Roman"/>
          <w:kern w:val="2"/>
          <w14:ligatures w14:val="standardContextual"/>
        </w:rPr>
        <w:t>.</w:t>
      </w:r>
      <w:r w:rsidRPr="006E4516">
        <w:rPr>
          <w:rFonts w:ascii="Times New Roman" w:eastAsia="Aptos" w:hAnsi="Times New Roman" w:cs="Times New Roman"/>
          <w:kern w:val="2"/>
          <w14:ligatures w14:val="standardContextual"/>
        </w:rPr>
        <w:t xml:space="preserve"> </w:t>
      </w:r>
    </w:p>
    <w:p w14:paraId="3FFB5460" w14:textId="1AC2BC98" w:rsidR="00F07F35" w:rsidRPr="006E4516" w:rsidRDefault="00B55FA4" w:rsidP="00042563">
      <w:pPr>
        <w:spacing w:after="160" w:line="278" w:lineRule="auto"/>
        <w:jc w:val="both"/>
        <w:rPr>
          <w:rFonts w:ascii="Times New Roman" w:hAnsi="Times New Roman" w:cs="Times New Roman"/>
          <w:i/>
          <w:iCs/>
        </w:rPr>
      </w:pPr>
      <w:r w:rsidRPr="006E4516">
        <w:rPr>
          <w:rFonts w:ascii="Times New Roman" w:eastAsia="Aptos" w:hAnsi="Times New Roman" w:cs="Times New Roman"/>
          <w:kern w:val="2"/>
          <w14:ligatures w14:val="standardContextual"/>
        </w:rPr>
        <w:t>Neema (</w:t>
      </w:r>
      <w:r w:rsidRPr="006E4516">
        <w:rPr>
          <w:rFonts w:ascii="Times New Roman" w:eastAsia="Aptos" w:hAnsi="Times New Roman" w:cs="Times New Roman"/>
          <w:i/>
          <w:iCs/>
          <w:kern w:val="2"/>
          <w14:ligatures w14:val="standardContextual"/>
        </w:rPr>
        <w:t>not real name</w:t>
      </w:r>
      <w:r w:rsidRPr="006E4516">
        <w:rPr>
          <w:rFonts w:ascii="Times New Roman" w:eastAsia="Aptos" w:hAnsi="Times New Roman" w:cs="Times New Roman"/>
          <w:kern w:val="2"/>
          <w14:ligatures w14:val="standardContextual"/>
        </w:rPr>
        <w:t xml:space="preserve">) from Kakuma says </w:t>
      </w:r>
      <w:r w:rsidRPr="006E4516">
        <w:rPr>
          <w:rFonts w:ascii="Times New Roman" w:hAnsi="Times New Roman" w:cs="Times New Roman"/>
          <w:i/>
          <w:iCs/>
        </w:rPr>
        <w:t xml:space="preserve">" GBV cases are mostly handled in customary and religious ways. The first option for many survivors is the religious </w:t>
      </w:r>
      <w:proofErr w:type="spellStart"/>
      <w:r w:rsidRPr="006E4516">
        <w:rPr>
          <w:rFonts w:ascii="Times New Roman" w:hAnsi="Times New Roman" w:cs="Times New Roman"/>
          <w:i/>
          <w:iCs/>
        </w:rPr>
        <w:t>maslah</w:t>
      </w:r>
      <w:proofErr w:type="spellEnd"/>
      <w:r w:rsidRPr="006E4516">
        <w:rPr>
          <w:rFonts w:ascii="Times New Roman" w:hAnsi="Times New Roman" w:cs="Times New Roman"/>
          <w:i/>
          <w:iCs/>
        </w:rPr>
        <w:t xml:space="preserve"> system before seeking formal help.".</w:t>
      </w:r>
      <w:r w:rsidRPr="006E4516">
        <w:rPr>
          <w:rFonts w:ascii="Times New Roman" w:hAnsi="Times New Roman" w:cs="Times New Roman"/>
        </w:rPr>
        <w:t xml:space="preserve"> Juliet (</w:t>
      </w:r>
      <w:r w:rsidRPr="006E4516">
        <w:rPr>
          <w:rFonts w:ascii="Times New Roman" w:hAnsi="Times New Roman" w:cs="Times New Roman"/>
          <w:i/>
          <w:iCs/>
        </w:rPr>
        <w:t>not real name</w:t>
      </w:r>
      <w:r w:rsidRPr="006E4516">
        <w:rPr>
          <w:rFonts w:ascii="Times New Roman" w:hAnsi="Times New Roman" w:cs="Times New Roman"/>
        </w:rPr>
        <w:t xml:space="preserve">) further adds, </w:t>
      </w:r>
      <w:r w:rsidRPr="006E4516">
        <w:rPr>
          <w:rFonts w:ascii="Times New Roman" w:hAnsi="Times New Roman" w:cs="Times New Roman"/>
          <w:i/>
          <w:iCs/>
        </w:rPr>
        <w:t>"</w:t>
      </w:r>
      <w:r w:rsidR="00D91543">
        <w:rPr>
          <w:rFonts w:ascii="Times New Roman" w:hAnsi="Times New Roman" w:cs="Times New Roman"/>
          <w:i/>
          <w:iCs/>
        </w:rPr>
        <w:t>Some s</w:t>
      </w:r>
      <w:r w:rsidRPr="006E4516">
        <w:rPr>
          <w:rFonts w:ascii="Times New Roman" w:hAnsi="Times New Roman" w:cs="Times New Roman"/>
          <w:i/>
          <w:iCs/>
        </w:rPr>
        <w:t xml:space="preserve">urvivors use the police as their first reporting channel, although community leaders are often the first to receive information because they live among the people." </w:t>
      </w:r>
    </w:p>
    <w:p w14:paraId="60DC9E1B" w14:textId="79F2431E" w:rsidR="00B55FA4" w:rsidRPr="006E4516" w:rsidRDefault="00B55FA4" w:rsidP="00042563">
      <w:pPr>
        <w:spacing w:after="160" w:line="278" w:lineRule="auto"/>
        <w:jc w:val="both"/>
        <w:rPr>
          <w:rFonts w:ascii="Times New Roman" w:hAnsi="Times New Roman" w:cs="Times New Roman"/>
          <w:i/>
          <w:iCs/>
        </w:rPr>
      </w:pPr>
      <w:r w:rsidRPr="006E4516">
        <w:rPr>
          <w:rFonts w:ascii="Times New Roman" w:eastAsia="Aptos" w:hAnsi="Times New Roman" w:cs="Times New Roman"/>
          <w:kern w:val="2"/>
          <w14:ligatures w14:val="standardContextual"/>
        </w:rPr>
        <w:t xml:space="preserve">Even though </w:t>
      </w:r>
      <w:r w:rsidR="00664D35">
        <w:rPr>
          <w:rFonts w:ascii="Times New Roman" w:eastAsia="Aptos" w:hAnsi="Times New Roman" w:cs="Times New Roman"/>
          <w:kern w:val="2"/>
          <w14:ligatures w14:val="standardContextual"/>
        </w:rPr>
        <w:t xml:space="preserve">some </w:t>
      </w:r>
      <w:r w:rsidRPr="006E4516">
        <w:rPr>
          <w:rFonts w:ascii="Times New Roman" w:eastAsia="Aptos" w:hAnsi="Times New Roman" w:cs="Times New Roman"/>
          <w:kern w:val="2"/>
          <w14:ligatures w14:val="standardContextual"/>
        </w:rPr>
        <w:t xml:space="preserve">cases are </w:t>
      </w:r>
      <w:r w:rsidR="006C10BE" w:rsidRPr="006E4516">
        <w:rPr>
          <w:rFonts w:ascii="Times New Roman" w:eastAsia="Aptos" w:hAnsi="Times New Roman" w:cs="Times New Roman"/>
          <w:kern w:val="2"/>
          <w14:ligatures w14:val="standardContextual"/>
        </w:rPr>
        <w:t>reported</w:t>
      </w:r>
      <w:r w:rsidR="00664D35">
        <w:rPr>
          <w:rFonts w:ascii="Times New Roman" w:eastAsia="Aptos" w:hAnsi="Times New Roman" w:cs="Times New Roman"/>
          <w:kern w:val="2"/>
          <w14:ligatures w14:val="standardContextual"/>
        </w:rPr>
        <w:t xml:space="preserve"> to the police</w:t>
      </w:r>
      <w:r w:rsidR="006C10BE" w:rsidRPr="006E4516">
        <w:rPr>
          <w:rFonts w:ascii="Times New Roman" w:eastAsia="Aptos" w:hAnsi="Times New Roman" w:cs="Times New Roman"/>
          <w:kern w:val="2"/>
          <w14:ligatures w14:val="standardContextual"/>
        </w:rPr>
        <w:t>,</w:t>
      </w:r>
      <w:r w:rsidRPr="006E4516">
        <w:rPr>
          <w:rFonts w:ascii="Times New Roman" w:eastAsia="Aptos" w:hAnsi="Times New Roman" w:cs="Times New Roman"/>
          <w:kern w:val="2"/>
          <w14:ligatures w14:val="standardContextual"/>
        </w:rPr>
        <w:t xml:space="preserve"> justice is not always guaranteed as </w:t>
      </w:r>
      <w:r w:rsidRPr="006E4516">
        <w:rPr>
          <w:rFonts w:ascii="Times New Roman" w:hAnsi="Times New Roman" w:cs="Times New Roman"/>
          <w:i/>
          <w:iCs/>
        </w:rPr>
        <w:t xml:space="preserve">"police receive reports and arrest perpetrators, but cases often take a long time before action is taken." </w:t>
      </w:r>
      <w:r w:rsidRPr="006E4516">
        <w:rPr>
          <w:rFonts w:ascii="Times New Roman" w:hAnsi="Times New Roman" w:cs="Times New Roman"/>
        </w:rPr>
        <w:t xml:space="preserve">In some instances, </w:t>
      </w:r>
      <w:r w:rsidRPr="006E4516">
        <w:rPr>
          <w:rFonts w:ascii="Times New Roman" w:hAnsi="Times New Roman" w:cs="Times New Roman"/>
          <w:i/>
          <w:iCs/>
        </w:rPr>
        <w:lastRenderedPageBreak/>
        <w:t xml:space="preserve">"victims are asked for money to access P3 forms and hospital services, causing many to give up pursuing justice." </w:t>
      </w:r>
      <w:r w:rsidR="005A406E" w:rsidRPr="006E4516">
        <w:rPr>
          <w:rFonts w:ascii="Times New Roman" w:hAnsi="Times New Roman" w:cs="Times New Roman"/>
        </w:rPr>
        <w:t>Notably,</w:t>
      </w:r>
      <w:r w:rsidR="005A406E" w:rsidRPr="006E4516">
        <w:rPr>
          <w:rFonts w:ascii="Times New Roman" w:hAnsi="Times New Roman" w:cs="Times New Roman"/>
          <w:i/>
          <w:iCs/>
        </w:rPr>
        <w:t xml:space="preserve"> "Without money, justice may stop at the police or hospital level." </w:t>
      </w:r>
      <w:r w:rsidRPr="006E4516">
        <w:rPr>
          <w:rFonts w:ascii="Times New Roman" w:hAnsi="Times New Roman" w:cs="Times New Roman"/>
        </w:rPr>
        <w:t xml:space="preserve">Community discussions further revealed that </w:t>
      </w:r>
      <w:r w:rsidRPr="006E4516">
        <w:rPr>
          <w:rFonts w:ascii="Times New Roman" w:hAnsi="Times New Roman" w:cs="Times New Roman"/>
          <w:i/>
          <w:iCs/>
        </w:rPr>
        <w:t xml:space="preserve">"many survivors first seek help from family members, community leaders, or humanitarian organizations because they feel safer than approaching formal systems." </w:t>
      </w:r>
      <w:r w:rsidR="005A406E" w:rsidRPr="006E4516">
        <w:rPr>
          <w:rFonts w:ascii="Times New Roman" w:hAnsi="Times New Roman" w:cs="Times New Roman"/>
        </w:rPr>
        <w:t>Some</w:t>
      </w:r>
      <w:r w:rsidR="005A406E" w:rsidRPr="006E4516">
        <w:rPr>
          <w:rFonts w:ascii="Times New Roman" w:hAnsi="Times New Roman" w:cs="Times New Roman"/>
          <w:i/>
          <w:iCs/>
        </w:rPr>
        <w:t xml:space="preserve"> </w:t>
      </w:r>
      <w:r w:rsidR="005A406E" w:rsidRPr="006E4516">
        <w:rPr>
          <w:rFonts w:ascii="Times New Roman" w:hAnsi="Times New Roman" w:cs="Times New Roman"/>
        </w:rPr>
        <w:t>key informants noted that</w:t>
      </w:r>
      <w:r w:rsidR="005A406E" w:rsidRPr="006E4516">
        <w:rPr>
          <w:rFonts w:ascii="Times New Roman" w:hAnsi="Times New Roman" w:cs="Times New Roman"/>
          <w:i/>
          <w:iCs/>
        </w:rPr>
        <w:t xml:space="preserve">, "Police are slow in responding to cases while gender desks often act immediately." </w:t>
      </w:r>
    </w:p>
    <w:p w14:paraId="768164CD" w14:textId="29C8B3F6" w:rsidR="00F07F35" w:rsidRPr="006E4516" w:rsidRDefault="00F07F35" w:rsidP="00042563">
      <w:pPr>
        <w:spacing w:after="160" w:line="278"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Femicide </w:t>
      </w:r>
      <w:r w:rsidR="003C757A" w:rsidRPr="006E4516">
        <w:rPr>
          <w:rFonts w:ascii="Times New Roman" w:eastAsia="Aptos" w:hAnsi="Times New Roman" w:cs="Times New Roman"/>
          <w:kern w:val="2"/>
          <w14:ligatures w14:val="standardContextual"/>
        </w:rPr>
        <w:t xml:space="preserve">also </w:t>
      </w:r>
      <w:r w:rsidRPr="006E4516">
        <w:rPr>
          <w:rFonts w:ascii="Times New Roman" w:eastAsia="Aptos" w:hAnsi="Times New Roman" w:cs="Times New Roman"/>
          <w:kern w:val="2"/>
          <w14:ligatures w14:val="standardContextual"/>
        </w:rPr>
        <w:t xml:space="preserve">represents one of the most extreme manifestations of violence against women and highlights persistent weaknesses in prevention, protection, and accountability systems. Incidents of women being killed by intimate partners, family members, or other perpetrators continue to raise concern and underscore the need for stronger risk assessment, survivor protection measures, effective investigations, comprehensive data collection, and full implementation of the recommendations of the Presidential </w:t>
      </w:r>
      <w:r w:rsidR="00F236FB">
        <w:rPr>
          <w:rFonts w:ascii="Times New Roman" w:eastAsia="Aptos" w:hAnsi="Times New Roman" w:cs="Times New Roman"/>
          <w:kern w:val="2"/>
          <w14:ligatures w14:val="standardContextual"/>
        </w:rPr>
        <w:t>Task Force</w:t>
      </w:r>
      <w:r w:rsidRPr="006E4516">
        <w:rPr>
          <w:rFonts w:ascii="Times New Roman" w:eastAsia="Aptos" w:hAnsi="Times New Roman" w:cs="Times New Roman"/>
          <w:kern w:val="2"/>
          <w14:ligatures w14:val="standardContextual"/>
        </w:rPr>
        <w:t xml:space="preserve"> on Gender-Based Violence and Femicide. </w:t>
      </w:r>
    </w:p>
    <w:p w14:paraId="18935DBD" w14:textId="20210E60" w:rsidR="005A406E" w:rsidRPr="006E4516" w:rsidRDefault="005A406E" w:rsidP="00042563">
      <w:pPr>
        <w:spacing w:after="0" w:line="300" w:lineRule="atLeast"/>
        <w:jc w:val="both"/>
        <w:rPr>
          <w:rFonts w:ascii="Times New Roman" w:eastAsia="Times New Roman" w:hAnsi="Times New Roman" w:cs="Times New Roman"/>
        </w:rPr>
      </w:pPr>
      <w:r w:rsidRPr="006E4516">
        <w:rPr>
          <w:rFonts w:ascii="Times New Roman" w:eastAsia="Times New Roman" w:hAnsi="Times New Roman" w:cs="Times New Roman"/>
        </w:rPr>
        <w:t xml:space="preserve">Entrenched patriarchal social norms and stigma also discourage survivors from reporting violations, particularly </w:t>
      </w:r>
      <w:r w:rsidR="00ED1D73">
        <w:rPr>
          <w:rFonts w:ascii="Times New Roman" w:eastAsia="Times New Roman" w:hAnsi="Times New Roman" w:cs="Times New Roman"/>
        </w:rPr>
        <w:t xml:space="preserve">sexual and </w:t>
      </w:r>
      <w:r w:rsidRPr="006E4516">
        <w:rPr>
          <w:rFonts w:ascii="Times New Roman" w:eastAsia="Times New Roman" w:hAnsi="Times New Roman" w:cs="Times New Roman"/>
        </w:rPr>
        <w:t xml:space="preserve">gender-based violence. These include beliefs that men should be primary decision-makers, acceptance of SGBV as a private family matter, victim-blaming attitudes, preference for male leadership, social pressure to preserve family honour over justice, harmful practices such as child marriage and </w:t>
      </w:r>
      <w:r w:rsidR="007F754B">
        <w:rPr>
          <w:rFonts w:ascii="Times New Roman" w:eastAsia="Times New Roman" w:hAnsi="Times New Roman" w:cs="Times New Roman"/>
        </w:rPr>
        <w:t>female genital mutilation (</w:t>
      </w:r>
      <w:r w:rsidRPr="006E4516">
        <w:rPr>
          <w:rFonts w:ascii="Times New Roman" w:eastAsia="Times New Roman" w:hAnsi="Times New Roman" w:cs="Times New Roman"/>
        </w:rPr>
        <w:t>FGM</w:t>
      </w:r>
      <w:r w:rsidR="007F754B">
        <w:rPr>
          <w:rFonts w:ascii="Times New Roman" w:eastAsia="Times New Roman" w:hAnsi="Times New Roman" w:cs="Times New Roman"/>
        </w:rPr>
        <w:t>)</w:t>
      </w:r>
      <w:r w:rsidRPr="006E4516">
        <w:rPr>
          <w:rFonts w:ascii="Times New Roman" w:eastAsia="Times New Roman" w:hAnsi="Times New Roman" w:cs="Times New Roman"/>
        </w:rPr>
        <w:t xml:space="preserve">, discriminatory inheritance practices, stigma surrounding sexual and reproductive health services, and norms that limit women's autonomy and participation in public life. Discrimination against widows, divorced women, single mothers, women with disabilities, and refugee women further exacerbates exclusion. Fear of retaliation, social isolation, family rejection, and economic dependence contribute to underreporting and case withdrawals, undermining access to justice and women's enjoyment of their rights. </w:t>
      </w:r>
    </w:p>
    <w:p w14:paraId="7BD983F1" w14:textId="62A7B32E" w:rsidR="005A406E" w:rsidRPr="006E4516" w:rsidRDefault="005A406E" w:rsidP="00042563">
      <w:pPr>
        <w:spacing w:after="0" w:line="300" w:lineRule="atLeast"/>
        <w:jc w:val="both"/>
        <w:rPr>
          <w:rFonts w:ascii="Times New Roman" w:eastAsia="Times New Roman" w:hAnsi="Times New Roman" w:cs="Times New Roman"/>
        </w:rPr>
      </w:pPr>
    </w:p>
    <w:p w14:paraId="3C834719" w14:textId="5102FC92" w:rsidR="005A406E" w:rsidRPr="006E4516" w:rsidRDefault="005A406E" w:rsidP="00042563">
      <w:pPr>
        <w:spacing w:after="160" w:line="278" w:lineRule="auto"/>
        <w:jc w:val="both"/>
        <w:rPr>
          <w:rFonts w:ascii="Times New Roman" w:hAnsi="Times New Roman" w:cs="Times New Roman"/>
          <w:i/>
          <w:iCs/>
        </w:rPr>
      </w:pPr>
      <w:r w:rsidRPr="006E4516">
        <w:rPr>
          <w:rFonts w:ascii="Times New Roman" w:eastAsia="Times New Roman" w:hAnsi="Times New Roman" w:cs="Times New Roman"/>
        </w:rPr>
        <w:t>For many young girls, “</w:t>
      </w:r>
      <w:r w:rsidRPr="006E4516">
        <w:rPr>
          <w:rFonts w:ascii="Times New Roman" w:hAnsi="Times New Roman" w:cs="Times New Roman"/>
          <w:i/>
          <w:iCs/>
        </w:rPr>
        <w:t>there is retaliation, isolation</w:t>
      </w:r>
      <w:r w:rsidR="006E4516">
        <w:rPr>
          <w:rFonts w:ascii="Times New Roman" w:hAnsi="Times New Roman" w:cs="Times New Roman"/>
          <w:i/>
          <w:iCs/>
        </w:rPr>
        <w:t>,</w:t>
      </w:r>
      <w:r w:rsidRPr="006E4516">
        <w:rPr>
          <w:rFonts w:ascii="Times New Roman" w:hAnsi="Times New Roman" w:cs="Times New Roman"/>
          <w:i/>
          <w:iCs/>
        </w:rPr>
        <w:t xml:space="preserve"> and rejection after reporting violence." </w:t>
      </w:r>
      <w:r w:rsidRPr="006E4516">
        <w:rPr>
          <w:rFonts w:ascii="Times New Roman" w:hAnsi="Times New Roman" w:cs="Times New Roman"/>
        </w:rPr>
        <w:t>In many instances</w:t>
      </w:r>
      <w:r w:rsidR="00387A56">
        <w:rPr>
          <w:rFonts w:ascii="Times New Roman" w:hAnsi="Times New Roman" w:cs="Times New Roman"/>
        </w:rPr>
        <w:t>, "</w:t>
      </w:r>
      <w:r w:rsidR="00387A56" w:rsidRPr="003A53A8">
        <w:rPr>
          <w:rFonts w:ascii="Times New Roman" w:hAnsi="Times New Roman" w:cs="Times New Roman"/>
          <w:i/>
          <w:iCs/>
        </w:rPr>
        <w:t>Survivors withdraw cases because of threats, stigma,</w:t>
      </w:r>
      <w:r w:rsidRPr="006E4516">
        <w:rPr>
          <w:rFonts w:ascii="Times New Roman" w:hAnsi="Times New Roman" w:cs="Times New Roman"/>
          <w:i/>
          <w:iCs/>
        </w:rPr>
        <w:t xml:space="preserve"> and pressure from elders." </w:t>
      </w:r>
      <w:r w:rsidR="00D1340B">
        <w:rPr>
          <w:rFonts w:ascii="Times New Roman" w:hAnsi="Times New Roman" w:cs="Times New Roman"/>
        </w:rPr>
        <w:t>I</w:t>
      </w:r>
      <w:r w:rsidRPr="00D1340B">
        <w:rPr>
          <w:rFonts w:ascii="Times New Roman" w:hAnsi="Times New Roman" w:cs="Times New Roman"/>
        </w:rPr>
        <w:t>n extreme cases</w:t>
      </w:r>
      <w:r w:rsidRPr="006E4516">
        <w:rPr>
          <w:rFonts w:ascii="Times New Roman" w:hAnsi="Times New Roman" w:cs="Times New Roman"/>
          <w:i/>
          <w:iCs/>
        </w:rPr>
        <w:t>, “Families withdraw cases and force the survivor to marry the perpetrator."</w:t>
      </w:r>
      <w:r w:rsidR="00521521" w:rsidRPr="006E4516">
        <w:rPr>
          <w:rFonts w:ascii="Times New Roman" w:hAnsi="Times New Roman" w:cs="Times New Roman"/>
          <w:i/>
          <w:iCs/>
        </w:rPr>
        <w:t xml:space="preserve"> </w:t>
      </w:r>
      <w:r w:rsidR="00521521" w:rsidRPr="006E4516">
        <w:rPr>
          <w:rFonts w:ascii="Times New Roman" w:hAnsi="Times New Roman" w:cs="Times New Roman"/>
        </w:rPr>
        <w:t>Religious norms also have a bearing</w:t>
      </w:r>
      <w:r w:rsidR="00387A56">
        <w:rPr>
          <w:rFonts w:ascii="Times New Roman" w:hAnsi="Times New Roman" w:cs="Times New Roman"/>
        </w:rPr>
        <w:t>, as focus group</w:t>
      </w:r>
      <w:r w:rsidR="00521521" w:rsidRPr="006E4516">
        <w:rPr>
          <w:rFonts w:ascii="Times New Roman" w:hAnsi="Times New Roman" w:cs="Times New Roman"/>
        </w:rPr>
        <w:t xml:space="preserve"> participants highlighted that</w:t>
      </w:r>
      <w:r w:rsidR="00521521" w:rsidRPr="006E4516">
        <w:rPr>
          <w:rFonts w:ascii="Times New Roman" w:hAnsi="Times New Roman" w:cs="Times New Roman"/>
          <w:i/>
          <w:iCs/>
        </w:rPr>
        <w:t xml:space="preserve"> "in Muslim culture</w:t>
      </w:r>
      <w:r w:rsidR="00387A56">
        <w:rPr>
          <w:rFonts w:ascii="Times New Roman" w:hAnsi="Times New Roman" w:cs="Times New Roman"/>
          <w:i/>
          <w:iCs/>
        </w:rPr>
        <w:t>,</w:t>
      </w:r>
      <w:r w:rsidR="00521521" w:rsidRPr="006E4516">
        <w:rPr>
          <w:rFonts w:ascii="Times New Roman" w:hAnsi="Times New Roman" w:cs="Times New Roman"/>
          <w:i/>
          <w:iCs/>
        </w:rPr>
        <w:t xml:space="preserve"> it is a taboo to report cases of violence to the police. When you report, you are treated as an outcast." </w:t>
      </w:r>
    </w:p>
    <w:p w14:paraId="740B23FD" w14:textId="735BD2B2" w:rsidR="005A406E" w:rsidRPr="006E4516" w:rsidRDefault="005A406E" w:rsidP="00042563">
      <w:pPr>
        <w:spacing w:after="160" w:line="278"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Emerging forms of violence also require greater attention. Technology-facilitated gender-based violence (TFGBV), including cyberstalking, online harassment, non-consensual sharing of intimate images, impersonation, and sextortion, increasingly affects women and girls. While the Computer Misuse and Cybercrimes Act (2018)</w:t>
      </w:r>
      <w:r w:rsidRPr="006E4516">
        <w:rPr>
          <w:rStyle w:val="FootnoteReference"/>
          <w:rFonts w:ascii="Times New Roman" w:eastAsia="Aptos" w:hAnsi="Times New Roman" w:cs="Times New Roman"/>
          <w:kern w:val="2"/>
          <w14:ligatures w14:val="standardContextual"/>
        </w:rPr>
        <w:footnoteReference w:id="2"/>
      </w:r>
      <w:r w:rsidRPr="006E4516">
        <w:rPr>
          <w:rFonts w:ascii="Times New Roman" w:eastAsia="Aptos" w:hAnsi="Times New Roman" w:cs="Times New Roman"/>
          <w:kern w:val="2"/>
          <w14:ligatures w14:val="standardContextual"/>
        </w:rPr>
        <w:t xml:space="preserve"> provides a legal basis for addressing online harm, gaps remain in survivor protection, reporting mechanisms, digital evidence management, and accountability for perpetrators. </w:t>
      </w:r>
    </w:p>
    <w:p w14:paraId="32F110F3" w14:textId="57D04774" w:rsidR="0034100C" w:rsidRDefault="00F07F35" w:rsidP="00042563">
      <w:pPr>
        <w:spacing w:after="160" w:line="278"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Continued impunity, unequal access to justice, inadequate survivor services, and limited accountability mechanisms undermine Kenya's compliance with its obligations under CEDAW Articles 2, 5, and 15 and General Recommendation No. 35 on gender-based violence against women. </w:t>
      </w:r>
    </w:p>
    <w:p w14:paraId="6C5217FC" w14:textId="246F1F80" w:rsidR="00042563" w:rsidRDefault="00042563" w:rsidP="00042563">
      <w:pPr>
        <w:spacing w:after="160" w:line="278" w:lineRule="auto"/>
        <w:jc w:val="both"/>
        <w:rPr>
          <w:rFonts w:ascii="Times New Roman" w:eastAsia="Aptos" w:hAnsi="Times New Roman" w:cs="Times New Roman"/>
          <w:kern w:val="2"/>
          <w14:ligatures w14:val="standardContextual"/>
        </w:rPr>
      </w:pPr>
    </w:p>
    <w:p w14:paraId="56183C34" w14:textId="77777777" w:rsidR="00042563" w:rsidRPr="006E4516" w:rsidRDefault="00042563" w:rsidP="00042563">
      <w:pPr>
        <w:spacing w:after="160" w:line="278" w:lineRule="auto"/>
        <w:jc w:val="both"/>
        <w:rPr>
          <w:rFonts w:ascii="Times New Roman" w:eastAsia="Aptos" w:hAnsi="Times New Roman" w:cs="Times New Roman"/>
          <w:kern w:val="2"/>
          <w14:ligatures w14:val="standardContextual"/>
        </w:rPr>
      </w:pPr>
    </w:p>
    <w:p w14:paraId="25625EFE" w14:textId="77777777" w:rsidR="00F07F35" w:rsidRPr="006E4516" w:rsidRDefault="00F07F35" w:rsidP="00F07F35">
      <w:pPr>
        <w:spacing w:after="160" w:line="278" w:lineRule="auto"/>
        <w:rPr>
          <w:rFonts w:ascii="Times New Roman" w:eastAsia="Aptos" w:hAnsi="Times New Roman" w:cs="Times New Roman"/>
          <w:b/>
          <w:bCs/>
          <w:kern w:val="2"/>
          <w14:ligatures w14:val="standardContextual"/>
        </w:rPr>
      </w:pPr>
      <w:r w:rsidRPr="006E4516">
        <w:rPr>
          <w:rFonts w:ascii="Times New Roman" w:eastAsia="Aptos" w:hAnsi="Times New Roman" w:cs="Times New Roman"/>
          <w:b/>
          <w:bCs/>
          <w:kern w:val="2"/>
          <w14:ligatures w14:val="standardContextual"/>
        </w:rPr>
        <w:lastRenderedPageBreak/>
        <w:t>Recommendations</w:t>
      </w:r>
    </w:p>
    <w:p w14:paraId="49E3094B" w14:textId="77777777" w:rsidR="00F07F35" w:rsidRPr="006E4516" w:rsidRDefault="00F07F35" w:rsidP="005A406E">
      <w:pPr>
        <w:spacing w:after="0" w:line="240" w:lineRule="auto"/>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The State Party should:</w:t>
      </w:r>
    </w:p>
    <w:p w14:paraId="25E865FA" w14:textId="08168567" w:rsidR="00F07F35" w:rsidRPr="006E4516" w:rsidRDefault="00967D05" w:rsidP="00042563">
      <w:pPr>
        <w:numPr>
          <w:ilvl w:val="0"/>
          <w:numId w:val="45"/>
        </w:numPr>
        <w:spacing w:after="0" w:line="240"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Strengthen</w:t>
      </w:r>
      <w:r w:rsidR="00F07F35" w:rsidRPr="006E4516">
        <w:rPr>
          <w:rFonts w:ascii="Times New Roman" w:eastAsia="Aptos" w:hAnsi="Times New Roman" w:cs="Times New Roman"/>
          <w:kern w:val="2"/>
          <w14:ligatures w14:val="standardContextual"/>
        </w:rPr>
        <w:t xml:space="preserve"> investigation, prosecution, and conviction rates for GBV offences through adequate </w:t>
      </w:r>
      <w:r w:rsidR="00025A28" w:rsidRPr="006E4516">
        <w:rPr>
          <w:rFonts w:ascii="Times New Roman" w:eastAsia="Aptos" w:hAnsi="Times New Roman" w:cs="Times New Roman"/>
          <w:kern w:val="2"/>
          <w14:ligatures w14:val="standardContextual"/>
        </w:rPr>
        <w:t>resources</w:t>
      </w:r>
      <w:r w:rsidR="00F07F35" w:rsidRPr="006E4516">
        <w:rPr>
          <w:rFonts w:ascii="Times New Roman" w:eastAsia="Aptos" w:hAnsi="Times New Roman" w:cs="Times New Roman"/>
          <w:kern w:val="2"/>
          <w14:ligatures w14:val="standardContextual"/>
        </w:rPr>
        <w:t xml:space="preserve"> of police, prosecution, and judicial institutions. </w:t>
      </w:r>
    </w:p>
    <w:p w14:paraId="5F9CF897" w14:textId="3D8C5DC7" w:rsidR="00F07F35" w:rsidRPr="006E4516" w:rsidRDefault="00967D05" w:rsidP="00042563">
      <w:pPr>
        <w:numPr>
          <w:ilvl w:val="0"/>
          <w:numId w:val="45"/>
        </w:numPr>
        <w:spacing w:after="0" w:line="240"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Strengthen</w:t>
      </w:r>
      <w:r w:rsidR="00F07F35" w:rsidRPr="006E4516">
        <w:rPr>
          <w:rFonts w:ascii="Times New Roman" w:eastAsia="Aptos" w:hAnsi="Times New Roman" w:cs="Times New Roman"/>
          <w:kern w:val="2"/>
          <w14:ligatures w14:val="standardContextual"/>
        </w:rPr>
        <w:t xml:space="preserve"> oversight of informal justice mechanisms and establish effective referral pathways to ensure compliance with national law and women's human rights standards. </w:t>
      </w:r>
    </w:p>
    <w:p w14:paraId="23F9B1B8" w14:textId="77777777" w:rsidR="00F07F35" w:rsidRPr="006E4516" w:rsidRDefault="00F07F35" w:rsidP="00042563">
      <w:pPr>
        <w:numPr>
          <w:ilvl w:val="0"/>
          <w:numId w:val="45"/>
        </w:numPr>
        <w:spacing w:after="0" w:line="240"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Build the capacity of traditional, religious, and community leaders to identify, prevent, and appropriately refer GBV and harmful practice cases. </w:t>
      </w:r>
    </w:p>
    <w:p w14:paraId="3D2392CC" w14:textId="77777777" w:rsidR="00F07F35" w:rsidRPr="006E4516" w:rsidRDefault="00F07F35" w:rsidP="00042563">
      <w:pPr>
        <w:numPr>
          <w:ilvl w:val="0"/>
          <w:numId w:val="45"/>
        </w:numPr>
        <w:spacing w:after="0" w:line="240"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Expand access to legal aid, shelters, psychosocial services, and survivor-centred protection services, particularly in refugee-hosting, rural, and underserved areas. </w:t>
      </w:r>
    </w:p>
    <w:p w14:paraId="18C3635E" w14:textId="77777777" w:rsidR="00F07F35" w:rsidRPr="006E4516" w:rsidRDefault="00F07F35" w:rsidP="00042563">
      <w:pPr>
        <w:numPr>
          <w:ilvl w:val="0"/>
          <w:numId w:val="45"/>
        </w:numPr>
        <w:spacing w:after="0" w:line="240" w:lineRule="auto"/>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Institutionalize survivor-centred and trauma-informed approaches across justice, health, and protection systems. </w:t>
      </w:r>
    </w:p>
    <w:p w14:paraId="1AC7DD06" w14:textId="77777777" w:rsidR="00F07F35" w:rsidRPr="006E4516" w:rsidRDefault="00F07F35" w:rsidP="00042563">
      <w:pPr>
        <w:numPr>
          <w:ilvl w:val="0"/>
          <w:numId w:val="45"/>
        </w:numPr>
        <w:spacing w:after="0" w:line="240" w:lineRule="auto"/>
        <w:ind w:left="714" w:hanging="357"/>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Strengthen legal and policy responses to technology-facilitated gender-based violence, including digital safety, reporting systems, evidence management, and accountability mechanisms. </w:t>
      </w:r>
    </w:p>
    <w:p w14:paraId="0076FAC9" w14:textId="77777777" w:rsidR="00F07F35" w:rsidRPr="006E4516" w:rsidRDefault="00F07F35" w:rsidP="00042563">
      <w:pPr>
        <w:numPr>
          <w:ilvl w:val="0"/>
          <w:numId w:val="45"/>
        </w:numPr>
        <w:spacing w:after="0" w:line="240" w:lineRule="auto"/>
        <w:ind w:left="714" w:hanging="357"/>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Fully implement the recommendations of the Presidential Taskforce on GBV and Femicide, including measures to strengthen prevention, protection, accountability, and data collection. </w:t>
      </w:r>
    </w:p>
    <w:p w14:paraId="6D03CF04" w14:textId="77777777" w:rsidR="00521521" w:rsidRPr="006E4516" w:rsidRDefault="00F07F35" w:rsidP="00042563">
      <w:pPr>
        <w:numPr>
          <w:ilvl w:val="0"/>
          <w:numId w:val="45"/>
        </w:numPr>
        <w:spacing w:after="0" w:line="240" w:lineRule="auto"/>
        <w:ind w:left="714" w:hanging="357"/>
        <w:jc w:val="both"/>
        <w:rPr>
          <w:rFonts w:ascii="Times New Roman" w:eastAsia="Aptos" w:hAnsi="Times New Roman" w:cs="Times New Roman"/>
          <w:kern w:val="2"/>
          <w14:ligatures w14:val="standardContextual"/>
        </w:rPr>
      </w:pPr>
      <w:r w:rsidRPr="006E4516">
        <w:rPr>
          <w:rFonts w:ascii="Times New Roman" w:eastAsia="Aptos" w:hAnsi="Times New Roman" w:cs="Times New Roman"/>
          <w:kern w:val="2"/>
          <w14:ligatures w14:val="standardContextual"/>
        </w:rPr>
        <w:t xml:space="preserve">Improve collection and publication of disaggregated data on GBV, femicide, investigations, prosecutions, convictions, and access to survivor services. </w:t>
      </w:r>
      <w:bookmarkEnd w:id="41"/>
      <w:bookmarkEnd w:id="42"/>
    </w:p>
    <w:p w14:paraId="484C46A4" w14:textId="0A86B614" w:rsidR="00B504C8" w:rsidRPr="006E4516" w:rsidRDefault="00B504C8" w:rsidP="00042563">
      <w:pPr>
        <w:numPr>
          <w:ilvl w:val="0"/>
          <w:numId w:val="45"/>
        </w:numPr>
        <w:spacing w:after="0" w:line="240" w:lineRule="auto"/>
        <w:ind w:left="714" w:hanging="357"/>
        <w:jc w:val="both"/>
        <w:rPr>
          <w:rFonts w:ascii="Times New Roman" w:eastAsia="Aptos" w:hAnsi="Times New Roman" w:cs="Times New Roman"/>
          <w:kern w:val="2"/>
          <w14:ligatures w14:val="standardContextual"/>
        </w:rPr>
      </w:pPr>
      <w:r w:rsidRPr="006E4516">
        <w:rPr>
          <w:rFonts w:ascii="Times New Roman" w:eastAsia="Times New Roman" w:hAnsi="Times New Roman" w:cs="Times New Roman"/>
        </w:rPr>
        <w:t>Implement sustained, evidence-based social and behaviour change programmes, including approaches such as SASA!</w:t>
      </w:r>
      <w:r w:rsidR="00960B6E" w:rsidRPr="006E4516">
        <w:rPr>
          <w:rStyle w:val="FootnoteReference"/>
          <w:rFonts w:ascii="Times New Roman" w:eastAsia="Times New Roman" w:hAnsi="Times New Roman" w:cs="Times New Roman"/>
        </w:rPr>
        <w:footnoteReference w:id="3"/>
      </w:r>
      <w:r w:rsidRPr="006E4516">
        <w:rPr>
          <w:rFonts w:ascii="Times New Roman" w:eastAsia="Times New Roman" w:hAnsi="Times New Roman" w:cs="Times New Roman"/>
        </w:rPr>
        <w:t xml:space="preserve"> and </w:t>
      </w:r>
      <w:proofErr w:type="spellStart"/>
      <w:r w:rsidRPr="006E4516">
        <w:rPr>
          <w:rFonts w:ascii="Times New Roman" w:eastAsia="Times New Roman" w:hAnsi="Times New Roman" w:cs="Times New Roman"/>
          <w:i/>
          <w:iCs/>
        </w:rPr>
        <w:t>Indashyikirwa</w:t>
      </w:r>
      <w:proofErr w:type="spellEnd"/>
      <w:r w:rsidR="005F3DA6" w:rsidRPr="006E4516">
        <w:rPr>
          <w:rStyle w:val="FootnoteReference"/>
          <w:rFonts w:ascii="Times New Roman" w:eastAsia="Times New Roman" w:hAnsi="Times New Roman" w:cs="Times New Roman"/>
        </w:rPr>
        <w:footnoteReference w:id="4"/>
      </w:r>
      <w:r w:rsidRPr="006E4516">
        <w:rPr>
          <w:rFonts w:ascii="Times New Roman" w:eastAsia="Times New Roman" w:hAnsi="Times New Roman" w:cs="Times New Roman"/>
        </w:rPr>
        <w:t xml:space="preserve">, to address discriminatory gender norms, stigma, victim-blaming, and all forms of </w:t>
      </w:r>
      <w:r w:rsidR="00BA359E" w:rsidRPr="006E4516">
        <w:rPr>
          <w:rFonts w:ascii="Times New Roman" w:eastAsia="Times New Roman" w:hAnsi="Times New Roman" w:cs="Times New Roman"/>
        </w:rPr>
        <w:t>S</w:t>
      </w:r>
      <w:r w:rsidRPr="006E4516">
        <w:rPr>
          <w:rFonts w:ascii="Times New Roman" w:eastAsia="Times New Roman" w:hAnsi="Times New Roman" w:cs="Times New Roman"/>
        </w:rPr>
        <w:t>GBV through community dialogues, local activism, mass media, and digital platforms.</w:t>
      </w:r>
    </w:p>
    <w:p w14:paraId="313ED8CC" w14:textId="188CF662" w:rsidR="00B504C8" w:rsidRPr="006E4516" w:rsidRDefault="00B504C8" w:rsidP="00042563">
      <w:pPr>
        <w:numPr>
          <w:ilvl w:val="0"/>
          <w:numId w:val="36"/>
        </w:numPr>
        <w:spacing w:after="0" w:line="240" w:lineRule="auto"/>
        <w:ind w:left="714" w:hanging="357"/>
        <w:jc w:val="both"/>
        <w:rPr>
          <w:rFonts w:ascii="Times New Roman" w:eastAsia="Times New Roman" w:hAnsi="Times New Roman" w:cs="Times New Roman"/>
        </w:rPr>
      </w:pPr>
      <w:r w:rsidRPr="006E4516">
        <w:rPr>
          <w:rFonts w:ascii="Times New Roman" w:eastAsia="Times New Roman" w:hAnsi="Times New Roman" w:cs="Times New Roman"/>
        </w:rPr>
        <w:t xml:space="preserve">Strengthen confidential and survivor-centred reporting, referral, and protection mechanisms, including safe shelters, </w:t>
      </w:r>
      <w:r w:rsidR="00BA359E" w:rsidRPr="006E4516">
        <w:rPr>
          <w:rFonts w:ascii="Times New Roman" w:eastAsia="Times New Roman" w:hAnsi="Times New Roman" w:cs="Times New Roman"/>
        </w:rPr>
        <w:t>S</w:t>
      </w:r>
      <w:r w:rsidRPr="006E4516">
        <w:rPr>
          <w:rFonts w:ascii="Times New Roman" w:eastAsia="Times New Roman" w:hAnsi="Times New Roman" w:cs="Times New Roman"/>
        </w:rPr>
        <w:t>GBV hotlines, community policing structures, and case-tracking systems, while monitoring and preventing retaliation against survivors.</w:t>
      </w:r>
    </w:p>
    <w:p w14:paraId="530FCE12" w14:textId="77777777" w:rsidR="00B504C8" w:rsidRPr="006E4516" w:rsidRDefault="00B504C8" w:rsidP="00042563">
      <w:pPr>
        <w:numPr>
          <w:ilvl w:val="0"/>
          <w:numId w:val="36"/>
        </w:numPr>
        <w:spacing w:after="0" w:line="240" w:lineRule="auto"/>
        <w:ind w:left="714" w:hanging="357"/>
        <w:jc w:val="both"/>
        <w:rPr>
          <w:rFonts w:ascii="Times New Roman" w:eastAsia="Times New Roman" w:hAnsi="Times New Roman" w:cs="Times New Roman"/>
        </w:rPr>
      </w:pPr>
      <w:r w:rsidRPr="006E4516">
        <w:rPr>
          <w:rFonts w:ascii="Times New Roman" w:eastAsia="Times New Roman" w:hAnsi="Times New Roman" w:cs="Times New Roman"/>
        </w:rPr>
        <w:t>Expand access to psychosocial support services by ensuring the availability of trained male and female counsellors in refugee and host communities and establishing survivor support groups for long-term recovery and reintegration.</w:t>
      </w:r>
    </w:p>
    <w:p w14:paraId="206158B7" w14:textId="1B445061" w:rsidR="00B504C8" w:rsidRPr="006E4516" w:rsidRDefault="009A7069" w:rsidP="00042563">
      <w:pPr>
        <w:numPr>
          <w:ilvl w:val="0"/>
          <w:numId w:val="36"/>
        </w:numPr>
        <w:spacing w:after="0" w:line="240" w:lineRule="auto"/>
        <w:ind w:left="714" w:hanging="357"/>
        <w:jc w:val="both"/>
        <w:rPr>
          <w:rFonts w:ascii="Times New Roman" w:eastAsia="Times New Roman" w:hAnsi="Times New Roman" w:cs="Times New Roman"/>
        </w:rPr>
      </w:pPr>
      <w:r w:rsidRPr="006E4516">
        <w:rPr>
          <w:rFonts w:ascii="Times New Roman" w:eastAsia="Times New Roman" w:hAnsi="Times New Roman" w:cs="Times New Roman"/>
        </w:rPr>
        <w:t>Strengthening</w:t>
      </w:r>
      <w:r w:rsidR="00B504C8" w:rsidRPr="006E4516">
        <w:rPr>
          <w:rFonts w:ascii="Times New Roman" w:eastAsia="Times New Roman" w:hAnsi="Times New Roman" w:cs="Times New Roman"/>
        </w:rPr>
        <w:t xml:space="preserve"> access to justice through legal aid, community paralegal programmes, case follow-up mechanisms, and capacity building of police, prosecutors, and justice actors on survivor-centred and trauma-informed approaches.</w:t>
      </w:r>
    </w:p>
    <w:p w14:paraId="51952598" w14:textId="77777777" w:rsidR="00B504C8" w:rsidRPr="006E4516" w:rsidRDefault="00B504C8" w:rsidP="00042563">
      <w:pPr>
        <w:numPr>
          <w:ilvl w:val="0"/>
          <w:numId w:val="36"/>
        </w:numPr>
        <w:spacing w:after="0" w:line="240" w:lineRule="auto"/>
        <w:ind w:left="714" w:hanging="357"/>
        <w:jc w:val="both"/>
        <w:rPr>
          <w:rFonts w:ascii="Times New Roman" w:eastAsia="Times New Roman" w:hAnsi="Times New Roman" w:cs="Times New Roman"/>
        </w:rPr>
      </w:pPr>
      <w:r w:rsidRPr="006E4516">
        <w:rPr>
          <w:rFonts w:ascii="Times New Roman" w:eastAsia="Times New Roman" w:hAnsi="Times New Roman" w:cs="Times New Roman"/>
        </w:rPr>
        <w:t>Promote economic empowerment initiatives for GBV survivors through livelihood support, skills development, and access to financial inclusion opportunities to reduce dependence on perpetrators and support justice-seeking behaviour.</w:t>
      </w:r>
    </w:p>
    <w:p w14:paraId="61D00C23" w14:textId="77777777" w:rsidR="00B504C8" w:rsidRPr="006E4516" w:rsidRDefault="00B504C8" w:rsidP="00042563">
      <w:pPr>
        <w:numPr>
          <w:ilvl w:val="0"/>
          <w:numId w:val="36"/>
        </w:numPr>
        <w:spacing w:after="0" w:line="240" w:lineRule="auto"/>
        <w:ind w:left="714" w:hanging="357"/>
        <w:jc w:val="both"/>
        <w:rPr>
          <w:rFonts w:ascii="Times New Roman" w:eastAsia="Times New Roman" w:hAnsi="Times New Roman" w:cs="Times New Roman"/>
        </w:rPr>
      </w:pPr>
      <w:r w:rsidRPr="006E4516">
        <w:rPr>
          <w:rFonts w:ascii="Times New Roman" w:eastAsia="Times New Roman" w:hAnsi="Times New Roman" w:cs="Times New Roman"/>
        </w:rPr>
        <w:t>Engage religious, cultural, and community leaders as champions for gender equality and GBV prevention through structured capacity building, dialogue platforms, and community accountability mechanisms.</w:t>
      </w:r>
    </w:p>
    <w:p w14:paraId="7F2E6561" w14:textId="4AAF39E0" w:rsidR="00152DB6" w:rsidRPr="006E4516" w:rsidRDefault="00607B7E" w:rsidP="00042563">
      <w:pPr>
        <w:pStyle w:val="Heading4"/>
        <w:jc w:val="both"/>
        <w:rPr>
          <w:rFonts w:ascii="Times New Roman" w:hAnsi="Times New Roman" w:cs="Times New Roman"/>
          <w:i w:val="0"/>
          <w:iCs w:val="0"/>
          <w:color w:val="auto"/>
        </w:rPr>
      </w:pPr>
      <w:bookmarkStart w:id="43" w:name="_Toc233036766"/>
      <w:r w:rsidRPr="006E4516">
        <w:rPr>
          <w:rFonts w:ascii="Times New Roman" w:hAnsi="Times New Roman" w:cs="Times New Roman"/>
          <w:i w:val="0"/>
          <w:iCs w:val="0"/>
          <w:color w:val="auto"/>
        </w:rPr>
        <w:t>3</w:t>
      </w:r>
      <w:r w:rsidR="00152DB6" w:rsidRPr="006E4516">
        <w:rPr>
          <w:rFonts w:ascii="Times New Roman" w:hAnsi="Times New Roman" w:cs="Times New Roman"/>
          <w:i w:val="0"/>
          <w:iCs w:val="0"/>
          <w:color w:val="auto"/>
        </w:rPr>
        <w:t xml:space="preserve">.3 Harmful Practices and </w:t>
      </w:r>
      <w:r w:rsidR="004D380A" w:rsidRPr="006E4516">
        <w:rPr>
          <w:rFonts w:ascii="Times New Roman" w:hAnsi="Times New Roman" w:cs="Times New Roman"/>
          <w:i w:val="0"/>
          <w:iCs w:val="0"/>
          <w:color w:val="auto"/>
        </w:rPr>
        <w:t>Child</w:t>
      </w:r>
      <w:r w:rsidR="00152DB6" w:rsidRPr="006E4516">
        <w:rPr>
          <w:rFonts w:ascii="Times New Roman" w:hAnsi="Times New Roman" w:cs="Times New Roman"/>
          <w:i w:val="0"/>
          <w:iCs w:val="0"/>
          <w:color w:val="auto"/>
        </w:rPr>
        <w:t xml:space="preserve"> Marriage (CEDAW Articles 5 and 16)</w:t>
      </w:r>
      <w:bookmarkEnd w:id="43"/>
    </w:p>
    <w:p w14:paraId="31F442FC" w14:textId="16295848" w:rsidR="00152DB6" w:rsidRPr="006E4516" w:rsidRDefault="00152DB6"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Female Genital Mutilation (FGM) and child marriage remain serious forms of gender-based discrimination and violations of human rights in Kenya, contrary to the State’s obligations under the CEDAW, particularly Article 5 and General Recommendations No. 19 and No. 35, which require the elimination of harmful practices and due diligence to prevent and respond to violence against women and girls.</w:t>
      </w:r>
      <w:r w:rsidR="00CF29F3" w:rsidRPr="006E4516">
        <w:rPr>
          <w:rFonts w:ascii="Times New Roman" w:eastAsia="Times New Roman" w:hAnsi="Times New Roman" w:cs="Times New Roman"/>
        </w:rPr>
        <w:t xml:space="preserve"> Even though the Prohibition of Female Genital Mutilation Act and the Children Act are in place, there is need to double up efforts to strengthen enforcement.</w:t>
      </w:r>
    </w:p>
    <w:p w14:paraId="7EA5C686" w14:textId="31114FC6" w:rsidR="00CF29F3" w:rsidRPr="006E4516" w:rsidRDefault="00CF29F3"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lastRenderedPageBreak/>
        <w:t xml:space="preserve">In its 2017 Concluding Observations, the CEDAW Committee called on Kenya to strengthen enforcement of laws prohibiting FGM and child marriage, increase awareness-raising efforts, engage traditional and religious leaders, and expand support services for survivors. While Kenya has made progress in reducing national prevalence rates, evidence from this assessment indicates that FGM and child marriage remain prevalent in several communities. </w:t>
      </w:r>
      <w:r w:rsidR="00B21DF8">
        <w:rPr>
          <w:rFonts w:ascii="Times New Roman" w:eastAsia="Times New Roman" w:hAnsi="Times New Roman" w:cs="Times New Roman"/>
        </w:rPr>
        <w:t>The</w:t>
      </w:r>
      <w:r w:rsidRPr="006E4516">
        <w:rPr>
          <w:rFonts w:ascii="Times New Roman" w:eastAsia="Times New Roman" w:hAnsi="Times New Roman" w:cs="Times New Roman"/>
        </w:rPr>
        <w:t xml:space="preserve"> Committee's previous recommendations have only been partially implemented and harmful social norms, poverty, and weak enforcement continue to undermine the rights of women and girls.</w:t>
      </w:r>
    </w:p>
    <w:p w14:paraId="2AF591D8" w14:textId="77777777" w:rsidR="00CF29F3" w:rsidRPr="006E4516" w:rsidRDefault="00CF29F3" w:rsidP="00042563">
      <w:pPr>
        <w:spacing w:after="0" w:line="240" w:lineRule="auto"/>
        <w:jc w:val="both"/>
        <w:rPr>
          <w:rFonts w:ascii="Times New Roman" w:eastAsia="Times New Roman" w:hAnsi="Times New Roman" w:cs="Times New Roman"/>
        </w:rPr>
      </w:pPr>
    </w:p>
    <w:p w14:paraId="02BA840F" w14:textId="377C033D" w:rsidR="00152DB6" w:rsidRPr="006E4516" w:rsidRDefault="00152DB6"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FGM prevalence has declined nationally from 21% in 2014 to about 14.8–15% among women aged 15–49 (2022)</w:t>
      </w:r>
      <w:r w:rsidR="00257B67" w:rsidRPr="006E4516">
        <w:rPr>
          <w:rStyle w:val="FootnoteReference"/>
          <w:rFonts w:ascii="Times New Roman" w:eastAsia="Times New Roman" w:hAnsi="Times New Roman" w:cs="Times New Roman"/>
        </w:rPr>
        <w:footnoteReference w:id="5"/>
      </w:r>
      <w:r w:rsidRPr="006E4516">
        <w:rPr>
          <w:rFonts w:ascii="Times New Roman" w:eastAsia="Times New Roman" w:hAnsi="Times New Roman" w:cs="Times New Roman"/>
        </w:rPr>
        <w:t>. However, significant disparities persist, with prevalence remaining as high as 78–97% in some practicing communities, reflecting entrenched social norms and uneven enforcement of legal prohibitions.</w:t>
      </w:r>
    </w:p>
    <w:p w14:paraId="2B950929" w14:textId="77777777" w:rsidR="00CF29F3" w:rsidRPr="006E4516" w:rsidRDefault="00CF29F3" w:rsidP="00042563">
      <w:pPr>
        <w:spacing w:after="0" w:line="240" w:lineRule="auto"/>
        <w:jc w:val="both"/>
        <w:rPr>
          <w:rFonts w:ascii="Times New Roman" w:eastAsia="Times New Roman" w:hAnsi="Times New Roman" w:cs="Times New Roman"/>
        </w:rPr>
      </w:pPr>
    </w:p>
    <w:p w14:paraId="4868E401" w14:textId="1C588FB6" w:rsidR="00152DB6" w:rsidRPr="006E4516" w:rsidRDefault="00152DB6"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Child marriage also remains widespread, with national prevalence estimated at 12.5%–25% of women married before age 18</w:t>
      </w:r>
      <w:r w:rsidR="00EB705C" w:rsidRPr="006E4516">
        <w:rPr>
          <w:rStyle w:val="FootnoteReference"/>
          <w:rFonts w:ascii="Times New Roman" w:eastAsia="Times New Roman" w:hAnsi="Times New Roman" w:cs="Times New Roman"/>
        </w:rPr>
        <w:footnoteReference w:id="6"/>
      </w:r>
      <w:r w:rsidRPr="006E4516">
        <w:rPr>
          <w:rFonts w:ascii="Times New Roman" w:eastAsia="Times New Roman" w:hAnsi="Times New Roman" w:cs="Times New Roman"/>
        </w:rPr>
        <w:t xml:space="preserve">. Rates are significantly higher among girls from poorer households, who are four to five times more likely to marry early. Rural prevalence ranges from 15.8%–29%, compared to 9%–17% in urban areas, while some </w:t>
      </w:r>
      <w:r w:rsidR="00CF29F3" w:rsidRPr="006E4516">
        <w:rPr>
          <w:rFonts w:ascii="Helvetica" w:hAnsi="Helvetica" w:cs="Helvetica"/>
          <w:color w:val="000000" w:themeColor="text1"/>
          <w:sz w:val="21"/>
          <w:szCs w:val="21"/>
          <w:shd w:val="clear" w:color="auto" w:fill="FFFFFF"/>
        </w:rPr>
        <w:t>arid and semi-arid land</w:t>
      </w:r>
      <w:r w:rsidRPr="006E4516">
        <w:rPr>
          <w:rFonts w:ascii="Times New Roman" w:eastAsia="Times New Roman" w:hAnsi="Times New Roman" w:cs="Times New Roman"/>
          <w:color w:val="000000" w:themeColor="text1"/>
        </w:rPr>
        <w:t xml:space="preserve"> </w:t>
      </w:r>
      <w:r w:rsidRPr="006E4516">
        <w:rPr>
          <w:rFonts w:ascii="Times New Roman" w:eastAsia="Times New Roman" w:hAnsi="Times New Roman" w:cs="Times New Roman"/>
        </w:rPr>
        <w:t>counties exceed 30%–50%, reflecting deep socio-economic and geographic inequalities.</w:t>
      </w:r>
    </w:p>
    <w:p w14:paraId="39388766" w14:textId="77777777" w:rsidR="00CF29F3" w:rsidRPr="006E4516" w:rsidRDefault="00CF29F3" w:rsidP="00042563">
      <w:pPr>
        <w:spacing w:after="0" w:line="240" w:lineRule="auto"/>
        <w:jc w:val="both"/>
        <w:rPr>
          <w:rFonts w:ascii="Times New Roman" w:eastAsia="Times New Roman" w:hAnsi="Times New Roman" w:cs="Times New Roman"/>
        </w:rPr>
      </w:pPr>
    </w:p>
    <w:p w14:paraId="5F0E6EAD" w14:textId="77777777" w:rsidR="00CF29F3" w:rsidRPr="006E4516" w:rsidRDefault="00152DB6"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These practices are driven by poverty, limited access to education, entrenched cultural and religious norms, and </w:t>
      </w:r>
      <w:r w:rsidR="002A6567" w:rsidRPr="006E4516">
        <w:rPr>
          <w:rFonts w:ascii="Times New Roman" w:eastAsia="Times New Roman" w:hAnsi="Times New Roman" w:cs="Times New Roman"/>
        </w:rPr>
        <w:t xml:space="preserve">weak law enforcement, with some cross-border dynamics sustaining their </w:t>
      </w:r>
      <w:r w:rsidRPr="006E4516">
        <w:rPr>
          <w:rFonts w:ascii="Times New Roman" w:eastAsia="Times New Roman" w:hAnsi="Times New Roman" w:cs="Times New Roman"/>
        </w:rPr>
        <w:t xml:space="preserve">continuation in certain regions. Community norms in some areas continue to normalize </w:t>
      </w:r>
      <w:r w:rsidR="004D380A" w:rsidRPr="006E4516">
        <w:rPr>
          <w:rFonts w:ascii="Times New Roman" w:eastAsia="Times New Roman" w:hAnsi="Times New Roman" w:cs="Times New Roman"/>
        </w:rPr>
        <w:t>child</w:t>
      </w:r>
      <w:r w:rsidRPr="006E4516">
        <w:rPr>
          <w:rFonts w:ascii="Times New Roman" w:eastAsia="Times New Roman" w:hAnsi="Times New Roman" w:cs="Times New Roman"/>
        </w:rPr>
        <w:t xml:space="preserve"> marriage, with girls considered ready for marriage as early as 13 or 14 years. </w:t>
      </w:r>
    </w:p>
    <w:p w14:paraId="15427C94" w14:textId="77777777" w:rsidR="00CF29F3" w:rsidRPr="006E4516" w:rsidRDefault="00CF29F3" w:rsidP="00042563">
      <w:pPr>
        <w:spacing w:after="0" w:line="240" w:lineRule="auto"/>
        <w:jc w:val="both"/>
        <w:rPr>
          <w:rFonts w:ascii="Times New Roman" w:eastAsia="Times New Roman" w:hAnsi="Times New Roman" w:cs="Times New Roman"/>
        </w:rPr>
      </w:pPr>
    </w:p>
    <w:p w14:paraId="16AF1307" w14:textId="61572D07" w:rsidR="00CF29F3" w:rsidRPr="006E4516" w:rsidRDefault="00CF29F3" w:rsidP="00042563">
      <w:pPr>
        <w:spacing w:after="0" w:line="240" w:lineRule="auto"/>
        <w:jc w:val="both"/>
        <w:rPr>
          <w:rFonts w:ascii="Times New Roman" w:hAnsi="Times New Roman" w:cs="Times New Roman"/>
        </w:rPr>
      </w:pPr>
      <w:r w:rsidRPr="006E4516">
        <w:rPr>
          <w:rFonts w:ascii="Times New Roman" w:eastAsia="Times New Roman" w:hAnsi="Times New Roman" w:cs="Times New Roman"/>
        </w:rPr>
        <w:t xml:space="preserve">Community consultations revealed that </w:t>
      </w:r>
      <w:r w:rsidRPr="006E4516">
        <w:rPr>
          <w:rFonts w:ascii="Times New Roman" w:hAnsi="Times New Roman" w:cs="Times New Roman"/>
          <w:i/>
          <w:iCs/>
        </w:rPr>
        <w:t xml:space="preserve">"many families pursue wealth at the expense of their young daughters." </w:t>
      </w:r>
      <w:r w:rsidRPr="006E4516">
        <w:rPr>
          <w:rFonts w:ascii="Times New Roman" w:hAnsi="Times New Roman" w:cs="Times New Roman"/>
        </w:rPr>
        <w:t>with</w:t>
      </w:r>
      <w:r w:rsidRPr="006E4516">
        <w:rPr>
          <w:rFonts w:ascii="Times New Roman" w:hAnsi="Times New Roman" w:cs="Times New Roman"/>
          <w:i/>
          <w:iCs/>
        </w:rPr>
        <w:t xml:space="preserve"> "economic hardship pushing families to marry daughters as young as 13 or 14 years in exchange for dowry." </w:t>
      </w:r>
      <w:r w:rsidR="000D72AE" w:rsidRPr="006E4516">
        <w:rPr>
          <w:rFonts w:ascii="Times New Roman" w:hAnsi="Times New Roman" w:cs="Times New Roman"/>
        </w:rPr>
        <w:t>Key informants highlighted that</w:t>
      </w:r>
      <w:r w:rsidR="000D72AE" w:rsidRPr="006E4516">
        <w:rPr>
          <w:rFonts w:ascii="Times New Roman" w:hAnsi="Times New Roman" w:cs="Times New Roman"/>
          <w:i/>
          <w:iCs/>
        </w:rPr>
        <w:t xml:space="preserve"> "culturally, when a girl reaches 14 years, she is considered ready for marriage” and "schools only learn about it much later.”</w:t>
      </w:r>
      <w:r w:rsidR="000D72AE" w:rsidRPr="006E4516">
        <w:rPr>
          <w:rFonts w:ascii="Times New Roman" w:hAnsi="Times New Roman" w:cs="Times New Roman"/>
        </w:rPr>
        <w:t xml:space="preserve"> Local justice systems “</w:t>
      </w:r>
      <w:r w:rsidR="000D72AE" w:rsidRPr="006E4516">
        <w:rPr>
          <w:rFonts w:ascii="Times New Roman" w:hAnsi="Times New Roman" w:cs="Times New Roman"/>
          <w:i/>
          <w:iCs/>
        </w:rPr>
        <w:t>facilitate compensation arrangements for defilement cases</w:t>
      </w:r>
      <w:r w:rsidR="000D72AE" w:rsidRPr="006E4516">
        <w:rPr>
          <w:rFonts w:ascii="Times New Roman" w:hAnsi="Times New Roman" w:cs="Times New Roman"/>
        </w:rPr>
        <w:t>.”</w:t>
      </w:r>
    </w:p>
    <w:p w14:paraId="33EBD4DC" w14:textId="77777777" w:rsidR="00CF29F3" w:rsidRPr="006E4516" w:rsidRDefault="00CF29F3" w:rsidP="00042563">
      <w:pPr>
        <w:spacing w:after="0" w:line="240" w:lineRule="auto"/>
        <w:jc w:val="both"/>
        <w:rPr>
          <w:rFonts w:ascii="Times New Roman" w:hAnsi="Times New Roman" w:cs="Times New Roman"/>
          <w:i/>
          <w:iCs/>
        </w:rPr>
      </w:pPr>
    </w:p>
    <w:p w14:paraId="7AFFC8D0" w14:textId="1A254AF0" w:rsidR="00152DB6" w:rsidRPr="006E4516" w:rsidRDefault="00152DB6"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The impacts are severe, including school dropout, reduced educational attainment, increased exposure to gender-based violence, early pregnancy, and long-term health consequences. These outcomes undermine girls’ rights to education, health, protection, and dignity under CEDAW</w:t>
      </w:r>
      <w:r w:rsidR="000D72AE" w:rsidRPr="006E4516">
        <w:rPr>
          <w:rFonts w:ascii="Times New Roman" w:eastAsia="Times New Roman" w:hAnsi="Times New Roman" w:cs="Times New Roman"/>
        </w:rPr>
        <w:t xml:space="preserve"> as</w:t>
      </w:r>
      <w:r w:rsidR="000D72AE" w:rsidRPr="006E4516">
        <w:rPr>
          <w:rFonts w:ascii="Times New Roman" w:hAnsi="Times New Roman" w:cs="Times New Roman"/>
          <w:i/>
          <w:iCs/>
        </w:rPr>
        <w:t xml:space="preserve"> "married girls often leave school because of pregnancy, household responsibilities and childcare."</w:t>
      </w:r>
    </w:p>
    <w:p w14:paraId="00A65CB7" w14:textId="77777777" w:rsidR="00CF29F3" w:rsidRPr="006E4516" w:rsidRDefault="00CF29F3" w:rsidP="00042563">
      <w:pPr>
        <w:spacing w:after="0" w:line="240" w:lineRule="auto"/>
        <w:jc w:val="both"/>
        <w:rPr>
          <w:rFonts w:ascii="Times New Roman" w:eastAsia="Times New Roman" w:hAnsi="Times New Roman" w:cs="Times New Roman"/>
        </w:rPr>
      </w:pPr>
    </w:p>
    <w:p w14:paraId="228E7075" w14:textId="4AFE2732" w:rsidR="00396468" w:rsidRPr="006E4516" w:rsidRDefault="00152DB6"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Despite strong legal prohibitions, the persistence of FGM and child marriage reflects gaps in enforcement, prevention, and social norm change, highlighting a continued implementation gap between Kenya’s legal commitments and the lived realities of girls.</w:t>
      </w:r>
      <w:r w:rsidR="00396468" w:rsidRPr="006E4516">
        <w:rPr>
          <w:rFonts w:ascii="Times New Roman" w:eastAsia="Times New Roman" w:hAnsi="Times New Roman" w:cs="Times New Roman"/>
        </w:rPr>
        <w:t xml:space="preserve"> </w:t>
      </w:r>
    </w:p>
    <w:p w14:paraId="61E8488E" w14:textId="77777777" w:rsidR="00024D2D" w:rsidRPr="006E4516" w:rsidRDefault="00024D2D" w:rsidP="00042563">
      <w:pPr>
        <w:spacing w:after="0" w:line="240" w:lineRule="auto"/>
        <w:jc w:val="both"/>
        <w:rPr>
          <w:rFonts w:ascii="Times New Roman" w:eastAsia="Times New Roman" w:hAnsi="Times New Roman" w:cs="Times New Roman"/>
        </w:rPr>
      </w:pPr>
    </w:p>
    <w:p w14:paraId="28CC26B2" w14:textId="23133915" w:rsidR="00152DB6" w:rsidRPr="006E4516" w:rsidRDefault="00152DB6" w:rsidP="00042563">
      <w:pPr>
        <w:pStyle w:val="Heading1"/>
        <w:spacing w:before="0" w:line="240" w:lineRule="auto"/>
        <w:jc w:val="both"/>
        <w:rPr>
          <w:rFonts w:ascii="Times New Roman" w:hAnsi="Times New Roman" w:cs="Times New Roman"/>
          <w:color w:val="auto"/>
          <w:sz w:val="22"/>
          <w:szCs w:val="22"/>
        </w:rPr>
      </w:pPr>
      <w:bookmarkStart w:id="44" w:name="_Toc233036767"/>
      <w:bookmarkStart w:id="45" w:name="_Toc233037337"/>
      <w:r w:rsidRPr="006E4516">
        <w:rPr>
          <w:rFonts w:ascii="Times New Roman" w:hAnsi="Times New Roman" w:cs="Times New Roman"/>
          <w:color w:val="auto"/>
          <w:sz w:val="22"/>
          <w:szCs w:val="22"/>
        </w:rPr>
        <w:t>Recommendations</w:t>
      </w:r>
      <w:bookmarkEnd w:id="44"/>
      <w:bookmarkEnd w:id="45"/>
    </w:p>
    <w:p w14:paraId="3381AA47" w14:textId="77777777" w:rsidR="000D72AE" w:rsidRPr="006E4516" w:rsidRDefault="000D72AE" w:rsidP="00042563">
      <w:pPr>
        <w:spacing w:after="0" w:line="240" w:lineRule="auto"/>
        <w:jc w:val="both"/>
      </w:pPr>
    </w:p>
    <w:p w14:paraId="14F8909A" w14:textId="77777777" w:rsidR="003773F1" w:rsidRPr="006E4516" w:rsidRDefault="003773F1"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The State Party is urged to:</w:t>
      </w:r>
    </w:p>
    <w:p w14:paraId="1ED02835" w14:textId="77777777" w:rsidR="003773F1" w:rsidRPr="006E4516" w:rsidRDefault="003773F1" w:rsidP="00042563">
      <w:pPr>
        <w:numPr>
          <w:ilvl w:val="0"/>
          <w:numId w:val="37"/>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Strengthen enforcement of laws prohibiting FGM, child marriage, virginity testing, beading, trafficking, and other harmful practices through enhanced monitoring, reporting, investigation, prosecution, and annual public reporting of cases.</w:t>
      </w:r>
    </w:p>
    <w:p w14:paraId="32A33EF0" w14:textId="77777777" w:rsidR="003773F1" w:rsidRPr="006E4516" w:rsidRDefault="003773F1" w:rsidP="00042563">
      <w:pPr>
        <w:numPr>
          <w:ilvl w:val="0"/>
          <w:numId w:val="37"/>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Strengthen the capacity of community protection structures, including Community Health Promoters (CHPs), </w:t>
      </w:r>
      <w:proofErr w:type="spellStart"/>
      <w:r w:rsidRPr="006E4516">
        <w:rPr>
          <w:rFonts w:ascii="Times New Roman" w:eastAsia="Times New Roman" w:hAnsi="Times New Roman" w:cs="Times New Roman"/>
          <w:i/>
          <w:iCs/>
        </w:rPr>
        <w:t>Nyumba</w:t>
      </w:r>
      <w:proofErr w:type="spellEnd"/>
      <w:r w:rsidRPr="006E4516">
        <w:rPr>
          <w:rFonts w:ascii="Times New Roman" w:eastAsia="Times New Roman" w:hAnsi="Times New Roman" w:cs="Times New Roman"/>
          <w:i/>
          <w:iCs/>
        </w:rPr>
        <w:t xml:space="preserve"> </w:t>
      </w:r>
      <w:proofErr w:type="spellStart"/>
      <w:r w:rsidRPr="006E4516">
        <w:rPr>
          <w:rFonts w:ascii="Times New Roman" w:eastAsia="Times New Roman" w:hAnsi="Times New Roman" w:cs="Times New Roman"/>
          <w:i/>
          <w:iCs/>
        </w:rPr>
        <w:t>Kumi</w:t>
      </w:r>
      <w:proofErr w:type="spellEnd"/>
      <w:r w:rsidRPr="006E4516">
        <w:rPr>
          <w:rFonts w:ascii="Times New Roman" w:eastAsia="Times New Roman" w:hAnsi="Times New Roman" w:cs="Times New Roman"/>
        </w:rPr>
        <w:t xml:space="preserve"> committees, anti-trafficking actors, and local administrators, to identify, prevent, report, and respond to harmful practices.</w:t>
      </w:r>
    </w:p>
    <w:p w14:paraId="3BB2542E" w14:textId="77777777" w:rsidR="003773F1" w:rsidRPr="006E4516" w:rsidRDefault="003773F1" w:rsidP="00042563">
      <w:pPr>
        <w:numPr>
          <w:ilvl w:val="0"/>
          <w:numId w:val="37"/>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lastRenderedPageBreak/>
        <w:t>Promote alternative rites of passage and community-led prevention initiatives that challenge social and cultural norms sustaining harmful practices, particularly among refugee and host communities.</w:t>
      </w:r>
    </w:p>
    <w:p w14:paraId="43543E21" w14:textId="77777777" w:rsidR="003773F1" w:rsidRPr="006E4516" w:rsidRDefault="003773F1" w:rsidP="00042563">
      <w:pPr>
        <w:numPr>
          <w:ilvl w:val="0"/>
          <w:numId w:val="37"/>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Increase access to education for girls through scholarships, school retention and re-entry programmes, mentorship initiatives, and school-based protection mechanisms.</w:t>
      </w:r>
    </w:p>
    <w:p w14:paraId="11E05487" w14:textId="77777777" w:rsidR="003773F1" w:rsidRPr="006E4516" w:rsidRDefault="003773F1" w:rsidP="00042563">
      <w:pPr>
        <w:numPr>
          <w:ilvl w:val="0"/>
          <w:numId w:val="37"/>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Expand economic strengthening and social protection programmes for vulnerable households to address economic drivers of child, early, and forced marriage.</w:t>
      </w:r>
    </w:p>
    <w:p w14:paraId="66177F08" w14:textId="77777777" w:rsidR="003773F1" w:rsidRPr="006E4516" w:rsidRDefault="003773F1" w:rsidP="00042563">
      <w:pPr>
        <w:numPr>
          <w:ilvl w:val="0"/>
          <w:numId w:val="37"/>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Strengthen rehabilitation and reintegration services for survivors of harmful practices, including access to health care, psychosocial support, legal assistance, and safe shelters.</w:t>
      </w:r>
    </w:p>
    <w:p w14:paraId="2E713464" w14:textId="78349CD2" w:rsidR="003773F1" w:rsidRPr="006E4516" w:rsidRDefault="003773F1" w:rsidP="00042563">
      <w:pPr>
        <w:numPr>
          <w:ilvl w:val="0"/>
          <w:numId w:val="37"/>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Increase budget allocations, coordination mechanisms, and accountability frameworks for the prevention and elimination of harmful practices.</w:t>
      </w:r>
    </w:p>
    <w:p w14:paraId="157112F6" w14:textId="77777777" w:rsidR="000D72AE" w:rsidRPr="006E4516" w:rsidRDefault="000D72AE" w:rsidP="00042563">
      <w:pPr>
        <w:spacing w:after="0" w:line="240" w:lineRule="auto"/>
        <w:ind w:left="720"/>
        <w:jc w:val="both"/>
        <w:rPr>
          <w:rFonts w:ascii="Times New Roman" w:eastAsia="Times New Roman" w:hAnsi="Times New Roman" w:cs="Times New Roman"/>
        </w:rPr>
      </w:pPr>
    </w:p>
    <w:p w14:paraId="1A549B57" w14:textId="796D3F34" w:rsidR="00152DB6" w:rsidRPr="006E4516" w:rsidRDefault="00607B7E" w:rsidP="00042563">
      <w:pPr>
        <w:pStyle w:val="Heading1"/>
        <w:spacing w:before="0" w:line="240" w:lineRule="auto"/>
        <w:jc w:val="both"/>
        <w:rPr>
          <w:rFonts w:ascii="Times New Roman" w:hAnsi="Times New Roman" w:cs="Times New Roman"/>
          <w:color w:val="auto"/>
          <w:sz w:val="22"/>
          <w:szCs w:val="22"/>
        </w:rPr>
      </w:pPr>
      <w:bookmarkStart w:id="46" w:name="_Toc233036768"/>
      <w:bookmarkStart w:id="47" w:name="_Toc233037338"/>
      <w:r w:rsidRPr="006E4516">
        <w:rPr>
          <w:rFonts w:ascii="Times New Roman" w:hAnsi="Times New Roman" w:cs="Times New Roman"/>
          <w:color w:val="auto"/>
          <w:sz w:val="22"/>
          <w:szCs w:val="22"/>
        </w:rPr>
        <w:t>3</w:t>
      </w:r>
      <w:r w:rsidR="00152DB6" w:rsidRPr="006E4516">
        <w:rPr>
          <w:rFonts w:ascii="Times New Roman" w:hAnsi="Times New Roman" w:cs="Times New Roman"/>
          <w:color w:val="auto"/>
          <w:sz w:val="22"/>
          <w:szCs w:val="22"/>
        </w:rPr>
        <w:t xml:space="preserve">.4 Gender </w:t>
      </w:r>
      <w:r w:rsidR="00F35A4E">
        <w:rPr>
          <w:rFonts w:ascii="Times New Roman" w:hAnsi="Times New Roman" w:cs="Times New Roman"/>
          <w:color w:val="auto"/>
          <w:sz w:val="22"/>
          <w:szCs w:val="22"/>
        </w:rPr>
        <w:t>i</w:t>
      </w:r>
      <w:r w:rsidR="00152DB6" w:rsidRPr="006E4516">
        <w:rPr>
          <w:rFonts w:ascii="Times New Roman" w:hAnsi="Times New Roman" w:cs="Times New Roman"/>
          <w:color w:val="auto"/>
          <w:sz w:val="22"/>
          <w:szCs w:val="22"/>
        </w:rPr>
        <w:t xml:space="preserve">nequality and </w:t>
      </w:r>
      <w:r w:rsidR="00F35A4E">
        <w:rPr>
          <w:rFonts w:ascii="Times New Roman" w:hAnsi="Times New Roman" w:cs="Times New Roman"/>
          <w:color w:val="auto"/>
          <w:sz w:val="22"/>
          <w:szCs w:val="22"/>
        </w:rPr>
        <w:t>p</w:t>
      </w:r>
      <w:r w:rsidR="00152DB6" w:rsidRPr="006E4516">
        <w:rPr>
          <w:rFonts w:ascii="Times New Roman" w:hAnsi="Times New Roman" w:cs="Times New Roman"/>
          <w:color w:val="auto"/>
          <w:sz w:val="22"/>
          <w:szCs w:val="22"/>
        </w:rPr>
        <w:t>articipation (CEDAW Articles 7 and 14)</w:t>
      </w:r>
      <w:bookmarkEnd w:id="46"/>
      <w:bookmarkEnd w:id="47"/>
    </w:p>
    <w:p w14:paraId="08D5DFEA" w14:textId="77777777" w:rsidR="000D72AE" w:rsidRPr="006E4516" w:rsidRDefault="00557D20" w:rsidP="00042563">
      <w:pPr>
        <w:spacing w:after="160" w:line="278" w:lineRule="auto"/>
        <w:jc w:val="both"/>
        <w:rPr>
          <w:rFonts w:ascii="Times New Roman" w:eastAsia="Times New Roman" w:hAnsi="Times New Roman" w:cs="Times New Roman"/>
        </w:rPr>
      </w:pPr>
      <w:r w:rsidRPr="006E4516">
        <w:rPr>
          <w:rFonts w:ascii="Times New Roman" w:eastAsia="Times New Roman" w:hAnsi="Times New Roman" w:cs="Times New Roman"/>
        </w:rPr>
        <w:t>Gender inequality persists across Kenya's political, economic, and community governance structures. Although women increasingly participate in public life, their meaningful involvement in decision-making remains constrained by entrenched patriarchal norms and unequal power relations. Women comprise approximately 60-65% of the labour force but are disproportionately concentrated in informal, low-paid, and insecure employment. In political leadership, women hold approximately 23% of seats in Parliament, reflecting Kenya's continued failure to fully implement the constitutional two-thirds gender principle and previous CEDAW recommendations.</w:t>
      </w:r>
      <w:r w:rsidR="000D72AE" w:rsidRPr="006E4516">
        <w:rPr>
          <w:rFonts w:ascii="Times New Roman" w:eastAsia="Times New Roman" w:hAnsi="Times New Roman" w:cs="Times New Roman"/>
        </w:rPr>
        <w:t xml:space="preserve"> </w:t>
      </w:r>
    </w:p>
    <w:p w14:paraId="188A03D0" w14:textId="0E6A30B2" w:rsidR="000D72AE" w:rsidRPr="006E4516" w:rsidRDefault="000D72AE" w:rsidP="00042563">
      <w:pPr>
        <w:spacing w:after="160" w:line="278" w:lineRule="auto"/>
        <w:jc w:val="both"/>
        <w:rPr>
          <w:rFonts w:ascii="Times New Roman" w:hAnsi="Times New Roman" w:cs="Times New Roman"/>
          <w:i/>
          <w:iCs/>
        </w:rPr>
      </w:pPr>
      <w:r w:rsidRPr="006E4516">
        <w:rPr>
          <w:rFonts w:ascii="Times New Roman" w:eastAsia="Times New Roman" w:hAnsi="Times New Roman" w:cs="Times New Roman"/>
        </w:rPr>
        <w:t xml:space="preserve">Women’s low participation in public life is attributed to </w:t>
      </w:r>
      <w:r w:rsidRPr="006E4516">
        <w:rPr>
          <w:rFonts w:ascii="Times New Roman" w:hAnsi="Times New Roman" w:cs="Times New Roman"/>
          <w:i/>
          <w:iCs/>
        </w:rPr>
        <w:t xml:space="preserve">"Cultural norms and traditional gender roles which continue to restrict women's participation in governance."  </w:t>
      </w:r>
      <w:r w:rsidRPr="006E4516">
        <w:rPr>
          <w:rFonts w:ascii="Times New Roman" w:hAnsi="Times New Roman" w:cs="Times New Roman"/>
        </w:rPr>
        <w:t>Even though</w:t>
      </w:r>
      <w:r w:rsidRPr="006E4516">
        <w:rPr>
          <w:rFonts w:ascii="Times New Roman" w:hAnsi="Times New Roman" w:cs="Times New Roman"/>
          <w:i/>
          <w:iCs/>
        </w:rPr>
        <w:t xml:space="preserve"> "</w:t>
      </w:r>
      <w:r w:rsidR="007E7BB0">
        <w:rPr>
          <w:rFonts w:ascii="Times New Roman" w:hAnsi="Times New Roman" w:cs="Times New Roman"/>
          <w:i/>
          <w:iCs/>
        </w:rPr>
        <w:t>w</w:t>
      </w:r>
      <w:r w:rsidRPr="006E4516">
        <w:rPr>
          <w:rFonts w:ascii="Times New Roman" w:hAnsi="Times New Roman" w:cs="Times New Roman"/>
          <w:i/>
          <w:iCs/>
        </w:rPr>
        <w:t>omen contribute significantly to community leadership and protection governance, they rarely make it to key roles</w:t>
      </w:r>
      <w:r w:rsidR="00A32A71">
        <w:rPr>
          <w:rFonts w:ascii="Times New Roman" w:hAnsi="Times New Roman" w:cs="Times New Roman"/>
          <w:i/>
          <w:iCs/>
        </w:rPr>
        <w:t xml:space="preserve">.” </w:t>
      </w:r>
      <w:r w:rsidR="00A32A71" w:rsidRPr="007E7BB0">
        <w:rPr>
          <w:rFonts w:ascii="Times New Roman" w:hAnsi="Times New Roman" w:cs="Times New Roman"/>
        </w:rPr>
        <w:t>Therefore</w:t>
      </w:r>
      <w:r w:rsidR="00A32A71">
        <w:rPr>
          <w:rFonts w:ascii="Times New Roman" w:hAnsi="Times New Roman" w:cs="Times New Roman"/>
          <w:i/>
          <w:iCs/>
        </w:rPr>
        <w:t>,</w:t>
      </w:r>
      <w:r w:rsidR="00B7518D" w:rsidRPr="006E4516">
        <w:rPr>
          <w:rFonts w:ascii="Times New Roman" w:hAnsi="Times New Roman" w:cs="Times New Roman"/>
          <w:i/>
          <w:iCs/>
        </w:rPr>
        <w:t>" leadership remains male-dominated in the communities.”</w:t>
      </w:r>
    </w:p>
    <w:p w14:paraId="35FDD845" w14:textId="2A850A25" w:rsidR="00557D20" w:rsidRPr="006E4516" w:rsidRDefault="000D72AE"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 xml:space="preserve">Community discussions also revealed that </w:t>
      </w:r>
      <w:r w:rsidRPr="006E4516">
        <w:rPr>
          <w:rFonts w:ascii="Times New Roman" w:hAnsi="Times New Roman" w:cs="Times New Roman"/>
          <w:i/>
          <w:iCs/>
        </w:rPr>
        <w:t>"Although women are increasingly represented</w:t>
      </w:r>
      <w:r w:rsidR="001F3BF4">
        <w:rPr>
          <w:rFonts w:ascii="Times New Roman" w:hAnsi="Times New Roman" w:cs="Times New Roman"/>
          <w:i/>
          <w:iCs/>
        </w:rPr>
        <w:t xml:space="preserve"> in some public offices</w:t>
      </w:r>
      <w:r w:rsidRPr="006E4516">
        <w:rPr>
          <w:rFonts w:ascii="Times New Roman" w:hAnsi="Times New Roman" w:cs="Times New Roman"/>
          <w:i/>
          <w:iCs/>
        </w:rPr>
        <w:t>, their opinions are not given equal weight in decision-making processes</w:t>
      </w:r>
      <w:r w:rsidR="00A32A71">
        <w:rPr>
          <w:rFonts w:ascii="Times New Roman" w:hAnsi="Times New Roman" w:cs="Times New Roman"/>
          <w:i/>
          <w:iCs/>
        </w:rPr>
        <w:t>,</w:t>
      </w:r>
      <w:r w:rsidRPr="006E4516">
        <w:rPr>
          <w:rFonts w:ascii="Times New Roman" w:hAnsi="Times New Roman" w:cs="Times New Roman"/>
          <w:i/>
          <w:iCs/>
        </w:rPr>
        <w:t xml:space="preserve"> with most women leaders subjected to unfair scrutiny compared to their male counterparts." </w:t>
      </w:r>
    </w:p>
    <w:p w14:paraId="665EA8FA" w14:textId="3D5C4B7F" w:rsidR="00557D20" w:rsidRPr="006E4516" w:rsidRDefault="005212C6" w:rsidP="00042563">
      <w:pPr>
        <w:spacing w:before="100" w:beforeAutospacing="1" w:after="100" w:afterAutospacing="1" w:line="300" w:lineRule="atLeast"/>
        <w:jc w:val="both"/>
        <w:rPr>
          <w:rFonts w:ascii="Times New Roman" w:eastAsia="Times New Roman" w:hAnsi="Times New Roman" w:cs="Times New Roman"/>
        </w:rPr>
      </w:pPr>
      <w:r>
        <w:rPr>
          <w:rFonts w:ascii="Times New Roman" w:eastAsia="Times New Roman" w:hAnsi="Times New Roman" w:cs="Times New Roman"/>
        </w:rPr>
        <w:t>In Kenya, b</w:t>
      </w:r>
      <w:r w:rsidR="00557D20" w:rsidRPr="006E4516">
        <w:rPr>
          <w:rFonts w:ascii="Times New Roman" w:eastAsia="Times New Roman" w:hAnsi="Times New Roman" w:cs="Times New Roman"/>
        </w:rPr>
        <w:t xml:space="preserve">arriers to women's participation include high campaign costs, limited access to financing, discriminatory social norms, inadequate implementation of gender equality measures, and insufficient support from political parties and institutions. At the local level, formal governance structures operate alongside influential community-based leadership mechanisms, including chiefs, elders, and other customary </w:t>
      </w:r>
      <w:r w:rsidR="007E4018" w:rsidRPr="006E4516">
        <w:rPr>
          <w:rFonts w:ascii="Times New Roman" w:eastAsia="Times New Roman" w:hAnsi="Times New Roman" w:cs="Times New Roman"/>
        </w:rPr>
        <w:t>institutions, in which</w:t>
      </w:r>
      <w:r w:rsidR="00557D20" w:rsidRPr="006E4516">
        <w:rPr>
          <w:rFonts w:ascii="Times New Roman" w:eastAsia="Times New Roman" w:hAnsi="Times New Roman" w:cs="Times New Roman"/>
        </w:rPr>
        <w:t xml:space="preserve"> women remain significantly underrepresented. These dynamics continue to limit women's influence over community decisions, peacebuilding processes, and development priorities. </w:t>
      </w:r>
    </w:p>
    <w:p w14:paraId="5EAFD0C3" w14:textId="45F034E6" w:rsidR="00B7518D" w:rsidRPr="006E4516" w:rsidRDefault="00557D20"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 xml:space="preserve">Despite measures such as reserved seats for </w:t>
      </w:r>
      <w:r w:rsidR="00543E91">
        <w:rPr>
          <w:rFonts w:ascii="Times New Roman" w:eastAsia="Times New Roman" w:hAnsi="Times New Roman" w:cs="Times New Roman"/>
        </w:rPr>
        <w:t>w</w:t>
      </w:r>
      <w:r w:rsidRPr="006E4516">
        <w:rPr>
          <w:rFonts w:ascii="Times New Roman" w:eastAsia="Times New Roman" w:hAnsi="Times New Roman" w:cs="Times New Roman"/>
        </w:rPr>
        <w:t xml:space="preserve">omen </w:t>
      </w:r>
      <w:r w:rsidR="00543E91">
        <w:rPr>
          <w:rFonts w:ascii="Times New Roman" w:eastAsia="Times New Roman" w:hAnsi="Times New Roman" w:cs="Times New Roman"/>
        </w:rPr>
        <w:t>r</w:t>
      </w:r>
      <w:r w:rsidRPr="006E4516">
        <w:rPr>
          <w:rFonts w:ascii="Times New Roman" w:eastAsia="Times New Roman" w:hAnsi="Times New Roman" w:cs="Times New Roman"/>
        </w:rPr>
        <w:t xml:space="preserve">epresentatives, nominated positions, and gender mainstreaming initiatives, progress has been slow. Nearly a decade after the CEDAW Committee called for the implementation of temporary special measures and the two-thirds gender principle, women remain underrepresented in political, community, and traditional leadership structures, indicating persistent </w:t>
      </w:r>
      <w:r w:rsidR="007E4018" w:rsidRPr="006E4516">
        <w:rPr>
          <w:rFonts w:ascii="Times New Roman" w:eastAsia="Times New Roman" w:hAnsi="Times New Roman" w:cs="Times New Roman"/>
        </w:rPr>
        <w:t>implementation gaps</w:t>
      </w:r>
      <w:r w:rsidRPr="006E4516">
        <w:rPr>
          <w:rFonts w:ascii="Times New Roman" w:eastAsia="Times New Roman" w:hAnsi="Times New Roman" w:cs="Times New Roman"/>
        </w:rPr>
        <w:t>.</w:t>
      </w:r>
      <w:bookmarkStart w:id="48" w:name="_Toc233036769"/>
      <w:bookmarkStart w:id="49" w:name="_Toc233037339"/>
    </w:p>
    <w:p w14:paraId="245F8239" w14:textId="55CE195C" w:rsidR="00152DB6" w:rsidRPr="006E4516" w:rsidRDefault="00152DB6" w:rsidP="00042563">
      <w:pPr>
        <w:spacing w:before="100" w:beforeAutospacing="1" w:after="100" w:afterAutospacing="1" w:line="300" w:lineRule="atLeast"/>
        <w:jc w:val="both"/>
        <w:rPr>
          <w:rFonts w:ascii="Times New Roman" w:eastAsia="Times New Roman" w:hAnsi="Times New Roman" w:cs="Times New Roman"/>
          <w:b/>
          <w:bCs/>
        </w:rPr>
      </w:pPr>
      <w:r w:rsidRPr="006E4516">
        <w:rPr>
          <w:rFonts w:ascii="Times New Roman" w:hAnsi="Times New Roman" w:cs="Times New Roman"/>
          <w:b/>
          <w:bCs/>
        </w:rPr>
        <w:t>Recommendations</w:t>
      </w:r>
      <w:bookmarkEnd w:id="48"/>
      <w:bookmarkEnd w:id="49"/>
    </w:p>
    <w:p w14:paraId="54845506" w14:textId="77777777" w:rsidR="00DB13B7" w:rsidRPr="006E4516" w:rsidRDefault="00DB13B7" w:rsidP="00042563">
      <w:p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The State Party is urged to:</w:t>
      </w:r>
    </w:p>
    <w:p w14:paraId="73BEB3F9" w14:textId="77777777" w:rsidR="00DB13B7" w:rsidRPr="006E4516" w:rsidRDefault="00DB13B7" w:rsidP="00042563">
      <w:pPr>
        <w:numPr>
          <w:ilvl w:val="0"/>
          <w:numId w:val="38"/>
        </w:num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lastRenderedPageBreak/>
        <w:t>Fully implement the two-thirds gender principle and other temporary special measures to achieve equitable representation of women in elected and appointed leadership positions at national, county, community, and refugee governance levels.</w:t>
      </w:r>
    </w:p>
    <w:p w14:paraId="760B4DC4" w14:textId="77777777" w:rsidR="00DB13B7" w:rsidRPr="006E4516" w:rsidRDefault="00DB13B7" w:rsidP="00042563">
      <w:pPr>
        <w:numPr>
          <w:ilvl w:val="0"/>
          <w:numId w:val="38"/>
        </w:num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Promote women's meaningful participation in decision-making by ensuring representation in committees, camp governance structures, local institutions, and policy processes, including women from marginalized and underrepresented groups.</w:t>
      </w:r>
    </w:p>
    <w:p w14:paraId="2AB35137" w14:textId="77777777" w:rsidR="00DB13B7" w:rsidRPr="006E4516" w:rsidRDefault="00DB13B7" w:rsidP="00042563">
      <w:pPr>
        <w:numPr>
          <w:ilvl w:val="0"/>
          <w:numId w:val="38"/>
        </w:num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Establish and adequately resource leadership development, mentorship, and civic education programmes for women and girls from grassroots to national levels, including within schools, faith-based institutions, and community structures.</w:t>
      </w:r>
    </w:p>
    <w:p w14:paraId="3C3F6BF2" w14:textId="77777777" w:rsidR="00DB13B7" w:rsidRPr="006E4516" w:rsidRDefault="00DB13B7" w:rsidP="00042563">
      <w:pPr>
        <w:numPr>
          <w:ilvl w:val="0"/>
          <w:numId w:val="38"/>
        </w:num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Strengthen inclusive governance frameworks that actively promote the participation of women with disabilities, older women, minority women, refugee women, and other marginalized groups.</w:t>
      </w:r>
    </w:p>
    <w:p w14:paraId="681CE8E5" w14:textId="77777777" w:rsidR="00DB13B7" w:rsidRPr="006E4516" w:rsidRDefault="00DB13B7" w:rsidP="00042563">
      <w:pPr>
        <w:numPr>
          <w:ilvl w:val="0"/>
          <w:numId w:val="38"/>
        </w:num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Address social norms that restrict women's leadership, voice, and participation through targeted engagement of men, boys, community leaders, and institutions.</w:t>
      </w:r>
    </w:p>
    <w:p w14:paraId="381F8C0F" w14:textId="77777777" w:rsidR="00DB13B7" w:rsidRPr="006E4516" w:rsidRDefault="00DB13B7" w:rsidP="00042563">
      <w:pPr>
        <w:numPr>
          <w:ilvl w:val="0"/>
          <w:numId w:val="38"/>
        </w:numPr>
        <w:spacing w:before="100" w:beforeAutospacing="1" w:after="100" w:afterAutospacing="1"/>
        <w:jc w:val="both"/>
        <w:rPr>
          <w:rFonts w:ascii="Times New Roman" w:eastAsia="Times New Roman" w:hAnsi="Times New Roman" w:cs="Times New Roman"/>
        </w:rPr>
      </w:pPr>
      <w:r w:rsidRPr="006E4516">
        <w:rPr>
          <w:rFonts w:ascii="Times New Roman" w:eastAsia="Times New Roman" w:hAnsi="Times New Roman" w:cs="Times New Roman"/>
        </w:rPr>
        <w:t>Accelerate implementation of the National Care Policy and related measures to reduce the burden of unpaid care and domestic work that limits women's economic and civic participation.</w:t>
      </w:r>
    </w:p>
    <w:p w14:paraId="60D67379" w14:textId="3F44E496" w:rsidR="00152DB6" w:rsidRPr="006E4516" w:rsidRDefault="00607B7E" w:rsidP="00042563">
      <w:pPr>
        <w:pStyle w:val="Heading1"/>
        <w:jc w:val="both"/>
        <w:rPr>
          <w:rFonts w:ascii="Times New Roman" w:hAnsi="Times New Roman" w:cs="Times New Roman"/>
          <w:color w:val="auto"/>
          <w:sz w:val="22"/>
          <w:szCs w:val="22"/>
        </w:rPr>
      </w:pPr>
      <w:bookmarkStart w:id="50" w:name="_Toc233036770"/>
      <w:bookmarkStart w:id="51" w:name="_Toc233037340"/>
      <w:r w:rsidRPr="006E4516">
        <w:rPr>
          <w:rFonts w:ascii="Times New Roman" w:hAnsi="Times New Roman" w:cs="Times New Roman"/>
          <w:color w:val="auto"/>
          <w:sz w:val="22"/>
          <w:szCs w:val="22"/>
        </w:rPr>
        <w:t>3</w:t>
      </w:r>
      <w:r w:rsidR="00152DB6" w:rsidRPr="006E4516">
        <w:rPr>
          <w:rFonts w:ascii="Times New Roman" w:hAnsi="Times New Roman" w:cs="Times New Roman"/>
          <w:color w:val="auto"/>
          <w:sz w:val="22"/>
          <w:szCs w:val="22"/>
        </w:rPr>
        <w:t>.5 Access to Services (CEDAW Articles 12 and 14)</w:t>
      </w:r>
      <w:bookmarkEnd w:id="50"/>
      <w:bookmarkEnd w:id="51"/>
    </w:p>
    <w:p w14:paraId="3CE306C7" w14:textId="5DC28ECC" w:rsidR="00D225C9" w:rsidRPr="006E4516" w:rsidRDefault="00D225C9"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Women and girls continue to face significant barriers in accessing essential services, including healthcare, protection, and legal assistance. Challenges such as long distances to service points, high transport costs, inadequate infrastructure, shortages of skilled personnel, confidentiality concerns, and socio-cultural barriers disproportionately affect women in rural,</w:t>
      </w:r>
      <w:r w:rsidR="00B7518D" w:rsidRPr="006E4516">
        <w:t xml:space="preserve"> arid</w:t>
      </w:r>
      <w:r w:rsidR="00A32A71">
        <w:t>,</w:t>
      </w:r>
      <w:r w:rsidR="00B7518D" w:rsidRPr="006E4516">
        <w:t xml:space="preserve"> and semi-arid land</w:t>
      </w:r>
      <w:r w:rsidR="00B7518D" w:rsidRPr="006E4516">
        <w:rPr>
          <w:rFonts w:ascii="Times New Roman" w:eastAsia="Times New Roman" w:hAnsi="Times New Roman" w:cs="Times New Roman"/>
        </w:rPr>
        <w:t>s</w:t>
      </w:r>
      <w:r w:rsidRPr="006E4516">
        <w:rPr>
          <w:rFonts w:ascii="Times New Roman" w:eastAsia="Times New Roman" w:hAnsi="Times New Roman" w:cs="Times New Roman"/>
        </w:rPr>
        <w:t>, refugee-hosting, and other underserved areas. Refugee women, women with disabilities, adolescent girls, and women living in poverty experience multiple and intersecting forms of discrimination that further restrict access to services.</w:t>
      </w:r>
    </w:p>
    <w:p w14:paraId="6C87E512" w14:textId="4B3AF9F7" w:rsidR="00D225C9" w:rsidRPr="006E4516" w:rsidRDefault="00D225C9" w:rsidP="00042563">
      <w:pPr>
        <w:spacing w:before="100" w:beforeAutospacing="1" w:after="100" w:afterAutospacing="1" w:line="300" w:lineRule="atLeast"/>
        <w:jc w:val="both"/>
        <w:rPr>
          <w:rFonts w:ascii="Times New Roman" w:eastAsia="Times New Roman" w:hAnsi="Times New Roman" w:cs="Times New Roman"/>
        </w:rPr>
      </w:pPr>
      <w:r w:rsidRPr="006E4516">
        <w:rPr>
          <w:rFonts w:ascii="Times New Roman" w:eastAsia="Times New Roman" w:hAnsi="Times New Roman" w:cs="Times New Roman"/>
        </w:rPr>
        <w:t xml:space="preserve">Access to maternal health, sexual and reproductive health (SRH), and </w:t>
      </w:r>
      <w:r w:rsidR="00B7518D" w:rsidRPr="006E4516">
        <w:rPr>
          <w:rFonts w:ascii="Times New Roman" w:eastAsia="Times New Roman" w:hAnsi="Times New Roman" w:cs="Times New Roman"/>
        </w:rPr>
        <w:t xml:space="preserve">sexual </w:t>
      </w:r>
      <w:r w:rsidRPr="006E4516">
        <w:rPr>
          <w:rFonts w:ascii="Times New Roman" w:eastAsia="Times New Roman" w:hAnsi="Times New Roman" w:cs="Times New Roman"/>
        </w:rPr>
        <w:t xml:space="preserve">gender-based violence response services </w:t>
      </w:r>
      <w:r w:rsidR="004222E7" w:rsidRPr="006E4516">
        <w:rPr>
          <w:rFonts w:ascii="Times New Roman" w:eastAsia="Times New Roman" w:hAnsi="Times New Roman" w:cs="Times New Roman"/>
        </w:rPr>
        <w:t>remain</w:t>
      </w:r>
      <w:r w:rsidRPr="006E4516">
        <w:rPr>
          <w:rFonts w:ascii="Times New Roman" w:eastAsia="Times New Roman" w:hAnsi="Times New Roman" w:cs="Times New Roman"/>
        </w:rPr>
        <w:t xml:space="preserve"> uneven. Adolescent girls often face stigma when seeking SRH information and contraception, while survivors of sexual violence encounter delays in accessing clinical management of rape, emergency contraception, psychosocial support, and legal assistance. Persistent under</w:t>
      </w:r>
      <w:r w:rsidR="00B7518D" w:rsidRPr="006E4516">
        <w:rPr>
          <w:rFonts w:ascii="Times New Roman" w:eastAsia="Times New Roman" w:hAnsi="Times New Roman" w:cs="Times New Roman"/>
        </w:rPr>
        <w:t>-</w:t>
      </w:r>
      <w:r w:rsidRPr="006E4516">
        <w:rPr>
          <w:rFonts w:ascii="Times New Roman" w:eastAsia="Times New Roman" w:hAnsi="Times New Roman" w:cs="Times New Roman"/>
        </w:rPr>
        <w:t xml:space="preserve">investment in the health sector, coupled with shortages of health workers and inadequate funding for survivor-centred services, continues to affect the availability and quality of maternal health, SRHR, mental health, and </w:t>
      </w:r>
      <w:r w:rsidR="00B7518D" w:rsidRPr="006E4516">
        <w:rPr>
          <w:rFonts w:ascii="Times New Roman" w:eastAsia="Times New Roman" w:hAnsi="Times New Roman" w:cs="Times New Roman"/>
        </w:rPr>
        <w:t>S</w:t>
      </w:r>
      <w:r w:rsidRPr="006E4516">
        <w:rPr>
          <w:rFonts w:ascii="Times New Roman" w:eastAsia="Times New Roman" w:hAnsi="Times New Roman" w:cs="Times New Roman"/>
        </w:rPr>
        <w:t>GBV response services, particularly in marginalized and displacement-affected settings.</w:t>
      </w:r>
    </w:p>
    <w:p w14:paraId="346BC925" w14:textId="0B8EB783" w:rsidR="00D225C9" w:rsidRPr="006E4516" w:rsidRDefault="00D225C9" w:rsidP="00042563">
      <w:pPr>
        <w:spacing w:after="160" w:line="278" w:lineRule="auto"/>
        <w:jc w:val="both"/>
        <w:rPr>
          <w:rFonts w:ascii="Times New Roman" w:hAnsi="Times New Roman" w:cs="Times New Roman"/>
          <w:i/>
          <w:iCs/>
        </w:rPr>
      </w:pPr>
      <w:r w:rsidRPr="006E4516">
        <w:rPr>
          <w:rFonts w:ascii="Times New Roman" w:eastAsia="Times New Roman" w:hAnsi="Times New Roman" w:cs="Times New Roman"/>
        </w:rPr>
        <w:t>These challenges are reflected in Kenya's maternal mortality ratio, which remains approxi</w:t>
      </w:r>
      <w:r w:rsidR="00D51FB2" w:rsidRPr="006E4516">
        <w:rPr>
          <w:rFonts w:ascii="Times New Roman" w:eastAsia="Times New Roman" w:hAnsi="Times New Roman" w:cs="Times New Roman"/>
        </w:rPr>
        <w:t>m</w:t>
      </w:r>
      <w:r w:rsidRPr="006E4516">
        <w:rPr>
          <w:rFonts w:ascii="Times New Roman" w:eastAsia="Times New Roman" w:hAnsi="Times New Roman" w:cs="Times New Roman"/>
        </w:rPr>
        <w:t xml:space="preserve">ately 355 deaths per 100,000 live births and disproportionately affects women </w:t>
      </w:r>
      <w:r w:rsidR="00D51FB2" w:rsidRPr="006E4516">
        <w:rPr>
          <w:rFonts w:ascii="Times New Roman" w:eastAsia="Times New Roman" w:hAnsi="Times New Roman" w:cs="Times New Roman"/>
        </w:rPr>
        <w:t>in under-served</w:t>
      </w:r>
      <w:r w:rsidRPr="006E4516">
        <w:rPr>
          <w:rFonts w:ascii="Times New Roman" w:eastAsia="Times New Roman" w:hAnsi="Times New Roman" w:cs="Times New Roman"/>
        </w:rPr>
        <w:t xml:space="preserve"> areas. The findings indicate that concerns raised by the CEDAW Committee regarding maternal mortality, access to quality healthcare, sexual and reproductive health services, and health financing remain largely unresolved. As one respondent noted,</w:t>
      </w:r>
      <w:r w:rsidR="00D51FB2" w:rsidRPr="006E4516">
        <w:rPr>
          <w:rFonts w:ascii="Times New Roman" w:hAnsi="Times New Roman" w:cs="Times New Roman"/>
          <w:i/>
          <w:iCs/>
        </w:rPr>
        <w:t xml:space="preserve"> "Transport and distance to health facilities make it difficult for women and girls to access services." </w:t>
      </w:r>
      <w:r w:rsidR="00D51FB2" w:rsidRPr="006E4516">
        <w:rPr>
          <w:rFonts w:ascii="Times New Roman" w:hAnsi="Times New Roman" w:cs="Times New Roman"/>
        </w:rPr>
        <w:t>Many more observed that</w:t>
      </w:r>
      <w:r w:rsidR="00D51FB2" w:rsidRPr="006E4516">
        <w:rPr>
          <w:rFonts w:ascii="Times New Roman" w:hAnsi="Times New Roman" w:cs="Times New Roman"/>
          <w:i/>
          <w:iCs/>
        </w:rPr>
        <w:t xml:space="preserve"> "Single mothers, widows, women with disabilities and adolescent girls face the greatest challenges in accessing health and SRHR services." </w:t>
      </w:r>
      <w:r w:rsidR="00D51FB2" w:rsidRPr="006E4516">
        <w:rPr>
          <w:rFonts w:ascii="Times New Roman" w:hAnsi="Times New Roman" w:cs="Times New Roman"/>
        </w:rPr>
        <w:t>Response to rape cases is equally concerning with observations that</w:t>
      </w:r>
      <w:r w:rsidR="00D51FB2" w:rsidRPr="006E4516">
        <w:rPr>
          <w:rFonts w:ascii="Times New Roman" w:hAnsi="Times New Roman" w:cs="Times New Roman"/>
          <w:i/>
          <w:iCs/>
        </w:rPr>
        <w:t xml:space="preserve"> "there is no guarantee that clinical management of rape services will always be available within the required 72-hour period." </w:t>
      </w:r>
      <w:r w:rsidR="00D51FB2" w:rsidRPr="006E4516">
        <w:rPr>
          <w:rFonts w:ascii="Times New Roman" w:hAnsi="Times New Roman" w:cs="Times New Roman"/>
        </w:rPr>
        <w:t>In some instances</w:t>
      </w:r>
      <w:r w:rsidR="00D51FB2" w:rsidRPr="006E4516">
        <w:rPr>
          <w:rFonts w:ascii="Times New Roman" w:hAnsi="Times New Roman" w:cs="Times New Roman"/>
          <w:i/>
          <w:iCs/>
        </w:rPr>
        <w:t xml:space="preserve">, "fear of stigma, insecurity during travel, </w:t>
      </w:r>
      <w:r w:rsidR="00D51FB2" w:rsidRPr="006E4516">
        <w:rPr>
          <w:rFonts w:ascii="Times New Roman" w:hAnsi="Times New Roman" w:cs="Times New Roman"/>
          <w:i/>
          <w:iCs/>
        </w:rPr>
        <w:lastRenderedPageBreak/>
        <w:t xml:space="preserve">long distances and financial constraints discourage women from seeking health services." </w:t>
      </w:r>
      <w:r w:rsidR="00D51FB2" w:rsidRPr="006E4516">
        <w:rPr>
          <w:rFonts w:ascii="Times New Roman" w:hAnsi="Times New Roman" w:cs="Times New Roman"/>
        </w:rPr>
        <w:t>For refugee women</w:t>
      </w:r>
      <w:r w:rsidR="00D51FB2" w:rsidRPr="006E4516">
        <w:rPr>
          <w:rFonts w:ascii="Times New Roman" w:hAnsi="Times New Roman" w:cs="Times New Roman"/>
          <w:i/>
          <w:iCs/>
        </w:rPr>
        <w:t xml:space="preserve">, “language barriers prevent many from accessing health and protection services." </w:t>
      </w:r>
    </w:p>
    <w:p w14:paraId="25830718" w14:textId="52C0EBAF" w:rsidR="00836CE3" w:rsidRPr="00B01002" w:rsidRDefault="00D51FB2" w:rsidP="00042563">
      <w:pPr>
        <w:spacing w:after="160" w:line="278" w:lineRule="auto"/>
        <w:jc w:val="both"/>
        <w:rPr>
          <w:rFonts w:ascii="Times New Roman" w:hAnsi="Times New Roman" w:cs="Times New Roman"/>
          <w:i/>
          <w:iCs/>
        </w:rPr>
      </w:pPr>
      <w:r w:rsidRPr="006E4516">
        <w:rPr>
          <w:rFonts w:ascii="Times New Roman" w:hAnsi="Times New Roman" w:cs="Times New Roman"/>
        </w:rPr>
        <w:t>However, some community members noted that while health facilities and safe spaces exist</w:t>
      </w:r>
      <w:r w:rsidRPr="006E4516">
        <w:rPr>
          <w:rFonts w:ascii="Times New Roman" w:hAnsi="Times New Roman" w:cs="Times New Roman"/>
          <w:i/>
          <w:iCs/>
        </w:rPr>
        <w:t xml:space="preserve">, “the challenge is that communities treat them with suspicion and are not utilizing them,” </w:t>
      </w:r>
      <w:r w:rsidRPr="006E4516">
        <w:rPr>
          <w:rFonts w:ascii="Times New Roman" w:hAnsi="Times New Roman" w:cs="Times New Roman"/>
        </w:rPr>
        <w:t>whilst others noted that</w:t>
      </w:r>
      <w:r w:rsidRPr="006E4516">
        <w:rPr>
          <w:rFonts w:ascii="Times New Roman" w:hAnsi="Times New Roman" w:cs="Times New Roman"/>
          <w:i/>
          <w:iCs/>
        </w:rPr>
        <w:t xml:space="preserve"> ‘these facilities are under-resourced due to inadequate financing”</w:t>
      </w:r>
      <w:r w:rsidR="00836CE3" w:rsidRPr="006E4516">
        <w:rPr>
          <w:rFonts w:ascii="Times New Roman" w:eastAsia="Times New Roman" w:hAnsi="Times New Roman" w:cs="Times New Roman"/>
          <w:b/>
          <w:bCs/>
          <w:color w:val="0F4761"/>
        </w:rPr>
        <w:tab/>
      </w:r>
    </w:p>
    <w:p w14:paraId="7329B7B9" w14:textId="77777777" w:rsidR="00B01002" w:rsidRPr="00B01002" w:rsidRDefault="00B01002" w:rsidP="00042563">
      <w:pPr>
        <w:spacing w:after="0" w:line="240" w:lineRule="auto"/>
        <w:jc w:val="both"/>
        <w:rPr>
          <w:rFonts w:ascii="Times New Roman" w:eastAsia="Times New Roman" w:hAnsi="Times New Roman" w:cs="Times New Roman"/>
          <w:b/>
          <w:bCs/>
        </w:rPr>
      </w:pPr>
      <w:r w:rsidRPr="00B01002">
        <w:rPr>
          <w:rFonts w:ascii="Times New Roman" w:eastAsia="Times New Roman" w:hAnsi="Times New Roman" w:cs="Times New Roman"/>
          <w:b/>
          <w:bCs/>
        </w:rPr>
        <w:t>Recommendations</w:t>
      </w:r>
    </w:p>
    <w:p w14:paraId="6220DAB7" w14:textId="1EF3344A" w:rsidR="00B33EEC" w:rsidRPr="006E4516" w:rsidRDefault="00B33EEC"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The State Party is urged to:</w:t>
      </w:r>
    </w:p>
    <w:p w14:paraId="7372FC1F"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Expand decentralized, integrated, and mobile service delivery models to improve access to health, protection, justice, education, and social services for women and girls in rural, ASAL, refugee-hosting, and other underserved areas. </w:t>
      </w:r>
    </w:p>
    <w:p w14:paraId="1D3F2374"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Increase budgetary allocations to the health sector, particularly for maternal health, sexual and reproductive health and rights (SRHR), mental health, and GBV prevention and response services, in line with previous CEDAW recommendations. </w:t>
      </w:r>
    </w:p>
    <w:p w14:paraId="1A3FEC17"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Ensure universal and timely access to quality maternal healthcare, including antenatal, delivery, postnatal, emergency obstetric care, and clinical management of rape services, particularly in marginalized and displacement-affected settings. </w:t>
      </w:r>
    </w:p>
    <w:p w14:paraId="2150E4C1"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Expand access to comprehensive, age-appropriate, and disability-inclusive SRHR information and services, including modern contraception, HIV prevention and treatment, and adolescent-friendly services. </w:t>
      </w:r>
    </w:p>
    <w:p w14:paraId="37649502"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Establish and adequately resource survivor-centred one-stop centres, shelters, and referral systems that provide integrated health, psychosocial, legal, and protection services for women and girls affected by violence. </w:t>
      </w:r>
    </w:p>
    <w:p w14:paraId="28B53FDA"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Reduce financial barriers to accessing essential services through transport support, social protection measures, and targeted assistance for vulnerable women and girls. </w:t>
      </w:r>
    </w:p>
    <w:p w14:paraId="4C5F44AB"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Strengthen the capacity of healthcare providers, protection actors, and justice officials on survivor-centred GBV response, confidentiality, referral pathways, and trauma-informed care. </w:t>
      </w:r>
    </w:p>
    <w:p w14:paraId="7DDA2FFB"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Strengthen multisectoral coordination, data management, referral pathways, monitoring, and accountability mechanisms at national, county, and refugee-hosting levels. </w:t>
      </w:r>
    </w:p>
    <w:p w14:paraId="366FA48C"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Expand access to formal justice services, including functional gender desks, legal aid, and specialized GBV services in underserved and refugee-hosting areas. </w:t>
      </w:r>
    </w:p>
    <w:p w14:paraId="74086C24" w14:textId="77777777" w:rsidR="00040F7A" w:rsidRPr="006E4516" w:rsidRDefault="00040F7A" w:rsidP="00042563">
      <w:pPr>
        <w:numPr>
          <w:ilvl w:val="0"/>
          <w:numId w:val="44"/>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Ensure disability-inclusive access to all services through accessible infrastructure, assistive technologies, inclusive communication, and reasonable accommodation measures. </w:t>
      </w:r>
    </w:p>
    <w:p w14:paraId="01BC7713" w14:textId="77777777" w:rsidR="00B01002" w:rsidRDefault="00B01002" w:rsidP="00042563">
      <w:pPr>
        <w:jc w:val="both"/>
      </w:pPr>
    </w:p>
    <w:p w14:paraId="1A640254" w14:textId="5448A3B0" w:rsidR="00B01002" w:rsidRPr="00B01002" w:rsidRDefault="00B01002" w:rsidP="00042563">
      <w:pPr>
        <w:jc w:val="both"/>
        <w:rPr>
          <w:b/>
          <w:bCs/>
        </w:rPr>
      </w:pPr>
      <w:r w:rsidRPr="00B01002">
        <w:rPr>
          <w:b/>
          <w:bCs/>
        </w:rPr>
        <w:t>Conclusion</w:t>
      </w:r>
    </w:p>
    <w:p w14:paraId="2A64DFE9" w14:textId="77777777" w:rsidR="0055090F" w:rsidRDefault="0055090F"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The situation of women and girls in Kenya demonstrates that discrimination persists not because of a lack of legal and policy frameworks, but because of persistent gaps in implementation, accountability, and enforcement, particularly in displacement, humanitarian, rural, and informal settlement contexts. While Kenya has adopted progressive constitutional, legislative, and policy measures aligned with its obligations under the Convention on the Elimination of All Forms of Discrimination against Women (CEDAW), these commitments have yet to translate into meaningful protection and equality for many women and girls.</w:t>
      </w:r>
    </w:p>
    <w:p w14:paraId="49CE718A" w14:textId="77777777" w:rsidR="00B01002" w:rsidRPr="006E4516" w:rsidRDefault="00B01002" w:rsidP="00042563">
      <w:pPr>
        <w:spacing w:after="0" w:line="240" w:lineRule="auto"/>
        <w:jc w:val="both"/>
        <w:rPr>
          <w:rFonts w:ascii="Times New Roman" w:eastAsia="Times New Roman" w:hAnsi="Times New Roman" w:cs="Times New Roman"/>
        </w:rPr>
      </w:pPr>
    </w:p>
    <w:p w14:paraId="7AEEADDB" w14:textId="5BCDF87E" w:rsidR="0055090F" w:rsidRDefault="0055090F"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Systemic discrimination continues to be reinforced by harmful socio-cultural norms, inadequate institutional capacity, limited access to justice and essential services, and insufficient monitoring and accountability mechanisms. Women and girls experiencing multiple and intersecting forms of </w:t>
      </w:r>
      <w:r w:rsidR="00DC07CE" w:rsidRPr="006E4516">
        <w:rPr>
          <w:rFonts w:ascii="Times New Roman" w:eastAsia="Times New Roman" w:hAnsi="Times New Roman" w:cs="Times New Roman"/>
        </w:rPr>
        <w:t>discrimination</w:t>
      </w:r>
      <w:r w:rsidR="008237A4" w:rsidRPr="006E4516">
        <w:rPr>
          <w:rFonts w:ascii="Times New Roman" w:eastAsia="Times New Roman" w:hAnsi="Times New Roman" w:cs="Times New Roman"/>
        </w:rPr>
        <w:t xml:space="preserve">, including refugees, internally displaced persons, women with disabilities, women living in </w:t>
      </w:r>
      <w:r w:rsidR="008237A4" w:rsidRPr="006E4516">
        <w:rPr>
          <w:rFonts w:ascii="Times New Roman" w:eastAsia="Times New Roman" w:hAnsi="Times New Roman" w:cs="Times New Roman"/>
        </w:rPr>
        <w:lastRenderedPageBreak/>
        <w:t xml:space="preserve">informal settlements, rural women, and other marginalized groups, </w:t>
      </w:r>
      <w:r w:rsidRPr="006E4516">
        <w:rPr>
          <w:rFonts w:ascii="Times New Roman" w:eastAsia="Times New Roman" w:hAnsi="Times New Roman" w:cs="Times New Roman"/>
        </w:rPr>
        <w:t>remain disproportionately excluded from the full enjoyment of their rights.</w:t>
      </w:r>
    </w:p>
    <w:p w14:paraId="1B5E2C99" w14:textId="77777777" w:rsidR="00B01002" w:rsidRPr="006E4516" w:rsidRDefault="00B01002" w:rsidP="00042563">
      <w:pPr>
        <w:spacing w:after="0" w:line="240" w:lineRule="auto"/>
        <w:jc w:val="both"/>
        <w:rPr>
          <w:rFonts w:ascii="Times New Roman" w:eastAsia="Times New Roman" w:hAnsi="Times New Roman" w:cs="Times New Roman"/>
        </w:rPr>
      </w:pPr>
    </w:p>
    <w:p w14:paraId="31909DF3" w14:textId="16D89CEA" w:rsidR="0055090F" w:rsidRPr="006E4516" w:rsidRDefault="0055090F" w:rsidP="00042563">
      <w:p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rPr>
        <w:t xml:space="preserve">The State Party must move beyond formal legal commitments and take concrete, measurable steps to ensure the effective implementation of CEDAW. This requires adequate financing, strengthened accountability mechanisms, gender-responsive institutions, and inclusive, rights-based policies and programmes that address the specific needs of women and girls in all settings. Only through sustained implementation and meaningful participation of affected women can Kenya </w:t>
      </w:r>
      <w:proofErr w:type="spellStart"/>
      <w:r w:rsidR="008237A4" w:rsidRPr="006E4516">
        <w:rPr>
          <w:rFonts w:ascii="Times New Roman" w:eastAsia="Times New Roman" w:hAnsi="Times New Roman" w:cs="Times New Roman"/>
        </w:rPr>
        <w:t>fulfill</w:t>
      </w:r>
      <w:proofErr w:type="spellEnd"/>
      <w:r w:rsidRPr="006E4516">
        <w:rPr>
          <w:rFonts w:ascii="Times New Roman" w:eastAsia="Times New Roman" w:hAnsi="Times New Roman" w:cs="Times New Roman"/>
        </w:rPr>
        <w:t xml:space="preserve"> its obligations under CEDAW and ensure substantive equality and protection for all women and girls.</w:t>
      </w:r>
    </w:p>
    <w:p w14:paraId="0F086A31" w14:textId="77777777" w:rsidR="00D51FB2" w:rsidRPr="006E4516" w:rsidRDefault="00D51FB2" w:rsidP="00042563">
      <w:pPr>
        <w:spacing w:after="0" w:line="240" w:lineRule="auto"/>
        <w:jc w:val="both"/>
        <w:rPr>
          <w:rFonts w:ascii="Times New Roman" w:eastAsia="Times New Roman" w:hAnsi="Times New Roman" w:cs="Times New Roman"/>
        </w:rPr>
      </w:pPr>
    </w:p>
    <w:p w14:paraId="36E4AC02" w14:textId="77777777" w:rsidR="00BC7B56" w:rsidRDefault="00BC7B56" w:rsidP="00042563">
      <w:pPr>
        <w:keepNext/>
        <w:keepLines/>
        <w:spacing w:after="0" w:line="240" w:lineRule="auto"/>
        <w:jc w:val="both"/>
        <w:outlineLvl w:val="3"/>
        <w:rPr>
          <w:rFonts w:ascii="Times New Roman" w:eastAsia="Times New Roman" w:hAnsi="Times New Roman" w:cs="Times New Roman"/>
          <w:b/>
          <w:bCs/>
        </w:rPr>
      </w:pPr>
      <w:r w:rsidRPr="006E4516">
        <w:rPr>
          <w:rFonts w:ascii="Times New Roman" w:eastAsia="Times New Roman" w:hAnsi="Times New Roman" w:cs="Times New Roman"/>
          <w:b/>
          <w:bCs/>
        </w:rPr>
        <w:t>5. Proposed List of Issues for the State Party</w:t>
      </w:r>
    </w:p>
    <w:p w14:paraId="089FC2F1" w14:textId="77777777" w:rsidR="00B01002" w:rsidRPr="006E4516" w:rsidRDefault="00B01002" w:rsidP="00042563">
      <w:pPr>
        <w:keepNext/>
        <w:keepLines/>
        <w:spacing w:after="0" w:line="240" w:lineRule="auto"/>
        <w:jc w:val="both"/>
        <w:outlineLvl w:val="3"/>
        <w:rPr>
          <w:rFonts w:ascii="Times New Roman" w:eastAsia="Times New Roman" w:hAnsi="Times New Roman" w:cs="Times New Roman"/>
          <w:b/>
          <w:bCs/>
        </w:rPr>
      </w:pPr>
    </w:p>
    <w:p w14:paraId="7DA79CDE" w14:textId="77777777" w:rsidR="00BC7B56" w:rsidRPr="006E4516" w:rsidRDefault="00BC7B56" w:rsidP="00042563">
      <w:pPr>
        <w:numPr>
          <w:ilvl w:val="0"/>
          <w:numId w:val="30"/>
        </w:numPr>
        <w:spacing w:after="0" w:line="240" w:lineRule="auto"/>
        <w:contextualSpacing/>
        <w:jc w:val="both"/>
        <w:rPr>
          <w:rFonts w:ascii="Times New Roman" w:eastAsia="Times New Roman" w:hAnsi="Times New Roman" w:cs="Times New Roman"/>
        </w:rPr>
      </w:pPr>
      <w:r w:rsidRPr="006E4516">
        <w:rPr>
          <w:rFonts w:ascii="Times New Roman" w:eastAsia="Times New Roman" w:hAnsi="Times New Roman" w:cs="Times New Roman"/>
          <w:b/>
          <w:bCs/>
        </w:rPr>
        <w:t>Implementation Gap:</w:t>
      </w:r>
      <w:r w:rsidRPr="006E4516">
        <w:rPr>
          <w:rFonts w:ascii="Times New Roman" w:eastAsia="Times New Roman" w:hAnsi="Times New Roman" w:cs="Times New Roman"/>
        </w:rPr>
        <w:t xml:space="preserve"> The State Party reports the existence of extensive legal and policy frameworks aimed at eliminating discrimination against women. Please clarify how these frameworks are effectively implemented in practice, including the institutional mechanisms in place to ensure oversight, monitoring, and accountability for compliance. </w:t>
      </w:r>
    </w:p>
    <w:p w14:paraId="2239F02E" w14:textId="77777777" w:rsidR="00BC7B56" w:rsidRPr="006E4516" w:rsidRDefault="00BC7B56" w:rsidP="00042563">
      <w:pPr>
        <w:numPr>
          <w:ilvl w:val="0"/>
          <w:numId w:val="30"/>
        </w:numPr>
        <w:spacing w:after="0" w:line="240" w:lineRule="auto"/>
        <w:contextualSpacing/>
        <w:jc w:val="both"/>
        <w:rPr>
          <w:rFonts w:ascii="Times New Roman" w:eastAsia="Times New Roman" w:hAnsi="Times New Roman" w:cs="Times New Roman"/>
        </w:rPr>
      </w:pPr>
      <w:r w:rsidRPr="006E4516">
        <w:rPr>
          <w:rFonts w:ascii="Times New Roman" w:eastAsia="Times New Roman" w:hAnsi="Times New Roman" w:cs="Times New Roman"/>
          <w:b/>
          <w:bCs/>
        </w:rPr>
        <w:t>Informal Justice Systems:</w:t>
      </w:r>
      <w:r w:rsidRPr="006E4516">
        <w:rPr>
          <w:rFonts w:ascii="Times New Roman" w:eastAsia="Times New Roman" w:hAnsi="Times New Roman" w:cs="Times New Roman"/>
        </w:rPr>
        <w:t xml:space="preserve"> The State Party acknowledges the persistence of harmful cultural practices. Please provide information on measures taken to regulate community-based and religious dispute resolution mechanisms operating in refugee settings, and to ensure that such mechanisms do not undermine women’s and girls’ access to justice in cases of gender-based violence. </w:t>
      </w:r>
    </w:p>
    <w:p w14:paraId="2E14E789" w14:textId="77777777" w:rsidR="005C6B44" w:rsidRPr="006E4516" w:rsidRDefault="00BC7B56" w:rsidP="00042563">
      <w:pPr>
        <w:numPr>
          <w:ilvl w:val="0"/>
          <w:numId w:val="30"/>
        </w:numPr>
        <w:spacing w:after="0" w:line="240" w:lineRule="auto"/>
        <w:contextualSpacing/>
        <w:jc w:val="both"/>
        <w:rPr>
          <w:rFonts w:ascii="Times New Roman" w:eastAsia="Times New Roman" w:hAnsi="Times New Roman" w:cs="Times New Roman"/>
        </w:rPr>
      </w:pPr>
      <w:r w:rsidRPr="006E4516">
        <w:rPr>
          <w:rFonts w:ascii="Times New Roman" w:eastAsia="Times New Roman" w:hAnsi="Times New Roman" w:cs="Times New Roman"/>
          <w:b/>
          <w:bCs/>
        </w:rPr>
        <w:t>Harmful Practices:</w:t>
      </w:r>
      <w:r w:rsidRPr="006E4516">
        <w:rPr>
          <w:rFonts w:ascii="Times New Roman" w:eastAsia="Times New Roman" w:hAnsi="Times New Roman" w:cs="Times New Roman"/>
        </w:rPr>
        <w:t xml:space="preserve"> Despite the existence of legislation prohibiting child marriage and sexual violence, such practices reportedly continue in various parts of the country. Please indicate the measures in place to prevent the informal settlement of cases of defilement and to ensure the effective investigation and prosecution of perpetrators, including in displacement settings. </w:t>
      </w:r>
    </w:p>
    <w:p w14:paraId="1055A0C4" w14:textId="01D6F22A" w:rsidR="00BC7B56" w:rsidRPr="006E4516" w:rsidRDefault="00BC7B56" w:rsidP="00042563">
      <w:pPr>
        <w:numPr>
          <w:ilvl w:val="0"/>
          <w:numId w:val="30"/>
        </w:numPr>
        <w:spacing w:after="0" w:line="240" w:lineRule="auto"/>
        <w:contextualSpacing/>
        <w:jc w:val="both"/>
        <w:rPr>
          <w:rFonts w:ascii="Times New Roman" w:eastAsia="Times New Roman" w:hAnsi="Times New Roman" w:cs="Times New Roman"/>
        </w:rPr>
      </w:pPr>
      <w:r w:rsidRPr="006E4516">
        <w:rPr>
          <w:rFonts w:ascii="Times New Roman" w:eastAsia="Times New Roman" w:hAnsi="Times New Roman" w:cs="Times New Roman"/>
          <w:b/>
          <w:bCs/>
        </w:rPr>
        <w:t>Gender-Based Violence and Impunity:</w:t>
      </w:r>
      <w:r w:rsidRPr="006E4516">
        <w:rPr>
          <w:rFonts w:ascii="Times New Roman" w:eastAsia="Times New Roman" w:hAnsi="Times New Roman" w:cs="Times New Roman"/>
        </w:rPr>
        <w:t xml:space="preserve"> The State Party reports </w:t>
      </w:r>
      <w:r w:rsidR="00D21B6F" w:rsidRPr="006E4516">
        <w:rPr>
          <w:rFonts w:ascii="Times New Roman" w:eastAsia="Times New Roman" w:hAnsi="Times New Roman" w:cs="Times New Roman"/>
        </w:rPr>
        <w:t xml:space="preserve">a </w:t>
      </w:r>
      <w:r w:rsidRPr="006E4516">
        <w:rPr>
          <w:rFonts w:ascii="Times New Roman" w:eastAsia="Times New Roman" w:hAnsi="Times New Roman" w:cs="Times New Roman"/>
        </w:rPr>
        <w:t xml:space="preserve">high prevalence of gender-based violence alongside low conviction rates at the national level. Please provide disaggregated data on reported cases of gender-based violence, including data on investigations, prosecutions, and convictions, disaggregated by age, location, and status of the victim. </w:t>
      </w:r>
    </w:p>
    <w:p w14:paraId="2F2FBEF6" w14:textId="77777777" w:rsidR="00AE316B" w:rsidRPr="006E4516" w:rsidRDefault="00BC7B56" w:rsidP="00042563">
      <w:pPr>
        <w:numPr>
          <w:ilvl w:val="0"/>
          <w:numId w:val="30"/>
        </w:numPr>
        <w:spacing w:after="0" w:line="240" w:lineRule="auto"/>
        <w:contextualSpacing/>
        <w:jc w:val="both"/>
        <w:rPr>
          <w:rFonts w:ascii="Times New Roman" w:eastAsia="Times New Roman" w:hAnsi="Times New Roman" w:cs="Times New Roman"/>
        </w:rPr>
      </w:pPr>
      <w:r w:rsidRPr="006E4516">
        <w:rPr>
          <w:rFonts w:ascii="Times New Roman" w:eastAsia="Times New Roman" w:hAnsi="Times New Roman" w:cs="Times New Roman"/>
          <w:b/>
          <w:bCs/>
        </w:rPr>
        <w:t>Participation:</w:t>
      </w:r>
      <w:r w:rsidRPr="006E4516">
        <w:rPr>
          <w:rFonts w:ascii="Times New Roman" w:eastAsia="Times New Roman" w:hAnsi="Times New Roman" w:cs="Times New Roman"/>
        </w:rPr>
        <w:t xml:space="preserve"> Please provide information on measures taken to ensure the equal participation of women and girls in camp governance structures, peace committees, and other relevant decision-making bodies, including through the application of temporary special measures in accordance with CEDAW. </w:t>
      </w:r>
    </w:p>
    <w:p w14:paraId="1A2D3BC8" w14:textId="28549661" w:rsidR="0071101F" w:rsidRPr="00B01002" w:rsidRDefault="00BC7B56" w:rsidP="00042563">
      <w:pPr>
        <w:pStyle w:val="ListParagraph"/>
        <w:numPr>
          <w:ilvl w:val="0"/>
          <w:numId w:val="16"/>
        </w:numPr>
        <w:spacing w:after="0" w:line="240" w:lineRule="auto"/>
        <w:jc w:val="both"/>
        <w:rPr>
          <w:rFonts w:ascii="Times New Roman" w:eastAsia="Times New Roman" w:hAnsi="Times New Roman" w:cs="Times New Roman"/>
        </w:rPr>
      </w:pPr>
      <w:r w:rsidRPr="006E4516">
        <w:rPr>
          <w:rFonts w:ascii="Times New Roman" w:eastAsia="Times New Roman" w:hAnsi="Times New Roman" w:cs="Times New Roman"/>
          <w:b/>
          <w:bCs/>
        </w:rPr>
        <w:t>Access to Health:</w:t>
      </w:r>
      <w:r w:rsidRPr="006E4516">
        <w:rPr>
          <w:rFonts w:ascii="Times New Roman" w:eastAsia="Times New Roman" w:hAnsi="Times New Roman" w:cs="Times New Roman"/>
        </w:rPr>
        <w:t xml:space="preserve"> In light of the State Party’s sexual and reproductive health and rights (SRHR) policies and </w:t>
      </w:r>
      <w:r w:rsidR="00AE316B" w:rsidRPr="006E4516">
        <w:rPr>
          <w:rFonts w:ascii="Times New Roman" w:eastAsia="Times New Roman" w:hAnsi="Times New Roman" w:cs="Times New Roman"/>
        </w:rPr>
        <w:t>programs</w:t>
      </w:r>
      <w:r w:rsidRPr="006E4516">
        <w:rPr>
          <w:rFonts w:ascii="Times New Roman" w:eastAsia="Times New Roman" w:hAnsi="Times New Roman" w:cs="Times New Roman"/>
        </w:rPr>
        <w:t>, please provide information on measures to ensure timely access to clinical management of rape, as well as adolescent- and disability-inclusive SRHR services for women and girls in all settings, including refugee and displacement contexts.</w:t>
      </w:r>
    </w:p>
    <w:sectPr w:rsidR="0071101F" w:rsidRPr="00B01002" w:rsidSect="00CC3690">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A25F6" w14:textId="77777777" w:rsidR="00E52E88" w:rsidRPr="006E4516" w:rsidRDefault="00E52E88" w:rsidP="00261450">
      <w:pPr>
        <w:spacing w:after="0" w:line="240" w:lineRule="auto"/>
      </w:pPr>
      <w:r w:rsidRPr="006E4516">
        <w:separator/>
      </w:r>
    </w:p>
  </w:endnote>
  <w:endnote w:type="continuationSeparator" w:id="0">
    <w:p w14:paraId="11B7904E" w14:textId="77777777" w:rsidR="00E52E88" w:rsidRPr="006E4516" w:rsidRDefault="00E52E88" w:rsidP="00261450">
      <w:pPr>
        <w:spacing w:after="0" w:line="240" w:lineRule="auto"/>
      </w:pPr>
      <w:r w:rsidRPr="006E45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9574482"/>
      <w:docPartObj>
        <w:docPartGallery w:val="Page Numbers (Bottom of Page)"/>
        <w:docPartUnique/>
      </w:docPartObj>
    </w:sdtPr>
    <w:sdtEndPr/>
    <w:sdtContent>
      <w:p w14:paraId="411DB687" w14:textId="77777777" w:rsidR="00152DB6" w:rsidRPr="006E4516" w:rsidRDefault="00152DB6" w:rsidP="0030076F">
        <w:pPr>
          <w:pStyle w:val="Footer"/>
          <w:jc w:val="center"/>
        </w:pPr>
        <w:r w:rsidRPr="006E4516">
          <w:fldChar w:fldCharType="begin"/>
        </w:r>
        <w:r w:rsidRPr="006E4516">
          <w:instrText xml:space="preserve"> PAGE   \* MERGEFORMAT </w:instrText>
        </w:r>
        <w:r w:rsidRPr="006E4516">
          <w:fldChar w:fldCharType="separate"/>
        </w:r>
        <w:r w:rsidRPr="006E4516">
          <w:t>2</w:t>
        </w:r>
        <w:r w:rsidRPr="006E4516">
          <w:fldChar w:fldCharType="end"/>
        </w:r>
      </w:p>
    </w:sdtContent>
  </w:sdt>
  <w:p w14:paraId="2BF03CED" w14:textId="77777777" w:rsidR="00152DB6" w:rsidRPr="006E4516" w:rsidRDefault="00152DB6" w:rsidP="00A0279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2880"/>
      <w:gridCol w:w="2880"/>
      <w:gridCol w:w="2880"/>
    </w:tblGrid>
    <w:tr w:rsidR="00152DB6" w:rsidRPr="006E4516" w14:paraId="4ACC7470" w14:textId="77777777" w:rsidTr="6EEF2514">
      <w:trPr>
        <w:trHeight w:val="300"/>
      </w:trPr>
      <w:tc>
        <w:tcPr>
          <w:tcW w:w="2880" w:type="dxa"/>
        </w:tcPr>
        <w:p w14:paraId="30E064BC" w14:textId="77777777" w:rsidR="00152DB6" w:rsidRPr="006E4516" w:rsidRDefault="00152DB6" w:rsidP="6EEF2514">
          <w:pPr>
            <w:pStyle w:val="Header"/>
            <w:ind w:left="-115"/>
          </w:pPr>
        </w:p>
      </w:tc>
      <w:tc>
        <w:tcPr>
          <w:tcW w:w="2880" w:type="dxa"/>
        </w:tcPr>
        <w:p w14:paraId="2B8551DC" w14:textId="77777777" w:rsidR="00152DB6" w:rsidRPr="006E4516" w:rsidRDefault="00152DB6" w:rsidP="6EEF2514">
          <w:pPr>
            <w:pStyle w:val="Header"/>
            <w:jc w:val="center"/>
          </w:pPr>
        </w:p>
      </w:tc>
      <w:tc>
        <w:tcPr>
          <w:tcW w:w="2880" w:type="dxa"/>
        </w:tcPr>
        <w:p w14:paraId="34A220AE" w14:textId="77777777" w:rsidR="00152DB6" w:rsidRPr="006E4516" w:rsidRDefault="00152DB6" w:rsidP="6EEF2514">
          <w:pPr>
            <w:pStyle w:val="Header"/>
            <w:ind w:right="-115"/>
            <w:jc w:val="right"/>
          </w:pPr>
        </w:p>
      </w:tc>
    </w:tr>
  </w:tbl>
  <w:p w14:paraId="209BB7E1" w14:textId="77777777" w:rsidR="00152DB6" w:rsidRPr="006E4516" w:rsidRDefault="00152DB6" w:rsidP="6EEF25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2880"/>
      <w:gridCol w:w="2880"/>
      <w:gridCol w:w="2880"/>
    </w:tblGrid>
    <w:tr w:rsidR="6EEF2514" w:rsidRPr="006E4516" w14:paraId="70286ED7" w14:textId="77777777" w:rsidTr="6EEF2514">
      <w:trPr>
        <w:trHeight w:val="300"/>
      </w:trPr>
      <w:tc>
        <w:tcPr>
          <w:tcW w:w="2880" w:type="dxa"/>
        </w:tcPr>
        <w:p w14:paraId="5E824F6F" w14:textId="23AB4A1B" w:rsidR="6EEF2514" w:rsidRPr="006E4516" w:rsidRDefault="6EEF2514" w:rsidP="6EEF2514">
          <w:pPr>
            <w:pStyle w:val="Header"/>
            <w:ind w:left="-115"/>
          </w:pPr>
        </w:p>
      </w:tc>
      <w:tc>
        <w:tcPr>
          <w:tcW w:w="2880" w:type="dxa"/>
        </w:tcPr>
        <w:p w14:paraId="1AEA307F" w14:textId="24E349F8" w:rsidR="6EEF2514" w:rsidRPr="006E4516" w:rsidRDefault="6EEF2514" w:rsidP="6EEF2514">
          <w:pPr>
            <w:pStyle w:val="Header"/>
            <w:jc w:val="center"/>
          </w:pPr>
        </w:p>
      </w:tc>
      <w:tc>
        <w:tcPr>
          <w:tcW w:w="2880" w:type="dxa"/>
        </w:tcPr>
        <w:p w14:paraId="534BBD22" w14:textId="0D11464B" w:rsidR="6EEF2514" w:rsidRPr="006E4516" w:rsidRDefault="6EEF2514" w:rsidP="6EEF2514">
          <w:pPr>
            <w:pStyle w:val="Header"/>
            <w:ind w:right="-115"/>
            <w:jc w:val="right"/>
          </w:pPr>
        </w:p>
      </w:tc>
    </w:tr>
  </w:tbl>
  <w:p w14:paraId="1A391E91" w14:textId="520AFA52" w:rsidR="6EEF2514" w:rsidRPr="006E4516" w:rsidRDefault="6EEF2514" w:rsidP="6EEF2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09972" w14:textId="77777777" w:rsidR="00E52E88" w:rsidRPr="006E4516" w:rsidRDefault="00E52E88" w:rsidP="00261450">
      <w:pPr>
        <w:spacing w:after="0" w:line="240" w:lineRule="auto"/>
      </w:pPr>
      <w:r w:rsidRPr="006E4516">
        <w:separator/>
      </w:r>
    </w:p>
  </w:footnote>
  <w:footnote w:type="continuationSeparator" w:id="0">
    <w:p w14:paraId="74CBA692" w14:textId="77777777" w:rsidR="00E52E88" w:rsidRPr="006E4516" w:rsidRDefault="00E52E88" w:rsidP="00261450">
      <w:pPr>
        <w:spacing w:after="0" w:line="240" w:lineRule="auto"/>
      </w:pPr>
      <w:r w:rsidRPr="006E4516">
        <w:continuationSeparator/>
      </w:r>
    </w:p>
  </w:footnote>
  <w:footnote w:id="1">
    <w:p w14:paraId="73A88F8A" w14:textId="54975FB3" w:rsidR="00C47832" w:rsidRPr="006E4516" w:rsidRDefault="00C47832">
      <w:pPr>
        <w:pStyle w:val="FootnoteText"/>
      </w:pPr>
      <w:r w:rsidRPr="006E4516">
        <w:rPr>
          <w:rStyle w:val="FootnoteReference"/>
          <w:rFonts w:ascii="Times New Roman" w:hAnsi="Times New Roman" w:cs="Times New Roman"/>
          <w:sz w:val="18"/>
          <w:szCs w:val="18"/>
        </w:rPr>
        <w:footnoteRef/>
      </w:r>
      <w:r w:rsidRPr="006E4516">
        <w:rPr>
          <w:rFonts w:ascii="Times New Roman" w:hAnsi="Times New Roman" w:cs="Times New Roman"/>
          <w:sz w:val="18"/>
          <w:szCs w:val="18"/>
        </w:rPr>
        <w:t xml:space="preserve"> </w:t>
      </w:r>
      <w:hyperlink r:id="rId1" w:history="1">
        <w:r w:rsidRPr="006E4516">
          <w:rPr>
            <w:rStyle w:val="Hyperlink"/>
            <w:rFonts w:ascii="Times New Roman" w:hAnsi="Times New Roman" w:cs="Times New Roman"/>
            <w:color w:val="auto"/>
            <w:sz w:val="18"/>
            <w:szCs w:val="18"/>
          </w:rPr>
          <w:t>Kenya Demographic and Health Survey - 2022 - Kenya National Bureau of Statistics</w:t>
        </w:r>
      </w:hyperlink>
    </w:p>
  </w:footnote>
  <w:footnote w:id="2">
    <w:p w14:paraId="7EB93DA7" w14:textId="77777777" w:rsidR="005A406E" w:rsidRPr="006E4516" w:rsidRDefault="005A406E" w:rsidP="005A406E">
      <w:pPr>
        <w:pStyle w:val="FootnoteText"/>
        <w:rPr>
          <w:rFonts w:ascii="Times New Roman" w:hAnsi="Times New Roman" w:cs="Times New Roman"/>
          <w:sz w:val="18"/>
          <w:szCs w:val="18"/>
        </w:rPr>
      </w:pPr>
      <w:r w:rsidRPr="006E4516">
        <w:rPr>
          <w:rStyle w:val="FootnoteReference"/>
          <w:rFonts w:ascii="Times New Roman" w:hAnsi="Times New Roman" w:cs="Times New Roman"/>
          <w:sz w:val="18"/>
          <w:szCs w:val="18"/>
        </w:rPr>
        <w:footnoteRef/>
      </w:r>
      <w:r w:rsidRPr="006E4516">
        <w:rPr>
          <w:rFonts w:ascii="Times New Roman" w:hAnsi="Times New Roman" w:cs="Times New Roman"/>
          <w:sz w:val="18"/>
          <w:szCs w:val="18"/>
        </w:rPr>
        <w:t xml:space="preserve"> </w:t>
      </w:r>
      <w:hyperlink r:id="rId2" w:history="1">
        <w:r w:rsidRPr="006E4516">
          <w:rPr>
            <w:rStyle w:val="Hyperlink"/>
            <w:rFonts w:ascii="Times New Roman" w:hAnsi="Times New Roman" w:cs="Times New Roman"/>
            <w:color w:val="auto"/>
            <w:sz w:val="18"/>
            <w:szCs w:val="18"/>
          </w:rPr>
          <w:t>Computer Misuse and Cybercrimes - Kenya Law</w:t>
        </w:r>
      </w:hyperlink>
    </w:p>
  </w:footnote>
  <w:footnote w:id="3">
    <w:p w14:paraId="6A6AEFC0" w14:textId="2457C677" w:rsidR="00960B6E" w:rsidRPr="006E4516" w:rsidRDefault="00960B6E">
      <w:pPr>
        <w:pStyle w:val="FootnoteText"/>
        <w:rPr>
          <w:rFonts w:ascii="Times New Roman" w:hAnsi="Times New Roman" w:cs="Times New Roman"/>
          <w:sz w:val="18"/>
          <w:szCs w:val="18"/>
        </w:rPr>
      </w:pPr>
      <w:r w:rsidRPr="006E4516">
        <w:rPr>
          <w:rStyle w:val="FootnoteReference"/>
          <w:rFonts w:ascii="Times New Roman" w:hAnsi="Times New Roman" w:cs="Times New Roman"/>
          <w:sz w:val="18"/>
          <w:szCs w:val="18"/>
        </w:rPr>
        <w:footnoteRef/>
      </w:r>
      <w:r w:rsidRPr="006E4516">
        <w:rPr>
          <w:rFonts w:ascii="Times New Roman" w:hAnsi="Times New Roman" w:cs="Times New Roman"/>
          <w:sz w:val="18"/>
          <w:szCs w:val="18"/>
        </w:rPr>
        <w:t xml:space="preserve"> </w:t>
      </w:r>
      <w:hyperlink r:id="rId3" w:history="1">
        <w:r w:rsidRPr="006E4516">
          <w:rPr>
            <w:rStyle w:val="Hyperlink"/>
            <w:rFonts w:ascii="Times New Roman" w:hAnsi="Times New Roman" w:cs="Times New Roman"/>
            <w:color w:val="auto"/>
            <w:sz w:val="18"/>
            <w:szCs w:val="18"/>
          </w:rPr>
          <w:t>The SASA! Approach</w:t>
        </w:r>
      </w:hyperlink>
    </w:p>
  </w:footnote>
  <w:footnote w:id="4">
    <w:p w14:paraId="6B41E72A" w14:textId="204D539F" w:rsidR="005F3DA6" w:rsidRPr="006E4516" w:rsidRDefault="005F3DA6">
      <w:pPr>
        <w:pStyle w:val="FootnoteText"/>
      </w:pPr>
      <w:r w:rsidRPr="006E4516">
        <w:rPr>
          <w:rStyle w:val="FootnoteReference"/>
          <w:rFonts w:ascii="Times New Roman" w:hAnsi="Times New Roman" w:cs="Times New Roman"/>
          <w:sz w:val="18"/>
          <w:szCs w:val="18"/>
        </w:rPr>
        <w:footnoteRef/>
      </w:r>
      <w:r w:rsidRPr="006E4516">
        <w:rPr>
          <w:rFonts w:ascii="Times New Roman" w:hAnsi="Times New Roman" w:cs="Times New Roman"/>
          <w:sz w:val="18"/>
          <w:szCs w:val="18"/>
        </w:rPr>
        <w:t xml:space="preserve"> </w:t>
      </w:r>
      <w:hyperlink r:id="rId4" w:history="1">
        <w:r w:rsidRPr="006E4516">
          <w:rPr>
            <w:rStyle w:val="Hyperlink"/>
            <w:rFonts w:ascii="Times New Roman" w:hAnsi="Times New Roman" w:cs="Times New Roman"/>
            <w:color w:val="auto"/>
            <w:sz w:val="18"/>
            <w:szCs w:val="18"/>
          </w:rPr>
          <w:t>Prevention Collaborative - Indashyikirwa</w:t>
        </w:r>
      </w:hyperlink>
    </w:p>
  </w:footnote>
  <w:footnote w:id="5">
    <w:p w14:paraId="68C0F2ED" w14:textId="6914ACFE" w:rsidR="00257B67" w:rsidRPr="006E4516" w:rsidRDefault="00257B67">
      <w:pPr>
        <w:pStyle w:val="FootnoteText"/>
        <w:rPr>
          <w:rFonts w:ascii="Times New Roman" w:hAnsi="Times New Roman" w:cs="Times New Roman"/>
          <w:sz w:val="18"/>
          <w:szCs w:val="18"/>
        </w:rPr>
      </w:pPr>
      <w:r w:rsidRPr="006E4516">
        <w:rPr>
          <w:rStyle w:val="FootnoteReference"/>
          <w:rFonts w:ascii="Times New Roman" w:hAnsi="Times New Roman" w:cs="Times New Roman"/>
          <w:sz w:val="18"/>
          <w:szCs w:val="18"/>
        </w:rPr>
        <w:footnoteRef/>
      </w:r>
      <w:r w:rsidRPr="006E4516">
        <w:rPr>
          <w:rFonts w:ascii="Times New Roman" w:hAnsi="Times New Roman" w:cs="Times New Roman"/>
          <w:sz w:val="18"/>
          <w:szCs w:val="18"/>
        </w:rPr>
        <w:t xml:space="preserve"> </w:t>
      </w:r>
      <w:hyperlink r:id="rId5" w:history="1">
        <w:r w:rsidR="004C1373" w:rsidRPr="006E4516">
          <w:rPr>
            <w:rFonts w:ascii="Times New Roman" w:hAnsi="Times New Roman" w:cs="Times New Roman"/>
            <w:sz w:val="18"/>
            <w:szCs w:val="18"/>
            <w:u w:val="single"/>
          </w:rPr>
          <w:t>Kenya Demographic and Health Survey - 2022 - Kenya National Bureau of Statistics</w:t>
        </w:r>
      </w:hyperlink>
    </w:p>
  </w:footnote>
  <w:footnote w:id="6">
    <w:p w14:paraId="0E53A558" w14:textId="79B83CF5" w:rsidR="00EB705C" w:rsidRPr="00CD30EA" w:rsidRDefault="00EB705C">
      <w:pPr>
        <w:pStyle w:val="FootnoteText"/>
        <w:rPr>
          <w:lang w:val="en-US"/>
        </w:rPr>
      </w:pPr>
      <w:r w:rsidRPr="006E4516">
        <w:rPr>
          <w:rStyle w:val="FootnoteReference"/>
          <w:rFonts w:ascii="Times New Roman" w:hAnsi="Times New Roman" w:cs="Times New Roman"/>
          <w:sz w:val="18"/>
          <w:szCs w:val="18"/>
        </w:rPr>
        <w:footnoteRef/>
      </w:r>
      <w:r w:rsidRPr="006E4516">
        <w:rPr>
          <w:rFonts w:ascii="Times New Roman" w:hAnsi="Times New Roman" w:cs="Times New Roman"/>
          <w:sz w:val="18"/>
          <w:szCs w:val="18"/>
        </w:rPr>
        <w:t xml:space="preserve"> </w:t>
      </w:r>
      <w:hyperlink r:id="rId6" w:history="1">
        <w:r w:rsidRPr="006E4516">
          <w:rPr>
            <w:rStyle w:val="Hyperlink"/>
            <w:rFonts w:ascii="Times New Roman" w:hAnsi="Times New Roman" w:cs="Times New Roman"/>
            <w:color w:val="auto"/>
            <w:sz w:val="18"/>
            <w:szCs w:val="18"/>
          </w:rPr>
          <w:t>Child Marriage in Kenya | Child Marriage Data Portal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6C0F0" w14:textId="77777777" w:rsidR="00152DB6" w:rsidRPr="006E4516" w:rsidRDefault="00152DB6">
    <w:pPr>
      <w:pStyle w:val="Header"/>
    </w:pPr>
  </w:p>
  <w:p w14:paraId="400484AA" w14:textId="77777777" w:rsidR="00152DB6" w:rsidRPr="006E4516" w:rsidRDefault="00152DB6">
    <w:pPr>
      <w:pStyle w:val="Header"/>
    </w:pPr>
  </w:p>
  <w:p w14:paraId="0862408F" w14:textId="77777777" w:rsidR="00152DB6" w:rsidRPr="006E4516" w:rsidRDefault="00152DB6">
    <w:pPr>
      <w:pStyle w:val="Header"/>
    </w:pPr>
  </w:p>
  <w:p w14:paraId="3C535669" w14:textId="77777777" w:rsidR="00152DB6" w:rsidRPr="006E4516" w:rsidRDefault="00152D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6C7AB" w14:textId="3993ECB7" w:rsidR="00152DB6" w:rsidRPr="006E4516" w:rsidRDefault="00152DB6" w:rsidP="007C3BA6">
    <w:pPr>
      <w:pStyle w:val="Header"/>
    </w:pPr>
    <w:r w:rsidRPr="006E4516">
      <w:rPr>
        <w:noProof/>
      </w:rPr>
      <w:drawing>
        <wp:inline distT="0" distB="0" distL="0" distR="0" wp14:anchorId="4D3C0DB2" wp14:editId="34CA8576">
          <wp:extent cx="1304925" cy="943211"/>
          <wp:effectExtent l="0" t="0" r="0" b="9525"/>
          <wp:docPr id="2079740589" name="Picture 2079740589" descr="C:\Users\Collins.Omondi\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llins.Omondi\Downloads\image.png"/>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1338061" cy="967162"/>
                  </a:xfrm>
                  <a:prstGeom prst="rect">
                    <a:avLst/>
                  </a:prstGeom>
                  <a:noFill/>
                  <a:ln>
                    <a:noFill/>
                  </a:ln>
                </pic:spPr>
              </pic:pic>
            </a:graphicData>
          </a:graphic>
        </wp:inline>
      </w:drawing>
    </w:r>
    <w:r w:rsidRPr="006E4516">
      <w:tab/>
      <w:t xml:space="preserve">                                                                                             </w:t>
    </w:r>
    <w:r w:rsidR="00382318" w:rsidRPr="006E4516">
      <w:t xml:space="preserve"> </w:t>
    </w:r>
    <w:r w:rsidRPr="006E4516">
      <w:t xml:space="preserve">       </w:t>
    </w:r>
    <w:r w:rsidR="00382318" w:rsidRPr="006E4516">
      <w:t xml:space="preserve">   </w:t>
    </w:r>
    <w:r w:rsidRPr="006E4516">
      <w:t xml:space="preserve">    </w:t>
    </w:r>
    <w:r w:rsidRPr="006E4516">
      <w:rPr>
        <w:noProof/>
      </w:rPr>
      <w:drawing>
        <wp:inline distT="0" distB="0" distL="0" distR="0" wp14:anchorId="018C9BA5" wp14:editId="0A3BBD78">
          <wp:extent cx="847725" cy="847725"/>
          <wp:effectExtent l="0" t="0" r="9525" b="9525"/>
          <wp:docPr id="124989634" name="Picture 124989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sidRPr="006E4516">
      <w:t xml:space="preserve">    </w:t>
    </w:r>
  </w:p>
  <w:p w14:paraId="1BD6C530" w14:textId="77777777" w:rsidR="00152DB6" w:rsidRPr="006E4516" w:rsidRDefault="00152DB6">
    <w:pPr>
      <w:pStyle w:val="Header"/>
    </w:pPr>
    <w:r w:rsidRPr="006E4516">
      <w:t xml:space="preserve">                              </w:t>
    </w:r>
  </w:p>
</w:hdr>
</file>

<file path=word/intelligence2.xml><?xml version="1.0" encoding="utf-8"?>
<int2:intelligence xmlns:int2="http://schemas.microsoft.com/office/intelligence/2020/intelligence" xmlns:oel="http://schemas.microsoft.com/office/2019/extlst">
  <int2:observations>
    <int2:textHash int2:hashCode="68+qn3X0qTJHkX" int2:id="CamQskyj">
      <int2:state int2:value="Rejected" int2:type="spell"/>
    </int2:textHash>
    <int2:textHash int2:hashCode="N5ZIyw4W/JTIHs" int2:id="MBnXiCo5">
      <int2:state int2:value="Rejected" int2:type="spell"/>
    </int2:textHash>
    <int2:textHash int2:hashCode="bjstkcwS+RYKzq" int2:id="MeeL0DW3">
      <int2:state int2:value="Rejected" int2:type="spell"/>
    </int2:textHash>
    <int2:textHash int2:hashCode="4aHaI4ieGBZGyS" int2:id="OyKa4GZD">
      <int2:state int2:value="Rejected" int2:type="spell"/>
    </int2:textHash>
    <int2:textHash int2:hashCode="RBZ5v/aeY2Rnm4" int2:id="Vb1q4vp4">
      <int2:state int2:value="Rejected" int2:type="spell"/>
    </int2:textHash>
    <int2:textHash int2:hashCode="8JdBL6cSS51K1h" int2:id="fjw0AMu1">
      <int2:state int2:value="Rejected" int2:type="spell"/>
    </int2:textHash>
    <int2:textHash int2:hashCode="VfTp00rfqZr/qe" int2:id="wkybmKi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B12693A"/>
    <w:lvl w:ilvl="0">
      <w:start w:val="1"/>
      <w:numFmt w:val="decimal"/>
      <w:pStyle w:val="ListNumber3"/>
      <w:lvlText w:val="%1."/>
      <w:lvlJc w:val="left"/>
      <w:pPr>
        <w:tabs>
          <w:tab w:val="num" w:pos="-1800"/>
        </w:tabs>
        <w:ind w:left="-180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FC8AE4B2"/>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ACFE351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4265052"/>
    <w:multiLevelType w:val="hybridMultilevel"/>
    <w:tmpl w:val="38B287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6F479E5"/>
    <w:multiLevelType w:val="multilevel"/>
    <w:tmpl w:val="3FD2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927318"/>
    <w:multiLevelType w:val="multilevel"/>
    <w:tmpl w:val="C344979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9" w15:restartNumberingAfterBreak="0">
    <w:nsid w:val="122134E1"/>
    <w:multiLevelType w:val="multilevel"/>
    <w:tmpl w:val="B3E6F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C15A62"/>
    <w:multiLevelType w:val="multilevel"/>
    <w:tmpl w:val="6D2C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8F725D"/>
    <w:multiLevelType w:val="multilevel"/>
    <w:tmpl w:val="38B007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C536FA"/>
    <w:multiLevelType w:val="multilevel"/>
    <w:tmpl w:val="A896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4B423B"/>
    <w:multiLevelType w:val="hybridMultilevel"/>
    <w:tmpl w:val="EDAA23C6"/>
    <w:lvl w:ilvl="0" w:tplc="37E0D45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4A108B"/>
    <w:multiLevelType w:val="multilevel"/>
    <w:tmpl w:val="C2B2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1A32A6"/>
    <w:multiLevelType w:val="multilevel"/>
    <w:tmpl w:val="ABA2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9D6D4D"/>
    <w:multiLevelType w:val="multilevel"/>
    <w:tmpl w:val="D5DA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387CB8"/>
    <w:multiLevelType w:val="hybridMultilevel"/>
    <w:tmpl w:val="054EF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1001AB"/>
    <w:multiLevelType w:val="hybridMultilevel"/>
    <w:tmpl w:val="6082C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962201"/>
    <w:multiLevelType w:val="hybridMultilevel"/>
    <w:tmpl w:val="64208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526424C"/>
    <w:multiLevelType w:val="multilevel"/>
    <w:tmpl w:val="462E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1E13B9"/>
    <w:multiLevelType w:val="multilevel"/>
    <w:tmpl w:val="A86E1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70167E"/>
    <w:multiLevelType w:val="hybridMultilevel"/>
    <w:tmpl w:val="3EA0D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7C336F"/>
    <w:multiLevelType w:val="multilevel"/>
    <w:tmpl w:val="E60282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D35D86"/>
    <w:multiLevelType w:val="multilevel"/>
    <w:tmpl w:val="68B2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8E2489"/>
    <w:multiLevelType w:val="multilevel"/>
    <w:tmpl w:val="C0DC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996811"/>
    <w:multiLevelType w:val="hybridMultilevel"/>
    <w:tmpl w:val="A69A03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6BC4D28"/>
    <w:multiLevelType w:val="multilevel"/>
    <w:tmpl w:val="59B86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7756FA"/>
    <w:multiLevelType w:val="hybridMultilevel"/>
    <w:tmpl w:val="0BB2F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035AC3"/>
    <w:multiLevelType w:val="hybridMultilevel"/>
    <w:tmpl w:val="79F4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8C3D44"/>
    <w:multiLevelType w:val="hybridMultilevel"/>
    <w:tmpl w:val="2320D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9A67E9D"/>
    <w:multiLevelType w:val="hybridMultilevel"/>
    <w:tmpl w:val="556A1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1943F8"/>
    <w:multiLevelType w:val="hybridMultilevel"/>
    <w:tmpl w:val="6D942F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D1D647B"/>
    <w:multiLevelType w:val="multilevel"/>
    <w:tmpl w:val="0EA2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870688"/>
    <w:multiLevelType w:val="multilevel"/>
    <w:tmpl w:val="7C4E44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4F3721"/>
    <w:multiLevelType w:val="multilevel"/>
    <w:tmpl w:val="48068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F270A7"/>
    <w:multiLevelType w:val="multilevel"/>
    <w:tmpl w:val="04C2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0E6E3B"/>
    <w:multiLevelType w:val="hybridMultilevel"/>
    <w:tmpl w:val="A6848E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C26D8B"/>
    <w:multiLevelType w:val="multilevel"/>
    <w:tmpl w:val="5DD6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2241C2"/>
    <w:multiLevelType w:val="multilevel"/>
    <w:tmpl w:val="0728F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746C30"/>
    <w:multiLevelType w:val="multilevel"/>
    <w:tmpl w:val="85EA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E02EEB"/>
    <w:multiLevelType w:val="multilevel"/>
    <w:tmpl w:val="965A7EF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ind w:left="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77E020EA"/>
    <w:multiLevelType w:val="multilevel"/>
    <w:tmpl w:val="DBB0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FB325C"/>
    <w:multiLevelType w:val="multilevel"/>
    <w:tmpl w:val="5A50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C10BB9"/>
    <w:multiLevelType w:val="multilevel"/>
    <w:tmpl w:val="95D0C0AC"/>
    <w:lvl w:ilvl="0">
      <w:start w:val="1"/>
      <w:numFmt w:val="bullet"/>
      <w:lvlText w:val=""/>
      <w:lvlJc w:val="left"/>
      <w:pPr>
        <w:tabs>
          <w:tab w:val="num" w:pos="360"/>
        </w:tabs>
        <w:ind w:left="360" w:hanging="360"/>
      </w:pPr>
      <w:rPr>
        <w:rFonts w:ascii="Symbol" w:hAnsi="Symbol" w:hint="default"/>
      </w:rPr>
    </w:lvl>
    <w:lvl w:ilvl="1">
      <w:start w:val="1"/>
      <w:numFmt w:val="upp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8"/>
  </w:num>
  <w:num w:numId="8">
    <w:abstractNumId w:val="44"/>
  </w:num>
  <w:num w:numId="9">
    <w:abstractNumId w:val="41"/>
  </w:num>
  <w:num w:numId="10">
    <w:abstractNumId w:val="34"/>
  </w:num>
  <w:num w:numId="11">
    <w:abstractNumId w:val="11"/>
  </w:num>
  <w:num w:numId="12">
    <w:abstractNumId w:val="23"/>
  </w:num>
  <w:num w:numId="13">
    <w:abstractNumId w:val="32"/>
  </w:num>
  <w:num w:numId="14">
    <w:abstractNumId w:val="30"/>
  </w:num>
  <w:num w:numId="15">
    <w:abstractNumId w:val="13"/>
  </w:num>
  <w:num w:numId="16">
    <w:abstractNumId w:val="26"/>
  </w:num>
  <w:num w:numId="17">
    <w:abstractNumId w:val="16"/>
  </w:num>
  <w:num w:numId="18">
    <w:abstractNumId w:val="27"/>
  </w:num>
  <w:num w:numId="19">
    <w:abstractNumId w:val="9"/>
  </w:num>
  <w:num w:numId="20">
    <w:abstractNumId w:val="42"/>
  </w:num>
  <w:num w:numId="21">
    <w:abstractNumId w:val="39"/>
  </w:num>
  <w:num w:numId="22">
    <w:abstractNumId w:val="20"/>
  </w:num>
  <w:num w:numId="23">
    <w:abstractNumId w:val="38"/>
  </w:num>
  <w:num w:numId="24">
    <w:abstractNumId w:val="7"/>
  </w:num>
  <w:num w:numId="25">
    <w:abstractNumId w:val="40"/>
  </w:num>
  <w:num w:numId="26">
    <w:abstractNumId w:val="25"/>
  </w:num>
  <w:num w:numId="27">
    <w:abstractNumId w:val="36"/>
  </w:num>
  <w:num w:numId="28">
    <w:abstractNumId w:val="6"/>
  </w:num>
  <w:num w:numId="29">
    <w:abstractNumId w:val="37"/>
  </w:num>
  <w:num w:numId="30">
    <w:abstractNumId w:val="26"/>
  </w:num>
  <w:num w:numId="31">
    <w:abstractNumId w:val="23"/>
  </w:num>
  <w:num w:numId="32">
    <w:abstractNumId w:val="30"/>
  </w:num>
  <w:num w:numId="33">
    <w:abstractNumId w:val="11"/>
  </w:num>
  <w:num w:numId="34">
    <w:abstractNumId w:val="34"/>
  </w:num>
  <w:num w:numId="35">
    <w:abstractNumId w:val="24"/>
  </w:num>
  <w:num w:numId="36">
    <w:abstractNumId w:val="10"/>
  </w:num>
  <w:num w:numId="37">
    <w:abstractNumId w:val="12"/>
  </w:num>
  <w:num w:numId="38">
    <w:abstractNumId w:val="15"/>
  </w:num>
  <w:num w:numId="39">
    <w:abstractNumId w:val="35"/>
  </w:num>
  <w:num w:numId="40">
    <w:abstractNumId w:val="19"/>
  </w:num>
  <w:num w:numId="41">
    <w:abstractNumId w:val="21"/>
  </w:num>
  <w:num w:numId="42">
    <w:abstractNumId w:val="17"/>
  </w:num>
  <w:num w:numId="43">
    <w:abstractNumId w:val="43"/>
  </w:num>
  <w:num w:numId="44">
    <w:abstractNumId w:val="14"/>
  </w:num>
  <w:num w:numId="45">
    <w:abstractNumId w:val="33"/>
  </w:num>
  <w:num w:numId="46">
    <w:abstractNumId w:val="28"/>
  </w:num>
  <w:num w:numId="47">
    <w:abstractNumId w:val="22"/>
  </w:num>
  <w:num w:numId="48">
    <w:abstractNumId w:val="29"/>
  </w:num>
  <w:num w:numId="49">
    <w:abstractNumId w:val="31"/>
  </w:num>
  <w:num w:numId="50">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262"/>
    <w:rsid w:val="000027CF"/>
    <w:rsid w:val="0000330B"/>
    <w:rsid w:val="00011B27"/>
    <w:rsid w:val="00013E7D"/>
    <w:rsid w:val="00014C29"/>
    <w:rsid w:val="00021083"/>
    <w:rsid w:val="0002165A"/>
    <w:rsid w:val="00023B30"/>
    <w:rsid w:val="00024D2D"/>
    <w:rsid w:val="00025A28"/>
    <w:rsid w:val="00025E9A"/>
    <w:rsid w:val="00030022"/>
    <w:rsid w:val="00032063"/>
    <w:rsid w:val="00034616"/>
    <w:rsid w:val="000370A5"/>
    <w:rsid w:val="00040F7A"/>
    <w:rsid w:val="00041684"/>
    <w:rsid w:val="00042563"/>
    <w:rsid w:val="00043FCF"/>
    <w:rsid w:val="00044201"/>
    <w:rsid w:val="00046193"/>
    <w:rsid w:val="00046F16"/>
    <w:rsid w:val="00047121"/>
    <w:rsid w:val="00050C3D"/>
    <w:rsid w:val="00051445"/>
    <w:rsid w:val="0005473A"/>
    <w:rsid w:val="00054D10"/>
    <w:rsid w:val="000554ED"/>
    <w:rsid w:val="000566EF"/>
    <w:rsid w:val="000570AC"/>
    <w:rsid w:val="00057319"/>
    <w:rsid w:val="0006063C"/>
    <w:rsid w:val="00060C59"/>
    <w:rsid w:val="000657C5"/>
    <w:rsid w:val="00066A90"/>
    <w:rsid w:val="00067317"/>
    <w:rsid w:val="00067ED6"/>
    <w:rsid w:val="00071D78"/>
    <w:rsid w:val="00071F45"/>
    <w:rsid w:val="00072C76"/>
    <w:rsid w:val="0007330C"/>
    <w:rsid w:val="0007366B"/>
    <w:rsid w:val="00076013"/>
    <w:rsid w:val="00081AF3"/>
    <w:rsid w:val="00083516"/>
    <w:rsid w:val="0008385D"/>
    <w:rsid w:val="000845BF"/>
    <w:rsid w:val="000909E1"/>
    <w:rsid w:val="00090F44"/>
    <w:rsid w:val="000913C9"/>
    <w:rsid w:val="00096A99"/>
    <w:rsid w:val="000A055D"/>
    <w:rsid w:val="000A2C5C"/>
    <w:rsid w:val="000A4317"/>
    <w:rsid w:val="000B11B3"/>
    <w:rsid w:val="000B1294"/>
    <w:rsid w:val="000B1A66"/>
    <w:rsid w:val="000B5522"/>
    <w:rsid w:val="000B5E26"/>
    <w:rsid w:val="000B5EFE"/>
    <w:rsid w:val="000B6952"/>
    <w:rsid w:val="000B69D8"/>
    <w:rsid w:val="000B69DB"/>
    <w:rsid w:val="000B6D44"/>
    <w:rsid w:val="000C0332"/>
    <w:rsid w:val="000C087F"/>
    <w:rsid w:val="000C1B69"/>
    <w:rsid w:val="000C5899"/>
    <w:rsid w:val="000C5FE3"/>
    <w:rsid w:val="000C713C"/>
    <w:rsid w:val="000D06CB"/>
    <w:rsid w:val="000D173E"/>
    <w:rsid w:val="000D1F33"/>
    <w:rsid w:val="000D341A"/>
    <w:rsid w:val="000D6BF3"/>
    <w:rsid w:val="000D72AE"/>
    <w:rsid w:val="000E294F"/>
    <w:rsid w:val="000E6948"/>
    <w:rsid w:val="000F340D"/>
    <w:rsid w:val="000F3932"/>
    <w:rsid w:val="000F3B0B"/>
    <w:rsid w:val="000F44F9"/>
    <w:rsid w:val="000F4DC5"/>
    <w:rsid w:val="000F6E81"/>
    <w:rsid w:val="001005AF"/>
    <w:rsid w:val="00100D1E"/>
    <w:rsid w:val="00102AC5"/>
    <w:rsid w:val="00103104"/>
    <w:rsid w:val="001031FD"/>
    <w:rsid w:val="00103963"/>
    <w:rsid w:val="00103CF7"/>
    <w:rsid w:val="00105107"/>
    <w:rsid w:val="00105FAD"/>
    <w:rsid w:val="00106B07"/>
    <w:rsid w:val="0010705D"/>
    <w:rsid w:val="00107570"/>
    <w:rsid w:val="0011000E"/>
    <w:rsid w:val="00111930"/>
    <w:rsid w:val="00112498"/>
    <w:rsid w:val="0011334F"/>
    <w:rsid w:val="001169C1"/>
    <w:rsid w:val="00121CF4"/>
    <w:rsid w:val="001224BB"/>
    <w:rsid w:val="001227DF"/>
    <w:rsid w:val="00122BBC"/>
    <w:rsid w:val="00123A4C"/>
    <w:rsid w:val="001269AD"/>
    <w:rsid w:val="001347EE"/>
    <w:rsid w:val="00134D07"/>
    <w:rsid w:val="00134FD9"/>
    <w:rsid w:val="00135DC3"/>
    <w:rsid w:val="00135E24"/>
    <w:rsid w:val="00137356"/>
    <w:rsid w:val="00137D4E"/>
    <w:rsid w:val="00137FC0"/>
    <w:rsid w:val="00140324"/>
    <w:rsid w:val="0014202F"/>
    <w:rsid w:val="001427CD"/>
    <w:rsid w:val="00142848"/>
    <w:rsid w:val="0014546A"/>
    <w:rsid w:val="001472AB"/>
    <w:rsid w:val="0015074B"/>
    <w:rsid w:val="00151368"/>
    <w:rsid w:val="00151BFD"/>
    <w:rsid w:val="00152DB6"/>
    <w:rsid w:val="00152E4D"/>
    <w:rsid w:val="00154077"/>
    <w:rsid w:val="00154E1E"/>
    <w:rsid w:val="00155FEF"/>
    <w:rsid w:val="00157186"/>
    <w:rsid w:val="0016070E"/>
    <w:rsid w:val="001614FB"/>
    <w:rsid w:val="00162427"/>
    <w:rsid w:val="001636D5"/>
    <w:rsid w:val="00163722"/>
    <w:rsid w:val="001655FA"/>
    <w:rsid w:val="00165CD5"/>
    <w:rsid w:val="00167697"/>
    <w:rsid w:val="00173A7A"/>
    <w:rsid w:val="00175797"/>
    <w:rsid w:val="00175A4A"/>
    <w:rsid w:val="00175A68"/>
    <w:rsid w:val="0017797F"/>
    <w:rsid w:val="00181F24"/>
    <w:rsid w:val="00183F1C"/>
    <w:rsid w:val="00186842"/>
    <w:rsid w:val="00190737"/>
    <w:rsid w:val="001925D4"/>
    <w:rsid w:val="00193875"/>
    <w:rsid w:val="00194220"/>
    <w:rsid w:val="001A1602"/>
    <w:rsid w:val="001A18A0"/>
    <w:rsid w:val="001A62DF"/>
    <w:rsid w:val="001A7BC2"/>
    <w:rsid w:val="001B1BF9"/>
    <w:rsid w:val="001B3C60"/>
    <w:rsid w:val="001B45E6"/>
    <w:rsid w:val="001B4E0E"/>
    <w:rsid w:val="001C17B0"/>
    <w:rsid w:val="001C2350"/>
    <w:rsid w:val="001C2F31"/>
    <w:rsid w:val="001C3C2C"/>
    <w:rsid w:val="001C4C2E"/>
    <w:rsid w:val="001D2253"/>
    <w:rsid w:val="001D27AA"/>
    <w:rsid w:val="001D389B"/>
    <w:rsid w:val="001D45E8"/>
    <w:rsid w:val="001D5795"/>
    <w:rsid w:val="001D59BB"/>
    <w:rsid w:val="001D60A3"/>
    <w:rsid w:val="001D6D24"/>
    <w:rsid w:val="001D7502"/>
    <w:rsid w:val="001E1019"/>
    <w:rsid w:val="001E2349"/>
    <w:rsid w:val="001E2381"/>
    <w:rsid w:val="001E3448"/>
    <w:rsid w:val="001E646F"/>
    <w:rsid w:val="001E6671"/>
    <w:rsid w:val="001F3BF4"/>
    <w:rsid w:val="001F3C16"/>
    <w:rsid w:val="001F3D65"/>
    <w:rsid w:val="001F5957"/>
    <w:rsid w:val="001F6092"/>
    <w:rsid w:val="001F6EF3"/>
    <w:rsid w:val="001F7F3B"/>
    <w:rsid w:val="00200E15"/>
    <w:rsid w:val="002021F7"/>
    <w:rsid w:val="00202219"/>
    <w:rsid w:val="002050B0"/>
    <w:rsid w:val="00205581"/>
    <w:rsid w:val="00207BF7"/>
    <w:rsid w:val="00212E6F"/>
    <w:rsid w:val="00212F0B"/>
    <w:rsid w:val="002133C8"/>
    <w:rsid w:val="002141A3"/>
    <w:rsid w:val="00214856"/>
    <w:rsid w:val="00215E94"/>
    <w:rsid w:val="002266F0"/>
    <w:rsid w:val="00227403"/>
    <w:rsid w:val="00232542"/>
    <w:rsid w:val="00234563"/>
    <w:rsid w:val="00235E5C"/>
    <w:rsid w:val="00236C24"/>
    <w:rsid w:val="0023706C"/>
    <w:rsid w:val="00240213"/>
    <w:rsid w:val="0024118E"/>
    <w:rsid w:val="00242333"/>
    <w:rsid w:val="00245778"/>
    <w:rsid w:val="00245910"/>
    <w:rsid w:val="0024592F"/>
    <w:rsid w:val="00246D89"/>
    <w:rsid w:val="00253CB5"/>
    <w:rsid w:val="00254B2A"/>
    <w:rsid w:val="00254C73"/>
    <w:rsid w:val="00257B67"/>
    <w:rsid w:val="00257BB8"/>
    <w:rsid w:val="00260125"/>
    <w:rsid w:val="0026097B"/>
    <w:rsid w:val="00261450"/>
    <w:rsid w:val="00262643"/>
    <w:rsid w:val="00263F70"/>
    <w:rsid w:val="002656C5"/>
    <w:rsid w:val="00266104"/>
    <w:rsid w:val="00266847"/>
    <w:rsid w:val="0026689D"/>
    <w:rsid w:val="00267680"/>
    <w:rsid w:val="00271CB1"/>
    <w:rsid w:val="00274BAA"/>
    <w:rsid w:val="00275779"/>
    <w:rsid w:val="00290B2F"/>
    <w:rsid w:val="002911D1"/>
    <w:rsid w:val="00293C2E"/>
    <w:rsid w:val="0029531E"/>
    <w:rsid w:val="0029639D"/>
    <w:rsid w:val="0029639E"/>
    <w:rsid w:val="00296D8A"/>
    <w:rsid w:val="00296EB4"/>
    <w:rsid w:val="0029789D"/>
    <w:rsid w:val="00297F6A"/>
    <w:rsid w:val="002A0B97"/>
    <w:rsid w:val="002A1979"/>
    <w:rsid w:val="002A2F3A"/>
    <w:rsid w:val="002A4A85"/>
    <w:rsid w:val="002A5721"/>
    <w:rsid w:val="002A6567"/>
    <w:rsid w:val="002A672A"/>
    <w:rsid w:val="002B00A4"/>
    <w:rsid w:val="002B16FB"/>
    <w:rsid w:val="002B365A"/>
    <w:rsid w:val="002B46F6"/>
    <w:rsid w:val="002B57C5"/>
    <w:rsid w:val="002B7A32"/>
    <w:rsid w:val="002B7CCF"/>
    <w:rsid w:val="002C14FA"/>
    <w:rsid w:val="002C5E7D"/>
    <w:rsid w:val="002C6F20"/>
    <w:rsid w:val="002C7D0E"/>
    <w:rsid w:val="002D2175"/>
    <w:rsid w:val="002D3546"/>
    <w:rsid w:val="002D4795"/>
    <w:rsid w:val="002D51AC"/>
    <w:rsid w:val="002E0F10"/>
    <w:rsid w:val="002E1AED"/>
    <w:rsid w:val="002E3E56"/>
    <w:rsid w:val="002E5352"/>
    <w:rsid w:val="002E557E"/>
    <w:rsid w:val="002E6EE2"/>
    <w:rsid w:val="002E6F59"/>
    <w:rsid w:val="002F0666"/>
    <w:rsid w:val="002F2282"/>
    <w:rsid w:val="002F2329"/>
    <w:rsid w:val="002F2E8F"/>
    <w:rsid w:val="002F34BA"/>
    <w:rsid w:val="002F3BB3"/>
    <w:rsid w:val="002F49D7"/>
    <w:rsid w:val="002F6FA0"/>
    <w:rsid w:val="002F727B"/>
    <w:rsid w:val="0030076F"/>
    <w:rsid w:val="0030397D"/>
    <w:rsid w:val="00304CEA"/>
    <w:rsid w:val="00313FF7"/>
    <w:rsid w:val="003146A3"/>
    <w:rsid w:val="003152BF"/>
    <w:rsid w:val="003155F2"/>
    <w:rsid w:val="003164AC"/>
    <w:rsid w:val="00316A96"/>
    <w:rsid w:val="0031784B"/>
    <w:rsid w:val="00321A39"/>
    <w:rsid w:val="0032405C"/>
    <w:rsid w:val="00324CA9"/>
    <w:rsid w:val="00326505"/>
    <w:rsid w:val="00326B2F"/>
    <w:rsid w:val="00326F90"/>
    <w:rsid w:val="00331506"/>
    <w:rsid w:val="003324F8"/>
    <w:rsid w:val="00333943"/>
    <w:rsid w:val="00333C31"/>
    <w:rsid w:val="003342D8"/>
    <w:rsid w:val="00334D08"/>
    <w:rsid w:val="00335011"/>
    <w:rsid w:val="00335EC1"/>
    <w:rsid w:val="003379DD"/>
    <w:rsid w:val="00340453"/>
    <w:rsid w:val="0034100C"/>
    <w:rsid w:val="003452F0"/>
    <w:rsid w:val="0034617B"/>
    <w:rsid w:val="003471E3"/>
    <w:rsid w:val="003473E2"/>
    <w:rsid w:val="00347FE9"/>
    <w:rsid w:val="00350EDB"/>
    <w:rsid w:val="00351375"/>
    <w:rsid w:val="00351E32"/>
    <w:rsid w:val="00351FBE"/>
    <w:rsid w:val="00352C3E"/>
    <w:rsid w:val="003551DB"/>
    <w:rsid w:val="00355824"/>
    <w:rsid w:val="00356BAB"/>
    <w:rsid w:val="003603F1"/>
    <w:rsid w:val="003606BA"/>
    <w:rsid w:val="0036129B"/>
    <w:rsid w:val="00362966"/>
    <w:rsid w:val="00362C6F"/>
    <w:rsid w:val="00366A0D"/>
    <w:rsid w:val="00370802"/>
    <w:rsid w:val="00371FF3"/>
    <w:rsid w:val="003756E4"/>
    <w:rsid w:val="003762AB"/>
    <w:rsid w:val="00376376"/>
    <w:rsid w:val="003773F1"/>
    <w:rsid w:val="00382318"/>
    <w:rsid w:val="00384B2A"/>
    <w:rsid w:val="00385703"/>
    <w:rsid w:val="00386802"/>
    <w:rsid w:val="00386C81"/>
    <w:rsid w:val="00387A56"/>
    <w:rsid w:val="00391796"/>
    <w:rsid w:val="0039378F"/>
    <w:rsid w:val="00393C68"/>
    <w:rsid w:val="003949F9"/>
    <w:rsid w:val="00396468"/>
    <w:rsid w:val="003A2A9C"/>
    <w:rsid w:val="003A2EEA"/>
    <w:rsid w:val="003A53A8"/>
    <w:rsid w:val="003A609A"/>
    <w:rsid w:val="003A7696"/>
    <w:rsid w:val="003A77E6"/>
    <w:rsid w:val="003B08C1"/>
    <w:rsid w:val="003B11DA"/>
    <w:rsid w:val="003B11FA"/>
    <w:rsid w:val="003B3124"/>
    <w:rsid w:val="003B56DD"/>
    <w:rsid w:val="003B6098"/>
    <w:rsid w:val="003B6CC0"/>
    <w:rsid w:val="003B7FF4"/>
    <w:rsid w:val="003C3781"/>
    <w:rsid w:val="003C6B0A"/>
    <w:rsid w:val="003C757A"/>
    <w:rsid w:val="003C7A5B"/>
    <w:rsid w:val="003D0686"/>
    <w:rsid w:val="003D160D"/>
    <w:rsid w:val="003D1E44"/>
    <w:rsid w:val="003D249E"/>
    <w:rsid w:val="003D28E7"/>
    <w:rsid w:val="003D309D"/>
    <w:rsid w:val="003D3F8F"/>
    <w:rsid w:val="003E099E"/>
    <w:rsid w:val="003E16BD"/>
    <w:rsid w:val="003E17E2"/>
    <w:rsid w:val="003E5D60"/>
    <w:rsid w:val="003F0F60"/>
    <w:rsid w:val="003F3AEA"/>
    <w:rsid w:val="003F5984"/>
    <w:rsid w:val="003F686D"/>
    <w:rsid w:val="003F71EE"/>
    <w:rsid w:val="0040018C"/>
    <w:rsid w:val="004004AB"/>
    <w:rsid w:val="00401E40"/>
    <w:rsid w:val="0040241D"/>
    <w:rsid w:val="0040279B"/>
    <w:rsid w:val="0040458B"/>
    <w:rsid w:val="00405303"/>
    <w:rsid w:val="00406966"/>
    <w:rsid w:val="00407F5C"/>
    <w:rsid w:val="0041072C"/>
    <w:rsid w:val="00411605"/>
    <w:rsid w:val="0041337B"/>
    <w:rsid w:val="0041463E"/>
    <w:rsid w:val="0041540C"/>
    <w:rsid w:val="00416D72"/>
    <w:rsid w:val="00417325"/>
    <w:rsid w:val="00421479"/>
    <w:rsid w:val="00421D2F"/>
    <w:rsid w:val="004222E7"/>
    <w:rsid w:val="00422755"/>
    <w:rsid w:val="00423119"/>
    <w:rsid w:val="0042387F"/>
    <w:rsid w:val="00425995"/>
    <w:rsid w:val="00426D01"/>
    <w:rsid w:val="004270C7"/>
    <w:rsid w:val="004275CE"/>
    <w:rsid w:val="004276F9"/>
    <w:rsid w:val="004312DB"/>
    <w:rsid w:val="00432768"/>
    <w:rsid w:val="00432E13"/>
    <w:rsid w:val="00441DC1"/>
    <w:rsid w:val="004466A9"/>
    <w:rsid w:val="00446AF0"/>
    <w:rsid w:val="00446C5A"/>
    <w:rsid w:val="00452169"/>
    <w:rsid w:val="00453FC6"/>
    <w:rsid w:val="00454A2E"/>
    <w:rsid w:val="00455EC4"/>
    <w:rsid w:val="00456079"/>
    <w:rsid w:val="0045660D"/>
    <w:rsid w:val="00456C58"/>
    <w:rsid w:val="004619DB"/>
    <w:rsid w:val="004631D9"/>
    <w:rsid w:val="00463C3D"/>
    <w:rsid w:val="004656E3"/>
    <w:rsid w:val="00466C1B"/>
    <w:rsid w:val="00467803"/>
    <w:rsid w:val="00471EA8"/>
    <w:rsid w:val="0047283A"/>
    <w:rsid w:val="00473B91"/>
    <w:rsid w:val="00480356"/>
    <w:rsid w:val="00486DEA"/>
    <w:rsid w:val="004903AB"/>
    <w:rsid w:val="0049120C"/>
    <w:rsid w:val="00492D8F"/>
    <w:rsid w:val="00494C15"/>
    <w:rsid w:val="00495BF7"/>
    <w:rsid w:val="00496E84"/>
    <w:rsid w:val="00497623"/>
    <w:rsid w:val="004A0957"/>
    <w:rsid w:val="004A2FFF"/>
    <w:rsid w:val="004A367A"/>
    <w:rsid w:val="004A42CF"/>
    <w:rsid w:val="004A453B"/>
    <w:rsid w:val="004A5A6A"/>
    <w:rsid w:val="004A5B8D"/>
    <w:rsid w:val="004A60ED"/>
    <w:rsid w:val="004B0D05"/>
    <w:rsid w:val="004B1432"/>
    <w:rsid w:val="004B39FC"/>
    <w:rsid w:val="004B5310"/>
    <w:rsid w:val="004B67FF"/>
    <w:rsid w:val="004C1373"/>
    <w:rsid w:val="004C22A6"/>
    <w:rsid w:val="004C2AA0"/>
    <w:rsid w:val="004C3E64"/>
    <w:rsid w:val="004C5384"/>
    <w:rsid w:val="004C7976"/>
    <w:rsid w:val="004D099C"/>
    <w:rsid w:val="004D1C98"/>
    <w:rsid w:val="004D2C44"/>
    <w:rsid w:val="004D380A"/>
    <w:rsid w:val="004D3A2F"/>
    <w:rsid w:val="004D637E"/>
    <w:rsid w:val="004D6799"/>
    <w:rsid w:val="004D7B72"/>
    <w:rsid w:val="004E12DF"/>
    <w:rsid w:val="004E2B8F"/>
    <w:rsid w:val="004E2BAF"/>
    <w:rsid w:val="004E56D7"/>
    <w:rsid w:val="004E5779"/>
    <w:rsid w:val="004F0A80"/>
    <w:rsid w:val="004F16FC"/>
    <w:rsid w:val="004F2B88"/>
    <w:rsid w:val="004F54FE"/>
    <w:rsid w:val="00500D34"/>
    <w:rsid w:val="005033E9"/>
    <w:rsid w:val="00506B1A"/>
    <w:rsid w:val="00506DA9"/>
    <w:rsid w:val="00506F8B"/>
    <w:rsid w:val="0050737D"/>
    <w:rsid w:val="00512DB4"/>
    <w:rsid w:val="00512E9F"/>
    <w:rsid w:val="00513671"/>
    <w:rsid w:val="00513E51"/>
    <w:rsid w:val="00514227"/>
    <w:rsid w:val="00515279"/>
    <w:rsid w:val="005156EF"/>
    <w:rsid w:val="00517DF2"/>
    <w:rsid w:val="005201BD"/>
    <w:rsid w:val="005212C6"/>
    <w:rsid w:val="00521521"/>
    <w:rsid w:val="00522D25"/>
    <w:rsid w:val="00523675"/>
    <w:rsid w:val="005274F9"/>
    <w:rsid w:val="00532778"/>
    <w:rsid w:val="0053716D"/>
    <w:rsid w:val="005411C5"/>
    <w:rsid w:val="00541E86"/>
    <w:rsid w:val="00543E91"/>
    <w:rsid w:val="005446FA"/>
    <w:rsid w:val="00544959"/>
    <w:rsid w:val="0055052C"/>
    <w:rsid w:val="0055090F"/>
    <w:rsid w:val="00552550"/>
    <w:rsid w:val="00553653"/>
    <w:rsid w:val="00555059"/>
    <w:rsid w:val="00555288"/>
    <w:rsid w:val="00555F00"/>
    <w:rsid w:val="00557D20"/>
    <w:rsid w:val="0056026E"/>
    <w:rsid w:val="00565987"/>
    <w:rsid w:val="005666AE"/>
    <w:rsid w:val="00567DAE"/>
    <w:rsid w:val="00570428"/>
    <w:rsid w:val="00572A04"/>
    <w:rsid w:val="00572A83"/>
    <w:rsid w:val="00572B7E"/>
    <w:rsid w:val="00584789"/>
    <w:rsid w:val="00585A2A"/>
    <w:rsid w:val="00585E1F"/>
    <w:rsid w:val="00587FE5"/>
    <w:rsid w:val="00590757"/>
    <w:rsid w:val="00591B25"/>
    <w:rsid w:val="00592216"/>
    <w:rsid w:val="005962A9"/>
    <w:rsid w:val="005962CC"/>
    <w:rsid w:val="00597C67"/>
    <w:rsid w:val="005A1A50"/>
    <w:rsid w:val="005A2475"/>
    <w:rsid w:val="005A406E"/>
    <w:rsid w:val="005A4D50"/>
    <w:rsid w:val="005A4E81"/>
    <w:rsid w:val="005A78C9"/>
    <w:rsid w:val="005B05F7"/>
    <w:rsid w:val="005B08EF"/>
    <w:rsid w:val="005B14AA"/>
    <w:rsid w:val="005B1FDA"/>
    <w:rsid w:val="005B3A59"/>
    <w:rsid w:val="005B49AD"/>
    <w:rsid w:val="005B4E61"/>
    <w:rsid w:val="005B4F81"/>
    <w:rsid w:val="005B762D"/>
    <w:rsid w:val="005C0507"/>
    <w:rsid w:val="005C1EB4"/>
    <w:rsid w:val="005C3FD6"/>
    <w:rsid w:val="005C4BF9"/>
    <w:rsid w:val="005C4DE1"/>
    <w:rsid w:val="005C6210"/>
    <w:rsid w:val="005C6B44"/>
    <w:rsid w:val="005C717D"/>
    <w:rsid w:val="005D07D8"/>
    <w:rsid w:val="005D09D4"/>
    <w:rsid w:val="005D0A17"/>
    <w:rsid w:val="005D1434"/>
    <w:rsid w:val="005D3ACF"/>
    <w:rsid w:val="005D63B0"/>
    <w:rsid w:val="005D7071"/>
    <w:rsid w:val="005D70D0"/>
    <w:rsid w:val="005E213E"/>
    <w:rsid w:val="005E789B"/>
    <w:rsid w:val="005F0D43"/>
    <w:rsid w:val="005F3DA6"/>
    <w:rsid w:val="005F4535"/>
    <w:rsid w:val="005F50C8"/>
    <w:rsid w:val="005F6F48"/>
    <w:rsid w:val="00600FBB"/>
    <w:rsid w:val="00601312"/>
    <w:rsid w:val="00602A69"/>
    <w:rsid w:val="00605815"/>
    <w:rsid w:val="00606AB2"/>
    <w:rsid w:val="00606BA0"/>
    <w:rsid w:val="00607B7E"/>
    <w:rsid w:val="00607CF6"/>
    <w:rsid w:val="00610278"/>
    <w:rsid w:val="00611DF7"/>
    <w:rsid w:val="006143A7"/>
    <w:rsid w:val="00616D3E"/>
    <w:rsid w:val="00622EC8"/>
    <w:rsid w:val="006233E2"/>
    <w:rsid w:val="00625D3D"/>
    <w:rsid w:val="006303CB"/>
    <w:rsid w:val="00633074"/>
    <w:rsid w:val="00636EE3"/>
    <w:rsid w:val="00642E0F"/>
    <w:rsid w:val="0064343F"/>
    <w:rsid w:val="00643A7A"/>
    <w:rsid w:val="006463FF"/>
    <w:rsid w:val="00651EB2"/>
    <w:rsid w:val="00652EF7"/>
    <w:rsid w:val="00653B9A"/>
    <w:rsid w:val="00653E96"/>
    <w:rsid w:val="00653F98"/>
    <w:rsid w:val="00653FC7"/>
    <w:rsid w:val="00654133"/>
    <w:rsid w:val="0065425B"/>
    <w:rsid w:val="006575C2"/>
    <w:rsid w:val="0065773D"/>
    <w:rsid w:val="006615C9"/>
    <w:rsid w:val="0066183A"/>
    <w:rsid w:val="006618A7"/>
    <w:rsid w:val="006633AA"/>
    <w:rsid w:val="006637E3"/>
    <w:rsid w:val="00664C69"/>
    <w:rsid w:val="00664D35"/>
    <w:rsid w:val="00664DA8"/>
    <w:rsid w:val="00665976"/>
    <w:rsid w:val="00666E76"/>
    <w:rsid w:val="006671BB"/>
    <w:rsid w:val="0066748E"/>
    <w:rsid w:val="006676A5"/>
    <w:rsid w:val="00667AE1"/>
    <w:rsid w:val="006808C4"/>
    <w:rsid w:val="00683632"/>
    <w:rsid w:val="006852C6"/>
    <w:rsid w:val="00685559"/>
    <w:rsid w:val="00691047"/>
    <w:rsid w:val="00691C4C"/>
    <w:rsid w:val="00692483"/>
    <w:rsid w:val="0069266D"/>
    <w:rsid w:val="006943C9"/>
    <w:rsid w:val="00694F1F"/>
    <w:rsid w:val="006952C1"/>
    <w:rsid w:val="00695A67"/>
    <w:rsid w:val="00695E43"/>
    <w:rsid w:val="006961AE"/>
    <w:rsid w:val="00696316"/>
    <w:rsid w:val="00696F01"/>
    <w:rsid w:val="006A041E"/>
    <w:rsid w:val="006A131C"/>
    <w:rsid w:val="006A2801"/>
    <w:rsid w:val="006A55C3"/>
    <w:rsid w:val="006A5E80"/>
    <w:rsid w:val="006A6ACD"/>
    <w:rsid w:val="006A6AEE"/>
    <w:rsid w:val="006A745B"/>
    <w:rsid w:val="006A79A7"/>
    <w:rsid w:val="006A7F73"/>
    <w:rsid w:val="006B01F2"/>
    <w:rsid w:val="006B1733"/>
    <w:rsid w:val="006B2D77"/>
    <w:rsid w:val="006B2F7E"/>
    <w:rsid w:val="006B4545"/>
    <w:rsid w:val="006B5A9A"/>
    <w:rsid w:val="006B5B76"/>
    <w:rsid w:val="006C10BE"/>
    <w:rsid w:val="006C257D"/>
    <w:rsid w:val="006C5DE8"/>
    <w:rsid w:val="006D08F2"/>
    <w:rsid w:val="006D0901"/>
    <w:rsid w:val="006D0D63"/>
    <w:rsid w:val="006D1663"/>
    <w:rsid w:val="006D7A5F"/>
    <w:rsid w:val="006E03CC"/>
    <w:rsid w:val="006E23D6"/>
    <w:rsid w:val="006E2FEA"/>
    <w:rsid w:val="006E3CC1"/>
    <w:rsid w:val="006E3FAE"/>
    <w:rsid w:val="006E4516"/>
    <w:rsid w:val="006E493F"/>
    <w:rsid w:val="006F0FC4"/>
    <w:rsid w:val="006F46FE"/>
    <w:rsid w:val="006F4D69"/>
    <w:rsid w:val="0070336F"/>
    <w:rsid w:val="00704334"/>
    <w:rsid w:val="00704DF9"/>
    <w:rsid w:val="00706A24"/>
    <w:rsid w:val="00707E90"/>
    <w:rsid w:val="0071101F"/>
    <w:rsid w:val="00711497"/>
    <w:rsid w:val="0071305C"/>
    <w:rsid w:val="007159B4"/>
    <w:rsid w:val="00715A78"/>
    <w:rsid w:val="007162C8"/>
    <w:rsid w:val="00716331"/>
    <w:rsid w:val="007173EB"/>
    <w:rsid w:val="00717895"/>
    <w:rsid w:val="007215A4"/>
    <w:rsid w:val="00724C09"/>
    <w:rsid w:val="00724CC7"/>
    <w:rsid w:val="00726B0F"/>
    <w:rsid w:val="00730EC1"/>
    <w:rsid w:val="00731784"/>
    <w:rsid w:val="00733E05"/>
    <w:rsid w:val="0073491C"/>
    <w:rsid w:val="007359BA"/>
    <w:rsid w:val="00741737"/>
    <w:rsid w:val="007423DF"/>
    <w:rsid w:val="007427AC"/>
    <w:rsid w:val="007461CE"/>
    <w:rsid w:val="00751B7C"/>
    <w:rsid w:val="007525FD"/>
    <w:rsid w:val="00754CE2"/>
    <w:rsid w:val="007577BE"/>
    <w:rsid w:val="00760559"/>
    <w:rsid w:val="00760682"/>
    <w:rsid w:val="00760A86"/>
    <w:rsid w:val="00760BF4"/>
    <w:rsid w:val="00761347"/>
    <w:rsid w:val="00762167"/>
    <w:rsid w:val="007635CC"/>
    <w:rsid w:val="0076737C"/>
    <w:rsid w:val="0076758A"/>
    <w:rsid w:val="00770BAD"/>
    <w:rsid w:val="00771304"/>
    <w:rsid w:val="00772EE5"/>
    <w:rsid w:val="007739AB"/>
    <w:rsid w:val="00775DF9"/>
    <w:rsid w:val="00781AD7"/>
    <w:rsid w:val="00783B6E"/>
    <w:rsid w:val="007851E7"/>
    <w:rsid w:val="00785C4D"/>
    <w:rsid w:val="00786B60"/>
    <w:rsid w:val="007874AC"/>
    <w:rsid w:val="00787719"/>
    <w:rsid w:val="00791967"/>
    <w:rsid w:val="00792EED"/>
    <w:rsid w:val="00793BD3"/>
    <w:rsid w:val="00793F15"/>
    <w:rsid w:val="00794E3A"/>
    <w:rsid w:val="0079764E"/>
    <w:rsid w:val="007A0E9C"/>
    <w:rsid w:val="007A6E3D"/>
    <w:rsid w:val="007B22BB"/>
    <w:rsid w:val="007B2B80"/>
    <w:rsid w:val="007B3E7A"/>
    <w:rsid w:val="007B460E"/>
    <w:rsid w:val="007B5B06"/>
    <w:rsid w:val="007B5FF4"/>
    <w:rsid w:val="007B6A4B"/>
    <w:rsid w:val="007B797D"/>
    <w:rsid w:val="007B7EAF"/>
    <w:rsid w:val="007C336D"/>
    <w:rsid w:val="007C391E"/>
    <w:rsid w:val="007C3BA6"/>
    <w:rsid w:val="007C43B6"/>
    <w:rsid w:val="007D1208"/>
    <w:rsid w:val="007D1458"/>
    <w:rsid w:val="007D1A0F"/>
    <w:rsid w:val="007D28DE"/>
    <w:rsid w:val="007D3CFC"/>
    <w:rsid w:val="007D43A2"/>
    <w:rsid w:val="007D517B"/>
    <w:rsid w:val="007D7587"/>
    <w:rsid w:val="007E2643"/>
    <w:rsid w:val="007E3A73"/>
    <w:rsid w:val="007E4018"/>
    <w:rsid w:val="007E47ED"/>
    <w:rsid w:val="007E58BD"/>
    <w:rsid w:val="007E5C5F"/>
    <w:rsid w:val="007E7BB0"/>
    <w:rsid w:val="007F0EC0"/>
    <w:rsid w:val="007F1938"/>
    <w:rsid w:val="007F1B46"/>
    <w:rsid w:val="007F2701"/>
    <w:rsid w:val="007F2B78"/>
    <w:rsid w:val="007F2D44"/>
    <w:rsid w:val="007F2D96"/>
    <w:rsid w:val="007F37F3"/>
    <w:rsid w:val="007F5705"/>
    <w:rsid w:val="007F6674"/>
    <w:rsid w:val="007F754B"/>
    <w:rsid w:val="00800204"/>
    <w:rsid w:val="00801718"/>
    <w:rsid w:val="00806DFF"/>
    <w:rsid w:val="00811FAE"/>
    <w:rsid w:val="00813C68"/>
    <w:rsid w:val="00816A30"/>
    <w:rsid w:val="008170B2"/>
    <w:rsid w:val="0082368A"/>
    <w:rsid w:val="008237A4"/>
    <w:rsid w:val="00823954"/>
    <w:rsid w:val="00823AB3"/>
    <w:rsid w:val="0082430F"/>
    <w:rsid w:val="00825740"/>
    <w:rsid w:val="00826A87"/>
    <w:rsid w:val="00827359"/>
    <w:rsid w:val="00827BA8"/>
    <w:rsid w:val="00830C9C"/>
    <w:rsid w:val="00831181"/>
    <w:rsid w:val="008313B4"/>
    <w:rsid w:val="0083522A"/>
    <w:rsid w:val="00836CE3"/>
    <w:rsid w:val="00837A90"/>
    <w:rsid w:val="00837D9C"/>
    <w:rsid w:val="00840C72"/>
    <w:rsid w:val="008433BA"/>
    <w:rsid w:val="00843FC6"/>
    <w:rsid w:val="00846632"/>
    <w:rsid w:val="008563E7"/>
    <w:rsid w:val="00857708"/>
    <w:rsid w:val="00862405"/>
    <w:rsid w:val="008634E9"/>
    <w:rsid w:val="00866475"/>
    <w:rsid w:val="0087032A"/>
    <w:rsid w:val="00873677"/>
    <w:rsid w:val="00876FD8"/>
    <w:rsid w:val="00880874"/>
    <w:rsid w:val="00880BE0"/>
    <w:rsid w:val="00882EDD"/>
    <w:rsid w:val="00883E68"/>
    <w:rsid w:val="0088476C"/>
    <w:rsid w:val="00884FEF"/>
    <w:rsid w:val="00886A29"/>
    <w:rsid w:val="00886D3A"/>
    <w:rsid w:val="00886E90"/>
    <w:rsid w:val="008876F1"/>
    <w:rsid w:val="0089107F"/>
    <w:rsid w:val="008924BF"/>
    <w:rsid w:val="00893196"/>
    <w:rsid w:val="008933E9"/>
    <w:rsid w:val="00896964"/>
    <w:rsid w:val="00897039"/>
    <w:rsid w:val="00897184"/>
    <w:rsid w:val="008A00E0"/>
    <w:rsid w:val="008A1043"/>
    <w:rsid w:val="008A1479"/>
    <w:rsid w:val="008A333A"/>
    <w:rsid w:val="008A3AAD"/>
    <w:rsid w:val="008A436B"/>
    <w:rsid w:val="008A516F"/>
    <w:rsid w:val="008A79BA"/>
    <w:rsid w:val="008B3AD5"/>
    <w:rsid w:val="008B3C45"/>
    <w:rsid w:val="008B3FEB"/>
    <w:rsid w:val="008B454D"/>
    <w:rsid w:val="008B49CA"/>
    <w:rsid w:val="008B5D3E"/>
    <w:rsid w:val="008B5F39"/>
    <w:rsid w:val="008C0721"/>
    <w:rsid w:val="008C17C0"/>
    <w:rsid w:val="008C1DF9"/>
    <w:rsid w:val="008C3098"/>
    <w:rsid w:val="008C7D09"/>
    <w:rsid w:val="008D0214"/>
    <w:rsid w:val="008D1882"/>
    <w:rsid w:val="008D3AB9"/>
    <w:rsid w:val="008D438F"/>
    <w:rsid w:val="008D5685"/>
    <w:rsid w:val="008D6958"/>
    <w:rsid w:val="008D7C8A"/>
    <w:rsid w:val="008E1D81"/>
    <w:rsid w:val="008E2C91"/>
    <w:rsid w:val="008E3813"/>
    <w:rsid w:val="008E4455"/>
    <w:rsid w:val="008E7406"/>
    <w:rsid w:val="008E7862"/>
    <w:rsid w:val="008F0632"/>
    <w:rsid w:val="008F2776"/>
    <w:rsid w:val="008F4227"/>
    <w:rsid w:val="008F43FE"/>
    <w:rsid w:val="008F7EA6"/>
    <w:rsid w:val="00900D53"/>
    <w:rsid w:val="009012CF"/>
    <w:rsid w:val="00901992"/>
    <w:rsid w:val="009035AF"/>
    <w:rsid w:val="00904B2E"/>
    <w:rsid w:val="0090566E"/>
    <w:rsid w:val="00906927"/>
    <w:rsid w:val="00907ABD"/>
    <w:rsid w:val="0091071C"/>
    <w:rsid w:val="009116BC"/>
    <w:rsid w:val="00912086"/>
    <w:rsid w:val="009129AD"/>
    <w:rsid w:val="00912B4C"/>
    <w:rsid w:val="00913FD4"/>
    <w:rsid w:val="00914309"/>
    <w:rsid w:val="00917838"/>
    <w:rsid w:val="009209AC"/>
    <w:rsid w:val="009212E4"/>
    <w:rsid w:val="00921C3C"/>
    <w:rsid w:val="00922615"/>
    <w:rsid w:val="00922D62"/>
    <w:rsid w:val="00926C1D"/>
    <w:rsid w:val="009310CE"/>
    <w:rsid w:val="00932DB8"/>
    <w:rsid w:val="00933BC4"/>
    <w:rsid w:val="00934C59"/>
    <w:rsid w:val="009405E6"/>
    <w:rsid w:val="00941E01"/>
    <w:rsid w:val="00943CB3"/>
    <w:rsid w:val="00944074"/>
    <w:rsid w:val="009447C7"/>
    <w:rsid w:val="00951179"/>
    <w:rsid w:val="00951EA2"/>
    <w:rsid w:val="00952C74"/>
    <w:rsid w:val="00954EE9"/>
    <w:rsid w:val="00954F5A"/>
    <w:rsid w:val="00955DD7"/>
    <w:rsid w:val="00956716"/>
    <w:rsid w:val="00960952"/>
    <w:rsid w:val="00960B6E"/>
    <w:rsid w:val="00961A5E"/>
    <w:rsid w:val="009621E2"/>
    <w:rsid w:val="009668C4"/>
    <w:rsid w:val="00967D05"/>
    <w:rsid w:val="00972D45"/>
    <w:rsid w:val="00972E00"/>
    <w:rsid w:val="00973BCE"/>
    <w:rsid w:val="009759D2"/>
    <w:rsid w:val="00981156"/>
    <w:rsid w:val="009852E9"/>
    <w:rsid w:val="00985C60"/>
    <w:rsid w:val="009870DB"/>
    <w:rsid w:val="00987337"/>
    <w:rsid w:val="009877D2"/>
    <w:rsid w:val="00987B97"/>
    <w:rsid w:val="00987F89"/>
    <w:rsid w:val="00991203"/>
    <w:rsid w:val="00992198"/>
    <w:rsid w:val="00992E20"/>
    <w:rsid w:val="009939D9"/>
    <w:rsid w:val="00994356"/>
    <w:rsid w:val="009944DE"/>
    <w:rsid w:val="0099453C"/>
    <w:rsid w:val="00997BD7"/>
    <w:rsid w:val="009A0455"/>
    <w:rsid w:val="009A09F1"/>
    <w:rsid w:val="009A1A0A"/>
    <w:rsid w:val="009A4FE1"/>
    <w:rsid w:val="009A7069"/>
    <w:rsid w:val="009B1719"/>
    <w:rsid w:val="009B319B"/>
    <w:rsid w:val="009B483D"/>
    <w:rsid w:val="009B7C89"/>
    <w:rsid w:val="009C6B12"/>
    <w:rsid w:val="009D108A"/>
    <w:rsid w:val="009D15FD"/>
    <w:rsid w:val="009D3789"/>
    <w:rsid w:val="009D4BB8"/>
    <w:rsid w:val="009D701D"/>
    <w:rsid w:val="009D7A33"/>
    <w:rsid w:val="009E06DC"/>
    <w:rsid w:val="009E0FE0"/>
    <w:rsid w:val="009E178A"/>
    <w:rsid w:val="009E1FEA"/>
    <w:rsid w:val="009E230B"/>
    <w:rsid w:val="009E27B1"/>
    <w:rsid w:val="009E3319"/>
    <w:rsid w:val="009E481D"/>
    <w:rsid w:val="009E66B5"/>
    <w:rsid w:val="009E73FA"/>
    <w:rsid w:val="009F20EC"/>
    <w:rsid w:val="009F28EC"/>
    <w:rsid w:val="009F2ABA"/>
    <w:rsid w:val="009F370F"/>
    <w:rsid w:val="009F4C5A"/>
    <w:rsid w:val="009F5385"/>
    <w:rsid w:val="009F75A7"/>
    <w:rsid w:val="00A01E06"/>
    <w:rsid w:val="00A02792"/>
    <w:rsid w:val="00A03CDF"/>
    <w:rsid w:val="00A0533B"/>
    <w:rsid w:val="00A057B5"/>
    <w:rsid w:val="00A06481"/>
    <w:rsid w:val="00A11906"/>
    <w:rsid w:val="00A134C1"/>
    <w:rsid w:val="00A139DA"/>
    <w:rsid w:val="00A14D70"/>
    <w:rsid w:val="00A15A20"/>
    <w:rsid w:val="00A16C41"/>
    <w:rsid w:val="00A17B3B"/>
    <w:rsid w:val="00A209A2"/>
    <w:rsid w:val="00A2175A"/>
    <w:rsid w:val="00A22A4D"/>
    <w:rsid w:val="00A23F75"/>
    <w:rsid w:val="00A25EFB"/>
    <w:rsid w:val="00A32A71"/>
    <w:rsid w:val="00A32AA0"/>
    <w:rsid w:val="00A3362E"/>
    <w:rsid w:val="00A3463B"/>
    <w:rsid w:val="00A36352"/>
    <w:rsid w:val="00A41888"/>
    <w:rsid w:val="00A4281F"/>
    <w:rsid w:val="00A42A64"/>
    <w:rsid w:val="00A442CC"/>
    <w:rsid w:val="00A478A3"/>
    <w:rsid w:val="00A51295"/>
    <w:rsid w:val="00A522E9"/>
    <w:rsid w:val="00A55305"/>
    <w:rsid w:val="00A55A60"/>
    <w:rsid w:val="00A55CE8"/>
    <w:rsid w:val="00A55CF7"/>
    <w:rsid w:val="00A57E15"/>
    <w:rsid w:val="00A6003B"/>
    <w:rsid w:val="00A6366E"/>
    <w:rsid w:val="00A67584"/>
    <w:rsid w:val="00A71BFA"/>
    <w:rsid w:val="00A721BA"/>
    <w:rsid w:val="00A7496C"/>
    <w:rsid w:val="00A76027"/>
    <w:rsid w:val="00A77BF3"/>
    <w:rsid w:val="00A83601"/>
    <w:rsid w:val="00A83FCF"/>
    <w:rsid w:val="00A85BC6"/>
    <w:rsid w:val="00A919A3"/>
    <w:rsid w:val="00A926A6"/>
    <w:rsid w:val="00A936EB"/>
    <w:rsid w:val="00A93734"/>
    <w:rsid w:val="00A94B4C"/>
    <w:rsid w:val="00A94BB3"/>
    <w:rsid w:val="00A94C51"/>
    <w:rsid w:val="00A94D56"/>
    <w:rsid w:val="00A94EF6"/>
    <w:rsid w:val="00A96C11"/>
    <w:rsid w:val="00AA1D8D"/>
    <w:rsid w:val="00AA28B0"/>
    <w:rsid w:val="00AA33A0"/>
    <w:rsid w:val="00AA7055"/>
    <w:rsid w:val="00AB015C"/>
    <w:rsid w:val="00AB0625"/>
    <w:rsid w:val="00AB36EC"/>
    <w:rsid w:val="00AB4D4F"/>
    <w:rsid w:val="00AB5826"/>
    <w:rsid w:val="00AB5A34"/>
    <w:rsid w:val="00AB602F"/>
    <w:rsid w:val="00AB6A31"/>
    <w:rsid w:val="00AB761C"/>
    <w:rsid w:val="00AC16B8"/>
    <w:rsid w:val="00AC1AD8"/>
    <w:rsid w:val="00AC247A"/>
    <w:rsid w:val="00AC32C6"/>
    <w:rsid w:val="00AC42FB"/>
    <w:rsid w:val="00AC46D3"/>
    <w:rsid w:val="00AC4A36"/>
    <w:rsid w:val="00AC7DC3"/>
    <w:rsid w:val="00AD01C8"/>
    <w:rsid w:val="00AD023E"/>
    <w:rsid w:val="00AD2D93"/>
    <w:rsid w:val="00AD4367"/>
    <w:rsid w:val="00AD4840"/>
    <w:rsid w:val="00AD5829"/>
    <w:rsid w:val="00AD5BDF"/>
    <w:rsid w:val="00AD5F93"/>
    <w:rsid w:val="00AD6268"/>
    <w:rsid w:val="00AD6B3B"/>
    <w:rsid w:val="00AE0E3A"/>
    <w:rsid w:val="00AE316B"/>
    <w:rsid w:val="00AE6055"/>
    <w:rsid w:val="00AE67C1"/>
    <w:rsid w:val="00AE6E8A"/>
    <w:rsid w:val="00AE77F5"/>
    <w:rsid w:val="00AF25D2"/>
    <w:rsid w:val="00AF4DE2"/>
    <w:rsid w:val="00AF6894"/>
    <w:rsid w:val="00AF6CBA"/>
    <w:rsid w:val="00B01002"/>
    <w:rsid w:val="00B018FC"/>
    <w:rsid w:val="00B0234E"/>
    <w:rsid w:val="00B0259A"/>
    <w:rsid w:val="00B03E34"/>
    <w:rsid w:val="00B0683D"/>
    <w:rsid w:val="00B070B7"/>
    <w:rsid w:val="00B105FA"/>
    <w:rsid w:val="00B114E5"/>
    <w:rsid w:val="00B14583"/>
    <w:rsid w:val="00B14C53"/>
    <w:rsid w:val="00B16A7A"/>
    <w:rsid w:val="00B2080E"/>
    <w:rsid w:val="00B20F8B"/>
    <w:rsid w:val="00B21DF8"/>
    <w:rsid w:val="00B225FD"/>
    <w:rsid w:val="00B22911"/>
    <w:rsid w:val="00B25246"/>
    <w:rsid w:val="00B25E1E"/>
    <w:rsid w:val="00B31709"/>
    <w:rsid w:val="00B3182A"/>
    <w:rsid w:val="00B31CF7"/>
    <w:rsid w:val="00B32337"/>
    <w:rsid w:val="00B33EEC"/>
    <w:rsid w:val="00B3433F"/>
    <w:rsid w:val="00B362BE"/>
    <w:rsid w:val="00B3651B"/>
    <w:rsid w:val="00B3690E"/>
    <w:rsid w:val="00B37AF6"/>
    <w:rsid w:val="00B37BE2"/>
    <w:rsid w:val="00B37C7A"/>
    <w:rsid w:val="00B422A2"/>
    <w:rsid w:val="00B42F51"/>
    <w:rsid w:val="00B465F4"/>
    <w:rsid w:val="00B4690A"/>
    <w:rsid w:val="00B46D43"/>
    <w:rsid w:val="00B47730"/>
    <w:rsid w:val="00B47768"/>
    <w:rsid w:val="00B504C8"/>
    <w:rsid w:val="00B540D8"/>
    <w:rsid w:val="00B55FA4"/>
    <w:rsid w:val="00B57381"/>
    <w:rsid w:val="00B57C11"/>
    <w:rsid w:val="00B604F2"/>
    <w:rsid w:val="00B6106B"/>
    <w:rsid w:val="00B614FB"/>
    <w:rsid w:val="00B65BBD"/>
    <w:rsid w:val="00B65F47"/>
    <w:rsid w:val="00B66D0E"/>
    <w:rsid w:val="00B70EA8"/>
    <w:rsid w:val="00B74BE0"/>
    <w:rsid w:val="00B7518D"/>
    <w:rsid w:val="00B774C4"/>
    <w:rsid w:val="00B813E0"/>
    <w:rsid w:val="00B83486"/>
    <w:rsid w:val="00B84607"/>
    <w:rsid w:val="00B856B2"/>
    <w:rsid w:val="00B91083"/>
    <w:rsid w:val="00B9529E"/>
    <w:rsid w:val="00B958DC"/>
    <w:rsid w:val="00B95EEA"/>
    <w:rsid w:val="00B964A2"/>
    <w:rsid w:val="00BA160F"/>
    <w:rsid w:val="00BA17A8"/>
    <w:rsid w:val="00BA1D28"/>
    <w:rsid w:val="00BA1DD6"/>
    <w:rsid w:val="00BA26C1"/>
    <w:rsid w:val="00BA3092"/>
    <w:rsid w:val="00BA30A7"/>
    <w:rsid w:val="00BA359E"/>
    <w:rsid w:val="00BA38B3"/>
    <w:rsid w:val="00BA534F"/>
    <w:rsid w:val="00BA5F38"/>
    <w:rsid w:val="00BA65F2"/>
    <w:rsid w:val="00BA6635"/>
    <w:rsid w:val="00BA7036"/>
    <w:rsid w:val="00BB02A4"/>
    <w:rsid w:val="00BB190B"/>
    <w:rsid w:val="00BB1F5C"/>
    <w:rsid w:val="00BB2C67"/>
    <w:rsid w:val="00BB3FF0"/>
    <w:rsid w:val="00BB48A9"/>
    <w:rsid w:val="00BC04EB"/>
    <w:rsid w:val="00BC070A"/>
    <w:rsid w:val="00BC0809"/>
    <w:rsid w:val="00BC0DC2"/>
    <w:rsid w:val="00BC1C05"/>
    <w:rsid w:val="00BC23FE"/>
    <w:rsid w:val="00BC34C0"/>
    <w:rsid w:val="00BC4D42"/>
    <w:rsid w:val="00BC718B"/>
    <w:rsid w:val="00BC7B56"/>
    <w:rsid w:val="00BD20F5"/>
    <w:rsid w:val="00BD36FA"/>
    <w:rsid w:val="00BD57AF"/>
    <w:rsid w:val="00BE2B1F"/>
    <w:rsid w:val="00BE66A2"/>
    <w:rsid w:val="00BE69AE"/>
    <w:rsid w:val="00BE76A2"/>
    <w:rsid w:val="00BE7C68"/>
    <w:rsid w:val="00BF1569"/>
    <w:rsid w:val="00BF29AD"/>
    <w:rsid w:val="00BF2B3A"/>
    <w:rsid w:val="00BF31F8"/>
    <w:rsid w:val="00BF4945"/>
    <w:rsid w:val="00BF50BE"/>
    <w:rsid w:val="00C025DD"/>
    <w:rsid w:val="00C032D2"/>
    <w:rsid w:val="00C06882"/>
    <w:rsid w:val="00C06E29"/>
    <w:rsid w:val="00C070A0"/>
    <w:rsid w:val="00C072B3"/>
    <w:rsid w:val="00C13AA5"/>
    <w:rsid w:val="00C14D73"/>
    <w:rsid w:val="00C20CF1"/>
    <w:rsid w:val="00C218CD"/>
    <w:rsid w:val="00C22437"/>
    <w:rsid w:val="00C23640"/>
    <w:rsid w:val="00C23752"/>
    <w:rsid w:val="00C25FE7"/>
    <w:rsid w:val="00C26E41"/>
    <w:rsid w:val="00C2758F"/>
    <w:rsid w:val="00C3116F"/>
    <w:rsid w:val="00C3155C"/>
    <w:rsid w:val="00C341BF"/>
    <w:rsid w:val="00C343F0"/>
    <w:rsid w:val="00C37F42"/>
    <w:rsid w:val="00C412F3"/>
    <w:rsid w:val="00C44FDC"/>
    <w:rsid w:val="00C47832"/>
    <w:rsid w:val="00C502DE"/>
    <w:rsid w:val="00C51747"/>
    <w:rsid w:val="00C521F3"/>
    <w:rsid w:val="00C5462A"/>
    <w:rsid w:val="00C54C99"/>
    <w:rsid w:val="00C55A28"/>
    <w:rsid w:val="00C621FF"/>
    <w:rsid w:val="00C62EAA"/>
    <w:rsid w:val="00C6352A"/>
    <w:rsid w:val="00C662EB"/>
    <w:rsid w:val="00C736BD"/>
    <w:rsid w:val="00C77417"/>
    <w:rsid w:val="00C80ACB"/>
    <w:rsid w:val="00C82D0E"/>
    <w:rsid w:val="00C83653"/>
    <w:rsid w:val="00C84592"/>
    <w:rsid w:val="00C854B1"/>
    <w:rsid w:val="00C8656D"/>
    <w:rsid w:val="00C879EE"/>
    <w:rsid w:val="00C90FE2"/>
    <w:rsid w:val="00C922BF"/>
    <w:rsid w:val="00C94589"/>
    <w:rsid w:val="00C955E3"/>
    <w:rsid w:val="00C95A77"/>
    <w:rsid w:val="00C978D7"/>
    <w:rsid w:val="00CA1B35"/>
    <w:rsid w:val="00CA1EC9"/>
    <w:rsid w:val="00CA3313"/>
    <w:rsid w:val="00CA3D01"/>
    <w:rsid w:val="00CA4236"/>
    <w:rsid w:val="00CA5960"/>
    <w:rsid w:val="00CA68F4"/>
    <w:rsid w:val="00CA6B47"/>
    <w:rsid w:val="00CB0664"/>
    <w:rsid w:val="00CB185D"/>
    <w:rsid w:val="00CB3E4C"/>
    <w:rsid w:val="00CB3EC7"/>
    <w:rsid w:val="00CB56F8"/>
    <w:rsid w:val="00CB5D53"/>
    <w:rsid w:val="00CB77AA"/>
    <w:rsid w:val="00CC0D92"/>
    <w:rsid w:val="00CC23D9"/>
    <w:rsid w:val="00CC2930"/>
    <w:rsid w:val="00CC3690"/>
    <w:rsid w:val="00CC37FA"/>
    <w:rsid w:val="00CC42B1"/>
    <w:rsid w:val="00CC5321"/>
    <w:rsid w:val="00CC6F4B"/>
    <w:rsid w:val="00CC7EB7"/>
    <w:rsid w:val="00CD033B"/>
    <w:rsid w:val="00CD263C"/>
    <w:rsid w:val="00CD30EA"/>
    <w:rsid w:val="00CD31E6"/>
    <w:rsid w:val="00CD411B"/>
    <w:rsid w:val="00CD5A0A"/>
    <w:rsid w:val="00CE09C9"/>
    <w:rsid w:val="00CE2646"/>
    <w:rsid w:val="00CE28F0"/>
    <w:rsid w:val="00CE469E"/>
    <w:rsid w:val="00CE5544"/>
    <w:rsid w:val="00CE5CD1"/>
    <w:rsid w:val="00CE5D25"/>
    <w:rsid w:val="00CE6D20"/>
    <w:rsid w:val="00CF13D1"/>
    <w:rsid w:val="00CF29F3"/>
    <w:rsid w:val="00CF559D"/>
    <w:rsid w:val="00CF5828"/>
    <w:rsid w:val="00D02E42"/>
    <w:rsid w:val="00D05D73"/>
    <w:rsid w:val="00D10548"/>
    <w:rsid w:val="00D112A1"/>
    <w:rsid w:val="00D122BC"/>
    <w:rsid w:val="00D12DEA"/>
    <w:rsid w:val="00D1340B"/>
    <w:rsid w:val="00D14087"/>
    <w:rsid w:val="00D167C1"/>
    <w:rsid w:val="00D16A1E"/>
    <w:rsid w:val="00D2051E"/>
    <w:rsid w:val="00D21874"/>
    <w:rsid w:val="00D21B6F"/>
    <w:rsid w:val="00D21C5A"/>
    <w:rsid w:val="00D225C9"/>
    <w:rsid w:val="00D234A2"/>
    <w:rsid w:val="00D2438E"/>
    <w:rsid w:val="00D257DD"/>
    <w:rsid w:val="00D27115"/>
    <w:rsid w:val="00D272BC"/>
    <w:rsid w:val="00D312DA"/>
    <w:rsid w:val="00D3179E"/>
    <w:rsid w:val="00D344E4"/>
    <w:rsid w:val="00D35C28"/>
    <w:rsid w:val="00D412EE"/>
    <w:rsid w:val="00D41794"/>
    <w:rsid w:val="00D42EDF"/>
    <w:rsid w:val="00D44273"/>
    <w:rsid w:val="00D448A5"/>
    <w:rsid w:val="00D44989"/>
    <w:rsid w:val="00D46DFA"/>
    <w:rsid w:val="00D51FB2"/>
    <w:rsid w:val="00D5234C"/>
    <w:rsid w:val="00D52662"/>
    <w:rsid w:val="00D53541"/>
    <w:rsid w:val="00D53FE6"/>
    <w:rsid w:val="00D6046A"/>
    <w:rsid w:val="00D609A5"/>
    <w:rsid w:val="00D60B21"/>
    <w:rsid w:val="00D6315B"/>
    <w:rsid w:val="00D64409"/>
    <w:rsid w:val="00D72C6A"/>
    <w:rsid w:val="00D734A3"/>
    <w:rsid w:val="00D73FC2"/>
    <w:rsid w:val="00D74319"/>
    <w:rsid w:val="00D74E78"/>
    <w:rsid w:val="00D75FBB"/>
    <w:rsid w:val="00D778B1"/>
    <w:rsid w:val="00D80B4B"/>
    <w:rsid w:val="00D823A1"/>
    <w:rsid w:val="00D82823"/>
    <w:rsid w:val="00D83519"/>
    <w:rsid w:val="00D835D9"/>
    <w:rsid w:val="00D847AD"/>
    <w:rsid w:val="00D84EBB"/>
    <w:rsid w:val="00D854B6"/>
    <w:rsid w:val="00D854F3"/>
    <w:rsid w:val="00D86430"/>
    <w:rsid w:val="00D9040A"/>
    <w:rsid w:val="00D91543"/>
    <w:rsid w:val="00D93553"/>
    <w:rsid w:val="00DA0829"/>
    <w:rsid w:val="00DA108B"/>
    <w:rsid w:val="00DA23FE"/>
    <w:rsid w:val="00DA2816"/>
    <w:rsid w:val="00DA2928"/>
    <w:rsid w:val="00DA3256"/>
    <w:rsid w:val="00DA5DFD"/>
    <w:rsid w:val="00DA635D"/>
    <w:rsid w:val="00DA6510"/>
    <w:rsid w:val="00DA7126"/>
    <w:rsid w:val="00DA7403"/>
    <w:rsid w:val="00DA78CA"/>
    <w:rsid w:val="00DA7D12"/>
    <w:rsid w:val="00DA7FC3"/>
    <w:rsid w:val="00DB0A78"/>
    <w:rsid w:val="00DB13B7"/>
    <w:rsid w:val="00DB3799"/>
    <w:rsid w:val="00DB45CB"/>
    <w:rsid w:val="00DB490E"/>
    <w:rsid w:val="00DC07CE"/>
    <w:rsid w:val="00DC30A6"/>
    <w:rsid w:val="00DC45B8"/>
    <w:rsid w:val="00DC47E6"/>
    <w:rsid w:val="00DC4BCB"/>
    <w:rsid w:val="00DC539D"/>
    <w:rsid w:val="00DC5D16"/>
    <w:rsid w:val="00DD20D6"/>
    <w:rsid w:val="00DD5FA1"/>
    <w:rsid w:val="00DD6D56"/>
    <w:rsid w:val="00DD7C04"/>
    <w:rsid w:val="00DE35F0"/>
    <w:rsid w:val="00DE36D2"/>
    <w:rsid w:val="00DE5C49"/>
    <w:rsid w:val="00DF0805"/>
    <w:rsid w:val="00DF120C"/>
    <w:rsid w:val="00DF333D"/>
    <w:rsid w:val="00DF3357"/>
    <w:rsid w:val="00DF3C48"/>
    <w:rsid w:val="00DF4433"/>
    <w:rsid w:val="00E00371"/>
    <w:rsid w:val="00E007A5"/>
    <w:rsid w:val="00E01545"/>
    <w:rsid w:val="00E015CC"/>
    <w:rsid w:val="00E015D3"/>
    <w:rsid w:val="00E01895"/>
    <w:rsid w:val="00E0221F"/>
    <w:rsid w:val="00E056F6"/>
    <w:rsid w:val="00E065F0"/>
    <w:rsid w:val="00E06BDF"/>
    <w:rsid w:val="00E06FDB"/>
    <w:rsid w:val="00E1197D"/>
    <w:rsid w:val="00E11A8A"/>
    <w:rsid w:val="00E11F69"/>
    <w:rsid w:val="00E12811"/>
    <w:rsid w:val="00E13C37"/>
    <w:rsid w:val="00E13F51"/>
    <w:rsid w:val="00E16A16"/>
    <w:rsid w:val="00E16D9A"/>
    <w:rsid w:val="00E179DF"/>
    <w:rsid w:val="00E2028D"/>
    <w:rsid w:val="00E2133D"/>
    <w:rsid w:val="00E21F75"/>
    <w:rsid w:val="00E23A58"/>
    <w:rsid w:val="00E24415"/>
    <w:rsid w:val="00E24D4F"/>
    <w:rsid w:val="00E259C5"/>
    <w:rsid w:val="00E25E74"/>
    <w:rsid w:val="00E261FA"/>
    <w:rsid w:val="00E26953"/>
    <w:rsid w:val="00E27D89"/>
    <w:rsid w:val="00E310A1"/>
    <w:rsid w:val="00E314F3"/>
    <w:rsid w:val="00E31AD0"/>
    <w:rsid w:val="00E40E19"/>
    <w:rsid w:val="00E4244E"/>
    <w:rsid w:val="00E42ECF"/>
    <w:rsid w:val="00E44432"/>
    <w:rsid w:val="00E44E0A"/>
    <w:rsid w:val="00E46D1B"/>
    <w:rsid w:val="00E46FA4"/>
    <w:rsid w:val="00E52E88"/>
    <w:rsid w:val="00E53176"/>
    <w:rsid w:val="00E540FB"/>
    <w:rsid w:val="00E60411"/>
    <w:rsid w:val="00E61A51"/>
    <w:rsid w:val="00E63022"/>
    <w:rsid w:val="00E639EF"/>
    <w:rsid w:val="00E64733"/>
    <w:rsid w:val="00E6478D"/>
    <w:rsid w:val="00E671BC"/>
    <w:rsid w:val="00E6725C"/>
    <w:rsid w:val="00E706CC"/>
    <w:rsid w:val="00E71BDF"/>
    <w:rsid w:val="00E72538"/>
    <w:rsid w:val="00E72868"/>
    <w:rsid w:val="00E81B9D"/>
    <w:rsid w:val="00E83D20"/>
    <w:rsid w:val="00E84DD1"/>
    <w:rsid w:val="00E86171"/>
    <w:rsid w:val="00E87456"/>
    <w:rsid w:val="00E87921"/>
    <w:rsid w:val="00E91BFB"/>
    <w:rsid w:val="00E92920"/>
    <w:rsid w:val="00E9423E"/>
    <w:rsid w:val="00E9534A"/>
    <w:rsid w:val="00E95F30"/>
    <w:rsid w:val="00E961F6"/>
    <w:rsid w:val="00E97011"/>
    <w:rsid w:val="00EA146E"/>
    <w:rsid w:val="00EA39FF"/>
    <w:rsid w:val="00EA3B76"/>
    <w:rsid w:val="00EA4BAE"/>
    <w:rsid w:val="00EA5150"/>
    <w:rsid w:val="00EA605B"/>
    <w:rsid w:val="00EA64FA"/>
    <w:rsid w:val="00EB100B"/>
    <w:rsid w:val="00EB34BC"/>
    <w:rsid w:val="00EB4360"/>
    <w:rsid w:val="00EB6B9A"/>
    <w:rsid w:val="00EB705C"/>
    <w:rsid w:val="00EB71DD"/>
    <w:rsid w:val="00EC166B"/>
    <w:rsid w:val="00EC2FDA"/>
    <w:rsid w:val="00EC54B9"/>
    <w:rsid w:val="00EC57BD"/>
    <w:rsid w:val="00ED016C"/>
    <w:rsid w:val="00ED1D73"/>
    <w:rsid w:val="00ED26AD"/>
    <w:rsid w:val="00ED2C3C"/>
    <w:rsid w:val="00ED4700"/>
    <w:rsid w:val="00ED628B"/>
    <w:rsid w:val="00ED71C1"/>
    <w:rsid w:val="00EE0DF2"/>
    <w:rsid w:val="00EE0E2A"/>
    <w:rsid w:val="00EE686B"/>
    <w:rsid w:val="00EF15BD"/>
    <w:rsid w:val="00EF1F76"/>
    <w:rsid w:val="00EF769D"/>
    <w:rsid w:val="00F00696"/>
    <w:rsid w:val="00F00B9D"/>
    <w:rsid w:val="00F020E1"/>
    <w:rsid w:val="00F029C8"/>
    <w:rsid w:val="00F03E20"/>
    <w:rsid w:val="00F06F89"/>
    <w:rsid w:val="00F07323"/>
    <w:rsid w:val="00F07B5B"/>
    <w:rsid w:val="00F07F35"/>
    <w:rsid w:val="00F1035A"/>
    <w:rsid w:val="00F10FE3"/>
    <w:rsid w:val="00F112DB"/>
    <w:rsid w:val="00F1180D"/>
    <w:rsid w:val="00F127D0"/>
    <w:rsid w:val="00F136DF"/>
    <w:rsid w:val="00F13BE8"/>
    <w:rsid w:val="00F1403C"/>
    <w:rsid w:val="00F144E2"/>
    <w:rsid w:val="00F1530F"/>
    <w:rsid w:val="00F201CE"/>
    <w:rsid w:val="00F2083C"/>
    <w:rsid w:val="00F21B8B"/>
    <w:rsid w:val="00F21EAE"/>
    <w:rsid w:val="00F22CAD"/>
    <w:rsid w:val="00F236FB"/>
    <w:rsid w:val="00F23DBD"/>
    <w:rsid w:val="00F249D9"/>
    <w:rsid w:val="00F25440"/>
    <w:rsid w:val="00F32894"/>
    <w:rsid w:val="00F331F7"/>
    <w:rsid w:val="00F33287"/>
    <w:rsid w:val="00F343AD"/>
    <w:rsid w:val="00F35749"/>
    <w:rsid w:val="00F357FA"/>
    <w:rsid w:val="00F35837"/>
    <w:rsid w:val="00F35A4E"/>
    <w:rsid w:val="00F36513"/>
    <w:rsid w:val="00F41098"/>
    <w:rsid w:val="00F41D13"/>
    <w:rsid w:val="00F50AC5"/>
    <w:rsid w:val="00F51252"/>
    <w:rsid w:val="00F51631"/>
    <w:rsid w:val="00F53C39"/>
    <w:rsid w:val="00F55313"/>
    <w:rsid w:val="00F57CF5"/>
    <w:rsid w:val="00F6048B"/>
    <w:rsid w:val="00F671CE"/>
    <w:rsid w:val="00F70C62"/>
    <w:rsid w:val="00F711CB"/>
    <w:rsid w:val="00F71219"/>
    <w:rsid w:val="00F71D79"/>
    <w:rsid w:val="00F72A63"/>
    <w:rsid w:val="00F72B47"/>
    <w:rsid w:val="00F732D2"/>
    <w:rsid w:val="00F75D58"/>
    <w:rsid w:val="00F76BB9"/>
    <w:rsid w:val="00F77C48"/>
    <w:rsid w:val="00F82578"/>
    <w:rsid w:val="00F82D8A"/>
    <w:rsid w:val="00F8396E"/>
    <w:rsid w:val="00F842D2"/>
    <w:rsid w:val="00F867A6"/>
    <w:rsid w:val="00F8729C"/>
    <w:rsid w:val="00F92A36"/>
    <w:rsid w:val="00F94026"/>
    <w:rsid w:val="00F958D6"/>
    <w:rsid w:val="00FA28D1"/>
    <w:rsid w:val="00FA2D2A"/>
    <w:rsid w:val="00FA50FE"/>
    <w:rsid w:val="00FA5E8A"/>
    <w:rsid w:val="00FAED65"/>
    <w:rsid w:val="00FB1CE0"/>
    <w:rsid w:val="00FB6704"/>
    <w:rsid w:val="00FC176A"/>
    <w:rsid w:val="00FC24F4"/>
    <w:rsid w:val="00FC40D7"/>
    <w:rsid w:val="00FC693F"/>
    <w:rsid w:val="00FC74F3"/>
    <w:rsid w:val="00FC7BC6"/>
    <w:rsid w:val="00FD069B"/>
    <w:rsid w:val="00FD0882"/>
    <w:rsid w:val="00FD091B"/>
    <w:rsid w:val="00FD6A7C"/>
    <w:rsid w:val="00FD776B"/>
    <w:rsid w:val="00FE0DEF"/>
    <w:rsid w:val="00FE17C1"/>
    <w:rsid w:val="00FE1972"/>
    <w:rsid w:val="00FE2363"/>
    <w:rsid w:val="00FE2D07"/>
    <w:rsid w:val="00FE4BEF"/>
    <w:rsid w:val="00FE52B4"/>
    <w:rsid w:val="00FE7552"/>
    <w:rsid w:val="00FF0B85"/>
    <w:rsid w:val="00FF22D6"/>
    <w:rsid w:val="00FF2CF9"/>
    <w:rsid w:val="00FF5764"/>
    <w:rsid w:val="01149EB4"/>
    <w:rsid w:val="01740DAA"/>
    <w:rsid w:val="0196E10F"/>
    <w:rsid w:val="02931C20"/>
    <w:rsid w:val="03D1DE59"/>
    <w:rsid w:val="043AC87A"/>
    <w:rsid w:val="052F42C5"/>
    <w:rsid w:val="056C83FD"/>
    <w:rsid w:val="062463E6"/>
    <w:rsid w:val="06369BAC"/>
    <w:rsid w:val="06F5C4C0"/>
    <w:rsid w:val="07DF5E68"/>
    <w:rsid w:val="0A937BE9"/>
    <w:rsid w:val="0A978155"/>
    <w:rsid w:val="0AA1F120"/>
    <w:rsid w:val="0B131563"/>
    <w:rsid w:val="0C5553F6"/>
    <w:rsid w:val="0C5C1130"/>
    <w:rsid w:val="0C887FDA"/>
    <w:rsid w:val="0CCCEC05"/>
    <w:rsid w:val="0D1365F1"/>
    <w:rsid w:val="0D62433F"/>
    <w:rsid w:val="0D8DC0AE"/>
    <w:rsid w:val="0D9010BD"/>
    <w:rsid w:val="0E8A53E0"/>
    <w:rsid w:val="1081D985"/>
    <w:rsid w:val="113A5F02"/>
    <w:rsid w:val="11A862D4"/>
    <w:rsid w:val="11E1D8E7"/>
    <w:rsid w:val="11EC228F"/>
    <w:rsid w:val="12A873E5"/>
    <w:rsid w:val="139B7E58"/>
    <w:rsid w:val="14D6501B"/>
    <w:rsid w:val="14DB0591"/>
    <w:rsid w:val="154A46ED"/>
    <w:rsid w:val="1653F925"/>
    <w:rsid w:val="16885F16"/>
    <w:rsid w:val="16B9321C"/>
    <w:rsid w:val="1787FA21"/>
    <w:rsid w:val="1805D891"/>
    <w:rsid w:val="189AF674"/>
    <w:rsid w:val="193D9BFE"/>
    <w:rsid w:val="196A7932"/>
    <w:rsid w:val="19759FBE"/>
    <w:rsid w:val="1A8AE488"/>
    <w:rsid w:val="1AF3EC7B"/>
    <w:rsid w:val="1BC22755"/>
    <w:rsid w:val="1CDF119B"/>
    <w:rsid w:val="1CF76681"/>
    <w:rsid w:val="1D00883A"/>
    <w:rsid w:val="1D917D4D"/>
    <w:rsid w:val="1DFCA07D"/>
    <w:rsid w:val="1E32BEA5"/>
    <w:rsid w:val="1ECCAE17"/>
    <w:rsid w:val="1FA1D9B2"/>
    <w:rsid w:val="200AAAAD"/>
    <w:rsid w:val="20CB9E3A"/>
    <w:rsid w:val="21048441"/>
    <w:rsid w:val="2132158C"/>
    <w:rsid w:val="219969F3"/>
    <w:rsid w:val="22EE74FA"/>
    <w:rsid w:val="230F8719"/>
    <w:rsid w:val="232C2C42"/>
    <w:rsid w:val="23466361"/>
    <w:rsid w:val="245841AB"/>
    <w:rsid w:val="25382A14"/>
    <w:rsid w:val="26E0E24A"/>
    <w:rsid w:val="26E1C865"/>
    <w:rsid w:val="2761B8AB"/>
    <w:rsid w:val="2794B708"/>
    <w:rsid w:val="27BC9A57"/>
    <w:rsid w:val="2888E2C1"/>
    <w:rsid w:val="28F7C2A7"/>
    <w:rsid w:val="2A9087BE"/>
    <w:rsid w:val="2B2BA523"/>
    <w:rsid w:val="2C30A52A"/>
    <w:rsid w:val="2C49DA5D"/>
    <w:rsid w:val="2D25D42F"/>
    <w:rsid w:val="2D673A76"/>
    <w:rsid w:val="2E2E213F"/>
    <w:rsid w:val="2E49F32A"/>
    <w:rsid w:val="2E78FBE3"/>
    <w:rsid w:val="2ED04C64"/>
    <w:rsid w:val="2F50DFAB"/>
    <w:rsid w:val="2F612335"/>
    <w:rsid w:val="2F651FC8"/>
    <w:rsid w:val="31E0F276"/>
    <w:rsid w:val="3375B453"/>
    <w:rsid w:val="338D28C6"/>
    <w:rsid w:val="3517304D"/>
    <w:rsid w:val="353664DA"/>
    <w:rsid w:val="365D8956"/>
    <w:rsid w:val="36E2C82F"/>
    <w:rsid w:val="3812DE7F"/>
    <w:rsid w:val="3881D8CC"/>
    <w:rsid w:val="39781399"/>
    <w:rsid w:val="39987372"/>
    <w:rsid w:val="39B6D40A"/>
    <w:rsid w:val="3A0AE10B"/>
    <w:rsid w:val="3A0F56D2"/>
    <w:rsid w:val="3AC7594C"/>
    <w:rsid w:val="3B42D330"/>
    <w:rsid w:val="3BA236D3"/>
    <w:rsid w:val="3CF6B691"/>
    <w:rsid w:val="3E338987"/>
    <w:rsid w:val="3F20808F"/>
    <w:rsid w:val="3F2A9C9E"/>
    <w:rsid w:val="40162895"/>
    <w:rsid w:val="41294A0A"/>
    <w:rsid w:val="414B61D8"/>
    <w:rsid w:val="4217073F"/>
    <w:rsid w:val="422F23EC"/>
    <w:rsid w:val="4247B11A"/>
    <w:rsid w:val="43DD933A"/>
    <w:rsid w:val="43E3331C"/>
    <w:rsid w:val="45938C4E"/>
    <w:rsid w:val="459C1C11"/>
    <w:rsid w:val="46514E44"/>
    <w:rsid w:val="4692961A"/>
    <w:rsid w:val="474F5315"/>
    <w:rsid w:val="4763067B"/>
    <w:rsid w:val="48281775"/>
    <w:rsid w:val="48FB2FE8"/>
    <w:rsid w:val="4CC10B7D"/>
    <w:rsid w:val="4CFB15D4"/>
    <w:rsid w:val="4D9FE149"/>
    <w:rsid w:val="4DE51AF2"/>
    <w:rsid w:val="4E5B0BEE"/>
    <w:rsid w:val="4EA4C356"/>
    <w:rsid w:val="4F2DF13B"/>
    <w:rsid w:val="4F57479A"/>
    <w:rsid w:val="4F74BE8E"/>
    <w:rsid w:val="4FE5C6A8"/>
    <w:rsid w:val="5084B4AC"/>
    <w:rsid w:val="50EF581C"/>
    <w:rsid w:val="52036A78"/>
    <w:rsid w:val="540A12E3"/>
    <w:rsid w:val="542FBF71"/>
    <w:rsid w:val="54E63A6F"/>
    <w:rsid w:val="55AC204A"/>
    <w:rsid w:val="578B9374"/>
    <w:rsid w:val="585EA55C"/>
    <w:rsid w:val="59600FF7"/>
    <w:rsid w:val="59927CD1"/>
    <w:rsid w:val="59A5F901"/>
    <w:rsid w:val="5A264AB0"/>
    <w:rsid w:val="5B25BAFE"/>
    <w:rsid w:val="5B4DFBF1"/>
    <w:rsid w:val="5BE6C584"/>
    <w:rsid w:val="5D841C0A"/>
    <w:rsid w:val="5DF1A35F"/>
    <w:rsid w:val="5E8D3A74"/>
    <w:rsid w:val="600FDEAF"/>
    <w:rsid w:val="6023E1E5"/>
    <w:rsid w:val="607F47B1"/>
    <w:rsid w:val="60A97308"/>
    <w:rsid w:val="617A6859"/>
    <w:rsid w:val="6304233F"/>
    <w:rsid w:val="630601C1"/>
    <w:rsid w:val="64577B81"/>
    <w:rsid w:val="65DDBE4A"/>
    <w:rsid w:val="664AAA62"/>
    <w:rsid w:val="67509A9F"/>
    <w:rsid w:val="6830BAB7"/>
    <w:rsid w:val="688E7D74"/>
    <w:rsid w:val="69E8AA39"/>
    <w:rsid w:val="69F4AD30"/>
    <w:rsid w:val="69FD58C2"/>
    <w:rsid w:val="6A6A3DBA"/>
    <w:rsid w:val="6AD1C4C3"/>
    <w:rsid w:val="6BAC516A"/>
    <w:rsid w:val="6C640C64"/>
    <w:rsid w:val="6C7A6216"/>
    <w:rsid w:val="6C951164"/>
    <w:rsid w:val="6D2BA67D"/>
    <w:rsid w:val="6DCF942B"/>
    <w:rsid w:val="6EEF2514"/>
    <w:rsid w:val="7047C174"/>
    <w:rsid w:val="70BD7416"/>
    <w:rsid w:val="70F342A9"/>
    <w:rsid w:val="71EF8AA5"/>
    <w:rsid w:val="721F2A12"/>
    <w:rsid w:val="72DF4758"/>
    <w:rsid w:val="7305C9E8"/>
    <w:rsid w:val="7308AA9F"/>
    <w:rsid w:val="741977BA"/>
    <w:rsid w:val="74FFB391"/>
    <w:rsid w:val="75BCEE7A"/>
    <w:rsid w:val="75EDD085"/>
    <w:rsid w:val="767807C7"/>
    <w:rsid w:val="79162EDE"/>
    <w:rsid w:val="79A2E2F2"/>
    <w:rsid w:val="7AE885CC"/>
    <w:rsid w:val="7BE8C25B"/>
    <w:rsid w:val="7BEA81EF"/>
    <w:rsid w:val="7C17D3A0"/>
    <w:rsid w:val="7D35C955"/>
    <w:rsid w:val="7E75CC72"/>
    <w:rsid w:val="7F33D07E"/>
    <w:rsid w:val="7F5B5056"/>
    <w:rsid w:val="7F88FC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88D180C"/>
  <w14:defaultImageDpi w14:val="300"/>
  <w15:docId w15:val="{9E01BDCC-58F5-492B-8788-34AE028E7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EB2"/>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95EEA"/>
    <w:rPr>
      <w:color w:val="0000FF" w:themeColor="hyperlink"/>
      <w:u w:val="single"/>
    </w:rPr>
  </w:style>
  <w:style w:type="character" w:styleId="UnresolvedMention">
    <w:name w:val="Unresolved Mention"/>
    <w:basedOn w:val="DefaultParagraphFont"/>
    <w:uiPriority w:val="99"/>
    <w:semiHidden/>
    <w:unhideWhenUsed/>
    <w:rsid w:val="00B95EEA"/>
    <w:rPr>
      <w:color w:val="605E5C"/>
      <w:shd w:val="clear" w:color="auto" w:fill="E1DFDD"/>
    </w:rPr>
  </w:style>
  <w:style w:type="paragraph" w:styleId="FootnoteText">
    <w:name w:val="footnote text"/>
    <w:basedOn w:val="Normal"/>
    <w:link w:val="FootnoteTextChar"/>
    <w:uiPriority w:val="99"/>
    <w:semiHidden/>
    <w:unhideWhenUsed/>
    <w:rsid w:val="00997B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7BD7"/>
    <w:rPr>
      <w:sz w:val="20"/>
      <w:szCs w:val="20"/>
      <w:lang w:val="en-GB"/>
    </w:rPr>
  </w:style>
  <w:style w:type="character" w:styleId="FootnoteReference">
    <w:name w:val="footnote reference"/>
    <w:basedOn w:val="DefaultParagraphFont"/>
    <w:uiPriority w:val="99"/>
    <w:semiHidden/>
    <w:unhideWhenUsed/>
    <w:rsid w:val="00997BD7"/>
    <w:rPr>
      <w:vertAlign w:val="superscript"/>
    </w:rPr>
  </w:style>
  <w:style w:type="paragraph" w:styleId="NormalWeb">
    <w:name w:val="Normal (Web)"/>
    <w:basedOn w:val="Normal"/>
    <w:uiPriority w:val="99"/>
    <w:unhideWhenUsed/>
    <w:rsid w:val="003F5984"/>
    <w:rPr>
      <w:rFonts w:ascii="Times New Roman" w:hAnsi="Times New Roman" w:cs="Times New Roman"/>
      <w:sz w:val="24"/>
      <w:szCs w:val="24"/>
    </w:rPr>
  </w:style>
  <w:style w:type="character" w:customStyle="1" w:styleId="NoSpacingChar">
    <w:name w:val="No Spacing Char"/>
    <w:basedOn w:val="DefaultParagraphFont"/>
    <w:link w:val="NoSpacing"/>
    <w:uiPriority w:val="1"/>
    <w:rsid w:val="009E73FA"/>
  </w:style>
  <w:style w:type="paragraph" w:styleId="TOC2">
    <w:name w:val="toc 2"/>
    <w:basedOn w:val="Normal"/>
    <w:next w:val="Normal"/>
    <w:autoRedefine/>
    <w:uiPriority w:val="39"/>
    <w:unhideWhenUsed/>
    <w:rsid w:val="00972E00"/>
    <w:pPr>
      <w:spacing w:after="100"/>
      <w:ind w:left="220"/>
    </w:pPr>
  </w:style>
  <w:style w:type="paragraph" w:styleId="TOC3">
    <w:name w:val="toc 3"/>
    <w:basedOn w:val="Normal"/>
    <w:next w:val="Normal"/>
    <w:autoRedefine/>
    <w:uiPriority w:val="39"/>
    <w:unhideWhenUsed/>
    <w:rsid w:val="00972E00"/>
    <w:pPr>
      <w:spacing w:after="100"/>
      <w:ind w:left="440"/>
    </w:pPr>
  </w:style>
  <w:style w:type="paragraph" w:styleId="TOC1">
    <w:name w:val="toc 1"/>
    <w:basedOn w:val="Normal"/>
    <w:next w:val="Normal"/>
    <w:autoRedefine/>
    <w:uiPriority w:val="39"/>
    <w:unhideWhenUsed/>
    <w:rsid w:val="00972E00"/>
    <w:pPr>
      <w:spacing w:after="100"/>
    </w:pPr>
  </w:style>
  <w:style w:type="character" w:customStyle="1" w:styleId="whitespace-normal">
    <w:name w:val="whitespace-normal"/>
    <w:basedOn w:val="DefaultParagraphFont"/>
    <w:rsid w:val="00EE686B"/>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en-GB"/>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CD5A0A"/>
    <w:pPr>
      <w:spacing w:after="0" w:line="240" w:lineRule="auto"/>
    </w:pPr>
    <w:rPr>
      <w:lang w:val="en-GB"/>
    </w:rPr>
  </w:style>
  <w:style w:type="paragraph" w:styleId="CommentSubject">
    <w:name w:val="annotation subject"/>
    <w:basedOn w:val="CommentText"/>
    <w:next w:val="CommentText"/>
    <w:link w:val="CommentSubjectChar"/>
    <w:uiPriority w:val="99"/>
    <w:semiHidden/>
    <w:unhideWhenUsed/>
    <w:rsid w:val="009F2ABA"/>
    <w:rPr>
      <w:b/>
      <w:bCs/>
    </w:rPr>
  </w:style>
  <w:style w:type="character" w:customStyle="1" w:styleId="CommentSubjectChar">
    <w:name w:val="Comment Subject Char"/>
    <w:basedOn w:val="CommentTextChar"/>
    <w:link w:val="CommentSubject"/>
    <w:uiPriority w:val="99"/>
    <w:semiHidden/>
    <w:rsid w:val="009F2ABA"/>
    <w:rPr>
      <w:b/>
      <w:bCs/>
      <w:sz w:val="20"/>
      <w:szCs w:val="20"/>
      <w:lang w:val="en-GB"/>
    </w:rPr>
  </w:style>
  <w:style w:type="paragraph" w:customStyle="1" w:styleId="isselectedend">
    <w:name w:val="isselectedend"/>
    <w:basedOn w:val="Normal"/>
    <w:rsid w:val="004B67F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khonzile.ndlovu@lutheranworld.org" TargetMode="Externa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orldservice.lutheranworld.org/where-we-work/kenya-somali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gram.nairobi@lutheranworld.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raisingvoices.org/women/sasa-approach/" TargetMode="External"/><Relationship Id="rId2" Type="http://schemas.openxmlformats.org/officeDocument/2006/relationships/hyperlink" Target="https://new.kenyalaw.org/akn/ke/act/2018/5/eng%402022-12-31" TargetMode="External"/><Relationship Id="rId1" Type="http://schemas.openxmlformats.org/officeDocument/2006/relationships/hyperlink" Target="https://www.knbs.or.ke/reports/kdhs-2022/?utm_source=chatgpt.com" TargetMode="External"/><Relationship Id="rId6" Type="http://schemas.openxmlformats.org/officeDocument/2006/relationships/hyperlink" Target="https://childmarriagedata.org/country-profiles/kenya/" TargetMode="External"/><Relationship Id="rId5" Type="http://schemas.openxmlformats.org/officeDocument/2006/relationships/hyperlink" Target="https://www.knbs.or.ke/reports/kdhs-2022/" TargetMode="External"/><Relationship Id="rId4" Type="http://schemas.openxmlformats.org/officeDocument/2006/relationships/hyperlink" Target="https://prevention-collaborative.org/programme-examples/indashyikirw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d2fe77-7721-4740-b355-be5e50824c47">
      <Terms xmlns="http://schemas.microsoft.com/office/infopath/2007/PartnerControls"/>
    </lcf76f155ced4ddcb4097134ff3c332f>
    <File_x0020_Expiration_x0020_Date xmlns="0c706bbf-66c1-48fc-8696-670f09e11105" xsi:nil="true"/>
    <TaxCatchAll xmlns="0c706bbf-66c1-48fc-8696-670f09e11105" xsi:nil="true"/>
    <p0e348d47c504f258fe20f7fce43ec50 xmlns="0c706bbf-66c1-48fc-8696-670f09e11105">
      <Terms xmlns="http://schemas.microsoft.com/office/infopath/2007/PartnerControls"/>
    </p0e348d47c504f258fe20f7fce43ec50>
    <Descriptions xmlns="0c706bbf-66c1-48fc-8696-670f09e11105" xsi:nil="true"/>
    <Active_x0020_Documents xmlns="0c706bbf-66c1-48fc-8696-670f09e11105">Active</Active_x0020_Documents>
    <Year xmlns="0c706bbf-66c1-48fc-8696-670f09e1110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CABBCB5D994E4DAC43194C4D9B6061" ma:contentTypeVersion="24" ma:contentTypeDescription="Create a new document." ma:contentTypeScope="" ma:versionID="22cbd8ab5bcc42ea3e71d748a3123cef">
  <xsd:schema xmlns:xsd="http://www.w3.org/2001/XMLSchema" xmlns:xs="http://www.w3.org/2001/XMLSchema" xmlns:p="http://schemas.microsoft.com/office/2006/metadata/properties" xmlns:ns2="0c706bbf-66c1-48fc-8696-670f09e11105" xmlns:ns3="84d2fe77-7721-4740-b355-be5e50824c47" targetNamespace="http://schemas.microsoft.com/office/2006/metadata/properties" ma:root="true" ma:fieldsID="6204264595cf1ceb5b07100eb29f390c" ns2:_="" ns3:_="">
    <xsd:import namespace="0c706bbf-66c1-48fc-8696-670f09e11105"/>
    <xsd:import namespace="84d2fe77-7721-4740-b355-be5e50824c47"/>
    <xsd:element name="properties">
      <xsd:complexType>
        <xsd:sequence>
          <xsd:element name="documentManagement">
            <xsd:complexType>
              <xsd:all>
                <xsd:element ref="ns2:Year" minOccurs="0"/>
                <xsd:element ref="ns2:File_x0020_Expiration_x0020_Date" minOccurs="0"/>
                <xsd:element ref="ns2:Descriptions" minOccurs="0"/>
                <xsd:element ref="ns2:p0e348d47c504f258fe20f7fce43ec50" minOccurs="0"/>
                <xsd:element ref="ns2:TaxCatchAll" minOccurs="0"/>
                <xsd:element ref="ns2:Active_x0020_Documents"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3:MediaServiceGenerationTime" minOccurs="0"/>
                <xsd:element ref="ns3:MediaServiceEventHashCode"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706bbf-66c1-48fc-8696-670f09e11105" elementFormDefault="qualified">
    <xsd:import namespace="http://schemas.microsoft.com/office/2006/documentManagement/types"/>
    <xsd:import namespace="http://schemas.microsoft.com/office/infopath/2007/PartnerControls"/>
    <xsd:element name="Year" ma:index="2" nillable="true" ma:displayName="Year" ma:format="Dropdown" ma:internalName="Year">
      <xsd:simpleType>
        <xsd:restriction base="dms:Choice">
          <xsd:enumeration value="2029"/>
          <xsd:enumeration value="2028"/>
          <xsd:enumeration value="2027"/>
          <xsd:enumeration value="2026"/>
          <xsd:enumeration value="2025"/>
          <xsd:enumeration value="2024"/>
          <xsd:enumeration value="2023"/>
          <xsd:enumeration value="2022"/>
        </xsd:restriction>
      </xsd:simpleType>
    </xsd:element>
    <xsd:element name="File_x0020_Expiration_x0020_Date" ma:index="4" nillable="true" ma:displayName="File Expiration Date" ma:description="The date my document is due to expire" ma:format="DateOnly" ma:internalName="File_x0020_Expiration_x0020_Date">
      <xsd:simpleType>
        <xsd:restriction base="dms:DateTime"/>
      </xsd:simpleType>
    </xsd:element>
    <xsd:element name="Descriptions" ma:index="5" nillable="true" ma:displayName="Descriptions" ma:internalName="Descriptions">
      <xsd:simpleType>
        <xsd:restriction base="dms:Note">
          <xsd:maxLength value="255"/>
        </xsd:restriction>
      </xsd:simpleType>
    </xsd:element>
    <xsd:element name="p0e348d47c504f258fe20f7fce43ec50" ma:index="9" nillable="true" ma:taxonomy="true" ma:internalName="p0e348d47c504f258fe20f7fce43ec50" ma:taxonomyFieldName="DocumentType" ma:displayName="DocumentType" ma:default="" ma:fieldId="{90e348d4-7c50-4f25-8fe2-0f7fce43ec50}" ma:sspId="88400dc1-09b6-4c5d-a93e-619fff111c02" ma:termSetId="98632fdb-29a4-496d-adec-da7ab60e8bc3"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6496249-56f8-4061-9398-139e72236801}" ma:internalName="TaxCatchAll" ma:showField="CatchAllData" ma:web="0c706bbf-66c1-48fc-8696-670f09e11105">
      <xsd:complexType>
        <xsd:complexContent>
          <xsd:extension base="dms:MultiChoiceLookup">
            <xsd:sequence>
              <xsd:element name="Value" type="dms:Lookup" maxOccurs="unbounded" minOccurs="0" nillable="true"/>
            </xsd:sequence>
          </xsd:extension>
        </xsd:complexContent>
      </xsd:complexType>
    </xsd:element>
    <xsd:element name="Active_x0020_Documents" ma:index="14" nillable="true" ma:displayName="Active Documents" ma:default="Active" ma:format="Dropdown" ma:internalName="Active_x0020_Documents">
      <xsd:simpleType>
        <xsd:restriction base="dms:Choice">
          <xsd:enumeration value="Archive"/>
          <xsd:enumeration value="Active"/>
          <xsd:enumeration value="Delete"/>
        </xsd:restriction>
      </xsd:simpleType>
    </xsd:element>
  </xsd:schema>
  <xsd:schema xmlns:xsd="http://www.w3.org/2001/XMLSchema" xmlns:xs="http://www.w3.org/2001/XMLSchema" xmlns:dms="http://schemas.microsoft.com/office/2006/documentManagement/types" xmlns:pc="http://schemas.microsoft.com/office/infopath/2007/PartnerControls" targetNamespace="84d2fe77-7721-4740-b355-be5e50824c47" elementFormDefault="qualified">
    <xsd:import namespace="http://schemas.microsoft.com/office/2006/documentManagement/types"/>
    <xsd:import namespace="http://schemas.microsoft.com/office/infopath/2007/PartnerControls"/>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400dc1-09b6-4c5d-a93e-619fff111c02" ma:termSetId="09814cd3-568e-fe90-9814-8d621ff8fb84" ma:anchorId="fba54fb3-c3e1-fe81-a776-ca4b69148c4d" ma:open="true" ma:isKeyword="false">
      <xsd:complexType>
        <xsd:sequence>
          <xsd:element ref="pc:Terms" minOccurs="0" maxOccurs="1"/>
        </xsd:sequence>
      </xsd:complex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LengthInSeconds" ma:index="26" nillable="true" ma:displayName="MediaLengthInSeconds" ma:hidden="true" ma:internalName="MediaLengthInSeconds" ma:readOnly="true">
      <xsd:simpleType>
        <xsd:restriction base="dms:Unknown"/>
      </xsd:simpleType>
    </xsd:element>
    <xsd:element name="MediaServiceLocation" ma:index="2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85F376-FF8C-4A34-8AF5-4D333D8F050F}">
  <ds:schemaRefs>
    <ds:schemaRef ds:uri="http://schemas.microsoft.com/office/2006/metadata/properties"/>
    <ds:schemaRef ds:uri="http://schemas.microsoft.com/office/infopath/2007/PartnerControls"/>
    <ds:schemaRef ds:uri="84d2fe77-7721-4740-b355-be5e50824c47"/>
    <ds:schemaRef ds:uri="0c706bbf-66c1-48fc-8696-670f09e11105"/>
  </ds:schemaRefs>
</ds:datastoreItem>
</file>

<file path=customXml/itemProps2.xml><?xml version="1.0" encoding="utf-8"?>
<ds:datastoreItem xmlns:ds="http://schemas.openxmlformats.org/officeDocument/2006/customXml" ds:itemID="{E87F7511-B3DC-45C4-A0E6-E3FC835C13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706bbf-66c1-48fc-8696-670f09e11105"/>
    <ds:schemaRef ds:uri="84d2fe77-7721-4740-b355-be5e50824c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3CD377DB-8971-44F9-B7A6-8976387559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5925</Words>
  <Characters>33778</Characters>
  <Application>Microsoft Office Word</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39624</CharactersWithSpaces>
  <SharedDoc>false</SharedDoc>
  <HyperlinkBase/>
  <HLinks>
    <vt:vector size="270" baseType="variant">
      <vt:variant>
        <vt:i4>1441841</vt:i4>
      </vt:variant>
      <vt:variant>
        <vt:i4>191</vt:i4>
      </vt:variant>
      <vt:variant>
        <vt:i4>0</vt:i4>
      </vt:variant>
      <vt:variant>
        <vt:i4>5</vt:i4>
      </vt:variant>
      <vt:variant>
        <vt:lpwstr/>
      </vt:variant>
      <vt:variant>
        <vt:lpwstr>_Toc233037357</vt:lpwstr>
      </vt:variant>
      <vt:variant>
        <vt:i4>1441841</vt:i4>
      </vt:variant>
      <vt:variant>
        <vt:i4>185</vt:i4>
      </vt:variant>
      <vt:variant>
        <vt:i4>0</vt:i4>
      </vt:variant>
      <vt:variant>
        <vt:i4>5</vt:i4>
      </vt:variant>
      <vt:variant>
        <vt:lpwstr/>
      </vt:variant>
      <vt:variant>
        <vt:lpwstr>_Toc233037356</vt:lpwstr>
      </vt:variant>
      <vt:variant>
        <vt:i4>1441841</vt:i4>
      </vt:variant>
      <vt:variant>
        <vt:i4>179</vt:i4>
      </vt:variant>
      <vt:variant>
        <vt:i4>0</vt:i4>
      </vt:variant>
      <vt:variant>
        <vt:i4>5</vt:i4>
      </vt:variant>
      <vt:variant>
        <vt:lpwstr/>
      </vt:variant>
      <vt:variant>
        <vt:lpwstr>_Toc233037355</vt:lpwstr>
      </vt:variant>
      <vt:variant>
        <vt:i4>1441841</vt:i4>
      </vt:variant>
      <vt:variant>
        <vt:i4>173</vt:i4>
      </vt:variant>
      <vt:variant>
        <vt:i4>0</vt:i4>
      </vt:variant>
      <vt:variant>
        <vt:i4>5</vt:i4>
      </vt:variant>
      <vt:variant>
        <vt:lpwstr/>
      </vt:variant>
      <vt:variant>
        <vt:lpwstr>_Toc233037354</vt:lpwstr>
      </vt:variant>
      <vt:variant>
        <vt:i4>1441841</vt:i4>
      </vt:variant>
      <vt:variant>
        <vt:i4>167</vt:i4>
      </vt:variant>
      <vt:variant>
        <vt:i4>0</vt:i4>
      </vt:variant>
      <vt:variant>
        <vt:i4>5</vt:i4>
      </vt:variant>
      <vt:variant>
        <vt:lpwstr/>
      </vt:variant>
      <vt:variant>
        <vt:lpwstr>_Toc233037353</vt:lpwstr>
      </vt:variant>
      <vt:variant>
        <vt:i4>1441841</vt:i4>
      </vt:variant>
      <vt:variant>
        <vt:i4>161</vt:i4>
      </vt:variant>
      <vt:variant>
        <vt:i4>0</vt:i4>
      </vt:variant>
      <vt:variant>
        <vt:i4>5</vt:i4>
      </vt:variant>
      <vt:variant>
        <vt:lpwstr/>
      </vt:variant>
      <vt:variant>
        <vt:lpwstr>_Toc233037352</vt:lpwstr>
      </vt:variant>
      <vt:variant>
        <vt:i4>1441841</vt:i4>
      </vt:variant>
      <vt:variant>
        <vt:i4>155</vt:i4>
      </vt:variant>
      <vt:variant>
        <vt:i4>0</vt:i4>
      </vt:variant>
      <vt:variant>
        <vt:i4>5</vt:i4>
      </vt:variant>
      <vt:variant>
        <vt:lpwstr/>
      </vt:variant>
      <vt:variant>
        <vt:lpwstr>_Toc233037351</vt:lpwstr>
      </vt:variant>
      <vt:variant>
        <vt:i4>1441841</vt:i4>
      </vt:variant>
      <vt:variant>
        <vt:i4>149</vt:i4>
      </vt:variant>
      <vt:variant>
        <vt:i4>0</vt:i4>
      </vt:variant>
      <vt:variant>
        <vt:i4>5</vt:i4>
      </vt:variant>
      <vt:variant>
        <vt:lpwstr/>
      </vt:variant>
      <vt:variant>
        <vt:lpwstr>_Toc233037350</vt:lpwstr>
      </vt:variant>
      <vt:variant>
        <vt:i4>1507377</vt:i4>
      </vt:variant>
      <vt:variant>
        <vt:i4>143</vt:i4>
      </vt:variant>
      <vt:variant>
        <vt:i4>0</vt:i4>
      </vt:variant>
      <vt:variant>
        <vt:i4>5</vt:i4>
      </vt:variant>
      <vt:variant>
        <vt:lpwstr/>
      </vt:variant>
      <vt:variant>
        <vt:lpwstr>_Toc233037349</vt:lpwstr>
      </vt:variant>
      <vt:variant>
        <vt:i4>1507377</vt:i4>
      </vt:variant>
      <vt:variant>
        <vt:i4>137</vt:i4>
      </vt:variant>
      <vt:variant>
        <vt:i4>0</vt:i4>
      </vt:variant>
      <vt:variant>
        <vt:i4>5</vt:i4>
      </vt:variant>
      <vt:variant>
        <vt:lpwstr/>
      </vt:variant>
      <vt:variant>
        <vt:lpwstr>_Toc233037348</vt:lpwstr>
      </vt:variant>
      <vt:variant>
        <vt:i4>1507377</vt:i4>
      </vt:variant>
      <vt:variant>
        <vt:i4>131</vt:i4>
      </vt:variant>
      <vt:variant>
        <vt:i4>0</vt:i4>
      </vt:variant>
      <vt:variant>
        <vt:i4>5</vt:i4>
      </vt:variant>
      <vt:variant>
        <vt:lpwstr/>
      </vt:variant>
      <vt:variant>
        <vt:lpwstr>_Toc233037347</vt:lpwstr>
      </vt:variant>
      <vt:variant>
        <vt:i4>1507377</vt:i4>
      </vt:variant>
      <vt:variant>
        <vt:i4>125</vt:i4>
      </vt:variant>
      <vt:variant>
        <vt:i4>0</vt:i4>
      </vt:variant>
      <vt:variant>
        <vt:i4>5</vt:i4>
      </vt:variant>
      <vt:variant>
        <vt:lpwstr/>
      </vt:variant>
      <vt:variant>
        <vt:lpwstr>_Toc233037346</vt:lpwstr>
      </vt:variant>
      <vt:variant>
        <vt:i4>1507377</vt:i4>
      </vt:variant>
      <vt:variant>
        <vt:i4>119</vt:i4>
      </vt:variant>
      <vt:variant>
        <vt:i4>0</vt:i4>
      </vt:variant>
      <vt:variant>
        <vt:i4>5</vt:i4>
      </vt:variant>
      <vt:variant>
        <vt:lpwstr/>
      </vt:variant>
      <vt:variant>
        <vt:lpwstr>_Toc233037345</vt:lpwstr>
      </vt:variant>
      <vt:variant>
        <vt:i4>1507377</vt:i4>
      </vt:variant>
      <vt:variant>
        <vt:i4>113</vt:i4>
      </vt:variant>
      <vt:variant>
        <vt:i4>0</vt:i4>
      </vt:variant>
      <vt:variant>
        <vt:i4>5</vt:i4>
      </vt:variant>
      <vt:variant>
        <vt:lpwstr/>
      </vt:variant>
      <vt:variant>
        <vt:lpwstr>_Toc233037344</vt:lpwstr>
      </vt:variant>
      <vt:variant>
        <vt:i4>1507377</vt:i4>
      </vt:variant>
      <vt:variant>
        <vt:i4>107</vt:i4>
      </vt:variant>
      <vt:variant>
        <vt:i4>0</vt:i4>
      </vt:variant>
      <vt:variant>
        <vt:i4>5</vt:i4>
      </vt:variant>
      <vt:variant>
        <vt:lpwstr/>
      </vt:variant>
      <vt:variant>
        <vt:lpwstr>_Toc233037343</vt:lpwstr>
      </vt:variant>
      <vt:variant>
        <vt:i4>1507377</vt:i4>
      </vt:variant>
      <vt:variant>
        <vt:i4>101</vt:i4>
      </vt:variant>
      <vt:variant>
        <vt:i4>0</vt:i4>
      </vt:variant>
      <vt:variant>
        <vt:i4>5</vt:i4>
      </vt:variant>
      <vt:variant>
        <vt:lpwstr/>
      </vt:variant>
      <vt:variant>
        <vt:lpwstr>_Toc233037342</vt:lpwstr>
      </vt:variant>
      <vt:variant>
        <vt:i4>1507377</vt:i4>
      </vt:variant>
      <vt:variant>
        <vt:i4>95</vt:i4>
      </vt:variant>
      <vt:variant>
        <vt:i4>0</vt:i4>
      </vt:variant>
      <vt:variant>
        <vt:i4>5</vt:i4>
      </vt:variant>
      <vt:variant>
        <vt:lpwstr/>
      </vt:variant>
      <vt:variant>
        <vt:lpwstr>_Toc233037341</vt:lpwstr>
      </vt:variant>
      <vt:variant>
        <vt:i4>1507377</vt:i4>
      </vt:variant>
      <vt:variant>
        <vt:i4>89</vt:i4>
      </vt:variant>
      <vt:variant>
        <vt:i4>0</vt:i4>
      </vt:variant>
      <vt:variant>
        <vt:i4>5</vt:i4>
      </vt:variant>
      <vt:variant>
        <vt:lpwstr/>
      </vt:variant>
      <vt:variant>
        <vt:lpwstr>_Toc233037340</vt:lpwstr>
      </vt:variant>
      <vt:variant>
        <vt:i4>1048625</vt:i4>
      </vt:variant>
      <vt:variant>
        <vt:i4>83</vt:i4>
      </vt:variant>
      <vt:variant>
        <vt:i4>0</vt:i4>
      </vt:variant>
      <vt:variant>
        <vt:i4>5</vt:i4>
      </vt:variant>
      <vt:variant>
        <vt:lpwstr/>
      </vt:variant>
      <vt:variant>
        <vt:lpwstr>_Toc233037339</vt:lpwstr>
      </vt:variant>
      <vt:variant>
        <vt:i4>1048625</vt:i4>
      </vt:variant>
      <vt:variant>
        <vt:i4>77</vt:i4>
      </vt:variant>
      <vt:variant>
        <vt:i4>0</vt:i4>
      </vt:variant>
      <vt:variant>
        <vt:i4>5</vt:i4>
      </vt:variant>
      <vt:variant>
        <vt:lpwstr/>
      </vt:variant>
      <vt:variant>
        <vt:lpwstr>_Toc233037338</vt:lpwstr>
      </vt:variant>
      <vt:variant>
        <vt:i4>1048625</vt:i4>
      </vt:variant>
      <vt:variant>
        <vt:i4>71</vt:i4>
      </vt:variant>
      <vt:variant>
        <vt:i4>0</vt:i4>
      </vt:variant>
      <vt:variant>
        <vt:i4>5</vt:i4>
      </vt:variant>
      <vt:variant>
        <vt:lpwstr/>
      </vt:variant>
      <vt:variant>
        <vt:lpwstr>_Toc233037337</vt:lpwstr>
      </vt:variant>
      <vt:variant>
        <vt:i4>1048625</vt:i4>
      </vt:variant>
      <vt:variant>
        <vt:i4>65</vt:i4>
      </vt:variant>
      <vt:variant>
        <vt:i4>0</vt:i4>
      </vt:variant>
      <vt:variant>
        <vt:i4>5</vt:i4>
      </vt:variant>
      <vt:variant>
        <vt:lpwstr/>
      </vt:variant>
      <vt:variant>
        <vt:lpwstr>_Toc233037336</vt:lpwstr>
      </vt:variant>
      <vt:variant>
        <vt:i4>1048625</vt:i4>
      </vt:variant>
      <vt:variant>
        <vt:i4>59</vt:i4>
      </vt:variant>
      <vt:variant>
        <vt:i4>0</vt:i4>
      </vt:variant>
      <vt:variant>
        <vt:i4>5</vt:i4>
      </vt:variant>
      <vt:variant>
        <vt:lpwstr/>
      </vt:variant>
      <vt:variant>
        <vt:lpwstr>_Toc233037335</vt:lpwstr>
      </vt:variant>
      <vt:variant>
        <vt:i4>1048625</vt:i4>
      </vt:variant>
      <vt:variant>
        <vt:i4>56</vt:i4>
      </vt:variant>
      <vt:variant>
        <vt:i4>0</vt:i4>
      </vt:variant>
      <vt:variant>
        <vt:i4>5</vt:i4>
      </vt:variant>
      <vt:variant>
        <vt:lpwstr/>
      </vt:variant>
      <vt:variant>
        <vt:lpwstr>_Toc233037334</vt:lpwstr>
      </vt:variant>
      <vt:variant>
        <vt:i4>1048625</vt:i4>
      </vt:variant>
      <vt:variant>
        <vt:i4>50</vt:i4>
      </vt:variant>
      <vt:variant>
        <vt:i4>0</vt:i4>
      </vt:variant>
      <vt:variant>
        <vt:i4>5</vt:i4>
      </vt:variant>
      <vt:variant>
        <vt:lpwstr/>
      </vt:variant>
      <vt:variant>
        <vt:lpwstr>_Toc233037333</vt:lpwstr>
      </vt:variant>
      <vt:variant>
        <vt:i4>1048625</vt:i4>
      </vt:variant>
      <vt:variant>
        <vt:i4>44</vt:i4>
      </vt:variant>
      <vt:variant>
        <vt:i4>0</vt:i4>
      </vt:variant>
      <vt:variant>
        <vt:i4>5</vt:i4>
      </vt:variant>
      <vt:variant>
        <vt:lpwstr/>
      </vt:variant>
      <vt:variant>
        <vt:lpwstr>_Toc233037330</vt:lpwstr>
      </vt:variant>
      <vt:variant>
        <vt:i4>1114161</vt:i4>
      </vt:variant>
      <vt:variant>
        <vt:i4>38</vt:i4>
      </vt:variant>
      <vt:variant>
        <vt:i4>0</vt:i4>
      </vt:variant>
      <vt:variant>
        <vt:i4>5</vt:i4>
      </vt:variant>
      <vt:variant>
        <vt:lpwstr/>
      </vt:variant>
      <vt:variant>
        <vt:lpwstr>_Toc233037327</vt:lpwstr>
      </vt:variant>
      <vt:variant>
        <vt:i4>1114161</vt:i4>
      </vt:variant>
      <vt:variant>
        <vt:i4>32</vt:i4>
      </vt:variant>
      <vt:variant>
        <vt:i4>0</vt:i4>
      </vt:variant>
      <vt:variant>
        <vt:i4>5</vt:i4>
      </vt:variant>
      <vt:variant>
        <vt:lpwstr/>
      </vt:variant>
      <vt:variant>
        <vt:lpwstr>_Toc233037326</vt:lpwstr>
      </vt:variant>
      <vt:variant>
        <vt:i4>1114161</vt:i4>
      </vt:variant>
      <vt:variant>
        <vt:i4>26</vt:i4>
      </vt:variant>
      <vt:variant>
        <vt:i4>0</vt:i4>
      </vt:variant>
      <vt:variant>
        <vt:i4>5</vt:i4>
      </vt:variant>
      <vt:variant>
        <vt:lpwstr/>
      </vt:variant>
      <vt:variant>
        <vt:lpwstr>_Toc233037325</vt:lpwstr>
      </vt:variant>
      <vt:variant>
        <vt:i4>1114161</vt:i4>
      </vt:variant>
      <vt:variant>
        <vt:i4>20</vt:i4>
      </vt:variant>
      <vt:variant>
        <vt:i4>0</vt:i4>
      </vt:variant>
      <vt:variant>
        <vt:i4>5</vt:i4>
      </vt:variant>
      <vt:variant>
        <vt:lpwstr/>
      </vt:variant>
      <vt:variant>
        <vt:lpwstr>_Toc233037324</vt:lpwstr>
      </vt:variant>
      <vt:variant>
        <vt:i4>1114161</vt:i4>
      </vt:variant>
      <vt:variant>
        <vt:i4>17</vt:i4>
      </vt:variant>
      <vt:variant>
        <vt:i4>0</vt:i4>
      </vt:variant>
      <vt:variant>
        <vt:i4>5</vt:i4>
      </vt:variant>
      <vt:variant>
        <vt:lpwstr/>
      </vt:variant>
      <vt:variant>
        <vt:lpwstr>_Toc233037322</vt:lpwstr>
      </vt:variant>
      <vt:variant>
        <vt:i4>2490435</vt:i4>
      </vt:variant>
      <vt:variant>
        <vt:i4>12</vt:i4>
      </vt:variant>
      <vt:variant>
        <vt:i4>0</vt:i4>
      </vt:variant>
      <vt:variant>
        <vt:i4>5</vt:i4>
      </vt:variant>
      <vt:variant>
        <vt:lpwstr>mailto:sikhonzile.ndlovu@lutheranworld.org</vt:lpwstr>
      </vt:variant>
      <vt:variant>
        <vt:lpwstr/>
      </vt:variant>
      <vt:variant>
        <vt:i4>3407904</vt:i4>
      </vt:variant>
      <vt:variant>
        <vt:i4>9</vt:i4>
      </vt:variant>
      <vt:variant>
        <vt:i4>0</vt:i4>
      </vt:variant>
      <vt:variant>
        <vt:i4>5</vt:i4>
      </vt:variant>
      <vt:variant>
        <vt:lpwstr>https://worldservice.lutheranworld.org/where-we-work/kenya-somalia</vt:lpwstr>
      </vt:variant>
      <vt:variant>
        <vt:lpwstr/>
      </vt:variant>
      <vt:variant>
        <vt:i4>1441919</vt:i4>
      </vt:variant>
      <vt:variant>
        <vt:i4>6</vt:i4>
      </vt:variant>
      <vt:variant>
        <vt:i4>0</vt:i4>
      </vt:variant>
      <vt:variant>
        <vt:i4>5</vt:i4>
      </vt:variant>
      <vt:variant>
        <vt:lpwstr>mailto:program.nairobi@lutheranworld.org</vt:lpwstr>
      </vt:variant>
      <vt:variant>
        <vt:lpwstr/>
      </vt:variant>
      <vt:variant>
        <vt:i4>3407904</vt:i4>
      </vt:variant>
      <vt:variant>
        <vt:i4>3</vt:i4>
      </vt:variant>
      <vt:variant>
        <vt:i4>0</vt:i4>
      </vt:variant>
      <vt:variant>
        <vt:i4>5</vt:i4>
      </vt:variant>
      <vt:variant>
        <vt:lpwstr>https://worldservice.lutheranworld.org/where-we-work/kenya-somalia</vt:lpwstr>
      </vt:variant>
      <vt:variant>
        <vt:lpwstr/>
      </vt:variant>
      <vt:variant>
        <vt:i4>1441919</vt:i4>
      </vt:variant>
      <vt:variant>
        <vt:i4>0</vt:i4>
      </vt:variant>
      <vt:variant>
        <vt:i4>0</vt:i4>
      </vt:variant>
      <vt:variant>
        <vt:i4>5</vt:i4>
      </vt:variant>
      <vt:variant>
        <vt:lpwstr>mailto:program.nairobi@lutheranworld.org</vt:lpwstr>
      </vt:variant>
      <vt:variant>
        <vt:lpwstr/>
      </vt:variant>
      <vt:variant>
        <vt:i4>6815798</vt:i4>
      </vt:variant>
      <vt:variant>
        <vt:i4>24</vt:i4>
      </vt:variant>
      <vt:variant>
        <vt:i4>0</vt:i4>
      </vt:variant>
      <vt:variant>
        <vt:i4>5</vt:i4>
      </vt:variant>
      <vt:variant>
        <vt:lpwstr>https://au.int/sites/default/files/treaties/37077-treaty-charter_on_rights_of_women_in_africa.pdf</vt:lpwstr>
      </vt:variant>
      <vt:variant>
        <vt:lpwstr/>
      </vt:variant>
      <vt:variant>
        <vt:i4>4915281</vt:i4>
      </vt:variant>
      <vt:variant>
        <vt:i4>21</vt:i4>
      </vt:variant>
      <vt:variant>
        <vt:i4>0</vt:i4>
      </vt:variant>
      <vt:variant>
        <vt:i4>5</vt:i4>
      </vt:variant>
      <vt:variant>
        <vt:lpwstr>https://www.ohchr.org/en/instruments-mechanisms/instruments/convention-elimination-all-forms-discrimination-against-women</vt:lpwstr>
      </vt:variant>
      <vt:variant>
        <vt:lpwstr/>
      </vt:variant>
      <vt:variant>
        <vt:i4>7471180</vt:i4>
      </vt:variant>
      <vt:variant>
        <vt:i4>18</vt:i4>
      </vt:variant>
      <vt:variant>
        <vt:i4>0</vt:i4>
      </vt:variant>
      <vt:variant>
        <vt:i4>5</vt:i4>
      </vt:variant>
      <vt:variant>
        <vt:lpwstr>https://newsite.treasury.go.ke/sites/default/files/pensions/Law-of-Succession-Act_Cap160.pdf</vt:lpwstr>
      </vt:variant>
      <vt:variant>
        <vt:lpwstr/>
      </vt:variant>
      <vt:variant>
        <vt:i4>7929910</vt:i4>
      </vt:variant>
      <vt:variant>
        <vt:i4>15</vt:i4>
      </vt:variant>
      <vt:variant>
        <vt:i4>0</vt:i4>
      </vt:variant>
      <vt:variant>
        <vt:i4>5</vt:i4>
      </vt:variant>
      <vt:variant>
        <vt:lpwstr>https://www.gsu.go.ke/sites/default/files/2024-05/PenalCode81of1948.pdf</vt:lpwstr>
      </vt:variant>
      <vt:variant>
        <vt:lpwstr/>
      </vt:variant>
      <vt:variant>
        <vt:i4>7340146</vt:i4>
      </vt:variant>
      <vt:variant>
        <vt:i4>12</vt:i4>
      </vt:variant>
      <vt:variant>
        <vt:i4>0</vt:i4>
      </vt:variant>
      <vt:variant>
        <vt:i4>5</vt:i4>
      </vt:variant>
      <vt:variant>
        <vt:lpwstr>https://www.socialprotection.go.ke/sites/default/files/Downloads/Children-Act-2001.pdf</vt:lpwstr>
      </vt:variant>
      <vt:variant>
        <vt:lpwstr/>
      </vt:variant>
      <vt:variant>
        <vt:i4>7405682</vt:i4>
      </vt:variant>
      <vt:variant>
        <vt:i4>9</vt:i4>
      </vt:variant>
      <vt:variant>
        <vt:i4>0</vt:i4>
      </vt:variant>
      <vt:variant>
        <vt:i4>5</vt:i4>
      </vt:variant>
      <vt:variant>
        <vt:lpwstr>https://www.studocu.com/row/document/jomo-kenyatta-university-of-agriculture-and-technology/family-law/matrimonial-property-act-2013/115306205</vt:lpwstr>
      </vt:variant>
      <vt:variant>
        <vt:lpwstr/>
      </vt:variant>
      <vt:variant>
        <vt:i4>4259871</vt:i4>
      </vt:variant>
      <vt:variant>
        <vt:i4>6</vt:i4>
      </vt:variant>
      <vt:variant>
        <vt:i4>0</vt:i4>
      </vt:variant>
      <vt:variant>
        <vt:i4>5</vt:i4>
      </vt:variant>
      <vt:variant>
        <vt:lpwstr>https://probation.go.ke/sites/default/files/downloads/Prohibition of Female Genital Mutilation Act No. 32 of 2011.pdf</vt:lpwstr>
      </vt:variant>
      <vt:variant>
        <vt:lpwstr/>
      </vt:variant>
      <vt:variant>
        <vt:i4>2097215</vt:i4>
      </vt:variant>
      <vt:variant>
        <vt:i4>3</vt:i4>
      </vt:variant>
      <vt:variant>
        <vt:i4>0</vt:i4>
      </vt:variant>
      <vt:variant>
        <vt:i4>5</vt:i4>
      </vt:variant>
      <vt:variant>
        <vt:lpwstr>https://www.statelaw.go.ke/wp-content/uploads/2020/11/Victim-Protection-Act-17-of-2014.pdf</vt:lpwstr>
      </vt:variant>
      <vt:variant>
        <vt:lpwstr/>
      </vt:variant>
      <vt:variant>
        <vt:i4>2818155</vt:i4>
      </vt:variant>
      <vt:variant>
        <vt:i4>0</vt:i4>
      </vt:variant>
      <vt:variant>
        <vt:i4>0</vt:i4>
      </vt:variant>
      <vt:variant>
        <vt:i4>5</vt:i4>
      </vt:variant>
      <vt:variant>
        <vt:lpwstr>https://probation.go.ke/sites/default/files/downloads/The Sexual Offences Act No 3 of 2006.pdf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Sikhonzile Ndlovu</cp:lastModifiedBy>
  <cp:revision>2</cp:revision>
  <dcterms:created xsi:type="dcterms:W3CDTF">2026-08-14T07:46:00Z</dcterms:created>
  <dcterms:modified xsi:type="dcterms:W3CDTF">2026-08-14T07:46:00Z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35ff7537-d8e2-4d17-9648-2f540819e527</vt:lpwstr>
  </property>
  <property fmtid="{D5CDD505-2E9C-101B-9397-08002B2CF9AE}" pid="3" name="ContentTypeId">
    <vt:lpwstr>0x010100FACABBCB5D994E4DAC43194C4D9B6061</vt:lpwstr>
  </property>
  <property fmtid="{D5CDD505-2E9C-101B-9397-08002B2CF9AE}" pid="4" name="MediaServiceImageTags">
    <vt:lpwstr/>
  </property>
  <property fmtid="{D5CDD505-2E9C-101B-9397-08002B2CF9AE}" pid="5" name="DocumentType">
    <vt:lpwstr/>
  </property>
</Properties>
</file>