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CD7BD" w14:textId="77777777" w:rsidR="00EB5D5B" w:rsidRPr="00EB5D5B" w:rsidRDefault="00EB5D5B" w:rsidP="00EB5D5B">
      <w:pPr>
        <w:pStyle w:val="NoSpacing"/>
        <w:jc w:val="center"/>
        <w:rPr>
          <w:sz w:val="52"/>
          <w:szCs w:val="52"/>
        </w:rPr>
      </w:pPr>
      <w:r w:rsidRPr="00EB5D5B">
        <w:rPr>
          <w:sz w:val="52"/>
          <w:szCs w:val="52"/>
        </w:rPr>
        <w:t>COMITÉ DE DERECHOS ECONÓMICOS SOCIALES Y CULTURALES</w:t>
      </w:r>
    </w:p>
    <w:p w14:paraId="3ECD2D59" w14:textId="77777777" w:rsidR="00EB5D5B" w:rsidRDefault="00EB5D5B" w:rsidP="00EB5D5B">
      <w:pPr>
        <w:ind w:firstLine="709"/>
        <w:rPr>
          <w:rFonts w:asciiTheme="minorHAnsi" w:hAnsiTheme="minorHAnsi"/>
        </w:rPr>
      </w:pPr>
    </w:p>
    <w:p w14:paraId="6051984F" w14:textId="77777777" w:rsidR="000A10BB" w:rsidRPr="00EB5D5B" w:rsidRDefault="000A10BB" w:rsidP="00EB5D5B">
      <w:pPr>
        <w:ind w:firstLine="709"/>
        <w:jc w:val="center"/>
        <w:rPr>
          <w:rFonts w:asciiTheme="minorHAnsi" w:hAnsiTheme="minorHAnsi"/>
          <w:sz w:val="40"/>
          <w:szCs w:val="40"/>
        </w:rPr>
      </w:pPr>
      <w:r w:rsidRPr="00EB5D5B">
        <w:rPr>
          <w:rFonts w:asciiTheme="minorHAnsi" w:hAnsiTheme="minorHAnsi"/>
          <w:sz w:val="40"/>
          <w:szCs w:val="40"/>
        </w:rPr>
        <w:t>64ta Sesión</w:t>
      </w:r>
    </w:p>
    <w:p w14:paraId="354CEB89" w14:textId="77777777" w:rsidR="000A10BB" w:rsidRDefault="000A10BB" w:rsidP="00EB5D5B">
      <w:pPr>
        <w:ind w:firstLine="709"/>
        <w:jc w:val="center"/>
        <w:rPr>
          <w:rFonts w:asciiTheme="minorHAnsi" w:hAnsiTheme="minorHAnsi"/>
        </w:rPr>
      </w:pPr>
    </w:p>
    <w:p w14:paraId="62F4C2A1" w14:textId="77777777" w:rsidR="00EB5D5B" w:rsidRDefault="00EB5D5B" w:rsidP="00EB5D5B">
      <w:pPr>
        <w:ind w:firstLine="709"/>
        <w:jc w:val="center"/>
        <w:rPr>
          <w:rFonts w:asciiTheme="minorHAnsi" w:hAnsiTheme="minorHAnsi"/>
        </w:rPr>
      </w:pPr>
    </w:p>
    <w:p w14:paraId="62DB8EDA" w14:textId="77777777" w:rsidR="000A10BB" w:rsidRPr="00EB5D5B" w:rsidRDefault="000A10BB" w:rsidP="00EB5D5B">
      <w:pPr>
        <w:ind w:firstLine="709"/>
        <w:jc w:val="center"/>
        <w:rPr>
          <w:rFonts w:asciiTheme="minorHAnsi" w:hAnsiTheme="minorHAnsi"/>
          <w:sz w:val="40"/>
          <w:szCs w:val="40"/>
        </w:rPr>
      </w:pPr>
      <w:r w:rsidRPr="00EB5D5B">
        <w:rPr>
          <w:rFonts w:asciiTheme="minorHAnsi" w:hAnsiTheme="minorHAnsi"/>
          <w:sz w:val="40"/>
          <w:szCs w:val="40"/>
        </w:rPr>
        <w:t>República Argentina</w:t>
      </w:r>
    </w:p>
    <w:p w14:paraId="1C041E69" w14:textId="77777777" w:rsidR="000A10BB" w:rsidRDefault="000A10BB" w:rsidP="00EB5D5B">
      <w:pPr>
        <w:ind w:firstLine="709"/>
        <w:jc w:val="center"/>
        <w:rPr>
          <w:rFonts w:asciiTheme="minorHAnsi" w:hAnsiTheme="minorHAnsi"/>
        </w:rPr>
      </w:pPr>
    </w:p>
    <w:p w14:paraId="650F541F" w14:textId="77777777" w:rsidR="000A10BB" w:rsidRDefault="000A10BB" w:rsidP="00EB5D5B">
      <w:pPr>
        <w:ind w:firstLine="709"/>
        <w:jc w:val="center"/>
        <w:rPr>
          <w:rFonts w:asciiTheme="minorHAnsi" w:hAnsiTheme="minorHAnsi"/>
        </w:rPr>
      </w:pPr>
    </w:p>
    <w:p w14:paraId="181B0906" w14:textId="77777777" w:rsidR="000A10BB" w:rsidRDefault="000A10BB" w:rsidP="00EB5D5B">
      <w:pPr>
        <w:ind w:firstLine="709"/>
        <w:jc w:val="center"/>
        <w:rPr>
          <w:rFonts w:asciiTheme="minorHAnsi" w:hAnsiTheme="minorHAnsi"/>
        </w:rPr>
      </w:pPr>
    </w:p>
    <w:p w14:paraId="6035E3E6" w14:textId="77777777" w:rsidR="000A10BB" w:rsidRDefault="000A10BB" w:rsidP="00EB5D5B">
      <w:pPr>
        <w:ind w:firstLine="709"/>
        <w:jc w:val="center"/>
        <w:rPr>
          <w:rFonts w:asciiTheme="minorHAnsi" w:hAnsiTheme="minorHAnsi"/>
        </w:rPr>
      </w:pPr>
      <w:r>
        <w:rPr>
          <w:rFonts w:asciiTheme="minorHAnsi" w:hAnsiTheme="minorHAnsi"/>
        </w:rPr>
        <w:t>Informe conjunto:</w:t>
      </w:r>
    </w:p>
    <w:p w14:paraId="0E74DBA7" w14:textId="77777777" w:rsidR="000A10BB" w:rsidRDefault="000A10BB" w:rsidP="00EB5D5B">
      <w:pPr>
        <w:ind w:firstLine="709"/>
        <w:jc w:val="center"/>
        <w:rPr>
          <w:rFonts w:asciiTheme="minorHAnsi" w:hAnsiTheme="minorHAnsi"/>
        </w:rPr>
      </w:pPr>
    </w:p>
    <w:p w14:paraId="341B5B21" w14:textId="77777777" w:rsidR="00EB5D5B" w:rsidRDefault="00EB5D5B" w:rsidP="00EB5D5B">
      <w:pPr>
        <w:ind w:firstLine="709"/>
        <w:jc w:val="center"/>
        <w:rPr>
          <w:rFonts w:asciiTheme="minorHAnsi" w:hAnsiTheme="minorHAnsi"/>
        </w:rPr>
      </w:pPr>
    </w:p>
    <w:p w14:paraId="1883C314" w14:textId="77777777" w:rsidR="000A10BB" w:rsidRPr="00EB5D5B" w:rsidRDefault="000A10BB" w:rsidP="00EB5D5B">
      <w:pPr>
        <w:ind w:firstLine="709"/>
        <w:jc w:val="center"/>
        <w:rPr>
          <w:rFonts w:asciiTheme="minorHAnsi" w:hAnsiTheme="minorHAnsi"/>
          <w:b/>
        </w:rPr>
      </w:pPr>
      <w:r w:rsidRPr="00EB5D5B">
        <w:rPr>
          <w:rFonts w:asciiTheme="minorHAnsi" w:hAnsiTheme="minorHAnsi"/>
          <w:b/>
        </w:rPr>
        <w:t>Defensoría Edmundo Rice</w:t>
      </w:r>
    </w:p>
    <w:p w14:paraId="11DF91B0" w14:textId="77777777" w:rsidR="000A10BB" w:rsidRDefault="000A10BB" w:rsidP="00EB5D5B">
      <w:pPr>
        <w:ind w:firstLine="709"/>
        <w:jc w:val="center"/>
        <w:rPr>
          <w:rFonts w:asciiTheme="minorHAnsi" w:hAnsiTheme="minorHAnsi"/>
        </w:rPr>
      </w:pPr>
    </w:p>
    <w:p w14:paraId="48E4C1FD" w14:textId="77777777" w:rsidR="00EB5D5B" w:rsidRDefault="00EB5D5B" w:rsidP="00EB5D5B">
      <w:pPr>
        <w:ind w:firstLine="709"/>
        <w:jc w:val="center"/>
        <w:rPr>
          <w:rFonts w:asciiTheme="minorHAnsi" w:hAnsiTheme="minorHAnsi"/>
        </w:rPr>
      </w:pPr>
      <w:r>
        <w:rPr>
          <w:rFonts w:asciiTheme="minorHAnsi" w:hAnsiTheme="minorHAnsi"/>
          <w:noProof/>
          <w:lang w:val="en-US" w:eastAsia="en-US"/>
        </w:rPr>
        <w:drawing>
          <wp:inline distT="0" distB="0" distL="0" distR="0" wp14:anchorId="5AF5D6D4" wp14:editId="243F621A">
            <wp:extent cx="1760123" cy="9895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R PN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8563" cy="1022453"/>
                    </a:xfrm>
                    <a:prstGeom prst="rect">
                      <a:avLst/>
                    </a:prstGeom>
                  </pic:spPr>
                </pic:pic>
              </a:graphicData>
            </a:graphic>
          </wp:inline>
        </w:drawing>
      </w:r>
    </w:p>
    <w:p w14:paraId="0AF2D178" w14:textId="77777777" w:rsidR="00EB5D5B" w:rsidRDefault="00EB5D5B" w:rsidP="00EB5D5B">
      <w:pPr>
        <w:ind w:firstLine="709"/>
        <w:jc w:val="center"/>
        <w:rPr>
          <w:rFonts w:asciiTheme="minorHAnsi" w:hAnsiTheme="minorHAnsi"/>
        </w:rPr>
      </w:pPr>
    </w:p>
    <w:p w14:paraId="205A91CE" w14:textId="77777777" w:rsidR="000A10BB" w:rsidRPr="00EB5D5B" w:rsidRDefault="000A10BB" w:rsidP="00EB5D5B">
      <w:pPr>
        <w:ind w:firstLine="709"/>
        <w:jc w:val="center"/>
        <w:rPr>
          <w:rFonts w:asciiTheme="minorHAnsi" w:hAnsiTheme="minorHAnsi"/>
          <w:b/>
        </w:rPr>
      </w:pPr>
      <w:r w:rsidRPr="00EB5D5B">
        <w:rPr>
          <w:rFonts w:asciiTheme="minorHAnsi" w:hAnsiTheme="minorHAnsi"/>
          <w:b/>
        </w:rPr>
        <w:t xml:space="preserve">Fundación Marista </w:t>
      </w:r>
      <w:r w:rsidR="00EB5D5B" w:rsidRPr="00EB5D5B">
        <w:rPr>
          <w:rFonts w:asciiTheme="minorHAnsi" w:hAnsiTheme="minorHAnsi"/>
          <w:b/>
        </w:rPr>
        <w:t>para la Solidaridad Internacional</w:t>
      </w:r>
    </w:p>
    <w:p w14:paraId="4D9861EE" w14:textId="77777777" w:rsidR="00EB5D5B" w:rsidRDefault="00EB5D5B" w:rsidP="00EB5D5B">
      <w:pPr>
        <w:ind w:firstLine="709"/>
        <w:jc w:val="center"/>
        <w:rPr>
          <w:rFonts w:asciiTheme="minorHAnsi" w:hAnsiTheme="minorHAnsi"/>
        </w:rPr>
      </w:pPr>
    </w:p>
    <w:p w14:paraId="69F1B5FC" w14:textId="77777777" w:rsidR="00EB5D5B" w:rsidRDefault="00EB5D5B" w:rsidP="00EB5D5B">
      <w:pPr>
        <w:ind w:firstLine="709"/>
        <w:jc w:val="center"/>
        <w:rPr>
          <w:rFonts w:asciiTheme="minorHAnsi" w:hAnsiTheme="minorHAnsi"/>
        </w:rPr>
      </w:pPr>
      <w:r>
        <w:rPr>
          <w:rFonts w:ascii="Arial" w:hAnsi="Arial" w:cs="Arial"/>
          <w:noProof/>
          <w:sz w:val="20"/>
          <w:szCs w:val="20"/>
          <w:lang w:val="en-US" w:eastAsia="en-US"/>
        </w:rPr>
        <w:drawing>
          <wp:inline distT="0" distB="0" distL="0" distR="0" wp14:anchorId="2EA3462E" wp14:editId="48C8182B">
            <wp:extent cx="1419225" cy="6953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695325"/>
                    </a:xfrm>
                    <a:prstGeom prst="rect">
                      <a:avLst/>
                    </a:prstGeom>
                    <a:noFill/>
                    <a:ln>
                      <a:noFill/>
                    </a:ln>
                  </pic:spPr>
                </pic:pic>
              </a:graphicData>
            </a:graphic>
          </wp:inline>
        </w:drawing>
      </w:r>
    </w:p>
    <w:p w14:paraId="78DF6C2B" w14:textId="77777777" w:rsidR="00EB5D5B" w:rsidRDefault="00EB5D5B" w:rsidP="00EB5D5B">
      <w:pPr>
        <w:ind w:firstLine="0"/>
        <w:rPr>
          <w:rFonts w:asciiTheme="minorHAnsi" w:hAnsiTheme="minorHAnsi"/>
        </w:rPr>
      </w:pPr>
    </w:p>
    <w:p w14:paraId="2E45B5D8" w14:textId="77777777" w:rsidR="00EB5D5B" w:rsidRDefault="00EB5D5B" w:rsidP="00EB5D5B">
      <w:pPr>
        <w:ind w:firstLine="709"/>
        <w:jc w:val="center"/>
        <w:rPr>
          <w:rFonts w:asciiTheme="minorHAnsi" w:hAnsiTheme="minorHAnsi"/>
        </w:rPr>
      </w:pPr>
    </w:p>
    <w:p w14:paraId="435DDBA3" w14:textId="77777777" w:rsidR="00EB5D5B" w:rsidRPr="00EB5D5B" w:rsidRDefault="00EB5D5B" w:rsidP="00EB5D5B">
      <w:pPr>
        <w:ind w:firstLine="709"/>
        <w:jc w:val="center"/>
        <w:rPr>
          <w:rFonts w:asciiTheme="minorHAnsi" w:hAnsiTheme="minorHAnsi"/>
          <w:b/>
        </w:rPr>
      </w:pPr>
      <w:r w:rsidRPr="00EB5D5B">
        <w:rPr>
          <w:rFonts w:asciiTheme="minorHAnsi" w:hAnsiTheme="minorHAnsi"/>
          <w:b/>
        </w:rPr>
        <w:t>Edmund Rice International</w:t>
      </w:r>
    </w:p>
    <w:p w14:paraId="02BFD097" w14:textId="77777777" w:rsidR="00C720B3" w:rsidRDefault="00C720B3" w:rsidP="00EB5D5B">
      <w:pPr>
        <w:ind w:firstLine="0"/>
        <w:rPr>
          <w:rFonts w:asciiTheme="minorHAnsi" w:hAnsiTheme="minorHAnsi"/>
        </w:rPr>
      </w:pPr>
    </w:p>
    <w:p w14:paraId="13B1D234" w14:textId="061D8A5D" w:rsidR="00C720B3" w:rsidRDefault="00BB1813" w:rsidP="00EB5D5B">
      <w:pPr>
        <w:ind w:firstLine="709"/>
        <w:rPr>
          <w:rFonts w:asciiTheme="minorHAnsi" w:hAnsiTheme="minorHAnsi"/>
        </w:rPr>
      </w:pPr>
      <w:r>
        <w:rPr>
          <w:rFonts w:asciiTheme="minorHAnsi" w:hAnsiTheme="minorHAnsi"/>
        </w:rPr>
        <w:t xml:space="preserve">                                                        </w:t>
      </w:r>
      <w:r w:rsidR="00EB5D5B">
        <w:rPr>
          <w:rFonts w:asciiTheme="minorHAnsi" w:hAnsiTheme="minorHAnsi"/>
          <w:noProof/>
          <w:lang w:val="en-US" w:eastAsia="en-US"/>
        </w:rPr>
        <w:drawing>
          <wp:inline distT="0" distB="0" distL="0" distR="0" wp14:anchorId="3F541212" wp14:editId="17461E53">
            <wp:extent cx="1435537" cy="11962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R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8791" cy="1265659"/>
                    </a:xfrm>
                    <a:prstGeom prst="rect">
                      <a:avLst/>
                    </a:prstGeom>
                  </pic:spPr>
                </pic:pic>
              </a:graphicData>
            </a:graphic>
          </wp:inline>
        </w:drawing>
      </w:r>
    </w:p>
    <w:p w14:paraId="27D9C1DA" w14:textId="77777777" w:rsidR="00C720B3" w:rsidRDefault="00C720B3" w:rsidP="00EB5D5B">
      <w:pPr>
        <w:ind w:firstLine="709"/>
        <w:rPr>
          <w:rFonts w:asciiTheme="minorHAnsi" w:hAnsiTheme="minorHAnsi"/>
        </w:rPr>
      </w:pPr>
    </w:p>
    <w:p w14:paraId="67EE9213" w14:textId="77777777" w:rsidR="00C720B3" w:rsidRDefault="00C720B3" w:rsidP="00EB5D5B">
      <w:pPr>
        <w:ind w:firstLine="709"/>
        <w:rPr>
          <w:rFonts w:asciiTheme="minorHAnsi" w:hAnsiTheme="minorHAnsi"/>
        </w:rPr>
      </w:pPr>
    </w:p>
    <w:p w14:paraId="4666C07D" w14:textId="77777777" w:rsidR="00C720B3" w:rsidRDefault="00C720B3" w:rsidP="00EB5D5B">
      <w:pPr>
        <w:ind w:firstLine="709"/>
        <w:rPr>
          <w:rFonts w:asciiTheme="minorHAnsi" w:hAnsiTheme="minorHAnsi"/>
        </w:rPr>
      </w:pPr>
    </w:p>
    <w:p w14:paraId="6EF3503A" w14:textId="77777777" w:rsidR="00F40958" w:rsidRPr="00F40958" w:rsidRDefault="00F40958" w:rsidP="00F40958">
      <w:pPr>
        <w:widowControl w:val="0"/>
        <w:autoSpaceDE w:val="0"/>
        <w:autoSpaceDN w:val="0"/>
        <w:adjustRightInd w:val="0"/>
        <w:spacing w:line="360" w:lineRule="auto"/>
        <w:rPr>
          <w:rFonts w:asciiTheme="minorHAnsi" w:hAnsiTheme="minorHAnsi" w:cs="Arial"/>
          <w:sz w:val="20"/>
          <w:szCs w:val="20"/>
        </w:rPr>
      </w:pPr>
    </w:p>
    <w:p w14:paraId="0759B297" w14:textId="77777777" w:rsidR="00F40958" w:rsidRPr="00F40958" w:rsidRDefault="00F40958" w:rsidP="00670B04">
      <w:pPr>
        <w:widowControl w:val="0"/>
        <w:autoSpaceDE w:val="0"/>
        <w:autoSpaceDN w:val="0"/>
        <w:adjustRightInd w:val="0"/>
        <w:spacing w:before="3"/>
        <w:ind w:right="82" w:firstLine="0"/>
        <w:rPr>
          <w:rFonts w:asciiTheme="minorHAnsi" w:hAnsiTheme="minorHAnsi" w:cs="Arial"/>
          <w:b/>
          <w:bCs/>
          <w:u w:val="single"/>
        </w:rPr>
      </w:pPr>
      <w:r w:rsidRPr="00F40958">
        <w:rPr>
          <w:rFonts w:asciiTheme="minorHAnsi" w:hAnsiTheme="minorHAnsi" w:cs="Arial"/>
          <w:b/>
          <w:bCs/>
          <w:u w:val="single"/>
        </w:rPr>
        <w:lastRenderedPageBreak/>
        <w:t>Coalición de organizaciones:</w:t>
      </w:r>
    </w:p>
    <w:p w14:paraId="17250587" w14:textId="77777777" w:rsidR="00F40958" w:rsidRDefault="00F40958" w:rsidP="00670B04">
      <w:pPr>
        <w:widowControl w:val="0"/>
        <w:autoSpaceDE w:val="0"/>
        <w:autoSpaceDN w:val="0"/>
        <w:adjustRightInd w:val="0"/>
        <w:spacing w:before="3"/>
        <w:ind w:right="82" w:firstLine="0"/>
        <w:rPr>
          <w:rFonts w:asciiTheme="minorHAnsi" w:hAnsiTheme="minorHAnsi" w:cs="Arial"/>
          <w:b/>
          <w:bCs/>
        </w:rPr>
      </w:pPr>
    </w:p>
    <w:p w14:paraId="0251C824" w14:textId="77777777" w:rsidR="00F40958" w:rsidRPr="00F40958" w:rsidRDefault="00F40958" w:rsidP="00670B04">
      <w:pPr>
        <w:widowControl w:val="0"/>
        <w:autoSpaceDE w:val="0"/>
        <w:autoSpaceDN w:val="0"/>
        <w:adjustRightInd w:val="0"/>
        <w:spacing w:before="3"/>
        <w:ind w:right="82" w:firstLine="0"/>
        <w:rPr>
          <w:rFonts w:asciiTheme="minorHAnsi" w:hAnsiTheme="minorHAnsi" w:cs="Arial"/>
        </w:rPr>
      </w:pPr>
      <w:r w:rsidRPr="00F40958">
        <w:rPr>
          <w:rFonts w:asciiTheme="minorHAnsi" w:hAnsiTheme="minorHAnsi" w:cs="Arial"/>
          <w:b/>
          <w:bCs/>
        </w:rPr>
        <w:t>Fundación</w:t>
      </w:r>
      <w:r w:rsidR="00AB5AB2">
        <w:rPr>
          <w:rFonts w:asciiTheme="minorHAnsi" w:hAnsiTheme="minorHAnsi" w:cs="Arial"/>
          <w:b/>
          <w:bCs/>
        </w:rPr>
        <w:t xml:space="preserve"> </w:t>
      </w:r>
      <w:r w:rsidRPr="00F40958">
        <w:rPr>
          <w:rFonts w:asciiTheme="minorHAnsi" w:hAnsiTheme="minorHAnsi" w:cs="Arial"/>
          <w:b/>
          <w:bCs/>
          <w:spacing w:val="-1"/>
        </w:rPr>
        <w:t>M</w:t>
      </w:r>
      <w:r w:rsidRPr="00F40958">
        <w:rPr>
          <w:rFonts w:asciiTheme="minorHAnsi" w:hAnsiTheme="minorHAnsi" w:cs="Arial"/>
          <w:b/>
          <w:bCs/>
          <w:spacing w:val="1"/>
        </w:rPr>
        <w:t>a</w:t>
      </w:r>
      <w:r w:rsidRPr="00F40958">
        <w:rPr>
          <w:rFonts w:asciiTheme="minorHAnsi" w:hAnsiTheme="minorHAnsi" w:cs="Arial"/>
          <w:b/>
          <w:bCs/>
        </w:rPr>
        <w:t>r</w:t>
      </w:r>
      <w:r w:rsidRPr="00F40958">
        <w:rPr>
          <w:rFonts w:asciiTheme="minorHAnsi" w:hAnsiTheme="minorHAnsi" w:cs="Arial"/>
          <w:b/>
          <w:bCs/>
          <w:spacing w:val="-2"/>
        </w:rPr>
        <w:t>i</w:t>
      </w:r>
      <w:r w:rsidRPr="00F40958">
        <w:rPr>
          <w:rFonts w:asciiTheme="minorHAnsi" w:hAnsiTheme="minorHAnsi" w:cs="Arial"/>
          <w:b/>
          <w:bCs/>
          <w:spacing w:val="1"/>
        </w:rPr>
        <w:t>s</w:t>
      </w:r>
      <w:r w:rsidRPr="00F40958">
        <w:rPr>
          <w:rFonts w:asciiTheme="minorHAnsi" w:hAnsiTheme="minorHAnsi" w:cs="Arial"/>
          <w:b/>
          <w:bCs/>
        </w:rPr>
        <w:t>ta</w:t>
      </w:r>
      <w:r w:rsidR="00AB5AB2">
        <w:rPr>
          <w:rFonts w:asciiTheme="minorHAnsi" w:hAnsiTheme="minorHAnsi" w:cs="Arial"/>
          <w:b/>
          <w:bCs/>
        </w:rPr>
        <w:t xml:space="preserve"> </w:t>
      </w:r>
      <w:r w:rsidR="00CF3ECA" w:rsidRPr="0055632F">
        <w:rPr>
          <w:rFonts w:asciiTheme="minorHAnsi" w:hAnsiTheme="minorHAnsi" w:cs="Arial"/>
          <w:b/>
          <w:bCs/>
          <w:color w:val="000000" w:themeColor="text1"/>
          <w:spacing w:val="-3"/>
        </w:rPr>
        <w:t>para</w:t>
      </w:r>
      <w:r w:rsidR="00AB5AB2" w:rsidRPr="0055632F">
        <w:rPr>
          <w:rFonts w:asciiTheme="minorHAnsi" w:hAnsiTheme="minorHAnsi" w:cs="Arial"/>
          <w:b/>
          <w:bCs/>
          <w:color w:val="000000" w:themeColor="text1"/>
        </w:rPr>
        <w:t xml:space="preserve"> </w:t>
      </w:r>
      <w:r w:rsidRPr="0055632F">
        <w:rPr>
          <w:rFonts w:asciiTheme="minorHAnsi" w:hAnsiTheme="minorHAnsi" w:cs="Arial"/>
          <w:b/>
          <w:bCs/>
          <w:color w:val="000000" w:themeColor="text1"/>
        </w:rPr>
        <w:t>la</w:t>
      </w:r>
      <w:r w:rsidR="00AB5AB2" w:rsidRPr="0055632F">
        <w:rPr>
          <w:rFonts w:asciiTheme="minorHAnsi" w:hAnsiTheme="minorHAnsi" w:cs="Arial"/>
          <w:b/>
          <w:bCs/>
          <w:color w:val="000000" w:themeColor="text1"/>
        </w:rPr>
        <w:t xml:space="preserve"> </w:t>
      </w:r>
      <w:r w:rsidRPr="00F40958">
        <w:rPr>
          <w:rFonts w:asciiTheme="minorHAnsi" w:hAnsiTheme="minorHAnsi" w:cs="Arial"/>
          <w:b/>
          <w:bCs/>
        </w:rPr>
        <w:t>Soli</w:t>
      </w:r>
      <w:r w:rsidRPr="00F40958">
        <w:rPr>
          <w:rFonts w:asciiTheme="minorHAnsi" w:hAnsiTheme="minorHAnsi" w:cs="Arial"/>
          <w:b/>
          <w:bCs/>
          <w:spacing w:val="-2"/>
        </w:rPr>
        <w:t>d</w:t>
      </w:r>
      <w:r w:rsidRPr="00F40958">
        <w:rPr>
          <w:rFonts w:asciiTheme="minorHAnsi" w:hAnsiTheme="minorHAnsi" w:cs="Arial"/>
          <w:b/>
          <w:bCs/>
          <w:spacing w:val="1"/>
        </w:rPr>
        <w:t>a</w:t>
      </w:r>
      <w:r w:rsidRPr="00F40958">
        <w:rPr>
          <w:rFonts w:asciiTheme="minorHAnsi" w:hAnsiTheme="minorHAnsi" w:cs="Arial"/>
          <w:b/>
          <w:bCs/>
        </w:rPr>
        <w:t>rid</w:t>
      </w:r>
      <w:r w:rsidRPr="00F40958">
        <w:rPr>
          <w:rFonts w:asciiTheme="minorHAnsi" w:hAnsiTheme="minorHAnsi" w:cs="Arial"/>
          <w:b/>
          <w:bCs/>
          <w:spacing w:val="1"/>
        </w:rPr>
        <w:t>a</w:t>
      </w:r>
      <w:r w:rsidRPr="00F40958">
        <w:rPr>
          <w:rFonts w:asciiTheme="minorHAnsi" w:hAnsiTheme="minorHAnsi" w:cs="Arial"/>
          <w:b/>
          <w:bCs/>
        </w:rPr>
        <w:t>d</w:t>
      </w:r>
      <w:r w:rsidR="00AB5AB2">
        <w:rPr>
          <w:rFonts w:asciiTheme="minorHAnsi" w:hAnsiTheme="minorHAnsi" w:cs="Arial"/>
          <w:b/>
          <w:bCs/>
        </w:rPr>
        <w:t xml:space="preserve"> </w:t>
      </w:r>
      <w:r w:rsidRPr="00F40958">
        <w:rPr>
          <w:rFonts w:asciiTheme="minorHAnsi" w:hAnsiTheme="minorHAnsi" w:cs="Arial"/>
          <w:b/>
          <w:bCs/>
        </w:rPr>
        <w:t>Int</w:t>
      </w:r>
      <w:r w:rsidRPr="00F40958">
        <w:rPr>
          <w:rFonts w:asciiTheme="minorHAnsi" w:hAnsiTheme="minorHAnsi" w:cs="Arial"/>
          <w:b/>
          <w:bCs/>
          <w:spacing w:val="-2"/>
        </w:rPr>
        <w:t>e</w:t>
      </w:r>
      <w:r w:rsidRPr="00F40958">
        <w:rPr>
          <w:rFonts w:asciiTheme="minorHAnsi" w:hAnsiTheme="minorHAnsi" w:cs="Arial"/>
          <w:b/>
          <w:bCs/>
        </w:rPr>
        <w:t>rn</w:t>
      </w:r>
      <w:r w:rsidRPr="00F40958">
        <w:rPr>
          <w:rFonts w:asciiTheme="minorHAnsi" w:hAnsiTheme="minorHAnsi" w:cs="Arial"/>
          <w:b/>
          <w:bCs/>
          <w:spacing w:val="1"/>
        </w:rPr>
        <w:t>ac</w:t>
      </w:r>
      <w:r w:rsidRPr="00F40958">
        <w:rPr>
          <w:rFonts w:asciiTheme="minorHAnsi" w:hAnsiTheme="minorHAnsi" w:cs="Arial"/>
          <w:b/>
          <w:bCs/>
        </w:rPr>
        <w:t>ion</w:t>
      </w:r>
      <w:r w:rsidRPr="00F40958">
        <w:rPr>
          <w:rFonts w:asciiTheme="minorHAnsi" w:hAnsiTheme="minorHAnsi" w:cs="Arial"/>
          <w:b/>
          <w:bCs/>
          <w:spacing w:val="1"/>
        </w:rPr>
        <w:t>a</w:t>
      </w:r>
      <w:r w:rsidRPr="00F40958">
        <w:rPr>
          <w:rFonts w:asciiTheme="minorHAnsi" w:hAnsiTheme="minorHAnsi" w:cs="Arial"/>
          <w:b/>
          <w:bCs/>
        </w:rPr>
        <w:t>l</w:t>
      </w:r>
      <w:r w:rsidR="00AB5AB2">
        <w:rPr>
          <w:rFonts w:asciiTheme="minorHAnsi" w:hAnsiTheme="minorHAnsi" w:cs="Arial"/>
          <w:b/>
          <w:bCs/>
        </w:rPr>
        <w:t xml:space="preserve"> </w:t>
      </w:r>
      <w:r w:rsidRPr="00F40958">
        <w:rPr>
          <w:rFonts w:asciiTheme="minorHAnsi" w:hAnsiTheme="minorHAnsi" w:cs="Arial"/>
          <w:b/>
          <w:bCs/>
        </w:rPr>
        <w:t>(</w:t>
      </w:r>
      <w:r w:rsidRPr="00F40958">
        <w:rPr>
          <w:rFonts w:asciiTheme="minorHAnsi" w:hAnsiTheme="minorHAnsi" w:cs="Arial"/>
          <w:b/>
          <w:bCs/>
          <w:spacing w:val="-1"/>
        </w:rPr>
        <w:t>FM</w:t>
      </w:r>
      <w:r w:rsidRPr="00F40958">
        <w:rPr>
          <w:rFonts w:asciiTheme="minorHAnsi" w:hAnsiTheme="minorHAnsi" w:cs="Arial"/>
          <w:b/>
          <w:bCs/>
        </w:rPr>
        <w:t>SI)</w:t>
      </w:r>
      <w:r w:rsidR="00AB5AB2">
        <w:rPr>
          <w:rFonts w:asciiTheme="minorHAnsi" w:hAnsiTheme="minorHAnsi" w:cs="Arial"/>
          <w:b/>
          <w:bCs/>
        </w:rPr>
        <w:t xml:space="preserve"> </w:t>
      </w:r>
      <w:r w:rsidRPr="00F40958">
        <w:rPr>
          <w:rFonts w:asciiTheme="minorHAnsi" w:hAnsiTheme="minorHAnsi" w:cs="Arial"/>
        </w:rPr>
        <w:t>se f</w:t>
      </w:r>
      <w:r w:rsidRPr="00F40958">
        <w:rPr>
          <w:rFonts w:asciiTheme="minorHAnsi" w:hAnsiTheme="minorHAnsi" w:cs="Arial"/>
          <w:spacing w:val="1"/>
        </w:rPr>
        <w:t>un</w:t>
      </w:r>
      <w:r w:rsidRPr="00F40958">
        <w:rPr>
          <w:rFonts w:asciiTheme="minorHAnsi" w:hAnsiTheme="minorHAnsi" w:cs="Arial"/>
          <w:spacing w:val="-1"/>
        </w:rPr>
        <w:t>d</w:t>
      </w:r>
      <w:r w:rsidRPr="00F40958">
        <w:rPr>
          <w:rFonts w:asciiTheme="minorHAnsi" w:hAnsiTheme="minorHAnsi" w:cs="Arial"/>
        </w:rPr>
        <w:t>ó</w:t>
      </w:r>
      <w:r w:rsidR="00AB5AB2">
        <w:rPr>
          <w:rFonts w:asciiTheme="minorHAnsi" w:hAnsiTheme="minorHAnsi" w:cs="Arial"/>
        </w:rPr>
        <w:t xml:space="preserve"> </w:t>
      </w:r>
      <w:r w:rsidRPr="00F40958">
        <w:rPr>
          <w:rFonts w:asciiTheme="minorHAnsi" w:hAnsiTheme="minorHAnsi" w:cs="Arial"/>
        </w:rPr>
        <w:t>c</w:t>
      </w:r>
      <w:r w:rsidRPr="00F40958">
        <w:rPr>
          <w:rFonts w:asciiTheme="minorHAnsi" w:hAnsiTheme="minorHAnsi" w:cs="Arial"/>
          <w:spacing w:val="-1"/>
        </w:rPr>
        <w:t>o</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spacing w:val="1"/>
        </w:rPr>
        <w:t>e</w:t>
      </w:r>
      <w:r w:rsidRPr="00F40958">
        <w:rPr>
          <w:rFonts w:asciiTheme="minorHAnsi" w:hAnsiTheme="minorHAnsi" w:cs="Arial"/>
        </w:rPr>
        <w:t xml:space="preserve">l </w:t>
      </w:r>
      <w:r w:rsidRPr="00F40958">
        <w:rPr>
          <w:rFonts w:asciiTheme="minorHAnsi" w:hAnsiTheme="minorHAnsi" w:cs="Arial"/>
          <w:spacing w:val="1"/>
        </w:rPr>
        <w:t>ob</w:t>
      </w:r>
      <w:r w:rsidRPr="00F40958">
        <w:rPr>
          <w:rFonts w:asciiTheme="minorHAnsi" w:hAnsiTheme="minorHAnsi" w:cs="Arial"/>
        </w:rPr>
        <w:t>je</w:t>
      </w:r>
      <w:r w:rsidRPr="00F40958">
        <w:rPr>
          <w:rFonts w:asciiTheme="minorHAnsi" w:hAnsiTheme="minorHAnsi" w:cs="Arial"/>
          <w:spacing w:val="1"/>
        </w:rPr>
        <w:t>t</w:t>
      </w:r>
      <w:r w:rsidRPr="00F40958">
        <w:rPr>
          <w:rFonts w:asciiTheme="minorHAnsi" w:hAnsiTheme="minorHAnsi" w:cs="Arial"/>
        </w:rPr>
        <w:t>i</w:t>
      </w:r>
      <w:r w:rsidRPr="00F40958">
        <w:rPr>
          <w:rFonts w:asciiTheme="minorHAnsi" w:hAnsiTheme="minorHAnsi" w:cs="Arial"/>
          <w:spacing w:val="-3"/>
        </w:rPr>
        <w:t>v</w:t>
      </w:r>
      <w:r w:rsidRPr="00F40958">
        <w:rPr>
          <w:rFonts w:asciiTheme="minorHAnsi" w:hAnsiTheme="minorHAnsi" w:cs="Arial"/>
        </w:rPr>
        <w:t>o</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rPr>
        <w:t>e</w:t>
      </w:r>
      <w:r w:rsidR="00AB5AB2">
        <w:rPr>
          <w:rFonts w:asciiTheme="minorHAnsi" w:hAnsiTheme="minorHAnsi" w:cs="Arial"/>
        </w:rPr>
        <w:t xml:space="preserve"> </w:t>
      </w:r>
      <w:r w:rsidRPr="00F40958">
        <w:rPr>
          <w:rFonts w:asciiTheme="minorHAnsi" w:hAnsiTheme="minorHAnsi" w:cs="Arial"/>
          <w:spacing w:val="1"/>
        </w:rPr>
        <w:t>ha</w:t>
      </w:r>
      <w:r w:rsidRPr="00F40958">
        <w:rPr>
          <w:rFonts w:asciiTheme="minorHAnsi" w:hAnsiTheme="minorHAnsi" w:cs="Arial"/>
        </w:rPr>
        <w:t>c</w:t>
      </w:r>
      <w:r w:rsidRPr="00F40958">
        <w:rPr>
          <w:rFonts w:asciiTheme="minorHAnsi" w:hAnsiTheme="minorHAnsi" w:cs="Arial"/>
          <w:spacing w:val="1"/>
        </w:rPr>
        <w:t>e</w:t>
      </w:r>
      <w:r w:rsidRPr="00F40958">
        <w:rPr>
          <w:rFonts w:asciiTheme="minorHAnsi" w:hAnsiTheme="minorHAnsi" w:cs="Arial"/>
        </w:rPr>
        <w:t>r</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spacing w:val="1"/>
        </w:rPr>
        <w:t>e</w:t>
      </w:r>
      <w:r w:rsidRPr="00F40958">
        <w:rPr>
          <w:rFonts w:asciiTheme="minorHAnsi" w:hAnsiTheme="minorHAnsi" w:cs="Arial"/>
        </w:rPr>
        <w:t>l</w:t>
      </w:r>
      <w:r w:rsidR="00AB5AB2">
        <w:rPr>
          <w:rFonts w:asciiTheme="minorHAnsi" w:hAnsiTheme="minorHAnsi" w:cs="Arial"/>
        </w:rPr>
        <w:t xml:space="preserve"> </w:t>
      </w:r>
      <w:r w:rsidRPr="00F40958">
        <w:rPr>
          <w:rFonts w:asciiTheme="minorHAnsi" w:hAnsiTheme="minorHAnsi" w:cs="Arial"/>
          <w:spacing w:val="1"/>
        </w:rPr>
        <w:t>mu</w:t>
      </w:r>
      <w:r w:rsidRPr="00F40958">
        <w:rPr>
          <w:rFonts w:asciiTheme="minorHAnsi" w:hAnsiTheme="minorHAnsi" w:cs="Arial"/>
          <w:spacing w:val="-1"/>
        </w:rPr>
        <w:t>n</w:t>
      </w:r>
      <w:r w:rsidRPr="00F40958">
        <w:rPr>
          <w:rFonts w:asciiTheme="minorHAnsi" w:hAnsiTheme="minorHAnsi" w:cs="Arial"/>
          <w:spacing w:val="1"/>
        </w:rPr>
        <w:t>d</w:t>
      </w:r>
      <w:r w:rsidRPr="00F40958">
        <w:rPr>
          <w:rFonts w:asciiTheme="minorHAnsi" w:hAnsiTheme="minorHAnsi" w:cs="Arial"/>
        </w:rPr>
        <w:t>o</w:t>
      </w:r>
      <w:r w:rsidR="00AB5AB2">
        <w:rPr>
          <w:rFonts w:asciiTheme="minorHAnsi" w:hAnsiTheme="minorHAnsi" w:cs="Arial"/>
        </w:rPr>
        <w:t xml:space="preserve"> </w:t>
      </w:r>
      <w:r w:rsidRPr="00F40958">
        <w:rPr>
          <w:rFonts w:asciiTheme="minorHAnsi" w:hAnsiTheme="minorHAnsi" w:cs="Arial"/>
          <w:spacing w:val="1"/>
        </w:rPr>
        <w:t>u</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rPr>
        <w:t>lu</w:t>
      </w:r>
      <w:r w:rsidRPr="00F40958">
        <w:rPr>
          <w:rFonts w:asciiTheme="minorHAnsi" w:hAnsiTheme="minorHAnsi" w:cs="Arial"/>
          <w:spacing w:val="-1"/>
        </w:rPr>
        <w:t>g</w:t>
      </w:r>
      <w:r w:rsidRPr="00F40958">
        <w:rPr>
          <w:rFonts w:asciiTheme="minorHAnsi" w:hAnsiTheme="minorHAnsi" w:cs="Arial"/>
          <w:spacing w:val="1"/>
        </w:rPr>
        <w:t>a</w:t>
      </w:r>
      <w:r w:rsidRPr="00F40958">
        <w:rPr>
          <w:rFonts w:asciiTheme="minorHAnsi" w:hAnsiTheme="minorHAnsi" w:cs="Arial"/>
        </w:rPr>
        <w:t>r</w:t>
      </w:r>
      <w:r w:rsidR="00AB5AB2">
        <w:rPr>
          <w:rFonts w:asciiTheme="minorHAnsi" w:hAnsiTheme="minorHAnsi" w:cs="Arial"/>
        </w:rPr>
        <w:t xml:space="preserve"> </w:t>
      </w:r>
      <w:r w:rsidRPr="00F40958">
        <w:rPr>
          <w:rFonts w:asciiTheme="minorHAnsi" w:hAnsiTheme="minorHAnsi" w:cs="Arial"/>
          <w:spacing w:val="-1"/>
        </w:rPr>
        <w:t>m</w:t>
      </w:r>
      <w:r w:rsidRPr="00F40958">
        <w:rPr>
          <w:rFonts w:asciiTheme="minorHAnsi" w:hAnsiTheme="minorHAnsi" w:cs="Arial"/>
          <w:spacing w:val="1"/>
        </w:rPr>
        <w:t>e</w:t>
      </w:r>
      <w:r w:rsidRPr="00F40958">
        <w:rPr>
          <w:rFonts w:asciiTheme="minorHAnsi" w:hAnsiTheme="minorHAnsi" w:cs="Arial"/>
        </w:rPr>
        <w:t>jor</w:t>
      </w:r>
      <w:r w:rsidR="00AB5AB2">
        <w:rPr>
          <w:rFonts w:asciiTheme="minorHAnsi" w:hAnsiTheme="minorHAnsi" w:cs="Arial"/>
        </w:rPr>
        <w:t xml:space="preserve"> </w:t>
      </w:r>
      <w:r w:rsidRPr="00F40958">
        <w:rPr>
          <w:rFonts w:asciiTheme="minorHAnsi" w:hAnsiTheme="minorHAnsi" w:cs="Arial"/>
          <w:spacing w:val="1"/>
        </w:rPr>
        <w:t>pa</w:t>
      </w:r>
      <w:r w:rsidRPr="00F40958">
        <w:rPr>
          <w:rFonts w:asciiTheme="minorHAnsi" w:hAnsiTheme="minorHAnsi" w:cs="Arial"/>
        </w:rPr>
        <w:t>ra</w:t>
      </w:r>
      <w:r w:rsidR="00AB5AB2">
        <w:rPr>
          <w:rFonts w:asciiTheme="minorHAnsi" w:hAnsiTheme="minorHAnsi" w:cs="Arial"/>
        </w:rPr>
        <w:t xml:space="preserve"> </w:t>
      </w:r>
      <w:r w:rsidRPr="00F40958">
        <w:rPr>
          <w:rFonts w:asciiTheme="minorHAnsi" w:hAnsiTheme="minorHAnsi" w:cs="Arial"/>
        </w:rPr>
        <w:t>los</w:t>
      </w:r>
      <w:r w:rsidR="00AB5AB2">
        <w:rPr>
          <w:rFonts w:asciiTheme="minorHAnsi" w:hAnsiTheme="minorHAnsi" w:cs="Arial"/>
        </w:rPr>
        <w:t xml:space="preserve"> </w:t>
      </w:r>
      <w:r w:rsidRPr="00F40958">
        <w:rPr>
          <w:rFonts w:asciiTheme="minorHAnsi" w:hAnsiTheme="minorHAnsi" w:cs="Arial"/>
          <w:spacing w:val="1"/>
        </w:rPr>
        <w:t>n</w:t>
      </w:r>
      <w:r w:rsidRPr="00F40958">
        <w:rPr>
          <w:rFonts w:asciiTheme="minorHAnsi" w:hAnsiTheme="minorHAnsi" w:cs="Arial"/>
          <w:spacing w:val="-3"/>
        </w:rPr>
        <w:t>i</w:t>
      </w:r>
      <w:r w:rsidRPr="00F40958">
        <w:rPr>
          <w:rFonts w:asciiTheme="minorHAnsi" w:hAnsiTheme="minorHAnsi" w:cs="Arial"/>
          <w:spacing w:val="1"/>
        </w:rPr>
        <w:t>ño</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spacing w:val="1"/>
        </w:rPr>
        <w:t>n</w:t>
      </w:r>
      <w:r w:rsidRPr="00F40958">
        <w:rPr>
          <w:rFonts w:asciiTheme="minorHAnsi" w:hAnsiTheme="minorHAnsi" w:cs="Arial"/>
        </w:rPr>
        <w:t>iñ</w:t>
      </w:r>
      <w:r w:rsidRPr="00F40958">
        <w:rPr>
          <w:rFonts w:asciiTheme="minorHAnsi" w:hAnsiTheme="minorHAnsi" w:cs="Arial"/>
          <w:spacing w:val="1"/>
        </w:rPr>
        <w:t>a</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rPr>
        <w:t>y</w:t>
      </w:r>
      <w:r w:rsidR="00AB5AB2">
        <w:rPr>
          <w:rFonts w:asciiTheme="minorHAnsi" w:hAnsiTheme="minorHAnsi" w:cs="Arial"/>
        </w:rPr>
        <w:t xml:space="preserve"> </w:t>
      </w:r>
      <w:r w:rsidRPr="00F40958">
        <w:rPr>
          <w:rFonts w:asciiTheme="minorHAnsi" w:hAnsiTheme="minorHAnsi" w:cs="Arial"/>
        </w:rPr>
        <w:t>jó</w:t>
      </w:r>
      <w:r w:rsidRPr="00F40958">
        <w:rPr>
          <w:rFonts w:asciiTheme="minorHAnsi" w:hAnsiTheme="minorHAnsi" w:cs="Arial"/>
          <w:spacing w:val="-2"/>
        </w:rPr>
        <w:t>v</w:t>
      </w:r>
      <w:r w:rsidRPr="00F40958">
        <w:rPr>
          <w:rFonts w:asciiTheme="minorHAnsi" w:hAnsiTheme="minorHAnsi" w:cs="Arial"/>
          <w:spacing w:val="1"/>
        </w:rPr>
        <w:t>ene</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spacing w:val="-1"/>
        </w:rPr>
        <w:t>q</w:t>
      </w:r>
      <w:r w:rsidRPr="00F40958">
        <w:rPr>
          <w:rFonts w:asciiTheme="minorHAnsi" w:hAnsiTheme="minorHAnsi" w:cs="Arial"/>
          <w:spacing w:val="1"/>
        </w:rPr>
        <w:t>u</w:t>
      </w:r>
      <w:r w:rsidRPr="00F40958">
        <w:rPr>
          <w:rFonts w:asciiTheme="minorHAnsi" w:hAnsiTheme="minorHAnsi" w:cs="Arial"/>
        </w:rPr>
        <w:t>e</w:t>
      </w:r>
      <w:r w:rsidR="00AB5AB2">
        <w:rPr>
          <w:rFonts w:asciiTheme="minorHAnsi" w:hAnsiTheme="minorHAnsi" w:cs="Arial"/>
        </w:rPr>
        <w:t xml:space="preserve"> </w:t>
      </w:r>
      <w:r w:rsidRPr="00F40958">
        <w:rPr>
          <w:rFonts w:asciiTheme="minorHAnsi" w:hAnsiTheme="minorHAnsi" w:cs="Arial"/>
          <w:spacing w:val="-2"/>
        </w:rPr>
        <w:t>v</w:t>
      </w:r>
      <w:r w:rsidRPr="00F40958">
        <w:rPr>
          <w:rFonts w:asciiTheme="minorHAnsi" w:hAnsiTheme="minorHAnsi" w:cs="Arial"/>
          <w:spacing w:val="2"/>
        </w:rPr>
        <w:t>i</w:t>
      </w:r>
      <w:r w:rsidRPr="00F40958">
        <w:rPr>
          <w:rFonts w:asciiTheme="minorHAnsi" w:hAnsiTheme="minorHAnsi" w:cs="Arial"/>
          <w:spacing w:val="-2"/>
        </w:rPr>
        <w:t>v</w:t>
      </w:r>
      <w:r w:rsidRPr="00F40958">
        <w:rPr>
          <w:rFonts w:asciiTheme="minorHAnsi" w:hAnsiTheme="minorHAnsi" w:cs="Arial"/>
          <w:spacing w:val="1"/>
        </w:rPr>
        <w:t>e</w:t>
      </w:r>
      <w:r w:rsidRPr="00F40958">
        <w:rPr>
          <w:rFonts w:asciiTheme="minorHAnsi" w:hAnsiTheme="minorHAnsi" w:cs="Arial"/>
        </w:rPr>
        <w:t xml:space="preserve">n </w:t>
      </w:r>
      <w:r w:rsidRPr="00F40958">
        <w:rPr>
          <w:rFonts w:asciiTheme="minorHAnsi" w:hAnsiTheme="minorHAnsi" w:cs="Arial"/>
          <w:spacing w:val="1"/>
        </w:rPr>
        <w:t>e</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rPr>
        <w:t>sit</w:t>
      </w:r>
      <w:r w:rsidRPr="00F40958">
        <w:rPr>
          <w:rFonts w:asciiTheme="minorHAnsi" w:hAnsiTheme="minorHAnsi" w:cs="Arial"/>
          <w:spacing w:val="1"/>
        </w:rPr>
        <w:t>ua</w:t>
      </w:r>
      <w:r w:rsidRPr="00F40958">
        <w:rPr>
          <w:rFonts w:asciiTheme="minorHAnsi" w:hAnsiTheme="minorHAnsi" w:cs="Arial"/>
        </w:rPr>
        <w:t>c</w:t>
      </w:r>
      <w:r w:rsidRPr="00F40958">
        <w:rPr>
          <w:rFonts w:asciiTheme="minorHAnsi" w:hAnsiTheme="minorHAnsi" w:cs="Arial"/>
          <w:spacing w:val="-3"/>
        </w:rPr>
        <w:t>i</w:t>
      </w:r>
      <w:r w:rsidRPr="00F40958">
        <w:rPr>
          <w:rFonts w:asciiTheme="minorHAnsi" w:hAnsiTheme="minorHAnsi" w:cs="Arial"/>
          <w:spacing w:val="1"/>
        </w:rPr>
        <w:t>one</w:t>
      </w:r>
      <w:r w:rsidRPr="00F40958">
        <w:rPr>
          <w:rFonts w:asciiTheme="minorHAnsi" w:hAnsiTheme="minorHAnsi" w:cs="Arial"/>
        </w:rPr>
        <w:t xml:space="preserve">s </w:t>
      </w:r>
      <w:r w:rsidRPr="00F40958">
        <w:rPr>
          <w:rFonts w:asciiTheme="minorHAnsi" w:hAnsiTheme="minorHAnsi" w:cs="Arial"/>
          <w:spacing w:val="1"/>
        </w:rPr>
        <w:t>d</w:t>
      </w:r>
      <w:r w:rsidRPr="00F40958">
        <w:rPr>
          <w:rFonts w:asciiTheme="minorHAnsi" w:hAnsiTheme="minorHAnsi" w:cs="Arial"/>
          <w:spacing w:val="-3"/>
        </w:rPr>
        <w:t>i</w:t>
      </w:r>
      <w:r w:rsidRPr="00F40958">
        <w:rPr>
          <w:rFonts w:asciiTheme="minorHAnsi" w:hAnsiTheme="minorHAnsi" w:cs="Arial"/>
          <w:spacing w:val="3"/>
        </w:rPr>
        <w:t>f</w:t>
      </w:r>
      <w:r w:rsidRPr="00F40958">
        <w:rPr>
          <w:rFonts w:asciiTheme="minorHAnsi" w:hAnsiTheme="minorHAnsi" w:cs="Arial"/>
          <w:spacing w:val="-2"/>
        </w:rPr>
        <w:t>í</w:t>
      </w:r>
      <w:r w:rsidRPr="00F40958">
        <w:rPr>
          <w:rFonts w:asciiTheme="minorHAnsi" w:hAnsiTheme="minorHAnsi" w:cs="Arial"/>
        </w:rPr>
        <w:t>ci</w:t>
      </w:r>
      <w:r w:rsidRPr="00F40958">
        <w:rPr>
          <w:rFonts w:asciiTheme="minorHAnsi" w:hAnsiTheme="minorHAnsi" w:cs="Arial"/>
          <w:spacing w:val="-1"/>
        </w:rPr>
        <w:t>l</w:t>
      </w:r>
      <w:r w:rsidRPr="00F40958">
        <w:rPr>
          <w:rFonts w:asciiTheme="minorHAnsi" w:hAnsiTheme="minorHAnsi" w:cs="Arial"/>
          <w:spacing w:val="1"/>
        </w:rPr>
        <w:t>e</w:t>
      </w:r>
      <w:r w:rsidRPr="00F40958">
        <w:rPr>
          <w:rFonts w:asciiTheme="minorHAnsi" w:hAnsiTheme="minorHAnsi" w:cs="Arial"/>
        </w:rPr>
        <w:t>s.</w:t>
      </w:r>
      <w:r w:rsidRPr="00F40958">
        <w:rPr>
          <w:rFonts w:asciiTheme="minorHAnsi" w:hAnsiTheme="minorHAnsi" w:cs="Arial"/>
          <w:spacing w:val="3"/>
        </w:rPr>
        <w:t xml:space="preserve"> T</w:t>
      </w:r>
      <w:r w:rsidRPr="00F40958">
        <w:rPr>
          <w:rFonts w:asciiTheme="minorHAnsi" w:hAnsiTheme="minorHAnsi" w:cs="Arial"/>
        </w:rPr>
        <w:t>ra</w:t>
      </w:r>
      <w:r w:rsidRPr="00F40958">
        <w:rPr>
          <w:rFonts w:asciiTheme="minorHAnsi" w:hAnsiTheme="minorHAnsi" w:cs="Arial"/>
          <w:spacing w:val="-1"/>
        </w:rPr>
        <w:t>b</w:t>
      </w:r>
      <w:r w:rsidRPr="00F40958">
        <w:rPr>
          <w:rFonts w:asciiTheme="minorHAnsi" w:hAnsiTheme="minorHAnsi" w:cs="Arial"/>
          <w:spacing w:val="1"/>
        </w:rPr>
        <w:t>a</w:t>
      </w:r>
      <w:r w:rsidRPr="00F40958">
        <w:rPr>
          <w:rFonts w:asciiTheme="minorHAnsi" w:hAnsiTheme="minorHAnsi" w:cs="Arial"/>
        </w:rPr>
        <w:t>ja</w:t>
      </w:r>
      <w:r w:rsidR="00AB5AB2">
        <w:rPr>
          <w:rFonts w:asciiTheme="minorHAnsi" w:hAnsiTheme="minorHAnsi" w:cs="Arial"/>
        </w:rPr>
        <w:t xml:space="preserve"> </w:t>
      </w:r>
      <w:r w:rsidRPr="00F40958">
        <w:rPr>
          <w:rFonts w:asciiTheme="minorHAnsi" w:hAnsiTheme="minorHAnsi" w:cs="Arial"/>
        </w:rPr>
        <w:t>a</w:t>
      </w:r>
      <w:r w:rsidRPr="00F40958">
        <w:rPr>
          <w:rFonts w:asciiTheme="minorHAnsi" w:hAnsiTheme="minorHAnsi" w:cs="Arial"/>
          <w:spacing w:val="1"/>
        </w:rPr>
        <w:t xml:space="preserve"> n</w:t>
      </w:r>
      <w:r w:rsidRPr="00F40958">
        <w:rPr>
          <w:rFonts w:asciiTheme="minorHAnsi" w:hAnsiTheme="minorHAnsi" w:cs="Arial"/>
        </w:rPr>
        <w:t>i</w:t>
      </w:r>
      <w:r w:rsidRPr="00F40958">
        <w:rPr>
          <w:rFonts w:asciiTheme="minorHAnsi" w:hAnsiTheme="minorHAnsi" w:cs="Arial"/>
          <w:spacing w:val="-3"/>
        </w:rPr>
        <w:t>v</w:t>
      </w:r>
      <w:r w:rsidRPr="00F40958">
        <w:rPr>
          <w:rFonts w:asciiTheme="minorHAnsi" w:hAnsiTheme="minorHAnsi" w:cs="Arial"/>
          <w:spacing w:val="1"/>
        </w:rPr>
        <w:t>e</w:t>
      </w:r>
      <w:r w:rsidRPr="00F40958">
        <w:rPr>
          <w:rFonts w:asciiTheme="minorHAnsi" w:hAnsiTheme="minorHAnsi" w:cs="Arial"/>
        </w:rPr>
        <w:t>l</w:t>
      </w:r>
      <w:r w:rsidR="00AB5AB2">
        <w:rPr>
          <w:rFonts w:asciiTheme="minorHAnsi" w:hAnsiTheme="minorHAnsi" w:cs="Arial"/>
        </w:rPr>
        <w:t xml:space="preserve"> </w:t>
      </w:r>
      <w:r w:rsidRPr="00F40958">
        <w:rPr>
          <w:rFonts w:asciiTheme="minorHAnsi" w:hAnsiTheme="minorHAnsi" w:cs="Arial"/>
        </w:rPr>
        <w:t>in</w:t>
      </w:r>
      <w:r w:rsidRPr="00F40958">
        <w:rPr>
          <w:rFonts w:asciiTheme="minorHAnsi" w:hAnsiTheme="minorHAnsi" w:cs="Arial"/>
          <w:spacing w:val="1"/>
        </w:rPr>
        <w:t>t</w:t>
      </w:r>
      <w:r w:rsidRPr="00F40958">
        <w:rPr>
          <w:rFonts w:asciiTheme="minorHAnsi" w:hAnsiTheme="minorHAnsi" w:cs="Arial"/>
          <w:spacing w:val="-1"/>
        </w:rPr>
        <w:t>e</w:t>
      </w:r>
      <w:r w:rsidRPr="00F40958">
        <w:rPr>
          <w:rFonts w:asciiTheme="minorHAnsi" w:hAnsiTheme="minorHAnsi" w:cs="Arial"/>
        </w:rPr>
        <w:t>rn</w:t>
      </w:r>
      <w:r w:rsidRPr="00F40958">
        <w:rPr>
          <w:rFonts w:asciiTheme="minorHAnsi" w:hAnsiTheme="minorHAnsi" w:cs="Arial"/>
          <w:spacing w:val="1"/>
        </w:rPr>
        <w:t>a</w:t>
      </w:r>
      <w:r w:rsidRPr="00F40958">
        <w:rPr>
          <w:rFonts w:asciiTheme="minorHAnsi" w:hAnsiTheme="minorHAnsi" w:cs="Arial"/>
        </w:rPr>
        <w:t>cio</w:t>
      </w:r>
      <w:r w:rsidRPr="00F40958">
        <w:rPr>
          <w:rFonts w:asciiTheme="minorHAnsi" w:hAnsiTheme="minorHAnsi" w:cs="Arial"/>
          <w:spacing w:val="1"/>
        </w:rPr>
        <w:t>na</w:t>
      </w:r>
      <w:r w:rsidRPr="00F40958">
        <w:rPr>
          <w:rFonts w:asciiTheme="minorHAnsi" w:hAnsiTheme="minorHAnsi" w:cs="Arial"/>
        </w:rPr>
        <w:t xml:space="preserve">l, </w:t>
      </w:r>
      <w:r w:rsidRPr="00F40958">
        <w:rPr>
          <w:rFonts w:asciiTheme="minorHAnsi" w:hAnsiTheme="minorHAnsi" w:cs="Arial"/>
          <w:spacing w:val="1"/>
        </w:rPr>
        <w:t>e</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rPr>
        <w:t>c</w:t>
      </w:r>
      <w:r w:rsidRPr="00F40958">
        <w:rPr>
          <w:rFonts w:asciiTheme="minorHAnsi" w:hAnsiTheme="minorHAnsi" w:cs="Arial"/>
          <w:spacing w:val="1"/>
        </w:rPr>
        <w:t>o</w:t>
      </w:r>
      <w:r w:rsidRPr="00F40958">
        <w:rPr>
          <w:rFonts w:asciiTheme="minorHAnsi" w:hAnsiTheme="minorHAnsi" w:cs="Arial"/>
        </w:rPr>
        <w:t>la</w:t>
      </w:r>
      <w:r w:rsidRPr="00F40958">
        <w:rPr>
          <w:rFonts w:asciiTheme="minorHAnsi" w:hAnsiTheme="minorHAnsi" w:cs="Arial"/>
          <w:spacing w:val="-1"/>
        </w:rPr>
        <w:t>b</w:t>
      </w:r>
      <w:r w:rsidRPr="00F40958">
        <w:rPr>
          <w:rFonts w:asciiTheme="minorHAnsi" w:hAnsiTheme="minorHAnsi" w:cs="Arial"/>
          <w:spacing w:val="1"/>
        </w:rPr>
        <w:t>o</w:t>
      </w:r>
      <w:r w:rsidRPr="00F40958">
        <w:rPr>
          <w:rFonts w:asciiTheme="minorHAnsi" w:hAnsiTheme="minorHAnsi" w:cs="Arial"/>
        </w:rPr>
        <w:t>r</w:t>
      </w:r>
      <w:r w:rsidRPr="00F40958">
        <w:rPr>
          <w:rFonts w:asciiTheme="minorHAnsi" w:hAnsiTheme="minorHAnsi" w:cs="Arial"/>
          <w:spacing w:val="-2"/>
        </w:rPr>
        <w:t>a</w:t>
      </w:r>
      <w:r w:rsidRPr="00F40958">
        <w:rPr>
          <w:rFonts w:asciiTheme="minorHAnsi" w:hAnsiTheme="minorHAnsi" w:cs="Arial"/>
        </w:rPr>
        <w:t>ción</w:t>
      </w:r>
      <w:r w:rsidR="00AB5AB2">
        <w:rPr>
          <w:rFonts w:asciiTheme="minorHAnsi" w:hAnsiTheme="minorHAnsi" w:cs="Arial"/>
        </w:rPr>
        <w:t xml:space="preserve"> </w:t>
      </w:r>
      <w:r w:rsidRPr="00F40958">
        <w:rPr>
          <w:rFonts w:asciiTheme="minorHAnsi" w:hAnsiTheme="minorHAnsi" w:cs="Arial"/>
        </w:rPr>
        <w:t>c</w:t>
      </w:r>
      <w:r w:rsidRPr="00F40958">
        <w:rPr>
          <w:rFonts w:asciiTheme="minorHAnsi" w:hAnsiTheme="minorHAnsi" w:cs="Arial"/>
          <w:spacing w:val="-1"/>
        </w:rPr>
        <w:t>o</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spacing w:val="1"/>
        </w:rPr>
        <w:t>o</w:t>
      </w:r>
      <w:r w:rsidRPr="00F40958">
        <w:rPr>
          <w:rFonts w:asciiTheme="minorHAnsi" w:hAnsiTheme="minorHAnsi" w:cs="Arial"/>
        </w:rPr>
        <w:t xml:space="preserve">tras </w:t>
      </w:r>
      <w:r w:rsidRPr="00F40958">
        <w:rPr>
          <w:rFonts w:asciiTheme="minorHAnsi" w:hAnsiTheme="minorHAnsi" w:cs="Arial"/>
          <w:spacing w:val="1"/>
        </w:rPr>
        <w:t>o</w:t>
      </w:r>
      <w:r w:rsidRPr="00F40958">
        <w:rPr>
          <w:rFonts w:asciiTheme="minorHAnsi" w:hAnsiTheme="minorHAnsi" w:cs="Arial"/>
        </w:rPr>
        <w:t>r</w:t>
      </w:r>
      <w:r w:rsidRPr="00F40958">
        <w:rPr>
          <w:rFonts w:asciiTheme="minorHAnsi" w:hAnsiTheme="minorHAnsi" w:cs="Arial"/>
          <w:spacing w:val="-2"/>
        </w:rPr>
        <w:t>g</w:t>
      </w:r>
      <w:r w:rsidRPr="00F40958">
        <w:rPr>
          <w:rFonts w:asciiTheme="minorHAnsi" w:hAnsiTheme="minorHAnsi" w:cs="Arial"/>
          <w:spacing w:val="1"/>
        </w:rPr>
        <w:t>an</w:t>
      </w:r>
      <w:r w:rsidRPr="00F40958">
        <w:rPr>
          <w:rFonts w:asciiTheme="minorHAnsi" w:hAnsiTheme="minorHAnsi" w:cs="Arial"/>
        </w:rPr>
        <w:t>i</w:t>
      </w:r>
      <w:r w:rsidRPr="00F40958">
        <w:rPr>
          <w:rFonts w:asciiTheme="minorHAnsi" w:hAnsiTheme="minorHAnsi" w:cs="Arial"/>
          <w:spacing w:val="-3"/>
        </w:rPr>
        <w:t>z</w:t>
      </w:r>
      <w:r w:rsidRPr="00F40958">
        <w:rPr>
          <w:rFonts w:asciiTheme="minorHAnsi" w:hAnsiTheme="minorHAnsi" w:cs="Arial"/>
          <w:spacing w:val="1"/>
        </w:rPr>
        <w:t>a</w:t>
      </w:r>
      <w:r w:rsidRPr="00F40958">
        <w:rPr>
          <w:rFonts w:asciiTheme="minorHAnsi" w:hAnsiTheme="minorHAnsi" w:cs="Arial"/>
        </w:rPr>
        <w:t>cio</w:t>
      </w:r>
      <w:r w:rsidRPr="00F40958">
        <w:rPr>
          <w:rFonts w:asciiTheme="minorHAnsi" w:hAnsiTheme="minorHAnsi" w:cs="Arial"/>
          <w:spacing w:val="1"/>
        </w:rPr>
        <w:t>ne</w:t>
      </w:r>
      <w:r w:rsidRPr="00F40958">
        <w:rPr>
          <w:rFonts w:asciiTheme="minorHAnsi" w:hAnsiTheme="minorHAnsi" w:cs="Arial"/>
        </w:rPr>
        <w:t xml:space="preserve">s </w:t>
      </w:r>
      <w:r w:rsidRPr="00F40958">
        <w:rPr>
          <w:rFonts w:asciiTheme="minorHAnsi" w:hAnsiTheme="minorHAnsi" w:cs="Arial"/>
          <w:spacing w:val="1"/>
        </w:rPr>
        <w:t>d</w:t>
      </w:r>
      <w:r w:rsidRPr="00F40958">
        <w:rPr>
          <w:rFonts w:asciiTheme="minorHAnsi" w:hAnsiTheme="minorHAnsi" w:cs="Arial"/>
        </w:rPr>
        <w:t>e in</w:t>
      </w:r>
      <w:r w:rsidRPr="00F40958">
        <w:rPr>
          <w:rFonts w:asciiTheme="minorHAnsi" w:hAnsiTheme="minorHAnsi" w:cs="Arial"/>
          <w:spacing w:val="1"/>
        </w:rPr>
        <w:t>te</w:t>
      </w:r>
      <w:r w:rsidRPr="00F40958">
        <w:rPr>
          <w:rFonts w:asciiTheme="minorHAnsi" w:hAnsiTheme="minorHAnsi" w:cs="Arial"/>
        </w:rPr>
        <w:t>res</w:t>
      </w:r>
      <w:r w:rsidRPr="00F40958">
        <w:rPr>
          <w:rFonts w:asciiTheme="minorHAnsi" w:hAnsiTheme="minorHAnsi" w:cs="Arial"/>
          <w:spacing w:val="1"/>
        </w:rPr>
        <w:t>e</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rPr>
        <w:t>si</w:t>
      </w:r>
      <w:r w:rsidRPr="00F40958">
        <w:rPr>
          <w:rFonts w:asciiTheme="minorHAnsi" w:hAnsiTheme="minorHAnsi" w:cs="Arial"/>
          <w:spacing w:val="1"/>
        </w:rPr>
        <w:t>m</w:t>
      </w:r>
      <w:r w:rsidRPr="00F40958">
        <w:rPr>
          <w:rFonts w:asciiTheme="minorHAnsi" w:hAnsiTheme="minorHAnsi" w:cs="Arial"/>
        </w:rPr>
        <w:t>i</w:t>
      </w:r>
      <w:r w:rsidRPr="00F40958">
        <w:rPr>
          <w:rFonts w:asciiTheme="minorHAnsi" w:hAnsiTheme="minorHAnsi" w:cs="Arial"/>
          <w:spacing w:val="-1"/>
        </w:rPr>
        <w:t>l</w:t>
      </w:r>
      <w:r w:rsidRPr="00F40958">
        <w:rPr>
          <w:rFonts w:asciiTheme="minorHAnsi" w:hAnsiTheme="minorHAnsi" w:cs="Arial"/>
          <w:spacing w:val="1"/>
        </w:rPr>
        <w:t>a</w:t>
      </w:r>
      <w:r w:rsidRPr="00F40958">
        <w:rPr>
          <w:rFonts w:asciiTheme="minorHAnsi" w:hAnsiTheme="minorHAnsi" w:cs="Arial"/>
        </w:rPr>
        <w:t>res,</w:t>
      </w:r>
      <w:r w:rsidR="00AB5AB2">
        <w:rPr>
          <w:rFonts w:asciiTheme="minorHAnsi" w:hAnsiTheme="minorHAnsi" w:cs="Arial"/>
        </w:rPr>
        <w:t xml:space="preserve"> </w:t>
      </w:r>
      <w:r w:rsidRPr="00F40958">
        <w:rPr>
          <w:rFonts w:asciiTheme="minorHAnsi" w:hAnsiTheme="minorHAnsi" w:cs="Arial"/>
          <w:spacing w:val="-1"/>
        </w:rPr>
        <w:t>e</w:t>
      </w:r>
      <w:r w:rsidRPr="00F40958">
        <w:rPr>
          <w:rFonts w:asciiTheme="minorHAnsi" w:hAnsiTheme="minorHAnsi" w:cs="Arial"/>
        </w:rPr>
        <w:t>n</w:t>
      </w:r>
      <w:r w:rsidR="00AB5AB2">
        <w:rPr>
          <w:rFonts w:asciiTheme="minorHAnsi" w:hAnsiTheme="minorHAnsi" w:cs="Arial"/>
        </w:rPr>
        <w:t xml:space="preserve"> </w:t>
      </w:r>
      <w:r w:rsidRPr="00F40958">
        <w:rPr>
          <w:rFonts w:asciiTheme="minorHAnsi" w:hAnsiTheme="minorHAnsi" w:cs="Arial"/>
        </w:rPr>
        <w:t>c</w:t>
      </w:r>
      <w:r w:rsidRPr="00F40958">
        <w:rPr>
          <w:rFonts w:asciiTheme="minorHAnsi" w:hAnsiTheme="minorHAnsi" w:cs="Arial"/>
          <w:spacing w:val="1"/>
        </w:rPr>
        <w:t>au</w:t>
      </w:r>
      <w:r w:rsidRPr="00F40958">
        <w:rPr>
          <w:rFonts w:asciiTheme="minorHAnsi" w:hAnsiTheme="minorHAnsi" w:cs="Arial"/>
        </w:rPr>
        <w:t>s</w:t>
      </w:r>
      <w:r w:rsidRPr="00F40958">
        <w:rPr>
          <w:rFonts w:asciiTheme="minorHAnsi" w:hAnsiTheme="minorHAnsi" w:cs="Arial"/>
          <w:spacing w:val="1"/>
        </w:rPr>
        <w:t>a</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spacing w:val="-1"/>
        </w:rPr>
        <w:t>q</w:t>
      </w:r>
      <w:r w:rsidRPr="00F40958">
        <w:rPr>
          <w:rFonts w:asciiTheme="minorHAnsi" w:hAnsiTheme="minorHAnsi" w:cs="Arial"/>
          <w:spacing w:val="1"/>
        </w:rPr>
        <w:t>u</w:t>
      </w:r>
      <w:r w:rsidRPr="00F40958">
        <w:rPr>
          <w:rFonts w:asciiTheme="minorHAnsi" w:hAnsiTheme="minorHAnsi" w:cs="Arial"/>
        </w:rPr>
        <w:t>e</w:t>
      </w:r>
      <w:r w:rsidR="00AB5AB2">
        <w:rPr>
          <w:rFonts w:asciiTheme="minorHAnsi" w:hAnsiTheme="minorHAnsi" w:cs="Arial"/>
        </w:rPr>
        <w:t xml:space="preserve"> </w:t>
      </w:r>
      <w:r w:rsidRPr="00F40958">
        <w:rPr>
          <w:rFonts w:asciiTheme="minorHAnsi" w:hAnsiTheme="minorHAnsi" w:cs="Arial"/>
          <w:spacing w:val="-3"/>
        </w:rPr>
        <w:t>i</w:t>
      </w:r>
      <w:r w:rsidRPr="00F40958">
        <w:rPr>
          <w:rFonts w:asciiTheme="minorHAnsi" w:hAnsiTheme="minorHAnsi" w:cs="Arial"/>
          <w:spacing w:val="1"/>
        </w:rPr>
        <w:t>n</w:t>
      </w:r>
      <w:r w:rsidRPr="00F40958">
        <w:rPr>
          <w:rFonts w:asciiTheme="minorHAnsi" w:hAnsiTheme="minorHAnsi" w:cs="Arial"/>
          <w:spacing w:val="-2"/>
        </w:rPr>
        <w:t>v</w:t>
      </w:r>
      <w:r w:rsidRPr="00F40958">
        <w:rPr>
          <w:rFonts w:asciiTheme="minorHAnsi" w:hAnsiTheme="minorHAnsi" w:cs="Arial"/>
          <w:spacing w:val="1"/>
        </w:rPr>
        <w:t>o</w:t>
      </w:r>
      <w:r w:rsidRPr="00F40958">
        <w:rPr>
          <w:rFonts w:asciiTheme="minorHAnsi" w:hAnsiTheme="minorHAnsi" w:cs="Arial"/>
        </w:rPr>
        <w:t>lucren</w:t>
      </w:r>
      <w:r w:rsidR="00AB5AB2">
        <w:rPr>
          <w:rFonts w:asciiTheme="minorHAnsi" w:hAnsiTheme="minorHAnsi" w:cs="Arial"/>
        </w:rPr>
        <w:t xml:space="preserve"> </w:t>
      </w:r>
      <w:r w:rsidRPr="00F40958">
        <w:rPr>
          <w:rFonts w:asciiTheme="minorHAnsi" w:hAnsiTheme="minorHAnsi" w:cs="Arial"/>
        </w:rPr>
        <w:t>la</w:t>
      </w:r>
      <w:r w:rsidR="00AB5AB2">
        <w:rPr>
          <w:rFonts w:asciiTheme="minorHAnsi" w:hAnsiTheme="minorHAnsi" w:cs="Arial"/>
        </w:rPr>
        <w:t xml:space="preserve"> </w:t>
      </w:r>
      <w:r w:rsidRPr="00F40958">
        <w:rPr>
          <w:rFonts w:asciiTheme="minorHAnsi" w:hAnsiTheme="minorHAnsi" w:cs="Arial"/>
          <w:spacing w:val="-2"/>
        </w:rPr>
        <w:t>v</w:t>
      </w:r>
      <w:r w:rsidRPr="00F40958">
        <w:rPr>
          <w:rFonts w:asciiTheme="minorHAnsi" w:hAnsiTheme="minorHAnsi" w:cs="Arial"/>
          <w:spacing w:val="1"/>
        </w:rPr>
        <w:t>u</w:t>
      </w:r>
      <w:r w:rsidRPr="00F40958">
        <w:rPr>
          <w:rFonts w:asciiTheme="minorHAnsi" w:hAnsiTheme="minorHAnsi" w:cs="Arial"/>
        </w:rPr>
        <w:t>ln</w:t>
      </w:r>
      <w:r w:rsidRPr="00F40958">
        <w:rPr>
          <w:rFonts w:asciiTheme="minorHAnsi" w:hAnsiTheme="minorHAnsi" w:cs="Arial"/>
          <w:spacing w:val="1"/>
        </w:rPr>
        <w:t>e</w:t>
      </w:r>
      <w:r w:rsidRPr="00F40958">
        <w:rPr>
          <w:rFonts w:asciiTheme="minorHAnsi" w:hAnsiTheme="minorHAnsi" w:cs="Arial"/>
        </w:rPr>
        <w:t>ración</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rPr>
        <w:t>e</w:t>
      </w:r>
      <w:r w:rsidR="00AB5AB2">
        <w:rPr>
          <w:rFonts w:asciiTheme="minorHAnsi" w:hAnsiTheme="minorHAnsi" w:cs="Arial"/>
        </w:rPr>
        <w:t xml:space="preserve"> </w:t>
      </w:r>
      <w:r w:rsidRPr="00F40958">
        <w:rPr>
          <w:rFonts w:asciiTheme="minorHAnsi" w:hAnsiTheme="minorHAnsi" w:cs="Arial"/>
        </w:rPr>
        <w:t>los</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spacing w:val="1"/>
        </w:rPr>
        <w:t>e</w:t>
      </w:r>
      <w:r w:rsidRPr="00F40958">
        <w:rPr>
          <w:rFonts w:asciiTheme="minorHAnsi" w:hAnsiTheme="minorHAnsi" w:cs="Arial"/>
        </w:rPr>
        <w:t>rec</w:t>
      </w:r>
      <w:r w:rsidRPr="00F40958">
        <w:rPr>
          <w:rFonts w:asciiTheme="minorHAnsi" w:hAnsiTheme="minorHAnsi" w:cs="Arial"/>
          <w:spacing w:val="1"/>
        </w:rPr>
        <w:t>ho</w:t>
      </w:r>
      <w:r w:rsidRPr="00F40958">
        <w:rPr>
          <w:rFonts w:asciiTheme="minorHAnsi" w:hAnsiTheme="minorHAnsi" w:cs="Arial"/>
        </w:rPr>
        <w:t>s</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rPr>
        <w:t>e</w:t>
      </w:r>
      <w:r w:rsidR="00AB5AB2">
        <w:rPr>
          <w:rFonts w:asciiTheme="minorHAnsi" w:hAnsiTheme="minorHAnsi" w:cs="Arial"/>
        </w:rPr>
        <w:t xml:space="preserve"> </w:t>
      </w:r>
      <w:r w:rsidRPr="00F40958">
        <w:rPr>
          <w:rFonts w:asciiTheme="minorHAnsi" w:hAnsiTheme="minorHAnsi" w:cs="Arial"/>
          <w:spacing w:val="1"/>
        </w:rPr>
        <w:t>n</w:t>
      </w:r>
      <w:r w:rsidRPr="00F40958">
        <w:rPr>
          <w:rFonts w:asciiTheme="minorHAnsi" w:hAnsiTheme="minorHAnsi" w:cs="Arial"/>
          <w:spacing w:val="-3"/>
        </w:rPr>
        <w:t>i</w:t>
      </w:r>
      <w:r w:rsidRPr="00F40958">
        <w:rPr>
          <w:rFonts w:asciiTheme="minorHAnsi" w:hAnsiTheme="minorHAnsi" w:cs="Arial"/>
          <w:spacing w:val="1"/>
        </w:rPr>
        <w:t>ñ</w:t>
      </w:r>
      <w:r w:rsidRPr="00F40958">
        <w:rPr>
          <w:rFonts w:asciiTheme="minorHAnsi" w:hAnsiTheme="minorHAnsi" w:cs="Arial"/>
          <w:spacing w:val="-1"/>
        </w:rPr>
        <w:t>o</w:t>
      </w:r>
      <w:r w:rsidRPr="00F40958">
        <w:rPr>
          <w:rFonts w:asciiTheme="minorHAnsi" w:hAnsiTheme="minorHAnsi" w:cs="Arial"/>
        </w:rPr>
        <w:t>s y</w:t>
      </w:r>
      <w:r w:rsidR="00AB5AB2">
        <w:rPr>
          <w:rFonts w:asciiTheme="minorHAnsi" w:hAnsiTheme="minorHAnsi" w:cs="Arial"/>
        </w:rPr>
        <w:t xml:space="preserve"> </w:t>
      </w:r>
      <w:r w:rsidRPr="00F40958">
        <w:rPr>
          <w:rFonts w:asciiTheme="minorHAnsi" w:hAnsiTheme="minorHAnsi" w:cs="Arial"/>
        </w:rPr>
        <w:t>j</w:t>
      </w:r>
      <w:r w:rsidRPr="00F40958">
        <w:rPr>
          <w:rFonts w:asciiTheme="minorHAnsi" w:hAnsiTheme="minorHAnsi" w:cs="Arial"/>
          <w:spacing w:val="3"/>
        </w:rPr>
        <w:t>ó</w:t>
      </w:r>
      <w:r w:rsidRPr="00F40958">
        <w:rPr>
          <w:rFonts w:asciiTheme="minorHAnsi" w:hAnsiTheme="minorHAnsi" w:cs="Arial"/>
          <w:spacing w:val="-2"/>
        </w:rPr>
        <w:t>v</w:t>
      </w:r>
      <w:r w:rsidRPr="00F40958">
        <w:rPr>
          <w:rFonts w:asciiTheme="minorHAnsi" w:hAnsiTheme="minorHAnsi" w:cs="Arial"/>
          <w:spacing w:val="1"/>
        </w:rPr>
        <w:t>ene</w:t>
      </w:r>
      <w:r w:rsidRPr="00F40958">
        <w:rPr>
          <w:rFonts w:asciiTheme="minorHAnsi" w:hAnsiTheme="minorHAnsi" w:cs="Arial"/>
        </w:rPr>
        <w:t>s,</w:t>
      </w:r>
      <w:r w:rsidRPr="00F40958">
        <w:rPr>
          <w:rFonts w:asciiTheme="minorHAnsi" w:hAnsiTheme="minorHAnsi" w:cs="Arial"/>
          <w:spacing w:val="1"/>
        </w:rPr>
        <w:t xml:space="preserve"> a</w:t>
      </w:r>
      <w:r w:rsidRPr="00F40958">
        <w:rPr>
          <w:rFonts w:asciiTheme="minorHAnsi" w:hAnsiTheme="minorHAnsi" w:cs="Arial"/>
        </w:rPr>
        <w:t>sí</w:t>
      </w:r>
      <w:r w:rsidR="00AB5AB2">
        <w:rPr>
          <w:rFonts w:asciiTheme="minorHAnsi" w:hAnsiTheme="minorHAnsi" w:cs="Arial"/>
        </w:rPr>
        <w:t xml:space="preserve"> </w:t>
      </w:r>
      <w:r w:rsidRPr="00F40958">
        <w:rPr>
          <w:rFonts w:asciiTheme="minorHAnsi" w:hAnsiTheme="minorHAnsi" w:cs="Arial"/>
        </w:rPr>
        <w:t>c</w:t>
      </w:r>
      <w:r w:rsidRPr="00F40958">
        <w:rPr>
          <w:rFonts w:asciiTheme="minorHAnsi" w:hAnsiTheme="minorHAnsi" w:cs="Arial"/>
          <w:spacing w:val="-1"/>
        </w:rPr>
        <w:t>o</w:t>
      </w:r>
      <w:r w:rsidRPr="00F40958">
        <w:rPr>
          <w:rFonts w:asciiTheme="minorHAnsi" w:hAnsiTheme="minorHAnsi" w:cs="Arial"/>
          <w:spacing w:val="1"/>
        </w:rPr>
        <w:t>m</w:t>
      </w:r>
      <w:r w:rsidRPr="00F40958">
        <w:rPr>
          <w:rFonts w:asciiTheme="minorHAnsi" w:hAnsiTheme="minorHAnsi" w:cs="Arial"/>
        </w:rPr>
        <w:t>o</w:t>
      </w:r>
      <w:r w:rsidR="00AB5AB2">
        <w:rPr>
          <w:rFonts w:asciiTheme="minorHAnsi" w:hAnsiTheme="minorHAnsi" w:cs="Arial"/>
        </w:rPr>
        <w:t xml:space="preserve"> </w:t>
      </w:r>
      <w:r w:rsidRPr="00F40958">
        <w:rPr>
          <w:rFonts w:asciiTheme="minorHAnsi" w:hAnsiTheme="minorHAnsi" w:cs="Arial"/>
        </w:rPr>
        <w:t>t</w:t>
      </w:r>
      <w:r w:rsidRPr="00F40958">
        <w:rPr>
          <w:rFonts w:asciiTheme="minorHAnsi" w:hAnsiTheme="minorHAnsi" w:cs="Arial"/>
          <w:spacing w:val="-1"/>
        </w:rPr>
        <w:t>a</w:t>
      </w:r>
      <w:r w:rsidRPr="00F40958">
        <w:rPr>
          <w:rFonts w:asciiTheme="minorHAnsi" w:hAnsiTheme="minorHAnsi" w:cs="Arial"/>
          <w:spacing w:val="1"/>
        </w:rPr>
        <w:t>mb</w:t>
      </w:r>
      <w:r w:rsidRPr="00F40958">
        <w:rPr>
          <w:rFonts w:asciiTheme="minorHAnsi" w:hAnsiTheme="minorHAnsi" w:cs="Arial"/>
        </w:rPr>
        <w:t>i</w:t>
      </w:r>
      <w:r w:rsidRPr="00F40958">
        <w:rPr>
          <w:rFonts w:asciiTheme="minorHAnsi" w:hAnsiTheme="minorHAnsi" w:cs="Arial"/>
          <w:spacing w:val="-2"/>
        </w:rPr>
        <w:t>é</w:t>
      </w:r>
      <w:r w:rsidRPr="00F40958">
        <w:rPr>
          <w:rFonts w:asciiTheme="minorHAnsi" w:hAnsiTheme="minorHAnsi" w:cs="Arial"/>
        </w:rPr>
        <w:t>n</w:t>
      </w:r>
      <w:r w:rsidRPr="00F40958">
        <w:rPr>
          <w:rFonts w:asciiTheme="minorHAnsi" w:hAnsiTheme="minorHAnsi" w:cs="Arial"/>
          <w:spacing w:val="1"/>
        </w:rPr>
        <w:t xml:space="preserve"> e</w:t>
      </w:r>
      <w:r w:rsidRPr="00F40958">
        <w:rPr>
          <w:rFonts w:asciiTheme="minorHAnsi" w:hAnsiTheme="minorHAnsi" w:cs="Arial"/>
        </w:rPr>
        <w:t xml:space="preserve">l </w:t>
      </w:r>
      <w:r w:rsidRPr="00F40958">
        <w:rPr>
          <w:rFonts w:asciiTheme="minorHAnsi" w:hAnsiTheme="minorHAnsi" w:cs="Arial"/>
          <w:spacing w:val="-2"/>
        </w:rPr>
        <w:t>c</w:t>
      </w:r>
      <w:r w:rsidRPr="00F40958">
        <w:rPr>
          <w:rFonts w:asciiTheme="minorHAnsi" w:hAnsiTheme="minorHAnsi" w:cs="Arial"/>
          <w:spacing w:val="1"/>
        </w:rPr>
        <w:t>u</w:t>
      </w:r>
      <w:r w:rsidRPr="00F40958">
        <w:rPr>
          <w:rFonts w:asciiTheme="minorHAnsi" w:hAnsiTheme="minorHAnsi" w:cs="Arial"/>
        </w:rPr>
        <w:t>id</w:t>
      </w:r>
      <w:r w:rsidRPr="00F40958">
        <w:rPr>
          <w:rFonts w:asciiTheme="minorHAnsi" w:hAnsiTheme="minorHAnsi" w:cs="Arial"/>
          <w:spacing w:val="-1"/>
        </w:rPr>
        <w:t>a</w:t>
      </w:r>
      <w:r w:rsidRPr="00F40958">
        <w:rPr>
          <w:rFonts w:asciiTheme="minorHAnsi" w:hAnsiTheme="minorHAnsi" w:cs="Arial"/>
          <w:spacing w:val="1"/>
        </w:rPr>
        <w:t>d</w:t>
      </w:r>
      <w:r w:rsidRPr="00F40958">
        <w:rPr>
          <w:rFonts w:asciiTheme="minorHAnsi" w:hAnsiTheme="minorHAnsi" w:cs="Arial"/>
        </w:rPr>
        <w:t>o</w:t>
      </w:r>
      <w:r w:rsidR="00AB5AB2">
        <w:rPr>
          <w:rFonts w:asciiTheme="minorHAnsi" w:hAnsiTheme="minorHAnsi" w:cs="Arial"/>
        </w:rPr>
        <w:t xml:space="preserve"> </w:t>
      </w:r>
      <w:r w:rsidRPr="00F40958">
        <w:rPr>
          <w:rFonts w:asciiTheme="minorHAnsi" w:hAnsiTheme="minorHAnsi" w:cs="Arial"/>
          <w:spacing w:val="-1"/>
        </w:rPr>
        <w:t>d</w:t>
      </w:r>
      <w:r w:rsidRPr="00F40958">
        <w:rPr>
          <w:rFonts w:asciiTheme="minorHAnsi" w:hAnsiTheme="minorHAnsi" w:cs="Arial"/>
          <w:spacing w:val="1"/>
        </w:rPr>
        <w:t>e</w:t>
      </w:r>
      <w:r w:rsidRPr="00F40958">
        <w:rPr>
          <w:rFonts w:asciiTheme="minorHAnsi" w:hAnsiTheme="minorHAnsi" w:cs="Arial"/>
        </w:rPr>
        <w:t>l</w:t>
      </w:r>
      <w:r w:rsidR="00AB5AB2">
        <w:rPr>
          <w:rFonts w:asciiTheme="minorHAnsi" w:hAnsiTheme="minorHAnsi" w:cs="Arial"/>
        </w:rPr>
        <w:t xml:space="preserve"> </w:t>
      </w:r>
      <w:r w:rsidRPr="00F40958">
        <w:rPr>
          <w:rFonts w:asciiTheme="minorHAnsi" w:hAnsiTheme="minorHAnsi" w:cs="Arial"/>
          <w:spacing w:val="1"/>
        </w:rPr>
        <w:t>med</w:t>
      </w:r>
      <w:r w:rsidRPr="00F40958">
        <w:rPr>
          <w:rFonts w:asciiTheme="minorHAnsi" w:hAnsiTheme="minorHAnsi" w:cs="Arial"/>
          <w:spacing w:val="-3"/>
        </w:rPr>
        <w:t>i</w:t>
      </w:r>
      <w:r w:rsidRPr="00F40958">
        <w:rPr>
          <w:rFonts w:asciiTheme="minorHAnsi" w:hAnsiTheme="minorHAnsi" w:cs="Arial"/>
          <w:spacing w:val="1"/>
        </w:rPr>
        <w:t>o</w:t>
      </w:r>
      <w:r w:rsidR="00AB5AB2">
        <w:rPr>
          <w:rFonts w:asciiTheme="minorHAnsi" w:hAnsiTheme="minorHAnsi" w:cs="Arial"/>
          <w:spacing w:val="1"/>
        </w:rPr>
        <w:t xml:space="preserve"> </w:t>
      </w:r>
      <w:r w:rsidRPr="00F40958">
        <w:rPr>
          <w:rFonts w:asciiTheme="minorHAnsi" w:hAnsiTheme="minorHAnsi" w:cs="Arial"/>
          <w:spacing w:val="4"/>
        </w:rPr>
        <w:t>a</w:t>
      </w:r>
      <w:r w:rsidRPr="00F40958">
        <w:rPr>
          <w:rFonts w:asciiTheme="minorHAnsi" w:hAnsiTheme="minorHAnsi" w:cs="Arial"/>
          <w:spacing w:val="1"/>
        </w:rPr>
        <w:t>mb</w:t>
      </w:r>
      <w:r w:rsidRPr="00F40958">
        <w:rPr>
          <w:rFonts w:asciiTheme="minorHAnsi" w:hAnsiTheme="minorHAnsi" w:cs="Arial"/>
        </w:rPr>
        <w:t>i</w:t>
      </w:r>
      <w:r w:rsidRPr="00F40958">
        <w:rPr>
          <w:rFonts w:asciiTheme="minorHAnsi" w:hAnsiTheme="minorHAnsi" w:cs="Arial"/>
          <w:spacing w:val="-2"/>
        </w:rPr>
        <w:t>e</w:t>
      </w:r>
      <w:r w:rsidRPr="00F40958">
        <w:rPr>
          <w:rFonts w:asciiTheme="minorHAnsi" w:hAnsiTheme="minorHAnsi" w:cs="Arial"/>
          <w:spacing w:val="1"/>
        </w:rPr>
        <w:t>n</w:t>
      </w:r>
      <w:r w:rsidRPr="00F40958">
        <w:rPr>
          <w:rFonts w:asciiTheme="minorHAnsi" w:hAnsiTheme="minorHAnsi" w:cs="Arial"/>
        </w:rPr>
        <w:t>t</w:t>
      </w:r>
      <w:r w:rsidRPr="00F40958">
        <w:rPr>
          <w:rFonts w:asciiTheme="minorHAnsi" w:hAnsiTheme="minorHAnsi" w:cs="Arial"/>
          <w:spacing w:val="1"/>
        </w:rPr>
        <w:t>e</w:t>
      </w:r>
      <w:r w:rsidRPr="00F40958">
        <w:rPr>
          <w:rFonts w:asciiTheme="minorHAnsi" w:hAnsiTheme="minorHAnsi" w:cs="Arial"/>
        </w:rPr>
        <w:t>.</w:t>
      </w:r>
    </w:p>
    <w:p w14:paraId="1677B41E" w14:textId="77777777" w:rsidR="00F40958" w:rsidRPr="00F40958" w:rsidRDefault="00F40958" w:rsidP="00670B04">
      <w:pPr>
        <w:widowControl w:val="0"/>
        <w:autoSpaceDE w:val="0"/>
        <w:autoSpaceDN w:val="0"/>
        <w:adjustRightInd w:val="0"/>
        <w:spacing w:before="3"/>
        <w:ind w:right="82" w:hanging="10"/>
        <w:rPr>
          <w:rFonts w:asciiTheme="minorHAnsi" w:hAnsiTheme="minorHAnsi" w:cs="Arial"/>
        </w:rPr>
      </w:pPr>
    </w:p>
    <w:p w14:paraId="0945AEBB" w14:textId="77777777" w:rsidR="00F40958" w:rsidRDefault="00F40958" w:rsidP="00670B04">
      <w:pPr>
        <w:ind w:firstLine="0"/>
        <w:rPr>
          <w:rFonts w:asciiTheme="minorHAnsi" w:hAnsiTheme="minorHAnsi" w:cs="Arial"/>
          <w:color w:val="000000"/>
          <w:shd w:val="clear" w:color="auto" w:fill="FFFFFF"/>
        </w:rPr>
      </w:pPr>
      <w:r w:rsidRPr="00F40958">
        <w:rPr>
          <w:rFonts w:asciiTheme="minorHAnsi" w:hAnsiTheme="minorHAnsi" w:cs="Arial"/>
          <w:b/>
          <w:bCs/>
        </w:rPr>
        <w:t>Edmund</w:t>
      </w:r>
      <w:r w:rsidR="00CF3ECA">
        <w:rPr>
          <w:rFonts w:asciiTheme="minorHAnsi" w:hAnsiTheme="minorHAnsi" w:cs="Arial"/>
          <w:b/>
          <w:bCs/>
        </w:rPr>
        <w:t xml:space="preserve"> </w:t>
      </w:r>
      <w:r w:rsidRPr="00F40958">
        <w:rPr>
          <w:rFonts w:asciiTheme="minorHAnsi" w:hAnsiTheme="minorHAnsi" w:cs="Arial"/>
          <w:b/>
          <w:bCs/>
        </w:rPr>
        <w:t>Ri</w:t>
      </w:r>
      <w:r w:rsidRPr="00F40958">
        <w:rPr>
          <w:rFonts w:asciiTheme="minorHAnsi" w:hAnsiTheme="minorHAnsi" w:cs="Arial"/>
          <w:b/>
          <w:bCs/>
          <w:spacing w:val="1"/>
        </w:rPr>
        <w:t>c</w:t>
      </w:r>
      <w:r w:rsidRPr="00F40958">
        <w:rPr>
          <w:rFonts w:asciiTheme="minorHAnsi" w:hAnsiTheme="minorHAnsi" w:cs="Arial"/>
          <w:b/>
          <w:bCs/>
        </w:rPr>
        <w:t>e</w:t>
      </w:r>
      <w:r w:rsidR="00CF3ECA">
        <w:rPr>
          <w:rFonts w:asciiTheme="minorHAnsi" w:hAnsiTheme="minorHAnsi" w:cs="Arial"/>
          <w:b/>
          <w:bCs/>
        </w:rPr>
        <w:t xml:space="preserve"> </w:t>
      </w:r>
      <w:r w:rsidRPr="00F40958">
        <w:rPr>
          <w:rFonts w:asciiTheme="minorHAnsi" w:hAnsiTheme="minorHAnsi" w:cs="Arial"/>
          <w:b/>
          <w:bCs/>
        </w:rPr>
        <w:t>Intern</w:t>
      </w:r>
      <w:r w:rsidRPr="00F40958">
        <w:rPr>
          <w:rFonts w:asciiTheme="minorHAnsi" w:hAnsiTheme="minorHAnsi" w:cs="Arial"/>
          <w:b/>
          <w:bCs/>
          <w:spacing w:val="-2"/>
        </w:rPr>
        <w:t>a</w:t>
      </w:r>
      <w:r w:rsidRPr="00F40958">
        <w:rPr>
          <w:rFonts w:asciiTheme="minorHAnsi" w:hAnsiTheme="minorHAnsi" w:cs="Arial"/>
          <w:b/>
          <w:bCs/>
        </w:rPr>
        <w:t>tional</w:t>
      </w:r>
      <w:r w:rsidR="00CF3ECA">
        <w:rPr>
          <w:rFonts w:asciiTheme="minorHAnsi" w:hAnsiTheme="minorHAnsi" w:cs="Arial"/>
          <w:b/>
          <w:bCs/>
        </w:rPr>
        <w:t xml:space="preserve"> </w:t>
      </w:r>
      <w:r w:rsidRPr="00F40958">
        <w:rPr>
          <w:rFonts w:asciiTheme="minorHAnsi" w:hAnsiTheme="minorHAnsi" w:cs="Arial"/>
          <w:b/>
          <w:bCs/>
        </w:rPr>
        <w:t>(ERI)</w:t>
      </w:r>
      <w:r w:rsidR="00CF3ECA">
        <w:rPr>
          <w:rFonts w:asciiTheme="minorHAnsi" w:hAnsiTheme="minorHAnsi" w:cs="Arial"/>
          <w:b/>
          <w:bCs/>
        </w:rPr>
        <w:t xml:space="preserve"> </w:t>
      </w:r>
      <w:r w:rsidRPr="00F40958">
        <w:rPr>
          <w:rFonts w:asciiTheme="minorHAnsi" w:hAnsiTheme="minorHAnsi" w:cs="Arial"/>
          <w:color w:val="000000"/>
          <w:shd w:val="clear" w:color="auto" w:fill="FFFFFF"/>
        </w:rPr>
        <w:t>es una ONG internacional fundada en 2005 con status consultivo en el Consejo Económico y Social desde 2012. ERI es apoyada por dos congregaciones religiosas, los Hermanos Cristianos y los Hermanos de la Presentación. Trabaja en red con organizaciones afines y tiene un interés especial en la protección de los derechos de las niñas, niños y adolescentes, los derechos a la educación y la eco justicia. </w:t>
      </w:r>
    </w:p>
    <w:p w14:paraId="514CFF85" w14:textId="77777777" w:rsidR="00F40958" w:rsidRDefault="00F40958" w:rsidP="00670B04">
      <w:pPr>
        <w:ind w:firstLine="0"/>
        <w:rPr>
          <w:rFonts w:asciiTheme="minorHAnsi" w:hAnsiTheme="minorHAnsi" w:cs="Arial"/>
          <w:color w:val="000000"/>
          <w:shd w:val="clear" w:color="auto" w:fill="FFFFFF"/>
        </w:rPr>
      </w:pPr>
    </w:p>
    <w:p w14:paraId="11F36504" w14:textId="31671085" w:rsidR="00670B04" w:rsidRDefault="00F40958" w:rsidP="00670B04">
      <w:pPr>
        <w:pStyle w:val="Cuerpo"/>
        <w:jc w:val="both"/>
        <w:rPr>
          <w:rFonts w:asciiTheme="minorHAnsi" w:hAnsiTheme="minorHAnsi" w:cs="Times New Roman"/>
          <w:sz w:val="24"/>
          <w:szCs w:val="24"/>
          <w:lang w:val="es-ES"/>
        </w:rPr>
      </w:pPr>
      <w:r w:rsidRPr="00F40958">
        <w:rPr>
          <w:rFonts w:asciiTheme="minorHAnsi" w:hAnsiTheme="minorHAnsi" w:cs="Times New Roman"/>
          <w:b/>
          <w:sz w:val="24"/>
          <w:szCs w:val="24"/>
          <w:lang w:val="es-ES"/>
        </w:rPr>
        <w:t xml:space="preserve">Defensoría Edmundo Rice (DER) </w:t>
      </w:r>
      <w:r w:rsidRPr="00F40958">
        <w:rPr>
          <w:rFonts w:asciiTheme="minorHAnsi" w:hAnsiTheme="minorHAnsi" w:cs="Times New Roman"/>
          <w:sz w:val="24"/>
          <w:szCs w:val="24"/>
          <w:lang w:val="es-ES"/>
        </w:rPr>
        <w:t>es una organización no gubernamental establecida en 2018 con presencia en Argentina, Bolivia, Perú y Uruguay. Sus principales tareas son la protección y promoción de los derechos humanos y la eco</w:t>
      </w:r>
      <w:r>
        <w:rPr>
          <w:rFonts w:asciiTheme="minorHAnsi" w:hAnsiTheme="minorHAnsi" w:cs="Times New Roman"/>
          <w:sz w:val="24"/>
          <w:szCs w:val="24"/>
          <w:lang w:val="es-ES"/>
        </w:rPr>
        <w:t>-</w:t>
      </w:r>
      <w:r w:rsidRPr="00F40958">
        <w:rPr>
          <w:rFonts w:asciiTheme="minorHAnsi" w:hAnsiTheme="minorHAnsi" w:cs="Times New Roman"/>
          <w:sz w:val="24"/>
          <w:szCs w:val="24"/>
          <w:lang w:val="es-ES"/>
        </w:rPr>
        <w:t>justicia a través de la educación y la participación a nivel nacional e internacional en los mecanismos de protección de los derechos humanos. DER es parte de la red de organizaciones de Edmund Rice International.</w:t>
      </w:r>
    </w:p>
    <w:p w14:paraId="59F186EC" w14:textId="77777777" w:rsidR="00670B04" w:rsidRDefault="00670B04">
      <w:pPr>
        <w:rPr>
          <w:rFonts w:asciiTheme="minorHAnsi" w:eastAsia="Arial Unicode MS" w:hAnsiTheme="minorHAnsi" w:cs="Times New Roman"/>
          <w:color w:val="000000"/>
          <w:bdr w:val="nil"/>
          <w:lang w:val="es-ES" w:eastAsia="en-US"/>
        </w:rPr>
      </w:pPr>
      <w:r>
        <w:rPr>
          <w:rFonts w:asciiTheme="minorHAnsi" w:hAnsiTheme="minorHAnsi" w:cs="Times New Roman"/>
          <w:lang w:val="es-ES"/>
        </w:rPr>
        <w:br w:type="page"/>
      </w:r>
    </w:p>
    <w:p w14:paraId="1FA5A992" w14:textId="77777777" w:rsidR="00F40958" w:rsidRPr="00F40958" w:rsidRDefault="00F40958" w:rsidP="00670B04">
      <w:pPr>
        <w:pStyle w:val="Cuerpo"/>
        <w:jc w:val="both"/>
        <w:rPr>
          <w:rFonts w:asciiTheme="minorHAnsi" w:hAnsiTheme="minorHAnsi" w:cs="Times New Roman"/>
          <w:sz w:val="24"/>
          <w:szCs w:val="24"/>
          <w:lang w:val="es-ES"/>
        </w:rPr>
      </w:pPr>
    </w:p>
    <w:p w14:paraId="4176F9CF" w14:textId="77777777" w:rsidR="00F40958" w:rsidRPr="00F40958" w:rsidRDefault="00F40958" w:rsidP="00670B04">
      <w:pPr>
        <w:ind w:firstLine="0"/>
        <w:rPr>
          <w:rFonts w:asciiTheme="minorHAnsi" w:hAnsiTheme="minorHAnsi" w:cs="Arial"/>
          <w:color w:val="000000"/>
          <w:shd w:val="clear" w:color="auto" w:fill="FFFFFF"/>
        </w:rPr>
      </w:pPr>
    </w:p>
    <w:p w14:paraId="0C5A4C40" w14:textId="77777777" w:rsidR="00F40958" w:rsidRDefault="00F40958" w:rsidP="00670B04">
      <w:pPr>
        <w:ind w:firstLine="0"/>
        <w:rPr>
          <w:rFonts w:asciiTheme="minorHAnsi" w:hAnsiTheme="minorHAnsi" w:cs="Arial"/>
          <w:color w:val="000000"/>
          <w:shd w:val="clear" w:color="auto" w:fill="FFFFFF"/>
        </w:rPr>
      </w:pPr>
    </w:p>
    <w:p w14:paraId="7F2BE2C0" w14:textId="77777777" w:rsidR="00F40958" w:rsidRPr="00F40958" w:rsidRDefault="00F40958" w:rsidP="00670B04">
      <w:pPr>
        <w:ind w:firstLine="0"/>
        <w:rPr>
          <w:rFonts w:asciiTheme="minorHAnsi" w:hAnsiTheme="minorHAnsi" w:cs="Arial"/>
          <w:sz w:val="20"/>
          <w:szCs w:val="20"/>
        </w:rPr>
      </w:pPr>
    </w:p>
    <w:p w14:paraId="51A6E618" w14:textId="77777777" w:rsidR="00F40958" w:rsidRPr="00F40958" w:rsidRDefault="00F40958" w:rsidP="00670B04">
      <w:pPr>
        <w:rPr>
          <w:rFonts w:asciiTheme="minorHAnsi" w:hAnsiTheme="minorHAnsi"/>
        </w:rPr>
      </w:pPr>
    </w:p>
    <w:p w14:paraId="0AD61AC9" w14:textId="77777777" w:rsidR="00F40958" w:rsidRPr="00F40958" w:rsidRDefault="00F40958" w:rsidP="00670B04">
      <w:pPr>
        <w:rPr>
          <w:rFonts w:asciiTheme="minorHAnsi" w:hAnsiTheme="minorHAnsi"/>
        </w:rPr>
      </w:pPr>
    </w:p>
    <w:p w14:paraId="52CE525B" w14:textId="77777777" w:rsidR="00F40958" w:rsidRPr="00F40958" w:rsidRDefault="00F40958" w:rsidP="00670B04">
      <w:pPr>
        <w:rPr>
          <w:rFonts w:asciiTheme="minorHAnsi" w:hAnsiTheme="minorHAnsi"/>
        </w:rPr>
      </w:pPr>
    </w:p>
    <w:p w14:paraId="503A55E2" w14:textId="77777777" w:rsidR="00F40958" w:rsidRPr="00F40958" w:rsidRDefault="00F40958" w:rsidP="00670B04">
      <w:pPr>
        <w:rPr>
          <w:rFonts w:asciiTheme="minorHAnsi" w:hAnsiTheme="minorHAnsi"/>
        </w:rPr>
      </w:pPr>
    </w:p>
    <w:p w14:paraId="68FD9D5C" w14:textId="77777777" w:rsidR="00F40958" w:rsidRDefault="00F40958" w:rsidP="00670B04">
      <w:pPr>
        <w:rPr>
          <w:rFonts w:asciiTheme="minorHAnsi" w:hAnsiTheme="minorHAnsi"/>
        </w:rPr>
      </w:pPr>
    </w:p>
    <w:p w14:paraId="648ABF97" w14:textId="77777777" w:rsidR="00F40958" w:rsidRDefault="00F40958" w:rsidP="00670B04">
      <w:pPr>
        <w:rPr>
          <w:rFonts w:asciiTheme="minorHAnsi" w:hAnsiTheme="minorHAnsi"/>
        </w:rPr>
      </w:pPr>
    </w:p>
    <w:p w14:paraId="39E4F6A5" w14:textId="77777777" w:rsidR="00F40958" w:rsidRDefault="00F40958" w:rsidP="00670B04">
      <w:pPr>
        <w:ind w:firstLine="0"/>
        <w:rPr>
          <w:rFonts w:asciiTheme="minorHAnsi" w:hAnsiTheme="minorHAnsi"/>
        </w:rPr>
      </w:pPr>
    </w:p>
    <w:p w14:paraId="1FD6FC46" w14:textId="77777777" w:rsidR="00F40958" w:rsidRDefault="00F40958" w:rsidP="00670B04">
      <w:pPr>
        <w:rPr>
          <w:rFonts w:asciiTheme="minorHAnsi" w:hAnsiTheme="minorHAnsi"/>
        </w:rPr>
      </w:pPr>
    </w:p>
    <w:p w14:paraId="1598C53A" w14:textId="7A00CD65" w:rsidR="004456E3" w:rsidRPr="00BB1813" w:rsidRDefault="00C07E1E" w:rsidP="00670B04">
      <w:pPr>
        <w:pStyle w:val="ListParagraph"/>
        <w:numPr>
          <w:ilvl w:val="0"/>
          <w:numId w:val="4"/>
        </w:numPr>
        <w:rPr>
          <w:rFonts w:asciiTheme="minorHAnsi" w:hAnsiTheme="minorHAnsi"/>
        </w:rPr>
      </w:pPr>
      <w:r w:rsidRPr="00BB1813">
        <w:rPr>
          <w:rFonts w:asciiTheme="minorHAnsi" w:hAnsiTheme="minorHAnsi"/>
        </w:rPr>
        <w:t xml:space="preserve">La coalición Defensoría Edmund Rice, FMSI </w:t>
      </w:r>
      <w:r w:rsidR="002F2C18" w:rsidRPr="00BB1813">
        <w:rPr>
          <w:rFonts w:asciiTheme="minorHAnsi" w:hAnsiTheme="minorHAnsi"/>
        </w:rPr>
        <w:t xml:space="preserve">y </w:t>
      </w:r>
      <w:r w:rsidRPr="00BB1813">
        <w:rPr>
          <w:rFonts w:asciiTheme="minorHAnsi" w:hAnsiTheme="minorHAnsi"/>
        </w:rPr>
        <w:t xml:space="preserve">ERI Internacional ha llevado a cabo la elaboración de este informe mediante la implementación de diversos instrumentos metodológicos que verifican que la información recolectada contenga el más alto grado de veracidad posible. </w:t>
      </w:r>
      <w:r w:rsidRPr="00BB1813">
        <w:rPr>
          <w:rFonts w:asciiTheme="minorHAnsi" w:hAnsiTheme="minorHAnsi"/>
        </w:rPr>
        <w:tab/>
      </w:r>
    </w:p>
    <w:p w14:paraId="20D2F39A" w14:textId="77777777" w:rsidR="004456E3" w:rsidRPr="00672B54" w:rsidRDefault="004456E3" w:rsidP="00670B04">
      <w:pPr>
        <w:ind w:firstLine="0"/>
        <w:rPr>
          <w:rFonts w:asciiTheme="minorHAnsi" w:hAnsiTheme="minorHAnsi"/>
        </w:rPr>
      </w:pPr>
    </w:p>
    <w:p w14:paraId="57D810E4" w14:textId="6B95B7DA" w:rsidR="004456E3" w:rsidRPr="00BB1813" w:rsidRDefault="00C07E1E" w:rsidP="00670B04">
      <w:pPr>
        <w:pStyle w:val="ListParagraph"/>
        <w:numPr>
          <w:ilvl w:val="0"/>
          <w:numId w:val="4"/>
        </w:numPr>
        <w:rPr>
          <w:rFonts w:asciiTheme="minorHAnsi" w:hAnsiTheme="minorHAnsi"/>
        </w:rPr>
      </w:pPr>
      <w:r w:rsidRPr="00BB1813">
        <w:rPr>
          <w:rFonts w:asciiTheme="minorHAnsi" w:hAnsiTheme="minorHAnsi"/>
        </w:rPr>
        <w:t>Así es que, además de las entrevistas  realizadas a profesionales y age</w:t>
      </w:r>
      <w:r w:rsidR="002F2C18" w:rsidRPr="00BB1813">
        <w:rPr>
          <w:rFonts w:asciiTheme="minorHAnsi" w:hAnsiTheme="minorHAnsi"/>
        </w:rPr>
        <w:t>ntes de trabajo directo con niños, niñas</w:t>
      </w:r>
      <w:r w:rsidRPr="00BB1813">
        <w:rPr>
          <w:rFonts w:asciiTheme="minorHAnsi" w:hAnsiTheme="minorHAnsi"/>
        </w:rPr>
        <w:t>,</w:t>
      </w:r>
      <w:r w:rsidR="002F2C18" w:rsidRPr="00BB1813">
        <w:rPr>
          <w:rFonts w:asciiTheme="minorHAnsi" w:hAnsiTheme="minorHAnsi"/>
        </w:rPr>
        <w:t xml:space="preserve"> adolescentes y jóvenes</w:t>
      </w:r>
      <w:r w:rsidR="002F2C18">
        <w:rPr>
          <w:rStyle w:val="FootnoteReference"/>
          <w:rFonts w:asciiTheme="minorHAnsi" w:hAnsiTheme="minorHAnsi"/>
        </w:rPr>
        <w:footnoteReference w:id="1"/>
      </w:r>
      <w:r w:rsidRPr="00BB1813">
        <w:rPr>
          <w:rFonts w:asciiTheme="minorHAnsi" w:hAnsiTheme="minorHAnsi"/>
        </w:rPr>
        <w:t xml:space="preserve"> entre ellos Directivos, Psicólogos, Psicopedagogos, tutores y docentes de distintos centros educativos públicos de gestión privada de la Ciudad Autónoma de Buenos Aires, también hemos distribuido un cuestionario con preguntas abiertas a  más de 150 NNAyJ,  de entre 13 y 17 años de edad, que actualmente e</w:t>
      </w:r>
      <w:r w:rsidR="00CF3ECA" w:rsidRPr="00BB1813">
        <w:rPr>
          <w:rFonts w:asciiTheme="minorHAnsi" w:hAnsiTheme="minorHAnsi"/>
        </w:rPr>
        <w:t xml:space="preserve">stán transitando su escolaridad </w:t>
      </w:r>
      <w:r w:rsidRPr="00BB1813">
        <w:rPr>
          <w:rFonts w:asciiTheme="minorHAnsi" w:hAnsiTheme="minorHAnsi"/>
        </w:rPr>
        <w:t xml:space="preserve">y adolescentes y jóvenes que han tenido que abandonar sus estudios por distintos motivos. </w:t>
      </w:r>
    </w:p>
    <w:p w14:paraId="170CF2A4" w14:textId="77777777" w:rsidR="00672B54" w:rsidRPr="00672B54" w:rsidRDefault="00672B54" w:rsidP="00670B04">
      <w:pPr>
        <w:rPr>
          <w:rFonts w:asciiTheme="minorHAnsi" w:hAnsiTheme="minorHAnsi"/>
        </w:rPr>
      </w:pPr>
    </w:p>
    <w:p w14:paraId="66C5420F" w14:textId="4654B00D"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rPr>
        <w:t xml:space="preserve">Estas entrevistas y cuestionarios tuvieron como objetivo el relevamiento de los </w:t>
      </w:r>
      <w:r w:rsidRPr="00BB1813">
        <w:rPr>
          <w:rFonts w:asciiTheme="minorHAnsi" w:hAnsiTheme="minorHAnsi"/>
          <w:color w:val="000000" w:themeColor="text1"/>
        </w:rPr>
        <w:t xml:space="preserve">datos sobre la situación actual de la educación en la Ciudad Autónoma de Buenos Aires, específicamente sobre las barreras que los NNAyJ deben sortear en el acceso, permanencia, participación y conclusión de los estudios secundarios  tomando como base </w:t>
      </w:r>
      <w:r w:rsidR="00CF3ECA" w:rsidRPr="00BB1813">
        <w:rPr>
          <w:rFonts w:asciiTheme="minorHAnsi" w:hAnsiTheme="minorHAnsi"/>
          <w:color w:val="000000" w:themeColor="text1"/>
        </w:rPr>
        <w:t xml:space="preserve">las </w:t>
      </w:r>
      <w:r w:rsidRPr="00BB1813">
        <w:rPr>
          <w:rFonts w:asciiTheme="minorHAnsi" w:hAnsiTheme="minorHAnsi"/>
          <w:color w:val="000000" w:themeColor="text1"/>
        </w:rPr>
        <w:t>“Metas Educativas 2021”.</w:t>
      </w:r>
    </w:p>
    <w:p w14:paraId="38843A67" w14:textId="77777777" w:rsidR="00672B54" w:rsidRPr="0055632F" w:rsidRDefault="00672B54" w:rsidP="00670B04">
      <w:pPr>
        <w:rPr>
          <w:rFonts w:asciiTheme="minorHAnsi" w:hAnsiTheme="minorHAnsi"/>
          <w:color w:val="000000" w:themeColor="text1"/>
        </w:rPr>
      </w:pPr>
    </w:p>
    <w:p w14:paraId="43C14C0C" w14:textId="221DB364" w:rsidR="006D087C"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Argentina se compromete en el año 2008, a través de su Ministro de Educación</w:t>
      </w:r>
      <w:r w:rsidRPr="0055632F">
        <w:rPr>
          <w:vertAlign w:val="superscript"/>
        </w:rPr>
        <w:footnoteReference w:id="2"/>
      </w:r>
      <w:r w:rsidRPr="00BB1813">
        <w:rPr>
          <w:rFonts w:asciiTheme="minorHAnsi" w:hAnsiTheme="minorHAnsi"/>
          <w:color w:val="000000" w:themeColor="text1"/>
        </w:rPr>
        <w:t xml:space="preserve">, a impulsar </w:t>
      </w:r>
      <w:r w:rsidR="00CF3ECA" w:rsidRPr="00BB1813">
        <w:rPr>
          <w:rFonts w:asciiTheme="minorHAnsi" w:hAnsiTheme="minorHAnsi"/>
          <w:color w:val="000000" w:themeColor="text1"/>
        </w:rPr>
        <w:t xml:space="preserve">las </w:t>
      </w:r>
      <w:r w:rsidRPr="00BB1813">
        <w:rPr>
          <w:rFonts w:asciiTheme="minorHAnsi" w:hAnsiTheme="minorHAnsi"/>
          <w:color w:val="000000" w:themeColor="text1"/>
        </w:rPr>
        <w:t>“Metas Educativas 2021: la educación que queremos para la generación de los Bicentenarios</w:t>
      </w:r>
      <w:r w:rsidRPr="0055632F">
        <w:rPr>
          <w:vertAlign w:val="superscript"/>
        </w:rPr>
        <w:footnoteReference w:id="3"/>
      </w:r>
      <w:r w:rsidRPr="00BB1813">
        <w:rPr>
          <w:rFonts w:asciiTheme="minorHAnsi" w:hAnsiTheme="minorHAnsi"/>
          <w:color w:val="000000" w:themeColor="text1"/>
        </w:rPr>
        <w:t>”</w:t>
      </w:r>
      <w:r w:rsidR="00CF3ECA" w:rsidRPr="00BB1813">
        <w:rPr>
          <w:rFonts w:asciiTheme="minorHAnsi" w:hAnsiTheme="minorHAnsi"/>
          <w:color w:val="000000" w:themeColor="text1"/>
        </w:rPr>
        <w:t xml:space="preserve"> junto a otros países de Iberoamérica en el marco del bicentenario de la Independencia de estos Pueblos Americanos.  El objetivo principal de esta agenda educativa acordada para los países de la región priorizó </w:t>
      </w:r>
      <w:r w:rsidRPr="00BB1813">
        <w:rPr>
          <w:rFonts w:asciiTheme="minorHAnsi" w:hAnsiTheme="minorHAnsi"/>
          <w:color w:val="000000" w:themeColor="text1"/>
        </w:rPr>
        <w:t xml:space="preserve">“mejorar la calidad y la equidad en la educación para hacer frente a la pobreza y a la desigualdad, así, favorecer </w:t>
      </w:r>
      <w:r w:rsidR="006D087C" w:rsidRPr="00BB1813">
        <w:rPr>
          <w:rFonts w:asciiTheme="minorHAnsi" w:hAnsiTheme="minorHAnsi"/>
          <w:color w:val="000000" w:themeColor="text1"/>
        </w:rPr>
        <w:t>la inclusión social.” Para hacer efectivo el</w:t>
      </w:r>
      <w:r w:rsidR="006D087C" w:rsidRPr="00BB1813">
        <w:rPr>
          <w:rFonts w:asciiTheme="minorHAnsi" w:hAnsiTheme="minorHAnsi"/>
          <w:b/>
          <w:color w:val="000000" w:themeColor="text1"/>
        </w:rPr>
        <w:t xml:space="preserve"> </w:t>
      </w:r>
      <w:r w:rsidR="006D087C" w:rsidRPr="00BB1813">
        <w:rPr>
          <w:rFonts w:asciiTheme="minorHAnsi" w:hAnsiTheme="minorHAnsi"/>
          <w:color w:val="000000" w:themeColor="text1"/>
        </w:rPr>
        <w:t>logro</w:t>
      </w:r>
      <w:r w:rsidRPr="00BB1813">
        <w:rPr>
          <w:rFonts w:asciiTheme="minorHAnsi" w:hAnsiTheme="minorHAnsi"/>
          <w:color w:val="000000" w:themeColor="text1"/>
        </w:rPr>
        <w:t xml:space="preserve"> </w:t>
      </w:r>
      <w:r w:rsidR="006D087C" w:rsidRPr="00BB1813">
        <w:rPr>
          <w:rFonts w:asciiTheme="minorHAnsi" w:hAnsiTheme="minorHAnsi"/>
          <w:color w:val="000000" w:themeColor="text1"/>
        </w:rPr>
        <w:t xml:space="preserve">de este macro acuerdo, </w:t>
      </w:r>
      <w:r w:rsidRPr="00BB1813">
        <w:rPr>
          <w:rFonts w:asciiTheme="minorHAnsi" w:hAnsiTheme="minorHAnsi"/>
          <w:color w:val="000000" w:themeColor="text1"/>
        </w:rPr>
        <w:t xml:space="preserve">se propone </w:t>
      </w:r>
      <w:r w:rsidR="006D087C" w:rsidRPr="00BB1813">
        <w:rPr>
          <w:rFonts w:asciiTheme="minorHAnsi" w:hAnsiTheme="minorHAnsi"/>
          <w:color w:val="000000" w:themeColor="text1"/>
        </w:rPr>
        <w:t xml:space="preserve">el cumplimiento efectivo de </w:t>
      </w:r>
      <w:r w:rsidRPr="00BB1813">
        <w:rPr>
          <w:rFonts w:asciiTheme="minorHAnsi" w:hAnsiTheme="minorHAnsi"/>
          <w:color w:val="000000" w:themeColor="text1"/>
        </w:rPr>
        <w:t xml:space="preserve">once metas, </w:t>
      </w:r>
      <w:r w:rsidR="006D087C" w:rsidRPr="00BB1813">
        <w:rPr>
          <w:rFonts w:asciiTheme="minorHAnsi" w:hAnsiTheme="minorHAnsi"/>
          <w:color w:val="000000" w:themeColor="text1"/>
        </w:rPr>
        <w:t xml:space="preserve">a realizarse a </w:t>
      </w:r>
      <w:r w:rsidR="006D087C" w:rsidRPr="00BB1813">
        <w:rPr>
          <w:rFonts w:asciiTheme="minorHAnsi" w:hAnsiTheme="minorHAnsi"/>
          <w:color w:val="000000" w:themeColor="text1"/>
        </w:rPr>
        <w:lastRenderedPageBreak/>
        <w:t>través de diversos programas y planes donde caca estado deberá avanzar hacia estas metas al 2021.</w:t>
      </w:r>
    </w:p>
    <w:p w14:paraId="68888152" w14:textId="77777777" w:rsidR="00BB1813" w:rsidRDefault="00BB1813" w:rsidP="00670B04">
      <w:pPr>
        <w:rPr>
          <w:rFonts w:asciiTheme="minorHAnsi" w:hAnsiTheme="minorHAnsi"/>
          <w:color w:val="000000" w:themeColor="text1"/>
        </w:rPr>
      </w:pPr>
    </w:p>
    <w:p w14:paraId="698F3EE6" w14:textId="4BBFC5AC" w:rsidR="00672B54" w:rsidRPr="00BB1813" w:rsidRDefault="006D087C"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Estas metas amplían el derecho a la educación en todos los niveles formales del sistema obligatorio, poniendo el acento de manera especial en la universalización de las secciones de 4 años en la Educación Inicial y el acceso, permanencia y egreso efectivo en el Nivel Secundario como articulador con la educación Superior  y el Mundo del Trabajo.</w:t>
      </w:r>
      <w:r w:rsidR="00C07E1E" w:rsidRPr="00BB1813">
        <w:rPr>
          <w:rFonts w:asciiTheme="minorHAnsi" w:hAnsiTheme="minorHAnsi"/>
          <w:color w:val="000000" w:themeColor="text1"/>
        </w:rPr>
        <w:t xml:space="preserve"> </w:t>
      </w:r>
    </w:p>
    <w:p w14:paraId="0F40473D" w14:textId="77777777" w:rsidR="00BB1813" w:rsidRDefault="00BB1813" w:rsidP="00670B04">
      <w:pPr>
        <w:rPr>
          <w:rFonts w:asciiTheme="minorHAnsi" w:hAnsiTheme="minorHAnsi"/>
          <w:color w:val="000000" w:themeColor="text1"/>
        </w:rPr>
      </w:pPr>
    </w:p>
    <w:p w14:paraId="376CF5E4" w14:textId="184868B9"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Si bien reconocemos la importancia de todas las metas, este informe se centrara</w:t>
      </w:r>
      <w:r w:rsidR="0055632F" w:rsidRPr="00BB1813">
        <w:rPr>
          <w:rFonts w:asciiTheme="minorHAnsi" w:hAnsiTheme="minorHAnsi"/>
          <w:color w:val="000000" w:themeColor="text1"/>
        </w:rPr>
        <w:t xml:space="preserve"> </w:t>
      </w:r>
      <w:r w:rsidRPr="00BB1813">
        <w:rPr>
          <w:rFonts w:asciiTheme="minorHAnsi" w:hAnsiTheme="minorHAnsi"/>
          <w:color w:val="000000" w:themeColor="text1"/>
        </w:rPr>
        <w:t>en aquella referida</w:t>
      </w:r>
      <w:r w:rsidR="006D087C" w:rsidRPr="00BB1813">
        <w:rPr>
          <w:rFonts w:asciiTheme="minorHAnsi" w:hAnsiTheme="minorHAnsi"/>
          <w:color w:val="000000" w:themeColor="text1"/>
        </w:rPr>
        <w:t xml:space="preserve"> específicamente con la garantía y promoción de </w:t>
      </w:r>
      <w:r w:rsidRPr="00BB1813">
        <w:rPr>
          <w:rFonts w:asciiTheme="minorHAnsi" w:hAnsiTheme="minorHAnsi"/>
          <w:color w:val="000000" w:themeColor="text1"/>
        </w:rPr>
        <w:t xml:space="preserve">la </w:t>
      </w:r>
      <w:r w:rsidR="006D087C" w:rsidRPr="00BB1813">
        <w:rPr>
          <w:rFonts w:asciiTheme="minorHAnsi" w:hAnsiTheme="minorHAnsi"/>
          <w:color w:val="000000" w:themeColor="text1"/>
        </w:rPr>
        <w:t xml:space="preserve">obligatoriedad de la </w:t>
      </w:r>
      <w:r w:rsidRPr="00BB1813">
        <w:rPr>
          <w:rFonts w:asciiTheme="minorHAnsi" w:hAnsiTheme="minorHAnsi"/>
          <w:color w:val="000000" w:themeColor="text1"/>
        </w:rPr>
        <w:t>educación secundaria</w:t>
      </w:r>
      <w:r w:rsidR="006D087C" w:rsidRPr="00BB1813">
        <w:rPr>
          <w:rFonts w:asciiTheme="minorHAnsi" w:hAnsiTheme="minorHAnsi"/>
          <w:color w:val="000000" w:themeColor="text1"/>
        </w:rPr>
        <w:t xml:space="preserve">: </w:t>
      </w:r>
      <w:r w:rsidRPr="00BB1813">
        <w:rPr>
          <w:rFonts w:asciiTheme="minorHAnsi" w:hAnsiTheme="minorHAnsi"/>
          <w:color w:val="000000" w:themeColor="text1"/>
        </w:rPr>
        <w:t xml:space="preserve"> Meta General Cuarta: “Universalizar la educación primaria y secundaria básica, y ampliar el acceso a la educación secundaria superior”, con su meta específica 8: “Asegurar la escolarización de todos los niños en la educación primaria y en la educación secundaria básica en condiciones satisfactorias”.</w:t>
      </w:r>
    </w:p>
    <w:p w14:paraId="6A21FABA" w14:textId="77777777" w:rsidR="004456E3" w:rsidRPr="0055632F" w:rsidRDefault="004456E3" w:rsidP="00670B04">
      <w:pPr>
        <w:rPr>
          <w:rFonts w:asciiTheme="minorHAnsi" w:hAnsiTheme="minorHAnsi"/>
          <w:color w:val="000000" w:themeColor="text1"/>
        </w:rPr>
      </w:pPr>
    </w:p>
    <w:p w14:paraId="349C95AD" w14:textId="684AC9AA"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Nos parece importante</w:t>
      </w:r>
      <w:r w:rsidR="0055632F" w:rsidRPr="00BB1813">
        <w:rPr>
          <w:rFonts w:asciiTheme="minorHAnsi" w:hAnsiTheme="minorHAnsi"/>
          <w:color w:val="000000" w:themeColor="text1"/>
        </w:rPr>
        <w:t xml:space="preserve"> </w:t>
      </w:r>
      <w:r w:rsidR="00794152" w:rsidRPr="00BB1813">
        <w:rPr>
          <w:rFonts w:asciiTheme="minorHAnsi" w:hAnsiTheme="minorHAnsi"/>
          <w:color w:val="000000" w:themeColor="text1"/>
        </w:rPr>
        <w:t xml:space="preserve">destacar también, </w:t>
      </w:r>
      <w:r w:rsidRPr="00BB1813">
        <w:rPr>
          <w:rFonts w:asciiTheme="minorHAnsi" w:hAnsiTheme="minorHAnsi"/>
          <w:color w:val="000000" w:themeColor="text1"/>
        </w:rPr>
        <w:t>que en el marco del Examen Periódico Universal en el cual nuestro país fue examinado el año pasado</w:t>
      </w:r>
      <w:r w:rsidRPr="0055632F">
        <w:rPr>
          <w:vertAlign w:val="superscript"/>
        </w:rPr>
        <w:footnoteReference w:id="4"/>
      </w:r>
      <w:r w:rsidRPr="00BB1813">
        <w:rPr>
          <w:rFonts w:asciiTheme="minorHAnsi" w:hAnsiTheme="minorHAnsi"/>
          <w:color w:val="000000" w:themeColor="text1"/>
        </w:rPr>
        <w:t>, Argentina recibió rec</w:t>
      </w:r>
      <w:r w:rsidR="00794152" w:rsidRPr="00BB1813">
        <w:rPr>
          <w:rFonts w:asciiTheme="minorHAnsi" w:hAnsiTheme="minorHAnsi"/>
          <w:color w:val="000000" w:themeColor="text1"/>
        </w:rPr>
        <w:t>omendaciones específicas referidas</w:t>
      </w:r>
      <w:r w:rsidRPr="00BB1813">
        <w:rPr>
          <w:rFonts w:asciiTheme="minorHAnsi" w:hAnsiTheme="minorHAnsi"/>
          <w:color w:val="000000" w:themeColor="text1"/>
        </w:rPr>
        <w:t xml:space="preserve"> al derecho a la educación</w:t>
      </w:r>
      <w:r w:rsidR="00794152" w:rsidRPr="00BB1813">
        <w:rPr>
          <w:rFonts w:asciiTheme="minorHAnsi" w:hAnsiTheme="minorHAnsi"/>
          <w:color w:val="000000" w:themeColor="text1"/>
        </w:rPr>
        <w:t xml:space="preserve">, </w:t>
      </w:r>
      <w:r w:rsidRPr="00BB1813">
        <w:rPr>
          <w:rFonts w:asciiTheme="minorHAnsi" w:hAnsiTheme="minorHAnsi"/>
          <w:color w:val="000000" w:themeColor="text1"/>
        </w:rPr>
        <w:t xml:space="preserve"> las cual </w:t>
      </w:r>
      <w:r w:rsidR="00794152" w:rsidRPr="00BB1813">
        <w:rPr>
          <w:rFonts w:asciiTheme="minorHAnsi" w:hAnsiTheme="minorHAnsi"/>
          <w:color w:val="000000" w:themeColor="text1"/>
        </w:rPr>
        <w:t>fueron aceptadas y ha asumido el compromiso a realizar los esfuerzos necesarios para su cumplimiento</w:t>
      </w:r>
      <w:r w:rsidRPr="0055632F">
        <w:rPr>
          <w:vertAlign w:val="superscript"/>
        </w:rPr>
        <w:footnoteReference w:id="5"/>
      </w:r>
      <w:r w:rsidRPr="00BB1813">
        <w:rPr>
          <w:rFonts w:asciiTheme="minorHAnsi" w:hAnsiTheme="minorHAnsi"/>
          <w:color w:val="000000" w:themeColor="text1"/>
        </w:rPr>
        <w:t>.</w:t>
      </w:r>
    </w:p>
    <w:p w14:paraId="7626DB19" w14:textId="77777777" w:rsidR="004456E3" w:rsidRPr="00672B54" w:rsidRDefault="004456E3" w:rsidP="00670B04">
      <w:pPr>
        <w:ind w:firstLine="0"/>
        <w:rPr>
          <w:rFonts w:asciiTheme="minorHAnsi" w:hAnsiTheme="minorHAnsi"/>
        </w:rPr>
      </w:pPr>
    </w:p>
    <w:p w14:paraId="4BB03256" w14:textId="63FF9F09" w:rsidR="00794152" w:rsidRPr="00BB181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Habiendo</w:t>
      </w:r>
      <w:r w:rsidR="0055632F" w:rsidRPr="00BB1813">
        <w:rPr>
          <w:rFonts w:asciiTheme="minorHAnsi" w:hAnsiTheme="minorHAnsi"/>
          <w:color w:val="000000" w:themeColor="text1"/>
        </w:rPr>
        <w:t xml:space="preserve"> </w:t>
      </w:r>
      <w:r w:rsidR="00794152" w:rsidRPr="00BB1813">
        <w:rPr>
          <w:rFonts w:asciiTheme="minorHAnsi" w:hAnsiTheme="minorHAnsi"/>
          <w:color w:val="000000" w:themeColor="text1"/>
        </w:rPr>
        <w:t xml:space="preserve">realizado </w:t>
      </w:r>
      <w:r w:rsidRPr="00BB1813">
        <w:rPr>
          <w:rFonts w:asciiTheme="minorHAnsi" w:hAnsiTheme="minorHAnsi"/>
          <w:color w:val="000000" w:themeColor="text1"/>
        </w:rPr>
        <w:t>las referidas entrevistas con los profesionales y los directivos de los centros educativos</w:t>
      </w:r>
      <w:r w:rsidR="00794152" w:rsidRPr="00BB1813">
        <w:rPr>
          <w:rFonts w:asciiTheme="minorHAnsi" w:hAnsiTheme="minorHAnsi"/>
          <w:color w:val="000000" w:themeColor="text1"/>
        </w:rPr>
        <w:t xml:space="preserve"> utilizados para el muestreo, esta coalición observa algunos indicadores relevantes al momento de analizar el estado de efectividad del derecho a la educación en el Nivel Secundario: el fracaso escolar</w:t>
      </w:r>
      <w:r w:rsidR="00B81D6A" w:rsidRPr="00BB1813">
        <w:rPr>
          <w:rFonts w:asciiTheme="minorHAnsi" w:hAnsiTheme="minorHAnsi"/>
          <w:color w:val="000000" w:themeColor="text1"/>
        </w:rPr>
        <w:t xml:space="preserve"> manifestado en la repitencia, </w:t>
      </w:r>
      <w:r w:rsidR="00794152" w:rsidRPr="00BB1813">
        <w:rPr>
          <w:rFonts w:asciiTheme="minorHAnsi" w:hAnsiTheme="minorHAnsi"/>
          <w:color w:val="000000" w:themeColor="text1"/>
        </w:rPr>
        <w:t xml:space="preserve"> la deserción y </w:t>
      </w:r>
      <w:r w:rsidR="00B81D6A" w:rsidRPr="00BB1813">
        <w:rPr>
          <w:rFonts w:asciiTheme="minorHAnsi" w:hAnsiTheme="minorHAnsi"/>
          <w:color w:val="000000" w:themeColor="text1"/>
        </w:rPr>
        <w:t xml:space="preserve">llegando al </w:t>
      </w:r>
      <w:r w:rsidR="00794152" w:rsidRPr="00BB1813">
        <w:rPr>
          <w:rFonts w:asciiTheme="minorHAnsi" w:hAnsiTheme="minorHAnsi"/>
          <w:color w:val="000000" w:themeColor="text1"/>
        </w:rPr>
        <w:t xml:space="preserve">abandono por parte de los </w:t>
      </w:r>
      <w:r w:rsidRPr="00BB1813">
        <w:rPr>
          <w:rFonts w:asciiTheme="minorHAnsi" w:hAnsiTheme="minorHAnsi"/>
          <w:color w:val="000000" w:themeColor="text1"/>
        </w:rPr>
        <w:t xml:space="preserve"> </w:t>
      </w:r>
      <w:r w:rsidR="00794152" w:rsidRPr="00BB1813">
        <w:rPr>
          <w:rFonts w:asciiTheme="minorHAnsi" w:hAnsiTheme="minorHAnsi"/>
          <w:color w:val="000000" w:themeColor="text1"/>
        </w:rPr>
        <w:t>jóvenes dentro del sistema “obligatorio” del N</w:t>
      </w:r>
      <w:r w:rsidR="00B81D6A" w:rsidRPr="00BB1813">
        <w:rPr>
          <w:rFonts w:asciiTheme="minorHAnsi" w:hAnsiTheme="minorHAnsi"/>
          <w:color w:val="000000" w:themeColor="text1"/>
        </w:rPr>
        <w:t>ivel Secundario en nuestro</w:t>
      </w:r>
      <w:r w:rsidR="00B81D6A" w:rsidRPr="00BB1813">
        <w:rPr>
          <w:rFonts w:asciiTheme="minorHAnsi" w:hAnsiTheme="minorHAnsi"/>
          <w:b/>
          <w:color w:val="000000" w:themeColor="text1"/>
        </w:rPr>
        <w:t xml:space="preserve"> </w:t>
      </w:r>
      <w:r w:rsidR="00B81D6A" w:rsidRPr="00BB1813">
        <w:rPr>
          <w:rFonts w:asciiTheme="minorHAnsi" w:hAnsiTheme="minorHAnsi"/>
          <w:color w:val="000000" w:themeColor="text1"/>
        </w:rPr>
        <w:t xml:space="preserve">país; y una incapacidad pedagógica puesta de manifiesto en la contención y acompañamiento de las trayectorias escolares de muchos jóvenes. </w:t>
      </w:r>
    </w:p>
    <w:p w14:paraId="00506CCB" w14:textId="77777777" w:rsidR="00BB1813" w:rsidRDefault="00BB1813" w:rsidP="00670B04">
      <w:pPr>
        <w:pStyle w:val="ListParagraph"/>
        <w:spacing w:after="200"/>
        <w:ind w:left="1068" w:firstLine="0"/>
        <w:rPr>
          <w:rFonts w:asciiTheme="minorHAnsi" w:hAnsiTheme="minorHAnsi"/>
          <w:color w:val="000000" w:themeColor="text1"/>
        </w:rPr>
      </w:pPr>
    </w:p>
    <w:p w14:paraId="4187E894" w14:textId="3C655A51" w:rsidR="00B81D6A" w:rsidRPr="00BB1813" w:rsidRDefault="00B81D6A"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Así mismo, otros indicador puestos de manifiesto por los entrevistados y observados tienen que ver con la escasa, o nula inversión por parte del estado en infraestructura  (mejoramiento edilicio, calefacción, equipos de computación, etc.); en la formación docente inicial y continua acorde a las necesidades educativas de los jóvenes de hoy  y en el reconocimiento de la función docente a través de la reparación histórica salarial que dignifique a lo</w:t>
      </w:r>
      <w:r w:rsidR="008A3D49" w:rsidRPr="00BB1813">
        <w:rPr>
          <w:rFonts w:asciiTheme="minorHAnsi" w:hAnsiTheme="minorHAnsi"/>
          <w:color w:val="000000" w:themeColor="text1"/>
        </w:rPr>
        <w:t>s trabajadores de la educación en</w:t>
      </w:r>
      <w:r w:rsidRPr="00BB1813">
        <w:rPr>
          <w:rFonts w:asciiTheme="minorHAnsi" w:hAnsiTheme="minorHAnsi"/>
          <w:color w:val="000000" w:themeColor="text1"/>
        </w:rPr>
        <w:t xml:space="preserve"> nuestro país. </w:t>
      </w:r>
    </w:p>
    <w:p w14:paraId="097F5759" w14:textId="77777777" w:rsidR="00BB1813" w:rsidRDefault="00BB1813" w:rsidP="00670B04">
      <w:pPr>
        <w:pStyle w:val="ListParagraph"/>
        <w:spacing w:after="200"/>
        <w:ind w:left="1068" w:firstLine="0"/>
        <w:rPr>
          <w:rFonts w:asciiTheme="minorHAnsi" w:hAnsiTheme="minorHAnsi"/>
          <w:color w:val="000000" w:themeColor="text1"/>
        </w:rPr>
      </w:pPr>
    </w:p>
    <w:p w14:paraId="15F25FB8" w14:textId="10912A09" w:rsidR="00672B54" w:rsidRPr="00BB1813" w:rsidRDefault="008A3D49"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lastRenderedPageBreak/>
        <w:t xml:space="preserve">Otro indicador relevante hace referencia a la significatividad de los aprendizajes propuestos para el Nivel Secundario acusando el </w:t>
      </w:r>
      <w:r w:rsidR="00C07E1E" w:rsidRPr="00BB1813">
        <w:rPr>
          <w:rFonts w:asciiTheme="minorHAnsi" w:hAnsiTheme="minorHAnsi"/>
          <w:color w:val="000000" w:themeColor="text1"/>
        </w:rPr>
        <w:t>desfasaje del curriculum escolar; con escasa o nula relevancia y motivación para los alumnos.</w:t>
      </w:r>
      <w:bookmarkStart w:id="0" w:name="_gjdgxs" w:colFirst="0" w:colLast="0"/>
      <w:bookmarkEnd w:id="0"/>
    </w:p>
    <w:p w14:paraId="48E1FD93" w14:textId="77777777" w:rsidR="00BB1813" w:rsidRDefault="00BB1813" w:rsidP="00670B04">
      <w:pPr>
        <w:pStyle w:val="ListParagraph"/>
        <w:spacing w:after="200"/>
        <w:ind w:left="1068" w:firstLine="0"/>
        <w:rPr>
          <w:rFonts w:asciiTheme="minorHAnsi" w:hAnsiTheme="minorHAnsi"/>
          <w:color w:val="000000" w:themeColor="text1"/>
        </w:rPr>
      </w:pPr>
    </w:p>
    <w:p w14:paraId="31CEC015" w14:textId="19AE77D4" w:rsidR="00670B04"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En Argentina, desde el año 2006 c</w:t>
      </w:r>
      <w:r w:rsidR="008A3D49" w:rsidRPr="00BB1813">
        <w:rPr>
          <w:rFonts w:asciiTheme="minorHAnsi" w:hAnsiTheme="minorHAnsi"/>
          <w:color w:val="000000" w:themeColor="text1"/>
        </w:rPr>
        <w:t>on la Ley de Educación Nacional N° 26.206, el Nivel Secundario, es obligatorio ser garantizado por el Estado para toda la ciudadanía</w:t>
      </w:r>
      <w:r w:rsidRPr="00BB1813">
        <w:rPr>
          <w:rFonts w:asciiTheme="minorHAnsi" w:hAnsiTheme="minorHAnsi"/>
          <w:color w:val="000000" w:themeColor="text1"/>
        </w:rPr>
        <w:t>. En CABA hay matriculados poco más de 229 mil alumnos en el sistema secundario repartidos en 493 escuelas, entre la gestión privada y estatal</w:t>
      </w:r>
      <w:r w:rsidR="008A3D49" w:rsidRPr="00BB1813">
        <w:rPr>
          <w:rFonts w:asciiTheme="minorHAnsi" w:hAnsiTheme="minorHAnsi"/>
          <w:color w:val="000000" w:themeColor="text1"/>
        </w:rPr>
        <w:t xml:space="preserve"> (considerando que el sistema educativo en nuestro país es único, público y que contiene a los formatos de gestión privada, estatal y recientemente incorporada la gestión social)</w:t>
      </w:r>
      <w:r w:rsidRPr="00BB1813">
        <w:rPr>
          <w:rFonts w:asciiTheme="minorHAnsi" w:hAnsiTheme="minorHAnsi"/>
          <w:color w:val="000000" w:themeColor="text1"/>
        </w:rPr>
        <w:t>. Desde el año 2011 hasta la fecha</w:t>
      </w:r>
      <w:r w:rsidR="008A3D49" w:rsidRPr="00BB1813">
        <w:rPr>
          <w:rFonts w:asciiTheme="minorHAnsi" w:hAnsiTheme="minorHAnsi"/>
          <w:color w:val="000000" w:themeColor="text1"/>
        </w:rPr>
        <w:t xml:space="preserve">, </w:t>
      </w:r>
      <w:r w:rsidRPr="00BB1813">
        <w:rPr>
          <w:rFonts w:asciiTheme="minorHAnsi" w:hAnsiTheme="minorHAnsi"/>
          <w:color w:val="000000" w:themeColor="text1"/>
        </w:rPr>
        <w:t xml:space="preserve"> se ha </w:t>
      </w:r>
      <w:r w:rsidR="008A3D49" w:rsidRPr="00BB1813">
        <w:rPr>
          <w:rFonts w:asciiTheme="minorHAnsi" w:hAnsiTheme="minorHAnsi"/>
          <w:color w:val="000000" w:themeColor="text1"/>
        </w:rPr>
        <w:t xml:space="preserve">incorporado a la matrícula </w:t>
      </w:r>
      <w:r w:rsidRPr="00BB1813">
        <w:rPr>
          <w:rFonts w:asciiTheme="minorHAnsi" w:hAnsiTheme="minorHAnsi"/>
          <w:color w:val="000000" w:themeColor="text1"/>
        </w:rPr>
        <w:t xml:space="preserve"> poco</w:t>
      </w:r>
      <w:r w:rsidR="008A3D49" w:rsidRPr="00BB1813">
        <w:rPr>
          <w:rFonts w:asciiTheme="minorHAnsi" w:hAnsiTheme="minorHAnsi"/>
          <w:color w:val="000000" w:themeColor="text1"/>
        </w:rPr>
        <w:t xml:space="preserve"> a poco, </w:t>
      </w:r>
      <w:r w:rsidRPr="00BB1813">
        <w:rPr>
          <w:rFonts w:asciiTheme="minorHAnsi" w:hAnsiTheme="minorHAnsi"/>
          <w:color w:val="000000" w:themeColor="text1"/>
        </w:rPr>
        <w:t xml:space="preserve"> más de mil alumnos por año en la Ciudad de Buenos Aires</w:t>
      </w:r>
      <w:r w:rsidRPr="0055632F">
        <w:rPr>
          <w:vertAlign w:val="superscript"/>
        </w:rPr>
        <w:footnoteReference w:id="6"/>
      </w:r>
      <w:r w:rsidRPr="00BB1813">
        <w:rPr>
          <w:rFonts w:asciiTheme="minorHAnsi" w:hAnsiTheme="minorHAnsi"/>
          <w:color w:val="000000" w:themeColor="text1"/>
        </w:rPr>
        <w:t>.</w:t>
      </w:r>
    </w:p>
    <w:p w14:paraId="5537D07D" w14:textId="77777777" w:rsidR="00670B04" w:rsidRPr="00670B04" w:rsidRDefault="00670B04" w:rsidP="00670B04">
      <w:pPr>
        <w:spacing w:after="200"/>
        <w:rPr>
          <w:rFonts w:asciiTheme="minorHAnsi" w:hAnsiTheme="minorHAnsi"/>
          <w:color w:val="000000" w:themeColor="text1"/>
        </w:rPr>
      </w:pPr>
    </w:p>
    <w:p w14:paraId="7EA26B10" w14:textId="6E9DD9F6" w:rsidR="008A3D49" w:rsidRPr="00BB1813" w:rsidRDefault="00C07E1E" w:rsidP="00670B04">
      <w:pPr>
        <w:pStyle w:val="ListParagraph"/>
        <w:numPr>
          <w:ilvl w:val="0"/>
          <w:numId w:val="4"/>
        </w:numPr>
        <w:spacing w:after="200"/>
        <w:rPr>
          <w:rFonts w:asciiTheme="minorHAnsi" w:hAnsiTheme="minorHAnsi"/>
          <w:b/>
          <w:strike/>
          <w:color w:val="9BBB59" w:themeColor="accent3"/>
        </w:rPr>
      </w:pPr>
      <w:r w:rsidRPr="00BB1813">
        <w:rPr>
          <w:rFonts w:asciiTheme="minorHAnsi" w:hAnsiTheme="minorHAnsi"/>
          <w:color w:val="000000" w:themeColor="text1"/>
        </w:rPr>
        <w:t xml:space="preserve">Los esfuerzos del Estado no deben descansar solamente en la ampliación de la cobertura en sí misma, sino además en la creación de condiciones que garanticen el acceso, y por sobre todo la permanencia y </w:t>
      </w:r>
      <w:r w:rsidR="008A3D49" w:rsidRPr="00BB1813">
        <w:rPr>
          <w:rFonts w:asciiTheme="minorHAnsi" w:hAnsiTheme="minorHAnsi"/>
          <w:color w:val="000000" w:themeColor="text1"/>
        </w:rPr>
        <w:t xml:space="preserve"> el egreso efectivo que posibilite la continuidad y acceso a la educación superior o bien la inserción al campo laboral y productivo de las diversas regiones en nuestro país.</w:t>
      </w:r>
    </w:p>
    <w:p w14:paraId="3BA313A3" w14:textId="77777777" w:rsidR="00BB1813" w:rsidRDefault="00BB1813" w:rsidP="00670B04">
      <w:pPr>
        <w:pStyle w:val="ListParagraph"/>
        <w:spacing w:after="200"/>
        <w:ind w:left="1068" w:firstLine="0"/>
        <w:rPr>
          <w:rFonts w:asciiTheme="minorHAnsi" w:hAnsiTheme="minorHAnsi"/>
          <w:color w:val="000000" w:themeColor="text1"/>
        </w:rPr>
      </w:pPr>
    </w:p>
    <w:p w14:paraId="37F23D39" w14:textId="65292146" w:rsidR="004456E3" w:rsidRPr="00BB181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Para que un niño</w:t>
      </w:r>
      <w:r w:rsidR="00657015" w:rsidRPr="00BB1813">
        <w:rPr>
          <w:rFonts w:asciiTheme="minorHAnsi" w:hAnsiTheme="minorHAnsi"/>
          <w:color w:val="000000" w:themeColor="text1"/>
        </w:rPr>
        <w:t>, niña, adolescente o joven</w:t>
      </w:r>
      <w:r w:rsidRPr="00BB1813">
        <w:rPr>
          <w:rFonts w:asciiTheme="minorHAnsi" w:hAnsiTheme="minorHAnsi"/>
          <w:color w:val="000000" w:themeColor="text1"/>
        </w:rPr>
        <w:t xml:space="preserve"> pueda completar con éxito la trayectoria educativa esperada, es necesario un nivel aceptable de bienestar en su familia, conforme al Pacto Internacional de derechos económicos, sociales y culturales  el estado “debe conceder a la familia  la más amplia protección y asistencia posibles, especialmente para su constitución y mientras sea responsable del cuidado y la educación de los hijos a su cargo”.</w:t>
      </w:r>
      <w:r w:rsidRPr="006F2F91">
        <w:rPr>
          <w:vertAlign w:val="superscript"/>
        </w:rPr>
        <w:footnoteReference w:id="7"/>
      </w:r>
    </w:p>
    <w:p w14:paraId="75EE6473" w14:textId="77777777" w:rsidR="00BB1813" w:rsidRDefault="00C07E1E" w:rsidP="00670B04">
      <w:pPr>
        <w:spacing w:after="200"/>
        <w:ind w:firstLine="0"/>
        <w:rPr>
          <w:rFonts w:asciiTheme="minorHAnsi" w:hAnsiTheme="minorHAnsi"/>
          <w:color w:val="000000" w:themeColor="text1"/>
        </w:rPr>
      </w:pPr>
      <w:r w:rsidRPr="006F2F91">
        <w:rPr>
          <w:rFonts w:asciiTheme="minorHAnsi" w:hAnsiTheme="minorHAnsi"/>
          <w:color w:val="000000" w:themeColor="text1"/>
        </w:rPr>
        <w:tab/>
      </w:r>
    </w:p>
    <w:p w14:paraId="632389A6" w14:textId="4EF3347C" w:rsidR="004456E3" w:rsidRPr="00BB181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Resulta especialmente contradictorio garanti</w:t>
      </w:r>
      <w:r w:rsidR="00657015" w:rsidRPr="00BB1813">
        <w:rPr>
          <w:rFonts w:asciiTheme="minorHAnsi" w:hAnsiTheme="minorHAnsi"/>
          <w:color w:val="000000" w:themeColor="text1"/>
        </w:rPr>
        <w:t xml:space="preserve">zar la permanencia y egreso efectivo de </w:t>
      </w:r>
      <w:r w:rsidRPr="00BB1813">
        <w:rPr>
          <w:rFonts w:asciiTheme="minorHAnsi" w:hAnsiTheme="minorHAnsi"/>
          <w:color w:val="000000" w:themeColor="text1"/>
        </w:rPr>
        <w:t xml:space="preserve"> los adolescentes que forman  parte de un sistema educativo que pregon</w:t>
      </w:r>
      <w:r w:rsidR="00657015" w:rsidRPr="00BB1813">
        <w:rPr>
          <w:rFonts w:asciiTheme="minorHAnsi" w:hAnsiTheme="minorHAnsi"/>
          <w:color w:val="000000" w:themeColor="text1"/>
        </w:rPr>
        <w:t xml:space="preserve">a la inclusión y calidad, cuando </w:t>
      </w:r>
      <w:r w:rsidRPr="00BB1813">
        <w:rPr>
          <w:rFonts w:asciiTheme="minorHAnsi" w:hAnsiTheme="minorHAnsi"/>
          <w:color w:val="000000" w:themeColor="text1"/>
        </w:rPr>
        <w:t xml:space="preserve">es éste </w:t>
      </w:r>
      <w:r w:rsidR="00657015" w:rsidRPr="00BB1813">
        <w:rPr>
          <w:rFonts w:asciiTheme="minorHAnsi" w:hAnsiTheme="minorHAnsi"/>
          <w:color w:val="000000" w:themeColor="text1"/>
        </w:rPr>
        <w:t xml:space="preserve">mismo </w:t>
      </w:r>
      <w:r w:rsidRPr="00BB1813">
        <w:rPr>
          <w:rFonts w:asciiTheme="minorHAnsi" w:hAnsiTheme="minorHAnsi"/>
          <w:color w:val="000000" w:themeColor="text1"/>
        </w:rPr>
        <w:t>quien</w:t>
      </w:r>
      <w:r w:rsidR="00657015" w:rsidRPr="00BB1813">
        <w:rPr>
          <w:rFonts w:asciiTheme="minorHAnsi" w:hAnsiTheme="minorHAnsi"/>
          <w:color w:val="000000" w:themeColor="text1"/>
        </w:rPr>
        <w:t xml:space="preserve"> por ausencia de políticas de retención y promoción muchas veces</w:t>
      </w:r>
      <w:r w:rsidRPr="00BB1813">
        <w:rPr>
          <w:rFonts w:asciiTheme="minorHAnsi" w:hAnsiTheme="minorHAnsi"/>
          <w:color w:val="000000" w:themeColor="text1"/>
        </w:rPr>
        <w:t xml:space="preserve"> los expulsa del sistema. La inclusión de adolescentes en las escuelas es la contracara de oscuros años de exclusión de gran parte de nuestra sociedad.</w:t>
      </w:r>
      <w:r w:rsidR="00657015" w:rsidRPr="00BB1813">
        <w:rPr>
          <w:rFonts w:asciiTheme="minorHAnsi" w:hAnsiTheme="minorHAnsi"/>
          <w:color w:val="000000" w:themeColor="text1"/>
        </w:rPr>
        <w:t xml:space="preserve"> Acceder a un nivel educativo elitista como lo fue el Secundario en nuestro país por años, es </w:t>
      </w:r>
      <w:r w:rsidR="00657015" w:rsidRPr="00BB1813">
        <w:rPr>
          <w:rFonts w:asciiTheme="minorHAnsi" w:hAnsiTheme="minorHAnsi"/>
          <w:color w:val="000000" w:themeColor="text1"/>
        </w:rPr>
        <w:lastRenderedPageBreak/>
        <w:t xml:space="preserve">desinstalar y desnaturalizar prácticas sistemáticas de expulsión relacionadas muchas veces al disciplinamiento y la meritocracia.  </w:t>
      </w:r>
    </w:p>
    <w:p w14:paraId="0499AEEB" w14:textId="77777777" w:rsidR="00BB1813" w:rsidRDefault="00BB1813" w:rsidP="00670B04">
      <w:pPr>
        <w:pStyle w:val="ListParagraph"/>
        <w:spacing w:after="200"/>
        <w:ind w:left="1068" w:firstLine="0"/>
        <w:rPr>
          <w:rFonts w:asciiTheme="minorHAnsi" w:hAnsiTheme="minorHAnsi"/>
          <w:color w:val="000000" w:themeColor="text1"/>
        </w:rPr>
      </w:pPr>
    </w:p>
    <w:p w14:paraId="65648C41" w14:textId="06F8F928" w:rsidR="004456E3" w:rsidRPr="00BB1813" w:rsidRDefault="005303A5"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 xml:space="preserve">Existen datos que nos explicitan esta incapacidad que está teniendo el sistema de poder garantizar el derecho a la educación secundaria en nuestro país. </w:t>
      </w:r>
      <w:r w:rsidR="00C07E1E" w:rsidRPr="00BB1813">
        <w:rPr>
          <w:rFonts w:asciiTheme="minorHAnsi" w:hAnsiTheme="minorHAnsi"/>
          <w:color w:val="000000" w:themeColor="text1"/>
        </w:rPr>
        <w:t>Solo en el año 2016 hubo una diferencia de más de 300 mil alumnos que no asistieron a la escuela secundaria</w:t>
      </w:r>
      <w:r w:rsidR="00C07E1E" w:rsidRPr="006F2F91">
        <w:rPr>
          <w:vertAlign w:val="superscript"/>
        </w:rPr>
        <w:footnoteReference w:id="8"/>
      </w:r>
      <w:r w:rsidR="00C07E1E" w:rsidRPr="00BB1813">
        <w:rPr>
          <w:rFonts w:asciiTheme="minorHAnsi" w:hAnsiTheme="minorHAnsi"/>
          <w:color w:val="000000" w:themeColor="text1"/>
        </w:rPr>
        <w:t xml:space="preserve">. Las razones: </w:t>
      </w:r>
      <w:r w:rsidRPr="00BB1813">
        <w:rPr>
          <w:rFonts w:asciiTheme="minorHAnsi" w:hAnsiTheme="minorHAnsi"/>
          <w:color w:val="000000" w:themeColor="text1"/>
        </w:rPr>
        <w:t xml:space="preserve">varían desde la </w:t>
      </w:r>
      <w:r w:rsidR="00C07E1E" w:rsidRPr="00BB1813">
        <w:rPr>
          <w:rFonts w:asciiTheme="minorHAnsi" w:hAnsiTheme="minorHAnsi"/>
          <w:color w:val="000000" w:themeColor="text1"/>
        </w:rPr>
        <w:t>necesidad de trabajar</w:t>
      </w:r>
      <w:r w:rsidRPr="00BB1813">
        <w:rPr>
          <w:rFonts w:asciiTheme="minorHAnsi" w:hAnsiTheme="minorHAnsi"/>
          <w:color w:val="000000" w:themeColor="text1"/>
        </w:rPr>
        <w:t xml:space="preserve"> para aportar a la frágil y precaria  situación económica familiar</w:t>
      </w:r>
      <w:r w:rsidR="00C07E1E" w:rsidRPr="00BB1813">
        <w:rPr>
          <w:rFonts w:asciiTheme="minorHAnsi" w:hAnsiTheme="minorHAnsi"/>
          <w:color w:val="000000" w:themeColor="text1"/>
        </w:rPr>
        <w:t xml:space="preserve">; no tener acceso cercano a la escuela y </w:t>
      </w:r>
      <w:r w:rsidRPr="00BB1813">
        <w:rPr>
          <w:rFonts w:asciiTheme="minorHAnsi" w:hAnsiTheme="minorHAnsi"/>
          <w:color w:val="000000" w:themeColor="text1"/>
        </w:rPr>
        <w:t>tener  que</w:t>
      </w:r>
      <w:r w:rsidR="00C07E1E" w:rsidRPr="00BB1813">
        <w:rPr>
          <w:rFonts w:asciiTheme="minorHAnsi" w:hAnsiTheme="minorHAnsi"/>
          <w:color w:val="000000" w:themeColor="text1"/>
        </w:rPr>
        <w:t xml:space="preserve"> trasladarse varias horas para asistir</w:t>
      </w:r>
      <w:r w:rsidRPr="00BB1813">
        <w:rPr>
          <w:rFonts w:asciiTheme="minorHAnsi" w:hAnsiTheme="minorHAnsi"/>
          <w:color w:val="000000" w:themeColor="text1"/>
        </w:rPr>
        <w:t xml:space="preserve"> o tomar varios colectivos para trasladarse roduciedo un gasto importante; no contar con </w:t>
      </w:r>
      <w:r w:rsidR="00C07E1E" w:rsidRPr="00BB1813">
        <w:rPr>
          <w:rFonts w:asciiTheme="minorHAnsi" w:hAnsiTheme="minorHAnsi"/>
          <w:color w:val="000000" w:themeColor="text1"/>
        </w:rPr>
        <w:t>los materiales necesarios (útiles, libros, etc.); escaso o nulo acceso a las tecnologías; poca relevancia, pertinencia y falta de motivación de los contenidos curriculares; los</w:t>
      </w:r>
      <w:r w:rsidRPr="00BB1813">
        <w:rPr>
          <w:rFonts w:asciiTheme="minorHAnsi" w:hAnsiTheme="minorHAnsi"/>
          <w:color w:val="000000" w:themeColor="text1"/>
        </w:rPr>
        <w:t xml:space="preserve"> docentes para poder trabajar desde y con las nuevas subjetividades adolescentes</w:t>
      </w:r>
      <w:r w:rsidR="00C07E1E" w:rsidRPr="00BB1813">
        <w:rPr>
          <w:rFonts w:asciiTheme="minorHAnsi" w:hAnsiTheme="minorHAnsi"/>
          <w:color w:val="000000" w:themeColor="text1"/>
        </w:rPr>
        <w:t>, su formación, preparación y experiencia, el modo y la metodología que emplean para l</w:t>
      </w:r>
      <w:r w:rsidRPr="00BB1813">
        <w:rPr>
          <w:rFonts w:asciiTheme="minorHAnsi" w:hAnsiTheme="minorHAnsi"/>
          <w:color w:val="000000" w:themeColor="text1"/>
        </w:rPr>
        <w:t xml:space="preserve">as instancias de evaluación, </w:t>
      </w:r>
      <w:r w:rsidR="00C07E1E" w:rsidRPr="00BB1813">
        <w:rPr>
          <w:rFonts w:asciiTheme="minorHAnsi" w:hAnsiTheme="minorHAnsi"/>
          <w:color w:val="000000" w:themeColor="text1"/>
        </w:rPr>
        <w:t>los canales y el nivel de comunicación que utilizan con los estudiantes y sus familias, el tiempo que dedican a la instrucción y las expectativas que tienen sobre sus alumnos, entre otros.</w:t>
      </w:r>
    </w:p>
    <w:p w14:paraId="16D82FFC" w14:textId="77777777" w:rsidR="00BB1813" w:rsidRDefault="00BB1813" w:rsidP="00670B04">
      <w:pPr>
        <w:spacing w:after="200"/>
        <w:rPr>
          <w:rFonts w:asciiTheme="minorHAnsi" w:hAnsiTheme="minorHAnsi"/>
          <w:color w:val="000000" w:themeColor="text1"/>
        </w:rPr>
      </w:pPr>
    </w:p>
    <w:p w14:paraId="02562480" w14:textId="03AC9ACC" w:rsidR="00BB181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De los 150 cuestionarios realizados a adolescentes entre 13 y 17 años el 75% acu</w:t>
      </w:r>
      <w:r w:rsidR="005303A5" w:rsidRPr="00BB1813">
        <w:rPr>
          <w:rFonts w:asciiTheme="minorHAnsi" w:hAnsiTheme="minorHAnsi"/>
          <w:color w:val="000000" w:themeColor="text1"/>
        </w:rPr>
        <w:t>erda que uno de los motivos que impiden el acceso</w:t>
      </w:r>
      <w:r w:rsidRPr="00BB1813">
        <w:rPr>
          <w:rFonts w:asciiTheme="minorHAnsi" w:hAnsiTheme="minorHAnsi"/>
          <w:color w:val="000000" w:themeColor="text1"/>
        </w:rPr>
        <w:t xml:space="preserve"> a la educación es la situación socioeconómica de las familias, un 15% de los jóvenes opinan que en algunos barrios se han cerrado escuelas y que los niños y adolescentes que viven en los barrios aledaños no tiene las mismas oportunidades de acceso.  Un 5% del total de los entrevistados nos hablan de la falta de motivación e interés de los alumnos en asistir a la escuela, ya que los contenidos, en palabras textuales, “no sirven para nada”. Por último un 5% atribuye como barrera al acceso de la educación </w:t>
      </w:r>
      <w:r w:rsidR="005303A5" w:rsidRPr="00BB1813">
        <w:rPr>
          <w:rFonts w:asciiTheme="minorHAnsi" w:hAnsiTheme="minorHAnsi"/>
          <w:color w:val="000000" w:themeColor="text1"/>
        </w:rPr>
        <w:t xml:space="preserve">de muchos </w:t>
      </w:r>
      <w:r w:rsidRPr="00BB1813">
        <w:rPr>
          <w:rFonts w:asciiTheme="minorHAnsi" w:hAnsiTheme="minorHAnsi"/>
          <w:color w:val="000000" w:themeColor="text1"/>
        </w:rPr>
        <w:t>niños que están en situación de calle, abandonados por sus familias y por el estado.</w:t>
      </w:r>
    </w:p>
    <w:p w14:paraId="0FBB2B00" w14:textId="77777777" w:rsidR="00BB1813" w:rsidRPr="00BB1813" w:rsidRDefault="00BB1813" w:rsidP="00670B04">
      <w:pPr>
        <w:spacing w:after="200"/>
        <w:ind w:firstLine="0"/>
        <w:rPr>
          <w:rFonts w:asciiTheme="minorHAnsi" w:hAnsiTheme="minorHAnsi"/>
          <w:color w:val="000000" w:themeColor="text1"/>
        </w:rPr>
      </w:pPr>
    </w:p>
    <w:p w14:paraId="1B5814CB" w14:textId="4CAF2CD1" w:rsidR="004456E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 xml:space="preserve">Respecto a </w:t>
      </w:r>
      <w:r w:rsidR="005303A5" w:rsidRPr="00BB1813">
        <w:rPr>
          <w:rFonts w:asciiTheme="minorHAnsi" w:hAnsiTheme="minorHAnsi"/>
          <w:color w:val="000000" w:themeColor="text1"/>
        </w:rPr>
        <w:t>los impedimentos</w:t>
      </w:r>
      <w:r w:rsidRPr="00BB1813">
        <w:rPr>
          <w:rFonts w:asciiTheme="minorHAnsi" w:hAnsiTheme="minorHAnsi"/>
          <w:color w:val="000000" w:themeColor="text1"/>
        </w:rPr>
        <w:t xml:space="preserve"> </w:t>
      </w:r>
      <w:r w:rsidR="0036443F" w:rsidRPr="00BB1813">
        <w:rPr>
          <w:rFonts w:asciiTheme="minorHAnsi" w:hAnsiTheme="minorHAnsi"/>
          <w:color w:val="000000" w:themeColor="text1"/>
        </w:rPr>
        <w:t>para finalizar</w:t>
      </w:r>
      <w:r w:rsidRPr="00BB1813">
        <w:rPr>
          <w:rFonts w:asciiTheme="minorHAnsi" w:hAnsiTheme="minorHAnsi"/>
          <w:color w:val="000000" w:themeColor="text1"/>
        </w:rPr>
        <w:t xml:space="preserve"> los estudios</w:t>
      </w:r>
      <w:r w:rsidR="005303A5" w:rsidRPr="00BB1813">
        <w:rPr>
          <w:rFonts w:asciiTheme="minorHAnsi" w:hAnsiTheme="minorHAnsi"/>
          <w:color w:val="000000" w:themeColor="text1"/>
        </w:rPr>
        <w:t xml:space="preserve">, </w:t>
      </w:r>
      <w:r w:rsidRPr="00BB1813">
        <w:rPr>
          <w:rFonts w:asciiTheme="minorHAnsi" w:hAnsiTheme="minorHAnsi"/>
          <w:color w:val="000000" w:themeColor="text1"/>
        </w:rPr>
        <w:t xml:space="preserve"> esta coalición ha observado en los </w:t>
      </w:r>
      <w:r w:rsidR="0036443F" w:rsidRPr="00BB1813">
        <w:rPr>
          <w:rFonts w:asciiTheme="minorHAnsi" w:hAnsiTheme="minorHAnsi"/>
          <w:color w:val="000000" w:themeColor="text1"/>
        </w:rPr>
        <w:t>cuestionarios</w:t>
      </w:r>
      <w:r w:rsidR="005303A5" w:rsidRPr="00BB1813">
        <w:rPr>
          <w:rFonts w:asciiTheme="minorHAnsi" w:hAnsiTheme="minorHAnsi"/>
          <w:color w:val="000000" w:themeColor="text1"/>
        </w:rPr>
        <w:t xml:space="preserve">, </w:t>
      </w:r>
      <w:r w:rsidRPr="00BB1813">
        <w:rPr>
          <w:rFonts w:asciiTheme="minorHAnsi" w:hAnsiTheme="minorHAnsi"/>
          <w:color w:val="000000" w:themeColor="text1"/>
        </w:rPr>
        <w:t>que</w:t>
      </w:r>
      <w:r w:rsidR="0036443F" w:rsidRPr="00BB1813">
        <w:rPr>
          <w:rFonts w:asciiTheme="minorHAnsi" w:hAnsiTheme="minorHAnsi"/>
          <w:color w:val="000000" w:themeColor="text1"/>
        </w:rPr>
        <w:t xml:space="preserve"> muchos  </w:t>
      </w:r>
      <w:r w:rsidRPr="00BB1813">
        <w:rPr>
          <w:rFonts w:asciiTheme="minorHAnsi" w:hAnsiTheme="minorHAnsi"/>
          <w:color w:val="000000" w:themeColor="text1"/>
        </w:rPr>
        <w:t>adolescentes refiere</w:t>
      </w:r>
      <w:r w:rsidR="005303A5" w:rsidRPr="00BB1813">
        <w:rPr>
          <w:rFonts w:asciiTheme="minorHAnsi" w:hAnsiTheme="minorHAnsi"/>
          <w:color w:val="000000" w:themeColor="text1"/>
        </w:rPr>
        <w:t>n</w:t>
      </w:r>
      <w:r w:rsidRPr="00BB1813">
        <w:rPr>
          <w:rFonts w:asciiTheme="minorHAnsi" w:hAnsiTheme="minorHAnsi"/>
          <w:color w:val="000000" w:themeColor="text1"/>
        </w:rPr>
        <w:t xml:space="preserve"> a los problemas familiares y personales que atrav</w:t>
      </w:r>
      <w:r w:rsidR="0036443F" w:rsidRPr="00BB1813">
        <w:rPr>
          <w:rFonts w:asciiTheme="minorHAnsi" w:hAnsiTheme="minorHAnsi"/>
          <w:color w:val="000000" w:themeColor="text1"/>
        </w:rPr>
        <w:t>iesan durante su escolarización y que influyen de manera directa en el rendimiento y motivación para el aprendizaje.</w:t>
      </w:r>
      <w:r w:rsidRPr="00BB1813">
        <w:rPr>
          <w:rFonts w:asciiTheme="minorHAnsi" w:hAnsiTheme="minorHAnsi"/>
          <w:color w:val="000000" w:themeColor="text1"/>
        </w:rPr>
        <w:t xml:space="preserve"> </w:t>
      </w:r>
      <w:r w:rsidR="0036443F" w:rsidRPr="00BB1813">
        <w:rPr>
          <w:rFonts w:asciiTheme="minorHAnsi" w:hAnsiTheme="minorHAnsi"/>
          <w:color w:val="000000" w:themeColor="text1"/>
        </w:rPr>
        <w:t>P</w:t>
      </w:r>
      <w:r w:rsidRPr="00BB1813">
        <w:rPr>
          <w:rFonts w:asciiTheme="minorHAnsi" w:hAnsiTheme="minorHAnsi"/>
          <w:color w:val="000000" w:themeColor="text1"/>
        </w:rPr>
        <w:t>or o</w:t>
      </w:r>
      <w:r w:rsidR="0036443F" w:rsidRPr="00BB1813">
        <w:rPr>
          <w:rFonts w:asciiTheme="minorHAnsi" w:hAnsiTheme="minorHAnsi"/>
          <w:color w:val="000000" w:themeColor="text1"/>
        </w:rPr>
        <w:t xml:space="preserve">tro lado se observa cierta incapacidad, producto de múltiples variables, de poder establecer un proyecto de vida conteniendo estabilidad y proyección futura. </w:t>
      </w:r>
    </w:p>
    <w:p w14:paraId="24D2B1E9" w14:textId="77777777" w:rsidR="00BB1813" w:rsidRPr="00BB1813" w:rsidRDefault="00BB1813" w:rsidP="00670B04">
      <w:pPr>
        <w:spacing w:after="200"/>
        <w:ind w:firstLine="0"/>
        <w:rPr>
          <w:rFonts w:asciiTheme="minorHAnsi" w:hAnsiTheme="minorHAnsi"/>
          <w:color w:val="000000" w:themeColor="text1"/>
        </w:rPr>
      </w:pPr>
    </w:p>
    <w:p w14:paraId="587BEA27" w14:textId="77777777" w:rsidR="00BB1813" w:rsidRPr="00BB1813" w:rsidRDefault="00BB1813" w:rsidP="00670B04">
      <w:pPr>
        <w:pStyle w:val="ListParagraph"/>
        <w:spacing w:after="200"/>
        <w:ind w:left="1068" w:firstLine="0"/>
        <w:rPr>
          <w:rFonts w:asciiTheme="minorHAnsi" w:hAnsiTheme="minorHAnsi"/>
          <w:color w:val="000000" w:themeColor="text1"/>
        </w:rPr>
      </w:pPr>
    </w:p>
    <w:p w14:paraId="1D2272CF" w14:textId="5C79FFED" w:rsidR="004456E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 xml:space="preserve">Las políticas del estado, como por ejemplo “Argentina Enseña y Aprende. Plan Nacional de Acción 2016-2021”, </w:t>
      </w:r>
      <w:r w:rsidR="0036443F" w:rsidRPr="00BB1813">
        <w:rPr>
          <w:rFonts w:asciiTheme="minorHAnsi" w:hAnsiTheme="minorHAnsi"/>
          <w:color w:val="000000" w:themeColor="text1"/>
        </w:rPr>
        <w:t>parecen desconocer o negar</w:t>
      </w:r>
      <w:r w:rsidRPr="00BB1813">
        <w:rPr>
          <w:rFonts w:asciiTheme="minorHAnsi" w:hAnsiTheme="minorHAnsi"/>
          <w:color w:val="000000" w:themeColor="text1"/>
        </w:rPr>
        <w:t xml:space="preserve"> el contexto social, económico y familiar con que el alumno llega a la escuela. El esfuerzo y mérito personal se pueden exigir cuando el alumno tiene sus necesidades básicas satisfechas y sus derechos no son vulnerados, de otra manera incrementa la frustración al ver que no puede alcanzar los objetivos que se le proponen.</w:t>
      </w:r>
    </w:p>
    <w:p w14:paraId="547F8348" w14:textId="77777777" w:rsidR="00BB1813" w:rsidRPr="00BB1813" w:rsidRDefault="00BB1813" w:rsidP="00670B04">
      <w:pPr>
        <w:pStyle w:val="ListParagraph"/>
        <w:spacing w:after="200"/>
        <w:ind w:left="1068" w:firstLine="0"/>
        <w:rPr>
          <w:rFonts w:asciiTheme="minorHAnsi" w:hAnsiTheme="minorHAnsi"/>
          <w:color w:val="000000" w:themeColor="text1"/>
        </w:rPr>
      </w:pPr>
    </w:p>
    <w:p w14:paraId="4D9B387B" w14:textId="02146578" w:rsidR="004456E3" w:rsidRPr="00BB1813" w:rsidRDefault="00C07E1E"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La falta del estado nacional en la conducción de la política educativa del país; las iniciativas de privatización y comercialización de la educación que están en curso y; la reducción sistemática de los recursos destinados a financiar la educación</w:t>
      </w:r>
      <w:r w:rsidRPr="006F2F91">
        <w:rPr>
          <w:vertAlign w:val="superscript"/>
        </w:rPr>
        <w:footnoteReference w:id="9"/>
      </w:r>
      <w:r w:rsidRPr="00BB1813">
        <w:rPr>
          <w:rFonts w:asciiTheme="minorHAnsi" w:hAnsiTheme="minorHAnsi"/>
          <w:color w:val="000000" w:themeColor="text1"/>
        </w:rPr>
        <w:t xml:space="preserve">, abren una etapa que puede ser crítica para el sistema educativo, en particular, para el sector de la escuela </w:t>
      </w:r>
      <w:r w:rsidR="0036443F" w:rsidRPr="00BB1813">
        <w:rPr>
          <w:rFonts w:asciiTheme="minorHAnsi" w:hAnsiTheme="minorHAnsi"/>
          <w:color w:val="000000" w:themeColor="text1"/>
        </w:rPr>
        <w:t>de gestión estatal</w:t>
      </w:r>
      <w:r w:rsidRPr="00BB1813">
        <w:rPr>
          <w:rFonts w:asciiTheme="minorHAnsi" w:hAnsiTheme="minorHAnsi"/>
          <w:color w:val="000000" w:themeColor="text1"/>
        </w:rPr>
        <w:t>.</w:t>
      </w:r>
    </w:p>
    <w:p w14:paraId="56D292E2" w14:textId="30D83764" w:rsidR="00CF11C4" w:rsidRPr="00BB1813" w:rsidRDefault="0036443F" w:rsidP="00670B04">
      <w:pPr>
        <w:pStyle w:val="ListParagraph"/>
        <w:numPr>
          <w:ilvl w:val="0"/>
          <w:numId w:val="4"/>
        </w:numPr>
        <w:spacing w:after="200"/>
        <w:rPr>
          <w:rFonts w:asciiTheme="minorHAnsi" w:hAnsiTheme="minorHAnsi"/>
          <w:color w:val="000000" w:themeColor="text1"/>
        </w:rPr>
      </w:pPr>
      <w:r w:rsidRPr="00BB1813">
        <w:rPr>
          <w:rFonts w:asciiTheme="minorHAnsi" w:hAnsiTheme="minorHAnsi"/>
          <w:color w:val="000000" w:themeColor="text1"/>
        </w:rPr>
        <w:t>P</w:t>
      </w:r>
      <w:r w:rsidR="00CF11C4" w:rsidRPr="00BB1813">
        <w:rPr>
          <w:rFonts w:asciiTheme="minorHAnsi" w:hAnsiTheme="minorHAnsi"/>
          <w:color w:val="000000" w:themeColor="text1"/>
        </w:rPr>
        <w:t>ara sustentar el informe</w:t>
      </w:r>
      <w:r w:rsidRPr="00BB1813">
        <w:rPr>
          <w:rFonts w:asciiTheme="minorHAnsi" w:hAnsiTheme="minorHAnsi"/>
          <w:color w:val="000000" w:themeColor="text1"/>
        </w:rPr>
        <w:t xml:space="preserve">, la coalición ha escogido </w:t>
      </w:r>
      <w:r w:rsidR="00CF11C4" w:rsidRPr="00BB1813">
        <w:rPr>
          <w:rFonts w:asciiTheme="minorHAnsi" w:hAnsiTheme="minorHAnsi"/>
          <w:color w:val="000000" w:themeColor="text1"/>
        </w:rPr>
        <w:t xml:space="preserve"> cuatro indicadores que nos permitirán visibilizar de forma más estadística la realidad educativa en Argentina presentada en los párrafos anteriores: la tasa de repitencia y promoción efectiva, el abandono intra-anual y el gasto público en educación.</w:t>
      </w:r>
    </w:p>
    <w:p w14:paraId="6759DDE3" w14:textId="77777777" w:rsidR="00CF11C4" w:rsidRDefault="00CF11C4" w:rsidP="00670B04">
      <w:pPr>
        <w:ind w:firstLine="0"/>
        <w:rPr>
          <w:rFonts w:asciiTheme="minorHAnsi" w:hAnsiTheme="minorHAnsi"/>
          <w:b/>
          <w:u w:val="single"/>
        </w:rPr>
      </w:pPr>
    </w:p>
    <w:p w14:paraId="7DA23BFB" w14:textId="77777777" w:rsidR="004456E3" w:rsidRPr="00672B54" w:rsidRDefault="00C07E1E" w:rsidP="00670B04">
      <w:pPr>
        <w:rPr>
          <w:rFonts w:asciiTheme="minorHAnsi" w:hAnsiTheme="minorHAnsi"/>
          <w:b/>
          <w:u w:val="single"/>
        </w:rPr>
      </w:pPr>
      <w:r w:rsidRPr="00672B54">
        <w:rPr>
          <w:rFonts w:asciiTheme="minorHAnsi" w:hAnsiTheme="minorHAnsi"/>
          <w:b/>
          <w:u w:val="single"/>
        </w:rPr>
        <w:t>Tasa de Repitencia</w:t>
      </w:r>
    </w:p>
    <w:p w14:paraId="53E40950" w14:textId="77777777" w:rsidR="004456E3" w:rsidRPr="00672B54" w:rsidRDefault="004456E3" w:rsidP="00670B04">
      <w:pPr>
        <w:rPr>
          <w:rFonts w:asciiTheme="minorHAnsi" w:hAnsiTheme="minorHAnsi"/>
        </w:rPr>
      </w:pPr>
    </w:p>
    <w:p w14:paraId="6E462916" w14:textId="2BB0EA65" w:rsidR="004456E3" w:rsidRPr="00BB1813" w:rsidRDefault="00C07E1E" w:rsidP="00670B04">
      <w:pPr>
        <w:pStyle w:val="ListParagraph"/>
        <w:numPr>
          <w:ilvl w:val="0"/>
          <w:numId w:val="4"/>
        </w:numPr>
        <w:rPr>
          <w:rFonts w:asciiTheme="minorHAnsi" w:hAnsiTheme="minorHAnsi"/>
        </w:rPr>
      </w:pPr>
      <w:r w:rsidRPr="00BB1813">
        <w:rPr>
          <w:rFonts w:asciiTheme="minorHAnsi" w:hAnsiTheme="minorHAnsi"/>
        </w:rPr>
        <w:t>La repitencia se produce cuando un alumno no supera satisfactoriamente un curso escolar y debido a eso se ve obligado a repetir el curso nuevamente. En la Argentina, según la investigación hecha por la ONG Argentinos por la Educación</w:t>
      </w:r>
      <w:r w:rsidRPr="00672B54">
        <w:rPr>
          <w:vertAlign w:val="superscript"/>
        </w:rPr>
        <w:footnoteReference w:id="10"/>
      </w:r>
      <w:r w:rsidRPr="00BB1813">
        <w:rPr>
          <w:rFonts w:asciiTheme="minorHAnsi" w:hAnsiTheme="minorHAnsi"/>
        </w:rPr>
        <w:t>, las tasas de repitencia en la escuela primaria son relativamente bajas y en 2016 alcanzaban a un 2.2%  de la totalidad de alumnos de todo el país.</w:t>
      </w:r>
    </w:p>
    <w:p w14:paraId="14A327D5" w14:textId="77777777" w:rsidR="00CF11C4" w:rsidRDefault="00CF11C4" w:rsidP="00670B04">
      <w:pPr>
        <w:rPr>
          <w:rFonts w:asciiTheme="minorHAnsi" w:hAnsiTheme="minorHAnsi"/>
        </w:rPr>
      </w:pPr>
    </w:p>
    <w:p w14:paraId="523BCD27" w14:textId="33694E5F" w:rsidR="004456E3" w:rsidRPr="00BB1813" w:rsidRDefault="00C07E1E" w:rsidP="00670B04">
      <w:pPr>
        <w:pStyle w:val="ListParagraph"/>
        <w:numPr>
          <w:ilvl w:val="0"/>
          <w:numId w:val="4"/>
        </w:numPr>
        <w:rPr>
          <w:rFonts w:asciiTheme="minorHAnsi" w:hAnsiTheme="minorHAnsi"/>
        </w:rPr>
      </w:pPr>
      <w:r w:rsidRPr="00BB1813">
        <w:rPr>
          <w:rFonts w:asciiTheme="minorHAnsi" w:hAnsiTheme="minorHAnsi"/>
        </w:rPr>
        <w:t>Sin embargo, si analizamos las tasas de repitencia en la escuela secundaria la situación es más preocupante. El porcentaje de repitencia entre alumnos de la escuela secundaria a nivel nacional es de un 10,1% en 2016, lo que significa que uno de cada diez alumnos q</w:t>
      </w:r>
      <w:r w:rsidR="0036443F" w:rsidRPr="00BB1813">
        <w:rPr>
          <w:rFonts w:asciiTheme="minorHAnsi" w:hAnsiTheme="minorHAnsi"/>
        </w:rPr>
        <w:t>ue cursa la escuela secundaria (</w:t>
      </w:r>
      <w:r w:rsidRPr="00BB1813">
        <w:rPr>
          <w:rFonts w:asciiTheme="minorHAnsi" w:hAnsiTheme="minorHAnsi"/>
        </w:rPr>
        <w:t>sin discriminar la gestión privada y la</w:t>
      </w:r>
      <w:r w:rsidR="0036443F" w:rsidRPr="00BB1813">
        <w:rPr>
          <w:rFonts w:asciiTheme="minorHAnsi" w:hAnsiTheme="minorHAnsi"/>
        </w:rPr>
        <w:t xml:space="preserve"> estatal)</w:t>
      </w:r>
      <w:r w:rsidRPr="00BB1813">
        <w:rPr>
          <w:rFonts w:asciiTheme="minorHAnsi" w:hAnsiTheme="minorHAnsi"/>
        </w:rPr>
        <w:t xml:space="preserve"> debe repetir de año.</w:t>
      </w:r>
    </w:p>
    <w:p w14:paraId="5B3A228A" w14:textId="77777777" w:rsidR="004456E3" w:rsidRPr="00672B54" w:rsidRDefault="004456E3" w:rsidP="00670B04">
      <w:pPr>
        <w:rPr>
          <w:rFonts w:asciiTheme="minorHAnsi" w:hAnsiTheme="minorHAnsi"/>
        </w:rPr>
      </w:pPr>
    </w:p>
    <w:p w14:paraId="604BEC03" w14:textId="67DC1491" w:rsidR="004456E3" w:rsidRPr="00BB1813" w:rsidRDefault="00A41B20"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Por otro lado, si discriminamos</w:t>
      </w:r>
      <w:r w:rsidR="00C07E1E" w:rsidRPr="00BB1813">
        <w:rPr>
          <w:rFonts w:asciiTheme="minorHAnsi" w:hAnsiTheme="minorHAnsi"/>
          <w:color w:val="000000" w:themeColor="text1"/>
        </w:rPr>
        <w:t xml:space="preserve"> entre g</w:t>
      </w:r>
      <w:r w:rsidRPr="00BB1813">
        <w:rPr>
          <w:rFonts w:asciiTheme="minorHAnsi" w:hAnsiTheme="minorHAnsi"/>
          <w:color w:val="000000" w:themeColor="text1"/>
        </w:rPr>
        <w:t>estión privada y gestión estatal</w:t>
      </w:r>
      <w:r w:rsidR="00C07E1E" w:rsidRPr="00BB1813">
        <w:rPr>
          <w:rFonts w:asciiTheme="minorHAnsi" w:hAnsiTheme="minorHAnsi"/>
          <w:color w:val="000000" w:themeColor="text1"/>
        </w:rPr>
        <w:t xml:space="preserve"> podemos ver que en el año 2016 la tasa de </w:t>
      </w:r>
      <w:r w:rsidRPr="00BB1813">
        <w:rPr>
          <w:rFonts w:asciiTheme="minorHAnsi" w:hAnsiTheme="minorHAnsi"/>
          <w:color w:val="000000" w:themeColor="text1"/>
        </w:rPr>
        <w:t>repitencia en la gestión estatal</w:t>
      </w:r>
      <w:r w:rsidR="00C07E1E" w:rsidRPr="00BB1813">
        <w:rPr>
          <w:rFonts w:asciiTheme="minorHAnsi" w:hAnsiTheme="minorHAnsi"/>
          <w:color w:val="000000" w:themeColor="text1"/>
        </w:rPr>
        <w:t xml:space="preserve"> era de 12, 5% mientras que la misma tasa, pero en la gestión privada era del 3,7. La brecha entre los resultados de las dos gestiones es muy considerable </w:t>
      </w:r>
      <w:r w:rsidR="00C07E1E" w:rsidRPr="00BB1813">
        <w:rPr>
          <w:rFonts w:asciiTheme="minorHAnsi" w:hAnsiTheme="minorHAnsi"/>
          <w:color w:val="000000" w:themeColor="text1"/>
        </w:rPr>
        <w:lastRenderedPageBreak/>
        <w:t xml:space="preserve">y preocupa que la gestión </w:t>
      </w:r>
      <w:r w:rsidRPr="00BB1813">
        <w:rPr>
          <w:rFonts w:asciiTheme="minorHAnsi" w:hAnsiTheme="minorHAnsi"/>
          <w:color w:val="000000" w:themeColor="text1"/>
        </w:rPr>
        <w:t xml:space="preserve">estatal </w:t>
      </w:r>
      <w:r w:rsidR="00C07E1E" w:rsidRPr="00BB1813">
        <w:rPr>
          <w:rFonts w:asciiTheme="minorHAnsi" w:hAnsiTheme="minorHAnsi"/>
          <w:color w:val="000000" w:themeColor="text1"/>
        </w:rPr>
        <w:t>tenga niveles de repitencia tan altas ya que son sus establecimientos quienes reciben mayor caudal de alumnos.</w:t>
      </w:r>
    </w:p>
    <w:p w14:paraId="5BAA0DCC" w14:textId="77777777" w:rsidR="004456E3" w:rsidRPr="00672B54" w:rsidRDefault="004456E3" w:rsidP="00670B04">
      <w:pPr>
        <w:rPr>
          <w:rFonts w:asciiTheme="minorHAnsi" w:hAnsiTheme="minorHAnsi"/>
        </w:rPr>
      </w:pPr>
    </w:p>
    <w:p w14:paraId="25E03BBA" w14:textId="70206C35" w:rsidR="004456E3" w:rsidRPr="00BB1813" w:rsidRDefault="00A41B20"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 xml:space="preserve">En nuestro país, la </w:t>
      </w:r>
      <w:r w:rsidR="00C07E1E" w:rsidRPr="00BB1813">
        <w:rPr>
          <w:rFonts w:asciiTheme="minorHAnsi" w:hAnsiTheme="minorHAnsi"/>
          <w:color w:val="000000" w:themeColor="text1"/>
        </w:rPr>
        <w:t>educación es competencia delegada del estado nac</w:t>
      </w:r>
      <w:r w:rsidRPr="00BB1813">
        <w:rPr>
          <w:rFonts w:asciiTheme="minorHAnsi" w:hAnsiTheme="minorHAnsi"/>
          <w:color w:val="000000" w:themeColor="text1"/>
        </w:rPr>
        <w:t xml:space="preserve">ional y cada provincia es autónoma en cuanto al financiamiento y </w:t>
      </w:r>
      <w:r w:rsidR="00C07E1E" w:rsidRPr="00BB1813">
        <w:rPr>
          <w:rFonts w:asciiTheme="minorHAnsi" w:hAnsiTheme="minorHAnsi"/>
          <w:color w:val="000000" w:themeColor="text1"/>
        </w:rPr>
        <w:t xml:space="preserve"> la forma de desarrollar la educación en su territorio </w:t>
      </w:r>
      <w:r w:rsidRPr="00BB1813">
        <w:rPr>
          <w:rFonts w:asciiTheme="minorHAnsi" w:hAnsiTheme="minorHAnsi"/>
          <w:color w:val="000000" w:themeColor="text1"/>
        </w:rPr>
        <w:t xml:space="preserve">respetando el plexo normativo que instituye </w:t>
      </w:r>
      <w:r w:rsidR="00C07E1E" w:rsidRPr="00BB1813">
        <w:rPr>
          <w:rFonts w:asciiTheme="minorHAnsi" w:hAnsiTheme="minorHAnsi"/>
          <w:color w:val="000000" w:themeColor="text1"/>
        </w:rPr>
        <w:t xml:space="preserve">la ley 26.206 de educación nacional. Dicha norma en su artículo 11 inciso 1ro indica que </w:t>
      </w:r>
      <w:r w:rsidR="00211F95" w:rsidRPr="00BB1813">
        <w:rPr>
          <w:rFonts w:asciiTheme="minorHAnsi" w:hAnsiTheme="minorHAnsi"/>
          <w:color w:val="000000" w:themeColor="text1"/>
        </w:rPr>
        <w:t>"</w:t>
      </w:r>
      <w:r w:rsidR="00C07E1E" w:rsidRPr="00BB1813">
        <w:rPr>
          <w:rFonts w:asciiTheme="minorHAnsi" w:hAnsiTheme="minorHAnsi"/>
          <w:color w:val="000000" w:themeColor="text1"/>
        </w:rPr>
        <w:t>la educación debe ser de calidad con igualdad de oportunidades y posibilidades sin desequilibrios regionales ni inequidades sociales</w:t>
      </w:r>
      <w:r w:rsidR="00211F95" w:rsidRPr="00BB1813">
        <w:rPr>
          <w:rFonts w:asciiTheme="minorHAnsi" w:hAnsiTheme="minorHAnsi"/>
          <w:color w:val="000000" w:themeColor="text1"/>
        </w:rPr>
        <w:t>"</w:t>
      </w:r>
      <w:r w:rsidR="00C07E1E" w:rsidRPr="00BB1813">
        <w:rPr>
          <w:rFonts w:asciiTheme="minorHAnsi" w:hAnsiTheme="minorHAnsi"/>
          <w:color w:val="000000" w:themeColor="text1"/>
        </w:rPr>
        <w:t>.</w:t>
      </w:r>
    </w:p>
    <w:p w14:paraId="266028A3" w14:textId="77777777" w:rsidR="004456E3" w:rsidRPr="006F2F91" w:rsidRDefault="004456E3" w:rsidP="00670B04">
      <w:pPr>
        <w:rPr>
          <w:rFonts w:asciiTheme="minorHAnsi" w:hAnsiTheme="minorHAnsi"/>
          <w:color w:val="000000" w:themeColor="text1"/>
        </w:rPr>
      </w:pPr>
    </w:p>
    <w:p w14:paraId="5203B56D" w14:textId="61113468"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Si profundizamos el análisis de las tasas de repitencia a nivel nacional y observamos los índices provinciales podemos ver que, al menos en la escuela secundaria, no se garantiza cabalmente lo dicho en el texto legal en cuanto a una igualdad en la calidad educativa. En 2016, La Rioja fue la provincia con la menor tasa de repitencia del país con un 3,3% y en el otro extremo se encuentra la provincia de Santa Cruz que tiene un 18,9% de repitencia. Es decir que casi dos alumnos de diez repiten de año por no cumplir con los mínimos requeridos.</w:t>
      </w:r>
    </w:p>
    <w:p w14:paraId="735409FC" w14:textId="77777777" w:rsidR="004456E3" w:rsidRPr="006F2F91" w:rsidRDefault="004456E3" w:rsidP="00670B04">
      <w:pPr>
        <w:rPr>
          <w:rFonts w:asciiTheme="minorHAnsi" w:hAnsiTheme="minorHAnsi"/>
          <w:color w:val="000000" w:themeColor="text1"/>
        </w:rPr>
      </w:pPr>
    </w:p>
    <w:p w14:paraId="7A0FFE42" w14:textId="7C104D70"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 xml:space="preserve">La amplia diferencia entre los indicadores provinciales hace necesario preguntarse si el estado nacional hace respetar la ley de educación y si así lo hace, como podría buscar la forma para paliar los índices </w:t>
      </w:r>
      <w:r w:rsidR="00A41B20" w:rsidRPr="00BB1813">
        <w:rPr>
          <w:rFonts w:asciiTheme="minorHAnsi" w:hAnsiTheme="minorHAnsi"/>
          <w:color w:val="000000" w:themeColor="text1"/>
        </w:rPr>
        <w:t>de desigualdad</w:t>
      </w:r>
      <w:r w:rsidRPr="00BB1813">
        <w:rPr>
          <w:rFonts w:asciiTheme="minorHAnsi" w:hAnsiTheme="minorHAnsi"/>
          <w:color w:val="000000" w:themeColor="text1"/>
        </w:rPr>
        <w:t xml:space="preserve"> entre provincias. Finalmente, y más importante aún, hay que destacar que una de las consecuencias relacionadas a la repitencia escolar es la deserción escolar y por esa razón la problemática de la repitencia tiene tanta importancia. </w:t>
      </w:r>
    </w:p>
    <w:p w14:paraId="529A119A" w14:textId="77777777" w:rsidR="00912BE5" w:rsidRPr="00912BE5" w:rsidRDefault="00912BE5" w:rsidP="00670B04">
      <w:pPr>
        <w:rPr>
          <w:rFonts w:asciiTheme="minorHAnsi" w:hAnsiTheme="minorHAnsi"/>
        </w:rPr>
      </w:pPr>
    </w:p>
    <w:p w14:paraId="7BA222E0" w14:textId="77777777" w:rsidR="004456E3" w:rsidRPr="006F2F91" w:rsidRDefault="00C07E1E" w:rsidP="00670B04">
      <w:pPr>
        <w:rPr>
          <w:rFonts w:asciiTheme="minorHAnsi" w:hAnsiTheme="minorHAnsi"/>
          <w:b/>
          <w:color w:val="000000" w:themeColor="text1"/>
          <w:u w:val="single"/>
        </w:rPr>
      </w:pPr>
      <w:r w:rsidRPr="006F2F91">
        <w:rPr>
          <w:rFonts w:asciiTheme="minorHAnsi" w:hAnsiTheme="minorHAnsi"/>
          <w:b/>
          <w:color w:val="000000" w:themeColor="text1"/>
          <w:u w:val="single"/>
        </w:rPr>
        <w:t>Tasa de promoción efectiva</w:t>
      </w:r>
    </w:p>
    <w:p w14:paraId="1620D4BA" w14:textId="77777777" w:rsidR="004456E3" w:rsidRPr="006F2F91" w:rsidRDefault="004456E3" w:rsidP="00670B04">
      <w:pPr>
        <w:rPr>
          <w:rFonts w:asciiTheme="minorHAnsi" w:hAnsiTheme="minorHAnsi"/>
          <w:color w:val="000000" w:themeColor="text1"/>
        </w:rPr>
      </w:pPr>
    </w:p>
    <w:p w14:paraId="048DA609" w14:textId="49E7E5B1"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 xml:space="preserve">Desde la última reforma a la ley educativa en 2006 la enseñanza secundaria se volvió obligatoria para todos los alumnos del país, en lo que fue un avance muy importante hacia </w:t>
      </w:r>
      <w:r w:rsidR="00A41B20" w:rsidRPr="00BB1813">
        <w:rPr>
          <w:rFonts w:asciiTheme="minorHAnsi" w:hAnsiTheme="minorHAnsi"/>
          <w:color w:val="000000" w:themeColor="text1"/>
        </w:rPr>
        <w:t xml:space="preserve">el </w:t>
      </w:r>
      <w:r w:rsidRPr="00BB1813">
        <w:rPr>
          <w:rFonts w:asciiTheme="minorHAnsi" w:hAnsiTheme="minorHAnsi"/>
          <w:color w:val="000000" w:themeColor="text1"/>
        </w:rPr>
        <w:t>pleno goce del derecho humano a una educación de calidad.</w:t>
      </w:r>
    </w:p>
    <w:p w14:paraId="49275F2A" w14:textId="77777777" w:rsidR="004456E3" w:rsidRPr="006F2F91" w:rsidRDefault="004456E3" w:rsidP="00670B04">
      <w:pPr>
        <w:rPr>
          <w:rFonts w:asciiTheme="minorHAnsi" w:hAnsiTheme="minorHAnsi"/>
          <w:color w:val="000000" w:themeColor="text1"/>
        </w:rPr>
      </w:pPr>
    </w:p>
    <w:p w14:paraId="067ABB6F" w14:textId="3AF583BD"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La T.P.E.</w:t>
      </w:r>
      <w:r w:rsidR="00912BE5" w:rsidRPr="00BB1813">
        <w:rPr>
          <w:rFonts w:asciiTheme="minorHAnsi" w:hAnsiTheme="minorHAnsi"/>
          <w:color w:val="000000" w:themeColor="text1"/>
        </w:rPr>
        <w:t xml:space="preserve"> (Tasa de promoción efectica) </w:t>
      </w:r>
      <w:r w:rsidRPr="00BB1813">
        <w:rPr>
          <w:rFonts w:asciiTheme="minorHAnsi" w:hAnsiTheme="minorHAnsi"/>
          <w:color w:val="000000" w:themeColor="text1"/>
        </w:rPr>
        <w:t>según el Instituto Nacional de Estadísticas y Censos de la Argentina (I.N.D.E.C.) es es el porcentaje de alumnos matriculados en un grado/año de un nivel de enseñanza, que se matriculan como alumnos nuevos en el grado/ año inmediato superior en el año lectivo siguiente.</w:t>
      </w:r>
    </w:p>
    <w:p w14:paraId="2D753764" w14:textId="77777777" w:rsidR="004456E3" w:rsidRPr="006F2F91" w:rsidRDefault="004456E3" w:rsidP="00670B04">
      <w:pPr>
        <w:rPr>
          <w:rFonts w:asciiTheme="minorHAnsi" w:hAnsiTheme="minorHAnsi"/>
          <w:color w:val="000000" w:themeColor="text1"/>
        </w:rPr>
      </w:pPr>
    </w:p>
    <w:p w14:paraId="04DAB54C" w14:textId="6D6C43EF"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 xml:space="preserve">Los índices de T.P.E. para la escuela primaria, según Argentinos por la Educación, sin discriminar quién se encuentra a cargo de la gestión, es del 97,3 en 2016 lo cual es un número muy alto. Sin embargo, en el caso de la escuela secundaria el número baja casi veinte puntos llegando al 78%. Es entendible que existan diferencias entre estas tasas ya que la escuela </w:t>
      </w:r>
      <w:r w:rsidRPr="00BB1813">
        <w:rPr>
          <w:rFonts w:asciiTheme="minorHAnsi" w:hAnsiTheme="minorHAnsi"/>
          <w:color w:val="000000" w:themeColor="text1"/>
        </w:rPr>
        <w:lastRenderedPageBreak/>
        <w:t>primaria goza de su carácter de obligatorio por mucho más tiempo que la escuela secundaria, sin embargo no podemos dejar de destacar que hace falta mucho trabajo para alcanzar el pleno goce del derecho a la educación.</w:t>
      </w:r>
    </w:p>
    <w:p w14:paraId="5569E067" w14:textId="77777777" w:rsidR="004456E3" w:rsidRPr="006F2F91" w:rsidRDefault="004456E3" w:rsidP="00670B04">
      <w:pPr>
        <w:rPr>
          <w:rFonts w:asciiTheme="minorHAnsi" w:hAnsiTheme="minorHAnsi"/>
          <w:color w:val="000000" w:themeColor="text1"/>
        </w:rPr>
      </w:pPr>
    </w:p>
    <w:p w14:paraId="59D2A74F" w14:textId="2A3AFB4A"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Si volvemos a hacer el ejercicio de ponderar los índices desde las distintas provincias también vamos a ver diferencias en los números. El distrito con mayor tasa de promoción efectiva es nuevamente La Rioja con un 85,1% y el distrito con menor porcentaje de T.P.E. es Santa Cruz con casi 67,6%.</w:t>
      </w:r>
    </w:p>
    <w:p w14:paraId="01695E04" w14:textId="77777777" w:rsidR="004456E3" w:rsidRPr="006F2F91" w:rsidRDefault="004456E3" w:rsidP="00670B04">
      <w:pPr>
        <w:rPr>
          <w:rFonts w:asciiTheme="minorHAnsi" w:hAnsiTheme="minorHAnsi"/>
          <w:color w:val="000000" w:themeColor="text1"/>
        </w:rPr>
      </w:pPr>
    </w:p>
    <w:p w14:paraId="42486A89" w14:textId="1EE4A3DC"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Tanto en el caso de la tasa de repitencia como en el caso de la promoción efectiva la comparación tiene el objetivo demostrar la disparidad que existen en los indicadores de la calidad educativa de las distintas provincias. No es la intención de este informe la de demonizar la gestión de algunas de las provincias sino que se quiere destacar que los índices referidos a la educación son muy cambiantes entre los distritos, y que dicha disparidad impacta en el acceso a la educación o en la calidad educativa de las niñas, niños y adolescentes.</w:t>
      </w:r>
    </w:p>
    <w:p w14:paraId="6F2BF49E" w14:textId="77777777" w:rsidR="004456E3" w:rsidRPr="006F2F91" w:rsidRDefault="004456E3" w:rsidP="00670B04">
      <w:pPr>
        <w:rPr>
          <w:rFonts w:asciiTheme="minorHAnsi" w:hAnsiTheme="minorHAnsi"/>
          <w:color w:val="000000" w:themeColor="text1"/>
        </w:rPr>
      </w:pPr>
    </w:p>
    <w:p w14:paraId="04543774" w14:textId="77777777" w:rsidR="004456E3" w:rsidRPr="006F2F91" w:rsidRDefault="004456E3" w:rsidP="00670B04">
      <w:pPr>
        <w:rPr>
          <w:rFonts w:asciiTheme="minorHAnsi" w:hAnsiTheme="minorHAnsi"/>
          <w:color w:val="000000" w:themeColor="text1"/>
        </w:rPr>
      </w:pPr>
    </w:p>
    <w:p w14:paraId="2DE01FE7" w14:textId="77777777" w:rsidR="004456E3" w:rsidRPr="006F2F91" w:rsidRDefault="00C07E1E" w:rsidP="00670B04">
      <w:pPr>
        <w:rPr>
          <w:rFonts w:asciiTheme="minorHAnsi" w:hAnsiTheme="minorHAnsi"/>
          <w:b/>
          <w:color w:val="000000" w:themeColor="text1"/>
          <w:u w:val="single"/>
        </w:rPr>
      </w:pPr>
      <w:r w:rsidRPr="006F2F91">
        <w:rPr>
          <w:rFonts w:asciiTheme="minorHAnsi" w:hAnsiTheme="minorHAnsi"/>
          <w:b/>
          <w:color w:val="000000" w:themeColor="text1"/>
          <w:u w:val="single"/>
        </w:rPr>
        <w:t>Abandono Intra-anual</w:t>
      </w:r>
    </w:p>
    <w:p w14:paraId="0A34B4B1" w14:textId="77777777" w:rsidR="004456E3" w:rsidRPr="006F2F91" w:rsidRDefault="004456E3" w:rsidP="00670B04">
      <w:pPr>
        <w:spacing w:after="240"/>
        <w:rPr>
          <w:rFonts w:asciiTheme="minorHAnsi" w:hAnsiTheme="minorHAnsi"/>
          <w:color w:val="000000" w:themeColor="text1"/>
        </w:rPr>
      </w:pPr>
    </w:p>
    <w:p w14:paraId="2304A0A0" w14:textId="10041B27" w:rsidR="004456E3" w:rsidRDefault="00C07E1E" w:rsidP="00670B04">
      <w:pPr>
        <w:pStyle w:val="ListParagraph"/>
        <w:numPr>
          <w:ilvl w:val="0"/>
          <w:numId w:val="4"/>
        </w:numPr>
        <w:spacing w:after="240"/>
        <w:rPr>
          <w:rFonts w:asciiTheme="minorHAnsi" w:hAnsiTheme="minorHAnsi"/>
          <w:color w:val="000000" w:themeColor="text1"/>
        </w:rPr>
      </w:pPr>
      <w:r w:rsidRPr="00BB1813">
        <w:rPr>
          <w:rFonts w:asciiTheme="minorHAnsi" w:hAnsiTheme="minorHAnsi"/>
          <w:color w:val="000000" w:themeColor="text1"/>
        </w:rPr>
        <w:t>La tasa de abandono intra-anual es el porcentaje de estudiantes que salen de su establecimiento educativo sin pedir el pase a otra escuela. Tomando las estadísticas de todo el país e incluyendo</w:t>
      </w:r>
      <w:r w:rsidR="00A41B20" w:rsidRPr="00BB1813">
        <w:rPr>
          <w:rFonts w:asciiTheme="minorHAnsi" w:hAnsiTheme="minorHAnsi"/>
          <w:color w:val="000000" w:themeColor="text1"/>
        </w:rPr>
        <w:t xml:space="preserve"> la gestión privada y la estatal</w:t>
      </w:r>
      <w:r w:rsidRPr="00BB1813">
        <w:rPr>
          <w:rFonts w:asciiTheme="minorHAnsi" w:hAnsiTheme="minorHAnsi"/>
          <w:color w:val="000000" w:themeColor="text1"/>
        </w:rPr>
        <w:t xml:space="preserve">, según la plataforma de </w:t>
      </w:r>
      <w:r w:rsidR="003262F0" w:rsidRPr="00BB1813">
        <w:rPr>
          <w:rFonts w:asciiTheme="minorHAnsi" w:hAnsiTheme="minorHAnsi"/>
          <w:color w:val="000000" w:themeColor="text1"/>
        </w:rPr>
        <w:t>“</w:t>
      </w:r>
      <w:r w:rsidRPr="00BB1813">
        <w:rPr>
          <w:rFonts w:asciiTheme="minorHAnsi" w:hAnsiTheme="minorHAnsi"/>
          <w:color w:val="000000" w:themeColor="text1"/>
        </w:rPr>
        <w:t>Argentinos por la Educación</w:t>
      </w:r>
      <w:r w:rsidR="003262F0" w:rsidRPr="00BB1813">
        <w:rPr>
          <w:rFonts w:asciiTheme="minorHAnsi" w:hAnsiTheme="minorHAnsi"/>
          <w:color w:val="000000" w:themeColor="text1"/>
        </w:rPr>
        <w:t>”</w:t>
      </w:r>
      <w:r w:rsidRPr="00BB1813">
        <w:rPr>
          <w:rFonts w:asciiTheme="minorHAnsi" w:hAnsiTheme="minorHAnsi"/>
          <w:color w:val="000000" w:themeColor="text1"/>
        </w:rPr>
        <w:t>, desde 2011 hasta el 2016 el porcentaje de la tasa de abandono intra-anual fue bajando, lo que indica que hay cada vez menos alumnos que dejan la escuela. Valoramos los esfuerzos del estado argentino en el propósito de asegurar la terminación de los estudios por parte de sus alumnos.</w:t>
      </w:r>
    </w:p>
    <w:p w14:paraId="2D14CC5A" w14:textId="77777777" w:rsidR="00BB1813" w:rsidRPr="00BB1813" w:rsidRDefault="00BB1813" w:rsidP="00670B04">
      <w:pPr>
        <w:pStyle w:val="ListParagraph"/>
        <w:spacing w:after="240"/>
        <w:ind w:left="1068" w:firstLine="0"/>
        <w:rPr>
          <w:rFonts w:asciiTheme="minorHAnsi" w:hAnsiTheme="minorHAnsi"/>
          <w:color w:val="000000" w:themeColor="text1"/>
        </w:rPr>
      </w:pPr>
    </w:p>
    <w:p w14:paraId="0392E80E" w14:textId="0DCE6E81" w:rsidR="004456E3" w:rsidRDefault="00C07E1E" w:rsidP="00670B04">
      <w:pPr>
        <w:pStyle w:val="ListParagraph"/>
        <w:numPr>
          <w:ilvl w:val="0"/>
          <w:numId w:val="4"/>
        </w:numPr>
        <w:spacing w:after="240"/>
        <w:rPr>
          <w:rFonts w:asciiTheme="minorHAnsi" w:hAnsiTheme="minorHAnsi"/>
          <w:color w:val="000000" w:themeColor="text1"/>
        </w:rPr>
      </w:pPr>
      <w:r w:rsidRPr="00BB1813">
        <w:rPr>
          <w:rFonts w:asciiTheme="minorHAnsi" w:hAnsiTheme="minorHAnsi"/>
          <w:color w:val="000000" w:themeColor="text1"/>
        </w:rPr>
        <w:t xml:space="preserve">Sin embargo, si hacemos un estudio detallado del rendimiento de las provincias que integran la Argentina podemos ver, otra vez, que existen grandes desigualdades entre los distritos originando índices dispares en el acceso y la calidad educativa. Esta diferencia en el rendimiento de las provincias se encuentra con mayor profundidad cuando se analiza la escuela secundaria. </w:t>
      </w:r>
    </w:p>
    <w:p w14:paraId="5C7F38AA" w14:textId="77777777" w:rsidR="00BB1813" w:rsidRPr="00BB1813" w:rsidRDefault="00BB1813" w:rsidP="00670B04">
      <w:pPr>
        <w:pStyle w:val="ListParagraph"/>
        <w:spacing w:after="240"/>
        <w:ind w:left="1068" w:firstLine="0"/>
        <w:rPr>
          <w:rFonts w:asciiTheme="minorHAnsi" w:hAnsiTheme="minorHAnsi"/>
          <w:color w:val="000000" w:themeColor="text1"/>
        </w:rPr>
      </w:pPr>
    </w:p>
    <w:p w14:paraId="795D53C0" w14:textId="7FCB8C4B" w:rsidR="00BB1813" w:rsidRDefault="00C07E1E" w:rsidP="00670B04">
      <w:pPr>
        <w:pStyle w:val="ListParagraph"/>
        <w:numPr>
          <w:ilvl w:val="0"/>
          <w:numId w:val="4"/>
        </w:numPr>
        <w:spacing w:after="240"/>
        <w:rPr>
          <w:rFonts w:asciiTheme="minorHAnsi" w:hAnsiTheme="minorHAnsi"/>
          <w:color w:val="000000" w:themeColor="text1"/>
        </w:rPr>
      </w:pPr>
      <w:r w:rsidRPr="00BB1813">
        <w:rPr>
          <w:rFonts w:asciiTheme="minorHAnsi" w:hAnsiTheme="minorHAnsi"/>
          <w:color w:val="000000" w:themeColor="text1"/>
        </w:rPr>
        <w:t xml:space="preserve">Los distritos con las menores tasas de abandono intra-anual en secundaria son Chubut y Tierra del Fuego con un 1% de alumnos que abandonan la escuela. Por otro lado, aquellas con el mayor porcentaje son Misiones y Santa Fe con un 5,5% y 5,3% respectivamente. </w:t>
      </w:r>
    </w:p>
    <w:p w14:paraId="3ED20D16" w14:textId="77777777" w:rsidR="00BB1813" w:rsidRPr="00BB1813" w:rsidRDefault="00BB1813" w:rsidP="00670B04">
      <w:pPr>
        <w:spacing w:after="240"/>
        <w:ind w:firstLine="0"/>
        <w:rPr>
          <w:rFonts w:asciiTheme="minorHAnsi" w:hAnsiTheme="minorHAnsi"/>
          <w:color w:val="000000" w:themeColor="text1"/>
        </w:rPr>
      </w:pPr>
    </w:p>
    <w:p w14:paraId="52D4272F" w14:textId="15870329" w:rsidR="004456E3" w:rsidRPr="00670B04" w:rsidRDefault="00C07E1E" w:rsidP="00670B04">
      <w:pPr>
        <w:pStyle w:val="ListParagraph"/>
        <w:numPr>
          <w:ilvl w:val="0"/>
          <w:numId w:val="4"/>
        </w:numPr>
        <w:spacing w:after="240"/>
        <w:rPr>
          <w:rFonts w:asciiTheme="minorHAnsi" w:hAnsiTheme="minorHAnsi"/>
          <w:color w:val="000000" w:themeColor="text1"/>
        </w:rPr>
      </w:pPr>
      <w:r w:rsidRPr="00BB1813">
        <w:rPr>
          <w:rFonts w:asciiTheme="minorHAnsi" w:hAnsiTheme="minorHAnsi"/>
          <w:color w:val="000000" w:themeColor="text1"/>
        </w:rPr>
        <w:lastRenderedPageBreak/>
        <w:t xml:space="preserve">Las cifras en este apartado llegan a quintuplicarse unas de otras, y las consecuencias de estas diferencias impactan directamente en la educación de los niños, niñas adolescentes. </w:t>
      </w:r>
      <w:bookmarkStart w:id="1" w:name="_GoBack"/>
      <w:bookmarkEnd w:id="1"/>
    </w:p>
    <w:p w14:paraId="2FF018C2" w14:textId="77777777" w:rsidR="00136358" w:rsidRPr="006F2F91" w:rsidRDefault="00136358" w:rsidP="00670B04">
      <w:pPr>
        <w:spacing w:after="240"/>
        <w:rPr>
          <w:rFonts w:asciiTheme="minorHAnsi" w:hAnsiTheme="minorHAnsi"/>
          <w:color w:val="000000" w:themeColor="text1"/>
        </w:rPr>
      </w:pPr>
    </w:p>
    <w:p w14:paraId="28F2866C" w14:textId="77777777" w:rsidR="004456E3" w:rsidRPr="006F2F91" w:rsidRDefault="00C07E1E" w:rsidP="00670B04">
      <w:pPr>
        <w:rPr>
          <w:rFonts w:asciiTheme="minorHAnsi" w:hAnsiTheme="minorHAnsi"/>
          <w:b/>
          <w:color w:val="000000" w:themeColor="text1"/>
          <w:u w:val="single"/>
        </w:rPr>
      </w:pPr>
      <w:r w:rsidRPr="006F2F91">
        <w:rPr>
          <w:rFonts w:asciiTheme="minorHAnsi" w:hAnsiTheme="minorHAnsi"/>
          <w:b/>
          <w:color w:val="000000" w:themeColor="text1"/>
          <w:u w:val="single"/>
        </w:rPr>
        <w:t>Gasto Público en Educación</w:t>
      </w:r>
    </w:p>
    <w:p w14:paraId="7B1B9CB2" w14:textId="77777777" w:rsidR="004456E3" w:rsidRPr="006F2F91" w:rsidRDefault="004456E3" w:rsidP="00670B04">
      <w:pPr>
        <w:rPr>
          <w:rFonts w:asciiTheme="minorHAnsi" w:hAnsiTheme="minorHAnsi"/>
          <w:color w:val="000000" w:themeColor="text1"/>
        </w:rPr>
      </w:pPr>
    </w:p>
    <w:p w14:paraId="6D575318" w14:textId="256FF537"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 xml:space="preserve">Según la Ley de Financiamiento Educativo (26.075) estipula en su Artículo N°3 que </w:t>
      </w:r>
      <w:r w:rsidR="00136358" w:rsidRPr="00BB1813">
        <w:rPr>
          <w:rFonts w:asciiTheme="minorHAnsi" w:hAnsiTheme="minorHAnsi"/>
          <w:color w:val="000000" w:themeColor="text1"/>
        </w:rPr>
        <w:t>"</w:t>
      </w:r>
      <w:r w:rsidRPr="00BB1813">
        <w:rPr>
          <w:rFonts w:asciiTheme="minorHAnsi" w:hAnsiTheme="minorHAnsi"/>
          <w:color w:val="000000" w:themeColor="text1"/>
        </w:rPr>
        <w:t>la Argentina se compromete a destinar el 6% del PBI a educación</w:t>
      </w:r>
      <w:r w:rsidR="00136358" w:rsidRPr="00BB1813">
        <w:rPr>
          <w:rFonts w:asciiTheme="minorHAnsi" w:hAnsiTheme="minorHAnsi"/>
          <w:color w:val="000000" w:themeColor="text1"/>
        </w:rPr>
        <w:t>"</w:t>
      </w:r>
      <w:r w:rsidRPr="00BB1813">
        <w:rPr>
          <w:rFonts w:asciiTheme="minorHAnsi" w:hAnsiTheme="minorHAnsi"/>
          <w:color w:val="000000" w:themeColor="text1"/>
        </w:rPr>
        <w:t xml:space="preserve">; si bien esta tuvo vigencia </w:t>
      </w:r>
      <w:r w:rsidR="00136358" w:rsidRPr="00BB1813">
        <w:rPr>
          <w:rFonts w:asciiTheme="minorHAnsi" w:hAnsiTheme="minorHAnsi"/>
          <w:color w:val="000000" w:themeColor="text1"/>
        </w:rPr>
        <w:t>entre los años 2006-2010, la ley</w:t>
      </w:r>
      <w:r w:rsidRPr="00BB1813">
        <w:rPr>
          <w:rFonts w:asciiTheme="minorHAnsi" w:hAnsiTheme="minorHAnsi"/>
          <w:color w:val="000000" w:themeColor="text1"/>
        </w:rPr>
        <w:t xml:space="preserve"> la consolida, en su Artículo N°9, para que una vez alcanzada esta suma no pueda disminuir. En este aspecto se puede ver un esfuerzo que hace el país para alcanzar esta meta. Desde el 2004 la Nación empieza a elevar este gasto público hasta llegar en el 2016 al 5,8% del PBI, como se puede ver en los datos relevados por el Banco Mundial</w:t>
      </w:r>
      <w:r w:rsidRPr="006F2F91">
        <w:rPr>
          <w:vertAlign w:val="superscript"/>
        </w:rPr>
        <w:footnoteReference w:id="11"/>
      </w:r>
      <w:r w:rsidRPr="00BB1813">
        <w:rPr>
          <w:rFonts w:asciiTheme="minorHAnsi" w:hAnsiTheme="minorHAnsi"/>
          <w:color w:val="000000" w:themeColor="text1"/>
        </w:rPr>
        <w:t>.</w:t>
      </w:r>
    </w:p>
    <w:p w14:paraId="4A1BB86E" w14:textId="77777777" w:rsidR="004456E3" w:rsidRPr="006F2F91" w:rsidRDefault="004456E3" w:rsidP="00670B04">
      <w:pPr>
        <w:rPr>
          <w:rFonts w:asciiTheme="minorHAnsi" w:hAnsiTheme="minorHAnsi"/>
          <w:color w:val="000000" w:themeColor="text1"/>
        </w:rPr>
      </w:pPr>
    </w:p>
    <w:p w14:paraId="247F1F6A" w14:textId="495A40F6"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Si vemos el gasto promedio nacional por alumno del secundario, se ve un aumento en este presupuesto constante desde el 2011, hasta alcanzar en promedio los cuarenta y un mil pesos -por alumno, por año- en el año 2016; igualmente si se hace la corrección por inflación correspondiente, se ve que este gasto se ameseta y hasta muestra una baja en el último año en la que se encontraron datos.</w:t>
      </w:r>
    </w:p>
    <w:p w14:paraId="3BE4FBFA" w14:textId="77777777" w:rsidR="004456E3" w:rsidRPr="006F2F91" w:rsidRDefault="004456E3" w:rsidP="00670B04">
      <w:pPr>
        <w:rPr>
          <w:rFonts w:asciiTheme="minorHAnsi" w:hAnsiTheme="minorHAnsi"/>
          <w:color w:val="000000" w:themeColor="text1"/>
        </w:rPr>
      </w:pPr>
    </w:p>
    <w:p w14:paraId="5AA370D2" w14:textId="45C42E36" w:rsidR="004456E3" w:rsidRPr="00BB1813" w:rsidRDefault="00C07E1E" w:rsidP="00670B04">
      <w:pPr>
        <w:pStyle w:val="ListParagraph"/>
        <w:numPr>
          <w:ilvl w:val="0"/>
          <w:numId w:val="4"/>
        </w:numPr>
        <w:rPr>
          <w:rFonts w:asciiTheme="minorHAnsi" w:hAnsiTheme="minorHAnsi"/>
          <w:color w:val="000000" w:themeColor="text1"/>
        </w:rPr>
      </w:pPr>
      <w:r w:rsidRPr="00BB1813">
        <w:rPr>
          <w:rFonts w:asciiTheme="minorHAnsi" w:hAnsiTheme="minorHAnsi"/>
          <w:color w:val="000000" w:themeColor="text1"/>
        </w:rPr>
        <w:t>Por otro lado, la literatura académica coincide que la educac</w:t>
      </w:r>
      <w:r w:rsidR="003262F0" w:rsidRPr="00BB1813">
        <w:rPr>
          <w:rFonts w:asciiTheme="minorHAnsi" w:hAnsiTheme="minorHAnsi"/>
          <w:color w:val="000000" w:themeColor="text1"/>
        </w:rPr>
        <w:t xml:space="preserve">ión  de gestión estatal </w:t>
      </w:r>
      <w:r w:rsidRPr="00BB1813">
        <w:rPr>
          <w:rFonts w:asciiTheme="minorHAnsi" w:hAnsiTheme="minorHAnsi"/>
          <w:color w:val="000000" w:themeColor="text1"/>
        </w:rPr>
        <w:t>está perdiendo alumnado, mientras la escuela privada aumenta su matrícula. Aunque, parte del gasto público en educación está destinado a financiar parte de las escuelas de gestión privada (subvenciones al salario docente), este movimiento es costo-efectivo al financiamiento educativo. El esfuerzo que se hace solventando a las escuelas privadas por alumno es menor que el gasto que se tendría si ese alumno estuviera en la escuela pública. Esto, debería impactar sobre el financiamiento, ya que se están optimizando recursos con la migración de un sector a otro. Entre los años 2003-2015 el porcentaje de recursos destinados al sector privado cae 1,4 puntos a nivel país, según un informe hecho por CIPPEC</w:t>
      </w:r>
      <w:r w:rsidRPr="006F2F91">
        <w:rPr>
          <w:vertAlign w:val="superscript"/>
        </w:rPr>
        <w:footnoteReference w:id="12"/>
      </w:r>
      <w:r w:rsidRPr="00BB1813">
        <w:rPr>
          <w:rFonts w:asciiTheme="minorHAnsi" w:hAnsiTheme="minorHAnsi"/>
          <w:color w:val="000000" w:themeColor="text1"/>
        </w:rPr>
        <w:t xml:space="preserve"> presentado en febrero 2018. Además, la evolución del gasto por alumno del sector privado como porcentaje del gasto por alumno del sector estatal cae en el mismo período 14,3 puntos. Con iguales recursos transferidos al sector privado se puede absorber la misma o mayor cantidad de alumnos. Esto, libera al sector público de hacer frente a un gasto que sería incapaz de solventar.  De </w:t>
      </w:r>
      <w:r w:rsidRPr="00BB1813">
        <w:rPr>
          <w:rFonts w:asciiTheme="minorHAnsi" w:hAnsiTheme="minorHAnsi"/>
          <w:color w:val="000000" w:themeColor="text1"/>
        </w:rPr>
        <w:lastRenderedPageBreak/>
        <w:t xml:space="preserve">esta manera, sin embargo, el gasto por alumno estatal baja o se mantiene, si se mira con el ajuste por inflación. </w:t>
      </w:r>
    </w:p>
    <w:p w14:paraId="4B2C21AC" w14:textId="77777777" w:rsidR="00F40958" w:rsidRPr="006F2F91" w:rsidRDefault="00F40958" w:rsidP="00670B04">
      <w:pPr>
        <w:rPr>
          <w:rFonts w:asciiTheme="minorHAnsi" w:hAnsiTheme="minorHAnsi"/>
          <w:color w:val="000000" w:themeColor="text1"/>
        </w:rPr>
      </w:pPr>
    </w:p>
    <w:p w14:paraId="7714A736" w14:textId="712CD252" w:rsidR="004456E3" w:rsidRPr="00BB1813" w:rsidRDefault="00C07E1E" w:rsidP="00670B04">
      <w:pPr>
        <w:pStyle w:val="ListParagraph"/>
        <w:numPr>
          <w:ilvl w:val="0"/>
          <w:numId w:val="4"/>
        </w:numPr>
        <w:rPr>
          <w:rFonts w:asciiTheme="minorHAnsi" w:hAnsiTheme="minorHAnsi"/>
        </w:rPr>
      </w:pPr>
      <w:r w:rsidRPr="00BB1813">
        <w:rPr>
          <w:rFonts w:asciiTheme="minorHAnsi" w:hAnsiTheme="minorHAnsi"/>
          <w:color w:val="000000" w:themeColor="text1"/>
        </w:rPr>
        <w:t>El 90% del esfuerzo que se hace en educación, según el mismo informe de CIPPEC, se destina en salario docente -tomando las transferencias al sector privado- y queda poco margen para cubrir gastos edilicios u operar en políticas educativas. En este sentido, si bien la migración a escuelas de gestión privada es costo-efectivo al financiamiento educativo, no parece que esto impacte en la calidad educativa de los alumnos, en especial en la de los sectores más desprotegidos. Aunque, más inversión no significa más calidad (Narodowski, 2018)</w:t>
      </w:r>
      <w:r w:rsidRPr="006F2F91">
        <w:rPr>
          <w:vertAlign w:val="superscript"/>
        </w:rPr>
        <w:footnoteReference w:id="13"/>
      </w:r>
      <w:r w:rsidRPr="00BB1813">
        <w:rPr>
          <w:rFonts w:asciiTheme="minorHAnsi" w:hAnsiTheme="minorHAnsi"/>
          <w:color w:val="000000" w:themeColor="text1"/>
        </w:rPr>
        <w:t>, aparece una ineficiencia en proveer de mayores recursos a las escuelas, si se entiende que cada vez se gasta más en educación, pero los resultados de las pruebas estandarizadas de calidad no mejoran, lo mismo con los indicadores de eficiencia interna arriba mencionados</w:t>
      </w:r>
      <w:r w:rsidRPr="00BB1813">
        <w:rPr>
          <w:rFonts w:asciiTheme="minorHAnsi" w:hAnsiTheme="minorHAnsi"/>
        </w:rPr>
        <w:t xml:space="preserve">. </w:t>
      </w:r>
    </w:p>
    <w:p w14:paraId="6E5FB9C0" w14:textId="77777777" w:rsidR="00F40958" w:rsidRPr="00672B54" w:rsidRDefault="00F40958" w:rsidP="00670B04">
      <w:pPr>
        <w:rPr>
          <w:rFonts w:asciiTheme="minorHAnsi" w:hAnsiTheme="minorHAnsi"/>
        </w:rPr>
      </w:pPr>
    </w:p>
    <w:p w14:paraId="1FCF9A77" w14:textId="24368988" w:rsidR="00BB1813" w:rsidRDefault="00C07E1E" w:rsidP="00670B04">
      <w:pPr>
        <w:pStyle w:val="ListParagraph"/>
        <w:numPr>
          <w:ilvl w:val="0"/>
          <w:numId w:val="4"/>
        </w:numPr>
        <w:spacing w:after="240"/>
        <w:rPr>
          <w:rFonts w:asciiTheme="minorHAnsi" w:hAnsiTheme="minorHAnsi"/>
        </w:rPr>
      </w:pPr>
      <w:r w:rsidRPr="00BB1813">
        <w:rPr>
          <w:rFonts w:asciiTheme="minorHAnsi" w:hAnsiTheme="minorHAnsi"/>
        </w:rPr>
        <w:t>Por otro lado, la disparidad entre las provincias muestra una gran inequidad en gastos por alumno y, también, en el esfuerzo financiero en educación que cada una hace. Por ejemplo, las cuatro provincias que más invierten por alumno son: Tierra del Fuego, Santa Cruz, Neuquén y La Pampa, todas ti</w:t>
      </w:r>
      <w:r w:rsidR="00136358" w:rsidRPr="00BB1813">
        <w:rPr>
          <w:rFonts w:asciiTheme="minorHAnsi" w:hAnsiTheme="minorHAnsi"/>
        </w:rPr>
        <w:t>enen un gasto superior a $50.000</w:t>
      </w:r>
      <w:r w:rsidRPr="00BB1813">
        <w:rPr>
          <w:rFonts w:asciiTheme="minorHAnsi" w:hAnsiTheme="minorHAnsi"/>
        </w:rPr>
        <w:t xml:space="preserve"> por alumno, mientras que Misiones, Corrientes, Salta y Santiago del Estero, siendo las qu</w:t>
      </w:r>
      <w:r w:rsidR="00136358" w:rsidRPr="00BB1813">
        <w:rPr>
          <w:rFonts w:asciiTheme="minorHAnsi" w:hAnsiTheme="minorHAnsi"/>
        </w:rPr>
        <w:t>e menos gastan, solo $25.000 por alumno</w:t>
      </w:r>
      <w:r w:rsidRPr="00BB1813">
        <w:rPr>
          <w:rFonts w:asciiTheme="minorHAnsi" w:hAnsiTheme="minorHAnsi"/>
        </w:rPr>
        <w:t xml:space="preserve">. </w:t>
      </w:r>
    </w:p>
    <w:p w14:paraId="5B46EB44" w14:textId="77777777" w:rsidR="00BB1813" w:rsidRPr="00BB1813" w:rsidRDefault="00BB1813" w:rsidP="00670B04">
      <w:pPr>
        <w:spacing w:after="240"/>
        <w:ind w:firstLine="0"/>
        <w:rPr>
          <w:rFonts w:asciiTheme="minorHAnsi" w:hAnsiTheme="minorHAnsi"/>
        </w:rPr>
      </w:pPr>
    </w:p>
    <w:p w14:paraId="13544218" w14:textId="77777777" w:rsidR="00BB1813" w:rsidRDefault="00C07E1E" w:rsidP="00670B04">
      <w:pPr>
        <w:pStyle w:val="ListParagraph"/>
        <w:numPr>
          <w:ilvl w:val="0"/>
          <w:numId w:val="4"/>
        </w:numPr>
        <w:spacing w:after="240"/>
        <w:rPr>
          <w:rFonts w:asciiTheme="minorHAnsi" w:hAnsiTheme="minorHAnsi"/>
        </w:rPr>
      </w:pPr>
      <w:r w:rsidRPr="00BB1813">
        <w:rPr>
          <w:rFonts w:asciiTheme="minorHAnsi" w:hAnsiTheme="minorHAnsi"/>
        </w:rPr>
        <w:t xml:space="preserve">Igualmente, si se mira el esfuerzo educativo -el gasto en educación como porcentaje del gasto público- se ve que hay disparidad entre ellas. Por ejemplo, Buenos Aires, que invierte por alumno la media del país, destina un 36,1% de su gasto público en educación. Tierra del Fuego, que es la que más invierte, está en el puesto número 10, con un esfuerzo del 29,3%; por debajo de Salta, que hace un esfuerzo del 29,4%, siendo una de las provincias que menos invierte por alumno. En esto, no hay ninguna ley en la que se deje nota de un piso mínimo, en términos de gasto por alumno, que garantice una educación de calidad, delegando esta decisión enteramente al esfuerzo de cada una de las provincias.  </w:t>
      </w:r>
    </w:p>
    <w:p w14:paraId="074540CE" w14:textId="2278601F" w:rsidR="004456E3" w:rsidRPr="00BB1813" w:rsidRDefault="00C07E1E" w:rsidP="00670B04">
      <w:pPr>
        <w:spacing w:after="240"/>
        <w:ind w:firstLine="0"/>
        <w:rPr>
          <w:rFonts w:asciiTheme="minorHAnsi" w:hAnsiTheme="minorHAnsi"/>
        </w:rPr>
      </w:pPr>
      <w:r w:rsidRPr="00BB1813">
        <w:rPr>
          <w:rFonts w:asciiTheme="minorHAnsi" w:hAnsiTheme="minorHAnsi"/>
        </w:rPr>
        <w:t xml:space="preserve"> </w:t>
      </w:r>
    </w:p>
    <w:p w14:paraId="4410FE3A" w14:textId="78877E7B" w:rsidR="004456E3" w:rsidRPr="00BB1813" w:rsidRDefault="00C07E1E" w:rsidP="00670B04">
      <w:pPr>
        <w:pStyle w:val="ListParagraph"/>
        <w:numPr>
          <w:ilvl w:val="0"/>
          <w:numId w:val="4"/>
        </w:numPr>
        <w:spacing w:after="240"/>
        <w:rPr>
          <w:rFonts w:asciiTheme="minorHAnsi" w:hAnsiTheme="minorHAnsi"/>
        </w:rPr>
      </w:pPr>
      <w:r w:rsidRPr="00BB1813">
        <w:rPr>
          <w:rFonts w:asciiTheme="minorHAnsi" w:hAnsiTheme="minorHAnsi"/>
        </w:rPr>
        <w:t xml:space="preserve">Si bien hay dos programas con los que la Nación ayuda a las provincias para poder ayudar con los salarios docentes -Fondo Nacional de Incentivo Docente y Fondo de Compensaciones Salariales-, los criterios de asignación no terminan de ser transparentes. Si bien esto se regulariza en el 2017 para ser más eficiente la transferencia (el dinero iba directo a los docentes que </w:t>
      </w:r>
      <w:r w:rsidRPr="00BB1813">
        <w:rPr>
          <w:rFonts w:asciiTheme="minorHAnsi" w:hAnsiTheme="minorHAnsi"/>
        </w:rPr>
        <w:lastRenderedPageBreak/>
        <w:t>estaban por debajo del salario mínimo de cierta provincia y no a todos los docentes de la provincia, independientemente de lo que cobraban), la falta de criterios objetivos y transparentes ponen en riesgo la equidad. Ya que, como detalla el informe de CIPPEC</w:t>
      </w:r>
      <w:r w:rsidR="00260338" w:rsidRPr="00BB1813">
        <w:rPr>
          <w:rFonts w:asciiTheme="minorHAnsi" w:hAnsiTheme="minorHAnsi"/>
        </w:rPr>
        <w:t>,</w:t>
      </w:r>
      <w:r w:rsidRPr="00BB1813">
        <w:rPr>
          <w:rFonts w:asciiTheme="minorHAnsi" w:hAnsiTheme="minorHAnsi"/>
        </w:rPr>
        <w:t xml:space="preserve"> las provincias receptoras son las que menores salarios docentes ejecutan, pero no son las que tienen menores recursos fiscales o hacen el mayor esfuerzo educativo, como La Rioja, Formosa y San Juan. Esta discrecionalidad quedaría enteramente en manos de los agentes de decisión, poniendo en peligro la distribución del bien educación por decisiones políticas, ajenas al mejoramiento del sistema. </w:t>
      </w:r>
    </w:p>
    <w:sectPr w:rsidR="004456E3" w:rsidRPr="00BB1813" w:rsidSect="00BB1813">
      <w:pgSz w:w="12240" w:h="15840"/>
      <w:pgMar w:top="1418" w:right="1701" w:bottom="1418" w:left="1701" w:header="708" w:footer="708" w:gutter="0"/>
      <w:pgNumType w:start="1"/>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DC192" w14:textId="77777777" w:rsidR="00026966" w:rsidRDefault="00026966">
      <w:r>
        <w:separator/>
      </w:r>
    </w:p>
  </w:endnote>
  <w:endnote w:type="continuationSeparator" w:id="0">
    <w:p w14:paraId="0573FD81" w14:textId="77777777" w:rsidR="00026966" w:rsidRDefault="0002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Helvetica Neue">
    <w:altName w:val="Times New Roman"/>
    <w:panose1 w:val="02000503000000020004"/>
    <w:charset w:val="00"/>
    <w:family w:val="auto"/>
    <w:pitch w:val="variable"/>
    <w:sig w:usb0="E50002FF" w:usb1="500079DB" w:usb2="00000012" w:usb3="00000000" w:csb0="00000001"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DF7B19" w14:textId="77777777" w:rsidR="00026966" w:rsidRDefault="00026966">
      <w:r>
        <w:separator/>
      </w:r>
    </w:p>
  </w:footnote>
  <w:footnote w:type="continuationSeparator" w:id="0">
    <w:p w14:paraId="3F13E5A8" w14:textId="77777777" w:rsidR="00026966" w:rsidRDefault="00026966">
      <w:r>
        <w:continuationSeparator/>
      </w:r>
    </w:p>
  </w:footnote>
  <w:footnote w:id="1">
    <w:p w14:paraId="53BFEC3C" w14:textId="77777777" w:rsidR="002F2C18" w:rsidRDefault="002F2C18" w:rsidP="002F2C18">
      <w:pPr>
        <w:pBdr>
          <w:top w:val="nil"/>
          <w:left w:val="nil"/>
          <w:bottom w:val="nil"/>
          <w:right w:val="nil"/>
          <w:between w:val="nil"/>
        </w:pBdr>
        <w:ind w:firstLine="0"/>
        <w:jc w:val="left"/>
      </w:pPr>
      <w:r w:rsidRPr="002F2C18">
        <w:rPr>
          <w:vertAlign w:val="superscript"/>
        </w:rPr>
        <w:footnoteRef/>
      </w:r>
      <w:r w:rsidRPr="002F2C18">
        <w:rPr>
          <w:color w:val="000000"/>
          <w:sz w:val="20"/>
          <w:szCs w:val="20"/>
        </w:rPr>
        <w:t xml:space="preserve"> En adelante NNA</w:t>
      </w:r>
      <w:r>
        <w:rPr>
          <w:color w:val="000000"/>
          <w:sz w:val="20"/>
          <w:szCs w:val="20"/>
        </w:rPr>
        <w:t>y</w:t>
      </w:r>
      <w:r w:rsidRPr="002F2C18">
        <w:rPr>
          <w:color w:val="000000"/>
          <w:sz w:val="20"/>
          <w:szCs w:val="20"/>
        </w:rPr>
        <w:t>J.</w:t>
      </w:r>
    </w:p>
  </w:footnote>
  <w:footnote w:id="2">
    <w:p w14:paraId="04D69178" w14:textId="77777777" w:rsidR="004456E3" w:rsidRDefault="00C07E1E">
      <w:pPr>
        <w:pBdr>
          <w:top w:val="nil"/>
          <w:left w:val="nil"/>
          <w:bottom w:val="nil"/>
          <w:right w:val="nil"/>
          <w:between w:val="nil"/>
        </w:pBdr>
        <w:ind w:firstLine="0"/>
        <w:jc w:val="left"/>
        <w:rPr>
          <w:color w:val="000000"/>
          <w:sz w:val="20"/>
          <w:szCs w:val="20"/>
        </w:rPr>
      </w:pPr>
      <w:r>
        <w:rPr>
          <w:vertAlign w:val="superscript"/>
        </w:rPr>
        <w:footnoteRef/>
      </w:r>
      <w:r>
        <w:rPr>
          <w:color w:val="000000"/>
          <w:sz w:val="20"/>
          <w:szCs w:val="20"/>
        </w:rPr>
        <w:t xml:space="preserve"> Juan Carlos Tedesco. Era presidente Cristina Fernández de Kirchner.</w:t>
      </w:r>
    </w:p>
  </w:footnote>
  <w:footnote w:id="3">
    <w:p w14:paraId="369749A3" w14:textId="77777777" w:rsidR="004456E3" w:rsidRDefault="00C07E1E">
      <w:pPr>
        <w:pBdr>
          <w:top w:val="nil"/>
          <w:left w:val="nil"/>
          <w:bottom w:val="nil"/>
          <w:right w:val="nil"/>
          <w:between w:val="nil"/>
        </w:pBdr>
        <w:ind w:firstLine="0"/>
        <w:jc w:val="left"/>
        <w:rPr>
          <w:color w:val="000000"/>
          <w:sz w:val="20"/>
          <w:szCs w:val="20"/>
        </w:rPr>
      </w:pPr>
      <w:r>
        <w:rPr>
          <w:vertAlign w:val="superscript"/>
        </w:rPr>
        <w:footnoteRef/>
      </w:r>
      <w:r w:rsidR="00B651BC">
        <w:rPr>
          <w:color w:val="000000"/>
          <w:sz w:val="20"/>
          <w:szCs w:val="20"/>
        </w:rPr>
        <w:t xml:space="preserve"> </w:t>
      </w:r>
      <w:r>
        <w:rPr>
          <w:color w:val="000000"/>
          <w:sz w:val="20"/>
          <w:szCs w:val="20"/>
        </w:rPr>
        <w:t>Metas Educativas 2021: la educación que queremos para la generación de los Bicentenarios. Documento final. San Salvador, mayo 2008. Página 151 ss</w:t>
      </w:r>
    </w:p>
  </w:footnote>
  <w:footnote w:id="4">
    <w:p w14:paraId="64F0D006" w14:textId="77777777" w:rsidR="004456E3" w:rsidRPr="00B651BC" w:rsidRDefault="00C07E1E" w:rsidP="00B651BC">
      <w:pPr>
        <w:pBdr>
          <w:top w:val="nil"/>
          <w:left w:val="nil"/>
          <w:bottom w:val="nil"/>
          <w:right w:val="nil"/>
          <w:between w:val="nil"/>
        </w:pBdr>
        <w:ind w:firstLine="0"/>
        <w:jc w:val="left"/>
        <w:rPr>
          <w:color w:val="000000"/>
          <w:sz w:val="20"/>
          <w:szCs w:val="20"/>
        </w:rPr>
      </w:pPr>
      <w:r w:rsidRPr="00B651BC">
        <w:rPr>
          <w:vertAlign w:val="superscript"/>
        </w:rPr>
        <w:footnoteRef/>
      </w:r>
      <w:r w:rsidR="00B651BC" w:rsidRPr="00B651BC">
        <w:rPr>
          <w:vertAlign w:val="superscript"/>
        </w:rPr>
        <w:t xml:space="preserve"> </w:t>
      </w:r>
      <w:r w:rsidRPr="00B651BC">
        <w:rPr>
          <w:color w:val="000000"/>
          <w:sz w:val="20"/>
          <w:szCs w:val="20"/>
        </w:rPr>
        <w:t>6 de noviembre de 2017. Consejo de Derechos Humanos. 28° Período de sesiones.  www.upr-info.org</w:t>
      </w:r>
    </w:p>
  </w:footnote>
  <w:footnote w:id="5">
    <w:p w14:paraId="05695FE8" w14:textId="77777777" w:rsidR="004456E3" w:rsidRDefault="00C07E1E" w:rsidP="00B651BC">
      <w:pPr>
        <w:pBdr>
          <w:top w:val="nil"/>
          <w:left w:val="nil"/>
          <w:bottom w:val="nil"/>
          <w:right w:val="nil"/>
          <w:between w:val="nil"/>
        </w:pBdr>
        <w:ind w:firstLine="0"/>
        <w:jc w:val="left"/>
        <w:rPr>
          <w:sz w:val="20"/>
          <w:szCs w:val="20"/>
        </w:rPr>
      </w:pPr>
      <w:r w:rsidRPr="00B651BC">
        <w:rPr>
          <w:vertAlign w:val="superscript"/>
        </w:rPr>
        <w:footnoteRef/>
      </w:r>
      <w:r w:rsidR="00B651BC">
        <w:rPr>
          <w:color w:val="000000"/>
          <w:sz w:val="20"/>
          <w:szCs w:val="20"/>
        </w:rPr>
        <w:t xml:space="preserve"> </w:t>
      </w:r>
      <w:r w:rsidRPr="00B651BC">
        <w:rPr>
          <w:color w:val="000000"/>
          <w:sz w:val="20"/>
          <w:szCs w:val="20"/>
        </w:rPr>
        <w:t>107.114; 107.116 y  107.117 https://www.upr-info.org/sites/default/files/document/argentina/session_28_-_november_2017/a_hrc_37_5_s.pdf</w:t>
      </w:r>
    </w:p>
  </w:footnote>
  <w:footnote w:id="6">
    <w:p w14:paraId="36910612" w14:textId="77777777" w:rsidR="004456E3" w:rsidRDefault="00C07E1E">
      <w:pPr>
        <w:pBdr>
          <w:top w:val="nil"/>
          <w:left w:val="nil"/>
          <w:bottom w:val="nil"/>
          <w:right w:val="nil"/>
          <w:between w:val="nil"/>
        </w:pBdr>
        <w:ind w:firstLine="0"/>
        <w:jc w:val="left"/>
        <w:rPr>
          <w:color w:val="000000"/>
          <w:sz w:val="20"/>
          <w:szCs w:val="20"/>
        </w:rPr>
      </w:pPr>
      <w:r>
        <w:rPr>
          <w:vertAlign w:val="superscript"/>
        </w:rPr>
        <w:footnoteRef/>
      </w:r>
      <w:r w:rsidR="00052060">
        <w:rPr>
          <w:color w:val="000000"/>
          <w:sz w:val="20"/>
          <w:szCs w:val="20"/>
        </w:rPr>
        <w:t xml:space="preserve"> </w:t>
      </w:r>
      <w:r>
        <w:rPr>
          <w:color w:val="000000"/>
          <w:sz w:val="20"/>
          <w:szCs w:val="20"/>
        </w:rPr>
        <w:t>Relevamientos Anuales  Dirección de Información y Estadística Educativa - Dirección Nacional de Planeamiento de Políticas Educativas - Secretaría de Innovación y Calidad Educativa - Ministerio de Educación de la Nación (disponible en http://portales.educacion.gov.ar/diniece/2016/08/24/bases-de-datos-por-escuela-con-id/)</w:t>
      </w:r>
    </w:p>
  </w:footnote>
  <w:footnote w:id="7">
    <w:p w14:paraId="74A2C29E" w14:textId="77777777" w:rsidR="004456E3" w:rsidRPr="00052060" w:rsidRDefault="00C07E1E" w:rsidP="00052060">
      <w:pPr>
        <w:pBdr>
          <w:top w:val="nil"/>
          <w:left w:val="nil"/>
          <w:bottom w:val="nil"/>
          <w:right w:val="nil"/>
          <w:between w:val="nil"/>
        </w:pBdr>
        <w:ind w:firstLine="0"/>
        <w:jc w:val="left"/>
        <w:rPr>
          <w:color w:val="000000"/>
          <w:sz w:val="20"/>
          <w:szCs w:val="20"/>
        </w:rPr>
      </w:pPr>
      <w:r w:rsidRPr="00052060">
        <w:rPr>
          <w:vertAlign w:val="superscript"/>
        </w:rPr>
        <w:footnoteRef/>
      </w:r>
      <w:r w:rsidR="00052060">
        <w:rPr>
          <w:color w:val="000000"/>
          <w:sz w:val="20"/>
          <w:szCs w:val="20"/>
        </w:rPr>
        <w:t xml:space="preserve"> </w:t>
      </w:r>
      <w:r w:rsidRPr="00052060">
        <w:rPr>
          <w:color w:val="000000"/>
          <w:sz w:val="20"/>
          <w:szCs w:val="20"/>
        </w:rPr>
        <w:t>Artículo 10 Pacto Internacional de derechos económicos, sociales y culturales.</w:t>
      </w:r>
    </w:p>
  </w:footnote>
  <w:footnote w:id="8">
    <w:p w14:paraId="23111EB0" w14:textId="77777777" w:rsidR="004456E3" w:rsidRDefault="00C07E1E">
      <w:pPr>
        <w:pBdr>
          <w:top w:val="nil"/>
          <w:left w:val="nil"/>
          <w:bottom w:val="nil"/>
          <w:right w:val="nil"/>
          <w:between w:val="nil"/>
        </w:pBdr>
        <w:ind w:firstLine="0"/>
        <w:jc w:val="left"/>
        <w:rPr>
          <w:color w:val="000000"/>
          <w:sz w:val="20"/>
          <w:szCs w:val="20"/>
        </w:rPr>
      </w:pPr>
      <w:r>
        <w:rPr>
          <w:vertAlign w:val="superscript"/>
        </w:rPr>
        <w:footnoteRef/>
      </w:r>
      <w:r w:rsidR="00052060">
        <w:rPr>
          <w:color w:val="000000"/>
          <w:sz w:val="20"/>
          <w:szCs w:val="20"/>
        </w:rPr>
        <w:t xml:space="preserve"> </w:t>
      </w:r>
      <w:r>
        <w:rPr>
          <w:color w:val="000000"/>
          <w:sz w:val="20"/>
          <w:szCs w:val="20"/>
        </w:rPr>
        <w:t>Dirección de Información y Estadística. Relevamiento Anual 2016.</w:t>
      </w:r>
    </w:p>
  </w:footnote>
  <w:footnote w:id="9">
    <w:p w14:paraId="62D30001" w14:textId="77777777" w:rsidR="004456E3" w:rsidRPr="00052060" w:rsidRDefault="00C07E1E" w:rsidP="00052060">
      <w:pPr>
        <w:pBdr>
          <w:top w:val="nil"/>
          <w:left w:val="nil"/>
          <w:bottom w:val="nil"/>
          <w:right w:val="nil"/>
          <w:between w:val="nil"/>
        </w:pBdr>
        <w:ind w:firstLine="0"/>
        <w:jc w:val="left"/>
        <w:rPr>
          <w:color w:val="000000"/>
          <w:sz w:val="20"/>
          <w:szCs w:val="20"/>
        </w:rPr>
      </w:pPr>
      <w:r w:rsidRPr="00052060">
        <w:rPr>
          <w:vertAlign w:val="superscript"/>
        </w:rPr>
        <w:footnoteRef/>
      </w:r>
      <w:r w:rsidR="00052060">
        <w:rPr>
          <w:color w:val="000000"/>
          <w:sz w:val="20"/>
          <w:szCs w:val="20"/>
        </w:rPr>
        <w:t xml:space="preserve"> </w:t>
      </w:r>
      <w:r w:rsidRPr="00052060">
        <w:rPr>
          <w:color w:val="000000"/>
          <w:sz w:val="20"/>
          <w:szCs w:val="20"/>
        </w:rPr>
        <w:t>Otra forma de ver la pérdida de jerarquía presupuestaria de la educación es a través de su participación en el presupuesto total: 7,4% en 2015; 7,8% en 2016; y 6,8% en 2017.</w:t>
      </w:r>
    </w:p>
  </w:footnote>
  <w:footnote w:id="10">
    <w:p w14:paraId="53B41DCC" w14:textId="77777777" w:rsidR="004456E3" w:rsidRDefault="00C07E1E" w:rsidP="00052060">
      <w:pPr>
        <w:pBdr>
          <w:top w:val="nil"/>
          <w:left w:val="nil"/>
          <w:bottom w:val="nil"/>
          <w:right w:val="nil"/>
          <w:between w:val="nil"/>
        </w:pBdr>
        <w:ind w:firstLine="0"/>
        <w:jc w:val="left"/>
        <w:rPr>
          <w:rFonts w:ascii="Arial" w:eastAsia="Arial" w:hAnsi="Arial" w:cs="Arial"/>
          <w:sz w:val="20"/>
          <w:szCs w:val="20"/>
        </w:rPr>
      </w:pPr>
      <w:r w:rsidRPr="00052060">
        <w:rPr>
          <w:vertAlign w:val="superscript"/>
        </w:rPr>
        <w:footnoteRef/>
      </w:r>
      <w:r w:rsidR="00052060">
        <w:rPr>
          <w:color w:val="000000"/>
          <w:sz w:val="20"/>
          <w:szCs w:val="20"/>
        </w:rPr>
        <w:t xml:space="preserve"> </w:t>
      </w:r>
      <w:r w:rsidRPr="00052060">
        <w:rPr>
          <w:color w:val="000000"/>
          <w:sz w:val="20"/>
          <w:szCs w:val="20"/>
        </w:rPr>
        <w:t xml:space="preserve">Argentinos por la Educación, recuperado de </w:t>
      </w:r>
      <w:hyperlink r:id="rId1">
        <w:r w:rsidRPr="00052060">
          <w:rPr>
            <w:color w:val="000000"/>
            <w:sz w:val="20"/>
            <w:szCs w:val="20"/>
          </w:rPr>
          <w:t>http://argentinosporlaeducacion.org/</w:t>
        </w:r>
      </w:hyperlink>
    </w:p>
  </w:footnote>
  <w:footnote w:id="11">
    <w:p w14:paraId="3FE8097B" w14:textId="77777777" w:rsidR="004456E3" w:rsidRPr="00136358" w:rsidRDefault="00C07E1E" w:rsidP="00136358">
      <w:pPr>
        <w:pBdr>
          <w:top w:val="nil"/>
          <w:left w:val="nil"/>
          <w:bottom w:val="nil"/>
          <w:right w:val="nil"/>
          <w:between w:val="nil"/>
        </w:pBdr>
        <w:ind w:firstLine="0"/>
        <w:jc w:val="left"/>
        <w:rPr>
          <w:color w:val="000000"/>
          <w:sz w:val="20"/>
          <w:szCs w:val="20"/>
        </w:rPr>
      </w:pPr>
      <w:r w:rsidRPr="00136358">
        <w:rPr>
          <w:vertAlign w:val="superscript"/>
        </w:rPr>
        <w:footnoteRef/>
      </w:r>
      <w:r w:rsidR="00136358">
        <w:rPr>
          <w:color w:val="000000"/>
          <w:sz w:val="20"/>
          <w:szCs w:val="20"/>
        </w:rPr>
        <w:t xml:space="preserve"> Banco Mundial, recuperad</w:t>
      </w:r>
      <w:r w:rsidRPr="00136358">
        <w:rPr>
          <w:color w:val="000000"/>
          <w:sz w:val="20"/>
          <w:szCs w:val="20"/>
        </w:rPr>
        <w:t xml:space="preserve">o de </w:t>
      </w:r>
      <w:hyperlink r:id="rId2">
        <w:r w:rsidRPr="00136358">
          <w:rPr>
            <w:color w:val="000000"/>
            <w:sz w:val="20"/>
            <w:szCs w:val="20"/>
          </w:rPr>
          <w:t>https://datos.bancomundial.org</w:t>
        </w:r>
      </w:hyperlink>
    </w:p>
  </w:footnote>
  <w:footnote w:id="12">
    <w:p w14:paraId="43C07C84" w14:textId="77777777" w:rsidR="004456E3" w:rsidRDefault="00C07E1E" w:rsidP="00136358">
      <w:pPr>
        <w:pBdr>
          <w:top w:val="nil"/>
          <w:left w:val="nil"/>
          <w:bottom w:val="nil"/>
          <w:right w:val="nil"/>
          <w:between w:val="nil"/>
        </w:pBdr>
        <w:ind w:firstLine="0"/>
        <w:jc w:val="left"/>
        <w:rPr>
          <w:rFonts w:ascii="Arial" w:eastAsia="Arial" w:hAnsi="Arial" w:cs="Arial"/>
          <w:sz w:val="20"/>
          <w:szCs w:val="20"/>
        </w:rPr>
      </w:pPr>
      <w:r w:rsidRPr="00136358">
        <w:rPr>
          <w:vertAlign w:val="superscript"/>
        </w:rPr>
        <w:footnoteRef/>
      </w:r>
      <w:r w:rsidR="00136358">
        <w:rPr>
          <w:color w:val="000000"/>
          <w:sz w:val="20"/>
          <w:szCs w:val="20"/>
        </w:rPr>
        <w:t xml:space="preserve"> </w:t>
      </w:r>
      <w:r w:rsidRPr="00136358">
        <w:rPr>
          <w:color w:val="000000"/>
          <w:sz w:val="20"/>
          <w:szCs w:val="20"/>
        </w:rPr>
        <w:t xml:space="preserve">Rivas, A, Dborkin, D (2018), ¿Qué cambió en el financiamiento educativo en argentina?, CIPPEC, recuperado de: </w:t>
      </w:r>
      <w:hyperlink r:id="rId3">
        <w:r w:rsidRPr="00136358">
          <w:rPr>
            <w:color w:val="000000"/>
            <w:sz w:val="20"/>
            <w:szCs w:val="20"/>
          </w:rPr>
          <w:t>https://www.cippec.org/wp-content/uploads/2018/02/DT-162-EDU-Financiamiento-educativo_2018-01-VF-2.pd</w:t>
        </w:r>
      </w:hyperlink>
    </w:p>
  </w:footnote>
  <w:footnote w:id="13">
    <w:p w14:paraId="4A759CB5" w14:textId="77777777" w:rsidR="004456E3" w:rsidRDefault="00C07E1E" w:rsidP="00136358">
      <w:pPr>
        <w:pBdr>
          <w:top w:val="nil"/>
          <w:left w:val="nil"/>
          <w:bottom w:val="nil"/>
          <w:right w:val="nil"/>
          <w:between w:val="nil"/>
        </w:pBdr>
        <w:ind w:firstLine="0"/>
        <w:jc w:val="left"/>
        <w:rPr>
          <w:rFonts w:ascii="Arial" w:eastAsia="Arial" w:hAnsi="Arial" w:cs="Arial"/>
          <w:sz w:val="20"/>
          <w:szCs w:val="20"/>
        </w:rPr>
      </w:pPr>
      <w:r w:rsidRPr="00136358">
        <w:rPr>
          <w:vertAlign w:val="superscript"/>
        </w:rPr>
        <w:footnoteRef/>
      </w:r>
      <w:r w:rsidR="00136358">
        <w:rPr>
          <w:color w:val="000000"/>
          <w:sz w:val="20"/>
          <w:szCs w:val="20"/>
        </w:rPr>
        <w:t xml:space="preserve"> </w:t>
      </w:r>
      <w:r w:rsidRPr="00136358">
        <w:rPr>
          <w:color w:val="000000"/>
          <w:sz w:val="20"/>
          <w:szCs w:val="20"/>
        </w:rPr>
        <w:t>Narodowski, M, (2018), El colapso de la Educación, Buenos Aires, Argentina, Paidós.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47835"/>
    <w:multiLevelType w:val="hybridMultilevel"/>
    <w:tmpl w:val="B6205B8A"/>
    <w:lvl w:ilvl="0" w:tplc="45CAC8BE">
      <w:start w:val="1"/>
      <w:numFmt w:val="decimal"/>
      <w:lvlText w:val="%1."/>
      <w:lvlJc w:val="left"/>
      <w:pPr>
        <w:ind w:left="1068" w:hanging="360"/>
      </w:pPr>
      <w:rPr>
        <w:rFonts w:hint="default"/>
        <w:b w:val="0"/>
        <w:strike w:val="0"/>
        <w:color w:val="000000" w:themeColor="text1"/>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
    <w:nsid w:val="1096095B"/>
    <w:multiLevelType w:val="multilevel"/>
    <w:tmpl w:val="18329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6B3148D"/>
    <w:multiLevelType w:val="hybridMultilevel"/>
    <w:tmpl w:val="BD4A36C4"/>
    <w:lvl w:ilvl="0" w:tplc="CF1CE3DA">
      <w:start w:val="4"/>
      <w:numFmt w:val="bullet"/>
      <w:lvlText w:val="-"/>
      <w:lvlJc w:val="left"/>
      <w:pPr>
        <w:ind w:left="1068" w:hanging="360"/>
      </w:pPr>
      <w:rPr>
        <w:rFonts w:ascii="Cambria" w:eastAsia="Calibri" w:hAnsi="Cambria" w:cs="Arial" w:hint="default"/>
        <w:sz w:val="24"/>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3">
    <w:nsid w:val="68E31CD5"/>
    <w:multiLevelType w:val="hybridMultilevel"/>
    <w:tmpl w:val="C1B01528"/>
    <w:lvl w:ilvl="0" w:tplc="66D21A64">
      <w:start w:val="4"/>
      <w:numFmt w:val="bullet"/>
      <w:lvlText w:val="-"/>
      <w:lvlJc w:val="left"/>
      <w:pPr>
        <w:ind w:left="720" w:hanging="360"/>
      </w:pPr>
      <w:rPr>
        <w:rFonts w:ascii="Cambria" w:eastAsia="Calibri" w:hAnsi="Cambria" w:cs="Arial" w:hint="default"/>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6E3"/>
    <w:rsid w:val="00026966"/>
    <w:rsid w:val="00052060"/>
    <w:rsid w:val="000A10BB"/>
    <w:rsid w:val="000A4308"/>
    <w:rsid w:val="00136358"/>
    <w:rsid w:val="00211F95"/>
    <w:rsid w:val="00260338"/>
    <w:rsid w:val="002F2C18"/>
    <w:rsid w:val="003262F0"/>
    <w:rsid w:val="00336386"/>
    <w:rsid w:val="0036443F"/>
    <w:rsid w:val="004456E3"/>
    <w:rsid w:val="004C1B1F"/>
    <w:rsid w:val="005303A5"/>
    <w:rsid w:val="0055632F"/>
    <w:rsid w:val="00657015"/>
    <w:rsid w:val="00670B04"/>
    <w:rsid w:val="00672B54"/>
    <w:rsid w:val="006D087C"/>
    <w:rsid w:val="006F2F91"/>
    <w:rsid w:val="00794152"/>
    <w:rsid w:val="007F37CE"/>
    <w:rsid w:val="008A3D49"/>
    <w:rsid w:val="008C3DAB"/>
    <w:rsid w:val="00912BE5"/>
    <w:rsid w:val="00992CF5"/>
    <w:rsid w:val="00A41B20"/>
    <w:rsid w:val="00AB5AB2"/>
    <w:rsid w:val="00B651BC"/>
    <w:rsid w:val="00B81D6A"/>
    <w:rsid w:val="00BB1813"/>
    <w:rsid w:val="00C07E1E"/>
    <w:rsid w:val="00C720B3"/>
    <w:rsid w:val="00CF11C4"/>
    <w:rsid w:val="00CF3ECA"/>
    <w:rsid w:val="00EB5D5B"/>
    <w:rsid w:val="00EE769E"/>
    <w:rsid w:val="00F40958"/>
  </w:rsids>
  <m:mathPr>
    <m:mathFont m:val="Cambria Math"/>
    <m:brkBin m:val="before"/>
    <m:brkBinSub m:val="--"/>
    <m:smallFrac/>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70F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AR" w:eastAsia="es-ES_tradnl" w:bidi="ar-SA"/>
      </w:rPr>
    </w:rPrDefault>
    <w:pPrDefault>
      <w:pPr>
        <w:ind w:firstLine="708"/>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E769E"/>
  </w:style>
  <w:style w:type="paragraph" w:styleId="Heading1">
    <w:name w:val="heading 1"/>
    <w:basedOn w:val="Normal"/>
    <w:next w:val="Normal"/>
    <w:rsid w:val="00EE769E"/>
    <w:pPr>
      <w:keepNext/>
      <w:keepLines/>
      <w:pBdr>
        <w:top w:val="nil"/>
        <w:left w:val="nil"/>
        <w:bottom w:val="nil"/>
        <w:right w:val="nil"/>
        <w:between w:val="nil"/>
      </w:pBdr>
      <w:spacing w:before="480" w:after="120" w:line="276" w:lineRule="auto"/>
      <w:ind w:firstLine="0"/>
      <w:jc w:val="left"/>
      <w:outlineLvl w:val="0"/>
    </w:pPr>
    <w:rPr>
      <w:b/>
      <w:color w:val="000000"/>
      <w:sz w:val="48"/>
      <w:szCs w:val="48"/>
    </w:rPr>
  </w:style>
  <w:style w:type="paragraph" w:styleId="Heading2">
    <w:name w:val="heading 2"/>
    <w:basedOn w:val="Normal"/>
    <w:next w:val="Normal"/>
    <w:rsid w:val="00EE769E"/>
    <w:pPr>
      <w:keepNext/>
      <w:keepLines/>
      <w:pBdr>
        <w:top w:val="nil"/>
        <w:left w:val="nil"/>
        <w:bottom w:val="nil"/>
        <w:right w:val="nil"/>
        <w:between w:val="nil"/>
      </w:pBdr>
      <w:spacing w:before="360" w:after="80" w:line="276" w:lineRule="auto"/>
      <w:ind w:firstLine="0"/>
      <w:jc w:val="left"/>
      <w:outlineLvl w:val="1"/>
    </w:pPr>
    <w:rPr>
      <w:b/>
      <w:color w:val="000000"/>
      <w:sz w:val="36"/>
      <w:szCs w:val="36"/>
    </w:rPr>
  </w:style>
  <w:style w:type="paragraph" w:styleId="Heading3">
    <w:name w:val="heading 3"/>
    <w:basedOn w:val="Normal"/>
    <w:next w:val="Normal"/>
    <w:rsid w:val="00EE769E"/>
    <w:pPr>
      <w:keepNext/>
      <w:keepLines/>
      <w:pBdr>
        <w:top w:val="nil"/>
        <w:left w:val="nil"/>
        <w:bottom w:val="nil"/>
        <w:right w:val="nil"/>
        <w:between w:val="nil"/>
      </w:pBdr>
      <w:spacing w:before="280" w:after="80" w:line="276" w:lineRule="auto"/>
      <w:ind w:firstLine="0"/>
      <w:jc w:val="left"/>
      <w:outlineLvl w:val="2"/>
    </w:pPr>
    <w:rPr>
      <w:b/>
      <w:color w:val="000000"/>
      <w:sz w:val="28"/>
      <w:szCs w:val="28"/>
    </w:rPr>
  </w:style>
  <w:style w:type="paragraph" w:styleId="Heading4">
    <w:name w:val="heading 4"/>
    <w:basedOn w:val="Normal"/>
    <w:next w:val="Normal"/>
    <w:rsid w:val="00EE769E"/>
    <w:pPr>
      <w:keepNext/>
      <w:keepLines/>
      <w:pBdr>
        <w:top w:val="nil"/>
        <w:left w:val="nil"/>
        <w:bottom w:val="nil"/>
        <w:right w:val="nil"/>
        <w:between w:val="nil"/>
      </w:pBdr>
      <w:spacing w:before="240" w:after="40" w:line="276" w:lineRule="auto"/>
      <w:ind w:firstLine="0"/>
      <w:jc w:val="left"/>
      <w:outlineLvl w:val="3"/>
    </w:pPr>
    <w:rPr>
      <w:b/>
      <w:color w:val="000000"/>
    </w:rPr>
  </w:style>
  <w:style w:type="paragraph" w:styleId="Heading5">
    <w:name w:val="heading 5"/>
    <w:basedOn w:val="Normal"/>
    <w:next w:val="Normal"/>
    <w:rsid w:val="00EE769E"/>
    <w:pPr>
      <w:keepNext/>
      <w:keepLines/>
      <w:pBdr>
        <w:top w:val="nil"/>
        <w:left w:val="nil"/>
        <w:bottom w:val="nil"/>
        <w:right w:val="nil"/>
        <w:between w:val="nil"/>
      </w:pBdr>
      <w:spacing w:before="220" w:after="40" w:line="276" w:lineRule="auto"/>
      <w:ind w:firstLine="0"/>
      <w:jc w:val="left"/>
      <w:outlineLvl w:val="4"/>
    </w:pPr>
    <w:rPr>
      <w:b/>
      <w:color w:val="000000"/>
      <w:sz w:val="22"/>
      <w:szCs w:val="22"/>
    </w:rPr>
  </w:style>
  <w:style w:type="paragraph" w:styleId="Heading6">
    <w:name w:val="heading 6"/>
    <w:basedOn w:val="Normal"/>
    <w:next w:val="Normal"/>
    <w:rsid w:val="00EE769E"/>
    <w:pPr>
      <w:keepNext/>
      <w:keepLines/>
      <w:pBdr>
        <w:top w:val="nil"/>
        <w:left w:val="nil"/>
        <w:bottom w:val="nil"/>
        <w:right w:val="nil"/>
        <w:between w:val="nil"/>
      </w:pBdr>
      <w:spacing w:before="200" w:after="40" w:line="276" w:lineRule="auto"/>
      <w:ind w:firstLine="0"/>
      <w:jc w:val="left"/>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EE769E"/>
    <w:tblPr>
      <w:tblCellMar>
        <w:top w:w="0" w:type="dxa"/>
        <w:left w:w="0" w:type="dxa"/>
        <w:bottom w:w="0" w:type="dxa"/>
        <w:right w:w="0" w:type="dxa"/>
      </w:tblCellMar>
    </w:tblPr>
  </w:style>
  <w:style w:type="paragraph" w:styleId="Title">
    <w:name w:val="Title"/>
    <w:basedOn w:val="Normal"/>
    <w:next w:val="Normal"/>
    <w:rsid w:val="00EE769E"/>
    <w:pPr>
      <w:keepNext/>
      <w:keepLines/>
      <w:pBdr>
        <w:top w:val="nil"/>
        <w:left w:val="nil"/>
        <w:bottom w:val="nil"/>
        <w:right w:val="nil"/>
        <w:between w:val="nil"/>
      </w:pBdr>
      <w:spacing w:before="480" w:after="120" w:line="276" w:lineRule="auto"/>
      <w:ind w:firstLine="0"/>
      <w:jc w:val="left"/>
    </w:pPr>
    <w:rPr>
      <w:b/>
      <w:color w:val="000000"/>
      <w:sz w:val="72"/>
      <w:szCs w:val="72"/>
    </w:rPr>
  </w:style>
  <w:style w:type="paragraph" w:styleId="Subtitle">
    <w:name w:val="Subtitle"/>
    <w:basedOn w:val="Normal"/>
    <w:next w:val="Normal"/>
    <w:rsid w:val="00EE769E"/>
    <w:pPr>
      <w:keepNext/>
      <w:keepLines/>
      <w:pBdr>
        <w:top w:val="nil"/>
        <w:left w:val="nil"/>
        <w:bottom w:val="nil"/>
        <w:right w:val="nil"/>
        <w:between w:val="nil"/>
      </w:pBdr>
      <w:spacing w:before="360" w:after="80" w:line="276" w:lineRule="auto"/>
      <w:ind w:firstLine="0"/>
      <w:jc w:val="left"/>
    </w:pPr>
    <w:rPr>
      <w:rFonts w:ascii="Georgia" w:eastAsia="Georgia" w:hAnsi="Georgia" w:cs="Georgia"/>
      <w:i/>
      <w:color w:val="666666"/>
      <w:sz w:val="48"/>
      <w:szCs w:val="48"/>
    </w:rPr>
  </w:style>
  <w:style w:type="paragraph" w:styleId="NoSpacing">
    <w:name w:val="No Spacing"/>
    <w:uiPriority w:val="1"/>
    <w:qFormat/>
    <w:rsid w:val="00EB5D5B"/>
  </w:style>
  <w:style w:type="paragraph" w:styleId="Header">
    <w:name w:val="header"/>
    <w:basedOn w:val="Normal"/>
    <w:link w:val="HeaderChar"/>
    <w:uiPriority w:val="99"/>
    <w:unhideWhenUsed/>
    <w:rsid w:val="00EB5D5B"/>
    <w:pPr>
      <w:tabs>
        <w:tab w:val="center" w:pos="4419"/>
        <w:tab w:val="right" w:pos="8838"/>
      </w:tabs>
    </w:pPr>
  </w:style>
  <w:style w:type="character" w:customStyle="1" w:styleId="HeaderChar">
    <w:name w:val="Header Char"/>
    <w:basedOn w:val="DefaultParagraphFont"/>
    <w:link w:val="Header"/>
    <w:uiPriority w:val="99"/>
    <w:rsid w:val="00EB5D5B"/>
  </w:style>
  <w:style w:type="paragraph" w:styleId="Footer">
    <w:name w:val="footer"/>
    <w:basedOn w:val="Normal"/>
    <w:link w:val="FooterChar"/>
    <w:uiPriority w:val="99"/>
    <w:unhideWhenUsed/>
    <w:rsid w:val="00EB5D5B"/>
    <w:pPr>
      <w:tabs>
        <w:tab w:val="center" w:pos="4419"/>
        <w:tab w:val="right" w:pos="8838"/>
      </w:tabs>
    </w:pPr>
  </w:style>
  <w:style w:type="character" w:customStyle="1" w:styleId="FooterChar">
    <w:name w:val="Footer Char"/>
    <w:basedOn w:val="DefaultParagraphFont"/>
    <w:link w:val="Footer"/>
    <w:uiPriority w:val="99"/>
    <w:rsid w:val="00EB5D5B"/>
  </w:style>
  <w:style w:type="paragraph" w:styleId="ListParagraph">
    <w:name w:val="List Paragraph"/>
    <w:basedOn w:val="Normal"/>
    <w:uiPriority w:val="34"/>
    <w:qFormat/>
    <w:rsid w:val="00F40958"/>
    <w:pPr>
      <w:ind w:left="720"/>
      <w:contextualSpacing/>
    </w:pPr>
  </w:style>
  <w:style w:type="paragraph" w:customStyle="1" w:styleId="Cuerpo">
    <w:name w:val="Cuerpo"/>
    <w:rsid w:val="00F40958"/>
    <w:pPr>
      <w:pBdr>
        <w:top w:val="nil"/>
        <w:left w:val="nil"/>
        <w:bottom w:val="nil"/>
        <w:right w:val="nil"/>
        <w:between w:val="nil"/>
        <w:bar w:val="nil"/>
      </w:pBdr>
      <w:ind w:firstLine="0"/>
      <w:jc w:val="left"/>
    </w:pPr>
    <w:rPr>
      <w:rFonts w:ascii="Helvetica Neue" w:eastAsia="Arial Unicode MS" w:hAnsi="Helvetica Neue" w:cs="Arial Unicode MS"/>
      <w:color w:val="000000"/>
      <w:sz w:val="22"/>
      <w:szCs w:val="22"/>
      <w:bdr w:val="nil"/>
      <w:lang w:val="es-ES_tradnl" w:eastAsia="en-US"/>
    </w:rPr>
  </w:style>
  <w:style w:type="paragraph" w:styleId="BalloonText">
    <w:name w:val="Balloon Text"/>
    <w:basedOn w:val="Normal"/>
    <w:link w:val="BalloonTextChar"/>
    <w:uiPriority w:val="99"/>
    <w:semiHidden/>
    <w:unhideWhenUsed/>
    <w:rsid w:val="00AB5AB2"/>
    <w:rPr>
      <w:rFonts w:ascii="Tahoma" w:hAnsi="Tahoma" w:cs="Tahoma"/>
      <w:sz w:val="16"/>
      <w:szCs w:val="16"/>
    </w:rPr>
  </w:style>
  <w:style w:type="character" w:customStyle="1" w:styleId="BalloonTextChar">
    <w:name w:val="Balloon Text Char"/>
    <w:basedOn w:val="DefaultParagraphFont"/>
    <w:link w:val="BalloonText"/>
    <w:uiPriority w:val="99"/>
    <w:semiHidden/>
    <w:rsid w:val="00AB5AB2"/>
    <w:rPr>
      <w:rFonts w:ascii="Tahoma" w:hAnsi="Tahoma" w:cs="Tahoma"/>
      <w:sz w:val="16"/>
      <w:szCs w:val="16"/>
    </w:rPr>
  </w:style>
  <w:style w:type="paragraph" w:styleId="FootnoteText">
    <w:name w:val="footnote text"/>
    <w:basedOn w:val="Normal"/>
    <w:link w:val="FootnoteTextChar"/>
    <w:uiPriority w:val="99"/>
    <w:semiHidden/>
    <w:unhideWhenUsed/>
    <w:rsid w:val="002F2C18"/>
    <w:rPr>
      <w:sz w:val="20"/>
      <w:szCs w:val="20"/>
    </w:rPr>
  </w:style>
  <w:style w:type="character" w:customStyle="1" w:styleId="FootnoteTextChar">
    <w:name w:val="Footnote Text Char"/>
    <w:basedOn w:val="DefaultParagraphFont"/>
    <w:link w:val="FootnoteText"/>
    <w:uiPriority w:val="99"/>
    <w:semiHidden/>
    <w:rsid w:val="002F2C18"/>
    <w:rPr>
      <w:sz w:val="20"/>
      <w:szCs w:val="20"/>
    </w:rPr>
  </w:style>
  <w:style w:type="character" w:styleId="FootnoteReference">
    <w:name w:val="footnote reference"/>
    <w:basedOn w:val="DefaultParagraphFont"/>
    <w:uiPriority w:val="99"/>
    <w:semiHidden/>
    <w:unhideWhenUsed/>
    <w:rsid w:val="002F2C18"/>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AR" w:eastAsia="es-ES_tradnl" w:bidi="ar-SA"/>
      </w:rPr>
    </w:rPrDefault>
    <w:pPrDefault>
      <w:pPr>
        <w:ind w:firstLine="708"/>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E769E"/>
  </w:style>
  <w:style w:type="paragraph" w:styleId="Heading1">
    <w:name w:val="heading 1"/>
    <w:basedOn w:val="Normal"/>
    <w:next w:val="Normal"/>
    <w:rsid w:val="00EE769E"/>
    <w:pPr>
      <w:keepNext/>
      <w:keepLines/>
      <w:pBdr>
        <w:top w:val="nil"/>
        <w:left w:val="nil"/>
        <w:bottom w:val="nil"/>
        <w:right w:val="nil"/>
        <w:between w:val="nil"/>
      </w:pBdr>
      <w:spacing w:before="480" w:after="120" w:line="276" w:lineRule="auto"/>
      <w:ind w:firstLine="0"/>
      <w:jc w:val="left"/>
      <w:outlineLvl w:val="0"/>
    </w:pPr>
    <w:rPr>
      <w:b/>
      <w:color w:val="000000"/>
      <w:sz w:val="48"/>
      <w:szCs w:val="48"/>
    </w:rPr>
  </w:style>
  <w:style w:type="paragraph" w:styleId="Heading2">
    <w:name w:val="heading 2"/>
    <w:basedOn w:val="Normal"/>
    <w:next w:val="Normal"/>
    <w:rsid w:val="00EE769E"/>
    <w:pPr>
      <w:keepNext/>
      <w:keepLines/>
      <w:pBdr>
        <w:top w:val="nil"/>
        <w:left w:val="nil"/>
        <w:bottom w:val="nil"/>
        <w:right w:val="nil"/>
        <w:between w:val="nil"/>
      </w:pBdr>
      <w:spacing w:before="360" w:after="80" w:line="276" w:lineRule="auto"/>
      <w:ind w:firstLine="0"/>
      <w:jc w:val="left"/>
      <w:outlineLvl w:val="1"/>
    </w:pPr>
    <w:rPr>
      <w:b/>
      <w:color w:val="000000"/>
      <w:sz w:val="36"/>
      <w:szCs w:val="36"/>
    </w:rPr>
  </w:style>
  <w:style w:type="paragraph" w:styleId="Heading3">
    <w:name w:val="heading 3"/>
    <w:basedOn w:val="Normal"/>
    <w:next w:val="Normal"/>
    <w:rsid w:val="00EE769E"/>
    <w:pPr>
      <w:keepNext/>
      <w:keepLines/>
      <w:pBdr>
        <w:top w:val="nil"/>
        <w:left w:val="nil"/>
        <w:bottom w:val="nil"/>
        <w:right w:val="nil"/>
        <w:between w:val="nil"/>
      </w:pBdr>
      <w:spacing w:before="280" w:after="80" w:line="276" w:lineRule="auto"/>
      <w:ind w:firstLine="0"/>
      <w:jc w:val="left"/>
      <w:outlineLvl w:val="2"/>
    </w:pPr>
    <w:rPr>
      <w:b/>
      <w:color w:val="000000"/>
      <w:sz w:val="28"/>
      <w:szCs w:val="28"/>
    </w:rPr>
  </w:style>
  <w:style w:type="paragraph" w:styleId="Heading4">
    <w:name w:val="heading 4"/>
    <w:basedOn w:val="Normal"/>
    <w:next w:val="Normal"/>
    <w:rsid w:val="00EE769E"/>
    <w:pPr>
      <w:keepNext/>
      <w:keepLines/>
      <w:pBdr>
        <w:top w:val="nil"/>
        <w:left w:val="nil"/>
        <w:bottom w:val="nil"/>
        <w:right w:val="nil"/>
        <w:between w:val="nil"/>
      </w:pBdr>
      <w:spacing w:before="240" w:after="40" w:line="276" w:lineRule="auto"/>
      <w:ind w:firstLine="0"/>
      <w:jc w:val="left"/>
      <w:outlineLvl w:val="3"/>
    </w:pPr>
    <w:rPr>
      <w:b/>
      <w:color w:val="000000"/>
    </w:rPr>
  </w:style>
  <w:style w:type="paragraph" w:styleId="Heading5">
    <w:name w:val="heading 5"/>
    <w:basedOn w:val="Normal"/>
    <w:next w:val="Normal"/>
    <w:rsid w:val="00EE769E"/>
    <w:pPr>
      <w:keepNext/>
      <w:keepLines/>
      <w:pBdr>
        <w:top w:val="nil"/>
        <w:left w:val="nil"/>
        <w:bottom w:val="nil"/>
        <w:right w:val="nil"/>
        <w:between w:val="nil"/>
      </w:pBdr>
      <w:spacing w:before="220" w:after="40" w:line="276" w:lineRule="auto"/>
      <w:ind w:firstLine="0"/>
      <w:jc w:val="left"/>
      <w:outlineLvl w:val="4"/>
    </w:pPr>
    <w:rPr>
      <w:b/>
      <w:color w:val="000000"/>
      <w:sz w:val="22"/>
      <w:szCs w:val="22"/>
    </w:rPr>
  </w:style>
  <w:style w:type="paragraph" w:styleId="Heading6">
    <w:name w:val="heading 6"/>
    <w:basedOn w:val="Normal"/>
    <w:next w:val="Normal"/>
    <w:rsid w:val="00EE769E"/>
    <w:pPr>
      <w:keepNext/>
      <w:keepLines/>
      <w:pBdr>
        <w:top w:val="nil"/>
        <w:left w:val="nil"/>
        <w:bottom w:val="nil"/>
        <w:right w:val="nil"/>
        <w:between w:val="nil"/>
      </w:pBdr>
      <w:spacing w:before="200" w:after="40" w:line="276" w:lineRule="auto"/>
      <w:ind w:firstLine="0"/>
      <w:jc w:val="left"/>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EE769E"/>
    <w:tblPr>
      <w:tblCellMar>
        <w:top w:w="0" w:type="dxa"/>
        <w:left w:w="0" w:type="dxa"/>
        <w:bottom w:w="0" w:type="dxa"/>
        <w:right w:w="0" w:type="dxa"/>
      </w:tblCellMar>
    </w:tblPr>
  </w:style>
  <w:style w:type="paragraph" w:styleId="Title">
    <w:name w:val="Title"/>
    <w:basedOn w:val="Normal"/>
    <w:next w:val="Normal"/>
    <w:rsid w:val="00EE769E"/>
    <w:pPr>
      <w:keepNext/>
      <w:keepLines/>
      <w:pBdr>
        <w:top w:val="nil"/>
        <w:left w:val="nil"/>
        <w:bottom w:val="nil"/>
        <w:right w:val="nil"/>
        <w:between w:val="nil"/>
      </w:pBdr>
      <w:spacing w:before="480" w:after="120" w:line="276" w:lineRule="auto"/>
      <w:ind w:firstLine="0"/>
      <w:jc w:val="left"/>
    </w:pPr>
    <w:rPr>
      <w:b/>
      <w:color w:val="000000"/>
      <w:sz w:val="72"/>
      <w:szCs w:val="72"/>
    </w:rPr>
  </w:style>
  <w:style w:type="paragraph" w:styleId="Subtitle">
    <w:name w:val="Subtitle"/>
    <w:basedOn w:val="Normal"/>
    <w:next w:val="Normal"/>
    <w:rsid w:val="00EE769E"/>
    <w:pPr>
      <w:keepNext/>
      <w:keepLines/>
      <w:pBdr>
        <w:top w:val="nil"/>
        <w:left w:val="nil"/>
        <w:bottom w:val="nil"/>
        <w:right w:val="nil"/>
        <w:between w:val="nil"/>
      </w:pBdr>
      <w:spacing w:before="360" w:after="80" w:line="276" w:lineRule="auto"/>
      <w:ind w:firstLine="0"/>
      <w:jc w:val="left"/>
    </w:pPr>
    <w:rPr>
      <w:rFonts w:ascii="Georgia" w:eastAsia="Georgia" w:hAnsi="Georgia" w:cs="Georgia"/>
      <w:i/>
      <w:color w:val="666666"/>
      <w:sz w:val="48"/>
      <w:szCs w:val="48"/>
    </w:rPr>
  </w:style>
  <w:style w:type="paragraph" w:styleId="NoSpacing">
    <w:name w:val="No Spacing"/>
    <w:uiPriority w:val="1"/>
    <w:qFormat/>
    <w:rsid w:val="00EB5D5B"/>
  </w:style>
  <w:style w:type="paragraph" w:styleId="Header">
    <w:name w:val="header"/>
    <w:basedOn w:val="Normal"/>
    <w:link w:val="HeaderChar"/>
    <w:uiPriority w:val="99"/>
    <w:unhideWhenUsed/>
    <w:rsid w:val="00EB5D5B"/>
    <w:pPr>
      <w:tabs>
        <w:tab w:val="center" w:pos="4419"/>
        <w:tab w:val="right" w:pos="8838"/>
      </w:tabs>
    </w:pPr>
  </w:style>
  <w:style w:type="character" w:customStyle="1" w:styleId="HeaderChar">
    <w:name w:val="Header Char"/>
    <w:basedOn w:val="DefaultParagraphFont"/>
    <w:link w:val="Header"/>
    <w:uiPriority w:val="99"/>
    <w:rsid w:val="00EB5D5B"/>
  </w:style>
  <w:style w:type="paragraph" w:styleId="Footer">
    <w:name w:val="footer"/>
    <w:basedOn w:val="Normal"/>
    <w:link w:val="FooterChar"/>
    <w:uiPriority w:val="99"/>
    <w:unhideWhenUsed/>
    <w:rsid w:val="00EB5D5B"/>
    <w:pPr>
      <w:tabs>
        <w:tab w:val="center" w:pos="4419"/>
        <w:tab w:val="right" w:pos="8838"/>
      </w:tabs>
    </w:pPr>
  </w:style>
  <w:style w:type="character" w:customStyle="1" w:styleId="FooterChar">
    <w:name w:val="Footer Char"/>
    <w:basedOn w:val="DefaultParagraphFont"/>
    <w:link w:val="Footer"/>
    <w:uiPriority w:val="99"/>
    <w:rsid w:val="00EB5D5B"/>
  </w:style>
  <w:style w:type="paragraph" w:styleId="ListParagraph">
    <w:name w:val="List Paragraph"/>
    <w:basedOn w:val="Normal"/>
    <w:uiPriority w:val="34"/>
    <w:qFormat/>
    <w:rsid w:val="00F40958"/>
    <w:pPr>
      <w:ind w:left="720"/>
      <w:contextualSpacing/>
    </w:pPr>
  </w:style>
  <w:style w:type="paragraph" w:customStyle="1" w:styleId="Cuerpo">
    <w:name w:val="Cuerpo"/>
    <w:rsid w:val="00F40958"/>
    <w:pPr>
      <w:pBdr>
        <w:top w:val="nil"/>
        <w:left w:val="nil"/>
        <w:bottom w:val="nil"/>
        <w:right w:val="nil"/>
        <w:between w:val="nil"/>
        <w:bar w:val="nil"/>
      </w:pBdr>
      <w:ind w:firstLine="0"/>
      <w:jc w:val="left"/>
    </w:pPr>
    <w:rPr>
      <w:rFonts w:ascii="Helvetica Neue" w:eastAsia="Arial Unicode MS" w:hAnsi="Helvetica Neue" w:cs="Arial Unicode MS"/>
      <w:color w:val="000000"/>
      <w:sz w:val="22"/>
      <w:szCs w:val="22"/>
      <w:bdr w:val="nil"/>
      <w:lang w:val="es-ES_tradnl" w:eastAsia="en-US"/>
    </w:rPr>
  </w:style>
  <w:style w:type="paragraph" w:styleId="BalloonText">
    <w:name w:val="Balloon Text"/>
    <w:basedOn w:val="Normal"/>
    <w:link w:val="BalloonTextChar"/>
    <w:uiPriority w:val="99"/>
    <w:semiHidden/>
    <w:unhideWhenUsed/>
    <w:rsid w:val="00AB5AB2"/>
    <w:rPr>
      <w:rFonts w:ascii="Tahoma" w:hAnsi="Tahoma" w:cs="Tahoma"/>
      <w:sz w:val="16"/>
      <w:szCs w:val="16"/>
    </w:rPr>
  </w:style>
  <w:style w:type="character" w:customStyle="1" w:styleId="BalloonTextChar">
    <w:name w:val="Balloon Text Char"/>
    <w:basedOn w:val="DefaultParagraphFont"/>
    <w:link w:val="BalloonText"/>
    <w:uiPriority w:val="99"/>
    <w:semiHidden/>
    <w:rsid w:val="00AB5AB2"/>
    <w:rPr>
      <w:rFonts w:ascii="Tahoma" w:hAnsi="Tahoma" w:cs="Tahoma"/>
      <w:sz w:val="16"/>
      <w:szCs w:val="16"/>
    </w:rPr>
  </w:style>
  <w:style w:type="paragraph" w:styleId="FootnoteText">
    <w:name w:val="footnote text"/>
    <w:basedOn w:val="Normal"/>
    <w:link w:val="FootnoteTextChar"/>
    <w:uiPriority w:val="99"/>
    <w:semiHidden/>
    <w:unhideWhenUsed/>
    <w:rsid w:val="002F2C18"/>
    <w:rPr>
      <w:sz w:val="20"/>
      <w:szCs w:val="20"/>
    </w:rPr>
  </w:style>
  <w:style w:type="character" w:customStyle="1" w:styleId="FootnoteTextChar">
    <w:name w:val="Footnote Text Char"/>
    <w:basedOn w:val="DefaultParagraphFont"/>
    <w:link w:val="FootnoteText"/>
    <w:uiPriority w:val="99"/>
    <w:semiHidden/>
    <w:rsid w:val="002F2C18"/>
    <w:rPr>
      <w:sz w:val="20"/>
      <w:szCs w:val="20"/>
    </w:rPr>
  </w:style>
  <w:style w:type="character" w:styleId="FootnoteReference">
    <w:name w:val="footnote reference"/>
    <w:basedOn w:val="DefaultParagraphFont"/>
    <w:uiPriority w:val="99"/>
    <w:semiHidden/>
    <w:unhideWhenUsed/>
    <w:rsid w:val="002F2C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argentinosporlaeducacion.org/" TargetMode="External"/><Relationship Id="rId2" Type="http://schemas.openxmlformats.org/officeDocument/2006/relationships/hyperlink" Target="https://datos.bancomundial.org" TargetMode="External"/><Relationship Id="rId3" Type="http://schemas.openxmlformats.org/officeDocument/2006/relationships/hyperlink" Target="https://www.cippec.org/wp-content/uploads/2018/02/DT-162-EDU-Financiamiento-educativo_2018-01-VF-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696C9C-F73E-6A46-9178-AD9BF8521A1F}"/>
</file>

<file path=customXml/itemProps2.xml><?xml version="1.0" encoding="utf-8"?>
<ds:datastoreItem xmlns:ds="http://schemas.openxmlformats.org/officeDocument/2006/customXml" ds:itemID="{31B7B6E9-C060-4971-AB7B-6B9E7D56FD4C}"/>
</file>

<file path=customXml/itemProps3.xml><?xml version="1.0" encoding="utf-8"?>
<ds:datastoreItem xmlns:ds="http://schemas.openxmlformats.org/officeDocument/2006/customXml" ds:itemID="{FAC5CE01-5DE1-440C-8266-434AC105E37B}"/>
</file>

<file path=customXml/itemProps4.xml><?xml version="1.0" encoding="utf-8"?>
<ds:datastoreItem xmlns:ds="http://schemas.openxmlformats.org/officeDocument/2006/customXml" ds:itemID="{F025E36D-9A13-4DE4-9F58-23D01845D233}"/>
</file>

<file path=docProps/app.xml><?xml version="1.0" encoding="utf-8"?>
<Properties xmlns="http://schemas.openxmlformats.org/officeDocument/2006/extended-properties" xmlns:vt="http://schemas.openxmlformats.org/officeDocument/2006/docPropsVTypes">
  <Template>Normal.dotm</Template>
  <TotalTime>13</TotalTime>
  <Pages>12</Pages>
  <Words>3435</Words>
  <Characters>19586</Characters>
  <Application>Microsoft Macintosh Word</Application>
  <DocSecurity>0</DocSecurity>
  <Lines>163</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Analia</dc:creator>
  <cp:lastModifiedBy>Brian Bond</cp:lastModifiedBy>
  <cp:revision>4</cp:revision>
  <dcterms:created xsi:type="dcterms:W3CDTF">2018-07-12T15:14:00Z</dcterms:created>
  <dcterms:modified xsi:type="dcterms:W3CDTF">2018-07-17T10:12:00Z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