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856F8A" w14:textId="77777777" w:rsidR="003722F7" w:rsidRDefault="00221D3F">
      <w:pPr>
        <w:pStyle w:val="Normal1"/>
        <w:spacing w:line="240" w:lineRule="auto"/>
        <w:jc w:val="center"/>
        <w:rPr>
          <w:rFonts w:ascii="Arial" w:eastAsia="Arial" w:hAnsi="Arial" w:cs="Arial"/>
          <w:b/>
          <w:sz w:val="32"/>
          <w:szCs w:val="32"/>
        </w:rPr>
      </w:pPr>
      <w:r>
        <w:rPr>
          <w:rFonts w:ascii="Arial" w:eastAsia="Arial" w:hAnsi="Arial" w:cs="Arial"/>
          <w:b/>
          <w:sz w:val="32"/>
          <w:szCs w:val="32"/>
        </w:rPr>
        <w:t>Alternative Report</w:t>
      </w:r>
    </w:p>
    <w:p w14:paraId="3B14C83E" w14:textId="77777777" w:rsidR="003722F7" w:rsidRDefault="003722F7">
      <w:pPr>
        <w:pStyle w:val="Normal1"/>
        <w:spacing w:line="240" w:lineRule="auto"/>
        <w:jc w:val="center"/>
        <w:rPr>
          <w:rFonts w:ascii="Arial" w:eastAsia="Arial" w:hAnsi="Arial" w:cs="Arial"/>
          <w:b/>
        </w:rPr>
      </w:pPr>
    </w:p>
    <w:p w14:paraId="2752B476" w14:textId="77777777" w:rsidR="003722F7" w:rsidRDefault="003722F7">
      <w:pPr>
        <w:pStyle w:val="Normal1"/>
        <w:spacing w:line="240" w:lineRule="auto"/>
        <w:jc w:val="center"/>
        <w:rPr>
          <w:rFonts w:ascii="Arial" w:eastAsia="Arial" w:hAnsi="Arial" w:cs="Arial"/>
          <w:b/>
        </w:rPr>
      </w:pPr>
    </w:p>
    <w:p w14:paraId="2AE1E6B7" w14:textId="77777777" w:rsidR="003722F7" w:rsidRDefault="003722F7">
      <w:pPr>
        <w:pStyle w:val="Normal1"/>
        <w:spacing w:line="240" w:lineRule="auto"/>
        <w:jc w:val="center"/>
        <w:rPr>
          <w:rFonts w:ascii="Arial" w:eastAsia="Arial" w:hAnsi="Arial" w:cs="Arial"/>
          <w:b/>
          <w:sz w:val="36"/>
          <w:szCs w:val="36"/>
        </w:rPr>
      </w:pPr>
    </w:p>
    <w:p w14:paraId="375CB7C6" w14:textId="77777777" w:rsidR="003722F7" w:rsidRDefault="00221D3F">
      <w:pPr>
        <w:pStyle w:val="Normal1"/>
        <w:spacing w:line="240" w:lineRule="auto"/>
        <w:jc w:val="center"/>
        <w:rPr>
          <w:rFonts w:ascii="Arial" w:eastAsia="Arial" w:hAnsi="Arial" w:cs="Arial"/>
          <w:b/>
          <w:sz w:val="36"/>
          <w:szCs w:val="36"/>
        </w:rPr>
      </w:pPr>
      <w:r>
        <w:rPr>
          <w:rFonts w:ascii="Arial" w:eastAsia="Arial" w:hAnsi="Arial" w:cs="Arial"/>
          <w:b/>
          <w:sz w:val="36"/>
          <w:szCs w:val="36"/>
        </w:rPr>
        <w:t>ISSUES AND CHALLENGES FACED BY MUSLIM GIRLS IN SRI LANKA</w:t>
      </w:r>
    </w:p>
    <w:p w14:paraId="7B02F0BB" w14:textId="77777777" w:rsidR="003722F7" w:rsidRDefault="003722F7">
      <w:pPr>
        <w:pStyle w:val="Normal1"/>
        <w:spacing w:line="240" w:lineRule="auto"/>
        <w:jc w:val="center"/>
        <w:rPr>
          <w:rFonts w:ascii="Arial" w:eastAsia="Arial" w:hAnsi="Arial" w:cs="Arial"/>
          <w:b/>
        </w:rPr>
      </w:pPr>
    </w:p>
    <w:p w14:paraId="3ADA32EA" w14:textId="77777777" w:rsidR="003722F7" w:rsidRDefault="003722F7">
      <w:pPr>
        <w:pStyle w:val="Normal1"/>
        <w:spacing w:line="240" w:lineRule="auto"/>
        <w:rPr>
          <w:rFonts w:ascii="Arial" w:eastAsia="Arial" w:hAnsi="Arial" w:cs="Arial"/>
          <w:b/>
        </w:rPr>
      </w:pPr>
    </w:p>
    <w:p w14:paraId="5FE013F2" w14:textId="77777777" w:rsidR="003722F7" w:rsidRDefault="00221D3F">
      <w:pPr>
        <w:pStyle w:val="Normal1"/>
        <w:spacing w:line="240" w:lineRule="auto"/>
        <w:jc w:val="center"/>
        <w:rPr>
          <w:rFonts w:ascii="Arial" w:eastAsia="Arial" w:hAnsi="Arial" w:cs="Arial"/>
          <w:b/>
        </w:rPr>
      </w:pPr>
      <w:r>
        <w:rPr>
          <w:rFonts w:ascii="Arial" w:eastAsia="Arial" w:hAnsi="Arial" w:cs="Arial"/>
          <w:b/>
        </w:rPr>
        <w:t xml:space="preserve">for the examination of Sri Lanka’s State Party’s Fifth and Sixth Combined Periodic Report under Article 44 of the </w:t>
      </w:r>
    </w:p>
    <w:p w14:paraId="326A1C0F" w14:textId="77777777" w:rsidR="003722F7" w:rsidRDefault="00221D3F">
      <w:pPr>
        <w:pStyle w:val="Normal1"/>
        <w:spacing w:line="240" w:lineRule="auto"/>
        <w:jc w:val="center"/>
        <w:rPr>
          <w:rFonts w:ascii="Arial" w:eastAsia="Arial" w:hAnsi="Arial" w:cs="Arial"/>
          <w:b/>
        </w:rPr>
      </w:pPr>
      <w:r>
        <w:rPr>
          <w:rFonts w:ascii="Arial" w:eastAsia="Arial" w:hAnsi="Arial" w:cs="Arial"/>
          <w:b/>
        </w:rPr>
        <w:t>Convention on the Rights of the Child</w:t>
      </w:r>
    </w:p>
    <w:p w14:paraId="2BC32991" w14:textId="77777777" w:rsidR="003722F7" w:rsidRDefault="003722F7">
      <w:pPr>
        <w:pStyle w:val="Normal1"/>
        <w:spacing w:after="200" w:line="240" w:lineRule="auto"/>
        <w:jc w:val="center"/>
        <w:rPr>
          <w:rFonts w:ascii="Arial" w:eastAsia="Arial" w:hAnsi="Arial" w:cs="Arial"/>
        </w:rPr>
      </w:pPr>
    </w:p>
    <w:p w14:paraId="791E6967" w14:textId="77777777" w:rsidR="003722F7" w:rsidRDefault="003722F7">
      <w:pPr>
        <w:pStyle w:val="Normal1"/>
        <w:spacing w:after="200" w:line="240" w:lineRule="auto"/>
        <w:jc w:val="center"/>
        <w:rPr>
          <w:rFonts w:ascii="Arial" w:eastAsia="Arial" w:hAnsi="Arial" w:cs="Arial"/>
        </w:rPr>
      </w:pPr>
    </w:p>
    <w:p w14:paraId="1EBE8A6F" w14:textId="77777777" w:rsidR="003722F7" w:rsidRDefault="003722F7">
      <w:pPr>
        <w:pStyle w:val="Normal1"/>
        <w:spacing w:line="240" w:lineRule="auto"/>
        <w:rPr>
          <w:rFonts w:ascii="Arial" w:eastAsia="Arial" w:hAnsi="Arial" w:cs="Arial"/>
        </w:rPr>
      </w:pPr>
    </w:p>
    <w:p w14:paraId="0ED17B1A" w14:textId="77777777" w:rsidR="003722F7" w:rsidRDefault="003722F7">
      <w:pPr>
        <w:pStyle w:val="Normal1"/>
        <w:spacing w:line="240" w:lineRule="auto"/>
        <w:rPr>
          <w:rFonts w:ascii="Arial" w:eastAsia="Arial" w:hAnsi="Arial" w:cs="Arial"/>
        </w:rPr>
      </w:pPr>
    </w:p>
    <w:p w14:paraId="156C3F75" w14:textId="77777777" w:rsidR="003722F7" w:rsidRDefault="003722F7">
      <w:pPr>
        <w:pStyle w:val="Normal1"/>
        <w:spacing w:line="240" w:lineRule="auto"/>
        <w:rPr>
          <w:rFonts w:ascii="Arial" w:eastAsia="Arial" w:hAnsi="Arial" w:cs="Arial"/>
        </w:rPr>
      </w:pPr>
    </w:p>
    <w:p w14:paraId="74CB2904" w14:textId="77777777" w:rsidR="003722F7" w:rsidRDefault="003722F7">
      <w:pPr>
        <w:pStyle w:val="Normal1"/>
        <w:spacing w:line="240" w:lineRule="auto"/>
        <w:rPr>
          <w:rFonts w:ascii="Arial" w:eastAsia="Arial" w:hAnsi="Arial" w:cs="Arial"/>
        </w:rPr>
      </w:pPr>
    </w:p>
    <w:p w14:paraId="30F18387" w14:textId="77777777" w:rsidR="003722F7" w:rsidRDefault="003722F7">
      <w:pPr>
        <w:pStyle w:val="Normal1"/>
        <w:spacing w:line="240" w:lineRule="auto"/>
        <w:rPr>
          <w:rFonts w:ascii="Arial" w:eastAsia="Arial" w:hAnsi="Arial" w:cs="Arial"/>
        </w:rPr>
      </w:pPr>
    </w:p>
    <w:p w14:paraId="3C4F9C4C" w14:textId="77777777" w:rsidR="003722F7" w:rsidRDefault="003722F7">
      <w:pPr>
        <w:pStyle w:val="Normal1"/>
        <w:spacing w:line="240" w:lineRule="auto"/>
        <w:rPr>
          <w:rFonts w:ascii="Arial" w:eastAsia="Arial" w:hAnsi="Arial" w:cs="Arial"/>
        </w:rPr>
      </w:pPr>
    </w:p>
    <w:p w14:paraId="552BE9AC" w14:textId="77777777" w:rsidR="003722F7" w:rsidRDefault="003722F7">
      <w:pPr>
        <w:pStyle w:val="Normal1"/>
        <w:spacing w:line="240" w:lineRule="auto"/>
        <w:rPr>
          <w:rFonts w:ascii="Arial" w:eastAsia="Arial" w:hAnsi="Arial" w:cs="Arial"/>
        </w:rPr>
      </w:pPr>
    </w:p>
    <w:p w14:paraId="10B05210" w14:textId="77777777" w:rsidR="003722F7" w:rsidRDefault="003722F7">
      <w:pPr>
        <w:pStyle w:val="Normal1"/>
        <w:spacing w:line="240" w:lineRule="auto"/>
        <w:rPr>
          <w:rFonts w:ascii="Arial" w:eastAsia="Arial" w:hAnsi="Arial" w:cs="Arial"/>
        </w:rPr>
      </w:pPr>
    </w:p>
    <w:p w14:paraId="5748FCD6" w14:textId="77777777" w:rsidR="003722F7" w:rsidRDefault="00221D3F">
      <w:pPr>
        <w:pStyle w:val="Normal1"/>
        <w:spacing w:after="200" w:line="240" w:lineRule="auto"/>
        <w:jc w:val="both"/>
        <w:rPr>
          <w:rFonts w:ascii="Arial" w:eastAsia="Arial" w:hAnsi="Arial" w:cs="Arial"/>
          <w:b/>
        </w:rPr>
      </w:pPr>
      <w:r>
        <w:rPr>
          <w:rFonts w:ascii="Arial" w:eastAsia="Arial" w:hAnsi="Arial" w:cs="Arial"/>
          <w:b/>
        </w:rPr>
        <w:t xml:space="preserve">SUBMITTED BY </w:t>
      </w:r>
      <w:bookmarkStart w:id="0" w:name="_GoBack"/>
      <w:r>
        <w:rPr>
          <w:rFonts w:ascii="Arial" w:eastAsia="Arial" w:hAnsi="Arial" w:cs="Arial"/>
          <w:b/>
        </w:rPr>
        <w:t xml:space="preserve">MUSLIM PERSONAL LAW REFORMS ACTION GROUP </w:t>
      </w:r>
      <w:bookmarkEnd w:id="0"/>
      <w:r>
        <w:rPr>
          <w:rFonts w:ascii="Arial" w:eastAsia="Arial" w:hAnsi="Arial" w:cs="Arial"/>
          <w:b/>
        </w:rPr>
        <w:t xml:space="preserve">(MPLRAG) </w:t>
      </w:r>
    </w:p>
    <w:p w14:paraId="26189375" w14:textId="77777777" w:rsidR="003722F7" w:rsidRDefault="00221D3F">
      <w:pPr>
        <w:pStyle w:val="Normal1"/>
        <w:spacing w:after="200" w:line="240" w:lineRule="auto"/>
        <w:jc w:val="both"/>
        <w:rPr>
          <w:rFonts w:ascii="Arial" w:eastAsia="Arial" w:hAnsi="Arial" w:cs="Arial"/>
        </w:rPr>
      </w:pPr>
      <w:r>
        <w:rPr>
          <w:rFonts w:ascii="Arial" w:eastAsia="Arial" w:hAnsi="Arial" w:cs="Arial"/>
          <w:i/>
          <w:highlight w:val="white"/>
        </w:rPr>
        <w:t xml:space="preserve">MPLRAG is a lobby group consisting of individual rights advocates, women's rights activists, lawyers and researchers. Our core belief is that all Muslims in Sri Lanka should have equal access to legal rights, justice and redress on matters of marriage and divorce and be treated as equal citizens under State laws and the Constitution of Sri Lanka. </w:t>
      </w:r>
    </w:p>
    <w:p w14:paraId="17DDB0B2" w14:textId="77777777" w:rsidR="003722F7" w:rsidRDefault="00221D3F">
      <w:pPr>
        <w:pStyle w:val="Normal1"/>
        <w:spacing w:after="200" w:line="240" w:lineRule="auto"/>
        <w:jc w:val="both"/>
        <w:rPr>
          <w:rFonts w:ascii="Arial" w:eastAsia="Arial" w:hAnsi="Arial" w:cs="Arial"/>
          <w:b/>
          <w:u w:val="single"/>
        </w:rPr>
      </w:pPr>
      <w:r>
        <w:rPr>
          <w:rFonts w:ascii="Arial" w:eastAsia="Arial" w:hAnsi="Arial" w:cs="Arial"/>
        </w:rPr>
        <w:t xml:space="preserve">MORE INFORMATION: </w:t>
      </w:r>
      <w:hyperlink r:id="rId8">
        <w:r>
          <w:rPr>
            <w:rFonts w:ascii="Arial" w:eastAsia="Arial" w:hAnsi="Arial" w:cs="Arial"/>
            <w:b/>
            <w:u w:val="single"/>
          </w:rPr>
          <w:t>www.mplreforms.com</w:t>
        </w:r>
      </w:hyperlink>
      <w:r>
        <w:rPr>
          <w:rFonts w:ascii="Arial" w:eastAsia="Arial" w:hAnsi="Arial" w:cs="Arial"/>
          <w:b/>
          <w:u w:val="single"/>
        </w:rPr>
        <w:t xml:space="preserve"> </w:t>
      </w:r>
    </w:p>
    <w:p w14:paraId="2ED05131" w14:textId="77777777" w:rsidR="003722F7" w:rsidRDefault="003722F7">
      <w:pPr>
        <w:pStyle w:val="Normal1"/>
        <w:spacing w:after="200" w:line="240" w:lineRule="auto"/>
        <w:jc w:val="both"/>
        <w:rPr>
          <w:rFonts w:ascii="Arial" w:eastAsia="Arial" w:hAnsi="Arial" w:cs="Arial"/>
          <w:b/>
          <w:u w:val="single"/>
        </w:rPr>
      </w:pPr>
    </w:p>
    <w:p w14:paraId="08C784F1" w14:textId="77777777" w:rsidR="003722F7" w:rsidRDefault="003722F7">
      <w:pPr>
        <w:pStyle w:val="Normal1"/>
        <w:spacing w:after="200" w:line="240" w:lineRule="auto"/>
        <w:jc w:val="both"/>
        <w:rPr>
          <w:rFonts w:ascii="Arial" w:eastAsia="Arial" w:hAnsi="Arial" w:cs="Arial"/>
          <w:b/>
          <w:u w:val="single"/>
        </w:rPr>
      </w:pPr>
    </w:p>
    <w:p w14:paraId="6943D79B" w14:textId="77777777" w:rsidR="003722F7" w:rsidRDefault="003722F7">
      <w:pPr>
        <w:pStyle w:val="Normal1"/>
        <w:spacing w:after="200" w:line="240" w:lineRule="auto"/>
        <w:jc w:val="both"/>
        <w:rPr>
          <w:rFonts w:ascii="Arial" w:eastAsia="Arial" w:hAnsi="Arial" w:cs="Arial"/>
          <w:b/>
          <w:u w:val="single"/>
        </w:rPr>
      </w:pPr>
    </w:p>
    <w:p w14:paraId="6AB34F24" w14:textId="77777777" w:rsidR="003722F7" w:rsidRDefault="003722F7">
      <w:pPr>
        <w:pStyle w:val="Normal1"/>
        <w:spacing w:after="200" w:line="240" w:lineRule="auto"/>
        <w:ind w:left="-270"/>
        <w:jc w:val="both"/>
        <w:rPr>
          <w:rFonts w:ascii="Arial" w:eastAsia="Arial" w:hAnsi="Arial" w:cs="Arial"/>
        </w:rPr>
      </w:pPr>
    </w:p>
    <w:p w14:paraId="7BEFFF40" w14:textId="77777777" w:rsidR="003722F7" w:rsidRDefault="00221D3F">
      <w:pPr>
        <w:pStyle w:val="Heading1"/>
        <w:spacing w:line="240" w:lineRule="auto"/>
        <w:rPr>
          <w:rFonts w:ascii="Arial" w:eastAsia="Arial" w:hAnsi="Arial" w:cs="Arial"/>
          <w:b/>
          <w:sz w:val="28"/>
          <w:szCs w:val="28"/>
        </w:rPr>
      </w:pPr>
      <w:bookmarkStart w:id="1" w:name="_gjdgxs" w:colFirst="0" w:colLast="0"/>
      <w:bookmarkEnd w:id="1"/>
      <w:r>
        <w:rPr>
          <w:rFonts w:ascii="Arial" w:eastAsia="Arial" w:hAnsi="Arial" w:cs="Arial"/>
          <w:b/>
          <w:sz w:val="28"/>
          <w:szCs w:val="28"/>
        </w:rPr>
        <w:lastRenderedPageBreak/>
        <w:t>1. BACKGROUND</w:t>
      </w:r>
    </w:p>
    <w:p w14:paraId="41203F06" w14:textId="50D52739" w:rsidR="003722F7" w:rsidRDefault="00221D3F">
      <w:pPr>
        <w:pStyle w:val="Normal1"/>
        <w:widowControl w:val="0"/>
        <w:spacing w:after="0" w:line="240" w:lineRule="auto"/>
        <w:jc w:val="both"/>
      </w:pPr>
      <w:r>
        <w:t>Muslims in Sri Lanka constitute 10% of the population. They are governed by the general law of the land with the exception of the application of ‘personal laws’ which govern marriage, divorce and inheritance. Issues relating to Muslim children are heavily guarded by community and political actors. Reforms towards implementing international standards and providing basic p</w:t>
      </w:r>
      <w:r w:rsidR="00AC57B0">
        <w:t>rotection for Muslim children are</w:t>
      </w:r>
      <w:r>
        <w:t xml:space="preserve"> usually vehemently opposed as an interference with the ‘rights of the community’. This has led to a culture of activists and secular political actors refraining from engaging on such issues.</w:t>
      </w:r>
    </w:p>
    <w:p w14:paraId="0D1E9DED" w14:textId="77777777" w:rsidR="003722F7" w:rsidRDefault="003722F7">
      <w:pPr>
        <w:pStyle w:val="Normal1"/>
        <w:widowControl w:val="0"/>
        <w:spacing w:after="0" w:line="240" w:lineRule="auto"/>
        <w:jc w:val="both"/>
      </w:pPr>
    </w:p>
    <w:p w14:paraId="6A9D5148" w14:textId="77777777" w:rsidR="003722F7" w:rsidRDefault="00221D3F">
      <w:pPr>
        <w:pStyle w:val="Normal1"/>
        <w:widowControl w:val="0"/>
        <w:spacing w:after="0" w:line="240" w:lineRule="auto"/>
        <w:jc w:val="both"/>
      </w:pPr>
      <w:r>
        <w:t xml:space="preserve">The law relating to marriage of Muslims is the Muslim Marriage and Divorce Act of 1957 (MMDA). There are serious concerns that the MMDA violates the rights of Muslim women and girls and limits access to justice, due process and redress. These concerns are with regard to provisions within the Act itself as well as practical problems with procedures and implementation via the Quazi court. </w:t>
      </w:r>
    </w:p>
    <w:p w14:paraId="30441C3C" w14:textId="77777777" w:rsidR="003722F7" w:rsidRDefault="003722F7">
      <w:pPr>
        <w:pStyle w:val="Normal1"/>
        <w:widowControl w:val="0"/>
        <w:spacing w:after="0" w:line="240" w:lineRule="auto"/>
        <w:jc w:val="both"/>
      </w:pPr>
    </w:p>
    <w:p w14:paraId="3FFC04E9" w14:textId="77777777" w:rsidR="003722F7" w:rsidRDefault="00221D3F">
      <w:pPr>
        <w:pStyle w:val="Normal1"/>
        <w:widowControl w:val="0"/>
        <w:spacing w:after="0" w:line="240" w:lineRule="auto"/>
        <w:jc w:val="both"/>
      </w:pPr>
      <w:r>
        <w:t xml:space="preserve">The List of Issues submitted by this Committee to the State of Sri Lanka raises as its first issue inequalities faced by Muslim children in Sri </w:t>
      </w:r>
      <w:r w:rsidR="00B5727B">
        <w:t xml:space="preserve">Lanka. The following submission </w:t>
      </w:r>
      <w:r>
        <w:t>address this issue.</w:t>
      </w:r>
    </w:p>
    <w:p w14:paraId="425533B0" w14:textId="77777777" w:rsidR="003722F7" w:rsidRDefault="003722F7">
      <w:pPr>
        <w:pStyle w:val="Normal1"/>
        <w:widowControl w:val="0"/>
        <w:spacing w:after="0" w:line="240" w:lineRule="auto"/>
        <w:jc w:val="both"/>
      </w:pPr>
    </w:p>
    <w:p w14:paraId="59ACC6FF" w14:textId="77777777" w:rsidR="003722F7" w:rsidRDefault="003722F7">
      <w:pPr>
        <w:pStyle w:val="Normal1"/>
        <w:spacing w:after="0" w:line="240" w:lineRule="auto"/>
        <w:rPr>
          <w:rFonts w:ascii="Arial" w:eastAsia="Arial" w:hAnsi="Arial" w:cs="Arial"/>
        </w:rPr>
      </w:pPr>
    </w:p>
    <w:p w14:paraId="545AF93B" w14:textId="77777777" w:rsidR="003722F7" w:rsidRDefault="00221D3F">
      <w:pPr>
        <w:pStyle w:val="Heading2"/>
        <w:rPr>
          <w:color w:val="000000"/>
          <w:sz w:val="28"/>
          <w:szCs w:val="28"/>
        </w:rPr>
      </w:pPr>
      <w:r>
        <w:rPr>
          <w:color w:val="000000"/>
          <w:sz w:val="28"/>
          <w:szCs w:val="28"/>
        </w:rPr>
        <w:t>2. KEY ISSUES CONCERNING CHILDREN</w:t>
      </w:r>
    </w:p>
    <w:p w14:paraId="4118290C" w14:textId="77777777" w:rsidR="003722F7" w:rsidRDefault="00221D3F">
      <w:pPr>
        <w:pStyle w:val="Heading3"/>
        <w:rPr>
          <w:color w:val="000000"/>
          <w:sz w:val="24"/>
          <w:szCs w:val="24"/>
        </w:rPr>
      </w:pPr>
      <w:r>
        <w:rPr>
          <w:color w:val="000000"/>
          <w:sz w:val="24"/>
          <w:szCs w:val="24"/>
        </w:rPr>
        <w:t>2.1.LACK OF MINIMUM AGE OF MARRIAGE:</w:t>
      </w:r>
    </w:p>
    <w:p w14:paraId="56EB7851" w14:textId="77777777" w:rsidR="003722F7" w:rsidRDefault="00221D3F">
      <w:pPr>
        <w:pStyle w:val="Normal1"/>
        <w:widowControl w:val="0"/>
        <w:spacing w:after="0" w:line="240" w:lineRule="auto"/>
        <w:jc w:val="both"/>
        <w:rPr>
          <w:sz w:val="24"/>
          <w:szCs w:val="24"/>
        </w:rPr>
      </w:pPr>
      <w:r>
        <w:rPr>
          <w:sz w:val="24"/>
          <w:szCs w:val="24"/>
        </w:rPr>
        <w:t xml:space="preserve">A primary concern emanating from the  MMDA is that it legally allows child marriage for Sri Lankan Muslims under the MMDA a Quazi (Muslim judge) can permit the marriage of a girl below 12 years. </w:t>
      </w:r>
    </w:p>
    <w:p w14:paraId="227395CB" w14:textId="77777777" w:rsidR="003722F7" w:rsidRDefault="003722F7">
      <w:pPr>
        <w:pStyle w:val="Normal1"/>
        <w:widowControl w:val="0"/>
        <w:spacing w:after="0" w:line="240" w:lineRule="auto"/>
        <w:jc w:val="both"/>
        <w:rPr>
          <w:sz w:val="24"/>
          <w:szCs w:val="24"/>
        </w:rPr>
      </w:pPr>
    </w:p>
    <w:p w14:paraId="47464278" w14:textId="01CAAA0D" w:rsidR="003722F7" w:rsidRDefault="00535A19">
      <w:pPr>
        <w:pStyle w:val="Normal1"/>
        <w:widowControl w:val="0"/>
        <w:spacing w:after="0" w:line="240" w:lineRule="auto"/>
        <w:jc w:val="both"/>
        <w:rPr>
          <w:sz w:val="24"/>
          <w:szCs w:val="24"/>
        </w:rPr>
      </w:pPr>
      <w:r w:rsidRPr="00535A19">
        <w:rPr>
          <w:noProof/>
          <w:sz w:val="24"/>
          <w:szCs w:val="24"/>
          <w:lang w:val="en-GB" w:eastAsia="en-GB"/>
        </w:rPr>
        <w:pict w14:anchorId="2FB304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2.png" o:spid="_x0000_i1027" type="#_x0000_t75" style="width:459.1pt;height:34pt;visibility:visible;mso-wrap-style:square">
            <v:imagedata r:id="rId9" o:title=""/>
          </v:shape>
        </w:pict>
      </w:r>
    </w:p>
    <w:p w14:paraId="6D70D87F" w14:textId="77777777" w:rsidR="003722F7" w:rsidRDefault="003722F7">
      <w:pPr>
        <w:pStyle w:val="Normal1"/>
        <w:widowControl w:val="0"/>
        <w:spacing w:after="0" w:line="240" w:lineRule="auto"/>
        <w:jc w:val="both"/>
        <w:rPr>
          <w:sz w:val="24"/>
          <w:szCs w:val="24"/>
        </w:rPr>
      </w:pPr>
    </w:p>
    <w:p w14:paraId="1D2E775A" w14:textId="5BAB9292" w:rsidR="003722F7" w:rsidRDefault="00221D3F">
      <w:pPr>
        <w:pStyle w:val="Normal1"/>
        <w:widowControl w:val="0"/>
        <w:spacing w:after="0" w:line="240" w:lineRule="auto"/>
        <w:jc w:val="both"/>
        <w:rPr>
          <w:sz w:val="24"/>
          <w:szCs w:val="24"/>
        </w:rPr>
      </w:pPr>
      <w:r>
        <w:rPr>
          <w:sz w:val="24"/>
          <w:szCs w:val="24"/>
        </w:rPr>
        <w:t>The complaints reported to women’s organizations working at the community level, as well as Quazi courts, indicate a practice of early marriages arranged by guardians. Girls between 14 and 17 years of age, particularly in districts including Puttalam and Batticaloa have been given in marriage. In 2015 records of Muslim marriage registration</w:t>
      </w:r>
      <w:r w:rsidR="002E6068">
        <w:rPr>
          <w:sz w:val="24"/>
          <w:szCs w:val="24"/>
        </w:rPr>
        <w:t xml:space="preserve"> in Kattankudy </w:t>
      </w:r>
      <w:r>
        <w:rPr>
          <w:sz w:val="24"/>
          <w:szCs w:val="24"/>
        </w:rPr>
        <w:t>Division (Batticaloa District, Eastern Province) indicate that 22% of all registered marriages involved a bride below 18 years of age. This is a considerable increase from 2014 when the figure was 14%. A Right to Information request made by a lawyer on behalf of MPLRAG requesting statistics of marriage involving children from age 12 upwards in the last 5 years has not been furnished to</w:t>
      </w:r>
      <w:r w:rsidR="002E6068">
        <w:rPr>
          <w:sz w:val="24"/>
          <w:szCs w:val="24"/>
        </w:rPr>
        <w:t xml:space="preserve"> </w:t>
      </w:r>
      <w:r>
        <w:rPr>
          <w:sz w:val="24"/>
          <w:szCs w:val="24"/>
        </w:rPr>
        <w:t xml:space="preserve">date. </w:t>
      </w:r>
    </w:p>
    <w:p w14:paraId="1AA56AE0" w14:textId="77777777" w:rsidR="003722F7" w:rsidRDefault="003722F7">
      <w:pPr>
        <w:pStyle w:val="Normal1"/>
        <w:widowControl w:val="0"/>
        <w:spacing w:after="0" w:line="240" w:lineRule="auto"/>
        <w:jc w:val="both"/>
        <w:rPr>
          <w:sz w:val="24"/>
          <w:szCs w:val="24"/>
        </w:rPr>
      </w:pPr>
    </w:p>
    <w:p w14:paraId="5701C92C" w14:textId="77777777" w:rsidR="003722F7" w:rsidRDefault="00221D3F">
      <w:pPr>
        <w:pStyle w:val="Normal1"/>
        <w:widowControl w:val="0"/>
        <w:spacing w:after="0" w:line="240" w:lineRule="auto"/>
        <w:jc w:val="both"/>
        <w:rPr>
          <w:sz w:val="24"/>
          <w:szCs w:val="24"/>
        </w:rPr>
      </w:pPr>
      <w:r>
        <w:rPr>
          <w:sz w:val="24"/>
          <w:szCs w:val="24"/>
        </w:rPr>
        <w:t>According to women volunteers who assist affected women, one of the main reasons that husbands seek divorce from child wives are that they are “unfit for sex” and “unable to do housework”. The plight of young girls who are divorced becomes precarious.</w:t>
      </w:r>
    </w:p>
    <w:p w14:paraId="7A8F86DB" w14:textId="77777777" w:rsidR="003722F7" w:rsidRDefault="003722F7">
      <w:pPr>
        <w:pStyle w:val="Normal1"/>
        <w:widowControl w:val="0"/>
        <w:spacing w:after="0" w:line="240" w:lineRule="auto"/>
        <w:jc w:val="both"/>
        <w:rPr>
          <w:sz w:val="24"/>
          <w:szCs w:val="24"/>
        </w:rPr>
      </w:pPr>
    </w:p>
    <w:p w14:paraId="707C2424" w14:textId="534DB668" w:rsidR="003722F7" w:rsidRDefault="00221D3F">
      <w:pPr>
        <w:pStyle w:val="Normal1"/>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after="300" w:line="240" w:lineRule="auto"/>
        <w:jc w:val="both"/>
        <w:rPr>
          <w:sz w:val="24"/>
          <w:szCs w:val="24"/>
        </w:rPr>
      </w:pPr>
      <w:r>
        <w:rPr>
          <w:sz w:val="24"/>
          <w:szCs w:val="24"/>
        </w:rPr>
        <w:t xml:space="preserve">Community level counselors, researchers and women’s groups have many documented cases of legal child marriage occurring within the Muslim community in many parts of the country, including in urban areas like Colombo. In terms of statistics there has been no widespread data collection, however data from marriage registrars indicates that the practice is </w:t>
      </w:r>
      <w:r>
        <w:rPr>
          <w:sz w:val="24"/>
          <w:szCs w:val="24"/>
        </w:rPr>
        <w:lastRenderedPageBreak/>
        <w:t>prevalent. Not all Muslim marriages are registered, therefore statistics are difficult to obtain.</w:t>
      </w:r>
    </w:p>
    <w:p w14:paraId="65837130" w14:textId="77777777" w:rsidR="003722F7" w:rsidRDefault="00221D3F">
      <w:pPr>
        <w:pStyle w:val="Normal1"/>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after="300" w:line="240" w:lineRule="auto"/>
        <w:jc w:val="both"/>
        <w:rPr>
          <w:sz w:val="24"/>
          <w:szCs w:val="24"/>
        </w:rPr>
      </w:pPr>
      <w:r>
        <w:rPr>
          <w:sz w:val="24"/>
          <w:szCs w:val="24"/>
        </w:rPr>
        <w:t xml:space="preserve">Some recent data from marriage registrars are as follows: </w:t>
      </w:r>
    </w:p>
    <w:p w14:paraId="7E9A1EDE" w14:textId="77777777" w:rsidR="003722F7" w:rsidRDefault="00221D3F">
      <w:pPr>
        <w:pStyle w:val="Normal1"/>
        <w:widowControl w:val="0"/>
        <w:numPr>
          <w:ilvl w:val="0"/>
          <w:numId w:val="1"/>
        </w:numPr>
        <w:pBdr>
          <w:top w:val="none" w:sz="0" w:space="0" w:color="auto"/>
          <w:bottom w:val="none" w:sz="0" w:space="0" w:color="auto"/>
          <w:right w:val="none" w:sz="0" w:space="0" w:color="auto"/>
          <w:between w:val="none" w:sz="0" w:space="0" w:color="auto"/>
        </w:pBdr>
        <w:spacing w:before="140" w:after="300" w:line="240" w:lineRule="auto"/>
        <w:ind w:left="1120"/>
        <w:contextualSpacing/>
        <w:jc w:val="both"/>
        <w:rPr>
          <w:sz w:val="24"/>
          <w:szCs w:val="24"/>
        </w:rPr>
      </w:pPr>
      <w:r>
        <w:rPr>
          <w:sz w:val="24"/>
          <w:szCs w:val="24"/>
        </w:rPr>
        <w:t>According to data collected by the All Ceylon Jamiyyathul Ulama (ACJU) statistics of registered marriages in Ampara District between 2011 and 2016 show that 870 marriage involving 13-18 year olds had taken place, including eight 13-years olds and thirty six 14-year olds. (Source:</w:t>
      </w:r>
      <w:r>
        <w:rPr>
          <w:color w:val="444444"/>
          <w:sz w:val="24"/>
          <w:szCs w:val="24"/>
        </w:rPr>
        <w:t xml:space="preserve"> </w:t>
      </w:r>
      <w:hyperlink r:id="rId10">
        <w:r>
          <w:rPr>
            <w:color w:val="BC4747"/>
            <w:sz w:val="24"/>
            <w:szCs w:val="24"/>
            <w:u w:val="single"/>
          </w:rPr>
          <w:t>ACJU submission to Muslim MP’s</w:t>
        </w:r>
      </w:hyperlink>
      <w:r>
        <w:rPr>
          <w:color w:val="444444"/>
          <w:sz w:val="24"/>
          <w:szCs w:val="24"/>
        </w:rPr>
        <w:t>)</w:t>
      </w:r>
      <w:r w:rsidR="00B5727B">
        <w:rPr>
          <w:rStyle w:val="FootnoteReference"/>
          <w:color w:val="444444"/>
          <w:sz w:val="24"/>
          <w:szCs w:val="24"/>
        </w:rPr>
        <w:footnoteReference w:id="1"/>
      </w:r>
    </w:p>
    <w:p w14:paraId="799F2215" w14:textId="77777777" w:rsidR="003722F7" w:rsidRDefault="00221D3F">
      <w:pPr>
        <w:pStyle w:val="Normal1"/>
        <w:widowControl w:val="0"/>
        <w:numPr>
          <w:ilvl w:val="0"/>
          <w:numId w:val="1"/>
        </w:numPr>
        <w:pBdr>
          <w:top w:val="none" w:sz="0" w:space="0" w:color="auto"/>
          <w:bottom w:val="none" w:sz="0" w:space="0" w:color="auto"/>
          <w:right w:val="none" w:sz="0" w:space="0" w:color="auto"/>
          <w:between w:val="none" w:sz="0" w:space="0" w:color="auto"/>
        </w:pBdr>
        <w:spacing w:before="140" w:after="300" w:line="240" w:lineRule="auto"/>
        <w:ind w:left="1120"/>
        <w:contextualSpacing/>
        <w:jc w:val="both"/>
        <w:rPr>
          <w:sz w:val="24"/>
          <w:szCs w:val="24"/>
        </w:rPr>
      </w:pPr>
      <w:r>
        <w:rPr>
          <w:sz w:val="24"/>
          <w:szCs w:val="24"/>
        </w:rPr>
        <w:t xml:space="preserve">Records on Muslim marriage registration in Kattankudy indicate that in 2015 – 22% of all registered marriages were with a bride below 18 years of age. This is a considerable increase from 2014 where the figure was recorded at 14%. The practice is also evident in Colombo due to religious and cultural considerations, poverty and safety concerns often cited as its basis. (Source: </w:t>
      </w:r>
      <w:hyperlink r:id="rId11">
        <w:r>
          <w:rPr>
            <w:color w:val="BC4747"/>
            <w:sz w:val="24"/>
            <w:szCs w:val="24"/>
            <w:u w:val="single"/>
          </w:rPr>
          <w:t>Unequal Citizens study</w:t>
        </w:r>
      </w:hyperlink>
      <w:r>
        <w:rPr>
          <w:sz w:val="24"/>
          <w:szCs w:val="24"/>
        </w:rPr>
        <w:t>)</w:t>
      </w:r>
      <w:r w:rsidR="00B5727B">
        <w:rPr>
          <w:rStyle w:val="FootnoteReference"/>
          <w:sz w:val="24"/>
          <w:szCs w:val="24"/>
        </w:rPr>
        <w:footnoteReference w:id="2"/>
      </w:r>
    </w:p>
    <w:p w14:paraId="1D88D407" w14:textId="77777777" w:rsidR="002E6068" w:rsidRDefault="00221D3F" w:rsidP="002E6068">
      <w:pPr>
        <w:pStyle w:val="Normal1"/>
        <w:widowControl w:val="0"/>
        <w:numPr>
          <w:ilvl w:val="0"/>
          <w:numId w:val="1"/>
        </w:numPr>
        <w:pBdr>
          <w:top w:val="none" w:sz="0" w:space="0" w:color="auto"/>
          <w:bottom w:val="none" w:sz="0" w:space="0" w:color="auto"/>
          <w:right w:val="none" w:sz="0" w:space="0" w:color="auto"/>
          <w:between w:val="none" w:sz="0" w:space="0" w:color="auto"/>
        </w:pBdr>
        <w:spacing w:before="140" w:after="300" w:line="240" w:lineRule="auto"/>
        <w:ind w:left="1120"/>
        <w:contextualSpacing/>
        <w:jc w:val="both"/>
        <w:rPr>
          <w:sz w:val="24"/>
          <w:szCs w:val="24"/>
        </w:rPr>
      </w:pPr>
      <w:r>
        <w:rPr>
          <w:sz w:val="24"/>
          <w:szCs w:val="24"/>
        </w:rPr>
        <w:t>Data on registered Muslim marriages from 4 Divisional Secretariats in 2 districts of the Eastern Province indicate  that over 143 cases of underage marriage had taken place in 2014, and over 118 cases in the first few months of 2015 (Source:</w:t>
      </w:r>
      <w:r>
        <w:rPr>
          <w:color w:val="444444"/>
          <w:sz w:val="24"/>
          <w:szCs w:val="24"/>
        </w:rPr>
        <w:t xml:space="preserve"> </w:t>
      </w:r>
      <w:hyperlink r:id="rId12" w:anchor="sthash.914dXxXD.dpuf">
        <w:r>
          <w:rPr>
            <w:color w:val="BC4747"/>
            <w:sz w:val="24"/>
            <w:szCs w:val="24"/>
            <w:u w:val="single"/>
          </w:rPr>
          <w:t>WAN statement</w:t>
        </w:r>
      </w:hyperlink>
      <w:r>
        <w:rPr>
          <w:sz w:val="24"/>
          <w:szCs w:val="24"/>
        </w:rPr>
        <w:t>)</w:t>
      </w:r>
      <w:r w:rsidR="00B5727B">
        <w:rPr>
          <w:rStyle w:val="FootnoteReference"/>
          <w:sz w:val="24"/>
          <w:szCs w:val="24"/>
        </w:rPr>
        <w:footnoteReference w:id="3"/>
      </w:r>
    </w:p>
    <w:p w14:paraId="474BA8B6" w14:textId="32140F4A" w:rsidR="002E6068" w:rsidRDefault="002E6068" w:rsidP="002E6068">
      <w:pPr>
        <w:pStyle w:val="Normal1"/>
        <w:widowControl w:val="0"/>
        <w:numPr>
          <w:ilvl w:val="0"/>
          <w:numId w:val="1"/>
        </w:numPr>
        <w:pBdr>
          <w:top w:val="none" w:sz="0" w:space="0" w:color="auto"/>
          <w:bottom w:val="none" w:sz="0" w:space="0" w:color="auto"/>
          <w:right w:val="none" w:sz="0" w:space="0" w:color="auto"/>
          <w:between w:val="none" w:sz="0" w:space="0" w:color="auto"/>
        </w:pBdr>
        <w:spacing w:before="140" w:after="300" w:line="240" w:lineRule="auto"/>
        <w:ind w:left="1120"/>
        <w:contextualSpacing/>
        <w:jc w:val="both"/>
        <w:rPr>
          <w:sz w:val="24"/>
          <w:szCs w:val="24"/>
        </w:rPr>
      </w:pPr>
      <w:r w:rsidRPr="002E6068">
        <w:t>UNICEF Sri Lanka, July 2013, ‘Emerging Concerns and Case Studies on Child Marriage in Sri Lanka’</w:t>
      </w:r>
      <w:r>
        <w:rPr>
          <w:rStyle w:val="FootnoteReference"/>
        </w:rPr>
        <w:footnoteReference w:id="4"/>
      </w:r>
    </w:p>
    <w:p w14:paraId="675B88D3" w14:textId="3DE3A849" w:rsidR="002E6068" w:rsidRDefault="002E6068" w:rsidP="002E6068">
      <w:pPr>
        <w:pStyle w:val="Normal1"/>
        <w:widowControl w:val="0"/>
        <w:numPr>
          <w:ilvl w:val="0"/>
          <w:numId w:val="1"/>
        </w:numPr>
        <w:pBdr>
          <w:top w:val="none" w:sz="0" w:space="0" w:color="auto"/>
          <w:bottom w:val="none" w:sz="0" w:space="0" w:color="auto"/>
          <w:right w:val="none" w:sz="0" w:space="0" w:color="auto"/>
          <w:between w:val="none" w:sz="0" w:space="0" w:color="auto"/>
        </w:pBdr>
        <w:spacing w:before="140" w:after="300" w:line="240" w:lineRule="auto"/>
        <w:ind w:left="1120"/>
        <w:contextualSpacing/>
        <w:jc w:val="both"/>
        <w:rPr>
          <w:sz w:val="24"/>
          <w:szCs w:val="24"/>
        </w:rPr>
      </w:pPr>
    </w:p>
    <w:p w14:paraId="2AED7EA6" w14:textId="77777777" w:rsidR="00B5727B" w:rsidRDefault="00B5727B">
      <w:pPr>
        <w:pStyle w:val="Normal1"/>
        <w:widowControl w:val="0"/>
        <w:spacing w:after="0" w:line="240" w:lineRule="auto"/>
        <w:jc w:val="both"/>
        <w:rPr>
          <w:sz w:val="24"/>
          <w:szCs w:val="24"/>
        </w:rPr>
      </w:pPr>
    </w:p>
    <w:p w14:paraId="74206DC9" w14:textId="77777777" w:rsidR="003722F7" w:rsidRDefault="00221D3F">
      <w:pPr>
        <w:pStyle w:val="Normal1"/>
        <w:widowControl w:val="0"/>
        <w:spacing w:after="0" w:line="240" w:lineRule="auto"/>
        <w:jc w:val="both"/>
        <w:rPr>
          <w:sz w:val="24"/>
          <w:szCs w:val="24"/>
        </w:rPr>
      </w:pPr>
      <w:r>
        <w:rPr>
          <w:sz w:val="24"/>
          <w:szCs w:val="24"/>
        </w:rPr>
        <w:t>Education of young women and girls who get married early is often discontinued, thereby significantly limiting their higher educational and economic opportunities. This compels them to be highly susceptible to grave financial difficulties in the event that husbands are unable or unwilling to provide maintenance, in case of death of husbands, polygamy, divorce or abandonment.</w:t>
      </w:r>
    </w:p>
    <w:p w14:paraId="1B209CCD" w14:textId="77777777" w:rsidR="003722F7" w:rsidRDefault="003722F7">
      <w:pPr>
        <w:pStyle w:val="Normal1"/>
        <w:widowControl w:val="0"/>
        <w:spacing w:after="0" w:line="240" w:lineRule="auto"/>
        <w:jc w:val="both"/>
        <w:rPr>
          <w:sz w:val="24"/>
          <w:szCs w:val="24"/>
        </w:rPr>
      </w:pPr>
    </w:p>
    <w:p w14:paraId="4D2C23C9" w14:textId="77777777" w:rsidR="003722F7" w:rsidRDefault="00221D3F">
      <w:pPr>
        <w:pStyle w:val="Normal1"/>
        <w:widowControl w:val="0"/>
        <w:spacing w:after="0" w:line="240" w:lineRule="auto"/>
        <w:jc w:val="both"/>
        <w:rPr>
          <w:sz w:val="24"/>
          <w:szCs w:val="24"/>
        </w:rPr>
      </w:pPr>
      <w:r>
        <w:rPr>
          <w:sz w:val="24"/>
          <w:szCs w:val="24"/>
        </w:rPr>
        <w:t>It has been observed that national level discussions by State actors like the Human Rights Commission and National Child Protection Authority (NCPA) on ‘zero tolerance’ for child abuse or about minimum age of marriage and teenage pregnancies fail to consider the Muslim community under the pretext that the issue is ‘too complicated’ and “too sensitive”. At the same time Muslim politicians, religious leaders, as well as some individuals and organizations in support of MMDA reforms believe that the minimum age of marriage for Muslims should be decided from within the Muslim community and mandated by the MMDA.</w:t>
      </w:r>
    </w:p>
    <w:p w14:paraId="3165C284" w14:textId="77777777" w:rsidR="003722F7" w:rsidRDefault="003722F7">
      <w:pPr>
        <w:pStyle w:val="Normal1"/>
        <w:widowControl w:val="0"/>
        <w:spacing w:after="0" w:line="240" w:lineRule="auto"/>
        <w:rPr>
          <w:sz w:val="24"/>
          <w:szCs w:val="24"/>
        </w:rPr>
      </w:pPr>
    </w:p>
    <w:p w14:paraId="27E41C65" w14:textId="77777777" w:rsidR="003722F7" w:rsidRDefault="00221D3F">
      <w:pPr>
        <w:pStyle w:val="Normal1"/>
        <w:widowControl w:val="0"/>
        <w:spacing w:after="0" w:line="240" w:lineRule="auto"/>
        <w:jc w:val="both"/>
        <w:rPr>
          <w:b/>
          <w:sz w:val="24"/>
          <w:szCs w:val="24"/>
        </w:rPr>
      </w:pPr>
      <w:r>
        <w:rPr>
          <w:sz w:val="24"/>
          <w:szCs w:val="24"/>
        </w:rPr>
        <w:t>However, the minimum age of marriage is a contested topic even within the Muslim community and is highly subjective, dependent upon the theological viewpoint of the various parties supporting or opposing the establishment of a minimum age. Therefore, in the current context, it is unlikely that all the stakeholders in the Muslim community in Sri Lanka would agree and reach consensus on 1) raising the minimum age of marriage to 18 years and 2) deciding that the State should set the minimum age of marriage for all citizens.</w:t>
      </w:r>
    </w:p>
    <w:p w14:paraId="75220B61" w14:textId="77777777" w:rsidR="003722F7" w:rsidRDefault="003722F7">
      <w:pPr>
        <w:pStyle w:val="Normal1"/>
        <w:widowControl w:val="0"/>
        <w:spacing w:after="0" w:line="240" w:lineRule="auto"/>
        <w:rPr>
          <w:b/>
          <w:sz w:val="24"/>
          <w:szCs w:val="24"/>
        </w:rPr>
      </w:pPr>
    </w:p>
    <w:p w14:paraId="361B8D63" w14:textId="77777777" w:rsidR="003722F7" w:rsidRDefault="00221D3F">
      <w:pPr>
        <w:pStyle w:val="Normal1"/>
        <w:widowControl w:val="0"/>
        <w:spacing w:after="0" w:line="240" w:lineRule="auto"/>
        <w:rPr>
          <w:sz w:val="24"/>
          <w:szCs w:val="24"/>
        </w:rPr>
      </w:pPr>
      <w:r>
        <w:rPr>
          <w:b/>
          <w:sz w:val="24"/>
          <w:szCs w:val="24"/>
        </w:rPr>
        <w:t>The State lacks leadership and is evading responsibility</w:t>
      </w:r>
    </w:p>
    <w:p w14:paraId="5A0BE043" w14:textId="77777777" w:rsidR="003722F7" w:rsidRDefault="003722F7">
      <w:pPr>
        <w:pStyle w:val="Normal1"/>
        <w:widowControl w:val="0"/>
        <w:spacing w:after="0" w:line="240" w:lineRule="auto"/>
        <w:rPr>
          <w:sz w:val="24"/>
          <w:szCs w:val="24"/>
        </w:rPr>
      </w:pPr>
    </w:p>
    <w:p w14:paraId="14A74741" w14:textId="77777777" w:rsidR="003722F7" w:rsidRDefault="00221D3F">
      <w:pPr>
        <w:pStyle w:val="Normal1"/>
        <w:widowControl w:val="0"/>
        <w:spacing w:after="0" w:line="240" w:lineRule="auto"/>
        <w:jc w:val="both"/>
        <w:rPr>
          <w:sz w:val="24"/>
          <w:szCs w:val="24"/>
        </w:rPr>
      </w:pPr>
      <w:r>
        <w:rPr>
          <w:sz w:val="24"/>
          <w:szCs w:val="24"/>
        </w:rPr>
        <w:t>The Sri Lankan government has the primary duty to address issues faced by Muslims under the MMDA (a national law) and the Quazi court system (a domestic judicial authority governed by the Judicial Services Commission), which was established, administered and is funded by the state. It has the foremost responsibility to ensure that State laws protect the rights of citizens and does not result in discrimination and injustice. It cannot suspend the individual and fundamental rights of citizens in the name of the cultural and religious rights of any group.</w:t>
      </w:r>
    </w:p>
    <w:p w14:paraId="70654514" w14:textId="77777777" w:rsidR="003722F7" w:rsidRDefault="003722F7">
      <w:pPr>
        <w:pStyle w:val="Normal1"/>
        <w:widowControl w:val="0"/>
        <w:spacing w:after="0" w:line="240" w:lineRule="auto"/>
        <w:jc w:val="both"/>
        <w:rPr>
          <w:sz w:val="24"/>
          <w:szCs w:val="24"/>
        </w:rPr>
      </w:pPr>
    </w:p>
    <w:p w14:paraId="78180081" w14:textId="77777777" w:rsidR="003722F7" w:rsidRDefault="00221D3F">
      <w:pPr>
        <w:pStyle w:val="Normal1"/>
        <w:widowControl w:val="0"/>
        <w:spacing w:after="0" w:line="240" w:lineRule="auto"/>
        <w:jc w:val="both"/>
        <w:rPr>
          <w:sz w:val="24"/>
          <w:szCs w:val="24"/>
        </w:rPr>
      </w:pPr>
      <w:r>
        <w:rPr>
          <w:sz w:val="24"/>
          <w:szCs w:val="24"/>
        </w:rPr>
        <w:t xml:space="preserve">On certain issues such as minimum age of marriage, the Sri Lankan government is mandated to establish an age that is suitable for all citizens and protect child rights and promote education, health and wellbeing. Putting perceived cultural and religious rights before gender equality and child rights and legally allowing for Muslim minors to be given in marriage at an earlier age and legally exempting their protection under the Constitution and Penal Code is a serious violation of this State responsibility. </w:t>
      </w:r>
    </w:p>
    <w:p w14:paraId="4C7C4668" w14:textId="77777777" w:rsidR="003722F7" w:rsidRDefault="003722F7">
      <w:pPr>
        <w:pStyle w:val="Normal1"/>
        <w:widowControl w:val="0"/>
        <w:spacing w:after="0" w:line="240" w:lineRule="auto"/>
      </w:pPr>
    </w:p>
    <w:p w14:paraId="15D8130C" w14:textId="1A4D5B7C" w:rsidR="00A17B29" w:rsidRPr="002E6068" w:rsidRDefault="00535A19">
      <w:pPr>
        <w:pStyle w:val="Normal1"/>
        <w:widowControl w:val="0"/>
        <w:spacing w:after="0" w:line="240" w:lineRule="auto"/>
        <w:rPr>
          <w:rFonts w:ascii="Arial" w:eastAsia="Arial" w:hAnsi="Arial" w:cs="Arial"/>
        </w:rPr>
      </w:pPr>
      <w:r>
        <w:rPr>
          <w:noProof/>
        </w:rPr>
      </w:r>
      <w:r>
        <w:pict w14:anchorId="0A091A94">
          <v:rect id="_x0000_s1029" style="width:459pt;height:3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hAcEQIAADQEAAAOAAAAZHJzL2Uyb0RvYy54bWysU1+P0zAMf0fiO0R5Z+12K7dV6+5hYwgJ&#10;wUkHH8BL0jVS/pFka/vtcbLdbgc8IEQfUjt27J9/tlcPg1bkJHyQ1jR0OikpEYZZLs2hod+/7d4t&#10;KAkRDAdljWjoKAJ9WL99s+pdLWa2s4oLTzCICXXvGtrF6OqiCKwTGsLEOmHQ2FqvIaLqDwX30GN0&#10;rYpZWb4veuu585aJEPB2ezbSdY7ftoLFr20bRCSqoYgt5tPnc5/OYr2C+uDBdZJdYMA/oNAgDSa9&#10;htpCBHL08rdQWjJvg23jhFld2LaVTOQasJpp+Us1Tx04kWtBcoK70hT+X1j25fToieQNnVFiQGOL&#10;Eie9CzWantyjv2gBxVTg0Hqd/gidDJnH8cqjGCJheFktZsu7EulmaLtbLO+r+TJFLV6eOx/iR2E1&#10;SUJDPTYq8wenzyGeXZ9dUrZgleQ7qVRWxrBRnpwAe4qjwG1PiYIQ8bKhu/xdsr16pgzpscxqnpEB&#10;DlurICJI7bD8YA4ZwKsnwR/211Sbsirn2z9FTki3ELozpBwhuUHt7dHwLHUC+AfDSRwdUmxwF2hC&#10;owVH7AJXJ0nZM4JUf+OJZCqDnKZWnZuTpDjsBwyTxL3lI/a2x+HG8n4cwWNO9cng9Cyn81mF25CV&#10;eXWfGPG3lv2tBQzrLFKLXJ3FTcwbhHlydhzN3NvLGqXZv9Wz18uyr38CAAD//wMAUEsDBBQABgAI&#10;AAAAIQCK85Sf2wAAAAUBAAAPAAAAZHJzL2Rvd25yZXYueG1sTI9BS8NAEIXvgv9hGcGb3UShxphN&#10;0aIg9CCNLfQ4TaZJcHc2ZLdt/PeOXvTy4PGG974pFpOz6kRj6D0bSGcJKOLaNz23BjYfrzcZqBCR&#10;G7SeycAXBViUlxcF5o0/85pOVWyVlHDI0UAX45BrHeqOHIaZH4glO/jRYRQ7troZ8SzlzurbJJlr&#10;hz3LQocDLTuqP6ujM7Bb2pf7NeH7arvStXuu3g6bwRtzfTU9PYKKNMW/Y/jBF3QohWnvj9wEZQ3I&#10;I/FXJXtIM7F7A/P0LgNdFvo/ffkNAAD//wMAUEsBAi0AFAAGAAgAAAAhALaDOJL+AAAA4QEAABMA&#10;AAAAAAAAAAAAAAAAAAAAAFtDb250ZW50X1R5cGVzXS54bWxQSwECLQAUAAYACAAAACEAOP0h/9YA&#10;AACUAQAACwAAAAAAAAAAAAAAAAAvAQAAX3JlbHMvLnJlbHNQSwECLQAUAAYACAAAACEAXQIQHBEC&#10;AAA0BAAADgAAAAAAAAAAAAAAAAAuAgAAZHJzL2Uyb0RvYy54bWxQSwECLQAUAAYACAAAACEAivOU&#10;n9sAAAAFAQAADwAAAAAAAAAAAAAAAABrBAAAZHJzL2Rvd25yZXYueG1sUEsFBgAAAAAEAAQA8wAA&#10;AHMFAAAAAA==&#10;" strokecolor="#c0504d" strokeweight="2pt">
            <v:stroke joinstyle="round"/>
            <v:textbox inset="2.53958mm,1.2694mm,2.53958mm,1.2694mm">
              <w:txbxContent>
                <w:p w14:paraId="57CBAB8C" w14:textId="4B3F201C" w:rsidR="00AC57B0" w:rsidRPr="004E0D7B" w:rsidRDefault="00AC57B0">
                  <w:pPr>
                    <w:pStyle w:val="Normal1"/>
                    <w:spacing w:after="0" w:line="240" w:lineRule="auto"/>
                    <w:textDirection w:val="btLr"/>
                  </w:pPr>
                  <w:r w:rsidRPr="004E0D7B">
                    <w:rPr>
                      <w:rFonts w:eastAsia="Arial" w:cs="Arial"/>
                      <w:b/>
                    </w:rPr>
                    <w:t xml:space="preserve">RECOMMENDATION: Standard minimum age of marriage for all citizens, without exceptions </w:t>
                  </w:r>
                </w:p>
                <w:p w14:paraId="3B80F725" w14:textId="77777777" w:rsidR="00AC57B0" w:rsidRPr="004E0D7B" w:rsidRDefault="00AC57B0">
                  <w:pPr>
                    <w:pStyle w:val="Normal1"/>
                    <w:spacing w:after="0" w:line="240" w:lineRule="auto"/>
                    <w:textDirection w:val="btLr"/>
                  </w:pPr>
                </w:p>
                <w:p w14:paraId="5D9625C0" w14:textId="77777777" w:rsidR="00AC57B0" w:rsidRPr="004E0D7B" w:rsidRDefault="00AC57B0">
                  <w:pPr>
                    <w:pStyle w:val="Normal1"/>
                    <w:spacing w:after="0" w:line="240" w:lineRule="auto"/>
                    <w:textDirection w:val="btLr"/>
                  </w:pPr>
                  <w:r w:rsidRPr="004E0D7B">
                    <w:rPr>
                      <w:rFonts w:eastAsia="Arial" w:cs="Arial"/>
                    </w:rPr>
                    <w:t>Regardless of the number of cases, whether isolated or many, child marriage is unacceptable and for the Muslim community this needs to be addressed by removing the legal cover that MMDA accords. As per international human rights treaties, which Sri Lanka has ratified, early and forced marriage is considered a “harmful practice” that the state needs to take serious and urgent action to reduce and eliminate.</w:t>
                  </w:r>
                </w:p>
                <w:p w14:paraId="64331263" w14:textId="77777777" w:rsidR="00AC57B0" w:rsidRPr="004E0D7B" w:rsidRDefault="00AC57B0">
                  <w:pPr>
                    <w:pStyle w:val="Normal1"/>
                    <w:spacing w:after="0" w:line="240" w:lineRule="auto"/>
                    <w:textDirection w:val="btLr"/>
                  </w:pPr>
                </w:p>
                <w:p w14:paraId="16553F6D" w14:textId="77777777" w:rsidR="00AC57B0" w:rsidRPr="004E0D7B" w:rsidRDefault="00AC57B0">
                  <w:pPr>
                    <w:pStyle w:val="Normal1"/>
                    <w:spacing w:after="0" w:line="240" w:lineRule="auto"/>
                    <w:textDirection w:val="btLr"/>
                  </w:pPr>
                  <w:r w:rsidRPr="004E0D7B">
                    <w:rPr>
                      <w:rFonts w:eastAsia="Arial" w:cs="Arial"/>
                    </w:rPr>
                    <w:t xml:space="preserve">If the State determines that adolescents and children marrying before 18 years is detrimental to their health, education and wellbeing then it should apply to all children in the country irrespective of which ethnic or religious group they belong to. It is important for the Sri Lankan state to recognize and protect the rights of all citizens to enjoy his/her culture, traditions and freedom of religion. However in provisions such as establishing a minimum age of marriage – it is the responsibility of the State to ensure that child rights are not compromised in the name of culture and religion. </w:t>
                  </w:r>
                </w:p>
                <w:p w14:paraId="5F6EFBCF" w14:textId="77777777" w:rsidR="00AC57B0" w:rsidRPr="004E0D7B" w:rsidRDefault="00AC57B0">
                  <w:pPr>
                    <w:pStyle w:val="Normal1"/>
                    <w:spacing w:after="0" w:line="240" w:lineRule="auto"/>
                    <w:textDirection w:val="btLr"/>
                  </w:pPr>
                </w:p>
                <w:p w14:paraId="3FBF0B6B" w14:textId="77777777" w:rsidR="00AC57B0" w:rsidRPr="004E0D7B" w:rsidRDefault="00AC57B0">
                  <w:pPr>
                    <w:pStyle w:val="Normal1"/>
                    <w:spacing w:after="0" w:line="240" w:lineRule="auto"/>
                    <w:textDirection w:val="btLr"/>
                  </w:pPr>
                  <w:r w:rsidRPr="004E0D7B">
                    <w:rPr>
                      <w:rFonts w:eastAsia="Arial" w:cs="Arial"/>
                    </w:rPr>
                    <w:t>The Sri Lankan government needs to challenge and counter the arguments of interlocutors and conservatives within the Muslim community, when they use Islam and Islamic practices to justify child marriage. While there is enough support within Islamic jurisprudence (see MUSAWAH Statement below to support raising age of marriage to 18 years in Muslim contexts) the State is the primary duty bearer of protecting child rights of all children and this issue must be dealt with as establishing one age for all.</w:t>
                  </w:r>
                </w:p>
              </w:txbxContent>
            </v:textbox>
            <w10:anchorlock/>
          </v:rect>
        </w:pict>
      </w:r>
      <w:bookmarkStart w:id="2" w:name="_ixjlvvef3c2f" w:colFirst="0" w:colLast="0"/>
      <w:bookmarkStart w:id="3" w:name="_gbb3ub6ihorr" w:colFirst="0" w:colLast="0"/>
      <w:bookmarkEnd w:id="2"/>
      <w:bookmarkEnd w:id="3"/>
    </w:p>
    <w:p w14:paraId="510FA03F" w14:textId="77777777" w:rsidR="003722F7" w:rsidRDefault="00221D3F">
      <w:pPr>
        <w:pStyle w:val="Normal1"/>
        <w:widowControl w:val="0"/>
        <w:spacing w:after="0" w:line="240" w:lineRule="auto"/>
        <w:rPr>
          <w:rFonts w:ascii="Arial" w:eastAsia="Arial" w:hAnsi="Arial" w:cs="Arial"/>
          <w:b/>
        </w:rPr>
      </w:pPr>
      <w:r>
        <w:rPr>
          <w:rFonts w:ascii="Arial" w:eastAsia="Arial" w:hAnsi="Arial" w:cs="Arial"/>
          <w:b/>
        </w:rPr>
        <w:t xml:space="preserve">2.2. PENAL CODE STATUTORY RAPE PROVISION EXEMPTS MARRIED MUSLIM GIRLS </w:t>
      </w:r>
    </w:p>
    <w:p w14:paraId="5F8371D8" w14:textId="77777777" w:rsidR="003722F7" w:rsidRDefault="003722F7">
      <w:pPr>
        <w:pStyle w:val="Normal1"/>
        <w:widowControl w:val="0"/>
        <w:spacing w:after="0" w:line="240" w:lineRule="auto"/>
        <w:rPr>
          <w:rFonts w:ascii="Arial" w:eastAsia="Arial" w:hAnsi="Arial" w:cs="Arial"/>
        </w:rPr>
      </w:pPr>
      <w:bookmarkStart w:id="4" w:name="_wfo8yjm6couo" w:colFirst="0" w:colLast="0"/>
      <w:bookmarkEnd w:id="4"/>
    </w:p>
    <w:p w14:paraId="50B346F5" w14:textId="6B7599FF" w:rsidR="003722F7" w:rsidRDefault="00221D3F">
      <w:pPr>
        <w:pStyle w:val="Normal1"/>
        <w:widowControl w:val="0"/>
        <w:spacing w:after="0" w:line="240" w:lineRule="auto"/>
        <w:jc w:val="both"/>
      </w:pPr>
      <w:r>
        <w:t>According to article 363(E) of the Sri Lankan Penal Code</w:t>
      </w:r>
      <w:r>
        <w:rPr>
          <w:rStyle w:val="FootnoteReference"/>
        </w:rPr>
        <w:footnoteReference w:id="5"/>
      </w:r>
      <w:r>
        <w:t xml:space="preserve"> sexual intercourse with a girl below 16 years of age, with or without consent, amounts to statutory rape. However, Muslim religious leaders and politicians, during the time the Penal Code was being amended in 1995, advocated to ensure to an exception to statutory rape provisions, meant that the provision does not apply to married Muslim girls under the age of 16 and above the age of 12, unless judicially separated</w:t>
      </w:r>
      <w:r>
        <w:rPr>
          <w:rStyle w:val="FootnoteReference"/>
        </w:rPr>
        <w:footnoteReference w:id="6"/>
      </w:r>
      <w:r>
        <w:t xml:space="preserve">. </w:t>
      </w:r>
    </w:p>
    <w:p w14:paraId="08B5F688" w14:textId="77777777" w:rsidR="003722F7" w:rsidRDefault="003722F7">
      <w:pPr>
        <w:pStyle w:val="Normal1"/>
        <w:widowControl w:val="0"/>
        <w:spacing w:after="0" w:line="240" w:lineRule="auto"/>
        <w:jc w:val="both"/>
      </w:pPr>
    </w:p>
    <w:p w14:paraId="47BF647F" w14:textId="77777777" w:rsidR="003722F7" w:rsidRDefault="00221D3F">
      <w:pPr>
        <w:pStyle w:val="Normal1"/>
        <w:widowControl w:val="0"/>
        <w:spacing w:after="0" w:line="240" w:lineRule="auto"/>
        <w:jc w:val="both"/>
      </w:pPr>
      <w:r>
        <w:t xml:space="preserve">The current clause reads as follows: </w:t>
      </w:r>
    </w:p>
    <w:p w14:paraId="147F329B" w14:textId="77777777" w:rsidR="003722F7" w:rsidRDefault="003722F7">
      <w:pPr>
        <w:pStyle w:val="Normal1"/>
        <w:widowControl w:val="0"/>
        <w:spacing w:after="0" w:line="240" w:lineRule="auto"/>
        <w:jc w:val="both"/>
        <w:rPr>
          <w:i/>
        </w:rPr>
      </w:pPr>
    </w:p>
    <w:p w14:paraId="6EC52F4F" w14:textId="77777777" w:rsidR="003722F7" w:rsidRDefault="00221D3F">
      <w:pPr>
        <w:pStyle w:val="Normal1"/>
        <w:widowControl w:val="0"/>
        <w:spacing w:after="0" w:line="240" w:lineRule="auto"/>
        <w:jc w:val="both"/>
        <w:rPr>
          <w:i/>
        </w:rPr>
      </w:pPr>
      <w:r>
        <w:rPr>
          <w:i/>
        </w:rPr>
        <w:t xml:space="preserve">363. A man is said to commit " rape " who enactment has sexual intercourse with, a woman under circumstances falling under any of the following descriptions:- </w:t>
      </w:r>
    </w:p>
    <w:p w14:paraId="1DB4E316" w14:textId="77777777" w:rsidR="003722F7" w:rsidRDefault="00221D3F">
      <w:pPr>
        <w:pStyle w:val="Normal1"/>
        <w:widowControl w:val="0"/>
        <w:spacing w:after="0" w:line="240" w:lineRule="auto"/>
        <w:jc w:val="both"/>
        <w:rPr>
          <w:i/>
        </w:rPr>
      </w:pPr>
      <w:r>
        <w:rPr>
          <w:i/>
        </w:rPr>
        <w:t>(e) with or without her consent when she is under sixteen years of age, unless the woman is his wife who is over twelve years of age and is not judicially separated from the man.</w:t>
      </w:r>
    </w:p>
    <w:p w14:paraId="3F78805C" w14:textId="77777777" w:rsidR="003722F7" w:rsidRDefault="003722F7">
      <w:pPr>
        <w:pStyle w:val="Normal1"/>
        <w:widowControl w:val="0"/>
        <w:spacing w:after="0" w:line="240" w:lineRule="auto"/>
        <w:jc w:val="both"/>
      </w:pPr>
    </w:p>
    <w:p w14:paraId="0CE11A33" w14:textId="45DB7F82" w:rsidR="003722F7" w:rsidRDefault="00221D3F">
      <w:pPr>
        <w:pStyle w:val="Normal1"/>
        <w:widowControl w:val="0"/>
        <w:spacing w:after="0" w:line="240" w:lineRule="auto"/>
        <w:jc w:val="both"/>
      </w:pPr>
      <w:r>
        <w:t xml:space="preserve">Furthermore, because there is no provision for judicial separation in the event of a </w:t>
      </w:r>
      <w:r>
        <w:rPr>
          <w:i/>
        </w:rPr>
        <w:t>talaq</w:t>
      </w:r>
      <w:r w:rsidR="008D0EDB">
        <w:rPr>
          <w:rStyle w:val="FootnoteReference"/>
          <w:i/>
        </w:rPr>
        <w:footnoteReference w:id="7"/>
      </w:r>
      <w:r>
        <w:t>, divorce (initiated by husband), the wife is required to stay at the husband’s residence for a period of up to three months (</w:t>
      </w:r>
      <w:r>
        <w:rPr>
          <w:i/>
        </w:rPr>
        <w:t>iddat</w:t>
      </w:r>
      <w:r>
        <w:t xml:space="preserve"> period) after the first pronouncement of divorce. Women are not protected by the Penal Code provision even in the event that forced sexual intercourse (marital rape) occurs during this time. </w:t>
      </w:r>
    </w:p>
    <w:p w14:paraId="32B6C2A9" w14:textId="77777777" w:rsidR="003722F7" w:rsidRDefault="003722F7">
      <w:pPr>
        <w:pStyle w:val="Normal1"/>
        <w:widowControl w:val="0"/>
        <w:spacing w:after="0" w:line="240" w:lineRule="auto"/>
        <w:jc w:val="both"/>
      </w:pPr>
    </w:p>
    <w:p w14:paraId="2856A6B6" w14:textId="77777777" w:rsidR="003722F7" w:rsidRDefault="00221D3F">
      <w:pPr>
        <w:pStyle w:val="Normal1"/>
        <w:widowControl w:val="0"/>
        <w:spacing w:after="0" w:line="240" w:lineRule="auto"/>
        <w:jc w:val="both"/>
      </w:pPr>
      <w:r>
        <w:t xml:space="preserve">There have been recent efforts to amend the Penal Code to make marital rape a criminal offence, however it is unclear whether amendments would also be made to Article 363 (E) of the Penal Code to ensure that statutory rape provisions apply to all citizens regardless of marital status. </w:t>
      </w:r>
    </w:p>
    <w:p w14:paraId="1F465B60" w14:textId="77777777" w:rsidR="003722F7" w:rsidRDefault="003722F7">
      <w:pPr>
        <w:pStyle w:val="Normal1"/>
        <w:widowControl w:val="0"/>
        <w:spacing w:after="0" w:line="240" w:lineRule="auto"/>
        <w:jc w:val="both"/>
      </w:pPr>
    </w:p>
    <w:p w14:paraId="63761719" w14:textId="0B2E2BE4" w:rsidR="003722F7" w:rsidRDefault="00535A19">
      <w:pPr>
        <w:pStyle w:val="Normal1"/>
        <w:widowControl w:val="0"/>
        <w:spacing w:after="0" w:line="240" w:lineRule="auto"/>
      </w:pPr>
      <w:r>
        <w:rPr>
          <w:noProof/>
        </w:rPr>
        <w:pict w14:anchorId="645AD1C4">
          <v:shapetype id="_x0000_t202" coordsize="21600,21600" o:spt="202" path="m,l,21600r21600,l21600,xe">
            <v:stroke joinstyle="miter"/>
            <v:path gradientshapeok="t" o:connecttype="rect"/>
          </v:shapetype>
          <v:shape id="Text Box 3" o:spid="_x0000_s1028" type="#_x0000_t202" style="position:absolute;margin-left:0;margin-top:0;width:461pt;height:88.6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yKGrwIAAEwFAAAOAAAAZHJzL2Uyb0RvYy54bWysVMlu2zAQvRfoPxC8O1oiZTEiB4oNFwWC&#10;JEBS5ExTlC1AIgmSseQW/fc+UrazNKeiPsizcTjz3gyvroeuJVthbKNkQZOTmBIhuaoauS7oj6fl&#10;5IIS65isWKukKOhOWHo9+/rlqtdTkaqNaithCJJIO+11QTfO6WkUWb4RHbMnSgsJZ61MxxxUs44q&#10;w3pk79oojeOzqFem0kZxYS2si9FJZyF/XQvu7uvaCkfagqI2F74mfFf+G82u2HRtmN40fF8G+4cq&#10;OtZIXHpMtWCOkRfT/JWqa7hRVtXuhKsuUnXdcBF6QDdJ/KGbxw3TIvQCcKw+wmT/X1p+t30wpKkK&#10;ekqJZB0oehKDIzdqIKcenV7bKYIeNcLcADNYPtgtjL7poTad/0c7BH7gvDti65NxGPOLPDuP4eLw&#10;JUmap2lAP3o9ro1134TqiBcKakBewJRtb61DKQg9hPjbrGqbatm0bVB2dt4asmXgGeNRqZ6SllkH&#10;Y0GX4eerRop3x1pJ+oKmeRYqYxjAumUORXYakFi5poS1a0w2dybU8u60NevV8dZ5nMfZ4rNLfNEL&#10;ZjdjdSHDPqyVvnYR5nTsEdrgIAY7oAsz9Guen6fleX45OSvzZJIl8cWkLON0sliWcRlny/lldvN7&#10;n/NwPvLMjQx5yQ2rIfB8ZG+lqh1INWpcCqv5skGlt0DtgRlsAcjCZrt7fOpWASe1lyjZKPPzM7uP&#10;x3DCS0mPrSqoxNqDiu8SQ3uZZJlfwqBk6AmKeetZvfXIl26uQGeCF0TzIPp41x7E2qjuGetf+jvh&#10;YpLj5oKCv1Gcu3HT8XxwUZYhCGunmbuVj5r71B5nz8/T8MyM3k+eA4Z36rB9bPphAMfYMHW6fHFq&#10;2YTp9CiPmGLOvIKVDRO3f178m/BWD1Gvj+DsDwAAAP//AwBQSwMEFAAGAAgAAAAhAEObLcHYAAAA&#10;BQEAAA8AAABkcnMvZG93bnJldi54bWxMj8FOwzAQRO9I/IO1SNyogyUohDgVAvVWVaLwAW68xKHx&#10;Othukv59Fy5wWWk0o9k31Wr2vRgxpi6QhttFAQKpCbajVsPH+/rmAUTKhqzpA6GGEyZY1ZcXlSlt&#10;mOgNx11uBZdQKo0Gl/NQSpkah96kRRiQ2PsM0ZvMMrbSRjNxue+lKop76U1H/MGZAV8cNofd0WvY&#10;Unu3jRtK07eV69NBfbkxv2p9fTU/P4HIOOe/MPzgMzrUzLQPR7JJ9Bp4SP697D0qxXLPoeVSgawr&#10;+Z++PgMAAP//AwBQSwECLQAUAAYACAAAACEAtoM4kv4AAADhAQAAEwAAAAAAAAAAAAAAAAAAAAAA&#10;W0NvbnRlbnRfVHlwZXNdLnhtbFBLAQItABQABgAIAAAAIQA4/SH/1gAAAJQBAAALAAAAAAAAAAAA&#10;AAAAAC8BAABfcmVscy8ucmVsc1BLAQItABQABgAIAAAAIQBHbyKGrwIAAEwFAAAOAAAAAAAAAAAA&#10;AAAAAC4CAABkcnMvZTJvRG9jLnhtbFBLAQItABQABgAIAAAAIQBDmy3B2AAAAAUBAAAPAAAAAAAA&#10;AAAAAAAAAAkFAABkcnMvZG93bnJldi54bWxQSwUGAAAAAAQABADzAAAADgYAAAAA&#10;" strokecolor="#c0504d" strokeweight="2pt">
            <v:textbox style="mso-fit-shape-to-text:t">
              <w:txbxContent>
                <w:p w14:paraId="5C2CD544" w14:textId="77777777" w:rsidR="00AC57B0" w:rsidRDefault="00AC57B0">
                  <w:pPr>
                    <w:pStyle w:val="Normal1"/>
                    <w:widowControl w:val="0"/>
                    <w:spacing w:after="0" w:line="240" w:lineRule="auto"/>
                    <w:jc w:val="both"/>
                    <w:rPr>
                      <w:b/>
                    </w:rPr>
                  </w:pPr>
                  <w:r>
                    <w:rPr>
                      <w:b/>
                    </w:rPr>
                    <w:t xml:space="preserve">RECOMMENDATION </w:t>
                  </w:r>
                </w:p>
                <w:p w14:paraId="3EFE70B6" w14:textId="77777777" w:rsidR="00AC57B0" w:rsidRPr="00E66F01" w:rsidRDefault="00AC57B0" w:rsidP="00221D3F">
                  <w:pPr>
                    <w:pStyle w:val="Normal1"/>
                    <w:widowControl w:val="0"/>
                    <w:jc w:val="both"/>
                  </w:pPr>
                  <w:r>
                    <w:t>Penal Code Section 363 (e) must be amended to remove the words “</w:t>
                  </w:r>
                  <w:r>
                    <w:rPr>
                      <w:rFonts w:ascii="Trebuchet MS" w:eastAsia="Trebuchet MS" w:hAnsi="Trebuchet MS" w:cs="Trebuchet MS"/>
                      <w:sz w:val="18"/>
                      <w:szCs w:val="18"/>
                      <w:highlight w:val="white"/>
                    </w:rPr>
                    <w:t xml:space="preserve">unless the woman is his wife who is over twelve years of age and is not judicially separated from the man” which creates an </w:t>
                  </w:r>
                  <w:r>
                    <w:t xml:space="preserve">exemption from the protection of provided by the statutory rape provision to Muslim girls who are between 12 and 16 years and are married. </w:t>
                  </w:r>
                </w:p>
              </w:txbxContent>
            </v:textbox>
            <w10:wrap type="square"/>
          </v:shape>
        </w:pict>
      </w:r>
    </w:p>
    <w:p w14:paraId="44610335" w14:textId="77777777" w:rsidR="003722F7" w:rsidRDefault="003722F7">
      <w:pPr>
        <w:pStyle w:val="Normal1"/>
        <w:widowControl w:val="0"/>
        <w:spacing w:after="0" w:line="240" w:lineRule="auto"/>
      </w:pPr>
    </w:p>
    <w:p w14:paraId="58C4DC06" w14:textId="77777777" w:rsidR="003722F7" w:rsidRDefault="00221D3F">
      <w:pPr>
        <w:pStyle w:val="Normal1"/>
        <w:widowControl w:val="0"/>
        <w:spacing w:after="0" w:line="240" w:lineRule="auto"/>
        <w:jc w:val="both"/>
        <w:rPr>
          <w:rFonts w:ascii="Arial" w:eastAsia="Arial" w:hAnsi="Arial" w:cs="Arial"/>
          <w:b/>
        </w:rPr>
      </w:pPr>
      <w:r>
        <w:rPr>
          <w:rFonts w:ascii="Arial" w:eastAsia="Arial" w:hAnsi="Arial" w:cs="Arial"/>
          <w:b/>
        </w:rPr>
        <w:t>2.3. CONSTITUTIONAL GUARANTEES OF EQUALITY DO NOT APPLY TO ‘PERSONAL LAWS’ AND BY EXTENSION TO MUSLIM GIRLS</w:t>
      </w:r>
    </w:p>
    <w:p w14:paraId="1339AEDE" w14:textId="77777777" w:rsidR="003722F7" w:rsidRDefault="003722F7">
      <w:pPr>
        <w:pStyle w:val="Normal1"/>
        <w:widowControl w:val="0"/>
        <w:spacing w:after="0" w:line="240" w:lineRule="auto"/>
        <w:rPr>
          <w:rFonts w:ascii="Arial" w:eastAsia="Arial" w:hAnsi="Arial" w:cs="Arial"/>
        </w:rPr>
      </w:pPr>
    </w:p>
    <w:p w14:paraId="26F64893" w14:textId="77777777" w:rsidR="003722F7" w:rsidRPr="00A17B29" w:rsidRDefault="00221D3F">
      <w:pPr>
        <w:pStyle w:val="Normal1"/>
        <w:widowControl w:val="0"/>
        <w:spacing w:after="0" w:line="240" w:lineRule="auto"/>
        <w:jc w:val="both"/>
        <w:rPr>
          <w:rFonts w:eastAsia="Arial" w:cs="Arial"/>
        </w:rPr>
      </w:pPr>
      <w:r w:rsidRPr="00A17B29">
        <w:rPr>
          <w:rFonts w:eastAsia="Arial" w:cs="Arial"/>
        </w:rPr>
        <w:t>While Article 12(2) of the 1978 Constitution of Sri Lanka states that - “</w:t>
      </w:r>
      <w:r w:rsidRPr="00A17B29">
        <w:rPr>
          <w:rFonts w:eastAsia="Arial" w:cs="Arial"/>
          <w:i/>
        </w:rPr>
        <w:t>No citizen shall be discriminated against on the grounds of race, religion, language, caste, sex, political opinion, place of birth or any one of such groups</w:t>
      </w:r>
      <w:r w:rsidRPr="00A17B29">
        <w:rPr>
          <w:rFonts w:eastAsia="Arial" w:cs="Arial"/>
        </w:rPr>
        <w:t xml:space="preserve">”, Article 16(1) of the constitution supersedes this provision with the clause </w:t>
      </w:r>
      <w:r w:rsidRPr="00A17B29">
        <w:rPr>
          <w:rFonts w:eastAsia="Arial" w:cs="Arial"/>
          <w:i/>
        </w:rPr>
        <w:t>“All existing written and unwritten laws valid and operative notwithstanding any inconsistencies with the preceding provisions of the (Bill of Rights) Chapter</w:t>
      </w:r>
      <w:r w:rsidRPr="00A17B29">
        <w:rPr>
          <w:rFonts w:eastAsia="Arial" w:cs="Arial"/>
        </w:rPr>
        <w:t>”.</w:t>
      </w:r>
    </w:p>
    <w:p w14:paraId="514B05A5" w14:textId="77777777" w:rsidR="003722F7" w:rsidRPr="00A17B29" w:rsidRDefault="00221D3F">
      <w:pPr>
        <w:pStyle w:val="Normal1"/>
        <w:widowControl w:val="0"/>
        <w:spacing w:after="0" w:line="240" w:lineRule="auto"/>
        <w:jc w:val="both"/>
        <w:rPr>
          <w:rFonts w:eastAsia="Arial" w:cs="Arial"/>
          <w:sz w:val="14"/>
          <w:szCs w:val="14"/>
        </w:rPr>
      </w:pPr>
      <w:r w:rsidRPr="00A17B29">
        <w:rPr>
          <w:rFonts w:eastAsia="Arial" w:cs="Arial"/>
          <w:sz w:val="14"/>
          <w:szCs w:val="14"/>
        </w:rPr>
        <w:t xml:space="preserve"> </w:t>
      </w:r>
    </w:p>
    <w:p w14:paraId="46246767" w14:textId="77777777" w:rsidR="003722F7" w:rsidRPr="00A17B29" w:rsidRDefault="00221D3F">
      <w:pPr>
        <w:pStyle w:val="Normal1"/>
        <w:widowControl w:val="0"/>
        <w:spacing w:after="0" w:line="240" w:lineRule="auto"/>
        <w:jc w:val="both"/>
        <w:rPr>
          <w:rFonts w:eastAsia="Arial" w:cs="Arial"/>
        </w:rPr>
      </w:pPr>
      <w:r w:rsidRPr="00A17B29">
        <w:rPr>
          <w:rFonts w:eastAsia="Arial" w:cs="Arial"/>
        </w:rPr>
        <w:t xml:space="preserve">The existence of Article 16 means that Muslim women and men are unable to seek remedy and redress for any violation of their fundamental rights, which occur under the MMDA. This is further restricted by Article 80(3), which prevents judicial review of Acts once passed through Parliament. Therefore despite the whole gamut of issues with regard to the MMDA, Muslims who feel discriminated against and are not treated equally before law, are not able to challenge the violations caused by the Act or its implementation, nor do they have the choice to opt out and marry under the General Marriage Registration Ordinance (GMRO or civil law) instead. </w:t>
      </w:r>
    </w:p>
    <w:p w14:paraId="7D9FB9CC" w14:textId="77777777" w:rsidR="003722F7" w:rsidRPr="00A17B29" w:rsidRDefault="00221D3F">
      <w:pPr>
        <w:pStyle w:val="Heading2"/>
        <w:keepNext w:val="0"/>
        <w:keepLines w:val="0"/>
        <w:widowControl w:val="0"/>
        <w:spacing w:before="360" w:after="80" w:line="240" w:lineRule="auto"/>
        <w:jc w:val="both"/>
        <w:rPr>
          <w:rFonts w:eastAsia="Arial" w:cs="Arial"/>
          <w:b w:val="0"/>
          <w:color w:val="000000"/>
          <w:sz w:val="22"/>
          <w:szCs w:val="22"/>
        </w:rPr>
      </w:pPr>
      <w:bookmarkStart w:id="5" w:name="_h0vyw7y3i2d6" w:colFirst="0" w:colLast="0"/>
      <w:bookmarkEnd w:id="5"/>
      <w:r w:rsidRPr="00A17B29">
        <w:rPr>
          <w:rFonts w:eastAsia="Arial" w:cs="Arial"/>
          <w:b w:val="0"/>
          <w:color w:val="000000"/>
          <w:sz w:val="22"/>
          <w:szCs w:val="22"/>
        </w:rPr>
        <w:t xml:space="preserve">The ongoing constitutional reforms process provides the Sri Lankan government with a timely opportunity to address exemptions like article 16 that violate the supremacy of the constitution and allow infringement of the fundamental rights of some of its citizens. Since district level consultations organized by the </w:t>
      </w:r>
      <w:r w:rsidRPr="00A17B29">
        <w:rPr>
          <w:rFonts w:eastAsia="Arial" w:cs="Arial"/>
          <w:b w:val="0"/>
          <w:color w:val="000000"/>
          <w:sz w:val="22"/>
          <w:szCs w:val="22"/>
          <w:highlight w:val="white"/>
        </w:rPr>
        <w:t>Public Representations Committee (PRC)</w:t>
      </w:r>
      <w:r w:rsidRPr="00A17B29">
        <w:rPr>
          <w:rFonts w:eastAsia="Arial" w:cs="Arial"/>
          <w:b w:val="0"/>
          <w:color w:val="000000"/>
          <w:sz w:val="22"/>
          <w:szCs w:val="22"/>
        </w:rPr>
        <w:t xml:space="preserve"> began in early 2016, both men and women activists, advocates and affected persons particularly in the North and East have testified and given statements before the commissioners calling for a review of the MMDA as well as an option to marry under the GMRO. There have been extensive calls for repeal of Article 16(1), and inclusion of constitutional provisions that guarantee the rights of women and children by Muslim women from different parts of the country. It is therefore the State’s responsibility to also ensure that the new Constitution encompasses the demands articulated by the public in this regard. </w:t>
      </w:r>
    </w:p>
    <w:p w14:paraId="73A7D013" w14:textId="77777777" w:rsidR="003722F7" w:rsidRDefault="00221D3F">
      <w:pPr>
        <w:pStyle w:val="Heading2"/>
        <w:keepNext w:val="0"/>
        <w:keepLines w:val="0"/>
        <w:widowControl w:val="0"/>
        <w:spacing w:before="360" w:after="80" w:line="240" w:lineRule="auto"/>
        <w:jc w:val="both"/>
        <w:rPr>
          <w:rFonts w:ascii="Arial" w:eastAsia="Arial" w:hAnsi="Arial" w:cs="Arial"/>
        </w:rPr>
      </w:pPr>
      <w:bookmarkStart w:id="6" w:name="_lzbwl3x8jclh" w:colFirst="0" w:colLast="0"/>
      <w:bookmarkEnd w:id="6"/>
      <w:r w:rsidRPr="00A17B29">
        <w:rPr>
          <w:rFonts w:eastAsia="Arial" w:cs="Arial"/>
          <w:b w:val="0"/>
          <w:color w:val="000000"/>
          <w:sz w:val="22"/>
          <w:szCs w:val="22"/>
        </w:rPr>
        <w:t>It is imperative that Constitution grants full equality and protection of fundamental rights to all its citizens, regardless of ethnicity, gender, religion or sect, in order to ensure a standard set of basic rights for all. Thus in the guise of trying to be “culturally sensitive”, failing to address human rights violations of Muslim women by deeming it to be allowed under Islamic law as selectively interpreted and articulated by a few male members of the community, is a weak excuse.  This is merely intended to disregard issues in order to avoid perceived outcry or backlash from Muslim men who want to maintain the patriarchal status quo.</w:t>
      </w:r>
      <w:r>
        <w:rPr>
          <w:rFonts w:ascii="Arial" w:eastAsia="Arial" w:hAnsi="Arial" w:cs="Arial"/>
          <w:b w:val="0"/>
          <w:color w:val="000000"/>
          <w:sz w:val="22"/>
          <w:szCs w:val="22"/>
        </w:rPr>
        <w:t xml:space="preserve"> </w:t>
      </w:r>
    </w:p>
    <w:p w14:paraId="07E66A9B" w14:textId="61357402" w:rsidR="003722F7" w:rsidRDefault="00535A19">
      <w:pPr>
        <w:pStyle w:val="Normal1"/>
        <w:widowControl w:val="0"/>
        <w:spacing w:after="0" w:line="240" w:lineRule="auto"/>
      </w:pPr>
      <w:r>
        <w:rPr>
          <w:noProof/>
        </w:rPr>
        <w:pict w14:anchorId="0A831125">
          <v:shape id="Text Box 4" o:spid="_x0000_s1027" type="#_x0000_t202" style="position:absolute;margin-left:0;margin-top:10.75pt;width:461pt;height:59.6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VPrrgIAAEsFAAAOAAAAZHJzL2Uyb0RvYy54bWysVF1r2zAUfR/sPwi9p3aC3TahTnETMgal&#10;LbSjz4osJwZZEpIaOxv77zuSk/RjfRrLg3O/dHXvOffq6rpvJdkJ6xqtCjo+SykRiuuqUZuC/nha&#10;jS4pcZ6pikmtREH3wtHr+dcvV52ZiYnealkJS5BEuVlnCrr13sySxPGtaJk700YoOGttW+ah2k1S&#10;WdYheyuTSZqeJ522lbGaC+dgXQ5OOo/561pwf1/XTngiC4rafPza+F2HbzK/YrONZWbb8EMZ7B+q&#10;aFmjcOkp1ZJ5Rl5s81eqtuFWO137M67bRNd1w0XsAd2M0w/dPG6ZEbEXgOPMCSb3/9Lyu92DJU1V&#10;0IwSxVpQ9CR6T250T7KATmfcDEGPBmG+hxksH+0OxtB0X9s2/KMdAj9w3p+wDck4jPllnl2kcHH4&#10;LvLz6SSCn7yeNtb5b0K3JAgFteAuQsp2t86jEoQeQ8JlTsumWjVSRmXvFtKSHQPNmI5Kd5RI5jyM&#10;BV3FXygaKd4dk4p0BZ3kWSyMYf5qyTxqbA0QcWpDCZMbDDb3Ntby7rSzm/Xp1kWap9nys0tC0Uvm&#10;tkN1McMhTKpQu4hjOvQIrfcQox3IxRH6tcgvJuVFPh2dl/l4lI3Ty1FZppPRclWmZZqtFtPs5vch&#10;5/F8EogbCAqS79d9pHkS4oJlras9OLV62Aln+KpBpbdA7YFZLAG4wmL7e3xqqYGTPkiUbLX9+Zk9&#10;xGM24aWkw1IVVGHrQcV3hZmdjrMs7GBUMvQExb71rN961Eu70KBzjAfE8CiGeC+PYm11+4ztL8Od&#10;cDHFcXNBwd8gLvyw6Hg9uCjLGIStM8zfqkfDQ+qAc+DnqX9m1hwmzwPDO31cPjb7MIBDbJw6U754&#10;vWridL5iijkLCjY2TtzhdQlPwls9Rr2+gfM/AAAA//8DAFBLAwQUAAYACAAAACEAJh3WbtoAAAAH&#10;AQAADwAAAGRycy9kb3ducmV2LnhtbEyPzU7DMBCE70i8g7VI3KhTi/IT4lQI1BuqROEB3HiJQ+N1&#10;sN0kfXuWEz3Ozmjm22o9+16MGFMXSMNyUYBAaoLtqNXw+bG5eQCRsiFr+kCo4YQJ1vXlRWVKGyZ6&#10;x3GXW8EllEqjweU8lFKmxqE3aREGJPa+QvQms4yttNFMXO57qYriTnrTES84M+CLw+awO3oNW2pX&#10;2/hGafqxcnM6qG835letr6/m5ycQGef8H4Y/fEaHmpn24Ug2iV4DP5I1qOUKBLuPSvFhz7Hb4h5k&#10;Xclz/voXAAD//wMAUEsBAi0AFAAGAAgAAAAhALaDOJL+AAAA4QEAABMAAAAAAAAAAAAAAAAAAAAA&#10;AFtDb250ZW50X1R5cGVzXS54bWxQSwECLQAUAAYACAAAACEAOP0h/9YAAACUAQAACwAAAAAAAAAA&#10;AAAAAAAvAQAAX3JlbHMvLnJlbHNQSwECLQAUAAYACAAAACEAiKFT664CAABLBQAADgAAAAAAAAAA&#10;AAAAAAAuAgAAZHJzL2Uyb0RvYy54bWxQSwECLQAUAAYACAAAACEAJh3WbtoAAAAHAQAADwAAAAAA&#10;AAAAAAAAAAAIBQAAZHJzL2Rvd25yZXYueG1sUEsFBgAAAAAEAAQA8wAAAA8GAAAAAA==&#10;" strokecolor="#c0504d" strokeweight="2pt">
            <v:textbox style="mso-fit-shape-to-text:t">
              <w:txbxContent>
                <w:p w14:paraId="63EFE1CA" w14:textId="77777777" w:rsidR="00AC57B0" w:rsidRDefault="00AC57B0" w:rsidP="00A17B29">
                  <w:pPr>
                    <w:pStyle w:val="Normal1"/>
                    <w:widowControl w:val="0"/>
                    <w:spacing w:after="0" w:line="240" w:lineRule="auto"/>
                    <w:jc w:val="both"/>
                    <w:rPr>
                      <w:b/>
                    </w:rPr>
                  </w:pPr>
                  <w:r>
                    <w:rPr>
                      <w:b/>
                    </w:rPr>
                    <w:t xml:space="preserve">RECOMMENDATION </w:t>
                  </w:r>
                </w:p>
                <w:p w14:paraId="04B5FB65" w14:textId="03C9DD31" w:rsidR="00AC57B0" w:rsidRPr="00E66F01" w:rsidRDefault="00AC57B0" w:rsidP="00A17B29">
                  <w:pPr>
                    <w:pStyle w:val="Normal1"/>
                    <w:widowControl w:val="0"/>
                    <w:jc w:val="both"/>
                  </w:pPr>
                  <w:r>
                    <w:t xml:space="preserve">Repeal Article 16(1) of the Constitution and introduce judicial review of legislation in the nnew constitution to ensure equality to Muslim girls. </w:t>
                  </w:r>
                </w:p>
              </w:txbxContent>
            </v:textbox>
            <w10:wrap type="square"/>
          </v:shape>
        </w:pict>
      </w:r>
    </w:p>
    <w:p w14:paraId="21B97CA7" w14:textId="4BFFAF5B" w:rsidR="00A17B29" w:rsidRDefault="00A17B29">
      <w:pPr>
        <w:pStyle w:val="Normal1"/>
        <w:widowControl w:val="0"/>
        <w:spacing w:after="0" w:line="240" w:lineRule="auto"/>
      </w:pPr>
    </w:p>
    <w:p w14:paraId="2D947FF8" w14:textId="77777777" w:rsidR="003722F7" w:rsidRDefault="003722F7">
      <w:pPr>
        <w:pStyle w:val="Normal1"/>
        <w:widowControl w:val="0"/>
        <w:spacing w:after="0" w:line="240" w:lineRule="auto"/>
      </w:pPr>
    </w:p>
    <w:p w14:paraId="34FE27C2" w14:textId="77777777" w:rsidR="003722F7" w:rsidRDefault="003722F7">
      <w:pPr>
        <w:pStyle w:val="Normal1"/>
        <w:widowControl w:val="0"/>
        <w:spacing w:after="0" w:line="240" w:lineRule="auto"/>
      </w:pPr>
    </w:p>
    <w:p w14:paraId="15480F14" w14:textId="77777777" w:rsidR="003722F7" w:rsidRDefault="003722F7">
      <w:pPr>
        <w:pStyle w:val="Normal1"/>
        <w:widowControl w:val="0"/>
        <w:spacing w:after="0" w:line="240" w:lineRule="auto"/>
      </w:pPr>
    </w:p>
    <w:p w14:paraId="08771E54" w14:textId="77777777" w:rsidR="003722F7" w:rsidRDefault="003722F7">
      <w:pPr>
        <w:pStyle w:val="Normal1"/>
        <w:widowControl w:val="0"/>
        <w:spacing w:after="0" w:line="240" w:lineRule="auto"/>
      </w:pPr>
    </w:p>
    <w:p w14:paraId="5CD3287F" w14:textId="77777777" w:rsidR="003722F7" w:rsidRDefault="003722F7">
      <w:pPr>
        <w:pStyle w:val="Normal1"/>
        <w:widowControl w:val="0"/>
        <w:spacing w:after="0" w:line="240" w:lineRule="auto"/>
      </w:pPr>
    </w:p>
    <w:p w14:paraId="2BC581E1" w14:textId="77777777" w:rsidR="003722F7" w:rsidRDefault="003722F7">
      <w:pPr>
        <w:pStyle w:val="Normal1"/>
        <w:widowControl w:val="0"/>
        <w:spacing w:after="0" w:line="240" w:lineRule="auto"/>
      </w:pPr>
    </w:p>
    <w:p w14:paraId="5314643D" w14:textId="77777777" w:rsidR="003722F7" w:rsidRDefault="00535A19">
      <w:pPr>
        <w:pStyle w:val="Normal1"/>
        <w:widowControl w:val="0"/>
        <w:spacing w:after="0" w:line="240" w:lineRule="auto"/>
      </w:pPr>
      <w:r>
        <w:pict w14:anchorId="7E68909B">
          <v:rect id="_x0000_i1025" style="width:0;height:1.5pt" o:hralign="center" o:hrstd="t" o:hr="t" fillcolor="#a0a0a0" stroked="f"/>
        </w:pict>
      </w:r>
    </w:p>
    <w:p w14:paraId="50564749" w14:textId="77777777" w:rsidR="003722F7" w:rsidRDefault="00221D3F">
      <w:pPr>
        <w:pStyle w:val="Normal1"/>
        <w:widowControl w:val="0"/>
        <w:spacing w:after="0" w:line="240" w:lineRule="auto"/>
        <w:rPr>
          <w:sz w:val="14"/>
          <w:szCs w:val="14"/>
        </w:rPr>
      </w:pPr>
      <w:r>
        <w:rPr>
          <w:sz w:val="14"/>
          <w:szCs w:val="14"/>
        </w:rPr>
        <w:t>[1] Section 363 of the Penal Code of Sri Lanka.</w:t>
      </w:r>
    </w:p>
    <w:p w14:paraId="18F98E2B" w14:textId="77777777" w:rsidR="003722F7" w:rsidRDefault="00221D3F">
      <w:pPr>
        <w:pStyle w:val="Normal1"/>
        <w:widowControl w:val="0"/>
        <w:spacing w:after="0" w:line="240" w:lineRule="auto"/>
        <w:rPr>
          <w:color w:val="FF0000"/>
          <w:sz w:val="14"/>
          <w:szCs w:val="14"/>
        </w:rPr>
      </w:pPr>
      <w:r>
        <w:rPr>
          <w:sz w:val="14"/>
          <w:szCs w:val="14"/>
        </w:rPr>
        <w:t xml:space="preserve">[2] In 1995 after extensive lobby by civil society organizations including women and child rights groups, the Penal Code (Section 363) was amended for statutory rape to mean sexual intercourse with any girl below the age of 12, with or without her consent </w:t>
      </w:r>
      <w:r>
        <w:rPr>
          <w:i/>
          <w:sz w:val="14"/>
          <w:szCs w:val="14"/>
        </w:rPr>
        <w:t>“...unless the woman is his wife who is over twelve years and not judicially separated from the man</w:t>
      </w:r>
      <w:r>
        <w:rPr>
          <w:sz w:val="14"/>
          <w:szCs w:val="14"/>
        </w:rPr>
        <w:t>”, thereby applicable only to Muslim girls.</w:t>
      </w:r>
      <w:r>
        <w:rPr>
          <w:color w:val="FF0000"/>
          <w:sz w:val="14"/>
          <w:szCs w:val="14"/>
        </w:rPr>
        <w:t xml:space="preserve"> </w:t>
      </w:r>
    </w:p>
    <w:p w14:paraId="38CFC882" w14:textId="77777777" w:rsidR="003722F7" w:rsidRDefault="00221D3F">
      <w:pPr>
        <w:pStyle w:val="Normal1"/>
        <w:widowControl w:val="0"/>
        <w:spacing w:after="0" w:line="240" w:lineRule="auto"/>
        <w:rPr>
          <w:color w:val="1155CC"/>
          <w:sz w:val="14"/>
          <w:szCs w:val="14"/>
          <w:u w:val="single"/>
        </w:rPr>
      </w:pPr>
      <w:r>
        <w:rPr>
          <w:sz w:val="14"/>
          <w:szCs w:val="14"/>
        </w:rPr>
        <w:t>[3]  UNICEF Sri Lanka, July 2013, ‘Emerging Concerns and Case Studies on Child Marriage in Sri Lanka’</w:t>
      </w:r>
      <w:hyperlink r:id="rId13">
        <w:r>
          <w:rPr>
            <w:sz w:val="14"/>
            <w:szCs w:val="14"/>
          </w:rPr>
          <w:t xml:space="preserve"> </w:t>
        </w:r>
      </w:hyperlink>
      <w:r>
        <w:fldChar w:fldCharType="begin"/>
      </w:r>
      <w:r>
        <w:instrText xml:space="preserve"> HYPERLINK "http://www.unicef.org/srilanka/2013_Child_Marriage_Case_Studies.pdf" </w:instrText>
      </w:r>
      <w:r>
        <w:fldChar w:fldCharType="separate"/>
      </w:r>
      <w:r>
        <w:rPr>
          <w:color w:val="1155CC"/>
          <w:sz w:val="14"/>
          <w:szCs w:val="14"/>
          <w:u w:val="single"/>
        </w:rPr>
        <w:t>http://www.unicef.org/srilanka/2013_Child_Marriage_Case_Studies.pdf</w:t>
      </w:r>
    </w:p>
    <w:p w14:paraId="164C089B" w14:textId="77777777" w:rsidR="003722F7" w:rsidRDefault="00221D3F">
      <w:pPr>
        <w:pStyle w:val="Normal1"/>
        <w:widowControl w:val="0"/>
        <w:spacing w:after="0" w:line="240" w:lineRule="auto"/>
        <w:rPr>
          <w:sz w:val="14"/>
          <w:szCs w:val="14"/>
        </w:rPr>
      </w:pPr>
      <w:r>
        <w:fldChar w:fldCharType="end"/>
      </w:r>
      <w:r>
        <w:rPr>
          <w:sz w:val="14"/>
          <w:szCs w:val="14"/>
        </w:rPr>
        <w:t xml:space="preserve">[4] Divorce initiated by husband. </w:t>
      </w:r>
    </w:p>
    <w:p w14:paraId="7DF2F2EE" w14:textId="77777777" w:rsidR="003722F7" w:rsidRDefault="003722F7">
      <w:pPr>
        <w:pStyle w:val="Normal1"/>
        <w:widowControl w:val="0"/>
        <w:spacing w:after="0" w:line="240" w:lineRule="auto"/>
        <w:rPr>
          <w:rFonts w:ascii="Arial" w:eastAsia="Arial" w:hAnsi="Arial" w:cs="Arial"/>
        </w:rPr>
      </w:pPr>
      <w:bookmarkStart w:id="7" w:name="_34dmd7n7a35g" w:colFirst="0" w:colLast="0"/>
      <w:bookmarkEnd w:id="7"/>
    </w:p>
    <w:p w14:paraId="6C5E7F62" w14:textId="77777777" w:rsidR="003722F7" w:rsidRDefault="003722F7">
      <w:pPr>
        <w:pStyle w:val="Normal1"/>
        <w:widowControl w:val="0"/>
        <w:spacing w:after="0" w:line="240" w:lineRule="auto"/>
        <w:rPr>
          <w:rFonts w:ascii="Arial" w:eastAsia="Arial" w:hAnsi="Arial" w:cs="Arial"/>
        </w:rPr>
      </w:pPr>
      <w:bookmarkStart w:id="8" w:name="_zfry6ccwg2yl" w:colFirst="0" w:colLast="0"/>
      <w:bookmarkEnd w:id="8"/>
    </w:p>
    <w:p w14:paraId="0049B43D" w14:textId="77777777" w:rsidR="003722F7" w:rsidRDefault="003722F7">
      <w:pPr>
        <w:pStyle w:val="Normal1"/>
        <w:widowControl w:val="0"/>
        <w:spacing w:after="0" w:line="240" w:lineRule="auto"/>
        <w:rPr>
          <w:rFonts w:ascii="Arial" w:eastAsia="Arial" w:hAnsi="Arial" w:cs="Arial"/>
        </w:rPr>
      </w:pPr>
      <w:bookmarkStart w:id="9" w:name="_6xzwq4eogyrh" w:colFirst="0" w:colLast="0"/>
      <w:bookmarkEnd w:id="9"/>
    </w:p>
    <w:p w14:paraId="26942F59" w14:textId="77777777" w:rsidR="003722F7" w:rsidRDefault="00221D3F">
      <w:pPr>
        <w:pStyle w:val="Normal1"/>
        <w:widowControl w:val="0"/>
        <w:spacing w:after="0" w:line="240" w:lineRule="auto"/>
        <w:rPr>
          <w:rFonts w:ascii="Arial" w:eastAsia="Arial" w:hAnsi="Arial" w:cs="Arial"/>
          <w:b/>
          <w:u w:val="single"/>
        </w:rPr>
      </w:pPr>
      <w:bookmarkStart w:id="10" w:name="_8lv61hqgh80x" w:colFirst="0" w:colLast="0"/>
      <w:bookmarkEnd w:id="10"/>
      <w:r>
        <w:rPr>
          <w:rFonts w:ascii="Arial" w:eastAsia="Arial" w:hAnsi="Arial" w:cs="Arial"/>
          <w:b/>
          <w:u w:val="single"/>
        </w:rPr>
        <w:t>ANNEX 1</w:t>
      </w:r>
    </w:p>
    <w:p w14:paraId="1DE9431A" w14:textId="77777777" w:rsidR="003722F7" w:rsidRDefault="003722F7">
      <w:pPr>
        <w:pStyle w:val="Normal1"/>
        <w:widowControl w:val="0"/>
        <w:spacing w:after="0" w:line="240" w:lineRule="auto"/>
        <w:rPr>
          <w:rFonts w:ascii="Arial" w:eastAsia="Arial" w:hAnsi="Arial" w:cs="Arial"/>
        </w:rPr>
      </w:pPr>
      <w:bookmarkStart w:id="11" w:name="_awnm0n8zpq30" w:colFirst="0" w:colLast="0"/>
      <w:bookmarkEnd w:id="11"/>
    </w:p>
    <w:p w14:paraId="18BFEF2D" w14:textId="77777777" w:rsidR="003722F7" w:rsidRDefault="00221D3F">
      <w:pPr>
        <w:pStyle w:val="Normal1"/>
        <w:shd w:val="clear" w:color="auto" w:fill="FFFFFF"/>
        <w:spacing w:after="0" w:line="240" w:lineRule="auto"/>
        <w:rPr>
          <w:rFonts w:ascii="Arial" w:eastAsia="Arial" w:hAnsi="Arial" w:cs="Arial"/>
          <w:color w:val="444444"/>
        </w:rPr>
      </w:pPr>
      <w:r>
        <w:rPr>
          <w:rFonts w:ascii="Arial" w:eastAsia="Arial" w:hAnsi="Arial" w:cs="Arial"/>
          <w:b/>
          <w:i/>
        </w:rPr>
        <w:t>Some issues under the MMDA with regard to serious infringement of rights include (among others):</w:t>
      </w:r>
    </w:p>
    <w:p w14:paraId="164743B4" w14:textId="77777777" w:rsidR="003722F7" w:rsidRPr="002E6068" w:rsidRDefault="00221D3F">
      <w:pPr>
        <w:pStyle w:val="Normal1"/>
        <w:numPr>
          <w:ilvl w:val="0"/>
          <w:numId w:val="2"/>
        </w:numPr>
        <w:shd w:val="clear" w:color="auto" w:fill="FFFFFF"/>
        <w:spacing w:before="120" w:after="0" w:line="240" w:lineRule="auto"/>
        <w:ind w:left="360"/>
        <w:rPr>
          <w:rFonts w:eastAsia="Arial" w:cs="Arial"/>
          <w:color w:val="444444"/>
          <w:sz w:val="20"/>
          <w:szCs w:val="20"/>
        </w:rPr>
      </w:pPr>
      <w:r w:rsidRPr="002E6068">
        <w:rPr>
          <w:rFonts w:eastAsia="Arial" w:cs="Arial"/>
          <w:sz w:val="20"/>
          <w:szCs w:val="20"/>
        </w:rPr>
        <w:t>Legally allowing child marriage by not stipulating the minimum age of marriage for Muslims as 18 years (A Quazi can permit even the marriage of a child under the age of 12); </w:t>
      </w:r>
    </w:p>
    <w:p w14:paraId="46FD0644" w14:textId="77777777" w:rsidR="003722F7" w:rsidRPr="002E6068" w:rsidRDefault="00221D3F">
      <w:pPr>
        <w:pStyle w:val="Normal1"/>
        <w:numPr>
          <w:ilvl w:val="0"/>
          <w:numId w:val="2"/>
        </w:numPr>
        <w:shd w:val="clear" w:color="auto" w:fill="FFFFFF"/>
        <w:spacing w:before="120" w:after="0" w:line="240" w:lineRule="auto"/>
        <w:ind w:left="360"/>
        <w:rPr>
          <w:rFonts w:eastAsia="Arial" w:cs="Arial"/>
          <w:color w:val="444444"/>
          <w:sz w:val="20"/>
          <w:szCs w:val="20"/>
        </w:rPr>
      </w:pPr>
      <w:r w:rsidRPr="002E6068">
        <w:rPr>
          <w:rFonts w:eastAsia="Arial" w:cs="Arial"/>
          <w:sz w:val="20"/>
          <w:szCs w:val="20"/>
        </w:rPr>
        <w:t>No requirement of mandatory (and written) consent from the bride; </w:t>
      </w:r>
    </w:p>
    <w:p w14:paraId="73E6292E" w14:textId="77777777" w:rsidR="003722F7" w:rsidRPr="002E6068" w:rsidRDefault="00221D3F">
      <w:pPr>
        <w:pStyle w:val="Normal1"/>
        <w:numPr>
          <w:ilvl w:val="0"/>
          <w:numId w:val="2"/>
        </w:numPr>
        <w:shd w:val="clear" w:color="auto" w:fill="FFFFFF"/>
        <w:spacing w:before="120" w:after="0" w:line="240" w:lineRule="auto"/>
        <w:ind w:left="360"/>
        <w:rPr>
          <w:rFonts w:eastAsia="Arial" w:cs="Arial"/>
          <w:color w:val="444444"/>
          <w:sz w:val="20"/>
          <w:szCs w:val="20"/>
        </w:rPr>
      </w:pPr>
      <w:r w:rsidRPr="002E6068">
        <w:rPr>
          <w:rFonts w:eastAsia="Arial" w:cs="Arial"/>
          <w:sz w:val="20"/>
          <w:szCs w:val="20"/>
        </w:rPr>
        <w:t>Different conditions of divorce for men and women: </w:t>
      </w:r>
    </w:p>
    <w:p w14:paraId="5FC6B8AE" w14:textId="77777777" w:rsidR="003722F7" w:rsidRPr="002E6068" w:rsidRDefault="00221D3F">
      <w:pPr>
        <w:pStyle w:val="Normal1"/>
        <w:numPr>
          <w:ilvl w:val="1"/>
          <w:numId w:val="2"/>
        </w:numPr>
        <w:shd w:val="clear" w:color="auto" w:fill="FFFFFF"/>
        <w:spacing w:before="120" w:after="0" w:line="240" w:lineRule="auto"/>
        <w:ind w:left="720"/>
        <w:rPr>
          <w:color w:val="444444"/>
          <w:sz w:val="20"/>
          <w:szCs w:val="20"/>
        </w:rPr>
      </w:pPr>
      <w:r w:rsidRPr="002E6068">
        <w:rPr>
          <w:rFonts w:eastAsia="Arial" w:cs="Arial"/>
          <w:sz w:val="20"/>
          <w:szCs w:val="20"/>
        </w:rPr>
        <w:t>Only husbands are granted the right to unilateral divorce without reason; </w:t>
      </w:r>
    </w:p>
    <w:p w14:paraId="65A7C57F" w14:textId="77777777" w:rsidR="003722F7" w:rsidRPr="002E6068" w:rsidRDefault="00221D3F">
      <w:pPr>
        <w:pStyle w:val="Normal1"/>
        <w:numPr>
          <w:ilvl w:val="1"/>
          <w:numId w:val="2"/>
        </w:numPr>
        <w:shd w:val="clear" w:color="auto" w:fill="FFFFFF"/>
        <w:spacing w:after="0" w:line="240" w:lineRule="auto"/>
        <w:ind w:left="720"/>
        <w:rPr>
          <w:color w:val="444444"/>
          <w:sz w:val="20"/>
          <w:szCs w:val="20"/>
        </w:rPr>
      </w:pPr>
      <w:r w:rsidRPr="002E6068">
        <w:rPr>
          <w:rFonts w:eastAsia="Arial" w:cs="Arial"/>
          <w:sz w:val="20"/>
          <w:szCs w:val="20"/>
        </w:rPr>
        <w:t>Under </w:t>
      </w:r>
      <w:r w:rsidRPr="002E6068">
        <w:rPr>
          <w:rFonts w:eastAsia="Arial" w:cs="Arial"/>
          <w:i/>
          <w:sz w:val="20"/>
          <w:szCs w:val="20"/>
        </w:rPr>
        <w:t>Shafi</w:t>
      </w:r>
      <w:r w:rsidRPr="002E6068">
        <w:rPr>
          <w:rFonts w:eastAsia="Arial" w:cs="Arial"/>
          <w:sz w:val="20"/>
          <w:szCs w:val="20"/>
        </w:rPr>
        <w:t> school of jurisprudence process of divorce by wives lengthy, requiring reasons and evidence, witnesses and case hearings; </w:t>
      </w:r>
    </w:p>
    <w:p w14:paraId="7050949E" w14:textId="77777777" w:rsidR="003722F7" w:rsidRPr="002E6068" w:rsidRDefault="00221D3F">
      <w:pPr>
        <w:pStyle w:val="Normal1"/>
        <w:numPr>
          <w:ilvl w:val="1"/>
          <w:numId w:val="2"/>
        </w:numPr>
        <w:shd w:val="clear" w:color="auto" w:fill="FFFFFF"/>
        <w:spacing w:after="0" w:line="240" w:lineRule="auto"/>
        <w:ind w:left="720"/>
        <w:rPr>
          <w:color w:val="444444"/>
          <w:sz w:val="20"/>
          <w:szCs w:val="20"/>
        </w:rPr>
      </w:pPr>
      <w:r w:rsidRPr="002E6068">
        <w:rPr>
          <w:rFonts w:eastAsia="Arial" w:cs="Arial"/>
          <w:sz w:val="20"/>
          <w:szCs w:val="20"/>
        </w:rPr>
        <w:t>Under certain</w:t>
      </w:r>
      <w:r w:rsidRPr="002E6068">
        <w:rPr>
          <w:rFonts w:eastAsia="Arial" w:cs="Arial"/>
          <w:i/>
          <w:sz w:val="20"/>
          <w:szCs w:val="20"/>
        </w:rPr>
        <w:t> Shia </w:t>
      </w:r>
      <w:r w:rsidRPr="002E6068">
        <w:rPr>
          <w:rFonts w:eastAsia="Arial" w:cs="Arial"/>
          <w:sz w:val="20"/>
          <w:szCs w:val="20"/>
        </w:rPr>
        <w:t>sect’s there is no option for women to obtain a divorce on their own will, or for Quazi to give her divorce. Husband’s consent is always required; </w:t>
      </w:r>
    </w:p>
    <w:p w14:paraId="5E62586C" w14:textId="77777777" w:rsidR="003722F7" w:rsidRPr="002E6068" w:rsidRDefault="00221D3F">
      <w:pPr>
        <w:pStyle w:val="Normal1"/>
        <w:numPr>
          <w:ilvl w:val="0"/>
          <w:numId w:val="2"/>
        </w:numPr>
        <w:shd w:val="clear" w:color="auto" w:fill="FFFFFF"/>
        <w:spacing w:before="120" w:after="0" w:line="240" w:lineRule="auto"/>
        <w:ind w:left="360"/>
        <w:rPr>
          <w:rFonts w:eastAsia="Arial" w:cs="Arial"/>
          <w:color w:val="444444"/>
          <w:sz w:val="20"/>
          <w:szCs w:val="20"/>
        </w:rPr>
      </w:pPr>
      <w:r w:rsidRPr="002E6068">
        <w:rPr>
          <w:rFonts w:eastAsia="Arial" w:cs="Arial"/>
          <w:sz w:val="20"/>
          <w:szCs w:val="20"/>
        </w:rPr>
        <w:t>Arbitrary provision for wife and child maintenance depending on Quazi; </w:t>
      </w:r>
    </w:p>
    <w:p w14:paraId="7DE71E24" w14:textId="77777777" w:rsidR="003722F7" w:rsidRPr="002E6068" w:rsidRDefault="00221D3F">
      <w:pPr>
        <w:pStyle w:val="Normal1"/>
        <w:numPr>
          <w:ilvl w:val="0"/>
          <w:numId w:val="2"/>
        </w:numPr>
        <w:shd w:val="clear" w:color="auto" w:fill="FFFFFF"/>
        <w:spacing w:before="120" w:after="0" w:line="240" w:lineRule="auto"/>
        <w:ind w:left="360"/>
        <w:rPr>
          <w:rFonts w:eastAsia="Arial" w:cs="Arial"/>
          <w:color w:val="444444"/>
          <w:sz w:val="20"/>
          <w:szCs w:val="20"/>
        </w:rPr>
      </w:pPr>
      <w:r w:rsidRPr="002E6068">
        <w:rPr>
          <w:rFonts w:eastAsia="Arial" w:cs="Arial"/>
          <w:sz w:val="20"/>
          <w:szCs w:val="20"/>
        </w:rPr>
        <w:t>Practice of polygamy without requirement of consent from the wife/s or wife to be as well as without verifying if husband is able to maintain; </w:t>
      </w:r>
    </w:p>
    <w:p w14:paraId="267C5566" w14:textId="77777777" w:rsidR="003722F7" w:rsidRPr="002E6068" w:rsidRDefault="00221D3F">
      <w:pPr>
        <w:pStyle w:val="Normal1"/>
        <w:numPr>
          <w:ilvl w:val="0"/>
          <w:numId w:val="2"/>
        </w:numPr>
        <w:shd w:val="clear" w:color="auto" w:fill="FFFFFF"/>
        <w:spacing w:before="120" w:after="0" w:line="240" w:lineRule="auto"/>
        <w:ind w:left="360"/>
        <w:rPr>
          <w:rFonts w:eastAsia="Arial" w:cs="Arial"/>
          <w:color w:val="444444"/>
          <w:sz w:val="20"/>
          <w:szCs w:val="20"/>
        </w:rPr>
      </w:pPr>
      <w:r w:rsidRPr="002E6068">
        <w:rPr>
          <w:rFonts w:eastAsia="Arial" w:cs="Arial"/>
          <w:sz w:val="20"/>
          <w:szCs w:val="20"/>
        </w:rPr>
        <w:t>Qualified women not allowed to be marriage registrars, Quazis, jurors or Board of Quazi members. The position of Quazi is a state-salaried and tax-funded position that is allowed to discriminate against women simply on the basis of sex; </w:t>
      </w:r>
    </w:p>
    <w:p w14:paraId="0AE4E986" w14:textId="77777777" w:rsidR="003722F7" w:rsidRPr="002E6068" w:rsidRDefault="00221D3F">
      <w:pPr>
        <w:pStyle w:val="Normal1"/>
        <w:numPr>
          <w:ilvl w:val="0"/>
          <w:numId w:val="2"/>
        </w:numPr>
        <w:shd w:val="clear" w:color="auto" w:fill="FFFFFF"/>
        <w:spacing w:before="120" w:after="0" w:line="240" w:lineRule="auto"/>
        <w:ind w:left="360"/>
        <w:rPr>
          <w:rFonts w:eastAsia="Arial" w:cs="Arial"/>
          <w:color w:val="444444"/>
          <w:sz w:val="20"/>
          <w:szCs w:val="20"/>
        </w:rPr>
      </w:pPr>
      <w:r w:rsidRPr="002E6068">
        <w:rPr>
          <w:rFonts w:eastAsia="Arial" w:cs="Arial"/>
          <w:sz w:val="20"/>
          <w:szCs w:val="20"/>
        </w:rPr>
        <w:t>No mandatory requirement of qualifications or compulsory training for Quazis. </w:t>
      </w:r>
    </w:p>
    <w:p w14:paraId="0ADF6764" w14:textId="77777777" w:rsidR="003722F7" w:rsidRPr="002E6068" w:rsidRDefault="003722F7">
      <w:pPr>
        <w:pStyle w:val="Normal1"/>
        <w:shd w:val="clear" w:color="auto" w:fill="FFFFFF"/>
        <w:spacing w:after="0" w:line="240" w:lineRule="auto"/>
        <w:rPr>
          <w:rFonts w:eastAsia="Arial" w:cs="Arial"/>
          <w:sz w:val="20"/>
          <w:szCs w:val="20"/>
        </w:rPr>
      </w:pPr>
    </w:p>
    <w:p w14:paraId="378E1329" w14:textId="77777777" w:rsidR="003722F7" w:rsidRPr="002E6068" w:rsidRDefault="00221D3F">
      <w:pPr>
        <w:pStyle w:val="Normal1"/>
        <w:shd w:val="clear" w:color="auto" w:fill="FFFFFF"/>
        <w:spacing w:after="0" w:line="240" w:lineRule="auto"/>
        <w:jc w:val="both"/>
        <w:rPr>
          <w:rFonts w:eastAsia="Arial" w:cs="Arial"/>
          <w:sz w:val="20"/>
          <w:szCs w:val="20"/>
        </w:rPr>
      </w:pPr>
      <w:r w:rsidRPr="002E6068">
        <w:rPr>
          <w:rFonts w:eastAsia="Arial" w:cs="Arial"/>
          <w:sz w:val="20"/>
          <w:szCs w:val="20"/>
        </w:rPr>
        <w:t>Muslim women’s access to justice is severely restricted in Quazi courts. Affected women have </w:t>
      </w:r>
      <w:hyperlink r:id="rId14">
        <w:r w:rsidRPr="002E6068">
          <w:rPr>
            <w:rFonts w:eastAsia="Arial" w:cs="Arial"/>
            <w:sz w:val="20"/>
            <w:szCs w:val="20"/>
          </w:rPr>
          <w:t>articulated in multiple forums</w:t>
        </w:r>
      </w:hyperlink>
      <w:r w:rsidRPr="002E6068">
        <w:rPr>
          <w:rFonts w:eastAsia="Arial" w:cs="Arial"/>
          <w:sz w:val="20"/>
          <w:szCs w:val="20"/>
        </w:rPr>
        <w:t> that they are discriminated against by the sub-par Quazi court system, which is significantly different from the civil court system and doesn’t allow for clients to have legal representation. Women are often mistreated by incompetent Quazis and the jurors of the courts; not given equal treatment as their husbands; are unable to express their side without fear of being verbally abused, threatened and humiliated in courts throughout their case processes. More often than not the all-male jurors (with no qualifications) are selected by Quazis arbitrarily.</w:t>
      </w:r>
    </w:p>
    <w:p w14:paraId="6081EFB3" w14:textId="77777777" w:rsidR="003722F7" w:rsidRPr="002E6068" w:rsidRDefault="003722F7">
      <w:pPr>
        <w:pStyle w:val="Normal1"/>
        <w:shd w:val="clear" w:color="auto" w:fill="FFFFFF"/>
        <w:spacing w:after="0" w:line="240" w:lineRule="auto"/>
        <w:rPr>
          <w:rFonts w:eastAsia="Arial" w:cs="Arial"/>
          <w:sz w:val="20"/>
          <w:szCs w:val="20"/>
        </w:rPr>
      </w:pPr>
    </w:p>
    <w:p w14:paraId="73D57DC4" w14:textId="77777777" w:rsidR="003722F7" w:rsidRPr="002E6068" w:rsidRDefault="00221D3F">
      <w:pPr>
        <w:pStyle w:val="Normal1"/>
        <w:widowControl w:val="0"/>
        <w:spacing w:after="0" w:line="240" w:lineRule="auto"/>
        <w:rPr>
          <w:rFonts w:eastAsia="Arial" w:cs="Arial"/>
          <w:b/>
          <w:sz w:val="20"/>
          <w:szCs w:val="20"/>
        </w:rPr>
      </w:pPr>
      <w:r w:rsidRPr="002E6068">
        <w:rPr>
          <w:rFonts w:eastAsia="Arial" w:cs="Arial"/>
          <w:b/>
          <w:sz w:val="20"/>
          <w:szCs w:val="20"/>
        </w:rPr>
        <w:t xml:space="preserve">Longstanding calls for reform </w:t>
      </w:r>
    </w:p>
    <w:p w14:paraId="6046BCF1" w14:textId="77777777" w:rsidR="003722F7" w:rsidRPr="002E6068" w:rsidRDefault="00221D3F">
      <w:pPr>
        <w:pStyle w:val="Normal1"/>
        <w:widowControl w:val="0"/>
        <w:spacing w:after="0" w:line="240" w:lineRule="auto"/>
        <w:jc w:val="both"/>
        <w:rPr>
          <w:rFonts w:eastAsia="Arial" w:cs="Arial"/>
          <w:sz w:val="20"/>
          <w:szCs w:val="20"/>
        </w:rPr>
      </w:pPr>
      <w:r w:rsidRPr="002E6068">
        <w:rPr>
          <w:rFonts w:eastAsia="Arial" w:cs="Arial"/>
          <w:sz w:val="20"/>
          <w:szCs w:val="20"/>
        </w:rPr>
        <w:t xml:space="preserve">Over the past many decades, various groups especially Muslim women’s groups have been advocating and lobby for various aspects of reforms of the Muslim Marriage and Divorce Act (MMDA). Since 1970, few official attempts at reforming the MMDA to no avail. The last significant attempt was a Committee appointed by the Minister of Justice in 2009 to consider reforms to the MMDA. </w:t>
      </w:r>
    </w:p>
    <w:p w14:paraId="14CB4365" w14:textId="77777777" w:rsidR="003722F7" w:rsidRPr="002E6068" w:rsidRDefault="003722F7">
      <w:pPr>
        <w:pStyle w:val="Normal1"/>
        <w:widowControl w:val="0"/>
        <w:spacing w:after="0" w:line="240" w:lineRule="auto"/>
        <w:jc w:val="both"/>
        <w:rPr>
          <w:rFonts w:eastAsia="Arial" w:cs="Arial"/>
          <w:sz w:val="20"/>
          <w:szCs w:val="20"/>
        </w:rPr>
      </w:pPr>
    </w:p>
    <w:p w14:paraId="54E52500" w14:textId="77777777" w:rsidR="003722F7" w:rsidRPr="002E6068" w:rsidRDefault="00221D3F">
      <w:pPr>
        <w:pStyle w:val="Normal1"/>
        <w:widowControl w:val="0"/>
        <w:spacing w:after="0" w:line="240" w:lineRule="auto"/>
        <w:jc w:val="both"/>
        <w:rPr>
          <w:rFonts w:eastAsia="Arial" w:cs="Arial"/>
          <w:sz w:val="20"/>
          <w:szCs w:val="20"/>
        </w:rPr>
      </w:pPr>
      <w:r w:rsidRPr="002E6068">
        <w:rPr>
          <w:rFonts w:eastAsia="Arial" w:cs="Arial"/>
          <w:sz w:val="20"/>
          <w:szCs w:val="20"/>
        </w:rPr>
        <w:t xml:space="preserve">Two previous committees failed to produce any changes demonstrating the lack of commitment by leaders of the community as well as the State to address the issues of Muslim women suffered on a day-to-day basis. There are multiple media reports that the current committee deliberating reforms is split, with more conservative members wanting to recommend regressive provisions and/or leave provisions within the MMDA unchanged. It is feared that one such issue under deliberation, with the potential to be compromised on is the raising of the minimum age of marriage for Muslims to 18 without exceptions. </w:t>
      </w:r>
    </w:p>
    <w:p w14:paraId="75C94A63" w14:textId="77777777" w:rsidR="003722F7" w:rsidRDefault="003722F7">
      <w:pPr>
        <w:pStyle w:val="Normal1"/>
        <w:widowControl w:val="0"/>
        <w:spacing w:after="0" w:line="240" w:lineRule="auto"/>
        <w:rPr>
          <w:rFonts w:ascii="Arial" w:eastAsia="Arial" w:hAnsi="Arial" w:cs="Arial"/>
        </w:rPr>
      </w:pPr>
      <w:bookmarkStart w:id="12" w:name="_30j0zll" w:colFirst="0" w:colLast="0"/>
      <w:bookmarkEnd w:id="12"/>
    </w:p>
    <w:sectPr w:rsidR="003722F7">
      <w:footerReference w:type="even" r:id="rId15"/>
      <w:footerReference w:type="default" r:id="rId16"/>
      <w:pgSz w:w="12240" w:h="15840"/>
      <w:pgMar w:top="1260" w:right="1530" w:bottom="1350" w:left="153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FD4C2F" w14:textId="77777777" w:rsidR="00AC57B0" w:rsidRDefault="00AC57B0" w:rsidP="00B5727B">
      <w:pPr>
        <w:spacing w:after="0" w:line="240" w:lineRule="auto"/>
      </w:pPr>
      <w:r>
        <w:separator/>
      </w:r>
    </w:p>
  </w:endnote>
  <w:endnote w:type="continuationSeparator" w:id="0">
    <w:p w14:paraId="0AD63960" w14:textId="77777777" w:rsidR="00AC57B0" w:rsidRDefault="00AC57B0" w:rsidP="00B57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buntu">
    <w:altName w:val="Times New Roman"/>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A7529" w14:textId="77777777" w:rsidR="00AC57B0" w:rsidRDefault="00AC57B0" w:rsidP="00AC57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C7AEB87" w14:textId="77777777" w:rsidR="00AC57B0" w:rsidRDefault="00AC57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17976" w14:textId="77777777" w:rsidR="00AC57B0" w:rsidRDefault="00AC57B0" w:rsidP="00AC57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5A19">
      <w:rPr>
        <w:rStyle w:val="PageNumber"/>
        <w:noProof/>
      </w:rPr>
      <w:t>1</w:t>
    </w:r>
    <w:r>
      <w:rPr>
        <w:rStyle w:val="PageNumber"/>
      </w:rPr>
      <w:fldChar w:fldCharType="end"/>
    </w:r>
  </w:p>
  <w:p w14:paraId="77826B76" w14:textId="77777777" w:rsidR="00AC57B0" w:rsidRDefault="00AC57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808652" w14:textId="77777777" w:rsidR="00AC57B0" w:rsidRDefault="00AC57B0" w:rsidP="00B5727B">
      <w:pPr>
        <w:spacing w:after="0" w:line="240" w:lineRule="auto"/>
      </w:pPr>
      <w:r>
        <w:separator/>
      </w:r>
    </w:p>
  </w:footnote>
  <w:footnote w:type="continuationSeparator" w:id="0">
    <w:p w14:paraId="545CBAB9" w14:textId="77777777" w:rsidR="00AC57B0" w:rsidRDefault="00AC57B0" w:rsidP="00B5727B">
      <w:pPr>
        <w:spacing w:after="0" w:line="240" w:lineRule="auto"/>
      </w:pPr>
      <w:r>
        <w:continuationSeparator/>
      </w:r>
    </w:p>
  </w:footnote>
  <w:footnote w:id="1">
    <w:p w14:paraId="4DDBA3E9" w14:textId="77777777" w:rsidR="00AC57B0" w:rsidRPr="00B5727B" w:rsidRDefault="00AC57B0">
      <w:pPr>
        <w:pStyle w:val="FootnoteText"/>
        <w:rPr>
          <w:sz w:val="20"/>
          <w:szCs w:val="20"/>
        </w:rPr>
      </w:pPr>
      <w:r w:rsidRPr="00B5727B">
        <w:rPr>
          <w:rStyle w:val="FootnoteReference"/>
          <w:sz w:val="20"/>
          <w:szCs w:val="20"/>
        </w:rPr>
        <w:footnoteRef/>
      </w:r>
      <w:r w:rsidRPr="00B5727B">
        <w:rPr>
          <w:sz w:val="20"/>
          <w:szCs w:val="20"/>
        </w:rPr>
        <w:t xml:space="preserve"> </w:t>
      </w:r>
      <w:hyperlink r:id="rId1" w:history="1">
        <w:r w:rsidRPr="00B5727B">
          <w:rPr>
            <w:rStyle w:val="Hyperlink"/>
            <w:rFonts w:cs="Lucida Grande"/>
            <w:sz w:val="20"/>
            <w:szCs w:val="20"/>
          </w:rPr>
          <w:t>https://www.colombotelegraph.com/wp-content/uploads/2017/03/reforms-to-the-Muslim-Marriage-and-Divorce-Act-.pdf</w:t>
        </w:r>
      </w:hyperlink>
      <w:r w:rsidRPr="00B5727B">
        <w:rPr>
          <w:rFonts w:cs="Lucida Grande"/>
          <w:sz w:val="20"/>
          <w:szCs w:val="20"/>
        </w:rPr>
        <w:t xml:space="preserve"> </w:t>
      </w:r>
    </w:p>
  </w:footnote>
  <w:footnote w:id="2">
    <w:p w14:paraId="7E2BEF44" w14:textId="77777777" w:rsidR="00AC57B0" w:rsidRDefault="00AC57B0">
      <w:pPr>
        <w:pStyle w:val="FootnoteText"/>
      </w:pPr>
      <w:r>
        <w:rPr>
          <w:rStyle w:val="FootnoteReference"/>
        </w:rPr>
        <w:footnoteRef/>
      </w:r>
      <w:r>
        <w:t xml:space="preserve"> </w:t>
      </w:r>
      <w:r w:rsidRPr="00B5727B">
        <w:rPr>
          <w:rFonts w:cs="Lucida Grande"/>
          <w:sz w:val="20"/>
          <w:szCs w:val="20"/>
        </w:rPr>
        <w:t>https://mplreforms.com/unequal-citizens-study/</w:t>
      </w:r>
    </w:p>
  </w:footnote>
  <w:footnote w:id="3">
    <w:p w14:paraId="76870ACC" w14:textId="77777777" w:rsidR="00AC57B0" w:rsidRPr="00B5727B" w:rsidRDefault="00AC57B0">
      <w:pPr>
        <w:pStyle w:val="FootnoteText"/>
        <w:rPr>
          <w:sz w:val="20"/>
          <w:szCs w:val="20"/>
        </w:rPr>
      </w:pPr>
      <w:r w:rsidRPr="00B5727B">
        <w:rPr>
          <w:rStyle w:val="FootnoteReference"/>
          <w:sz w:val="20"/>
          <w:szCs w:val="20"/>
        </w:rPr>
        <w:footnoteRef/>
      </w:r>
      <w:r w:rsidRPr="00B5727B">
        <w:rPr>
          <w:sz w:val="20"/>
          <w:szCs w:val="20"/>
        </w:rPr>
        <w:t xml:space="preserve"> </w:t>
      </w:r>
      <w:hyperlink r:id="rId2" w:anchor="sthash.914dXxXD.dpuf" w:history="1">
        <w:r w:rsidRPr="00B5727B">
          <w:rPr>
            <w:rStyle w:val="Hyperlink"/>
            <w:sz w:val="20"/>
            <w:szCs w:val="20"/>
          </w:rPr>
          <w:t>http://www.adaderana.lk/news/36624/wan-seeks-repeal-of-article-16-of-lankan-constitution-as-it-hurts-muslim-women#sthash.914dXxXD.dpuf</w:t>
        </w:r>
      </w:hyperlink>
      <w:r w:rsidRPr="00B5727B">
        <w:rPr>
          <w:sz w:val="20"/>
          <w:szCs w:val="20"/>
        </w:rPr>
        <w:t xml:space="preserve"> </w:t>
      </w:r>
    </w:p>
  </w:footnote>
  <w:footnote w:id="4">
    <w:p w14:paraId="4A17AC68" w14:textId="77777777" w:rsidR="00AC57B0" w:rsidRPr="002E6068" w:rsidRDefault="00AC57B0" w:rsidP="002E6068">
      <w:pPr>
        <w:pStyle w:val="Normal1"/>
        <w:widowControl w:val="0"/>
        <w:pBdr>
          <w:top w:val="none" w:sz="0" w:space="0" w:color="auto"/>
          <w:bottom w:val="none" w:sz="0" w:space="0" w:color="auto"/>
          <w:right w:val="none" w:sz="0" w:space="0" w:color="auto"/>
          <w:between w:val="none" w:sz="0" w:space="0" w:color="auto"/>
        </w:pBdr>
        <w:spacing w:before="140" w:after="300" w:line="240" w:lineRule="auto"/>
        <w:contextualSpacing/>
        <w:jc w:val="both"/>
        <w:rPr>
          <w:sz w:val="20"/>
          <w:szCs w:val="20"/>
        </w:rPr>
      </w:pPr>
      <w:r w:rsidRPr="002E6068">
        <w:rPr>
          <w:rStyle w:val="FootnoteReference"/>
          <w:sz w:val="20"/>
          <w:szCs w:val="20"/>
        </w:rPr>
        <w:footnoteRef/>
      </w:r>
      <w:r w:rsidRPr="002E6068">
        <w:rPr>
          <w:sz w:val="20"/>
          <w:szCs w:val="20"/>
        </w:rPr>
        <w:t xml:space="preserve"> </w:t>
      </w:r>
      <w:hyperlink r:id="rId3">
        <w:r w:rsidRPr="002E6068">
          <w:rPr>
            <w:sz w:val="20"/>
            <w:szCs w:val="20"/>
          </w:rPr>
          <w:t xml:space="preserve"> </w:t>
        </w:r>
      </w:hyperlink>
      <w:r w:rsidRPr="002E6068">
        <w:rPr>
          <w:sz w:val="20"/>
          <w:szCs w:val="20"/>
        </w:rPr>
        <w:fldChar w:fldCharType="begin"/>
      </w:r>
      <w:r w:rsidRPr="002E6068">
        <w:rPr>
          <w:sz w:val="20"/>
          <w:szCs w:val="20"/>
        </w:rPr>
        <w:instrText xml:space="preserve"> HYPERLINK "http://www.unicef.org/srilanka/2013_Child_Marriage_Case_Studies.pdf" </w:instrText>
      </w:r>
      <w:r w:rsidRPr="002E6068">
        <w:rPr>
          <w:sz w:val="20"/>
          <w:szCs w:val="20"/>
        </w:rPr>
        <w:fldChar w:fldCharType="separate"/>
      </w:r>
      <w:r w:rsidRPr="002E6068">
        <w:rPr>
          <w:color w:val="1155CC"/>
          <w:sz w:val="20"/>
          <w:szCs w:val="20"/>
          <w:u w:val="single"/>
        </w:rPr>
        <w:t>http://www.unicef.org/srilanka/2013_Child_Marriage_Case_Studies.pdf</w:t>
      </w:r>
    </w:p>
    <w:p w14:paraId="469B4873" w14:textId="093DED6C" w:rsidR="00AC57B0" w:rsidRDefault="00AC57B0" w:rsidP="002E6068">
      <w:pPr>
        <w:pStyle w:val="FootnoteText"/>
      </w:pPr>
      <w:r w:rsidRPr="002E6068">
        <w:rPr>
          <w:sz w:val="20"/>
          <w:szCs w:val="20"/>
        </w:rPr>
        <w:fldChar w:fldCharType="end"/>
      </w:r>
    </w:p>
  </w:footnote>
  <w:footnote w:id="5">
    <w:p w14:paraId="737BD939" w14:textId="12DD3B48" w:rsidR="00AC57B0" w:rsidRPr="00221D3F" w:rsidRDefault="00AC57B0">
      <w:pPr>
        <w:pStyle w:val="FootnoteText"/>
        <w:rPr>
          <w:sz w:val="20"/>
          <w:szCs w:val="20"/>
        </w:rPr>
      </w:pPr>
      <w:r>
        <w:rPr>
          <w:rStyle w:val="FootnoteReference"/>
        </w:rPr>
        <w:footnoteRef/>
      </w:r>
      <w:r>
        <w:t xml:space="preserve">  </w:t>
      </w:r>
      <w:r w:rsidRPr="00221D3F">
        <w:rPr>
          <w:sz w:val="20"/>
          <w:szCs w:val="20"/>
        </w:rPr>
        <w:t>Section 363 of the Penal Code of Sri Lanka</w:t>
      </w:r>
    </w:p>
  </w:footnote>
  <w:footnote w:id="6">
    <w:p w14:paraId="19A1AF85" w14:textId="68B428D6" w:rsidR="00AC57B0" w:rsidRDefault="00AC57B0">
      <w:pPr>
        <w:pStyle w:val="FootnoteText"/>
      </w:pPr>
      <w:r>
        <w:rPr>
          <w:rStyle w:val="FootnoteReference"/>
        </w:rPr>
        <w:footnoteRef/>
      </w:r>
      <w:r>
        <w:t xml:space="preserve"> </w:t>
      </w:r>
      <w:r w:rsidRPr="009C2C9B">
        <w:rPr>
          <w:sz w:val="20"/>
          <w:szCs w:val="20"/>
        </w:rPr>
        <w:t xml:space="preserve">In 1995 after extensive lobby by civil society organizations including women and child rights groups, the Penal Code (Section 363) was amended for statutory rape to mean sexual intercourse with any girl below the age of 12, with or without her consent </w:t>
      </w:r>
      <w:r w:rsidRPr="009C2C9B">
        <w:rPr>
          <w:i/>
          <w:sz w:val="20"/>
          <w:szCs w:val="20"/>
        </w:rPr>
        <w:t>“...unless the woman is his wife who is over twelve years and not judicially separated from the man</w:t>
      </w:r>
      <w:r w:rsidRPr="009C2C9B">
        <w:rPr>
          <w:sz w:val="20"/>
          <w:szCs w:val="20"/>
        </w:rPr>
        <w:t>”, thereby applicable only to Muslim girls</w:t>
      </w:r>
      <w:r>
        <w:rPr>
          <w:sz w:val="20"/>
          <w:szCs w:val="20"/>
        </w:rPr>
        <w:t>.</w:t>
      </w:r>
    </w:p>
  </w:footnote>
  <w:footnote w:id="7">
    <w:p w14:paraId="10B77B37" w14:textId="7D881864" w:rsidR="00AC57B0" w:rsidRPr="008D0EDB" w:rsidRDefault="00AC57B0">
      <w:pPr>
        <w:pStyle w:val="FootnoteText"/>
        <w:rPr>
          <w:sz w:val="20"/>
          <w:szCs w:val="20"/>
        </w:rPr>
      </w:pPr>
      <w:r>
        <w:rPr>
          <w:rStyle w:val="FootnoteReference"/>
        </w:rPr>
        <w:footnoteRef/>
      </w:r>
      <w:r>
        <w:t xml:space="preserve"> </w:t>
      </w:r>
      <w:r w:rsidRPr="008D0EDB">
        <w:rPr>
          <w:sz w:val="20"/>
          <w:szCs w:val="20"/>
        </w:rPr>
        <w:t>Divorce initiated by husband</w:t>
      </w:r>
      <w:r>
        <w:rPr>
          <w:sz w:val="20"/>
          <w:szCs w:val="20"/>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A94AF3"/>
    <w:multiLevelType w:val="multilevel"/>
    <w:tmpl w:val="1328570C"/>
    <w:lvl w:ilvl="0">
      <w:start w:val="1"/>
      <w:numFmt w:val="bullet"/>
      <w:lvlText w:val="●"/>
      <w:lvlJc w:val="left"/>
      <w:pPr>
        <w:ind w:left="720" w:hanging="360"/>
      </w:pPr>
      <w:rPr>
        <w:rFonts w:ascii="Ubuntu" w:eastAsia="Ubuntu" w:hAnsi="Ubuntu" w:cs="Ubuntu"/>
        <w:color w:val="444444"/>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D166A71"/>
    <w:multiLevelType w:val="multilevel"/>
    <w:tmpl w:val="7E0C23E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22F7"/>
    <w:rsid w:val="00221D3F"/>
    <w:rsid w:val="002E6068"/>
    <w:rsid w:val="003722F7"/>
    <w:rsid w:val="004E0D7B"/>
    <w:rsid w:val="00535A19"/>
    <w:rsid w:val="008D0EDB"/>
    <w:rsid w:val="009C2C9B"/>
    <w:rsid w:val="00A17B29"/>
    <w:rsid w:val="00A81333"/>
    <w:rsid w:val="00AC57B0"/>
    <w:rsid w:val="00B5727B"/>
    <w:rsid w:val="00F378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583758F2"/>
  <w15:docId w15:val="{10FE10EF-CD7A-4FD2-BAE2-DB3B09626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pBdr>
        <w:top w:val="nil"/>
        <w:left w:val="nil"/>
        <w:bottom w:val="nil"/>
        <w:right w:val="nil"/>
        <w:between w:val="nil"/>
      </w:pBdr>
      <w:spacing w:after="160" w:line="259" w:lineRule="auto"/>
    </w:pPr>
    <w:rPr>
      <w:color w:val="000000"/>
      <w:sz w:val="22"/>
      <w:szCs w:val="22"/>
      <w:lang w:val="en-US" w:eastAsia="en-US"/>
    </w:rPr>
  </w:style>
  <w:style w:type="paragraph" w:styleId="Heading1">
    <w:name w:val="heading 1"/>
    <w:basedOn w:val="Normal1"/>
    <w:next w:val="Normal1"/>
    <w:pPr>
      <w:spacing w:before="300" w:after="40" w:line="276" w:lineRule="auto"/>
      <w:outlineLvl w:val="0"/>
    </w:pPr>
    <w:rPr>
      <w:rFonts w:ascii="Cambria" w:eastAsia="Cambria" w:hAnsi="Cambria" w:cs="Cambria"/>
      <w:smallCaps/>
      <w:sz w:val="32"/>
      <w:szCs w:val="32"/>
    </w:rPr>
  </w:style>
  <w:style w:type="paragraph" w:styleId="Heading2">
    <w:name w:val="heading 2"/>
    <w:basedOn w:val="Normal1"/>
    <w:next w:val="Normal1"/>
    <w:pPr>
      <w:keepNext/>
      <w:keepLines/>
      <w:spacing w:before="200" w:after="0"/>
      <w:outlineLvl w:val="1"/>
    </w:pPr>
    <w:rPr>
      <w:b/>
      <w:color w:val="4F81BD"/>
      <w:sz w:val="26"/>
      <w:szCs w:val="26"/>
    </w:rPr>
  </w:style>
  <w:style w:type="paragraph" w:styleId="Heading3">
    <w:name w:val="heading 3"/>
    <w:basedOn w:val="Normal1"/>
    <w:next w:val="Normal1"/>
    <w:pPr>
      <w:keepNext/>
      <w:keepLines/>
      <w:spacing w:before="200" w:after="0"/>
      <w:outlineLvl w:val="2"/>
    </w:pPr>
    <w:rPr>
      <w:b/>
      <w:color w:val="4F81BD"/>
    </w:rPr>
  </w:style>
  <w:style w:type="paragraph" w:styleId="Heading4">
    <w:name w:val="heading 4"/>
    <w:basedOn w:val="Normal1"/>
    <w:next w:val="Normal1"/>
    <w:pPr>
      <w:keepNext/>
      <w:keepLines/>
      <w:spacing w:before="240" w:after="40"/>
      <w:outlineLvl w:val="3"/>
    </w:pPr>
    <w:rPr>
      <w:b/>
      <w:sz w:val="24"/>
      <w:szCs w:val="24"/>
    </w:rPr>
  </w:style>
  <w:style w:type="paragraph" w:styleId="Heading5">
    <w:name w:val="heading 5"/>
    <w:basedOn w:val="Normal1"/>
    <w:next w:val="Normal1"/>
    <w:pPr>
      <w:keepNext/>
      <w:keepLines/>
      <w:spacing w:before="220" w:after="40"/>
      <w:outlineLvl w:val="4"/>
    </w:pPr>
    <w:rPr>
      <w:b/>
    </w:rPr>
  </w:style>
  <w:style w:type="paragraph" w:styleId="Heading6">
    <w:name w:val="heading 6"/>
    <w:basedOn w:val="Normal1"/>
    <w:next w:val="Normal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pBdr>
        <w:top w:val="nil"/>
        <w:left w:val="nil"/>
        <w:bottom w:val="nil"/>
        <w:right w:val="nil"/>
        <w:between w:val="nil"/>
      </w:pBdr>
      <w:spacing w:after="160" w:line="259" w:lineRule="auto"/>
    </w:pPr>
    <w:rPr>
      <w:color w:val="000000"/>
      <w:sz w:val="22"/>
      <w:szCs w:val="22"/>
      <w:lang w:val="en-US" w:eastAsia="en-US"/>
    </w:rPr>
  </w:style>
  <w:style w:type="paragraph" w:styleId="Title">
    <w:name w:val="Title"/>
    <w:basedOn w:val="Normal1"/>
    <w:next w:val="Normal1"/>
    <w:pPr>
      <w:keepNext/>
      <w:keepLines/>
      <w:spacing w:before="480" w:after="120"/>
    </w:pPr>
    <w:rPr>
      <w:b/>
      <w:sz w:val="72"/>
      <w:szCs w:val="72"/>
    </w:rPr>
  </w:style>
  <w:style w:type="paragraph" w:styleId="Subtitle">
    <w:name w:val="Subtitle"/>
    <w:basedOn w:val="Normal1"/>
    <w:next w:val="Normal1"/>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B5727B"/>
    <w:pPr>
      <w:spacing w:after="0" w:line="240" w:lineRule="auto"/>
    </w:pPr>
    <w:rPr>
      <w:rFonts w:ascii="Lucida Grande" w:hAnsi="Lucida Grande" w:cs="Lucida Grande"/>
      <w:sz w:val="18"/>
      <w:szCs w:val="18"/>
    </w:rPr>
  </w:style>
  <w:style w:type="character" w:customStyle="1" w:styleId="BalloonTextChar">
    <w:name w:val="Balloon Text Char"/>
    <w:link w:val="BalloonText"/>
    <w:uiPriority w:val="99"/>
    <w:semiHidden/>
    <w:rsid w:val="00B5727B"/>
    <w:rPr>
      <w:rFonts w:ascii="Lucida Grande" w:hAnsi="Lucida Grande" w:cs="Lucida Grande"/>
      <w:sz w:val="18"/>
      <w:szCs w:val="18"/>
    </w:rPr>
  </w:style>
  <w:style w:type="paragraph" w:styleId="FootnoteText">
    <w:name w:val="footnote text"/>
    <w:basedOn w:val="Normal"/>
    <w:link w:val="FootnoteTextChar"/>
    <w:uiPriority w:val="99"/>
    <w:unhideWhenUsed/>
    <w:rsid w:val="00B5727B"/>
    <w:pPr>
      <w:spacing w:after="0" w:line="240" w:lineRule="auto"/>
    </w:pPr>
    <w:rPr>
      <w:sz w:val="24"/>
      <w:szCs w:val="24"/>
    </w:rPr>
  </w:style>
  <w:style w:type="character" w:customStyle="1" w:styleId="FootnoteTextChar">
    <w:name w:val="Footnote Text Char"/>
    <w:link w:val="FootnoteText"/>
    <w:uiPriority w:val="99"/>
    <w:rsid w:val="00B5727B"/>
    <w:rPr>
      <w:sz w:val="24"/>
      <w:szCs w:val="24"/>
    </w:rPr>
  </w:style>
  <w:style w:type="character" w:styleId="FootnoteReference">
    <w:name w:val="footnote reference"/>
    <w:uiPriority w:val="99"/>
    <w:unhideWhenUsed/>
    <w:rsid w:val="00B5727B"/>
    <w:rPr>
      <w:vertAlign w:val="superscript"/>
    </w:rPr>
  </w:style>
  <w:style w:type="character" w:styleId="Hyperlink">
    <w:name w:val="Hyperlink"/>
    <w:uiPriority w:val="99"/>
    <w:unhideWhenUsed/>
    <w:rsid w:val="00B5727B"/>
    <w:rPr>
      <w:color w:val="0000FF"/>
      <w:u w:val="single"/>
    </w:rPr>
  </w:style>
  <w:style w:type="paragraph" w:styleId="EndnoteText">
    <w:name w:val="endnote text"/>
    <w:basedOn w:val="Normal"/>
    <w:link w:val="EndnoteTextChar"/>
    <w:uiPriority w:val="99"/>
    <w:unhideWhenUsed/>
    <w:rsid w:val="00B5727B"/>
    <w:pPr>
      <w:spacing w:after="0" w:line="240" w:lineRule="auto"/>
    </w:pPr>
    <w:rPr>
      <w:sz w:val="24"/>
      <w:szCs w:val="24"/>
    </w:rPr>
  </w:style>
  <w:style w:type="character" w:customStyle="1" w:styleId="EndnoteTextChar">
    <w:name w:val="Endnote Text Char"/>
    <w:link w:val="EndnoteText"/>
    <w:uiPriority w:val="99"/>
    <w:rsid w:val="00B5727B"/>
    <w:rPr>
      <w:sz w:val="24"/>
      <w:szCs w:val="24"/>
    </w:rPr>
  </w:style>
  <w:style w:type="character" w:styleId="EndnoteReference">
    <w:name w:val="endnote reference"/>
    <w:uiPriority w:val="99"/>
    <w:unhideWhenUsed/>
    <w:rsid w:val="00B5727B"/>
    <w:rPr>
      <w:vertAlign w:val="superscript"/>
    </w:rPr>
  </w:style>
  <w:style w:type="paragraph" w:styleId="Footer">
    <w:name w:val="footer"/>
    <w:basedOn w:val="Normal"/>
    <w:link w:val="FooterChar"/>
    <w:uiPriority w:val="99"/>
    <w:unhideWhenUsed/>
    <w:rsid w:val="002E6068"/>
    <w:pPr>
      <w:tabs>
        <w:tab w:val="center" w:pos="4320"/>
        <w:tab w:val="right" w:pos="8640"/>
      </w:tabs>
      <w:spacing w:after="0" w:line="240" w:lineRule="auto"/>
    </w:pPr>
  </w:style>
  <w:style w:type="character" w:customStyle="1" w:styleId="FooterChar">
    <w:name w:val="Footer Char"/>
    <w:basedOn w:val="DefaultParagraphFont"/>
    <w:link w:val="Footer"/>
    <w:uiPriority w:val="99"/>
    <w:rsid w:val="002E6068"/>
  </w:style>
  <w:style w:type="character" w:styleId="PageNumber">
    <w:name w:val="page number"/>
    <w:basedOn w:val="DefaultParagraphFont"/>
    <w:uiPriority w:val="99"/>
    <w:semiHidden/>
    <w:unhideWhenUsed/>
    <w:rsid w:val="002E6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mplreforms.com" TargetMode="External"/><Relationship Id="rId13" Type="http://schemas.openxmlformats.org/officeDocument/2006/relationships/hyperlink" Target="http://www.unicef.org/srilanka/2013_Child_Marriage_Case_Studies.pdf"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adaderana.lk/news/36624/wan-seeks-repeal-of-article-16-of-lankan-constitution-as-it-hurts-muslim-wome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plreforms.com/unequal-citizens-stud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olombotelegraph.com/wp-content/uploads/2017/03/reforms-to-the-Muslim-Marriage-and-Divorce-Act-.pdf"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rilankabrief.org/2016/03/child-marriages-within-sri-lankan-muslim-community-needs-to-be-addressed-wa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unicef.org/srilanka/2013_Child_Marriage_Case_Studies.pdf" TargetMode="External"/><Relationship Id="rId2" Type="http://schemas.openxmlformats.org/officeDocument/2006/relationships/hyperlink" Target="http://www.adaderana.lk/news/36624/wan-seeks-repeal-of-article-16-of-lankan-constitution-as-it-hurts-muslim-women" TargetMode="External"/><Relationship Id="rId1" Type="http://schemas.openxmlformats.org/officeDocument/2006/relationships/hyperlink" Target="https://www.colombotelegraph.com/wp-content/uploads/2017/03/reforms-to-the-Muslim-Marriage-and-Divorce-Ac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7C688E-8435-41D1-B530-CA41F68B70B7}"/>
</file>

<file path=customXml/itemProps2.xml><?xml version="1.0" encoding="utf-8"?>
<ds:datastoreItem xmlns:ds="http://schemas.openxmlformats.org/officeDocument/2006/customXml" ds:itemID="{093CD167-69A3-4042-B707-C3FC2CAB1834}"/>
</file>

<file path=customXml/itemProps3.xml><?xml version="1.0" encoding="utf-8"?>
<ds:datastoreItem xmlns:ds="http://schemas.openxmlformats.org/officeDocument/2006/customXml" ds:itemID="{F03FF7B6-4D5B-4549-8A7E-326C9C4A0BD2}"/>
</file>

<file path=customXml/itemProps4.xml><?xml version="1.0" encoding="utf-8"?>
<ds:datastoreItem xmlns:ds="http://schemas.openxmlformats.org/officeDocument/2006/customXml" ds:itemID="{6E868072-76D0-49BD-A26E-93C56CCB6BD5}"/>
</file>

<file path=docProps/app.xml><?xml version="1.0" encoding="utf-8"?>
<Properties xmlns="http://schemas.openxmlformats.org/officeDocument/2006/extended-properties" xmlns:vt="http://schemas.openxmlformats.org/officeDocument/2006/docPropsVTypes">
  <Template>Normal.dotm</Template>
  <TotalTime>2</TotalTime>
  <Pages>7</Pages>
  <Words>2434</Words>
  <Characters>13877</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2017-12-20T13:48:00Z</dcterms:created>
  <dcterms:modified xsi:type="dcterms:W3CDTF">2017-12-20T13:48:00Z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