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EB9EC" w14:textId="77777777" w:rsidR="00393815" w:rsidRPr="00127203" w:rsidRDefault="008D4860" w:rsidP="00393815">
      <w:pPr>
        <w:jc w:val="center"/>
        <w:rPr>
          <w:b/>
          <w:sz w:val="28"/>
          <w:szCs w:val="28"/>
        </w:rPr>
      </w:pPr>
      <w:bookmarkStart w:id="0" w:name="_GoBack"/>
      <w:bookmarkEnd w:id="0"/>
      <w:r w:rsidRPr="00127203">
        <w:rPr>
          <w:b/>
          <w:sz w:val="28"/>
          <w:szCs w:val="28"/>
        </w:rPr>
        <w:t>The National Network of Designated Healthcare Professionals for Children (NNDHP)</w:t>
      </w:r>
    </w:p>
    <w:p w14:paraId="62CF5D10" w14:textId="1281C086" w:rsidR="008D4860" w:rsidRPr="00127203" w:rsidRDefault="00393815" w:rsidP="001C29EF">
      <w:pPr>
        <w:jc w:val="center"/>
        <w:rPr>
          <w:b/>
          <w:sz w:val="28"/>
          <w:szCs w:val="28"/>
        </w:rPr>
      </w:pPr>
      <w:r w:rsidRPr="00127203">
        <w:rPr>
          <w:b/>
          <w:sz w:val="28"/>
          <w:szCs w:val="28"/>
        </w:rPr>
        <w:t>Health thematic for consideration</w:t>
      </w:r>
      <w:r w:rsidR="008F0CB8">
        <w:rPr>
          <w:b/>
          <w:sz w:val="28"/>
          <w:szCs w:val="28"/>
        </w:rPr>
        <w:t xml:space="preserve"> </w:t>
      </w:r>
      <w:r w:rsidR="008D4860" w:rsidRPr="00127203">
        <w:rPr>
          <w:b/>
          <w:sz w:val="28"/>
          <w:szCs w:val="28"/>
        </w:rPr>
        <w:t xml:space="preserve">prior to </w:t>
      </w:r>
      <w:r w:rsidRPr="00127203">
        <w:rPr>
          <w:b/>
          <w:sz w:val="28"/>
          <w:szCs w:val="28"/>
        </w:rPr>
        <w:t>the 2021 review of the UK by the UN Committee for the Rights of the Child</w:t>
      </w:r>
    </w:p>
    <w:p w14:paraId="48320FD8" w14:textId="77777777" w:rsidR="00D22690" w:rsidRDefault="00D22690" w:rsidP="00C979A9">
      <w:pPr>
        <w:jc w:val="both"/>
        <w:rPr>
          <w:b/>
          <w:sz w:val="28"/>
          <w:szCs w:val="28"/>
        </w:rPr>
      </w:pPr>
    </w:p>
    <w:p w14:paraId="4396B3ED" w14:textId="16C3920D" w:rsidR="00641676" w:rsidRPr="00127203" w:rsidRDefault="00D22690" w:rsidP="00C979A9">
      <w:pPr>
        <w:jc w:val="both"/>
        <w:rPr>
          <w:b/>
          <w:sz w:val="28"/>
          <w:szCs w:val="28"/>
        </w:rPr>
      </w:pPr>
      <w:r w:rsidRPr="00127203">
        <w:rPr>
          <w:b/>
          <w:sz w:val="28"/>
          <w:szCs w:val="28"/>
        </w:rPr>
        <w:t>INTRODUCTION</w:t>
      </w:r>
      <w:r w:rsidR="00E1603B">
        <w:rPr>
          <w:b/>
          <w:sz w:val="28"/>
          <w:szCs w:val="28"/>
        </w:rPr>
        <w:t xml:space="preserve"> </w:t>
      </w:r>
    </w:p>
    <w:p w14:paraId="07815881" w14:textId="6DF8D60F" w:rsidR="00F9317D" w:rsidRPr="00127203" w:rsidRDefault="0030438D" w:rsidP="00C979A9">
      <w:pPr>
        <w:jc w:val="both"/>
        <w:rPr>
          <w:bCs/>
        </w:rPr>
      </w:pPr>
      <w:r w:rsidRPr="00127203">
        <w:rPr>
          <w:bCs/>
        </w:rPr>
        <w:t xml:space="preserve">The </w:t>
      </w:r>
      <w:r w:rsidR="002C7D7D" w:rsidRPr="00127203">
        <w:rPr>
          <w:bCs/>
        </w:rPr>
        <w:t xml:space="preserve">NNDHP is the collective voice of all </w:t>
      </w:r>
      <w:r w:rsidR="00752AE3" w:rsidRPr="00127203">
        <w:rPr>
          <w:bCs/>
        </w:rPr>
        <w:t>D</w:t>
      </w:r>
      <w:r w:rsidR="002C7D7D" w:rsidRPr="00127203">
        <w:rPr>
          <w:bCs/>
        </w:rPr>
        <w:t xml:space="preserve">esignated </w:t>
      </w:r>
      <w:r w:rsidR="00752AE3" w:rsidRPr="00127203">
        <w:rPr>
          <w:bCs/>
        </w:rPr>
        <w:t>P</w:t>
      </w:r>
      <w:r w:rsidR="002C7D7D" w:rsidRPr="00127203">
        <w:rPr>
          <w:bCs/>
        </w:rPr>
        <w:t xml:space="preserve">rofessionals for </w:t>
      </w:r>
      <w:r w:rsidR="00127203">
        <w:rPr>
          <w:bCs/>
        </w:rPr>
        <w:t>C</w:t>
      </w:r>
      <w:r w:rsidR="002C7D7D" w:rsidRPr="00127203">
        <w:rPr>
          <w:bCs/>
        </w:rPr>
        <w:t xml:space="preserve">hild </w:t>
      </w:r>
      <w:r w:rsidR="00127203">
        <w:rPr>
          <w:bCs/>
        </w:rPr>
        <w:t>S</w:t>
      </w:r>
      <w:r w:rsidR="002C7D7D" w:rsidRPr="00127203">
        <w:rPr>
          <w:bCs/>
        </w:rPr>
        <w:t xml:space="preserve">afeguarding, </w:t>
      </w:r>
      <w:r w:rsidR="007F12CC">
        <w:rPr>
          <w:bCs/>
        </w:rPr>
        <w:t xml:space="preserve">Looked After </w:t>
      </w:r>
      <w:r w:rsidR="00752AE3" w:rsidRPr="00127203">
        <w:rPr>
          <w:bCs/>
        </w:rPr>
        <w:t xml:space="preserve">Children </w:t>
      </w:r>
      <w:r w:rsidR="002C7D7D" w:rsidRPr="00127203">
        <w:rPr>
          <w:bCs/>
        </w:rPr>
        <w:t xml:space="preserve">and </w:t>
      </w:r>
      <w:r w:rsidR="00752AE3" w:rsidRPr="00127203">
        <w:rPr>
          <w:bCs/>
        </w:rPr>
        <w:t>C</w:t>
      </w:r>
      <w:r w:rsidR="002C7D7D" w:rsidRPr="00127203">
        <w:rPr>
          <w:bCs/>
        </w:rPr>
        <w:t xml:space="preserve">hild </w:t>
      </w:r>
      <w:r w:rsidR="00752AE3" w:rsidRPr="00127203">
        <w:rPr>
          <w:bCs/>
        </w:rPr>
        <w:t>D</w:t>
      </w:r>
      <w:r w:rsidR="002C7D7D" w:rsidRPr="00127203">
        <w:rPr>
          <w:bCs/>
        </w:rPr>
        <w:t xml:space="preserve">eath </w:t>
      </w:r>
      <w:r w:rsidR="00752AE3" w:rsidRPr="00127203">
        <w:rPr>
          <w:bCs/>
        </w:rPr>
        <w:t>Over</w:t>
      </w:r>
      <w:r w:rsidR="002C7D7D" w:rsidRPr="00127203">
        <w:rPr>
          <w:bCs/>
        </w:rPr>
        <w:t xml:space="preserve">view </w:t>
      </w:r>
      <w:r w:rsidR="00752AE3" w:rsidRPr="00127203">
        <w:rPr>
          <w:bCs/>
        </w:rPr>
        <w:t>P</w:t>
      </w:r>
      <w:r w:rsidR="002C7D7D" w:rsidRPr="00127203">
        <w:rPr>
          <w:bCs/>
        </w:rPr>
        <w:t xml:space="preserve">anels who work in the National Health Service </w:t>
      </w:r>
      <w:r w:rsidR="00127203">
        <w:rPr>
          <w:bCs/>
        </w:rPr>
        <w:t>(</w:t>
      </w:r>
      <w:r w:rsidR="002C7D7D" w:rsidRPr="00127203">
        <w:rPr>
          <w:bCs/>
        </w:rPr>
        <w:t>England</w:t>
      </w:r>
      <w:r w:rsidR="00127203">
        <w:rPr>
          <w:bCs/>
        </w:rPr>
        <w:t>)</w:t>
      </w:r>
      <w:r w:rsidR="002C7D7D" w:rsidRPr="00127203">
        <w:rPr>
          <w:bCs/>
        </w:rPr>
        <w:t xml:space="preserve">. The </w:t>
      </w:r>
      <w:r w:rsidR="00895DF6">
        <w:rPr>
          <w:bCs/>
        </w:rPr>
        <w:t xml:space="preserve">700 </w:t>
      </w:r>
      <w:r w:rsidR="002C7D7D" w:rsidRPr="00127203">
        <w:rPr>
          <w:bCs/>
        </w:rPr>
        <w:t xml:space="preserve">members are senior nurses or </w:t>
      </w:r>
      <w:r w:rsidR="00127203">
        <w:rPr>
          <w:bCs/>
        </w:rPr>
        <w:t xml:space="preserve">medical </w:t>
      </w:r>
      <w:r w:rsidR="002C7D7D" w:rsidRPr="00127203">
        <w:rPr>
          <w:bCs/>
        </w:rPr>
        <w:t>consultants with leadership roles in their localities</w:t>
      </w:r>
      <w:r w:rsidR="00127203">
        <w:rPr>
          <w:bCs/>
        </w:rPr>
        <w:t>.</w:t>
      </w:r>
      <w:r w:rsidR="007F12CC">
        <w:rPr>
          <w:bCs/>
        </w:rPr>
        <w:t xml:space="preserve"> </w:t>
      </w:r>
      <w:r w:rsidR="00127203">
        <w:rPr>
          <w:bCs/>
        </w:rPr>
        <w:t xml:space="preserve">They </w:t>
      </w:r>
      <w:r w:rsidR="002C7D7D" w:rsidRPr="00127203">
        <w:rPr>
          <w:bCs/>
        </w:rPr>
        <w:t xml:space="preserve">provide clinical expertise and strategic advice to their employers and local partners. The NNDHP was founded to </w:t>
      </w:r>
      <w:r w:rsidR="00752AE3" w:rsidRPr="00127203">
        <w:rPr>
          <w:bCs/>
        </w:rPr>
        <w:t>fulfil</w:t>
      </w:r>
      <w:r w:rsidR="002C7D7D" w:rsidRPr="00127203">
        <w:rPr>
          <w:bCs/>
        </w:rPr>
        <w:t xml:space="preserve"> the same </w:t>
      </w:r>
      <w:r w:rsidR="00752AE3" w:rsidRPr="00127203">
        <w:rPr>
          <w:bCs/>
        </w:rPr>
        <w:t xml:space="preserve">functions </w:t>
      </w:r>
      <w:r w:rsidR="002C7D7D" w:rsidRPr="00127203">
        <w:rPr>
          <w:bCs/>
        </w:rPr>
        <w:t>at a national level.</w:t>
      </w:r>
    </w:p>
    <w:p w14:paraId="082CF255" w14:textId="6C709FE6" w:rsidR="00127203" w:rsidRDefault="00752AE3" w:rsidP="00C979A9">
      <w:pPr>
        <w:jc w:val="both"/>
        <w:rPr>
          <w:bCs/>
        </w:rPr>
      </w:pPr>
      <w:r w:rsidRPr="00127203">
        <w:rPr>
          <w:bCs/>
        </w:rPr>
        <w:t xml:space="preserve">Compliance with the UNCRC is a means to an end, rather than an end in itself. </w:t>
      </w:r>
      <w:r w:rsidR="008A70E6" w:rsidRPr="00127203">
        <w:rPr>
          <w:bCs/>
        </w:rPr>
        <w:t>Therefore, we have focussed</w:t>
      </w:r>
      <w:r w:rsidR="00394F4A">
        <w:rPr>
          <w:bCs/>
        </w:rPr>
        <w:t xml:space="preserve"> </w:t>
      </w:r>
      <w:r w:rsidR="008A70E6" w:rsidRPr="00127203">
        <w:rPr>
          <w:bCs/>
        </w:rPr>
        <w:t>on th</w:t>
      </w:r>
      <w:r w:rsidR="00127203">
        <w:rPr>
          <w:bCs/>
        </w:rPr>
        <w:t>e</w:t>
      </w:r>
      <w:r w:rsidR="008A70E6" w:rsidRPr="00127203">
        <w:rPr>
          <w:bCs/>
        </w:rPr>
        <w:t xml:space="preserve"> key health concerns for children in the UK in 2020</w:t>
      </w:r>
      <w:r w:rsidR="00127203">
        <w:rPr>
          <w:bCs/>
        </w:rPr>
        <w:t xml:space="preserve"> that the UNCRC</w:t>
      </w:r>
      <w:r w:rsidR="007F12CC">
        <w:rPr>
          <w:bCs/>
        </w:rPr>
        <w:t xml:space="preserve"> can be utilised to ameliorate.</w:t>
      </w:r>
      <w:r w:rsidR="005A1624">
        <w:rPr>
          <w:bCs/>
        </w:rPr>
        <w:t xml:space="preserve"> </w:t>
      </w:r>
      <w:r w:rsidR="00895DF6">
        <w:rPr>
          <w:bCs/>
        </w:rPr>
        <w:t>The following words</w:t>
      </w:r>
      <w:r w:rsidR="007F12CC">
        <w:rPr>
          <w:bCs/>
        </w:rPr>
        <w:t xml:space="preserve"> from the Lancet</w:t>
      </w:r>
      <w:r w:rsidR="001C29EF">
        <w:rPr>
          <w:bCs/>
        </w:rPr>
        <w:t xml:space="preserve"> published in 2018</w:t>
      </w:r>
      <w:r w:rsidR="00895DF6">
        <w:rPr>
          <w:bCs/>
        </w:rPr>
        <w:t xml:space="preserve">, </w:t>
      </w:r>
      <w:r w:rsidR="001C29EF">
        <w:rPr>
          <w:bCs/>
        </w:rPr>
        <w:t xml:space="preserve">and which </w:t>
      </w:r>
      <w:r w:rsidR="00895DF6">
        <w:rPr>
          <w:bCs/>
        </w:rPr>
        <w:t>apply even more certainly in 2020</w:t>
      </w:r>
      <w:r w:rsidR="001C29EF">
        <w:rPr>
          <w:bCs/>
        </w:rPr>
        <w:t>,</w:t>
      </w:r>
      <w:r w:rsidR="007F12CC">
        <w:rPr>
          <w:bCs/>
        </w:rPr>
        <w:t xml:space="preserve"> </w:t>
      </w:r>
      <w:r w:rsidR="00895DF6">
        <w:rPr>
          <w:bCs/>
        </w:rPr>
        <w:t xml:space="preserve">have spurred us on. </w:t>
      </w:r>
    </w:p>
    <w:p w14:paraId="3F595376" w14:textId="77777777" w:rsidR="00895DF6" w:rsidRPr="00895DF6" w:rsidRDefault="00895DF6" w:rsidP="00C979A9">
      <w:pPr>
        <w:jc w:val="both"/>
        <w:rPr>
          <w:bCs/>
          <w:i/>
          <w:iCs/>
        </w:rPr>
      </w:pPr>
      <w:r>
        <w:rPr>
          <w:bCs/>
          <w:i/>
          <w:iCs/>
        </w:rPr>
        <w:t>“The UK is facing nothing less than a national emergency regarding the health of its children and young people. This emergency is a scar on the moral body of our country”</w:t>
      </w:r>
      <w:r>
        <w:rPr>
          <w:rStyle w:val="FootnoteReference"/>
          <w:bCs/>
          <w:i/>
          <w:iCs/>
        </w:rPr>
        <w:footnoteReference w:id="1"/>
      </w:r>
    </w:p>
    <w:p w14:paraId="60E3B2A0" w14:textId="77777777" w:rsidR="008A70E6" w:rsidRPr="00127203" w:rsidRDefault="008A70E6" w:rsidP="00C979A9">
      <w:pPr>
        <w:jc w:val="both"/>
        <w:rPr>
          <w:bCs/>
        </w:rPr>
      </w:pPr>
      <w:r w:rsidRPr="00127203">
        <w:rPr>
          <w:bCs/>
        </w:rPr>
        <w:t>We discuss</w:t>
      </w:r>
      <w:r w:rsidR="00394F4A">
        <w:rPr>
          <w:bCs/>
        </w:rPr>
        <w:t xml:space="preserve"> </w:t>
      </w:r>
      <w:r w:rsidRPr="00127203">
        <w:rPr>
          <w:bCs/>
        </w:rPr>
        <w:t xml:space="preserve">the two leading </w:t>
      </w:r>
      <w:r w:rsidR="00752AE3" w:rsidRPr="00127203">
        <w:rPr>
          <w:bCs/>
        </w:rPr>
        <w:t xml:space="preserve">issues of </w:t>
      </w:r>
      <w:r w:rsidRPr="00127203">
        <w:rPr>
          <w:bCs/>
        </w:rPr>
        <w:t xml:space="preserve">most </w:t>
      </w:r>
      <w:r w:rsidR="00752AE3" w:rsidRPr="00127203">
        <w:rPr>
          <w:bCs/>
        </w:rPr>
        <w:t>gravity to minorities</w:t>
      </w:r>
      <w:r w:rsidRPr="00127203">
        <w:rPr>
          <w:bCs/>
        </w:rPr>
        <w:t xml:space="preserve"> of children</w:t>
      </w:r>
      <w:r w:rsidR="00752AE3" w:rsidRPr="00127203">
        <w:rPr>
          <w:bCs/>
        </w:rPr>
        <w:t xml:space="preserve"> (death</w:t>
      </w:r>
      <w:r w:rsidR="00513C0D" w:rsidRPr="00127203">
        <w:rPr>
          <w:bCs/>
        </w:rPr>
        <w:t xml:space="preserve"> in childhood,</w:t>
      </w:r>
      <w:r w:rsidR="00752AE3" w:rsidRPr="00127203">
        <w:rPr>
          <w:bCs/>
        </w:rPr>
        <w:t xml:space="preserve"> and </w:t>
      </w:r>
      <w:r w:rsidR="00127203">
        <w:rPr>
          <w:bCs/>
        </w:rPr>
        <w:t xml:space="preserve">children </w:t>
      </w:r>
      <w:r w:rsidR="00752AE3" w:rsidRPr="00127203">
        <w:rPr>
          <w:bCs/>
        </w:rPr>
        <w:t>being looked after</w:t>
      </w:r>
      <w:r w:rsidR="00127203">
        <w:rPr>
          <w:bCs/>
        </w:rPr>
        <w:t xml:space="preserve"> by the state</w:t>
      </w:r>
      <w:r w:rsidR="00752AE3" w:rsidRPr="00127203">
        <w:rPr>
          <w:bCs/>
        </w:rPr>
        <w:t xml:space="preserve">) </w:t>
      </w:r>
      <w:r w:rsidRPr="00127203">
        <w:rPr>
          <w:bCs/>
        </w:rPr>
        <w:t>and the three leading</w:t>
      </w:r>
      <w:r w:rsidR="00752AE3" w:rsidRPr="00127203">
        <w:rPr>
          <w:bCs/>
        </w:rPr>
        <w:t xml:space="preserve"> themes of</w:t>
      </w:r>
      <w:r w:rsidRPr="00127203">
        <w:rPr>
          <w:bCs/>
        </w:rPr>
        <w:t xml:space="preserve"> the gravest</w:t>
      </w:r>
      <w:r w:rsidR="00752AE3" w:rsidRPr="00127203">
        <w:rPr>
          <w:bCs/>
        </w:rPr>
        <w:t xml:space="preserve"> import to </w:t>
      </w:r>
      <w:r w:rsidRPr="00127203">
        <w:rPr>
          <w:bCs/>
        </w:rPr>
        <w:t xml:space="preserve">the </w:t>
      </w:r>
      <w:r w:rsidR="00752AE3" w:rsidRPr="00127203">
        <w:rPr>
          <w:bCs/>
        </w:rPr>
        <w:t>large</w:t>
      </w:r>
      <w:r w:rsidRPr="00127203">
        <w:rPr>
          <w:bCs/>
        </w:rPr>
        <w:t>st</w:t>
      </w:r>
      <w:r w:rsidR="00752AE3" w:rsidRPr="00127203">
        <w:rPr>
          <w:bCs/>
        </w:rPr>
        <w:t xml:space="preserve"> numbers of children, (malnutrition, poverty and health promotion). </w:t>
      </w:r>
      <w:r w:rsidRPr="00127203">
        <w:rPr>
          <w:bCs/>
        </w:rPr>
        <w:t>T</w:t>
      </w:r>
      <w:r w:rsidR="002C7D7D" w:rsidRPr="00127203">
        <w:rPr>
          <w:bCs/>
        </w:rPr>
        <w:t xml:space="preserve">he </w:t>
      </w:r>
      <w:r w:rsidR="00752AE3" w:rsidRPr="00127203">
        <w:rPr>
          <w:bCs/>
        </w:rPr>
        <w:t xml:space="preserve">issues of </w:t>
      </w:r>
      <w:r w:rsidR="002C7D7D" w:rsidRPr="00127203">
        <w:rPr>
          <w:bCs/>
        </w:rPr>
        <w:t>mental health and disability</w:t>
      </w:r>
      <w:r w:rsidR="00127203">
        <w:rPr>
          <w:bCs/>
        </w:rPr>
        <w:t>,</w:t>
      </w:r>
      <w:r w:rsidR="007F12CC">
        <w:rPr>
          <w:bCs/>
        </w:rPr>
        <w:t xml:space="preserve"> </w:t>
      </w:r>
      <w:r w:rsidR="00752AE3" w:rsidRPr="00127203">
        <w:rPr>
          <w:bCs/>
        </w:rPr>
        <w:t>hav</w:t>
      </w:r>
      <w:r w:rsidR="00127203">
        <w:rPr>
          <w:bCs/>
        </w:rPr>
        <w:t>ing</w:t>
      </w:r>
      <w:r w:rsidR="00752AE3" w:rsidRPr="00127203">
        <w:rPr>
          <w:bCs/>
        </w:rPr>
        <w:t xml:space="preserve"> been</w:t>
      </w:r>
      <w:r w:rsidRPr="00127203">
        <w:rPr>
          <w:bCs/>
        </w:rPr>
        <w:t xml:space="preserve"> thoroughly considered in the submission from the Royal College of Paediatrics and Child Health</w:t>
      </w:r>
      <w:r w:rsidR="00127203">
        <w:rPr>
          <w:bCs/>
        </w:rPr>
        <w:t>, are not included to avoid duplication, despite their importance</w:t>
      </w:r>
      <w:r w:rsidR="000D733E" w:rsidRPr="00127203">
        <w:rPr>
          <w:bCs/>
        </w:rPr>
        <w:t>.</w:t>
      </w:r>
    </w:p>
    <w:p w14:paraId="1A489F62" w14:textId="77777777" w:rsidR="008A70E6" w:rsidRPr="008A70E6" w:rsidRDefault="008A70E6" w:rsidP="00C979A9">
      <w:pPr>
        <w:jc w:val="both"/>
        <w:rPr>
          <w:bCs/>
          <w:i/>
          <w:iCs/>
        </w:rPr>
      </w:pPr>
    </w:p>
    <w:p w14:paraId="6F1744B8" w14:textId="77777777" w:rsidR="003D02DD" w:rsidRPr="003D02DD" w:rsidRDefault="00D22690" w:rsidP="00C979A9">
      <w:pPr>
        <w:jc w:val="both"/>
        <w:rPr>
          <w:b/>
          <w:sz w:val="28"/>
          <w:szCs w:val="28"/>
        </w:rPr>
      </w:pPr>
      <w:r w:rsidRPr="003D02DD">
        <w:rPr>
          <w:b/>
          <w:sz w:val="28"/>
          <w:szCs w:val="28"/>
        </w:rPr>
        <w:t>THEM</w:t>
      </w:r>
      <w:r>
        <w:rPr>
          <w:b/>
          <w:sz w:val="28"/>
          <w:szCs w:val="28"/>
        </w:rPr>
        <w:t>ES</w:t>
      </w:r>
    </w:p>
    <w:p w14:paraId="6AB44A0A" w14:textId="67C6B2A2" w:rsidR="00F9317D" w:rsidRPr="00D22690" w:rsidRDefault="003D02DD" w:rsidP="00D22690">
      <w:pPr>
        <w:pStyle w:val="ListParagraph"/>
        <w:numPr>
          <w:ilvl w:val="0"/>
          <w:numId w:val="8"/>
        </w:numPr>
        <w:jc w:val="both"/>
        <w:rPr>
          <w:b/>
        </w:rPr>
      </w:pPr>
      <w:r w:rsidRPr="00D22690">
        <w:rPr>
          <w:b/>
        </w:rPr>
        <w:t xml:space="preserve">Infant </w:t>
      </w:r>
      <w:r w:rsidR="002C704E" w:rsidRPr="00D22690">
        <w:rPr>
          <w:b/>
        </w:rPr>
        <w:t xml:space="preserve">and Child </w:t>
      </w:r>
      <w:r w:rsidRPr="00D22690">
        <w:rPr>
          <w:b/>
        </w:rPr>
        <w:t>Mortality</w:t>
      </w:r>
      <w:r w:rsidR="009730BE" w:rsidRPr="00D22690">
        <w:rPr>
          <w:b/>
        </w:rPr>
        <w:t xml:space="preserve"> (Article</w:t>
      </w:r>
      <w:r w:rsidR="008753EE" w:rsidRPr="00D22690">
        <w:rPr>
          <w:b/>
        </w:rPr>
        <w:t>s</w:t>
      </w:r>
      <w:r w:rsidR="009730BE" w:rsidRPr="00D22690">
        <w:rPr>
          <w:b/>
        </w:rPr>
        <w:t xml:space="preserve"> 6</w:t>
      </w:r>
      <w:r w:rsidR="008753EE" w:rsidRPr="00D22690">
        <w:rPr>
          <w:b/>
        </w:rPr>
        <w:t>, 24</w:t>
      </w:r>
      <w:r w:rsidR="009730BE" w:rsidRPr="00D22690">
        <w:rPr>
          <w:b/>
        </w:rPr>
        <w:t>)</w:t>
      </w:r>
      <w:r w:rsidR="00E1603B">
        <w:rPr>
          <w:b/>
        </w:rPr>
        <w:t xml:space="preserve"> </w:t>
      </w:r>
    </w:p>
    <w:p w14:paraId="52ACF885" w14:textId="77777777" w:rsidR="00D6016E" w:rsidRDefault="00D6016E" w:rsidP="00D80638">
      <w:pPr>
        <w:jc w:val="both"/>
      </w:pPr>
    </w:p>
    <w:p w14:paraId="33C58112" w14:textId="561DDCD0" w:rsidR="002675F6" w:rsidRPr="002C704E" w:rsidRDefault="002675F6" w:rsidP="00D80638">
      <w:pPr>
        <w:jc w:val="both"/>
      </w:pPr>
      <w:r>
        <w:t xml:space="preserve">Infant mortality figures indicate that over a thousand infants a year die in the UK who would have survived </w:t>
      </w:r>
      <w:r w:rsidRPr="007F12CC">
        <w:t xml:space="preserve">had they been </w:t>
      </w:r>
      <w:r>
        <w:t>born elsewhere in the developed world</w:t>
      </w:r>
      <w:r>
        <w:rPr>
          <w:rStyle w:val="FootnoteReference"/>
        </w:rPr>
        <w:footnoteReference w:id="2"/>
      </w:r>
      <w:r>
        <w:t xml:space="preserve">. </w:t>
      </w:r>
      <w:r w:rsidRPr="00F30CA5">
        <w:t>Th</w:t>
      </w:r>
      <w:r>
        <w:t xml:space="preserve">is is a serious failure. Infant mortality is a </w:t>
      </w:r>
      <w:r w:rsidRPr="002C704E">
        <w:t xml:space="preserve">marker of </w:t>
      </w:r>
      <w:r>
        <w:t xml:space="preserve">societal health and </w:t>
      </w:r>
      <w:r w:rsidRPr="002C704E">
        <w:t xml:space="preserve">a key indicator in the UN’s Sustainable Developmental Goals and </w:t>
      </w:r>
      <w:r>
        <w:t>in</w:t>
      </w:r>
      <w:r w:rsidRPr="002C704E">
        <w:t xml:space="preserve"> UNICEF international comparisons.</w:t>
      </w:r>
    </w:p>
    <w:p w14:paraId="3AF55B71" w14:textId="77777777" w:rsidR="002675F6" w:rsidRPr="00D80638" w:rsidRDefault="002675F6" w:rsidP="00D80638">
      <w:pPr>
        <w:jc w:val="both"/>
        <w:rPr>
          <w:rFonts w:ascii="Arial" w:hAnsi="Arial" w:cs="Arial"/>
          <w:b/>
          <w:bCs/>
          <w:color w:val="444444"/>
          <w:sz w:val="18"/>
          <w:szCs w:val="18"/>
          <w:shd w:val="clear" w:color="auto" w:fill="FFFFFF"/>
        </w:rPr>
      </w:pPr>
      <w:r w:rsidRPr="009730BE">
        <w:t>The current infant mortality rate for</w:t>
      </w:r>
      <w:r>
        <w:t xml:space="preserve"> the</w:t>
      </w:r>
      <w:r w:rsidRPr="009730BE">
        <w:t xml:space="preserve"> UK is 3.593 deaths per 1000 live births</w:t>
      </w:r>
      <w:r>
        <w:t xml:space="preserve"> which compares unfavourably wit, for example, Spain and the Netherlands (2.213 and 2.369 per 1000 live births </w:t>
      </w:r>
      <w:r>
        <w:lastRenderedPageBreak/>
        <w:t>respectively) and further afield, Hong Kong (1.261)</w:t>
      </w:r>
      <w:r>
        <w:rPr>
          <w:rStyle w:val="FootnoteReference"/>
        </w:rPr>
        <w:footnoteReference w:id="3"/>
      </w:r>
      <w:r>
        <w:t>.  It seems unlikely that the UK Government will achieve its 2025 target of half the 2010 infant mortality rate (4.522).</w:t>
      </w:r>
    </w:p>
    <w:p w14:paraId="71C1D7F6" w14:textId="77777777" w:rsidR="002675F6" w:rsidRDefault="002675F6" w:rsidP="00D80638">
      <w:pPr>
        <w:jc w:val="both"/>
      </w:pPr>
      <w:r>
        <w:t>Deprivation and poor maternal health contribute significantly to prematurity which increase infant mortality rates.  Social, economic and environmental factors all play a part</w:t>
      </w:r>
      <w:r>
        <w:rPr>
          <w:rStyle w:val="FootnoteReference"/>
        </w:rPr>
        <w:footnoteReference w:id="4"/>
      </w:r>
      <w:r>
        <w:t>.  Rates are significantly higher in the 10% most deprived areas of the UK compared with the 10% least deprived with death rates highest</w:t>
      </w:r>
      <w:r w:rsidRPr="002568D3">
        <w:t xml:space="preserve"> </w:t>
      </w:r>
      <w:r>
        <w:t>at a national level in manual/working class populations and much lower for higher managerial, administrative and professional occupations.  This gap has not improved since 2011</w:t>
      </w:r>
      <w:r>
        <w:rPr>
          <w:rStyle w:val="FootnoteReference"/>
        </w:rPr>
        <w:footnoteReference w:id="5"/>
      </w:r>
      <w:r>
        <w:t xml:space="preserve">.   </w:t>
      </w:r>
    </w:p>
    <w:p w14:paraId="3486F75F" w14:textId="77777777" w:rsidR="002675F6" w:rsidRDefault="002675F6" w:rsidP="00D80638">
      <w:pPr>
        <w:jc w:val="both"/>
      </w:pPr>
      <w:r>
        <w:t>Many less prevalent non-infant deaths are concerning because they are preventable</w:t>
      </w:r>
      <w:r>
        <w:rPr>
          <w:rStyle w:val="FootnoteReference"/>
        </w:rPr>
        <w:footnoteReference w:id="6"/>
      </w:r>
      <w:r>
        <w:t>.  About</w:t>
      </w:r>
      <w:r w:rsidRPr="00A1235A">
        <w:t xml:space="preserve"> 60 under</w:t>
      </w:r>
      <w:r>
        <w:t>-</w:t>
      </w:r>
      <w:r w:rsidRPr="00A1235A">
        <w:t>five</w:t>
      </w:r>
      <w:r>
        <w:t>s</w:t>
      </w:r>
      <w:r w:rsidRPr="00A1235A">
        <w:t xml:space="preserve"> die</w:t>
      </w:r>
      <w:r>
        <w:t xml:space="preserve"> annually</w:t>
      </w:r>
      <w:r w:rsidRPr="00A1235A">
        <w:t xml:space="preserve"> from injuries </w:t>
      </w:r>
      <w:r>
        <w:t>at</w:t>
      </w:r>
      <w:r w:rsidRPr="00A1235A">
        <w:t xml:space="preserve"> home</w:t>
      </w:r>
      <w:r w:rsidRPr="00A1235A">
        <w:rPr>
          <w:rStyle w:val="FootnoteReference"/>
        </w:rPr>
        <w:footnoteReference w:id="7"/>
      </w:r>
      <w:r w:rsidRPr="00A1235A">
        <w:t>.</w:t>
      </w:r>
      <w:r>
        <w:t xml:space="preserve"> Good accident prevention programmes and public health campaigns can help to reduce childhood death rates</w:t>
      </w:r>
      <w:r>
        <w:rPr>
          <w:rStyle w:val="FootnoteReference"/>
        </w:rPr>
        <w:footnoteReference w:id="8"/>
      </w:r>
      <w:r>
        <w:t>. However, as the health-visiting workforce has reduced, and children’s centres closed, it has been harder to deliver a robust universal ‘Healthy Child Programme’</w:t>
      </w:r>
      <w:r>
        <w:rPr>
          <w:rStyle w:val="FootnoteReference"/>
        </w:rPr>
        <w:footnoteReference w:id="9"/>
      </w:r>
      <w:r>
        <w:t xml:space="preserve"> and to support and educate families with small children. </w:t>
      </w:r>
    </w:p>
    <w:p w14:paraId="38CCCCDB" w14:textId="77777777" w:rsidR="002675F6" w:rsidRPr="002C704E" w:rsidRDefault="002675F6" w:rsidP="00D80638">
      <w:pPr>
        <w:jc w:val="both"/>
      </w:pPr>
      <w:r>
        <w:t>Suicides in those</w:t>
      </w:r>
      <w:r w:rsidRPr="00513C0D">
        <w:t xml:space="preserve"> aged 15-24 has increased from 6.6 to 8.1</w:t>
      </w:r>
      <w:r>
        <w:t xml:space="preserve"> </w:t>
      </w:r>
      <w:r w:rsidRPr="00060D18">
        <w:t xml:space="preserve">per </w:t>
      </w:r>
      <w:r w:rsidRPr="00513C0D">
        <w:t>100,000</w:t>
      </w:r>
      <w:r w:rsidRPr="00D80638">
        <w:rPr>
          <w:color w:val="00B050"/>
        </w:rPr>
        <w:t xml:space="preserve">. </w:t>
      </w:r>
      <w:r>
        <w:t>Coronavirus measures have increased youth suicides.  In the 82 days before lockdown there were 26 likely child suicides.  25 suicides were recorded in the following 56 days.  Isolation, restriction of education and other activities, disruption to care and support services and tensions at home were cited as contributory factors</w:t>
      </w:r>
      <w:r>
        <w:rPr>
          <w:rStyle w:val="FootnoteReference"/>
        </w:rPr>
        <w:footnoteReference w:id="10"/>
      </w:r>
      <w:r>
        <w:t xml:space="preserve">.  </w:t>
      </w:r>
    </w:p>
    <w:p w14:paraId="23DBC321" w14:textId="77777777" w:rsidR="002675F6" w:rsidRPr="00D80638" w:rsidRDefault="002675F6" w:rsidP="00D80638">
      <w:pPr>
        <w:jc w:val="both"/>
        <w:rPr>
          <w:rFonts w:ascii="Helvetica" w:hAnsi="Helvetica" w:cs="Helvetica"/>
          <w:color w:val="323132"/>
          <w:sz w:val="27"/>
          <w:szCs w:val="27"/>
          <w:shd w:val="clear" w:color="auto" w:fill="FFFFFF"/>
        </w:rPr>
      </w:pPr>
      <w:r>
        <w:t>Finally, there</w:t>
      </w:r>
      <w:r w:rsidRPr="002C704E">
        <w:t xml:space="preserve"> has been an increase in </w:t>
      </w:r>
      <w:r>
        <w:t xml:space="preserve">overall </w:t>
      </w:r>
      <w:r w:rsidRPr="002C704E">
        <w:t>mortality among adolescents in the UK since 2014</w:t>
      </w:r>
      <w:r>
        <w:rPr>
          <w:rStyle w:val="FootnoteReference"/>
        </w:rPr>
        <w:footnoteReference w:id="11"/>
      </w:r>
      <w:r>
        <w:t xml:space="preserve"> in contrast to r</w:t>
      </w:r>
      <w:r w:rsidRPr="002C704E">
        <w:t>ecent reductions seen i</w:t>
      </w:r>
      <w:r>
        <w:t xml:space="preserve">n comparable wealthy countries. Resources for research and services to ensure child and adolescent wellbeing are much needed. </w:t>
      </w:r>
    </w:p>
    <w:p w14:paraId="40D98D19" w14:textId="77777777" w:rsidR="002675F6" w:rsidRPr="00D80638" w:rsidRDefault="002675F6" w:rsidP="00D80638">
      <w:pPr>
        <w:rPr>
          <w:b/>
          <w:bCs/>
        </w:rPr>
      </w:pPr>
      <w:r w:rsidRPr="00D80638">
        <w:rPr>
          <w:b/>
          <w:bCs/>
        </w:rPr>
        <w:t>Questions to the UK Government</w:t>
      </w:r>
    </w:p>
    <w:p w14:paraId="7506D630" w14:textId="77777777" w:rsidR="002675F6" w:rsidRPr="00D80638" w:rsidRDefault="002675F6" w:rsidP="00D80638">
      <w:pPr>
        <w:jc w:val="both"/>
        <w:rPr>
          <w:bCs/>
        </w:rPr>
      </w:pPr>
      <w:r w:rsidRPr="00D80638">
        <w:rPr>
          <w:bCs/>
        </w:rPr>
        <w:t>What urgent child rights-based approach does the Government intend to use to bring the UK’s infant mortality rates in line with those of smaller, developed countries?</w:t>
      </w:r>
    </w:p>
    <w:p w14:paraId="2253F509" w14:textId="77777777" w:rsidR="002675F6" w:rsidRPr="00D80638" w:rsidRDefault="002675F6" w:rsidP="00D80638">
      <w:pPr>
        <w:jc w:val="both"/>
        <w:rPr>
          <w:bCs/>
        </w:rPr>
      </w:pPr>
      <w:r w:rsidRPr="00D80638">
        <w:rPr>
          <w:bCs/>
        </w:rPr>
        <w:t>What is the Government’s target and action plan for an urgent reduction in child deaths from accidents?</w:t>
      </w:r>
    </w:p>
    <w:p w14:paraId="09EC2F04" w14:textId="77777777" w:rsidR="002675F6" w:rsidRPr="00D80638" w:rsidRDefault="002675F6" w:rsidP="00D80638">
      <w:pPr>
        <w:jc w:val="both"/>
        <w:rPr>
          <w:bCs/>
        </w:rPr>
      </w:pPr>
      <w:r w:rsidRPr="00D80638">
        <w:rPr>
          <w:bCs/>
        </w:rPr>
        <w:t>What are the Government’s targets and action plans for an urgent reduction in adolescent deaths from suicide and other conditions that put UK young people at greater risk than other developed countries?</w:t>
      </w:r>
    </w:p>
    <w:p w14:paraId="67835E29" w14:textId="77777777" w:rsidR="00127203" w:rsidRDefault="00127203" w:rsidP="00C979A9">
      <w:pPr>
        <w:jc w:val="both"/>
        <w:rPr>
          <w:b/>
        </w:rPr>
      </w:pPr>
    </w:p>
    <w:p w14:paraId="3C12CA85" w14:textId="77777777" w:rsidR="00D6016E" w:rsidRDefault="00D6016E" w:rsidP="00D6016E">
      <w:pPr>
        <w:jc w:val="both"/>
        <w:rPr>
          <w:b/>
        </w:rPr>
      </w:pPr>
    </w:p>
    <w:p w14:paraId="141DCBBD" w14:textId="77777777" w:rsidR="00D6016E" w:rsidRDefault="00D6016E" w:rsidP="00D6016E">
      <w:pPr>
        <w:jc w:val="both"/>
        <w:rPr>
          <w:b/>
        </w:rPr>
      </w:pPr>
    </w:p>
    <w:p w14:paraId="35C0494D" w14:textId="32B5C0EB" w:rsidR="003D02DD" w:rsidRPr="00D6016E" w:rsidRDefault="003D02DD" w:rsidP="00D6016E">
      <w:pPr>
        <w:pStyle w:val="ListParagraph"/>
        <w:numPr>
          <w:ilvl w:val="0"/>
          <w:numId w:val="8"/>
        </w:numPr>
        <w:jc w:val="both"/>
        <w:rPr>
          <w:b/>
        </w:rPr>
      </w:pPr>
      <w:r w:rsidRPr="00D6016E">
        <w:rPr>
          <w:b/>
        </w:rPr>
        <w:t>Malnutrition</w:t>
      </w:r>
      <w:r w:rsidR="0024022A" w:rsidRPr="00D6016E">
        <w:rPr>
          <w:b/>
        </w:rPr>
        <w:t xml:space="preserve"> (Article 24, 31)</w:t>
      </w:r>
      <w:r w:rsidR="00E1603B" w:rsidRPr="00D6016E">
        <w:rPr>
          <w:b/>
        </w:rPr>
        <w:t xml:space="preserve"> </w:t>
      </w:r>
    </w:p>
    <w:p w14:paraId="1821396E" w14:textId="77777777" w:rsidR="00D6016E" w:rsidRDefault="00D6016E" w:rsidP="001B065F">
      <w:pPr>
        <w:jc w:val="both"/>
      </w:pPr>
    </w:p>
    <w:p w14:paraId="2CC8D2DC" w14:textId="254661C3" w:rsidR="00EA1D13" w:rsidRDefault="00EA1D13" w:rsidP="001B065F">
      <w:pPr>
        <w:jc w:val="both"/>
      </w:pPr>
      <w:r>
        <w:t>UNICEF’s flagship report ‘The Changing Face of Malnutrition, State of the World’s Children 2019’ highlights childhood obesity as one of three forms of child malnutrition</w:t>
      </w:r>
      <w:r>
        <w:rPr>
          <w:rStyle w:val="FootnoteReference"/>
        </w:rPr>
        <w:footnoteReference w:id="12"/>
      </w:r>
      <w:r>
        <w:t>.</w:t>
      </w:r>
      <w:r w:rsidR="005A1624">
        <w:t xml:space="preserve"> </w:t>
      </w:r>
      <w:r>
        <w:t>The prevalence of obesity and overweight amongst children and young people in the UK is a significant public health crisis. In England, 1 in 5 preschool children are either overweight or obese rising to 1 in 3 children entering secondary education</w:t>
      </w:r>
      <w:r>
        <w:rPr>
          <w:rStyle w:val="FootnoteReference"/>
        </w:rPr>
        <w:footnoteReference w:id="13"/>
      </w:r>
      <w:r>
        <w:t xml:space="preserve">. The burden of childhood obesity is felt the hardest in more deprived areas with preschool children 1.6 times more likely to be overweight or obese when compared to children of a similar age in </w:t>
      </w:r>
      <w:r w:rsidR="0020712A">
        <w:t xml:space="preserve">less </w:t>
      </w:r>
      <w:r>
        <w:t>deprived areas. Children in Black and Minority Ethnic groups are particularly affected</w:t>
      </w:r>
      <w:r>
        <w:rPr>
          <w:rStyle w:val="FootnoteReference"/>
        </w:rPr>
        <w:footnoteReference w:id="14"/>
      </w:r>
      <w:r>
        <w:t>.</w:t>
      </w:r>
      <w:r w:rsidR="005A1624">
        <w:t xml:space="preserve"> </w:t>
      </w:r>
      <w:r>
        <w:t>Recent projections by the Royal College of Paediatrics and Child Health have found that, of the most deprived boys in England, more than a third could be obese by 2030 if current trends continue. A recent UNICEF snapshot report on the impact of the pandemic on children in the UK predicts a reduction in healthy behaviours and a further likely increase in childhood obesity</w:t>
      </w:r>
      <w:r>
        <w:rPr>
          <w:rStyle w:val="FootnoteReference"/>
        </w:rPr>
        <w:footnoteReference w:id="15"/>
      </w:r>
      <w:r>
        <w:t>.</w:t>
      </w:r>
    </w:p>
    <w:p w14:paraId="2F4E0B21" w14:textId="77777777" w:rsidR="00EA1D13" w:rsidRDefault="00EA1D13" w:rsidP="001B065F">
      <w:pPr>
        <w:jc w:val="both"/>
      </w:pPr>
      <w:r>
        <w:t>The over</w:t>
      </w:r>
      <w:r w:rsidR="00D22690">
        <w:t>-</w:t>
      </w:r>
      <w:r>
        <w:t>abundance of calorie-dense low nutrient products and fast-food outlets or ‘food swamps’ often found in low</w:t>
      </w:r>
      <w:r w:rsidR="009F2991">
        <w:t xml:space="preserve"> </w:t>
      </w:r>
      <w:r>
        <w:t>income urban neighbourhoods result in entrenched food habits as evidenced in a recent study by London’s Child Obesity Taskforce. Unhealthy food marketing and economic barriers to accessing healthy nutritious foods further contribute to the rise of childhood obesity.</w:t>
      </w:r>
    </w:p>
    <w:p w14:paraId="600DB638" w14:textId="77777777" w:rsidR="00EA1D13" w:rsidRDefault="00EA1D13" w:rsidP="001B065F">
      <w:pPr>
        <w:jc w:val="both"/>
      </w:pPr>
      <w:r>
        <w:t>Overweight and</w:t>
      </w:r>
      <w:r w:rsidR="009F2991">
        <w:t>,</w:t>
      </w:r>
      <w:r>
        <w:t xml:space="preserve"> specifically, obese children are at higher risk of developing non-communicable diseases for example Type 2 Diabetes and liver problems in childhood. They are more likely to experience cognitive, behavioural and emotional difficulties and a lower quality of life. Overweight and obesity in children can also result in stigmatisation, poor socialisation, depression and reduced educational attainment thus interfering with other economic, social and cultural rights</w:t>
      </w:r>
      <w:r>
        <w:rPr>
          <w:rStyle w:val="FootnoteReference"/>
        </w:rPr>
        <w:footnoteReference w:id="16"/>
      </w:r>
      <w:r>
        <w:t>. They are highly likely to become obese adults with increased chance of developing heart disease, stroke, high blood pressure and cancers.</w:t>
      </w:r>
    </w:p>
    <w:p w14:paraId="09147C41" w14:textId="77777777" w:rsidR="00EA1D13" w:rsidRDefault="00EA1D13" w:rsidP="001B065F">
      <w:pPr>
        <w:jc w:val="both"/>
      </w:pPr>
      <w:r>
        <w:t>The children of 2030 are being born today and if they are to grow up healthy and at reduced risk of obesity transformative measures must be put into practice now.</w:t>
      </w:r>
    </w:p>
    <w:p w14:paraId="0440008F" w14:textId="77777777" w:rsidR="00D6016E" w:rsidRDefault="00D6016E" w:rsidP="00EA1D13"/>
    <w:p w14:paraId="55556BDE" w14:textId="26622446" w:rsidR="00EA1D13" w:rsidRPr="00127203" w:rsidRDefault="00EA1D13" w:rsidP="00EA1D13">
      <w:pPr>
        <w:rPr>
          <w:b/>
          <w:bCs/>
        </w:rPr>
      </w:pPr>
      <w:r w:rsidRPr="00127203">
        <w:rPr>
          <w:b/>
          <w:bCs/>
        </w:rPr>
        <w:t>Questions to the UK Government</w:t>
      </w:r>
    </w:p>
    <w:p w14:paraId="4918165D" w14:textId="77777777" w:rsidR="00EA1D13" w:rsidRDefault="00EA1D13" w:rsidP="00EA1D13">
      <w:r>
        <w:t>What child rights-based approach is the UK Government taking to prevent and reduce child malnutrition in all its forms?</w:t>
      </w:r>
    </w:p>
    <w:p w14:paraId="3C1ECB25" w14:textId="77777777" w:rsidR="00EA1D13" w:rsidRDefault="00EA1D13" w:rsidP="00EA1D13">
      <w:r>
        <w:t xml:space="preserve">What child rights-based approach is the UK Government taking to create and safeguard food </w:t>
      </w:r>
      <w:r w:rsidR="007F17F8">
        <w:t xml:space="preserve">and retail </w:t>
      </w:r>
      <w:r>
        <w:t>environments that enable healthy diets for children and contribute to the fundamental right to healthy food and adequate nutrition to which all children are entitled?</w:t>
      </w:r>
    </w:p>
    <w:p w14:paraId="046430B9" w14:textId="77777777" w:rsidR="00EA1D13" w:rsidRDefault="00EA1D13" w:rsidP="00EA1D13">
      <w:r>
        <w:t>What plans has the UK Government made to protect children from the harmful impact of inappropriate promotion, and advertising of unhealthy foods?</w:t>
      </w:r>
    </w:p>
    <w:p w14:paraId="12ADDA5D" w14:textId="77777777" w:rsidR="00EA1D13" w:rsidRDefault="00EA1D13" w:rsidP="00EA1D13">
      <w:r>
        <w:t>Will the UK Government fund and expand targeted child centred social prescribing projects to enable a holistic approach to enhancing child physical and mental wellbeing?</w:t>
      </w:r>
    </w:p>
    <w:p w14:paraId="665FF26F" w14:textId="77777777" w:rsidR="00D6016E" w:rsidRDefault="00D6016E" w:rsidP="00C979A9">
      <w:pPr>
        <w:jc w:val="both"/>
        <w:rPr>
          <w:b/>
        </w:rPr>
      </w:pPr>
    </w:p>
    <w:p w14:paraId="134E32AB" w14:textId="75E7FD66" w:rsidR="00EA43C3" w:rsidRPr="00D22690" w:rsidRDefault="003D02DD" w:rsidP="00D22690">
      <w:pPr>
        <w:pStyle w:val="ListParagraph"/>
        <w:numPr>
          <w:ilvl w:val="0"/>
          <w:numId w:val="8"/>
        </w:numPr>
        <w:jc w:val="both"/>
        <w:rPr>
          <w:b/>
        </w:rPr>
      </w:pPr>
      <w:r w:rsidRPr="00D22690">
        <w:rPr>
          <w:b/>
        </w:rPr>
        <w:t>Looked After Children</w:t>
      </w:r>
      <w:r w:rsidR="0024022A" w:rsidRPr="00D22690">
        <w:rPr>
          <w:b/>
        </w:rPr>
        <w:t xml:space="preserve"> (</w:t>
      </w:r>
      <w:r w:rsidR="007D516D">
        <w:rPr>
          <w:b/>
        </w:rPr>
        <w:t>A</w:t>
      </w:r>
      <w:r w:rsidR="0024022A" w:rsidRPr="00D22690">
        <w:rPr>
          <w:b/>
        </w:rPr>
        <w:t>rticle</w:t>
      </w:r>
      <w:r w:rsidR="007D516D">
        <w:rPr>
          <w:b/>
        </w:rPr>
        <w:t>s</w:t>
      </w:r>
      <w:r w:rsidR="0024022A" w:rsidRPr="00D22690">
        <w:rPr>
          <w:b/>
        </w:rPr>
        <w:t xml:space="preserve"> 24, 25)</w:t>
      </w:r>
      <w:r w:rsidR="00E1603B">
        <w:rPr>
          <w:b/>
        </w:rPr>
        <w:t xml:space="preserve"> </w:t>
      </w:r>
    </w:p>
    <w:p w14:paraId="1B04E15D" w14:textId="77777777" w:rsidR="00D6016E" w:rsidRDefault="00D6016E" w:rsidP="00864CC6">
      <w:pPr>
        <w:jc w:val="both"/>
      </w:pPr>
    </w:p>
    <w:p w14:paraId="26D69D7C" w14:textId="09E46BB6" w:rsidR="00864CC6" w:rsidRDefault="00864CC6" w:rsidP="00864CC6">
      <w:pPr>
        <w:jc w:val="both"/>
      </w:pPr>
      <w:r>
        <w:t>“I am happy to accept my children will have poorer health outcomes, increased mental health problems, poorer educational attainment, increased risk-taking behaviour and be at increased risk of exploitation”.  In the UK, some corporate parents appear to accept this state of affairs.</w:t>
      </w:r>
    </w:p>
    <w:p w14:paraId="12647258" w14:textId="77777777" w:rsidR="00864CC6" w:rsidRDefault="00864CC6" w:rsidP="00864CC6">
      <w:pPr>
        <w:jc w:val="both"/>
      </w:pPr>
      <w:r w:rsidRPr="00EA43C3">
        <w:t xml:space="preserve">Looked After </w:t>
      </w:r>
      <w:r>
        <w:t>C</w:t>
      </w:r>
      <w:r w:rsidRPr="00EA43C3">
        <w:t>hildren</w:t>
      </w:r>
      <w:r>
        <w:t xml:space="preserve"> </w:t>
      </w:r>
      <w:r w:rsidRPr="00EA43C3">
        <w:t xml:space="preserve">require additional support </w:t>
      </w:r>
      <w:r>
        <w:t xml:space="preserve">due to their complex needs and increased vulnerability.  They have inevitably experienced trauma, abuse and neglect as they progress through the safeguarding system.  Adverse Childhood Experiences (ACEs) research shows that factors affecting childhood have a profound and long-lasting negative impact on health.  </w:t>
      </w:r>
    </w:p>
    <w:p w14:paraId="32835AB5" w14:textId="77777777" w:rsidR="00864CC6" w:rsidRDefault="00864CC6" w:rsidP="00864CC6">
      <w:pPr>
        <w:jc w:val="both"/>
      </w:pPr>
      <w:r>
        <w:t xml:space="preserve">The UK needs to resource, implement and embed trauma informed practice for all health and social care disciplines delivering care to Looked After Children.  Professional training and practice standards to establish this cultural change are both urgent and necessary as is appropriate workforce.  </w:t>
      </w:r>
    </w:p>
    <w:p w14:paraId="743BA931" w14:textId="77777777" w:rsidR="00864CC6" w:rsidRDefault="00864CC6" w:rsidP="00864CC6">
      <w:pPr>
        <w:jc w:val="both"/>
      </w:pPr>
      <w:r>
        <w:t xml:space="preserve">Robust health and social care assessments are essential for the health and wellbeing of each child. The voice of the child needs to be heard - influencing plans, respecting their privacy and affecting wider strategic planning for services both whilst in care and as care leavers.  </w:t>
      </w:r>
    </w:p>
    <w:p w14:paraId="2FD6BC08" w14:textId="77777777" w:rsidR="00864CC6" w:rsidRDefault="00864CC6" w:rsidP="00864CC6">
      <w:pPr>
        <w:jc w:val="both"/>
      </w:pPr>
      <w:r>
        <w:t xml:space="preserve">The continuing lack of suitable therapeutic or secure placements for Looked after Children with complex needs is a continuing problem; the government should review commissioning pathways and the type, location and capacity of specialist provision for complex cases.  It is unacceptable for placements to aggravate a child’s difficulties, which is clearly not in a child’s best interest. Increased risk of CSE and CCE need to be addressed. </w:t>
      </w:r>
    </w:p>
    <w:p w14:paraId="5BF842DD" w14:textId="77777777" w:rsidR="00864CC6" w:rsidRDefault="00864CC6" w:rsidP="00864CC6">
      <w:pPr>
        <w:jc w:val="both"/>
      </w:pPr>
      <w:r>
        <w:t>Every service that comes into contact with looked after children and young people should have specific awareness, knowledge and skills to meet their needs.</w:t>
      </w:r>
    </w:p>
    <w:p w14:paraId="5E2A0ED2" w14:textId="77777777" w:rsidR="00864CC6" w:rsidRDefault="00864CC6" w:rsidP="00864CC6">
      <w:pPr>
        <w:jc w:val="both"/>
      </w:pPr>
      <w:r>
        <w:t>There are an increased proportion of children and young people with special educational needs in the looked after population (DfE, 2019). Funding and alternative education solutions are needed to enable children to reach their potential and improve their long-term outcomes for careers and life.</w:t>
      </w:r>
    </w:p>
    <w:p w14:paraId="0E8775C5" w14:textId="77777777" w:rsidR="00864CC6" w:rsidRDefault="00864CC6" w:rsidP="00864CC6">
      <w:pPr>
        <w:jc w:val="both"/>
      </w:pPr>
      <w:r>
        <w:t xml:space="preserve">As with child protection, Looked After Children are everyone’s responsibility. However, specialist doctors and nurses who understand the needs of Looked After Children and advocate for them in both commissioning and operational contexts should be employed within the NHS. </w:t>
      </w:r>
    </w:p>
    <w:p w14:paraId="7DBDB41F" w14:textId="77777777" w:rsidR="00864CC6" w:rsidRDefault="00864CC6" w:rsidP="00864CC6">
      <w:pPr>
        <w:jc w:val="both"/>
      </w:pPr>
      <w:r>
        <w:t>In England, there is a set of knowledge, skills and competencies for healthcare professionals</w:t>
      </w:r>
      <w:r>
        <w:rPr>
          <w:rStyle w:val="FootnoteReference"/>
        </w:rPr>
        <w:footnoteReference w:id="17"/>
      </w:r>
      <w:r>
        <w:t xml:space="preserve">  embedded in statutory guidance</w:t>
      </w:r>
      <w:r>
        <w:rPr>
          <w:rStyle w:val="FootnoteReference"/>
        </w:rPr>
        <w:footnoteReference w:id="18"/>
      </w:r>
      <w:r>
        <w:t xml:space="preserve"> with equivalent legislation in Scotland, Wales and Northern Ireland.  Gaps in provision have been clearly identified and this lack of compliance with statutory guidance has a direct impact on, and seriously disadvantages, Looked After Children. Once lost, this resource will be difficult to replace. </w:t>
      </w:r>
    </w:p>
    <w:p w14:paraId="310385FD" w14:textId="77777777" w:rsidR="001039FD" w:rsidRPr="007D516D" w:rsidRDefault="007D516D" w:rsidP="008A703E">
      <w:pPr>
        <w:jc w:val="both"/>
        <w:rPr>
          <w:b/>
          <w:bCs/>
        </w:rPr>
      </w:pPr>
      <w:r>
        <w:rPr>
          <w:b/>
          <w:bCs/>
        </w:rPr>
        <w:t>Questions to the UK Government</w:t>
      </w:r>
    </w:p>
    <w:p w14:paraId="6F380277" w14:textId="77777777" w:rsidR="001039FD" w:rsidRDefault="001039FD" w:rsidP="008A703E">
      <w:pPr>
        <w:jc w:val="both"/>
        <w:rPr>
          <w:bCs/>
        </w:rPr>
      </w:pPr>
      <w:r>
        <w:rPr>
          <w:bCs/>
        </w:rPr>
        <w:lastRenderedPageBreak/>
        <w:t>What is the Government’s target and action plan</w:t>
      </w:r>
      <w:r w:rsidR="002873BA">
        <w:rPr>
          <w:bCs/>
        </w:rPr>
        <w:t xml:space="preserve"> for reducing the number of Looked After Children entering the NEET (not in education, employment or training) population?</w:t>
      </w:r>
    </w:p>
    <w:p w14:paraId="52C37AFA" w14:textId="77777777" w:rsidR="002873BA" w:rsidRDefault="002873BA" w:rsidP="008A703E">
      <w:pPr>
        <w:jc w:val="both"/>
        <w:rPr>
          <w:bCs/>
        </w:rPr>
      </w:pPr>
      <w:r>
        <w:rPr>
          <w:bCs/>
        </w:rPr>
        <w:t>What is the Government’s target and action plan for providing resources and expertise to deliver trauma informed care at all levels of needs to Looked After Children?</w:t>
      </w:r>
    </w:p>
    <w:p w14:paraId="3051AA74" w14:textId="77777777" w:rsidR="002873BA" w:rsidRDefault="002873BA" w:rsidP="008A703E">
      <w:pPr>
        <w:jc w:val="both"/>
      </w:pPr>
      <w:r>
        <w:rPr>
          <w:bCs/>
        </w:rPr>
        <w:t xml:space="preserve">What is the Government’s action plan to ensure up-to-date, adequate legislation and workforce to meet the health </w:t>
      </w:r>
      <w:r w:rsidR="00143745">
        <w:rPr>
          <w:bCs/>
        </w:rPr>
        <w:t xml:space="preserve">and wellbeing </w:t>
      </w:r>
      <w:r>
        <w:rPr>
          <w:bCs/>
        </w:rPr>
        <w:t>needs of Looked After Children?</w:t>
      </w:r>
    </w:p>
    <w:p w14:paraId="4804F19E" w14:textId="77777777" w:rsidR="00E75388" w:rsidRDefault="00E75388" w:rsidP="00C979A9">
      <w:pPr>
        <w:jc w:val="both"/>
        <w:rPr>
          <w:b/>
        </w:rPr>
      </w:pPr>
    </w:p>
    <w:p w14:paraId="00B60D33" w14:textId="65DF86D7" w:rsidR="00D22690" w:rsidRPr="00D22690" w:rsidRDefault="00EA1D13" w:rsidP="00D22690">
      <w:pPr>
        <w:pStyle w:val="ListParagraph"/>
        <w:numPr>
          <w:ilvl w:val="0"/>
          <w:numId w:val="8"/>
        </w:numPr>
        <w:jc w:val="both"/>
        <w:rPr>
          <w:b/>
        </w:rPr>
      </w:pPr>
      <w:r w:rsidRPr="00D22690">
        <w:rPr>
          <w:b/>
        </w:rPr>
        <w:t>Child Poverty (Article</w:t>
      </w:r>
      <w:r w:rsidR="00D22690">
        <w:rPr>
          <w:b/>
        </w:rPr>
        <w:t>s</w:t>
      </w:r>
      <w:r w:rsidRPr="00D22690">
        <w:rPr>
          <w:b/>
        </w:rPr>
        <w:t xml:space="preserve"> 4, 24, 27, 31)</w:t>
      </w:r>
      <w:r w:rsidR="00D6016E">
        <w:rPr>
          <w:b/>
        </w:rPr>
        <w:t xml:space="preserve"> and</w:t>
      </w:r>
      <w:r w:rsidR="00F15E2F">
        <w:rPr>
          <w:b/>
        </w:rPr>
        <w:t xml:space="preserve"> </w:t>
      </w:r>
      <w:r w:rsidRPr="00D22690">
        <w:rPr>
          <w:rFonts w:cstheme="minorHAnsi"/>
          <w:b/>
          <w:bCs/>
        </w:rPr>
        <w:t>UN Sustainable Development Goals 10.2 and 10.4</w:t>
      </w:r>
      <w:r w:rsidR="00E1603B">
        <w:rPr>
          <w:rFonts w:cstheme="minorHAnsi"/>
          <w:b/>
          <w:bCs/>
        </w:rPr>
        <w:t xml:space="preserve"> </w:t>
      </w:r>
    </w:p>
    <w:p w14:paraId="632505FD" w14:textId="220164D1" w:rsidR="00EA1D13" w:rsidRPr="00D22690" w:rsidRDefault="00EA1D13" w:rsidP="00EA1D13">
      <w:pPr>
        <w:jc w:val="both"/>
        <w:rPr>
          <w:b/>
        </w:rPr>
      </w:pPr>
      <w:r>
        <w:t>Poverty is a major determinant of health and social inequal</w:t>
      </w:r>
      <w:r w:rsidR="007F17F8">
        <w:t xml:space="preserve">ity.  Children living in </w:t>
      </w:r>
      <w:r>
        <w:t>households on low incomes are significantly disadvantaged.  Through food poverty, material poverty and digital poverty the ability to make healthy choices, maintain health and access health care is severely limited</w:t>
      </w:r>
      <w:r>
        <w:rPr>
          <w:rStyle w:val="FootnoteReference"/>
        </w:rPr>
        <w:footnoteReference w:id="19"/>
      </w:r>
      <w:r>
        <w:t>.  There are significant regional differences in the overall health outcomes for children and young people in the UK that can only be explai</w:t>
      </w:r>
      <w:r w:rsidR="007B2C81">
        <w:t xml:space="preserve">ned by systemic inequality, </w:t>
      </w:r>
      <w:r>
        <w:t xml:space="preserve">and </w:t>
      </w:r>
      <w:r w:rsidR="00F15E2F">
        <w:t xml:space="preserve">this </w:t>
      </w:r>
      <w:r>
        <w:t>situation is not improving</w:t>
      </w:r>
      <w:r>
        <w:rPr>
          <w:rStyle w:val="FootnoteReference"/>
        </w:rPr>
        <w:footnoteReference w:id="20"/>
      </w:r>
      <w:r>
        <w:t xml:space="preserve">.  </w:t>
      </w:r>
    </w:p>
    <w:p w14:paraId="1E63980D" w14:textId="2A85640B" w:rsidR="00EA1D13" w:rsidRPr="00BC7F5E" w:rsidRDefault="00EA1D13" w:rsidP="00EA1D13">
      <w:pPr>
        <w:rPr>
          <w:rFonts w:cstheme="minorHAnsi"/>
          <w:b/>
          <w:bCs/>
        </w:rPr>
      </w:pPr>
      <w:r>
        <w:rPr>
          <w:rFonts w:cstheme="minorHAnsi"/>
        </w:rPr>
        <w:t xml:space="preserve">In 2010, the Government’s earlier pledge to end child poverty by 2020 was enshrined in law (Child Poverty Act). This pledge was abandoned in 2016 (Welfare Reform Act). </w:t>
      </w:r>
      <w:r w:rsidRPr="00722A96">
        <w:rPr>
          <w:rFonts w:cstheme="minorHAnsi"/>
        </w:rPr>
        <w:t xml:space="preserve">In 2017-2018, rates of child poverty were as high as 30% (Marmot) and </w:t>
      </w:r>
      <w:r>
        <w:rPr>
          <w:rFonts w:cstheme="minorHAnsi"/>
        </w:rPr>
        <w:t>are</w:t>
      </w:r>
      <w:r w:rsidRPr="00722A96">
        <w:rPr>
          <w:rFonts w:cstheme="minorHAnsi"/>
        </w:rPr>
        <w:t xml:space="preserve"> predicted to increase</w:t>
      </w:r>
      <w:r>
        <w:rPr>
          <w:rFonts w:cstheme="minorHAnsi"/>
        </w:rPr>
        <w:t xml:space="preserve"> (Child Poverty Action Group)</w:t>
      </w:r>
      <w:r w:rsidRPr="007B2C81">
        <w:rPr>
          <w:rFonts w:cstheme="minorHAnsi"/>
          <w:bCs/>
        </w:rPr>
        <w:t>.</w:t>
      </w:r>
      <w:r w:rsidRPr="00722A96">
        <w:rPr>
          <w:rFonts w:cstheme="minorHAnsi"/>
          <w:b/>
          <w:bCs/>
        </w:rPr>
        <w:t xml:space="preserve"> </w:t>
      </w:r>
      <w:r w:rsidRPr="00BC7F5E">
        <w:rPr>
          <w:rFonts w:cstheme="minorHAnsi"/>
          <w:b/>
          <w:bCs/>
        </w:rPr>
        <w:t xml:space="preserve">It is unconscionable that </w:t>
      </w:r>
      <w:r w:rsidR="0008232B">
        <w:rPr>
          <w:rFonts w:cstheme="minorHAnsi"/>
          <w:b/>
          <w:bCs/>
        </w:rPr>
        <w:t xml:space="preserve">any </w:t>
      </w:r>
      <w:r w:rsidRPr="00BC7F5E">
        <w:rPr>
          <w:rFonts w:cstheme="minorHAnsi"/>
          <w:b/>
          <w:bCs/>
        </w:rPr>
        <w:t>children</w:t>
      </w:r>
      <w:r w:rsidR="0008232B">
        <w:rPr>
          <w:rFonts w:cstheme="minorHAnsi"/>
          <w:b/>
          <w:bCs/>
        </w:rPr>
        <w:t xml:space="preserve"> living </w:t>
      </w:r>
      <w:r w:rsidRPr="00BC7F5E">
        <w:rPr>
          <w:rFonts w:cstheme="minorHAnsi"/>
          <w:b/>
          <w:bCs/>
        </w:rPr>
        <w:t>in the 5</w:t>
      </w:r>
      <w:r w:rsidRPr="00BC7F5E">
        <w:rPr>
          <w:rFonts w:cstheme="minorHAnsi"/>
          <w:b/>
          <w:bCs/>
          <w:vertAlign w:val="superscript"/>
        </w:rPr>
        <w:t>th</w:t>
      </w:r>
      <w:r w:rsidRPr="00BC7F5E">
        <w:rPr>
          <w:rFonts w:cstheme="minorHAnsi"/>
          <w:b/>
          <w:bCs/>
        </w:rPr>
        <w:t xml:space="preserve"> largest economy in the world should go to bed hungry</w:t>
      </w:r>
      <w:r>
        <w:rPr>
          <w:rFonts w:cstheme="minorHAnsi"/>
          <w:b/>
          <w:bCs/>
        </w:rPr>
        <w:t xml:space="preserve"> in 2020</w:t>
      </w:r>
      <w:r w:rsidRPr="00BC7F5E">
        <w:rPr>
          <w:rFonts w:cstheme="minorHAnsi"/>
          <w:b/>
          <w:bCs/>
        </w:rPr>
        <w:t xml:space="preserve">. </w:t>
      </w:r>
    </w:p>
    <w:p w14:paraId="6DCCE131" w14:textId="0D708639" w:rsidR="00EA1D13" w:rsidRDefault="00EA1D13" w:rsidP="00EA1D13">
      <w:pPr>
        <w:jc w:val="both"/>
      </w:pPr>
      <w:r>
        <w:t xml:space="preserve">The results of poverty are clear to see and measure. For example, 46% of 15-year olds </w:t>
      </w:r>
      <w:r w:rsidR="0008232B">
        <w:t xml:space="preserve">in the most deprived areas of the UK </w:t>
      </w:r>
      <w:r>
        <w:t>have decay in their permanent teeth, and children aged 5 are twice as likely to have tooth decay. Food insecurity is a major issue</w:t>
      </w:r>
      <w:r w:rsidR="0008232B">
        <w:t>.</w:t>
      </w:r>
      <w:r>
        <w:t xml:space="preserve"> </w:t>
      </w:r>
      <w:r w:rsidR="0008232B">
        <w:t>One</w:t>
      </w:r>
      <w:r>
        <w:t xml:space="preserve"> in 8 secondary school children are entitled to free school meals</w:t>
      </w:r>
      <w:r w:rsidR="00F15E2F">
        <w:t xml:space="preserve"> </w:t>
      </w:r>
      <w:r w:rsidR="0008232B">
        <w:t>and this</w:t>
      </w:r>
      <w:r>
        <w:t xml:space="preserve"> may be their only meal of the day</w:t>
      </w:r>
      <w:r w:rsidR="00F15E2F">
        <w:t>.</w:t>
      </w:r>
      <w:r>
        <w:t xml:space="preserve"> </w:t>
      </w:r>
      <w:r w:rsidR="0008232B">
        <w:t>O</w:t>
      </w:r>
      <w:r>
        <w:t>nly 1 in 12 young people aged 11 to 18 in the UK eat five portions of fruit or vegetables a day</w:t>
      </w:r>
      <w:r>
        <w:rPr>
          <w:rStyle w:val="FootnoteReference"/>
        </w:rPr>
        <w:footnoteReference w:id="21"/>
      </w:r>
      <w:r>
        <w:t>. Food banks and deprived neighbourhoods are becoming the ‘new norm’. The high prevalence of childhood obesity is a direct outcome of failure to eliminate food poverty</w:t>
      </w:r>
      <w:r w:rsidR="007B2C81">
        <w:t>.</w:t>
      </w:r>
    </w:p>
    <w:p w14:paraId="67E81706" w14:textId="33C23330" w:rsidR="00EA1D13" w:rsidRDefault="00EA1D13" w:rsidP="00EA1D13">
      <w:pPr>
        <w:jc w:val="both"/>
      </w:pPr>
      <w:r>
        <w:t>Low income families are more likely to live in unhealthy environments and homes that are injurious to health</w:t>
      </w:r>
      <w:r w:rsidR="00942418">
        <w:t>,</w:t>
      </w:r>
      <w:r w:rsidR="00F15E2F">
        <w:t xml:space="preserve"> </w:t>
      </w:r>
      <w:r>
        <w:t>for example in overcrowded homes that are cold, damp or poorly maintained and in surroundings that may pose increased risks to children through air pollution, traffic hazards and a lack of safe places to play. Disproportionately high rents increase the mental distress of parents</w:t>
      </w:r>
      <w:r w:rsidR="00F15E2F">
        <w:t>,</w:t>
      </w:r>
      <w:r>
        <w:t xml:space="preserve"> which subsequently affects the health and emotional development of children.   </w:t>
      </w:r>
    </w:p>
    <w:p w14:paraId="4DC835B1" w14:textId="40AD5DA5" w:rsidR="00EA1D13" w:rsidRDefault="00EA1D13" w:rsidP="00D22690">
      <w:pPr>
        <w:jc w:val="both"/>
        <w:rPr>
          <w:b/>
        </w:rPr>
      </w:pPr>
      <w:r>
        <w:t xml:space="preserve">Homelessness involving children and families is increasing despite the UN </w:t>
      </w:r>
      <w:r w:rsidR="007B2C81">
        <w:t xml:space="preserve">calling </w:t>
      </w:r>
      <w:r>
        <w:t>for the UK Government to reduce it.  Children are still being placed in temporary accommodation much of which is unsuitable.  This is predicted to increase even further as unemployment increases an</w:t>
      </w:r>
      <w:r w:rsidR="00F15E2F">
        <w:t>d a deeper recession takes hold again</w:t>
      </w:r>
      <w:r>
        <w:t xml:space="preserve"> as a result of the pandemic and Brexit.   </w:t>
      </w:r>
    </w:p>
    <w:p w14:paraId="55EE4F38" w14:textId="77777777" w:rsidR="00F15E2F" w:rsidRDefault="00F15E2F" w:rsidP="00D22690">
      <w:pPr>
        <w:jc w:val="both"/>
        <w:rPr>
          <w:b/>
        </w:rPr>
      </w:pPr>
    </w:p>
    <w:p w14:paraId="3261EDBD" w14:textId="77777777" w:rsidR="00F15E2F" w:rsidRDefault="00F15E2F" w:rsidP="00D22690">
      <w:pPr>
        <w:jc w:val="both"/>
        <w:rPr>
          <w:b/>
        </w:rPr>
      </w:pPr>
    </w:p>
    <w:p w14:paraId="14C0B274" w14:textId="77777777" w:rsidR="00D22690" w:rsidRPr="00D22690" w:rsidRDefault="00D22690" w:rsidP="00D22690">
      <w:pPr>
        <w:jc w:val="both"/>
        <w:rPr>
          <w:b/>
        </w:rPr>
      </w:pPr>
      <w:r w:rsidRPr="00D22690">
        <w:rPr>
          <w:b/>
        </w:rPr>
        <w:lastRenderedPageBreak/>
        <w:t>Questions to the UK Government</w:t>
      </w:r>
    </w:p>
    <w:p w14:paraId="3F8AB5E0" w14:textId="77777777" w:rsidR="00EA1D13" w:rsidRPr="00D22690" w:rsidRDefault="00465425" w:rsidP="00D22690">
      <w:pPr>
        <w:rPr>
          <w:rFonts w:cstheme="minorHAnsi"/>
        </w:rPr>
      </w:pPr>
      <w:r>
        <w:rPr>
          <w:rFonts w:cstheme="minorHAnsi"/>
        </w:rPr>
        <w:t>By what child rights</w:t>
      </w:r>
      <w:r w:rsidR="00942418">
        <w:rPr>
          <w:rFonts w:cstheme="minorHAnsi"/>
        </w:rPr>
        <w:t>-</w:t>
      </w:r>
      <w:r>
        <w:rPr>
          <w:rFonts w:cstheme="minorHAnsi"/>
        </w:rPr>
        <w:t>based approach d</w:t>
      </w:r>
      <w:r w:rsidR="00D22690">
        <w:rPr>
          <w:rFonts w:cstheme="minorHAnsi"/>
        </w:rPr>
        <w:t>oes the Government intend to r</w:t>
      </w:r>
      <w:r w:rsidR="00EA1D13" w:rsidRPr="00D22690">
        <w:rPr>
          <w:rFonts w:cstheme="minorHAnsi"/>
        </w:rPr>
        <w:t xml:space="preserve">estore </w:t>
      </w:r>
      <w:r>
        <w:rPr>
          <w:rFonts w:cstheme="minorHAnsi"/>
        </w:rPr>
        <w:t>the</w:t>
      </w:r>
      <w:r w:rsidR="007B2C81">
        <w:rPr>
          <w:rFonts w:cstheme="minorHAnsi"/>
        </w:rPr>
        <w:t xml:space="preserve"> </w:t>
      </w:r>
      <w:r w:rsidR="00EA1D13" w:rsidRPr="00D22690">
        <w:rPr>
          <w:rFonts w:cstheme="minorHAnsi"/>
        </w:rPr>
        <w:t>pledge to end child poverty</w:t>
      </w:r>
      <w:r w:rsidR="00D22690">
        <w:rPr>
          <w:rFonts w:cstheme="minorHAnsi"/>
        </w:rPr>
        <w:t>?</w:t>
      </w:r>
    </w:p>
    <w:p w14:paraId="477032E2" w14:textId="77777777" w:rsidR="00A829F2" w:rsidRPr="00D22690" w:rsidRDefault="00A829F2" w:rsidP="00465425">
      <w:pPr>
        <w:rPr>
          <w:rFonts w:cstheme="minorHAnsi"/>
        </w:rPr>
      </w:pPr>
      <w:r>
        <w:rPr>
          <w:rFonts w:cstheme="minorHAnsi"/>
        </w:rPr>
        <w:t xml:space="preserve">What child rights-based interdepartmental and collaborative strategy is the Government taking to reduce child poverty? </w:t>
      </w:r>
    </w:p>
    <w:p w14:paraId="365CE025" w14:textId="77777777" w:rsidR="00EA1D13" w:rsidRPr="00D22690" w:rsidRDefault="00465425" w:rsidP="00465425">
      <w:pPr>
        <w:rPr>
          <w:rFonts w:cstheme="minorHAnsi"/>
        </w:rPr>
      </w:pPr>
      <w:r>
        <w:rPr>
          <w:rFonts w:cstheme="minorHAnsi"/>
        </w:rPr>
        <w:t xml:space="preserve">What child rights </w:t>
      </w:r>
      <w:r w:rsidR="00EA1D13" w:rsidRPr="00D22690">
        <w:rPr>
          <w:rFonts w:cstheme="minorHAnsi"/>
        </w:rPr>
        <w:t xml:space="preserve">measures </w:t>
      </w:r>
      <w:r>
        <w:rPr>
          <w:rFonts w:cstheme="minorHAnsi"/>
        </w:rPr>
        <w:t xml:space="preserve">is the government taking </w:t>
      </w:r>
      <w:r w:rsidR="00EA1D13" w:rsidRPr="00D22690">
        <w:rPr>
          <w:rFonts w:cstheme="minorHAnsi"/>
        </w:rPr>
        <w:t xml:space="preserve">to eliminate </w:t>
      </w:r>
      <w:r>
        <w:rPr>
          <w:rFonts w:cstheme="minorHAnsi"/>
        </w:rPr>
        <w:t xml:space="preserve">family </w:t>
      </w:r>
      <w:r w:rsidR="00EA1D13" w:rsidRPr="00D22690">
        <w:rPr>
          <w:rFonts w:cstheme="minorHAnsi"/>
        </w:rPr>
        <w:t>homelessness</w:t>
      </w:r>
      <w:r>
        <w:rPr>
          <w:rFonts w:cstheme="minorHAnsi"/>
        </w:rPr>
        <w:t>?</w:t>
      </w:r>
    </w:p>
    <w:p w14:paraId="240FAF54" w14:textId="5A6086A2" w:rsidR="00EA1D13" w:rsidRDefault="00465425" w:rsidP="00465425">
      <w:pPr>
        <w:rPr>
          <w:rFonts w:cstheme="minorHAnsi"/>
          <w:lang w:val="en-US"/>
        </w:rPr>
      </w:pPr>
      <w:r>
        <w:rPr>
          <w:rFonts w:cstheme="minorHAnsi"/>
        </w:rPr>
        <w:t xml:space="preserve">What child based approach does the Government intend to use to </w:t>
      </w:r>
      <w:r w:rsidR="007B2C81">
        <w:rPr>
          <w:rFonts w:cstheme="minorHAnsi"/>
          <w:lang w:val="en-US"/>
        </w:rPr>
        <w:t>create</w:t>
      </w:r>
      <w:r w:rsidR="00EA1D13" w:rsidRPr="00D22690">
        <w:rPr>
          <w:rFonts w:cstheme="minorHAnsi"/>
          <w:lang w:val="en-US"/>
        </w:rPr>
        <w:t xml:space="preserve"> places </w:t>
      </w:r>
      <w:r w:rsidR="007B2C81">
        <w:rPr>
          <w:rFonts w:cstheme="minorHAnsi"/>
          <w:lang w:val="en-US"/>
        </w:rPr>
        <w:t>for</w:t>
      </w:r>
      <w:r w:rsidR="00EA1D13" w:rsidRPr="00D22690">
        <w:rPr>
          <w:rFonts w:cstheme="minorHAnsi"/>
          <w:lang w:val="en-US"/>
        </w:rPr>
        <w:t xml:space="preserve"> social care and other forms of social contact that can mitigate social isolation in vulnerable families</w:t>
      </w:r>
      <w:r>
        <w:rPr>
          <w:rFonts w:cstheme="minorHAnsi"/>
          <w:lang w:val="en-US"/>
        </w:rPr>
        <w:t>?</w:t>
      </w:r>
    </w:p>
    <w:p w14:paraId="4419DE5A" w14:textId="77777777" w:rsidR="00E1603B" w:rsidRPr="00D22690" w:rsidRDefault="00E1603B" w:rsidP="00465425">
      <w:pPr>
        <w:rPr>
          <w:rFonts w:cstheme="minorHAnsi"/>
        </w:rPr>
      </w:pPr>
    </w:p>
    <w:p w14:paraId="6D8A7288" w14:textId="02010EA8" w:rsidR="00E1603B" w:rsidRPr="00D22690" w:rsidRDefault="00E1603B" w:rsidP="00E1603B">
      <w:pPr>
        <w:pStyle w:val="ListParagraph"/>
        <w:numPr>
          <w:ilvl w:val="0"/>
          <w:numId w:val="8"/>
        </w:numPr>
        <w:jc w:val="both"/>
        <w:rPr>
          <w:b/>
        </w:rPr>
      </w:pPr>
      <w:r w:rsidRPr="00D22690">
        <w:rPr>
          <w:b/>
        </w:rPr>
        <w:t>Promotion of health and wellbeing (Articles 3, 13, 17, 18, 19, 24</w:t>
      </w:r>
      <w:r w:rsidR="00D6016E">
        <w:rPr>
          <w:b/>
        </w:rPr>
        <w:t>)</w:t>
      </w:r>
    </w:p>
    <w:p w14:paraId="2A07A6D2" w14:textId="77777777" w:rsidR="00611A9D" w:rsidRPr="00611A9D" w:rsidRDefault="00611A9D" w:rsidP="00611A9D">
      <w:pPr>
        <w:jc w:val="both"/>
        <w:rPr>
          <w:b/>
          <w:bCs/>
        </w:rPr>
      </w:pPr>
      <w:r w:rsidRPr="00982B5A">
        <w:t>Promoting health and wellbeing</w:t>
      </w:r>
      <w:r>
        <w:t xml:space="preserve"> underpins all aspects of child health and is and is a statutory responsibility. </w:t>
      </w:r>
      <w:r w:rsidRPr="00611A9D">
        <w:rPr>
          <w:b/>
          <w:bCs/>
        </w:rPr>
        <w:t>Since 2016, there has been a major reduction in this provision for children in the statutory sectors and in funding for voluntary organisations</w:t>
      </w:r>
      <w:r>
        <w:t>, resulting from</w:t>
      </w:r>
      <w:r w:rsidRPr="00611A9D">
        <w:rPr>
          <w:bCs/>
        </w:rPr>
        <w:t xml:space="preserve"> governmental decision to</w:t>
      </w:r>
      <w:r>
        <w:t xml:space="preserve"> </w:t>
      </w:r>
      <w:r w:rsidRPr="000F3B05">
        <w:t>t</w:t>
      </w:r>
      <w:r>
        <w:t>ransfer public health responsibility to local authorities. This removed the protective budget for this provision resulting in a reduced offer to children and families, and undermined the Healthy Child Programme. Parents experienced</w:t>
      </w:r>
      <w:r w:rsidRPr="00870CDB">
        <w:t xml:space="preserve"> different levels of support depending on where they live</w:t>
      </w:r>
      <w:r>
        <w:t xml:space="preserve">d </w:t>
      </w:r>
      <w:r w:rsidRPr="00870CDB">
        <w:t>rather than their level of need</w:t>
      </w:r>
      <w:r>
        <w:rPr>
          <w:rStyle w:val="FootnoteReference"/>
        </w:rPr>
        <w:footnoteReference w:id="22"/>
      </w:r>
      <w:r w:rsidRPr="00F92709">
        <w:t>.</w:t>
      </w:r>
    </w:p>
    <w:p w14:paraId="0297A1A1" w14:textId="77777777" w:rsidR="00611A9D" w:rsidRDefault="00611A9D" w:rsidP="00611A9D">
      <w:pPr>
        <w:jc w:val="both"/>
      </w:pPr>
      <w:r>
        <w:t>Health Visitors and School Nurses are now working with families at a high threshold of need as poverty becomes the ‘new norm’</w:t>
      </w:r>
      <w:r>
        <w:rPr>
          <w:rStyle w:val="FootnoteReference"/>
        </w:rPr>
        <w:footnoteReference w:id="23"/>
      </w:r>
      <w:r>
        <w:t>. The capacity for universal health promotion and health surveillance has dropped considerably.   The Healthy Child Programme remains an important government strategy yet parents are now no longer supported by community specialist public health nurses. Childhood physical and mental health problems are not being identified early</w:t>
      </w:r>
      <w:r w:rsidRPr="00F15E2F">
        <w:t>. Immunisation</w:t>
      </w:r>
      <w:r>
        <w:t xml:space="preserve"> rates have fallen, with England and Wales losing their measles-free status. </w:t>
      </w:r>
    </w:p>
    <w:p w14:paraId="0E206114" w14:textId="77777777" w:rsidR="00611A9D" w:rsidRDefault="00611A9D" w:rsidP="00611A9D">
      <w:pPr>
        <w:jc w:val="both"/>
      </w:pPr>
      <w:r>
        <w:t>Failure to identify childhood conditions requiring early intervention due to lack of sufficient resources places an intolerable burden on families and systems. Adverse Childhood Experiences have a serious impact on the health and welfare of an individual throughout their life yet children at risk of harm are not being identified, with devastating consequences. Having sufficient resource in the system to safeguard and promote the wellbeing of young people is clearly cost effective in the long term. The government recognises this</w:t>
      </w:r>
      <w:r>
        <w:rPr>
          <w:rStyle w:val="FootnoteReference"/>
        </w:rPr>
        <w:footnoteReference w:id="24"/>
      </w:r>
      <w:r>
        <w:t xml:space="preserve"> but interventions, resources and new ways of supporting children, young people and families must be funded.  </w:t>
      </w:r>
    </w:p>
    <w:p w14:paraId="0B38E99A" w14:textId="77777777" w:rsidR="00611A9D" w:rsidRDefault="00611A9D" w:rsidP="00611A9D">
      <w:pPr>
        <w:jc w:val="both"/>
      </w:pPr>
      <w:r>
        <w:t xml:space="preserve">Young people in the UK, many with complex disabilities or mental health needs in acute settings still find themselves on adult wards. In a primary care context, social prescribing as a public health measure for children remains rare, the emphasis being placed on adults. This applies particularly to obesity where resources are focused almost exclusively on adult provision despite the high prevalence of childhood obesity in the UK.   </w:t>
      </w:r>
    </w:p>
    <w:p w14:paraId="21667F4E" w14:textId="77777777" w:rsidR="00611A9D" w:rsidRPr="00611A9D" w:rsidRDefault="00611A9D" w:rsidP="00611A9D">
      <w:pPr>
        <w:rPr>
          <w:rFonts w:cstheme="minorHAnsi"/>
        </w:rPr>
      </w:pPr>
      <w:r>
        <w:lastRenderedPageBreak/>
        <w:t xml:space="preserve">Good health outcomes for children are reliant on their voices being heard at every level of the health commissioning and planning cycle.  This requires a positive relationship and child-centred communication utilising methods and technologies acceptable to all children and young people. </w:t>
      </w:r>
      <w:r w:rsidRPr="00611A9D">
        <w:rPr>
          <w:b/>
          <w:bCs/>
        </w:rPr>
        <w:t>In the government’s own words,</w:t>
      </w:r>
      <w:r w:rsidRPr="00611A9D">
        <w:rPr>
          <w:rFonts w:cstheme="minorHAnsi"/>
          <w:b/>
          <w:bCs/>
          <w:lang w:val="en-US"/>
        </w:rPr>
        <w:t xml:space="preserve"> “The voice of the child must permeate, inform and inspire our collective endeavours”</w:t>
      </w:r>
      <w:r>
        <w:rPr>
          <w:rStyle w:val="FootnoteReference"/>
          <w:rFonts w:cstheme="minorHAnsi"/>
          <w:b/>
          <w:bCs/>
          <w:lang w:val="en-US"/>
        </w:rPr>
        <w:footnoteReference w:id="25"/>
      </w:r>
      <w:r w:rsidRPr="00611A9D">
        <w:rPr>
          <w:rFonts w:cstheme="minorHAnsi"/>
          <w:lang w:val="en-US"/>
        </w:rPr>
        <w:t xml:space="preserve">. </w:t>
      </w:r>
      <w:r w:rsidRPr="008F0CB8">
        <w:t xml:space="preserve">Yet, </w:t>
      </w:r>
      <w:r w:rsidRPr="00611A9D">
        <w:rPr>
          <w:bCs/>
        </w:rPr>
        <w:t>there is no systematic approach to hearing children’s voices</w:t>
      </w:r>
      <w:r>
        <w:t>.</w:t>
      </w:r>
    </w:p>
    <w:p w14:paraId="5483D20F" w14:textId="77777777" w:rsidR="00E1603B" w:rsidRDefault="00E1603B" w:rsidP="00E1603B">
      <w:pPr>
        <w:rPr>
          <w:rFonts w:cstheme="minorHAnsi"/>
          <w:u w:val="single"/>
        </w:rPr>
      </w:pPr>
    </w:p>
    <w:p w14:paraId="601E78A4" w14:textId="77777777" w:rsidR="00E1603B" w:rsidRPr="008B31D6" w:rsidRDefault="00E1603B" w:rsidP="00E1603B">
      <w:pPr>
        <w:rPr>
          <w:b/>
          <w:bCs/>
        </w:rPr>
      </w:pPr>
      <w:r w:rsidRPr="008B31D6">
        <w:rPr>
          <w:b/>
          <w:bCs/>
        </w:rPr>
        <w:t>Questions to the UK Government</w:t>
      </w:r>
    </w:p>
    <w:p w14:paraId="0C071AB3" w14:textId="77777777" w:rsidR="00E1603B" w:rsidRPr="008B31D6" w:rsidRDefault="00E1603B" w:rsidP="00E1603B">
      <w:pPr>
        <w:rPr>
          <w:rFonts w:cstheme="minorHAnsi"/>
        </w:rPr>
      </w:pPr>
      <w:r>
        <w:rPr>
          <w:rFonts w:cstheme="minorHAnsi"/>
        </w:rPr>
        <w:t xml:space="preserve">Does the Government intend to provide a </w:t>
      </w:r>
      <w:r w:rsidRPr="008B31D6">
        <w:rPr>
          <w:rFonts w:cstheme="minorHAnsi"/>
        </w:rPr>
        <w:t>‘ring-fenced’ budget for statutory provision fo</w:t>
      </w:r>
      <w:r>
        <w:rPr>
          <w:rFonts w:cstheme="minorHAnsi"/>
        </w:rPr>
        <w:t>r promoting the health and well</w:t>
      </w:r>
      <w:r w:rsidRPr="008B31D6">
        <w:rPr>
          <w:rFonts w:cstheme="minorHAnsi"/>
        </w:rPr>
        <w:t>being of children</w:t>
      </w:r>
      <w:r>
        <w:rPr>
          <w:rFonts w:cstheme="minorHAnsi"/>
        </w:rPr>
        <w:t>?</w:t>
      </w:r>
    </w:p>
    <w:p w14:paraId="079806D1" w14:textId="77777777" w:rsidR="00E1603B" w:rsidRPr="008B31D6" w:rsidRDefault="00E1603B" w:rsidP="00E1603B">
      <w:pPr>
        <w:rPr>
          <w:rFonts w:cstheme="minorHAnsi"/>
        </w:rPr>
      </w:pPr>
      <w:r>
        <w:rPr>
          <w:rFonts w:cstheme="minorHAnsi"/>
        </w:rPr>
        <w:t>When does the Government intend to e</w:t>
      </w:r>
      <w:r w:rsidRPr="008B31D6">
        <w:rPr>
          <w:rFonts w:cstheme="minorHAnsi"/>
        </w:rPr>
        <w:t>nact their own ‘public health informed approach to improving outcomes for vulnerable children’ (2020)</w:t>
      </w:r>
      <w:r>
        <w:rPr>
          <w:rFonts w:cstheme="minorHAnsi"/>
        </w:rPr>
        <w:t>?</w:t>
      </w:r>
    </w:p>
    <w:p w14:paraId="6E4A45D5" w14:textId="77777777" w:rsidR="00E1603B" w:rsidRPr="008B31D6" w:rsidRDefault="00E1603B" w:rsidP="00E1603B">
      <w:pPr>
        <w:rPr>
          <w:rFonts w:cstheme="minorHAnsi"/>
        </w:rPr>
      </w:pPr>
      <w:r>
        <w:rPr>
          <w:rFonts w:cstheme="minorHAnsi"/>
        </w:rPr>
        <w:t>By what child rights approach does the Government intend to provide</w:t>
      </w:r>
      <w:r w:rsidRPr="008B31D6">
        <w:rPr>
          <w:rFonts w:cstheme="minorHAnsi"/>
        </w:rPr>
        <w:t xml:space="preserve"> funding for early years provision particularly for children’s centres</w:t>
      </w:r>
      <w:r>
        <w:rPr>
          <w:rFonts w:cstheme="minorHAnsi"/>
        </w:rPr>
        <w:t>?</w:t>
      </w:r>
    </w:p>
    <w:p w14:paraId="3265E847" w14:textId="77777777" w:rsidR="00E1603B" w:rsidRPr="008B31D6" w:rsidRDefault="00E1603B" w:rsidP="00E1603B">
      <w:pPr>
        <w:rPr>
          <w:rFonts w:cstheme="minorHAnsi"/>
        </w:rPr>
      </w:pPr>
      <w:r>
        <w:rPr>
          <w:rFonts w:cstheme="minorHAnsi"/>
        </w:rPr>
        <w:t xml:space="preserve">By what child rights approach will the Government develop </w:t>
      </w:r>
      <w:r w:rsidRPr="008B31D6">
        <w:rPr>
          <w:rFonts w:cstheme="minorHAnsi"/>
        </w:rPr>
        <w:t>a systematic, cross</w:t>
      </w:r>
      <w:r>
        <w:rPr>
          <w:rFonts w:cstheme="minorHAnsi"/>
        </w:rPr>
        <w:t>-</w:t>
      </w:r>
      <w:r w:rsidRPr="008B31D6">
        <w:rPr>
          <w:rFonts w:cstheme="minorHAnsi"/>
        </w:rPr>
        <w:t>governmental and intersectoral approach to hear the voice of the child</w:t>
      </w:r>
      <w:r>
        <w:rPr>
          <w:rFonts w:cstheme="minorHAnsi"/>
        </w:rPr>
        <w:t>?</w:t>
      </w:r>
    </w:p>
    <w:p w14:paraId="08C5F2B9" w14:textId="77777777" w:rsidR="00D22690" w:rsidRDefault="00D22690" w:rsidP="00EA1D13">
      <w:pPr>
        <w:jc w:val="both"/>
        <w:rPr>
          <w:b/>
        </w:rPr>
      </w:pPr>
    </w:p>
    <w:p w14:paraId="6727013E" w14:textId="77777777" w:rsidR="00D40F4C" w:rsidRDefault="00D40F4C" w:rsidP="00C979A9">
      <w:pPr>
        <w:jc w:val="both"/>
      </w:pPr>
    </w:p>
    <w:p w14:paraId="5E679E6F" w14:textId="6427BB61" w:rsidR="00D40F4C" w:rsidRDefault="00D6016E" w:rsidP="00C979A9">
      <w:pPr>
        <w:jc w:val="both"/>
      </w:pPr>
      <w:r>
        <w:t>October</w:t>
      </w:r>
      <w:r w:rsidR="001C29EF">
        <w:t xml:space="preserve"> 2020</w:t>
      </w:r>
    </w:p>
    <w:p w14:paraId="4835EC47" w14:textId="77777777" w:rsidR="00D40F4C" w:rsidRDefault="00D40F4C" w:rsidP="00C979A9">
      <w:pPr>
        <w:jc w:val="both"/>
      </w:pPr>
    </w:p>
    <w:p w14:paraId="57B64578" w14:textId="77777777" w:rsidR="00D40F4C" w:rsidRDefault="00D40F4C" w:rsidP="00C979A9">
      <w:pPr>
        <w:jc w:val="both"/>
      </w:pPr>
    </w:p>
    <w:p w14:paraId="0693F918" w14:textId="77777777" w:rsidR="00F9317D" w:rsidRDefault="00F9317D" w:rsidP="00C979A9">
      <w:pPr>
        <w:jc w:val="both"/>
        <w:rPr>
          <w:b/>
        </w:rPr>
      </w:pPr>
    </w:p>
    <w:p w14:paraId="75C7C1CA" w14:textId="77777777" w:rsidR="00F9317D" w:rsidRPr="00F9317D" w:rsidRDefault="00F9317D" w:rsidP="00C979A9">
      <w:pPr>
        <w:jc w:val="both"/>
        <w:rPr>
          <w:b/>
        </w:rPr>
      </w:pPr>
    </w:p>
    <w:sectPr w:rsidR="00F9317D" w:rsidRPr="00F9317D" w:rsidSect="001C29EF">
      <w:headerReference w:type="default" r:id="rId8"/>
      <w:footerReference w:type="even" r:id="rId9"/>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D1E41" w14:textId="77777777" w:rsidR="003A58DD" w:rsidRDefault="003A58DD" w:rsidP="009730BE">
      <w:pPr>
        <w:spacing w:after="0" w:line="240" w:lineRule="auto"/>
      </w:pPr>
      <w:r>
        <w:separator/>
      </w:r>
    </w:p>
  </w:endnote>
  <w:endnote w:type="continuationSeparator" w:id="0">
    <w:p w14:paraId="28072290" w14:textId="77777777" w:rsidR="003A58DD" w:rsidRDefault="003A58DD" w:rsidP="00973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Italic">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39170106"/>
      <w:docPartObj>
        <w:docPartGallery w:val="Page Numbers (Bottom of Page)"/>
        <w:docPartUnique/>
      </w:docPartObj>
    </w:sdtPr>
    <w:sdtEndPr>
      <w:rPr>
        <w:rStyle w:val="PageNumber"/>
      </w:rPr>
    </w:sdtEndPr>
    <w:sdtContent>
      <w:p w14:paraId="09025912" w14:textId="77777777" w:rsidR="00F15E2F" w:rsidRDefault="00F15E2F" w:rsidP="002071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1FBD7D" w14:textId="77777777" w:rsidR="00F15E2F" w:rsidRDefault="00F15E2F" w:rsidP="001C29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47492293"/>
      <w:docPartObj>
        <w:docPartGallery w:val="Page Numbers (Bottom of Page)"/>
        <w:docPartUnique/>
      </w:docPartObj>
    </w:sdtPr>
    <w:sdtEndPr>
      <w:rPr>
        <w:rStyle w:val="PageNumber"/>
      </w:rPr>
    </w:sdtEndPr>
    <w:sdtContent>
      <w:p w14:paraId="38DFFD68" w14:textId="392043BB" w:rsidR="00F15E2F" w:rsidRDefault="00F15E2F" w:rsidP="002071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42920">
          <w:rPr>
            <w:rStyle w:val="PageNumber"/>
            <w:noProof/>
          </w:rPr>
          <w:t>2</w:t>
        </w:r>
        <w:r>
          <w:rPr>
            <w:rStyle w:val="PageNumber"/>
          </w:rPr>
          <w:fldChar w:fldCharType="end"/>
        </w:r>
      </w:p>
    </w:sdtContent>
  </w:sdt>
  <w:p w14:paraId="04095986" w14:textId="77777777" w:rsidR="00F15E2F" w:rsidRDefault="00F15E2F" w:rsidP="001C29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A2BB5" w14:textId="77777777" w:rsidR="003A58DD" w:rsidRDefault="003A58DD" w:rsidP="009730BE">
      <w:pPr>
        <w:spacing w:after="0" w:line="240" w:lineRule="auto"/>
      </w:pPr>
      <w:r>
        <w:separator/>
      </w:r>
    </w:p>
  </w:footnote>
  <w:footnote w:type="continuationSeparator" w:id="0">
    <w:p w14:paraId="3963F632" w14:textId="77777777" w:rsidR="003A58DD" w:rsidRDefault="003A58DD" w:rsidP="009730BE">
      <w:pPr>
        <w:spacing w:after="0" w:line="240" w:lineRule="auto"/>
      </w:pPr>
      <w:r>
        <w:continuationSeparator/>
      </w:r>
    </w:p>
  </w:footnote>
  <w:footnote w:id="1">
    <w:p w14:paraId="62EA75E5" w14:textId="77777777" w:rsidR="00F15E2F" w:rsidRDefault="00F15E2F" w:rsidP="00895DF6">
      <w:pPr>
        <w:pStyle w:val="NormalWeb"/>
      </w:pPr>
      <w:r>
        <w:rPr>
          <w:rStyle w:val="FootnoteReference"/>
        </w:rPr>
        <w:footnoteRef/>
      </w:r>
      <w:r>
        <w:rPr>
          <w:rFonts w:ascii="Calibri,Italic" w:hAnsi="Calibri,Italic"/>
          <w:sz w:val="18"/>
          <w:szCs w:val="18"/>
        </w:rPr>
        <w:t>The Lancet Vol 392 P 106</w:t>
      </w:r>
    </w:p>
  </w:footnote>
  <w:footnote w:id="2">
    <w:p w14:paraId="44D470A3" w14:textId="77777777" w:rsidR="002675F6" w:rsidRDefault="002675F6" w:rsidP="002675F6">
      <w:r>
        <w:rPr>
          <w:rStyle w:val="FootnoteReference"/>
        </w:rPr>
        <w:footnoteRef/>
      </w:r>
      <w:r w:rsidRPr="00E8235D">
        <w:rPr>
          <w:color w:val="333333"/>
          <w:sz w:val="20"/>
          <w:szCs w:val="20"/>
          <w:shd w:val="clear" w:color="auto" w:fill="FFFFFF"/>
        </w:rPr>
        <w:t>Eurostat. Live births and crude birth rates</w:t>
      </w:r>
      <w:r>
        <w:rPr>
          <w:color w:val="333333"/>
          <w:sz w:val="20"/>
          <w:szCs w:val="20"/>
          <w:shd w:val="clear" w:color="auto" w:fill="FFFFFF"/>
        </w:rPr>
        <w:t>:</w:t>
      </w:r>
      <w:r w:rsidRPr="00E8235D">
        <w:rPr>
          <w:color w:val="333333"/>
          <w:sz w:val="20"/>
          <w:szCs w:val="20"/>
          <w:shd w:val="clear" w:color="auto" w:fill="FFFFFF"/>
        </w:rPr>
        <w:t> </w:t>
      </w:r>
      <w:hyperlink r:id="rId1" w:history="1">
        <w:r w:rsidRPr="00E8235D">
          <w:rPr>
            <w:rStyle w:val="Hyperlink"/>
            <w:color w:val="2A6EBB"/>
            <w:sz w:val="20"/>
            <w:szCs w:val="20"/>
            <w:bdr w:val="none" w:sz="0" w:space="0" w:color="auto" w:frame="1"/>
            <w:shd w:val="clear" w:color="auto" w:fill="FFFFFF"/>
          </w:rPr>
          <w:t>https://ec.europa.eu/eurostat/databrowser/view/tps00204/default/table?lang=en</w:t>
        </w:r>
      </w:hyperlink>
      <w:r>
        <w:rPr>
          <w:sz w:val="20"/>
          <w:szCs w:val="20"/>
        </w:rPr>
        <w:t xml:space="preserve"> (2019)</w:t>
      </w:r>
    </w:p>
  </w:footnote>
  <w:footnote w:id="3">
    <w:p w14:paraId="24F2024C" w14:textId="77777777" w:rsidR="002675F6" w:rsidRDefault="002675F6" w:rsidP="002675F6">
      <w:pPr>
        <w:pStyle w:val="FootnoteText"/>
      </w:pPr>
      <w:r>
        <w:rPr>
          <w:rStyle w:val="FootnoteReference"/>
        </w:rPr>
        <w:footnoteRef/>
      </w:r>
      <w:r w:rsidRPr="00E05817">
        <w:t>U.K</w:t>
      </w:r>
      <w:r>
        <w:t xml:space="preserve"> Infant Mortality Rates: </w:t>
      </w:r>
      <w:hyperlink r:id="rId2" w:history="1">
        <w:r w:rsidRPr="00441EC0">
          <w:rPr>
            <w:rStyle w:val="Hyperlink"/>
          </w:rPr>
          <w:t>www.macrotrends.net/countries/GBR/united-kingdom/infant-mortality-rate</w:t>
        </w:r>
      </w:hyperlink>
      <w:r>
        <w:t xml:space="preserve"> (2020)</w:t>
      </w:r>
      <w:r w:rsidRPr="00E05817">
        <w:t>.</w:t>
      </w:r>
    </w:p>
  </w:footnote>
  <w:footnote w:id="4">
    <w:p w14:paraId="734ED25B" w14:textId="77777777" w:rsidR="002675F6" w:rsidRDefault="002675F6" w:rsidP="002675F6">
      <w:pPr>
        <w:pStyle w:val="FootnoteText"/>
      </w:pPr>
      <w:r>
        <w:rPr>
          <w:rStyle w:val="FootnoteReference"/>
        </w:rPr>
        <w:footnoteRef/>
      </w:r>
      <w:r w:rsidRPr="008D73C6">
        <w:t>Infant and neonatal mortality</w:t>
      </w:r>
      <w:r>
        <w:t>.  Nuffield Trust (2020)</w:t>
      </w:r>
    </w:p>
  </w:footnote>
  <w:footnote w:id="5">
    <w:p w14:paraId="31E8E877" w14:textId="77777777" w:rsidR="002675F6" w:rsidRDefault="002675F6" w:rsidP="002675F6">
      <w:pPr>
        <w:pStyle w:val="FootnoteText"/>
      </w:pPr>
      <w:r>
        <w:rPr>
          <w:rStyle w:val="FootnoteReference"/>
        </w:rPr>
        <w:footnoteRef/>
      </w:r>
      <w:r w:rsidRPr="00204F82">
        <w:t xml:space="preserve">Child and infant mortality in England and Wales: </w:t>
      </w:r>
      <w:r>
        <w:t>(</w:t>
      </w:r>
      <w:r w:rsidRPr="00204F82">
        <w:t>2018</w:t>
      </w:r>
      <w:r>
        <w:t>)</w:t>
      </w:r>
    </w:p>
  </w:footnote>
  <w:footnote w:id="6">
    <w:p w14:paraId="4F2AFD5D" w14:textId="77777777" w:rsidR="002675F6" w:rsidRDefault="002675F6" w:rsidP="002675F6">
      <w:pPr>
        <w:pStyle w:val="FootnoteText"/>
      </w:pPr>
      <w:r>
        <w:rPr>
          <w:rStyle w:val="FootnoteReference"/>
        </w:rPr>
        <w:footnoteRef/>
      </w:r>
      <w:r>
        <w:t xml:space="preserve"> Why Children die: deaths in infants children and young people in the UK.  RCPCH (2014)</w:t>
      </w:r>
    </w:p>
  </w:footnote>
  <w:footnote w:id="7">
    <w:p w14:paraId="3F46B459" w14:textId="77777777" w:rsidR="002675F6" w:rsidRDefault="002675F6" w:rsidP="002675F6">
      <w:pPr>
        <w:pStyle w:val="FootnoteText"/>
      </w:pPr>
      <w:r>
        <w:rPr>
          <w:rStyle w:val="FootnoteReference"/>
        </w:rPr>
        <w:footnoteRef/>
      </w:r>
      <w:r>
        <w:t xml:space="preserve"> Reducing unintentional injuries in and around the home among children under five years. PHE (2018)</w:t>
      </w:r>
    </w:p>
  </w:footnote>
  <w:footnote w:id="8">
    <w:p w14:paraId="168192D3" w14:textId="77777777" w:rsidR="002675F6" w:rsidRDefault="002675F6" w:rsidP="002675F6">
      <w:pPr>
        <w:pStyle w:val="FootnoteText"/>
      </w:pPr>
      <w:r>
        <w:rPr>
          <w:rStyle w:val="FootnoteReference"/>
        </w:rPr>
        <w:footnoteRef/>
      </w:r>
      <w:r w:rsidRPr="005D462C">
        <w:t>Preventing unintentional injuries</w:t>
      </w:r>
      <w:r>
        <w:t>:</w:t>
      </w:r>
      <w:r w:rsidRPr="005D462C">
        <w:t xml:space="preserve"> A guide for all staff working with children under five years</w:t>
      </w:r>
      <w:r>
        <w:t>: Child Accident Prevention Trust (2017)</w:t>
      </w:r>
    </w:p>
  </w:footnote>
  <w:footnote w:id="9">
    <w:p w14:paraId="03EA6FFD" w14:textId="77777777" w:rsidR="002675F6" w:rsidRDefault="002675F6" w:rsidP="002675F6">
      <w:pPr>
        <w:pStyle w:val="FootnoteText"/>
      </w:pPr>
      <w:r>
        <w:rPr>
          <w:rStyle w:val="FootnoteReference"/>
        </w:rPr>
        <w:footnoteRef/>
      </w:r>
      <w:r>
        <w:t xml:space="preserve"> Healthy Child Programme</w:t>
      </w:r>
      <w:r w:rsidRPr="00DD41F3">
        <w:t xml:space="preserve"> 0 to 19: health visitor and school nurse commissioning</w:t>
      </w:r>
      <w:r>
        <w:t xml:space="preserve"> strategy (2016) </w:t>
      </w:r>
    </w:p>
  </w:footnote>
  <w:footnote w:id="10">
    <w:p w14:paraId="53D6ED63" w14:textId="77777777" w:rsidR="002675F6" w:rsidRDefault="002675F6" w:rsidP="002675F6">
      <w:pPr>
        <w:pStyle w:val="FootnoteText"/>
      </w:pPr>
      <w:r>
        <w:rPr>
          <w:rStyle w:val="FootnoteReference"/>
        </w:rPr>
        <w:footnoteRef/>
      </w:r>
      <w:r>
        <w:t xml:space="preserve"> Child Suicide Rates during the COVID-19 Pandemic in England: National Child Mortality Database (2020)</w:t>
      </w:r>
    </w:p>
  </w:footnote>
  <w:footnote w:id="11">
    <w:p w14:paraId="775DDCCF" w14:textId="77777777" w:rsidR="002675F6" w:rsidRDefault="002675F6" w:rsidP="002675F6">
      <w:pPr>
        <w:pStyle w:val="FootnoteText"/>
      </w:pPr>
      <w:r>
        <w:rPr>
          <w:rStyle w:val="FootnoteReference"/>
        </w:rPr>
        <w:footnoteRef/>
      </w:r>
      <w:r w:rsidRPr="00222DA5">
        <w:t>State of Child Health</w:t>
      </w:r>
      <w:r>
        <w:t>. RCPCH (</w:t>
      </w:r>
      <w:r w:rsidRPr="00222DA5">
        <w:t>2020</w:t>
      </w:r>
      <w:r>
        <w:t>)</w:t>
      </w:r>
    </w:p>
  </w:footnote>
  <w:footnote w:id="12">
    <w:p w14:paraId="66E00B84" w14:textId="77777777" w:rsidR="00F15E2F" w:rsidRDefault="00F15E2F" w:rsidP="00EA1D13">
      <w:pPr>
        <w:pStyle w:val="FootnoteText"/>
      </w:pPr>
      <w:r>
        <w:rPr>
          <w:rStyle w:val="FootnoteReference"/>
        </w:rPr>
        <w:footnoteRef/>
      </w:r>
      <w:r>
        <w:t>The Changing Face of Malnutrition, State of the World’s Children 2019, Children, food and nutrition;Growing well in a changing world, UNICEF</w:t>
      </w:r>
    </w:p>
  </w:footnote>
  <w:footnote w:id="13">
    <w:p w14:paraId="3C26AE21" w14:textId="77777777" w:rsidR="00F15E2F" w:rsidRDefault="00F15E2F" w:rsidP="00EA1D13">
      <w:pPr>
        <w:pStyle w:val="FootnoteText"/>
      </w:pPr>
      <w:r>
        <w:rPr>
          <w:rStyle w:val="FootnoteReference"/>
        </w:rPr>
        <w:footnoteRef/>
      </w:r>
      <w:r>
        <w:t xml:space="preserve"> State of Child Health 2020, Royal College of Paediatrics and Child Health</w:t>
      </w:r>
    </w:p>
  </w:footnote>
  <w:footnote w:id="14">
    <w:p w14:paraId="32F30666" w14:textId="77777777" w:rsidR="00F15E2F" w:rsidRDefault="00F15E2F" w:rsidP="00EA1D13">
      <w:pPr>
        <w:pStyle w:val="FootnoteText"/>
      </w:pPr>
      <w:r>
        <w:rPr>
          <w:rStyle w:val="FootnoteReference"/>
        </w:rPr>
        <w:footnoteRef/>
      </w:r>
      <w:r>
        <w:t xml:space="preserve"> Childhood Obesity: Plan for Action</w:t>
      </w:r>
    </w:p>
  </w:footnote>
  <w:footnote w:id="15">
    <w:p w14:paraId="30494BCD" w14:textId="77777777" w:rsidR="00F15E2F" w:rsidRDefault="00F15E2F" w:rsidP="00EA1D13">
      <w:pPr>
        <w:pStyle w:val="FootnoteText"/>
      </w:pPr>
      <w:r>
        <w:rPr>
          <w:rStyle w:val="FootnoteReference"/>
        </w:rPr>
        <w:footnoteRef/>
      </w:r>
      <w:r>
        <w:t xml:space="preserve"> Children in Lockdown: What Coronavirus means for UK Children, UNICEF</w:t>
      </w:r>
    </w:p>
  </w:footnote>
  <w:footnote w:id="16">
    <w:p w14:paraId="06EDBBA9" w14:textId="77777777" w:rsidR="00F15E2F" w:rsidRDefault="00F15E2F" w:rsidP="00EA1D13">
      <w:pPr>
        <w:pStyle w:val="FootnoteText"/>
      </w:pPr>
      <w:r>
        <w:rPr>
          <w:rStyle w:val="FootnoteReference"/>
        </w:rPr>
        <w:footnoteRef/>
      </w:r>
      <w:r>
        <w:t xml:space="preserve"> Protecting Children’s Rights to a Healthy Food Environment, UNICEF</w:t>
      </w:r>
    </w:p>
  </w:footnote>
  <w:footnote w:id="17">
    <w:p w14:paraId="71B3F3E2" w14:textId="77777777" w:rsidR="00864CC6" w:rsidRDefault="00864CC6" w:rsidP="00864CC6">
      <w:pPr>
        <w:pStyle w:val="FootnoteText"/>
      </w:pPr>
      <w:r>
        <w:rPr>
          <w:rStyle w:val="FootnoteReference"/>
        </w:rPr>
        <w:footnoteRef/>
      </w:r>
      <w:r>
        <w:t xml:space="preserve">  Looked after children: Knowledge, skills and competences of healthcare staff: Intercollegiate Framework (2015)</w:t>
      </w:r>
    </w:p>
  </w:footnote>
  <w:footnote w:id="18">
    <w:p w14:paraId="1FA0113A" w14:textId="77777777" w:rsidR="00864CC6" w:rsidRDefault="00864CC6" w:rsidP="00864CC6">
      <w:pPr>
        <w:pStyle w:val="FootnoteText"/>
      </w:pPr>
      <w:r>
        <w:rPr>
          <w:rStyle w:val="FootnoteReference"/>
        </w:rPr>
        <w:footnoteRef/>
      </w:r>
      <w:r>
        <w:t xml:space="preserve">  Promoting the health and wellbeing of Looked After Children (Statutory Guidance HM Gov (2015)</w:t>
      </w:r>
    </w:p>
  </w:footnote>
  <w:footnote w:id="19">
    <w:p w14:paraId="66277C2A" w14:textId="77777777" w:rsidR="00F15E2F" w:rsidRDefault="00F15E2F" w:rsidP="00EA1D13">
      <w:pPr>
        <w:pStyle w:val="FootnoteText"/>
      </w:pPr>
      <w:r>
        <w:rPr>
          <w:rStyle w:val="FootnoteReference"/>
        </w:rPr>
        <w:footnoteRef/>
      </w:r>
      <w:r>
        <w:t xml:space="preserve"> Health Equity In England: The Marmot Review 10 years on.  (2020</w:t>
      </w:r>
    </w:p>
  </w:footnote>
  <w:footnote w:id="20">
    <w:p w14:paraId="13D33359" w14:textId="77777777" w:rsidR="00F15E2F" w:rsidRDefault="00F15E2F" w:rsidP="00EA1D13">
      <w:pPr>
        <w:pStyle w:val="FootnoteText"/>
      </w:pPr>
      <w:r>
        <w:rPr>
          <w:rStyle w:val="FootnoteReference"/>
        </w:rPr>
        <w:footnoteRef/>
      </w:r>
      <w:r>
        <w:t xml:space="preserve"> State of Child Health (2020)</w:t>
      </w:r>
    </w:p>
  </w:footnote>
  <w:footnote w:id="21">
    <w:p w14:paraId="286599E0" w14:textId="77777777" w:rsidR="00F15E2F" w:rsidRDefault="00F15E2F" w:rsidP="00EA1D13">
      <w:pPr>
        <w:pStyle w:val="FootnoteText"/>
      </w:pPr>
      <w:r>
        <w:rPr>
          <w:rStyle w:val="FootnoteReference"/>
        </w:rPr>
        <w:footnoteRef/>
      </w:r>
      <w:r>
        <w:t xml:space="preserve"> Key data on young people:  Association for Young People’s Health (2019)</w:t>
      </w:r>
    </w:p>
  </w:footnote>
  <w:footnote w:id="22">
    <w:p w14:paraId="742E9C50" w14:textId="77777777" w:rsidR="00611A9D" w:rsidRDefault="00611A9D" w:rsidP="00611A9D">
      <w:pPr>
        <w:pStyle w:val="FootnoteText"/>
      </w:pPr>
      <w:r>
        <w:rPr>
          <w:rStyle w:val="FootnoteReference"/>
        </w:rPr>
        <w:footnoteRef/>
      </w:r>
      <w:r w:rsidRPr="00E23502">
        <w:t>What do parents want from a health visiting service?</w:t>
      </w:r>
      <w:r>
        <w:t xml:space="preserve"> Institute of Health Visiting (2020).</w:t>
      </w:r>
    </w:p>
    <w:p w14:paraId="3B2FA61E" w14:textId="77777777" w:rsidR="00611A9D" w:rsidRDefault="00611A9D" w:rsidP="00611A9D">
      <w:pPr>
        <w:pStyle w:val="FootnoteText"/>
      </w:pPr>
    </w:p>
  </w:footnote>
  <w:footnote w:id="23">
    <w:p w14:paraId="2E04ACE2" w14:textId="77777777" w:rsidR="00611A9D" w:rsidRPr="00C15598" w:rsidRDefault="00611A9D" w:rsidP="00611A9D">
      <w:pPr>
        <w:rPr>
          <w:rFonts w:ascii="Calibri" w:hAnsi="Calibri" w:cs="Calibri"/>
          <w:sz w:val="20"/>
          <w:szCs w:val="20"/>
        </w:rPr>
      </w:pPr>
      <w:r>
        <w:rPr>
          <w:rStyle w:val="FootnoteReference"/>
        </w:rPr>
        <w:footnoteRef/>
      </w:r>
      <w:r w:rsidRPr="00C15598">
        <w:rPr>
          <w:rFonts w:ascii="Calibri" w:hAnsi="Calibri" w:cs="Calibri"/>
          <w:sz w:val="20"/>
          <w:szCs w:val="20"/>
        </w:rPr>
        <w:t>Out of Routine: A review of SUDI in families where the children are considered at risk of significant harm (Child Safeguarding Practice Review Panel, July 2020).</w:t>
      </w:r>
    </w:p>
    <w:p w14:paraId="046927BB" w14:textId="77777777" w:rsidR="00611A9D" w:rsidRDefault="00611A9D" w:rsidP="00611A9D">
      <w:pPr>
        <w:pStyle w:val="FootnoteText"/>
      </w:pPr>
    </w:p>
  </w:footnote>
  <w:footnote w:id="24">
    <w:p w14:paraId="5125EB4D" w14:textId="77777777" w:rsidR="00611A9D" w:rsidRDefault="00611A9D" w:rsidP="00611A9D">
      <w:pPr>
        <w:pStyle w:val="FootnoteText"/>
      </w:pPr>
      <w:r>
        <w:rPr>
          <w:rStyle w:val="FootnoteReference"/>
        </w:rPr>
        <w:footnoteRef/>
      </w:r>
      <w:r>
        <w:t xml:space="preserve"> No child left behind: a public-health-informed approach to improving outcomes for vulnerable children. PHE. 2020.</w:t>
      </w:r>
    </w:p>
  </w:footnote>
  <w:footnote w:id="25">
    <w:p w14:paraId="36C0D5EB" w14:textId="77777777" w:rsidR="00611A9D" w:rsidRDefault="00611A9D" w:rsidP="00611A9D">
      <w:pPr>
        <w:pStyle w:val="FootnoteText"/>
      </w:pPr>
      <w:r>
        <w:rPr>
          <w:rStyle w:val="FootnoteReference"/>
        </w:rPr>
        <w:footnoteRef/>
      </w:r>
      <w:r w:rsidRPr="005217A1">
        <w:rPr>
          <w:rFonts w:cstheme="minorHAnsi"/>
          <w:lang w:val="en-US"/>
        </w:rPr>
        <w:t>P</w:t>
      </w:r>
      <w:r>
        <w:rPr>
          <w:rFonts w:cstheme="minorHAnsi"/>
          <w:lang w:val="en-US"/>
        </w:rPr>
        <w:t>rime Minister</w:t>
      </w:r>
      <w:r w:rsidRPr="005217A1">
        <w:rPr>
          <w:rFonts w:cstheme="minorHAnsi"/>
          <w:lang w:val="en-US"/>
        </w:rPr>
        <w:t>’s Hidden Harms Summit, June 2020</w:t>
      </w:r>
      <w:r>
        <w:rPr>
          <w:rFonts w:cstheme="min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891FE" w14:textId="77777777" w:rsidR="00F15E2F" w:rsidRDefault="00F15E2F" w:rsidP="001C29E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67B67" w14:textId="77777777" w:rsidR="00F15E2F" w:rsidRDefault="00F15E2F" w:rsidP="001C29EF">
    <w:pPr>
      <w:pStyle w:val="Header"/>
      <w:jc w:val="right"/>
    </w:pPr>
    <w:r>
      <w:rPr>
        <w:noProof/>
        <w:lang w:eastAsia="ko-KR"/>
      </w:rPr>
      <w:drawing>
        <wp:anchor distT="0" distB="0" distL="114300" distR="114300" simplePos="0" relativeHeight="251659264" behindDoc="1" locked="0" layoutInCell="1" allowOverlap="1" wp14:anchorId="653B50F8" wp14:editId="2F9E31D5">
          <wp:simplePos x="0" y="0"/>
          <wp:positionH relativeFrom="column">
            <wp:posOffset>2180492</wp:posOffset>
          </wp:positionH>
          <wp:positionV relativeFrom="paragraph">
            <wp:posOffset>-369570</wp:posOffset>
          </wp:positionV>
          <wp:extent cx="1346835" cy="812800"/>
          <wp:effectExtent l="0" t="0" r="0" b="0"/>
          <wp:wrapNone/>
          <wp:docPr id="39" name="Picture 39" descr="Public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ation1"/>
                  <pic:cNvPicPr>
                    <a:picLocks noChangeAspect="1" noChangeArrowheads="1"/>
                  </pic:cNvPicPr>
                </pic:nvPicPr>
                <pic:blipFill>
                  <a:blip r:embed="rId1" cstate="print">
                    <a:extLst>
                      <a:ext uri="{28A0092B-C50C-407E-A947-70E740481C1C}">
                        <a14:useLocalDpi xmlns:a14="http://schemas.microsoft.com/office/drawing/2010/main" val="0"/>
                      </a:ext>
                    </a:extLst>
                  </a:blip>
                  <a:srcRect l="15479" t="27036" r="20479" b="44814"/>
                  <a:stretch>
                    <a:fillRect/>
                  </a:stretch>
                </pic:blipFill>
                <pic:spPr bwMode="auto">
                  <a:xfrm>
                    <a:off x="0" y="0"/>
                    <a:ext cx="1346835" cy="8128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B28A1"/>
    <w:multiLevelType w:val="hybridMultilevel"/>
    <w:tmpl w:val="728AB05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796B11"/>
    <w:multiLevelType w:val="hybridMultilevel"/>
    <w:tmpl w:val="5A141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D0B67"/>
    <w:multiLevelType w:val="hybridMultilevel"/>
    <w:tmpl w:val="76CAB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113BD"/>
    <w:multiLevelType w:val="hybridMultilevel"/>
    <w:tmpl w:val="B7ACB0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97507F"/>
    <w:multiLevelType w:val="hybridMultilevel"/>
    <w:tmpl w:val="6BB69A0A"/>
    <w:lvl w:ilvl="0" w:tplc="159EC80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4BE2BFA"/>
    <w:multiLevelType w:val="hybridMultilevel"/>
    <w:tmpl w:val="9830CE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D21925"/>
    <w:multiLevelType w:val="multilevel"/>
    <w:tmpl w:val="D220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2043FC"/>
    <w:multiLevelType w:val="multilevel"/>
    <w:tmpl w:val="D9F41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C04AF6"/>
    <w:multiLevelType w:val="hybridMultilevel"/>
    <w:tmpl w:val="E496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8"/>
  </w:num>
  <w:num w:numId="4">
    <w:abstractNumId w:val="2"/>
  </w:num>
  <w:num w:numId="5">
    <w:abstractNumId w:val="5"/>
  </w:num>
  <w:num w:numId="6">
    <w:abstractNumId w:val="4"/>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17D"/>
    <w:rsid w:val="0000013D"/>
    <w:rsid w:val="000028D0"/>
    <w:rsid w:val="00006B89"/>
    <w:rsid w:val="00024BF7"/>
    <w:rsid w:val="00042920"/>
    <w:rsid w:val="00060D18"/>
    <w:rsid w:val="00066549"/>
    <w:rsid w:val="00076EAE"/>
    <w:rsid w:val="0008232B"/>
    <w:rsid w:val="0009510D"/>
    <w:rsid w:val="000B4617"/>
    <w:rsid w:val="000B7FAB"/>
    <w:rsid w:val="000D733E"/>
    <w:rsid w:val="000F12E7"/>
    <w:rsid w:val="000F77E7"/>
    <w:rsid w:val="001039FD"/>
    <w:rsid w:val="00127203"/>
    <w:rsid w:val="00143745"/>
    <w:rsid w:val="00162E69"/>
    <w:rsid w:val="00176663"/>
    <w:rsid w:val="001905B4"/>
    <w:rsid w:val="00197DE8"/>
    <w:rsid w:val="001B065F"/>
    <w:rsid w:val="001B0C6B"/>
    <w:rsid w:val="001B3B96"/>
    <w:rsid w:val="001C29EF"/>
    <w:rsid w:val="001C4670"/>
    <w:rsid w:val="001E5B06"/>
    <w:rsid w:val="001F47AB"/>
    <w:rsid w:val="00204F82"/>
    <w:rsid w:val="0020712A"/>
    <w:rsid w:val="00211829"/>
    <w:rsid w:val="00222DA5"/>
    <w:rsid w:val="00231BA0"/>
    <w:rsid w:val="0024022A"/>
    <w:rsid w:val="002568D3"/>
    <w:rsid w:val="002675F6"/>
    <w:rsid w:val="00275909"/>
    <w:rsid w:val="002873BA"/>
    <w:rsid w:val="00292031"/>
    <w:rsid w:val="002B65DD"/>
    <w:rsid w:val="002C704E"/>
    <w:rsid w:val="002C7D7D"/>
    <w:rsid w:val="002E1E58"/>
    <w:rsid w:val="0030438D"/>
    <w:rsid w:val="003044E5"/>
    <w:rsid w:val="003139BB"/>
    <w:rsid w:val="0031602F"/>
    <w:rsid w:val="00323F23"/>
    <w:rsid w:val="00334A78"/>
    <w:rsid w:val="0034480F"/>
    <w:rsid w:val="00364649"/>
    <w:rsid w:val="003723C0"/>
    <w:rsid w:val="003723E1"/>
    <w:rsid w:val="003726EC"/>
    <w:rsid w:val="00384360"/>
    <w:rsid w:val="00393815"/>
    <w:rsid w:val="00394F4A"/>
    <w:rsid w:val="003A58DD"/>
    <w:rsid w:val="003D02DD"/>
    <w:rsid w:val="0043475B"/>
    <w:rsid w:val="00446961"/>
    <w:rsid w:val="00465425"/>
    <w:rsid w:val="00466BC7"/>
    <w:rsid w:val="004721C4"/>
    <w:rsid w:val="00493E03"/>
    <w:rsid w:val="004C2DBC"/>
    <w:rsid w:val="00513C0D"/>
    <w:rsid w:val="00527D94"/>
    <w:rsid w:val="005642EE"/>
    <w:rsid w:val="00567F4E"/>
    <w:rsid w:val="005A1624"/>
    <w:rsid w:val="005D462C"/>
    <w:rsid w:val="005D7132"/>
    <w:rsid w:val="00606892"/>
    <w:rsid w:val="00611A9D"/>
    <w:rsid w:val="00637B15"/>
    <w:rsid w:val="00641676"/>
    <w:rsid w:val="00686273"/>
    <w:rsid w:val="0069182F"/>
    <w:rsid w:val="006932C3"/>
    <w:rsid w:val="006B689D"/>
    <w:rsid w:val="006D29A4"/>
    <w:rsid w:val="007428C2"/>
    <w:rsid w:val="00745AEF"/>
    <w:rsid w:val="007467B1"/>
    <w:rsid w:val="00752AE3"/>
    <w:rsid w:val="00763343"/>
    <w:rsid w:val="00782079"/>
    <w:rsid w:val="007831B5"/>
    <w:rsid w:val="007B2C81"/>
    <w:rsid w:val="007D516D"/>
    <w:rsid w:val="007F12CC"/>
    <w:rsid w:val="007F17F8"/>
    <w:rsid w:val="00802F6A"/>
    <w:rsid w:val="00830B29"/>
    <w:rsid w:val="00832100"/>
    <w:rsid w:val="00864CC6"/>
    <w:rsid w:val="00870CDB"/>
    <w:rsid w:val="008753EE"/>
    <w:rsid w:val="00877EB5"/>
    <w:rsid w:val="008811B4"/>
    <w:rsid w:val="00883541"/>
    <w:rsid w:val="0088398F"/>
    <w:rsid w:val="00895DF6"/>
    <w:rsid w:val="008A0D94"/>
    <w:rsid w:val="008A4882"/>
    <w:rsid w:val="008A703E"/>
    <w:rsid w:val="008A70E6"/>
    <w:rsid w:val="008B31D6"/>
    <w:rsid w:val="008D4860"/>
    <w:rsid w:val="008D73C6"/>
    <w:rsid w:val="008F0CB8"/>
    <w:rsid w:val="008F44BA"/>
    <w:rsid w:val="00907D4C"/>
    <w:rsid w:val="00926F85"/>
    <w:rsid w:val="009352CE"/>
    <w:rsid w:val="00942418"/>
    <w:rsid w:val="00961BBD"/>
    <w:rsid w:val="009730BE"/>
    <w:rsid w:val="009732C7"/>
    <w:rsid w:val="00982B5A"/>
    <w:rsid w:val="00992570"/>
    <w:rsid w:val="0099363C"/>
    <w:rsid w:val="009F2991"/>
    <w:rsid w:val="00A1235A"/>
    <w:rsid w:val="00A20901"/>
    <w:rsid w:val="00A247D6"/>
    <w:rsid w:val="00A30223"/>
    <w:rsid w:val="00A829F2"/>
    <w:rsid w:val="00A86124"/>
    <w:rsid w:val="00AB1DA4"/>
    <w:rsid w:val="00B329BC"/>
    <w:rsid w:val="00BA3278"/>
    <w:rsid w:val="00BA53E6"/>
    <w:rsid w:val="00BA5C20"/>
    <w:rsid w:val="00BA7219"/>
    <w:rsid w:val="00BE34B3"/>
    <w:rsid w:val="00BF016B"/>
    <w:rsid w:val="00C474A6"/>
    <w:rsid w:val="00C979A9"/>
    <w:rsid w:val="00CA13D9"/>
    <w:rsid w:val="00CB52E0"/>
    <w:rsid w:val="00CD3A27"/>
    <w:rsid w:val="00CD6964"/>
    <w:rsid w:val="00CF0D54"/>
    <w:rsid w:val="00D1324E"/>
    <w:rsid w:val="00D22690"/>
    <w:rsid w:val="00D40F4C"/>
    <w:rsid w:val="00D4342D"/>
    <w:rsid w:val="00D466E8"/>
    <w:rsid w:val="00D6016E"/>
    <w:rsid w:val="00D64935"/>
    <w:rsid w:val="00D77F41"/>
    <w:rsid w:val="00D80638"/>
    <w:rsid w:val="00D91C9A"/>
    <w:rsid w:val="00D93210"/>
    <w:rsid w:val="00DA2996"/>
    <w:rsid w:val="00DB1CE4"/>
    <w:rsid w:val="00DB2100"/>
    <w:rsid w:val="00DC1E11"/>
    <w:rsid w:val="00DC51B4"/>
    <w:rsid w:val="00DD27AC"/>
    <w:rsid w:val="00DD41F3"/>
    <w:rsid w:val="00DE6C4A"/>
    <w:rsid w:val="00DF113F"/>
    <w:rsid w:val="00DF4D0A"/>
    <w:rsid w:val="00E01757"/>
    <w:rsid w:val="00E05817"/>
    <w:rsid w:val="00E1603B"/>
    <w:rsid w:val="00E23502"/>
    <w:rsid w:val="00E57E98"/>
    <w:rsid w:val="00E72FFC"/>
    <w:rsid w:val="00E75388"/>
    <w:rsid w:val="00E81456"/>
    <w:rsid w:val="00E8235D"/>
    <w:rsid w:val="00E82647"/>
    <w:rsid w:val="00E97559"/>
    <w:rsid w:val="00EA1D13"/>
    <w:rsid w:val="00EA43C3"/>
    <w:rsid w:val="00EC1584"/>
    <w:rsid w:val="00EF3B3D"/>
    <w:rsid w:val="00F00D28"/>
    <w:rsid w:val="00F06C80"/>
    <w:rsid w:val="00F15E2F"/>
    <w:rsid w:val="00F30CA5"/>
    <w:rsid w:val="00F44095"/>
    <w:rsid w:val="00F44E2B"/>
    <w:rsid w:val="00F63604"/>
    <w:rsid w:val="00F92709"/>
    <w:rsid w:val="00F9317D"/>
    <w:rsid w:val="00FB3A10"/>
    <w:rsid w:val="00FC156E"/>
    <w:rsid w:val="00FC4569"/>
    <w:rsid w:val="00FF50B7"/>
    <w:rsid w:val="00FF77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BC7726"/>
  <w15:docId w15:val="{7EB28523-14A6-BD47-9744-95F15B237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730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30BE"/>
    <w:rPr>
      <w:sz w:val="20"/>
      <w:szCs w:val="20"/>
    </w:rPr>
  </w:style>
  <w:style w:type="character" w:styleId="EndnoteReference">
    <w:name w:val="endnote reference"/>
    <w:basedOn w:val="DefaultParagraphFont"/>
    <w:uiPriority w:val="99"/>
    <w:semiHidden/>
    <w:unhideWhenUsed/>
    <w:rsid w:val="009730BE"/>
    <w:rPr>
      <w:vertAlign w:val="superscript"/>
    </w:rPr>
  </w:style>
  <w:style w:type="paragraph" w:styleId="FootnoteText">
    <w:name w:val="footnote text"/>
    <w:basedOn w:val="Normal"/>
    <w:link w:val="FootnoteTextChar"/>
    <w:uiPriority w:val="99"/>
    <w:unhideWhenUsed/>
    <w:rsid w:val="00E05817"/>
    <w:pPr>
      <w:spacing w:after="0" w:line="240" w:lineRule="auto"/>
    </w:pPr>
    <w:rPr>
      <w:sz w:val="20"/>
      <w:szCs w:val="20"/>
    </w:rPr>
  </w:style>
  <w:style w:type="character" w:customStyle="1" w:styleId="FootnoteTextChar">
    <w:name w:val="Footnote Text Char"/>
    <w:basedOn w:val="DefaultParagraphFont"/>
    <w:link w:val="FootnoteText"/>
    <w:uiPriority w:val="99"/>
    <w:rsid w:val="00E05817"/>
    <w:rPr>
      <w:sz w:val="20"/>
      <w:szCs w:val="20"/>
    </w:rPr>
  </w:style>
  <w:style w:type="character" w:styleId="FootnoteReference">
    <w:name w:val="footnote reference"/>
    <w:basedOn w:val="DefaultParagraphFont"/>
    <w:uiPriority w:val="99"/>
    <w:unhideWhenUsed/>
    <w:rsid w:val="00E05817"/>
    <w:rPr>
      <w:vertAlign w:val="superscript"/>
    </w:rPr>
  </w:style>
  <w:style w:type="paragraph" w:styleId="Header">
    <w:name w:val="header"/>
    <w:basedOn w:val="Normal"/>
    <w:link w:val="HeaderChar"/>
    <w:uiPriority w:val="99"/>
    <w:unhideWhenUsed/>
    <w:rsid w:val="00204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F82"/>
  </w:style>
  <w:style w:type="paragraph" w:styleId="Footer">
    <w:name w:val="footer"/>
    <w:basedOn w:val="Normal"/>
    <w:link w:val="FooterChar"/>
    <w:uiPriority w:val="99"/>
    <w:unhideWhenUsed/>
    <w:rsid w:val="00204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F82"/>
  </w:style>
  <w:style w:type="character" w:styleId="Hyperlink">
    <w:name w:val="Hyperlink"/>
    <w:basedOn w:val="DefaultParagraphFont"/>
    <w:uiPriority w:val="99"/>
    <w:unhideWhenUsed/>
    <w:rsid w:val="005D462C"/>
    <w:rPr>
      <w:color w:val="0563C1" w:themeColor="hyperlink"/>
      <w:u w:val="single"/>
    </w:rPr>
  </w:style>
  <w:style w:type="character" w:styleId="FollowedHyperlink">
    <w:name w:val="FollowedHyperlink"/>
    <w:basedOn w:val="DefaultParagraphFont"/>
    <w:uiPriority w:val="99"/>
    <w:semiHidden/>
    <w:unhideWhenUsed/>
    <w:rsid w:val="001E5B06"/>
    <w:rPr>
      <w:color w:val="954F72" w:themeColor="followedHyperlink"/>
      <w:u w:val="single"/>
    </w:rPr>
  </w:style>
  <w:style w:type="paragraph" w:styleId="BalloonText">
    <w:name w:val="Balloon Text"/>
    <w:basedOn w:val="Normal"/>
    <w:link w:val="BalloonTextChar"/>
    <w:uiPriority w:val="99"/>
    <w:semiHidden/>
    <w:unhideWhenUsed/>
    <w:rsid w:val="00EA1D1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1D13"/>
    <w:rPr>
      <w:rFonts w:ascii="Times New Roman" w:hAnsi="Times New Roman" w:cs="Times New Roman"/>
      <w:sz w:val="18"/>
      <w:szCs w:val="18"/>
    </w:rPr>
  </w:style>
  <w:style w:type="paragraph" w:styleId="ListParagraph">
    <w:name w:val="List Paragraph"/>
    <w:basedOn w:val="Normal"/>
    <w:uiPriority w:val="34"/>
    <w:qFormat/>
    <w:rsid w:val="00EA1D13"/>
    <w:pPr>
      <w:spacing w:after="0" w:line="240" w:lineRule="auto"/>
      <w:ind w:left="720"/>
      <w:contextualSpacing/>
    </w:pPr>
    <w:rPr>
      <w:sz w:val="24"/>
      <w:szCs w:val="24"/>
    </w:rPr>
  </w:style>
  <w:style w:type="character" w:styleId="CommentReference">
    <w:name w:val="annotation reference"/>
    <w:basedOn w:val="DefaultParagraphFont"/>
    <w:uiPriority w:val="99"/>
    <w:semiHidden/>
    <w:unhideWhenUsed/>
    <w:rsid w:val="00EA1D13"/>
    <w:rPr>
      <w:sz w:val="16"/>
      <w:szCs w:val="16"/>
    </w:rPr>
  </w:style>
  <w:style w:type="paragraph" w:styleId="CommentText">
    <w:name w:val="annotation text"/>
    <w:basedOn w:val="Normal"/>
    <w:link w:val="CommentTextChar"/>
    <w:uiPriority w:val="99"/>
    <w:semiHidden/>
    <w:unhideWhenUsed/>
    <w:rsid w:val="00EA1D13"/>
    <w:pPr>
      <w:spacing w:line="240" w:lineRule="auto"/>
    </w:pPr>
    <w:rPr>
      <w:sz w:val="20"/>
      <w:szCs w:val="20"/>
    </w:rPr>
  </w:style>
  <w:style w:type="character" w:customStyle="1" w:styleId="CommentTextChar">
    <w:name w:val="Comment Text Char"/>
    <w:basedOn w:val="DefaultParagraphFont"/>
    <w:link w:val="CommentText"/>
    <w:uiPriority w:val="99"/>
    <w:semiHidden/>
    <w:rsid w:val="00EA1D13"/>
    <w:rPr>
      <w:sz w:val="20"/>
      <w:szCs w:val="20"/>
    </w:rPr>
  </w:style>
  <w:style w:type="paragraph" w:styleId="NormalWeb">
    <w:name w:val="Normal (Web)"/>
    <w:basedOn w:val="Normal"/>
    <w:uiPriority w:val="99"/>
    <w:unhideWhenUsed/>
    <w:rsid w:val="00895D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1C29EF"/>
  </w:style>
  <w:style w:type="paragraph" w:styleId="CommentSubject">
    <w:name w:val="annotation subject"/>
    <w:basedOn w:val="CommentText"/>
    <w:next w:val="CommentText"/>
    <w:link w:val="CommentSubjectChar"/>
    <w:uiPriority w:val="99"/>
    <w:semiHidden/>
    <w:unhideWhenUsed/>
    <w:rsid w:val="00394F4A"/>
    <w:rPr>
      <w:b/>
      <w:bCs/>
    </w:rPr>
  </w:style>
  <w:style w:type="character" w:customStyle="1" w:styleId="CommentSubjectChar">
    <w:name w:val="Comment Subject Char"/>
    <w:basedOn w:val="CommentTextChar"/>
    <w:link w:val="CommentSubject"/>
    <w:uiPriority w:val="99"/>
    <w:semiHidden/>
    <w:rsid w:val="00394F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548345">
      <w:bodyDiv w:val="1"/>
      <w:marLeft w:val="0"/>
      <w:marRight w:val="0"/>
      <w:marTop w:val="0"/>
      <w:marBottom w:val="0"/>
      <w:divBdr>
        <w:top w:val="none" w:sz="0" w:space="0" w:color="auto"/>
        <w:left w:val="none" w:sz="0" w:space="0" w:color="auto"/>
        <w:bottom w:val="none" w:sz="0" w:space="0" w:color="auto"/>
        <w:right w:val="none" w:sz="0" w:space="0" w:color="auto"/>
      </w:divBdr>
      <w:divsChild>
        <w:div w:id="1805194599">
          <w:marLeft w:val="0"/>
          <w:marRight w:val="0"/>
          <w:marTop w:val="0"/>
          <w:marBottom w:val="0"/>
          <w:divBdr>
            <w:top w:val="none" w:sz="0" w:space="0" w:color="auto"/>
            <w:left w:val="none" w:sz="0" w:space="0" w:color="auto"/>
            <w:bottom w:val="none" w:sz="0" w:space="0" w:color="auto"/>
            <w:right w:val="none" w:sz="0" w:space="0" w:color="auto"/>
          </w:divBdr>
          <w:divsChild>
            <w:div w:id="2100830613">
              <w:marLeft w:val="0"/>
              <w:marRight w:val="0"/>
              <w:marTop w:val="0"/>
              <w:marBottom w:val="0"/>
              <w:divBdr>
                <w:top w:val="none" w:sz="0" w:space="0" w:color="auto"/>
                <w:left w:val="none" w:sz="0" w:space="0" w:color="auto"/>
                <w:bottom w:val="none" w:sz="0" w:space="0" w:color="auto"/>
                <w:right w:val="none" w:sz="0" w:space="0" w:color="auto"/>
              </w:divBdr>
              <w:divsChild>
                <w:div w:id="100737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180322">
      <w:bodyDiv w:val="1"/>
      <w:marLeft w:val="0"/>
      <w:marRight w:val="0"/>
      <w:marTop w:val="0"/>
      <w:marBottom w:val="0"/>
      <w:divBdr>
        <w:top w:val="none" w:sz="0" w:space="0" w:color="auto"/>
        <w:left w:val="none" w:sz="0" w:space="0" w:color="auto"/>
        <w:bottom w:val="none" w:sz="0" w:space="0" w:color="auto"/>
        <w:right w:val="none" w:sz="0" w:space="0" w:color="auto"/>
      </w:divBdr>
    </w:div>
    <w:div w:id="1130395931">
      <w:bodyDiv w:val="1"/>
      <w:marLeft w:val="0"/>
      <w:marRight w:val="0"/>
      <w:marTop w:val="0"/>
      <w:marBottom w:val="0"/>
      <w:divBdr>
        <w:top w:val="none" w:sz="0" w:space="0" w:color="auto"/>
        <w:left w:val="none" w:sz="0" w:space="0" w:color="auto"/>
        <w:bottom w:val="none" w:sz="0" w:space="0" w:color="auto"/>
        <w:right w:val="none" w:sz="0" w:space="0" w:color="auto"/>
      </w:divBdr>
    </w:div>
    <w:div w:id="1427727134">
      <w:bodyDiv w:val="1"/>
      <w:marLeft w:val="0"/>
      <w:marRight w:val="0"/>
      <w:marTop w:val="0"/>
      <w:marBottom w:val="0"/>
      <w:divBdr>
        <w:top w:val="none" w:sz="0" w:space="0" w:color="auto"/>
        <w:left w:val="none" w:sz="0" w:space="0" w:color="auto"/>
        <w:bottom w:val="none" w:sz="0" w:space="0" w:color="auto"/>
        <w:right w:val="none" w:sz="0" w:space="0" w:color="auto"/>
      </w:divBdr>
    </w:div>
    <w:div w:id="170173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macrotrends.net/countries/GBR/united-kingdom/infant-mortality-rate" TargetMode="External"/><Relationship Id="rId1" Type="http://schemas.openxmlformats.org/officeDocument/2006/relationships/hyperlink" Target="https://ec.europa.eu/eurostat/databrowser/view/tps00204/default/table?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E03935-CBB5-4212-828B-24A338535A2B}">
  <ds:schemaRefs>
    <ds:schemaRef ds:uri="http://schemas.openxmlformats.org/officeDocument/2006/bibliography"/>
  </ds:schemaRefs>
</ds:datastoreItem>
</file>

<file path=customXml/itemProps2.xml><?xml version="1.0" encoding="utf-8"?>
<ds:datastoreItem xmlns:ds="http://schemas.openxmlformats.org/officeDocument/2006/customXml" ds:itemID="{055FFF49-554E-4DAE-A060-AA3E5493F600}"/>
</file>

<file path=customXml/itemProps3.xml><?xml version="1.0" encoding="utf-8"?>
<ds:datastoreItem xmlns:ds="http://schemas.openxmlformats.org/officeDocument/2006/customXml" ds:itemID="{C93FA722-6638-473C-800E-DAEC0D125E36}"/>
</file>

<file path=customXml/itemProps4.xml><?xml version="1.0" encoding="utf-8"?>
<ds:datastoreItem xmlns:ds="http://schemas.openxmlformats.org/officeDocument/2006/customXml" ds:itemID="{5316D885-AAB2-462D-9EF9-EE68B6D60CA3}"/>
</file>

<file path=docProps/app.xml><?xml version="1.0" encoding="utf-8"?>
<Properties xmlns="http://schemas.openxmlformats.org/officeDocument/2006/extended-properties" xmlns:vt="http://schemas.openxmlformats.org/officeDocument/2006/docPropsVTypes">
  <Template>Normal.dotm</Template>
  <TotalTime>1</TotalTime>
  <Pages>7</Pages>
  <Words>2596</Words>
  <Characters>14799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Briony Ladbury</dc:creator>
  <cp:lastModifiedBy>KIM Chanmi</cp:lastModifiedBy>
  <cp:revision>2</cp:revision>
  <dcterms:created xsi:type="dcterms:W3CDTF">2020-11-09T15:50:00Z</dcterms:created>
  <dcterms:modified xsi:type="dcterms:W3CDTF">2020-11-09T15:50:00Z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