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13F16" w14:textId="77777777" w:rsidR="00DA392F" w:rsidRDefault="00DA392F" w:rsidP="00DA392F">
      <w:pPr>
        <w:pStyle w:val="Title"/>
        <w:jc w:val="center"/>
        <w:rPr>
          <w:sz w:val="36"/>
          <w:szCs w:val="36"/>
        </w:rPr>
      </w:pPr>
    </w:p>
    <w:p w14:paraId="7C0D2064" w14:textId="77777777" w:rsidR="00DA392F" w:rsidRDefault="00DA392F" w:rsidP="00DA392F">
      <w:pPr>
        <w:pStyle w:val="Title"/>
        <w:jc w:val="center"/>
        <w:rPr>
          <w:sz w:val="36"/>
          <w:szCs w:val="36"/>
        </w:rPr>
      </w:pPr>
    </w:p>
    <w:p w14:paraId="4E6860F2" w14:textId="5C9B0BBA" w:rsidR="007B31B8" w:rsidRDefault="00DA392F" w:rsidP="00DA392F">
      <w:pPr>
        <w:pStyle w:val="Title"/>
        <w:jc w:val="center"/>
        <w:rPr>
          <w:sz w:val="36"/>
          <w:szCs w:val="36"/>
        </w:rPr>
      </w:pPr>
      <w:r>
        <w:rPr>
          <w:sz w:val="36"/>
          <w:szCs w:val="36"/>
        </w:rPr>
        <w:t>China</w:t>
      </w:r>
      <w:r w:rsidR="00A91827">
        <w:rPr>
          <w:sz w:val="36"/>
          <w:szCs w:val="36"/>
        </w:rPr>
        <w:t>:</w:t>
      </w:r>
    </w:p>
    <w:p w14:paraId="37675A4D" w14:textId="79DDB607" w:rsidR="00DA392F" w:rsidRPr="00EC4AA3" w:rsidRDefault="00DA392F" w:rsidP="00DA392F">
      <w:pPr>
        <w:pStyle w:val="Title"/>
        <w:jc w:val="center"/>
        <w:rPr>
          <w:sz w:val="36"/>
          <w:szCs w:val="36"/>
        </w:rPr>
      </w:pPr>
      <w:r w:rsidRPr="00EC4AA3">
        <w:rPr>
          <w:sz w:val="36"/>
          <w:szCs w:val="36"/>
        </w:rPr>
        <w:t>A Brief on Constitutional and Legal Guarantees to Non-Discrimination, Equality, Education</w:t>
      </w:r>
      <w:r w:rsidR="007B31B8">
        <w:rPr>
          <w:sz w:val="36"/>
          <w:szCs w:val="36"/>
        </w:rPr>
        <w:t xml:space="preserve">, and </w:t>
      </w:r>
      <w:r w:rsidR="000257BC">
        <w:rPr>
          <w:sz w:val="36"/>
          <w:szCs w:val="36"/>
        </w:rPr>
        <w:t>prohi</w:t>
      </w:r>
      <w:r w:rsidR="00001BBB">
        <w:rPr>
          <w:sz w:val="36"/>
          <w:szCs w:val="36"/>
        </w:rPr>
        <w:t>bi</w:t>
      </w:r>
      <w:r w:rsidR="000257BC">
        <w:rPr>
          <w:sz w:val="36"/>
          <w:szCs w:val="36"/>
        </w:rPr>
        <w:t xml:space="preserve">tions of </w:t>
      </w:r>
      <w:r w:rsidR="007B31B8">
        <w:rPr>
          <w:sz w:val="36"/>
          <w:szCs w:val="36"/>
        </w:rPr>
        <w:t>child labor</w:t>
      </w:r>
    </w:p>
    <w:p w14:paraId="13001358" w14:textId="77777777" w:rsidR="00DA392F" w:rsidRPr="0024558B" w:rsidRDefault="00DA392F" w:rsidP="00DA392F">
      <w:pPr>
        <w:rPr>
          <w:color w:val="253356" w:themeColor="accent1" w:themeShade="80"/>
        </w:rPr>
      </w:pPr>
    </w:p>
    <w:p w14:paraId="04F2C282" w14:textId="77777777" w:rsidR="00DA392F" w:rsidRPr="0024558B" w:rsidRDefault="00DA392F" w:rsidP="00DA392F">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56070601"/>
      <w:bookmarkStart w:id="3" w:name="_Toc56080193"/>
      <w:bookmarkStart w:id="4" w:name="_Toc56080218"/>
      <w:bookmarkStart w:id="5" w:name="_Toc57133613"/>
      <w:bookmarkStart w:id="6"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0"/>
      <w:bookmarkEnd w:id="1"/>
      <w:bookmarkEnd w:id="2"/>
      <w:bookmarkEnd w:id="3"/>
      <w:bookmarkEnd w:id="4"/>
      <w:bookmarkEnd w:id="5"/>
    </w:p>
    <w:p w14:paraId="701C96CB" w14:textId="77777777" w:rsidR="00DA392F" w:rsidRPr="0024558B" w:rsidRDefault="00DA392F" w:rsidP="00DA392F">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7" w:name="_Toc12626228"/>
      <w:bookmarkStart w:id="8" w:name="_Toc23330164"/>
      <w:bookmarkStart w:id="9" w:name="_Toc56070602"/>
      <w:bookmarkStart w:id="10" w:name="_Toc56080194"/>
      <w:bookmarkStart w:id="11" w:name="_Toc56080219"/>
      <w:bookmarkStart w:id="12" w:name="_Toc57133614"/>
      <w:r w:rsidRPr="00CB2463">
        <w:rPr>
          <w:rFonts w:asciiTheme="majorHAnsi" w:eastAsiaTheme="majorEastAsia" w:hAnsiTheme="majorHAnsi" w:cstheme="majorBidi"/>
          <w:i/>
          <w:iCs/>
          <w:color w:val="4A66AC" w:themeColor="accent1"/>
          <w:sz w:val="24"/>
          <w:szCs w:val="24"/>
        </w:rPr>
        <w:t>68</w:t>
      </w:r>
      <w:r w:rsidRPr="00CB2463">
        <w:rPr>
          <w:rFonts w:asciiTheme="majorHAnsi" w:eastAsiaTheme="majorEastAsia" w:hAnsiTheme="majorHAnsi" w:cstheme="majorBidi"/>
          <w:i/>
          <w:iCs/>
          <w:color w:val="4A66AC" w:themeColor="accent1"/>
          <w:sz w:val="24"/>
          <w:szCs w:val="24"/>
          <w:vertAlign w:val="superscript"/>
        </w:rPr>
        <w:t>t</w:t>
      </w:r>
      <w:r w:rsidRPr="0024558B">
        <w:rPr>
          <w:rFonts w:asciiTheme="majorHAnsi" w:eastAsiaTheme="majorEastAsia" w:hAnsiTheme="majorHAnsi" w:cstheme="majorBidi"/>
          <w:i/>
          <w:iCs/>
          <w:color w:val="4A66AC" w:themeColor="accent1"/>
          <w:sz w:val="24"/>
          <w:szCs w:val="24"/>
          <w:vertAlign w:val="superscript"/>
        </w:rPr>
        <w:t>h</w:t>
      </w:r>
      <w:r w:rsidRPr="0024558B">
        <w:rPr>
          <w:rFonts w:asciiTheme="majorHAnsi" w:eastAsiaTheme="majorEastAsia" w:hAnsiTheme="majorHAnsi" w:cstheme="majorBidi"/>
          <w:i/>
          <w:iCs/>
          <w:color w:val="4A66AC" w:themeColor="accent1"/>
          <w:sz w:val="24"/>
          <w:szCs w:val="24"/>
        </w:rPr>
        <w:t xml:space="preserve"> Pre-Session Working Group, </w:t>
      </w:r>
      <w:bookmarkEnd w:id="7"/>
      <w:bookmarkEnd w:id="8"/>
      <w:r>
        <w:rPr>
          <w:rFonts w:asciiTheme="majorHAnsi" w:eastAsiaTheme="majorEastAsia" w:hAnsiTheme="majorHAnsi" w:cstheme="majorBidi"/>
          <w:i/>
          <w:iCs/>
          <w:color w:val="4A66AC" w:themeColor="accent1"/>
          <w:sz w:val="24"/>
          <w:szCs w:val="24"/>
        </w:rPr>
        <w:t>March 2021</w:t>
      </w:r>
      <w:bookmarkEnd w:id="9"/>
      <w:bookmarkEnd w:id="10"/>
      <w:bookmarkEnd w:id="11"/>
      <w:bookmarkEnd w:id="12"/>
    </w:p>
    <w:bookmarkEnd w:id="6"/>
    <w:p w14:paraId="13D1D1F9" w14:textId="77777777" w:rsidR="00DA392F" w:rsidRPr="0024558B" w:rsidRDefault="00DA392F" w:rsidP="00DA392F">
      <w:pPr>
        <w:rPr>
          <w:color w:val="4A66AC" w:themeColor="accent1"/>
        </w:rPr>
      </w:pPr>
    </w:p>
    <w:p w14:paraId="73710A68" w14:textId="77777777" w:rsidR="00DA392F" w:rsidRDefault="00DA392F" w:rsidP="00DA392F">
      <w:pPr>
        <w:rPr>
          <w:color w:val="4A66AC" w:themeColor="accent1"/>
        </w:rPr>
      </w:pPr>
    </w:p>
    <w:p w14:paraId="52A92686" w14:textId="77777777" w:rsidR="00DA392F" w:rsidRDefault="00DA392F" w:rsidP="00DA392F">
      <w:pPr>
        <w:rPr>
          <w:color w:val="4A66AC" w:themeColor="accent1"/>
        </w:rPr>
      </w:pPr>
    </w:p>
    <w:p w14:paraId="3E37CE80" w14:textId="77777777" w:rsidR="00DA392F" w:rsidRDefault="00DA392F" w:rsidP="00DA392F">
      <w:pPr>
        <w:rPr>
          <w:color w:val="4A66AC" w:themeColor="accent1"/>
        </w:rPr>
      </w:pPr>
    </w:p>
    <w:p w14:paraId="7DF9ECF2" w14:textId="77777777" w:rsidR="00DA392F" w:rsidRDefault="00DA392F" w:rsidP="00DA392F">
      <w:pPr>
        <w:rPr>
          <w:color w:val="4A66AC" w:themeColor="accent1"/>
        </w:rPr>
      </w:pPr>
    </w:p>
    <w:p w14:paraId="7804080E" w14:textId="77777777" w:rsidR="00DA392F" w:rsidRDefault="00DA392F" w:rsidP="00DA392F">
      <w:pPr>
        <w:rPr>
          <w:color w:val="4A66AC" w:themeColor="accent1"/>
        </w:rPr>
      </w:pPr>
    </w:p>
    <w:p w14:paraId="4DB602F0" w14:textId="77777777" w:rsidR="00DA392F" w:rsidRDefault="00DA392F" w:rsidP="00DA392F">
      <w:pPr>
        <w:rPr>
          <w:color w:val="4A66AC" w:themeColor="accent1"/>
        </w:rPr>
      </w:pPr>
    </w:p>
    <w:p w14:paraId="5A9B82C8" w14:textId="77777777" w:rsidR="00DA392F" w:rsidRDefault="00DA392F" w:rsidP="00DA392F">
      <w:pPr>
        <w:rPr>
          <w:color w:val="4A66AC" w:themeColor="accent1"/>
        </w:rPr>
      </w:pPr>
    </w:p>
    <w:p w14:paraId="1AF52B71" w14:textId="77777777" w:rsidR="00DA392F" w:rsidRDefault="00DA392F" w:rsidP="00DA392F">
      <w:pPr>
        <w:rPr>
          <w:color w:val="4A66AC" w:themeColor="accent1"/>
        </w:rPr>
      </w:pPr>
    </w:p>
    <w:p w14:paraId="4A906066" w14:textId="77777777" w:rsidR="00DA392F" w:rsidRDefault="00DA392F" w:rsidP="00DA392F">
      <w:pPr>
        <w:rPr>
          <w:color w:val="4A66AC" w:themeColor="accent1"/>
        </w:rPr>
      </w:pPr>
    </w:p>
    <w:p w14:paraId="1FCEF46F" w14:textId="77777777" w:rsidR="00DA392F" w:rsidRDefault="00DA392F" w:rsidP="00DA392F">
      <w:pPr>
        <w:rPr>
          <w:color w:val="4A66AC" w:themeColor="accent1"/>
        </w:rPr>
      </w:pPr>
    </w:p>
    <w:p w14:paraId="618415D2" w14:textId="77777777" w:rsidR="00DA392F" w:rsidRDefault="00DA392F" w:rsidP="00DA392F">
      <w:pPr>
        <w:rPr>
          <w:color w:val="4A66AC" w:themeColor="accent1"/>
        </w:rPr>
      </w:pPr>
    </w:p>
    <w:p w14:paraId="23460EC7" w14:textId="77777777" w:rsidR="00DA392F" w:rsidRDefault="00DA392F" w:rsidP="00DA392F">
      <w:pPr>
        <w:rPr>
          <w:color w:val="4A66AC" w:themeColor="accent1"/>
        </w:rPr>
      </w:pPr>
    </w:p>
    <w:p w14:paraId="51B1BAF0" w14:textId="77777777" w:rsidR="00DA392F" w:rsidRPr="0024558B" w:rsidRDefault="00DA392F" w:rsidP="00DA392F">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3" w:name="_Toc53065025"/>
      <w:bookmarkStart w:id="14" w:name="_Toc53065047"/>
      <w:bookmarkStart w:id="15" w:name="_Toc53065076"/>
      <w:bookmarkStart w:id="16" w:name="_Toc53066332"/>
      <w:bookmarkStart w:id="17" w:name="_Toc53066387"/>
      <w:bookmarkStart w:id="18" w:name="_Toc56070603"/>
      <w:bookmarkStart w:id="19" w:name="_Toc56080195"/>
      <w:bookmarkStart w:id="20" w:name="_Toc56080220"/>
      <w:bookmarkStart w:id="21" w:name="_Toc57133615"/>
      <w:r w:rsidRPr="0024558B">
        <w:rPr>
          <w:rFonts w:asciiTheme="majorHAnsi" w:eastAsiaTheme="majorEastAsia" w:hAnsiTheme="majorHAnsi" w:cstheme="majorBidi"/>
          <w:b/>
          <w:iCs/>
          <w:color w:val="4A66AC" w:themeColor="accent1"/>
          <w:sz w:val="24"/>
          <w:szCs w:val="24"/>
        </w:rPr>
        <w:t>Submitted By</w:t>
      </w:r>
      <w:bookmarkEnd w:id="13"/>
      <w:bookmarkEnd w:id="14"/>
      <w:bookmarkEnd w:id="15"/>
      <w:bookmarkEnd w:id="16"/>
      <w:bookmarkEnd w:id="17"/>
      <w:bookmarkEnd w:id="18"/>
      <w:bookmarkEnd w:id="19"/>
      <w:bookmarkEnd w:id="20"/>
      <w:bookmarkEnd w:id="21"/>
    </w:p>
    <w:p w14:paraId="2A5D7071" w14:textId="77777777" w:rsidR="00DA392F" w:rsidRPr="0024558B" w:rsidRDefault="00DA392F" w:rsidP="00DA392F">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2" w:name="_Toc53065026"/>
      <w:bookmarkStart w:id="23" w:name="_Toc53065048"/>
      <w:bookmarkStart w:id="24" w:name="_Toc53065077"/>
      <w:bookmarkStart w:id="25" w:name="_Toc53066333"/>
      <w:bookmarkStart w:id="26" w:name="_Toc53066388"/>
      <w:bookmarkStart w:id="27" w:name="_Toc56070604"/>
      <w:bookmarkStart w:id="28" w:name="_Toc56080196"/>
      <w:bookmarkStart w:id="29" w:name="_Toc56080221"/>
      <w:bookmarkStart w:id="30" w:name="_Toc57133616"/>
      <w:r w:rsidRPr="0024558B">
        <w:rPr>
          <w:rFonts w:asciiTheme="majorHAnsi" w:eastAsiaTheme="majorEastAsia" w:hAnsiTheme="majorHAnsi" w:cstheme="majorBidi"/>
          <w:iCs/>
          <w:color w:val="4A66AC" w:themeColor="accent1"/>
          <w:sz w:val="24"/>
          <w:szCs w:val="24"/>
        </w:rPr>
        <w:t>The WORLD Policy Analysis Center</w:t>
      </w:r>
      <w:bookmarkEnd w:id="22"/>
      <w:bookmarkEnd w:id="23"/>
      <w:bookmarkEnd w:id="24"/>
      <w:bookmarkEnd w:id="25"/>
      <w:bookmarkEnd w:id="26"/>
      <w:bookmarkEnd w:id="27"/>
      <w:bookmarkEnd w:id="28"/>
      <w:bookmarkEnd w:id="29"/>
      <w:bookmarkEnd w:id="30"/>
    </w:p>
    <w:p w14:paraId="5DAF5E10" w14:textId="77777777" w:rsidR="00DA392F" w:rsidRPr="0024558B" w:rsidRDefault="00DA392F" w:rsidP="00DA392F">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1" w:name="_Toc53065027"/>
      <w:bookmarkStart w:id="32" w:name="_Toc53065049"/>
      <w:bookmarkStart w:id="33" w:name="_Toc53065078"/>
      <w:bookmarkStart w:id="34" w:name="_Toc53066334"/>
      <w:bookmarkStart w:id="35" w:name="_Toc53066389"/>
      <w:bookmarkStart w:id="36" w:name="_Toc56070605"/>
      <w:bookmarkStart w:id="37" w:name="_Toc56080197"/>
      <w:bookmarkStart w:id="38" w:name="_Toc56080222"/>
      <w:bookmarkStart w:id="39" w:name="_Toc57133617"/>
      <w:r w:rsidRPr="0024558B">
        <w:rPr>
          <w:rFonts w:asciiTheme="majorHAnsi" w:eastAsiaTheme="majorEastAsia" w:hAnsiTheme="majorHAnsi" w:cstheme="majorBidi"/>
          <w:iCs/>
          <w:color w:val="4A66AC" w:themeColor="accent1"/>
          <w:sz w:val="24"/>
          <w:szCs w:val="24"/>
        </w:rPr>
        <w:t>University of California, Los Angeles</w:t>
      </w:r>
      <w:bookmarkEnd w:id="31"/>
      <w:bookmarkEnd w:id="32"/>
      <w:bookmarkEnd w:id="33"/>
      <w:bookmarkEnd w:id="34"/>
      <w:bookmarkEnd w:id="35"/>
      <w:bookmarkEnd w:id="36"/>
      <w:bookmarkEnd w:id="37"/>
      <w:bookmarkEnd w:id="38"/>
      <w:bookmarkEnd w:id="39"/>
      <w:r w:rsidRPr="0024558B">
        <w:rPr>
          <w:rFonts w:asciiTheme="majorHAnsi" w:eastAsiaTheme="majorEastAsia" w:hAnsiTheme="majorHAnsi" w:cstheme="majorBidi"/>
          <w:iCs/>
          <w:color w:val="4A66AC" w:themeColor="accent1"/>
          <w:sz w:val="24"/>
          <w:szCs w:val="24"/>
        </w:rPr>
        <w:t xml:space="preserve"> </w:t>
      </w:r>
    </w:p>
    <w:p w14:paraId="6119804D" w14:textId="77777777" w:rsidR="004F12D2" w:rsidRPr="00C60115" w:rsidRDefault="004F12D2" w:rsidP="00437B1F">
      <w:pPr>
        <w:rPr>
          <w:color w:val="3405DF"/>
        </w:rPr>
      </w:pPr>
    </w:p>
    <w:p w14:paraId="54454E93" w14:textId="03E60E8D" w:rsidR="00EC2807" w:rsidRDefault="00EC2807" w:rsidP="003F1428"/>
    <w:p w14:paraId="2BC8DD70" w14:textId="53E3DD97" w:rsidR="00CD6A29" w:rsidRDefault="00CD6A29" w:rsidP="003F1428"/>
    <w:sdt>
      <w:sdtPr>
        <w:rPr>
          <w:caps w:val="0"/>
          <w:color w:val="auto"/>
          <w:spacing w:val="0"/>
          <w:sz w:val="20"/>
          <w:szCs w:val="20"/>
        </w:rPr>
        <w:id w:val="-501750460"/>
        <w:docPartObj>
          <w:docPartGallery w:val="Table of Contents"/>
          <w:docPartUnique/>
        </w:docPartObj>
      </w:sdtPr>
      <w:sdtEndPr>
        <w:rPr>
          <w:b/>
          <w:bCs/>
          <w:noProof/>
        </w:rPr>
      </w:sdtEndPr>
      <w:sdtContent>
        <w:p w14:paraId="7DC49EE9" w14:textId="5B6B3387" w:rsidR="00CD6A29" w:rsidRDefault="00CD6A29">
          <w:pPr>
            <w:pStyle w:val="TOCHeading"/>
          </w:pPr>
          <w:r>
            <w:t>Contents</w:t>
          </w:r>
        </w:p>
        <w:p w14:paraId="662D7703" w14:textId="77777777" w:rsidR="00F85453" w:rsidRDefault="00F85453">
          <w:pPr>
            <w:pStyle w:val="TOC1"/>
            <w:tabs>
              <w:tab w:val="right" w:leader="dot" w:pos="9350"/>
            </w:tabs>
          </w:pPr>
        </w:p>
        <w:p w14:paraId="2F32011A" w14:textId="18B5843F" w:rsidR="006A7713" w:rsidRDefault="00CD6A29">
          <w:pPr>
            <w:pStyle w:val="TOC1"/>
            <w:tabs>
              <w:tab w:val="right" w:leader="dot" w:pos="9350"/>
            </w:tabs>
            <w:rPr>
              <w:bCs w:val="0"/>
              <w:noProof/>
              <w:sz w:val="22"/>
              <w:szCs w:val="22"/>
            </w:rPr>
          </w:pPr>
          <w:r>
            <w:fldChar w:fldCharType="begin"/>
          </w:r>
          <w:r>
            <w:instrText xml:space="preserve"> TOC \o "1-3" \h \z \u </w:instrText>
          </w:r>
          <w:r>
            <w:fldChar w:fldCharType="separate"/>
          </w:r>
          <w:hyperlink w:anchor="_Toc57133618" w:history="1">
            <w:r w:rsidR="006A7713" w:rsidRPr="003B55F5">
              <w:rPr>
                <w:rStyle w:val="Hyperlink"/>
                <w:b/>
                <w:noProof/>
              </w:rPr>
              <w:t>Introduction</w:t>
            </w:r>
            <w:r w:rsidR="006A7713">
              <w:rPr>
                <w:noProof/>
                <w:webHidden/>
              </w:rPr>
              <w:tab/>
            </w:r>
            <w:r w:rsidR="006A7713">
              <w:rPr>
                <w:noProof/>
                <w:webHidden/>
              </w:rPr>
              <w:fldChar w:fldCharType="begin"/>
            </w:r>
            <w:r w:rsidR="006A7713">
              <w:rPr>
                <w:noProof/>
                <w:webHidden/>
              </w:rPr>
              <w:instrText xml:space="preserve"> PAGEREF _Toc57133618 \h </w:instrText>
            </w:r>
            <w:r w:rsidR="006A7713">
              <w:rPr>
                <w:noProof/>
                <w:webHidden/>
              </w:rPr>
            </w:r>
            <w:r w:rsidR="006A7713">
              <w:rPr>
                <w:noProof/>
                <w:webHidden/>
              </w:rPr>
              <w:fldChar w:fldCharType="separate"/>
            </w:r>
            <w:r w:rsidR="006A7713">
              <w:rPr>
                <w:noProof/>
                <w:webHidden/>
              </w:rPr>
              <w:t>1</w:t>
            </w:r>
            <w:r w:rsidR="006A7713">
              <w:rPr>
                <w:noProof/>
                <w:webHidden/>
              </w:rPr>
              <w:fldChar w:fldCharType="end"/>
            </w:r>
          </w:hyperlink>
        </w:p>
        <w:p w14:paraId="4A2E3ED5" w14:textId="77777777" w:rsidR="003A4E61" w:rsidRDefault="003A4E61">
          <w:pPr>
            <w:pStyle w:val="TOC1"/>
            <w:tabs>
              <w:tab w:val="right" w:leader="dot" w:pos="9350"/>
            </w:tabs>
            <w:rPr>
              <w:rStyle w:val="Hyperlink"/>
              <w:rFonts w:eastAsia="Times New Roman"/>
              <w:b/>
              <w:noProof/>
            </w:rPr>
          </w:pPr>
        </w:p>
        <w:p w14:paraId="2C610655" w14:textId="188BF503" w:rsidR="006A7713" w:rsidRDefault="00B05D4C">
          <w:pPr>
            <w:pStyle w:val="TOC1"/>
            <w:tabs>
              <w:tab w:val="right" w:leader="dot" w:pos="9350"/>
            </w:tabs>
            <w:rPr>
              <w:bCs w:val="0"/>
              <w:noProof/>
              <w:sz w:val="22"/>
              <w:szCs w:val="22"/>
            </w:rPr>
          </w:pPr>
          <w:hyperlink w:anchor="_Toc57133619" w:history="1">
            <w:r w:rsidR="006A7713" w:rsidRPr="003B55F5">
              <w:rPr>
                <w:rStyle w:val="Hyperlink"/>
                <w:rFonts w:eastAsia="Times New Roman"/>
                <w:b/>
                <w:noProof/>
              </w:rPr>
              <w:t>Summary of Findings and Recommendations</w:t>
            </w:r>
            <w:r w:rsidR="006A7713">
              <w:rPr>
                <w:noProof/>
                <w:webHidden/>
              </w:rPr>
              <w:tab/>
            </w:r>
            <w:r w:rsidR="006A7713">
              <w:rPr>
                <w:noProof/>
                <w:webHidden/>
              </w:rPr>
              <w:fldChar w:fldCharType="begin"/>
            </w:r>
            <w:r w:rsidR="006A7713">
              <w:rPr>
                <w:noProof/>
                <w:webHidden/>
              </w:rPr>
              <w:instrText xml:space="preserve"> PAGEREF _Toc57133619 \h </w:instrText>
            </w:r>
            <w:r w:rsidR="006A7713">
              <w:rPr>
                <w:noProof/>
                <w:webHidden/>
              </w:rPr>
            </w:r>
            <w:r w:rsidR="006A7713">
              <w:rPr>
                <w:noProof/>
                <w:webHidden/>
              </w:rPr>
              <w:fldChar w:fldCharType="separate"/>
            </w:r>
            <w:r w:rsidR="006A7713">
              <w:rPr>
                <w:noProof/>
                <w:webHidden/>
              </w:rPr>
              <w:t>2</w:t>
            </w:r>
            <w:r w:rsidR="006A7713">
              <w:rPr>
                <w:noProof/>
                <w:webHidden/>
              </w:rPr>
              <w:fldChar w:fldCharType="end"/>
            </w:r>
          </w:hyperlink>
        </w:p>
        <w:p w14:paraId="213CB416" w14:textId="5FAA5984" w:rsidR="006A7713" w:rsidRDefault="00B05D4C">
          <w:pPr>
            <w:pStyle w:val="TOC2"/>
            <w:tabs>
              <w:tab w:val="left" w:pos="660"/>
              <w:tab w:val="right" w:leader="dot" w:pos="9350"/>
            </w:tabs>
            <w:rPr>
              <w:noProof/>
              <w:sz w:val="22"/>
              <w:szCs w:val="22"/>
            </w:rPr>
          </w:pPr>
          <w:hyperlink w:anchor="_Toc57133620" w:history="1">
            <w:r w:rsidR="006A7713" w:rsidRPr="003B55F5">
              <w:rPr>
                <w:rStyle w:val="Hyperlink"/>
                <w:rFonts w:ascii="Calibri Light" w:eastAsia="Times New Roman" w:hAnsi="Calibri Light" w:cs="Times New Roman"/>
                <w:bCs/>
                <w:noProof/>
              </w:rPr>
              <w:t>1.</w:t>
            </w:r>
            <w:r w:rsidR="006A7713">
              <w:rPr>
                <w:noProof/>
                <w:sz w:val="22"/>
                <w:szCs w:val="22"/>
              </w:rPr>
              <w:tab/>
            </w:r>
            <w:r w:rsidR="006A7713" w:rsidRPr="003B55F5">
              <w:rPr>
                <w:rStyle w:val="Hyperlink"/>
                <w:rFonts w:ascii="Calibri Light" w:eastAsia="Times New Roman" w:hAnsi="Calibri Light" w:cs="Times New Roman"/>
                <w:bCs/>
                <w:noProof/>
              </w:rPr>
              <w:t>Equality and Non-Discrimination (Article 2, General Comment No. 5)</w:t>
            </w:r>
            <w:r w:rsidR="006A7713">
              <w:rPr>
                <w:noProof/>
                <w:webHidden/>
              </w:rPr>
              <w:tab/>
            </w:r>
            <w:r w:rsidR="006A7713">
              <w:rPr>
                <w:noProof/>
                <w:webHidden/>
              </w:rPr>
              <w:fldChar w:fldCharType="begin"/>
            </w:r>
            <w:r w:rsidR="006A7713">
              <w:rPr>
                <w:noProof/>
                <w:webHidden/>
              </w:rPr>
              <w:instrText xml:space="preserve"> PAGEREF _Toc57133620 \h </w:instrText>
            </w:r>
            <w:r w:rsidR="006A7713">
              <w:rPr>
                <w:noProof/>
                <w:webHidden/>
              </w:rPr>
            </w:r>
            <w:r w:rsidR="006A7713">
              <w:rPr>
                <w:noProof/>
                <w:webHidden/>
              </w:rPr>
              <w:fldChar w:fldCharType="separate"/>
            </w:r>
            <w:r w:rsidR="006A7713">
              <w:rPr>
                <w:noProof/>
                <w:webHidden/>
              </w:rPr>
              <w:t>2</w:t>
            </w:r>
            <w:r w:rsidR="006A7713">
              <w:rPr>
                <w:noProof/>
                <w:webHidden/>
              </w:rPr>
              <w:fldChar w:fldCharType="end"/>
            </w:r>
          </w:hyperlink>
        </w:p>
        <w:p w14:paraId="30D5753A" w14:textId="71120C5D" w:rsidR="006A7713" w:rsidRDefault="00B05D4C">
          <w:pPr>
            <w:pStyle w:val="TOC2"/>
            <w:tabs>
              <w:tab w:val="left" w:pos="660"/>
              <w:tab w:val="right" w:leader="dot" w:pos="9350"/>
            </w:tabs>
            <w:rPr>
              <w:noProof/>
              <w:sz w:val="22"/>
              <w:szCs w:val="22"/>
            </w:rPr>
          </w:pPr>
          <w:hyperlink w:anchor="_Toc57133621" w:history="1">
            <w:r w:rsidR="006A7713" w:rsidRPr="003B55F5">
              <w:rPr>
                <w:rStyle w:val="Hyperlink"/>
                <w:rFonts w:ascii="Calibri Light" w:eastAsia="Times New Roman" w:hAnsi="Calibri Light" w:cs="Times New Roman"/>
                <w:bCs/>
                <w:noProof/>
              </w:rPr>
              <w:t>2.</w:t>
            </w:r>
            <w:r w:rsidR="006A7713">
              <w:rPr>
                <w:noProof/>
                <w:sz w:val="22"/>
                <w:szCs w:val="22"/>
              </w:rPr>
              <w:tab/>
            </w:r>
            <w:r w:rsidR="006A7713" w:rsidRPr="003B55F5">
              <w:rPr>
                <w:rStyle w:val="Hyperlink"/>
                <w:rFonts w:ascii="Calibri Light" w:eastAsia="Times New Roman" w:hAnsi="Calibri Light" w:cs="Times New Roman"/>
                <w:bCs/>
                <w:noProof/>
              </w:rPr>
              <w:t>Non-Discrimination in Work and Employment (Article 7)</w:t>
            </w:r>
            <w:r w:rsidR="006A7713">
              <w:rPr>
                <w:noProof/>
                <w:webHidden/>
              </w:rPr>
              <w:tab/>
            </w:r>
            <w:r w:rsidR="006A7713">
              <w:rPr>
                <w:noProof/>
                <w:webHidden/>
              </w:rPr>
              <w:fldChar w:fldCharType="begin"/>
            </w:r>
            <w:r w:rsidR="006A7713">
              <w:rPr>
                <w:noProof/>
                <w:webHidden/>
              </w:rPr>
              <w:instrText xml:space="preserve"> PAGEREF _Toc57133621 \h </w:instrText>
            </w:r>
            <w:r w:rsidR="006A7713">
              <w:rPr>
                <w:noProof/>
                <w:webHidden/>
              </w:rPr>
            </w:r>
            <w:r w:rsidR="006A7713">
              <w:rPr>
                <w:noProof/>
                <w:webHidden/>
              </w:rPr>
              <w:fldChar w:fldCharType="separate"/>
            </w:r>
            <w:r w:rsidR="006A7713">
              <w:rPr>
                <w:noProof/>
                <w:webHidden/>
              </w:rPr>
              <w:t>2</w:t>
            </w:r>
            <w:r w:rsidR="006A7713">
              <w:rPr>
                <w:noProof/>
                <w:webHidden/>
              </w:rPr>
              <w:fldChar w:fldCharType="end"/>
            </w:r>
          </w:hyperlink>
        </w:p>
        <w:p w14:paraId="07FF059E" w14:textId="2DB9C378" w:rsidR="006A7713" w:rsidRDefault="00B05D4C">
          <w:pPr>
            <w:pStyle w:val="TOC2"/>
            <w:tabs>
              <w:tab w:val="left" w:pos="660"/>
              <w:tab w:val="right" w:leader="dot" w:pos="9350"/>
            </w:tabs>
            <w:rPr>
              <w:noProof/>
              <w:sz w:val="22"/>
              <w:szCs w:val="22"/>
            </w:rPr>
          </w:pPr>
          <w:hyperlink w:anchor="_Toc57133622" w:history="1">
            <w:r w:rsidR="006A7713" w:rsidRPr="003B55F5">
              <w:rPr>
                <w:rStyle w:val="Hyperlink"/>
                <w:rFonts w:ascii="Calibri Light" w:eastAsia="Times New Roman" w:hAnsi="Calibri Light" w:cs="Times New Roman"/>
                <w:bCs/>
                <w:noProof/>
              </w:rPr>
              <w:t>3.</w:t>
            </w:r>
            <w:r w:rsidR="006A7713">
              <w:rPr>
                <w:noProof/>
                <w:sz w:val="22"/>
                <w:szCs w:val="22"/>
              </w:rPr>
              <w:tab/>
            </w:r>
            <w:r w:rsidR="006A7713" w:rsidRPr="003B55F5">
              <w:rPr>
                <w:rStyle w:val="Hyperlink"/>
                <w:rFonts w:ascii="Calibri Light" w:eastAsia="Times New Roman" w:hAnsi="Calibri Light" w:cs="Times New Roman"/>
                <w:bCs/>
                <w:noProof/>
              </w:rPr>
              <w:t>Free and Compulsory Education (Article 13)</w:t>
            </w:r>
            <w:r w:rsidR="006A7713">
              <w:rPr>
                <w:noProof/>
                <w:webHidden/>
              </w:rPr>
              <w:tab/>
            </w:r>
            <w:r w:rsidR="006A7713">
              <w:rPr>
                <w:noProof/>
                <w:webHidden/>
              </w:rPr>
              <w:fldChar w:fldCharType="begin"/>
            </w:r>
            <w:r w:rsidR="006A7713">
              <w:rPr>
                <w:noProof/>
                <w:webHidden/>
              </w:rPr>
              <w:instrText xml:space="preserve"> PAGEREF _Toc57133622 \h </w:instrText>
            </w:r>
            <w:r w:rsidR="006A7713">
              <w:rPr>
                <w:noProof/>
                <w:webHidden/>
              </w:rPr>
            </w:r>
            <w:r w:rsidR="006A7713">
              <w:rPr>
                <w:noProof/>
                <w:webHidden/>
              </w:rPr>
              <w:fldChar w:fldCharType="separate"/>
            </w:r>
            <w:r w:rsidR="006A7713">
              <w:rPr>
                <w:noProof/>
                <w:webHidden/>
              </w:rPr>
              <w:t>3</w:t>
            </w:r>
            <w:r w:rsidR="006A7713">
              <w:rPr>
                <w:noProof/>
                <w:webHidden/>
              </w:rPr>
              <w:fldChar w:fldCharType="end"/>
            </w:r>
          </w:hyperlink>
        </w:p>
        <w:p w14:paraId="5D87462E" w14:textId="1225748B" w:rsidR="006A7713" w:rsidRDefault="00B05D4C">
          <w:pPr>
            <w:pStyle w:val="TOC2"/>
            <w:tabs>
              <w:tab w:val="left" w:pos="660"/>
              <w:tab w:val="right" w:leader="dot" w:pos="9350"/>
            </w:tabs>
            <w:rPr>
              <w:noProof/>
              <w:sz w:val="22"/>
              <w:szCs w:val="22"/>
            </w:rPr>
          </w:pPr>
          <w:hyperlink w:anchor="_Toc57133623" w:history="1">
            <w:r w:rsidR="006A7713" w:rsidRPr="003B55F5">
              <w:rPr>
                <w:rStyle w:val="Hyperlink"/>
                <w:rFonts w:ascii="Calibri Light" w:eastAsia="Times New Roman" w:hAnsi="Calibri Light" w:cs="Times New Roman"/>
                <w:bCs/>
                <w:noProof/>
              </w:rPr>
              <w:t>4.</w:t>
            </w:r>
            <w:r w:rsidR="006A7713">
              <w:rPr>
                <w:noProof/>
                <w:sz w:val="22"/>
                <w:szCs w:val="22"/>
              </w:rPr>
              <w:tab/>
            </w:r>
            <w:r w:rsidR="006A7713" w:rsidRPr="003B55F5">
              <w:rPr>
                <w:rStyle w:val="Hyperlink"/>
                <w:rFonts w:ascii="Calibri Light" w:eastAsia="Times New Roman" w:hAnsi="Calibri Light" w:cs="Times New Roman"/>
                <w:bCs/>
                <w:noProof/>
              </w:rPr>
              <w:t>Child Labor (Article 10, General Comment No. 18)</w:t>
            </w:r>
            <w:r w:rsidR="006A7713">
              <w:rPr>
                <w:noProof/>
                <w:webHidden/>
              </w:rPr>
              <w:tab/>
            </w:r>
            <w:r w:rsidR="006A7713">
              <w:rPr>
                <w:noProof/>
                <w:webHidden/>
              </w:rPr>
              <w:fldChar w:fldCharType="begin"/>
            </w:r>
            <w:r w:rsidR="006A7713">
              <w:rPr>
                <w:noProof/>
                <w:webHidden/>
              </w:rPr>
              <w:instrText xml:space="preserve"> PAGEREF _Toc57133623 \h </w:instrText>
            </w:r>
            <w:r w:rsidR="006A7713">
              <w:rPr>
                <w:noProof/>
                <w:webHidden/>
              </w:rPr>
            </w:r>
            <w:r w:rsidR="006A7713">
              <w:rPr>
                <w:noProof/>
                <w:webHidden/>
              </w:rPr>
              <w:fldChar w:fldCharType="separate"/>
            </w:r>
            <w:r w:rsidR="006A7713">
              <w:rPr>
                <w:noProof/>
                <w:webHidden/>
              </w:rPr>
              <w:t>3</w:t>
            </w:r>
            <w:r w:rsidR="006A7713">
              <w:rPr>
                <w:noProof/>
                <w:webHidden/>
              </w:rPr>
              <w:fldChar w:fldCharType="end"/>
            </w:r>
          </w:hyperlink>
        </w:p>
        <w:p w14:paraId="366B371E" w14:textId="77777777" w:rsidR="003A4E61" w:rsidRDefault="003A4E61">
          <w:pPr>
            <w:pStyle w:val="TOC1"/>
            <w:tabs>
              <w:tab w:val="right" w:leader="dot" w:pos="9350"/>
            </w:tabs>
            <w:rPr>
              <w:rStyle w:val="Hyperlink"/>
              <w:rFonts w:eastAsia="Times New Roman"/>
              <w:b/>
              <w:noProof/>
            </w:rPr>
          </w:pPr>
        </w:p>
        <w:p w14:paraId="299C2D00" w14:textId="63BEE13A" w:rsidR="006A7713" w:rsidRDefault="00B05D4C">
          <w:pPr>
            <w:pStyle w:val="TOC1"/>
            <w:tabs>
              <w:tab w:val="right" w:leader="dot" w:pos="9350"/>
            </w:tabs>
            <w:rPr>
              <w:bCs w:val="0"/>
              <w:noProof/>
              <w:sz w:val="22"/>
              <w:szCs w:val="22"/>
            </w:rPr>
          </w:pPr>
          <w:hyperlink w:anchor="_Toc57133624" w:history="1">
            <w:r w:rsidR="006A7713" w:rsidRPr="003B55F5">
              <w:rPr>
                <w:rStyle w:val="Hyperlink"/>
                <w:rFonts w:eastAsia="Times New Roman"/>
                <w:b/>
                <w:noProof/>
              </w:rPr>
              <w:t xml:space="preserve">Detail of Constitutional and </w:t>
            </w:r>
            <w:r w:rsidR="006A7713" w:rsidRPr="003B55F5">
              <w:rPr>
                <w:rStyle w:val="Hyperlink"/>
                <w:b/>
                <w:noProof/>
              </w:rPr>
              <w:t>Legislative</w:t>
            </w:r>
            <w:r w:rsidR="006A7713" w:rsidRPr="003B55F5">
              <w:rPr>
                <w:rStyle w:val="Hyperlink"/>
                <w:rFonts w:eastAsia="Times New Roman"/>
                <w:b/>
                <w:noProof/>
              </w:rPr>
              <w:t xml:space="preserve"> Findings</w:t>
            </w:r>
            <w:r w:rsidR="006A7713">
              <w:rPr>
                <w:noProof/>
                <w:webHidden/>
              </w:rPr>
              <w:tab/>
            </w:r>
            <w:r w:rsidR="006A7713">
              <w:rPr>
                <w:noProof/>
                <w:webHidden/>
              </w:rPr>
              <w:fldChar w:fldCharType="begin"/>
            </w:r>
            <w:r w:rsidR="006A7713">
              <w:rPr>
                <w:noProof/>
                <w:webHidden/>
              </w:rPr>
              <w:instrText xml:space="preserve"> PAGEREF _Toc57133624 \h </w:instrText>
            </w:r>
            <w:r w:rsidR="006A7713">
              <w:rPr>
                <w:noProof/>
                <w:webHidden/>
              </w:rPr>
            </w:r>
            <w:r w:rsidR="006A7713">
              <w:rPr>
                <w:noProof/>
                <w:webHidden/>
              </w:rPr>
              <w:fldChar w:fldCharType="separate"/>
            </w:r>
            <w:r w:rsidR="006A7713">
              <w:rPr>
                <w:noProof/>
                <w:webHidden/>
              </w:rPr>
              <w:t>4</w:t>
            </w:r>
            <w:r w:rsidR="006A7713">
              <w:rPr>
                <w:noProof/>
                <w:webHidden/>
              </w:rPr>
              <w:fldChar w:fldCharType="end"/>
            </w:r>
          </w:hyperlink>
        </w:p>
        <w:p w14:paraId="67772E1E" w14:textId="478AC390" w:rsidR="006A7713" w:rsidRDefault="00B05D4C">
          <w:pPr>
            <w:pStyle w:val="TOC2"/>
            <w:tabs>
              <w:tab w:val="left" w:pos="660"/>
              <w:tab w:val="right" w:leader="dot" w:pos="9350"/>
            </w:tabs>
            <w:rPr>
              <w:noProof/>
              <w:sz w:val="22"/>
              <w:szCs w:val="22"/>
            </w:rPr>
          </w:pPr>
          <w:hyperlink w:anchor="_Toc57133625" w:history="1">
            <w:r w:rsidR="006A7713" w:rsidRPr="003B55F5">
              <w:rPr>
                <w:rStyle w:val="Hyperlink"/>
                <w:rFonts w:ascii="Calibri Light" w:eastAsia="Times New Roman" w:hAnsi="Calibri Light" w:cs="Times New Roman"/>
                <w:bCs/>
                <w:noProof/>
              </w:rPr>
              <w:t>1.</w:t>
            </w:r>
            <w:r w:rsidR="006A7713">
              <w:rPr>
                <w:noProof/>
                <w:sz w:val="22"/>
                <w:szCs w:val="22"/>
              </w:rPr>
              <w:tab/>
            </w:r>
            <w:r w:rsidR="006A7713" w:rsidRPr="003B55F5">
              <w:rPr>
                <w:rStyle w:val="Hyperlink"/>
                <w:rFonts w:ascii="Calibri Light" w:eastAsia="Times New Roman" w:hAnsi="Calibri Light" w:cs="Times New Roman"/>
                <w:bCs/>
                <w:noProof/>
              </w:rPr>
              <w:t>Equality and Non-Discrimination (Article 2, General Comment No. 5)</w:t>
            </w:r>
            <w:r w:rsidR="006A7713">
              <w:rPr>
                <w:noProof/>
                <w:webHidden/>
              </w:rPr>
              <w:tab/>
            </w:r>
            <w:r w:rsidR="006A7713">
              <w:rPr>
                <w:noProof/>
                <w:webHidden/>
              </w:rPr>
              <w:fldChar w:fldCharType="begin"/>
            </w:r>
            <w:r w:rsidR="006A7713">
              <w:rPr>
                <w:noProof/>
                <w:webHidden/>
              </w:rPr>
              <w:instrText xml:space="preserve"> PAGEREF _Toc57133625 \h </w:instrText>
            </w:r>
            <w:r w:rsidR="006A7713">
              <w:rPr>
                <w:noProof/>
                <w:webHidden/>
              </w:rPr>
            </w:r>
            <w:r w:rsidR="006A7713">
              <w:rPr>
                <w:noProof/>
                <w:webHidden/>
              </w:rPr>
              <w:fldChar w:fldCharType="separate"/>
            </w:r>
            <w:r w:rsidR="006A7713">
              <w:rPr>
                <w:noProof/>
                <w:webHidden/>
              </w:rPr>
              <w:t>4</w:t>
            </w:r>
            <w:r w:rsidR="006A7713">
              <w:rPr>
                <w:noProof/>
                <w:webHidden/>
              </w:rPr>
              <w:fldChar w:fldCharType="end"/>
            </w:r>
          </w:hyperlink>
        </w:p>
        <w:p w14:paraId="62311BEC" w14:textId="21B8F33D" w:rsidR="006A7713" w:rsidRDefault="00B05D4C">
          <w:pPr>
            <w:pStyle w:val="TOC2"/>
            <w:tabs>
              <w:tab w:val="left" w:pos="660"/>
              <w:tab w:val="right" w:leader="dot" w:pos="9350"/>
            </w:tabs>
            <w:rPr>
              <w:noProof/>
              <w:sz w:val="22"/>
              <w:szCs w:val="22"/>
            </w:rPr>
          </w:pPr>
          <w:hyperlink w:anchor="_Toc57133626" w:history="1">
            <w:r w:rsidR="006A7713" w:rsidRPr="003B55F5">
              <w:rPr>
                <w:rStyle w:val="Hyperlink"/>
                <w:rFonts w:ascii="Calibri Light" w:eastAsia="Times New Roman" w:hAnsi="Calibri Light" w:cs="Times New Roman"/>
                <w:bCs/>
                <w:noProof/>
              </w:rPr>
              <w:t>2.</w:t>
            </w:r>
            <w:r w:rsidR="006A7713">
              <w:rPr>
                <w:noProof/>
                <w:sz w:val="22"/>
                <w:szCs w:val="22"/>
              </w:rPr>
              <w:tab/>
            </w:r>
            <w:r w:rsidR="006A7713" w:rsidRPr="003B55F5">
              <w:rPr>
                <w:rStyle w:val="Hyperlink"/>
                <w:rFonts w:ascii="Calibri Light" w:eastAsia="Times New Roman" w:hAnsi="Calibri Light" w:cs="Times New Roman"/>
                <w:bCs/>
                <w:noProof/>
              </w:rPr>
              <w:t>Non-Discrimination in Work and Employment (Article 7)</w:t>
            </w:r>
            <w:r w:rsidR="006A7713">
              <w:rPr>
                <w:noProof/>
                <w:webHidden/>
              </w:rPr>
              <w:tab/>
            </w:r>
            <w:r w:rsidR="006A7713">
              <w:rPr>
                <w:noProof/>
                <w:webHidden/>
              </w:rPr>
              <w:fldChar w:fldCharType="begin"/>
            </w:r>
            <w:r w:rsidR="006A7713">
              <w:rPr>
                <w:noProof/>
                <w:webHidden/>
              </w:rPr>
              <w:instrText xml:space="preserve"> PAGEREF _Toc57133626 \h </w:instrText>
            </w:r>
            <w:r w:rsidR="006A7713">
              <w:rPr>
                <w:noProof/>
                <w:webHidden/>
              </w:rPr>
            </w:r>
            <w:r w:rsidR="006A7713">
              <w:rPr>
                <w:noProof/>
                <w:webHidden/>
              </w:rPr>
              <w:fldChar w:fldCharType="separate"/>
            </w:r>
            <w:r w:rsidR="006A7713">
              <w:rPr>
                <w:noProof/>
                <w:webHidden/>
              </w:rPr>
              <w:t>5</w:t>
            </w:r>
            <w:r w:rsidR="006A7713">
              <w:rPr>
                <w:noProof/>
                <w:webHidden/>
              </w:rPr>
              <w:fldChar w:fldCharType="end"/>
            </w:r>
          </w:hyperlink>
        </w:p>
        <w:p w14:paraId="11092393" w14:textId="6B0DFE05" w:rsidR="006A7713" w:rsidRDefault="00B05D4C">
          <w:pPr>
            <w:pStyle w:val="TOC2"/>
            <w:tabs>
              <w:tab w:val="left" w:pos="660"/>
              <w:tab w:val="right" w:leader="dot" w:pos="9350"/>
            </w:tabs>
            <w:rPr>
              <w:noProof/>
              <w:sz w:val="22"/>
              <w:szCs w:val="22"/>
            </w:rPr>
          </w:pPr>
          <w:hyperlink w:anchor="_Toc57133627" w:history="1">
            <w:r w:rsidR="006A7713" w:rsidRPr="003B55F5">
              <w:rPr>
                <w:rStyle w:val="Hyperlink"/>
                <w:rFonts w:ascii="Calibri Light" w:eastAsia="Times New Roman" w:hAnsi="Calibri Light" w:cs="Times New Roman"/>
                <w:bCs/>
                <w:noProof/>
              </w:rPr>
              <w:t>3.</w:t>
            </w:r>
            <w:r w:rsidR="006A7713">
              <w:rPr>
                <w:noProof/>
                <w:sz w:val="22"/>
                <w:szCs w:val="22"/>
              </w:rPr>
              <w:tab/>
            </w:r>
            <w:r w:rsidR="006A7713" w:rsidRPr="003B55F5">
              <w:rPr>
                <w:rStyle w:val="Hyperlink"/>
                <w:rFonts w:ascii="Calibri Light" w:eastAsia="Times New Roman" w:hAnsi="Calibri Light" w:cs="Times New Roman"/>
                <w:bCs/>
                <w:noProof/>
              </w:rPr>
              <w:t>Free and Compulsory Education (Articles 13)</w:t>
            </w:r>
            <w:r w:rsidR="006A7713">
              <w:rPr>
                <w:noProof/>
                <w:webHidden/>
              </w:rPr>
              <w:tab/>
            </w:r>
            <w:r w:rsidR="006A7713">
              <w:rPr>
                <w:noProof/>
                <w:webHidden/>
              </w:rPr>
              <w:fldChar w:fldCharType="begin"/>
            </w:r>
            <w:r w:rsidR="006A7713">
              <w:rPr>
                <w:noProof/>
                <w:webHidden/>
              </w:rPr>
              <w:instrText xml:space="preserve"> PAGEREF _Toc57133627 \h </w:instrText>
            </w:r>
            <w:r w:rsidR="006A7713">
              <w:rPr>
                <w:noProof/>
                <w:webHidden/>
              </w:rPr>
            </w:r>
            <w:r w:rsidR="006A7713">
              <w:rPr>
                <w:noProof/>
                <w:webHidden/>
              </w:rPr>
              <w:fldChar w:fldCharType="separate"/>
            </w:r>
            <w:r w:rsidR="006A7713">
              <w:rPr>
                <w:noProof/>
                <w:webHidden/>
              </w:rPr>
              <w:t>8</w:t>
            </w:r>
            <w:r w:rsidR="006A7713">
              <w:rPr>
                <w:noProof/>
                <w:webHidden/>
              </w:rPr>
              <w:fldChar w:fldCharType="end"/>
            </w:r>
          </w:hyperlink>
        </w:p>
        <w:p w14:paraId="26A67507" w14:textId="043DC812" w:rsidR="006A7713" w:rsidRDefault="00B05D4C">
          <w:pPr>
            <w:pStyle w:val="TOC2"/>
            <w:tabs>
              <w:tab w:val="left" w:pos="660"/>
              <w:tab w:val="right" w:leader="dot" w:pos="9350"/>
            </w:tabs>
            <w:rPr>
              <w:noProof/>
              <w:sz w:val="22"/>
              <w:szCs w:val="22"/>
            </w:rPr>
          </w:pPr>
          <w:hyperlink w:anchor="_Toc57133628" w:history="1">
            <w:r w:rsidR="006A7713" w:rsidRPr="003B55F5">
              <w:rPr>
                <w:rStyle w:val="Hyperlink"/>
                <w:rFonts w:ascii="Calibri Light" w:eastAsia="Times New Roman" w:hAnsi="Calibri Light" w:cs="Times New Roman"/>
                <w:bCs/>
                <w:noProof/>
              </w:rPr>
              <w:t>4.</w:t>
            </w:r>
            <w:r w:rsidR="006A7713">
              <w:rPr>
                <w:noProof/>
                <w:sz w:val="22"/>
                <w:szCs w:val="22"/>
              </w:rPr>
              <w:tab/>
            </w:r>
            <w:r w:rsidR="006A7713" w:rsidRPr="003B55F5">
              <w:rPr>
                <w:rStyle w:val="Hyperlink"/>
                <w:rFonts w:ascii="Calibri Light" w:eastAsia="Times New Roman" w:hAnsi="Calibri Light" w:cs="Times New Roman"/>
                <w:bCs/>
                <w:noProof/>
              </w:rPr>
              <w:t>Child Labor (Article 10, General Comment No. 18)</w:t>
            </w:r>
            <w:r w:rsidR="006A7713">
              <w:rPr>
                <w:noProof/>
                <w:webHidden/>
              </w:rPr>
              <w:tab/>
            </w:r>
            <w:r w:rsidR="006A7713">
              <w:rPr>
                <w:noProof/>
                <w:webHidden/>
              </w:rPr>
              <w:fldChar w:fldCharType="begin"/>
            </w:r>
            <w:r w:rsidR="006A7713">
              <w:rPr>
                <w:noProof/>
                <w:webHidden/>
              </w:rPr>
              <w:instrText xml:space="preserve"> PAGEREF _Toc57133628 \h </w:instrText>
            </w:r>
            <w:r w:rsidR="006A7713">
              <w:rPr>
                <w:noProof/>
                <w:webHidden/>
              </w:rPr>
            </w:r>
            <w:r w:rsidR="006A7713">
              <w:rPr>
                <w:noProof/>
                <w:webHidden/>
              </w:rPr>
              <w:fldChar w:fldCharType="separate"/>
            </w:r>
            <w:r w:rsidR="006A7713">
              <w:rPr>
                <w:noProof/>
                <w:webHidden/>
              </w:rPr>
              <w:t>9</w:t>
            </w:r>
            <w:r w:rsidR="006A7713">
              <w:rPr>
                <w:noProof/>
                <w:webHidden/>
              </w:rPr>
              <w:fldChar w:fldCharType="end"/>
            </w:r>
          </w:hyperlink>
        </w:p>
        <w:p w14:paraId="7B114647" w14:textId="65170186" w:rsidR="00CD6A29" w:rsidRDefault="00CD6A29">
          <w:r>
            <w:rPr>
              <w:b/>
              <w:bCs/>
              <w:noProof/>
            </w:rPr>
            <w:fldChar w:fldCharType="end"/>
          </w:r>
        </w:p>
      </w:sdtContent>
    </w:sdt>
    <w:p w14:paraId="18750786" w14:textId="5CAE6E47" w:rsidR="00CD6A29" w:rsidRDefault="00CD6A29" w:rsidP="003F1428"/>
    <w:p w14:paraId="2AC98864" w14:textId="05FC1C6E" w:rsidR="00CD6A29" w:rsidRDefault="00CD6A29" w:rsidP="003F1428"/>
    <w:p w14:paraId="33DB58BE" w14:textId="00E82E05" w:rsidR="003D6F17" w:rsidRDefault="003D6F17" w:rsidP="003F1428"/>
    <w:p w14:paraId="663A23BF" w14:textId="600C3F46" w:rsidR="003D6F17" w:rsidRDefault="003D6F17" w:rsidP="003F1428"/>
    <w:p w14:paraId="50E439F8" w14:textId="6DD60622" w:rsidR="003D6F17" w:rsidRDefault="003D6F17" w:rsidP="003F1428"/>
    <w:p w14:paraId="46B6468E" w14:textId="61FAEBB4" w:rsidR="003D6F17" w:rsidRDefault="00DB248A" w:rsidP="00DB248A">
      <w:pPr>
        <w:tabs>
          <w:tab w:val="left" w:pos="5325"/>
        </w:tabs>
      </w:pPr>
      <w:r>
        <w:tab/>
      </w:r>
    </w:p>
    <w:p w14:paraId="1D935AD5" w14:textId="66BE8935" w:rsidR="003D6F17" w:rsidRDefault="003D6F17" w:rsidP="003F1428"/>
    <w:p w14:paraId="36A2A0A7" w14:textId="249608E2" w:rsidR="003D6F17" w:rsidRDefault="003D6F17" w:rsidP="003F1428"/>
    <w:p w14:paraId="2ADF86EB" w14:textId="3391FF96" w:rsidR="003D6F17" w:rsidRDefault="003D6F17" w:rsidP="003F1428"/>
    <w:p w14:paraId="4953786B" w14:textId="77777777" w:rsidR="00CC7399" w:rsidRDefault="00CC7399" w:rsidP="003F1428">
      <w:pPr>
        <w:sectPr w:rsidR="00CC7399">
          <w:headerReference w:type="default" r:id="rId8"/>
          <w:footerReference w:type="default" r:id="rId9"/>
          <w:pgSz w:w="12240" w:h="15840"/>
          <w:pgMar w:top="1440" w:right="1440" w:bottom="1440" w:left="1440" w:header="720" w:footer="720" w:gutter="0"/>
          <w:cols w:space="720"/>
          <w:docGrid w:linePitch="360"/>
        </w:sectPr>
      </w:pPr>
    </w:p>
    <w:p w14:paraId="13BA50EA" w14:textId="7D46850D" w:rsidR="004B412B" w:rsidRPr="00DB248A" w:rsidRDefault="00DB248A" w:rsidP="00A91827">
      <w:pPr>
        <w:pStyle w:val="Heading1"/>
        <w:spacing w:afterLines="100" w:after="240"/>
        <w:rPr>
          <w:b/>
          <w:bCs/>
        </w:rPr>
      </w:pPr>
      <w:bookmarkStart w:id="40" w:name="_Toc57133618"/>
      <w:r>
        <w:rPr>
          <w:b/>
          <w:bCs/>
        </w:rPr>
        <w:lastRenderedPageBreak/>
        <w:t>Introduction</w:t>
      </w:r>
      <w:bookmarkEnd w:id="40"/>
    </w:p>
    <w:p w14:paraId="0BE67B93" w14:textId="5885B8FA" w:rsidR="00437B1F" w:rsidRPr="00DA392F" w:rsidRDefault="00437B1F" w:rsidP="00A91827">
      <w:pPr>
        <w:spacing w:afterLines="100" w:after="240"/>
        <w:rPr>
          <w:sz w:val="22"/>
          <w:szCs w:val="22"/>
        </w:rPr>
      </w:pPr>
      <w:r w:rsidRPr="00DA392F">
        <w:rPr>
          <w:sz w:val="22"/>
          <w:szCs w:val="22"/>
        </w:rPr>
        <w:t xml:space="preserve">The WORLD Policy Analysis Center, based at the University of California, Los Angeles, captures </w:t>
      </w:r>
      <w:r w:rsidRPr="00DA392F">
        <w:rPr>
          <w:rFonts w:ascii="Calibri" w:hAnsi="Calibri"/>
          <w:sz w:val="22"/>
          <w:szCs w:val="22"/>
        </w:rPr>
        <w:t>quantitative policy data on more than 2,000 indicators that matter to equality, health, and well-being. We</w:t>
      </w:r>
      <w:r w:rsidRPr="00DA392F">
        <w:rPr>
          <w:sz w:val="22"/>
          <w:szCs w:val="22"/>
        </w:rPr>
        <w:t xml:space="preserve"> strive to improve the quantity and quality of globally comparative data available to policymakers, citizens, national governments, intergovernmental organizations, civil society, and researchers for all 193 UN member states.</w:t>
      </w:r>
      <w:r w:rsidR="004B412B" w:rsidRPr="00DA392F">
        <w:rPr>
          <w:sz w:val="22"/>
          <w:szCs w:val="22"/>
        </w:rPr>
        <w:t xml:space="preserve"> We submit the following brief in advance of the </w:t>
      </w:r>
      <w:r w:rsidR="000F5D21" w:rsidRPr="00DA392F">
        <w:rPr>
          <w:sz w:val="22"/>
          <w:szCs w:val="22"/>
        </w:rPr>
        <w:t>68</w:t>
      </w:r>
      <w:r w:rsidR="004B412B" w:rsidRPr="00DA392F">
        <w:rPr>
          <w:sz w:val="22"/>
          <w:szCs w:val="22"/>
          <w:vertAlign w:val="superscript"/>
        </w:rPr>
        <w:t>th</w:t>
      </w:r>
      <w:r w:rsidR="004B412B" w:rsidRPr="00DA392F">
        <w:rPr>
          <w:sz w:val="22"/>
          <w:szCs w:val="22"/>
        </w:rPr>
        <w:t xml:space="preserve"> Pre-Sessional Working Group of the Committee on </w:t>
      </w:r>
      <w:r w:rsidR="0008349B" w:rsidRPr="00DA392F">
        <w:rPr>
          <w:sz w:val="22"/>
          <w:szCs w:val="22"/>
        </w:rPr>
        <w:t>Economic, Social, and Cultural Rights</w:t>
      </w:r>
      <w:r w:rsidR="004B412B" w:rsidRPr="00DA392F">
        <w:rPr>
          <w:sz w:val="22"/>
          <w:szCs w:val="22"/>
        </w:rPr>
        <w:t xml:space="preserve">. </w:t>
      </w:r>
    </w:p>
    <w:p w14:paraId="207E3061" w14:textId="4F991689" w:rsidR="0008349B" w:rsidRPr="00DA392F" w:rsidRDefault="0008349B" w:rsidP="0008349B">
      <w:pPr>
        <w:rPr>
          <w:sz w:val="22"/>
          <w:szCs w:val="22"/>
        </w:rPr>
      </w:pPr>
      <w:r w:rsidRPr="00DA392F">
        <w:rPr>
          <w:sz w:val="22"/>
          <w:szCs w:val="22"/>
        </w:rPr>
        <w:t>This brief w</w:t>
      </w:r>
      <w:r w:rsidR="00A91827">
        <w:rPr>
          <w:sz w:val="22"/>
          <w:szCs w:val="22"/>
        </w:rPr>
        <w:t>ill focus on the following four</w:t>
      </w:r>
      <w:r w:rsidRPr="00DA392F">
        <w:rPr>
          <w:sz w:val="22"/>
          <w:szCs w:val="22"/>
        </w:rPr>
        <w:t xml:space="preserve"> areas:</w:t>
      </w:r>
    </w:p>
    <w:p w14:paraId="26E95DE6" w14:textId="7625D93F" w:rsidR="0008349B" w:rsidRPr="00DA392F" w:rsidRDefault="0008349B" w:rsidP="0008349B">
      <w:pPr>
        <w:pStyle w:val="ListParagraph"/>
        <w:numPr>
          <w:ilvl w:val="0"/>
          <w:numId w:val="26"/>
        </w:numPr>
        <w:rPr>
          <w:sz w:val="22"/>
          <w:szCs w:val="22"/>
        </w:rPr>
      </w:pPr>
      <w:r w:rsidRPr="00DA392F">
        <w:rPr>
          <w:rFonts w:ascii="Calibri" w:hAnsi="Calibri" w:cs="Calibri"/>
          <w:sz w:val="22"/>
          <w:szCs w:val="22"/>
        </w:rPr>
        <w:t xml:space="preserve">Equality and non-discrimination (Article 2, General Comment No. 5) </w:t>
      </w:r>
    </w:p>
    <w:p w14:paraId="7D3BC852" w14:textId="77777777" w:rsidR="0008349B" w:rsidRPr="00DA392F" w:rsidRDefault="0008349B" w:rsidP="0008349B">
      <w:pPr>
        <w:pStyle w:val="ListParagraph"/>
        <w:numPr>
          <w:ilvl w:val="0"/>
          <w:numId w:val="26"/>
        </w:numPr>
        <w:rPr>
          <w:color w:val="000000" w:themeColor="text1"/>
          <w:sz w:val="22"/>
          <w:szCs w:val="22"/>
        </w:rPr>
      </w:pPr>
      <w:r w:rsidRPr="00DA392F">
        <w:rPr>
          <w:color w:val="000000" w:themeColor="text1"/>
          <w:sz w:val="22"/>
          <w:szCs w:val="22"/>
        </w:rPr>
        <w:t>Non-discrimination in work and employment (Article 7)</w:t>
      </w:r>
    </w:p>
    <w:p w14:paraId="63F2C1E2" w14:textId="6F841DFE" w:rsidR="0008349B" w:rsidRDefault="0008349B" w:rsidP="0008349B">
      <w:pPr>
        <w:pStyle w:val="ListParagraph"/>
        <w:numPr>
          <w:ilvl w:val="0"/>
          <w:numId w:val="26"/>
        </w:numPr>
        <w:rPr>
          <w:color w:val="000000" w:themeColor="text1"/>
          <w:sz w:val="22"/>
          <w:szCs w:val="22"/>
        </w:rPr>
      </w:pPr>
      <w:r w:rsidRPr="00DA392F">
        <w:rPr>
          <w:color w:val="000000" w:themeColor="text1"/>
          <w:sz w:val="22"/>
          <w:szCs w:val="22"/>
        </w:rPr>
        <w:t>Free and compulsory education (Article 13)</w:t>
      </w:r>
    </w:p>
    <w:p w14:paraId="3A7F81C3" w14:textId="457158AC" w:rsidR="001C2AA3" w:rsidRPr="00DA392F" w:rsidRDefault="001C2AA3" w:rsidP="0008349B">
      <w:pPr>
        <w:pStyle w:val="ListParagraph"/>
        <w:numPr>
          <w:ilvl w:val="0"/>
          <w:numId w:val="26"/>
        </w:numPr>
        <w:rPr>
          <w:color w:val="000000" w:themeColor="text1"/>
          <w:sz w:val="22"/>
          <w:szCs w:val="22"/>
        </w:rPr>
      </w:pPr>
      <w:r>
        <w:rPr>
          <w:color w:val="000000" w:themeColor="text1"/>
          <w:sz w:val="22"/>
          <w:szCs w:val="22"/>
        </w:rPr>
        <w:t xml:space="preserve">Child Labor (Article </w:t>
      </w:r>
      <w:r w:rsidR="007A69A6">
        <w:rPr>
          <w:color w:val="000000" w:themeColor="text1"/>
          <w:sz w:val="22"/>
          <w:szCs w:val="22"/>
        </w:rPr>
        <w:t>10, General Comment No. 18)</w:t>
      </w:r>
    </w:p>
    <w:p w14:paraId="229E1957" w14:textId="77777777" w:rsidR="00F42DA9" w:rsidRPr="00DA392F" w:rsidRDefault="00F42DA9" w:rsidP="00F42DA9">
      <w:pPr>
        <w:rPr>
          <w:sz w:val="22"/>
          <w:szCs w:val="22"/>
        </w:rPr>
      </w:pPr>
      <w:r w:rsidRPr="00DA392F">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64103037" w14:textId="499D26C6" w:rsidR="00DA392F" w:rsidRDefault="00DA392F" w:rsidP="00DA392F">
      <w:pPr>
        <w:rPr>
          <w:sz w:val="22"/>
          <w:szCs w:val="22"/>
        </w:rPr>
      </w:pPr>
      <w:r w:rsidRPr="00CD6A29">
        <w:rPr>
          <w:sz w:val="22"/>
          <w:szCs w:val="22"/>
        </w:rPr>
        <w:t>In this report we provide detailed constitutional and legislative excerpts documenting our findings. These findings are followed by suggested questions</w:t>
      </w:r>
      <w:r w:rsidR="001D52F0">
        <w:rPr>
          <w:sz w:val="22"/>
          <w:szCs w:val="22"/>
        </w:rPr>
        <w:t xml:space="preserve"> for</w:t>
      </w:r>
      <w:r w:rsidRPr="00CD6A29">
        <w:rPr>
          <w:sz w:val="22"/>
          <w:szCs w:val="22"/>
        </w:rPr>
        <w:t xml:space="preserve"> the Committee </w:t>
      </w:r>
      <w:r w:rsidR="001D52F0">
        <w:rPr>
          <w:sz w:val="22"/>
          <w:szCs w:val="22"/>
        </w:rPr>
        <w:t>to</w:t>
      </w:r>
      <w:r w:rsidRPr="00CD6A29">
        <w:rPr>
          <w:sz w:val="22"/>
          <w:szCs w:val="22"/>
        </w:rPr>
        <w:t xml:space="preserve"> ask </w:t>
      </w:r>
      <w:r w:rsidR="00A61F01">
        <w:rPr>
          <w:sz w:val="22"/>
          <w:szCs w:val="22"/>
        </w:rPr>
        <w:t>China</w:t>
      </w:r>
      <w:r w:rsidRPr="00CD6A29">
        <w:rPr>
          <w:sz w:val="22"/>
          <w:szCs w:val="22"/>
        </w:rPr>
        <w:t>, as well as topics we hope the Committee will address in its concluding observations. We hope the Committee will recommend that</w:t>
      </w:r>
      <w:r w:rsidRPr="00CB2463">
        <w:rPr>
          <w:sz w:val="22"/>
          <w:szCs w:val="22"/>
        </w:rPr>
        <w:t xml:space="preserve"> </w:t>
      </w:r>
      <w:r w:rsidR="00A61F01">
        <w:rPr>
          <w:sz w:val="22"/>
          <w:szCs w:val="22"/>
        </w:rPr>
        <w:t>China</w:t>
      </w:r>
      <w:r w:rsidR="00A61F01" w:rsidRPr="00CD6A29">
        <w:rPr>
          <w:sz w:val="22"/>
          <w:szCs w:val="22"/>
        </w:rPr>
        <w:t xml:space="preserve"> </w:t>
      </w:r>
      <w:r w:rsidRPr="00CD6A29">
        <w:rPr>
          <w:sz w:val="22"/>
          <w:szCs w:val="22"/>
        </w:rPr>
        <w:t>address any gaps in consultation and collaboration with relevant stakeholders, including civil society organizations.</w:t>
      </w:r>
      <w:r w:rsidR="001D52F0">
        <w:rPr>
          <w:sz w:val="22"/>
          <w:szCs w:val="22"/>
        </w:rPr>
        <w:t xml:space="preserve"> </w:t>
      </w:r>
      <w:r w:rsidR="001D52F0" w:rsidRPr="005700AE">
        <w:rPr>
          <w:sz w:val="22"/>
          <w:szCs w:val="22"/>
        </w:rPr>
        <w:t xml:space="preserve">We also recognize that while having strong laws and policies in place are necessary first steps, implementation is also of paramount importance. In areas where we have commended </w:t>
      </w:r>
      <w:r w:rsidR="001D52F0">
        <w:rPr>
          <w:sz w:val="22"/>
          <w:szCs w:val="22"/>
        </w:rPr>
        <w:t>China</w:t>
      </w:r>
      <w:r w:rsidR="001D52F0" w:rsidRPr="005700AE">
        <w:rPr>
          <w:sz w:val="22"/>
          <w:szCs w:val="22"/>
        </w:rPr>
        <w:t xml:space="preserve"> for having provisions in place, we hope the Committee will recommend that </w:t>
      </w:r>
      <w:r w:rsidR="001D52F0">
        <w:rPr>
          <w:sz w:val="22"/>
          <w:szCs w:val="22"/>
        </w:rPr>
        <w:t xml:space="preserve">China </w:t>
      </w:r>
      <w:r w:rsidR="001D52F0" w:rsidRPr="005700AE">
        <w:rPr>
          <w:sz w:val="22"/>
          <w:szCs w:val="22"/>
        </w:rPr>
        <w:t>work with stakeholders to overcome any obstacles in implementing these provisions.</w:t>
      </w:r>
    </w:p>
    <w:p w14:paraId="444067B1" w14:textId="77777777" w:rsidR="00CC7399" w:rsidRDefault="00CC7399" w:rsidP="00DA392F">
      <w:pPr>
        <w:rPr>
          <w:sz w:val="22"/>
          <w:szCs w:val="22"/>
        </w:rPr>
      </w:pPr>
    </w:p>
    <w:p w14:paraId="75D6BD93" w14:textId="77777777" w:rsidR="00CC7399" w:rsidRDefault="00CC7399" w:rsidP="00DA392F">
      <w:pPr>
        <w:rPr>
          <w:sz w:val="22"/>
          <w:szCs w:val="22"/>
        </w:rPr>
      </w:pPr>
    </w:p>
    <w:p w14:paraId="3F027650" w14:textId="77777777" w:rsidR="00A91827" w:rsidRDefault="00A91827" w:rsidP="00DA392F">
      <w:pPr>
        <w:rPr>
          <w:sz w:val="22"/>
          <w:szCs w:val="22"/>
        </w:rPr>
      </w:pPr>
    </w:p>
    <w:p w14:paraId="3B86C201" w14:textId="77777777" w:rsidR="00CC7399" w:rsidRDefault="00CC7399" w:rsidP="00DA392F">
      <w:pPr>
        <w:rPr>
          <w:sz w:val="22"/>
          <w:szCs w:val="22"/>
        </w:rPr>
      </w:pPr>
    </w:p>
    <w:p w14:paraId="67E93886" w14:textId="6020D22C" w:rsidR="00CD6A29" w:rsidRDefault="00CD6A29" w:rsidP="00DA392F">
      <w:pPr>
        <w:pStyle w:val="Heading1"/>
        <w:rPr>
          <w:rFonts w:eastAsia="Times New Roman"/>
          <w:b/>
          <w:bCs/>
        </w:rPr>
      </w:pPr>
      <w:bookmarkStart w:id="41" w:name="_Toc57133619"/>
      <w:bookmarkStart w:id="42" w:name="_Toc23330170"/>
      <w:r>
        <w:rPr>
          <w:rFonts w:eastAsia="Times New Roman"/>
          <w:b/>
          <w:bCs/>
        </w:rPr>
        <w:lastRenderedPageBreak/>
        <w:t>Summary of Findings and Recommendations</w:t>
      </w:r>
      <w:bookmarkEnd w:id="41"/>
    </w:p>
    <w:p w14:paraId="662BDAEB" w14:textId="77777777" w:rsidR="003D6F17" w:rsidRPr="003D6F17" w:rsidRDefault="003D6F17" w:rsidP="003D6F17">
      <w:pPr>
        <w:pStyle w:val="NoSpacing"/>
      </w:pPr>
    </w:p>
    <w:p w14:paraId="59912B6B" w14:textId="77777777" w:rsidR="00CD6A29" w:rsidRPr="00DB248A" w:rsidRDefault="00CD6A29" w:rsidP="00CD6A29">
      <w:pPr>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3" w:name="_Toc57133620"/>
      <w:r w:rsidRPr="00DB248A">
        <w:rPr>
          <w:rFonts w:ascii="Calibri Light" w:eastAsia="Times New Roman" w:hAnsi="Calibri Light" w:cs="Times New Roman"/>
          <w:bCs/>
          <w:color w:val="2E74B5"/>
          <w:sz w:val="26"/>
          <w:szCs w:val="26"/>
        </w:rPr>
        <w:t>Equality and Non-Discrimination (Article 2, General Comment No. 5)</w:t>
      </w:r>
      <w:bookmarkEnd w:id="43"/>
    </w:p>
    <w:p w14:paraId="05771B82" w14:textId="5A50A8D4" w:rsidR="00CD6A29" w:rsidRPr="00CD6A29" w:rsidRDefault="00CD6A29" w:rsidP="00CD6A29">
      <w:pPr>
        <w:rPr>
          <w:sz w:val="22"/>
          <w:szCs w:val="22"/>
        </w:rPr>
      </w:pPr>
      <w:r w:rsidRPr="00CD6A29">
        <w:rPr>
          <w:sz w:val="22"/>
          <w:szCs w:val="22"/>
        </w:rPr>
        <w:t xml:space="preserve">China’s constitution guarantees equal rights between men and women. The constitution further prohibits any form of discrimination based on nationality and religious beliefs. However, other characteristics protected by Article 2 and General Comment No. 5 of Covenant are not guaranteed equal rights in China’s constitution, including persons facing discrimination based race, </w:t>
      </w:r>
      <w:proofErr w:type="spellStart"/>
      <w:r w:rsidR="00A07799" w:rsidRPr="00CD6A29">
        <w:rPr>
          <w:sz w:val="22"/>
          <w:szCs w:val="22"/>
        </w:rPr>
        <w:t>colo</w:t>
      </w:r>
      <w:r w:rsidR="00A07799">
        <w:rPr>
          <w:sz w:val="22"/>
          <w:szCs w:val="22"/>
        </w:rPr>
        <w:t>u</w:t>
      </w:r>
      <w:r w:rsidR="00A07799" w:rsidRPr="00CD6A29">
        <w:rPr>
          <w:sz w:val="22"/>
          <w:szCs w:val="22"/>
        </w:rPr>
        <w:t>r</w:t>
      </w:r>
      <w:proofErr w:type="spellEnd"/>
      <w:r w:rsidRPr="00CD6A29">
        <w:rPr>
          <w:sz w:val="22"/>
          <w:szCs w:val="22"/>
        </w:rPr>
        <w:t>, language, political or other opinion, social origin, property status, birth status, and disability status.</w:t>
      </w:r>
      <w:r w:rsidR="00457362">
        <w:rPr>
          <w:sz w:val="22"/>
          <w:szCs w:val="22"/>
        </w:rPr>
        <w:t xml:space="preserve"> </w:t>
      </w:r>
    </w:p>
    <w:p w14:paraId="6A6C00E1" w14:textId="77777777" w:rsidR="00CD6A29" w:rsidRPr="00DA392F" w:rsidRDefault="00CD6A29" w:rsidP="00CD6A29">
      <w:pPr>
        <w:rPr>
          <w:b/>
          <w:bCs/>
          <w:sz w:val="22"/>
          <w:szCs w:val="22"/>
        </w:rPr>
      </w:pPr>
      <w:r w:rsidRPr="00DA392F">
        <w:rPr>
          <w:b/>
          <w:bCs/>
          <w:sz w:val="22"/>
          <w:szCs w:val="22"/>
        </w:rPr>
        <w:t>We hope the Committee will:</w:t>
      </w:r>
    </w:p>
    <w:p w14:paraId="4C6A9A91" w14:textId="23EE3326" w:rsidR="00CD6A29" w:rsidRPr="00CD6A29" w:rsidRDefault="00CD6A29" w:rsidP="00CD6A29">
      <w:pPr>
        <w:pStyle w:val="ListParagraph"/>
        <w:numPr>
          <w:ilvl w:val="0"/>
          <w:numId w:val="30"/>
        </w:numPr>
        <w:rPr>
          <w:b/>
          <w:bCs/>
          <w:sz w:val="22"/>
          <w:szCs w:val="22"/>
        </w:rPr>
      </w:pPr>
      <w:r w:rsidRPr="00DA392F">
        <w:rPr>
          <w:sz w:val="22"/>
          <w:szCs w:val="22"/>
        </w:rPr>
        <w:t xml:space="preserve">Recommend in its concluding observations that China amend its constitution to add explicit guarantees of equality and non-discrimination for all persons regardless of race, </w:t>
      </w:r>
      <w:proofErr w:type="spellStart"/>
      <w:r w:rsidR="00A07799" w:rsidRPr="00DA392F">
        <w:rPr>
          <w:sz w:val="22"/>
          <w:szCs w:val="22"/>
        </w:rPr>
        <w:t>colo</w:t>
      </w:r>
      <w:r w:rsidR="00A07799">
        <w:rPr>
          <w:sz w:val="22"/>
          <w:szCs w:val="22"/>
        </w:rPr>
        <w:t>u</w:t>
      </w:r>
      <w:r w:rsidR="00A07799" w:rsidRPr="00DA392F">
        <w:rPr>
          <w:sz w:val="22"/>
          <w:szCs w:val="22"/>
        </w:rPr>
        <w:t>r</w:t>
      </w:r>
      <w:proofErr w:type="spellEnd"/>
      <w:r w:rsidRPr="00DA392F">
        <w:rPr>
          <w:sz w:val="22"/>
          <w:szCs w:val="22"/>
        </w:rPr>
        <w:t xml:space="preserve">, language, political or other opinion, social origin, property status, birth status, and disability status, consistent with </w:t>
      </w:r>
      <w:bookmarkStart w:id="44" w:name="_Hlk56071849"/>
      <w:r w:rsidR="00A00D2E">
        <w:rPr>
          <w:sz w:val="22"/>
          <w:szCs w:val="22"/>
        </w:rPr>
        <w:t>the Covenant’s</w:t>
      </w:r>
      <w:r w:rsidRPr="00DA392F">
        <w:rPr>
          <w:sz w:val="22"/>
          <w:szCs w:val="22"/>
        </w:rPr>
        <w:t xml:space="preserve"> </w:t>
      </w:r>
      <w:bookmarkEnd w:id="44"/>
      <w:r w:rsidRPr="00DA392F">
        <w:rPr>
          <w:sz w:val="22"/>
          <w:szCs w:val="22"/>
        </w:rPr>
        <w:t>commitments.</w:t>
      </w:r>
    </w:p>
    <w:p w14:paraId="3568C0F5" w14:textId="77777777" w:rsidR="00CD6A29" w:rsidRPr="00E965CF" w:rsidRDefault="00CD6A29" w:rsidP="00CD6A29">
      <w:pPr>
        <w:pStyle w:val="ListParagraph"/>
        <w:rPr>
          <w:b/>
          <w:bCs/>
          <w:sz w:val="22"/>
          <w:szCs w:val="22"/>
        </w:rPr>
      </w:pPr>
    </w:p>
    <w:p w14:paraId="4C7D5F06" w14:textId="77AA5822" w:rsidR="00CD6A29" w:rsidRPr="00DB248A" w:rsidRDefault="00CD6A29" w:rsidP="00CD6A29">
      <w:pPr>
        <w:pStyle w:val="ListParagraph"/>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7133621"/>
      <w:r w:rsidRPr="00DB248A">
        <w:rPr>
          <w:rFonts w:ascii="Calibri Light" w:eastAsia="Times New Roman" w:hAnsi="Calibri Light" w:cs="Times New Roman"/>
          <w:bCs/>
          <w:color w:val="2E74B5"/>
          <w:sz w:val="26"/>
          <w:szCs w:val="26"/>
        </w:rPr>
        <w:t>Non-Discrimination in Work and Employment (Article 7)</w:t>
      </w:r>
      <w:bookmarkEnd w:id="45"/>
    </w:p>
    <w:p w14:paraId="105A51B2" w14:textId="273EF64E" w:rsidR="00A07799" w:rsidRDefault="00457362" w:rsidP="00CD6A29">
      <w:pPr>
        <w:rPr>
          <w:sz w:val="22"/>
          <w:szCs w:val="22"/>
        </w:rPr>
      </w:pPr>
      <w:r w:rsidRPr="00457362">
        <w:rPr>
          <w:sz w:val="22"/>
          <w:szCs w:val="22"/>
        </w:rPr>
        <w:t xml:space="preserve">Our systematic review of national legislation shows that China does not consistently and explicitly prohibit workplace discrimination across four keys areas of employment: employment opportunities or hiring, equal remuneration, promotions and demotions, and dismissals. </w:t>
      </w:r>
      <w:r w:rsidR="00A07799">
        <w:rPr>
          <w:sz w:val="22"/>
          <w:szCs w:val="22"/>
        </w:rPr>
        <w:t>A</w:t>
      </w:r>
      <w:r>
        <w:rPr>
          <w:sz w:val="22"/>
          <w:szCs w:val="22"/>
        </w:rPr>
        <w:t xml:space="preserve">lthough China’s laws </w:t>
      </w:r>
      <w:r w:rsidRPr="00457362">
        <w:rPr>
          <w:bCs/>
          <w:sz w:val="22"/>
          <w:szCs w:val="22"/>
        </w:rPr>
        <w:t xml:space="preserve">broadly prohibit </w:t>
      </w:r>
      <w:r w:rsidR="00A07799">
        <w:rPr>
          <w:bCs/>
          <w:sz w:val="22"/>
          <w:szCs w:val="22"/>
        </w:rPr>
        <w:t xml:space="preserve">workplace </w:t>
      </w:r>
      <w:r w:rsidRPr="00457362">
        <w:rPr>
          <w:bCs/>
          <w:sz w:val="22"/>
          <w:szCs w:val="22"/>
        </w:rPr>
        <w:t>discrimination based on race, sex, religion</w:t>
      </w:r>
      <w:r w:rsidRPr="00457362">
        <w:rPr>
          <w:sz w:val="22"/>
          <w:szCs w:val="22"/>
        </w:rPr>
        <w:t>,</w:t>
      </w:r>
      <w:r w:rsidR="00A07799">
        <w:rPr>
          <w:sz w:val="22"/>
          <w:szCs w:val="22"/>
        </w:rPr>
        <w:t xml:space="preserve"> and disability,</w:t>
      </w:r>
      <w:r w:rsidRPr="00457362">
        <w:rPr>
          <w:sz w:val="22"/>
          <w:szCs w:val="22"/>
        </w:rPr>
        <w:t xml:space="preserve"> </w:t>
      </w:r>
      <w:r w:rsidRPr="00457362">
        <w:rPr>
          <w:bCs/>
          <w:sz w:val="22"/>
          <w:szCs w:val="22"/>
        </w:rPr>
        <w:t>s</w:t>
      </w:r>
      <w:r w:rsidRPr="00DA392F">
        <w:rPr>
          <w:bCs/>
          <w:sz w:val="22"/>
          <w:szCs w:val="22"/>
        </w:rPr>
        <w:t xml:space="preserve">everal groups covered through </w:t>
      </w:r>
      <w:r>
        <w:rPr>
          <w:bCs/>
          <w:sz w:val="22"/>
          <w:szCs w:val="22"/>
        </w:rPr>
        <w:t xml:space="preserve">the Covenant’s </w:t>
      </w:r>
      <w:r w:rsidRPr="00DA392F">
        <w:rPr>
          <w:bCs/>
          <w:sz w:val="22"/>
          <w:szCs w:val="22"/>
        </w:rPr>
        <w:t>commitments are not included in these provisions, such as workers facing discrimination based on language, political opinion, national or social origin, property status, and birth status.</w:t>
      </w:r>
      <w:r w:rsidR="004C0DF5">
        <w:rPr>
          <w:bCs/>
          <w:sz w:val="22"/>
          <w:szCs w:val="22"/>
        </w:rPr>
        <w:t xml:space="preserve"> </w:t>
      </w:r>
    </w:p>
    <w:p w14:paraId="641DB7F2" w14:textId="553C90C1" w:rsidR="00CD6A29" w:rsidRPr="00DA392F" w:rsidRDefault="00CD6A29" w:rsidP="00CD6A29">
      <w:pPr>
        <w:rPr>
          <w:b/>
          <w:bCs/>
          <w:sz w:val="22"/>
          <w:szCs w:val="22"/>
        </w:rPr>
      </w:pPr>
      <w:r w:rsidRPr="00DA392F">
        <w:rPr>
          <w:b/>
          <w:bCs/>
          <w:sz w:val="22"/>
          <w:szCs w:val="22"/>
        </w:rPr>
        <w:t>We hope the Committee will:</w:t>
      </w:r>
    </w:p>
    <w:p w14:paraId="6326BAC5" w14:textId="77777777" w:rsidR="00CD6A29" w:rsidRPr="00DA392F" w:rsidRDefault="00CD6A29" w:rsidP="00CD6A29">
      <w:pPr>
        <w:pStyle w:val="ListParagraph"/>
        <w:numPr>
          <w:ilvl w:val="0"/>
          <w:numId w:val="30"/>
        </w:numPr>
        <w:rPr>
          <w:sz w:val="22"/>
          <w:szCs w:val="22"/>
        </w:rPr>
      </w:pPr>
      <w:bookmarkStart w:id="46" w:name="_Hlk56167193"/>
      <w:r w:rsidRPr="00DA392F">
        <w:rPr>
          <w:sz w:val="22"/>
          <w:szCs w:val="22"/>
        </w:rPr>
        <w:t>In its list of issues, ask</w:t>
      </w:r>
      <w:r w:rsidRPr="00DA392F">
        <w:rPr>
          <w:color w:val="000000" w:themeColor="text1"/>
          <w:sz w:val="22"/>
          <w:szCs w:val="22"/>
        </w:rPr>
        <w:t xml:space="preserve"> China</w:t>
      </w:r>
      <w:r w:rsidRPr="00DA392F">
        <w:rPr>
          <w:sz w:val="22"/>
          <w:szCs w:val="22"/>
        </w:rPr>
        <w:t xml:space="preserve">: Can </w:t>
      </w:r>
      <w:r w:rsidRPr="00DA392F">
        <w:rPr>
          <w:color w:val="000000" w:themeColor="text1"/>
          <w:sz w:val="22"/>
          <w:szCs w:val="22"/>
        </w:rPr>
        <w:t xml:space="preserve">China </w:t>
      </w:r>
      <w:r w:rsidRPr="00DA392F">
        <w:rPr>
          <w:sz w:val="22"/>
          <w:szCs w:val="22"/>
        </w:rPr>
        <w:t>outline any concrete, near-term plans to pass legislation that explicitly prohibits workplace discrimination based on language, political opinion, national and social origin, property status, and birth status?</w:t>
      </w:r>
    </w:p>
    <w:p w14:paraId="5FD7FB12" w14:textId="77777777" w:rsidR="00CD6A29" w:rsidRPr="00DA392F" w:rsidRDefault="00CD6A29" w:rsidP="00CD6A29">
      <w:pPr>
        <w:pStyle w:val="ListParagraph"/>
        <w:numPr>
          <w:ilvl w:val="1"/>
          <w:numId w:val="30"/>
        </w:numPr>
        <w:rPr>
          <w:sz w:val="22"/>
          <w:szCs w:val="22"/>
        </w:rPr>
      </w:pPr>
      <w:bookmarkStart w:id="47" w:name="_Hlk56167408"/>
      <w:bookmarkEnd w:id="46"/>
      <w:r w:rsidRPr="00DA392F">
        <w:rPr>
          <w:sz w:val="22"/>
          <w:szCs w:val="22"/>
        </w:rPr>
        <w:t xml:space="preserve">If </w:t>
      </w:r>
      <w:r w:rsidRPr="00DA392F">
        <w:rPr>
          <w:color w:val="000000" w:themeColor="text1"/>
          <w:sz w:val="22"/>
          <w:szCs w:val="22"/>
        </w:rPr>
        <w:t xml:space="preserve">China </w:t>
      </w:r>
      <w:r w:rsidRPr="00DA392F">
        <w:rPr>
          <w:sz w:val="22"/>
          <w:szCs w:val="22"/>
        </w:rPr>
        <w:t>does not have concrete, near-term plans in place, recommend in its concluding observations that China pass and implement legislation that explicitly prohibits discrimination based</w:t>
      </w:r>
      <w:r>
        <w:rPr>
          <w:sz w:val="22"/>
          <w:szCs w:val="22"/>
        </w:rPr>
        <w:t xml:space="preserve"> on</w:t>
      </w:r>
      <w:r w:rsidRPr="00DA392F">
        <w:rPr>
          <w:sz w:val="22"/>
          <w:szCs w:val="22"/>
        </w:rPr>
        <w:t xml:space="preserve"> language, political opinion, national and social origin, property status, and birth status, particularly in the following aspects of employment: </w:t>
      </w:r>
    </w:p>
    <w:bookmarkEnd w:id="47"/>
    <w:p w14:paraId="7BC7C3C4" w14:textId="77777777" w:rsidR="00CD6A29" w:rsidRPr="00DA392F" w:rsidRDefault="00CD6A29" w:rsidP="00CD6A29">
      <w:pPr>
        <w:pStyle w:val="ListParagraph"/>
        <w:numPr>
          <w:ilvl w:val="2"/>
          <w:numId w:val="30"/>
        </w:numPr>
        <w:rPr>
          <w:sz w:val="22"/>
          <w:szCs w:val="22"/>
        </w:rPr>
      </w:pPr>
      <w:r w:rsidRPr="00DA392F">
        <w:rPr>
          <w:sz w:val="22"/>
          <w:szCs w:val="22"/>
        </w:rPr>
        <w:t>Employment opportunities and hiring</w:t>
      </w:r>
    </w:p>
    <w:p w14:paraId="39AE3B6D" w14:textId="77777777" w:rsidR="00CD6A29" w:rsidRPr="00DA392F" w:rsidRDefault="00CD6A29" w:rsidP="00CD6A29">
      <w:pPr>
        <w:pStyle w:val="ListParagraph"/>
        <w:numPr>
          <w:ilvl w:val="2"/>
          <w:numId w:val="30"/>
        </w:numPr>
        <w:rPr>
          <w:sz w:val="22"/>
          <w:szCs w:val="22"/>
        </w:rPr>
      </w:pPr>
      <w:r w:rsidRPr="00DA392F">
        <w:rPr>
          <w:sz w:val="22"/>
          <w:szCs w:val="22"/>
        </w:rPr>
        <w:t>Equal remuneration for work of equal value</w:t>
      </w:r>
    </w:p>
    <w:p w14:paraId="6C2A9CF0" w14:textId="26A4BC76" w:rsidR="00CD6A29" w:rsidRPr="00DA392F" w:rsidRDefault="00A00D2E" w:rsidP="00CD6A29">
      <w:pPr>
        <w:pStyle w:val="ListParagraph"/>
        <w:numPr>
          <w:ilvl w:val="2"/>
          <w:numId w:val="30"/>
        </w:numPr>
        <w:rPr>
          <w:sz w:val="22"/>
          <w:szCs w:val="22"/>
        </w:rPr>
      </w:pPr>
      <w:r>
        <w:rPr>
          <w:sz w:val="22"/>
          <w:szCs w:val="22"/>
        </w:rPr>
        <w:t>P</w:t>
      </w:r>
      <w:r w:rsidR="00CD6A29" w:rsidRPr="00DA392F">
        <w:rPr>
          <w:sz w:val="22"/>
          <w:szCs w:val="22"/>
        </w:rPr>
        <w:t>romotions and demotions</w:t>
      </w:r>
    </w:p>
    <w:p w14:paraId="39D382F2" w14:textId="77777777" w:rsidR="00CD6A29" w:rsidRPr="00DA392F" w:rsidRDefault="00CD6A29" w:rsidP="00CD6A29">
      <w:pPr>
        <w:pStyle w:val="ListParagraph"/>
        <w:numPr>
          <w:ilvl w:val="2"/>
          <w:numId w:val="30"/>
        </w:numPr>
        <w:rPr>
          <w:sz w:val="22"/>
          <w:szCs w:val="22"/>
        </w:rPr>
      </w:pPr>
      <w:r w:rsidRPr="00DA392F">
        <w:rPr>
          <w:sz w:val="22"/>
          <w:szCs w:val="22"/>
        </w:rPr>
        <w:t xml:space="preserve">Continuance of employment or terminations  </w:t>
      </w:r>
    </w:p>
    <w:p w14:paraId="4A4D6A3D" w14:textId="6E66C0A8" w:rsidR="00CD6A29" w:rsidRPr="00CD6A29" w:rsidRDefault="00CD6A29" w:rsidP="00CD6A29">
      <w:pPr>
        <w:pStyle w:val="ListParagraph"/>
        <w:numPr>
          <w:ilvl w:val="0"/>
          <w:numId w:val="30"/>
        </w:numPr>
        <w:rPr>
          <w:sz w:val="22"/>
          <w:szCs w:val="22"/>
        </w:rPr>
      </w:pPr>
      <w:r w:rsidRPr="00DA392F">
        <w:rPr>
          <w:sz w:val="22"/>
          <w:szCs w:val="22"/>
        </w:rPr>
        <w:lastRenderedPageBreak/>
        <w:t xml:space="preserve">In its list of issues, ask China: Can China demonstrate whether broad </w:t>
      </w:r>
      <w:r w:rsidR="004C0DF5">
        <w:rPr>
          <w:sz w:val="22"/>
          <w:szCs w:val="22"/>
        </w:rPr>
        <w:t xml:space="preserve">legislative </w:t>
      </w:r>
      <w:r w:rsidRPr="00DA392F">
        <w:rPr>
          <w:sz w:val="22"/>
          <w:szCs w:val="22"/>
        </w:rPr>
        <w:t xml:space="preserve">prohibitions of workplace discrimination based on race, sex, religion, and disability status have been interpreted to include specific forms of discrimination that occur during promotions, demotions, and dismissals when these explicit prohibitions are missing? </w:t>
      </w:r>
    </w:p>
    <w:p w14:paraId="04712921" w14:textId="6F2CC38D" w:rsidR="00CD6A29" w:rsidRPr="00DB248A" w:rsidRDefault="00CD6A29" w:rsidP="00CD6A29">
      <w:pPr>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8" w:name="_Toc57133622"/>
      <w:r w:rsidRPr="00DB248A">
        <w:rPr>
          <w:rFonts w:ascii="Calibri Light" w:eastAsia="Times New Roman" w:hAnsi="Calibri Light" w:cs="Times New Roman"/>
          <w:bCs/>
          <w:color w:val="2E74B5"/>
          <w:sz w:val="26"/>
          <w:szCs w:val="26"/>
        </w:rPr>
        <w:t>Free an</w:t>
      </w:r>
      <w:r w:rsidR="004C0DF5">
        <w:rPr>
          <w:rFonts w:ascii="Calibri Light" w:eastAsia="Times New Roman" w:hAnsi="Calibri Light" w:cs="Times New Roman"/>
          <w:bCs/>
          <w:color w:val="2E74B5"/>
          <w:sz w:val="26"/>
          <w:szCs w:val="26"/>
        </w:rPr>
        <w:t>d Compulsory Education (Article</w:t>
      </w:r>
      <w:r w:rsidRPr="00DB248A">
        <w:rPr>
          <w:rFonts w:ascii="Calibri Light" w:eastAsia="Times New Roman" w:hAnsi="Calibri Light" w:cs="Times New Roman"/>
          <w:bCs/>
          <w:color w:val="2E74B5"/>
          <w:sz w:val="26"/>
          <w:szCs w:val="26"/>
        </w:rPr>
        <w:t xml:space="preserve"> 13)</w:t>
      </w:r>
      <w:bookmarkEnd w:id="48"/>
    </w:p>
    <w:p w14:paraId="66B2048C" w14:textId="6CD56B21" w:rsidR="00CD6A29" w:rsidRPr="00CD6A29" w:rsidRDefault="004C0DF5" w:rsidP="00CD6A29">
      <w:pPr>
        <w:rPr>
          <w:sz w:val="22"/>
          <w:szCs w:val="22"/>
        </w:rPr>
      </w:pPr>
      <w:r>
        <w:rPr>
          <w:sz w:val="22"/>
          <w:szCs w:val="22"/>
        </w:rPr>
        <w:t>China</w:t>
      </w:r>
      <w:r w:rsidR="00CD6A29" w:rsidRPr="00CD6A29">
        <w:rPr>
          <w:sz w:val="22"/>
          <w:szCs w:val="22"/>
        </w:rPr>
        <w:t xml:space="preserve"> guarantees nine years of tuition-free compulsory education, covering the primary and junior secondary levels of education. </w:t>
      </w:r>
      <w:r w:rsidR="006B50F0">
        <w:rPr>
          <w:sz w:val="22"/>
          <w:szCs w:val="22"/>
        </w:rPr>
        <w:t>Legislation</w:t>
      </w:r>
      <w:r w:rsidR="00CD6A29" w:rsidRPr="00CD6A29">
        <w:rPr>
          <w:sz w:val="22"/>
          <w:szCs w:val="22"/>
        </w:rPr>
        <w:t>, however, fails to ensure tuition-free education through the senior secondary level, potentially restricting the availability and accessibility of secondary education.</w:t>
      </w:r>
    </w:p>
    <w:p w14:paraId="64327E08" w14:textId="77777777" w:rsidR="00CD6A29" w:rsidRPr="00DA392F" w:rsidRDefault="00CD6A29" w:rsidP="00CD6A29">
      <w:pPr>
        <w:rPr>
          <w:b/>
          <w:bCs/>
          <w:sz w:val="22"/>
          <w:szCs w:val="22"/>
        </w:rPr>
      </w:pPr>
      <w:r w:rsidRPr="00DA392F">
        <w:rPr>
          <w:rFonts w:eastAsia="Times New Roman"/>
          <w:b/>
          <w:bCs/>
          <w:sz w:val="22"/>
          <w:szCs w:val="22"/>
        </w:rPr>
        <w:t>We hope the Committee will:</w:t>
      </w:r>
    </w:p>
    <w:p w14:paraId="0019DAD8" w14:textId="77777777" w:rsidR="00CD6A29" w:rsidRPr="00DA392F" w:rsidRDefault="00CD6A29" w:rsidP="00CD6A29">
      <w:pPr>
        <w:pStyle w:val="ListParagraph"/>
        <w:numPr>
          <w:ilvl w:val="0"/>
          <w:numId w:val="33"/>
        </w:numPr>
        <w:rPr>
          <w:sz w:val="22"/>
          <w:szCs w:val="22"/>
        </w:rPr>
      </w:pPr>
      <w:r w:rsidRPr="00DA392F">
        <w:rPr>
          <w:sz w:val="22"/>
          <w:szCs w:val="22"/>
        </w:rPr>
        <w:t xml:space="preserve">In its list of issues, ask China: Can China outline any concrete, near-term plans to pass legislation that guarantees free senior secondary education for all children? </w:t>
      </w:r>
    </w:p>
    <w:p w14:paraId="05107DE6" w14:textId="5D8E8C10" w:rsidR="00CD6A29" w:rsidRPr="00CD033B" w:rsidRDefault="00CD6A29" w:rsidP="000D398F">
      <w:pPr>
        <w:pStyle w:val="ListParagraph"/>
        <w:numPr>
          <w:ilvl w:val="1"/>
          <w:numId w:val="33"/>
        </w:numPr>
        <w:rPr>
          <w:rFonts w:eastAsia="Times New Roman"/>
          <w:sz w:val="22"/>
          <w:szCs w:val="22"/>
        </w:rPr>
      </w:pPr>
      <w:r w:rsidRPr="00DA392F">
        <w:rPr>
          <w:sz w:val="22"/>
          <w:szCs w:val="22"/>
        </w:rPr>
        <w:t xml:space="preserve">If China does not have concrete, near-term plans to ensure free senior secondary education, recommend in its concluding observations that China pass and implement legislation to do so. </w:t>
      </w:r>
    </w:p>
    <w:p w14:paraId="56A08AD3" w14:textId="154E2C10" w:rsidR="000D398F" w:rsidRDefault="000D398F" w:rsidP="000D398F">
      <w:pPr>
        <w:pStyle w:val="ListParagraph"/>
        <w:ind w:left="1440"/>
        <w:rPr>
          <w:rFonts w:eastAsia="Times New Roman"/>
          <w:sz w:val="22"/>
          <w:szCs w:val="22"/>
        </w:rPr>
      </w:pPr>
    </w:p>
    <w:p w14:paraId="312DF279" w14:textId="77777777" w:rsidR="00CD033B" w:rsidRPr="0086577C" w:rsidRDefault="00CD033B" w:rsidP="00CD033B">
      <w:pPr>
        <w:pStyle w:val="ListParagraph"/>
        <w:keepNext/>
        <w:keepLines/>
        <w:numPr>
          <w:ilvl w:val="0"/>
          <w:numId w:val="3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9" w:name="_Toc57133623"/>
      <w:r w:rsidRPr="0086577C">
        <w:rPr>
          <w:rFonts w:ascii="Calibri Light" w:eastAsia="Times New Roman" w:hAnsi="Calibri Light" w:cs="Times New Roman"/>
          <w:bCs/>
          <w:color w:val="2E74B5"/>
          <w:sz w:val="26"/>
          <w:szCs w:val="26"/>
        </w:rPr>
        <w:t>Child Labor (Article 10, General Comment No. 18)</w:t>
      </w:r>
      <w:bookmarkEnd w:id="49"/>
    </w:p>
    <w:p w14:paraId="72FD22D9" w14:textId="3593D61D" w:rsidR="00CD033B" w:rsidRDefault="00CD033B" w:rsidP="00CD033B">
      <w:pPr>
        <w:pStyle w:val="ListParagraph"/>
        <w:ind w:left="0"/>
        <w:rPr>
          <w:rFonts w:eastAsia="Times New Roman"/>
          <w:sz w:val="22"/>
          <w:szCs w:val="22"/>
        </w:rPr>
      </w:pPr>
    </w:p>
    <w:p w14:paraId="00085F1D" w14:textId="6D9DA521" w:rsidR="006A7713" w:rsidRDefault="006A7713" w:rsidP="006A7713">
      <w:pPr>
        <w:pStyle w:val="ListParagraph"/>
        <w:ind w:left="0"/>
        <w:rPr>
          <w:rFonts w:eastAsia="Times New Roman"/>
          <w:sz w:val="22"/>
          <w:szCs w:val="22"/>
        </w:rPr>
      </w:pPr>
      <w:r>
        <w:rPr>
          <w:rFonts w:eastAsia="Times New Roman"/>
          <w:sz w:val="22"/>
          <w:szCs w:val="22"/>
        </w:rPr>
        <w:t>China has laws and regulations</w:t>
      </w:r>
      <w:r w:rsidR="001F186C">
        <w:rPr>
          <w:rFonts w:eastAsia="Times New Roman"/>
          <w:sz w:val="22"/>
          <w:szCs w:val="22"/>
        </w:rPr>
        <w:t xml:space="preserve"> in place</w:t>
      </w:r>
      <w:r>
        <w:rPr>
          <w:rFonts w:eastAsia="Times New Roman"/>
          <w:sz w:val="22"/>
          <w:szCs w:val="22"/>
        </w:rPr>
        <w:t xml:space="preserve"> prohibiting children under the age of 16 from engaging in any work</w:t>
      </w:r>
      <w:r w:rsidR="001F186C">
        <w:rPr>
          <w:rFonts w:eastAsia="Times New Roman"/>
          <w:sz w:val="22"/>
          <w:szCs w:val="22"/>
        </w:rPr>
        <w:t>,</w:t>
      </w:r>
      <w:r>
        <w:rPr>
          <w:rFonts w:eastAsia="Times New Roman"/>
          <w:sz w:val="22"/>
          <w:szCs w:val="22"/>
        </w:rPr>
        <w:t xml:space="preserve"> and prohibiting children between the ages of 16 and 18 from engaging in hazardous work. Despite the legislative steps China has taken to eliminate child labor,</w:t>
      </w:r>
      <w:r w:rsidR="00A76FF3">
        <w:rPr>
          <w:rFonts w:eastAsia="Times New Roman"/>
          <w:sz w:val="22"/>
          <w:szCs w:val="22"/>
        </w:rPr>
        <w:t xml:space="preserve"> data from</w:t>
      </w:r>
      <w:r w:rsidR="001310D7">
        <w:rPr>
          <w:rFonts w:eastAsia="Times New Roman"/>
          <w:sz w:val="22"/>
          <w:szCs w:val="22"/>
        </w:rPr>
        <w:t xml:space="preserve"> the </w:t>
      </w:r>
      <w:r w:rsidR="00A76FF3">
        <w:rPr>
          <w:rFonts w:eastAsia="Times New Roman"/>
          <w:sz w:val="22"/>
          <w:szCs w:val="22"/>
        </w:rPr>
        <w:t>China Family Panel Study found that</w:t>
      </w:r>
      <w:r w:rsidR="001310D7">
        <w:rPr>
          <w:rFonts w:eastAsia="Times New Roman"/>
          <w:sz w:val="22"/>
          <w:szCs w:val="22"/>
        </w:rPr>
        <w:t xml:space="preserve"> in 2010,</w:t>
      </w:r>
      <w:r w:rsidR="00A76FF3">
        <w:rPr>
          <w:rFonts w:eastAsia="Times New Roman"/>
          <w:sz w:val="22"/>
          <w:szCs w:val="22"/>
        </w:rPr>
        <w:t xml:space="preserve"> 7.74% of children </w:t>
      </w:r>
      <w:r w:rsidR="001D0D9B">
        <w:rPr>
          <w:rFonts w:eastAsia="Times New Roman"/>
          <w:sz w:val="22"/>
          <w:szCs w:val="22"/>
        </w:rPr>
        <w:t xml:space="preserve">aged </w:t>
      </w:r>
      <w:r w:rsidR="00A76FF3">
        <w:rPr>
          <w:rFonts w:eastAsia="Times New Roman"/>
          <w:sz w:val="22"/>
          <w:szCs w:val="22"/>
        </w:rPr>
        <w:t>10-1</w:t>
      </w:r>
      <w:r w:rsidR="001D0D9B">
        <w:rPr>
          <w:rFonts w:eastAsia="Times New Roman"/>
          <w:sz w:val="22"/>
          <w:szCs w:val="22"/>
        </w:rPr>
        <w:t xml:space="preserve">5 </w:t>
      </w:r>
      <w:r w:rsidR="00A76FF3">
        <w:rPr>
          <w:rFonts w:eastAsia="Times New Roman"/>
          <w:sz w:val="22"/>
          <w:szCs w:val="22"/>
        </w:rPr>
        <w:t>were working</w:t>
      </w:r>
      <w:r w:rsidR="001310D7">
        <w:rPr>
          <w:rFonts w:eastAsia="Times New Roman"/>
          <w:sz w:val="22"/>
          <w:szCs w:val="22"/>
        </w:rPr>
        <w:t>.</w:t>
      </w:r>
      <w:r w:rsidR="001310D7">
        <w:rPr>
          <w:rStyle w:val="FootnoteReference"/>
          <w:rFonts w:eastAsia="Times New Roman"/>
          <w:sz w:val="22"/>
          <w:szCs w:val="22"/>
        </w:rPr>
        <w:footnoteReference w:id="1"/>
      </w:r>
      <w:r w:rsidR="001310D7">
        <w:rPr>
          <w:rFonts w:eastAsia="Times New Roman"/>
          <w:sz w:val="22"/>
          <w:szCs w:val="22"/>
        </w:rPr>
        <w:t xml:space="preserve"> </w:t>
      </w:r>
      <w:r>
        <w:rPr>
          <w:rFonts w:eastAsia="Times New Roman"/>
          <w:sz w:val="22"/>
          <w:szCs w:val="22"/>
        </w:rPr>
        <w:t xml:space="preserve"> </w:t>
      </w:r>
      <w:r w:rsidR="001310D7">
        <w:rPr>
          <w:rFonts w:eastAsia="Times New Roman"/>
          <w:sz w:val="22"/>
          <w:szCs w:val="22"/>
        </w:rPr>
        <w:t>In this context, it is important to understand current rates of child labor in China</w:t>
      </w:r>
      <w:r w:rsidR="001D0D9B">
        <w:rPr>
          <w:rFonts w:eastAsia="Times New Roman"/>
          <w:sz w:val="22"/>
          <w:szCs w:val="22"/>
        </w:rPr>
        <w:t>, however</w:t>
      </w:r>
      <w:r w:rsidR="001310D7">
        <w:rPr>
          <w:rFonts w:eastAsia="Times New Roman"/>
          <w:sz w:val="22"/>
          <w:szCs w:val="22"/>
        </w:rPr>
        <w:t xml:space="preserve"> the International Labour Organization has noted </w:t>
      </w:r>
      <w:r w:rsidR="001D0D9B">
        <w:rPr>
          <w:rFonts w:eastAsia="Times New Roman"/>
          <w:sz w:val="22"/>
          <w:szCs w:val="22"/>
        </w:rPr>
        <w:t>that</w:t>
      </w:r>
      <w:r w:rsidR="001310D7">
        <w:rPr>
          <w:rFonts w:eastAsia="Times New Roman"/>
          <w:sz w:val="22"/>
          <w:szCs w:val="22"/>
        </w:rPr>
        <w:t xml:space="preserve"> China</w:t>
      </w:r>
      <w:r w:rsidR="001D0D9B">
        <w:rPr>
          <w:rFonts w:eastAsia="Times New Roman"/>
          <w:sz w:val="22"/>
          <w:szCs w:val="22"/>
        </w:rPr>
        <w:t xml:space="preserve"> has not submitted nor published official statistics on child labor</w:t>
      </w:r>
      <w:r w:rsidR="001310D7">
        <w:rPr>
          <w:rFonts w:eastAsia="Times New Roman"/>
          <w:sz w:val="22"/>
          <w:szCs w:val="22"/>
        </w:rPr>
        <w:t>.</w:t>
      </w:r>
      <w:r w:rsidR="001310D7">
        <w:rPr>
          <w:rStyle w:val="FootnoteReference"/>
          <w:rFonts w:eastAsia="Times New Roman"/>
          <w:sz w:val="22"/>
          <w:szCs w:val="22"/>
        </w:rPr>
        <w:footnoteReference w:id="2"/>
      </w:r>
    </w:p>
    <w:p w14:paraId="2CB90617" w14:textId="77777777" w:rsidR="006A7713" w:rsidRPr="00DA392F" w:rsidRDefault="006A7713" w:rsidP="006A7713">
      <w:pPr>
        <w:rPr>
          <w:b/>
          <w:bCs/>
          <w:sz w:val="22"/>
          <w:szCs w:val="22"/>
        </w:rPr>
      </w:pPr>
      <w:r w:rsidRPr="00DA392F">
        <w:rPr>
          <w:rFonts w:eastAsia="Times New Roman"/>
          <w:b/>
          <w:bCs/>
          <w:sz w:val="22"/>
          <w:szCs w:val="22"/>
        </w:rPr>
        <w:t>We hope the Committee will:</w:t>
      </w:r>
    </w:p>
    <w:p w14:paraId="1DCFEABC" w14:textId="0183FEEC" w:rsidR="00D263C4" w:rsidRPr="000D398F" w:rsidRDefault="00D263C4" w:rsidP="00D263C4">
      <w:pPr>
        <w:pStyle w:val="ListParagraph"/>
        <w:numPr>
          <w:ilvl w:val="0"/>
          <w:numId w:val="33"/>
        </w:numPr>
        <w:rPr>
          <w:rFonts w:eastAsia="Times New Roman"/>
          <w:sz w:val="22"/>
          <w:szCs w:val="22"/>
        </w:rPr>
      </w:pPr>
      <w:r>
        <w:rPr>
          <w:rFonts w:eastAsia="Times New Roman"/>
          <w:sz w:val="22"/>
          <w:szCs w:val="22"/>
        </w:rPr>
        <w:t xml:space="preserve">In its list of issues, ask China: Can China </w:t>
      </w:r>
      <w:r>
        <w:rPr>
          <w:sz w:val="22"/>
          <w:szCs w:val="22"/>
        </w:rPr>
        <w:t>provide recent national</w:t>
      </w:r>
      <w:r w:rsidR="000257BC">
        <w:rPr>
          <w:sz w:val="22"/>
          <w:szCs w:val="22"/>
        </w:rPr>
        <w:t>-level</w:t>
      </w:r>
      <w:r>
        <w:rPr>
          <w:sz w:val="22"/>
          <w:szCs w:val="22"/>
        </w:rPr>
        <w:t xml:space="preserve"> statistics on the prevalence of child labor within the country?   </w:t>
      </w:r>
    </w:p>
    <w:p w14:paraId="6BC3F4B4" w14:textId="1E40981B" w:rsidR="001310D7" w:rsidRPr="003A4E61" w:rsidRDefault="00D263C4" w:rsidP="001310D7">
      <w:pPr>
        <w:pStyle w:val="ListParagraph"/>
        <w:numPr>
          <w:ilvl w:val="1"/>
          <w:numId w:val="33"/>
        </w:numPr>
        <w:rPr>
          <w:rFonts w:eastAsia="Times New Roman"/>
          <w:sz w:val="22"/>
          <w:szCs w:val="22"/>
        </w:rPr>
      </w:pPr>
      <w:r>
        <w:rPr>
          <w:rFonts w:eastAsia="Times New Roman"/>
          <w:sz w:val="22"/>
          <w:szCs w:val="22"/>
        </w:rPr>
        <w:t xml:space="preserve">If China cannot provide recent national statistics on the prevalence of child labor in the country, or if those statistics </w:t>
      </w:r>
      <w:r w:rsidR="000257BC">
        <w:rPr>
          <w:rFonts w:eastAsia="Times New Roman"/>
          <w:sz w:val="22"/>
          <w:szCs w:val="22"/>
        </w:rPr>
        <w:t>show</w:t>
      </w:r>
      <w:r>
        <w:rPr>
          <w:rFonts w:eastAsia="Times New Roman"/>
          <w:sz w:val="22"/>
          <w:szCs w:val="22"/>
        </w:rPr>
        <w:t xml:space="preserve"> a high prevalence of child labor, recommend in its concluding observations that China develop concrete, near-term plans to </w:t>
      </w:r>
      <w:r w:rsidR="009F1E23">
        <w:rPr>
          <w:rFonts w:eastAsia="Times New Roman"/>
          <w:sz w:val="22"/>
          <w:szCs w:val="22"/>
        </w:rPr>
        <w:t xml:space="preserve">systematically </w:t>
      </w:r>
      <w:r>
        <w:rPr>
          <w:rFonts w:eastAsia="Times New Roman"/>
          <w:sz w:val="22"/>
          <w:szCs w:val="22"/>
        </w:rPr>
        <w:t xml:space="preserve">measure the prevalence of child labor and fully implement </w:t>
      </w:r>
      <w:r w:rsidR="006106D2">
        <w:rPr>
          <w:rFonts w:eastAsia="Times New Roman"/>
          <w:sz w:val="22"/>
          <w:szCs w:val="22"/>
        </w:rPr>
        <w:t>prohibitions of</w:t>
      </w:r>
      <w:r>
        <w:rPr>
          <w:rFonts w:eastAsia="Times New Roman"/>
          <w:sz w:val="22"/>
          <w:szCs w:val="22"/>
        </w:rPr>
        <w:t xml:space="preserve"> child labor.  </w:t>
      </w:r>
    </w:p>
    <w:p w14:paraId="2304BC03" w14:textId="4143FA61" w:rsidR="00DA392F" w:rsidRDefault="00DA392F" w:rsidP="00DA392F">
      <w:pPr>
        <w:pStyle w:val="Heading1"/>
        <w:rPr>
          <w:rFonts w:eastAsia="Times New Roman"/>
          <w:b/>
          <w:bCs/>
        </w:rPr>
      </w:pPr>
      <w:bookmarkStart w:id="50" w:name="_Toc57133624"/>
      <w:r w:rsidRPr="00EC4AA3">
        <w:rPr>
          <w:rFonts w:eastAsia="Times New Roman"/>
          <w:b/>
          <w:bCs/>
        </w:rPr>
        <w:lastRenderedPageBreak/>
        <w:t xml:space="preserve">Detail of Constitutional and </w:t>
      </w:r>
      <w:r w:rsidRPr="00EC4AA3">
        <w:rPr>
          <w:b/>
          <w:bCs/>
        </w:rPr>
        <w:t>Legislative</w:t>
      </w:r>
      <w:r w:rsidRPr="00EC4AA3">
        <w:rPr>
          <w:rFonts w:eastAsia="Times New Roman"/>
          <w:b/>
          <w:bCs/>
        </w:rPr>
        <w:t xml:space="preserve"> Findings</w:t>
      </w:r>
      <w:bookmarkEnd w:id="50"/>
    </w:p>
    <w:p w14:paraId="25FF5B0D" w14:textId="77777777" w:rsidR="00A61F01" w:rsidRDefault="00A61F01" w:rsidP="00CD6A29">
      <w:pPr>
        <w:pStyle w:val="NoSpacing"/>
        <w:rPr>
          <w:rFonts w:eastAsia="Times New Roman"/>
        </w:rPr>
      </w:pPr>
      <w:bookmarkStart w:id="51" w:name="_Toc23330171"/>
      <w:bookmarkEnd w:id="42"/>
    </w:p>
    <w:p w14:paraId="073F83CB" w14:textId="62FE474F" w:rsidR="00DA392F" w:rsidRPr="00DB248A" w:rsidRDefault="00DA392F" w:rsidP="00CD6A29">
      <w:pPr>
        <w:pStyle w:val="ListParagraph"/>
        <w:keepNext/>
        <w:keepLines/>
        <w:numPr>
          <w:ilvl w:val="0"/>
          <w:numId w:val="35"/>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2" w:name="_Toc57133625"/>
      <w:r w:rsidRPr="00DB248A">
        <w:rPr>
          <w:rFonts w:ascii="Calibri Light" w:eastAsia="Times New Roman" w:hAnsi="Calibri Light" w:cs="Times New Roman"/>
          <w:bCs/>
          <w:color w:val="2E74B5"/>
          <w:sz w:val="26"/>
          <w:szCs w:val="26"/>
        </w:rPr>
        <w:t>Equality and Non-Discrimination (Article 2, General Comment No. 5)</w:t>
      </w:r>
      <w:bookmarkEnd w:id="52"/>
    </w:p>
    <w:p w14:paraId="2AAFC18A" w14:textId="77777777" w:rsidR="00DA392F" w:rsidRPr="00CB2463" w:rsidRDefault="00DA392F" w:rsidP="00DA392F">
      <w:pPr>
        <w:rPr>
          <w:sz w:val="22"/>
          <w:szCs w:val="22"/>
        </w:rPr>
      </w:pPr>
      <w:r w:rsidRPr="00CB2463">
        <w:rPr>
          <w:sz w:val="22"/>
          <w:szCs w:val="22"/>
        </w:rPr>
        <w:t>Article 2 (2) of The Covenant states that:</w:t>
      </w:r>
    </w:p>
    <w:p w14:paraId="33A086DA" w14:textId="77777777" w:rsidR="00DA392F" w:rsidRPr="00CB2463" w:rsidRDefault="00DA392F" w:rsidP="00DA392F">
      <w:pPr>
        <w:ind w:left="720"/>
        <w:rPr>
          <w:i/>
          <w:sz w:val="22"/>
          <w:szCs w:val="22"/>
        </w:rPr>
      </w:pPr>
      <w:r w:rsidRPr="00CB2463">
        <w:rPr>
          <w:i/>
          <w:sz w:val="22"/>
          <w:szCs w:val="22"/>
        </w:rPr>
        <w:t xml:space="preserve">The States Parties to the present Covenant undertake to guarantee that the rights enunciated in the present Covenant will be exercised without discrimination of any kind as to race, </w:t>
      </w:r>
      <w:proofErr w:type="spellStart"/>
      <w:r w:rsidRPr="00CB2463">
        <w:rPr>
          <w:i/>
          <w:sz w:val="22"/>
          <w:szCs w:val="22"/>
        </w:rPr>
        <w:t>colour</w:t>
      </w:r>
      <w:proofErr w:type="spellEnd"/>
      <w:r w:rsidRPr="00CB2463">
        <w:rPr>
          <w:i/>
          <w:sz w:val="22"/>
          <w:szCs w:val="22"/>
        </w:rPr>
        <w:t>, sex, language, religion, political or other opinion, national or social origin, property, birth or other status.</w:t>
      </w:r>
    </w:p>
    <w:p w14:paraId="30622A1F" w14:textId="77777777" w:rsidR="00DA392F" w:rsidRPr="00CB2463" w:rsidRDefault="00DA392F" w:rsidP="00DA392F">
      <w:pPr>
        <w:rPr>
          <w:sz w:val="22"/>
          <w:szCs w:val="22"/>
        </w:rPr>
      </w:pPr>
      <w:r w:rsidRPr="00CB2463">
        <w:rPr>
          <w:sz w:val="22"/>
          <w:szCs w:val="22"/>
        </w:rPr>
        <w:t xml:space="preserve">Furthermore, General Comment No. 5, explicitly addresses non-discrimination of persons with disabilities by stating: </w:t>
      </w:r>
    </w:p>
    <w:p w14:paraId="40F6A155" w14:textId="77777777" w:rsidR="00DA392F" w:rsidRPr="00CB2463" w:rsidRDefault="00DA392F" w:rsidP="00DA392F">
      <w:pPr>
        <w:ind w:left="720"/>
        <w:rPr>
          <w:i/>
          <w:sz w:val="22"/>
          <w:szCs w:val="22"/>
        </w:rPr>
      </w:pPr>
      <w:r w:rsidRPr="00CB246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50980AF3" w14:textId="77777777" w:rsidR="00DA392F" w:rsidRPr="00CB2463" w:rsidRDefault="00DA392F" w:rsidP="00DA392F">
      <w:pPr>
        <w:rPr>
          <w:color w:val="3405DF"/>
          <w:sz w:val="22"/>
          <w:szCs w:val="22"/>
        </w:rPr>
      </w:pPr>
      <w:r w:rsidRPr="00CB246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p w14:paraId="73E8FAA5" w14:textId="0E9E3BB4" w:rsidR="00DA392F" w:rsidRDefault="00DA392F" w:rsidP="00DA392F">
      <w:pPr>
        <w:rPr>
          <w:sz w:val="22"/>
          <w:szCs w:val="22"/>
        </w:rPr>
      </w:pPr>
      <w:r w:rsidRPr="00CB2463">
        <w:rPr>
          <w:sz w:val="22"/>
          <w:szCs w:val="22"/>
        </w:rPr>
        <w:t>We reviewed full text constitutions for all 193 UN member states available from official government sources to determine whether the constitution took any approach to equality across the grounds listed in Article 2.2 and General Comment No. 5 of the</w:t>
      </w:r>
      <w:r w:rsidR="00A61F01">
        <w:rPr>
          <w:sz w:val="22"/>
          <w:szCs w:val="22"/>
        </w:rPr>
        <w:t xml:space="preserve"> Covenant</w:t>
      </w:r>
      <w:r w:rsidRPr="00CB2463">
        <w:rPr>
          <w:sz w:val="22"/>
          <w:szCs w:val="22"/>
        </w:rPr>
        <w:t xml:space="preserve"> by prohibiting discrimination based on each specific status, guaranteeing equal rights, guaranteeing equality before the law, or guaranteeing overall equality or equal opportunities. </w:t>
      </w:r>
    </w:p>
    <w:bookmarkEnd w:id="51"/>
    <w:p w14:paraId="5020BEF0" w14:textId="5F546B5A" w:rsidR="004B412B" w:rsidRPr="00DA392F" w:rsidRDefault="00A61F01" w:rsidP="00DA392F">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CHINA’</w:t>
      </w:r>
      <w:r w:rsidRPr="00CB2463">
        <w:rPr>
          <w:rFonts w:ascii="Calibri Light" w:eastAsia="Times New Roman" w:hAnsi="Calibri Light" w:cs="Times New Roman"/>
          <w:i/>
          <w:iCs/>
          <w:color w:val="2E74B5"/>
          <w:sz w:val="22"/>
          <w:szCs w:val="22"/>
        </w:rPr>
        <w:t xml:space="preserve">S </w:t>
      </w:r>
      <w:r w:rsidR="001D52F0">
        <w:rPr>
          <w:rFonts w:ascii="Calibri Light" w:eastAsia="Times New Roman" w:hAnsi="Calibri Light" w:cs="Times New Roman"/>
          <w:i/>
          <w:iCs/>
          <w:color w:val="2E74B5"/>
          <w:sz w:val="22"/>
          <w:szCs w:val="22"/>
        </w:rPr>
        <w:t>CONSTITUTIONAL</w:t>
      </w:r>
      <w:r w:rsidR="001D52F0" w:rsidRPr="005E4090">
        <w:rPr>
          <w:rFonts w:ascii="Calibri Light" w:eastAsia="Times New Roman" w:hAnsi="Calibri Light" w:cs="Times New Roman"/>
          <w:i/>
          <w:iCs/>
          <w:color w:val="2E74B5"/>
          <w:sz w:val="22"/>
          <w:szCs w:val="22"/>
        </w:rPr>
        <w:t xml:space="preserve"> </w:t>
      </w:r>
      <w:r w:rsidR="00DA392F" w:rsidRPr="005E4090">
        <w:rPr>
          <w:rFonts w:ascii="Calibri Light" w:eastAsia="Times New Roman" w:hAnsi="Calibri Light" w:cs="Times New Roman"/>
          <w:i/>
          <w:iCs/>
          <w:color w:val="2E74B5"/>
          <w:sz w:val="22"/>
          <w:szCs w:val="22"/>
        </w:rPr>
        <w:t>PROV</w:t>
      </w:r>
      <w:r w:rsidR="00457362">
        <w:rPr>
          <w:rFonts w:ascii="Calibri Light" w:eastAsia="Times New Roman" w:hAnsi="Calibri Light" w:cs="Times New Roman"/>
          <w:i/>
          <w:iCs/>
          <w:color w:val="2E74B5"/>
          <w:sz w:val="22"/>
          <w:szCs w:val="22"/>
        </w:rPr>
        <w:t>I</w:t>
      </w:r>
      <w:r w:rsidR="00DA392F" w:rsidRPr="005E4090">
        <w:rPr>
          <w:rFonts w:ascii="Calibri Light" w:eastAsia="Times New Roman" w:hAnsi="Calibri Light" w:cs="Times New Roman"/>
          <w:i/>
          <w:iCs/>
          <w:color w:val="2E74B5"/>
          <w:sz w:val="22"/>
          <w:szCs w:val="22"/>
        </w:rPr>
        <w:t xml:space="preserve">SIONS: </w:t>
      </w:r>
      <w:r w:rsidR="00DA392F">
        <w:rPr>
          <w:rFonts w:ascii="Calibri Light" w:eastAsia="Times New Roman" w:hAnsi="Calibri Light" w:cs="Times New Roman"/>
          <w:i/>
          <w:iCs/>
          <w:color w:val="2E74B5"/>
          <w:sz w:val="22"/>
          <w:szCs w:val="22"/>
        </w:rPr>
        <w:t>MISSING EXPLICIT GUARANTEES OF EQUALITY AND NON-DISCRIMINATION</w:t>
      </w:r>
    </w:p>
    <w:p w14:paraId="437AD00A" w14:textId="50ED2245" w:rsidR="00F1633F" w:rsidRPr="00DA392F" w:rsidRDefault="00E965CF" w:rsidP="00017536">
      <w:pPr>
        <w:rPr>
          <w:sz w:val="22"/>
          <w:szCs w:val="22"/>
        </w:rPr>
      </w:pPr>
      <w:r>
        <w:rPr>
          <w:sz w:val="22"/>
          <w:szCs w:val="22"/>
        </w:rPr>
        <w:t>A</w:t>
      </w:r>
      <w:r w:rsidR="00576EA4" w:rsidRPr="00DA392F">
        <w:rPr>
          <w:sz w:val="22"/>
          <w:szCs w:val="22"/>
        </w:rPr>
        <w:t>rticle 4</w:t>
      </w:r>
      <w:r w:rsidR="00CA6FE9" w:rsidRPr="00DA392F">
        <w:rPr>
          <w:sz w:val="22"/>
          <w:szCs w:val="22"/>
        </w:rPr>
        <w:t>8</w:t>
      </w:r>
      <w:r w:rsidR="00576EA4" w:rsidRPr="00DA392F">
        <w:rPr>
          <w:sz w:val="22"/>
          <w:szCs w:val="22"/>
        </w:rPr>
        <w:t xml:space="preserve"> of </w:t>
      </w:r>
      <w:r w:rsidR="00017536" w:rsidRPr="00DA392F">
        <w:rPr>
          <w:sz w:val="22"/>
          <w:szCs w:val="22"/>
        </w:rPr>
        <w:t>China’s constitutio</w:t>
      </w:r>
      <w:r w:rsidR="00017536" w:rsidRPr="004C0DF5">
        <w:rPr>
          <w:sz w:val="22"/>
          <w:szCs w:val="22"/>
        </w:rPr>
        <w:t>n gu</w:t>
      </w:r>
      <w:r w:rsidR="00017536" w:rsidRPr="004C0DF5">
        <w:rPr>
          <w:bCs/>
          <w:sz w:val="22"/>
          <w:szCs w:val="22"/>
        </w:rPr>
        <w:t>arantees equal rights between men and women</w:t>
      </w:r>
      <w:r w:rsidR="00CA6FE9" w:rsidRPr="004C0DF5">
        <w:rPr>
          <w:sz w:val="22"/>
          <w:szCs w:val="22"/>
        </w:rPr>
        <w:t xml:space="preserve">. The constitution </w:t>
      </w:r>
      <w:r w:rsidR="00576EA4" w:rsidRPr="004C0DF5">
        <w:rPr>
          <w:sz w:val="22"/>
          <w:szCs w:val="22"/>
        </w:rPr>
        <w:t xml:space="preserve">further </w:t>
      </w:r>
      <w:r w:rsidR="00E86839" w:rsidRPr="004C0DF5">
        <w:rPr>
          <w:bCs/>
          <w:sz w:val="22"/>
          <w:szCs w:val="22"/>
        </w:rPr>
        <w:t>prohibits any form of discrimination based on nationality and religious beliefs</w:t>
      </w:r>
      <w:r w:rsidR="00CA6FE9" w:rsidRPr="004C0DF5">
        <w:rPr>
          <w:bCs/>
          <w:sz w:val="22"/>
          <w:szCs w:val="22"/>
        </w:rPr>
        <w:t xml:space="preserve"> in Article 4 and Article 36.</w:t>
      </w:r>
      <w:r w:rsidR="00E86839" w:rsidRPr="004C0DF5">
        <w:rPr>
          <w:sz w:val="22"/>
          <w:szCs w:val="22"/>
        </w:rPr>
        <w:t xml:space="preserve"> </w:t>
      </w:r>
      <w:r w:rsidR="00017536" w:rsidRPr="004C0DF5">
        <w:rPr>
          <w:sz w:val="22"/>
          <w:szCs w:val="22"/>
        </w:rPr>
        <w:t>However, other charact</w:t>
      </w:r>
      <w:r w:rsidR="00017536" w:rsidRPr="00DA392F">
        <w:rPr>
          <w:sz w:val="22"/>
          <w:szCs w:val="22"/>
        </w:rPr>
        <w:t xml:space="preserve">eristics protected by Article 2 and General Comment No. 5 of </w:t>
      </w:r>
      <w:r w:rsidR="004C0DF5">
        <w:rPr>
          <w:sz w:val="22"/>
          <w:szCs w:val="22"/>
        </w:rPr>
        <w:t xml:space="preserve">the </w:t>
      </w:r>
      <w:r w:rsidR="00A61F01">
        <w:rPr>
          <w:sz w:val="22"/>
          <w:szCs w:val="22"/>
        </w:rPr>
        <w:t>Covenant</w:t>
      </w:r>
      <w:r w:rsidR="00A61F01" w:rsidRPr="00DA392F">
        <w:rPr>
          <w:sz w:val="22"/>
          <w:szCs w:val="22"/>
        </w:rPr>
        <w:t xml:space="preserve"> </w:t>
      </w:r>
      <w:r w:rsidR="00017536" w:rsidRPr="00DA392F">
        <w:rPr>
          <w:sz w:val="22"/>
          <w:szCs w:val="22"/>
        </w:rPr>
        <w:t xml:space="preserve">are not guaranteed equal rights in </w:t>
      </w:r>
      <w:r w:rsidR="00A61F01">
        <w:rPr>
          <w:sz w:val="22"/>
          <w:szCs w:val="22"/>
        </w:rPr>
        <w:t>China</w:t>
      </w:r>
      <w:r w:rsidR="00A61F01" w:rsidRPr="00DA392F">
        <w:rPr>
          <w:sz w:val="22"/>
          <w:szCs w:val="22"/>
        </w:rPr>
        <w:t xml:space="preserve">’s </w:t>
      </w:r>
      <w:r w:rsidR="00017536" w:rsidRPr="00DA392F">
        <w:rPr>
          <w:sz w:val="22"/>
          <w:szCs w:val="22"/>
        </w:rPr>
        <w:t xml:space="preserve">constitution, including persons facing discrimination based </w:t>
      </w:r>
      <w:r w:rsidR="00A738FC">
        <w:rPr>
          <w:sz w:val="22"/>
          <w:szCs w:val="22"/>
        </w:rPr>
        <w:t xml:space="preserve">on </w:t>
      </w:r>
      <w:r w:rsidR="00017536" w:rsidRPr="00DA392F">
        <w:rPr>
          <w:sz w:val="22"/>
          <w:szCs w:val="22"/>
        </w:rPr>
        <w:t xml:space="preserve">race, </w:t>
      </w:r>
      <w:proofErr w:type="spellStart"/>
      <w:r w:rsidR="00017536" w:rsidRPr="00DA392F">
        <w:rPr>
          <w:sz w:val="22"/>
          <w:szCs w:val="22"/>
        </w:rPr>
        <w:t>colour</w:t>
      </w:r>
      <w:proofErr w:type="spellEnd"/>
      <w:r w:rsidR="00017536" w:rsidRPr="00DA392F">
        <w:rPr>
          <w:sz w:val="22"/>
          <w:szCs w:val="22"/>
        </w:rPr>
        <w:t>, language, political or other opinion, social origin, property status, birth status, and disability status.</w:t>
      </w:r>
    </w:p>
    <w:p w14:paraId="5E81184A" w14:textId="77777777" w:rsidR="00F1633F" w:rsidRPr="00DA392F" w:rsidRDefault="00F1633F" w:rsidP="00F1633F">
      <w:pPr>
        <w:ind w:left="720"/>
        <w:rPr>
          <w:i/>
          <w:iCs/>
          <w:sz w:val="22"/>
          <w:szCs w:val="22"/>
        </w:rPr>
      </w:pPr>
      <w:r w:rsidRPr="00DA392F">
        <w:rPr>
          <w:i/>
          <w:iCs/>
          <w:sz w:val="22"/>
          <w:szCs w:val="22"/>
        </w:rPr>
        <w:lastRenderedPageBreak/>
        <w:t xml:space="preserve">Article 4    </w:t>
      </w:r>
    </w:p>
    <w:p w14:paraId="6F4B9C4D" w14:textId="1C33F399" w:rsidR="00F1633F" w:rsidRDefault="00F1633F" w:rsidP="00DA392F">
      <w:pPr>
        <w:ind w:left="720"/>
        <w:rPr>
          <w:i/>
          <w:iCs/>
          <w:sz w:val="22"/>
          <w:szCs w:val="22"/>
        </w:rPr>
      </w:pPr>
      <w:r w:rsidRPr="00DA392F">
        <w:rPr>
          <w:i/>
          <w:iCs/>
          <w:sz w:val="22"/>
          <w:szCs w:val="22"/>
        </w:rPr>
        <w:t xml:space="preserve">All nationalities in the People's Republic of China are equal. The State protects the lawful rights and interests of the minority nationalities and upholds and develops a relationship of equality, unity and mutual assistance among all of China's nationalities. Discrimination against and oppression of any nationality are prohibited; any act which undermines the unity of the nationalities or instigates division is prohibited. The State assists areas inhabited by minority nationalities in accelerating their economic and cultural development according to the characteristics and needs of the various minority nationalities. Regional autonomy is </w:t>
      </w:r>
      <w:proofErr w:type="spellStart"/>
      <w:r w:rsidRPr="00DA392F">
        <w:rPr>
          <w:i/>
          <w:iCs/>
          <w:sz w:val="22"/>
          <w:szCs w:val="22"/>
        </w:rPr>
        <w:t>practised</w:t>
      </w:r>
      <w:proofErr w:type="spellEnd"/>
      <w:r w:rsidRPr="00DA392F">
        <w:rPr>
          <w:i/>
          <w:iCs/>
          <w:sz w:val="22"/>
          <w:szCs w:val="22"/>
        </w:rPr>
        <w:t xml:space="preserve"> in areas where people of minority nationalities live in concentrated communities; in these areas organs of self-government are established to exercise the power of autonomy. All national autonomous areas are integral parts of the People's Republic of China. All nationalities have the freedom to use and develop their own spoken and written languages and to preserve or reform their own folkways and customs.</w:t>
      </w:r>
    </w:p>
    <w:p w14:paraId="42B828FD" w14:textId="77777777" w:rsidR="00F1633F" w:rsidRPr="00DA392F" w:rsidRDefault="00F1633F" w:rsidP="00F1633F">
      <w:pPr>
        <w:ind w:left="720"/>
        <w:rPr>
          <w:i/>
          <w:iCs/>
          <w:sz w:val="22"/>
          <w:szCs w:val="22"/>
        </w:rPr>
      </w:pPr>
      <w:r w:rsidRPr="00DA392F">
        <w:rPr>
          <w:i/>
          <w:iCs/>
          <w:sz w:val="22"/>
          <w:szCs w:val="22"/>
        </w:rPr>
        <w:t xml:space="preserve">Article 36    </w:t>
      </w:r>
    </w:p>
    <w:p w14:paraId="2E0944DB" w14:textId="6DFBCC1A" w:rsidR="00F1633F" w:rsidRPr="00DA392F" w:rsidRDefault="00E86839" w:rsidP="00F1633F">
      <w:pPr>
        <w:ind w:left="720"/>
        <w:rPr>
          <w:i/>
          <w:iCs/>
          <w:sz w:val="22"/>
          <w:szCs w:val="22"/>
        </w:rPr>
      </w:pPr>
      <w:r w:rsidRPr="00DA392F">
        <w:rPr>
          <w:i/>
          <w:iCs/>
          <w:sz w:val="22"/>
          <w:szCs w:val="22"/>
        </w:rPr>
        <w:t>[…]</w:t>
      </w:r>
    </w:p>
    <w:p w14:paraId="7AFFB8AE" w14:textId="1912B911" w:rsidR="00F1633F" w:rsidRPr="00DA392F" w:rsidRDefault="00F1633F" w:rsidP="00017536">
      <w:pPr>
        <w:ind w:left="720"/>
        <w:rPr>
          <w:i/>
          <w:iCs/>
          <w:sz w:val="22"/>
          <w:szCs w:val="22"/>
        </w:rPr>
      </w:pPr>
      <w:r w:rsidRPr="00DA392F">
        <w:rPr>
          <w:i/>
          <w:iCs/>
          <w:sz w:val="22"/>
          <w:szCs w:val="22"/>
        </w:rPr>
        <w:t xml:space="preserve">No State organ, public organization or individual may compel citizens to believe in, or not to believe in, any religion; nor may they discriminate against citizens who believe in, or do not believe in, any religion. </w:t>
      </w:r>
    </w:p>
    <w:p w14:paraId="3F5CE3B2" w14:textId="7E5277CC" w:rsidR="00F1633F" w:rsidRPr="00DA392F" w:rsidRDefault="00F1633F" w:rsidP="00F1633F">
      <w:pPr>
        <w:spacing w:afterLines="100" w:after="240"/>
        <w:ind w:left="720"/>
        <w:rPr>
          <w:i/>
          <w:iCs/>
          <w:sz w:val="22"/>
          <w:szCs w:val="22"/>
        </w:rPr>
      </w:pPr>
      <w:r w:rsidRPr="00DA392F">
        <w:rPr>
          <w:i/>
          <w:iCs/>
          <w:sz w:val="22"/>
          <w:szCs w:val="22"/>
        </w:rPr>
        <w:t xml:space="preserve">Article 48    </w:t>
      </w:r>
    </w:p>
    <w:p w14:paraId="6998007F" w14:textId="77777777" w:rsidR="00F1633F" w:rsidRPr="00DA392F" w:rsidRDefault="00F1633F" w:rsidP="00F1633F">
      <w:pPr>
        <w:spacing w:afterLines="100" w:after="240"/>
        <w:ind w:left="720"/>
        <w:rPr>
          <w:i/>
          <w:iCs/>
          <w:sz w:val="22"/>
          <w:szCs w:val="22"/>
        </w:rPr>
      </w:pPr>
      <w:r w:rsidRPr="00DA392F">
        <w:rPr>
          <w:i/>
          <w:iCs/>
          <w:sz w:val="22"/>
          <w:szCs w:val="22"/>
        </w:rPr>
        <w:t>Women in the People's Republic of China enjoy equal rights with men in all spheres of life, in political, economic, cultural, social and family life.</w:t>
      </w:r>
    </w:p>
    <w:p w14:paraId="1636BCDD" w14:textId="77777777" w:rsidR="00F42DA9" w:rsidRDefault="00F42DA9" w:rsidP="00F42DA9">
      <w:pPr>
        <w:pStyle w:val="NoSpacing"/>
      </w:pPr>
    </w:p>
    <w:p w14:paraId="2C4FCF57" w14:textId="77777777" w:rsidR="00DA392F" w:rsidRPr="00DB248A" w:rsidRDefault="00DA392F" w:rsidP="003D6F17">
      <w:pPr>
        <w:keepNext/>
        <w:keepLines/>
        <w:numPr>
          <w:ilvl w:val="0"/>
          <w:numId w:val="35"/>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3" w:name="_Toc57133626"/>
      <w:r w:rsidRPr="00DB248A">
        <w:rPr>
          <w:rFonts w:ascii="Calibri Light" w:eastAsia="Times New Roman" w:hAnsi="Calibri Light" w:cs="Times New Roman"/>
          <w:bCs/>
          <w:color w:val="2E74B5"/>
          <w:sz w:val="26"/>
          <w:szCs w:val="26"/>
        </w:rPr>
        <w:t>Non-Discrimination in Work and Employment (Article 7)</w:t>
      </w:r>
      <w:bookmarkEnd w:id="53"/>
    </w:p>
    <w:p w14:paraId="3484F63F" w14:textId="57F2FD09" w:rsidR="00DA392F" w:rsidRPr="00CB2463" w:rsidRDefault="00DA392F" w:rsidP="00DA392F">
      <w:pPr>
        <w:rPr>
          <w:sz w:val="22"/>
          <w:szCs w:val="22"/>
        </w:rPr>
      </w:pPr>
      <w:r w:rsidRPr="00CB2463">
        <w:rPr>
          <w:sz w:val="22"/>
          <w:szCs w:val="22"/>
        </w:rPr>
        <w:t>In addition to Article 2(2) and General Comment No. 5 of the Covenant</w:t>
      </w:r>
      <w:r w:rsidR="004C0DF5">
        <w:rPr>
          <w:sz w:val="22"/>
          <w:szCs w:val="22"/>
        </w:rPr>
        <w:t>,</w:t>
      </w:r>
      <w:r w:rsidRPr="00CB2463">
        <w:rPr>
          <w:sz w:val="22"/>
          <w:szCs w:val="22"/>
        </w:rPr>
        <w:t xml:space="preserve"> which guarantees equal rights regardless of race, </w:t>
      </w:r>
      <w:proofErr w:type="spellStart"/>
      <w:r w:rsidRPr="00CB2463">
        <w:rPr>
          <w:sz w:val="22"/>
          <w:szCs w:val="22"/>
        </w:rPr>
        <w:t>colour</w:t>
      </w:r>
      <w:proofErr w:type="spellEnd"/>
      <w:r w:rsidRPr="00CB2463">
        <w:rPr>
          <w:sz w:val="22"/>
          <w:szCs w:val="22"/>
        </w:rPr>
        <w:t xml:space="preserve">, sex, language, religion, political or other opinion, national or social origin, property, birth or other status, and disability status, Article 7 of the Covenant outlines a number of specific measures States Parties shall undertake in order to eliminate discrimination in the field of employment:  </w:t>
      </w:r>
    </w:p>
    <w:p w14:paraId="6BE7A07B" w14:textId="77777777" w:rsidR="00DA392F" w:rsidRPr="00CB2463" w:rsidRDefault="00DA392F" w:rsidP="00DA392F">
      <w:pPr>
        <w:ind w:left="720"/>
        <w:rPr>
          <w:i/>
          <w:iCs/>
          <w:sz w:val="22"/>
          <w:szCs w:val="22"/>
        </w:rPr>
      </w:pPr>
      <w:r w:rsidRPr="00CB2463">
        <w:rPr>
          <w:i/>
          <w:iCs/>
          <w:sz w:val="22"/>
          <w:szCs w:val="22"/>
        </w:rPr>
        <w:t xml:space="preserve">The States Parties to the present Covenant recognize the right of everyone to the enjoyment of just and </w:t>
      </w:r>
      <w:proofErr w:type="spellStart"/>
      <w:r w:rsidRPr="00CB2463">
        <w:rPr>
          <w:i/>
          <w:iCs/>
          <w:sz w:val="22"/>
          <w:szCs w:val="22"/>
        </w:rPr>
        <w:t>favourable</w:t>
      </w:r>
      <w:proofErr w:type="spellEnd"/>
      <w:r w:rsidRPr="00CB2463">
        <w:rPr>
          <w:i/>
          <w:iCs/>
          <w:sz w:val="22"/>
          <w:szCs w:val="22"/>
        </w:rPr>
        <w:t xml:space="preserve"> conditions of work which ensure, in particular:</w:t>
      </w:r>
    </w:p>
    <w:p w14:paraId="30048778" w14:textId="77777777" w:rsidR="00DA392F" w:rsidRPr="00CB2463" w:rsidRDefault="00DA392F" w:rsidP="00DA392F">
      <w:pPr>
        <w:ind w:left="720"/>
        <w:rPr>
          <w:i/>
          <w:iCs/>
          <w:sz w:val="22"/>
          <w:szCs w:val="22"/>
        </w:rPr>
      </w:pPr>
      <w:r w:rsidRPr="00CB2463">
        <w:rPr>
          <w:i/>
          <w:iCs/>
          <w:sz w:val="22"/>
          <w:szCs w:val="22"/>
        </w:rPr>
        <w:t>(a) Remuneration which provides all workers, as a minimum, with:</w:t>
      </w:r>
    </w:p>
    <w:p w14:paraId="38CDD8F1" w14:textId="77777777" w:rsidR="00DA392F" w:rsidRPr="00CB2463" w:rsidRDefault="00DA392F" w:rsidP="00DA392F">
      <w:pPr>
        <w:ind w:left="720"/>
        <w:rPr>
          <w:i/>
          <w:iCs/>
          <w:sz w:val="22"/>
          <w:szCs w:val="22"/>
        </w:rPr>
      </w:pPr>
      <w:r w:rsidRPr="00CB2463">
        <w:rPr>
          <w:i/>
          <w:iCs/>
          <w:sz w:val="22"/>
          <w:szCs w:val="22"/>
        </w:rPr>
        <w:lastRenderedPageBreak/>
        <w:t>(i) Fair wages and equal remuneration for work of equal value without distinction of any kind, in particular women being guaranteed conditions of work not inferior to those enjoyed by men, with equal pay for equal work;</w:t>
      </w:r>
    </w:p>
    <w:p w14:paraId="4C0860EE" w14:textId="77777777" w:rsidR="00DA392F" w:rsidRPr="00CB2463" w:rsidRDefault="00DA392F" w:rsidP="00DA392F">
      <w:pPr>
        <w:ind w:left="720"/>
        <w:rPr>
          <w:i/>
          <w:iCs/>
          <w:sz w:val="22"/>
          <w:szCs w:val="22"/>
        </w:rPr>
      </w:pPr>
      <w:r w:rsidRPr="00CB2463">
        <w:rPr>
          <w:i/>
          <w:iCs/>
          <w:sz w:val="22"/>
          <w:szCs w:val="22"/>
        </w:rPr>
        <w:t>(ii) A decent living for themselves and their families in accordance with the provisions of the present Covenant;</w:t>
      </w:r>
    </w:p>
    <w:p w14:paraId="787B59F5" w14:textId="77777777" w:rsidR="00DA392F" w:rsidRPr="00CB2463" w:rsidRDefault="00DA392F" w:rsidP="00DA392F">
      <w:pPr>
        <w:ind w:left="720"/>
        <w:rPr>
          <w:sz w:val="22"/>
          <w:szCs w:val="22"/>
        </w:rPr>
      </w:pPr>
      <w:r w:rsidRPr="00CB2463">
        <w:rPr>
          <w:i/>
          <w:iCs/>
          <w:sz w:val="22"/>
          <w:szCs w:val="22"/>
          <w:shd w:val="clear" w:color="auto" w:fill="FFFFFF"/>
        </w:rPr>
        <w:t xml:space="preserve">(b) Safe and healthy working </w:t>
      </w:r>
      <w:proofErr w:type="gramStart"/>
      <w:r w:rsidRPr="00CB2463">
        <w:rPr>
          <w:i/>
          <w:iCs/>
          <w:sz w:val="22"/>
          <w:szCs w:val="22"/>
          <w:shd w:val="clear" w:color="auto" w:fill="FFFFFF"/>
        </w:rPr>
        <w:t>conditions;</w:t>
      </w:r>
      <w:proofErr w:type="gramEnd"/>
      <w:r w:rsidRPr="00CB2463">
        <w:rPr>
          <w:i/>
          <w:iCs/>
          <w:sz w:val="22"/>
          <w:szCs w:val="22"/>
        </w:rPr>
        <w:t>(c) Equal opportunity for everyone to be promoted in his employment to an appropriate higher level, subject to no considerations other than those of seniority and competence;</w:t>
      </w:r>
    </w:p>
    <w:p w14:paraId="2F37017E" w14:textId="301D2BD9" w:rsidR="00DA392F" w:rsidRPr="00CB2463" w:rsidRDefault="00DA392F" w:rsidP="00DA392F">
      <w:pPr>
        <w:rPr>
          <w:sz w:val="22"/>
          <w:szCs w:val="22"/>
        </w:rPr>
      </w:pPr>
      <w:r w:rsidRPr="00CB2463">
        <w:rPr>
          <w:sz w:val="22"/>
          <w:szCs w:val="22"/>
        </w:rPr>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 covered by the </w:t>
      </w:r>
      <w:r w:rsidR="00A61F01">
        <w:rPr>
          <w:sz w:val="22"/>
          <w:szCs w:val="22"/>
        </w:rPr>
        <w:t>Covenant</w:t>
      </w:r>
      <w:r w:rsidRPr="00CB2463">
        <w:rPr>
          <w:sz w:val="22"/>
          <w:szCs w:val="22"/>
        </w:rPr>
        <w:t xml:space="preserve">: </w:t>
      </w:r>
    </w:p>
    <w:p w14:paraId="6C41116B" w14:textId="77777777" w:rsidR="00DA392F" w:rsidRPr="00CB2463" w:rsidRDefault="00DA392F" w:rsidP="00DA392F">
      <w:pPr>
        <w:pStyle w:val="ListParagraph"/>
        <w:numPr>
          <w:ilvl w:val="0"/>
          <w:numId w:val="32"/>
        </w:numPr>
        <w:rPr>
          <w:sz w:val="22"/>
          <w:szCs w:val="22"/>
        </w:rPr>
      </w:pPr>
      <w:r w:rsidRPr="00CB2463">
        <w:rPr>
          <w:sz w:val="22"/>
          <w:szCs w:val="22"/>
        </w:rPr>
        <w:t>Employment opportunities or hiring</w:t>
      </w:r>
    </w:p>
    <w:p w14:paraId="17461D20" w14:textId="77777777" w:rsidR="00DA392F" w:rsidRPr="00CB2463" w:rsidRDefault="00DA392F" w:rsidP="00DA392F">
      <w:pPr>
        <w:pStyle w:val="ListParagraph"/>
        <w:numPr>
          <w:ilvl w:val="0"/>
          <w:numId w:val="32"/>
        </w:numPr>
        <w:rPr>
          <w:sz w:val="22"/>
          <w:szCs w:val="22"/>
        </w:rPr>
      </w:pPr>
      <w:r w:rsidRPr="00CB2463">
        <w:rPr>
          <w:sz w:val="22"/>
          <w:szCs w:val="22"/>
        </w:rPr>
        <w:t>Equal remuneration for work of equal value</w:t>
      </w:r>
    </w:p>
    <w:p w14:paraId="77D813C9" w14:textId="77777777" w:rsidR="00DA392F" w:rsidRPr="00CB2463" w:rsidRDefault="00DA392F" w:rsidP="00DA392F">
      <w:pPr>
        <w:pStyle w:val="ListParagraph"/>
        <w:numPr>
          <w:ilvl w:val="0"/>
          <w:numId w:val="32"/>
        </w:numPr>
        <w:rPr>
          <w:sz w:val="22"/>
          <w:szCs w:val="22"/>
        </w:rPr>
      </w:pPr>
      <w:r w:rsidRPr="00CB2463">
        <w:rPr>
          <w:sz w:val="22"/>
          <w:szCs w:val="22"/>
        </w:rPr>
        <w:t xml:space="preserve">Promotions and demotions </w:t>
      </w:r>
    </w:p>
    <w:p w14:paraId="377C0AF1" w14:textId="77777777" w:rsidR="00DA392F" w:rsidRPr="00CB2463" w:rsidRDefault="00DA392F" w:rsidP="00DA392F">
      <w:pPr>
        <w:pStyle w:val="ListParagraph"/>
        <w:numPr>
          <w:ilvl w:val="0"/>
          <w:numId w:val="32"/>
        </w:numPr>
        <w:rPr>
          <w:sz w:val="22"/>
          <w:szCs w:val="22"/>
        </w:rPr>
      </w:pPr>
      <w:r w:rsidRPr="00CB2463">
        <w:rPr>
          <w:sz w:val="22"/>
          <w:szCs w:val="22"/>
        </w:rPr>
        <w:t xml:space="preserve">Dismissals or terminations  </w:t>
      </w:r>
    </w:p>
    <w:p w14:paraId="2CBCA262" w14:textId="77777777" w:rsidR="00DA392F" w:rsidRPr="00CB2463" w:rsidRDefault="00DA392F" w:rsidP="00DA392F">
      <w:pPr>
        <w:rPr>
          <w:sz w:val="22"/>
          <w:szCs w:val="22"/>
        </w:rPr>
      </w:pPr>
      <w:r w:rsidRPr="00CB2463">
        <w:rPr>
          <w:sz w:val="22"/>
          <w:szCs w:val="22"/>
        </w:rPr>
        <w:t>For each area, we assessed whether there were explicit prohibitions from discrimination across the grounds listed in Article 2.2 and General Comment No. 5 of the Covenant.</w:t>
      </w:r>
    </w:p>
    <w:p w14:paraId="41898745" w14:textId="626AFD7F" w:rsidR="001F6FEE" w:rsidRPr="00DA392F" w:rsidRDefault="00A61F01" w:rsidP="00DA392F">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CHINA</w:t>
      </w:r>
      <w:r w:rsidRPr="00DA392F">
        <w:rPr>
          <w:rFonts w:ascii="Calibri Light" w:eastAsia="Times New Roman" w:hAnsi="Calibri Light" w:cs="Times New Roman"/>
          <w:i/>
          <w:iCs/>
          <w:color w:val="2E74B5"/>
          <w:sz w:val="22"/>
          <w:szCs w:val="22"/>
        </w:rPr>
        <w:t xml:space="preserve">’S </w:t>
      </w:r>
      <w:r w:rsidR="00DA392F" w:rsidRPr="00DA392F">
        <w:rPr>
          <w:rFonts w:ascii="Calibri Light" w:eastAsia="Times New Roman" w:hAnsi="Calibri Light" w:cs="Times New Roman"/>
          <w:i/>
          <w:iCs/>
          <w:color w:val="2E74B5"/>
          <w:sz w:val="22"/>
          <w:szCs w:val="22"/>
        </w:rPr>
        <w:t>LEGISLATIVE PROV</w:t>
      </w:r>
      <w:r w:rsidR="00457362">
        <w:rPr>
          <w:rFonts w:ascii="Calibri Light" w:eastAsia="Times New Roman" w:hAnsi="Calibri Light" w:cs="Times New Roman"/>
          <w:i/>
          <w:iCs/>
          <w:color w:val="2E74B5"/>
          <w:sz w:val="22"/>
          <w:szCs w:val="22"/>
        </w:rPr>
        <w:t>I</w:t>
      </w:r>
      <w:r w:rsidR="00DA392F" w:rsidRPr="00DA392F">
        <w:rPr>
          <w:rFonts w:ascii="Calibri Light" w:eastAsia="Times New Roman" w:hAnsi="Calibri Light" w:cs="Times New Roman"/>
          <w:i/>
          <w:iCs/>
          <w:color w:val="2E74B5"/>
          <w:sz w:val="22"/>
          <w:szCs w:val="22"/>
        </w:rPr>
        <w:t>SIONS: LIMITED</w:t>
      </w:r>
      <w:r w:rsidR="00DA392F">
        <w:rPr>
          <w:rFonts w:ascii="Calibri Light" w:eastAsia="Times New Roman" w:hAnsi="Calibri Light" w:cs="Times New Roman"/>
          <w:i/>
          <w:iCs/>
          <w:color w:val="2E74B5"/>
          <w:sz w:val="22"/>
          <w:szCs w:val="22"/>
        </w:rPr>
        <w:t xml:space="preserve"> PROTECTIONS FROM WORKPLACE DISCRIMINATION </w:t>
      </w:r>
    </w:p>
    <w:p w14:paraId="106768DB" w14:textId="7A467806" w:rsidR="00EE4793" w:rsidRPr="00DA392F" w:rsidRDefault="00EE4793" w:rsidP="00437B1F">
      <w:pPr>
        <w:rPr>
          <w:sz w:val="22"/>
          <w:szCs w:val="22"/>
        </w:rPr>
      </w:pPr>
      <w:r w:rsidRPr="00DA392F">
        <w:rPr>
          <w:sz w:val="22"/>
          <w:szCs w:val="22"/>
        </w:rPr>
        <w:t xml:space="preserve">Our systematic review of national legislation shows that China does not consistently and explicitly prohibit workplace discrimination across four keys areas of employment: opportunities or hiring, equal remuneration, promotions and demotions, and dismissals. </w:t>
      </w:r>
      <w:r w:rsidR="00BB7C19" w:rsidRPr="00DA392F">
        <w:rPr>
          <w:sz w:val="22"/>
          <w:szCs w:val="22"/>
        </w:rPr>
        <w:t xml:space="preserve">Article 12 of </w:t>
      </w:r>
      <w:r w:rsidR="005D110D" w:rsidRPr="00DA392F">
        <w:rPr>
          <w:sz w:val="22"/>
          <w:szCs w:val="22"/>
        </w:rPr>
        <w:t xml:space="preserve">China’s </w:t>
      </w:r>
      <w:r w:rsidR="005D110D" w:rsidRPr="00DA392F">
        <w:rPr>
          <w:i/>
          <w:iCs/>
          <w:sz w:val="22"/>
          <w:szCs w:val="22"/>
        </w:rPr>
        <w:t>Labour Law</w:t>
      </w:r>
      <w:r w:rsidR="005D110D" w:rsidRPr="00DA392F">
        <w:rPr>
          <w:sz w:val="22"/>
          <w:szCs w:val="22"/>
        </w:rPr>
        <w:t xml:space="preserve"> </w:t>
      </w:r>
      <w:r w:rsidR="00BB7C19" w:rsidRPr="00DA392F">
        <w:rPr>
          <w:sz w:val="22"/>
          <w:szCs w:val="22"/>
        </w:rPr>
        <w:t xml:space="preserve">and Article 3 of the </w:t>
      </w:r>
      <w:r w:rsidR="00BB7C19" w:rsidRPr="00DA392F">
        <w:rPr>
          <w:i/>
          <w:iCs/>
          <w:sz w:val="22"/>
          <w:szCs w:val="22"/>
        </w:rPr>
        <w:t>Law on Promotion of Employment</w:t>
      </w:r>
      <w:r w:rsidR="00BB7C19" w:rsidRPr="00DA392F">
        <w:rPr>
          <w:sz w:val="22"/>
          <w:szCs w:val="22"/>
        </w:rPr>
        <w:t xml:space="preserve"> </w:t>
      </w:r>
      <w:r w:rsidR="005D110D" w:rsidRPr="00E965CF">
        <w:rPr>
          <w:b/>
          <w:bCs/>
          <w:sz w:val="22"/>
          <w:szCs w:val="22"/>
        </w:rPr>
        <w:t>broadly prohibit discrimination</w:t>
      </w:r>
      <w:r w:rsidR="00E965CF" w:rsidRPr="00E965CF">
        <w:rPr>
          <w:b/>
          <w:bCs/>
          <w:sz w:val="22"/>
          <w:szCs w:val="22"/>
        </w:rPr>
        <w:t xml:space="preserve"> against employees and persons seeking employment</w:t>
      </w:r>
      <w:r w:rsidR="005D110D" w:rsidRPr="00E965CF">
        <w:rPr>
          <w:b/>
          <w:bCs/>
          <w:sz w:val="22"/>
          <w:szCs w:val="22"/>
        </w:rPr>
        <w:t xml:space="preserve"> </w:t>
      </w:r>
      <w:r w:rsidR="00557F70" w:rsidRPr="00E965CF">
        <w:rPr>
          <w:b/>
          <w:bCs/>
          <w:sz w:val="22"/>
          <w:szCs w:val="22"/>
        </w:rPr>
        <w:t>based on race, sex, and religion</w:t>
      </w:r>
      <w:r w:rsidR="00557F70" w:rsidRPr="00DA392F">
        <w:rPr>
          <w:sz w:val="22"/>
          <w:szCs w:val="22"/>
        </w:rPr>
        <w:t xml:space="preserve">. </w:t>
      </w:r>
    </w:p>
    <w:p w14:paraId="04B35AE0" w14:textId="6C830BD4" w:rsidR="003C1F4D" w:rsidRPr="00DA392F" w:rsidRDefault="00557F70" w:rsidP="00437B1F">
      <w:pPr>
        <w:rPr>
          <w:sz w:val="22"/>
          <w:szCs w:val="22"/>
        </w:rPr>
      </w:pPr>
      <w:r w:rsidRPr="00DA392F">
        <w:rPr>
          <w:sz w:val="22"/>
          <w:szCs w:val="22"/>
        </w:rPr>
        <w:t xml:space="preserve">Two additional laws, the </w:t>
      </w:r>
      <w:r w:rsidRPr="00DA392F">
        <w:rPr>
          <w:i/>
          <w:iCs/>
          <w:sz w:val="22"/>
          <w:szCs w:val="22"/>
        </w:rPr>
        <w:t>Law on the Protection of Women’s Rights</w:t>
      </w:r>
      <w:r w:rsidRPr="00DA392F">
        <w:rPr>
          <w:sz w:val="22"/>
          <w:szCs w:val="22"/>
        </w:rPr>
        <w:t xml:space="preserve"> </w:t>
      </w:r>
      <w:r w:rsidRPr="00CD6A29">
        <w:rPr>
          <w:i/>
          <w:sz w:val="22"/>
          <w:szCs w:val="22"/>
        </w:rPr>
        <w:t>and Interests</w:t>
      </w:r>
      <w:r w:rsidRPr="00DA392F">
        <w:rPr>
          <w:sz w:val="22"/>
          <w:szCs w:val="22"/>
        </w:rPr>
        <w:t xml:space="preserve"> and the </w:t>
      </w:r>
      <w:r w:rsidRPr="00DA392F">
        <w:rPr>
          <w:i/>
          <w:iCs/>
          <w:sz w:val="22"/>
          <w:szCs w:val="22"/>
        </w:rPr>
        <w:t>Law on the Protection of Disabled Persons</w:t>
      </w:r>
      <w:r w:rsidRPr="00DA392F">
        <w:rPr>
          <w:sz w:val="22"/>
          <w:szCs w:val="22"/>
        </w:rPr>
        <w:t xml:space="preserve"> outline more specific </w:t>
      </w:r>
      <w:r w:rsidR="00566C2A" w:rsidRPr="00DA392F">
        <w:rPr>
          <w:sz w:val="22"/>
          <w:szCs w:val="22"/>
        </w:rPr>
        <w:t xml:space="preserve">employment rights for women and persons </w:t>
      </w:r>
      <w:r w:rsidR="00EA522D" w:rsidRPr="00DA392F">
        <w:rPr>
          <w:sz w:val="22"/>
          <w:szCs w:val="22"/>
        </w:rPr>
        <w:t>with</w:t>
      </w:r>
      <w:r w:rsidR="00566C2A" w:rsidRPr="00DA392F">
        <w:rPr>
          <w:sz w:val="22"/>
          <w:szCs w:val="22"/>
        </w:rPr>
        <w:t xml:space="preserve"> disabilit</w:t>
      </w:r>
      <w:r w:rsidR="00EA522D" w:rsidRPr="00DA392F">
        <w:rPr>
          <w:sz w:val="22"/>
          <w:szCs w:val="22"/>
        </w:rPr>
        <w:t>ies</w:t>
      </w:r>
      <w:r w:rsidR="00566C2A" w:rsidRPr="00DA392F">
        <w:rPr>
          <w:sz w:val="22"/>
          <w:szCs w:val="22"/>
        </w:rPr>
        <w:t xml:space="preserve">. Specifically, the </w:t>
      </w:r>
      <w:r w:rsidR="00566C2A" w:rsidRPr="00DA392F">
        <w:rPr>
          <w:i/>
          <w:iCs/>
          <w:sz w:val="22"/>
          <w:szCs w:val="22"/>
        </w:rPr>
        <w:t>Law on the Protection of Women’s Rights</w:t>
      </w:r>
      <w:r w:rsidR="00566C2A" w:rsidRPr="00DA392F">
        <w:rPr>
          <w:sz w:val="22"/>
          <w:szCs w:val="22"/>
        </w:rPr>
        <w:t xml:space="preserve"> </w:t>
      </w:r>
      <w:r w:rsidR="00566C2A" w:rsidRPr="00E965CF">
        <w:rPr>
          <w:b/>
          <w:bCs/>
          <w:sz w:val="22"/>
          <w:szCs w:val="22"/>
        </w:rPr>
        <w:t>guarantees women equal pay for equal work and prohibits sex-based discrimination during promotions and evaluation</w:t>
      </w:r>
      <w:r w:rsidR="00566C2A" w:rsidRPr="00CD6A29">
        <w:rPr>
          <w:b/>
          <w:sz w:val="22"/>
          <w:szCs w:val="22"/>
        </w:rPr>
        <w:t>s</w:t>
      </w:r>
      <w:r w:rsidR="00566C2A" w:rsidRPr="00DA392F">
        <w:rPr>
          <w:sz w:val="22"/>
          <w:szCs w:val="22"/>
        </w:rPr>
        <w:t xml:space="preserve"> in Articles 24 and </w:t>
      </w:r>
      <w:r w:rsidR="00CD6A29" w:rsidRPr="00DA392F">
        <w:rPr>
          <w:sz w:val="22"/>
          <w:szCs w:val="22"/>
        </w:rPr>
        <w:t>2</w:t>
      </w:r>
      <w:r w:rsidR="00CD6A29">
        <w:rPr>
          <w:sz w:val="22"/>
          <w:szCs w:val="22"/>
        </w:rPr>
        <w:t>5</w:t>
      </w:r>
      <w:r w:rsidR="00566C2A" w:rsidRPr="00DA392F">
        <w:rPr>
          <w:sz w:val="22"/>
          <w:szCs w:val="22"/>
        </w:rPr>
        <w:t xml:space="preserve">, respectively. Article </w:t>
      </w:r>
      <w:r w:rsidR="00CD6A29">
        <w:rPr>
          <w:sz w:val="22"/>
          <w:szCs w:val="22"/>
        </w:rPr>
        <w:t>38</w:t>
      </w:r>
      <w:r w:rsidR="00CD6A29" w:rsidRPr="00DA392F">
        <w:rPr>
          <w:sz w:val="22"/>
          <w:szCs w:val="22"/>
        </w:rPr>
        <w:t xml:space="preserve"> </w:t>
      </w:r>
      <w:r w:rsidR="00566C2A" w:rsidRPr="00DA392F">
        <w:rPr>
          <w:sz w:val="22"/>
          <w:szCs w:val="22"/>
        </w:rPr>
        <w:t xml:space="preserve">of the </w:t>
      </w:r>
      <w:r w:rsidR="00566C2A" w:rsidRPr="00DA392F">
        <w:rPr>
          <w:i/>
          <w:iCs/>
          <w:sz w:val="22"/>
          <w:szCs w:val="22"/>
        </w:rPr>
        <w:t>Law on the Protection of Disabled Persons</w:t>
      </w:r>
      <w:r w:rsidR="00566C2A" w:rsidRPr="00DA392F">
        <w:rPr>
          <w:sz w:val="22"/>
          <w:szCs w:val="22"/>
        </w:rPr>
        <w:t xml:space="preserve"> also </w:t>
      </w:r>
      <w:r w:rsidR="00566C2A" w:rsidRPr="00E965CF">
        <w:rPr>
          <w:b/>
          <w:bCs/>
          <w:sz w:val="22"/>
          <w:szCs w:val="22"/>
        </w:rPr>
        <w:t xml:space="preserve">prohibits </w:t>
      </w:r>
      <w:r w:rsidR="009E6EBD" w:rsidRPr="00E965CF">
        <w:rPr>
          <w:b/>
          <w:bCs/>
          <w:sz w:val="22"/>
          <w:szCs w:val="22"/>
        </w:rPr>
        <w:t>disability-based discrimination</w:t>
      </w:r>
      <w:r w:rsidR="00EA522D" w:rsidRPr="00E965CF">
        <w:rPr>
          <w:b/>
          <w:bCs/>
          <w:sz w:val="22"/>
          <w:szCs w:val="22"/>
        </w:rPr>
        <w:t xml:space="preserve"> </w:t>
      </w:r>
      <w:r w:rsidR="009E6EBD" w:rsidRPr="00E965CF">
        <w:rPr>
          <w:b/>
          <w:bCs/>
          <w:sz w:val="22"/>
          <w:szCs w:val="22"/>
        </w:rPr>
        <w:t>during the acquiring of employment or hiring process</w:t>
      </w:r>
      <w:r w:rsidR="00EA522D" w:rsidRPr="00E965CF">
        <w:rPr>
          <w:b/>
          <w:bCs/>
          <w:sz w:val="22"/>
          <w:szCs w:val="22"/>
        </w:rPr>
        <w:t xml:space="preserve">, </w:t>
      </w:r>
      <w:r w:rsidR="009E6EBD" w:rsidRPr="00E965CF">
        <w:rPr>
          <w:b/>
          <w:bCs/>
          <w:sz w:val="22"/>
          <w:szCs w:val="22"/>
        </w:rPr>
        <w:t>during promotions and evaluations</w:t>
      </w:r>
      <w:r w:rsidR="00EA522D" w:rsidRPr="00E965CF">
        <w:rPr>
          <w:b/>
          <w:bCs/>
          <w:sz w:val="22"/>
          <w:szCs w:val="22"/>
        </w:rPr>
        <w:t>, and in remuneration and benefits</w:t>
      </w:r>
      <w:r w:rsidR="00EA522D" w:rsidRPr="00DA392F">
        <w:rPr>
          <w:sz w:val="22"/>
          <w:szCs w:val="22"/>
        </w:rPr>
        <w:t xml:space="preserve">. </w:t>
      </w:r>
    </w:p>
    <w:p w14:paraId="3F4E3E56" w14:textId="165D5A97" w:rsidR="00EE4793" w:rsidRPr="00DA392F" w:rsidRDefault="003C1F4D" w:rsidP="00437B1F">
      <w:pPr>
        <w:rPr>
          <w:sz w:val="22"/>
          <w:szCs w:val="22"/>
        </w:rPr>
      </w:pPr>
      <w:r w:rsidRPr="00DA392F">
        <w:rPr>
          <w:sz w:val="22"/>
          <w:szCs w:val="22"/>
        </w:rPr>
        <w:lastRenderedPageBreak/>
        <w:t xml:space="preserve">However, </w:t>
      </w:r>
      <w:r w:rsidRPr="00A738FC">
        <w:rPr>
          <w:sz w:val="22"/>
          <w:szCs w:val="22"/>
        </w:rPr>
        <w:t xml:space="preserve">several groups covered through </w:t>
      </w:r>
      <w:r w:rsidR="00A00D2E" w:rsidRPr="00A738FC">
        <w:rPr>
          <w:sz w:val="22"/>
          <w:szCs w:val="22"/>
        </w:rPr>
        <w:t xml:space="preserve">the Covenant’s </w:t>
      </w:r>
      <w:r w:rsidRPr="00A738FC">
        <w:rPr>
          <w:sz w:val="22"/>
          <w:szCs w:val="22"/>
        </w:rPr>
        <w:t>commitments are not included in these provisions, such as workers facing discrimination based on language, political opinion, national or social origin, property status, and birth status.</w:t>
      </w:r>
    </w:p>
    <w:tbl>
      <w:tblPr>
        <w:tblStyle w:val="TableGrid"/>
        <w:tblW w:w="9625" w:type="dxa"/>
        <w:jc w:val="center"/>
        <w:tblLook w:val="04A0" w:firstRow="1" w:lastRow="0" w:firstColumn="1" w:lastColumn="0" w:noHBand="0" w:noVBand="1"/>
      </w:tblPr>
      <w:tblGrid>
        <w:gridCol w:w="1590"/>
        <w:gridCol w:w="1555"/>
        <w:gridCol w:w="1620"/>
        <w:gridCol w:w="1710"/>
        <w:gridCol w:w="1620"/>
        <w:gridCol w:w="1530"/>
      </w:tblGrid>
      <w:tr w:rsidR="00EF2F0D" w:rsidRPr="00E965CF" w14:paraId="1DF92C07" w14:textId="77777777" w:rsidTr="00A24FCC">
        <w:trPr>
          <w:jc w:val="center"/>
        </w:trPr>
        <w:tc>
          <w:tcPr>
            <w:tcW w:w="9625" w:type="dxa"/>
            <w:gridSpan w:val="6"/>
          </w:tcPr>
          <w:p w14:paraId="1CC07299" w14:textId="474427FA" w:rsidR="00EF2F0D" w:rsidRPr="00F10BC7" w:rsidRDefault="00EF2F0D" w:rsidP="00E965CF">
            <w:pPr>
              <w:pStyle w:val="NoSpacing"/>
              <w:rPr>
                <w:rFonts w:cstheme="minorHAnsi"/>
                <w:b/>
                <w:bCs/>
              </w:rPr>
            </w:pPr>
            <w:r w:rsidRPr="00F10BC7">
              <w:rPr>
                <w:rFonts w:cstheme="minorHAnsi"/>
                <w:b/>
                <w:bCs/>
              </w:rPr>
              <w:t xml:space="preserve">Table 1. Guaranteed </w:t>
            </w:r>
            <w:r w:rsidR="00BD3952">
              <w:rPr>
                <w:rFonts w:cstheme="minorHAnsi"/>
                <w:b/>
                <w:bCs/>
              </w:rPr>
              <w:t xml:space="preserve">legal </w:t>
            </w:r>
            <w:r w:rsidRPr="00F10BC7">
              <w:rPr>
                <w:rFonts w:cstheme="minorHAnsi"/>
                <w:b/>
                <w:bCs/>
              </w:rPr>
              <w:t>provisions o</w:t>
            </w:r>
            <w:r w:rsidR="00A738FC">
              <w:rPr>
                <w:rFonts w:cstheme="minorHAnsi"/>
                <w:b/>
                <w:bCs/>
              </w:rPr>
              <w:t>f non-discrimination across</w:t>
            </w:r>
            <w:r w:rsidRPr="00F10BC7">
              <w:rPr>
                <w:rFonts w:cstheme="minorHAnsi"/>
                <w:b/>
                <w:bCs/>
              </w:rPr>
              <w:t xml:space="preserve"> key areas of employment for personal characteristics covered by the Covenant</w:t>
            </w:r>
          </w:p>
        </w:tc>
      </w:tr>
      <w:tr w:rsidR="00EF2F0D" w:rsidRPr="00E965CF" w14:paraId="21D9DB2D" w14:textId="77777777" w:rsidTr="00A24FCC">
        <w:trPr>
          <w:jc w:val="center"/>
        </w:trPr>
        <w:tc>
          <w:tcPr>
            <w:tcW w:w="1590" w:type="dxa"/>
          </w:tcPr>
          <w:p w14:paraId="7B1AD737" w14:textId="77777777" w:rsidR="00EF2F0D" w:rsidRPr="00E965CF" w:rsidRDefault="00EF2F0D" w:rsidP="00E965CF">
            <w:pPr>
              <w:pStyle w:val="NoSpacing"/>
              <w:rPr>
                <w:rFonts w:cstheme="minorHAnsi"/>
              </w:rPr>
            </w:pPr>
          </w:p>
        </w:tc>
        <w:tc>
          <w:tcPr>
            <w:tcW w:w="1555" w:type="dxa"/>
            <w:shd w:val="clear" w:color="auto" w:fill="auto"/>
          </w:tcPr>
          <w:p w14:paraId="4FBF4E8B" w14:textId="77777777" w:rsidR="00EF2F0D" w:rsidRPr="00E965CF" w:rsidRDefault="00EF2F0D" w:rsidP="00F10BC7">
            <w:pPr>
              <w:pStyle w:val="NoSpacing"/>
              <w:jc w:val="center"/>
              <w:rPr>
                <w:rFonts w:cstheme="minorHAnsi"/>
              </w:rPr>
            </w:pPr>
            <w:r w:rsidRPr="00E965CF">
              <w:rPr>
                <w:rFonts w:cstheme="minorHAnsi"/>
              </w:rPr>
              <w:t>Discrimination broadly prohibited</w:t>
            </w:r>
          </w:p>
        </w:tc>
        <w:tc>
          <w:tcPr>
            <w:tcW w:w="1620" w:type="dxa"/>
            <w:shd w:val="clear" w:color="auto" w:fill="auto"/>
          </w:tcPr>
          <w:p w14:paraId="7935042F" w14:textId="77777777" w:rsidR="00EF2F0D" w:rsidRPr="00E965CF" w:rsidRDefault="00EF2F0D" w:rsidP="00F10BC7">
            <w:pPr>
              <w:pStyle w:val="NoSpacing"/>
              <w:jc w:val="center"/>
              <w:rPr>
                <w:rFonts w:cstheme="minorHAnsi"/>
              </w:rPr>
            </w:pPr>
            <w:r w:rsidRPr="00E965CF">
              <w:rPr>
                <w:rFonts w:cstheme="minorHAnsi"/>
              </w:rPr>
              <w:t>Employment opportunities or hiring</w:t>
            </w:r>
          </w:p>
        </w:tc>
        <w:tc>
          <w:tcPr>
            <w:tcW w:w="1710" w:type="dxa"/>
            <w:shd w:val="clear" w:color="auto" w:fill="auto"/>
          </w:tcPr>
          <w:p w14:paraId="01EE692D" w14:textId="77777777" w:rsidR="00EF2F0D" w:rsidRPr="00E965CF" w:rsidRDefault="00EF2F0D" w:rsidP="00F10BC7">
            <w:pPr>
              <w:pStyle w:val="NoSpacing"/>
              <w:jc w:val="center"/>
              <w:rPr>
                <w:rFonts w:cstheme="minorHAnsi"/>
              </w:rPr>
            </w:pPr>
            <w:r w:rsidRPr="00E965CF">
              <w:rPr>
                <w:rFonts w:cstheme="minorHAnsi"/>
              </w:rPr>
              <w:t>Equal remuneration</w:t>
            </w:r>
          </w:p>
        </w:tc>
        <w:tc>
          <w:tcPr>
            <w:tcW w:w="1620" w:type="dxa"/>
            <w:shd w:val="clear" w:color="auto" w:fill="auto"/>
          </w:tcPr>
          <w:p w14:paraId="32459E9E" w14:textId="77777777" w:rsidR="00EF2F0D" w:rsidRPr="00E965CF" w:rsidRDefault="00EF2F0D" w:rsidP="00F10BC7">
            <w:pPr>
              <w:pStyle w:val="NoSpacing"/>
              <w:jc w:val="center"/>
              <w:rPr>
                <w:rFonts w:cstheme="minorHAnsi"/>
              </w:rPr>
            </w:pPr>
            <w:r w:rsidRPr="00E965CF">
              <w:rPr>
                <w:rFonts w:cstheme="minorHAnsi"/>
              </w:rPr>
              <w:t>Promotions and demotions</w:t>
            </w:r>
          </w:p>
        </w:tc>
        <w:tc>
          <w:tcPr>
            <w:tcW w:w="1530" w:type="dxa"/>
            <w:shd w:val="clear" w:color="auto" w:fill="auto"/>
          </w:tcPr>
          <w:p w14:paraId="33E2E0E1" w14:textId="0194D5F7" w:rsidR="00EF2F0D" w:rsidRPr="00E965CF" w:rsidRDefault="00EF2F0D" w:rsidP="00F10BC7">
            <w:pPr>
              <w:pStyle w:val="NoSpacing"/>
              <w:jc w:val="center"/>
              <w:rPr>
                <w:rFonts w:cstheme="minorHAnsi"/>
              </w:rPr>
            </w:pPr>
            <w:r w:rsidRPr="00E965CF">
              <w:rPr>
                <w:rFonts w:cstheme="minorHAnsi"/>
              </w:rPr>
              <w:t>Dismissals</w:t>
            </w:r>
          </w:p>
        </w:tc>
      </w:tr>
      <w:tr w:rsidR="00EF2F0D" w:rsidRPr="00E965CF" w14:paraId="350EB2B0" w14:textId="77777777" w:rsidTr="00A24FCC">
        <w:trPr>
          <w:jc w:val="center"/>
        </w:trPr>
        <w:tc>
          <w:tcPr>
            <w:tcW w:w="1590" w:type="dxa"/>
          </w:tcPr>
          <w:p w14:paraId="3DBA131B" w14:textId="31CB40DA" w:rsidR="00EF2F0D" w:rsidRPr="00E965CF" w:rsidRDefault="00EF2F0D" w:rsidP="00E965CF">
            <w:pPr>
              <w:pStyle w:val="NoSpacing"/>
            </w:pPr>
            <w:r w:rsidRPr="00E965CF">
              <w:t xml:space="preserve">Race and </w:t>
            </w:r>
            <w:proofErr w:type="spellStart"/>
            <w:r w:rsidRPr="00E965CF">
              <w:t>colour</w:t>
            </w:r>
            <w:proofErr w:type="spellEnd"/>
          </w:p>
        </w:tc>
        <w:tc>
          <w:tcPr>
            <w:tcW w:w="1555" w:type="dxa"/>
            <w:shd w:val="clear" w:color="auto" w:fill="auto"/>
            <w:vAlign w:val="center"/>
          </w:tcPr>
          <w:p w14:paraId="267BD0C5" w14:textId="77777777" w:rsidR="00EF2F0D" w:rsidRPr="00E965CF" w:rsidRDefault="00EF2F0D" w:rsidP="00F10BC7">
            <w:pPr>
              <w:pStyle w:val="NoSpacing"/>
              <w:jc w:val="center"/>
            </w:pPr>
            <w:r w:rsidRPr="00E965CF">
              <w:sym w:font="Wingdings" w:char="F0FC"/>
            </w:r>
          </w:p>
        </w:tc>
        <w:tc>
          <w:tcPr>
            <w:tcW w:w="1620" w:type="dxa"/>
            <w:shd w:val="clear" w:color="auto" w:fill="auto"/>
            <w:vAlign w:val="center"/>
          </w:tcPr>
          <w:p w14:paraId="7704E6DC" w14:textId="77777777" w:rsidR="00EF2F0D" w:rsidRPr="00E965CF" w:rsidRDefault="00EF2F0D" w:rsidP="00F10BC7">
            <w:pPr>
              <w:pStyle w:val="NoSpacing"/>
              <w:jc w:val="center"/>
            </w:pPr>
            <w:r w:rsidRPr="00E965CF">
              <w:sym w:font="Wingdings" w:char="F0FC"/>
            </w:r>
          </w:p>
        </w:tc>
        <w:tc>
          <w:tcPr>
            <w:tcW w:w="1710" w:type="dxa"/>
          </w:tcPr>
          <w:p w14:paraId="12198933" w14:textId="77777777" w:rsidR="00EF2F0D" w:rsidRPr="00E965CF" w:rsidRDefault="00EF2F0D" w:rsidP="00F10BC7">
            <w:pPr>
              <w:pStyle w:val="NoSpacing"/>
              <w:jc w:val="center"/>
            </w:pPr>
          </w:p>
        </w:tc>
        <w:tc>
          <w:tcPr>
            <w:tcW w:w="1620" w:type="dxa"/>
            <w:vAlign w:val="center"/>
          </w:tcPr>
          <w:p w14:paraId="78B125FE" w14:textId="77777777" w:rsidR="00EF2F0D" w:rsidRPr="00E965CF" w:rsidRDefault="00EF2F0D" w:rsidP="00F10BC7">
            <w:pPr>
              <w:pStyle w:val="NoSpacing"/>
              <w:jc w:val="center"/>
            </w:pPr>
          </w:p>
        </w:tc>
        <w:tc>
          <w:tcPr>
            <w:tcW w:w="1530" w:type="dxa"/>
            <w:vAlign w:val="center"/>
          </w:tcPr>
          <w:p w14:paraId="3F0B7184" w14:textId="77777777" w:rsidR="00EF2F0D" w:rsidRPr="00E965CF" w:rsidRDefault="00EF2F0D" w:rsidP="00F10BC7">
            <w:pPr>
              <w:pStyle w:val="NoSpacing"/>
              <w:jc w:val="center"/>
            </w:pPr>
          </w:p>
        </w:tc>
      </w:tr>
      <w:tr w:rsidR="00EF2F0D" w:rsidRPr="00E965CF" w14:paraId="63CA08CD" w14:textId="77777777" w:rsidTr="00A24FCC">
        <w:trPr>
          <w:jc w:val="center"/>
        </w:trPr>
        <w:tc>
          <w:tcPr>
            <w:tcW w:w="1590" w:type="dxa"/>
          </w:tcPr>
          <w:p w14:paraId="0FE9ECB2" w14:textId="77777777" w:rsidR="00EF2F0D" w:rsidRPr="00E965CF" w:rsidRDefault="00EF2F0D" w:rsidP="00E965CF">
            <w:pPr>
              <w:pStyle w:val="NoSpacing"/>
            </w:pPr>
            <w:r w:rsidRPr="00E965CF">
              <w:t>Sex</w:t>
            </w:r>
          </w:p>
        </w:tc>
        <w:tc>
          <w:tcPr>
            <w:tcW w:w="1555" w:type="dxa"/>
            <w:shd w:val="clear" w:color="auto" w:fill="auto"/>
            <w:vAlign w:val="center"/>
          </w:tcPr>
          <w:p w14:paraId="1C2A2B94" w14:textId="77777777" w:rsidR="00EF2F0D" w:rsidRPr="00E965CF" w:rsidRDefault="00EF2F0D" w:rsidP="00F10BC7">
            <w:pPr>
              <w:pStyle w:val="NoSpacing"/>
              <w:jc w:val="center"/>
            </w:pPr>
            <w:r w:rsidRPr="00E965CF">
              <w:sym w:font="Wingdings" w:char="F0FC"/>
            </w:r>
          </w:p>
        </w:tc>
        <w:tc>
          <w:tcPr>
            <w:tcW w:w="1620" w:type="dxa"/>
            <w:shd w:val="clear" w:color="auto" w:fill="auto"/>
            <w:vAlign w:val="center"/>
          </w:tcPr>
          <w:p w14:paraId="18D6881D" w14:textId="77777777" w:rsidR="00EF2F0D" w:rsidRPr="00E965CF" w:rsidRDefault="00EF2F0D" w:rsidP="00F10BC7">
            <w:pPr>
              <w:pStyle w:val="NoSpacing"/>
              <w:jc w:val="center"/>
            </w:pPr>
            <w:r w:rsidRPr="00E965CF">
              <w:sym w:font="Wingdings" w:char="F0FC"/>
            </w:r>
          </w:p>
        </w:tc>
        <w:tc>
          <w:tcPr>
            <w:tcW w:w="1710" w:type="dxa"/>
            <w:vAlign w:val="center"/>
          </w:tcPr>
          <w:p w14:paraId="79306E9D" w14:textId="77777777" w:rsidR="00EF2F0D" w:rsidRPr="00E965CF" w:rsidRDefault="00EF2F0D" w:rsidP="00F10BC7">
            <w:pPr>
              <w:pStyle w:val="NoSpacing"/>
              <w:jc w:val="center"/>
            </w:pPr>
            <w:r w:rsidRPr="00E965CF">
              <w:sym w:font="Wingdings" w:char="F0FC"/>
            </w:r>
          </w:p>
        </w:tc>
        <w:tc>
          <w:tcPr>
            <w:tcW w:w="1620" w:type="dxa"/>
            <w:vAlign w:val="center"/>
          </w:tcPr>
          <w:p w14:paraId="52107213" w14:textId="77777777" w:rsidR="00EF2F0D" w:rsidRPr="00E965CF" w:rsidRDefault="00EF2F0D" w:rsidP="00F10BC7">
            <w:pPr>
              <w:pStyle w:val="NoSpacing"/>
              <w:jc w:val="center"/>
            </w:pPr>
            <w:r w:rsidRPr="00E965CF">
              <w:sym w:font="Wingdings" w:char="F0FC"/>
            </w:r>
          </w:p>
        </w:tc>
        <w:tc>
          <w:tcPr>
            <w:tcW w:w="1530" w:type="dxa"/>
            <w:vAlign w:val="center"/>
          </w:tcPr>
          <w:p w14:paraId="5BF51240" w14:textId="77777777" w:rsidR="00EF2F0D" w:rsidRPr="00E965CF" w:rsidRDefault="00EF2F0D" w:rsidP="00F10BC7">
            <w:pPr>
              <w:pStyle w:val="NoSpacing"/>
              <w:jc w:val="center"/>
            </w:pPr>
          </w:p>
        </w:tc>
      </w:tr>
      <w:tr w:rsidR="00EF2F0D" w:rsidRPr="00E965CF" w14:paraId="32453651" w14:textId="77777777" w:rsidTr="00A24FCC">
        <w:trPr>
          <w:jc w:val="center"/>
        </w:trPr>
        <w:tc>
          <w:tcPr>
            <w:tcW w:w="1590" w:type="dxa"/>
          </w:tcPr>
          <w:p w14:paraId="58C07B5C" w14:textId="77777777" w:rsidR="00EF2F0D" w:rsidRPr="00E965CF" w:rsidRDefault="00EF2F0D" w:rsidP="00E965CF">
            <w:pPr>
              <w:pStyle w:val="NoSpacing"/>
            </w:pPr>
            <w:r w:rsidRPr="00E965CF">
              <w:t>Language</w:t>
            </w:r>
          </w:p>
        </w:tc>
        <w:tc>
          <w:tcPr>
            <w:tcW w:w="1555" w:type="dxa"/>
            <w:shd w:val="clear" w:color="auto" w:fill="auto"/>
            <w:vAlign w:val="center"/>
          </w:tcPr>
          <w:p w14:paraId="6B495EEC" w14:textId="77777777" w:rsidR="00EF2F0D" w:rsidRPr="00E965CF" w:rsidRDefault="00EF2F0D" w:rsidP="00F10BC7">
            <w:pPr>
              <w:pStyle w:val="NoSpacing"/>
              <w:jc w:val="center"/>
            </w:pPr>
          </w:p>
        </w:tc>
        <w:tc>
          <w:tcPr>
            <w:tcW w:w="1620" w:type="dxa"/>
            <w:shd w:val="clear" w:color="auto" w:fill="auto"/>
            <w:vAlign w:val="center"/>
          </w:tcPr>
          <w:p w14:paraId="78CB7027" w14:textId="77777777" w:rsidR="00EF2F0D" w:rsidRPr="00E965CF" w:rsidRDefault="00EF2F0D" w:rsidP="00F10BC7">
            <w:pPr>
              <w:pStyle w:val="NoSpacing"/>
              <w:jc w:val="center"/>
            </w:pPr>
          </w:p>
        </w:tc>
        <w:tc>
          <w:tcPr>
            <w:tcW w:w="1710" w:type="dxa"/>
          </w:tcPr>
          <w:p w14:paraId="2F9A8214" w14:textId="77777777" w:rsidR="00EF2F0D" w:rsidRPr="00E965CF" w:rsidRDefault="00EF2F0D" w:rsidP="00F10BC7">
            <w:pPr>
              <w:pStyle w:val="NoSpacing"/>
              <w:jc w:val="center"/>
            </w:pPr>
          </w:p>
        </w:tc>
        <w:tc>
          <w:tcPr>
            <w:tcW w:w="1620" w:type="dxa"/>
          </w:tcPr>
          <w:p w14:paraId="557D011F" w14:textId="77777777" w:rsidR="00EF2F0D" w:rsidRPr="00E965CF" w:rsidRDefault="00EF2F0D" w:rsidP="00F10BC7">
            <w:pPr>
              <w:pStyle w:val="NoSpacing"/>
              <w:jc w:val="center"/>
            </w:pPr>
          </w:p>
        </w:tc>
        <w:tc>
          <w:tcPr>
            <w:tcW w:w="1530" w:type="dxa"/>
          </w:tcPr>
          <w:p w14:paraId="37A0E385" w14:textId="77777777" w:rsidR="00EF2F0D" w:rsidRPr="00E965CF" w:rsidRDefault="00EF2F0D" w:rsidP="00F10BC7">
            <w:pPr>
              <w:pStyle w:val="NoSpacing"/>
              <w:jc w:val="center"/>
            </w:pPr>
          </w:p>
        </w:tc>
      </w:tr>
      <w:tr w:rsidR="00EF2F0D" w:rsidRPr="00E965CF" w14:paraId="6FB169D7" w14:textId="77777777" w:rsidTr="00A24FCC">
        <w:trPr>
          <w:jc w:val="center"/>
        </w:trPr>
        <w:tc>
          <w:tcPr>
            <w:tcW w:w="1590" w:type="dxa"/>
          </w:tcPr>
          <w:p w14:paraId="24418277" w14:textId="77777777" w:rsidR="00EF2F0D" w:rsidRPr="00E965CF" w:rsidRDefault="00EF2F0D" w:rsidP="00E965CF">
            <w:pPr>
              <w:pStyle w:val="NoSpacing"/>
            </w:pPr>
            <w:r w:rsidRPr="00E965CF">
              <w:t>Religion</w:t>
            </w:r>
          </w:p>
        </w:tc>
        <w:tc>
          <w:tcPr>
            <w:tcW w:w="1555" w:type="dxa"/>
            <w:shd w:val="clear" w:color="auto" w:fill="auto"/>
            <w:vAlign w:val="center"/>
          </w:tcPr>
          <w:p w14:paraId="0036DC30" w14:textId="77777777" w:rsidR="00EF2F0D" w:rsidRPr="00E965CF" w:rsidRDefault="00EF2F0D" w:rsidP="00F10BC7">
            <w:pPr>
              <w:pStyle w:val="NoSpacing"/>
              <w:jc w:val="center"/>
            </w:pPr>
            <w:r w:rsidRPr="00E965CF">
              <w:sym w:font="Wingdings" w:char="F0FC"/>
            </w:r>
          </w:p>
        </w:tc>
        <w:tc>
          <w:tcPr>
            <w:tcW w:w="1620" w:type="dxa"/>
            <w:shd w:val="clear" w:color="auto" w:fill="auto"/>
            <w:vAlign w:val="center"/>
          </w:tcPr>
          <w:p w14:paraId="53A9BF74" w14:textId="77777777" w:rsidR="00EF2F0D" w:rsidRPr="00E965CF" w:rsidRDefault="00EF2F0D" w:rsidP="00F10BC7">
            <w:pPr>
              <w:pStyle w:val="NoSpacing"/>
              <w:jc w:val="center"/>
            </w:pPr>
            <w:r w:rsidRPr="00E965CF">
              <w:sym w:font="Wingdings" w:char="F0FC"/>
            </w:r>
          </w:p>
        </w:tc>
        <w:tc>
          <w:tcPr>
            <w:tcW w:w="1710" w:type="dxa"/>
          </w:tcPr>
          <w:p w14:paraId="3222B0D1" w14:textId="77777777" w:rsidR="00EF2F0D" w:rsidRPr="00E965CF" w:rsidRDefault="00EF2F0D" w:rsidP="00F10BC7">
            <w:pPr>
              <w:pStyle w:val="NoSpacing"/>
              <w:jc w:val="center"/>
            </w:pPr>
          </w:p>
        </w:tc>
        <w:tc>
          <w:tcPr>
            <w:tcW w:w="1620" w:type="dxa"/>
            <w:vAlign w:val="center"/>
          </w:tcPr>
          <w:p w14:paraId="77E60476" w14:textId="77777777" w:rsidR="00EF2F0D" w:rsidRPr="00E965CF" w:rsidRDefault="00EF2F0D" w:rsidP="00F10BC7">
            <w:pPr>
              <w:pStyle w:val="NoSpacing"/>
              <w:jc w:val="center"/>
            </w:pPr>
          </w:p>
        </w:tc>
        <w:tc>
          <w:tcPr>
            <w:tcW w:w="1530" w:type="dxa"/>
            <w:vAlign w:val="center"/>
          </w:tcPr>
          <w:p w14:paraId="4E460818" w14:textId="77777777" w:rsidR="00EF2F0D" w:rsidRPr="00E965CF" w:rsidRDefault="00EF2F0D" w:rsidP="00F10BC7">
            <w:pPr>
              <w:pStyle w:val="NoSpacing"/>
              <w:jc w:val="center"/>
            </w:pPr>
          </w:p>
        </w:tc>
      </w:tr>
      <w:tr w:rsidR="00EF2F0D" w:rsidRPr="00E965CF" w14:paraId="4E390E43" w14:textId="77777777" w:rsidTr="00A24FCC">
        <w:trPr>
          <w:jc w:val="center"/>
        </w:trPr>
        <w:tc>
          <w:tcPr>
            <w:tcW w:w="1590" w:type="dxa"/>
          </w:tcPr>
          <w:p w14:paraId="0436573E" w14:textId="77777777" w:rsidR="00EF2F0D" w:rsidRPr="00E965CF" w:rsidRDefault="00EF2F0D" w:rsidP="00E965CF">
            <w:pPr>
              <w:pStyle w:val="NoSpacing"/>
            </w:pPr>
            <w:r w:rsidRPr="00E965CF">
              <w:t>Political opinion</w:t>
            </w:r>
          </w:p>
        </w:tc>
        <w:tc>
          <w:tcPr>
            <w:tcW w:w="1555" w:type="dxa"/>
            <w:shd w:val="clear" w:color="auto" w:fill="auto"/>
            <w:vAlign w:val="center"/>
          </w:tcPr>
          <w:p w14:paraId="33BD9BFF" w14:textId="77777777" w:rsidR="00EF2F0D" w:rsidRPr="00E965CF" w:rsidRDefault="00EF2F0D" w:rsidP="00F10BC7">
            <w:pPr>
              <w:pStyle w:val="NoSpacing"/>
              <w:jc w:val="center"/>
            </w:pPr>
          </w:p>
        </w:tc>
        <w:tc>
          <w:tcPr>
            <w:tcW w:w="1620" w:type="dxa"/>
            <w:shd w:val="clear" w:color="auto" w:fill="auto"/>
            <w:vAlign w:val="center"/>
          </w:tcPr>
          <w:p w14:paraId="0C166181" w14:textId="77777777" w:rsidR="00EF2F0D" w:rsidRPr="00E965CF" w:rsidRDefault="00EF2F0D" w:rsidP="00F10BC7">
            <w:pPr>
              <w:pStyle w:val="NoSpacing"/>
              <w:jc w:val="center"/>
            </w:pPr>
          </w:p>
        </w:tc>
        <w:tc>
          <w:tcPr>
            <w:tcW w:w="1710" w:type="dxa"/>
          </w:tcPr>
          <w:p w14:paraId="51A73980" w14:textId="77777777" w:rsidR="00EF2F0D" w:rsidRPr="00E965CF" w:rsidRDefault="00EF2F0D" w:rsidP="00F10BC7">
            <w:pPr>
              <w:pStyle w:val="NoSpacing"/>
              <w:jc w:val="center"/>
            </w:pPr>
          </w:p>
        </w:tc>
        <w:tc>
          <w:tcPr>
            <w:tcW w:w="1620" w:type="dxa"/>
          </w:tcPr>
          <w:p w14:paraId="1755C0B7" w14:textId="77777777" w:rsidR="00EF2F0D" w:rsidRPr="00E965CF" w:rsidRDefault="00EF2F0D" w:rsidP="00F10BC7">
            <w:pPr>
              <w:pStyle w:val="NoSpacing"/>
              <w:jc w:val="center"/>
            </w:pPr>
          </w:p>
        </w:tc>
        <w:tc>
          <w:tcPr>
            <w:tcW w:w="1530" w:type="dxa"/>
          </w:tcPr>
          <w:p w14:paraId="4FCEDE75" w14:textId="77777777" w:rsidR="00EF2F0D" w:rsidRPr="00E965CF" w:rsidRDefault="00EF2F0D" w:rsidP="00F10BC7">
            <w:pPr>
              <w:pStyle w:val="NoSpacing"/>
              <w:jc w:val="center"/>
            </w:pPr>
          </w:p>
        </w:tc>
      </w:tr>
      <w:tr w:rsidR="00EF2F0D" w:rsidRPr="00E965CF" w14:paraId="28971534" w14:textId="77777777" w:rsidTr="00A24FCC">
        <w:trPr>
          <w:jc w:val="center"/>
        </w:trPr>
        <w:tc>
          <w:tcPr>
            <w:tcW w:w="1590" w:type="dxa"/>
          </w:tcPr>
          <w:p w14:paraId="7DE4FF6C" w14:textId="77777777" w:rsidR="00EF2F0D" w:rsidRPr="00E965CF" w:rsidRDefault="00EF2F0D" w:rsidP="00E965CF">
            <w:pPr>
              <w:pStyle w:val="NoSpacing"/>
            </w:pPr>
            <w:r w:rsidRPr="00E965CF">
              <w:t>National origin</w:t>
            </w:r>
          </w:p>
        </w:tc>
        <w:tc>
          <w:tcPr>
            <w:tcW w:w="1555" w:type="dxa"/>
            <w:shd w:val="clear" w:color="auto" w:fill="auto"/>
            <w:vAlign w:val="center"/>
          </w:tcPr>
          <w:p w14:paraId="5527BF54" w14:textId="77777777" w:rsidR="00EF2F0D" w:rsidRPr="00E965CF" w:rsidRDefault="00EF2F0D" w:rsidP="00F10BC7">
            <w:pPr>
              <w:pStyle w:val="NoSpacing"/>
              <w:jc w:val="center"/>
            </w:pPr>
          </w:p>
        </w:tc>
        <w:tc>
          <w:tcPr>
            <w:tcW w:w="1620" w:type="dxa"/>
            <w:shd w:val="clear" w:color="auto" w:fill="auto"/>
            <w:vAlign w:val="center"/>
          </w:tcPr>
          <w:p w14:paraId="70E3E556" w14:textId="77777777" w:rsidR="00EF2F0D" w:rsidRPr="00E965CF" w:rsidRDefault="00EF2F0D" w:rsidP="00F10BC7">
            <w:pPr>
              <w:pStyle w:val="NoSpacing"/>
              <w:jc w:val="center"/>
            </w:pPr>
          </w:p>
        </w:tc>
        <w:tc>
          <w:tcPr>
            <w:tcW w:w="1710" w:type="dxa"/>
          </w:tcPr>
          <w:p w14:paraId="71E1FCB1" w14:textId="77777777" w:rsidR="00EF2F0D" w:rsidRPr="00E965CF" w:rsidRDefault="00EF2F0D" w:rsidP="00F10BC7">
            <w:pPr>
              <w:pStyle w:val="NoSpacing"/>
              <w:jc w:val="center"/>
            </w:pPr>
          </w:p>
        </w:tc>
        <w:tc>
          <w:tcPr>
            <w:tcW w:w="1620" w:type="dxa"/>
          </w:tcPr>
          <w:p w14:paraId="05A7F43C" w14:textId="77777777" w:rsidR="00EF2F0D" w:rsidRPr="00E965CF" w:rsidRDefault="00EF2F0D" w:rsidP="00F10BC7">
            <w:pPr>
              <w:pStyle w:val="NoSpacing"/>
              <w:jc w:val="center"/>
            </w:pPr>
          </w:p>
        </w:tc>
        <w:tc>
          <w:tcPr>
            <w:tcW w:w="1530" w:type="dxa"/>
          </w:tcPr>
          <w:p w14:paraId="175164DC" w14:textId="77777777" w:rsidR="00EF2F0D" w:rsidRPr="00E965CF" w:rsidRDefault="00EF2F0D" w:rsidP="00F10BC7">
            <w:pPr>
              <w:pStyle w:val="NoSpacing"/>
              <w:jc w:val="center"/>
            </w:pPr>
          </w:p>
        </w:tc>
      </w:tr>
      <w:tr w:rsidR="00EF2F0D" w:rsidRPr="00E965CF" w14:paraId="22F52B66" w14:textId="77777777" w:rsidTr="00A24FCC">
        <w:trPr>
          <w:jc w:val="center"/>
        </w:trPr>
        <w:tc>
          <w:tcPr>
            <w:tcW w:w="1590" w:type="dxa"/>
          </w:tcPr>
          <w:p w14:paraId="47153818" w14:textId="77777777" w:rsidR="00EF2F0D" w:rsidRPr="00E965CF" w:rsidRDefault="00EF2F0D" w:rsidP="00E965CF">
            <w:pPr>
              <w:pStyle w:val="NoSpacing"/>
            </w:pPr>
            <w:r w:rsidRPr="00E965CF">
              <w:t>Social origin</w:t>
            </w:r>
          </w:p>
        </w:tc>
        <w:tc>
          <w:tcPr>
            <w:tcW w:w="1555" w:type="dxa"/>
            <w:shd w:val="clear" w:color="auto" w:fill="auto"/>
            <w:vAlign w:val="center"/>
          </w:tcPr>
          <w:p w14:paraId="1415C025" w14:textId="77777777" w:rsidR="00EF2F0D" w:rsidRPr="00E965CF" w:rsidRDefault="00EF2F0D" w:rsidP="00F10BC7">
            <w:pPr>
              <w:pStyle w:val="NoSpacing"/>
              <w:jc w:val="center"/>
            </w:pPr>
          </w:p>
        </w:tc>
        <w:tc>
          <w:tcPr>
            <w:tcW w:w="1620" w:type="dxa"/>
            <w:shd w:val="clear" w:color="auto" w:fill="auto"/>
            <w:vAlign w:val="center"/>
          </w:tcPr>
          <w:p w14:paraId="21791399" w14:textId="77777777" w:rsidR="00EF2F0D" w:rsidRPr="00E965CF" w:rsidRDefault="00EF2F0D" w:rsidP="00F10BC7">
            <w:pPr>
              <w:pStyle w:val="NoSpacing"/>
              <w:jc w:val="center"/>
            </w:pPr>
          </w:p>
        </w:tc>
        <w:tc>
          <w:tcPr>
            <w:tcW w:w="1710" w:type="dxa"/>
          </w:tcPr>
          <w:p w14:paraId="3CF1AB59" w14:textId="77777777" w:rsidR="00EF2F0D" w:rsidRPr="00E965CF" w:rsidRDefault="00EF2F0D" w:rsidP="00F10BC7">
            <w:pPr>
              <w:pStyle w:val="NoSpacing"/>
              <w:jc w:val="center"/>
            </w:pPr>
          </w:p>
        </w:tc>
        <w:tc>
          <w:tcPr>
            <w:tcW w:w="1620" w:type="dxa"/>
          </w:tcPr>
          <w:p w14:paraId="1E475C36" w14:textId="77777777" w:rsidR="00EF2F0D" w:rsidRPr="00E965CF" w:rsidRDefault="00EF2F0D" w:rsidP="00F10BC7">
            <w:pPr>
              <w:pStyle w:val="NoSpacing"/>
              <w:jc w:val="center"/>
            </w:pPr>
          </w:p>
        </w:tc>
        <w:tc>
          <w:tcPr>
            <w:tcW w:w="1530" w:type="dxa"/>
          </w:tcPr>
          <w:p w14:paraId="32A94628" w14:textId="77777777" w:rsidR="00EF2F0D" w:rsidRPr="00E965CF" w:rsidRDefault="00EF2F0D" w:rsidP="00F10BC7">
            <w:pPr>
              <w:pStyle w:val="NoSpacing"/>
              <w:jc w:val="center"/>
            </w:pPr>
          </w:p>
        </w:tc>
      </w:tr>
      <w:tr w:rsidR="00EF2F0D" w:rsidRPr="00E965CF" w14:paraId="2F8461B8" w14:textId="77777777" w:rsidTr="00A24FCC">
        <w:trPr>
          <w:jc w:val="center"/>
        </w:trPr>
        <w:tc>
          <w:tcPr>
            <w:tcW w:w="1590" w:type="dxa"/>
          </w:tcPr>
          <w:p w14:paraId="328EAABE" w14:textId="77777777" w:rsidR="00EF2F0D" w:rsidRPr="00E965CF" w:rsidRDefault="00EF2F0D" w:rsidP="00E965CF">
            <w:pPr>
              <w:pStyle w:val="NoSpacing"/>
            </w:pPr>
            <w:r w:rsidRPr="00E965CF">
              <w:t>Property status</w:t>
            </w:r>
          </w:p>
        </w:tc>
        <w:tc>
          <w:tcPr>
            <w:tcW w:w="1555" w:type="dxa"/>
            <w:shd w:val="clear" w:color="auto" w:fill="auto"/>
            <w:vAlign w:val="center"/>
          </w:tcPr>
          <w:p w14:paraId="263907D4" w14:textId="77777777" w:rsidR="00EF2F0D" w:rsidRPr="00E965CF" w:rsidRDefault="00EF2F0D" w:rsidP="00F10BC7">
            <w:pPr>
              <w:pStyle w:val="NoSpacing"/>
              <w:jc w:val="center"/>
            </w:pPr>
          </w:p>
        </w:tc>
        <w:tc>
          <w:tcPr>
            <w:tcW w:w="1620" w:type="dxa"/>
            <w:shd w:val="clear" w:color="auto" w:fill="auto"/>
            <w:vAlign w:val="center"/>
          </w:tcPr>
          <w:p w14:paraId="74EE0A75" w14:textId="77777777" w:rsidR="00EF2F0D" w:rsidRPr="00E965CF" w:rsidRDefault="00EF2F0D" w:rsidP="00F10BC7">
            <w:pPr>
              <w:pStyle w:val="NoSpacing"/>
              <w:jc w:val="center"/>
            </w:pPr>
          </w:p>
        </w:tc>
        <w:tc>
          <w:tcPr>
            <w:tcW w:w="1710" w:type="dxa"/>
          </w:tcPr>
          <w:p w14:paraId="6B141E6A" w14:textId="77777777" w:rsidR="00EF2F0D" w:rsidRPr="00E965CF" w:rsidRDefault="00EF2F0D" w:rsidP="00F10BC7">
            <w:pPr>
              <w:pStyle w:val="NoSpacing"/>
              <w:jc w:val="center"/>
            </w:pPr>
          </w:p>
        </w:tc>
        <w:tc>
          <w:tcPr>
            <w:tcW w:w="1620" w:type="dxa"/>
          </w:tcPr>
          <w:p w14:paraId="7DDFC8B5" w14:textId="77777777" w:rsidR="00EF2F0D" w:rsidRPr="00E965CF" w:rsidRDefault="00EF2F0D" w:rsidP="00F10BC7">
            <w:pPr>
              <w:pStyle w:val="NoSpacing"/>
              <w:jc w:val="center"/>
            </w:pPr>
          </w:p>
        </w:tc>
        <w:tc>
          <w:tcPr>
            <w:tcW w:w="1530" w:type="dxa"/>
          </w:tcPr>
          <w:p w14:paraId="0D23BFDE" w14:textId="77777777" w:rsidR="00EF2F0D" w:rsidRPr="00E965CF" w:rsidRDefault="00EF2F0D" w:rsidP="00F10BC7">
            <w:pPr>
              <w:pStyle w:val="NoSpacing"/>
              <w:jc w:val="center"/>
            </w:pPr>
          </w:p>
        </w:tc>
      </w:tr>
      <w:tr w:rsidR="00EF2F0D" w:rsidRPr="00E965CF" w14:paraId="154DF845" w14:textId="77777777" w:rsidTr="00A24FCC">
        <w:trPr>
          <w:jc w:val="center"/>
        </w:trPr>
        <w:tc>
          <w:tcPr>
            <w:tcW w:w="1590" w:type="dxa"/>
          </w:tcPr>
          <w:p w14:paraId="04A5A0EC" w14:textId="77777777" w:rsidR="00EF2F0D" w:rsidRPr="00E965CF" w:rsidRDefault="00EF2F0D" w:rsidP="00E965CF">
            <w:pPr>
              <w:pStyle w:val="NoSpacing"/>
            </w:pPr>
            <w:r w:rsidRPr="00E965CF">
              <w:t>Birth status</w:t>
            </w:r>
          </w:p>
        </w:tc>
        <w:tc>
          <w:tcPr>
            <w:tcW w:w="1555" w:type="dxa"/>
            <w:shd w:val="clear" w:color="auto" w:fill="auto"/>
            <w:vAlign w:val="center"/>
          </w:tcPr>
          <w:p w14:paraId="611B1F60" w14:textId="77777777" w:rsidR="00EF2F0D" w:rsidRPr="00E965CF" w:rsidRDefault="00EF2F0D" w:rsidP="00F10BC7">
            <w:pPr>
              <w:pStyle w:val="NoSpacing"/>
              <w:jc w:val="center"/>
            </w:pPr>
          </w:p>
        </w:tc>
        <w:tc>
          <w:tcPr>
            <w:tcW w:w="1620" w:type="dxa"/>
            <w:shd w:val="clear" w:color="auto" w:fill="auto"/>
            <w:vAlign w:val="center"/>
          </w:tcPr>
          <w:p w14:paraId="688F9511" w14:textId="77777777" w:rsidR="00EF2F0D" w:rsidRPr="00E965CF" w:rsidRDefault="00EF2F0D" w:rsidP="00F10BC7">
            <w:pPr>
              <w:pStyle w:val="NoSpacing"/>
              <w:jc w:val="center"/>
            </w:pPr>
          </w:p>
        </w:tc>
        <w:tc>
          <w:tcPr>
            <w:tcW w:w="1710" w:type="dxa"/>
          </w:tcPr>
          <w:p w14:paraId="67569C4B" w14:textId="77777777" w:rsidR="00EF2F0D" w:rsidRPr="00E965CF" w:rsidRDefault="00EF2F0D" w:rsidP="00F10BC7">
            <w:pPr>
              <w:pStyle w:val="NoSpacing"/>
              <w:jc w:val="center"/>
            </w:pPr>
          </w:p>
        </w:tc>
        <w:tc>
          <w:tcPr>
            <w:tcW w:w="1620" w:type="dxa"/>
          </w:tcPr>
          <w:p w14:paraId="00B6D167" w14:textId="77777777" w:rsidR="00EF2F0D" w:rsidRPr="00E965CF" w:rsidRDefault="00EF2F0D" w:rsidP="00F10BC7">
            <w:pPr>
              <w:pStyle w:val="NoSpacing"/>
              <w:jc w:val="center"/>
            </w:pPr>
          </w:p>
        </w:tc>
        <w:tc>
          <w:tcPr>
            <w:tcW w:w="1530" w:type="dxa"/>
          </w:tcPr>
          <w:p w14:paraId="008BFBF8" w14:textId="77777777" w:rsidR="00EF2F0D" w:rsidRPr="00E965CF" w:rsidRDefault="00EF2F0D" w:rsidP="00F10BC7">
            <w:pPr>
              <w:pStyle w:val="NoSpacing"/>
              <w:jc w:val="center"/>
            </w:pPr>
          </w:p>
        </w:tc>
      </w:tr>
      <w:tr w:rsidR="00EF2F0D" w:rsidRPr="00E965CF" w14:paraId="68E35393" w14:textId="77777777" w:rsidTr="00A24FCC">
        <w:trPr>
          <w:jc w:val="center"/>
        </w:trPr>
        <w:tc>
          <w:tcPr>
            <w:tcW w:w="1590" w:type="dxa"/>
          </w:tcPr>
          <w:p w14:paraId="6B3A1D41" w14:textId="77777777" w:rsidR="00EF2F0D" w:rsidRPr="00E965CF" w:rsidRDefault="00EF2F0D" w:rsidP="00E965CF">
            <w:pPr>
              <w:pStyle w:val="NoSpacing"/>
            </w:pPr>
            <w:r w:rsidRPr="00E965CF">
              <w:t>Disability</w:t>
            </w:r>
          </w:p>
        </w:tc>
        <w:tc>
          <w:tcPr>
            <w:tcW w:w="1555" w:type="dxa"/>
            <w:shd w:val="clear" w:color="auto" w:fill="auto"/>
            <w:vAlign w:val="center"/>
          </w:tcPr>
          <w:p w14:paraId="2F814249" w14:textId="77777777" w:rsidR="00EF2F0D" w:rsidRPr="00E965CF" w:rsidRDefault="00EF2F0D" w:rsidP="00F10BC7">
            <w:pPr>
              <w:pStyle w:val="NoSpacing"/>
              <w:jc w:val="center"/>
            </w:pPr>
            <w:r w:rsidRPr="00E965CF">
              <w:sym w:font="Wingdings" w:char="F0FC"/>
            </w:r>
          </w:p>
        </w:tc>
        <w:tc>
          <w:tcPr>
            <w:tcW w:w="1620" w:type="dxa"/>
            <w:shd w:val="clear" w:color="auto" w:fill="auto"/>
            <w:vAlign w:val="center"/>
          </w:tcPr>
          <w:p w14:paraId="0CD8A98A" w14:textId="77777777" w:rsidR="00EF2F0D" w:rsidRPr="00E965CF" w:rsidRDefault="00EF2F0D" w:rsidP="00F10BC7">
            <w:pPr>
              <w:pStyle w:val="NoSpacing"/>
              <w:jc w:val="center"/>
            </w:pPr>
            <w:r w:rsidRPr="00E965CF">
              <w:sym w:font="Wingdings" w:char="F0FC"/>
            </w:r>
          </w:p>
        </w:tc>
        <w:tc>
          <w:tcPr>
            <w:tcW w:w="1710" w:type="dxa"/>
            <w:vAlign w:val="center"/>
          </w:tcPr>
          <w:p w14:paraId="6EECBD64" w14:textId="77777777" w:rsidR="00EF2F0D" w:rsidRPr="00E965CF" w:rsidRDefault="00EF2F0D" w:rsidP="00F10BC7">
            <w:pPr>
              <w:pStyle w:val="NoSpacing"/>
              <w:jc w:val="center"/>
            </w:pPr>
            <w:r w:rsidRPr="00E965CF">
              <w:sym w:font="Wingdings" w:char="F0FC"/>
            </w:r>
          </w:p>
        </w:tc>
        <w:tc>
          <w:tcPr>
            <w:tcW w:w="1620" w:type="dxa"/>
            <w:vAlign w:val="center"/>
          </w:tcPr>
          <w:p w14:paraId="0B2A9041" w14:textId="77777777" w:rsidR="00EF2F0D" w:rsidRPr="00E965CF" w:rsidRDefault="00EF2F0D" w:rsidP="00F10BC7">
            <w:pPr>
              <w:pStyle w:val="NoSpacing"/>
              <w:jc w:val="center"/>
            </w:pPr>
            <w:r w:rsidRPr="00E965CF">
              <w:sym w:font="Wingdings" w:char="F0FC"/>
            </w:r>
          </w:p>
        </w:tc>
        <w:tc>
          <w:tcPr>
            <w:tcW w:w="1530" w:type="dxa"/>
            <w:vAlign w:val="center"/>
          </w:tcPr>
          <w:p w14:paraId="7AECC8E1" w14:textId="77777777" w:rsidR="00EF2F0D" w:rsidRPr="00E965CF" w:rsidRDefault="00EF2F0D" w:rsidP="00F10BC7">
            <w:pPr>
              <w:pStyle w:val="NoSpacing"/>
              <w:jc w:val="center"/>
            </w:pPr>
          </w:p>
        </w:tc>
      </w:tr>
      <w:tr w:rsidR="00EF2F0D" w:rsidRPr="00E965CF" w14:paraId="44A24DE1" w14:textId="77777777" w:rsidTr="00A24FCC">
        <w:trPr>
          <w:jc w:val="center"/>
        </w:trPr>
        <w:tc>
          <w:tcPr>
            <w:tcW w:w="9625" w:type="dxa"/>
            <w:gridSpan w:val="6"/>
          </w:tcPr>
          <w:p w14:paraId="740A27B5" w14:textId="77777777" w:rsidR="00EF2F0D" w:rsidRPr="00B73288" w:rsidRDefault="00EF2F0D" w:rsidP="00E965CF">
            <w:pPr>
              <w:pStyle w:val="NoSpacing"/>
              <w:rPr>
                <w:rFonts w:cstheme="minorHAnsi"/>
                <w:i/>
              </w:rPr>
            </w:pPr>
            <w:r w:rsidRPr="00B73288">
              <w:rPr>
                <w:rFonts w:cstheme="minorHAnsi"/>
                <w:i/>
              </w:rPr>
              <w:t xml:space="preserve">Note: An empty cell indicates no relevant provisions were found. </w:t>
            </w:r>
          </w:p>
        </w:tc>
      </w:tr>
    </w:tbl>
    <w:p w14:paraId="09A91C05" w14:textId="321A4A3E" w:rsidR="00C66336" w:rsidRPr="00DA392F" w:rsidRDefault="00C66336" w:rsidP="00CC7399">
      <w:pPr>
        <w:spacing w:afterLines="40" w:after="96"/>
        <w:rPr>
          <w:b/>
          <w:bCs/>
          <w:i/>
          <w:iCs/>
          <w:sz w:val="22"/>
          <w:szCs w:val="22"/>
        </w:rPr>
      </w:pPr>
      <w:r w:rsidRPr="00DA392F">
        <w:rPr>
          <w:b/>
          <w:bCs/>
          <w:i/>
          <w:iCs/>
          <w:sz w:val="22"/>
          <w:szCs w:val="22"/>
        </w:rPr>
        <w:t>Labour Law</w:t>
      </w:r>
    </w:p>
    <w:p w14:paraId="49D4AB64" w14:textId="77777777" w:rsidR="0037166C" w:rsidRPr="00DA392F" w:rsidRDefault="00C66336" w:rsidP="00CC7399">
      <w:pPr>
        <w:spacing w:afterLines="40" w:after="96"/>
        <w:ind w:left="720"/>
        <w:rPr>
          <w:i/>
          <w:iCs/>
          <w:sz w:val="22"/>
          <w:szCs w:val="22"/>
        </w:rPr>
      </w:pPr>
      <w:r w:rsidRPr="00DA392F">
        <w:rPr>
          <w:i/>
          <w:iCs/>
          <w:sz w:val="22"/>
          <w:szCs w:val="22"/>
        </w:rPr>
        <w:t xml:space="preserve">Article 12 </w:t>
      </w:r>
    </w:p>
    <w:p w14:paraId="3D25CAE3" w14:textId="37D2D5BF" w:rsidR="00557F70" w:rsidRPr="00DA392F" w:rsidRDefault="00C66336" w:rsidP="00CC7399">
      <w:pPr>
        <w:spacing w:afterLines="40" w:after="96"/>
        <w:ind w:left="720"/>
        <w:rPr>
          <w:i/>
          <w:iCs/>
          <w:sz w:val="22"/>
          <w:szCs w:val="22"/>
        </w:rPr>
      </w:pPr>
      <w:proofErr w:type="spellStart"/>
      <w:r w:rsidRPr="00DA392F">
        <w:rPr>
          <w:i/>
          <w:iCs/>
          <w:sz w:val="22"/>
          <w:szCs w:val="22"/>
        </w:rPr>
        <w:t>Labourers</w:t>
      </w:r>
      <w:proofErr w:type="spellEnd"/>
      <w:r w:rsidRPr="00DA392F">
        <w:rPr>
          <w:i/>
          <w:iCs/>
          <w:sz w:val="22"/>
          <w:szCs w:val="22"/>
        </w:rPr>
        <w:t>, regardless of their ethnic group, race, sex, or religious belief, shall not be discriminated against in employment.</w:t>
      </w:r>
    </w:p>
    <w:p w14:paraId="27D96584" w14:textId="235CE0B8" w:rsidR="0037166C" w:rsidRPr="00DA392F" w:rsidRDefault="00C66336" w:rsidP="00CC7399">
      <w:pPr>
        <w:spacing w:afterLines="40" w:after="96"/>
        <w:ind w:left="720"/>
        <w:rPr>
          <w:i/>
          <w:iCs/>
          <w:sz w:val="22"/>
          <w:szCs w:val="22"/>
        </w:rPr>
      </w:pPr>
      <w:r w:rsidRPr="00DA392F">
        <w:rPr>
          <w:i/>
          <w:iCs/>
          <w:sz w:val="22"/>
          <w:szCs w:val="22"/>
        </w:rPr>
        <w:t xml:space="preserve">Article 13 </w:t>
      </w:r>
    </w:p>
    <w:p w14:paraId="04D1C6EE" w14:textId="608573D0" w:rsidR="005D110D" w:rsidRPr="00DA392F" w:rsidRDefault="00C66336" w:rsidP="00CC7399">
      <w:pPr>
        <w:spacing w:afterLines="40" w:after="96"/>
        <w:ind w:left="720"/>
        <w:rPr>
          <w:i/>
          <w:iCs/>
          <w:sz w:val="22"/>
          <w:szCs w:val="22"/>
        </w:rPr>
      </w:pPr>
      <w:r w:rsidRPr="00DA392F">
        <w:rPr>
          <w:i/>
          <w:iCs/>
          <w:sz w:val="22"/>
          <w:szCs w:val="22"/>
        </w:rPr>
        <w:t>Women shall enjoy the equal right, with men, to employment. With exception of the special types of work or post unsuitable to women as prescribed by the State, no unit may, in employing staff and workers, refuse to employ women by reason of sex or raise the employment standards for women.</w:t>
      </w:r>
    </w:p>
    <w:p w14:paraId="751A1730" w14:textId="3634D1AE" w:rsidR="005D110D" w:rsidRPr="00DA392F" w:rsidRDefault="005D110D" w:rsidP="00CC7399">
      <w:pPr>
        <w:spacing w:afterLines="40" w:after="96"/>
        <w:rPr>
          <w:b/>
          <w:bCs/>
          <w:i/>
          <w:iCs/>
          <w:sz w:val="22"/>
          <w:szCs w:val="22"/>
        </w:rPr>
      </w:pPr>
      <w:r w:rsidRPr="00DA392F">
        <w:rPr>
          <w:b/>
          <w:bCs/>
          <w:i/>
          <w:iCs/>
          <w:sz w:val="22"/>
          <w:szCs w:val="22"/>
        </w:rPr>
        <w:t xml:space="preserve">Law on Promotion of Employment </w:t>
      </w:r>
    </w:p>
    <w:p w14:paraId="094ECC99" w14:textId="77777777" w:rsidR="005D110D" w:rsidRPr="00DA392F" w:rsidRDefault="005D110D" w:rsidP="00CC7399">
      <w:pPr>
        <w:spacing w:afterLines="40" w:after="96"/>
        <w:ind w:left="720"/>
        <w:rPr>
          <w:i/>
          <w:iCs/>
          <w:sz w:val="22"/>
          <w:szCs w:val="22"/>
        </w:rPr>
      </w:pPr>
      <w:r w:rsidRPr="00DA392F">
        <w:rPr>
          <w:i/>
          <w:iCs/>
          <w:sz w:val="22"/>
          <w:szCs w:val="22"/>
        </w:rPr>
        <w:t xml:space="preserve"> Article 3 </w:t>
      </w:r>
    </w:p>
    <w:p w14:paraId="7B66C0A9" w14:textId="6800FF4B" w:rsidR="005D110D" w:rsidRPr="00DA392F" w:rsidRDefault="005D110D" w:rsidP="00CC7399">
      <w:pPr>
        <w:spacing w:afterLines="40" w:after="96"/>
        <w:ind w:left="720"/>
        <w:rPr>
          <w:i/>
          <w:iCs/>
          <w:sz w:val="22"/>
          <w:szCs w:val="22"/>
        </w:rPr>
      </w:pPr>
      <w:r w:rsidRPr="00DA392F">
        <w:rPr>
          <w:i/>
          <w:iCs/>
          <w:sz w:val="22"/>
          <w:szCs w:val="22"/>
        </w:rPr>
        <w:t xml:space="preserve">The workers enjoy the right to employment on an equal footing and to choice of jobs on their own initiative in accordance with law. </w:t>
      </w:r>
    </w:p>
    <w:p w14:paraId="598DEFE8" w14:textId="729530FE" w:rsidR="00CC7399" w:rsidRPr="00CC7399" w:rsidRDefault="005D110D" w:rsidP="00CC7399">
      <w:pPr>
        <w:spacing w:afterLines="40" w:after="96"/>
        <w:ind w:left="720"/>
        <w:rPr>
          <w:i/>
          <w:iCs/>
          <w:sz w:val="22"/>
          <w:szCs w:val="22"/>
        </w:rPr>
      </w:pPr>
      <w:r w:rsidRPr="00DA392F">
        <w:rPr>
          <w:i/>
          <w:iCs/>
          <w:sz w:val="22"/>
          <w:szCs w:val="22"/>
        </w:rPr>
        <w:t>In seeking employment, the workers shall not be subject to discrimination because of their ethnic backgrounds, races, gender, religious beliefs, etc.</w:t>
      </w:r>
    </w:p>
    <w:p w14:paraId="6AB4C57D" w14:textId="28E86E3A" w:rsidR="00C66336" w:rsidRPr="00DA392F" w:rsidRDefault="00C66336" w:rsidP="00CC7399">
      <w:pPr>
        <w:spacing w:afterLines="40" w:after="96"/>
        <w:rPr>
          <w:b/>
          <w:bCs/>
          <w:i/>
          <w:iCs/>
          <w:sz w:val="22"/>
          <w:szCs w:val="22"/>
        </w:rPr>
      </w:pPr>
      <w:r w:rsidRPr="00DA392F">
        <w:rPr>
          <w:b/>
          <w:bCs/>
          <w:i/>
          <w:iCs/>
          <w:sz w:val="22"/>
          <w:szCs w:val="22"/>
        </w:rPr>
        <w:lastRenderedPageBreak/>
        <w:t>Law on the Protection of Women’s Rights and Interests</w:t>
      </w:r>
    </w:p>
    <w:p w14:paraId="0BD4C4F0" w14:textId="77777777" w:rsidR="00C66336" w:rsidRPr="00DA392F" w:rsidRDefault="00C66336" w:rsidP="00CC7399">
      <w:pPr>
        <w:spacing w:afterLines="40" w:after="96"/>
        <w:ind w:left="720"/>
        <w:rPr>
          <w:i/>
          <w:iCs/>
          <w:sz w:val="22"/>
          <w:szCs w:val="22"/>
        </w:rPr>
      </w:pPr>
      <w:r w:rsidRPr="00DA392F">
        <w:rPr>
          <w:i/>
          <w:iCs/>
          <w:sz w:val="22"/>
          <w:szCs w:val="22"/>
        </w:rPr>
        <w:t xml:space="preserve">Article 24 </w:t>
      </w:r>
    </w:p>
    <w:p w14:paraId="3B6F9864" w14:textId="77777777" w:rsidR="00566C2A" w:rsidRPr="00DA392F" w:rsidRDefault="00C66336" w:rsidP="00CC7399">
      <w:pPr>
        <w:spacing w:afterLines="40" w:after="96"/>
        <w:ind w:left="720"/>
        <w:rPr>
          <w:i/>
          <w:iCs/>
          <w:sz w:val="22"/>
          <w:szCs w:val="22"/>
        </w:rPr>
      </w:pPr>
      <w:r w:rsidRPr="00DA392F">
        <w:rPr>
          <w:i/>
          <w:iCs/>
          <w:sz w:val="22"/>
          <w:szCs w:val="22"/>
        </w:rPr>
        <w:t xml:space="preserve">Equal pay for equal work shall be applied to men and women alike. </w:t>
      </w:r>
    </w:p>
    <w:p w14:paraId="32CBA390" w14:textId="07D2AA10" w:rsidR="00C66336" w:rsidRPr="00E965CF" w:rsidRDefault="00566C2A" w:rsidP="00CC7399">
      <w:pPr>
        <w:spacing w:afterLines="40" w:after="96"/>
        <w:ind w:left="720"/>
        <w:rPr>
          <w:i/>
          <w:iCs/>
          <w:sz w:val="22"/>
          <w:szCs w:val="22"/>
        </w:rPr>
      </w:pPr>
      <w:r w:rsidRPr="00DA392F">
        <w:rPr>
          <w:i/>
          <w:iCs/>
          <w:sz w:val="22"/>
          <w:szCs w:val="22"/>
        </w:rPr>
        <w:t>[…]</w:t>
      </w:r>
    </w:p>
    <w:p w14:paraId="494E9D95" w14:textId="77777777" w:rsidR="00C66336" w:rsidRPr="00DA392F" w:rsidRDefault="00C66336" w:rsidP="00CC7399">
      <w:pPr>
        <w:spacing w:afterLines="40" w:after="96"/>
        <w:ind w:left="720"/>
        <w:rPr>
          <w:i/>
          <w:iCs/>
          <w:sz w:val="22"/>
          <w:szCs w:val="22"/>
        </w:rPr>
      </w:pPr>
      <w:r w:rsidRPr="00DA392F">
        <w:rPr>
          <w:i/>
          <w:iCs/>
          <w:sz w:val="22"/>
          <w:szCs w:val="22"/>
        </w:rPr>
        <w:t xml:space="preserve">Article 25 </w:t>
      </w:r>
    </w:p>
    <w:p w14:paraId="3D66F6E3" w14:textId="4D0C7945" w:rsidR="00CC7399" w:rsidRPr="00CC7399" w:rsidRDefault="00C66336" w:rsidP="00CC7399">
      <w:pPr>
        <w:spacing w:afterLines="40" w:after="96"/>
        <w:ind w:left="720"/>
        <w:rPr>
          <w:i/>
          <w:iCs/>
          <w:sz w:val="22"/>
          <w:szCs w:val="22"/>
        </w:rPr>
      </w:pPr>
      <w:r w:rsidRPr="00DA392F">
        <w:rPr>
          <w:i/>
          <w:iCs/>
          <w:sz w:val="22"/>
          <w:szCs w:val="22"/>
        </w:rPr>
        <w:t>In such aspects as promotion in post or in rank, evaluation and determination of professional and technological titles, the principle of equality between men and women shall be upheld and discrimination against women shall not be allowed.</w:t>
      </w:r>
    </w:p>
    <w:p w14:paraId="28B8D5C4" w14:textId="00F26BC8" w:rsidR="00BB7C19" w:rsidRPr="00DA392F" w:rsidRDefault="00BB7C19" w:rsidP="00CC7399">
      <w:pPr>
        <w:spacing w:afterLines="40" w:after="96"/>
        <w:rPr>
          <w:b/>
          <w:bCs/>
          <w:i/>
          <w:iCs/>
          <w:sz w:val="22"/>
          <w:szCs w:val="22"/>
        </w:rPr>
      </w:pPr>
      <w:r w:rsidRPr="00DA392F">
        <w:rPr>
          <w:b/>
          <w:bCs/>
          <w:i/>
          <w:iCs/>
          <w:sz w:val="22"/>
          <w:szCs w:val="22"/>
        </w:rPr>
        <w:t>Law on Protection of Disabled Persons</w:t>
      </w:r>
    </w:p>
    <w:p w14:paraId="395CBD9B" w14:textId="25E0078E" w:rsidR="00BB7C19" w:rsidRPr="00DA392F" w:rsidRDefault="00BB7C19" w:rsidP="00CC7399">
      <w:pPr>
        <w:spacing w:afterLines="40" w:after="96"/>
        <w:ind w:left="720"/>
        <w:rPr>
          <w:i/>
          <w:iCs/>
          <w:sz w:val="22"/>
          <w:szCs w:val="22"/>
        </w:rPr>
      </w:pPr>
      <w:r w:rsidRPr="00DA392F">
        <w:rPr>
          <w:i/>
          <w:iCs/>
          <w:sz w:val="22"/>
          <w:szCs w:val="22"/>
        </w:rPr>
        <w:t xml:space="preserve">Article 38 </w:t>
      </w:r>
    </w:p>
    <w:p w14:paraId="1E8E9919" w14:textId="688DAF2F" w:rsidR="00BB7C19" w:rsidRPr="00DA392F" w:rsidRDefault="00BB7C19" w:rsidP="00CC7399">
      <w:pPr>
        <w:spacing w:afterLines="40" w:after="96"/>
        <w:ind w:left="720"/>
        <w:rPr>
          <w:i/>
          <w:iCs/>
          <w:sz w:val="22"/>
          <w:szCs w:val="22"/>
        </w:rPr>
      </w:pPr>
      <w:r w:rsidRPr="00DA392F">
        <w:rPr>
          <w:i/>
          <w:iCs/>
          <w:sz w:val="22"/>
          <w:szCs w:val="22"/>
        </w:rPr>
        <w:t>[…]</w:t>
      </w:r>
    </w:p>
    <w:p w14:paraId="35E2C0BF" w14:textId="0F861FF8" w:rsidR="00BB7C19" w:rsidRPr="00DA392F" w:rsidRDefault="00BB7C19" w:rsidP="00CC7399">
      <w:pPr>
        <w:spacing w:afterLines="40" w:after="96"/>
        <w:ind w:left="720"/>
        <w:rPr>
          <w:i/>
          <w:iCs/>
          <w:sz w:val="22"/>
          <w:szCs w:val="22"/>
        </w:rPr>
      </w:pPr>
      <w:r w:rsidRPr="00DA392F">
        <w:rPr>
          <w:i/>
          <w:iCs/>
          <w:sz w:val="22"/>
          <w:szCs w:val="22"/>
        </w:rPr>
        <w:t>No discrimination shall be practiced against disabled persons in employment, in their acquiring of a regular status, promotion, evaluation of technical or professional titles, payment for work, welfare benefits, rest and vacations, social insurance or in other aspects.</w:t>
      </w:r>
    </w:p>
    <w:p w14:paraId="27851C3A" w14:textId="565BB9D7" w:rsidR="00566C2A" w:rsidRPr="00DA392F" w:rsidRDefault="00566C2A" w:rsidP="00CC7399">
      <w:pPr>
        <w:spacing w:afterLines="40" w:after="96"/>
        <w:ind w:left="720"/>
        <w:rPr>
          <w:i/>
          <w:iCs/>
          <w:sz w:val="22"/>
          <w:szCs w:val="22"/>
        </w:rPr>
      </w:pPr>
      <w:r w:rsidRPr="00DA392F">
        <w:rPr>
          <w:i/>
          <w:iCs/>
          <w:sz w:val="22"/>
          <w:szCs w:val="22"/>
        </w:rPr>
        <w:t>[…]</w:t>
      </w:r>
    </w:p>
    <w:p w14:paraId="670E6CE2" w14:textId="5D522C9D" w:rsidR="009B4122" w:rsidRDefault="009B4122" w:rsidP="000E0BE3">
      <w:pPr>
        <w:spacing w:after="0"/>
      </w:pPr>
    </w:p>
    <w:p w14:paraId="24746EB8" w14:textId="77777777" w:rsidR="00DA392F" w:rsidRPr="00DB248A" w:rsidRDefault="00DA392F" w:rsidP="003D6F17">
      <w:pPr>
        <w:keepNext/>
        <w:keepLines/>
        <w:numPr>
          <w:ilvl w:val="0"/>
          <w:numId w:val="35"/>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4" w:name="_Toc57133627"/>
      <w:r w:rsidRPr="00DB248A">
        <w:rPr>
          <w:rFonts w:ascii="Calibri Light" w:eastAsia="Times New Roman" w:hAnsi="Calibri Light" w:cs="Times New Roman"/>
          <w:bCs/>
          <w:color w:val="2E74B5"/>
          <w:sz w:val="26"/>
          <w:szCs w:val="26"/>
        </w:rPr>
        <w:t>Free and Compulsory Education (Articles 13)</w:t>
      </w:r>
      <w:bookmarkEnd w:id="54"/>
    </w:p>
    <w:p w14:paraId="1D4A54DA" w14:textId="2DA05557" w:rsidR="00231FF8" w:rsidRPr="00DA392F" w:rsidRDefault="00231FF8" w:rsidP="00DA392F">
      <w:pPr>
        <w:spacing w:after="0"/>
        <w:rPr>
          <w:sz w:val="22"/>
          <w:szCs w:val="22"/>
        </w:rPr>
      </w:pPr>
      <w:r w:rsidRPr="00DA392F">
        <w:rPr>
          <w:sz w:val="22"/>
          <w:szCs w:val="22"/>
        </w:rPr>
        <w:t xml:space="preserve">Article 13 of the </w:t>
      </w:r>
      <w:r w:rsidR="00F93A51" w:rsidRPr="00DA392F">
        <w:rPr>
          <w:sz w:val="22"/>
          <w:szCs w:val="22"/>
        </w:rPr>
        <w:t xml:space="preserve">Covenant </w:t>
      </w:r>
      <w:r w:rsidRPr="00DA392F">
        <w:rPr>
          <w:sz w:val="22"/>
          <w:szCs w:val="22"/>
        </w:rPr>
        <w:t xml:space="preserve">states that: </w:t>
      </w:r>
    </w:p>
    <w:p w14:paraId="4587C908" w14:textId="3E92BFA0" w:rsidR="00231FF8" w:rsidRPr="00DA392F" w:rsidRDefault="00231FF8" w:rsidP="00033457">
      <w:pPr>
        <w:ind w:left="720"/>
        <w:rPr>
          <w:i/>
          <w:iCs/>
          <w:sz w:val="22"/>
          <w:szCs w:val="22"/>
        </w:rPr>
      </w:pPr>
      <w:r w:rsidRPr="00DA392F">
        <w:rPr>
          <w:i/>
          <w:iCs/>
          <w:sz w:val="22"/>
          <w:szCs w:val="22"/>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210A970" w14:textId="78C71E1F" w:rsidR="00231FF8" w:rsidRPr="00DA392F" w:rsidRDefault="00231FF8" w:rsidP="00033457">
      <w:pPr>
        <w:ind w:left="720"/>
        <w:rPr>
          <w:i/>
          <w:iCs/>
          <w:sz w:val="22"/>
          <w:szCs w:val="22"/>
        </w:rPr>
      </w:pPr>
      <w:r w:rsidRPr="00DA392F">
        <w:rPr>
          <w:i/>
          <w:iCs/>
          <w:sz w:val="22"/>
          <w:szCs w:val="22"/>
        </w:rPr>
        <w:t>2. The States Parties to the present Covenant recognize that, with a view to achieving the full realization of this right:</w:t>
      </w:r>
    </w:p>
    <w:p w14:paraId="30543A7D" w14:textId="294F37D6" w:rsidR="00231FF8" w:rsidRPr="00DA392F" w:rsidRDefault="00231FF8" w:rsidP="00033457">
      <w:pPr>
        <w:ind w:left="720"/>
        <w:rPr>
          <w:i/>
          <w:iCs/>
          <w:sz w:val="22"/>
          <w:szCs w:val="22"/>
        </w:rPr>
      </w:pPr>
      <w:r w:rsidRPr="00DA392F">
        <w:rPr>
          <w:i/>
          <w:iCs/>
          <w:sz w:val="22"/>
          <w:szCs w:val="22"/>
        </w:rPr>
        <w:t>(a) Primary education shall be compulsory and available free to all;</w:t>
      </w:r>
    </w:p>
    <w:p w14:paraId="2DB48198" w14:textId="2B2E279B" w:rsidR="009B4122" w:rsidRPr="00DA392F" w:rsidRDefault="00231FF8" w:rsidP="00033457">
      <w:pPr>
        <w:ind w:left="720"/>
        <w:rPr>
          <w:i/>
          <w:iCs/>
          <w:sz w:val="22"/>
          <w:szCs w:val="22"/>
        </w:rPr>
      </w:pPr>
      <w:r w:rsidRPr="00DA392F">
        <w:rPr>
          <w:i/>
          <w:iCs/>
          <w:sz w:val="22"/>
          <w:szCs w:val="22"/>
        </w:rPr>
        <w:t>(b) Secondary education in its different forms, including technical and vocational secondary education, shall be made generally available and accessible to all by every appropriate means, and in particular by the progressive introduction of free education;</w:t>
      </w:r>
    </w:p>
    <w:p w14:paraId="591C646A" w14:textId="7C776EF2" w:rsidR="009B4122" w:rsidRPr="00DA392F" w:rsidRDefault="00285913" w:rsidP="00285913">
      <w:pPr>
        <w:spacing w:after="0"/>
        <w:rPr>
          <w:sz w:val="22"/>
          <w:szCs w:val="22"/>
        </w:rPr>
      </w:pPr>
      <w:r w:rsidRPr="00DA392F">
        <w:rPr>
          <w:sz w:val="22"/>
          <w:szCs w:val="22"/>
        </w:rPr>
        <w:lastRenderedPageBreak/>
        <w:t>For all 193 UN member states, we systematically reviewed education acts and child protection laws available online through UNESCO’s Observatory on the Right to Education Library and International Labour Organization’s NATLEX database. Through the review we determined whether national legislation guaranteed free and compulsory education at the primary and secondary level</w:t>
      </w:r>
      <w:r w:rsidR="00C024FF">
        <w:rPr>
          <w:sz w:val="22"/>
          <w:szCs w:val="22"/>
        </w:rPr>
        <w:t>s</w:t>
      </w:r>
      <w:r w:rsidRPr="00DA392F">
        <w:rPr>
          <w:sz w:val="22"/>
          <w:szCs w:val="22"/>
        </w:rPr>
        <w:t xml:space="preserve">. </w:t>
      </w:r>
    </w:p>
    <w:p w14:paraId="01AF11E4" w14:textId="77777777" w:rsidR="00285913" w:rsidRDefault="00285913" w:rsidP="000E0BE3">
      <w:pPr>
        <w:spacing w:after="0"/>
      </w:pPr>
    </w:p>
    <w:p w14:paraId="22688012" w14:textId="50FB5454" w:rsidR="00231FF8" w:rsidRPr="00DA392F" w:rsidRDefault="00DA392F" w:rsidP="00DA392F">
      <w:pPr>
        <w:keepNext/>
        <w:keepLines/>
        <w:spacing w:before="40" w:afterLines="100" w:after="240"/>
        <w:outlineLvl w:val="3"/>
        <w:rPr>
          <w:rFonts w:ascii="Calibri Light" w:eastAsia="Times New Roman" w:hAnsi="Calibri Light" w:cs="Times New Roman"/>
          <w:i/>
          <w:iCs/>
          <w:color w:val="2E74B5"/>
          <w:sz w:val="22"/>
          <w:szCs w:val="22"/>
        </w:rPr>
      </w:pPr>
      <w:r w:rsidRPr="00DA392F">
        <w:rPr>
          <w:rFonts w:ascii="Calibri Light" w:eastAsia="Times New Roman" w:hAnsi="Calibri Light" w:cs="Times New Roman"/>
          <w:i/>
          <w:iCs/>
          <w:color w:val="2E74B5"/>
          <w:sz w:val="22"/>
          <w:szCs w:val="22"/>
        </w:rPr>
        <w:t>CHINA’S LEGISLATIVE PROV</w:t>
      </w:r>
      <w:r w:rsidR="00A61F01">
        <w:rPr>
          <w:rFonts w:ascii="Calibri Light" w:eastAsia="Times New Roman" w:hAnsi="Calibri Light" w:cs="Times New Roman"/>
          <w:i/>
          <w:iCs/>
          <w:color w:val="2E74B5"/>
          <w:sz w:val="22"/>
          <w:szCs w:val="22"/>
        </w:rPr>
        <w:t>I</w:t>
      </w:r>
      <w:r w:rsidRPr="00DA392F">
        <w:rPr>
          <w:rFonts w:ascii="Calibri Light" w:eastAsia="Times New Roman" w:hAnsi="Calibri Light" w:cs="Times New Roman"/>
          <w:i/>
          <w:iCs/>
          <w:color w:val="2E74B5"/>
          <w:sz w:val="22"/>
          <w:szCs w:val="22"/>
        </w:rPr>
        <w:t>SIONS:</w:t>
      </w:r>
      <w:r w:rsidRPr="005E4090">
        <w:rPr>
          <w:rFonts w:ascii="Calibri Light" w:eastAsia="Times New Roman" w:hAnsi="Calibri Light" w:cs="Times New Roman"/>
          <w:i/>
          <w:iCs/>
          <w:color w:val="2E74B5"/>
          <w:sz w:val="22"/>
          <w:szCs w:val="22"/>
        </w:rPr>
        <w:t xml:space="preserve"> </w:t>
      </w:r>
      <w:r>
        <w:rPr>
          <w:rFonts w:ascii="Calibri Light" w:eastAsia="Times New Roman" w:hAnsi="Calibri Light" w:cs="Times New Roman"/>
          <w:i/>
          <w:iCs/>
          <w:color w:val="2E74B5"/>
          <w:sz w:val="22"/>
          <w:szCs w:val="22"/>
        </w:rPr>
        <w:t xml:space="preserve">GUARANTEED FREE AND COMPULSORY EDUCATION THROUGH </w:t>
      </w:r>
      <w:r w:rsidR="00CD6A29">
        <w:rPr>
          <w:rFonts w:ascii="Calibri Light" w:eastAsia="Times New Roman" w:hAnsi="Calibri Light" w:cs="Times New Roman"/>
          <w:i/>
          <w:iCs/>
          <w:color w:val="2E74B5"/>
          <w:sz w:val="22"/>
          <w:szCs w:val="22"/>
        </w:rPr>
        <w:t xml:space="preserve">JUNIOR </w:t>
      </w:r>
      <w:r>
        <w:rPr>
          <w:rFonts w:ascii="Calibri Light" w:eastAsia="Times New Roman" w:hAnsi="Calibri Light" w:cs="Times New Roman"/>
          <w:i/>
          <w:iCs/>
          <w:color w:val="2E74B5"/>
          <w:sz w:val="22"/>
          <w:szCs w:val="22"/>
        </w:rPr>
        <w:t>SECONDARY LEVEL</w:t>
      </w:r>
    </w:p>
    <w:p w14:paraId="5DEDED06" w14:textId="3F6D45A1" w:rsidR="009B4122" w:rsidRPr="00DA392F" w:rsidRDefault="00F00A73" w:rsidP="00DA392F">
      <w:pPr>
        <w:rPr>
          <w:sz w:val="22"/>
          <w:szCs w:val="22"/>
        </w:rPr>
      </w:pPr>
      <w:bookmarkStart w:id="55" w:name="_Hlk56070469"/>
      <w:r w:rsidRPr="00DA392F">
        <w:rPr>
          <w:sz w:val="22"/>
          <w:szCs w:val="22"/>
        </w:rPr>
        <w:t xml:space="preserve">China’s </w:t>
      </w:r>
      <w:r w:rsidRPr="00A738FC">
        <w:rPr>
          <w:i/>
          <w:sz w:val="22"/>
          <w:szCs w:val="22"/>
        </w:rPr>
        <w:t>Law on Compulsory Education</w:t>
      </w:r>
      <w:r w:rsidRPr="00DA392F">
        <w:rPr>
          <w:sz w:val="22"/>
          <w:szCs w:val="22"/>
        </w:rPr>
        <w:t xml:space="preserve"> guarantees nine years of tuition-free compulsory education, covering the primary and junior secondary levels of education. The law, however, fails to ensure tuition-free education through the senior secondary level, potentially restricting the availability and accessibility </w:t>
      </w:r>
      <w:r w:rsidR="00371A4C" w:rsidRPr="00DA392F">
        <w:rPr>
          <w:sz w:val="22"/>
          <w:szCs w:val="22"/>
        </w:rPr>
        <w:t xml:space="preserve">of </w:t>
      </w:r>
      <w:r w:rsidRPr="00DA392F">
        <w:rPr>
          <w:sz w:val="22"/>
          <w:szCs w:val="22"/>
        </w:rPr>
        <w:t xml:space="preserve">secondary education. </w:t>
      </w:r>
    </w:p>
    <w:bookmarkEnd w:id="55"/>
    <w:p w14:paraId="59243E05" w14:textId="253D954E" w:rsidR="00A256EC" w:rsidRPr="00DA392F" w:rsidRDefault="00F00A73" w:rsidP="00CC7399">
      <w:pPr>
        <w:spacing w:after="60"/>
        <w:ind w:left="720"/>
        <w:rPr>
          <w:b/>
          <w:bCs/>
          <w:i/>
          <w:iCs/>
          <w:sz w:val="22"/>
          <w:szCs w:val="22"/>
        </w:rPr>
      </w:pPr>
      <w:r w:rsidRPr="00DA392F">
        <w:rPr>
          <w:b/>
          <w:bCs/>
          <w:i/>
          <w:iCs/>
          <w:sz w:val="22"/>
          <w:szCs w:val="22"/>
        </w:rPr>
        <w:t xml:space="preserve">Law on </w:t>
      </w:r>
      <w:r w:rsidR="00A256EC" w:rsidRPr="00DA392F">
        <w:rPr>
          <w:b/>
          <w:bCs/>
          <w:i/>
          <w:iCs/>
          <w:sz w:val="22"/>
          <w:szCs w:val="22"/>
        </w:rPr>
        <w:t>Compulsory Education</w:t>
      </w:r>
    </w:p>
    <w:p w14:paraId="540BD0CF" w14:textId="77777777" w:rsidR="00A256EC" w:rsidRPr="00DA392F" w:rsidRDefault="00A256EC" w:rsidP="00CC7399">
      <w:pPr>
        <w:spacing w:after="60"/>
        <w:ind w:left="720"/>
        <w:rPr>
          <w:i/>
          <w:iCs/>
          <w:sz w:val="22"/>
          <w:szCs w:val="22"/>
        </w:rPr>
      </w:pPr>
      <w:r w:rsidRPr="00DA392F">
        <w:rPr>
          <w:i/>
          <w:iCs/>
          <w:sz w:val="22"/>
          <w:szCs w:val="22"/>
        </w:rPr>
        <w:t xml:space="preserve">Article 2 </w:t>
      </w:r>
    </w:p>
    <w:p w14:paraId="1217B02A" w14:textId="3C60438A" w:rsidR="00A256EC" w:rsidRPr="00DA392F" w:rsidRDefault="00A256EC" w:rsidP="00CC7399">
      <w:pPr>
        <w:spacing w:after="60"/>
        <w:ind w:left="720"/>
        <w:rPr>
          <w:i/>
          <w:iCs/>
          <w:sz w:val="22"/>
          <w:szCs w:val="22"/>
        </w:rPr>
      </w:pPr>
      <w:r w:rsidRPr="00DA392F">
        <w:rPr>
          <w:i/>
          <w:iCs/>
          <w:sz w:val="22"/>
          <w:szCs w:val="22"/>
        </w:rPr>
        <w:t>The State adopts a system of 9-year compulsory education.</w:t>
      </w:r>
    </w:p>
    <w:p w14:paraId="4629B581" w14:textId="24533E39" w:rsidR="00A256EC" w:rsidRPr="00DA392F" w:rsidRDefault="00A256EC" w:rsidP="00CC7399">
      <w:pPr>
        <w:spacing w:after="60"/>
        <w:ind w:left="720"/>
        <w:rPr>
          <w:i/>
          <w:iCs/>
          <w:sz w:val="22"/>
          <w:szCs w:val="22"/>
        </w:rPr>
      </w:pPr>
      <w:r w:rsidRPr="00DA392F">
        <w:rPr>
          <w:i/>
          <w:iCs/>
          <w:sz w:val="22"/>
          <w:szCs w:val="22"/>
        </w:rPr>
        <w:t>Compulsory education is education which is implemented uniformly by the State and shall be received by all school-age children and adolescents. It is a public welfare cause that shall be guaranteed by the State.</w:t>
      </w:r>
    </w:p>
    <w:p w14:paraId="4924ECA1" w14:textId="77777777" w:rsidR="00A256EC" w:rsidRPr="00DA392F" w:rsidRDefault="00A256EC" w:rsidP="00CC7399">
      <w:pPr>
        <w:spacing w:after="60"/>
        <w:ind w:left="720"/>
        <w:rPr>
          <w:i/>
          <w:iCs/>
          <w:sz w:val="22"/>
          <w:szCs w:val="22"/>
        </w:rPr>
      </w:pPr>
      <w:r w:rsidRPr="00DA392F">
        <w:rPr>
          <w:i/>
          <w:iCs/>
          <w:sz w:val="22"/>
          <w:szCs w:val="22"/>
        </w:rPr>
        <w:t>No tuition or miscellaneous fee may be charged in the implementation of compulsory education.</w:t>
      </w:r>
    </w:p>
    <w:p w14:paraId="114032CC" w14:textId="3D87FF23" w:rsidR="00E965CF" w:rsidRDefault="00A256EC" w:rsidP="00CC7399">
      <w:pPr>
        <w:spacing w:after="60"/>
        <w:ind w:left="720"/>
        <w:rPr>
          <w:i/>
          <w:iCs/>
          <w:sz w:val="22"/>
          <w:szCs w:val="22"/>
        </w:rPr>
      </w:pPr>
      <w:r w:rsidRPr="00DA392F">
        <w:rPr>
          <w:i/>
          <w:iCs/>
          <w:sz w:val="22"/>
          <w:szCs w:val="22"/>
        </w:rPr>
        <w:t>The State shall establish a guarantee mechanism for operating funds for compulsory education in order to ensure the implementation of the system of compulsory education.</w:t>
      </w:r>
    </w:p>
    <w:p w14:paraId="2553BFFA" w14:textId="755CFF99" w:rsidR="00A07799" w:rsidRDefault="00A07799" w:rsidP="00A07799">
      <w:pPr>
        <w:ind w:left="720"/>
        <w:rPr>
          <w:i/>
          <w:iCs/>
          <w:sz w:val="22"/>
          <w:szCs w:val="22"/>
        </w:rPr>
      </w:pPr>
    </w:p>
    <w:p w14:paraId="3439C8C2" w14:textId="47038060" w:rsidR="00CD033B" w:rsidRPr="00CD033B" w:rsidRDefault="00CD033B" w:rsidP="00CD033B">
      <w:pPr>
        <w:pStyle w:val="ListParagraph"/>
        <w:keepNext/>
        <w:keepLines/>
        <w:numPr>
          <w:ilvl w:val="0"/>
          <w:numId w:val="35"/>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6" w:name="_Toc56079799"/>
      <w:bookmarkStart w:id="57" w:name="_Toc57133628"/>
      <w:bookmarkStart w:id="58" w:name="_Hlk56078265"/>
      <w:r w:rsidRPr="00CD033B">
        <w:rPr>
          <w:rFonts w:ascii="Calibri Light" w:eastAsia="Times New Roman" w:hAnsi="Calibri Light" w:cs="Times New Roman"/>
          <w:bCs/>
          <w:color w:val="2E74B5"/>
          <w:sz w:val="26"/>
          <w:szCs w:val="26"/>
        </w:rPr>
        <w:t>Child Labor (Article 10, General Comment No. 18)</w:t>
      </w:r>
      <w:bookmarkEnd w:id="56"/>
      <w:bookmarkEnd w:id="57"/>
    </w:p>
    <w:p w14:paraId="02393C26" w14:textId="4C4CE453" w:rsidR="00CD033B" w:rsidRPr="00BD11ED" w:rsidRDefault="00CD033B" w:rsidP="00CD033B">
      <w:pPr>
        <w:rPr>
          <w:sz w:val="22"/>
          <w:szCs w:val="22"/>
        </w:rPr>
      </w:pPr>
      <w:bookmarkStart w:id="59" w:name="_Hlk56078299"/>
      <w:bookmarkEnd w:id="58"/>
      <w:r w:rsidRPr="00BD11ED">
        <w:rPr>
          <w:sz w:val="22"/>
          <w:szCs w:val="22"/>
        </w:rPr>
        <w:t xml:space="preserve">Article 10 of the Covenant </w:t>
      </w:r>
      <w:r w:rsidR="001F186C">
        <w:rPr>
          <w:sz w:val="22"/>
          <w:szCs w:val="22"/>
        </w:rPr>
        <w:t xml:space="preserve">commits </w:t>
      </w:r>
      <w:r w:rsidRPr="00BD11ED">
        <w:rPr>
          <w:sz w:val="22"/>
          <w:szCs w:val="22"/>
        </w:rPr>
        <w:t xml:space="preserve">States Parties to </w:t>
      </w:r>
      <w:r w:rsidR="001F186C">
        <w:rPr>
          <w:sz w:val="22"/>
          <w:szCs w:val="22"/>
        </w:rPr>
        <w:t xml:space="preserve">implementing </w:t>
      </w:r>
      <w:r w:rsidRPr="00BD11ED">
        <w:rPr>
          <w:sz w:val="22"/>
          <w:szCs w:val="22"/>
        </w:rPr>
        <w:t xml:space="preserve">special measures needed to protect children for economic exploitation. Specifically, the Article states: </w:t>
      </w:r>
    </w:p>
    <w:p w14:paraId="68C539AC" w14:textId="77777777" w:rsidR="00CD033B" w:rsidRPr="00BD11ED" w:rsidRDefault="00CD033B" w:rsidP="00CD033B">
      <w:pPr>
        <w:ind w:left="720"/>
        <w:rPr>
          <w:i/>
          <w:iCs/>
          <w:sz w:val="22"/>
          <w:szCs w:val="22"/>
        </w:rPr>
      </w:pPr>
      <w:r w:rsidRPr="00BD11ED">
        <w:rPr>
          <w:i/>
          <w:iCs/>
          <w:sz w:val="22"/>
          <w:szCs w:val="22"/>
        </w:rPr>
        <w:t>Their employment in work harmful to their morals or health or dangerous to life or likely to hamper their normal development should be punishable by law. States should also set age limits below which the paid employment of child labour should be prohibited and punishable by law.</w:t>
      </w:r>
    </w:p>
    <w:p w14:paraId="71425A58" w14:textId="3CE012E7" w:rsidR="00CD033B" w:rsidRPr="00BD11ED" w:rsidRDefault="00CD033B" w:rsidP="00CD033B">
      <w:pPr>
        <w:rPr>
          <w:sz w:val="22"/>
          <w:szCs w:val="22"/>
        </w:rPr>
      </w:pPr>
      <w:r w:rsidRPr="00BD11ED">
        <w:rPr>
          <w:sz w:val="22"/>
          <w:szCs w:val="22"/>
        </w:rPr>
        <w:t>In addition, General Comment No. 18 oblig</w:t>
      </w:r>
      <w:r w:rsidR="001F186C">
        <w:rPr>
          <w:sz w:val="22"/>
          <w:szCs w:val="22"/>
        </w:rPr>
        <w:t>es</w:t>
      </w:r>
      <w:r w:rsidRPr="00BD11ED">
        <w:rPr>
          <w:sz w:val="22"/>
          <w:szCs w:val="22"/>
        </w:rPr>
        <w:t xml:space="preserve"> State</w:t>
      </w:r>
      <w:r w:rsidR="009F1E23">
        <w:rPr>
          <w:sz w:val="22"/>
          <w:szCs w:val="22"/>
        </w:rPr>
        <w:t>s</w:t>
      </w:r>
      <w:r w:rsidRPr="00BD11ED">
        <w:rPr>
          <w:sz w:val="22"/>
          <w:szCs w:val="22"/>
        </w:rPr>
        <w:t xml:space="preserve"> Parties to implement Article 10 of the Covenant by taking “effective measures, in particular legislative measures, to prohibit labour of children under the age of 16.”</w:t>
      </w:r>
    </w:p>
    <w:p w14:paraId="1990D12A" w14:textId="77777777" w:rsidR="00CD033B" w:rsidRPr="00BD11ED" w:rsidRDefault="00CD033B" w:rsidP="00A738FC">
      <w:pPr>
        <w:spacing w:after="0"/>
        <w:rPr>
          <w:sz w:val="22"/>
          <w:szCs w:val="22"/>
        </w:rPr>
      </w:pPr>
      <w:r w:rsidRPr="00BD11ED">
        <w:rPr>
          <w:sz w:val="22"/>
          <w:szCs w:val="22"/>
        </w:rPr>
        <w:t>We systematically reviewed national labor and child-related legislation available through the International Labo</w:t>
      </w:r>
      <w:r>
        <w:rPr>
          <w:sz w:val="22"/>
          <w:szCs w:val="22"/>
        </w:rPr>
        <w:t>u</w:t>
      </w:r>
      <w:r w:rsidRPr="00BD11ED">
        <w:rPr>
          <w:sz w:val="22"/>
          <w:szCs w:val="22"/>
        </w:rPr>
        <w:t xml:space="preserve">r Organization’s NATLEX database for all 193 UN member states to determine </w:t>
      </w:r>
      <w:r w:rsidRPr="00BD11ED">
        <w:rPr>
          <w:sz w:val="22"/>
          <w:szCs w:val="22"/>
        </w:rPr>
        <w:lastRenderedPageBreak/>
        <w:t>whether national legislation established a minimum age for admission to employment</w:t>
      </w:r>
      <w:r>
        <w:rPr>
          <w:sz w:val="22"/>
          <w:szCs w:val="22"/>
        </w:rPr>
        <w:t xml:space="preserve"> and</w:t>
      </w:r>
      <w:r w:rsidRPr="00BD11ED">
        <w:rPr>
          <w:sz w:val="22"/>
          <w:szCs w:val="22"/>
        </w:rPr>
        <w:t xml:space="preserve"> hazardous </w:t>
      </w:r>
      <w:r>
        <w:rPr>
          <w:sz w:val="22"/>
          <w:szCs w:val="22"/>
        </w:rPr>
        <w:t xml:space="preserve">employment. </w:t>
      </w:r>
    </w:p>
    <w:bookmarkEnd w:id="59"/>
    <w:p w14:paraId="1CBE83FB" w14:textId="77777777" w:rsidR="00A738FC" w:rsidRDefault="00A738FC" w:rsidP="00A738FC">
      <w:pPr>
        <w:keepNext/>
        <w:keepLines/>
        <w:spacing w:before="40" w:after="0"/>
        <w:outlineLvl w:val="3"/>
        <w:rPr>
          <w:sz w:val="22"/>
          <w:szCs w:val="22"/>
        </w:rPr>
      </w:pPr>
    </w:p>
    <w:p w14:paraId="722120C1" w14:textId="324B59FF" w:rsidR="00CD033B" w:rsidRPr="00534B81" w:rsidRDefault="00CD033B" w:rsidP="00A738FC">
      <w:pPr>
        <w:keepNext/>
        <w:keepLines/>
        <w:spacing w:before="40" w:after="0"/>
        <w:outlineLvl w:val="3"/>
        <w:rPr>
          <w:rFonts w:ascii="Calibri Light" w:eastAsia="Times New Roman" w:hAnsi="Calibri Light" w:cs="Times New Roman"/>
          <w:i/>
          <w:iCs/>
          <w:color w:val="2E74B5"/>
          <w:sz w:val="22"/>
          <w:szCs w:val="22"/>
        </w:rPr>
      </w:pPr>
      <w:r w:rsidRPr="00534B81">
        <w:rPr>
          <w:rFonts w:ascii="Calibri Light" w:eastAsia="Times New Roman" w:hAnsi="Calibri Light" w:cs="Times New Roman"/>
          <w:i/>
          <w:iCs/>
          <w:color w:val="2E74B5"/>
          <w:sz w:val="22"/>
          <w:szCs w:val="22"/>
        </w:rPr>
        <w:t>CHINA’S LEGISLATIVE PROVISIONS: CHILDREN</w:t>
      </w:r>
      <w:r w:rsidR="001F186C" w:rsidRPr="00534B81">
        <w:rPr>
          <w:rFonts w:ascii="Calibri Light" w:eastAsia="Times New Roman" w:hAnsi="Calibri Light" w:cs="Times New Roman"/>
          <w:i/>
          <w:iCs/>
          <w:color w:val="2E74B5"/>
          <w:sz w:val="22"/>
          <w:szCs w:val="22"/>
        </w:rPr>
        <w:t xml:space="preserve"> UNDER 16</w:t>
      </w:r>
      <w:r w:rsidRPr="00534B81">
        <w:rPr>
          <w:rFonts w:ascii="Calibri Light" w:eastAsia="Times New Roman" w:hAnsi="Calibri Light" w:cs="Times New Roman"/>
          <w:i/>
          <w:iCs/>
          <w:color w:val="2E74B5"/>
          <w:sz w:val="22"/>
          <w:szCs w:val="22"/>
        </w:rPr>
        <w:t xml:space="preserve"> </w:t>
      </w:r>
      <w:r w:rsidR="006A7713" w:rsidRPr="00534B81">
        <w:rPr>
          <w:rFonts w:ascii="Calibri Light" w:eastAsia="Times New Roman" w:hAnsi="Calibri Light" w:cs="Times New Roman"/>
          <w:i/>
          <w:iCs/>
          <w:color w:val="2E74B5"/>
          <w:sz w:val="22"/>
          <w:szCs w:val="22"/>
        </w:rPr>
        <w:t>PROTECTED FROM LABOR</w:t>
      </w:r>
    </w:p>
    <w:p w14:paraId="7BF28AAA" w14:textId="3774C57B" w:rsidR="00CD033B" w:rsidRPr="001F186C" w:rsidRDefault="00CD033B" w:rsidP="001F186C">
      <w:pPr>
        <w:pStyle w:val="ListParagraph"/>
        <w:ind w:left="0"/>
        <w:rPr>
          <w:rFonts w:eastAsia="Times New Roman"/>
          <w:sz w:val="22"/>
          <w:szCs w:val="22"/>
        </w:rPr>
      </w:pPr>
      <w:r w:rsidRPr="00CD033B">
        <w:rPr>
          <w:sz w:val="22"/>
          <w:szCs w:val="22"/>
        </w:rPr>
        <w:t xml:space="preserve">Based on our review, </w:t>
      </w:r>
      <w:r w:rsidR="0085060E">
        <w:rPr>
          <w:rFonts w:eastAsia="Times New Roman"/>
          <w:sz w:val="22"/>
          <w:szCs w:val="22"/>
        </w:rPr>
        <w:t xml:space="preserve">China has laws </w:t>
      </w:r>
      <w:r w:rsidR="006D0F4B">
        <w:rPr>
          <w:rFonts w:eastAsia="Times New Roman"/>
          <w:sz w:val="22"/>
          <w:szCs w:val="22"/>
        </w:rPr>
        <w:t>and regulations</w:t>
      </w:r>
      <w:r w:rsidR="001F186C">
        <w:rPr>
          <w:rFonts w:eastAsia="Times New Roman"/>
          <w:sz w:val="22"/>
          <w:szCs w:val="22"/>
        </w:rPr>
        <w:t xml:space="preserve"> in place</w:t>
      </w:r>
      <w:r w:rsidR="006D0F4B">
        <w:rPr>
          <w:rFonts w:eastAsia="Times New Roman"/>
          <w:sz w:val="22"/>
          <w:szCs w:val="22"/>
        </w:rPr>
        <w:t xml:space="preserve"> </w:t>
      </w:r>
      <w:r w:rsidR="009F1E23">
        <w:rPr>
          <w:rFonts w:eastAsia="Times New Roman"/>
          <w:sz w:val="22"/>
          <w:szCs w:val="22"/>
        </w:rPr>
        <w:t xml:space="preserve">prohibiting </w:t>
      </w:r>
      <w:r w:rsidR="006D0F4B">
        <w:rPr>
          <w:rFonts w:eastAsia="Times New Roman"/>
          <w:sz w:val="22"/>
          <w:szCs w:val="22"/>
        </w:rPr>
        <w:t>children under the age of 16 from engaging in any work, and further prohibit</w:t>
      </w:r>
      <w:r w:rsidR="009F1E23">
        <w:rPr>
          <w:rFonts w:eastAsia="Times New Roman"/>
          <w:sz w:val="22"/>
          <w:szCs w:val="22"/>
        </w:rPr>
        <w:t>ing</w:t>
      </w:r>
      <w:r w:rsidR="006D0F4B">
        <w:rPr>
          <w:rFonts w:eastAsia="Times New Roman"/>
          <w:sz w:val="22"/>
          <w:szCs w:val="22"/>
        </w:rPr>
        <w:t xml:space="preserve"> children between the ages of 16 and 18 from engaging in hazardous work. These protections are outlined in the 1994 </w:t>
      </w:r>
      <w:r w:rsidR="006D0F4B" w:rsidRPr="006A7713">
        <w:rPr>
          <w:rFonts w:eastAsia="Times New Roman"/>
          <w:i/>
          <w:iCs/>
          <w:sz w:val="22"/>
          <w:szCs w:val="22"/>
        </w:rPr>
        <w:t>Labor Act</w:t>
      </w:r>
      <w:r w:rsidR="006D0F4B">
        <w:rPr>
          <w:rFonts w:eastAsia="Times New Roman"/>
          <w:sz w:val="22"/>
          <w:szCs w:val="22"/>
        </w:rPr>
        <w:t xml:space="preserve"> and the 2002 </w:t>
      </w:r>
      <w:r w:rsidR="006D0F4B" w:rsidRPr="006A7713">
        <w:rPr>
          <w:rFonts w:eastAsia="Times New Roman"/>
          <w:i/>
          <w:iCs/>
          <w:sz w:val="22"/>
          <w:szCs w:val="22"/>
        </w:rPr>
        <w:t>Provisions on the Prohibition of Child Labor</w:t>
      </w:r>
      <w:r w:rsidR="006D0F4B">
        <w:rPr>
          <w:rFonts w:eastAsia="Times New Roman"/>
          <w:sz w:val="22"/>
          <w:szCs w:val="22"/>
        </w:rPr>
        <w:t xml:space="preserve">, and reiterated in the 1991 </w:t>
      </w:r>
      <w:r w:rsidR="006D0F4B" w:rsidRPr="006A7713">
        <w:rPr>
          <w:rFonts w:eastAsia="Times New Roman"/>
          <w:i/>
          <w:iCs/>
          <w:sz w:val="22"/>
          <w:szCs w:val="22"/>
        </w:rPr>
        <w:t>Law on the Protection of Minors</w:t>
      </w:r>
      <w:r w:rsidR="006D0F4B">
        <w:rPr>
          <w:rFonts w:eastAsia="Times New Roman"/>
          <w:sz w:val="22"/>
          <w:szCs w:val="22"/>
        </w:rPr>
        <w:t>.</w:t>
      </w:r>
      <w:r w:rsidR="006A7713">
        <w:rPr>
          <w:rFonts w:eastAsia="Times New Roman"/>
          <w:sz w:val="22"/>
          <w:szCs w:val="22"/>
        </w:rPr>
        <w:t xml:space="preserve"> </w:t>
      </w:r>
    </w:p>
    <w:p w14:paraId="1AD95C03" w14:textId="6EDF2F92" w:rsidR="0085060E" w:rsidRPr="00A738FC" w:rsidRDefault="0085060E" w:rsidP="0085060E">
      <w:pPr>
        <w:ind w:left="720"/>
        <w:rPr>
          <w:b/>
          <w:i/>
          <w:iCs/>
          <w:sz w:val="22"/>
          <w:szCs w:val="22"/>
        </w:rPr>
      </w:pPr>
      <w:r w:rsidRPr="00A738FC">
        <w:rPr>
          <w:b/>
          <w:i/>
          <w:iCs/>
          <w:sz w:val="22"/>
          <w:szCs w:val="22"/>
        </w:rPr>
        <w:t xml:space="preserve">Labor Act </w:t>
      </w:r>
      <w:r w:rsidR="006D0F4B" w:rsidRPr="00A738FC">
        <w:rPr>
          <w:b/>
          <w:i/>
          <w:iCs/>
          <w:sz w:val="22"/>
          <w:szCs w:val="22"/>
        </w:rPr>
        <w:t>(1994)</w:t>
      </w:r>
    </w:p>
    <w:p w14:paraId="14EAFA48" w14:textId="46E204F3" w:rsidR="0085060E" w:rsidRPr="006A7713" w:rsidRDefault="0085060E" w:rsidP="006A7713">
      <w:pPr>
        <w:ind w:left="720"/>
        <w:rPr>
          <w:i/>
          <w:iCs/>
          <w:sz w:val="22"/>
          <w:szCs w:val="22"/>
        </w:rPr>
      </w:pPr>
      <w:r w:rsidRPr="006A7713">
        <w:rPr>
          <w:i/>
          <w:iCs/>
          <w:sz w:val="22"/>
          <w:szCs w:val="22"/>
        </w:rPr>
        <w:t xml:space="preserve">Section 15. No employing units shall be allowed to recruit juveniles under the age of 16. </w:t>
      </w:r>
    </w:p>
    <w:p w14:paraId="3EEEEB8D" w14:textId="593CF05A" w:rsidR="0085060E" w:rsidRPr="006A7713" w:rsidRDefault="0085060E" w:rsidP="006D0F4B">
      <w:pPr>
        <w:ind w:left="720"/>
        <w:rPr>
          <w:i/>
          <w:iCs/>
          <w:sz w:val="22"/>
          <w:szCs w:val="22"/>
        </w:rPr>
      </w:pPr>
      <w:r w:rsidRPr="006A7713">
        <w:rPr>
          <w:i/>
          <w:iCs/>
          <w:sz w:val="22"/>
          <w:szCs w:val="22"/>
        </w:rPr>
        <w:t xml:space="preserve">Section 58. The State shall provide female workers and juvenile workers with special protection. "Juvenile workers" hereby refer to </w:t>
      </w:r>
      <w:proofErr w:type="spellStart"/>
      <w:r w:rsidRPr="006A7713">
        <w:rPr>
          <w:i/>
          <w:iCs/>
          <w:sz w:val="22"/>
          <w:szCs w:val="22"/>
        </w:rPr>
        <w:t>labourers</w:t>
      </w:r>
      <w:proofErr w:type="spellEnd"/>
      <w:r w:rsidRPr="006A7713">
        <w:rPr>
          <w:i/>
          <w:iCs/>
          <w:sz w:val="22"/>
          <w:szCs w:val="22"/>
        </w:rPr>
        <w:t xml:space="preserve"> at the age of 16 but not 18 yet. </w:t>
      </w:r>
    </w:p>
    <w:p w14:paraId="15E8C1EB" w14:textId="45CE65AD" w:rsidR="0085060E" w:rsidRPr="006A7713" w:rsidRDefault="0085060E" w:rsidP="00A738FC">
      <w:pPr>
        <w:ind w:left="720"/>
        <w:rPr>
          <w:i/>
          <w:iCs/>
          <w:sz w:val="22"/>
          <w:szCs w:val="22"/>
        </w:rPr>
      </w:pPr>
      <w:r w:rsidRPr="006A7713">
        <w:rPr>
          <w:i/>
          <w:iCs/>
          <w:sz w:val="22"/>
          <w:szCs w:val="22"/>
        </w:rPr>
        <w:t>Section 64. No juvenile workers shall be arranged to engage in work down the pit of mines, work that is poisonous or harmful, work with Grade IV physical labour intensity as stipulated by the State, or other work that they should avoid.</w:t>
      </w:r>
    </w:p>
    <w:p w14:paraId="21A4E079" w14:textId="0330F79E" w:rsidR="0085060E" w:rsidRPr="00A738FC" w:rsidRDefault="0085060E" w:rsidP="0085060E">
      <w:pPr>
        <w:ind w:left="720"/>
        <w:rPr>
          <w:b/>
          <w:i/>
          <w:iCs/>
          <w:sz w:val="22"/>
          <w:szCs w:val="22"/>
        </w:rPr>
      </w:pPr>
      <w:r w:rsidRPr="00A738FC">
        <w:rPr>
          <w:b/>
          <w:i/>
          <w:iCs/>
          <w:sz w:val="22"/>
          <w:szCs w:val="22"/>
        </w:rPr>
        <w:t>Provisions on Prohibition of Child Labor (2002)</w:t>
      </w:r>
    </w:p>
    <w:p w14:paraId="2BB7FD69" w14:textId="1311802E" w:rsidR="0085060E" w:rsidRDefault="0085060E" w:rsidP="0085060E">
      <w:pPr>
        <w:ind w:left="720"/>
        <w:rPr>
          <w:i/>
          <w:iCs/>
          <w:sz w:val="22"/>
          <w:szCs w:val="22"/>
        </w:rPr>
      </w:pPr>
      <w:r w:rsidRPr="006A7713">
        <w:rPr>
          <w:i/>
          <w:iCs/>
          <w:sz w:val="22"/>
          <w:szCs w:val="22"/>
        </w:rPr>
        <w:t>Article 2: No State organs, social organizations, enterprises, institutions, private non-enterprise units, or individual industrial and commercial businesses (hereinafter referred to as employing units) may recruit and hire minors under the age of 16 (the term "hiring minors under the age of 16" is hereinafter referred uniformly to as "use of child labour"). All units and individuals are prohibited from providing job placement service to minors under the age of 16. Minors under the age of 16 are prohibited from starting business and engaging in individual business operation activities.</w:t>
      </w:r>
    </w:p>
    <w:p w14:paraId="216F1DCF" w14:textId="5C1B5107" w:rsidR="007A69A6" w:rsidRDefault="00A738FC" w:rsidP="00A738FC">
      <w:pPr>
        <w:rPr>
          <w:rFonts w:eastAsia="Times New Roman"/>
          <w:sz w:val="22"/>
          <w:szCs w:val="22"/>
        </w:rPr>
      </w:pPr>
      <w:r>
        <w:rPr>
          <w:rFonts w:eastAsia="Times New Roman"/>
          <w:sz w:val="22"/>
          <w:szCs w:val="22"/>
        </w:rPr>
        <w:t>Despite the legislative steps China has taken to eliminate child labor, data from the China Family Panel Study found that in 2010, 7.74% of children aged 10-15 were working.</w:t>
      </w:r>
      <w:r>
        <w:rPr>
          <w:rStyle w:val="FootnoteReference"/>
          <w:rFonts w:eastAsia="Times New Roman"/>
          <w:sz w:val="22"/>
          <w:szCs w:val="22"/>
        </w:rPr>
        <w:footnoteReference w:id="3"/>
      </w:r>
      <w:r>
        <w:rPr>
          <w:rFonts w:eastAsia="Times New Roman"/>
          <w:sz w:val="22"/>
          <w:szCs w:val="22"/>
        </w:rPr>
        <w:t xml:space="preserve">  </w:t>
      </w:r>
      <w:r>
        <w:rPr>
          <w:rFonts w:eastAsia="Times New Roman"/>
          <w:sz w:val="22"/>
          <w:szCs w:val="22"/>
        </w:rPr>
        <w:t>Further, t</w:t>
      </w:r>
      <w:r>
        <w:rPr>
          <w:rFonts w:eastAsia="Times New Roman"/>
          <w:sz w:val="22"/>
          <w:szCs w:val="22"/>
        </w:rPr>
        <w:t>he International Labour Organization has noted that China has not submitted nor published official statistics on child labor.</w:t>
      </w:r>
      <w:r>
        <w:rPr>
          <w:rStyle w:val="FootnoteReference"/>
          <w:rFonts w:eastAsia="Times New Roman"/>
          <w:sz w:val="22"/>
          <w:szCs w:val="22"/>
        </w:rPr>
        <w:footnoteReference w:id="4"/>
      </w:r>
      <w:r>
        <w:rPr>
          <w:rFonts w:eastAsia="Times New Roman"/>
          <w:sz w:val="22"/>
          <w:szCs w:val="22"/>
        </w:rPr>
        <w:t xml:space="preserve"> </w:t>
      </w:r>
      <w:r>
        <w:rPr>
          <w:rFonts w:eastAsia="Times New Roman"/>
          <w:sz w:val="22"/>
          <w:szCs w:val="22"/>
        </w:rPr>
        <w:t>In th</w:t>
      </w:r>
      <w:r w:rsidR="00B05D4C">
        <w:rPr>
          <w:rFonts w:eastAsia="Times New Roman"/>
          <w:sz w:val="22"/>
          <w:szCs w:val="22"/>
        </w:rPr>
        <w:t>is context, it is important to understand</w:t>
      </w:r>
      <w:r>
        <w:rPr>
          <w:rFonts w:eastAsia="Times New Roman"/>
          <w:sz w:val="22"/>
          <w:szCs w:val="22"/>
        </w:rPr>
        <w:t xml:space="preserve"> current rates of child labor in China</w:t>
      </w:r>
      <w:r>
        <w:rPr>
          <w:rFonts w:eastAsia="Times New Roman"/>
          <w:sz w:val="22"/>
          <w:szCs w:val="22"/>
        </w:rPr>
        <w:t>.</w:t>
      </w:r>
      <w:bookmarkStart w:id="60" w:name="_GoBack"/>
      <w:bookmarkEnd w:id="60"/>
    </w:p>
    <w:p w14:paraId="3826DDA3" w14:textId="77777777" w:rsidR="00A738FC" w:rsidRDefault="00A738FC" w:rsidP="00A738FC">
      <w:pPr>
        <w:rPr>
          <w:i/>
          <w:iCs/>
          <w:sz w:val="22"/>
          <w:szCs w:val="22"/>
        </w:rPr>
      </w:pPr>
    </w:p>
    <w:p w14:paraId="0BE7165F" w14:textId="77777777" w:rsidR="00DA392F" w:rsidRPr="00E965CF" w:rsidRDefault="00E51B21" w:rsidP="00E965CF">
      <w:pPr>
        <w:pStyle w:val="Heading4"/>
        <w:rPr>
          <w:rStyle w:val="IntenseEmphasis"/>
          <w:b w:val="0"/>
          <w:bCs w:val="0"/>
          <w:i/>
          <w:caps/>
          <w:color w:val="374C80" w:themeColor="accent1" w:themeShade="BF"/>
          <w:sz w:val="18"/>
          <w:szCs w:val="18"/>
        </w:rPr>
      </w:pPr>
      <w:r>
        <w:rPr>
          <w:i/>
          <w:sz w:val="18"/>
          <w:szCs w:val="18"/>
        </w:rPr>
        <w:t>Brief</w:t>
      </w:r>
      <w:r w:rsidR="00DA392F" w:rsidRPr="000E03A6">
        <w:rPr>
          <w:i/>
          <w:sz w:val="18"/>
          <w:szCs w:val="18"/>
        </w:rPr>
        <w:t xml:space="preserve"> prepared by the WORLD Policy Analysis Center, University of California, Los Angeles</w:t>
      </w:r>
    </w:p>
    <w:sectPr w:rsidR="00DA392F" w:rsidRPr="00E965CF" w:rsidSect="00CC7399">
      <w:footerReference w:type="default" r:id="rId10"/>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7BF54" w16cex:dateUtc="2020-11-24T22: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E5B7DCD" w16cid:durableId="2367BF5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F56D0" w14:textId="77777777" w:rsidR="001A0BE9" w:rsidRDefault="001A0BE9" w:rsidP="00263795">
      <w:pPr>
        <w:spacing w:after="0" w:line="240" w:lineRule="auto"/>
      </w:pPr>
      <w:r>
        <w:separator/>
      </w:r>
    </w:p>
  </w:endnote>
  <w:endnote w:type="continuationSeparator" w:id="0">
    <w:p w14:paraId="2FB5F669" w14:textId="77777777" w:rsidR="001A0BE9" w:rsidRDefault="001A0BE9"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031C7" w14:textId="47E093B5" w:rsidR="009F0937" w:rsidRDefault="009F0937">
    <w:pPr>
      <w:pStyle w:val="Footer"/>
      <w:pBdr>
        <w:top w:val="single" w:sz="4" w:space="1" w:color="D9D9D9" w:themeColor="background1" w:themeShade="D9"/>
      </w:pBd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839AD" w14:textId="14203FE9" w:rsidR="00CC7399" w:rsidRDefault="00CC7399">
    <w:pPr>
      <w:pStyle w:val="Footer"/>
      <w:jc w:val="right"/>
    </w:pPr>
  </w:p>
  <w:sdt>
    <w:sdtPr>
      <w:id w:val="-1767768221"/>
      <w:docPartObj>
        <w:docPartGallery w:val="Page Numbers (Bottom of Page)"/>
        <w:docPartUnique/>
      </w:docPartObj>
    </w:sdtPr>
    <w:sdtEndPr>
      <w:rPr>
        <w:noProof/>
      </w:rPr>
    </w:sdtEndPr>
    <w:sdtContent>
      <w:p w14:paraId="2DB5A4BE" w14:textId="77777777" w:rsidR="00CC7399" w:rsidRDefault="00CC7399" w:rsidP="00CC7399">
        <w:pPr>
          <w:pStyle w:val="Footer"/>
          <w:jc w:val="right"/>
          <w:rPr>
            <w:noProof/>
          </w:rPr>
        </w:pPr>
        <w:r>
          <w:fldChar w:fldCharType="begin"/>
        </w:r>
        <w:r>
          <w:instrText xml:space="preserve"> PAGE   \* MERGEFORMAT </w:instrText>
        </w:r>
        <w:r>
          <w:fldChar w:fldCharType="separate"/>
        </w:r>
        <w:r w:rsidR="00B05D4C">
          <w:rPr>
            <w:noProof/>
          </w:rPr>
          <w:t>9</w:t>
        </w:r>
        <w:r>
          <w:rPr>
            <w:noProof/>
          </w:rPr>
          <w:fldChar w:fldCharType="end"/>
        </w:r>
      </w:p>
    </w:sdtContent>
  </w:sdt>
  <w:p w14:paraId="45AEA155" w14:textId="77777777" w:rsidR="00CC7399" w:rsidRDefault="00CC7399">
    <w:pPr>
      <w:pStyle w:val="Footer"/>
      <w:pBdr>
        <w:top w:val="single" w:sz="4" w:space="1" w:color="D9D9D9" w:themeColor="background1" w:themeShade="D9"/>
      </w:pBdr>
      <w:jc w:val="right"/>
    </w:pPr>
  </w:p>
  <w:p w14:paraId="590693B0" w14:textId="77777777" w:rsidR="00CC7399" w:rsidRDefault="00CC7399">
    <w:pPr>
      <w:pStyle w:val="Footer"/>
      <w:pBdr>
        <w:top w:val="single" w:sz="4" w:space="1" w:color="D9D9D9" w:themeColor="background1" w:themeShade="D9"/>
      </w:pBd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902F3" w14:textId="77777777" w:rsidR="001A0BE9" w:rsidRDefault="001A0BE9" w:rsidP="00263795">
      <w:pPr>
        <w:spacing w:after="0" w:line="240" w:lineRule="auto"/>
      </w:pPr>
      <w:r>
        <w:separator/>
      </w:r>
    </w:p>
  </w:footnote>
  <w:footnote w:type="continuationSeparator" w:id="0">
    <w:p w14:paraId="58D78807" w14:textId="77777777" w:rsidR="001A0BE9" w:rsidRDefault="001A0BE9" w:rsidP="00263795">
      <w:pPr>
        <w:spacing w:after="0" w:line="240" w:lineRule="auto"/>
      </w:pPr>
      <w:r>
        <w:continuationSeparator/>
      </w:r>
    </w:p>
  </w:footnote>
  <w:footnote w:id="1">
    <w:p w14:paraId="008A962D" w14:textId="4C6D3DED" w:rsidR="001310D7" w:rsidRDefault="001310D7">
      <w:pPr>
        <w:pStyle w:val="FootnoteText"/>
      </w:pPr>
      <w:r>
        <w:rPr>
          <w:rStyle w:val="FootnoteReference"/>
        </w:rPr>
        <w:footnoteRef/>
      </w:r>
      <w:r>
        <w:t xml:space="preserve"> Tang, C., Zhao, L., and </w:t>
      </w:r>
      <w:proofErr w:type="spellStart"/>
      <w:r>
        <w:t>Zhong</w:t>
      </w:r>
      <w:proofErr w:type="spellEnd"/>
      <w:r>
        <w:t xml:space="preserve">, Z. (2018). </w:t>
      </w:r>
      <w:r w:rsidR="001D0D9B">
        <w:t>“</w:t>
      </w:r>
      <w:hyperlink r:id="rId1" w:history="1">
        <w:r w:rsidRPr="001310D7">
          <w:rPr>
            <w:rStyle w:val="Hyperlink"/>
          </w:rPr>
          <w:t>Child lab</w:t>
        </w:r>
        <w:r w:rsidRPr="001310D7">
          <w:rPr>
            <w:rStyle w:val="Hyperlink"/>
          </w:rPr>
          <w:t>o</w:t>
        </w:r>
        <w:r w:rsidRPr="001310D7">
          <w:rPr>
            <w:rStyle w:val="Hyperlink"/>
          </w:rPr>
          <w:t>r in China</w:t>
        </w:r>
      </w:hyperlink>
      <w:r w:rsidR="001D0D9B">
        <w:t>”</w:t>
      </w:r>
      <w:r>
        <w:t xml:space="preserve">. </w:t>
      </w:r>
      <w:r w:rsidRPr="001D0D9B">
        <w:rPr>
          <w:i/>
        </w:rPr>
        <w:t>China Economic Review</w:t>
      </w:r>
      <w:r w:rsidR="001D0D9B">
        <w:t xml:space="preserve"> 51</w:t>
      </w:r>
      <w:r>
        <w:t xml:space="preserve">, p. 149. </w:t>
      </w:r>
    </w:p>
  </w:footnote>
  <w:footnote w:id="2">
    <w:p w14:paraId="4B135614" w14:textId="5AB26482" w:rsidR="001310D7" w:rsidRDefault="001310D7">
      <w:pPr>
        <w:pStyle w:val="FootnoteText"/>
      </w:pPr>
      <w:r>
        <w:rPr>
          <w:rStyle w:val="FootnoteReference"/>
        </w:rPr>
        <w:footnoteRef/>
      </w:r>
      <w:r>
        <w:t xml:space="preserve"> International Labour Organization. </w:t>
      </w:r>
      <w:r w:rsidRPr="001310D7">
        <w:rPr>
          <w:i/>
        </w:rPr>
        <w:t>Child labour in China and Mongolia</w:t>
      </w:r>
      <w:r>
        <w:t>,</w:t>
      </w:r>
      <w:r w:rsidR="001D0D9B">
        <w:t xml:space="preserve"> Available at:</w:t>
      </w:r>
      <w:r w:rsidRPr="001310D7">
        <w:t xml:space="preserve"> </w:t>
      </w:r>
      <w:hyperlink r:id="rId2" w:history="1">
        <w:r w:rsidRPr="00D17F9F">
          <w:rPr>
            <w:rStyle w:val="Hyperlink"/>
          </w:rPr>
          <w:t>https://www.ilo.org/beijing/areas-of-work/child-labour/lang--</w:t>
        </w:r>
        <w:proofErr w:type="spellStart"/>
        <w:r w:rsidRPr="00D17F9F">
          <w:rPr>
            <w:rStyle w:val="Hyperlink"/>
          </w:rPr>
          <w:t>en</w:t>
        </w:r>
        <w:proofErr w:type="spellEnd"/>
        <w:r w:rsidRPr="00D17F9F">
          <w:rPr>
            <w:rStyle w:val="Hyperlink"/>
          </w:rPr>
          <w:t>/index.htm</w:t>
        </w:r>
      </w:hyperlink>
      <w:r>
        <w:t xml:space="preserve"> (accessed </w:t>
      </w:r>
      <w:r w:rsidR="001D0D9B">
        <w:t xml:space="preserve">30 November 2020). </w:t>
      </w:r>
    </w:p>
  </w:footnote>
  <w:footnote w:id="3">
    <w:p w14:paraId="07B87CA4" w14:textId="77777777" w:rsidR="00A738FC" w:rsidRDefault="00A738FC" w:rsidP="00A738FC">
      <w:pPr>
        <w:pStyle w:val="FootnoteText"/>
      </w:pPr>
      <w:r>
        <w:rPr>
          <w:rStyle w:val="FootnoteReference"/>
        </w:rPr>
        <w:footnoteRef/>
      </w:r>
      <w:r>
        <w:t xml:space="preserve"> Tang, C., Zhao, L., and </w:t>
      </w:r>
      <w:proofErr w:type="spellStart"/>
      <w:r>
        <w:t>Zhong</w:t>
      </w:r>
      <w:proofErr w:type="spellEnd"/>
      <w:r>
        <w:t>, Z. (2018). “</w:t>
      </w:r>
      <w:hyperlink r:id="rId3" w:history="1">
        <w:r w:rsidRPr="001310D7">
          <w:rPr>
            <w:rStyle w:val="Hyperlink"/>
          </w:rPr>
          <w:t>Child labor in China</w:t>
        </w:r>
      </w:hyperlink>
      <w:r>
        <w:t xml:space="preserve">”. </w:t>
      </w:r>
      <w:r w:rsidRPr="001D0D9B">
        <w:rPr>
          <w:i/>
        </w:rPr>
        <w:t>China Economic Review</w:t>
      </w:r>
      <w:r>
        <w:t xml:space="preserve"> 51, p. 149. </w:t>
      </w:r>
    </w:p>
  </w:footnote>
  <w:footnote w:id="4">
    <w:p w14:paraId="4E478C02" w14:textId="77777777" w:rsidR="00A738FC" w:rsidRDefault="00A738FC" w:rsidP="00A738FC">
      <w:pPr>
        <w:pStyle w:val="FootnoteText"/>
      </w:pPr>
      <w:r>
        <w:rPr>
          <w:rStyle w:val="FootnoteReference"/>
        </w:rPr>
        <w:footnoteRef/>
      </w:r>
      <w:r>
        <w:t xml:space="preserve"> International Labour Organization. </w:t>
      </w:r>
      <w:r w:rsidRPr="001310D7">
        <w:rPr>
          <w:i/>
        </w:rPr>
        <w:t>Child labour in China and Mongolia</w:t>
      </w:r>
      <w:r>
        <w:t>, Available at:</w:t>
      </w:r>
      <w:r w:rsidRPr="001310D7">
        <w:t xml:space="preserve"> </w:t>
      </w:r>
      <w:hyperlink r:id="rId4" w:history="1">
        <w:r w:rsidRPr="00D17F9F">
          <w:rPr>
            <w:rStyle w:val="Hyperlink"/>
          </w:rPr>
          <w:t>https://www.ilo.org/beijing/areas-of-work/child-labour/lang--</w:t>
        </w:r>
        <w:proofErr w:type="spellStart"/>
        <w:r w:rsidRPr="00D17F9F">
          <w:rPr>
            <w:rStyle w:val="Hyperlink"/>
          </w:rPr>
          <w:t>en</w:t>
        </w:r>
        <w:proofErr w:type="spellEnd"/>
        <w:r w:rsidRPr="00D17F9F">
          <w:rPr>
            <w:rStyle w:val="Hyperlink"/>
          </w:rPr>
          <w:t>/index.htm</w:t>
        </w:r>
      </w:hyperlink>
      <w:r>
        <w:t xml:space="preserve"> (accessed 30 November 2020).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30EB94C0" w:rsidR="009F0937" w:rsidRPr="00A91827" w:rsidRDefault="009F0937" w:rsidP="005B7FB6">
    <w:pPr>
      <w:pStyle w:val="Header"/>
      <w:jc w:val="right"/>
      <w:rPr>
        <w:color w:val="FF0000"/>
      </w:rPr>
    </w:pPr>
    <w:r w:rsidRPr="00A91827">
      <w:rPr>
        <w:noProof/>
        <w:color w:val="000000" w:themeColor="text1"/>
        <w:highlight w:val="yellow"/>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A91827" w:rsidRPr="00A91827">
      <w:rPr>
        <w:color w:val="000000" w:themeColor="text1"/>
      </w:rPr>
      <w:t>December 1, 2020</w:t>
    </w:r>
    <w:r w:rsidR="00250846" w:rsidRPr="00A91827">
      <w:rPr>
        <w:color w:val="000000" w:themeColor="text1"/>
      </w:rPr>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14D4"/>
    <w:multiLevelType w:val="hybridMultilevel"/>
    <w:tmpl w:val="81E6B74E"/>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90" w:hanging="360"/>
      </w:pPr>
      <w:rPr>
        <w:rFonts w:ascii="Wingdings" w:hAnsi="Wingdings" w:hint="default"/>
      </w:rPr>
    </w:lvl>
    <w:lvl w:ilvl="3" w:tplc="04090001" w:tentative="1">
      <w:start w:val="1"/>
      <w:numFmt w:val="bullet"/>
      <w:lvlText w:val=""/>
      <w:lvlJc w:val="left"/>
      <w:pPr>
        <w:ind w:left="630" w:hanging="360"/>
      </w:pPr>
      <w:rPr>
        <w:rFonts w:ascii="Symbol" w:hAnsi="Symbol" w:hint="default"/>
      </w:rPr>
    </w:lvl>
    <w:lvl w:ilvl="4" w:tplc="04090003" w:tentative="1">
      <w:start w:val="1"/>
      <w:numFmt w:val="bullet"/>
      <w:lvlText w:val="o"/>
      <w:lvlJc w:val="left"/>
      <w:pPr>
        <w:ind w:left="1350" w:hanging="360"/>
      </w:pPr>
      <w:rPr>
        <w:rFonts w:ascii="Courier New" w:hAnsi="Courier New" w:cs="Courier New" w:hint="default"/>
      </w:rPr>
    </w:lvl>
    <w:lvl w:ilvl="5" w:tplc="04090005" w:tentative="1">
      <w:start w:val="1"/>
      <w:numFmt w:val="bullet"/>
      <w:lvlText w:val=""/>
      <w:lvlJc w:val="left"/>
      <w:pPr>
        <w:ind w:left="2070" w:hanging="360"/>
      </w:pPr>
      <w:rPr>
        <w:rFonts w:ascii="Wingdings" w:hAnsi="Wingdings" w:hint="default"/>
      </w:rPr>
    </w:lvl>
    <w:lvl w:ilvl="6" w:tplc="04090001" w:tentative="1">
      <w:start w:val="1"/>
      <w:numFmt w:val="bullet"/>
      <w:lvlText w:val=""/>
      <w:lvlJc w:val="left"/>
      <w:pPr>
        <w:ind w:left="2790" w:hanging="360"/>
      </w:pPr>
      <w:rPr>
        <w:rFonts w:ascii="Symbol" w:hAnsi="Symbol" w:hint="default"/>
      </w:rPr>
    </w:lvl>
    <w:lvl w:ilvl="7" w:tplc="04090003" w:tentative="1">
      <w:start w:val="1"/>
      <w:numFmt w:val="bullet"/>
      <w:lvlText w:val="o"/>
      <w:lvlJc w:val="left"/>
      <w:pPr>
        <w:ind w:left="3510" w:hanging="360"/>
      </w:pPr>
      <w:rPr>
        <w:rFonts w:ascii="Courier New" w:hAnsi="Courier New" w:cs="Courier New" w:hint="default"/>
      </w:rPr>
    </w:lvl>
    <w:lvl w:ilvl="8" w:tplc="04090005" w:tentative="1">
      <w:start w:val="1"/>
      <w:numFmt w:val="bullet"/>
      <w:lvlText w:val=""/>
      <w:lvlJc w:val="left"/>
      <w:pPr>
        <w:ind w:left="4230" w:hanging="360"/>
      </w:pPr>
      <w:rPr>
        <w:rFonts w:ascii="Wingdings" w:hAnsi="Wingdings" w:hint="default"/>
      </w:rPr>
    </w:lvl>
  </w:abstractNum>
  <w:abstractNum w:abstractNumId="1"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5B308E8"/>
    <w:multiLevelType w:val="hybridMultilevel"/>
    <w:tmpl w:val="E904F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3564D"/>
    <w:multiLevelType w:val="hybridMultilevel"/>
    <w:tmpl w:val="CC707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0516C4"/>
    <w:multiLevelType w:val="hybridMultilevel"/>
    <w:tmpl w:val="747C32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9D4F4A"/>
    <w:multiLevelType w:val="hybridMultilevel"/>
    <w:tmpl w:val="6554A2DE"/>
    <w:lvl w:ilvl="0" w:tplc="E722C2BE">
      <w:start w:val="1"/>
      <w:numFmt w:val="decimal"/>
      <w:lvlText w:val="%1."/>
      <w:lvlJc w:val="left"/>
      <w:pPr>
        <w:ind w:left="261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00CA6"/>
    <w:multiLevelType w:val="hybridMultilevel"/>
    <w:tmpl w:val="177C5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22173D"/>
    <w:multiLevelType w:val="hybridMultilevel"/>
    <w:tmpl w:val="5AF28F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BB00E7"/>
    <w:multiLevelType w:val="hybridMultilevel"/>
    <w:tmpl w:val="E50A6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010CB9"/>
    <w:multiLevelType w:val="hybridMultilevel"/>
    <w:tmpl w:val="6D4A4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2C4B86"/>
    <w:multiLevelType w:val="hybridMultilevel"/>
    <w:tmpl w:val="9806C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9F6184"/>
    <w:multiLevelType w:val="hybridMultilevel"/>
    <w:tmpl w:val="1FD0AF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3"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6"/>
  </w:num>
  <w:num w:numId="4">
    <w:abstractNumId w:val="26"/>
  </w:num>
  <w:num w:numId="5">
    <w:abstractNumId w:val="2"/>
  </w:num>
  <w:num w:numId="6">
    <w:abstractNumId w:val="18"/>
  </w:num>
  <w:num w:numId="7">
    <w:abstractNumId w:val="9"/>
  </w:num>
  <w:num w:numId="8">
    <w:abstractNumId w:val="5"/>
  </w:num>
  <w:num w:numId="9">
    <w:abstractNumId w:val="29"/>
  </w:num>
  <w:num w:numId="10">
    <w:abstractNumId w:val="33"/>
  </w:num>
  <w:num w:numId="11">
    <w:abstractNumId w:val="35"/>
  </w:num>
  <w:num w:numId="12">
    <w:abstractNumId w:val="36"/>
  </w:num>
  <w:num w:numId="13">
    <w:abstractNumId w:val="34"/>
  </w:num>
  <w:num w:numId="14">
    <w:abstractNumId w:val="17"/>
  </w:num>
  <w:num w:numId="15">
    <w:abstractNumId w:val="15"/>
  </w:num>
  <w:num w:numId="16">
    <w:abstractNumId w:val="14"/>
  </w:num>
  <w:num w:numId="17">
    <w:abstractNumId w:val="25"/>
  </w:num>
  <w:num w:numId="18">
    <w:abstractNumId w:val="3"/>
  </w:num>
  <w:num w:numId="19">
    <w:abstractNumId w:val="32"/>
  </w:num>
  <w:num w:numId="20">
    <w:abstractNumId w:val="21"/>
  </w:num>
  <w:num w:numId="21">
    <w:abstractNumId w:val="1"/>
  </w:num>
  <w:num w:numId="22">
    <w:abstractNumId w:val="27"/>
  </w:num>
  <w:num w:numId="23">
    <w:abstractNumId w:val="19"/>
  </w:num>
  <w:num w:numId="24">
    <w:abstractNumId w:val="12"/>
  </w:num>
  <w:num w:numId="25">
    <w:abstractNumId w:val="7"/>
  </w:num>
  <w:num w:numId="26">
    <w:abstractNumId w:val="4"/>
  </w:num>
  <w:num w:numId="27">
    <w:abstractNumId w:val="0"/>
  </w:num>
  <w:num w:numId="28">
    <w:abstractNumId w:val="10"/>
  </w:num>
  <w:num w:numId="29">
    <w:abstractNumId w:val="31"/>
  </w:num>
  <w:num w:numId="30">
    <w:abstractNumId w:val="20"/>
  </w:num>
  <w:num w:numId="31">
    <w:abstractNumId w:val="28"/>
  </w:num>
  <w:num w:numId="32">
    <w:abstractNumId w:val="23"/>
  </w:num>
  <w:num w:numId="33">
    <w:abstractNumId w:val="22"/>
  </w:num>
  <w:num w:numId="34">
    <w:abstractNumId w:val="13"/>
  </w:num>
  <w:num w:numId="35">
    <w:abstractNumId w:val="24"/>
  </w:num>
  <w:num w:numId="36">
    <w:abstractNumId w:val="11"/>
  </w:num>
  <w:num w:numId="37">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522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1BBB"/>
    <w:rsid w:val="00002431"/>
    <w:rsid w:val="00003F3F"/>
    <w:rsid w:val="00004C6B"/>
    <w:rsid w:val="00005342"/>
    <w:rsid w:val="00010F66"/>
    <w:rsid w:val="000115C9"/>
    <w:rsid w:val="00015AF4"/>
    <w:rsid w:val="00017536"/>
    <w:rsid w:val="00021FBA"/>
    <w:rsid w:val="000257A1"/>
    <w:rsid w:val="000257BC"/>
    <w:rsid w:val="00027A33"/>
    <w:rsid w:val="00033457"/>
    <w:rsid w:val="000365E8"/>
    <w:rsid w:val="00040181"/>
    <w:rsid w:val="0004640A"/>
    <w:rsid w:val="00047F6B"/>
    <w:rsid w:val="00054A9A"/>
    <w:rsid w:val="0005538C"/>
    <w:rsid w:val="000655A1"/>
    <w:rsid w:val="0006644E"/>
    <w:rsid w:val="000676FE"/>
    <w:rsid w:val="000753D3"/>
    <w:rsid w:val="00075804"/>
    <w:rsid w:val="00076542"/>
    <w:rsid w:val="00076E69"/>
    <w:rsid w:val="00081CB9"/>
    <w:rsid w:val="0008349B"/>
    <w:rsid w:val="000835E9"/>
    <w:rsid w:val="00087AC9"/>
    <w:rsid w:val="000A17BA"/>
    <w:rsid w:val="000A21B5"/>
    <w:rsid w:val="000A46FF"/>
    <w:rsid w:val="000B2CBC"/>
    <w:rsid w:val="000B5F58"/>
    <w:rsid w:val="000C38B1"/>
    <w:rsid w:val="000D398F"/>
    <w:rsid w:val="000D58F3"/>
    <w:rsid w:val="000E0BE3"/>
    <w:rsid w:val="000E5FB7"/>
    <w:rsid w:val="000F1FC4"/>
    <w:rsid w:val="000F4CDB"/>
    <w:rsid w:val="000F5C02"/>
    <w:rsid w:val="000F5D21"/>
    <w:rsid w:val="000F7D43"/>
    <w:rsid w:val="0010092B"/>
    <w:rsid w:val="0010334A"/>
    <w:rsid w:val="00104146"/>
    <w:rsid w:val="00110604"/>
    <w:rsid w:val="00112EC9"/>
    <w:rsid w:val="00113913"/>
    <w:rsid w:val="00121A28"/>
    <w:rsid w:val="001310D7"/>
    <w:rsid w:val="00142CD4"/>
    <w:rsid w:val="00146C2C"/>
    <w:rsid w:val="00162979"/>
    <w:rsid w:val="00167021"/>
    <w:rsid w:val="00170358"/>
    <w:rsid w:val="00173FE4"/>
    <w:rsid w:val="00175C10"/>
    <w:rsid w:val="00182E96"/>
    <w:rsid w:val="00186A0B"/>
    <w:rsid w:val="001A0BE9"/>
    <w:rsid w:val="001A2E34"/>
    <w:rsid w:val="001B6472"/>
    <w:rsid w:val="001C2AA3"/>
    <w:rsid w:val="001C4F65"/>
    <w:rsid w:val="001C6765"/>
    <w:rsid w:val="001D0D9B"/>
    <w:rsid w:val="001D1C9A"/>
    <w:rsid w:val="001D42D7"/>
    <w:rsid w:val="001D52F0"/>
    <w:rsid w:val="001D6139"/>
    <w:rsid w:val="001E07CE"/>
    <w:rsid w:val="001E0AB3"/>
    <w:rsid w:val="001E205C"/>
    <w:rsid w:val="001F0EE8"/>
    <w:rsid w:val="001F186C"/>
    <w:rsid w:val="001F1A7A"/>
    <w:rsid w:val="001F37DD"/>
    <w:rsid w:val="001F6FEE"/>
    <w:rsid w:val="00215540"/>
    <w:rsid w:val="00216A01"/>
    <w:rsid w:val="00216F3A"/>
    <w:rsid w:val="00217985"/>
    <w:rsid w:val="00224C9F"/>
    <w:rsid w:val="00225A6E"/>
    <w:rsid w:val="002306B2"/>
    <w:rsid w:val="00231DD4"/>
    <w:rsid w:val="00231FF8"/>
    <w:rsid w:val="0023280B"/>
    <w:rsid w:val="00233C05"/>
    <w:rsid w:val="00235B98"/>
    <w:rsid w:val="002363A5"/>
    <w:rsid w:val="002447D6"/>
    <w:rsid w:val="0024557C"/>
    <w:rsid w:val="00246DE7"/>
    <w:rsid w:val="00250846"/>
    <w:rsid w:val="00251BF0"/>
    <w:rsid w:val="002529A1"/>
    <w:rsid w:val="00262139"/>
    <w:rsid w:val="0026260D"/>
    <w:rsid w:val="00262B3E"/>
    <w:rsid w:val="00263795"/>
    <w:rsid w:val="00267D06"/>
    <w:rsid w:val="00270D67"/>
    <w:rsid w:val="00277988"/>
    <w:rsid w:val="00280964"/>
    <w:rsid w:val="002822B0"/>
    <w:rsid w:val="002842F2"/>
    <w:rsid w:val="00285913"/>
    <w:rsid w:val="00293C07"/>
    <w:rsid w:val="002A27CB"/>
    <w:rsid w:val="002A409D"/>
    <w:rsid w:val="002B3260"/>
    <w:rsid w:val="002C79FD"/>
    <w:rsid w:val="002D22F4"/>
    <w:rsid w:val="002D3CE2"/>
    <w:rsid w:val="002E3152"/>
    <w:rsid w:val="002F2002"/>
    <w:rsid w:val="002F6E5A"/>
    <w:rsid w:val="003130C5"/>
    <w:rsid w:val="00313689"/>
    <w:rsid w:val="003205E2"/>
    <w:rsid w:val="0032490B"/>
    <w:rsid w:val="0032592A"/>
    <w:rsid w:val="00325AE2"/>
    <w:rsid w:val="003270AB"/>
    <w:rsid w:val="003271F0"/>
    <w:rsid w:val="00331DB8"/>
    <w:rsid w:val="00344630"/>
    <w:rsid w:val="00346925"/>
    <w:rsid w:val="0034764A"/>
    <w:rsid w:val="0035238B"/>
    <w:rsid w:val="00352939"/>
    <w:rsid w:val="00352BFF"/>
    <w:rsid w:val="00360485"/>
    <w:rsid w:val="00363CED"/>
    <w:rsid w:val="003660C0"/>
    <w:rsid w:val="0037166C"/>
    <w:rsid w:val="00371A4C"/>
    <w:rsid w:val="003723BD"/>
    <w:rsid w:val="00385C06"/>
    <w:rsid w:val="00386703"/>
    <w:rsid w:val="00391573"/>
    <w:rsid w:val="00392C2D"/>
    <w:rsid w:val="00395D4F"/>
    <w:rsid w:val="003A10F5"/>
    <w:rsid w:val="003A4107"/>
    <w:rsid w:val="003A495A"/>
    <w:rsid w:val="003A4E61"/>
    <w:rsid w:val="003B6DD4"/>
    <w:rsid w:val="003B7523"/>
    <w:rsid w:val="003C0D0F"/>
    <w:rsid w:val="003C1F4D"/>
    <w:rsid w:val="003C6F66"/>
    <w:rsid w:val="003C7403"/>
    <w:rsid w:val="003D0C2E"/>
    <w:rsid w:val="003D6F17"/>
    <w:rsid w:val="003D79EE"/>
    <w:rsid w:val="003E08C7"/>
    <w:rsid w:val="003E5444"/>
    <w:rsid w:val="003F0ACD"/>
    <w:rsid w:val="003F1428"/>
    <w:rsid w:val="003F7B4B"/>
    <w:rsid w:val="004033AC"/>
    <w:rsid w:val="00403572"/>
    <w:rsid w:val="00407785"/>
    <w:rsid w:val="004126B4"/>
    <w:rsid w:val="00416DA2"/>
    <w:rsid w:val="00416F1B"/>
    <w:rsid w:val="0041722A"/>
    <w:rsid w:val="00423808"/>
    <w:rsid w:val="004264A5"/>
    <w:rsid w:val="00426C4A"/>
    <w:rsid w:val="00431FB0"/>
    <w:rsid w:val="0043347C"/>
    <w:rsid w:val="00437B1F"/>
    <w:rsid w:val="00446391"/>
    <w:rsid w:val="00447DDB"/>
    <w:rsid w:val="00452B6A"/>
    <w:rsid w:val="00453198"/>
    <w:rsid w:val="004567A9"/>
    <w:rsid w:val="00457362"/>
    <w:rsid w:val="0045756F"/>
    <w:rsid w:val="00457740"/>
    <w:rsid w:val="00465987"/>
    <w:rsid w:val="00466174"/>
    <w:rsid w:val="00470C88"/>
    <w:rsid w:val="00470F7F"/>
    <w:rsid w:val="00473A77"/>
    <w:rsid w:val="00473BDF"/>
    <w:rsid w:val="00484603"/>
    <w:rsid w:val="0048479D"/>
    <w:rsid w:val="00487C6E"/>
    <w:rsid w:val="00491016"/>
    <w:rsid w:val="004A1C51"/>
    <w:rsid w:val="004A2C19"/>
    <w:rsid w:val="004A4181"/>
    <w:rsid w:val="004B412B"/>
    <w:rsid w:val="004B4D32"/>
    <w:rsid w:val="004B5485"/>
    <w:rsid w:val="004B6971"/>
    <w:rsid w:val="004B6F48"/>
    <w:rsid w:val="004B7D6E"/>
    <w:rsid w:val="004C0DF5"/>
    <w:rsid w:val="004C26E6"/>
    <w:rsid w:val="004D0347"/>
    <w:rsid w:val="004D1D1F"/>
    <w:rsid w:val="004D47C0"/>
    <w:rsid w:val="004D567D"/>
    <w:rsid w:val="004E16A9"/>
    <w:rsid w:val="004E65BF"/>
    <w:rsid w:val="004E7D61"/>
    <w:rsid w:val="004F12D2"/>
    <w:rsid w:val="004F12FC"/>
    <w:rsid w:val="004F6012"/>
    <w:rsid w:val="004F6CB6"/>
    <w:rsid w:val="00502CB9"/>
    <w:rsid w:val="005110AF"/>
    <w:rsid w:val="00517C84"/>
    <w:rsid w:val="00520F0D"/>
    <w:rsid w:val="00525DC6"/>
    <w:rsid w:val="0053116B"/>
    <w:rsid w:val="00531558"/>
    <w:rsid w:val="005335E4"/>
    <w:rsid w:val="00533BCF"/>
    <w:rsid w:val="00533ED9"/>
    <w:rsid w:val="00534B81"/>
    <w:rsid w:val="005359EF"/>
    <w:rsid w:val="00536056"/>
    <w:rsid w:val="00540E80"/>
    <w:rsid w:val="005430B4"/>
    <w:rsid w:val="00543280"/>
    <w:rsid w:val="0054599A"/>
    <w:rsid w:val="005506E0"/>
    <w:rsid w:val="00551962"/>
    <w:rsid w:val="00557F70"/>
    <w:rsid w:val="00562FEE"/>
    <w:rsid w:val="0056673C"/>
    <w:rsid w:val="00566C2A"/>
    <w:rsid w:val="00571F4B"/>
    <w:rsid w:val="00572361"/>
    <w:rsid w:val="00572A08"/>
    <w:rsid w:val="00573459"/>
    <w:rsid w:val="00576EA4"/>
    <w:rsid w:val="00585DF5"/>
    <w:rsid w:val="00586201"/>
    <w:rsid w:val="00592497"/>
    <w:rsid w:val="005940D1"/>
    <w:rsid w:val="005A1053"/>
    <w:rsid w:val="005A1810"/>
    <w:rsid w:val="005A54B4"/>
    <w:rsid w:val="005A770F"/>
    <w:rsid w:val="005B7FB6"/>
    <w:rsid w:val="005D00FA"/>
    <w:rsid w:val="005D110D"/>
    <w:rsid w:val="005D2DDE"/>
    <w:rsid w:val="005E1C2A"/>
    <w:rsid w:val="005E2D74"/>
    <w:rsid w:val="005E3766"/>
    <w:rsid w:val="005F228A"/>
    <w:rsid w:val="005F33AD"/>
    <w:rsid w:val="005F50CA"/>
    <w:rsid w:val="00600C48"/>
    <w:rsid w:val="00600F19"/>
    <w:rsid w:val="006106D2"/>
    <w:rsid w:val="00610BDB"/>
    <w:rsid w:val="006140D1"/>
    <w:rsid w:val="006200B3"/>
    <w:rsid w:val="00625F18"/>
    <w:rsid w:val="00636146"/>
    <w:rsid w:val="00644722"/>
    <w:rsid w:val="00645D74"/>
    <w:rsid w:val="006533BE"/>
    <w:rsid w:val="00655768"/>
    <w:rsid w:val="00656B5B"/>
    <w:rsid w:val="0065723F"/>
    <w:rsid w:val="00662B05"/>
    <w:rsid w:val="006652D1"/>
    <w:rsid w:val="006657E9"/>
    <w:rsid w:val="00672BE4"/>
    <w:rsid w:val="00680944"/>
    <w:rsid w:val="006818DE"/>
    <w:rsid w:val="0068670B"/>
    <w:rsid w:val="006905DF"/>
    <w:rsid w:val="006A4D85"/>
    <w:rsid w:val="006A5ACC"/>
    <w:rsid w:val="006A7713"/>
    <w:rsid w:val="006A7993"/>
    <w:rsid w:val="006B0A03"/>
    <w:rsid w:val="006B0F03"/>
    <w:rsid w:val="006B3877"/>
    <w:rsid w:val="006B44D9"/>
    <w:rsid w:val="006B50F0"/>
    <w:rsid w:val="006C2730"/>
    <w:rsid w:val="006C49B5"/>
    <w:rsid w:val="006C75D7"/>
    <w:rsid w:val="006D0F4B"/>
    <w:rsid w:val="006D4E5A"/>
    <w:rsid w:val="006D6FEB"/>
    <w:rsid w:val="006E2B6E"/>
    <w:rsid w:val="006E4F2D"/>
    <w:rsid w:val="00703950"/>
    <w:rsid w:val="00710A71"/>
    <w:rsid w:val="007118BA"/>
    <w:rsid w:val="0071584C"/>
    <w:rsid w:val="007237E3"/>
    <w:rsid w:val="00723CF9"/>
    <w:rsid w:val="00724A59"/>
    <w:rsid w:val="00725F4E"/>
    <w:rsid w:val="00732AF0"/>
    <w:rsid w:val="007335F6"/>
    <w:rsid w:val="0073432D"/>
    <w:rsid w:val="00734FE4"/>
    <w:rsid w:val="00735DD6"/>
    <w:rsid w:val="007418A9"/>
    <w:rsid w:val="00744566"/>
    <w:rsid w:val="00745FB9"/>
    <w:rsid w:val="007505FD"/>
    <w:rsid w:val="00752719"/>
    <w:rsid w:val="007531F9"/>
    <w:rsid w:val="00762D7F"/>
    <w:rsid w:val="0076474D"/>
    <w:rsid w:val="007654FC"/>
    <w:rsid w:val="007718E9"/>
    <w:rsid w:val="00776BFA"/>
    <w:rsid w:val="007772D0"/>
    <w:rsid w:val="00791D51"/>
    <w:rsid w:val="007949D4"/>
    <w:rsid w:val="007974E4"/>
    <w:rsid w:val="007A69A6"/>
    <w:rsid w:val="007A7B6B"/>
    <w:rsid w:val="007B31B8"/>
    <w:rsid w:val="007B4719"/>
    <w:rsid w:val="007C2046"/>
    <w:rsid w:val="007C25AA"/>
    <w:rsid w:val="007C5F61"/>
    <w:rsid w:val="007D7530"/>
    <w:rsid w:val="007F76B3"/>
    <w:rsid w:val="008033DD"/>
    <w:rsid w:val="0081407D"/>
    <w:rsid w:val="00820D97"/>
    <w:rsid w:val="0082449C"/>
    <w:rsid w:val="00826FE7"/>
    <w:rsid w:val="00831E58"/>
    <w:rsid w:val="00834FED"/>
    <w:rsid w:val="00847DC2"/>
    <w:rsid w:val="0085060E"/>
    <w:rsid w:val="00857EE2"/>
    <w:rsid w:val="00864535"/>
    <w:rsid w:val="008648F9"/>
    <w:rsid w:val="00866191"/>
    <w:rsid w:val="008665D9"/>
    <w:rsid w:val="00875DD9"/>
    <w:rsid w:val="0088553C"/>
    <w:rsid w:val="00886BD7"/>
    <w:rsid w:val="00892504"/>
    <w:rsid w:val="00893624"/>
    <w:rsid w:val="00893C39"/>
    <w:rsid w:val="008952C8"/>
    <w:rsid w:val="008A116A"/>
    <w:rsid w:val="008B1D50"/>
    <w:rsid w:val="008C7413"/>
    <w:rsid w:val="008C7459"/>
    <w:rsid w:val="008D4CB1"/>
    <w:rsid w:val="008D53FD"/>
    <w:rsid w:val="008E34A4"/>
    <w:rsid w:val="008E4188"/>
    <w:rsid w:val="008E6427"/>
    <w:rsid w:val="008F3122"/>
    <w:rsid w:val="008F5EC5"/>
    <w:rsid w:val="00911A05"/>
    <w:rsid w:val="00912519"/>
    <w:rsid w:val="009133AE"/>
    <w:rsid w:val="009238DC"/>
    <w:rsid w:val="0094183C"/>
    <w:rsid w:val="00945D7A"/>
    <w:rsid w:val="009518E1"/>
    <w:rsid w:val="00957756"/>
    <w:rsid w:val="00960BFC"/>
    <w:rsid w:val="00963799"/>
    <w:rsid w:val="00972640"/>
    <w:rsid w:val="00972E1B"/>
    <w:rsid w:val="009761DE"/>
    <w:rsid w:val="009768A5"/>
    <w:rsid w:val="00980DF4"/>
    <w:rsid w:val="009812AD"/>
    <w:rsid w:val="009842B8"/>
    <w:rsid w:val="00995882"/>
    <w:rsid w:val="009A3D07"/>
    <w:rsid w:val="009B1E47"/>
    <w:rsid w:val="009B39AB"/>
    <w:rsid w:val="009B4122"/>
    <w:rsid w:val="009B46C8"/>
    <w:rsid w:val="009B61FB"/>
    <w:rsid w:val="009C161B"/>
    <w:rsid w:val="009D2F67"/>
    <w:rsid w:val="009D407C"/>
    <w:rsid w:val="009D5633"/>
    <w:rsid w:val="009E2678"/>
    <w:rsid w:val="009E5C20"/>
    <w:rsid w:val="009E6EBD"/>
    <w:rsid w:val="009E7E06"/>
    <w:rsid w:val="009F0937"/>
    <w:rsid w:val="009F0C73"/>
    <w:rsid w:val="009F0E0C"/>
    <w:rsid w:val="009F1E23"/>
    <w:rsid w:val="009F3E47"/>
    <w:rsid w:val="009F4B94"/>
    <w:rsid w:val="009F7774"/>
    <w:rsid w:val="00A00D2E"/>
    <w:rsid w:val="00A0398B"/>
    <w:rsid w:val="00A07799"/>
    <w:rsid w:val="00A202A5"/>
    <w:rsid w:val="00A20A34"/>
    <w:rsid w:val="00A24FA5"/>
    <w:rsid w:val="00A256EC"/>
    <w:rsid w:val="00A30864"/>
    <w:rsid w:val="00A406C0"/>
    <w:rsid w:val="00A421AF"/>
    <w:rsid w:val="00A47B0E"/>
    <w:rsid w:val="00A5371B"/>
    <w:rsid w:val="00A54613"/>
    <w:rsid w:val="00A5461F"/>
    <w:rsid w:val="00A54B9E"/>
    <w:rsid w:val="00A56206"/>
    <w:rsid w:val="00A56FC4"/>
    <w:rsid w:val="00A61F01"/>
    <w:rsid w:val="00A637E1"/>
    <w:rsid w:val="00A65C64"/>
    <w:rsid w:val="00A738FC"/>
    <w:rsid w:val="00A751C6"/>
    <w:rsid w:val="00A75F80"/>
    <w:rsid w:val="00A7664F"/>
    <w:rsid w:val="00A76FF3"/>
    <w:rsid w:val="00A80232"/>
    <w:rsid w:val="00A805BB"/>
    <w:rsid w:val="00A91827"/>
    <w:rsid w:val="00A92EFA"/>
    <w:rsid w:val="00A949AD"/>
    <w:rsid w:val="00A94BC7"/>
    <w:rsid w:val="00A95328"/>
    <w:rsid w:val="00A95AC0"/>
    <w:rsid w:val="00AA392A"/>
    <w:rsid w:val="00AC0211"/>
    <w:rsid w:val="00AC43DF"/>
    <w:rsid w:val="00AC4C1A"/>
    <w:rsid w:val="00AC703A"/>
    <w:rsid w:val="00AD3A22"/>
    <w:rsid w:val="00AE78BD"/>
    <w:rsid w:val="00B009FE"/>
    <w:rsid w:val="00B03679"/>
    <w:rsid w:val="00B05810"/>
    <w:rsid w:val="00B05D4C"/>
    <w:rsid w:val="00B1300D"/>
    <w:rsid w:val="00B200D6"/>
    <w:rsid w:val="00B20384"/>
    <w:rsid w:val="00B2114E"/>
    <w:rsid w:val="00B215BF"/>
    <w:rsid w:val="00B23DB3"/>
    <w:rsid w:val="00B31D86"/>
    <w:rsid w:val="00B359E6"/>
    <w:rsid w:val="00B402B7"/>
    <w:rsid w:val="00B4416D"/>
    <w:rsid w:val="00B4650B"/>
    <w:rsid w:val="00B47EFF"/>
    <w:rsid w:val="00B5014D"/>
    <w:rsid w:val="00B535A1"/>
    <w:rsid w:val="00B60393"/>
    <w:rsid w:val="00B6632A"/>
    <w:rsid w:val="00B66FE1"/>
    <w:rsid w:val="00B67FA2"/>
    <w:rsid w:val="00B70F5E"/>
    <w:rsid w:val="00B72DAF"/>
    <w:rsid w:val="00B73288"/>
    <w:rsid w:val="00B740C9"/>
    <w:rsid w:val="00B75136"/>
    <w:rsid w:val="00B8315E"/>
    <w:rsid w:val="00B84294"/>
    <w:rsid w:val="00B94EB6"/>
    <w:rsid w:val="00BA17D9"/>
    <w:rsid w:val="00BA23F8"/>
    <w:rsid w:val="00BA51E9"/>
    <w:rsid w:val="00BB0A34"/>
    <w:rsid w:val="00BB64E6"/>
    <w:rsid w:val="00BB6C59"/>
    <w:rsid w:val="00BB7C19"/>
    <w:rsid w:val="00BC0280"/>
    <w:rsid w:val="00BC0D20"/>
    <w:rsid w:val="00BC1939"/>
    <w:rsid w:val="00BC2209"/>
    <w:rsid w:val="00BC651C"/>
    <w:rsid w:val="00BD3952"/>
    <w:rsid w:val="00BD3C7A"/>
    <w:rsid w:val="00BD4234"/>
    <w:rsid w:val="00BE1C81"/>
    <w:rsid w:val="00BE75A0"/>
    <w:rsid w:val="00BE77AC"/>
    <w:rsid w:val="00BE790F"/>
    <w:rsid w:val="00BF388A"/>
    <w:rsid w:val="00C00413"/>
    <w:rsid w:val="00C024C5"/>
    <w:rsid w:val="00C024FF"/>
    <w:rsid w:val="00C12618"/>
    <w:rsid w:val="00C14A5E"/>
    <w:rsid w:val="00C1572B"/>
    <w:rsid w:val="00C22851"/>
    <w:rsid w:val="00C232AC"/>
    <w:rsid w:val="00C24A35"/>
    <w:rsid w:val="00C46FCF"/>
    <w:rsid w:val="00C54C79"/>
    <w:rsid w:val="00C60115"/>
    <w:rsid w:val="00C65C72"/>
    <w:rsid w:val="00C66336"/>
    <w:rsid w:val="00C739CA"/>
    <w:rsid w:val="00C7613B"/>
    <w:rsid w:val="00C80973"/>
    <w:rsid w:val="00C80E4A"/>
    <w:rsid w:val="00C861CF"/>
    <w:rsid w:val="00C93D2E"/>
    <w:rsid w:val="00C93F09"/>
    <w:rsid w:val="00CA6E6C"/>
    <w:rsid w:val="00CA6FE9"/>
    <w:rsid w:val="00CB0973"/>
    <w:rsid w:val="00CB2298"/>
    <w:rsid w:val="00CC0DD3"/>
    <w:rsid w:val="00CC4242"/>
    <w:rsid w:val="00CC6606"/>
    <w:rsid w:val="00CC706A"/>
    <w:rsid w:val="00CC7399"/>
    <w:rsid w:val="00CD033B"/>
    <w:rsid w:val="00CD071B"/>
    <w:rsid w:val="00CD6A29"/>
    <w:rsid w:val="00D01A42"/>
    <w:rsid w:val="00D02292"/>
    <w:rsid w:val="00D127DB"/>
    <w:rsid w:val="00D17BD9"/>
    <w:rsid w:val="00D20580"/>
    <w:rsid w:val="00D23173"/>
    <w:rsid w:val="00D23A66"/>
    <w:rsid w:val="00D262AA"/>
    <w:rsid w:val="00D263C4"/>
    <w:rsid w:val="00D27882"/>
    <w:rsid w:val="00D319AC"/>
    <w:rsid w:val="00D324BD"/>
    <w:rsid w:val="00D45CBC"/>
    <w:rsid w:val="00D50654"/>
    <w:rsid w:val="00D53CBF"/>
    <w:rsid w:val="00D56602"/>
    <w:rsid w:val="00D609FF"/>
    <w:rsid w:val="00D60DFF"/>
    <w:rsid w:val="00D62E1E"/>
    <w:rsid w:val="00D66C06"/>
    <w:rsid w:val="00D71331"/>
    <w:rsid w:val="00D72C56"/>
    <w:rsid w:val="00D73014"/>
    <w:rsid w:val="00D73703"/>
    <w:rsid w:val="00D7552B"/>
    <w:rsid w:val="00D8218E"/>
    <w:rsid w:val="00D82FDA"/>
    <w:rsid w:val="00D86633"/>
    <w:rsid w:val="00D8684A"/>
    <w:rsid w:val="00D93BBC"/>
    <w:rsid w:val="00DA392F"/>
    <w:rsid w:val="00DB0AD1"/>
    <w:rsid w:val="00DB248A"/>
    <w:rsid w:val="00DC6A87"/>
    <w:rsid w:val="00DD0C5C"/>
    <w:rsid w:val="00DD2FEA"/>
    <w:rsid w:val="00DE2A48"/>
    <w:rsid w:val="00DF5CA1"/>
    <w:rsid w:val="00DF621A"/>
    <w:rsid w:val="00DF737B"/>
    <w:rsid w:val="00E0349F"/>
    <w:rsid w:val="00E07BF3"/>
    <w:rsid w:val="00E123F4"/>
    <w:rsid w:val="00E14433"/>
    <w:rsid w:val="00E15F0E"/>
    <w:rsid w:val="00E1726A"/>
    <w:rsid w:val="00E22B53"/>
    <w:rsid w:val="00E26543"/>
    <w:rsid w:val="00E32410"/>
    <w:rsid w:val="00E32B6B"/>
    <w:rsid w:val="00E34925"/>
    <w:rsid w:val="00E445C7"/>
    <w:rsid w:val="00E5079A"/>
    <w:rsid w:val="00E51B21"/>
    <w:rsid w:val="00E5516F"/>
    <w:rsid w:val="00E57329"/>
    <w:rsid w:val="00E6566B"/>
    <w:rsid w:val="00E674E0"/>
    <w:rsid w:val="00E736C7"/>
    <w:rsid w:val="00E766E1"/>
    <w:rsid w:val="00E841F9"/>
    <w:rsid w:val="00E86839"/>
    <w:rsid w:val="00E9264E"/>
    <w:rsid w:val="00E94851"/>
    <w:rsid w:val="00E95027"/>
    <w:rsid w:val="00E965CF"/>
    <w:rsid w:val="00E966FF"/>
    <w:rsid w:val="00EA522D"/>
    <w:rsid w:val="00EC2807"/>
    <w:rsid w:val="00EE2157"/>
    <w:rsid w:val="00EE3467"/>
    <w:rsid w:val="00EE4793"/>
    <w:rsid w:val="00EF2F0D"/>
    <w:rsid w:val="00EF7398"/>
    <w:rsid w:val="00F00A73"/>
    <w:rsid w:val="00F03CDE"/>
    <w:rsid w:val="00F073DC"/>
    <w:rsid w:val="00F10066"/>
    <w:rsid w:val="00F10BC7"/>
    <w:rsid w:val="00F115B1"/>
    <w:rsid w:val="00F1408D"/>
    <w:rsid w:val="00F15F63"/>
    <w:rsid w:val="00F1633F"/>
    <w:rsid w:val="00F22521"/>
    <w:rsid w:val="00F260A3"/>
    <w:rsid w:val="00F26C6D"/>
    <w:rsid w:val="00F309D6"/>
    <w:rsid w:val="00F323AB"/>
    <w:rsid w:val="00F40347"/>
    <w:rsid w:val="00F408E8"/>
    <w:rsid w:val="00F42DA9"/>
    <w:rsid w:val="00F44D67"/>
    <w:rsid w:val="00F4614B"/>
    <w:rsid w:val="00F51489"/>
    <w:rsid w:val="00F61FDE"/>
    <w:rsid w:val="00F61FFE"/>
    <w:rsid w:val="00F62AB7"/>
    <w:rsid w:val="00F71D82"/>
    <w:rsid w:val="00F72D15"/>
    <w:rsid w:val="00F85453"/>
    <w:rsid w:val="00F93A51"/>
    <w:rsid w:val="00F9774B"/>
    <w:rsid w:val="00FB324F"/>
    <w:rsid w:val="00FB7118"/>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2225"/>
    <o:shapelayout v:ext="edit">
      <o:idmap v:ext="edit" data="1"/>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92F"/>
  </w:style>
  <w:style w:type="paragraph" w:styleId="Heading1">
    <w:name w:val="heading 1"/>
    <w:basedOn w:val="Normal"/>
    <w:next w:val="Normal"/>
    <w:link w:val="Heading1Char"/>
    <w:uiPriority w:val="9"/>
    <w:qFormat/>
    <w:rsid w:val="00DA392F"/>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A392F"/>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DA392F"/>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DA392F"/>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DA392F"/>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DA392F"/>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DA392F"/>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DA392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A392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DA392F"/>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DA392F"/>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DA392F"/>
    <w:rPr>
      <w:b/>
      <w:bCs/>
      <w:i/>
      <w:iCs/>
      <w:caps/>
      <w:color w:val="4A66AC" w:themeColor="accent1"/>
    </w:rPr>
  </w:style>
  <w:style w:type="character" w:customStyle="1" w:styleId="Heading2Char">
    <w:name w:val="Heading 2 Char"/>
    <w:basedOn w:val="DefaultParagraphFont"/>
    <w:link w:val="Heading2"/>
    <w:uiPriority w:val="9"/>
    <w:rsid w:val="00DA392F"/>
    <w:rPr>
      <w:caps/>
      <w:spacing w:val="15"/>
      <w:shd w:val="clear" w:color="auto" w:fill="D9DFEF" w:themeFill="accent1" w:themeFillTint="33"/>
    </w:rPr>
  </w:style>
  <w:style w:type="character" w:customStyle="1" w:styleId="Heading1Char">
    <w:name w:val="Heading 1 Char"/>
    <w:basedOn w:val="DefaultParagraphFont"/>
    <w:link w:val="Heading1"/>
    <w:uiPriority w:val="9"/>
    <w:rsid w:val="00DA392F"/>
    <w:rPr>
      <w:caps/>
      <w:color w:val="FFFFFF" w:themeColor="background1"/>
      <w:spacing w:val="15"/>
      <w:sz w:val="22"/>
      <w:szCs w:val="22"/>
      <w:shd w:val="clear" w:color="auto" w:fill="4A66AC" w:themeFill="accent1"/>
    </w:rPr>
  </w:style>
  <w:style w:type="character" w:styleId="IntenseEmphasis">
    <w:name w:val="Intense Emphasis"/>
    <w:uiPriority w:val="21"/>
    <w:qFormat/>
    <w:rsid w:val="00DA392F"/>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DA392F"/>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DA392F"/>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DA392F"/>
    <w:pPr>
      <w:spacing w:after="0" w:line="240" w:lineRule="auto"/>
    </w:pPr>
  </w:style>
  <w:style w:type="paragraph" w:styleId="TOCHeading">
    <w:name w:val="TOC Heading"/>
    <w:basedOn w:val="Heading1"/>
    <w:next w:val="Normal"/>
    <w:uiPriority w:val="39"/>
    <w:unhideWhenUsed/>
    <w:qFormat/>
    <w:rsid w:val="00DA392F"/>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table" w:styleId="TableGrid">
    <w:name w:val="Table Grid"/>
    <w:basedOn w:val="TableNormal"/>
    <w:uiPriority w:val="39"/>
    <w:rsid w:val="00E44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E445C7"/>
  </w:style>
  <w:style w:type="character" w:customStyle="1" w:styleId="Heading5Char">
    <w:name w:val="Heading 5 Char"/>
    <w:basedOn w:val="DefaultParagraphFont"/>
    <w:link w:val="Heading5"/>
    <w:uiPriority w:val="9"/>
    <w:semiHidden/>
    <w:rsid w:val="00DA392F"/>
    <w:rPr>
      <w:caps/>
      <w:color w:val="374C80" w:themeColor="accent1" w:themeShade="BF"/>
      <w:spacing w:val="10"/>
    </w:rPr>
  </w:style>
  <w:style w:type="character" w:customStyle="1" w:styleId="Heading6Char">
    <w:name w:val="Heading 6 Char"/>
    <w:basedOn w:val="DefaultParagraphFont"/>
    <w:link w:val="Heading6"/>
    <w:uiPriority w:val="9"/>
    <w:semiHidden/>
    <w:rsid w:val="00DA392F"/>
    <w:rPr>
      <w:caps/>
      <w:color w:val="374C80" w:themeColor="accent1" w:themeShade="BF"/>
      <w:spacing w:val="10"/>
    </w:rPr>
  </w:style>
  <w:style w:type="character" w:customStyle="1" w:styleId="Heading7Char">
    <w:name w:val="Heading 7 Char"/>
    <w:basedOn w:val="DefaultParagraphFont"/>
    <w:link w:val="Heading7"/>
    <w:uiPriority w:val="9"/>
    <w:semiHidden/>
    <w:rsid w:val="00DA392F"/>
    <w:rPr>
      <w:caps/>
      <w:color w:val="374C80" w:themeColor="accent1" w:themeShade="BF"/>
      <w:spacing w:val="10"/>
    </w:rPr>
  </w:style>
  <w:style w:type="character" w:customStyle="1" w:styleId="Heading8Char">
    <w:name w:val="Heading 8 Char"/>
    <w:basedOn w:val="DefaultParagraphFont"/>
    <w:link w:val="Heading8"/>
    <w:uiPriority w:val="9"/>
    <w:semiHidden/>
    <w:rsid w:val="00DA392F"/>
    <w:rPr>
      <w:caps/>
      <w:spacing w:val="10"/>
      <w:sz w:val="18"/>
      <w:szCs w:val="18"/>
    </w:rPr>
  </w:style>
  <w:style w:type="character" w:customStyle="1" w:styleId="Heading9Char">
    <w:name w:val="Heading 9 Char"/>
    <w:basedOn w:val="DefaultParagraphFont"/>
    <w:link w:val="Heading9"/>
    <w:uiPriority w:val="9"/>
    <w:semiHidden/>
    <w:rsid w:val="00DA392F"/>
    <w:rPr>
      <w:i/>
      <w:iCs/>
      <w:caps/>
      <w:spacing w:val="10"/>
      <w:sz w:val="18"/>
      <w:szCs w:val="18"/>
    </w:rPr>
  </w:style>
  <w:style w:type="paragraph" w:styleId="Caption">
    <w:name w:val="caption"/>
    <w:basedOn w:val="Normal"/>
    <w:next w:val="Normal"/>
    <w:uiPriority w:val="35"/>
    <w:semiHidden/>
    <w:unhideWhenUsed/>
    <w:qFormat/>
    <w:rsid w:val="00DA392F"/>
    <w:rPr>
      <w:b/>
      <w:bCs/>
      <w:color w:val="374C80" w:themeColor="accent1" w:themeShade="BF"/>
      <w:sz w:val="16"/>
      <w:szCs w:val="16"/>
    </w:rPr>
  </w:style>
  <w:style w:type="paragraph" w:styleId="Title">
    <w:name w:val="Title"/>
    <w:basedOn w:val="Normal"/>
    <w:next w:val="Normal"/>
    <w:link w:val="TitleChar"/>
    <w:uiPriority w:val="10"/>
    <w:qFormat/>
    <w:rsid w:val="00DA392F"/>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DA392F"/>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DA392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A392F"/>
    <w:rPr>
      <w:caps/>
      <w:color w:val="595959" w:themeColor="text1" w:themeTint="A6"/>
      <w:spacing w:val="10"/>
      <w:sz w:val="21"/>
      <w:szCs w:val="21"/>
    </w:rPr>
  </w:style>
  <w:style w:type="character" w:styleId="Strong">
    <w:name w:val="Strong"/>
    <w:uiPriority w:val="22"/>
    <w:qFormat/>
    <w:rsid w:val="00DA392F"/>
    <w:rPr>
      <w:b/>
      <w:bCs/>
    </w:rPr>
  </w:style>
  <w:style w:type="character" w:styleId="Emphasis">
    <w:name w:val="Emphasis"/>
    <w:uiPriority w:val="20"/>
    <w:qFormat/>
    <w:rsid w:val="00DA392F"/>
    <w:rPr>
      <w:caps/>
      <w:color w:val="243255" w:themeColor="accent1" w:themeShade="7F"/>
      <w:spacing w:val="5"/>
    </w:rPr>
  </w:style>
  <w:style w:type="paragraph" w:styleId="Quote">
    <w:name w:val="Quote"/>
    <w:basedOn w:val="Normal"/>
    <w:next w:val="Normal"/>
    <w:link w:val="QuoteChar"/>
    <w:uiPriority w:val="29"/>
    <w:qFormat/>
    <w:rsid w:val="00DA392F"/>
    <w:rPr>
      <w:i/>
      <w:iCs/>
      <w:sz w:val="24"/>
      <w:szCs w:val="24"/>
    </w:rPr>
  </w:style>
  <w:style w:type="character" w:customStyle="1" w:styleId="QuoteChar">
    <w:name w:val="Quote Char"/>
    <w:basedOn w:val="DefaultParagraphFont"/>
    <w:link w:val="Quote"/>
    <w:uiPriority w:val="29"/>
    <w:rsid w:val="00DA392F"/>
    <w:rPr>
      <w:i/>
      <w:iCs/>
      <w:sz w:val="24"/>
      <w:szCs w:val="24"/>
    </w:rPr>
  </w:style>
  <w:style w:type="character" w:styleId="SubtleEmphasis">
    <w:name w:val="Subtle Emphasis"/>
    <w:uiPriority w:val="19"/>
    <w:qFormat/>
    <w:rsid w:val="00DA392F"/>
    <w:rPr>
      <w:i/>
      <w:iCs/>
      <w:color w:val="243255" w:themeColor="accent1" w:themeShade="7F"/>
    </w:rPr>
  </w:style>
  <w:style w:type="character" w:styleId="SubtleReference">
    <w:name w:val="Subtle Reference"/>
    <w:uiPriority w:val="31"/>
    <w:qFormat/>
    <w:rsid w:val="00DA392F"/>
    <w:rPr>
      <w:b/>
      <w:bCs/>
      <w:color w:val="4A66AC" w:themeColor="accent1"/>
    </w:rPr>
  </w:style>
  <w:style w:type="character" w:styleId="BookTitle">
    <w:name w:val="Book Title"/>
    <w:uiPriority w:val="33"/>
    <w:qFormat/>
    <w:rsid w:val="00DA392F"/>
    <w:rPr>
      <w:b/>
      <w:bCs/>
      <w:i/>
      <w:iCs/>
      <w:spacing w:val="0"/>
    </w:rPr>
  </w:style>
  <w:style w:type="character" w:styleId="FollowedHyperlink">
    <w:name w:val="FollowedHyperlink"/>
    <w:basedOn w:val="DefaultParagraphFont"/>
    <w:uiPriority w:val="99"/>
    <w:semiHidden/>
    <w:unhideWhenUsed/>
    <w:rsid w:val="00A76FF3"/>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sciencedirect.com/science/article/pii/S1043951X1630061X" TargetMode="External"/><Relationship Id="rId2" Type="http://schemas.openxmlformats.org/officeDocument/2006/relationships/hyperlink" Target="https://www.ilo.org/beijing/areas-of-work/child-labour/lang--en/index.htm" TargetMode="External"/><Relationship Id="rId1" Type="http://schemas.openxmlformats.org/officeDocument/2006/relationships/hyperlink" Target="https://www.sciencedirect.com/science/article/pii/S1043951X1630061X" TargetMode="External"/><Relationship Id="rId4" Type="http://schemas.openxmlformats.org/officeDocument/2006/relationships/hyperlink" Target="https://www.ilo.org/beijing/areas-of-work/child-labour/lang--en/index.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FE9CA5-E227-4843-85F7-160197AA787F}">
  <ds:schemaRefs>
    <ds:schemaRef ds:uri="http://schemas.openxmlformats.org/officeDocument/2006/bibliography"/>
  </ds:schemaRefs>
</ds:datastoreItem>
</file>

<file path=customXml/itemProps2.xml><?xml version="1.0" encoding="utf-8"?>
<ds:datastoreItem xmlns:ds="http://schemas.openxmlformats.org/officeDocument/2006/customXml" ds:itemID="{F48361C7-78F4-4917-94E8-D19C9D16CB93}"/>
</file>

<file path=customXml/itemProps3.xml><?xml version="1.0" encoding="utf-8"?>
<ds:datastoreItem xmlns:ds="http://schemas.openxmlformats.org/officeDocument/2006/customXml" ds:itemID="{5E876ED0-0F4D-4AFD-BA57-9858BA9C6164}"/>
</file>

<file path=customXml/itemProps4.xml><?xml version="1.0" encoding="utf-8"?>
<ds:datastoreItem xmlns:ds="http://schemas.openxmlformats.org/officeDocument/2006/customXml" ds:itemID="{9972E26E-56B3-4831-AAB9-D18C1705719C}"/>
</file>

<file path=docProps/app.xml><?xml version="1.0" encoding="utf-8"?>
<Properties xmlns="http://schemas.openxmlformats.org/officeDocument/2006/extended-properties" xmlns:vt="http://schemas.openxmlformats.org/officeDocument/2006/docPropsVTypes">
  <Template>Normal.dotm</Template>
  <TotalTime>6</TotalTime>
  <Pages>12</Pages>
  <Words>3590</Words>
  <Characters>20469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24011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4</cp:revision>
  <cp:lastPrinted>2019-02-08T19:26:00Z</cp:lastPrinted>
  <dcterms:created xsi:type="dcterms:W3CDTF">2020-12-01T15:57:00Z</dcterms:created>
  <dcterms:modified xsi:type="dcterms:W3CDTF">2020-12-01T16:04:00Z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