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CCECBAD" w14:textId="77777777" w:rsidTr="00FB115A">
        <w:trPr>
          <w:cantSplit/>
          <w:trHeight w:hRule="exact" w:val="851"/>
        </w:trPr>
        <w:tc>
          <w:tcPr>
            <w:tcW w:w="1276" w:type="dxa"/>
            <w:tcBorders>
              <w:bottom w:val="single" w:sz="4" w:space="0" w:color="auto"/>
            </w:tcBorders>
            <w:vAlign w:val="bottom"/>
          </w:tcPr>
          <w:p w14:paraId="1253882B" w14:textId="77777777" w:rsidR="00A126AC" w:rsidRDefault="00A126AC" w:rsidP="00FB115A">
            <w:pPr>
              <w:spacing w:after="80"/>
            </w:pPr>
          </w:p>
        </w:tc>
        <w:tc>
          <w:tcPr>
            <w:tcW w:w="2268" w:type="dxa"/>
            <w:tcBorders>
              <w:bottom w:val="single" w:sz="4" w:space="0" w:color="auto"/>
            </w:tcBorders>
            <w:vAlign w:val="bottom"/>
          </w:tcPr>
          <w:p w14:paraId="299B8AED" w14:textId="376769A2"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4F2D6D81" w14:textId="35EA9CDC" w:rsidR="00A126AC" w:rsidRPr="006E4EE9" w:rsidRDefault="00266441" w:rsidP="00266441">
            <w:pPr>
              <w:suppressAutoHyphens w:val="0"/>
              <w:spacing w:after="20"/>
              <w:jc w:val="right"/>
            </w:pPr>
            <w:r w:rsidRPr="00266441">
              <w:rPr>
                <w:sz w:val="40"/>
              </w:rPr>
              <w:t>CED</w:t>
            </w:r>
            <w:r>
              <w:t>/C/</w:t>
            </w:r>
            <w:r w:rsidR="00CE71A9">
              <w:t>DNK</w:t>
            </w:r>
            <w:r>
              <w:t>/Q/1</w:t>
            </w:r>
          </w:p>
        </w:tc>
      </w:tr>
      <w:tr w:rsidR="00A126AC" w14:paraId="4212384D" w14:textId="77777777" w:rsidTr="00FB115A">
        <w:trPr>
          <w:cantSplit/>
          <w:trHeight w:hRule="exact" w:val="2835"/>
        </w:trPr>
        <w:tc>
          <w:tcPr>
            <w:tcW w:w="1276" w:type="dxa"/>
            <w:tcBorders>
              <w:top w:val="single" w:sz="4" w:space="0" w:color="auto"/>
              <w:bottom w:val="single" w:sz="12" w:space="0" w:color="auto"/>
            </w:tcBorders>
          </w:tcPr>
          <w:p w14:paraId="44686F35" w14:textId="73858487" w:rsidR="00A126AC" w:rsidRDefault="00A126AC" w:rsidP="00FB115A">
            <w:pPr>
              <w:spacing w:before="120"/>
              <w:jc w:val="center"/>
            </w:pPr>
          </w:p>
        </w:tc>
        <w:tc>
          <w:tcPr>
            <w:tcW w:w="5528" w:type="dxa"/>
            <w:gridSpan w:val="2"/>
            <w:tcBorders>
              <w:top w:val="single" w:sz="4" w:space="0" w:color="auto"/>
              <w:bottom w:val="single" w:sz="12" w:space="0" w:color="auto"/>
            </w:tcBorders>
          </w:tcPr>
          <w:p w14:paraId="757F2967" w14:textId="2FFD1EC7" w:rsidR="00A126AC" w:rsidRPr="00586517" w:rsidRDefault="004B20AB"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A645CDD" w14:textId="5D2C2461" w:rsidR="00A126AC" w:rsidRPr="00586517" w:rsidRDefault="00266441" w:rsidP="00266441">
            <w:pPr>
              <w:spacing w:before="240"/>
            </w:pPr>
            <w:r w:rsidRPr="00586517">
              <w:t>Distr.: General</w:t>
            </w:r>
          </w:p>
          <w:p w14:paraId="674B5B48" w14:textId="59AD29D5" w:rsidR="00266441" w:rsidRPr="00586517" w:rsidRDefault="00586517" w:rsidP="00266441">
            <w:pPr>
              <w:suppressAutoHyphens w:val="0"/>
            </w:pPr>
            <w:r w:rsidRPr="00586517">
              <w:t>19 March</w:t>
            </w:r>
            <w:r w:rsidRPr="00586517">
              <w:t xml:space="preserve"> </w:t>
            </w:r>
            <w:r w:rsidR="00266441" w:rsidRPr="00586517">
              <w:t>202</w:t>
            </w:r>
            <w:r w:rsidR="00F32A67" w:rsidRPr="00586517">
              <w:t>6</w:t>
            </w:r>
          </w:p>
          <w:p w14:paraId="50F9C08E" w14:textId="77777777" w:rsidR="00266441" w:rsidRPr="00586517" w:rsidRDefault="00266441" w:rsidP="00266441">
            <w:pPr>
              <w:suppressAutoHyphens w:val="0"/>
            </w:pPr>
          </w:p>
          <w:p w14:paraId="5270E348" w14:textId="77777777" w:rsidR="00266441" w:rsidRPr="00586517" w:rsidRDefault="00266441" w:rsidP="00266441">
            <w:pPr>
              <w:suppressAutoHyphens w:val="0"/>
            </w:pPr>
            <w:r w:rsidRPr="00586517">
              <w:t>Original: English</w:t>
            </w:r>
          </w:p>
          <w:p w14:paraId="185CFAE7" w14:textId="632ABB73" w:rsidR="00266441" w:rsidRPr="00586517" w:rsidRDefault="00586517" w:rsidP="00266441">
            <w:pPr>
              <w:suppressAutoHyphens w:val="0"/>
            </w:pPr>
            <w:r w:rsidRPr="00586517">
              <w:t>English, French and Spanish only</w:t>
            </w:r>
          </w:p>
        </w:tc>
      </w:tr>
    </w:tbl>
    <w:p w14:paraId="65ED99C5" w14:textId="77777777" w:rsidR="00266441" w:rsidRPr="00266441" w:rsidRDefault="00266441" w:rsidP="00266441">
      <w:pPr>
        <w:spacing w:before="120"/>
        <w:rPr>
          <w:b/>
          <w:bCs/>
          <w:color w:val="000000" w:themeColor="text1"/>
          <w:sz w:val="24"/>
          <w:szCs w:val="24"/>
        </w:rPr>
      </w:pPr>
      <w:r w:rsidRPr="00266441">
        <w:rPr>
          <w:b/>
          <w:bCs/>
          <w:color w:val="000000" w:themeColor="text1"/>
          <w:sz w:val="24"/>
          <w:szCs w:val="24"/>
        </w:rPr>
        <w:t>Committee on Enforced Disappearances</w:t>
      </w:r>
    </w:p>
    <w:p w14:paraId="6730F5FA" w14:textId="12FA8406" w:rsidR="00266441" w:rsidRPr="00026CA0" w:rsidRDefault="00266441" w:rsidP="00266441">
      <w:pPr>
        <w:pStyle w:val="HChG"/>
      </w:pPr>
      <w:r w:rsidRPr="00026CA0">
        <w:tab/>
      </w:r>
      <w:r w:rsidRPr="00026CA0">
        <w:tab/>
        <w:t xml:space="preserve">List of issues in relation to the report submitted by </w:t>
      </w:r>
      <w:r w:rsidR="00CE71A9">
        <w:t>Denmark</w:t>
      </w:r>
      <w:r w:rsidRPr="00026CA0">
        <w:t xml:space="preserve"> under article 29 (1) of the Convention</w:t>
      </w:r>
      <w:r w:rsidRPr="00266441">
        <w:rPr>
          <w:b w:val="0"/>
          <w:bCs/>
          <w:sz w:val="20"/>
          <w:szCs w:val="14"/>
        </w:rPr>
        <w:footnoteReference w:customMarkFollows="1" w:id="1"/>
        <w:t>*</w:t>
      </w:r>
    </w:p>
    <w:p w14:paraId="5C5968BC" w14:textId="221EA6D8" w:rsidR="00266441" w:rsidRPr="00026CA0" w:rsidRDefault="00266441" w:rsidP="00266441">
      <w:pPr>
        <w:pStyle w:val="HChG"/>
      </w:pPr>
      <w:r w:rsidRPr="00026CA0">
        <w:tab/>
        <w:t>I.</w:t>
      </w:r>
      <w:r w:rsidRPr="00026CA0">
        <w:tab/>
        <w:t>General information</w:t>
      </w:r>
    </w:p>
    <w:p w14:paraId="053C6BD3" w14:textId="6E0D8BC4" w:rsidR="003D1796" w:rsidRDefault="00266441" w:rsidP="003D1796">
      <w:pPr>
        <w:pStyle w:val="SingleTxtG"/>
        <w:numPr>
          <w:ilvl w:val="0"/>
          <w:numId w:val="13"/>
        </w:numPr>
        <w:ind w:left="1138" w:right="1138" w:firstLine="32"/>
      </w:pPr>
      <w:r w:rsidRPr="00026CA0">
        <w:t xml:space="preserve">In </w:t>
      </w:r>
      <w:r w:rsidR="00CE71A9" w:rsidRPr="00CE71A9">
        <w:t xml:space="preserve">the light of </w:t>
      </w:r>
      <w:r w:rsidR="00F2398A">
        <w:t>paragraph 128 of the State Party’s report</w:t>
      </w:r>
      <w:r w:rsidR="007D5446">
        <w:rPr>
          <w:rStyle w:val="FootnoteReference"/>
        </w:rPr>
        <w:footnoteReference w:id="2"/>
      </w:r>
      <w:r w:rsidR="00CE71A9" w:rsidRPr="00CE71A9">
        <w:t>, please indicate steps taken to promote the invocation of the Convention before, and application by, national courts or other relevant authorities</w:t>
      </w:r>
      <w:r w:rsidR="0081576E">
        <w:t>.</w:t>
      </w:r>
      <w:r w:rsidR="00CE71A9" w:rsidRPr="00CE71A9">
        <w:t xml:space="preserve"> </w:t>
      </w:r>
      <w:r w:rsidR="00F2398A" w:rsidRPr="00F2398A">
        <w:t>Please include examples of case law, if any, in which the provisions of the Convention have been invoked</w:t>
      </w:r>
      <w:r w:rsidR="00CE71A9" w:rsidRPr="00CE71A9">
        <w:t xml:space="preserve">. </w:t>
      </w:r>
    </w:p>
    <w:p w14:paraId="2C17A851" w14:textId="22346257" w:rsidR="003D1796" w:rsidRDefault="00B705B8" w:rsidP="003D1796">
      <w:pPr>
        <w:pStyle w:val="SingleTxtG"/>
        <w:numPr>
          <w:ilvl w:val="0"/>
          <w:numId w:val="13"/>
        </w:numPr>
        <w:ind w:left="1138" w:right="1138" w:firstLine="32"/>
      </w:pPr>
      <w:r>
        <w:t>As regards</w:t>
      </w:r>
      <w:r w:rsidR="00CE71A9">
        <w:t xml:space="preserve"> paragraphs 5 and 6 of the State Party’s report</w:t>
      </w:r>
      <w:r w:rsidR="00447682">
        <w:t xml:space="preserve"> and paragraph 143 of </w:t>
      </w:r>
      <w:r w:rsidR="006A78CC">
        <w:t xml:space="preserve">its </w:t>
      </w:r>
      <w:r w:rsidR="003D1796" w:rsidRPr="003D1796">
        <w:t>core document</w:t>
      </w:r>
      <w:r w:rsidR="00633405">
        <w:rPr>
          <w:rStyle w:val="FootnoteReference"/>
        </w:rPr>
        <w:footnoteReference w:id="3"/>
      </w:r>
      <w:r w:rsidR="00CE71A9">
        <w:t xml:space="preserve">, please indicate whether the State </w:t>
      </w:r>
      <w:r w:rsidR="00114FCE">
        <w:t>P</w:t>
      </w:r>
      <w:r w:rsidR="00CE71A9">
        <w:t xml:space="preserve">arty plans to include in the 1953 Constitutional Act a specific provision </w:t>
      </w:r>
      <w:r w:rsidR="002E4E67">
        <w:t>ensuring the absolute prohibition of</w:t>
      </w:r>
      <w:r w:rsidR="00CE71A9">
        <w:t xml:space="preserve"> enforced disappearance. Please </w:t>
      </w:r>
      <w:r w:rsidR="00526B35">
        <w:t xml:space="preserve">also </w:t>
      </w:r>
      <w:r w:rsidR="00CE71A9">
        <w:t>specify the measures taken to ensure that no exceptional circumstances, includin</w:t>
      </w:r>
      <w:r w:rsidR="004E6409">
        <w:t>g the declaration of imminent danger</w:t>
      </w:r>
      <w:r w:rsidR="00CE71A9">
        <w:t>, may be invoked to justify an enforced disappearance and the rights that may not be derogated in these contexts (arts. 1, 12 and 24).</w:t>
      </w:r>
    </w:p>
    <w:p w14:paraId="72BA7113" w14:textId="382D4B7F" w:rsidR="00CE71A9" w:rsidRDefault="00EC24E9" w:rsidP="003D1796">
      <w:pPr>
        <w:pStyle w:val="SingleTxtG"/>
        <w:numPr>
          <w:ilvl w:val="0"/>
          <w:numId w:val="13"/>
        </w:numPr>
        <w:ind w:left="1138" w:right="1138" w:firstLine="32"/>
      </w:pPr>
      <w:proofErr w:type="gramStart"/>
      <w:r>
        <w:t>Taking into account</w:t>
      </w:r>
      <w:proofErr w:type="gramEnd"/>
      <w:r>
        <w:t xml:space="preserve"> </w:t>
      </w:r>
      <w:r w:rsidR="00F34BBB" w:rsidRPr="00C63A0C">
        <w:t xml:space="preserve">the challenges faced by the State Party </w:t>
      </w:r>
      <w:r w:rsidR="007D5446" w:rsidRPr="00C63A0C">
        <w:t xml:space="preserve">to provide statistical </w:t>
      </w:r>
      <w:r w:rsidR="00F34BBB" w:rsidRPr="00C63A0C">
        <w:t>data</w:t>
      </w:r>
      <w:r w:rsidR="007D5446" w:rsidRPr="00C63A0C">
        <w:t xml:space="preserve"> due to the lack of electronic means of compilation</w:t>
      </w:r>
      <w:r w:rsidR="00F34BBB" w:rsidRPr="00C63A0C">
        <w:rPr>
          <w:rStyle w:val="FootnoteReference"/>
        </w:rPr>
        <w:footnoteReference w:id="4"/>
      </w:r>
      <w:r w:rsidR="00C63A0C" w:rsidRPr="00C63A0C">
        <w:t>,</w:t>
      </w:r>
      <w:r w:rsidR="00CE71A9">
        <w:t xml:space="preserve"> please specify the steps taken to ensure that statistical data on disappearance can be gathered and used to identify potential cases of </w:t>
      </w:r>
      <w:r w:rsidR="000C1B2E">
        <w:t xml:space="preserve">enforced </w:t>
      </w:r>
      <w:r w:rsidR="00CE71A9">
        <w:t>disappearance in the State Party. Please provide information on the measures taken to guarantee that these data are included in all relevant registers, including in the genetic and forensic databases; that it is disaggregated by the sex, gender identity, sexual orientation, age, nationality, ethnic origin, religious affiliation and occupation of the victim; and that it includes:</w:t>
      </w:r>
    </w:p>
    <w:p w14:paraId="5C19794B" w14:textId="77777777" w:rsidR="00A127EB" w:rsidRDefault="00CE71A9" w:rsidP="00A127EB">
      <w:pPr>
        <w:pStyle w:val="SingleTxtG"/>
      </w:pPr>
      <w:r w:rsidRPr="00026CA0">
        <w:tab/>
        <w:t>(</w:t>
      </w:r>
      <w:r>
        <w:t>a</w:t>
      </w:r>
      <w:r w:rsidRPr="00026CA0">
        <w:t>)</w:t>
      </w:r>
      <w:r w:rsidRPr="00026CA0">
        <w:tab/>
      </w:r>
      <w:r w:rsidR="00A127EB" w:rsidRPr="00A127EB">
        <w:t xml:space="preserve">The number of persons who have been disappeared in the State Party, specifying the date and place of disappearance and the number of them who have been </w:t>
      </w:r>
      <w:proofErr w:type="gramStart"/>
      <w:r w:rsidR="00A127EB" w:rsidRPr="00A127EB">
        <w:t>located;</w:t>
      </w:r>
      <w:proofErr w:type="gramEnd"/>
    </w:p>
    <w:p w14:paraId="48822922" w14:textId="14635C83" w:rsidR="00A127EB" w:rsidRPr="00A127EB" w:rsidRDefault="00A127EB" w:rsidP="00A127EB">
      <w:pPr>
        <w:pStyle w:val="SingleTxtG"/>
      </w:pPr>
      <w:r w:rsidRPr="00026CA0">
        <w:tab/>
        <w:t>(b)</w:t>
      </w:r>
      <w:r w:rsidRPr="00026CA0">
        <w:tab/>
      </w:r>
      <w:r w:rsidRPr="00A127EB">
        <w:t xml:space="preserve">The number of persons who may have been subjected to enforced disappearance within the meaning of article 2 of the </w:t>
      </w:r>
      <w:proofErr w:type="gramStart"/>
      <w:r w:rsidRPr="00A127EB">
        <w:t>Convention;</w:t>
      </w:r>
      <w:proofErr w:type="gramEnd"/>
    </w:p>
    <w:p w14:paraId="4470D52B" w14:textId="360F88FD" w:rsidR="00A127EB" w:rsidRPr="00A127EB" w:rsidRDefault="00A127EB" w:rsidP="00A127EB">
      <w:pPr>
        <w:pStyle w:val="SingleTxtG"/>
      </w:pPr>
      <w:r w:rsidRPr="00026CA0">
        <w:tab/>
        <w:t>(</w:t>
      </w:r>
      <w:r>
        <w:t>c</w:t>
      </w:r>
      <w:r w:rsidRPr="00026CA0">
        <w:t>)</w:t>
      </w:r>
      <w:r w:rsidRPr="00026CA0">
        <w:tab/>
      </w:r>
      <w:r w:rsidRPr="00A127EB">
        <w:t xml:space="preserve">The number of persons who may have been subjected to the acts referred to in article 3 of the </w:t>
      </w:r>
      <w:proofErr w:type="gramStart"/>
      <w:r w:rsidRPr="00A127EB">
        <w:t>Convention;</w:t>
      </w:r>
      <w:proofErr w:type="gramEnd"/>
    </w:p>
    <w:p w14:paraId="047A40EA" w14:textId="1CAE9784" w:rsidR="00CE71A9" w:rsidRPr="00F34BBB" w:rsidRDefault="00A127EB" w:rsidP="00A127EB">
      <w:pPr>
        <w:pStyle w:val="SingleTxtG"/>
        <w:rPr>
          <w:lang w:val="en-US"/>
        </w:rPr>
      </w:pPr>
      <w:r w:rsidRPr="00026CA0">
        <w:tab/>
        <w:t>(</w:t>
      </w:r>
      <w:r>
        <w:t>d</w:t>
      </w:r>
      <w:r w:rsidRPr="00026CA0">
        <w:t>)</w:t>
      </w:r>
      <w:r w:rsidRPr="00026CA0">
        <w:tab/>
      </w:r>
      <w:r w:rsidRPr="00A127EB">
        <w:t>Data on unaccompanied minors (arts. 1-3, 12, 24 and 25).</w:t>
      </w:r>
    </w:p>
    <w:p w14:paraId="04E8AD03" w14:textId="7B095CB9" w:rsidR="004D4F79" w:rsidRPr="003D1796" w:rsidRDefault="002B3C1C" w:rsidP="003D1796">
      <w:pPr>
        <w:pStyle w:val="SingleTxtG"/>
        <w:numPr>
          <w:ilvl w:val="0"/>
          <w:numId w:val="13"/>
        </w:numPr>
        <w:ind w:left="1138" w:right="1138" w:firstLine="32"/>
      </w:pPr>
      <w:r w:rsidRPr="0057639A">
        <w:t>With reference to</w:t>
      </w:r>
      <w:r w:rsidR="00C60130" w:rsidRPr="0057639A">
        <w:t xml:space="preserve"> the </w:t>
      </w:r>
      <w:r w:rsidR="00C60130" w:rsidRPr="003D1796">
        <w:t>Danish Institute for Human Rights</w:t>
      </w:r>
      <w:r w:rsidR="00B90C1A" w:rsidRPr="003D1796">
        <w:t xml:space="preserve">, accredited with A status, please provide additional </w:t>
      </w:r>
      <w:r w:rsidR="007B6FB3" w:rsidRPr="003D1796">
        <w:t>information about:</w:t>
      </w:r>
    </w:p>
    <w:p w14:paraId="3504A738" w14:textId="20478AC2" w:rsidR="007B6FB3" w:rsidRDefault="007B6FB3" w:rsidP="00AC45B6">
      <w:pPr>
        <w:pStyle w:val="SingleTxtG"/>
      </w:pPr>
      <w:r w:rsidRPr="00026CA0">
        <w:lastRenderedPageBreak/>
        <w:tab/>
        <w:t>(</w:t>
      </w:r>
      <w:r>
        <w:t>a</w:t>
      </w:r>
      <w:r w:rsidRPr="00026CA0">
        <w:t>)</w:t>
      </w:r>
      <w:r w:rsidRPr="00026CA0">
        <w:tab/>
      </w:r>
      <w:r w:rsidRPr="00026CA0">
        <w:tab/>
      </w:r>
      <w:r w:rsidRPr="00AE6799">
        <w:t xml:space="preserve">Actions taken to enhance </w:t>
      </w:r>
      <w:r w:rsidR="0057639A">
        <w:t>its</w:t>
      </w:r>
      <w:r w:rsidRPr="00AE6799">
        <w:t xml:space="preserve"> effectiveness and independence in line with the principles relating to the status of national institutions for the promotion and protection of human rights (the Paris Principles) and to implement the recommendations made by the Subcommittee on Accreditation of the Global Alliance of National Human Rights Institutions</w:t>
      </w:r>
      <w:r w:rsidR="004D440D">
        <w:rPr>
          <w:rStyle w:val="FootnoteReference"/>
        </w:rPr>
        <w:footnoteReference w:id="5"/>
      </w:r>
      <w:r w:rsidR="0057639A">
        <w:t>;</w:t>
      </w:r>
    </w:p>
    <w:p w14:paraId="7CBBF3C3" w14:textId="7273E7AD" w:rsidR="00766331" w:rsidRDefault="0057639A" w:rsidP="0057639A">
      <w:pPr>
        <w:pStyle w:val="SingleTxtG"/>
      </w:pPr>
      <w:r w:rsidRPr="00026CA0">
        <w:tab/>
        <w:t>(b)</w:t>
      </w:r>
      <w:r w:rsidRPr="00026CA0">
        <w:tab/>
      </w:r>
      <w:r w:rsidR="00766331">
        <w:t xml:space="preserve">Its </w:t>
      </w:r>
      <w:r w:rsidR="00766331" w:rsidRPr="00AE6799">
        <w:t>competence with respect to the prevention and eradication of disappearances, including enforced disappearances, and related issues, specifying activities</w:t>
      </w:r>
      <w:r w:rsidR="00766331">
        <w:t xml:space="preserve"> </w:t>
      </w:r>
      <w:r w:rsidR="00766331" w:rsidRPr="00AE6799">
        <w:t xml:space="preserve">that may have been carried out in relation to the </w:t>
      </w:r>
      <w:proofErr w:type="gramStart"/>
      <w:r w:rsidR="00766331" w:rsidRPr="00AE6799">
        <w:t>Convention;</w:t>
      </w:r>
      <w:proofErr w:type="gramEnd"/>
    </w:p>
    <w:p w14:paraId="5D2F21BA" w14:textId="14DC0588" w:rsidR="00766331" w:rsidRPr="00DC21C9" w:rsidRDefault="00DC21C9" w:rsidP="00DC21C9">
      <w:pPr>
        <w:pStyle w:val="SingleTxtG"/>
      </w:pPr>
      <w:r w:rsidRPr="00026CA0">
        <w:tab/>
        <w:t>(</w:t>
      </w:r>
      <w:r w:rsidR="00A8387C">
        <w:t>c</w:t>
      </w:r>
      <w:r w:rsidRPr="00026CA0">
        <w:t>)</w:t>
      </w:r>
      <w:r w:rsidRPr="00026CA0">
        <w:tab/>
      </w:r>
      <w:r w:rsidRPr="00AE6799">
        <w:t>Efforts made to promote awareness of the Convention among the public and national and local authorities, including judges, prosecutors and lawyers</w:t>
      </w:r>
      <w:r>
        <w:t xml:space="preserve">, </w:t>
      </w:r>
      <w:proofErr w:type="gramStart"/>
      <w:r>
        <w:t>in particular whether</w:t>
      </w:r>
      <w:proofErr w:type="gramEnd"/>
      <w:r w:rsidR="00C51EED">
        <w:t xml:space="preserve"> information and training programmes have been produced </w:t>
      </w:r>
      <w:r w:rsidR="004340C0">
        <w:t xml:space="preserve">by the </w:t>
      </w:r>
      <w:r w:rsidR="004340C0" w:rsidRPr="00AC45B6">
        <w:t>Danish Institute for Human Rights</w:t>
      </w:r>
      <w:r w:rsidR="004340C0">
        <w:t xml:space="preserve"> </w:t>
      </w:r>
      <w:r w:rsidR="00C51EED">
        <w:t xml:space="preserve">on the specific issue of enforced </w:t>
      </w:r>
      <w:proofErr w:type="gramStart"/>
      <w:r w:rsidR="00C51EED">
        <w:t>disappearanc</w:t>
      </w:r>
      <w:r w:rsidR="00DF2F3B">
        <w:t>e</w:t>
      </w:r>
      <w:r w:rsidRPr="00AE6799">
        <w:t>;</w:t>
      </w:r>
      <w:proofErr w:type="gramEnd"/>
    </w:p>
    <w:p w14:paraId="4FCA5C47" w14:textId="38D57390" w:rsidR="00AE6799" w:rsidRDefault="00766331" w:rsidP="00165F4E">
      <w:pPr>
        <w:pStyle w:val="SingleTxtG"/>
      </w:pPr>
      <w:r w:rsidRPr="00026CA0">
        <w:tab/>
        <w:t>(</w:t>
      </w:r>
      <w:r w:rsidR="00A8387C">
        <w:t>d</w:t>
      </w:r>
      <w:r w:rsidRPr="00026CA0">
        <w:t>)</w:t>
      </w:r>
      <w:r w:rsidRPr="00026CA0">
        <w:tab/>
      </w:r>
      <w:r w:rsidR="0057639A" w:rsidRPr="00AE6799">
        <w:t xml:space="preserve">Steps taken to ensure that </w:t>
      </w:r>
      <w:r w:rsidR="0057639A">
        <w:t>this</w:t>
      </w:r>
      <w:r w:rsidR="0057639A" w:rsidRPr="00AE6799">
        <w:t xml:space="preserve"> institution</w:t>
      </w:r>
      <w:r w:rsidR="0057639A">
        <w:t xml:space="preserve"> has</w:t>
      </w:r>
      <w:r w:rsidR="0057639A" w:rsidRPr="00AE6799">
        <w:t xml:space="preserve"> the necessary financial, technical and human resources to fully perform </w:t>
      </w:r>
      <w:r>
        <w:t>its</w:t>
      </w:r>
      <w:r w:rsidR="0057639A" w:rsidRPr="00AE6799">
        <w:t xml:space="preserve"> functions</w:t>
      </w:r>
      <w:r w:rsidR="00940114">
        <w:t xml:space="preserve">, including </w:t>
      </w:r>
      <w:r w:rsidR="00165F4E">
        <w:t>in Greenland</w:t>
      </w:r>
      <w:r>
        <w:t>.</w:t>
      </w:r>
    </w:p>
    <w:p w14:paraId="235ABAEA" w14:textId="745570B8" w:rsidR="00A127EB" w:rsidRDefault="00266441" w:rsidP="00F34BBB">
      <w:pPr>
        <w:pStyle w:val="HChG"/>
        <w:jc w:val="both"/>
      </w:pPr>
      <w:r w:rsidRPr="00026CA0">
        <w:tab/>
        <w:t>II.</w:t>
      </w:r>
      <w:r w:rsidRPr="00026CA0">
        <w:tab/>
      </w:r>
      <w:r w:rsidRPr="00026CA0">
        <w:tab/>
        <w:t>Definition and criminalization of enforced disappearance (arts. 1–7)</w:t>
      </w:r>
    </w:p>
    <w:p w14:paraId="17789534" w14:textId="750D07CB" w:rsidR="00A127EB" w:rsidRDefault="005A1FB2" w:rsidP="003D1796">
      <w:pPr>
        <w:pStyle w:val="SingleTxtG"/>
        <w:numPr>
          <w:ilvl w:val="0"/>
          <w:numId w:val="13"/>
        </w:numPr>
        <w:ind w:left="1138" w:right="1138" w:firstLine="32"/>
      </w:pPr>
      <w:r>
        <w:t xml:space="preserve">While taking note of the position of the State Party </w:t>
      </w:r>
      <w:r w:rsidR="00D226D7">
        <w:t>expressed in</w:t>
      </w:r>
      <w:r w:rsidRPr="00A127EB">
        <w:t xml:space="preserve"> </w:t>
      </w:r>
      <w:r w:rsidR="00A127EB" w:rsidRPr="00A127EB">
        <w:t xml:space="preserve">paragraphs 12 to 22 of </w:t>
      </w:r>
      <w:r w:rsidR="00D226D7">
        <w:t>its</w:t>
      </w:r>
      <w:r w:rsidR="00A127EB" w:rsidRPr="00A127EB">
        <w:t xml:space="preserve"> report that the offence of enforced disappearance as defined in article 2 of the Convention </w:t>
      </w:r>
      <w:r w:rsidR="009B13F3">
        <w:t>can be addressed under</w:t>
      </w:r>
      <w:r w:rsidR="00A127EB" w:rsidRPr="00A127EB">
        <w:t xml:space="preserve"> several provisions of the</w:t>
      </w:r>
      <w:r w:rsidR="009B13F3">
        <w:t xml:space="preserve"> current</w:t>
      </w:r>
      <w:r w:rsidR="00A127EB" w:rsidRPr="00A127EB">
        <w:t xml:space="preserve"> Criminal Code</w:t>
      </w:r>
      <w:r w:rsidR="009B13F3">
        <w:t>, p</w:t>
      </w:r>
      <w:r w:rsidR="00A127EB" w:rsidRPr="00A127EB">
        <w:t>lease indicate:</w:t>
      </w:r>
    </w:p>
    <w:p w14:paraId="79BF1417" w14:textId="64C9B9FB" w:rsidR="00A127EB" w:rsidRDefault="00266441" w:rsidP="00000BAD">
      <w:pPr>
        <w:pStyle w:val="SingleTxtG"/>
      </w:pPr>
      <w:r w:rsidRPr="00026CA0">
        <w:tab/>
        <w:t>(a)</w:t>
      </w:r>
      <w:r w:rsidRPr="00026CA0">
        <w:tab/>
      </w:r>
      <w:r w:rsidR="00D50DEE" w:rsidRPr="00A127EB">
        <w:t>How the State Party would ensure that the offences of the Criminal Code referred to in paragraphs 13 to 22 of the State</w:t>
      </w:r>
      <w:r w:rsidR="00D50DEE">
        <w:t xml:space="preserve"> Party</w:t>
      </w:r>
      <w:r w:rsidR="00D50DEE" w:rsidRPr="00A127EB">
        <w:t xml:space="preserve">’s report (sections 146, 147, 148, 150, 151, 155, 156, 215, 237, 244, 245, 246 and 261) are </w:t>
      </w:r>
      <w:r w:rsidR="006D7801">
        <w:t>interpreted</w:t>
      </w:r>
      <w:r w:rsidR="00D50DEE" w:rsidRPr="00A127EB">
        <w:t xml:space="preserve"> in a way to adequately encompass all the </w:t>
      </w:r>
      <w:r w:rsidR="00A97B88">
        <w:t>constitutive</w:t>
      </w:r>
      <w:r w:rsidR="00A97B88" w:rsidRPr="00A127EB">
        <w:t xml:space="preserve"> </w:t>
      </w:r>
      <w:r w:rsidR="00D50DEE" w:rsidRPr="00A127EB">
        <w:t xml:space="preserve">elements </w:t>
      </w:r>
      <w:r w:rsidR="00A97B88">
        <w:t xml:space="preserve">of </w:t>
      </w:r>
      <w:r w:rsidR="00D50DEE" w:rsidRPr="00A127EB">
        <w:t>enforced disappearance</w:t>
      </w:r>
      <w:r w:rsidR="006D7801">
        <w:t>s</w:t>
      </w:r>
      <w:r w:rsidR="00A127EB">
        <w:t>;</w:t>
      </w:r>
    </w:p>
    <w:p w14:paraId="7F6DAAE9" w14:textId="7FB94D98" w:rsidR="007C4602" w:rsidRDefault="00266441" w:rsidP="007C4602">
      <w:pPr>
        <w:pStyle w:val="SingleTxtG"/>
      </w:pPr>
      <w:r w:rsidRPr="00026CA0">
        <w:tab/>
        <w:t>(b)</w:t>
      </w:r>
      <w:r w:rsidRPr="00026CA0">
        <w:tab/>
      </w:r>
      <w:r w:rsidR="00A127EB" w:rsidRPr="00A127EB">
        <w:t xml:space="preserve">Whether these provisions have been applied in relation to enforced disappearances and, if so, what </w:t>
      </w:r>
      <w:r w:rsidR="006D7801">
        <w:t xml:space="preserve">has been </w:t>
      </w:r>
      <w:r w:rsidR="00A127EB" w:rsidRPr="00A127EB">
        <w:t xml:space="preserve">the outcome of the </w:t>
      </w:r>
      <w:proofErr w:type="gramStart"/>
      <w:r w:rsidR="00A127EB" w:rsidRPr="00A127EB">
        <w:t>proceedings</w:t>
      </w:r>
      <w:r w:rsidR="00000BAD">
        <w:t>;</w:t>
      </w:r>
      <w:proofErr w:type="gramEnd"/>
      <w:r w:rsidR="00A127EB" w:rsidRPr="00A127EB">
        <w:t xml:space="preserve"> </w:t>
      </w:r>
    </w:p>
    <w:p w14:paraId="37E0AF83" w14:textId="77777777" w:rsidR="006C4981" w:rsidRPr="00026CA0" w:rsidRDefault="006C4981" w:rsidP="006C4981">
      <w:pPr>
        <w:pStyle w:val="SingleTxtG"/>
      </w:pPr>
      <w:r>
        <w:tab/>
        <w:t>(c)</w:t>
      </w:r>
      <w:r>
        <w:tab/>
      </w:r>
      <w:r w:rsidRPr="007D71D1">
        <w:t>Whether the State Party envisages adopting a specific, autonomous criminal offence of enforced disappearance reflecting all elements of article 2 of the Convention, and, if not, explain how legal certainty and foreseeability are ensured through the cumulative application of existing provisions</w:t>
      </w:r>
      <w:r>
        <w:t xml:space="preserve"> </w:t>
      </w:r>
      <w:r w:rsidRPr="00A127EB">
        <w:t>(arts. 2, 4 and 6)</w:t>
      </w:r>
      <w:r>
        <w:t>.</w:t>
      </w:r>
    </w:p>
    <w:p w14:paraId="26C9B28C" w14:textId="6A175937" w:rsidR="00A83393" w:rsidRDefault="00A83393" w:rsidP="003D1796">
      <w:pPr>
        <w:pStyle w:val="SingleTxtG"/>
        <w:numPr>
          <w:ilvl w:val="0"/>
          <w:numId w:val="13"/>
        </w:numPr>
        <w:ind w:left="1138" w:right="1138" w:firstLine="32"/>
      </w:pPr>
      <w:r>
        <w:t xml:space="preserve">Regarding paragraph 23 of the State Party’s report, the Committee notes that section 118d(x) of the Criminal Code provides for enforced disappearance as a crime against humanity. Please specify whether the application of this provision has already been envisaged, and under which circumstances it would be applied. Please also specify: </w:t>
      </w:r>
    </w:p>
    <w:p w14:paraId="690D3D13" w14:textId="5A98DDBF" w:rsidR="000B3F04" w:rsidRDefault="00A1307A" w:rsidP="00437AF0">
      <w:pPr>
        <w:pStyle w:val="SingleTxtG"/>
      </w:pPr>
      <w:r w:rsidRPr="00026CA0">
        <w:tab/>
        <w:t>(</w:t>
      </w:r>
      <w:r>
        <w:t>a</w:t>
      </w:r>
      <w:r w:rsidRPr="00026CA0">
        <w:t>)</w:t>
      </w:r>
      <w:r w:rsidRPr="00026CA0">
        <w:tab/>
      </w:r>
      <w:r w:rsidR="000B3F04">
        <w:t xml:space="preserve">How the authorities ensure the full compliance of section 118d(x) with article 2 of the Convention, while it does not include the notion of “acquiescence” but refers to “on behalf of, or with the consent, support or authorization of the State”. </w:t>
      </w:r>
      <w:r w:rsidR="000B3F04" w:rsidRPr="007D71D1">
        <w:t>Please</w:t>
      </w:r>
      <w:r w:rsidR="000B3F04">
        <w:t xml:space="preserve"> also</w:t>
      </w:r>
      <w:r w:rsidR="000B3F04" w:rsidRPr="007D71D1">
        <w:t xml:space="preserve"> clarify whether situations of deliberate omission, tolerance or failure to investigate by State authorities may fall within the scope of section 118d(x</w:t>
      </w:r>
      <w:proofErr w:type="gramStart"/>
      <w:r w:rsidR="000B3F04" w:rsidRPr="007D71D1">
        <w:t>)</w:t>
      </w:r>
      <w:r w:rsidR="000B3F04">
        <w:t>;</w:t>
      </w:r>
      <w:proofErr w:type="gramEnd"/>
    </w:p>
    <w:p w14:paraId="3B0C6D3A" w14:textId="3F3A7137" w:rsidR="00A83393" w:rsidRDefault="00A83393" w:rsidP="00A97B88">
      <w:pPr>
        <w:pStyle w:val="SingleTxtG"/>
      </w:pPr>
      <w:r w:rsidRPr="00026CA0">
        <w:tab/>
        <w:t>(</w:t>
      </w:r>
      <w:r>
        <w:t>b</w:t>
      </w:r>
      <w:r w:rsidRPr="00026CA0">
        <w:t>)</w:t>
      </w:r>
      <w:r w:rsidRPr="00026CA0">
        <w:tab/>
      </w:r>
      <w:r w:rsidR="000C7508">
        <w:t xml:space="preserve">What is the understanding and interpretation of the words </w:t>
      </w:r>
      <w:r>
        <w:t xml:space="preserve">“in order to deprive that person of the protection of the law” </w:t>
      </w:r>
      <w:r w:rsidR="00CB60D0">
        <w:t>(art</w:t>
      </w:r>
      <w:r w:rsidR="00AD6E93">
        <w:t>s</w:t>
      </w:r>
      <w:r w:rsidR="00CB60D0">
        <w:t xml:space="preserve">. 2, </w:t>
      </w:r>
      <w:r w:rsidR="00A97B88">
        <w:t>4</w:t>
      </w:r>
      <w:r w:rsidR="00AD6E93">
        <w:t xml:space="preserve"> and</w:t>
      </w:r>
      <w:r w:rsidR="00A97B88">
        <w:t xml:space="preserve"> </w:t>
      </w:r>
      <w:r w:rsidR="00CB60D0">
        <w:t>5).</w:t>
      </w:r>
    </w:p>
    <w:p w14:paraId="0E051345" w14:textId="697C19A7" w:rsidR="00A127EB" w:rsidRDefault="00A127EB" w:rsidP="003D1796">
      <w:pPr>
        <w:pStyle w:val="SingleTxtG"/>
        <w:numPr>
          <w:ilvl w:val="0"/>
          <w:numId w:val="13"/>
        </w:numPr>
        <w:ind w:left="1138" w:right="1138" w:firstLine="32"/>
      </w:pPr>
      <w:r>
        <w:t xml:space="preserve">In relation to paragraphs 13 to 22 of the State Party’s report and the offences of the Criminal Code (sections 146, 147, 148, 150, 151, 155, 156, 215, 237, 244, 245, 246 and 261), please explain how the State Party would ensure that the punishments applied in cases of enforced disappearance </w:t>
      </w:r>
      <w:r w:rsidR="009B2573">
        <w:t xml:space="preserve">are </w:t>
      </w:r>
      <w:r>
        <w:t>commensurate with the seriousness of the offence of enforced disappearance</w:t>
      </w:r>
      <w:r w:rsidR="003D1796">
        <w:t xml:space="preserve">, </w:t>
      </w:r>
      <w:r>
        <w:t xml:space="preserve">particularly </w:t>
      </w:r>
      <w:r w:rsidR="0010460B">
        <w:t>in view of</w:t>
      </w:r>
      <w:r>
        <w:t xml:space="preserve"> section 261(1) of the Criminal Code</w:t>
      </w:r>
      <w:r w:rsidR="00CF4E7F">
        <w:t>.</w:t>
      </w:r>
      <w:r>
        <w:t xml:space="preserve"> Please also specify the minimum penalties envisaged and the actions adopted to ensure appropriate </w:t>
      </w:r>
      <w:r>
        <w:lastRenderedPageBreak/>
        <w:t>penalties that take into account the extreme seriousness of the offence of enforced disappearance (art. 7).</w:t>
      </w:r>
    </w:p>
    <w:p w14:paraId="61B5C771" w14:textId="6594BB01" w:rsidR="00A127EB" w:rsidRDefault="00A127EB" w:rsidP="005F11BD">
      <w:pPr>
        <w:pStyle w:val="SingleTxtG"/>
        <w:numPr>
          <w:ilvl w:val="0"/>
          <w:numId w:val="13"/>
        </w:numPr>
        <w:ind w:left="1138" w:right="1138" w:firstLine="32"/>
      </w:pPr>
      <w:r w:rsidRPr="00A127EB">
        <w:t>Considering paragraphs 14 to 21 of the State Party’s report, please specify whether the Criminal Code provides for the criminal responsibility of superiors in accordance with article 6(1)(b) of the Convention</w:t>
      </w:r>
      <w:r w:rsidR="00EC1581">
        <w:t xml:space="preserve"> (art. 6)</w:t>
      </w:r>
      <w:r>
        <w:t>.</w:t>
      </w:r>
    </w:p>
    <w:p w14:paraId="77527E58" w14:textId="7C0558D6" w:rsidR="00A127EB" w:rsidRDefault="00A127EB" w:rsidP="005F11BD">
      <w:pPr>
        <w:pStyle w:val="SingleTxtG"/>
        <w:numPr>
          <w:ilvl w:val="0"/>
          <w:numId w:val="13"/>
        </w:numPr>
        <w:ind w:left="1138" w:right="1138" w:firstLine="32"/>
      </w:pPr>
      <w:r>
        <w:t>With regard to paragraphs 25 and 26 of the State Party’s report and in the light of sections 21 (attempts) and 23 (participation) of the Criminal Code, please further explain how this legislation ensures that any person</w:t>
      </w:r>
      <w:r w:rsidR="00F04112">
        <w:t xml:space="preserve"> </w:t>
      </w:r>
      <w:r w:rsidR="00F04112" w:rsidRPr="00F04112">
        <w:t>who commits, orders, solicits or induces the commission of, attempts to commit, is an accomplice to or participates in an enforced disappearance</w:t>
      </w:r>
      <w:r>
        <w:t xml:space="preserve"> </w:t>
      </w:r>
      <w:r w:rsidR="00F04112">
        <w:t>can be</w:t>
      </w:r>
      <w:r>
        <w:t xml:space="preserve"> held criminally responsible (arts. </w:t>
      </w:r>
      <w:r w:rsidR="00F04112">
        <w:t xml:space="preserve">2, </w:t>
      </w:r>
      <w:r>
        <w:t>4</w:t>
      </w:r>
      <w:r w:rsidR="00F04112">
        <w:t xml:space="preserve"> and 6</w:t>
      </w:r>
      <w:r>
        <w:t>).</w:t>
      </w:r>
    </w:p>
    <w:p w14:paraId="32C5FDE4" w14:textId="742E05AC" w:rsidR="00A127EB" w:rsidRDefault="00A127EB" w:rsidP="005F11BD">
      <w:pPr>
        <w:pStyle w:val="SingleTxtG"/>
        <w:numPr>
          <w:ilvl w:val="0"/>
          <w:numId w:val="13"/>
        </w:numPr>
        <w:ind w:left="1138" w:right="1138" w:firstLine="32"/>
      </w:pPr>
      <w:r>
        <w:t xml:space="preserve">In relation to paragraph 27 of the State Party’s report, the Committee takes note that “it is generally assumed that orders and commands do not normally exempt from criminal liability”. Please indicate whether the notion of due obedience as a criminal law defence has any impact on the implementation of the prohibition of invoking an order or instruction from a public authority to justify an offence of enforced disappearance. In this context, please elaborate on the conditions under which a subordinate might be exempted from punishment “because of a mistake or for other reasons” </w:t>
      </w:r>
      <w:r w:rsidR="002D1ED2">
        <w:t xml:space="preserve">under </w:t>
      </w:r>
      <w:r>
        <w:t>section 151 of the Criminal Code</w:t>
      </w:r>
      <w:r w:rsidR="002D1ED2">
        <w:t xml:space="preserve"> (art. 6)</w:t>
      </w:r>
      <w:r>
        <w:t>.</w:t>
      </w:r>
    </w:p>
    <w:p w14:paraId="70A9DA7C" w14:textId="76C54E81" w:rsidR="00A127EB" w:rsidRDefault="00A127EB" w:rsidP="005F11BD">
      <w:pPr>
        <w:pStyle w:val="SingleTxtG"/>
        <w:numPr>
          <w:ilvl w:val="0"/>
          <w:numId w:val="13"/>
        </w:numPr>
        <w:ind w:left="1138" w:right="1138" w:firstLine="32"/>
      </w:pPr>
      <w:r>
        <w:t>With respect to paragraph 27 of the State Party’s report, please indicate whether, in national legislation, it is guaranteed that persons who refuse to obey orders or instructions that prescribe, authorize or encourage enforced disappearance will not be punished, and provide information on any remedies available to subordinates against any potential disciplinary measures resulting from their refusal to carry out a criminal act ordered by a superior (art</w:t>
      </w:r>
      <w:r w:rsidR="000F3B6E">
        <w:t>s</w:t>
      </w:r>
      <w:r>
        <w:t>. 6</w:t>
      </w:r>
      <w:r w:rsidR="00A43EFF">
        <w:t xml:space="preserve"> </w:t>
      </w:r>
      <w:r w:rsidR="000F3B6E">
        <w:t>and</w:t>
      </w:r>
      <w:r w:rsidR="00984D00">
        <w:t xml:space="preserve"> 23</w:t>
      </w:r>
      <w:r w:rsidR="00D25B99">
        <w:t>).</w:t>
      </w:r>
    </w:p>
    <w:p w14:paraId="48211C63" w14:textId="233831EF" w:rsidR="00A127EB" w:rsidRDefault="00A127EB" w:rsidP="005F11BD">
      <w:pPr>
        <w:pStyle w:val="SingleTxtG"/>
        <w:numPr>
          <w:ilvl w:val="0"/>
          <w:numId w:val="13"/>
        </w:numPr>
        <w:ind w:left="1138" w:right="1138" w:firstLine="32"/>
      </w:pPr>
      <w:r>
        <w:t xml:space="preserve">With reference to paragraphs 28 and 30 of the State Party’s report, the Committee takes note that sections 161(2), 146, 155 and 156 of the Criminal Code establish aggravating circumstances applicable for specific offences, while section 81 provides the general regime governing aggravating circumstances. Please explain the </w:t>
      </w:r>
      <w:r w:rsidR="00927341">
        <w:t>measures taken to guarantee the full compliance of these dispositions with the</w:t>
      </w:r>
      <w:r>
        <w:t xml:space="preserve"> aggravating circumstances provided for under article7(2) of the Convention (arts. 2, 4 and 7).</w:t>
      </w:r>
    </w:p>
    <w:p w14:paraId="4C161604" w14:textId="2B65AEE9" w:rsidR="00A127EB" w:rsidRDefault="00266441" w:rsidP="00A127EB">
      <w:pPr>
        <w:pStyle w:val="HChG"/>
      </w:pPr>
      <w:r w:rsidRPr="00026CA0">
        <w:tab/>
        <w:t>III.</w:t>
      </w:r>
      <w:r w:rsidRPr="00026CA0">
        <w:tab/>
      </w:r>
      <w:r w:rsidRPr="00026CA0">
        <w:tab/>
        <w:t>Judicial procedure and cooperation in relation to enforced disappearance (arts. 8–15)</w:t>
      </w:r>
    </w:p>
    <w:p w14:paraId="3C4486CB" w14:textId="6041ECAE" w:rsidR="00A127EB" w:rsidRDefault="00A127EB" w:rsidP="00586517">
      <w:pPr>
        <w:pStyle w:val="SingleTxtG"/>
        <w:numPr>
          <w:ilvl w:val="0"/>
          <w:numId w:val="13"/>
        </w:numPr>
        <w:ind w:left="1138" w:right="1138" w:firstLine="32"/>
      </w:pPr>
      <w:r w:rsidRPr="00586517">
        <w:t>As</w:t>
      </w:r>
      <w:r>
        <w:t xml:space="preserve"> regards paragraphs 31 to 34 of the State Party’s report, the Committee notes that, under section 93 of the Criminal Code, the right to bring charges become</w:t>
      </w:r>
      <w:r w:rsidR="00DA23D1">
        <w:t>s</w:t>
      </w:r>
      <w:r>
        <w:t xml:space="preserve"> time-barred if charges have not been brought within two, five and ten years, respectively</w:t>
      </w:r>
      <w:r w:rsidR="00DA23D1">
        <w:t xml:space="preserve"> for the</w:t>
      </w:r>
      <w:r>
        <w:t xml:space="preserve"> most severe punishment</w:t>
      </w:r>
      <w:r w:rsidR="00DA23D1">
        <w:t xml:space="preserve">s of </w:t>
      </w:r>
      <w:r>
        <w:t xml:space="preserve">one, four and ten years. Please clarify how this limitation is proportionate to the extreme </w:t>
      </w:r>
      <w:r w:rsidR="00DA23D1">
        <w:t xml:space="preserve">gravity </w:t>
      </w:r>
      <w:r>
        <w:t xml:space="preserve">of enforced disappearance and complies with the continuous nature of the offence. Please clarify </w:t>
      </w:r>
      <w:r w:rsidRPr="00586517">
        <w:t xml:space="preserve">from what moment the time for application of the statute of </w:t>
      </w:r>
      <w:r w:rsidR="00586517" w:rsidRPr="00586517">
        <w:t>limitations applies</w:t>
      </w:r>
      <w:r w:rsidR="22228DDB" w:rsidRPr="00586517">
        <w:t xml:space="preserve"> to crimes</w:t>
      </w:r>
      <w:r w:rsidR="00B4476E" w:rsidRPr="00586517">
        <w:t xml:space="preserve"> </w:t>
      </w:r>
      <w:r w:rsidR="1C606AEF" w:rsidRPr="00586517">
        <w:t>that can</w:t>
      </w:r>
      <w:r w:rsidR="1C606AEF" w:rsidRPr="2FBF7CD5">
        <w:rPr>
          <w:rFonts w:eastAsia="Times New Roman"/>
        </w:rPr>
        <w:t xml:space="preserve"> currently be invoked under national legislation to deal with acts enumerated in article 2 of the </w:t>
      </w:r>
      <w:r w:rsidR="1C606AEF" w:rsidRPr="00586517">
        <w:t>Convention</w:t>
      </w:r>
      <w:r w:rsidR="56BB38C8" w:rsidRPr="00586517">
        <w:t>. Please also describe</w:t>
      </w:r>
      <w:r w:rsidR="796ED53B" w:rsidRPr="00586517">
        <w:t xml:space="preserve"> the measures taken to ensure that, once an autonomous offense of enforced disappearance is included in national legislation, superior responsibility applies to the crime.</w:t>
      </w:r>
      <w:r w:rsidRPr="00586517">
        <w:t xml:space="preserve"> </w:t>
      </w:r>
      <w:r w:rsidR="003A6187" w:rsidRPr="00586517">
        <w:t>(art. 8).</w:t>
      </w:r>
    </w:p>
    <w:p w14:paraId="2BF3EE91" w14:textId="24211416" w:rsidR="00A127EB" w:rsidRDefault="00A127EB" w:rsidP="005F11BD">
      <w:pPr>
        <w:pStyle w:val="SingleTxtG"/>
        <w:numPr>
          <w:ilvl w:val="0"/>
          <w:numId w:val="13"/>
        </w:numPr>
        <w:ind w:left="1138" w:right="1138" w:firstLine="32"/>
      </w:pPr>
      <w:r>
        <w:t xml:space="preserve">Please provide information on the measures taken to guarantee the right of victims of enforced disappearance to an effective remedy during the term of limitation. </w:t>
      </w:r>
      <w:r w:rsidR="004E6409">
        <w:t>P</w:t>
      </w:r>
      <w:r>
        <w:t>lease also describe the remedies available to complainants in situations in which the competent authorities appear to refuse to search for a disappeared person and to investigate the related allegations</w:t>
      </w:r>
      <w:r w:rsidR="004E6409">
        <w:t>, clarifying whether, under the Administration of Justice Act, the Office of the Prosecutor can choose not to prosecute an act of enforced disappearance, even if there is enough evidence to commence criminal proceedings</w:t>
      </w:r>
      <w:r w:rsidR="00CF4E7F">
        <w:rPr>
          <w:rStyle w:val="FootnoteReference"/>
        </w:rPr>
        <w:footnoteReference w:id="6"/>
      </w:r>
      <w:r w:rsidR="004E6409">
        <w:t xml:space="preserve"> </w:t>
      </w:r>
      <w:r>
        <w:t xml:space="preserve">(arts. </w:t>
      </w:r>
      <w:r w:rsidR="008208B6">
        <w:t xml:space="preserve">8, </w:t>
      </w:r>
      <w:r>
        <w:t xml:space="preserve">9, 10, 12 and 24). </w:t>
      </w:r>
    </w:p>
    <w:p w14:paraId="41B0D4F9" w14:textId="56A8E41D" w:rsidR="00A127EB" w:rsidRDefault="008208B6" w:rsidP="00455418">
      <w:pPr>
        <w:pStyle w:val="SingleTxtG"/>
        <w:numPr>
          <w:ilvl w:val="0"/>
          <w:numId w:val="13"/>
        </w:numPr>
        <w:ind w:left="1138" w:right="1138" w:firstLine="32"/>
      </w:pPr>
      <w:r>
        <w:t>Regarding</w:t>
      </w:r>
      <w:r w:rsidR="00A127EB">
        <w:t xml:space="preserve"> paragraphs 35 to 38 of the State</w:t>
      </w:r>
      <w:r w:rsidR="00114FCE">
        <w:t xml:space="preserve"> Party</w:t>
      </w:r>
      <w:r w:rsidR="00A127EB">
        <w:t>’s report, please:</w:t>
      </w:r>
    </w:p>
    <w:p w14:paraId="072A4E3C" w14:textId="2F851DC5" w:rsidR="002D11FF" w:rsidRDefault="00A127EB" w:rsidP="002D11FF">
      <w:pPr>
        <w:pStyle w:val="SingleTxtG"/>
      </w:pPr>
      <w:r w:rsidRPr="00026CA0">
        <w:lastRenderedPageBreak/>
        <w:tab/>
        <w:t>(</w:t>
      </w:r>
      <w:r w:rsidR="002D11FF">
        <w:t>a</w:t>
      </w:r>
      <w:r w:rsidRPr="00026CA0">
        <w:t>)</w:t>
      </w:r>
      <w:r w:rsidRPr="00026CA0">
        <w:tab/>
      </w:r>
      <w:r>
        <w:t xml:space="preserve">Clarify whether, considering the </w:t>
      </w:r>
      <w:r w:rsidR="00F363D8">
        <w:t xml:space="preserve">condition of </w:t>
      </w:r>
      <w:r>
        <w:t xml:space="preserve">dual criminality </w:t>
      </w:r>
      <w:r w:rsidR="00727335">
        <w:t>contained</w:t>
      </w:r>
      <w:r>
        <w:t xml:space="preserve"> </w:t>
      </w:r>
      <w:r w:rsidR="00727335">
        <w:t>in</w:t>
      </w:r>
      <w:r>
        <w:t xml:space="preserve"> the Criminal Code, national courts are competent to exercise jurisdiction over </w:t>
      </w:r>
      <w:r w:rsidR="008208B6">
        <w:t>case</w:t>
      </w:r>
      <w:r w:rsidR="00727335">
        <w:t>s</w:t>
      </w:r>
      <w:r w:rsidR="008208B6">
        <w:t xml:space="preserve"> of</w:t>
      </w:r>
      <w:r>
        <w:t xml:space="preserve"> enforced</w:t>
      </w:r>
      <w:r w:rsidR="008208B6">
        <w:t xml:space="preserve"> disappearance</w:t>
      </w:r>
      <w:r>
        <w:t xml:space="preserve"> if </w:t>
      </w:r>
      <w:r w:rsidR="002D11FF">
        <w:t xml:space="preserve">the country in which the enforced disappearance was allegedly perpetrated does not specifically criminalize enforced </w:t>
      </w:r>
      <w:proofErr w:type="gramStart"/>
      <w:r w:rsidR="002D11FF">
        <w:t>disappearance;</w:t>
      </w:r>
      <w:proofErr w:type="gramEnd"/>
    </w:p>
    <w:p w14:paraId="0C2FDDD9" w14:textId="3599AFAF" w:rsidR="001F4A5E" w:rsidRDefault="00181BBE" w:rsidP="00793C8F">
      <w:pPr>
        <w:pStyle w:val="SingleTxtG"/>
      </w:pPr>
      <w:r>
        <w:tab/>
      </w:r>
      <w:r w:rsidR="00EB3CC3">
        <w:t>(</w:t>
      </w:r>
      <w:r w:rsidR="002D11FF">
        <w:t xml:space="preserve">b) </w:t>
      </w:r>
      <w:r w:rsidR="00051EF5" w:rsidRPr="00026CA0">
        <w:tab/>
      </w:r>
      <w:r w:rsidR="00A127EB">
        <w:t>Indicate whether the State Party plans to include in section</w:t>
      </w:r>
      <w:r w:rsidR="008070E4">
        <w:t>s</w:t>
      </w:r>
      <w:r w:rsidR="00A127EB">
        <w:t xml:space="preserve"> 7(2)(a) and 7</w:t>
      </w:r>
      <w:proofErr w:type="gramStart"/>
      <w:r w:rsidR="00A127EB">
        <w:t>a(</w:t>
      </w:r>
      <w:proofErr w:type="gramEnd"/>
      <w:r w:rsidR="00A127EB">
        <w:t>2) of the Criminal Code</w:t>
      </w:r>
      <w:r w:rsidR="00AD2C37">
        <w:t xml:space="preserve">, </w:t>
      </w:r>
      <w:r w:rsidR="00AD2C37" w:rsidRPr="00AD2C37">
        <w:t xml:space="preserve">which describe the types of acts committed outside Danish territory that may fall under Danish jurisdiction regardless of whether the act is criminalised in the </w:t>
      </w:r>
      <w:r w:rsidR="00AD2C37">
        <w:t>country</w:t>
      </w:r>
      <w:r w:rsidR="00AD2C37" w:rsidRPr="00AD2C37">
        <w:t xml:space="preserve"> where it was committe</w:t>
      </w:r>
      <w:r w:rsidR="00AD2C37">
        <w:t>d</w:t>
      </w:r>
      <w:r w:rsidR="00B2026E">
        <w:t xml:space="preserve">, acts involving enforced </w:t>
      </w:r>
      <w:proofErr w:type="gramStart"/>
      <w:r w:rsidR="00B2026E">
        <w:t>disappearance</w:t>
      </w:r>
      <w:r w:rsidR="00673D9F">
        <w:t>;</w:t>
      </w:r>
      <w:proofErr w:type="gramEnd"/>
    </w:p>
    <w:p w14:paraId="68471C23" w14:textId="16F7A5A0" w:rsidR="00A127EB" w:rsidRDefault="00586517" w:rsidP="00586517">
      <w:pPr>
        <w:pStyle w:val="SingleTxtG"/>
        <w:ind w:left="1170" w:right="1138"/>
      </w:pPr>
      <w:r>
        <w:tab/>
      </w:r>
      <w:r w:rsidR="00673D9F">
        <w:t>(c)</w:t>
      </w:r>
      <w:r w:rsidR="00673D9F">
        <w:tab/>
      </w:r>
      <w:r w:rsidR="00793C8F">
        <w:t xml:space="preserve">Considering the condition </w:t>
      </w:r>
      <w:r w:rsidR="2FBF7CD5">
        <w:t>contained in the Criminal Code</w:t>
      </w:r>
      <w:r w:rsidR="1E0C0279">
        <w:t xml:space="preserve"> </w:t>
      </w:r>
      <w:r w:rsidR="2FBF7CD5">
        <w:t xml:space="preserve">that foreign nationals must have their abode or similar habitual residence within </w:t>
      </w:r>
      <w:r w:rsidR="2FBF7CD5" w:rsidRPr="002D11FF">
        <w:t>Denmark</w:t>
      </w:r>
      <w:r w:rsidR="2FBF7CD5">
        <w:t xml:space="preserve">, </w:t>
      </w:r>
      <w:r w:rsidR="4F29F82E">
        <w:t xml:space="preserve">please specify whether </w:t>
      </w:r>
      <w:r w:rsidR="2FBF7CD5">
        <w:t>national courts are competent to exercise jurisdiction over cases of enforced disappearance if foreign national</w:t>
      </w:r>
      <w:r w:rsidR="2FBF7CD5" w:rsidRPr="002D11FF">
        <w:t>s</w:t>
      </w:r>
      <w:r w:rsidR="2FBF7CD5">
        <w:t xml:space="preserve"> without their abode or similar habitual residence within Denmark are not extradited (art. 9).</w:t>
      </w:r>
      <w:r w:rsidR="00A127EB">
        <w:t xml:space="preserve">In the light of paragraphs 40 and 49 of the State Party’s report, </w:t>
      </w:r>
      <w:r w:rsidR="003F2812">
        <w:t>p</w:t>
      </w:r>
      <w:r w:rsidR="003F2812" w:rsidRPr="00F15D3B">
        <w:t xml:space="preserve">lease describe the procedures in place to ensure the presence of alleged offenders before the competent authorities and the legal, administrative or judicial measures for carrying out a preliminary inquiry or investigation to establish the facts should the State Party take the measures referred to in article 10(1) of the Convention. </w:t>
      </w:r>
      <w:r w:rsidR="003F2812">
        <w:t>If available, please provide examples of such application</w:t>
      </w:r>
      <w:r w:rsidR="00BC7573">
        <w:t>.</w:t>
      </w:r>
      <w:r w:rsidR="003F2812">
        <w:t xml:space="preserve"> </w:t>
      </w:r>
    </w:p>
    <w:p w14:paraId="5A3ECE54" w14:textId="596D4B59" w:rsidR="003F2812" w:rsidRPr="00B379B7" w:rsidRDefault="003F2812" w:rsidP="00455418">
      <w:pPr>
        <w:pStyle w:val="SingleTxtG"/>
        <w:numPr>
          <w:ilvl w:val="0"/>
          <w:numId w:val="13"/>
        </w:numPr>
        <w:ind w:left="1138" w:right="1138" w:firstLine="32"/>
      </w:pPr>
      <w:r w:rsidRPr="00F15D3B">
        <w:t xml:space="preserve">Please clarify the legal framework enabling the national courts to exercise universal jurisdiction over the offence of enforced disappearance, including </w:t>
      </w:r>
      <w:r w:rsidR="00111EC4">
        <w:t>section 8</w:t>
      </w:r>
      <w:r w:rsidRPr="00F15D3B">
        <w:t xml:space="preserve"> of the Criminal Code. Please indicate whether the competent national courts have ever applied the principle of universal jurisdiction in cases related to enforced disappearance and, if so, what the outcome of the proceedings was. Please also specify the measures taken to ensure that cases of enforced disappearance may be investigated and tried only by the competent civilian </w:t>
      </w:r>
      <w:r w:rsidRPr="00B379B7">
        <w:t>authorities and remain expressly outside the jurisdiction of the military courts (art. 11).</w:t>
      </w:r>
    </w:p>
    <w:p w14:paraId="19BB07FF" w14:textId="62170B7B" w:rsidR="009E1AB3" w:rsidRDefault="009E1AB3" w:rsidP="00455418">
      <w:pPr>
        <w:pStyle w:val="SingleTxtG"/>
        <w:numPr>
          <w:ilvl w:val="0"/>
          <w:numId w:val="13"/>
        </w:numPr>
        <w:ind w:left="1138" w:right="1138" w:firstLine="32"/>
      </w:pPr>
      <w:r w:rsidRPr="00B379B7">
        <w:t>Please describe how the State Party ensures that persons suspected of having committed</w:t>
      </w:r>
      <w:r>
        <w:t xml:space="preserve"> an enforced disappearance </w:t>
      </w:r>
      <w:proofErr w:type="gramStart"/>
      <w:r>
        <w:t>are not in a position to</w:t>
      </w:r>
      <w:proofErr w:type="gramEnd"/>
      <w:r>
        <w:t xml:space="preserve"> influence the progress of an investigation, and in particular: </w:t>
      </w:r>
    </w:p>
    <w:p w14:paraId="372E7E8E" w14:textId="77777777" w:rsidR="009E1AB3" w:rsidRDefault="009E1AB3" w:rsidP="009E1AB3">
      <w:pPr>
        <w:pStyle w:val="SingleTxtG"/>
      </w:pPr>
      <w:r w:rsidRPr="00026CA0">
        <w:tab/>
        <w:t>(a)</w:t>
      </w:r>
      <w:r w:rsidRPr="00026CA0">
        <w:tab/>
      </w:r>
      <w:r>
        <w:t xml:space="preserve">Whether domestic law provides for suspension from duties, from the outset and for the duration of an investigation, when the alleged offender is a State </w:t>
      </w:r>
      <w:proofErr w:type="gramStart"/>
      <w:r>
        <w:t>official;</w:t>
      </w:r>
      <w:proofErr w:type="gramEnd"/>
    </w:p>
    <w:p w14:paraId="175101B4" w14:textId="35C89D85" w:rsidR="009E1AB3" w:rsidRPr="009E1AB3" w:rsidRDefault="009E1AB3" w:rsidP="009E1AB3">
      <w:pPr>
        <w:pStyle w:val="SingleTxtG"/>
      </w:pPr>
      <w:r w:rsidRPr="00026CA0">
        <w:tab/>
        <w:t>(</w:t>
      </w:r>
      <w:r>
        <w:t>b</w:t>
      </w:r>
      <w:r w:rsidRPr="00026CA0">
        <w:t>)</w:t>
      </w:r>
      <w:r w:rsidRPr="00026CA0">
        <w:tab/>
      </w:r>
      <w:r>
        <w:t>Mechanisms in place to ensure that law enforcement officers, security forces or any other public officials do not participate in the investigation of an enforced disappearance when one or more of the officials are suspected of being involved in the commission of the offence (art. 12(4)).</w:t>
      </w:r>
    </w:p>
    <w:p w14:paraId="58DEAAE6" w14:textId="1B7FFD13" w:rsidR="00C002DE" w:rsidRPr="00455418" w:rsidRDefault="00056E6B" w:rsidP="00455418">
      <w:pPr>
        <w:pStyle w:val="SingleTxtG"/>
        <w:numPr>
          <w:ilvl w:val="0"/>
          <w:numId w:val="13"/>
        </w:numPr>
        <w:ind w:left="1138" w:right="1138" w:firstLine="32"/>
      </w:pPr>
      <w:r w:rsidRPr="00455418">
        <w:t>T</w:t>
      </w:r>
      <w:r w:rsidR="00C002DE" w:rsidRPr="00455418">
        <w:t>he Committee takes note of the information provided in paragraphs 22 and 140 of the State Party’s report that an offence of enforced disappearance may be punishable under the Military Penal Code when committed by military personnel, and that relevant rules on deprivation of liberty, the prohibition of enforced disappearance, and the duty to act and report are set out in the Military Manual on international law applicable to Danish Armed Forces in international operations</w:t>
      </w:r>
      <w:r w:rsidRPr="00455418">
        <w:t>. In view thereof, please specify</w:t>
      </w:r>
      <w:r w:rsidR="00C002DE" w:rsidRPr="00455418">
        <w:t>:</w:t>
      </w:r>
    </w:p>
    <w:p w14:paraId="714F30FD" w14:textId="11E10C19" w:rsidR="00C002DE" w:rsidRDefault="00C002DE" w:rsidP="00C002DE">
      <w:pPr>
        <w:pStyle w:val="SingleTxtG"/>
      </w:pPr>
      <w:r w:rsidRPr="00026CA0">
        <w:tab/>
        <w:t>(</w:t>
      </w:r>
      <w:r>
        <w:t>a</w:t>
      </w:r>
      <w:r w:rsidRPr="00026CA0">
        <w:t>)</w:t>
      </w:r>
      <w:r w:rsidRPr="00026CA0">
        <w:tab/>
      </w:r>
      <w:r>
        <w:t xml:space="preserve">The legal provision of the Military Penal Code </w:t>
      </w:r>
      <w:r w:rsidRPr="003202FA">
        <w:t>that expressly</w:t>
      </w:r>
      <w:r>
        <w:t xml:space="preserve"> prohibits the offence of enforced disappearance and the</w:t>
      </w:r>
      <w:r w:rsidR="00270F8D">
        <w:t xml:space="preserve"> applicable</w:t>
      </w:r>
      <w:r>
        <w:t xml:space="preserve"> limit</w:t>
      </w:r>
      <w:r w:rsidR="00FF2C86">
        <w:t xml:space="preserve">ation </w:t>
      </w:r>
      <w:proofErr w:type="gramStart"/>
      <w:r w:rsidR="00FF2C86">
        <w:t>period</w:t>
      </w:r>
      <w:r>
        <w:t>;</w:t>
      </w:r>
      <w:proofErr w:type="gramEnd"/>
    </w:p>
    <w:p w14:paraId="06174849" w14:textId="77777777" w:rsidR="00C002DE" w:rsidRDefault="00C002DE" w:rsidP="00C002DE">
      <w:pPr>
        <w:pStyle w:val="SingleTxtG"/>
      </w:pPr>
      <w:r w:rsidRPr="00026CA0">
        <w:tab/>
        <w:t>(</w:t>
      </w:r>
      <w:r>
        <w:t>b</w:t>
      </w:r>
      <w:r w:rsidRPr="00026CA0">
        <w:t>)</w:t>
      </w:r>
      <w:r w:rsidRPr="00026CA0">
        <w:tab/>
      </w:r>
      <w:r w:rsidRPr="002F25BA">
        <w:t xml:space="preserve">The legal safeguards in place to ensure that military authorities are not permitted to investigate or prosecute cases of enforced disappearance, including the mechanisms available to receive and investigate allegations involving military personnel, and how the State </w:t>
      </w:r>
      <w:r>
        <w:t>P</w:t>
      </w:r>
      <w:r w:rsidRPr="002F25BA">
        <w:t xml:space="preserve">arty ensures independence and impartiality of such </w:t>
      </w:r>
      <w:proofErr w:type="gramStart"/>
      <w:r w:rsidRPr="002F25BA">
        <w:t>processes;</w:t>
      </w:r>
      <w:proofErr w:type="gramEnd"/>
    </w:p>
    <w:p w14:paraId="22E1248A" w14:textId="054FF881" w:rsidR="00C002DE" w:rsidRPr="004F44F9" w:rsidRDefault="00C002DE" w:rsidP="00C002DE">
      <w:pPr>
        <w:pStyle w:val="SingleTxtG"/>
      </w:pPr>
      <w:r w:rsidRPr="00026CA0">
        <w:tab/>
      </w:r>
      <w:r w:rsidRPr="0050233E">
        <w:t>(</w:t>
      </w:r>
      <w:r w:rsidR="00FF2C86">
        <w:t>c</w:t>
      </w:r>
      <w:r w:rsidRPr="0050233E">
        <w:t>)</w:t>
      </w:r>
      <w:r w:rsidRPr="0050233E">
        <w:tab/>
      </w:r>
      <w:r w:rsidRPr="004F44F9">
        <w:t>Mechanisms to ensure that any deprivation of liberty carried out by Danish Armed Forces, including during international operations, is promptly registered; that family members, legal representatives and relevant oversight bodies are notified; and that detainees have access to all procedural safeguards set out in the Convention</w:t>
      </w:r>
      <w:r w:rsidR="00036FE9">
        <w:t>.</w:t>
      </w:r>
    </w:p>
    <w:p w14:paraId="24B99DDC" w14:textId="77777777" w:rsidR="00455418" w:rsidRDefault="00A127EB" w:rsidP="00455418">
      <w:pPr>
        <w:pStyle w:val="SingleTxtG"/>
        <w:numPr>
          <w:ilvl w:val="0"/>
          <w:numId w:val="13"/>
        </w:numPr>
        <w:ind w:left="1138" w:right="1138" w:firstLine="32"/>
      </w:pPr>
      <w:r>
        <w:t>Please describe the measures taken to prevent and combat corruption in the treatment of any case related to enforced disappearance, and their outcomes (arts. 11 and 12).</w:t>
      </w:r>
    </w:p>
    <w:p w14:paraId="09E6C1C7" w14:textId="385B6189" w:rsidR="00A127EB" w:rsidRDefault="00056E6B" w:rsidP="00455418">
      <w:pPr>
        <w:pStyle w:val="SingleTxtG"/>
        <w:numPr>
          <w:ilvl w:val="0"/>
          <w:numId w:val="13"/>
        </w:numPr>
        <w:ind w:left="1138" w:right="1138" w:firstLine="32"/>
      </w:pPr>
      <w:proofErr w:type="gramStart"/>
      <w:r>
        <w:lastRenderedPageBreak/>
        <w:t xml:space="preserve">With </w:t>
      </w:r>
      <w:r w:rsidR="00A127EB">
        <w:t>regard to</w:t>
      </w:r>
      <w:proofErr w:type="gramEnd"/>
      <w:r w:rsidR="00A127EB">
        <w:t xml:space="preserve"> paragraphs 54 to 57 of the State Party’s report, the Committee notes that the Extradition Act differentiate</w:t>
      </w:r>
      <w:r>
        <w:t>s</w:t>
      </w:r>
      <w:r w:rsidR="00A127EB">
        <w:t xml:space="preserve"> between extradition requests to or from the Nordic countries, EU countries and all other countries. In this context, please </w:t>
      </w:r>
      <w:r>
        <w:t>specify</w:t>
      </w:r>
      <w:r w:rsidR="00A127EB">
        <w:t>:</w:t>
      </w:r>
    </w:p>
    <w:p w14:paraId="74A4A23E" w14:textId="540A35CC" w:rsidR="00A127EB" w:rsidRDefault="00A127EB" w:rsidP="00A127EB">
      <w:pPr>
        <w:pStyle w:val="SingleTxtG"/>
      </w:pPr>
      <w:r w:rsidRPr="00026CA0">
        <w:tab/>
        <w:t>(a)</w:t>
      </w:r>
      <w:r w:rsidRPr="00026CA0">
        <w:tab/>
      </w:r>
      <w:r>
        <w:t xml:space="preserve">Whether enforced disappearance has been included in the extradition agreements, </w:t>
      </w:r>
      <w:proofErr w:type="gramStart"/>
      <w:r>
        <w:t>in particular under</w:t>
      </w:r>
      <w:proofErr w:type="gramEnd"/>
      <w:r>
        <w:t xml:space="preserve"> chapter 3 (extradition to Nordic countries) and chapter 4 (extradition to EU members states) of the Extradition Act, and, if not, whether the offences justifying the request for extradition address all acts of enforced disappearances as defined in article 2 of the </w:t>
      </w:r>
      <w:proofErr w:type="gramStart"/>
      <w:r>
        <w:t>Convention</w:t>
      </w:r>
      <w:r w:rsidR="00FF2C86">
        <w:t>;</w:t>
      </w:r>
      <w:proofErr w:type="gramEnd"/>
    </w:p>
    <w:p w14:paraId="6AF11224" w14:textId="796B31E9" w:rsidR="00A127EB" w:rsidRDefault="00A127EB" w:rsidP="00A127EB">
      <w:pPr>
        <w:pStyle w:val="SingleTxtG"/>
      </w:pPr>
      <w:r w:rsidRPr="00026CA0">
        <w:tab/>
        <w:t>(</w:t>
      </w:r>
      <w:r>
        <w:t>b</w:t>
      </w:r>
      <w:r w:rsidRPr="00026CA0">
        <w:t>)</w:t>
      </w:r>
      <w:r w:rsidRPr="00026CA0">
        <w:tab/>
      </w:r>
      <w:r>
        <w:t xml:space="preserve">The criteria applied to verify that extradition requests are made only for criminal offences and not for a political offence, an offence connected with a political offence or a politically motivated </w:t>
      </w:r>
      <w:proofErr w:type="gramStart"/>
      <w:r>
        <w:t>offence;</w:t>
      </w:r>
      <w:proofErr w:type="gramEnd"/>
    </w:p>
    <w:p w14:paraId="3D51E564" w14:textId="41B06AD6" w:rsidR="00A127EB" w:rsidRDefault="00A127EB" w:rsidP="00A127EB">
      <w:pPr>
        <w:pStyle w:val="SingleTxtG"/>
      </w:pPr>
      <w:r w:rsidRPr="00026CA0">
        <w:tab/>
        <w:t>(</w:t>
      </w:r>
      <w:r>
        <w:t>c</w:t>
      </w:r>
      <w:r w:rsidRPr="00026CA0">
        <w:t>)</w:t>
      </w:r>
      <w:r w:rsidRPr="00026CA0">
        <w:tab/>
      </w:r>
      <w:r>
        <w:t xml:space="preserve">Any extradition agreements with other States parties that may have been concluded since the submission of the State Party’s report to the Committee, including whether enforced disappearance is included in such agreements and the applicable time frames and </w:t>
      </w:r>
      <w:proofErr w:type="gramStart"/>
      <w:r>
        <w:t>protocols;</w:t>
      </w:r>
      <w:proofErr w:type="gramEnd"/>
    </w:p>
    <w:p w14:paraId="09D9FFFA" w14:textId="0EC52BAA" w:rsidR="00A127EB" w:rsidRDefault="00A127EB" w:rsidP="00A127EB">
      <w:pPr>
        <w:pStyle w:val="SingleTxtG"/>
      </w:pPr>
      <w:r w:rsidRPr="00026CA0">
        <w:tab/>
        <w:t>(</w:t>
      </w:r>
      <w:r>
        <w:t>d</w:t>
      </w:r>
      <w:r w:rsidRPr="00026CA0">
        <w:t>)</w:t>
      </w:r>
      <w:r w:rsidRPr="00026CA0">
        <w:tab/>
      </w:r>
      <w:r>
        <w:t xml:space="preserve">Whether the State Party has made or received any requests for international cooperation in respect of cases of enforced disappearance since the submission of its report to the Committee, and if so, please report on the measures </w:t>
      </w:r>
      <w:proofErr w:type="gramStart"/>
      <w:r>
        <w:t>taken;</w:t>
      </w:r>
      <w:proofErr w:type="gramEnd"/>
    </w:p>
    <w:p w14:paraId="0B3DDAB6" w14:textId="6FA3B0E3" w:rsidR="00A127EB" w:rsidRDefault="00A127EB" w:rsidP="00A127EB">
      <w:pPr>
        <w:pStyle w:val="SingleTxtG"/>
      </w:pPr>
      <w:r w:rsidRPr="00026CA0">
        <w:tab/>
        <w:t>(</w:t>
      </w:r>
      <w:r>
        <w:t>e</w:t>
      </w:r>
      <w:r w:rsidRPr="00026CA0">
        <w:t>)</w:t>
      </w:r>
      <w:r w:rsidRPr="00026CA0">
        <w:tab/>
      </w:r>
      <w:r>
        <w:t>Whether there has been extradition related to cases of enforced disappearance that may have occurred since the submission of the State Party’s report (arts. 9, 13, 14, 15 and 25).</w:t>
      </w:r>
    </w:p>
    <w:p w14:paraId="61B42585" w14:textId="00505886" w:rsidR="00A127EB" w:rsidRDefault="00A127EB" w:rsidP="00455418">
      <w:pPr>
        <w:pStyle w:val="SingleTxtG"/>
        <w:numPr>
          <w:ilvl w:val="0"/>
          <w:numId w:val="13"/>
        </w:numPr>
        <w:ind w:left="1138" w:right="1138" w:firstLine="32"/>
      </w:pPr>
      <w:r>
        <w:t>Considering paragraphs 60 to 63 of the State Party’s report, please indicate whether any restrictions or conditions apply to requests for mutual legal assistance or cooperation. Please also describe the measures taken by the State Party to ensure mutual assistance to the authorities of requesting States, with a view to facilitating the sharing of information and evidence, searching for and identifying disappeared persons and assisting the victims (arts. 13-15</w:t>
      </w:r>
      <w:r w:rsidR="00056E6B">
        <w:t xml:space="preserve"> and 25(3)</w:t>
      </w:r>
      <w:r>
        <w:t>).</w:t>
      </w:r>
    </w:p>
    <w:p w14:paraId="30A4F144" w14:textId="5BD2D1F6" w:rsidR="00BA6BBE" w:rsidRDefault="00266441" w:rsidP="00BA6BBE">
      <w:pPr>
        <w:pStyle w:val="HChG"/>
      </w:pPr>
      <w:r w:rsidRPr="00026CA0">
        <w:tab/>
        <w:t>IV.</w:t>
      </w:r>
      <w:r w:rsidRPr="00026CA0">
        <w:tab/>
      </w:r>
      <w:r w:rsidRPr="00026CA0">
        <w:tab/>
        <w:t>Measu</w:t>
      </w:r>
      <w:r w:rsidR="00A127EB">
        <w:t>r</w:t>
      </w:r>
      <w:r w:rsidRPr="00026CA0">
        <w:t>es to prevent enforced disappearances (arts. 16–23)</w:t>
      </w:r>
    </w:p>
    <w:p w14:paraId="3F5A8D5D" w14:textId="5F335A31" w:rsidR="00BA6BBE" w:rsidRDefault="00BA6BBE" w:rsidP="00455418">
      <w:pPr>
        <w:pStyle w:val="SingleTxtG"/>
        <w:numPr>
          <w:ilvl w:val="0"/>
          <w:numId w:val="13"/>
        </w:numPr>
        <w:ind w:left="1138" w:right="1138" w:firstLine="32"/>
      </w:pPr>
      <w:r>
        <w:t>With reference to paragraphs 64 to 68 of the State</w:t>
      </w:r>
      <w:r w:rsidR="00114FCE">
        <w:t xml:space="preserve"> Party</w:t>
      </w:r>
      <w:r>
        <w:t>’s report, and considering section 31(1) of the Aliens Act, please indicate:</w:t>
      </w:r>
    </w:p>
    <w:p w14:paraId="0FEDF703" w14:textId="64137749" w:rsidR="00BA6BBE" w:rsidRDefault="00BA6BBE" w:rsidP="00BA6BBE">
      <w:pPr>
        <w:pStyle w:val="SingleTxtG"/>
      </w:pPr>
      <w:r w:rsidRPr="00026CA0">
        <w:tab/>
        <w:t>(a)</w:t>
      </w:r>
      <w:r w:rsidRPr="00026CA0">
        <w:tab/>
      </w:r>
      <w:r>
        <w:t xml:space="preserve">Whether the State Party envisages adopting an explicit legal provision prohibiting the expulsion, return, surrender or extradition of any person where there are substantial grounds to believe that he or she would be in danger of being subjected to enforced disappearance, </w:t>
      </w:r>
      <w:r w:rsidR="00620B11">
        <w:t>similar to</w:t>
      </w:r>
      <w:r>
        <w:t xml:space="preserve"> section 31 of the Aliens Act, which explicitly prohibits refoulement in case of risk of death penalty or torture;</w:t>
      </w:r>
    </w:p>
    <w:p w14:paraId="3729F9D8" w14:textId="2C646EB1" w:rsidR="00BA6BBE" w:rsidRDefault="00BA6BBE" w:rsidP="00BA6BBE">
      <w:pPr>
        <w:pStyle w:val="SingleTxtG"/>
      </w:pPr>
      <w:r w:rsidRPr="00026CA0">
        <w:tab/>
        <w:t>(</w:t>
      </w:r>
      <w:r>
        <w:t>b</w:t>
      </w:r>
      <w:r w:rsidRPr="00026CA0">
        <w:t>)</w:t>
      </w:r>
      <w:r w:rsidRPr="00026CA0">
        <w:tab/>
      </w:r>
      <w:r>
        <w:t xml:space="preserve">The procedures, mechanisms and criteria applied to evaluate and verify the risk that a person subject to expulsion, return, surrender or extradition to another State may be subjected to enforced </w:t>
      </w:r>
      <w:proofErr w:type="gramStart"/>
      <w:r>
        <w:t>disappearance;</w:t>
      </w:r>
      <w:proofErr w:type="gramEnd"/>
    </w:p>
    <w:p w14:paraId="60629F72" w14:textId="6231FA70" w:rsidR="00BA6BBE" w:rsidRDefault="00BA6BBE" w:rsidP="00BA6BBE">
      <w:pPr>
        <w:pStyle w:val="SingleTxtG"/>
      </w:pPr>
      <w:r w:rsidRPr="00026CA0">
        <w:tab/>
        <w:t>(</w:t>
      </w:r>
      <w:r>
        <w:t>c</w:t>
      </w:r>
      <w:r w:rsidRPr="00026CA0">
        <w:t>)</w:t>
      </w:r>
      <w:r w:rsidRPr="00026CA0">
        <w:tab/>
      </w:r>
      <w:r>
        <w:t xml:space="preserve">Measures taken to enable access to effective means of legal entry for asylum seekers that protect against non-refoulement and collective expulsion, including through fair and efficient refugee status determination procedures and non-refoulement </w:t>
      </w:r>
      <w:proofErr w:type="gramStart"/>
      <w:r>
        <w:t>determinations;</w:t>
      </w:r>
      <w:proofErr w:type="gramEnd"/>
    </w:p>
    <w:p w14:paraId="25FB7A02" w14:textId="63F5AE21" w:rsidR="00B575E1" w:rsidRDefault="00B575E1" w:rsidP="00B575E1">
      <w:pPr>
        <w:pStyle w:val="SingleTxtG"/>
      </w:pPr>
      <w:r w:rsidRPr="00026CA0">
        <w:tab/>
        <w:t>(</w:t>
      </w:r>
      <w:r>
        <w:t>d</w:t>
      </w:r>
      <w:r w:rsidRPr="00026CA0">
        <w:t>)</w:t>
      </w:r>
      <w:r w:rsidRPr="00026CA0">
        <w:tab/>
      </w:r>
      <w:r w:rsidRPr="007D71D1">
        <w:t xml:space="preserve">How the State Party assesses, in individual cases, whether the cumulative impact of residence obligations, daily reporting requirements and living conditions at the return centre </w:t>
      </w:r>
      <w:proofErr w:type="spellStart"/>
      <w:r w:rsidRPr="007D71D1">
        <w:t>Kærshovedgaard</w:t>
      </w:r>
      <w:proofErr w:type="spellEnd"/>
      <w:r w:rsidRPr="007D71D1">
        <w:t xml:space="preserve"> may amount to indirect refoulement, particularly in cases where individuals are reported as missing, and what safeguards exist to prevent exposure to a risk of enforced disappearance upon </w:t>
      </w:r>
      <w:proofErr w:type="gramStart"/>
      <w:r w:rsidRPr="007D71D1">
        <w:t>departure</w:t>
      </w:r>
      <w:r>
        <w:t>;</w:t>
      </w:r>
      <w:proofErr w:type="gramEnd"/>
    </w:p>
    <w:p w14:paraId="05506D22" w14:textId="6FE05142" w:rsidR="00BA6BBE" w:rsidRDefault="00BA6BBE" w:rsidP="00BA6BBE">
      <w:pPr>
        <w:pStyle w:val="SingleTxtG"/>
      </w:pPr>
      <w:r w:rsidRPr="00026CA0">
        <w:tab/>
        <w:t>(</w:t>
      </w:r>
      <w:r>
        <w:t>e</w:t>
      </w:r>
      <w:r w:rsidRPr="00026CA0">
        <w:t>)</w:t>
      </w:r>
      <w:r w:rsidRPr="00026CA0">
        <w:tab/>
      </w:r>
      <w:r>
        <w:t xml:space="preserve">Measures taken to ensure that the prohibition on carrying out an expulsion, return, surrender or extradition in cases where there are substantial grounds for believing that the person would be in danger of being subjected to enforced disappearance is implemented in practice. </w:t>
      </w:r>
      <w:proofErr w:type="gramStart"/>
      <w:r>
        <w:t>In particular, please</w:t>
      </w:r>
      <w:proofErr w:type="gramEnd"/>
      <w:r>
        <w:t xml:space="preserve"> indicate whether the State Party accepts diplomatic </w:t>
      </w:r>
      <w:r>
        <w:lastRenderedPageBreak/>
        <w:t xml:space="preserve">assurances when there are substantial grounds for believing that the person concerned would be in danger of being subjected to enforced </w:t>
      </w:r>
      <w:proofErr w:type="gramStart"/>
      <w:r>
        <w:t>disappearance;</w:t>
      </w:r>
      <w:proofErr w:type="gramEnd"/>
    </w:p>
    <w:p w14:paraId="797760A1" w14:textId="0B9A3A67" w:rsidR="00BA6BBE" w:rsidRDefault="00BA6BBE" w:rsidP="00BA6BBE">
      <w:pPr>
        <w:pStyle w:val="SingleTxtG"/>
      </w:pPr>
      <w:r w:rsidRPr="00026CA0">
        <w:tab/>
        <w:t>(</w:t>
      </w:r>
      <w:r>
        <w:t>f</w:t>
      </w:r>
      <w:r w:rsidRPr="00026CA0">
        <w:t>)</w:t>
      </w:r>
      <w:r w:rsidRPr="00026CA0">
        <w:tab/>
      </w:r>
      <w:r w:rsidR="00EC6029">
        <w:t>The p</w:t>
      </w:r>
      <w:r>
        <w:t>rocedures available to appeal a decision authorizing an expulsion, return, surrender or extradition, specifying before which authority they can be presented, and whether they have suspensive effect, including in cases of fast-track asylum border procedures combined with negative asylum decisions</w:t>
      </w:r>
      <w:r w:rsidR="00620B11">
        <w:t xml:space="preserve"> (arts. 13 and 16)</w:t>
      </w:r>
      <w:r>
        <w:t>.</w:t>
      </w:r>
    </w:p>
    <w:p w14:paraId="73C2F1ED" w14:textId="2243DB7E" w:rsidR="00BA6BBE" w:rsidRDefault="00BA6BBE" w:rsidP="00455418">
      <w:pPr>
        <w:pStyle w:val="SingleTxtG"/>
        <w:numPr>
          <w:ilvl w:val="0"/>
          <w:numId w:val="13"/>
        </w:numPr>
        <w:ind w:left="1138" w:right="1138" w:firstLine="32"/>
      </w:pPr>
      <w:r>
        <w:t>In the light of the Committee’s general comment No. 1 (2023) on enforced disappearance in the context of migration:</w:t>
      </w:r>
    </w:p>
    <w:p w14:paraId="18C8119A" w14:textId="4136DB7D" w:rsidR="00BA6BBE" w:rsidRDefault="00BA6BBE" w:rsidP="00BA6BBE">
      <w:pPr>
        <w:pStyle w:val="SingleTxtG"/>
      </w:pPr>
      <w:r w:rsidRPr="00026CA0">
        <w:tab/>
        <w:t>(a)</w:t>
      </w:r>
      <w:r w:rsidRPr="00026CA0">
        <w:tab/>
      </w:r>
      <w:r>
        <w:t xml:space="preserve">Please provide information on the measures taken by the State Party to avoid practices that may contribute to enforced disappearances, such as unregistered detention, trafficking in persons, pushbacks, group expulsions, and forced relocation of refugees and </w:t>
      </w:r>
      <w:r w:rsidR="002923D5">
        <w:t>asylum-</w:t>
      </w:r>
      <w:proofErr w:type="gramStart"/>
      <w:r w:rsidR="002923D5">
        <w:t>seekers;</w:t>
      </w:r>
      <w:proofErr w:type="gramEnd"/>
    </w:p>
    <w:p w14:paraId="24007E4B" w14:textId="77777777" w:rsidR="00737802" w:rsidRDefault="00237366" w:rsidP="00BA6BBE">
      <w:pPr>
        <w:pStyle w:val="SingleTxtG"/>
      </w:pPr>
      <w:r>
        <w:tab/>
      </w:r>
      <w:r w:rsidRPr="00237366">
        <w:t>(b)</w:t>
      </w:r>
      <w:r w:rsidRPr="00237366">
        <w:tab/>
        <w:t>Please clarify whether disappearances occurring in the context of migration, including cases involving persons on tolerated stay and unaccompanied and separated children reported as missing, are systematically recorded and assessed to determine whether they may fall within the scope of articles 2 or 3 of the Convention.</w:t>
      </w:r>
    </w:p>
    <w:p w14:paraId="21C8F16E" w14:textId="77777777" w:rsidR="0087259F" w:rsidRDefault="00BA6BBE" w:rsidP="00BA6BBE">
      <w:pPr>
        <w:pStyle w:val="SingleTxtG"/>
      </w:pPr>
      <w:r w:rsidRPr="00026CA0">
        <w:tab/>
        <w:t>(</w:t>
      </w:r>
      <w:r w:rsidR="0087259F">
        <w:t>c</w:t>
      </w:r>
      <w:r w:rsidRPr="00026CA0">
        <w:t>)</w:t>
      </w:r>
      <w:r w:rsidRPr="00026CA0">
        <w:tab/>
      </w:r>
      <w:r>
        <w:t>Please indicate the number of complaints that have been lodged concerning cases of disappearance that occurred in the context of migration (including migration of refugees and asylum-seekers</w:t>
      </w:r>
      <w:proofErr w:type="gramStart"/>
      <w:r>
        <w:t>);</w:t>
      </w:r>
      <w:proofErr w:type="gramEnd"/>
    </w:p>
    <w:p w14:paraId="223F82C4" w14:textId="1AF41B53" w:rsidR="00BA6BBE" w:rsidRDefault="00BA6BBE" w:rsidP="00BA6BBE">
      <w:pPr>
        <w:pStyle w:val="SingleTxtG"/>
      </w:pPr>
      <w:r w:rsidRPr="00026CA0">
        <w:tab/>
        <w:t>(</w:t>
      </w:r>
      <w:r w:rsidR="0087259F">
        <w:t>d</w:t>
      </w:r>
      <w:r w:rsidRPr="00026CA0">
        <w:t>)</w:t>
      </w:r>
      <w:r w:rsidRPr="00026CA0">
        <w:tab/>
      </w:r>
      <w:r>
        <w:t xml:space="preserve">Please describe the measures taken in these cases to search for the disappeared persons, investigate their disappearance, bring the perpetrators to justice, provide the victims with appropriate protection and reparation, and prevent such disappearances. </w:t>
      </w:r>
      <w:proofErr w:type="gramStart"/>
      <w:r>
        <w:t>In particular,</w:t>
      </w:r>
      <w:r w:rsidR="00114FCE">
        <w:t xml:space="preserve"> </w:t>
      </w:r>
      <w:r>
        <w:t>please</w:t>
      </w:r>
      <w:proofErr w:type="gramEnd"/>
      <w:r>
        <w:t xml:space="preserve"> report on the measures taken to prevent the disappearance of unaccompanied migrant children, including from migrant detention centres (arts. 1–3, 12, 16, 24 and 25).</w:t>
      </w:r>
    </w:p>
    <w:p w14:paraId="798864CD" w14:textId="5C9FAA22" w:rsidR="00BA6BBE" w:rsidRDefault="00BA6BBE" w:rsidP="00FB5087">
      <w:pPr>
        <w:pStyle w:val="SingleTxtG"/>
        <w:numPr>
          <w:ilvl w:val="0"/>
          <w:numId w:val="13"/>
        </w:numPr>
        <w:ind w:left="1138" w:right="1138" w:firstLine="32"/>
      </w:pPr>
      <w:r>
        <w:t>With regard to paragraphs 80 to 104 and 106 to 111 of the State Party’s report, and the information indicating that persons deprived of their liberty are not always provided with sufficient legal safeguards from the outset of their detention</w:t>
      </w:r>
      <w:r w:rsidR="00247575">
        <w:rPr>
          <w:rStyle w:val="FootnoteReference"/>
          <w:lang w:val="en-US"/>
        </w:rPr>
        <w:footnoteReference w:id="7"/>
      </w:r>
      <w:r>
        <w:t>, an increase in the total duration of pretrial detention in recent years and a restrictive regimes for detainees which, in some cases, amount to de facto solitary confinement</w:t>
      </w:r>
      <w:r w:rsidR="00F34BBB">
        <w:rPr>
          <w:rStyle w:val="FootnoteReference"/>
        </w:rPr>
        <w:footnoteReference w:id="8"/>
      </w:r>
      <w:r>
        <w:t xml:space="preserve"> and that only a small percentage of the visits carried out to all places of detention are unannounced</w:t>
      </w:r>
      <w:r w:rsidR="00F34BBB">
        <w:rPr>
          <w:rStyle w:val="FootnoteReference"/>
        </w:rPr>
        <w:footnoteReference w:id="9"/>
      </w:r>
      <w:r>
        <w:t>, please provide further information on:</w:t>
      </w:r>
    </w:p>
    <w:p w14:paraId="0090173E" w14:textId="21C6276B" w:rsidR="00BA6BBE" w:rsidRDefault="00BA6BBE" w:rsidP="00BA6BBE">
      <w:pPr>
        <w:pStyle w:val="SingleTxtG"/>
      </w:pPr>
      <w:r w:rsidRPr="00026CA0">
        <w:tab/>
        <w:t>(a)</w:t>
      </w:r>
      <w:r w:rsidRPr="00026CA0">
        <w:tab/>
      </w:r>
      <w:r>
        <w:t>The measures taken to guarantee that, from the outset of the deprivation of liberty, all persons deprived of liberty, including migrants, regardless of the offence of which they are accused, have access to counsel, can contact their relatives or any other person of their choice and, in the case of foreign nationals, can communicate with their consular authorities;</w:t>
      </w:r>
    </w:p>
    <w:p w14:paraId="7AC05ABB" w14:textId="632614DB" w:rsidR="00B42ECD" w:rsidRDefault="00BA6BBE" w:rsidP="00121521">
      <w:pPr>
        <w:pStyle w:val="SingleTxtG"/>
      </w:pPr>
      <w:r w:rsidRPr="00026CA0">
        <w:tab/>
        <w:t>(</w:t>
      </w:r>
      <w:r>
        <w:t>b</w:t>
      </w:r>
      <w:r w:rsidRPr="00026CA0">
        <w:t>)</w:t>
      </w:r>
      <w:r w:rsidRPr="00026CA0">
        <w:tab/>
      </w:r>
      <w:r>
        <w:t xml:space="preserve">Any restrictions that can be applied to the above-mentioned rights, </w:t>
      </w:r>
      <w:proofErr w:type="gramStart"/>
      <w:r>
        <w:t>in particular considering</w:t>
      </w:r>
      <w:proofErr w:type="gramEnd"/>
      <w:r>
        <w:t xml:space="preserve"> sections 773 and 775 of the Administration of Justice </w:t>
      </w:r>
      <w:proofErr w:type="gramStart"/>
      <w:r>
        <w:t>Act,</w:t>
      </w:r>
      <w:r w:rsidR="00F75F93">
        <w:t xml:space="preserve"> </w:t>
      </w:r>
      <w:r>
        <w:t>and</w:t>
      </w:r>
      <w:proofErr w:type="gramEnd"/>
      <w:r>
        <w:t xml:space="preserve"> describe any complaints regarding a failure to observe </w:t>
      </w:r>
      <w:r w:rsidRPr="00FF2C86">
        <w:t xml:space="preserve">those rights and the outcomes thereof. In the light of section 772(a) of the Administration of Justice Act, please </w:t>
      </w:r>
      <w:r w:rsidR="00121521" w:rsidRPr="00FF2C86">
        <w:t>elaborate meaning given to the notion of “very particular circumstances” under which the police may deny a foreign remand prisoner access to “unchecked correspondence with the diplomatic or consular representatives of his country of origin.</w:t>
      </w:r>
    </w:p>
    <w:p w14:paraId="33258C4B" w14:textId="359A47C7" w:rsidR="00BA6BBE" w:rsidRDefault="00BA6BBE" w:rsidP="00B42ECD">
      <w:pPr>
        <w:pStyle w:val="SingleTxtG"/>
      </w:pPr>
      <w:r w:rsidRPr="00026CA0">
        <w:tab/>
        <w:t>(</w:t>
      </w:r>
      <w:r>
        <w:t>c</w:t>
      </w:r>
      <w:r w:rsidRPr="00026CA0">
        <w:t>)</w:t>
      </w:r>
      <w:r w:rsidRPr="00026CA0">
        <w:tab/>
      </w:r>
      <w:r>
        <w:t>How access by the authorities and institutions authorized to visit places in which persons are deprived of liberty, including the Parliamentary Ombudsman as the national preventive mechanism, is granted</w:t>
      </w:r>
      <w:r w:rsidR="007630C9">
        <w:t xml:space="preserve"> access</w:t>
      </w:r>
      <w:r>
        <w:t xml:space="preserve"> in practice, including for visits that are unannounced (art. 17). </w:t>
      </w:r>
    </w:p>
    <w:p w14:paraId="597A2908" w14:textId="66535AA8" w:rsidR="006B4FD5" w:rsidRDefault="00BA6BBE" w:rsidP="006B4FD5">
      <w:pPr>
        <w:pStyle w:val="SingleTxtG"/>
        <w:numPr>
          <w:ilvl w:val="0"/>
          <w:numId w:val="13"/>
        </w:numPr>
        <w:ind w:left="1138" w:right="1138" w:firstLine="32"/>
      </w:pPr>
      <w:r>
        <w:t xml:space="preserve">In the light of the information received </w:t>
      </w:r>
      <w:r w:rsidR="007630C9">
        <w:t xml:space="preserve">regarding </w:t>
      </w:r>
      <w:r>
        <w:t xml:space="preserve">the adoption of the Act on Defence Cooperation between Denmark and the United States of America on 11 June 2025, under </w:t>
      </w:r>
      <w:r>
        <w:lastRenderedPageBreak/>
        <w:t>which American forces may detain personnel within American controlled areas on Danish territory (art. 13), please</w:t>
      </w:r>
      <w:r w:rsidR="00B24BD6">
        <w:t xml:space="preserve"> </w:t>
      </w:r>
      <w:r w:rsidR="00433043" w:rsidRPr="00433043">
        <w:t>clarify whether Denmark retains effective jurisdiction to ensure compliance with articles 17 and 18 of the Convention in areas under American control, including the obligation to ensure prompt registration of any deprivation of liberty, access by relatives and legal representatives to information, and access by the Parliamentary Ombudsman acting as National Preventive Mechanism</w:t>
      </w:r>
      <w:r w:rsidR="00433043" w:rsidRPr="00433043" w:rsidDel="00433043">
        <w:t xml:space="preserve"> </w:t>
      </w:r>
      <w:r>
        <w:t>(art. 17).</w:t>
      </w:r>
      <w:r w:rsidR="00645699">
        <w:t xml:space="preserve"> </w:t>
      </w:r>
    </w:p>
    <w:p w14:paraId="25067CF5" w14:textId="77777777" w:rsidR="006B4FD5" w:rsidRDefault="00BA6BBE" w:rsidP="006B4FD5">
      <w:pPr>
        <w:pStyle w:val="SingleTxtG"/>
        <w:numPr>
          <w:ilvl w:val="0"/>
          <w:numId w:val="13"/>
        </w:numPr>
        <w:ind w:left="1138" w:right="1138" w:firstLine="32"/>
      </w:pPr>
      <w:r>
        <w:t>The Committee takes note of the system of records of inmates (</w:t>
      </w:r>
      <w:proofErr w:type="spellStart"/>
      <w:r>
        <w:t>Klientsystemet</w:t>
      </w:r>
      <w:proofErr w:type="spellEnd"/>
      <w:r>
        <w:t>) and of re</w:t>
      </w:r>
      <w:r w:rsidR="006B4FD5">
        <w:t>c</w:t>
      </w:r>
      <w:r>
        <w:t>ords of patients (</w:t>
      </w:r>
      <w:proofErr w:type="spellStart"/>
      <w:r>
        <w:t>Sundhedssystemet</w:t>
      </w:r>
      <w:proofErr w:type="spellEnd"/>
      <w:r>
        <w:t xml:space="preserve">) kept by the Prison and Probation Service, and of the police’s database Criminal Register. Please indicate whether any complaints have been lodged concerning failure to record or delays in recording a deprivation of liberty, or the recording of inaccurate information, and if so, the measures taken to ensure that such omissions and errors are not repeated, including any disciplinary proceedings, sanctions and training involving the personnel concerned. Please also specify the access rights to the information contained in detainee registries and the procedures required for such access (arts. 17 and 21–23). </w:t>
      </w:r>
    </w:p>
    <w:p w14:paraId="61611FF2" w14:textId="77777777" w:rsidR="006B4FD5" w:rsidRDefault="00E40F0E" w:rsidP="006B4FD5">
      <w:pPr>
        <w:pStyle w:val="SingleTxtG"/>
        <w:numPr>
          <w:ilvl w:val="0"/>
          <w:numId w:val="13"/>
        </w:numPr>
        <w:ind w:left="1138" w:right="1138" w:firstLine="32"/>
      </w:pPr>
      <w:r>
        <w:t>P</w:t>
      </w:r>
      <w:r w:rsidRPr="00F15D3B">
        <w:t xml:space="preserve">lease explain how the State Party guarantees the right of any person in custody to notify and communicate with the consular authorities of the State of which he or she </w:t>
      </w:r>
      <w:r w:rsidRPr="006B4FD5">
        <w:rPr>
          <w:lang w:val="en-US"/>
        </w:rPr>
        <w:t xml:space="preserve">is a national </w:t>
      </w:r>
      <w:r w:rsidRPr="00F15D3B">
        <w:t xml:space="preserve">and elaborate on the cases in which this right can be </w:t>
      </w:r>
      <w:r w:rsidRPr="006B4FD5">
        <w:rPr>
          <w:lang w:val="en-US"/>
        </w:rPr>
        <w:t>denied</w:t>
      </w:r>
      <w:r w:rsidRPr="00F15D3B">
        <w:t xml:space="preserve"> (art.</w:t>
      </w:r>
      <w:r>
        <w:t> </w:t>
      </w:r>
      <w:r w:rsidRPr="00F15D3B">
        <w:t>1</w:t>
      </w:r>
      <w:r w:rsidR="00B379B7">
        <w:t>7</w:t>
      </w:r>
      <w:r w:rsidRPr="00F15D3B">
        <w:t>).</w:t>
      </w:r>
    </w:p>
    <w:p w14:paraId="1ECA60B0" w14:textId="77777777" w:rsidR="006B4FD5" w:rsidRDefault="00BA6BBE" w:rsidP="006B4FD5">
      <w:pPr>
        <w:pStyle w:val="SingleTxtG"/>
        <w:numPr>
          <w:ilvl w:val="0"/>
          <w:numId w:val="13"/>
        </w:numPr>
        <w:ind w:left="1138" w:right="1138" w:firstLine="32"/>
      </w:pPr>
      <w:r>
        <w:t xml:space="preserve">Please describe the procedures to be followed to guarantee that any person with a legitimate interest </w:t>
      </w:r>
      <w:r w:rsidR="008E5BC9">
        <w:t xml:space="preserve">has </w:t>
      </w:r>
      <w:r>
        <w:t>access to at least the information listed in article 18(1) of the Convention. Please indicate the restrictions and conditions that may be imposed on such access, the means available for appealing against the refusal to disclose such information, and the measures in place to prevent delaying and obstructing such appeals and to impose sanctions for delays or obstruction (arts. 18, 20 and 22).</w:t>
      </w:r>
    </w:p>
    <w:p w14:paraId="3AC0521C" w14:textId="2F90EFFC" w:rsidR="00BA6BBE" w:rsidRDefault="00BA6BBE" w:rsidP="006B4FD5">
      <w:pPr>
        <w:pStyle w:val="SingleTxtG"/>
        <w:numPr>
          <w:ilvl w:val="0"/>
          <w:numId w:val="13"/>
        </w:numPr>
        <w:ind w:left="1138" w:right="1138" w:firstLine="32"/>
      </w:pPr>
      <w:r>
        <w:t>In the light of the information</w:t>
      </w:r>
      <w:r w:rsidR="008E5BC9">
        <w:t xml:space="preserve"> received by the Committee</w:t>
      </w:r>
      <w:r>
        <w:t xml:space="preserve"> that most identified victims of trafficking in the State Party between 2020 and 2024 were foreign women</w:t>
      </w:r>
      <w:r w:rsidR="008E5BC9">
        <w:t>;</w:t>
      </w:r>
      <w:r>
        <w:t xml:space="preserve"> that undocumented migrants, asylum seekers, refugees, women engaged in prostitution, LGBTI persons, in particular transgender women, and unaccompanied asylum‑seeking children face heightened risks of trafficking and disappearance</w:t>
      </w:r>
      <w:r w:rsidR="008E5BC9">
        <w:t>;</w:t>
      </w:r>
      <w:r>
        <w:t xml:space="preserve"> and noting concerns regarding insufficient early detection, obstacles in accessing specialised legal aid, low numbers of convictions, and the increasing use of technology to facilitate exploitation, please provide information on: </w:t>
      </w:r>
    </w:p>
    <w:p w14:paraId="414F3CC2" w14:textId="7C50C292" w:rsidR="00BA6BBE" w:rsidRDefault="00BA6BBE" w:rsidP="00BA6BBE">
      <w:pPr>
        <w:pStyle w:val="SingleTxtG"/>
      </w:pPr>
      <w:r w:rsidRPr="00026CA0">
        <w:tab/>
        <w:t>(a)</w:t>
      </w:r>
      <w:r w:rsidRPr="00026CA0">
        <w:tab/>
      </w:r>
      <w:r>
        <w:t xml:space="preserve">Measures taken to identify and protect persons who may be at risk of trafficking‑related disappearance, including undocumented migrants, asylum seekers, refugees, unaccompanied children, LGBTI persons and individuals staying irregularly in Denmark </w:t>
      </w:r>
      <w:proofErr w:type="gramStart"/>
      <w:r>
        <w:t>as a consequence of</w:t>
      </w:r>
      <w:proofErr w:type="gramEnd"/>
      <w:r>
        <w:t xml:space="preserve"> trafficking, and how the State party prevents indirect refoulement in such </w:t>
      </w:r>
      <w:proofErr w:type="gramStart"/>
      <w:r>
        <w:t>cases;</w:t>
      </w:r>
      <w:proofErr w:type="gramEnd"/>
    </w:p>
    <w:p w14:paraId="17DAA849" w14:textId="4264C972" w:rsidR="00BA6BBE" w:rsidRDefault="00BA6BBE" w:rsidP="00BA6BBE">
      <w:pPr>
        <w:pStyle w:val="SingleTxtG"/>
      </w:pPr>
      <w:r w:rsidRPr="00026CA0">
        <w:tab/>
      </w:r>
      <w:r w:rsidRPr="00487644">
        <w:t>(b)</w:t>
      </w:r>
      <w:r w:rsidRPr="00487644">
        <w:tab/>
        <w:t>Steps adopted to prevent and investigate the disappearance of unaccompanied asylum‑seeking children from reception facilities and ensure that they are provided a safe, protective environment while their applications are processed</w:t>
      </w:r>
      <w:r w:rsidR="00C43292">
        <w:t xml:space="preserve">. In this context, please elaborate on </w:t>
      </w:r>
      <w:r w:rsidR="008B1708">
        <w:t xml:space="preserve">the measures taken to address the issue that unaccompanied children, particularly Moroccan boys, are reportedly trafficked by criminal networks for involvement in criminal activities and that their disappearance from the children’s centre at the Sandholm </w:t>
      </w:r>
      <w:r w:rsidR="00470634">
        <w:t xml:space="preserve">reception centre remains unsolved. Please also </w:t>
      </w:r>
      <w:r w:rsidR="00470634" w:rsidRPr="00237811">
        <w:t xml:space="preserve">provide statistical data on the number of unaccompanied children reported missing from reception facilities in the past five years and indicate how many of those cases remain </w:t>
      </w:r>
      <w:proofErr w:type="gramStart"/>
      <w:r w:rsidR="00470634" w:rsidRPr="00237811">
        <w:t>unresolved</w:t>
      </w:r>
      <w:r w:rsidRPr="00487644">
        <w:t>;</w:t>
      </w:r>
      <w:proofErr w:type="gramEnd"/>
    </w:p>
    <w:p w14:paraId="3A76A8C6" w14:textId="12CEF12C" w:rsidR="00BA6BBE" w:rsidRDefault="00BA6BBE" w:rsidP="00BA6BBE">
      <w:pPr>
        <w:pStyle w:val="SingleTxtG"/>
      </w:pPr>
      <w:r w:rsidRPr="00026CA0">
        <w:tab/>
        <w:t>(</w:t>
      </w:r>
      <w:r>
        <w:t>c</w:t>
      </w:r>
      <w:r w:rsidRPr="00026CA0">
        <w:t>)</w:t>
      </w:r>
      <w:r w:rsidRPr="00026CA0">
        <w:tab/>
      </w:r>
      <w:r>
        <w:t>Efforts to strengthen early detection of victims</w:t>
      </w:r>
      <w:r w:rsidR="00A2578F">
        <w:t xml:space="preserve"> and</w:t>
      </w:r>
      <w:r>
        <w:t xml:space="preserve"> </w:t>
      </w:r>
      <w:r w:rsidR="00A2578F">
        <w:t xml:space="preserve">investigate the root causes of these disappearances, including potential trafficking-related </w:t>
      </w:r>
      <w:proofErr w:type="gramStart"/>
      <w:r w:rsidR="00A2578F">
        <w:t>factors</w:t>
      </w:r>
      <w:r>
        <w:t>;</w:t>
      </w:r>
      <w:proofErr w:type="gramEnd"/>
    </w:p>
    <w:p w14:paraId="2BE33D52" w14:textId="308F9913" w:rsidR="00C43292" w:rsidRDefault="00BA6BBE" w:rsidP="0060076B">
      <w:pPr>
        <w:pStyle w:val="SingleTxtG"/>
      </w:pPr>
      <w:r w:rsidRPr="00026CA0">
        <w:tab/>
        <w:t>(</w:t>
      </w:r>
      <w:r>
        <w:t>d</w:t>
      </w:r>
      <w:r w:rsidRPr="00026CA0">
        <w:t>)</w:t>
      </w:r>
      <w:r w:rsidRPr="00026CA0">
        <w:tab/>
      </w:r>
      <w:r w:rsidR="00C033A5">
        <w:t>Measures</w:t>
      </w:r>
      <w:r>
        <w:t xml:space="preserve"> taken to enhance proactive investigations and prosecutions of trafficking cases that may involve risks of enforced disappearance, including labour exploitation</w:t>
      </w:r>
      <w:r w:rsidR="0060076B">
        <w:t xml:space="preserve"> </w:t>
      </w:r>
      <w:r>
        <w:t>(arts. 1–3, 12</w:t>
      </w:r>
      <w:r w:rsidR="008E5BC9">
        <w:t>; 16</w:t>
      </w:r>
      <w:r>
        <w:t>)</w:t>
      </w:r>
      <w:r w:rsidR="0060076B">
        <w:t>.</w:t>
      </w:r>
    </w:p>
    <w:p w14:paraId="529EFA80" w14:textId="527294E5" w:rsidR="00266441" w:rsidRPr="00026CA0" w:rsidRDefault="00BA6BBE" w:rsidP="006B4FD5">
      <w:pPr>
        <w:pStyle w:val="SingleTxtG"/>
        <w:numPr>
          <w:ilvl w:val="0"/>
          <w:numId w:val="13"/>
        </w:numPr>
        <w:ind w:left="1138" w:right="1138" w:firstLine="32"/>
      </w:pPr>
      <w:r>
        <w:t>While taking note of the information provided by the State Party in paragraphs 129 to 144 of its report, the Committee requests clarification as to whether the State Party provides, or envisages providing, regular</w:t>
      </w:r>
      <w:r w:rsidR="00BE54CE">
        <w:t xml:space="preserve"> and compulsory</w:t>
      </w:r>
      <w:r>
        <w:t xml:space="preserve"> training on the Convention </w:t>
      </w:r>
      <w:r w:rsidR="00BE54CE">
        <w:t>enforced disappearances</w:t>
      </w:r>
      <w:r>
        <w:t xml:space="preserve">, aimed especially at those employed in law enforcement, the defence forces, </w:t>
      </w:r>
      <w:r>
        <w:lastRenderedPageBreak/>
        <w:t>the judiciary, social services and the health sector. Please indicate the content and frequency of such training (art. 23)</w:t>
      </w:r>
      <w:r w:rsidR="00266441" w:rsidRPr="00026CA0">
        <w:t>.</w:t>
      </w:r>
    </w:p>
    <w:p w14:paraId="76E7C66F" w14:textId="7B37A4D8" w:rsidR="00BA6BBE" w:rsidRDefault="00266441" w:rsidP="00BA6BBE">
      <w:pPr>
        <w:pStyle w:val="HChG"/>
      </w:pPr>
      <w:r w:rsidRPr="00026CA0">
        <w:tab/>
        <w:t>V.</w:t>
      </w:r>
      <w:r w:rsidRPr="00026CA0">
        <w:tab/>
      </w:r>
      <w:r w:rsidRPr="00026CA0">
        <w:tab/>
        <w:t>Measures to protect and ensure the rights of victims of enforced disappearance (art. 24)</w:t>
      </w:r>
    </w:p>
    <w:p w14:paraId="25F76E9E" w14:textId="5E944A2F" w:rsidR="00BA6BBE" w:rsidRDefault="00BA6BBE" w:rsidP="006B4FD5">
      <w:pPr>
        <w:pStyle w:val="SingleTxtG"/>
        <w:numPr>
          <w:ilvl w:val="0"/>
          <w:numId w:val="13"/>
        </w:numPr>
        <w:ind w:left="1138" w:right="1138" w:firstLine="32"/>
      </w:pPr>
      <w:r>
        <w:t>Concerning paragraphs 145 to 148 of the State Party’s report, the Committee takes note of the Administration of Justice Act, the Executive Order 1108 of 21 September 2009 and the Circular no. 9522 of 1 July 2024 requiring that victims of a crime be informed and provided with guidance regarding the process and investigation of the case. In this context, please specify:</w:t>
      </w:r>
    </w:p>
    <w:p w14:paraId="205B5A66" w14:textId="69302C2D" w:rsidR="00BA6BBE" w:rsidRDefault="00BA6BBE" w:rsidP="00BA6BBE">
      <w:pPr>
        <w:pStyle w:val="SingleTxtG"/>
      </w:pPr>
      <w:r w:rsidRPr="00026CA0">
        <w:tab/>
        <w:t>(a)</w:t>
      </w:r>
      <w:r w:rsidRPr="00026CA0">
        <w:tab/>
      </w:r>
      <w:r>
        <w:t>To what extent the definition of the “victim’s close relatives” under section 741e of the Administration of Justice Act and section 2(1) of the Executive Order 1108 of 21 September 2009 comply with article 24(1) of the Convention, clarifying whether, as these provisions seem to require, the recognition of relatives as victims is only possible upon the confirmation of the death of the disappeared person;</w:t>
      </w:r>
    </w:p>
    <w:p w14:paraId="6BA7BAF7" w14:textId="517EA2B7" w:rsidR="00BA6BBE" w:rsidRDefault="00BA6BBE" w:rsidP="00BA6BBE">
      <w:pPr>
        <w:pStyle w:val="SingleTxtG"/>
      </w:pPr>
      <w:r w:rsidRPr="00026CA0">
        <w:tab/>
        <w:t>(</w:t>
      </w:r>
      <w:r>
        <w:t>b</w:t>
      </w:r>
      <w:r w:rsidRPr="00026CA0">
        <w:t>)</w:t>
      </w:r>
      <w:r w:rsidRPr="00026CA0">
        <w:tab/>
      </w:r>
      <w:r>
        <w:t xml:space="preserve">Whether national legislation provides explicitly for the rights of victims of enforced disappearance to the truth and what measures are taken to guarantee this right regarding the circumstances of the enforced disappearance, the progress and results of the investigation and the fate of the disappeared person, in addition to a contact person within the </w:t>
      </w:r>
      <w:proofErr w:type="gramStart"/>
      <w:r>
        <w:t>police;</w:t>
      </w:r>
      <w:proofErr w:type="gramEnd"/>
    </w:p>
    <w:p w14:paraId="1CBC939D" w14:textId="29D7E800" w:rsidR="00BA6BBE" w:rsidRDefault="00BA6BBE" w:rsidP="00BA6BBE">
      <w:pPr>
        <w:pStyle w:val="SingleTxtG"/>
      </w:pPr>
      <w:r w:rsidRPr="00026CA0">
        <w:tab/>
        <w:t>(</w:t>
      </w:r>
      <w:r>
        <w:t>c</w:t>
      </w:r>
      <w:r w:rsidRPr="00026CA0">
        <w:t>)</w:t>
      </w:r>
      <w:r w:rsidRPr="00026CA0">
        <w:tab/>
      </w:r>
      <w:r>
        <w:t xml:space="preserve">The measures taken to assist victims, including free medical and psychological support and access to specialised legal aid and free legal assistance, beyond the distribution of the leaflet prepared by the Director and of Public Prosecutions and the National Police, and how the specifics needs of victims of enforced disappearances are attended </w:t>
      </w:r>
      <w:proofErr w:type="gramStart"/>
      <w:r>
        <w:t>to;</w:t>
      </w:r>
      <w:proofErr w:type="gramEnd"/>
    </w:p>
    <w:p w14:paraId="6B1F3667" w14:textId="08FD10C7" w:rsidR="00940B29" w:rsidRDefault="00940B29" w:rsidP="00BA6BBE">
      <w:pPr>
        <w:pStyle w:val="SingleTxtG"/>
      </w:pPr>
      <w:r w:rsidRPr="00026CA0">
        <w:tab/>
        <w:t>(</w:t>
      </w:r>
      <w:r>
        <w:t>d</w:t>
      </w:r>
      <w:r w:rsidRPr="00026CA0">
        <w:t>)</w:t>
      </w:r>
      <w:r w:rsidRPr="00026CA0">
        <w:tab/>
      </w:r>
      <w:r>
        <w:t>Whether victims of offence of enforced disappearance are entitled to a support lawyer</w:t>
      </w:r>
      <w:r>
        <w:rPr>
          <w:rStyle w:val="FootnoteReference"/>
        </w:rPr>
        <w:footnoteReference w:id="10"/>
      </w:r>
      <w:r>
        <w:t>;</w:t>
      </w:r>
    </w:p>
    <w:p w14:paraId="0977A782" w14:textId="1BF3AE4A" w:rsidR="00BA6BBE" w:rsidRDefault="00BA6BBE" w:rsidP="00BA6BBE">
      <w:pPr>
        <w:pStyle w:val="SingleTxtG"/>
      </w:pPr>
      <w:r w:rsidRPr="00026CA0">
        <w:tab/>
        <w:t>(</w:t>
      </w:r>
      <w:r w:rsidR="00940B29">
        <w:t>e</w:t>
      </w:r>
      <w:r w:rsidRPr="00026CA0">
        <w:t>)</w:t>
      </w:r>
      <w:r w:rsidRPr="00026CA0">
        <w:tab/>
      </w:r>
      <w:r>
        <w:t>The measures taken to promote the participation of the relatives of disappeared persons, their representatives and other persons with a legitimate interest in the search and investigation processes (art. 24).</w:t>
      </w:r>
    </w:p>
    <w:p w14:paraId="1CBE2AFC" w14:textId="3C8D0B25" w:rsidR="00BA6BBE" w:rsidRDefault="00BA6BBE" w:rsidP="006B4FD5">
      <w:pPr>
        <w:pStyle w:val="SingleTxtG"/>
        <w:numPr>
          <w:ilvl w:val="0"/>
          <w:numId w:val="13"/>
        </w:numPr>
        <w:ind w:left="1138" w:right="1138" w:firstLine="32"/>
      </w:pPr>
      <w:r>
        <w:t>Concerning paragraphs 150 to 152 of the State Party’s report, the Committee takes note of the Act on State Compensation to Victims of Crime, which provides a statutory framework for awarding compensation to victims in criminal cases, and further acknowledges the complementary role of the Tort Liability Act in ensuring that victims have the right to obtain reparation. In this connection:</w:t>
      </w:r>
    </w:p>
    <w:p w14:paraId="4683CB61" w14:textId="09F155D3" w:rsidR="00BA6BBE" w:rsidRDefault="00BA6BBE" w:rsidP="00BA6BBE">
      <w:pPr>
        <w:pStyle w:val="SingleTxtG"/>
      </w:pPr>
      <w:r w:rsidRPr="00026CA0">
        <w:tab/>
        <w:t>(a)</w:t>
      </w:r>
      <w:r w:rsidRPr="00026CA0">
        <w:tab/>
      </w:r>
      <w:r w:rsidR="006D79F5">
        <w:t>P</w:t>
      </w:r>
      <w:r w:rsidR="006D79F5" w:rsidRPr="006D79F5">
        <w:t xml:space="preserve">lease specify </w:t>
      </w:r>
      <w:r w:rsidR="006D79F5">
        <w:t>t</w:t>
      </w:r>
      <w:r>
        <w:t xml:space="preserve">o what extent the definition of “victim” under the Act on State Compensation to Victims of Crime and of “injured party” in tort law complies with article 24(1) of the </w:t>
      </w:r>
      <w:proofErr w:type="gramStart"/>
      <w:r>
        <w:t>Convention;</w:t>
      </w:r>
      <w:proofErr w:type="gramEnd"/>
    </w:p>
    <w:p w14:paraId="491E2D2B" w14:textId="0A7628CB" w:rsidR="00BA6BBE" w:rsidRDefault="00BA6BBE" w:rsidP="00BA6BBE">
      <w:pPr>
        <w:pStyle w:val="SingleTxtG"/>
      </w:pPr>
      <w:r w:rsidRPr="00026CA0">
        <w:tab/>
        <w:t>(</w:t>
      </w:r>
      <w:r>
        <w:t>b</w:t>
      </w:r>
      <w:r w:rsidRPr="00026CA0">
        <w:t>)</w:t>
      </w:r>
      <w:r w:rsidRPr="00026CA0">
        <w:tab/>
      </w:r>
      <w:r w:rsidR="006D79F5">
        <w:t>Please describe h</w:t>
      </w:r>
      <w:r>
        <w:t xml:space="preserve">ow a victim of an enforced disappearance that was committed as an autonomous crime can be guaranteed the right to reparation and compensation in the absence of a law specifically criminalizing enforced disappearance and which results in such conduct falling under several criminal </w:t>
      </w:r>
      <w:proofErr w:type="gramStart"/>
      <w:r>
        <w:t>offences;</w:t>
      </w:r>
      <w:proofErr w:type="gramEnd"/>
    </w:p>
    <w:p w14:paraId="25B797CD" w14:textId="72079C81" w:rsidR="00BA6BBE" w:rsidRDefault="00BA6BBE" w:rsidP="00BA6BBE">
      <w:pPr>
        <w:pStyle w:val="SingleTxtG"/>
      </w:pPr>
      <w:r w:rsidRPr="00026CA0">
        <w:tab/>
        <w:t>(</w:t>
      </w:r>
      <w:r>
        <w:t>c</w:t>
      </w:r>
      <w:r w:rsidRPr="00026CA0">
        <w:t>)</w:t>
      </w:r>
      <w:r w:rsidRPr="00026CA0">
        <w:tab/>
      </w:r>
      <w:r w:rsidR="00C67B09">
        <w:t>Please indicate t</w:t>
      </w:r>
      <w:r>
        <w:t>he forms of reparation and compensation provided for in national legislation for victims of enforced disappearance within the meaning of article 2 of the Convention, indicating whether they include all forms of reparation listed in article 24(5) of the Convention, including guarantees of non-</w:t>
      </w:r>
      <w:proofErr w:type="gramStart"/>
      <w:r>
        <w:t>repetition;</w:t>
      </w:r>
      <w:proofErr w:type="gramEnd"/>
    </w:p>
    <w:p w14:paraId="0F474A66" w14:textId="7B1D9D9F" w:rsidR="00BA6BBE" w:rsidRDefault="00BA6BBE" w:rsidP="00BA6BBE">
      <w:pPr>
        <w:pStyle w:val="SingleTxtG"/>
      </w:pPr>
      <w:r w:rsidRPr="00026CA0">
        <w:tab/>
        <w:t>(</w:t>
      </w:r>
      <w:r>
        <w:t>d</w:t>
      </w:r>
      <w:r w:rsidRPr="00026CA0">
        <w:t>)</w:t>
      </w:r>
      <w:r w:rsidRPr="00026CA0">
        <w:tab/>
      </w:r>
      <w:r w:rsidR="00C67B09">
        <w:t>Please describe t</w:t>
      </w:r>
      <w:r>
        <w:t xml:space="preserve">he conditions under which compensation for personal injury caused by violation of provisions in the Criminal Code is granted, including the applicable </w:t>
      </w:r>
      <w:r>
        <w:lastRenderedPageBreak/>
        <w:t>time-limits, and clarifying whether, as the Act on State Compensation to Victims of Crime seems to require, compensation is conditional on a criminal conviction</w:t>
      </w:r>
      <w:r w:rsidR="00C63A0C">
        <w:rPr>
          <w:rStyle w:val="FootnoteReference"/>
        </w:rPr>
        <w:footnoteReference w:id="11"/>
      </w:r>
      <w:r>
        <w:t xml:space="preserve"> </w:t>
      </w:r>
      <w:r w:rsidR="00D52F06">
        <w:t>(art. 24)</w:t>
      </w:r>
      <w:r>
        <w:t>.</w:t>
      </w:r>
    </w:p>
    <w:p w14:paraId="191C6920" w14:textId="1E30A011" w:rsidR="00892A7D" w:rsidRPr="007E3BF1" w:rsidRDefault="00892A7D" w:rsidP="007E3BF1">
      <w:pPr>
        <w:pStyle w:val="SingleTxtG"/>
        <w:rPr>
          <w:lang w:val="en-CH"/>
        </w:rPr>
      </w:pPr>
      <w:r w:rsidRPr="00026CA0">
        <w:tab/>
        <w:t>(</w:t>
      </w:r>
      <w:r>
        <w:t>e</w:t>
      </w:r>
      <w:r w:rsidRPr="00026CA0">
        <w:t>)</w:t>
      </w:r>
      <w:r w:rsidRPr="00026CA0">
        <w:tab/>
      </w:r>
      <w:proofErr w:type="gramStart"/>
      <w:r w:rsidR="00C67B09">
        <w:t>Taking into account</w:t>
      </w:r>
      <w:proofErr w:type="gramEnd"/>
      <w:r w:rsidR="00C67B09">
        <w:t xml:space="preserve"> that the Act on State Compensation to Victims of Crime seems to condition </w:t>
      </w:r>
      <w:r w:rsidR="007E3BF1" w:rsidRPr="007E3BF1">
        <w:rPr>
          <w:lang w:val="en-CH"/>
        </w:rPr>
        <w:t>eligibility to offences committed within Danish territory, please specify whether a victim of an enforced disappearance is entitled to obtain reparation from the State Party when the disappearance or the resulting harm originated in another State.</w:t>
      </w:r>
    </w:p>
    <w:p w14:paraId="31B72836" w14:textId="4E022C69" w:rsidR="00D52F06" w:rsidRDefault="00D52F06" w:rsidP="006B4FD5">
      <w:pPr>
        <w:pStyle w:val="SingleTxtG"/>
        <w:numPr>
          <w:ilvl w:val="0"/>
          <w:numId w:val="13"/>
        </w:numPr>
        <w:ind w:left="1138" w:right="1138" w:firstLine="32"/>
      </w:pPr>
      <w:r>
        <w:t>Please describe the procedures in place to issue a declaration of absence or of death of the disappeared person and the impact such declarations have on the State Party’s obligation to continue the search and investigation into an enforced disappearance until the fate of the disappeared person has been clarified (art. 24).</w:t>
      </w:r>
    </w:p>
    <w:p w14:paraId="0A116B25" w14:textId="2A7E551E" w:rsidR="00BA6BBE" w:rsidRPr="00026CA0" w:rsidRDefault="00BA6BBE" w:rsidP="006B4FD5">
      <w:pPr>
        <w:pStyle w:val="SingleTxtG"/>
        <w:numPr>
          <w:ilvl w:val="0"/>
          <w:numId w:val="13"/>
        </w:numPr>
        <w:ind w:left="1138" w:right="1138" w:firstLine="32"/>
      </w:pPr>
      <w:r>
        <w:t>With regard to paragraphs 153 to 155 of the State Party’s report, please specify whether the State Party envisages to regulate the legal situation of disappeared persons whose fate has not been clarified, and that of their relatives, in areas such as welfare, financial matters, family law and property rights, and the application of a gender perspective in such contexts</w:t>
      </w:r>
      <w:r w:rsidR="00D52F06">
        <w:t xml:space="preserve"> (art. 24)</w:t>
      </w:r>
      <w:r>
        <w:t>.</w:t>
      </w:r>
    </w:p>
    <w:p w14:paraId="02E80F5B" w14:textId="77777777" w:rsidR="00266441" w:rsidRPr="00026CA0" w:rsidRDefault="00266441" w:rsidP="00266441">
      <w:pPr>
        <w:pStyle w:val="HChG"/>
      </w:pPr>
      <w:r w:rsidRPr="00026CA0">
        <w:tab/>
        <w:t>VI.</w:t>
      </w:r>
      <w:r w:rsidRPr="00026CA0">
        <w:tab/>
      </w:r>
      <w:r w:rsidRPr="00026CA0">
        <w:tab/>
        <w:t>Measures to protect children against enforced disappearance (art. 25)</w:t>
      </w:r>
    </w:p>
    <w:p w14:paraId="4909AD26" w14:textId="5CB8874F" w:rsidR="00BA6BBE" w:rsidRDefault="00BA6BBE" w:rsidP="006B4FD5">
      <w:pPr>
        <w:pStyle w:val="SingleTxtG"/>
        <w:numPr>
          <w:ilvl w:val="0"/>
          <w:numId w:val="13"/>
        </w:numPr>
        <w:ind w:left="1138" w:right="1138" w:firstLine="32"/>
      </w:pPr>
      <w:r>
        <w:t xml:space="preserve">In the light of paragraphs 159 to 168 of the State Party’s report, the Committee takes note of the State Party’s accession to the </w:t>
      </w:r>
      <w:r w:rsidR="000F3B6E">
        <w:t>Hague Convention on Jurisdiction, Applicable Law, Recognition, Enforcement and Co-operation in Respect of Parental Responsibility and Measures for the Protection of Children of 19 October 1996</w:t>
      </w:r>
      <w:r>
        <w:t>, as well as the provisions of the Children’s Act and the Adoption Act, which provide protection for children and regulate the adoption process. In this context, and taking note of recent reports concerning possible unlawful international adoptions and challenges faced by adoptees in tracing their origins, please clarify:</w:t>
      </w:r>
    </w:p>
    <w:p w14:paraId="134469F7" w14:textId="0EF5A1E7" w:rsidR="00BA6BBE" w:rsidRDefault="00AC45B6" w:rsidP="00BA6BBE">
      <w:pPr>
        <w:pStyle w:val="SingleTxtG"/>
      </w:pPr>
      <w:r w:rsidRPr="00026CA0">
        <w:tab/>
        <w:t>(a)</w:t>
      </w:r>
      <w:r w:rsidRPr="00026CA0">
        <w:tab/>
      </w:r>
      <w:r w:rsidR="00BA6BBE">
        <w:t xml:space="preserve">Whether domestic law specifically criminalizes the conduct described in article 25(1) of the Convention and, if not, whether the State Party intends to adopt legislation to that </w:t>
      </w:r>
      <w:proofErr w:type="gramStart"/>
      <w:r w:rsidR="00BA6BBE">
        <w:t>effect;</w:t>
      </w:r>
      <w:proofErr w:type="gramEnd"/>
    </w:p>
    <w:p w14:paraId="42A1F66E" w14:textId="34E1CC51" w:rsidR="00BA6BBE" w:rsidRDefault="00AC45B6" w:rsidP="00BA6BBE">
      <w:pPr>
        <w:pStyle w:val="SingleTxtG"/>
      </w:pPr>
      <w:r w:rsidRPr="00026CA0">
        <w:tab/>
        <w:t>(</w:t>
      </w:r>
      <w:r>
        <w:t>b</w:t>
      </w:r>
      <w:r w:rsidRPr="00026CA0">
        <w:t>)</w:t>
      </w:r>
      <w:r w:rsidRPr="00026CA0">
        <w:tab/>
      </w:r>
      <w:r w:rsidR="00BA6BBE">
        <w:t xml:space="preserve">Whether any complaints concerning the enforced disappearance or wrongful removal of children have been lodged since the entry into force of the </w:t>
      </w:r>
      <w:proofErr w:type="gramStart"/>
      <w:r w:rsidR="00BA6BBE">
        <w:t>Convention</w:t>
      </w:r>
      <w:r w:rsidR="00247575">
        <w:t>;</w:t>
      </w:r>
      <w:proofErr w:type="gramEnd"/>
    </w:p>
    <w:p w14:paraId="5A77C1A9" w14:textId="36245509" w:rsidR="00BA6BBE" w:rsidRDefault="00AC45B6" w:rsidP="00BA6BBE">
      <w:pPr>
        <w:pStyle w:val="SingleTxtG"/>
      </w:pPr>
      <w:r w:rsidRPr="00026CA0">
        <w:tab/>
        <w:t>(</w:t>
      </w:r>
      <w:r>
        <w:t>c</w:t>
      </w:r>
      <w:r w:rsidRPr="00026CA0">
        <w:t>)</w:t>
      </w:r>
      <w:r w:rsidRPr="00026CA0">
        <w:tab/>
      </w:r>
      <w:r w:rsidR="00BA6BBE">
        <w:t>What measures are taken to locate the children concerned, the results of those measures, the procedures for returning them to their families of origin, and the actions taken to prosecute and punish the perpetrators of such acts</w:t>
      </w:r>
      <w:r w:rsidR="00A4635C">
        <w:t xml:space="preserve"> and provide reparations to the </w:t>
      </w:r>
      <w:proofErr w:type="gramStart"/>
      <w:r w:rsidR="00A4635C">
        <w:t>victims</w:t>
      </w:r>
      <w:r w:rsidR="00BA6BBE">
        <w:t>;</w:t>
      </w:r>
      <w:proofErr w:type="gramEnd"/>
    </w:p>
    <w:p w14:paraId="1429C58D" w14:textId="77777777" w:rsidR="00A557B2" w:rsidRDefault="00AC45B6" w:rsidP="00A557B2">
      <w:pPr>
        <w:pStyle w:val="SingleTxtG"/>
      </w:pPr>
      <w:r w:rsidRPr="00026CA0">
        <w:tab/>
        <w:t>(</w:t>
      </w:r>
      <w:r>
        <w:t>d</w:t>
      </w:r>
      <w:r w:rsidRPr="00026CA0">
        <w:t>)</w:t>
      </w:r>
      <w:r w:rsidRPr="00026CA0">
        <w:tab/>
      </w:r>
      <w:r w:rsidR="00BA6BBE">
        <w:t xml:space="preserve">How the State Party ensures that instances of unlawful international adoptions and related human rights violations are identified, and what mechanisms are in place to assist adoptees, particularly those affected by past adoption practices, in tracing and identifying their families of </w:t>
      </w:r>
      <w:proofErr w:type="gramStart"/>
      <w:r w:rsidR="00BA6BBE">
        <w:t>origin</w:t>
      </w:r>
      <w:r w:rsidR="00A557B2">
        <w:t>;</w:t>
      </w:r>
      <w:proofErr w:type="gramEnd"/>
    </w:p>
    <w:p w14:paraId="07FFDCA6" w14:textId="246DBE59" w:rsidR="00A557B2" w:rsidRDefault="000F3B6E" w:rsidP="008E645D">
      <w:pPr>
        <w:pStyle w:val="SingleTxtG"/>
      </w:pPr>
      <w:r w:rsidRPr="00026CA0">
        <w:tab/>
        <w:t>(</w:t>
      </w:r>
      <w:r>
        <w:t>e</w:t>
      </w:r>
      <w:r w:rsidRPr="00026CA0">
        <w:t>)</w:t>
      </w:r>
      <w:r w:rsidRPr="00026CA0">
        <w:tab/>
      </w:r>
      <w:r w:rsidDel="000F3B6E">
        <w:t xml:space="preserve"> </w:t>
      </w:r>
      <w:r>
        <w:t>What measures of mutual assistance</w:t>
      </w:r>
      <w:r w:rsidR="00A557B2">
        <w:t xml:space="preserve"> have been established</w:t>
      </w:r>
      <w:r>
        <w:t xml:space="preserve"> in connection with proceedings brought in respect of unlawful international adoptions to ensure cooperation with the States of origin.</w:t>
      </w:r>
    </w:p>
    <w:p w14:paraId="00C0EB6C" w14:textId="2461F31E" w:rsidR="008660B5" w:rsidRDefault="002F5A46" w:rsidP="002F5A46">
      <w:pPr>
        <w:pStyle w:val="SingleTxtG"/>
        <w:tabs>
          <w:tab w:val="clear" w:pos="1701"/>
          <w:tab w:val="left" w:pos="1710"/>
        </w:tabs>
      </w:pPr>
      <w:r w:rsidRPr="002F5A46">
        <w:t>3</w:t>
      </w:r>
      <w:r w:rsidR="00586517">
        <w:t>6</w:t>
      </w:r>
      <w:r w:rsidRPr="002F5A46">
        <w:t>.</w:t>
      </w:r>
      <w:r w:rsidRPr="002F5A46">
        <w:tab/>
      </w:r>
      <w:r w:rsidR="00BA6BBE">
        <w:t>In view of the Committee’s joint statement on illegal intercountry adoption, please describe how the system of adoption or other forms of placement of children in the State Party addresses the elements of the statement, and outline any new legal or other measures taken by the State Party to ensure the protection of children against enforced disappearance in such a context (</w:t>
      </w:r>
      <w:r w:rsidR="000F3B6E">
        <w:t>arts</w:t>
      </w:r>
      <w:r w:rsidR="00BA6BBE">
        <w:t xml:space="preserve">. </w:t>
      </w:r>
      <w:r w:rsidR="008660B5">
        <w:t xml:space="preserve">14, 15 and </w:t>
      </w:r>
      <w:r w:rsidR="00BA6BBE">
        <w:t>25).</w:t>
      </w:r>
    </w:p>
    <w:p w14:paraId="0268FEA5" w14:textId="6CF5B5E1" w:rsidR="00266441" w:rsidRPr="00916235" w:rsidRDefault="00266441" w:rsidP="00266441">
      <w:pPr>
        <w:spacing w:before="240"/>
        <w:jc w:val="center"/>
        <w:rPr>
          <w:u w:val="single"/>
        </w:rPr>
      </w:pPr>
      <w:r w:rsidRPr="00916235">
        <w:rPr>
          <w:u w:val="single"/>
        </w:rPr>
        <w:tab/>
      </w:r>
      <w:r w:rsidRPr="00916235">
        <w:rPr>
          <w:u w:val="single"/>
        </w:rPr>
        <w:tab/>
      </w:r>
      <w:r w:rsidRPr="00916235">
        <w:rPr>
          <w:u w:val="single"/>
        </w:rPr>
        <w:tab/>
      </w:r>
    </w:p>
    <w:sectPr w:rsidR="00266441" w:rsidRPr="00916235" w:rsidSect="00170237">
      <w:headerReference w:type="even" r:id="rId11"/>
      <w:headerReference w:type="default" r:id="rId12"/>
      <w:footerReference w:type="even" r:id="rId13"/>
      <w:footerReference w:type="defaul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5E387" w14:textId="77777777" w:rsidR="00290396" w:rsidRPr="00557A78" w:rsidRDefault="00290396" w:rsidP="00557A78">
      <w:pPr>
        <w:pStyle w:val="Footer"/>
      </w:pPr>
    </w:p>
  </w:endnote>
  <w:endnote w:type="continuationSeparator" w:id="0">
    <w:p w14:paraId="425016CF" w14:textId="77777777" w:rsidR="00290396" w:rsidRPr="00557A78" w:rsidRDefault="0029039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51D2D" w14:textId="3F442955" w:rsidR="00266441" w:rsidRDefault="00266441" w:rsidP="00586517">
    <w:pPr>
      <w:pStyle w:val="Footer"/>
      <w:tabs>
        <w:tab w:val="right" w:pos="9638"/>
      </w:tabs>
    </w:pPr>
    <w:r w:rsidRPr="00266441">
      <w:rPr>
        <w:b/>
        <w:bCs/>
        <w:sz w:val="18"/>
      </w:rPr>
      <w:fldChar w:fldCharType="begin"/>
    </w:r>
    <w:r w:rsidRPr="00266441">
      <w:rPr>
        <w:b/>
        <w:bCs/>
        <w:sz w:val="18"/>
      </w:rPr>
      <w:instrText xml:space="preserve"> PAGE  \* MERGEFORMAT </w:instrText>
    </w:r>
    <w:r w:rsidRPr="00266441">
      <w:rPr>
        <w:b/>
        <w:bCs/>
        <w:sz w:val="18"/>
      </w:rPr>
      <w:fldChar w:fldCharType="separate"/>
    </w:r>
    <w:r w:rsidRPr="00266441">
      <w:rPr>
        <w:b/>
        <w:bCs/>
        <w:noProof/>
        <w:sz w:val="18"/>
      </w:rPr>
      <w:t>2</w:t>
    </w:r>
    <w:r w:rsidRPr="002664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D89F" w14:textId="1922DCC4" w:rsidR="00266441" w:rsidRDefault="00266441" w:rsidP="00266441">
    <w:pPr>
      <w:pStyle w:val="Footer"/>
      <w:tabs>
        <w:tab w:val="right" w:pos="9638"/>
      </w:tabs>
    </w:pPr>
    <w:r>
      <w:tab/>
    </w:r>
    <w:r w:rsidRPr="00266441">
      <w:rPr>
        <w:b/>
        <w:bCs/>
        <w:sz w:val="18"/>
      </w:rPr>
      <w:fldChar w:fldCharType="begin"/>
    </w:r>
    <w:r w:rsidRPr="00266441">
      <w:rPr>
        <w:b/>
        <w:bCs/>
        <w:sz w:val="18"/>
      </w:rPr>
      <w:instrText xml:space="preserve"> PAGE  \* MERGEFORMAT </w:instrText>
    </w:r>
    <w:r w:rsidRPr="00266441">
      <w:rPr>
        <w:b/>
        <w:bCs/>
        <w:sz w:val="18"/>
      </w:rPr>
      <w:fldChar w:fldCharType="separate"/>
    </w:r>
    <w:r w:rsidRPr="00266441">
      <w:rPr>
        <w:b/>
        <w:bCs/>
        <w:noProof/>
        <w:sz w:val="18"/>
      </w:rPr>
      <w:t>3</w:t>
    </w:r>
    <w:r w:rsidRPr="00266441">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42796" w14:textId="77777777" w:rsidR="00290396" w:rsidRPr="00557A78" w:rsidRDefault="00290396" w:rsidP="00557A78">
      <w:pPr>
        <w:tabs>
          <w:tab w:val="right" w:pos="2155"/>
        </w:tabs>
        <w:spacing w:after="80" w:line="240" w:lineRule="auto"/>
        <w:ind w:left="680"/>
      </w:pPr>
      <w:r>
        <w:rPr>
          <w:u w:val="single"/>
        </w:rPr>
        <w:tab/>
      </w:r>
    </w:p>
  </w:footnote>
  <w:footnote w:type="continuationSeparator" w:id="0">
    <w:p w14:paraId="7705C543" w14:textId="77777777" w:rsidR="00290396" w:rsidRPr="00557A78" w:rsidRDefault="00290396" w:rsidP="00557A78">
      <w:pPr>
        <w:tabs>
          <w:tab w:val="right" w:pos="2155"/>
        </w:tabs>
        <w:spacing w:after="80" w:line="240" w:lineRule="auto"/>
        <w:ind w:left="680"/>
      </w:pPr>
      <w:r>
        <w:rPr>
          <w:u w:val="single"/>
        </w:rPr>
        <w:tab/>
      </w:r>
    </w:p>
  </w:footnote>
  <w:footnote w:id="1">
    <w:p w14:paraId="35129884" w14:textId="36E158C3" w:rsidR="00266441" w:rsidRPr="0093320B" w:rsidRDefault="00266441" w:rsidP="009863F3">
      <w:pPr>
        <w:pStyle w:val="FootnoteText"/>
        <w:ind w:left="990" w:firstLine="0"/>
        <w:jc w:val="both"/>
        <w:rPr>
          <w:szCs w:val="18"/>
          <w:lang w:val="en-US"/>
        </w:rPr>
      </w:pPr>
      <w:r w:rsidRPr="0093320B">
        <w:rPr>
          <w:szCs w:val="18"/>
        </w:rPr>
        <w:tab/>
        <w:t>*</w:t>
      </w:r>
      <w:r w:rsidRPr="0093320B">
        <w:rPr>
          <w:szCs w:val="18"/>
        </w:rPr>
        <w:tab/>
        <w:t xml:space="preserve">Adopted by the Committee at its </w:t>
      </w:r>
      <w:r w:rsidR="00CE71A9" w:rsidRPr="0093320B">
        <w:rPr>
          <w:szCs w:val="18"/>
        </w:rPr>
        <w:t>thirtieth</w:t>
      </w:r>
      <w:r w:rsidRPr="0093320B">
        <w:rPr>
          <w:szCs w:val="18"/>
        </w:rPr>
        <w:t xml:space="preserve"> session (</w:t>
      </w:r>
      <w:r w:rsidR="00586517">
        <w:rPr>
          <w:szCs w:val="18"/>
        </w:rPr>
        <w:t>9-19 March 2026</w:t>
      </w:r>
      <w:r w:rsidRPr="0093320B">
        <w:rPr>
          <w:szCs w:val="18"/>
        </w:rPr>
        <w:t>).</w:t>
      </w:r>
    </w:p>
  </w:footnote>
  <w:footnote w:id="2">
    <w:p w14:paraId="37195CCA" w14:textId="02E90AF1" w:rsidR="007D5446" w:rsidRPr="0093320B" w:rsidRDefault="00586517" w:rsidP="00586517">
      <w:pPr>
        <w:pStyle w:val="FootnoteText"/>
        <w:rPr>
          <w:szCs w:val="18"/>
        </w:rPr>
      </w:pPr>
      <w:r>
        <w:rPr>
          <w:szCs w:val="18"/>
        </w:rPr>
        <w:tab/>
      </w:r>
      <w:r w:rsidR="007D5446" w:rsidRPr="0093320B">
        <w:rPr>
          <w:rStyle w:val="FootnoteReference"/>
          <w:szCs w:val="18"/>
        </w:rPr>
        <w:footnoteRef/>
      </w:r>
      <w:r w:rsidR="006E0CBF">
        <w:rPr>
          <w:szCs w:val="18"/>
        </w:rPr>
        <w:t xml:space="preserve"> </w:t>
      </w:r>
      <w:r>
        <w:rPr>
          <w:szCs w:val="18"/>
        </w:rPr>
        <w:tab/>
      </w:r>
      <w:hyperlink r:id="rId1" w:history="1">
        <w:r w:rsidR="0041463C" w:rsidRPr="006E0CBF">
          <w:rPr>
            <w:rStyle w:val="Hyperlink"/>
            <w:szCs w:val="18"/>
          </w:rPr>
          <w:t>HRI/CORE/DNK/2018</w:t>
        </w:r>
      </w:hyperlink>
      <w:r w:rsidR="0041463C" w:rsidRPr="0093320B">
        <w:rPr>
          <w:szCs w:val="18"/>
        </w:rPr>
        <w:t xml:space="preserve">, para. 128. See also </w:t>
      </w:r>
      <w:hyperlink r:id="rId2" w:history="1">
        <w:r w:rsidR="0041463C" w:rsidRPr="00E41F14">
          <w:rPr>
            <w:rStyle w:val="Hyperlink"/>
            <w:szCs w:val="18"/>
          </w:rPr>
          <w:t>C</w:t>
        </w:r>
        <w:r w:rsidR="007D5446" w:rsidRPr="00E41F14">
          <w:rPr>
            <w:rStyle w:val="Hyperlink"/>
            <w:szCs w:val="18"/>
          </w:rPr>
          <w:t>AT/C/DNK/CO/6-7/Add.1</w:t>
        </w:r>
      </w:hyperlink>
      <w:r w:rsidR="007D5446" w:rsidRPr="0093320B">
        <w:rPr>
          <w:szCs w:val="18"/>
        </w:rPr>
        <w:t>, paras. 5-6</w:t>
      </w:r>
      <w:r w:rsidR="0041463C" w:rsidRPr="0093320B">
        <w:rPr>
          <w:szCs w:val="18"/>
        </w:rPr>
        <w:t xml:space="preserve"> and</w:t>
      </w:r>
      <w:r w:rsidR="007D5446" w:rsidRPr="0093320B">
        <w:rPr>
          <w:szCs w:val="18"/>
        </w:rPr>
        <w:t xml:space="preserve"> </w:t>
      </w:r>
      <w:hyperlink r:id="rId3" w:history="1">
        <w:r w:rsidR="007D5446" w:rsidRPr="00DE5702">
          <w:rPr>
            <w:rStyle w:val="Hyperlink"/>
            <w:szCs w:val="18"/>
          </w:rPr>
          <w:t>A/HRC/WG.6/38/DNK/2</w:t>
        </w:r>
      </w:hyperlink>
      <w:r w:rsidR="007D5446" w:rsidRPr="0093320B">
        <w:rPr>
          <w:szCs w:val="18"/>
        </w:rPr>
        <w:t xml:space="preserve">, para. </w:t>
      </w:r>
      <w:r w:rsidR="007D5446" w:rsidRPr="0093320B">
        <w:rPr>
          <w:szCs w:val="18"/>
          <w:lang w:val="en-US"/>
        </w:rPr>
        <w:t>20.</w:t>
      </w:r>
    </w:p>
  </w:footnote>
  <w:footnote w:id="3">
    <w:p w14:paraId="6BCD48CE" w14:textId="42FC4B34" w:rsidR="00633405" w:rsidRPr="0093320B" w:rsidRDefault="00586517" w:rsidP="00586517">
      <w:pPr>
        <w:pStyle w:val="FootnoteText"/>
        <w:rPr>
          <w:szCs w:val="18"/>
          <w:lang w:val="en-US"/>
        </w:rPr>
      </w:pPr>
      <w:r>
        <w:rPr>
          <w:szCs w:val="18"/>
        </w:rPr>
        <w:tab/>
      </w:r>
      <w:r w:rsidR="00633405" w:rsidRPr="0093320B">
        <w:rPr>
          <w:rStyle w:val="FootnoteReference"/>
          <w:szCs w:val="18"/>
        </w:rPr>
        <w:footnoteRef/>
      </w:r>
      <w:r w:rsidR="00633405" w:rsidRPr="0093320B">
        <w:rPr>
          <w:szCs w:val="18"/>
        </w:rPr>
        <w:t xml:space="preserve"> </w:t>
      </w:r>
      <w:r>
        <w:rPr>
          <w:szCs w:val="18"/>
        </w:rPr>
        <w:tab/>
      </w:r>
      <w:hyperlink r:id="rId4" w:history="1">
        <w:r w:rsidR="00633405" w:rsidRPr="006E0CBF">
          <w:rPr>
            <w:rStyle w:val="Hyperlink"/>
            <w:szCs w:val="18"/>
          </w:rPr>
          <w:t>HRI/CORE/DNK/2018</w:t>
        </w:r>
      </w:hyperlink>
      <w:r w:rsidR="00633405" w:rsidRPr="0093320B">
        <w:rPr>
          <w:szCs w:val="18"/>
        </w:rPr>
        <w:t>.</w:t>
      </w:r>
    </w:p>
  </w:footnote>
  <w:footnote w:id="4">
    <w:p w14:paraId="63B400C0" w14:textId="4DA4961A" w:rsidR="007D5446" w:rsidRPr="0093320B" w:rsidRDefault="00586517" w:rsidP="00586517">
      <w:pPr>
        <w:pStyle w:val="FootnoteText"/>
        <w:rPr>
          <w:szCs w:val="18"/>
          <w:lang w:val="en-US"/>
        </w:rPr>
      </w:pPr>
      <w:r>
        <w:rPr>
          <w:szCs w:val="18"/>
          <w:lang w:val="en-US"/>
        </w:rPr>
        <w:tab/>
      </w:r>
      <w:r w:rsidR="00F34BBB" w:rsidRPr="00586517">
        <w:rPr>
          <w:rStyle w:val="FootnoteReference"/>
        </w:rPr>
        <w:footnoteRef/>
      </w:r>
      <w:r>
        <w:rPr>
          <w:szCs w:val="18"/>
          <w:lang w:val="en-US"/>
        </w:rPr>
        <w:tab/>
      </w:r>
      <w:r w:rsidR="00EC24E9" w:rsidRPr="0093320B">
        <w:rPr>
          <w:szCs w:val="18"/>
          <w:lang w:val="en-US"/>
        </w:rPr>
        <w:t>See</w:t>
      </w:r>
      <w:r w:rsidR="007D5446" w:rsidRPr="0093320B">
        <w:rPr>
          <w:szCs w:val="18"/>
          <w:lang w:val="en-US"/>
        </w:rPr>
        <w:t xml:space="preserve"> </w:t>
      </w:r>
      <w:hyperlink r:id="rId5" w:history="1">
        <w:r w:rsidR="007D5446" w:rsidRPr="00FE3137">
          <w:rPr>
            <w:rStyle w:val="Hyperlink"/>
            <w:szCs w:val="18"/>
            <w:lang w:val="en-US"/>
          </w:rPr>
          <w:t>CAT/C/DNK/CO/8</w:t>
        </w:r>
      </w:hyperlink>
      <w:r w:rsidR="007D5446" w:rsidRPr="0093320B">
        <w:rPr>
          <w:szCs w:val="18"/>
          <w:lang w:val="en-US"/>
        </w:rPr>
        <w:t xml:space="preserve">, para. </w:t>
      </w:r>
      <w:r w:rsidR="007D5446" w:rsidRPr="0093320B">
        <w:rPr>
          <w:szCs w:val="18"/>
          <w:lang w:val="es-419"/>
        </w:rPr>
        <w:t>48</w:t>
      </w:r>
      <w:r w:rsidR="00C63A0C" w:rsidRPr="0093320B">
        <w:rPr>
          <w:szCs w:val="18"/>
          <w:lang w:val="es-419"/>
        </w:rPr>
        <w:t xml:space="preserve">; </w:t>
      </w:r>
      <w:hyperlink r:id="rId6" w:history="1">
        <w:r w:rsidR="00C63A0C" w:rsidRPr="009217EC">
          <w:rPr>
            <w:rStyle w:val="Hyperlink"/>
            <w:szCs w:val="18"/>
            <w:lang w:val="es-419"/>
          </w:rPr>
          <w:t>CRPD/C/DNK/CO/2-3</w:t>
        </w:r>
      </w:hyperlink>
      <w:r w:rsidR="00C63A0C" w:rsidRPr="0093320B">
        <w:rPr>
          <w:szCs w:val="18"/>
          <w:lang w:val="es-419"/>
        </w:rPr>
        <w:t xml:space="preserve">, para. 81; </w:t>
      </w:r>
      <w:hyperlink r:id="rId7" w:history="1">
        <w:r w:rsidR="00F34BBB" w:rsidRPr="00340D31">
          <w:rPr>
            <w:rStyle w:val="Hyperlink"/>
            <w:szCs w:val="18"/>
            <w:lang w:val="es-419"/>
          </w:rPr>
          <w:t>CRC/C/DNK/CO/5</w:t>
        </w:r>
      </w:hyperlink>
      <w:r w:rsidR="00F34BBB" w:rsidRPr="0093320B">
        <w:rPr>
          <w:szCs w:val="18"/>
          <w:lang w:val="es-419"/>
        </w:rPr>
        <w:t xml:space="preserve">, para. </w:t>
      </w:r>
      <w:r w:rsidR="00F34BBB" w:rsidRPr="0093320B">
        <w:rPr>
          <w:szCs w:val="18"/>
          <w:lang w:val="en-US"/>
        </w:rPr>
        <w:t>11;</w:t>
      </w:r>
      <w:r w:rsidR="007D5446" w:rsidRPr="0093320B">
        <w:rPr>
          <w:szCs w:val="18"/>
          <w:lang w:val="en-US"/>
        </w:rPr>
        <w:t xml:space="preserve"> </w:t>
      </w:r>
      <w:hyperlink r:id="rId8" w:history="1">
        <w:r w:rsidR="00C63A0C" w:rsidRPr="00340D31">
          <w:rPr>
            <w:rStyle w:val="Hyperlink"/>
            <w:szCs w:val="18"/>
            <w:lang w:val="en-US"/>
          </w:rPr>
          <w:t>CCPR/C/DNK/CO/6</w:t>
        </w:r>
      </w:hyperlink>
      <w:r w:rsidR="00C63A0C" w:rsidRPr="0093320B">
        <w:rPr>
          <w:szCs w:val="18"/>
          <w:lang w:val="en-US"/>
        </w:rPr>
        <w:t xml:space="preserve">, and </w:t>
      </w:r>
      <w:hyperlink r:id="rId9" w:history="1">
        <w:r w:rsidR="00C63A0C" w:rsidRPr="000B735E">
          <w:rPr>
            <w:rStyle w:val="Hyperlink"/>
            <w:szCs w:val="18"/>
            <w:lang w:val="en-US"/>
          </w:rPr>
          <w:t>CEDAW/C/DNK/CO/9</w:t>
        </w:r>
      </w:hyperlink>
      <w:r w:rsidR="007D5446" w:rsidRPr="0093320B">
        <w:rPr>
          <w:szCs w:val="18"/>
          <w:lang w:val="en-US"/>
        </w:rPr>
        <w:t>.</w:t>
      </w:r>
    </w:p>
  </w:footnote>
  <w:footnote w:id="5">
    <w:p w14:paraId="239ACDD8" w14:textId="3785288B" w:rsidR="004D440D" w:rsidRPr="0093320B" w:rsidRDefault="00586517" w:rsidP="00586517">
      <w:pPr>
        <w:pStyle w:val="FootnoteText"/>
        <w:rPr>
          <w:lang w:val="en-US"/>
        </w:rPr>
      </w:pPr>
      <w:r>
        <w:rPr>
          <w:lang w:val="en-US"/>
        </w:rPr>
        <w:tab/>
      </w:r>
      <w:r w:rsidR="004D440D" w:rsidRPr="0093320B">
        <w:rPr>
          <w:rStyle w:val="FootnoteReference"/>
          <w:szCs w:val="18"/>
        </w:rPr>
        <w:footnoteRef/>
      </w:r>
      <w:r w:rsidR="004D440D" w:rsidRPr="0093320B">
        <w:rPr>
          <w:lang w:val="en-US"/>
        </w:rPr>
        <w:t xml:space="preserve"> </w:t>
      </w:r>
      <w:r>
        <w:rPr>
          <w:lang w:val="en-US"/>
        </w:rPr>
        <w:tab/>
      </w:r>
      <w:r w:rsidR="004D440D" w:rsidRPr="0093320B">
        <w:rPr>
          <w:lang w:val="en-US"/>
        </w:rPr>
        <w:t xml:space="preserve">Report of the Subcommittee on </w:t>
      </w:r>
      <w:r w:rsidR="001824C2" w:rsidRPr="0093320B">
        <w:rPr>
          <w:lang w:val="en-US"/>
        </w:rPr>
        <w:t>Accreditation</w:t>
      </w:r>
      <w:r w:rsidR="004D440D" w:rsidRPr="0093320B">
        <w:rPr>
          <w:lang w:val="en-US"/>
        </w:rPr>
        <w:t xml:space="preserve"> of the Global Alliance of National Human Rights Institutions, </w:t>
      </w:r>
      <w:r w:rsidR="00440219" w:rsidRPr="0093320B">
        <w:rPr>
          <w:lang w:val="en-US"/>
        </w:rPr>
        <w:t>October 2024</w:t>
      </w:r>
      <w:r w:rsidR="009A5A5C" w:rsidRPr="0093320B">
        <w:rPr>
          <w:lang w:val="en-US"/>
        </w:rPr>
        <w:t>, pp. 24-26.</w:t>
      </w:r>
    </w:p>
  </w:footnote>
  <w:footnote w:id="6">
    <w:p w14:paraId="240C4E56" w14:textId="1DBD6A2C" w:rsidR="00CF4E7F" w:rsidRPr="0093320B" w:rsidRDefault="00586517" w:rsidP="00586517">
      <w:pPr>
        <w:pStyle w:val="FootnoteText"/>
        <w:rPr>
          <w:szCs w:val="18"/>
          <w:lang w:val="en-US"/>
        </w:rPr>
      </w:pPr>
      <w:r>
        <w:rPr>
          <w:szCs w:val="18"/>
        </w:rPr>
        <w:tab/>
      </w:r>
      <w:r w:rsidR="00CF4E7F" w:rsidRPr="0093320B">
        <w:rPr>
          <w:rStyle w:val="FootnoteReference"/>
          <w:szCs w:val="18"/>
        </w:rPr>
        <w:footnoteRef/>
      </w:r>
      <w:r w:rsidR="00CF4E7F" w:rsidRPr="0093320B">
        <w:rPr>
          <w:szCs w:val="18"/>
        </w:rPr>
        <w:t xml:space="preserve"> </w:t>
      </w:r>
      <w:r>
        <w:rPr>
          <w:szCs w:val="18"/>
        </w:rPr>
        <w:tab/>
      </w:r>
      <w:hyperlink r:id="rId10" w:history="1">
        <w:r w:rsidR="00CF4E7F" w:rsidRPr="00F959C7">
          <w:rPr>
            <w:rStyle w:val="Hyperlink"/>
            <w:szCs w:val="18"/>
            <w:lang w:val="en-US"/>
          </w:rPr>
          <w:t>HRI/CORE/DNK/2018</w:t>
        </w:r>
      </w:hyperlink>
      <w:r w:rsidR="00CF4E7F" w:rsidRPr="0093320B">
        <w:rPr>
          <w:szCs w:val="18"/>
          <w:lang w:val="en-US"/>
        </w:rPr>
        <w:t xml:space="preserve">, </w:t>
      </w:r>
      <w:r w:rsidR="007071D8">
        <w:rPr>
          <w:szCs w:val="18"/>
          <w:lang w:val="en-US"/>
        </w:rPr>
        <w:t xml:space="preserve">para. </w:t>
      </w:r>
      <w:r w:rsidR="00CF4E7F" w:rsidRPr="0093320B">
        <w:rPr>
          <w:szCs w:val="18"/>
          <w:lang w:val="en-US"/>
        </w:rPr>
        <w:t>139.</w:t>
      </w:r>
    </w:p>
  </w:footnote>
  <w:footnote w:id="7">
    <w:p w14:paraId="15C725DB" w14:textId="2178393D" w:rsidR="00247575" w:rsidRPr="000F3B6E" w:rsidRDefault="00586517" w:rsidP="00586517">
      <w:pPr>
        <w:pStyle w:val="FootnoteText"/>
        <w:rPr>
          <w:szCs w:val="18"/>
          <w:lang w:val="en-US"/>
        </w:rPr>
      </w:pPr>
      <w:r>
        <w:rPr>
          <w:szCs w:val="18"/>
          <w:lang w:val="en-US"/>
        </w:rPr>
        <w:tab/>
      </w:r>
      <w:r w:rsidR="00247575" w:rsidRPr="0093320B">
        <w:rPr>
          <w:rStyle w:val="FootnoteReference"/>
          <w:szCs w:val="18"/>
        </w:rPr>
        <w:footnoteRef/>
      </w:r>
      <w:r w:rsidR="00247575" w:rsidRPr="0093320B">
        <w:rPr>
          <w:szCs w:val="18"/>
          <w:lang w:val="en-US"/>
        </w:rPr>
        <w:t xml:space="preserve"> </w:t>
      </w:r>
      <w:r>
        <w:rPr>
          <w:szCs w:val="18"/>
          <w:lang w:val="en-US"/>
        </w:rPr>
        <w:tab/>
      </w:r>
      <w:hyperlink r:id="rId11" w:history="1">
        <w:r w:rsidR="00247575" w:rsidRPr="007071D8">
          <w:rPr>
            <w:rStyle w:val="Hyperlink"/>
            <w:szCs w:val="18"/>
            <w:lang w:val="en-US"/>
          </w:rPr>
          <w:t>CAT/C/DNK/CO/8</w:t>
        </w:r>
      </w:hyperlink>
      <w:r w:rsidR="00247575" w:rsidRPr="0093320B">
        <w:rPr>
          <w:szCs w:val="18"/>
          <w:lang w:val="en-US"/>
        </w:rPr>
        <w:t>, para.</w:t>
      </w:r>
      <w:r w:rsidR="00F34BBB" w:rsidRPr="0093320B">
        <w:rPr>
          <w:szCs w:val="18"/>
          <w:lang w:val="en-US"/>
        </w:rPr>
        <w:t xml:space="preserve"> </w:t>
      </w:r>
      <w:r w:rsidR="00247575" w:rsidRPr="000F3B6E">
        <w:rPr>
          <w:szCs w:val="18"/>
          <w:lang w:val="en-US"/>
        </w:rPr>
        <w:t>12.</w:t>
      </w:r>
    </w:p>
  </w:footnote>
  <w:footnote w:id="8">
    <w:p w14:paraId="43518E56" w14:textId="56653C4A" w:rsidR="00F34BBB" w:rsidRPr="000F3B6E" w:rsidRDefault="00586517" w:rsidP="00586517">
      <w:pPr>
        <w:pStyle w:val="FootnoteText"/>
        <w:rPr>
          <w:lang w:val="en-US"/>
        </w:rPr>
      </w:pPr>
      <w:r>
        <w:rPr>
          <w:lang w:val="en-US"/>
        </w:rPr>
        <w:tab/>
      </w:r>
      <w:r w:rsidR="00F34BBB" w:rsidRPr="0093320B">
        <w:rPr>
          <w:rStyle w:val="FootnoteReference"/>
          <w:szCs w:val="18"/>
        </w:rPr>
        <w:footnoteRef/>
      </w:r>
      <w:r w:rsidR="00F34BBB" w:rsidRPr="000F3B6E">
        <w:rPr>
          <w:lang w:val="en-US"/>
        </w:rPr>
        <w:t xml:space="preserve"> </w:t>
      </w:r>
      <w:r>
        <w:rPr>
          <w:lang w:val="en-US"/>
        </w:rPr>
        <w:tab/>
      </w:r>
      <w:r w:rsidR="00F34BBB" w:rsidRPr="000F3B6E">
        <w:rPr>
          <w:lang w:val="en-US"/>
        </w:rPr>
        <w:t>Ibid., para. 18.</w:t>
      </w:r>
    </w:p>
  </w:footnote>
  <w:footnote w:id="9">
    <w:p w14:paraId="73BE5E47" w14:textId="0DC10EE3" w:rsidR="00F34BBB" w:rsidRPr="000F3B6E" w:rsidRDefault="00586517" w:rsidP="00586517">
      <w:pPr>
        <w:pStyle w:val="FootnoteText"/>
        <w:rPr>
          <w:lang w:val="en-US"/>
        </w:rPr>
      </w:pPr>
      <w:r>
        <w:rPr>
          <w:lang w:val="en-US"/>
        </w:rPr>
        <w:tab/>
      </w:r>
      <w:r w:rsidR="00F34BBB" w:rsidRPr="0093320B">
        <w:rPr>
          <w:rStyle w:val="FootnoteReference"/>
          <w:szCs w:val="18"/>
        </w:rPr>
        <w:footnoteRef/>
      </w:r>
      <w:r w:rsidR="00F34BBB" w:rsidRPr="000F3B6E">
        <w:rPr>
          <w:lang w:val="en-US"/>
        </w:rPr>
        <w:t xml:space="preserve"> </w:t>
      </w:r>
      <w:r>
        <w:rPr>
          <w:lang w:val="en-US"/>
        </w:rPr>
        <w:tab/>
      </w:r>
      <w:r w:rsidR="00F34BBB" w:rsidRPr="000F3B6E">
        <w:rPr>
          <w:lang w:val="en-US"/>
        </w:rPr>
        <w:t>Ibid., para. 10.</w:t>
      </w:r>
    </w:p>
  </w:footnote>
  <w:footnote w:id="10">
    <w:p w14:paraId="6F796367" w14:textId="44E2FD53" w:rsidR="00940B29" w:rsidRPr="0093320B" w:rsidRDefault="00586517" w:rsidP="00586517">
      <w:pPr>
        <w:pStyle w:val="FootnoteText"/>
        <w:rPr>
          <w:szCs w:val="18"/>
        </w:rPr>
      </w:pPr>
      <w:r>
        <w:rPr>
          <w:szCs w:val="18"/>
        </w:rPr>
        <w:tab/>
      </w:r>
      <w:r w:rsidR="00940B29" w:rsidRPr="0093320B">
        <w:rPr>
          <w:rStyle w:val="FootnoteReference"/>
          <w:szCs w:val="18"/>
        </w:rPr>
        <w:footnoteRef/>
      </w:r>
      <w:r w:rsidR="00940B29" w:rsidRPr="0093320B">
        <w:rPr>
          <w:szCs w:val="18"/>
        </w:rPr>
        <w:t xml:space="preserve"> </w:t>
      </w:r>
      <w:r>
        <w:rPr>
          <w:szCs w:val="18"/>
        </w:rPr>
        <w:tab/>
      </w:r>
      <w:hyperlink r:id="rId12" w:history="1">
        <w:r w:rsidR="00940B29" w:rsidRPr="006E0CBF">
          <w:rPr>
            <w:rStyle w:val="Hyperlink"/>
            <w:szCs w:val="18"/>
          </w:rPr>
          <w:t>HRI/CORE/DNK/2018</w:t>
        </w:r>
      </w:hyperlink>
      <w:r w:rsidR="00940B29" w:rsidRPr="0093320B">
        <w:rPr>
          <w:szCs w:val="18"/>
        </w:rPr>
        <w:t>, para. 166</w:t>
      </w:r>
    </w:p>
  </w:footnote>
  <w:footnote w:id="11">
    <w:p w14:paraId="0B840F6C" w14:textId="0614BC0D" w:rsidR="00C63A0C" w:rsidRPr="0093320B" w:rsidRDefault="00586517" w:rsidP="00586517">
      <w:pPr>
        <w:pStyle w:val="FootnoteText"/>
        <w:rPr>
          <w:szCs w:val="18"/>
        </w:rPr>
      </w:pPr>
      <w:r>
        <w:rPr>
          <w:szCs w:val="18"/>
        </w:rPr>
        <w:tab/>
      </w:r>
      <w:r w:rsidR="00C63A0C" w:rsidRPr="0093320B">
        <w:rPr>
          <w:rStyle w:val="FootnoteReference"/>
          <w:szCs w:val="18"/>
        </w:rPr>
        <w:footnoteRef/>
      </w:r>
      <w:r w:rsidR="00C63A0C" w:rsidRPr="0093320B">
        <w:rPr>
          <w:szCs w:val="18"/>
        </w:rPr>
        <w:t xml:space="preserve"> </w:t>
      </w:r>
      <w:r>
        <w:rPr>
          <w:szCs w:val="18"/>
        </w:rPr>
        <w:tab/>
      </w:r>
      <w:r w:rsidR="00C63A0C" w:rsidRPr="0093320B">
        <w:rPr>
          <w:szCs w:val="18"/>
        </w:rPr>
        <w:t>See also</w:t>
      </w:r>
      <w:r w:rsidR="0041463C" w:rsidRPr="0093320B">
        <w:rPr>
          <w:rFonts w:eastAsia="Times New Roman"/>
          <w:szCs w:val="18"/>
          <w:lang w:eastAsia="en-US"/>
        </w:rPr>
        <w:t xml:space="preserve"> </w:t>
      </w:r>
      <w:hyperlink r:id="rId13" w:history="1">
        <w:r w:rsidR="0041463C" w:rsidRPr="006E0CBF">
          <w:rPr>
            <w:rStyle w:val="Hyperlink"/>
            <w:szCs w:val="18"/>
          </w:rPr>
          <w:t>HRI/CORE/DNK/2018</w:t>
        </w:r>
      </w:hyperlink>
      <w:r w:rsidR="0041463C" w:rsidRPr="0093320B">
        <w:rPr>
          <w:szCs w:val="18"/>
        </w:rPr>
        <w:t>,</w:t>
      </w:r>
      <w:r w:rsidR="00C63A0C" w:rsidRPr="0093320B">
        <w:rPr>
          <w:szCs w:val="18"/>
        </w:rPr>
        <w:t xml:space="preserve"> </w:t>
      </w:r>
      <w:r w:rsidR="0041463C" w:rsidRPr="0093320B">
        <w:rPr>
          <w:szCs w:val="18"/>
        </w:rPr>
        <w:t xml:space="preserve">para. 50.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C5C81" w14:textId="305DA33B" w:rsidR="00266441" w:rsidRDefault="00266441" w:rsidP="00266441">
    <w:pPr>
      <w:pStyle w:val="Header"/>
    </w:pPr>
    <w:r>
      <w:t>CED/C/</w:t>
    </w:r>
    <w:r w:rsidR="00D747A8">
      <w:t>DNK</w:t>
    </w:r>
    <w:r>
      <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96B36" w14:textId="7D305A2E" w:rsidR="00266441" w:rsidRDefault="00266441" w:rsidP="00266441">
    <w:pPr>
      <w:pStyle w:val="Header"/>
      <w:jc w:val="right"/>
    </w:pPr>
    <w:r>
      <w:t>CED/C/</w:t>
    </w:r>
    <w:r w:rsidR="00D747A8">
      <w:t>DNK</w:t>
    </w:r>
    <w:r>
      <w: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D7479E"/>
    <w:multiLevelType w:val="hybridMultilevel"/>
    <w:tmpl w:val="7A26837C"/>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086DA3"/>
    <w:multiLevelType w:val="hybridMultilevel"/>
    <w:tmpl w:val="CA825AE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CF0A83"/>
    <w:multiLevelType w:val="hybridMultilevel"/>
    <w:tmpl w:val="E2626360"/>
    <w:lvl w:ilvl="0" w:tplc="2000000F">
      <w:start w:val="1"/>
      <w:numFmt w:val="decimal"/>
      <w:lvlText w:val="%1."/>
      <w:lvlJc w:val="left"/>
      <w:pPr>
        <w:ind w:left="1494" w:hanging="360"/>
      </w:p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6" w15:restartNumberingAfterBreak="0">
    <w:nsid w:val="26221705"/>
    <w:multiLevelType w:val="hybridMultilevel"/>
    <w:tmpl w:val="84C0477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192DAA"/>
    <w:multiLevelType w:val="hybridMultilevel"/>
    <w:tmpl w:val="048A93E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3A6208C4"/>
    <w:multiLevelType w:val="hybridMultilevel"/>
    <w:tmpl w:val="D990F3B8"/>
    <w:lvl w:ilvl="0" w:tplc="BA028A02">
      <w:start w:val="1"/>
      <w:numFmt w:val="decimal"/>
      <w:lvlText w:val="%1."/>
      <w:lvlJc w:val="left"/>
      <w:pPr>
        <w:ind w:left="927" w:hanging="360"/>
      </w:pPr>
      <w:rPr>
        <w:rFonts w:hint="default"/>
      </w:rPr>
    </w:lvl>
    <w:lvl w:ilvl="1" w:tplc="20000019">
      <w:start w:val="1"/>
      <w:numFmt w:val="lowerLetter"/>
      <w:lvlText w:val="%2."/>
      <w:lvlJc w:val="left"/>
      <w:pPr>
        <w:ind w:left="873" w:hanging="360"/>
      </w:pPr>
    </w:lvl>
    <w:lvl w:ilvl="2" w:tplc="2000001B">
      <w:start w:val="1"/>
      <w:numFmt w:val="lowerRoman"/>
      <w:lvlText w:val="%3."/>
      <w:lvlJc w:val="right"/>
      <w:pPr>
        <w:ind w:left="1593" w:hanging="180"/>
      </w:pPr>
    </w:lvl>
    <w:lvl w:ilvl="3" w:tplc="2000000F" w:tentative="1">
      <w:start w:val="1"/>
      <w:numFmt w:val="decimal"/>
      <w:lvlText w:val="%4."/>
      <w:lvlJc w:val="left"/>
      <w:pPr>
        <w:ind w:left="2313" w:hanging="360"/>
      </w:pPr>
    </w:lvl>
    <w:lvl w:ilvl="4" w:tplc="20000019" w:tentative="1">
      <w:start w:val="1"/>
      <w:numFmt w:val="lowerLetter"/>
      <w:lvlText w:val="%5."/>
      <w:lvlJc w:val="left"/>
      <w:pPr>
        <w:ind w:left="3033" w:hanging="360"/>
      </w:pPr>
    </w:lvl>
    <w:lvl w:ilvl="5" w:tplc="2000001B" w:tentative="1">
      <w:start w:val="1"/>
      <w:numFmt w:val="lowerRoman"/>
      <w:lvlText w:val="%6."/>
      <w:lvlJc w:val="right"/>
      <w:pPr>
        <w:ind w:left="3753" w:hanging="180"/>
      </w:pPr>
    </w:lvl>
    <w:lvl w:ilvl="6" w:tplc="2000000F" w:tentative="1">
      <w:start w:val="1"/>
      <w:numFmt w:val="decimal"/>
      <w:lvlText w:val="%7."/>
      <w:lvlJc w:val="left"/>
      <w:pPr>
        <w:ind w:left="4473" w:hanging="360"/>
      </w:pPr>
    </w:lvl>
    <w:lvl w:ilvl="7" w:tplc="20000019" w:tentative="1">
      <w:start w:val="1"/>
      <w:numFmt w:val="lowerLetter"/>
      <w:lvlText w:val="%8."/>
      <w:lvlJc w:val="left"/>
      <w:pPr>
        <w:ind w:left="5193" w:hanging="360"/>
      </w:pPr>
    </w:lvl>
    <w:lvl w:ilvl="8" w:tplc="2000001B" w:tentative="1">
      <w:start w:val="1"/>
      <w:numFmt w:val="lowerRoman"/>
      <w:lvlText w:val="%9."/>
      <w:lvlJc w:val="right"/>
      <w:pPr>
        <w:ind w:left="5913" w:hanging="180"/>
      </w:pPr>
    </w:lvl>
  </w:abstractNum>
  <w:abstractNum w:abstractNumId="10" w15:restartNumberingAfterBreak="0">
    <w:nsid w:val="3C63622C"/>
    <w:multiLevelType w:val="hybridMultilevel"/>
    <w:tmpl w:val="011E5EB2"/>
    <w:lvl w:ilvl="0" w:tplc="2000000F">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F4E5EF6"/>
    <w:multiLevelType w:val="hybridMultilevel"/>
    <w:tmpl w:val="D2AED6A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4" w15:restartNumberingAfterBreak="0">
    <w:nsid w:val="75DA6D95"/>
    <w:multiLevelType w:val="hybridMultilevel"/>
    <w:tmpl w:val="E98ADD46"/>
    <w:lvl w:ilvl="0" w:tplc="4D0A00A2">
      <w:start w:val="1"/>
      <w:numFmt w:val="decimal"/>
      <w:lvlText w:val="%1."/>
      <w:lvlJc w:val="left"/>
      <w:pPr>
        <w:ind w:left="1440"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7"/>
  </w:num>
  <w:num w:numId="2" w16cid:durableId="1099331871">
    <w:abstractNumId w:val="4"/>
  </w:num>
  <w:num w:numId="3" w16cid:durableId="2018382310">
    <w:abstractNumId w:val="0"/>
  </w:num>
  <w:num w:numId="4" w16cid:durableId="388236984">
    <w:abstractNumId w:val="11"/>
  </w:num>
  <w:num w:numId="5" w16cid:durableId="1209490193">
    <w:abstractNumId w:val="12"/>
  </w:num>
  <w:num w:numId="6" w16cid:durableId="1425571097">
    <w:abstractNumId w:val="15"/>
  </w:num>
  <w:num w:numId="7" w16cid:durableId="2018992637">
    <w:abstractNumId w:val="2"/>
  </w:num>
  <w:num w:numId="8" w16cid:durableId="965741855">
    <w:abstractNumId w:val="1"/>
  </w:num>
  <w:num w:numId="9" w16cid:durableId="229846466">
    <w:abstractNumId w:val="8"/>
  </w:num>
  <w:num w:numId="10" w16cid:durableId="1090813587">
    <w:abstractNumId w:val="10"/>
  </w:num>
  <w:num w:numId="11" w16cid:durableId="729576282">
    <w:abstractNumId w:val="6"/>
  </w:num>
  <w:num w:numId="12" w16cid:durableId="104889109">
    <w:abstractNumId w:val="5"/>
  </w:num>
  <w:num w:numId="13" w16cid:durableId="1766533554">
    <w:abstractNumId w:val="14"/>
  </w:num>
  <w:num w:numId="14" w16cid:durableId="1915509036">
    <w:abstractNumId w:val="9"/>
  </w:num>
  <w:num w:numId="15" w16cid:durableId="1088115544">
    <w:abstractNumId w:val="13"/>
  </w:num>
  <w:num w:numId="16" w16cid:durableId="10880416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2DC"/>
    <w:rsid w:val="00000550"/>
    <w:rsid w:val="00000BAD"/>
    <w:rsid w:val="000034C9"/>
    <w:rsid w:val="00011ECD"/>
    <w:rsid w:val="00021541"/>
    <w:rsid w:val="00030C37"/>
    <w:rsid w:val="00036FE9"/>
    <w:rsid w:val="000420E4"/>
    <w:rsid w:val="00046E92"/>
    <w:rsid w:val="00051EF5"/>
    <w:rsid w:val="00056E6B"/>
    <w:rsid w:val="00065BA0"/>
    <w:rsid w:val="0009040E"/>
    <w:rsid w:val="00092150"/>
    <w:rsid w:val="000A5AA5"/>
    <w:rsid w:val="000B3F04"/>
    <w:rsid w:val="000B735E"/>
    <w:rsid w:val="000B7D38"/>
    <w:rsid w:val="000C1B2E"/>
    <w:rsid w:val="000C7508"/>
    <w:rsid w:val="000D172B"/>
    <w:rsid w:val="000E120F"/>
    <w:rsid w:val="000F3B6E"/>
    <w:rsid w:val="00102A80"/>
    <w:rsid w:val="0010460B"/>
    <w:rsid w:val="00105463"/>
    <w:rsid w:val="00111EC4"/>
    <w:rsid w:val="00114FCE"/>
    <w:rsid w:val="00121521"/>
    <w:rsid w:val="00125F64"/>
    <w:rsid w:val="00165F16"/>
    <w:rsid w:val="00165F4E"/>
    <w:rsid w:val="00170237"/>
    <w:rsid w:val="00181BBE"/>
    <w:rsid w:val="001824C2"/>
    <w:rsid w:val="00195D0D"/>
    <w:rsid w:val="00197791"/>
    <w:rsid w:val="001D382F"/>
    <w:rsid w:val="001E7EFF"/>
    <w:rsid w:val="001F1A4F"/>
    <w:rsid w:val="001F480D"/>
    <w:rsid w:val="001F4A5E"/>
    <w:rsid w:val="002035E6"/>
    <w:rsid w:val="00205D9D"/>
    <w:rsid w:val="00221A77"/>
    <w:rsid w:val="00235203"/>
    <w:rsid w:val="00237366"/>
    <w:rsid w:val="00243EBF"/>
    <w:rsid w:val="00247575"/>
    <w:rsid w:val="00247E2C"/>
    <w:rsid w:val="002634B3"/>
    <w:rsid w:val="00266441"/>
    <w:rsid w:val="00270F8D"/>
    <w:rsid w:val="00273199"/>
    <w:rsid w:val="0027767D"/>
    <w:rsid w:val="00290396"/>
    <w:rsid w:val="002923D5"/>
    <w:rsid w:val="002B339D"/>
    <w:rsid w:val="002B3C1C"/>
    <w:rsid w:val="002C28A9"/>
    <w:rsid w:val="002D11FF"/>
    <w:rsid w:val="002D1ED2"/>
    <w:rsid w:val="002D2436"/>
    <w:rsid w:val="002D6C53"/>
    <w:rsid w:val="002E4E67"/>
    <w:rsid w:val="002F25BA"/>
    <w:rsid w:val="002F5595"/>
    <w:rsid w:val="002F5A46"/>
    <w:rsid w:val="00311D05"/>
    <w:rsid w:val="003202FA"/>
    <w:rsid w:val="0032094A"/>
    <w:rsid w:val="0032428A"/>
    <w:rsid w:val="00333734"/>
    <w:rsid w:val="00334F6A"/>
    <w:rsid w:val="003358CC"/>
    <w:rsid w:val="003359A7"/>
    <w:rsid w:val="00340D31"/>
    <w:rsid w:val="00342AC8"/>
    <w:rsid w:val="003474A5"/>
    <w:rsid w:val="00383E09"/>
    <w:rsid w:val="00385E70"/>
    <w:rsid w:val="00392EFE"/>
    <w:rsid w:val="003A444F"/>
    <w:rsid w:val="003A6187"/>
    <w:rsid w:val="003A7229"/>
    <w:rsid w:val="003B4550"/>
    <w:rsid w:val="003D1796"/>
    <w:rsid w:val="003F2812"/>
    <w:rsid w:val="003F5B30"/>
    <w:rsid w:val="00411D1C"/>
    <w:rsid w:val="00412794"/>
    <w:rsid w:val="0041463C"/>
    <w:rsid w:val="004169E7"/>
    <w:rsid w:val="00433043"/>
    <w:rsid w:val="004340C0"/>
    <w:rsid w:val="00437AF0"/>
    <w:rsid w:val="00440219"/>
    <w:rsid w:val="00443D9C"/>
    <w:rsid w:val="004442B0"/>
    <w:rsid w:val="00446541"/>
    <w:rsid w:val="00446744"/>
    <w:rsid w:val="00447682"/>
    <w:rsid w:val="00455418"/>
    <w:rsid w:val="00461253"/>
    <w:rsid w:val="004629BC"/>
    <w:rsid w:val="0046452E"/>
    <w:rsid w:val="00470634"/>
    <w:rsid w:val="00483359"/>
    <w:rsid w:val="00487644"/>
    <w:rsid w:val="00493CA4"/>
    <w:rsid w:val="004976B2"/>
    <w:rsid w:val="004B20AB"/>
    <w:rsid w:val="004B2BB8"/>
    <w:rsid w:val="004C0C1A"/>
    <w:rsid w:val="004D1ABD"/>
    <w:rsid w:val="004D1E66"/>
    <w:rsid w:val="004D440D"/>
    <w:rsid w:val="004D4F79"/>
    <w:rsid w:val="004D6751"/>
    <w:rsid w:val="004E6409"/>
    <w:rsid w:val="004F2672"/>
    <w:rsid w:val="004F44F9"/>
    <w:rsid w:val="0050233E"/>
    <w:rsid w:val="005042C2"/>
    <w:rsid w:val="00516737"/>
    <w:rsid w:val="005204C0"/>
    <w:rsid w:val="00521877"/>
    <w:rsid w:val="00526B35"/>
    <w:rsid w:val="005374A7"/>
    <w:rsid w:val="0054154D"/>
    <w:rsid w:val="00541907"/>
    <w:rsid w:val="0054297D"/>
    <w:rsid w:val="00551FCD"/>
    <w:rsid w:val="00557A78"/>
    <w:rsid w:val="0056357F"/>
    <w:rsid w:val="0057639A"/>
    <w:rsid w:val="00577D30"/>
    <w:rsid w:val="00586517"/>
    <w:rsid w:val="005A1FB2"/>
    <w:rsid w:val="005C51BB"/>
    <w:rsid w:val="005C68C4"/>
    <w:rsid w:val="005D0A25"/>
    <w:rsid w:val="005D6A6C"/>
    <w:rsid w:val="005E2694"/>
    <w:rsid w:val="005F11BD"/>
    <w:rsid w:val="005F1921"/>
    <w:rsid w:val="005F2E0B"/>
    <w:rsid w:val="0060076B"/>
    <w:rsid w:val="00601F92"/>
    <w:rsid w:val="00620B11"/>
    <w:rsid w:val="00631221"/>
    <w:rsid w:val="00633405"/>
    <w:rsid w:val="00645699"/>
    <w:rsid w:val="00652138"/>
    <w:rsid w:val="00667639"/>
    <w:rsid w:val="00671529"/>
    <w:rsid w:val="00673D9F"/>
    <w:rsid w:val="00680E73"/>
    <w:rsid w:val="00684E2E"/>
    <w:rsid w:val="006A081C"/>
    <w:rsid w:val="006A201C"/>
    <w:rsid w:val="006A78CC"/>
    <w:rsid w:val="006B4FD5"/>
    <w:rsid w:val="006C4981"/>
    <w:rsid w:val="006D7801"/>
    <w:rsid w:val="006D79F5"/>
    <w:rsid w:val="006E0CBF"/>
    <w:rsid w:val="006E5399"/>
    <w:rsid w:val="00703414"/>
    <w:rsid w:val="007071D8"/>
    <w:rsid w:val="00717D3D"/>
    <w:rsid w:val="007268F9"/>
    <w:rsid w:val="00727335"/>
    <w:rsid w:val="00730685"/>
    <w:rsid w:val="00737802"/>
    <w:rsid w:val="00740680"/>
    <w:rsid w:val="007630C9"/>
    <w:rsid w:val="00765409"/>
    <w:rsid w:val="00766331"/>
    <w:rsid w:val="007758FA"/>
    <w:rsid w:val="0077711D"/>
    <w:rsid w:val="007812F0"/>
    <w:rsid w:val="00783B73"/>
    <w:rsid w:val="00793C8F"/>
    <w:rsid w:val="007A583D"/>
    <w:rsid w:val="007A76E8"/>
    <w:rsid w:val="007B20BF"/>
    <w:rsid w:val="007B6FB3"/>
    <w:rsid w:val="007B751B"/>
    <w:rsid w:val="007C4602"/>
    <w:rsid w:val="007C52B0"/>
    <w:rsid w:val="007D5446"/>
    <w:rsid w:val="007E0808"/>
    <w:rsid w:val="007E3BF1"/>
    <w:rsid w:val="007F24C5"/>
    <w:rsid w:val="008070E4"/>
    <w:rsid w:val="0081576E"/>
    <w:rsid w:val="0082087D"/>
    <w:rsid w:val="008208B6"/>
    <w:rsid w:val="008265F9"/>
    <w:rsid w:val="00826A35"/>
    <w:rsid w:val="00834AB3"/>
    <w:rsid w:val="008359DD"/>
    <w:rsid w:val="008447BB"/>
    <w:rsid w:val="00850FF3"/>
    <w:rsid w:val="00856608"/>
    <w:rsid w:val="008660B5"/>
    <w:rsid w:val="00866CDC"/>
    <w:rsid w:val="0087259F"/>
    <w:rsid w:val="00872A80"/>
    <w:rsid w:val="00876F44"/>
    <w:rsid w:val="00892A7D"/>
    <w:rsid w:val="008A33E6"/>
    <w:rsid w:val="008B1708"/>
    <w:rsid w:val="008B18AB"/>
    <w:rsid w:val="008C35F9"/>
    <w:rsid w:val="008C49F2"/>
    <w:rsid w:val="008E5497"/>
    <w:rsid w:val="008E5BC9"/>
    <w:rsid w:val="008E645D"/>
    <w:rsid w:val="008F0907"/>
    <w:rsid w:val="008F1F96"/>
    <w:rsid w:val="008F5906"/>
    <w:rsid w:val="00901434"/>
    <w:rsid w:val="0090344B"/>
    <w:rsid w:val="00906FE5"/>
    <w:rsid w:val="00916235"/>
    <w:rsid w:val="00920C39"/>
    <w:rsid w:val="009217EC"/>
    <w:rsid w:val="00927341"/>
    <w:rsid w:val="00927E7A"/>
    <w:rsid w:val="0093320B"/>
    <w:rsid w:val="00940114"/>
    <w:rsid w:val="00940B29"/>
    <w:rsid w:val="009411B4"/>
    <w:rsid w:val="00944018"/>
    <w:rsid w:val="0094460A"/>
    <w:rsid w:val="00950738"/>
    <w:rsid w:val="00951A2A"/>
    <w:rsid w:val="009524D8"/>
    <w:rsid w:val="00960813"/>
    <w:rsid w:val="009723F0"/>
    <w:rsid w:val="009837CD"/>
    <w:rsid w:val="00984674"/>
    <w:rsid w:val="00984D00"/>
    <w:rsid w:val="009863F3"/>
    <w:rsid w:val="009A5A5C"/>
    <w:rsid w:val="009A7129"/>
    <w:rsid w:val="009B13F3"/>
    <w:rsid w:val="009B2573"/>
    <w:rsid w:val="009C17D9"/>
    <w:rsid w:val="009C3CDB"/>
    <w:rsid w:val="009D0139"/>
    <w:rsid w:val="009E1856"/>
    <w:rsid w:val="009E1AB3"/>
    <w:rsid w:val="009E4309"/>
    <w:rsid w:val="009F5CDC"/>
    <w:rsid w:val="00A020AD"/>
    <w:rsid w:val="00A126AC"/>
    <w:rsid w:val="00A127EB"/>
    <w:rsid w:val="00A1307A"/>
    <w:rsid w:val="00A2578F"/>
    <w:rsid w:val="00A3706B"/>
    <w:rsid w:val="00A43EFF"/>
    <w:rsid w:val="00A4635C"/>
    <w:rsid w:val="00A557B2"/>
    <w:rsid w:val="00A718DB"/>
    <w:rsid w:val="00A775CF"/>
    <w:rsid w:val="00A82962"/>
    <w:rsid w:val="00A83393"/>
    <w:rsid w:val="00A8387C"/>
    <w:rsid w:val="00A97B88"/>
    <w:rsid w:val="00AA1D53"/>
    <w:rsid w:val="00AA5ABB"/>
    <w:rsid w:val="00AB0473"/>
    <w:rsid w:val="00AC45B6"/>
    <w:rsid w:val="00AC4752"/>
    <w:rsid w:val="00AC6152"/>
    <w:rsid w:val="00AD2C37"/>
    <w:rsid w:val="00AD6E93"/>
    <w:rsid w:val="00AD7E5B"/>
    <w:rsid w:val="00AE6799"/>
    <w:rsid w:val="00AF14CA"/>
    <w:rsid w:val="00B06045"/>
    <w:rsid w:val="00B15A69"/>
    <w:rsid w:val="00B2026E"/>
    <w:rsid w:val="00B24BD6"/>
    <w:rsid w:val="00B32C53"/>
    <w:rsid w:val="00B371E3"/>
    <w:rsid w:val="00B379B7"/>
    <w:rsid w:val="00B411CA"/>
    <w:rsid w:val="00B42ECD"/>
    <w:rsid w:val="00B4476E"/>
    <w:rsid w:val="00B4578E"/>
    <w:rsid w:val="00B4618D"/>
    <w:rsid w:val="00B47313"/>
    <w:rsid w:val="00B507BD"/>
    <w:rsid w:val="00B5316A"/>
    <w:rsid w:val="00B5321A"/>
    <w:rsid w:val="00B575E1"/>
    <w:rsid w:val="00B705B8"/>
    <w:rsid w:val="00B90C1A"/>
    <w:rsid w:val="00B926C4"/>
    <w:rsid w:val="00BA6BBE"/>
    <w:rsid w:val="00BC7573"/>
    <w:rsid w:val="00BE47C7"/>
    <w:rsid w:val="00BE54CE"/>
    <w:rsid w:val="00C002DE"/>
    <w:rsid w:val="00C00F32"/>
    <w:rsid w:val="00C02FC1"/>
    <w:rsid w:val="00C033A5"/>
    <w:rsid w:val="00C04B66"/>
    <w:rsid w:val="00C10FF2"/>
    <w:rsid w:val="00C22B3D"/>
    <w:rsid w:val="00C23D25"/>
    <w:rsid w:val="00C23FBC"/>
    <w:rsid w:val="00C33449"/>
    <w:rsid w:val="00C35A27"/>
    <w:rsid w:val="00C362FF"/>
    <w:rsid w:val="00C42D95"/>
    <w:rsid w:val="00C43292"/>
    <w:rsid w:val="00C51EED"/>
    <w:rsid w:val="00C60130"/>
    <w:rsid w:val="00C62ACD"/>
    <w:rsid w:val="00C63A0C"/>
    <w:rsid w:val="00C67B09"/>
    <w:rsid w:val="00C9065B"/>
    <w:rsid w:val="00CB60D0"/>
    <w:rsid w:val="00CB6BD7"/>
    <w:rsid w:val="00CE71A9"/>
    <w:rsid w:val="00CF0089"/>
    <w:rsid w:val="00CF4E7F"/>
    <w:rsid w:val="00D02344"/>
    <w:rsid w:val="00D226D3"/>
    <w:rsid w:val="00D226D7"/>
    <w:rsid w:val="00D25B99"/>
    <w:rsid w:val="00D334EB"/>
    <w:rsid w:val="00D45C38"/>
    <w:rsid w:val="00D50DEE"/>
    <w:rsid w:val="00D52F06"/>
    <w:rsid w:val="00D558C5"/>
    <w:rsid w:val="00D617E4"/>
    <w:rsid w:val="00D65FAC"/>
    <w:rsid w:val="00D7037D"/>
    <w:rsid w:val="00D747A8"/>
    <w:rsid w:val="00D77BFC"/>
    <w:rsid w:val="00D830D2"/>
    <w:rsid w:val="00D83274"/>
    <w:rsid w:val="00DA02DC"/>
    <w:rsid w:val="00DA23D1"/>
    <w:rsid w:val="00DC21C9"/>
    <w:rsid w:val="00DC6B71"/>
    <w:rsid w:val="00DE4202"/>
    <w:rsid w:val="00DE5702"/>
    <w:rsid w:val="00DF2F3B"/>
    <w:rsid w:val="00DF2F5D"/>
    <w:rsid w:val="00E02C2B"/>
    <w:rsid w:val="00E055D4"/>
    <w:rsid w:val="00E20CB8"/>
    <w:rsid w:val="00E22681"/>
    <w:rsid w:val="00E24763"/>
    <w:rsid w:val="00E34E75"/>
    <w:rsid w:val="00E40F0E"/>
    <w:rsid w:val="00E41F14"/>
    <w:rsid w:val="00E5043E"/>
    <w:rsid w:val="00E54121"/>
    <w:rsid w:val="00E662CD"/>
    <w:rsid w:val="00E91964"/>
    <w:rsid w:val="00E94B77"/>
    <w:rsid w:val="00EB3A18"/>
    <w:rsid w:val="00EB3CC3"/>
    <w:rsid w:val="00EC0270"/>
    <w:rsid w:val="00EC1581"/>
    <w:rsid w:val="00EC1E3B"/>
    <w:rsid w:val="00EC24E9"/>
    <w:rsid w:val="00EC42B6"/>
    <w:rsid w:val="00EC6029"/>
    <w:rsid w:val="00ED0CD2"/>
    <w:rsid w:val="00ED32DD"/>
    <w:rsid w:val="00ED42F1"/>
    <w:rsid w:val="00ED48B7"/>
    <w:rsid w:val="00ED6BA4"/>
    <w:rsid w:val="00ED6C48"/>
    <w:rsid w:val="00EF0C90"/>
    <w:rsid w:val="00F04112"/>
    <w:rsid w:val="00F16859"/>
    <w:rsid w:val="00F21233"/>
    <w:rsid w:val="00F2398A"/>
    <w:rsid w:val="00F32A67"/>
    <w:rsid w:val="00F34BBB"/>
    <w:rsid w:val="00F363D8"/>
    <w:rsid w:val="00F372C8"/>
    <w:rsid w:val="00F41DCD"/>
    <w:rsid w:val="00F41F56"/>
    <w:rsid w:val="00F45579"/>
    <w:rsid w:val="00F5109B"/>
    <w:rsid w:val="00F64AE0"/>
    <w:rsid w:val="00F65F5D"/>
    <w:rsid w:val="00F7152F"/>
    <w:rsid w:val="00F75F93"/>
    <w:rsid w:val="00F86A3A"/>
    <w:rsid w:val="00F959C7"/>
    <w:rsid w:val="00FA0196"/>
    <w:rsid w:val="00FB115A"/>
    <w:rsid w:val="00FB5087"/>
    <w:rsid w:val="00FB561B"/>
    <w:rsid w:val="00FC7124"/>
    <w:rsid w:val="00FD1002"/>
    <w:rsid w:val="00FD3C28"/>
    <w:rsid w:val="00FE3137"/>
    <w:rsid w:val="00FF2C86"/>
    <w:rsid w:val="00FF454A"/>
    <w:rsid w:val="00FF7B98"/>
    <w:rsid w:val="00FF7E26"/>
    <w:rsid w:val="0590717E"/>
    <w:rsid w:val="12E270A7"/>
    <w:rsid w:val="1511A507"/>
    <w:rsid w:val="1C606AEF"/>
    <w:rsid w:val="1E0C0279"/>
    <w:rsid w:val="22228DDB"/>
    <w:rsid w:val="287FBD99"/>
    <w:rsid w:val="2FBF7CD5"/>
    <w:rsid w:val="35C06C08"/>
    <w:rsid w:val="38DAB17D"/>
    <w:rsid w:val="3F367FA6"/>
    <w:rsid w:val="4F29F82E"/>
    <w:rsid w:val="56915AAF"/>
    <w:rsid w:val="56BB38C8"/>
    <w:rsid w:val="5B377E0E"/>
    <w:rsid w:val="5BF61F1E"/>
    <w:rsid w:val="669C9E9C"/>
    <w:rsid w:val="6977D049"/>
    <w:rsid w:val="796ED5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1D4F3"/>
  <w15:docId w15:val="{0027804E-0F78-4D47-AF92-995F8C82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91964"/>
    <w:rPr>
      <w:color w:val="0000FF"/>
      <w:u w:val="single"/>
    </w:rPr>
  </w:style>
  <w:style w:type="character" w:styleId="FollowedHyperlink">
    <w:name w:val="FollowedHyperlink"/>
    <w:basedOn w:val="DefaultParagraphFont"/>
    <w:uiPriority w:val="99"/>
    <w:semiHidden/>
    <w:unhideWhenUsed/>
    <w:rsid w:val="00E91964"/>
    <w:rPr>
      <w:color w:val="0000FF"/>
      <w:u w:val="single"/>
    </w:rPr>
  </w:style>
  <w:style w:type="character" w:styleId="UnresolvedMention">
    <w:name w:val="Unresolved Mention"/>
    <w:basedOn w:val="DefaultParagraphFont"/>
    <w:uiPriority w:val="99"/>
    <w:semiHidden/>
    <w:unhideWhenUsed/>
    <w:rsid w:val="00E91964"/>
    <w:rPr>
      <w:color w:val="605E5C"/>
      <w:shd w:val="clear" w:color="auto" w:fill="E1DFDD"/>
    </w:rPr>
  </w:style>
  <w:style w:type="character" w:styleId="CommentReference">
    <w:name w:val="annotation reference"/>
    <w:basedOn w:val="DefaultParagraphFont"/>
    <w:uiPriority w:val="99"/>
    <w:semiHidden/>
    <w:unhideWhenUsed/>
    <w:rsid w:val="00A127EB"/>
    <w:rPr>
      <w:sz w:val="16"/>
      <w:szCs w:val="16"/>
    </w:rPr>
  </w:style>
  <w:style w:type="paragraph" w:styleId="CommentText">
    <w:name w:val="annotation text"/>
    <w:basedOn w:val="Normal"/>
    <w:link w:val="CommentTextChar"/>
    <w:uiPriority w:val="99"/>
    <w:unhideWhenUsed/>
    <w:rsid w:val="00A127EB"/>
    <w:pPr>
      <w:spacing w:line="240" w:lineRule="auto"/>
    </w:pPr>
  </w:style>
  <w:style w:type="character" w:customStyle="1" w:styleId="CommentTextChar">
    <w:name w:val="Comment Text Char"/>
    <w:basedOn w:val="DefaultParagraphFont"/>
    <w:link w:val="CommentText"/>
    <w:uiPriority w:val="99"/>
    <w:rsid w:val="00A127EB"/>
    <w:rPr>
      <w:rFonts w:ascii="Times New Roman" w:eastAsia="Times New Roman" w:hAnsi="Times New Roman" w:cs="Times New Roman"/>
      <w:sz w:val="20"/>
      <w:szCs w:val="20"/>
      <w:lang w:eastAsia="en-US"/>
    </w:rPr>
  </w:style>
  <w:style w:type="paragraph" w:customStyle="1" w:styleId="Style1">
    <w:name w:val="Style1"/>
    <w:basedOn w:val="SingleTxtG"/>
    <w:link w:val="Style1Char"/>
    <w:qFormat/>
    <w:rsid w:val="00A127EB"/>
  </w:style>
  <w:style w:type="character" w:customStyle="1" w:styleId="Style1Char">
    <w:name w:val="Style1 Char"/>
    <w:basedOn w:val="SingleTxtGChar"/>
    <w:link w:val="Style1"/>
    <w:rsid w:val="00A127E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C45B6"/>
    <w:rPr>
      <w:b/>
      <w:bCs/>
    </w:rPr>
  </w:style>
  <w:style w:type="character" w:customStyle="1" w:styleId="CommentSubjectChar">
    <w:name w:val="Comment Subject Char"/>
    <w:basedOn w:val="CommentTextChar"/>
    <w:link w:val="CommentSubject"/>
    <w:uiPriority w:val="99"/>
    <w:semiHidden/>
    <w:rsid w:val="00AC45B6"/>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4F44F9"/>
    <w:rPr>
      <w:sz w:val="24"/>
      <w:szCs w:val="24"/>
    </w:rPr>
  </w:style>
  <w:style w:type="paragraph" w:styleId="Revision">
    <w:name w:val="Revision"/>
    <w:hidden/>
    <w:uiPriority w:val="99"/>
    <w:semiHidden/>
    <w:rsid w:val="00F2398A"/>
    <w:pPr>
      <w:spacing w:after="0" w:line="240" w:lineRule="auto"/>
    </w:pPr>
    <w:rPr>
      <w:rFonts w:ascii="Times New Roman" w:eastAsia="Times New Roman" w:hAnsi="Times New Roman" w:cs="Times New Roman"/>
      <w:sz w:val="20"/>
      <w:szCs w:val="20"/>
      <w:lang w:eastAsia="en-US"/>
    </w:rPr>
  </w:style>
  <w:style w:type="paragraph" w:customStyle="1" w:styleId="p1">
    <w:name w:val="p1"/>
    <w:basedOn w:val="Normal"/>
    <w:rsid w:val="008660B5"/>
    <w:pPr>
      <w:suppressAutoHyphens w:val="0"/>
      <w:spacing w:line="240" w:lineRule="auto"/>
    </w:pPr>
    <w:rPr>
      <w:color w:val="000000"/>
      <w:sz w:val="15"/>
      <w:szCs w:val="15"/>
      <w:lang w:val="fr-FR" w:eastAsia="fr-FR"/>
    </w:rPr>
  </w:style>
  <w:style w:type="paragraph" w:styleId="ListParagraph">
    <w:name w:val="List Paragraph"/>
    <w:basedOn w:val="Normal"/>
    <w:uiPriority w:val="34"/>
    <w:rsid w:val="006456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docs.un.org/CCPR/C/DNK/CO/6" TargetMode="External"/><Relationship Id="rId13" Type="http://schemas.openxmlformats.org/officeDocument/2006/relationships/hyperlink" Target="https://tbinternet.ohchr.org/_layouts/15/treatybodyexternal/Download.aspx?symbolno=HRI%2fCORE%2fDNK%2f2018" TargetMode="External"/><Relationship Id="rId3" Type="http://schemas.openxmlformats.org/officeDocument/2006/relationships/hyperlink" Target="https://digitallibrary.un.org/record/3905571" TargetMode="External"/><Relationship Id="rId7" Type="http://schemas.openxmlformats.org/officeDocument/2006/relationships/hyperlink" Target="https://docs.un.org/en/CRC/C/DNK/CO/5" TargetMode="External"/><Relationship Id="rId12" Type="http://schemas.openxmlformats.org/officeDocument/2006/relationships/hyperlink" Target="https://tbinternet.ohchr.org/_layouts/15/treatybodyexternal/Download.aspx?symbolno=HRI%2fCORE%2fDNK%2f2018" TargetMode="External"/><Relationship Id="rId2" Type="http://schemas.openxmlformats.org/officeDocument/2006/relationships/hyperlink" Target="https://tbinternet.ohchr.org/_layouts/15/treatybodyexternal/Download.aspx?symbolno=CAT%2FC%2FDNK%2FCO%2F6-7%2FAdd.1&amp;Lang=en" TargetMode="External"/><Relationship Id="rId1" Type="http://schemas.openxmlformats.org/officeDocument/2006/relationships/hyperlink" Target="https://tbinternet.ohchr.org/_layouts/15/treatybodyexternal/Download.aspx?symbolno=HRI%2fCORE%2fDNK%2f2018" TargetMode="External"/><Relationship Id="rId6" Type="http://schemas.openxmlformats.org/officeDocument/2006/relationships/hyperlink" Target="https://docs.un.org/CRPD/C/DNK/CO/2-3" TargetMode="External"/><Relationship Id="rId11" Type="http://schemas.openxmlformats.org/officeDocument/2006/relationships/hyperlink" Target="https://docs.un.org/CAT/C/DNK/CO/8" TargetMode="External"/><Relationship Id="rId5" Type="http://schemas.openxmlformats.org/officeDocument/2006/relationships/hyperlink" Target="https://docs.un.org/CAT/C/DNK/CO/8" TargetMode="External"/><Relationship Id="rId10" Type="http://schemas.openxmlformats.org/officeDocument/2006/relationships/hyperlink" Target="https://tbinternet.ohchr.org/_layouts/15/treatybodyexternal/Download.aspx?symbolno=HRI%2fCORE%2fDNK%2f2018" TargetMode="External"/><Relationship Id="rId4" Type="http://schemas.openxmlformats.org/officeDocument/2006/relationships/hyperlink" Target="https://tbinternet.ohchr.org/_layouts/15/treatybodyexternal/Download.aspx?symbolno=HRI%2fCORE%2fDNK%2f2018" TargetMode="External"/><Relationship Id="rId9" Type="http://schemas.openxmlformats.org/officeDocument/2006/relationships/hyperlink" Target="https://docs.un.org/CEDAW/C/DNK/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2026-03-02T11:48:18+00:00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98CB6D-4619-42AE-8B02-AC1C69968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3.xml><?xml version="1.0" encoding="utf-8"?>
<ds:datastoreItem xmlns:ds="http://schemas.openxmlformats.org/officeDocument/2006/customXml" ds:itemID="{166FF030-DAC6-4046-A780-BF2E0D37D307}">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4.xml><?xml version="1.0" encoding="utf-8"?>
<ds:datastoreItem xmlns:ds="http://schemas.openxmlformats.org/officeDocument/2006/customXml" ds:itemID="{71038E11-A627-4C1D-9D37-D8850AD7154C}">
  <ds:schemaRefs>
    <ds:schemaRef ds:uri="http://schemas.microsoft.com/sharepoint/v3/contenttype/forms"/>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0</TotalTime>
  <Pages>9</Pages>
  <Words>4983</Words>
  <Characters>28407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CED/C/FIN/Q/1</vt:lpstr>
    </vt:vector>
  </TitlesOfParts>
  <Company>DCM</Company>
  <LinksUpToDate>false</LinksUpToDate>
  <CharactersWithSpaces>33324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CED/C/FIN/Q/1</dc:title>
  <dc:subject>2516040</dc:subject>
  <dc:creator>dm</dc:creator>
  <cp:keywords/>
  <dc:description/>
  <cp:lastModifiedBy>Perrine Deja</cp:lastModifiedBy>
  <cp:revision>2</cp:revision>
  <dcterms:created xsi:type="dcterms:W3CDTF">2026-03-26T11:21:00Z</dcterms:created>
  <dcterms:modified xsi:type="dcterms:W3CDTF">2026-03-26T11:21:00Z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0x010100F3F3498CE0ABCF44AFA9CE6E5EEF9E2B</vt:lpwstr>
  </property>
  <property fmtid="{D5CDD505-2E9C-101B-9397-08002B2CF9AE}" pid="4" name="MediaServiceImageTags">
    <vt:lpwstr/>
  </property>
</Properties>
</file>