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6080B59F" w:rsidR="00C05D9B" w:rsidRPr="002E31ED" w:rsidRDefault="00C05D9B" w:rsidP="00626C39">
      <w:pPr>
        <w:rPr>
          <w:color w:val="auto"/>
          <w:sz w:val="24"/>
          <w:szCs w:val="24"/>
        </w:rPr>
      </w:pPr>
      <w:bookmarkStart w:id="0" w:name="_Hlk131252942"/>
      <w:bookmarkStart w:id="1" w:name="_Hlk131966603"/>
    </w:p>
    <w:bookmarkEnd w:id="0"/>
    <w:p w14:paraId="455F10C6" w14:textId="77777777" w:rsidR="005403E3" w:rsidRPr="002E31ED" w:rsidRDefault="005403E3" w:rsidP="00626C39">
      <w:pPr>
        <w:rPr>
          <w:color w:val="auto"/>
          <w:sz w:val="24"/>
          <w:szCs w:val="24"/>
        </w:rPr>
      </w:pPr>
    </w:p>
    <w:p w14:paraId="6B135504" w14:textId="77777777" w:rsidR="005403E3" w:rsidRPr="002E31ED" w:rsidRDefault="005403E3" w:rsidP="00626C39">
      <w:pPr>
        <w:rPr>
          <w:color w:val="auto"/>
          <w:sz w:val="24"/>
          <w:szCs w:val="24"/>
        </w:rPr>
      </w:pPr>
    </w:p>
    <w:p w14:paraId="5FB17988" w14:textId="037311B3" w:rsidR="00266AA3" w:rsidRPr="002E31ED" w:rsidRDefault="008F6BD5" w:rsidP="004B1E4E">
      <w:pPr>
        <w:jc w:val="center"/>
        <w:rPr>
          <w:b/>
          <w:sz w:val="24"/>
          <w:szCs w:val="24"/>
        </w:rPr>
      </w:pPr>
      <w:r w:rsidRPr="002E31ED">
        <w:rPr>
          <w:b/>
          <w:sz w:val="24"/>
          <w:szCs w:val="24"/>
        </w:rPr>
        <w:t>Jamaica</w:t>
      </w:r>
      <w:r w:rsidR="004B1E4E" w:rsidRPr="002E31ED">
        <w:rPr>
          <w:b/>
          <w:sz w:val="24"/>
          <w:szCs w:val="24"/>
        </w:rPr>
        <w:t xml:space="preserve">’s Compliance with </w:t>
      </w:r>
      <w:r w:rsidRPr="002E31ED">
        <w:rPr>
          <w:b/>
          <w:sz w:val="24"/>
          <w:szCs w:val="24"/>
        </w:rPr>
        <w:t>the International Covenant on Civil and Political Rights</w:t>
      </w:r>
    </w:p>
    <w:p w14:paraId="247E7D84" w14:textId="77777777" w:rsidR="008F6BD5" w:rsidRPr="002E31ED" w:rsidRDefault="008F6BD5" w:rsidP="00DA26BB">
      <w:pPr>
        <w:rPr>
          <w:b/>
          <w:sz w:val="24"/>
          <w:szCs w:val="24"/>
        </w:rPr>
      </w:pPr>
    </w:p>
    <w:p w14:paraId="369032A5" w14:textId="04B6176D" w:rsidR="004B1E4E" w:rsidRPr="002E31ED" w:rsidRDefault="00266AA3" w:rsidP="004B1E4E">
      <w:pPr>
        <w:jc w:val="center"/>
        <w:rPr>
          <w:b/>
          <w:sz w:val="24"/>
          <w:szCs w:val="24"/>
        </w:rPr>
      </w:pPr>
      <w:r w:rsidRPr="002E31ED">
        <w:rPr>
          <w:b/>
          <w:sz w:val="24"/>
          <w:szCs w:val="24"/>
        </w:rPr>
        <w:t xml:space="preserve">Suggested List of Issues </w:t>
      </w:r>
      <w:r w:rsidR="006B3424" w:rsidRPr="002E31ED">
        <w:rPr>
          <w:b/>
          <w:sz w:val="24"/>
          <w:szCs w:val="24"/>
        </w:rPr>
        <w:t>Prior to Reporting</w:t>
      </w:r>
      <w:r w:rsidR="00DA26BB" w:rsidRPr="002E31ED">
        <w:rPr>
          <w:b/>
          <w:sz w:val="24"/>
          <w:szCs w:val="24"/>
        </w:rPr>
        <w:t xml:space="preserve"> Relating to the Death Penalty and Death Row Conditions</w:t>
      </w:r>
    </w:p>
    <w:p w14:paraId="54F3AE6B" w14:textId="77777777" w:rsidR="004B1E4E" w:rsidRPr="002E31ED" w:rsidRDefault="004B1E4E" w:rsidP="004B1E4E">
      <w:pPr>
        <w:jc w:val="center"/>
        <w:rPr>
          <w:sz w:val="24"/>
          <w:szCs w:val="24"/>
        </w:rPr>
      </w:pPr>
    </w:p>
    <w:p w14:paraId="193A4E4B" w14:textId="77777777" w:rsidR="008F6BD5" w:rsidRPr="002E31ED" w:rsidRDefault="004B1E4E" w:rsidP="004B1E4E">
      <w:pPr>
        <w:jc w:val="center"/>
        <w:rPr>
          <w:b/>
          <w:sz w:val="24"/>
          <w:szCs w:val="24"/>
        </w:rPr>
      </w:pPr>
      <w:r w:rsidRPr="002E31ED">
        <w:rPr>
          <w:b/>
          <w:sz w:val="24"/>
          <w:szCs w:val="24"/>
        </w:rPr>
        <w:t xml:space="preserve">Submitted by </w:t>
      </w:r>
    </w:p>
    <w:p w14:paraId="23772DD8" w14:textId="193FEB5D" w:rsidR="004B1E4E" w:rsidRPr="002E31ED" w:rsidRDefault="00AA7FCB" w:rsidP="004B1E4E">
      <w:pPr>
        <w:jc w:val="center"/>
        <w:rPr>
          <w:b/>
          <w:sz w:val="24"/>
          <w:szCs w:val="24"/>
        </w:rPr>
      </w:pPr>
      <w:r w:rsidRPr="002E31ED">
        <w:rPr>
          <w:b/>
          <w:sz w:val="24"/>
          <w:szCs w:val="24"/>
        </w:rPr>
        <w:t>T</w:t>
      </w:r>
      <w:r w:rsidR="004B1E4E" w:rsidRPr="002E31ED">
        <w:rPr>
          <w:b/>
          <w:sz w:val="24"/>
          <w:szCs w:val="24"/>
        </w:rPr>
        <w:t>he Advocates for Human Rights</w:t>
      </w:r>
      <w:r w:rsidR="00786B58">
        <w:rPr>
          <w:b/>
          <w:sz w:val="24"/>
          <w:szCs w:val="24"/>
        </w:rPr>
        <w:t xml:space="preserve">, </w:t>
      </w:r>
    </w:p>
    <w:p w14:paraId="2E266B52" w14:textId="27FEF3AB" w:rsidR="004B1E4E" w:rsidRPr="002E31ED" w:rsidRDefault="004B1E4E" w:rsidP="004B1E4E">
      <w:pPr>
        <w:jc w:val="center"/>
        <w:rPr>
          <w:sz w:val="24"/>
          <w:szCs w:val="24"/>
        </w:rPr>
      </w:pPr>
      <w:r w:rsidRPr="002E31ED">
        <w:rPr>
          <w:sz w:val="24"/>
          <w:szCs w:val="24"/>
        </w:rPr>
        <w:t>a non-governmental organization in special consultative status with ECOSOC</w:t>
      </w:r>
      <w:r w:rsidR="00624A10" w:rsidRPr="002E31ED">
        <w:rPr>
          <w:sz w:val="24"/>
          <w:szCs w:val="24"/>
        </w:rPr>
        <w:t xml:space="preserve"> since 1996</w:t>
      </w:r>
      <w:r w:rsidR="00786B58">
        <w:rPr>
          <w:sz w:val="24"/>
          <w:szCs w:val="24"/>
        </w:rPr>
        <w:t xml:space="preserve">, </w:t>
      </w:r>
    </w:p>
    <w:p w14:paraId="6D1FD137" w14:textId="439B73DF" w:rsidR="00A90E55" w:rsidRDefault="00A90E55" w:rsidP="004B1E4E">
      <w:pPr>
        <w:jc w:val="center"/>
        <w:rPr>
          <w:b/>
          <w:bCs/>
          <w:sz w:val="24"/>
          <w:szCs w:val="24"/>
        </w:rPr>
      </w:pPr>
      <w:r w:rsidRPr="002E31ED">
        <w:rPr>
          <w:b/>
          <w:bCs/>
          <w:sz w:val="24"/>
          <w:szCs w:val="24"/>
        </w:rPr>
        <w:t>The Greater Caribbean for Life</w:t>
      </w:r>
      <w:r w:rsidR="00786B58">
        <w:rPr>
          <w:b/>
          <w:bCs/>
          <w:sz w:val="24"/>
          <w:szCs w:val="24"/>
        </w:rPr>
        <w:t xml:space="preserve">, </w:t>
      </w:r>
    </w:p>
    <w:p w14:paraId="7CE65470" w14:textId="708811B5" w:rsidR="00786B58" w:rsidRPr="00D06F01" w:rsidRDefault="00D06F01" w:rsidP="00D06F01">
      <w:pPr>
        <w:jc w:val="center"/>
        <w:rPr>
          <w:b/>
          <w:bCs/>
          <w:sz w:val="24"/>
          <w:szCs w:val="24"/>
        </w:rPr>
      </w:pPr>
      <w:bookmarkStart w:id="2" w:name="_Hlk133937839"/>
      <w:r w:rsidRPr="008C61B0">
        <w:rPr>
          <w:b/>
          <w:bCs/>
          <w:sz w:val="24"/>
          <w:szCs w:val="24"/>
        </w:rPr>
        <w:t xml:space="preserve">Independent Jamaica Council </w:t>
      </w:r>
      <w:proofErr w:type="gramStart"/>
      <w:r w:rsidRPr="008C61B0">
        <w:rPr>
          <w:b/>
          <w:bCs/>
          <w:sz w:val="24"/>
          <w:szCs w:val="24"/>
        </w:rPr>
        <w:t>For</w:t>
      </w:r>
      <w:proofErr w:type="gramEnd"/>
      <w:r w:rsidRPr="008C61B0">
        <w:rPr>
          <w:b/>
          <w:bCs/>
          <w:sz w:val="24"/>
          <w:szCs w:val="24"/>
        </w:rPr>
        <w:t xml:space="preserve"> Human Rights, </w:t>
      </w:r>
    </w:p>
    <w:bookmarkEnd w:id="2"/>
    <w:p w14:paraId="5EA84F46" w14:textId="318B2E89" w:rsidR="00A90E55" w:rsidRPr="002E31ED" w:rsidRDefault="00A90E55" w:rsidP="004B1E4E">
      <w:pPr>
        <w:jc w:val="center"/>
        <w:rPr>
          <w:sz w:val="24"/>
          <w:szCs w:val="24"/>
        </w:rPr>
      </w:pPr>
      <w:r w:rsidRPr="002E31ED">
        <w:rPr>
          <w:sz w:val="24"/>
          <w:szCs w:val="24"/>
        </w:rPr>
        <w:t>and</w:t>
      </w:r>
    </w:p>
    <w:p w14:paraId="0A23EE3B" w14:textId="68E9E58B" w:rsidR="00E273FB" w:rsidRDefault="00BC68F9" w:rsidP="00DA26BB">
      <w:pPr>
        <w:jc w:val="center"/>
        <w:rPr>
          <w:b/>
          <w:bCs/>
          <w:sz w:val="24"/>
          <w:szCs w:val="24"/>
        </w:rPr>
      </w:pPr>
      <w:r w:rsidRPr="002E31ED">
        <w:rPr>
          <w:b/>
          <w:bCs/>
          <w:sz w:val="24"/>
          <w:szCs w:val="24"/>
        </w:rPr>
        <w:t>The World Coalition Against the Death Penalt</w:t>
      </w:r>
      <w:r w:rsidR="00D06F01">
        <w:rPr>
          <w:b/>
          <w:bCs/>
          <w:sz w:val="24"/>
          <w:szCs w:val="24"/>
        </w:rPr>
        <w:t>y</w:t>
      </w:r>
    </w:p>
    <w:p w14:paraId="61EAB4DD" w14:textId="77777777" w:rsidR="00D06F01" w:rsidRPr="002E31ED" w:rsidRDefault="00D06F01" w:rsidP="00DA26BB">
      <w:pPr>
        <w:jc w:val="center"/>
        <w:rPr>
          <w:b/>
          <w:bCs/>
          <w:sz w:val="24"/>
          <w:szCs w:val="24"/>
        </w:rPr>
      </w:pPr>
    </w:p>
    <w:p w14:paraId="06C3A4ED" w14:textId="309CCAFC" w:rsidR="00BC68F9" w:rsidRPr="002E31ED" w:rsidRDefault="00BC68F9" w:rsidP="004B1E4E">
      <w:pPr>
        <w:jc w:val="center"/>
        <w:rPr>
          <w:sz w:val="24"/>
          <w:szCs w:val="24"/>
        </w:rPr>
      </w:pPr>
      <w:r w:rsidRPr="002E31ED">
        <w:rPr>
          <w:sz w:val="24"/>
          <w:szCs w:val="24"/>
        </w:rPr>
        <w:t>for the</w:t>
      </w:r>
    </w:p>
    <w:p w14:paraId="1AE14056" w14:textId="3454C286" w:rsidR="004B1E4E" w:rsidRPr="002E31ED" w:rsidRDefault="008F6BD5" w:rsidP="004B1E4E">
      <w:pPr>
        <w:jc w:val="center"/>
        <w:rPr>
          <w:b/>
          <w:sz w:val="24"/>
          <w:szCs w:val="24"/>
        </w:rPr>
      </w:pPr>
      <w:r w:rsidRPr="002E31ED">
        <w:rPr>
          <w:b/>
          <w:sz w:val="24"/>
          <w:szCs w:val="24"/>
        </w:rPr>
        <w:t xml:space="preserve">138th </w:t>
      </w:r>
      <w:r w:rsidR="004B1E4E" w:rsidRPr="002E31ED">
        <w:rPr>
          <w:b/>
          <w:sz w:val="24"/>
          <w:szCs w:val="24"/>
        </w:rPr>
        <w:t xml:space="preserve">Session of the </w:t>
      </w:r>
      <w:r w:rsidRPr="002E31ED">
        <w:rPr>
          <w:b/>
          <w:sz w:val="24"/>
          <w:szCs w:val="24"/>
        </w:rPr>
        <w:t>UN Human Rights Committee</w:t>
      </w:r>
      <w:r w:rsidR="00266AA3" w:rsidRPr="002E31ED">
        <w:rPr>
          <w:b/>
          <w:sz w:val="24"/>
          <w:szCs w:val="24"/>
        </w:rPr>
        <w:t xml:space="preserve"> (Pre-Sessional Working Group)</w:t>
      </w:r>
    </w:p>
    <w:p w14:paraId="4E6DF357" w14:textId="5F47426B" w:rsidR="004B1E4E" w:rsidRPr="002E31ED" w:rsidRDefault="008F6BD5" w:rsidP="004B1E4E">
      <w:pPr>
        <w:jc w:val="center"/>
        <w:rPr>
          <w:b/>
          <w:sz w:val="24"/>
          <w:szCs w:val="24"/>
        </w:rPr>
      </w:pPr>
      <w:r w:rsidRPr="002E31ED">
        <w:rPr>
          <w:b/>
          <w:sz w:val="24"/>
          <w:szCs w:val="24"/>
        </w:rPr>
        <w:t>26</w:t>
      </w:r>
      <w:r w:rsidR="00E273FB" w:rsidRPr="002E31ED">
        <w:rPr>
          <w:b/>
          <w:sz w:val="24"/>
          <w:szCs w:val="24"/>
        </w:rPr>
        <w:t xml:space="preserve"> June 2023 </w:t>
      </w:r>
      <w:r w:rsidR="004B1E4E" w:rsidRPr="002E31ED">
        <w:rPr>
          <w:b/>
          <w:sz w:val="24"/>
          <w:szCs w:val="24"/>
        </w:rPr>
        <w:t>–</w:t>
      </w:r>
      <w:r w:rsidR="00E273FB" w:rsidRPr="002E31ED">
        <w:rPr>
          <w:b/>
          <w:sz w:val="24"/>
          <w:szCs w:val="24"/>
        </w:rPr>
        <w:t xml:space="preserve"> </w:t>
      </w:r>
      <w:r w:rsidRPr="002E31ED">
        <w:rPr>
          <w:b/>
          <w:sz w:val="24"/>
          <w:szCs w:val="24"/>
        </w:rPr>
        <w:t>28</w:t>
      </w:r>
      <w:r w:rsidR="00E273FB" w:rsidRPr="002E31ED">
        <w:rPr>
          <w:b/>
          <w:sz w:val="24"/>
          <w:szCs w:val="24"/>
        </w:rPr>
        <w:t xml:space="preserve"> July 2023</w:t>
      </w:r>
    </w:p>
    <w:p w14:paraId="6B1D311C" w14:textId="77777777" w:rsidR="001565F9" w:rsidRPr="002E31ED" w:rsidRDefault="001565F9" w:rsidP="005132BB">
      <w:pPr>
        <w:rPr>
          <w:sz w:val="24"/>
          <w:szCs w:val="24"/>
          <w:lang w:val="es-ES"/>
        </w:rPr>
      </w:pPr>
    </w:p>
    <w:p w14:paraId="59F1FD93" w14:textId="337239AA" w:rsidR="005132BB" w:rsidRPr="002E31ED" w:rsidRDefault="000C380B" w:rsidP="000C380B">
      <w:pPr>
        <w:jc w:val="center"/>
        <w:rPr>
          <w:b/>
          <w:color w:val="auto"/>
          <w:sz w:val="24"/>
          <w:szCs w:val="24"/>
        </w:rPr>
      </w:pPr>
      <w:r w:rsidRPr="002E31ED">
        <w:rPr>
          <w:b/>
          <w:color w:val="auto"/>
          <w:sz w:val="24"/>
          <w:szCs w:val="24"/>
        </w:rPr>
        <w:t xml:space="preserve">Submitted </w:t>
      </w:r>
      <w:r w:rsidR="00235333">
        <w:rPr>
          <w:b/>
          <w:color w:val="auto"/>
          <w:sz w:val="24"/>
          <w:szCs w:val="24"/>
        </w:rPr>
        <w:t>2 May 2023</w:t>
      </w:r>
    </w:p>
    <w:p w14:paraId="3399DABA" w14:textId="77777777" w:rsidR="000C380B" w:rsidRPr="002E31ED" w:rsidRDefault="000C380B" w:rsidP="00596B08">
      <w:pPr>
        <w:jc w:val="both"/>
        <w:rPr>
          <w:color w:val="auto"/>
          <w:sz w:val="24"/>
          <w:szCs w:val="24"/>
        </w:rPr>
      </w:pPr>
    </w:p>
    <w:p w14:paraId="07B5EB9E" w14:textId="660076B3" w:rsidR="008214B4" w:rsidRPr="002E31ED" w:rsidRDefault="004B1E4E" w:rsidP="008214B4">
      <w:pPr>
        <w:jc w:val="both"/>
        <w:rPr>
          <w:sz w:val="24"/>
          <w:szCs w:val="24"/>
        </w:rPr>
      </w:pPr>
      <w:r w:rsidRPr="002E31ED">
        <w:rPr>
          <w:b/>
          <w:sz w:val="24"/>
          <w:szCs w:val="24"/>
        </w:rPr>
        <w:t xml:space="preserve">The Advocates for Human Rights </w:t>
      </w:r>
      <w:r w:rsidRPr="002E31ED">
        <w:rPr>
          <w:sz w:val="24"/>
          <w:szCs w:val="24"/>
        </w:rPr>
        <w:t>(The Advocates) is a volunteer-based non</w:t>
      </w:r>
      <w:r w:rsidR="00266AA3" w:rsidRPr="002E31ED">
        <w:rPr>
          <w:sz w:val="24"/>
          <w:szCs w:val="24"/>
        </w:rPr>
        <w:t>-</w:t>
      </w:r>
      <w:r w:rsidRPr="002E31ED">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2E31ED">
        <w:rPr>
          <w:sz w:val="24"/>
          <w:szCs w:val="24"/>
          <w:lang w:val="es-ES"/>
        </w:rPr>
        <w:t>including</w:t>
      </w:r>
      <w:r w:rsidRPr="002E31ED">
        <w:rPr>
          <w:sz w:val="24"/>
          <w:szCs w:val="24"/>
        </w:rPr>
        <w:t xml:space="preserve"> monitoring and fact finding, direct legal representation, education and training, and publications.</w:t>
      </w:r>
      <w:r w:rsidR="00AA40B3" w:rsidRPr="002E31ED">
        <w:rPr>
          <w:sz w:val="24"/>
          <w:szCs w:val="24"/>
        </w:rPr>
        <w:t xml:space="preserve"> </w:t>
      </w:r>
      <w:r w:rsidR="008214B4" w:rsidRPr="002E31ED">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AD6ABE9" w14:textId="588DDF49" w:rsidR="00834706" w:rsidRPr="002E31ED" w:rsidRDefault="00834706" w:rsidP="008214B4">
      <w:pPr>
        <w:jc w:val="both"/>
        <w:rPr>
          <w:sz w:val="24"/>
          <w:szCs w:val="24"/>
        </w:rPr>
      </w:pPr>
    </w:p>
    <w:p w14:paraId="55BBE4F6" w14:textId="70E6E6DE" w:rsidR="00834706" w:rsidRDefault="00834706" w:rsidP="008214B4">
      <w:pPr>
        <w:jc w:val="both"/>
        <w:rPr>
          <w:sz w:val="24"/>
          <w:szCs w:val="24"/>
        </w:rPr>
      </w:pPr>
      <w:r w:rsidRPr="002E31ED">
        <w:rPr>
          <w:b/>
          <w:bCs/>
          <w:sz w:val="24"/>
          <w:szCs w:val="24"/>
        </w:rPr>
        <w:t>The Greater Caribbean for Life</w:t>
      </w:r>
      <w:r w:rsidRPr="002E31ED">
        <w:rPr>
          <w:sz w:val="24"/>
          <w:szCs w:val="24"/>
        </w:rPr>
        <w:t xml:space="preserve"> (GCL) is an independent, not-for-profit civil society organization, incorporated under the laws of the Commonwealth of Puerto Rico. GCL was constituted on October 2, </w:t>
      </w:r>
      <w:proofErr w:type="gramStart"/>
      <w:r w:rsidRPr="002E31ED">
        <w:rPr>
          <w:sz w:val="24"/>
          <w:szCs w:val="24"/>
        </w:rPr>
        <w:t>2013</w:t>
      </w:r>
      <w:proofErr w:type="gramEnd"/>
      <w:r w:rsidRPr="002E31ED">
        <w:rPr>
          <w:sz w:val="24"/>
          <w:szCs w:val="24"/>
        </w:rPr>
        <w:t xml:space="preserve"> with the purpose of campaigning for and working towards the permanent abolition of the death penalty in the Greater Caribbean and supporting Caribbean abolitionist activists and organizations in this region (comprised by the Caribbean Islands, Mexico, Central America, Colombia, Venezuela and the </w:t>
      </w:r>
      <w:proofErr w:type="spellStart"/>
      <w:r w:rsidRPr="002E31ED">
        <w:rPr>
          <w:sz w:val="24"/>
          <w:szCs w:val="24"/>
        </w:rPr>
        <w:t>Guyanas</w:t>
      </w:r>
      <w:proofErr w:type="spellEnd"/>
      <w:r w:rsidRPr="002E31ED">
        <w:rPr>
          <w:sz w:val="24"/>
          <w:szCs w:val="24"/>
        </w:rPr>
        <w:t xml:space="preserve">) and collaborating with the international abolitionist community. This initiative began on October 19, 2011, when a group of organizations and individuals, from countries of the Greater Caribbean opposed to the application of capital punishment, participated in an International Conference on the Death Penalty in the Great Caribbean organized in Madrid by the Community of Sant’ </w:t>
      </w:r>
      <w:proofErr w:type="spellStart"/>
      <w:r w:rsidRPr="002E31ED">
        <w:rPr>
          <w:sz w:val="24"/>
          <w:szCs w:val="24"/>
        </w:rPr>
        <w:t>Edigio</w:t>
      </w:r>
      <w:proofErr w:type="spellEnd"/>
      <w:r w:rsidRPr="002E31ED">
        <w:rPr>
          <w:sz w:val="24"/>
          <w:szCs w:val="24"/>
        </w:rPr>
        <w:t>.</w:t>
      </w:r>
    </w:p>
    <w:p w14:paraId="5745EC22" w14:textId="77777777" w:rsidR="003F50D5" w:rsidRDefault="003F50D5" w:rsidP="008214B4">
      <w:pPr>
        <w:jc w:val="both"/>
        <w:rPr>
          <w:sz w:val="24"/>
          <w:szCs w:val="24"/>
        </w:rPr>
      </w:pPr>
    </w:p>
    <w:p w14:paraId="56A11D33" w14:textId="6D64D263" w:rsidR="003F50D5" w:rsidRPr="002E31ED" w:rsidRDefault="003F50D5" w:rsidP="008214B4">
      <w:pPr>
        <w:jc w:val="both"/>
        <w:rPr>
          <w:sz w:val="24"/>
          <w:szCs w:val="24"/>
        </w:rPr>
      </w:pPr>
      <w:r w:rsidRPr="003F50D5">
        <w:rPr>
          <w:b/>
          <w:bCs/>
          <w:sz w:val="24"/>
          <w:szCs w:val="24"/>
        </w:rPr>
        <w:t xml:space="preserve">Independent Jamaica Council </w:t>
      </w:r>
      <w:proofErr w:type="gramStart"/>
      <w:r w:rsidRPr="003F50D5">
        <w:rPr>
          <w:b/>
          <w:bCs/>
          <w:sz w:val="24"/>
          <w:szCs w:val="24"/>
        </w:rPr>
        <w:t>For</w:t>
      </w:r>
      <w:proofErr w:type="gramEnd"/>
      <w:r w:rsidRPr="003F50D5">
        <w:rPr>
          <w:b/>
          <w:bCs/>
          <w:sz w:val="24"/>
          <w:szCs w:val="24"/>
        </w:rPr>
        <w:t xml:space="preserve"> Human Rights</w:t>
      </w:r>
      <w:r>
        <w:rPr>
          <w:sz w:val="24"/>
          <w:szCs w:val="24"/>
        </w:rPr>
        <w:t xml:space="preserve"> (IJCHR</w:t>
      </w:r>
      <w:r w:rsidRPr="00194A6A">
        <w:rPr>
          <w:sz w:val="24"/>
          <w:szCs w:val="24"/>
        </w:rPr>
        <w:t xml:space="preserve">) </w:t>
      </w:r>
      <w:r w:rsidR="00194A6A" w:rsidRPr="00194A6A">
        <w:rPr>
          <w:sz w:val="24"/>
          <w:szCs w:val="24"/>
        </w:rPr>
        <w:t xml:space="preserve">(formerly known as the Jamaica Council for Human Rights) is the oldest human rights non-governmental organization in the </w:t>
      </w:r>
      <w:r w:rsidR="00194A6A" w:rsidRPr="00194A6A">
        <w:rPr>
          <w:sz w:val="24"/>
          <w:szCs w:val="24"/>
        </w:rPr>
        <w:lastRenderedPageBreak/>
        <w:t>Caribbean, having been formed in 1968 on the 20th anniversary of the Universal Declaration of Human Rights.</w:t>
      </w:r>
    </w:p>
    <w:p w14:paraId="7CBC7DBF" w14:textId="6630F15C" w:rsidR="007A02EC" w:rsidRPr="002E31ED" w:rsidRDefault="007A02EC" w:rsidP="008214B4">
      <w:pPr>
        <w:jc w:val="both"/>
        <w:rPr>
          <w:sz w:val="24"/>
          <w:szCs w:val="24"/>
        </w:rPr>
      </w:pPr>
    </w:p>
    <w:p w14:paraId="7EA842B1" w14:textId="2230FAFD" w:rsidR="007A02EC" w:rsidRPr="002E31ED" w:rsidRDefault="007A02EC" w:rsidP="008214B4">
      <w:pPr>
        <w:jc w:val="both"/>
        <w:rPr>
          <w:sz w:val="24"/>
          <w:szCs w:val="24"/>
        </w:rPr>
      </w:pPr>
      <w:r w:rsidRPr="002E31ED">
        <w:rPr>
          <w:rStyle w:val="normaltextrun"/>
          <w:b/>
          <w:bCs/>
          <w:sz w:val="24"/>
          <w:szCs w:val="24"/>
          <w:shd w:val="clear" w:color="auto" w:fill="FFFFFF"/>
        </w:rPr>
        <w:t>The World Coalition Against the Death Penalty</w:t>
      </w:r>
      <w:r w:rsidRPr="002E31ED">
        <w:rPr>
          <w:rStyle w:val="normaltextrun"/>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r w:rsidRPr="002E31ED">
        <w:rPr>
          <w:rStyle w:val="eop"/>
          <w:sz w:val="24"/>
          <w:szCs w:val="24"/>
          <w:shd w:val="clear" w:color="auto" w:fill="FFFFFF"/>
        </w:rPr>
        <w:t> </w:t>
      </w:r>
    </w:p>
    <w:p w14:paraId="691CD0E1" w14:textId="77777777" w:rsidR="008214B4" w:rsidRPr="002E31ED" w:rsidRDefault="008214B4" w:rsidP="00AA281D">
      <w:pPr>
        <w:jc w:val="both"/>
        <w:rPr>
          <w:sz w:val="24"/>
          <w:szCs w:val="24"/>
        </w:rPr>
      </w:pPr>
    </w:p>
    <w:p w14:paraId="118648B1" w14:textId="77777777" w:rsidR="00AA281D" w:rsidRPr="002E31ED" w:rsidRDefault="00AA281D" w:rsidP="00596B08">
      <w:pPr>
        <w:jc w:val="both"/>
        <w:rPr>
          <w:b/>
          <w:bCs/>
          <w:sz w:val="24"/>
          <w:szCs w:val="24"/>
        </w:rPr>
      </w:pPr>
    </w:p>
    <w:p w14:paraId="679F78ED" w14:textId="77777777" w:rsidR="004B1E4E" w:rsidRPr="002E31ED" w:rsidRDefault="004B1E4E" w:rsidP="00626C39">
      <w:pPr>
        <w:rPr>
          <w:b/>
          <w:bCs/>
          <w:color w:val="auto"/>
          <w:sz w:val="24"/>
          <w:szCs w:val="24"/>
        </w:rPr>
      </w:pPr>
    </w:p>
    <w:p w14:paraId="6BEF1900" w14:textId="77777777" w:rsidR="004B1E4E" w:rsidRPr="002E31ED" w:rsidRDefault="004B1E4E" w:rsidP="004B1E4E">
      <w:pPr>
        <w:jc w:val="center"/>
        <w:rPr>
          <w:b/>
          <w:caps/>
          <w:color w:val="auto"/>
          <w:sz w:val="24"/>
          <w:szCs w:val="24"/>
        </w:rPr>
      </w:pPr>
      <w:r w:rsidRPr="002E31ED">
        <w:rPr>
          <w:color w:val="auto"/>
          <w:sz w:val="24"/>
          <w:szCs w:val="24"/>
        </w:rPr>
        <w:br w:type="page"/>
      </w:r>
      <w:r w:rsidRPr="002E31ED">
        <w:rPr>
          <w:b/>
          <w:caps/>
          <w:color w:val="auto"/>
          <w:sz w:val="24"/>
          <w:szCs w:val="24"/>
        </w:rPr>
        <w:lastRenderedPageBreak/>
        <w:t>Executive Summary</w:t>
      </w:r>
    </w:p>
    <w:p w14:paraId="4E9F0D56" w14:textId="77777777" w:rsidR="004B1E4E" w:rsidRPr="002E31ED" w:rsidRDefault="004B1E4E" w:rsidP="00626C39">
      <w:pPr>
        <w:rPr>
          <w:color w:val="auto"/>
          <w:sz w:val="24"/>
          <w:szCs w:val="24"/>
        </w:rPr>
      </w:pPr>
    </w:p>
    <w:p w14:paraId="46CF6B4B" w14:textId="2AC94D3D" w:rsidR="004B1E4E" w:rsidRPr="002E31ED" w:rsidRDefault="00DA26BB" w:rsidP="00974E48">
      <w:pPr>
        <w:numPr>
          <w:ilvl w:val="0"/>
          <w:numId w:val="7"/>
        </w:numPr>
        <w:spacing w:after="120"/>
        <w:ind w:left="360"/>
        <w:jc w:val="both"/>
        <w:rPr>
          <w:color w:val="auto"/>
          <w:sz w:val="24"/>
          <w:szCs w:val="24"/>
        </w:rPr>
      </w:pPr>
      <w:r w:rsidRPr="002E31ED">
        <w:rPr>
          <w:color w:val="auto"/>
          <w:sz w:val="24"/>
          <w:szCs w:val="24"/>
        </w:rPr>
        <w:t>This report</w:t>
      </w:r>
      <w:r w:rsidR="00A90E55" w:rsidRPr="002E31ED">
        <w:rPr>
          <w:color w:val="auto"/>
          <w:sz w:val="24"/>
          <w:szCs w:val="24"/>
        </w:rPr>
        <w:t xml:space="preserve"> suggests</w:t>
      </w:r>
      <w:r w:rsidRPr="002E31ED">
        <w:rPr>
          <w:color w:val="auto"/>
          <w:sz w:val="24"/>
          <w:szCs w:val="24"/>
        </w:rPr>
        <w:t xml:space="preserve"> questions the Committee should pose to the government of </w:t>
      </w:r>
      <w:r w:rsidR="00A90E55" w:rsidRPr="002E31ED">
        <w:rPr>
          <w:color w:val="auto"/>
          <w:sz w:val="24"/>
          <w:szCs w:val="24"/>
        </w:rPr>
        <w:t xml:space="preserve">Jamaica </w:t>
      </w:r>
      <w:r w:rsidRPr="002E31ED">
        <w:rPr>
          <w:color w:val="auto"/>
          <w:sz w:val="24"/>
          <w:szCs w:val="24"/>
        </w:rPr>
        <w:t>in its List of Issues</w:t>
      </w:r>
      <w:r w:rsidR="00A16110">
        <w:rPr>
          <w:color w:val="auto"/>
          <w:sz w:val="24"/>
          <w:szCs w:val="24"/>
        </w:rPr>
        <w:t xml:space="preserve"> Prior to Reporting</w:t>
      </w:r>
      <w:r w:rsidRPr="002E31ED">
        <w:rPr>
          <w:color w:val="auto"/>
          <w:sz w:val="24"/>
          <w:szCs w:val="24"/>
        </w:rPr>
        <w:t>, particularly with respect to the death penalty</w:t>
      </w:r>
      <w:r w:rsidR="00E01AA9">
        <w:rPr>
          <w:color w:val="auto"/>
          <w:sz w:val="24"/>
          <w:szCs w:val="24"/>
        </w:rPr>
        <w:t xml:space="preserve">, </w:t>
      </w:r>
      <w:r w:rsidR="00A90E55" w:rsidRPr="002E31ED">
        <w:rPr>
          <w:color w:val="auto"/>
          <w:sz w:val="24"/>
          <w:szCs w:val="24"/>
        </w:rPr>
        <w:t>death row conditions</w:t>
      </w:r>
      <w:r w:rsidR="00E01AA9">
        <w:rPr>
          <w:color w:val="auto"/>
          <w:sz w:val="24"/>
          <w:szCs w:val="24"/>
        </w:rPr>
        <w:t xml:space="preserve">, and due process </w:t>
      </w:r>
      <w:r w:rsidR="00F60318">
        <w:rPr>
          <w:color w:val="auto"/>
          <w:sz w:val="24"/>
          <w:szCs w:val="24"/>
        </w:rPr>
        <w:t>protections</w:t>
      </w:r>
      <w:r w:rsidR="00F960FC">
        <w:rPr>
          <w:color w:val="auto"/>
          <w:sz w:val="24"/>
          <w:szCs w:val="24"/>
        </w:rPr>
        <w:t xml:space="preserve"> in capital </w:t>
      </w:r>
      <w:r w:rsidR="00EA0777">
        <w:rPr>
          <w:color w:val="auto"/>
          <w:sz w:val="24"/>
          <w:szCs w:val="24"/>
        </w:rPr>
        <w:t>cases</w:t>
      </w:r>
      <w:r w:rsidR="00A90E55" w:rsidRPr="002E31ED">
        <w:rPr>
          <w:color w:val="auto"/>
          <w:sz w:val="24"/>
          <w:szCs w:val="24"/>
        </w:rPr>
        <w:t xml:space="preserve">. </w:t>
      </w:r>
      <w:r w:rsidR="00A90E55" w:rsidRPr="002E31ED">
        <w:rPr>
          <w:color w:val="auto"/>
          <w:kern w:val="0"/>
          <w:sz w:val="24"/>
          <w:szCs w:val="24"/>
          <w:lang w:eastAsia="ja-JP"/>
        </w:rPr>
        <w:t>The Advocates for Human Rights</w:t>
      </w:r>
      <w:r w:rsidR="00834706" w:rsidRPr="002E31ED">
        <w:rPr>
          <w:color w:val="auto"/>
          <w:kern w:val="0"/>
          <w:sz w:val="24"/>
          <w:szCs w:val="24"/>
          <w:lang w:eastAsia="ja-JP"/>
        </w:rPr>
        <w:t>, along</w:t>
      </w:r>
      <w:r w:rsidR="00A90E55" w:rsidRPr="002E31ED">
        <w:rPr>
          <w:color w:val="auto"/>
          <w:kern w:val="0"/>
          <w:sz w:val="24"/>
          <w:szCs w:val="24"/>
          <w:lang w:eastAsia="ja-JP"/>
        </w:rPr>
        <w:t xml:space="preserve"> </w:t>
      </w:r>
      <w:r w:rsidR="003A3072">
        <w:rPr>
          <w:color w:val="auto"/>
          <w:kern w:val="0"/>
          <w:sz w:val="24"/>
          <w:szCs w:val="24"/>
          <w:lang w:eastAsia="ja-JP"/>
        </w:rPr>
        <w:t xml:space="preserve">with </w:t>
      </w:r>
      <w:r w:rsidR="00A90E55" w:rsidRPr="002E31ED">
        <w:rPr>
          <w:color w:val="auto"/>
          <w:kern w:val="0"/>
          <w:sz w:val="24"/>
          <w:szCs w:val="24"/>
          <w:lang w:eastAsia="ja-JP"/>
        </w:rPr>
        <w:t>the World Coalition Against the Death Penalty</w:t>
      </w:r>
      <w:r w:rsidR="00834706" w:rsidRPr="002E31ED">
        <w:rPr>
          <w:color w:val="auto"/>
          <w:kern w:val="0"/>
          <w:sz w:val="24"/>
          <w:szCs w:val="24"/>
          <w:lang w:eastAsia="ja-JP"/>
        </w:rPr>
        <w:t xml:space="preserve"> and </w:t>
      </w:r>
      <w:r w:rsidR="00F237AD" w:rsidRPr="002E31ED">
        <w:rPr>
          <w:color w:val="auto"/>
          <w:kern w:val="0"/>
          <w:sz w:val="24"/>
          <w:szCs w:val="24"/>
          <w:lang w:eastAsia="ja-JP"/>
        </w:rPr>
        <w:t>t</w:t>
      </w:r>
      <w:r w:rsidR="00834706" w:rsidRPr="002E31ED">
        <w:rPr>
          <w:color w:val="auto"/>
          <w:kern w:val="0"/>
          <w:sz w:val="24"/>
          <w:szCs w:val="24"/>
          <w:lang w:eastAsia="ja-JP"/>
        </w:rPr>
        <w:t>he Greater Caribbean for Life,</w:t>
      </w:r>
      <w:r w:rsidR="00A90E55" w:rsidRPr="002E31ED">
        <w:rPr>
          <w:color w:val="auto"/>
          <w:kern w:val="0"/>
          <w:sz w:val="24"/>
          <w:szCs w:val="24"/>
          <w:lang w:eastAsia="ja-JP"/>
        </w:rPr>
        <w:t xml:space="preserve"> submitted report</w:t>
      </w:r>
      <w:r w:rsidR="00834706" w:rsidRPr="002E31ED">
        <w:rPr>
          <w:color w:val="auto"/>
          <w:kern w:val="0"/>
          <w:sz w:val="24"/>
          <w:szCs w:val="24"/>
          <w:lang w:eastAsia="ja-JP"/>
        </w:rPr>
        <w:t>s</w:t>
      </w:r>
      <w:r w:rsidR="00A90E55" w:rsidRPr="002E31ED">
        <w:rPr>
          <w:color w:val="auto"/>
          <w:kern w:val="0"/>
          <w:sz w:val="24"/>
          <w:szCs w:val="24"/>
          <w:lang w:eastAsia="ja-JP"/>
        </w:rPr>
        <w:t xml:space="preserve"> to the Committee for its 2011</w:t>
      </w:r>
      <w:r w:rsidR="00A90E55" w:rsidRPr="002E31ED">
        <w:rPr>
          <w:rStyle w:val="FootnoteReference"/>
          <w:color w:val="auto"/>
          <w:kern w:val="0"/>
          <w:sz w:val="24"/>
          <w:szCs w:val="24"/>
          <w:lang w:eastAsia="ja-JP"/>
        </w:rPr>
        <w:footnoteReference w:id="1"/>
      </w:r>
      <w:r w:rsidR="00A90E55" w:rsidRPr="002E31ED">
        <w:rPr>
          <w:color w:val="auto"/>
          <w:kern w:val="0"/>
          <w:sz w:val="24"/>
          <w:szCs w:val="24"/>
          <w:lang w:eastAsia="ja-JP"/>
        </w:rPr>
        <w:t xml:space="preserve"> and 2016</w:t>
      </w:r>
      <w:r w:rsidR="00A90E55" w:rsidRPr="002E31ED">
        <w:rPr>
          <w:rStyle w:val="FootnoteReference"/>
          <w:color w:val="auto"/>
          <w:kern w:val="0"/>
          <w:sz w:val="24"/>
          <w:szCs w:val="24"/>
          <w:lang w:eastAsia="ja-JP"/>
        </w:rPr>
        <w:footnoteReference w:id="2"/>
      </w:r>
      <w:r w:rsidR="00A90E55" w:rsidRPr="002E31ED">
        <w:rPr>
          <w:color w:val="auto"/>
          <w:kern w:val="0"/>
          <w:sz w:val="24"/>
          <w:szCs w:val="24"/>
          <w:lang w:eastAsia="ja-JP"/>
        </w:rPr>
        <w:t xml:space="preserve"> reviews of Jamaica. Much of the information contained in th</w:t>
      </w:r>
      <w:r w:rsidR="00834706" w:rsidRPr="002E31ED">
        <w:rPr>
          <w:color w:val="auto"/>
          <w:kern w:val="0"/>
          <w:sz w:val="24"/>
          <w:szCs w:val="24"/>
          <w:lang w:eastAsia="ja-JP"/>
        </w:rPr>
        <w:t>ose</w:t>
      </w:r>
      <w:r w:rsidR="00A90E55" w:rsidRPr="002E31ED">
        <w:rPr>
          <w:color w:val="auto"/>
          <w:kern w:val="0"/>
          <w:sz w:val="24"/>
          <w:szCs w:val="24"/>
          <w:lang w:eastAsia="ja-JP"/>
        </w:rPr>
        <w:t xml:space="preserve"> report</w:t>
      </w:r>
      <w:r w:rsidR="00834706" w:rsidRPr="002E31ED">
        <w:rPr>
          <w:color w:val="auto"/>
          <w:kern w:val="0"/>
          <w:sz w:val="24"/>
          <w:szCs w:val="24"/>
          <w:lang w:eastAsia="ja-JP"/>
        </w:rPr>
        <w:t>s</w:t>
      </w:r>
      <w:r w:rsidR="00A90E55" w:rsidRPr="002E31ED">
        <w:rPr>
          <w:color w:val="auto"/>
          <w:kern w:val="0"/>
          <w:sz w:val="24"/>
          <w:szCs w:val="24"/>
          <w:lang w:eastAsia="ja-JP"/>
        </w:rPr>
        <w:t xml:space="preserve"> remain</w:t>
      </w:r>
      <w:r w:rsidR="00834706" w:rsidRPr="002E31ED">
        <w:rPr>
          <w:color w:val="auto"/>
          <w:kern w:val="0"/>
          <w:sz w:val="24"/>
          <w:szCs w:val="24"/>
          <w:lang w:eastAsia="ja-JP"/>
        </w:rPr>
        <w:t>s</w:t>
      </w:r>
      <w:r w:rsidR="00A90E55" w:rsidRPr="002E31ED">
        <w:rPr>
          <w:color w:val="auto"/>
          <w:kern w:val="0"/>
          <w:sz w:val="24"/>
          <w:szCs w:val="24"/>
          <w:lang w:eastAsia="ja-JP"/>
        </w:rPr>
        <w:t xml:space="preserve"> relevant today</w:t>
      </w:r>
      <w:r w:rsidR="00F237AD" w:rsidRPr="002E31ED">
        <w:rPr>
          <w:color w:val="auto"/>
          <w:kern w:val="0"/>
          <w:sz w:val="24"/>
          <w:szCs w:val="24"/>
          <w:lang w:eastAsia="ja-JP"/>
        </w:rPr>
        <w:t>.</w:t>
      </w:r>
    </w:p>
    <w:p w14:paraId="2F7DCB6E" w14:textId="22F519CD" w:rsidR="00D20BF3" w:rsidRDefault="002656C3" w:rsidP="00D20BF3">
      <w:pPr>
        <w:numPr>
          <w:ilvl w:val="0"/>
          <w:numId w:val="7"/>
        </w:numPr>
        <w:spacing w:after="120"/>
        <w:ind w:left="360"/>
        <w:jc w:val="both"/>
        <w:rPr>
          <w:color w:val="auto"/>
          <w:sz w:val="24"/>
          <w:szCs w:val="24"/>
        </w:rPr>
      </w:pPr>
      <w:r w:rsidRPr="002E31ED">
        <w:rPr>
          <w:color w:val="auto"/>
          <w:sz w:val="24"/>
          <w:szCs w:val="24"/>
        </w:rPr>
        <w:t>In Jamaica, hanging is the method used for state executions.</w:t>
      </w:r>
      <w:r w:rsidRPr="002E31ED">
        <w:rPr>
          <w:rStyle w:val="FootnoteReference"/>
          <w:color w:val="auto"/>
          <w:sz w:val="24"/>
          <w:szCs w:val="24"/>
        </w:rPr>
        <w:footnoteReference w:id="3"/>
      </w:r>
      <w:r w:rsidR="00834706" w:rsidRPr="002E31ED">
        <w:rPr>
          <w:color w:val="auto"/>
          <w:sz w:val="24"/>
          <w:szCs w:val="24"/>
        </w:rPr>
        <w:t xml:space="preserve"> </w:t>
      </w:r>
      <w:r w:rsidR="00C903DB" w:rsidRPr="002E31ED">
        <w:rPr>
          <w:color w:val="auto"/>
          <w:sz w:val="24"/>
          <w:szCs w:val="24"/>
        </w:rPr>
        <w:t xml:space="preserve">While the </w:t>
      </w:r>
      <w:r w:rsidR="00F237AD" w:rsidRPr="002E31ED">
        <w:rPr>
          <w:color w:val="auto"/>
          <w:sz w:val="24"/>
          <w:szCs w:val="24"/>
        </w:rPr>
        <w:t xml:space="preserve">Jamaican </w:t>
      </w:r>
      <w:r w:rsidR="00A16110">
        <w:rPr>
          <w:color w:val="auto"/>
          <w:sz w:val="24"/>
          <w:szCs w:val="24"/>
        </w:rPr>
        <w:t>G</w:t>
      </w:r>
      <w:r w:rsidR="00F237AD" w:rsidRPr="002E31ED">
        <w:rPr>
          <w:color w:val="auto"/>
          <w:sz w:val="24"/>
          <w:szCs w:val="24"/>
        </w:rPr>
        <w:t xml:space="preserve">overnment’s </w:t>
      </w:r>
      <w:r w:rsidR="00834706" w:rsidRPr="002E31ED">
        <w:rPr>
          <w:color w:val="auto"/>
          <w:sz w:val="24"/>
          <w:szCs w:val="24"/>
        </w:rPr>
        <w:t xml:space="preserve">last execution </w:t>
      </w:r>
      <w:r w:rsidR="00C903DB" w:rsidRPr="002E31ED">
        <w:rPr>
          <w:color w:val="auto"/>
          <w:sz w:val="24"/>
          <w:szCs w:val="24"/>
        </w:rPr>
        <w:t xml:space="preserve">occurred </w:t>
      </w:r>
      <w:r w:rsidR="00834706" w:rsidRPr="002E31ED">
        <w:rPr>
          <w:color w:val="auto"/>
          <w:sz w:val="24"/>
          <w:szCs w:val="24"/>
        </w:rPr>
        <w:t>in February 1988</w:t>
      </w:r>
      <w:r w:rsidR="00C903DB" w:rsidRPr="002E31ED">
        <w:rPr>
          <w:color w:val="auto"/>
          <w:sz w:val="24"/>
          <w:szCs w:val="24"/>
        </w:rPr>
        <w:t>,</w:t>
      </w:r>
      <w:r w:rsidR="00834706" w:rsidRPr="002E31ED">
        <w:rPr>
          <w:rStyle w:val="FootnoteReference"/>
          <w:color w:val="auto"/>
          <w:sz w:val="24"/>
          <w:szCs w:val="24"/>
        </w:rPr>
        <w:footnoteReference w:id="4"/>
      </w:r>
      <w:r w:rsidR="00C903DB" w:rsidRPr="002E31ED">
        <w:rPr>
          <w:color w:val="auto"/>
          <w:sz w:val="24"/>
          <w:szCs w:val="24"/>
        </w:rPr>
        <w:t xml:space="preserve"> </w:t>
      </w:r>
      <w:r w:rsidR="00AC5267">
        <w:rPr>
          <w:color w:val="auto"/>
          <w:sz w:val="24"/>
          <w:szCs w:val="24"/>
        </w:rPr>
        <w:t xml:space="preserve">the death penalty by </w:t>
      </w:r>
      <w:r w:rsidR="00F237AD" w:rsidRPr="002E31ED">
        <w:rPr>
          <w:color w:val="auto"/>
          <w:sz w:val="24"/>
          <w:szCs w:val="24"/>
        </w:rPr>
        <w:t>hanging</w:t>
      </w:r>
      <w:r w:rsidR="00C903DB" w:rsidRPr="002E31ED">
        <w:rPr>
          <w:color w:val="auto"/>
          <w:sz w:val="24"/>
          <w:szCs w:val="24"/>
        </w:rPr>
        <w:t xml:space="preserve"> remains</w:t>
      </w:r>
      <w:r w:rsidR="00CE668B">
        <w:rPr>
          <w:color w:val="auto"/>
          <w:sz w:val="24"/>
          <w:szCs w:val="24"/>
        </w:rPr>
        <w:t xml:space="preserve"> </w:t>
      </w:r>
      <w:r w:rsidR="0010139F">
        <w:rPr>
          <w:color w:val="auto"/>
          <w:sz w:val="24"/>
          <w:szCs w:val="24"/>
        </w:rPr>
        <w:t xml:space="preserve">as an available penalty </w:t>
      </w:r>
      <w:r w:rsidR="00C903DB" w:rsidRPr="002E31ED">
        <w:rPr>
          <w:color w:val="auto"/>
          <w:sz w:val="24"/>
          <w:szCs w:val="24"/>
        </w:rPr>
        <w:t>for the following offenses: murder of security forces or judicial officers, jurors, or civil servants; murder for hire; double murders or repeat murders; or murder in the furtherance of a serious crime.</w:t>
      </w:r>
      <w:r w:rsidR="00E60469" w:rsidRPr="002E31ED">
        <w:rPr>
          <w:rStyle w:val="FootnoteReference"/>
          <w:color w:val="auto"/>
          <w:sz w:val="24"/>
          <w:szCs w:val="24"/>
        </w:rPr>
        <w:footnoteReference w:id="5"/>
      </w:r>
      <w:r w:rsidR="005A50B4">
        <w:rPr>
          <w:color w:val="auto"/>
          <w:sz w:val="24"/>
          <w:szCs w:val="24"/>
        </w:rPr>
        <w:t xml:space="preserve"> </w:t>
      </w:r>
      <w:r w:rsidR="00420DDC">
        <w:rPr>
          <w:color w:val="auto"/>
          <w:sz w:val="24"/>
          <w:szCs w:val="24"/>
        </w:rPr>
        <w:t>There is no mandatory death penalty, however,</w:t>
      </w:r>
      <w:r w:rsidR="00EF5908">
        <w:rPr>
          <w:color w:val="auto"/>
          <w:sz w:val="24"/>
          <w:szCs w:val="24"/>
        </w:rPr>
        <w:t xml:space="preserve"> and</w:t>
      </w:r>
      <w:r w:rsidR="005A50B4" w:rsidRPr="005A50B4">
        <w:rPr>
          <w:color w:val="auto"/>
          <w:sz w:val="24"/>
          <w:szCs w:val="24"/>
        </w:rPr>
        <w:t xml:space="preserve"> judges can take mitigating circumstances into account.</w:t>
      </w:r>
      <w:r w:rsidR="00D20BF3" w:rsidRPr="00D20BF3">
        <w:rPr>
          <w:color w:val="auto"/>
          <w:sz w:val="24"/>
          <w:szCs w:val="24"/>
        </w:rPr>
        <w:t xml:space="preserve"> </w:t>
      </w:r>
    </w:p>
    <w:p w14:paraId="5BFA9C57" w14:textId="1ABE2349" w:rsidR="00834706" w:rsidRPr="00D20BF3" w:rsidRDefault="00D20BF3" w:rsidP="00D20BF3">
      <w:pPr>
        <w:numPr>
          <w:ilvl w:val="0"/>
          <w:numId w:val="7"/>
        </w:numPr>
        <w:spacing w:after="120"/>
        <w:ind w:left="360"/>
        <w:jc w:val="both"/>
        <w:rPr>
          <w:color w:val="auto"/>
          <w:sz w:val="24"/>
          <w:szCs w:val="24"/>
        </w:rPr>
      </w:pPr>
      <w:r>
        <w:rPr>
          <w:color w:val="auto"/>
          <w:sz w:val="24"/>
          <w:szCs w:val="24"/>
        </w:rPr>
        <w:t xml:space="preserve">Since its last </w:t>
      </w:r>
      <w:r w:rsidR="0010139F">
        <w:rPr>
          <w:color w:val="auto"/>
          <w:sz w:val="24"/>
          <w:szCs w:val="24"/>
        </w:rPr>
        <w:t>review</w:t>
      </w:r>
      <w:r>
        <w:rPr>
          <w:color w:val="auto"/>
          <w:sz w:val="24"/>
          <w:szCs w:val="24"/>
        </w:rPr>
        <w:t xml:space="preserve"> in 2016, the Jamaican </w:t>
      </w:r>
      <w:r w:rsidR="0010139F">
        <w:rPr>
          <w:color w:val="auto"/>
          <w:sz w:val="24"/>
          <w:szCs w:val="24"/>
        </w:rPr>
        <w:t>G</w:t>
      </w:r>
      <w:r>
        <w:rPr>
          <w:color w:val="auto"/>
          <w:sz w:val="24"/>
          <w:szCs w:val="24"/>
        </w:rPr>
        <w:t>overnment has refused to abolish the death penalty</w:t>
      </w:r>
      <w:r>
        <w:rPr>
          <w:rStyle w:val="FootnoteReference"/>
          <w:color w:val="auto"/>
          <w:sz w:val="24"/>
          <w:szCs w:val="24"/>
        </w:rPr>
        <w:footnoteReference w:id="6"/>
      </w:r>
      <w:r>
        <w:rPr>
          <w:color w:val="auto"/>
          <w:sz w:val="24"/>
          <w:szCs w:val="24"/>
        </w:rPr>
        <w:t xml:space="preserve"> and maintain</w:t>
      </w:r>
      <w:r w:rsidR="00CC6195">
        <w:rPr>
          <w:color w:val="auto"/>
          <w:sz w:val="24"/>
          <w:szCs w:val="24"/>
        </w:rPr>
        <w:t>s</w:t>
      </w:r>
      <w:r>
        <w:rPr>
          <w:color w:val="auto"/>
          <w:sz w:val="24"/>
          <w:szCs w:val="24"/>
        </w:rPr>
        <w:t xml:space="preserve"> inhuman conditions of detention.</w:t>
      </w:r>
      <w:r>
        <w:rPr>
          <w:rStyle w:val="FootnoteReference"/>
          <w:color w:val="auto"/>
          <w:sz w:val="24"/>
          <w:szCs w:val="24"/>
        </w:rPr>
        <w:footnoteReference w:id="7"/>
      </w:r>
      <w:r w:rsidRPr="002E31ED">
        <w:rPr>
          <w:color w:val="auto"/>
          <w:sz w:val="24"/>
          <w:szCs w:val="24"/>
        </w:rPr>
        <w:t xml:space="preserve"> </w:t>
      </w:r>
    </w:p>
    <w:p w14:paraId="1144978A" w14:textId="0670A293" w:rsidR="00102287" w:rsidRDefault="00E60469" w:rsidP="00730065">
      <w:pPr>
        <w:numPr>
          <w:ilvl w:val="0"/>
          <w:numId w:val="7"/>
        </w:numPr>
        <w:spacing w:after="120"/>
        <w:ind w:left="360"/>
        <w:jc w:val="both"/>
        <w:rPr>
          <w:color w:val="auto"/>
          <w:sz w:val="24"/>
          <w:szCs w:val="24"/>
        </w:rPr>
      </w:pPr>
      <w:r w:rsidRPr="002E31ED">
        <w:rPr>
          <w:color w:val="auto"/>
          <w:sz w:val="24"/>
          <w:szCs w:val="24"/>
        </w:rPr>
        <w:t xml:space="preserve">As of 2022, there are no </w:t>
      </w:r>
      <w:r w:rsidR="00CC6195">
        <w:rPr>
          <w:color w:val="auto"/>
          <w:sz w:val="24"/>
          <w:szCs w:val="24"/>
        </w:rPr>
        <w:t>people</w:t>
      </w:r>
      <w:r w:rsidRPr="002E31ED">
        <w:rPr>
          <w:color w:val="auto"/>
          <w:sz w:val="24"/>
          <w:szCs w:val="24"/>
        </w:rPr>
        <w:t xml:space="preserve"> on death row.</w:t>
      </w:r>
      <w:r w:rsidRPr="002E31ED">
        <w:rPr>
          <w:rStyle w:val="FootnoteReference"/>
          <w:color w:val="auto"/>
          <w:sz w:val="24"/>
          <w:szCs w:val="24"/>
        </w:rPr>
        <w:footnoteReference w:id="8"/>
      </w:r>
      <w:r w:rsidRPr="002E31ED">
        <w:rPr>
          <w:color w:val="auto"/>
          <w:sz w:val="24"/>
          <w:szCs w:val="24"/>
        </w:rPr>
        <w:t xml:space="preserve"> </w:t>
      </w:r>
      <w:r w:rsidR="00FE7B66">
        <w:rPr>
          <w:color w:val="auto"/>
          <w:sz w:val="24"/>
          <w:szCs w:val="24"/>
        </w:rPr>
        <w:t>But p</w:t>
      </w:r>
      <w:r w:rsidRPr="002E31ED">
        <w:rPr>
          <w:color w:val="auto"/>
          <w:sz w:val="24"/>
          <w:szCs w:val="24"/>
        </w:rPr>
        <w:t xml:space="preserve">ublic support for the death penalty remains </w:t>
      </w:r>
      <w:r w:rsidR="00102287" w:rsidRPr="002E31ED">
        <w:rPr>
          <w:color w:val="auto"/>
          <w:sz w:val="24"/>
          <w:szCs w:val="24"/>
        </w:rPr>
        <w:t>high</w:t>
      </w:r>
      <w:r w:rsidR="002A4D28" w:rsidRPr="002E31ED">
        <w:rPr>
          <w:color w:val="auto"/>
          <w:sz w:val="24"/>
          <w:szCs w:val="24"/>
        </w:rPr>
        <w:t xml:space="preserve"> in Jamaica</w:t>
      </w:r>
      <w:r w:rsidRPr="002E31ED">
        <w:rPr>
          <w:color w:val="auto"/>
          <w:sz w:val="24"/>
          <w:szCs w:val="24"/>
        </w:rPr>
        <w:t>,</w:t>
      </w:r>
      <w:r w:rsidR="002A4D28" w:rsidRPr="002E31ED">
        <w:rPr>
          <w:rStyle w:val="FootnoteReference"/>
          <w:color w:val="auto"/>
          <w:sz w:val="24"/>
          <w:szCs w:val="24"/>
        </w:rPr>
        <w:footnoteReference w:id="9"/>
      </w:r>
      <w:r w:rsidRPr="002E31ED">
        <w:rPr>
          <w:color w:val="auto"/>
          <w:sz w:val="24"/>
          <w:szCs w:val="24"/>
        </w:rPr>
        <w:t xml:space="preserve"> and </w:t>
      </w:r>
      <w:r w:rsidR="00E64332" w:rsidRPr="002E31ED">
        <w:rPr>
          <w:color w:val="auto"/>
          <w:sz w:val="24"/>
          <w:szCs w:val="24"/>
        </w:rPr>
        <w:t>hangings could resume at any time</w:t>
      </w:r>
      <w:r w:rsidR="002A4D28" w:rsidRPr="002E31ED">
        <w:rPr>
          <w:color w:val="auto"/>
          <w:sz w:val="24"/>
          <w:szCs w:val="24"/>
        </w:rPr>
        <w:t>.</w:t>
      </w:r>
      <w:r w:rsidR="008D19A8">
        <w:rPr>
          <w:rStyle w:val="FootnoteReference"/>
          <w:color w:val="auto"/>
          <w:sz w:val="24"/>
          <w:szCs w:val="24"/>
        </w:rPr>
        <w:footnoteReference w:id="10"/>
      </w:r>
    </w:p>
    <w:p w14:paraId="5A6A5BED" w14:textId="52B1B7BE" w:rsidR="00CB3EFF" w:rsidRPr="0007516C" w:rsidRDefault="00CB3EFF" w:rsidP="00CB3EFF">
      <w:pPr>
        <w:numPr>
          <w:ilvl w:val="0"/>
          <w:numId w:val="7"/>
        </w:numPr>
        <w:spacing w:after="120"/>
        <w:ind w:left="360"/>
        <w:jc w:val="both"/>
        <w:rPr>
          <w:color w:val="auto"/>
          <w:sz w:val="24"/>
          <w:szCs w:val="24"/>
        </w:rPr>
      </w:pPr>
      <w:r w:rsidRPr="0007516C">
        <w:rPr>
          <w:color w:val="auto"/>
          <w:sz w:val="24"/>
          <w:szCs w:val="24"/>
        </w:rPr>
        <w:t xml:space="preserve">The current administration has made clear its commitment to hanging as a </w:t>
      </w:r>
      <w:r w:rsidR="00FE7B66">
        <w:rPr>
          <w:color w:val="auto"/>
          <w:sz w:val="24"/>
          <w:szCs w:val="24"/>
        </w:rPr>
        <w:t xml:space="preserve">purported response to </w:t>
      </w:r>
      <w:r w:rsidRPr="0007516C">
        <w:rPr>
          <w:color w:val="auto"/>
          <w:sz w:val="24"/>
          <w:szCs w:val="24"/>
        </w:rPr>
        <w:t xml:space="preserve">high levels of criminality, particularly murders across the island. </w:t>
      </w:r>
      <w:r w:rsidR="003763AF">
        <w:rPr>
          <w:color w:val="auto"/>
          <w:sz w:val="24"/>
          <w:szCs w:val="24"/>
        </w:rPr>
        <w:t xml:space="preserve">Underfunded human rights </w:t>
      </w:r>
      <w:r w:rsidR="003763AF">
        <w:rPr>
          <w:color w:val="auto"/>
          <w:sz w:val="24"/>
          <w:szCs w:val="24"/>
        </w:rPr>
        <w:lastRenderedPageBreak/>
        <w:t xml:space="preserve">organizations have struggled </w:t>
      </w:r>
      <w:r w:rsidR="00BC639A">
        <w:rPr>
          <w:color w:val="auto"/>
          <w:sz w:val="24"/>
          <w:szCs w:val="24"/>
        </w:rPr>
        <w:t xml:space="preserve">to respond, particularly </w:t>
      </w:r>
      <w:proofErr w:type="gramStart"/>
      <w:r w:rsidR="00BC639A">
        <w:rPr>
          <w:color w:val="auto"/>
          <w:sz w:val="24"/>
          <w:szCs w:val="24"/>
        </w:rPr>
        <w:t>in light of</w:t>
      </w:r>
      <w:proofErr w:type="gramEnd"/>
      <w:r w:rsidR="00BC639A">
        <w:rPr>
          <w:color w:val="auto"/>
          <w:sz w:val="24"/>
          <w:szCs w:val="24"/>
        </w:rPr>
        <w:t xml:space="preserve"> </w:t>
      </w:r>
      <w:r w:rsidRPr="0007516C">
        <w:rPr>
          <w:color w:val="auto"/>
          <w:sz w:val="24"/>
          <w:szCs w:val="24"/>
        </w:rPr>
        <w:t>polls show</w:t>
      </w:r>
      <w:r w:rsidR="003763AF">
        <w:rPr>
          <w:color w:val="auto"/>
          <w:sz w:val="24"/>
          <w:szCs w:val="24"/>
        </w:rPr>
        <w:t>ing</w:t>
      </w:r>
      <w:r w:rsidRPr="0007516C">
        <w:rPr>
          <w:color w:val="auto"/>
          <w:sz w:val="24"/>
          <w:szCs w:val="24"/>
        </w:rPr>
        <w:t xml:space="preserve"> majority support for hanging. </w:t>
      </w:r>
    </w:p>
    <w:p w14:paraId="1E53E7ED" w14:textId="1F18D8C0" w:rsidR="008F2F99" w:rsidRPr="002E31ED" w:rsidRDefault="00E273FB" w:rsidP="008F2F99">
      <w:pPr>
        <w:spacing w:after="120"/>
        <w:jc w:val="center"/>
        <w:rPr>
          <w:b/>
          <w:color w:val="auto"/>
          <w:sz w:val="24"/>
          <w:szCs w:val="24"/>
        </w:rPr>
      </w:pPr>
      <w:r w:rsidRPr="002E31ED">
        <w:rPr>
          <w:b/>
          <w:color w:val="auto"/>
          <w:sz w:val="24"/>
          <w:szCs w:val="24"/>
        </w:rPr>
        <w:t>Jamaica</w:t>
      </w:r>
      <w:r w:rsidR="008F2F99" w:rsidRPr="002E31ED">
        <w:rPr>
          <w:b/>
          <w:color w:val="auto"/>
          <w:sz w:val="24"/>
          <w:szCs w:val="24"/>
        </w:rPr>
        <w:t xml:space="preserve"> fails to uphold its obligations under the </w:t>
      </w:r>
      <w:r w:rsidRPr="002E31ED">
        <w:rPr>
          <w:b/>
          <w:color w:val="auto"/>
          <w:sz w:val="24"/>
          <w:szCs w:val="24"/>
        </w:rPr>
        <w:t>International Covenant on Civil and Political Rights</w:t>
      </w:r>
      <w:r w:rsidR="004E78BD">
        <w:rPr>
          <w:b/>
          <w:color w:val="auto"/>
          <w:sz w:val="24"/>
          <w:szCs w:val="24"/>
        </w:rPr>
        <w:t>.</w:t>
      </w:r>
    </w:p>
    <w:p w14:paraId="0ED22027" w14:textId="090933DA" w:rsidR="006D3001" w:rsidRPr="002E31ED" w:rsidRDefault="00824EF5" w:rsidP="00E114C5">
      <w:pPr>
        <w:keepNext/>
        <w:numPr>
          <w:ilvl w:val="0"/>
          <w:numId w:val="8"/>
        </w:numPr>
        <w:spacing w:before="240" w:after="120"/>
        <w:ind w:left="720" w:hanging="360"/>
        <w:rPr>
          <w:b/>
          <w:color w:val="auto"/>
          <w:sz w:val="24"/>
          <w:szCs w:val="24"/>
        </w:rPr>
      </w:pPr>
      <w:r w:rsidRPr="002E31ED">
        <w:rPr>
          <w:b/>
          <w:color w:val="auto"/>
          <w:sz w:val="24"/>
          <w:szCs w:val="24"/>
        </w:rPr>
        <w:t xml:space="preserve">Jamaica’s </w:t>
      </w:r>
      <w:r w:rsidR="000505FE">
        <w:rPr>
          <w:b/>
          <w:color w:val="auto"/>
          <w:sz w:val="24"/>
          <w:szCs w:val="24"/>
        </w:rPr>
        <w:t>continued retention of the death penalty is not in accordance with international norms</w:t>
      </w:r>
      <w:r w:rsidR="006D3001" w:rsidRPr="002E31ED">
        <w:rPr>
          <w:b/>
          <w:color w:val="auto"/>
          <w:sz w:val="24"/>
          <w:szCs w:val="24"/>
        </w:rPr>
        <w:t xml:space="preserve"> (2016 Concluding Observations Paragraphs 35 and 36).</w:t>
      </w:r>
      <w:r w:rsidRPr="002E31ED">
        <w:rPr>
          <w:b/>
          <w:color w:val="auto"/>
          <w:sz w:val="24"/>
          <w:szCs w:val="24"/>
        </w:rPr>
        <w:t xml:space="preserve"> </w:t>
      </w:r>
    </w:p>
    <w:p w14:paraId="46DF278F" w14:textId="0575B391" w:rsidR="006D3001" w:rsidRPr="002E31ED" w:rsidRDefault="006D3001" w:rsidP="00B30D5C">
      <w:pPr>
        <w:keepNext/>
        <w:spacing w:before="240" w:after="120"/>
        <w:ind w:left="720"/>
        <w:jc w:val="both"/>
        <w:rPr>
          <w:b/>
          <w:color w:val="auto"/>
          <w:sz w:val="24"/>
          <w:szCs w:val="24"/>
        </w:rPr>
      </w:pPr>
      <w:r w:rsidRPr="002E31ED">
        <w:rPr>
          <w:bCs/>
          <w:i/>
          <w:iCs/>
          <w:color w:val="auto"/>
          <w:sz w:val="24"/>
          <w:szCs w:val="24"/>
        </w:rPr>
        <w:t>Jamaica has not abolished the death penalty or acceded to the Second Optional Protocol to the Covenant.</w:t>
      </w:r>
    </w:p>
    <w:p w14:paraId="38B66245" w14:textId="7C2D6617" w:rsidR="00FA4F73" w:rsidRPr="002E31ED" w:rsidRDefault="00B30D5C" w:rsidP="00974E48">
      <w:pPr>
        <w:numPr>
          <w:ilvl w:val="0"/>
          <w:numId w:val="7"/>
        </w:numPr>
        <w:spacing w:after="120"/>
        <w:ind w:left="360"/>
        <w:jc w:val="both"/>
        <w:rPr>
          <w:color w:val="auto"/>
          <w:sz w:val="24"/>
          <w:szCs w:val="24"/>
        </w:rPr>
      </w:pPr>
      <w:r>
        <w:rPr>
          <w:color w:val="auto"/>
          <w:sz w:val="24"/>
          <w:szCs w:val="24"/>
        </w:rPr>
        <w:t xml:space="preserve">In </w:t>
      </w:r>
      <w:r w:rsidR="006D3001" w:rsidRPr="002E31ED">
        <w:rPr>
          <w:color w:val="auto"/>
          <w:sz w:val="24"/>
          <w:szCs w:val="24"/>
        </w:rPr>
        <w:t xml:space="preserve">2016, the Committee noted “with regret that </w:t>
      </w:r>
      <w:r w:rsidR="00F960FC">
        <w:rPr>
          <w:color w:val="auto"/>
          <w:sz w:val="24"/>
          <w:szCs w:val="24"/>
        </w:rPr>
        <w:t>[Jamaica]</w:t>
      </w:r>
      <w:r w:rsidR="006D3001" w:rsidRPr="002E31ED">
        <w:rPr>
          <w:color w:val="auto"/>
          <w:sz w:val="24"/>
          <w:szCs w:val="24"/>
        </w:rPr>
        <w:t xml:space="preserve"> does not intend to abolish the death penalty.”</w:t>
      </w:r>
      <w:r w:rsidR="00CC65F5" w:rsidRPr="002E31ED">
        <w:rPr>
          <w:rStyle w:val="FootnoteReference"/>
          <w:color w:val="auto"/>
          <w:sz w:val="24"/>
          <w:szCs w:val="24"/>
        </w:rPr>
        <w:footnoteReference w:id="11"/>
      </w:r>
      <w:r w:rsidR="00C7062E" w:rsidRPr="002E31ED">
        <w:rPr>
          <w:color w:val="auto"/>
          <w:sz w:val="24"/>
          <w:szCs w:val="24"/>
        </w:rPr>
        <w:t xml:space="preserve"> Further, it recommended that Jamaica “consider abolishing the death penalty and acceding to the Second Optional Protocol to the Covenant, aiming at the abolition of the death penalty.”</w:t>
      </w:r>
      <w:r w:rsidR="00C7062E" w:rsidRPr="002E31ED">
        <w:rPr>
          <w:rStyle w:val="FootnoteReference"/>
          <w:color w:val="auto"/>
          <w:sz w:val="24"/>
          <w:szCs w:val="24"/>
        </w:rPr>
        <w:footnoteReference w:id="12"/>
      </w:r>
      <w:r w:rsidR="00C7062E" w:rsidRPr="002E31ED">
        <w:rPr>
          <w:color w:val="auto"/>
          <w:sz w:val="24"/>
          <w:szCs w:val="24"/>
        </w:rPr>
        <w:t xml:space="preserve"> </w:t>
      </w:r>
    </w:p>
    <w:p w14:paraId="54010494" w14:textId="08105A3C" w:rsidR="00E64332" w:rsidRPr="002E31ED" w:rsidRDefault="008C34FB" w:rsidP="00974E48">
      <w:pPr>
        <w:numPr>
          <w:ilvl w:val="0"/>
          <w:numId w:val="7"/>
        </w:numPr>
        <w:spacing w:after="120"/>
        <w:ind w:left="360"/>
        <w:jc w:val="both"/>
        <w:rPr>
          <w:color w:val="auto"/>
          <w:sz w:val="24"/>
          <w:szCs w:val="24"/>
        </w:rPr>
      </w:pPr>
      <w:r w:rsidRPr="002E31ED">
        <w:rPr>
          <w:color w:val="auto"/>
          <w:sz w:val="24"/>
          <w:szCs w:val="24"/>
        </w:rPr>
        <w:t xml:space="preserve">Seven years </w:t>
      </w:r>
      <w:r w:rsidR="00FA4F73" w:rsidRPr="002E31ED">
        <w:rPr>
          <w:color w:val="auto"/>
          <w:sz w:val="24"/>
          <w:szCs w:val="24"/>
        </w:rPr>
        <w:t>after the Committee</w:t>
      </w:r>
      <w:r w:rsidR="007866EB">
        <w:rPr>
          <w:color w:val="auto"/>
          <w:sz w:val="24"/>
          <w:szCs w:val="24"/>
        </w:rPr>
        <w:t xml:space="preserve"> published its Concluding Observations and</w:t>
      </w:r>
      <w:r w:rsidR="00FA4F73" w:rsidRPr="002E31ED">
        <w:rPr>
          <w:color w:val="auto"/>
          <w:sz w:val="24"/>
          <w:szCs w:val="24"/>
        </w:rPr>
        <w:t xml:space="preserve"> </w:t>
      </w:r>
      <w:r w:rsidR="007866EB">
        <w:rPr>
          <w:color w:val="auto"/>
          <w:sz w:val="24"/>
          <w:szCs w:val="24"/>
        </w:rPr>
        <w:t>R</w:t>
      </w:r>
      <w:r w:rsidR="00FA4F73" w:rsidRPr="002E31ED">
        <w:rPr>
          <w:color w:val="auto"/>
          <w:sz w:val="24"/>
          <w:szCs w:val="24"/>
        </w:rPr>
        <w:t>ecommendation</w:t>
      </w:r>
      <w:r w:rsidR="007866EB">
        <w:rPr>
          <w:color w:val="auto"/>
          <w:sz w:val="24"/>
          <w:szCs w:val="24"/>
        </w:rPr>
        <w:t>s</w:t>
      </w:r>
      <w:r w:rsidRPr="002E31ED">
        <w:rPr>
          <w:color w:val="auto"/>
          <w:sz w:val="24"/>
          <w:szCs w:val="24"/>
        </w:rPr>
        <w:t xml:space="preserve">, </w:t>
      </w:r>
      <w:r w:rsidR="0096296D">
        <w:rPr>
          <w:color w:val="auto"/>
          <w:sz w:val="24"/>
          <w:szCs w:val="24"/>
        </w:rPr>
        <w:t xml:space="preserve">Jamaica has </w:t>
      </w:r>
      <w:r w:rsidR="007866EB">
        <w:rPr>
          <w:color w:val="auto"/>
          <w:sz w:val="24"/>
          <w:szCs w:val="24"/>
        </w:rPr>
        <w:t>made little progress in implementing these recommendations.</w:t>
      </w:r>
      <w:r w:rsidR="007542DD" w:rsidRPr="002E31ED">
        <w:rPr>
          <w:rStyle w:val="FootnoteReference"/>
          <w:color w:val="auto"/>
          <w:sz w:val="24"/>
          <w:szCs w:val="24"/>
        </w:rPr>
        <w:footnoteReference w:id="13"/>
      </w:r>
      <w:r w:rsidR="007542DD" w:rsidRPr="002E31ED">
        <w:rPr>
          <w:color w:val="auto"/>
          <w:sz w:val="24"/>
          <w:szCs w:val="24"/>
        </w:rPr>
        <w:t xml:space="preserve"> </w:t>
      </w:r>
    </w:p>
    <w:p w14:paraId="5991A86E" w14:textId="44F193D7" w:rsidR="00224813" w:rsidRDefault="003342EB" w:rsidP="00224813">
      <w:pPr>
        <w:numPr>
          <w:ilvl w:val="0"/>
          <w:numId w:val="7"/>
        </w:numPr>
        <w:spacing w:after="120"/>
        <w:ind w:left="360"/>
        <w:jc w:val="both"/>
        <w:rPr>
          <w:color w:val="auto"/>
          <w:sz w:val="24"/>
          <w:szCs w:val="24"/>
        </w:rPr>
      </w:pPr>
      <w:r>
        <w:rPr>
          <w:color w:val="auto"/>
          <w:sz w:val="24"/>
          <w:szCs w:val="24"/>
        </w:rPr>
        <w:t xml:space="preserve">According to a Jamaican representative, the State party has no intention of meeting its international obligations under the Covenant. </w:t>
      </w:r>
      <w:r w:rsidR="00224813" w:rsidRPr="002E31ED">
        <w:rPr>
          <w:color w:val="auto"/>
          <w:sz w:val="24"/>
          <w:szCs w:val="24"/>
        </w:rPr>
        <w:t xml:space="preserve">In a recent statement made before the </w:t>
      </w:r>
      <w:r w:rsidR="00604280">
        <w:rPr>
          <w:color w:val="auto"/>
          <w:sz w:val="24"/>
          <w:szCs w:val="24"/>
        </w:rPr>
        <w:t xml:space="preserve">UN </w:t>
      </w:r>
      <w:r w:rsidR="00224813" w:rsidRPr="002E31ED">
        <w:rPr>
          <w:color w:val="auto"/>
          <w:sz w:val="24"/>
          <w:szCs w:val="24"/>
        </w:rPr>
        <w:t xml:space="preserve">General Assembly Third Committee, Permanent Representative of Jamaica Brian Wallace said, “[w]e </w:t>
      </w:r>
      <w:proofErr w:type="gramStart"/>
      <w:r w:rsidR="00224813" w:rsidRPr="002E31ED">
        <w:rPr>
          <w:color w:val="auto"/>
          <w:sz w:val="24"/>
          <w:szCs w:val="24"/>
        </w:rPr>
        <w:t>note</w:t>
      </w:r>
      <w:proofErr w:type="gramEnd"/>
      <w:r w:rsidR="00224813" w:rsidRPr="002E31ED">
        <w:rPr>
          <w:color w:val="auto"/>
          <w:sz w:val="24"/>
          <w:szCs w:val="24"/>
        </w:rPr>
        <w:t xml:space="preserve"> and duly respect that some Member States have implemented a moratorium on or abolished the use of the death penalty. Jamaica, on the other hand, is grappling with an epidemic of crime and violence that threatens the safety and security of those who are most vulnerable, as well as national efforts towards the achievement of sustainable development. Therefore, as a deterrent to violent crimes and as part of our efforts to maintain socio-economic stability, Jamaica continues to exercise its sovereign right to retain capital punishment as the ultimate penalty for the most egregious crimes, as provided for in our statutes and as determined through our judicial processes.</w:t>
      </w:r>
      <w:r w:rsidR="00292E1F" w:rsidRPr="002E31ED">
        <w:rPr>
          <w:color w:val="auto"/>
          <w:sz w:val="24"/>
          <w:szCs w:val="24"/>
        </w:rPr>
        <w:t>”</w:t>
      </w:r>
      <w:r w:rsidR="00292E1F" w:rsidRPr="002E31ED">
        <w:rPr>
          <w:rStyle w:val="FootnoteReference"/>
          <w:color w:val="auto"/>
          <w:sz w:val="24"/>
          <w:szCs w:val="24"/>
        </w:rPr>
        <w:footnoteReference w:id="14"/>
      </w:r>
    </w:p>
    <w:p w14:paraId="50F19A8F" w14:textId="77777777" w:rsidR="00BE2C30" w:rsidRPr="002E31ED" w:rsidRDefault="00BE2C30" w:rsidP="000505FE">
      <w:pPr>
        <w:spacing w:after="120"/>
        <w:jc w:val="both"/>
        <w:rPr>
          <w:color w:val="auto"/>
          <w:sz w:val="24"/>
          <w:szCs w:val="24"/>
        </w:rPr>
      </w:pPr>
    </w:p>
    <w:p w14:paraId="5AAA9ADA" w14:textId="66975B3D" w:rsidR="00E64332" w:rsidRPr="002E31ED" w:rsidRDefault="00E64332" w:rsidP="002D3062">
      <w:pPr>
        <w:keepNext/>
        <w:spacing w:after="120"/>
        <w:ind w:left="720"/>
        <w:jc w:val="both"/>
        <w:rPr>
          <w:color w:val="auto"/>
          <w:sz w:val="24"/>
          <w:szCs w:val="24"/>
        </w:rPr>
      </w:pPr>
      <w:r w:rsidRPr="002E31ED">
        <w:rPr>
          <w:i/>
          <w:iCs/>
          <w:color w:val="auto"/>
          <w:sz w:val="24"/>
          <w:szCs w:val="24"/>
        </w:rPr>
        <w:lastRenderedPageBreak/>
        <w:t>Despite a de facto moratorium, recent legislative efforts show hangings could resume at any time.</w:t>
      </w:r>
    </w:p>
    <w:p w14:paraId="2ED1F92E" w14:textId="14EB2FD4" w:rsidR="00730065" w:rsidRPr="002E31ED" w:rsidRDefault="00D9214E" w:rsidP="00974E48">
      <w:pPr>
        <w:numPr>
          <w:ilvl w:val="0"/>
          <w:numId w:val="7"/>
        </w:numPr>
        <w:spacing w:after="120"/>
        <w:ind w:left="360"/>
        <w:jc w:val="both"/>
        <w:rPr>
          <w:color w:val="auto"/>
          <w:sz w:val="24"/>
          <w:szCs w:val="24"/>
        </w:rPr>
      </w:pPr>
      <w:r w:rsidRPr="002E31ED">
        <w:rPr>
          <w:color w:val="auto"/>
          <w:sz w:val="24"/>
          <w:szCs w:val="24"/>
        </w:rPr>
        <w:t xml:space="preserve">While no </w:t>
      </w:r>
      <w:r w:rsidR="002D3062">
        <w:rPr>
          <w:color w:val="auto"/>
          <w:sz w:val="24"/>
          <w:szCs w:val="24"/>
        </w:rPr>
        <w:t xml:space="preserve">person was </w:t>
      </w:r>
      <w:r w:rsidRPr="002E31ED">
        <w:rPr>
          <w:color w:val="auto"/>
          <w:sz w:val="24"/>
          <w:szCs w:val="24"/>
        </w:rPr>
        <w:t>on death row as of 2022,</w:t>
      </w:r>
      <w:r w:rsidRPr="002E31ED">
        <w:rPr>
          <w:rStyle w:val="FootnoteReference"/>
          <w:color w:val="auto"/>
          <w:sz w:val="24"/>
          <w:szCs w:val="24"/>
        </w:rPr>
        <w:footnoteReference w:id="15"/>
      </w:r>
      <w:r w:rsidRPr="002E31ED">
        <w:rPr>
          <w:color w:val="auto"/>
          <w:sz w:val="24"/>
          <w:szCs w:val="24"/>
        </w:rPr>
        <w:t xml:space="preserve"> </w:t>
      </w:r>
      <w:r w:rsidR="00730065" w:rsidRPr="002E31ED">
        <w:rPr>
          <w:color w:val="auto"/>
          <w:sz w:val="24"/>
          <w:szCs w:val="24"/>
        </w:rPr>
        <w:t xml:space="preserve">there is </w:t>
      </w:r>
      <w:r w:rsidRPr="002E31ED">
        <w:rPr>
          <w:color w:val="auto"/>
          <w:sz w:val="24"/>
          <w:szCs w:val="24"/>
        </w:rPr>
        <w:t>g</w:t>
      </w:r>
      <w:r w:rsidR="00A50841" w:rsidRPr="002E31ED">
        <w:rPr>
          <w:color w:val="auto"/>
          <w:sz w:val="24"/>
          <w:szCs w:val="24"/>
        </w:rPr>
        <w:t xml:space="preserve">rowing </w:t>
      </w:r>
      <w:r w:rsidR="00FA4F73" w:rsidRPr="002E31ED">
        <w:rPr>
          <w:color w:val="auto"/>
          <w:sz w:val="24"/>
          <w:szCs w:val="24"/>
        </w:rPr>
        <w:t>public support for the death penalty</w:t>
      </w:r>
      <w:r w:rsidR="00730065" w:rsidRPr="002E31ED">
        <w:rPr>
          <w:color w:val="auto"/>
          <w:sz w:val="24"/>
          <w:szCs w:val="24"/>
        </w:rPr>
        <w:t>.</w:t>
      </w:r>
      <w:r w:rsidR="00730065" w:rsidRPr="002E31ED">
        <w:rPr>
          <w:rStyle w:val="FootnoteReference"/>
          <w:color w:val="auto"/>
          <w:sz w:val="24"/>
          <w:szCs w:val="24"/>
        </w:rPr>
        <w:footnoteReference w:id="16"/>
      </w:r>
      <w:r w:rsidR="00730065" w:rsidRPr="002E31ED">
        <w:rPr>
          <w:color w:val="auto"/>
          <w:sz w:val="24"/>
          <w:szCs w:val="24"/>
        </w:rPr>
        <w:t xml:space="preserve"> Jamaica’s Prime Minister, Andrew </w:t>
      </w:r>
      <w:proofErr w:type="spellStart"/>
      <w:r w:rsidR="00730065" w:rsidRPr="002E31ED">
        <w:rPr>
          <w:color w:val="auto"/>
          <w:sz w:val="24"/>
          <w:szCs w:val="24"/>
        </w:rPr>
        <w:t>Holness</w:t>
      </w:r>
      <w:proofErr w:type="spellEnd"/>
      <w:r w:rsidR="00730065" w:rsidRPr="002E31ED">
        <w:rPr>
          <w:color w:val="auto"/>
          <w:sz w:val="24"/>
          <w:szCs w:val="24"/>
        </w:rPr>
        <w:t>, has spoken openly about his support for the resumption of state executions.</w:t>
      </w:r>
      <w:r w:rsidR="00730065" w:rsidRPr="002E31ED">
        <w:rPr>
          <w:rStyle w:val="FootnoteReference"/>
          <w:color w:val="auto"/>
          <w:sz w:val="24"/>
          <w:szCs w:val="24"/>
        </w:rPr>
        <w:footnoteReference w:id="17"/>
      </w:r>
      <w:r w:rsidR="00730065" w:rsidRPr="002E31ED">
        <w:rPr>
          <w:color w:val="auto"/>
          <w:sz w:val="24"/>
          <w:szCs w:val="24"/>
        </w:rPr>
        <w:t xml:space="preserve"> </w:t>
      </w:r>
    </w:p>
    <w:p w14:paraId="72DD03B4" w14:textId="4B4A25D0" w:rsidR="00974E48" w:rsidRDefault="00730065" w:rsidP="00974E48">
      <w:pPr>
        <w:numPr>
          <w:ilvl w:val="0"/>
          <w:numId w:val="7"/>
        </w:numPr>
        <w:spacing w:after="120"/>
        <w:ind w:left="360"/>
        <w:jc w:val="both"/>
        <w:rPr>
          <w:color w:val="auto"/>
          <w:sz w:val="24"/>
          <w:szCs w:val="24"/>
        </w:rPr>
      </w:pPr>
      <w:r w:rsidRPr="002E31ED">
        <w:rPr>
          <w:color w:val="auto"/>
          <w:sz w:val="24"/>
          <w:szCs w:val="24"/>
        </w:rPr>
        <w:t xml:space="preserve">This wave of support </w:t>
      </w:r>
      <w:r w:rsidR="00FA4F73" w:rsidRPr="002E31ED">
        <w:rPr>
          <w:color w:val="auto"/>
          <w:sz w:val="24"/>
          <w:szCs w:val="24"/>
        </w:rPr>
        <w:t>has</w:t>
      </w:r>
      <w:r w:rsidR="00A50841" w:rsidRPr="002E31ED">
        <w:rPr>
          <w:color w:val="auto"/>
          <w:sz w:val="24"/>
          <w:szCs w:val="24"/>
        </w:rPr>
        <w:t xml:space="preserve"> </w:t>
      </w:r>
      <w:r w:rsidR="00FA4F73" w:rsidRPr="002E31ED">
        <w:rPr>
          <w:color w:val="auto"/>
          <w:sz w:val="24"/>
          <w:szCs w:val="24"/>
        </w:rPr>
        <w:t xml:space="preserve">led to an influx of legislation </w:t>
      </w:r>
      <w:r w:rsidR="00AB679C">
        <w:rPr>
          <w:color w:val="auto"/>
          <w:sz w:val="24"/>
          <w:szCs w:val="24"/>
        </w:rPr>
        <w:t xml:space="preserve">aiming to introduce </w:t>
      </w:r>
      <w:r w:rsidR="00FA4F73" w:rsidRPr="002E31ED">
        <w:rPr>
          <w:color w:val="auto"/>
          <w:sz w:val="24"/>
          <w:szCs w:val="24"/>
        </w:rPr>
        <w:t>harsher punitive measures.</w:t>
      </w:r>
      <w:r w:rsidR="00FA4F73" w:rsidRPr="002E31ED">
        <w:rPr>
          <w:rStyle w:val="FootnoteReference"/>
          <w:color w:val="auto"/>
          <w:sz w:val="24"/>
          <w:szCs w:val="24"/>
        </w:rPr>
        <w:footnoteReference w:id="18"/>
      </w:r>
      <w:r w:rsidR="00FA4F73" w:rsidRPr="002E31ED">
        <w:rPr>
          <w:color w:val="auto"/>
          <w:sz w:val="24"/>
          <w:szCs w:val="24"/>
        </w:rPr>
        <w:t xml:space="preserve"> </w:t>
      </w:r>
      <w:r w:rsidR="00FE3C99" w:rsidRPr="002E31ED">
        <w:rPr>
          <w:color w:val="auto"/>
          <w:sz w:val="24"/>
          <w:szCs w:val="24"/>
        </w:rPr>
        <w:t>For example, there is</w:t>
      </w:r>
      <w:r w:rsidR="00095CA7" w:rsidRPr="002E31ED">
        <w:rPr>
          <w:color w:val="auto"/>
          <w:sz w:val="24"/>
          <w:szCs w:val="24"/>
        </w:rPr>
        <w:t xml:space="preserve"> currently</w:t>
      </w:r>
      <w:r w:rsidR="00FE3C99" w:rsidRPr="002E31ED">
        <w:rPr>
          <w:color w:val="auto"/>
          <w:sz w:val="24"/>
          <w:szCs w:val="24"/>
        </w:rPr>
        <w:t xml:space="preserve"> a</w:t>
      </w:r>
      <w:r w:rsidR="00095CA7" w:rsidRPr="002E31ED">
        <w:rPr>
          <w:color w:val="auto"/>
          <w:sz w:val="24"/>
          <w:szCs w:val="24"/>
        </w:rPr>
        <w:t xml:space="preserve">n effort </w:t>
      </w:r>
      <w:r w:rsidR="00A50841" w:rsidRPr="002E31ED">
        <w:rPr>
          <w:color w:val="auto"/>
          <w:sz w:val="24"/>
          <w:szCs w:val="24"/>
        </w:rPr>
        <w:t xml:space="preserve">to amend </w:t>
      </w:r>
      <w:r w:rsidR="00FE3C99" w:rsidRPr="002E31ED">
        <w:rPr>
          <w:color w:val="auto"/>
          <w:sz w:val="24"/>
          <w:szCs w:val="24"/>
        </w:rPr>
        <w:t>the</w:t>
      </w:r>
      <w:r w:rsidR="00A50841" w:rsidRPr="002E31ED">
        <w:rPr>
          <w:color w:val="auto"/>
          <w:sz w:val="24"/>
          <w:szCs w:val="24"/>
        </w:rPr>
        <w:t xml:space="preserve"> Offences </w:t>
      </w:r>
      <w:r w:rsidR="00AB679C">
        <w:rPr>
          <w:color w:val="auto"/>
          <w:sz w:val="24"/>
          <w:szCs w:val="24"/>
        </w:rPr>
        <w:t>a</w:t>
      </w:r>
      <w:r w:rsidR="00A50841" w:rsidRPr="002E31ED">
        <w:rPr>
          <w:color w:val="auto"/>
          <w:sz w:val="24"/>
          <w:szCs w:val="24"/>
        </w:rPr>
        <w:t>gainst the Person Act.</w:t>
      </w:r>
      <w:r w:rsidR="00DA08EB" w:rsidRPr="002E31ED">
        <w:rPr>
          <w:rStyle w:val="FootnoteReference"/>
          <w:color w:val="auto"/>
          <w:sz w:val="24"/>
          <w:szCs w:val="24"/>
        </w:rPr>
        <w:footnoteReference w:id="19"/>
      </w:r>
      <w:r w:rsidRPr="002E31ED">
        <w:rPr>
          <w:color w:val="auto"/>
          <w:sz w:val="24"/>
          <w:szCs w:val="24"/>
        </w:rPr>
        <w:t xml:space="preserve"> </w:t>
      </w:r>
      <w:r w:rsidR="00FE3C99" w:rsidRPr="002E31ED">
        <w:rPr>
          <w:color w:val="auto"/>
          <w:sz w:val="24"/>
          <w:szCs w:val="24"/>
        </w:rPr>
        <w:t>Prime Minister</w:t>
      </w:r>
      <w:r w:rsidRPr="002E31ED">
        <w:rPr>
          <w:color w:val="auto"/>
          <w:sz w:val="24"/>
          <w:szCs w:val="24"/>
        </w:rPr>
        <w:t xml:space="preserve"> </w:t>
      </w:r>
      <w:proofErr w:type="spellStart"/>
      <w:r w:rsidRPr="002E31ED">
        <w:rPr>
          <w:color w:val="auto"/>
          <w:sz w:val="24"/>
          <w:szCs w:val="24"/>
        </w:rPr>
        <w:t>Holness</w:t>
      </w:r>
      <w:proofErr w:type="spellEnd"/>
      <w:r w:rsidRPr="002E31ED">
        <w:rPr>
          <w:color w:val="auto"/>
          <w:sz w:val="24"/>
          <w:szCs w:val="24"/>
        </w:rPr>
        <w:t xml:space="preserve"> noted that these amendments would</w:t>
      </w:r>
      <w:r w:rsidR="00FE3C99" w:rsidRPr="002E31ED">
        <w:rPr>
          <w:color w:val="auto"/>
          <w:sz w:val="24"/>
          <w:szCs w:val="24"/>
        </w:rPr>
        <w:t xml:space="preserve"> “make it clear . . . that the penalty for capital murder is the death penalty</w:t>
      </w:r>
      <w:r w:rsidR="00FC71B1" w:rsidRPr="002E31ED">
        <w:rPr>
          <w:color w:val="auto"/>
          <w:sz w:val="24"/>
          <w:szCs w:val="24"/>
        </w:rPr>
        <w:t>.</w:t>
      </w:r>
      <w:r w:rsidR="00FE3C99" w:rsidRPr="002E31ED">
        <w:rPr>
          <w:color w:val="auto"/>
          <w:sz w:val="24"/>
          <w:szCs w:val="24"/>
        </w:rPr>
        <w:t>”</w:t>
      </w:r>
      <w:r w:rsidR="00FC71B1" w:rsidRPr="002E31ED">
        <w:rPr>
          <w:rStyle w:val="FootnoteReference"/>
          <w:color w:val="auto"/>
          <w:sz w:val="24"/>
          <w:szCs w:val="24"/>
        </w:rPr>
        <w:footnoteReference w:id="20"/>
      </w:r>
    </w:p>
    <w:p w14:paraId="40342919" w14:textId="4FEDD48C" w:rsidR="005A79EE" w:rsidRPr="008D6231" w:rsidRDefault="00303474" w:rsidP="00E01AA9">
      <w:pPr>
        <w:keepNext/>
        <w:numPr>
          <w:ilvl w:val="0"/>
          <w:numId w:val="8"/>
        </w:numPr>
        <w:spacing w:before="360" w:after="240"/>
        <w:ind w:left="720" w:hanging="360"/>
        <w:jc w:val="both"/>
        <w:rPr>
          <w:b/>
          <w:color w:val="auto"/>
          <w:sz w:val="24"/>
          <w:szCs w:val="24"/>
        </w:rPr>
      </w:pPr>
      <w:r w:rsidRPr="002E31ED">
        <w:rPr>
          <w:b/>
          <w:color w:val="auto"/>
          <w:sz w:val="24"/>
          <w:szCs w:val="24"/>
        </w:rPr>
        <w:t xml:space="preserve">Jamaica’s conditions of detention are </w:t>
      </w:r>
      <w:r w:rsidR="008D6231">
        <w:rPr>
          <w:b/>
          <w:color w:val="auto"/>
          <w:sz w:val="24"/>
          <w:szCs w:val="24"/>
        </w:rPr>
        <w:t>not in accordance with international norms</w:t>
      </w:r>
      <w:r w:rsidRPr="002E31ED">
        <w:rPr>
          <w:b/>
          <w:color w:val="auto"/>
          <w:sz w:val="24"/>
          <w:szCs w:val="24"/>
        </w:rPr>
        <w:t xml:space="preserve"> (2016 Concluding Observations Paragraphs 31-33 and 35-36).</w:t>
      </w:r>
    </w:p>
    <w:p w14:paraId="42D76EDA" w14:textId="368EA9ED" w:rsidR="00383A56" w:rsidRPr="00383A56" w:rsidRDefault="00303474" w:rsidP="00383A56">
      <w:pPr>
        <w:numPr>
          <w:ilvl w:val="0"/>
          <w:numId w:val="7"/>
        </w:numPr>
        <w:spacing w:after="120"/>
        <w:ind w:left="360"/>
        <w:jc w:val="both"/>
        <w:rPr>
          <w:color w:val="auto"/>
          <w:sz w:val="24"/>
          <w:szCs w:val="24"/>
        </w:rPr>
      </w:pPr>
      <w:r w:rsidRPr="002E31ED">
        <w:rPr>
          <w:color w:val="auto"/>
          <w:sz w:val="24"/>
          <w:szCs w:val="24"/>
        </w:rPr>
        <w:t xml:space="preserve">In its 2016 Concluding Observations, the Committee expressed its ongoing concern about the deplorable condition in Jamaica’s prisons and detention facilities, including overcrowding, poor sanitary </w:t>
      </w:r>
      <w:proofErr w:type="gramStart"/>
      <w:r w:rsidRPr="002E31ED">
        <w:rPr>
          <w:color w:val="auto"/>
          <w:sz w:val="24"/>
          <w:szCs w:val="24"/>
        </w:rPr>
        <w:t>conditions</w:t>
      </w:r>
      <w:proofErr w:type="gramEnd"/>
      <w:r w:rsidRPr="002E31ED">
        <w:rPr>
          <w:color w:val="auto"/>
          <w:sz w:val="24"/>
          <w:szCs w:val="24"/>
        </w:rPr>
        <w:t xml:space="preserve"> and lack of medical care.</w:t>
      </w:r>
      <w:r w:rsidR="005659E9" w:rsidRPr="002E31ED">
        <w:rPr>
          <w:rStyle w:val="FootnoteReference"/>
          <w:color w:val="auto"/>
          <w:sz w:val="24"/>
          <w:szCs w:val="24"/>
        </w:rPr>
        <w:footnoteReference w:id="21"/>
      </w:r>
      <w:r w:rsidR="00CC0056">
        <w:rPr>
          <w:color w:val="auto"/>
          <w:sz w:val="24"/>
          <w:szCs w:val="24"/>
        </w:rPr>
        <w:t xml:space="preserve"> </w:t>
      </w:r>
    </w:p>
    <w:p w14:paraId="7C3EA2F0" w14:textId="5D297B99" w:rsidR="00303474" w:rsidRPr="002E31ED" w:rsidRDefault="00303474" w:rsidP="00E77305">
      <w:pPr>
        <w:spacing w:after="120"/>
        <w:ind w:firstLine="720"/>
        <w:jc w:val="both"/>
        <w:rPr>
          <w:i/>
          <w:iCs/>
          <w:color w:val="auto"/>
          <w:sz w:val="24"/>
          <w:szCs w:val="24"/>
        </w:rPr>
      </w:pPr>
      <w:r w:rsidRPr="002E31ED">
        <w:rPr>
          <w:i/>
          <w:iCs/>
          <w:color w:val="auto"/>
          <w:sz w:val="24"/>
          <w:szCs w:val="24"/>
        </w:rPr>
        <w:t>Overcrowding</w:t>
      </w:r>
    </w:p>
    <w:p w14:paraId="5255781E" w14:textId="125557AD" w:rsidR="00303474" w:rsidRPr="002E31ED" w:rsidRDefault="0091429B" w:rsidP="00303474">
      <w:pPr>
        <w:numPr>
          <w:ilvl w:val="0"/>
          <w:numId w:val="7"/>
        </w:numPr>
        <w:spacing w:after="120"/>
        <w:ind w:left="360"/>
        <w:jc w:val="both"/>
        <w:rPr>
          <w:color w:val="auto"/>
          <w:sz w:val="24"/>
          <w:szCs w:val="24"/>
        </w:rPr>
      </w:pPr>
      <w:r w:rsidRPr="002E31ED">
        <w:rPr>
          <w:color w:val="auto"/>
          <w:sz w:val="24"/>
          <w:szCs w:val="24"/>
        </w:rPr>
        <w:t>Jamaica’s re</w:t>
      </w:r>
      <w:r w:rsidR="00F960FC">
        <w:rPr>
          <w:color w:val="auto"/>
          <w:sz w:val="24"/>
          <w:szCs w:val="24"/>
        </w:rPr>
        <w:t>sponses</w:t>
      </w:r>
      <w:r w:rsidRPr="002E31ED">
        <w:rPr>
          <w:color w:val="auto"/>
          <w:sz w:val="24"/>
          <w:szCs w:val="24"/>
        </w:rPr>
        <w:t xml:space="preserve"> to the Committee’s </w:t>
      </w:r>
      <w:r w:rsidR="00F60318">
        <w:rPr>
          <w:color w:val="auto"/>
          <w:sz w:val="24"/>
          <w:szCs w:val="24"/>
        </w:rPr>
        <w:t>L</w:t>
      </w:r>
      <w:r w:rsidRPr="002E31ED">
        <w:rPr>
          <w:color w:val="auto"/>
          <w:sz w:val="24"/>
          <w:szCs w:val="24"/>
        </w:rPr>
        <w:t xml:space="preserve">ist of </w:t>
      </w:r>
      <w:r w:rsidR="00F60318">
        <w:rPr>
          <w:color w:val="auto"/>
          <w:sz w:val="24"/>
          <w:szCs w:val="24"/>
        </w:rPr>
        <w:t>I</w:t>
      </w:r>
      <w:r w:rsidRPr="002E31ED">
        <w:rPr>
          <w:color w:val="auto"/>
          <w:sz w:val="24"/>
          <w:szCs w:val="24"/>
        </w:rPr>
        <w:t xml:space="preserve">ssues </w:t>
      </w:r>
      <w:r w:rsidR="00FA6094">
        <w:rPr>
          <w:color w:val="auto"/>
          <w:sz w:val="24"/>
          <w:szCs w:val="24"/>
        </w:rPr>
        <w:t xml:space="preserve">in the previous review cycle </w:t>
      </w:r>
      <w:r w:rsidRPr="002E31ED">
        <w:rPr>
          <w:color w:val="auto"/>
          <w:sz w:val="24"/>
          <w:szCs w:val="24"/>
        </w:rPr>
        <w:t xml:space="preserve">noted that, </w:t>
      </w:r>
      <w:r w:rsidR="00303474" w:rsidRPr="002E31ED">
        <w:rPr>
          <w:color w:val="auto"/>
          <w:sz w:val="24"/>
          <w:szCs w:val="24"/>
        </w:rPr>
        <w:t xml:space="preserve">by reclassifying inmates and transferring them from higher security facilities to lower security </w:t>
      </w:r>
      <w:r w:rsidR="00857386" w:rsidRPr="002E31ED">
        <w:rPr>
          <w:color w:val="auto"/>
          <w:sz w:val="24"/>
          <w:szCs w:val="24"/>
        </w:rPr>
        <w:t>centers</w:t>
      </w:r>
      <w:r w:rsidR="00303474" w:rsidRPr="002E31ED">
        <w:rPr>
          <w:color w:val="auto"/>
          <w:sz w:val="24"/>
          <w:szCs w:val="24"/>
        </w:rPr>
        <w:t>, the Department of Correctional Services (DCS) has reduced the overcrowding in Jamaica’s two maximum-security prisons, Tower Street Adult Correctional Centre (T.S.A.C.C) and St. Catherine Adult Correctional Centre (ST.C.A.C.C).</w:t>
      </w:r>
      <w:r w:rsidR="00303474" w:rsidRPr="002E31ED">
        <w:rPr>
          <w:rStyle w:val="FootnoteReference"/>
          <w:color w:val="auto"/>
          <w:sz w:val="24"/>
          <w:szCs w:val="24"/>
        </w:rPr>
        <w:footnoteReference w:id="22"/>
      </w:r>
      <w:r w:rsidR="00303474" w:rsidRPr="002E31ED">
        <w:rPr>
          <w:color w:val="auto"/>
          <w:sz w:val="24"/>
          <w:szCs w:val="24"/>
        </w:rPr>
        <w:t xml:space="preserve"> </w:t>
      </w:r>
      <w:r w:rsidRPr="002E31ED">
        <w:rPr>
          <w:color w:val="auto"/>
          <w:sz w:val="24"/>
          <w:szCs w:val="24"/>
        </w:rPr>
        <w:t xml:space="preserve">Additionally, </w:t>
      </w:r>
      <w:r w:rsidRPr="002E31ED">
        <w:rPr>
          <w:color w:val="auto"/>
          <w:sz w:val="24"/>
          <w:szCs w:val="24"/>
        </w:rPr>
        <w:lastRenderedPageBreak/>
        <w:t xml:space="preserve">Jamaica’s 2018 </w:t>
      </w:r>
      <w:r w:rsidR="00FA6094">
        <w:rPr>
          <w:color w:val="auto"/>
          <w:sz w:val="24"/>
          <w:szCs w:val="24"/>
        </w:rPr>
        <w:t xml:space="preserve">follow-up </w:t>
      </w:r>
      <w:r w:rsidRPr="002E31ED">
        <w:rPr>
          <w:color w:val="auto"/>
          <w:sz w:val="24"/>
          <w:szCs w:val="24"/>
        </w:rPr>
        <w:t>report</w:t>
      </w:r>
      <w:r w:rsidR="00303474" w:rsidRPr="002E31ED">
        <w:rPr>
          <w:color w:val="auto"/>
          <w:sz w:val="24"/>
          <w:szCs w:val="24"/>
        </w:rPr>
        <w:t xml:space="preserve"> noted that there has been a significant reduction in the population at the ST.C.A.C.C</w:t>
      </w:r>
      <w:r w:rsidR="001759E6">
        <w:rPr>
          <w:color w:val="auto"/>
          <w:sz w:val="24"/>
          <w:szCs w:val="24"/>
        </w:rPr>
        <w:t>,</w:t>
      </w:r>
      <w:r w:rsidR="00303474" w:rsidRPr="002E31ED">
        <w:rPr>
          <w:color w:val="auto"/>
          <w:sz w:val="24"/>
          <w:szCs w:val="24"/>
        </w:rPr>
        <w:t xml:space="preserve"> where death row inmates were usually housed.</w:t>
      </w:r>
      <w:r w:rsidR="00303474" w:rsidRPr="002E31ED">
        <w:rPr>
          <w:rStyle w:val="FootnoteReference"/>
          <w:color w:val="auto"/>
          <w:sz w:val="24"/>
          <w:szCs w:val="24"/>
        </w:rPr>
        <w:footnoteReference w:id="23"/>
      </w:r>
    </w:p>
    <w:p w14:paraId="7E7D9CCF" w14:textId="26F5A591" w:rsidR="00974E48" w:rsidRDefault="00C031F3" w:rsidP="00303474">
      <w:pPr>
        <w:numPr>
          <w:ilvl w:val="0"/>
          <w:numId w:val="7"/>
        </w:numPr>
        <w:spacing w:after="120"/>
        <w:ind w:left="360"/>
        <w:jc w:val="both"/>
        <w:rPr>
          <w:color w:val="auto"/>
          <w:sz w:val="24"/>
          <w:szCs w:val="24"/>
        </w:rPr>
      </w:pPr>
      <w:r>
        <w:rPr>
          <w:color w:val="auto"/>
          <w:sz w:val="24"/>
          <w:szCs w:val="24"/>
        </w:rPr>
        <w:t xml:space="preserve">Despite these </w:t>
      </w:r>
      <w:r w:rsidR="007204C3">
        <w:rPr>
          <w:color w:val="auto"/>
          <w:sz w:val="24"/>
          <w:szCs w:val="24"/>
        </w:rPr>
        <w:t xml:space="preserve">purported </w:t>
      </w:r>
      <w:r>
        <w:rPr>
          <w:color w:val="auto"/>
          <w:sz w:val="24"/>
          <w:szCs w:val="24"/>
        </w:rPr>
        <w:t xml:space="preserve">advances, </w:t>
      </w:r>
      <w:r w:rsidR="001759E6">
        <w:rPr>
          <w:color w:val="auto"/>
          <w:sz w:val="24"/>
          <w:szCs w:val="24"/>
        </w:rPr>
        <w:t xml:space="preserve">according to recent reports, </w:t>
      </w:r>
      <w:r w:rsidR="00303474" w:rsidRPr="002E31ED">
        <w:rPr>
          <w:color w:val="auto"/>
          <w:sz w:val="24"/>
          <w:szCs w:val="24"/>
        </w:rPr>
        <w:t>both T.S.A.C.C and ST.C.A.C.</w:t>
      </w:r>
      <w:proofErr w:type="spellStart"/>
      <w:r w:rsidR="00303474" w:rsidRPr="002E31ED">
        <w:rPr>
          <w:color w:val="auto"/>
          <w:sz w:val="24"/>
          <w:szCs w:val="24"/>
        </w:rPr>
        <w:t>C</w:t>
      </w:r>
      <w:r w:rsidR="00E623CF">
        <w:rPr>
          <w:color w:val="auto"/>
          <w:sz w:val="24"/>
          <w:szCs w:val="24"/>
        </w:rPr>
        <w:t xml:space="preserve"> </w:t>
      </w:r>
      <w:r w:rsidR="00303474" w:rsidRPr="002E31ED">
        <w:rPr>
          <w:color w:val="auto"/>
          <w:sz w:val="24"/>
          <w:szCs w:val="24"/>
        </w:rPr>
        <w:t>are</w:t>
      </w:r>
      <w:proofErr w:type="spellEnd"/>
      <w:r w:rsidR="00303474" w:rsidRPr="002E31ED">
        <w:rPr>
          <w:color w:val="auto"/>
          <w:sz w:val="24"/>
          <w:szCs w:val="24"/>
        </w:rPr>
        <w:t xml:space="preserve"> “currently operating above capacity, 200% of its 850-inmate capacity and 107% of its 850-inmate capacity, respectively.”</w:t>
      </w:r>
      <w:r w:rsidR="00303474" w:rsidRPr="002E31ED">
        <w:rPr>
          <w:rStyle w:val="FootnoteReference"/>
          <w:color w:val="auto"/>
          <w:sz w:val="24"/>
          <w:szCs w:val="24"/>
        </w:rPr>
        <w:footnoteReference w:id="24"/>
      </w:r>
      <w:r w:rsidR="00303474" w:rsidRPr="002E31ED">
        <w:rPr>
          <w:color w:val="auto"/>
          <w:sz w:val="24"/>
          <w:szCs w:val="24"/>
        </w:rPr>
        <w:t xml:space="preserve"> </w:t>
      </w:r>
      <w:r w:rsidR="00751DEF">
        <w:rPr>
          <w:color w:val="auto"/>
          <w:sz w:val="24"/>
          <w:szCs w:val="24"/>
        </w:rPr>
        <w:t>Other reports have</w:t>
      </w:r>
      <w:r w:rsidR="00756C62" w:rsidRPr="002E31ED">
        <w:rPr>
          <w:color w:val="auto"/>
          <w:sz w:val="24"/>
          <w:szCs w:val="24"/>
        </w:rPr>
        <w:t xml:space="preserve"> also</w:t>
      </w:r>
      <w:r w:rsidR="00303474" w:rsidRPr="002E31ED">
        <w:rPr>
          <w:color w:val="auto"/>
          <w:sz w:val="24"/>
          <w:szCs w:val="24"/>
        </w:rPr>
        <w:t xml:space="preserve"> noted that the correctional facilities in Jamaica </w:t>
      </w:r>
      <w:r w:rsidR="00C10937">
        <w:rPr>
          <w:color w:val="auto"/>
          <w:sz w:val="24"/>
          <w:szCs w:val="24"/>
        </w:rPr>
        <w:t>a</w:t>
      </w:r>
      <w:r w:rsidR="00303474" w:rsidRPr="002E31ED">
        <w:rPr>
          <w:color w:val="auto"/>
          <w:sz w:val="24"/>
          <w:szCs w:val="24"/>
        </w:rPr>
        <w:t>re significantly overcrowded.</w:t>
      </w:r>
      <w:r w:rsidR="00303474" w:rsidRPr="002E31ED">
        <w:rPr>
          <w:rStyle w:val="FootnoteReference"/>
          <w:color w:val="auto"/>
          <w:sz w:val="24"/>
          <w:szCs w:val="24"/>
        </w:rPr>
        <w:footnoteReference w:id="25"/>
      </w:r>
      <w:r w:rsidR="00303474" w:rsidRPr="002E31ED">
        <w:rPr>
          <w:color w:val="auto"/>
          <w:sz w:val="24"/>
          <w:szCs w:val="24"/>
        </w:rPr>
        <w:t xml:space="preserve"> </w:t>
      </w:r>
      <w:r w:rsidR="00857386" w:rsidRPr="002E31ED">
        <w:rPr>
          <w:color w:val="auto"/>
          <w:sz w:val="24"/>
          <w:szCs w:val="24"/>
        </w:rPr>
        <w:t>Jamaica’s declaration of a state of emergency in December 2022</w:t>
      </w:r>
      <w:r w:rsidR="00F960FC">
        <w:rPr>
          <w:color w:val="auto"/>
          <w:sz w:val="24"/>
          <w:szCs w:val="24"/>
        </w:rPr>
        <w:t>,</w:t>
      </w:r>
      <w:r w:rsidR="00857386" w:rsidRPr="002E31ED">
        <w:rPr>
          <w:color w:val="auto"/>
          <w:sz w:val="24"/>
          <w:szCs w:val="24"/>
        </w:rPr>
        <w:t xml:space="preserve"> in response to a surge in gang violence</w:t>
      </w:r>
      <w:r w:rsidR="00F960FC">
        <w:rPr>
          <w:color w:val="auto"/>
          <w:sz w:val="24"/>
          <w:szCs w:val="24"/>
        </w:rPr>
        <w:t>,</w:t>
      </w:r>
      <w:r w:rsidR="00857386" w:rsidRPr="002E31ED">
        <w:rPr>
          <w:color w:val="auto"/>
          <w:sz w:val="24"/>
          <w:szCs w:val="24"/>
        </w:rPr>
        <w:t xml:space="preserve"> </w:t>
      </w:r>
      <w:r w:rsidR="00426976">
        <w:rPr>
          <w:color w:val="auto"/>
          <w:sz w:val="24"/>
          <w:szCs w:val="24"/>
        </w:rPr>
        <w:t>may</w:t>
      </w:r>
      <w:r w:rsidR="00857386" w:rsidRPr="002E31ED">
        <w:rPr>
          <w:color w:val="auto"/>
          <w:sz w:val="24"/>
          <w:szCs w:val="24"/>
        </w:rPr>
        <w:t xml:space="preserve"> lead to an increase in the incarcerated population and </w:t>
      </w:r>
      <w:r w:rsidR="00C10937">
        <w:rPr>
          <w:color w:val="auto"/>
          <w:sz w:val="24"/>
          <w:szCs w:val="24"/>
        </w:rPr>
        <w:t>may</w:t>
      </w:r>
      <w:r w:rsidR="00F60318">
        <w:rPr>
          <w:color w:val="auto"/>
          <w:sz w:val="24"/>
          <w:szCs w:val="24"/>
        </w:rPr>
        <w:t xml:space="preserve"> </w:t>
      </w:r>
      <w:r w:rsidR="00857386" w:rsidRPr="002E31ED">
        <w:rPr>
          <w:color w:val="auto"/>
          <w:sz w:val="24"/>
          <w:szCs w:val="24"/>
        </w:rPr>
        <w:t>exacerbate the already significant problem of overcrowding in prisons and detention centers</w:t>
      </w:r>
      <w:r w:rsidR="00974E48" w:rsidRPr="002E31ED">
        <w:rPr>
          <w:color w:val="auto"/>
          <w:sz w:val="24"/>
          <w:szCs w:val="24"/>
        </w:rPr>
        <w:t>.</w:t>
      </w:r>
    </w:p>
    <w:p w14:paraId="2150FA1B" w14:textId="3AFE7D4A" w:rsidR="00F2113B" w:rsidRPr="00F2113B" w:rsidRDefault="00F2113B" w:rsidP="00C10937">
      <w:pPr>
        <w:spacing w:after="120"/>
        <w:ind w:firstLine="720"/>
        <w:jc w:val="both"/>
        <w:rPr>
          <w:i/>
          <w:iCs/>
          <w:color w:val="auto"/>
          <w:sz w:val="24"/>
          <w:szCs w:val="24"/>
        </w:rPr>
      </w:pPr>
      <w:r>
        <w:rPr>
          <w:i/>
          <w:iCs/>
          <w:color w:val="auto"/>
          <w:sz w:val="24"/>
          <w:szCs w:val="24"/>
        </w:rPr>
        <w:t>Torture</w:t>
      </w:r>
    </w:p>
    <w:p w14:paraId="0FD6895E" w14:textId="3A3F31AD" w:rsidR="007D4E72" w:rsidRDefault="007D4E72" w:rsidP="000E7A5B">
      <w:pPr>
        <w:numPr>
          <w:ilvl w:val="0"/>
          <w:numId w:val="7"/>
        </w:numPr>
        <w:spacing w:after="120"/>
        <w:ind w:left="360"/>
        <w:jc w:val="both"/>
        <w:rPr>
          <w:color w:val="auto"/>
          <w:sz w:val="24"/>
          <w:szCs w:val="24"/>
        </w:rPr>
      </w:pPr>
      <w:r>
        <w:rPr>
          <w:color w:val="auto"/>
          <w:sz w:val="24"/>
          <w:szCs w:val="24"/>
        </w:rPr>
        <w:t xml:space="preserve">Jamaica’s 2018 </w:t>
      </w:r>
      <w:r w:rsidR="00553E92">
        <w:rPr>
          <w:color w:val="auto"/>
          <w:sz w:val="24"/>
          <w:szCs w:val="24"/>
        </w:rPr>
        <w:t xml:space="preserve">follow-up </w:t>
      </w:r>
      <w:r>
        <w:rPr>
          <w:color w:val="auto"/>
          <w:sz w:val="24"/>
          <w:szCs w:val="24"/>
        </w:rPr>
        <w:t xml:space="preserve">report suggested that the Jamaica Constabulary Force (JCF) “consistently takes steps to ensure that members are properly trained </w:t>
      </w:r>
      <w:r w:rsidR="00F468A3">
        <w:rPr>
          <w:color w:val="auto"/>
          <w:sz w:val="24"/>
          <w:szCs w:val="24"/>
        </w:rPr>
        <w:t>with</w:t>
      </w:r>
      <w:r>
        <w:rPr>
          <w:color w:val="auto"/>
          <w:sz w:val="24"/>
          <w:szCs w:val="24"/>
        </w:rPr>
        <w:t xml:space="preserve"> respect to procedures of arrest or detention . . . to ensure that every effort is made to protect the rights of all citizens, whether they are victims, potential victims or being arrested . . .</w:t>
      </w:r>
      <w:r w:rsidR="00553E92">
        <w:rPr>
          <w:color w:val="auto"/>
          <w:sz w:val="24"/>
          <w:szCs w:val="24"/>
        </w:rPr>
        <w:t> .</w:t>
      </w:r>
      <w:r>
        <w:rPr>
          <w:color w:val="auto"/>
          <w:sz w:val="24"/>
          <w:szCs w:val="24"/>
        </w:rPr>
        <w:t>”</w:t>
      </w:r>
      <w:r>
        <w:rPr>
          <w:rStyle w:val="FootnoteReference"/>
          <w:color w:val="auto"/>
          <w:sz w:val="24"/>
          <w:szCs w:val="24"/>
        </w:rPr>
        <w:footnoteReference w:id="26"/>
      </w:r>
    </w:p>
    <w:p w14:paraId="7C894BDE" w14:textId="33150504" w:rsidR="000E7A5B" w:rsidRPr="000E7A5B" w:rsidRDefault="00553E92" w:rsidP="000E7A5B">
      <w:pPr>
        <w:numPr>
          <w:ilvl w:val="0"/>
          <w:numId w:val="7"/>
        </w:numPr>
        <w:spacing w:after="120"/>
        <w:ind w:left="360"/>
        <w:jc w:val="both"/>
        <w:rPr>
          <w:color w:val="auto"/>
          <w:sz w:val="24"/>
          <w:szCs w:val="24"/>
        </w:rPr>
      </w:pPr>
      <w:r>
        <w:rPr>
          <w:color w:val="auto"/>
          <w:sz w:val="24"/>
          <w:szCs w:val="24"/>
        </w:rPr>
        <w:t>T</w:t>
      </w:r>
      <w:r w:rsidR="000E7A5B" w:rsidRPr="000E7A5B">
        <w:rPr>
          <w:color w:val="auto"/>
          <w:sz w:val="24"/>
          <w:szCs w:val="24"/>
        </w:rPr>
        <w:t>he Independent Commission of Investigations (INDECOM)</w:t>
      </w:r>
      <w:r>
        <w:rPr>
          <w:color w:val="auto"/>
          <w:sz w:val="24"/>
          <w:szCs w:val="24"/>
        </w:rPr>
        <w:t>, however,</w:t>
      </w:r>
      <w:r w:rsidR="000E7A5B" w:rsidRPr="000E7A5B">
        <w:rPr>
          <w:color w:val="auto"/>
          <w:sz w:val="24"/>
          <w:szCs w:val="24"/>
        </w:rPr>
        <w:t xml:space="preserve"> investigated reports of alleged abuse committed by police and prison officials and found that </w:t>
      </w:r>
      <w:r w:rsidR="00CC5DC1">
        <w:rPr>
          <w:color w:val="auto"/>
          <w:sz w:val="24"/>
          <w:szCs w:val="24"/>
        </w:rPr>
        <w:t xml:space="preserve">officials used </w:t>
      </w:r>
      <w:r w:rsidR="000E7A5B" w:rsidRPr="000E7A5B">
        <w:rPr>
          <w:color w:val="auto"/>
          <w:sz w:val="24"/>
          <w:szCs w:val="24"/>
        </w:rPr>
        <w:t xml:space="preserve">intimidation and excessive physical force in restraint. The INDECOM also found </w:t>
      </w:r>
      <w:r w:rsidR="00426976">
        <w:rPr>
          <w:color w:val="auto"/>
          <w:sz w:val="24"/>
          <w:szCs w:val="24"/>
        </w:rPr>
        <w:t xml:space="preserve">evidence of </w:t>
      </w:r>
      <w:r w:rsidR="000E7A5B" w:rsidRPr="000E7A5B">
        <w:rPr>
          <w:color w:val="auto"/>
          <w:sz w:val="24"/>
          <w:szCs w:val="24"/>
        </w:rPr>
        <w:t xml:space="preserve">“severe beating . . . of two inmates at the Horizon Adult Remand Centre in what </w:t>
      </w:r>
      <w:r w:rsidR="007C15CA">
        <w:rPr>
          <w:color w:val="auto"/>
          <w:sz w:val="24"/>
          <w:szCs w:val="24"/>
        </w:rPr>
        <w:t xml:space="preserve">the </w:t>
      </w:r>
      <w:r w:rsidR="000E7A5B" w:rsidRPr="000E7A5B">
        <w:rPr>
          <w:color w:val="auto"/>
          <w:sz w:val="24"/>
          <w:szCs w:val="24"/>
        </w:rPr>
        <w:t>media reported may have been retaliation for the killing of a corrections officer employed at the facility</w:t>
      </w:r>
      <w:r w:rsidR="000E7A5B">
        <w:rPr>
          <w:color w:val="auto"/>
          <w:sz w:val="24"/>
          <w:szCs w:val="24"/>
        </w:rPr>
        <w:t>.</w:t>
      </w:r>
      <w:r w:rsidR="000E7A5B" w:rsidRPr="000E7A5B">
        <w:rPr>
          <w:color w:val="auto"/>
          <w:sz w:val="24"/>
          <w:szCs w:val="24"/>
        </w:rPr>
        <w:t>”</w:t>
      </w:r>
      <w:r w:rsidR="000E7A5B" w:rsidRPr="002E31ED">
        <w:rPr>
          <w:rStyle w:val="FootnoteReference"/>
          <w:color w:val="auto"/>
          <w:sz w:val="24"/>
          <w:szCs w:val="24"/>
        </w:rPr>
        <w:footnoteReference w:id="27"/>
      </w:r>
      <w:r w:rsidR="00F17510">
        <w:rPr>
          <w:color w:val="auto"/>
          <w:sz w:val="24"/>
          <w:szCs w:val="24"/>
        </w:rPr>
        <w:t xml:space="preserve"> </w:t>
      </w:r>
      <w:r w:rsidR="00060F4A">
        <w:rPr>
          <w:color w:val="auto"/>
          <w:sz w:val="24"/>
          <w:szCs w:val="24"/>
        </w:rPr>
        <w:t xml:space="preserve">The INDECOM also investigated the complaints of the abuse of power by police, including wrongful deaths, assaults, and mistreatment, but members of the security forces rarely </w:t>
      </w:r>
      <w:r w:rsidR="00C663E1">
        <w:rPr>
          <w:color w:val="auto"/>
          <w:sz w:val="24"/>
          <w:szCs w:val="24"/>
        </w:rPr>
        <w:t xml:space="preserve">face </w:t>
      </w:r>
      <w:r w:rsidR="00060F4A">
        <w:rPr>
          <w:color w:val="auto"/>
          <w:sz w:val="24"/>
          <w:szCs w:val="24"/>
        </w:rPr>
        <w:t>charge</w:t>
      </w:r>
      <w:r w:rsidR="00C663E1">
        <w:rPr>
          <w:color w:val="auto"/>
          <w:sz w:val="24"/>
          <w:szCs w:val="24"/>
        </w:rPr>
        <w:t>s</w:t>
      </w:r>
      <w:r w:rsidR="00060F4A">
        <w:rPr>
          <w:color w:val="auto"/>
          <w:sz w:val="24"/>
          <w:szCs w:val="24"/>
        </w:rPr>
        <w:t xml:space="preserve"> for abuses.</w:t>
      </w:r>
      <w:r w:rsidR="00060F4A">
        <w:rPr>
          <w:rStyle w:val="FootnoteReference"/>
          <w:color w:val="auto"/>
          <w:sz w:val="24"/>
          <w:szCs w:val="24"/>
        </w:rPr>
        <w:footnoteReference w:id="28"/>
      </w:r>
    </w:p>
    <w:p w14:paraId="33F5B347" w14:textId="70A24994" w:rsidR="00974E48" w:rsidRPr="002E31ED" w:rsidRDefault="00303474" w:rsidP="00C663E1">
      <w:pPr>
        <w:spacing w:after="120"/>
        <w:ind w:firstLine="720"/>
        <w:jc w:val="both"/>
        <w:rPr>
          <w:i/>
          <w:iCs/>
          <w:color w:val="auto"/>
          <w:sz w:val="24"/>
          <w:szCs w:val="24"/>
        </w:rPr>
      </w:pPr>
      <w:r w:rsidRPr="002E31ED">
        <w:rPr>
          <w:i/>
          <w:iCs/>
          <w:color w:val="auto"/>
          <w:sz w:val="24"/>
          <w:szCs w:val="24"/>
        </w:rPr>
        <w:t>Lack of access to medical care</w:t>
      </w:r>
    </w:p>
    <w:p w14:paraId="6D73610D" w14:textId="231A11C9" w:rsidR="00303474" w:rsidRPr="002E31ED" w:rsidRDefault="00857386" w:rsidP="00974E48">
      <w:pPr>
        <w:numPr>
          <w:ilvl w:val="0"/>
          <w:numId w:val="7"/>
        </w:numPr>
        <w:spacing w:after="120"/>
        <w:ind w:left="360"/>
        <w:jc w:val="both"/>
        <w:rPr>
          <w:color w:val="auto"/>
          <w:sz w:val="24"/>
          <w:szCs w:val="24"/>
        </w:rPr>
      </w:pPr>
      <w:r w:rsidRPr="002E31ED">
        <w:rPr>
          <w:color w:val="auto"/>
          <w:sz w:val="24"/>
          <w:szCs w:val="24"/>
        </w:rPr>
        <w:t xml:space="preserve">Jamaica’s 2018 </w:t>
      </w:r>
      <w:r w:rsidR="00C663E1">
        <w:rPr>
          <w:color w:val="auto"/>
          <w:sz w:val="24"/>
          <w:szCs w:val="24"/>
        </w:rPr>
        <w:t xml:space="preserve">follow-up </w:t>
      </w:r>
      <w:r w:rsidRPr="002E31ED">
        <w:rPr>
          <w:color w:val="auto"/>
          <w:sz w:val="24"/>
          <w:szCs w:val="24"/>
        </w:rPr>
        <w:t xml:space="preserve">report </w:t>
      </w:r>
      <w:r w:rsidR="00303474" w:rsidRPr="002E31ED">
        <w:rPr>
          <w:color w:val="auto"/>
          <w:sz w:val="24"/>
          <w:szCs w:val="24"/>
        </w:rPr>
        <w:t>suggested that “all inmates and children in facilities operated by the DCS have access to medical, psychiatric and psychological services within the institutions . . . efforts are currently being made to increase the number of medical professionals available.”</w:t>
      </w:r>
      <w:r w:rsidRPr="002E31ED">
        <w:rPr>
          <w:rStyle w:val="FootnoteReference"/>
          <w:color w:val="auto"/>
          <w:sz w:val="24"/>
          <w:szCs w:val="24"/>
        </w:rPr>
        <w:footnoteReference w:id="29"/>
      </w:r>
    </w:p>
    <w:p w14:paraId="228B0232" w14:textId="638B249F" w:rsidR="00303474" w:rsidRPr="002E31ED" w:rsidRDefault="00C663E1" w:rsidP="00974E48">
      <w:pPr>
        <w:numPr>
          <w:ilvl w:val="0"/>
          <w:numId w:val="7"/>
        </w:numPr>
        <w:spacing w:after="120"/>
        <w:ind w:left="360"/>
        <w:jc w:val="both"/>
        <w:rPr>
          <w:color w:val="auto"/>
          <w:sz w:val="24"/>
          <w:szCs w:val="24"/>
        </w:rPr>
      </w:pPr>
      <w:r>
        <w:rPr>
          <w:color w:val="auto"/>
          <w:sz w:val="24"/>
          <w:szCs w:val="24"/>
        </w:rPr>
        <w:lastRenderedPageBreak/>
        <w:t xml:space="preserve">Nonetheless, the UN </w:t>
      </w:r>
      <w:r w:rsidR="00857386" w:rsidRPr="002E31ED">
        <w:rPr>
          <w:color w:val="auto"/>
          <w:sz w:val="24"/>
          <w:szCs w:val="24"/>
        </w:rPr>
        <w:t xml:space="preserve">Joint Program on HIV/AIDS </w:t>
      </w:r>
      <w:r w:rsidR="00F2113B">
        <w:rPr>
          <w:color w:val="auto"/>
          <w:sz w:val="24"/>
          <w:szCs w:val="24"/>
        </w:rPr>
        <w:t xml:space="preserve">recently </w:t>
      </w:r>
      <w:r w:rsidR="00303474" w:rsidRPr="002E31ED">
        <w:rPr>
          <w:color w:val="auto"/>
          <w:sz w:val="24"/>
          <w:szCs w:val="24"/>
        </w:rPr>
        <w:t>concluded that prisoners in facilities sometimes did not receive required medication, including medication for HIV.</w:t>
      </w:r>
      <w:r w:rsidR="00ED04E0" w:rsidRPr="002E31ED">
        <w:rPr>
          <w:rStyle w:val="FootnoteReference"/>
          <w:color w:val="auto"/>
          <w:sz w:val="24"/>
          <w:szCs w:val="24"/>
        </w:rPr>
        <w:footnoteReference w:id="30"/>
      </w:r>
      <w:r w:rsidR="00303474" w:rsidRPr="002E31ED">
        <w:rPr>
          <w:color w:val="auto"/>
          <w:sz w:val="24"/>
          <w:szCs w:val="24"/>
        </w:rPr>
        <w:t xml:space="preserve"> Although two full-time</w:t>
      </w:r>
      <w:r w:rsidR="00F960FC">
        <w:rPr>
          <w:color w:val="auto"/>
          <w:sz w:val="24"/>
          <w:szCs w:val="24"/>
        </w:rPr>
        <w:t xml:space="preserve"> and</w:t>
      </w:r>
      <w:r w:rsidR="00303474" w:rsidRPr="002E31ED">
        <w:rPr>
          <w:color w:val="auto"/>
          <w:sz w:val="24"/>
          <w:szCs w:val="24"/>
        </w:rPr>
        <w:t xml:space="preserve"> four part-time</w:t>
      </w:r>
      <w:r w:rsidR="00F960FC">
        <w:rPr>
          <w:color w:val="auto"/>
          <w:sz w:val="24"/>
          <w:szCs w:val="24"/>
        </w:rPr>
        <w:t xml:space="preserve"> psychiatrists</w:t>
      </w:r>
      <w:r w:rsidR="00303474" w:rsidRPr="002E31ED">
        <w:rPr>
          <w:color w:val="auto"/>
          <w:sz w:val="24"/>
          <w:szCs w:val="24"/>
        </w:rPr>
        <w:t xml:space="preserve"> </w:t>
      </w:r>
      <w:r>
        <w:rPr>
          <w:color w:val="auto"/>
          <w:sz w:val="24"/>
          <w:szCs w:val="24"/>
        </w:rPr>
        <w:t xml:space="preserve">represent </w:t>
      </w:r>
      <w:r w:rsidR="00303474" w:rsidRPr="002E31ED">
        <w:rPr>
          <w:color w:val="auto"/>
          <w:sz w:val="24"/>
          <w:szCs w:val="24"/>
        </w:rPr>
        <w:t xml:space="preserve">an increase in the number of available medical professionals, these psychiatrists cared for at least 262 inmates diagnosed as persons with </w:t>
      </w:r>
      <w:r w:rsidR="00032454">
        <w:rPr>
          <w:color w:val="auto"/>
          <w:sz w:val="24"/>
          <w:szCs w:val="24"/>
        </w:rPr>
        <w:t xml:space="preserve">psycho-social </w:t>
      </w:r>
      <w:r w:rsidR="00303474" w:rsidRPr="002E31ED">
        <w:rPr>
          <w:color w:val="auto"/>
          <w:sz w:val="24"/>
          <w:szCs w:val="24"/>
        </w:rPr>
        <w:t>disabilities.</w:t>
      </w:r>
      <w:r w:rsidR="00ED04E0" w:rsidRPr="002E31ED">
        <w:rPr>
          <w:rStyle w:val="FootnoteReference"/>
          <w:color w:val="auto"/>
          <w:sz w:val="24"/>
          <w:szCs w:val="24"/>
        </w:rPr>
        <w:footnoteReference w:id="31"/>
      </w:r>
      <w:r w:rsidR="00303474" w:rsidRPr="002E31ED">
        <w:rPr>
          <w:sz w:val="24"/>
          <w:szCs w:val="24"/>
        </w:rPr>
        <w:t xml:space="preserve"> </w:t>
      </w:r>
    </w:p>
    <w:p w14:paraId="6902084D" w14:textId="71E75B47" w:rsidR="005A79EE" w:rsidRPr="008D6231" w:rsidRDefault="00303474" w:rsidP="00032454">
      <w:pPr>
        <w:spacing w:after="120"/>
        <w:ind w:firstLine="720"/>
        <w:jc w:val="both"/>
        <w:rPr>
          <w:i/>
          <w:iCs/>
          <w:color w:val="auto"/>
          <w:sz w:val="24"/>
          <w:szCs w:val="24"/>
        </w:rPr>
      </w:pPr>
      <w:r w:rsidRPr="002E31ED">
        <w:rPr>
          <w:i/>
          <w:iCs/>
          <w:color w:val="auto"/>
          <w:sz w:val="24"/>
          <w:szCs w:val="24"/>
        </w:rPr>
        <w:t>Poor sanitary conditions</w:t>
      </w:r>
    </w:p>
    <w:p w14:paraId="4D678F37" w14:textId="2C197DF6" w:rsidR="00383A56" w:rsidRPr="00383A56" w:rsidRDefault="00383A56" w:rsidP="00383A56">
      <w:pPr>
        <w:numPr>
          <w:ilvl w:val="0"/>
          <w:numId w:val="7"/>
        </w:numPr>
        <w:spacing w:after="120"/>
        <w:ind w:left="360"/>
        <w:jc w:val="both"/>
        <w:rPr>
          <w:color w:val="auto"/>
          <w:sz w:val="24"/>
          <w:szCs w:val="24"/>
        </w:rPr>
      </w:pPr>
      <w:r>
        <w:rPr>
          <w:color w:val="auto"/>
          <w:sz w:val="24"/>
          <w:szCs w:val="24"/>
        </w:rPr>
        <w:t>In its 2016 Concluding Observations, t</w:t>
      </w:r>
      <w:r w:rsidR="00ED04E0" w:rsidRPr="002E31ED">
        <w:rPr>
          <w:color w:val="auto"/>
          <w:sz w:val="24"/>
          <w:szCs w:val="24"/>
        </w:rPr>
        <w:t xml:space="preserve">he </w:t>
      </w:r>
      <w:r w:rsidR="00303474" w:rsidRPr="002E31ED">
        <w:rPr>
          <w:color w:val="auto"/>
          <w:sz w:val="24"/>
          <w:szCs w:val="24"/>
        </w:rPr>
        <w:t xml:space="preserve">Committee urged Jamaica to improve conditions of detention, particularly </w:t>
      </w:r>
      <w:proofErr w:type="gramStart"/>
      <w:r w:rsidR="00303474" w:rsidRPr="002E31ED">
        <w:rPr>
          <w:color w:val="auto"/>
          <w:sz w:val="24"/>
          <w:szCs w:val="24"/>
        </w:rPr>
        <w:t>with regard to</w:t>
      </w:r>
      <w:proofErr w:type="gramEnd"/>
      <w:r w:rsidR="00303474" w:rsidRPr="002E31ED">
        <w:rPr>
          <w:color w:val="auto"/>
          <w:sz w:val="24"/>
          <w:szCs w:val="24"/>
        </w:rPr>
        <w:t xml:space="preserve"> sanitary conditions.</w:t>
      </w:r>
      <w:r>
        <w:rPr>
          <w:rStyle w:val="FootnoteReference"/>
          <w:color w:val="auto"/>
          <w:sz w:val="24"/>
          <w:szCs w:val="24"/>
        </w:rPr>
        <w:footnoteReference w:id="32"/>
      </w:r>
      <w:r w:rsidR="00303474" w:rsidRPr="002E31ED">
        <w:rPr>
          <w:color w:val="auto"/>
          <w:sz w:val="24"/>
          <w:szCs w:val="24"/>
        </w:rPr>
        <w:t xml:space="preserve"> </w:t>
      </w:r>
    </w:p>
    <w:p w14:paraId="6E49FC67" w14:textId="338A7F5C" w:rsidR="00303474" w:rsidRDefault="00032454" w:rsidP="00303474">
      <w:pPr>
        <w:numPr>
          <w:ilvl w:val="0"/>
          <w:numId w:val="7"/>
        </w:numPr>
        <w:spacing w:after="120"/>
        <w:ind w:left="360"/>
        <w:jc w:val="both"/>
        <w:rPr>
          <w:color w:val="auto"/>
          <w:sz w:val="24"/>
          <w:szCs w:val="24"/>
        </w:rPr>
      </w:pPr>
      <w:r>
        <w:rPr>
          <w:color w:val="auto"/>
          <w:sz w:val="24"/>
          <w:szCs w:val="24"/>
        </w:rPr>
        <w:t>T</w:t>
      </w:r>
      <w:r w:rsidR="00ED04E0" w:rsidRPr="002E31ED">
        <w:rPr>
          <w:color w:val="auto"/>
          <w:sz w:val="24"/>
          <w:szCs w:val="24"/>
        </w:rPr>
        <w:t xml:space="preserve">he </w:t>
      </w:r>
      <w:r w:rsidR="00303474" w:rsidRPr="002E31ED">
        <w:rPr>
          <w:color w:val="auto"/>
          <w:sz w:val="24"/>
          <w:szCs w:val="24"/>
        </w:rPr>
        <w:t xml:space="preserve">INDECOM investigated the conditions of Jamaica’s </w:t>
      </w:r>
      <w:proofErr w:type="gramStart"/>
      <w:r w:rsidR="00303474" w:rsidRPr="002E31ED">
        <w:rPr>
          <w:color w:val="auto"/>
          <w:sz w:val="24"/>
          <w:szCs w:val="24"/>
        </w:rPr>
        <w:t>correctional facilities</w:t>
      </w:r>
      <w:proofErr w:type="gramEnd"/>
      <w:r w:rsidR="00303474" w:rsidRPr="002E31ED">
        <w:rPr>
          <w:color w:val="auto"/>
          <w:sz w:val="24"/>
          <w:szCs w:val="24"/>
        </w:rPr>
        <w:t xml:space="preserve"> and identified decaying infrastructure, regular bug infestation, poor sanitary conveniences and, in some locations, very poor sleeping conditions.</w:t>
      </w:r>
      <w:r w:rsidR="00303474" w:rsidRPr="002E31ED">
        <w:rPr>
          <w:rStyle w:val="FootnoteReference"/>
          <w:color w:val="auto"/>
          <w:sz w:val="24"/>
          <w:szCs w:val="24"/>
        </w:rPr>
        <w:footnoteReference w:id="33"/>
      </w:r>
    </w:p>
    <w:p w14:paraId="3266FEBE" w14:textId="04433701" w:rsidR="00E01AA9" w:rsidRPr="00B60EB9" w:rsidRDefault="00E01AA9" w:rsidP="00E01AA9">
      <w:pPr>
        <w:keepNext/>
        <w:numPr>
          <w:ilvl w:val="0"/>
          <w:numId w:val="8"/>
        </w:numPr>
        <w:spacing w:before="360" w:after="240"/>
        <w:ind w:left="720" w:hanging="360"/>
        <w:rPr>
          <w:b/>
          <w:bCs/>
          <w:color w:val="auto"/>
          <w:sz w:val="24"/>
          <w:szCs w:val="24"/>
        </w:rPr>
      </w:pPr>
      <w:r>
        <w:rPr>
          <w:b/>
          <w:bCs/>
          <w:color w:val="auto"/>
          <w:sz w:val="24"/>
          <w:szCs w:val="24"/>
        </w:rPr>
        <w:t xml:space="preserve"> </w:t>
      </w:r>
      <w:r w:rsidRPr="00B60EB9">
        <w:rPr>
          <w:b/>
          <w:bCs/>
          <w:color w:val="auto"/>
          <w:sz w:val="24"/>
          <w:szCs w:val="24"/>
        </w:rPr>
        <w:t xml:space="preserve">Jamaica’s lack of sufficient </w:t>
      </w:r>
      <w:r w:rsidR="00B60EB9" w:rsidRPr="00B60EB9">
        <w:rPr>
          <w:b/>
          <w:bCs/>
          <w:color w:val="auto"/>
          <w:sz w:val="24"/>
          <w:szCs w:val="24"/>
        </w:rPr>
        <w:t>due process safeguards in capital cases is not in accordance with international norms</w:t>
      </w:r>
      <w:r w:rsidR="003A3072">
        <w:rPr>
          <w:b/>
          <w:bCs/>
          <w:color w:val="auto"/>
          <w:sz w:val="24"/>
          <w:szCs w:val="24"/>
        </w:rPr>
        <w:t xml:space="preserve"> (</w:t>
      </w:r>
      <w:r w:rsidR="00121657">
        <w:rPr>
          <w:b/>
          <w:bCs/>
          <w:color w:val="auto"/>
          <w:sz w:val="24"/>
          <w:szCs w:val="24"/>
        </w:rPr>
        <w:t xml:space="preserve">2016 </w:t>
      </w:r>
      <w:r w:rsidR="00121657" w:rsidRPr="00121657">
        <w:rPr>
          <w:b/>
          <w:bCs/>
          <w:color w:val="auto"/>
          <w:sz w:val="24"/>
          <w:szCs w:val="24"/>
        </w:rPr>
        <w:t xml:space="preserve">Concluding Observations Paragraphs </w:t>
      </w:r>
      <w:r w:rsidR="00121657">
        <w:rPr>
          <w:b/>
          <w:bCs/>
          <w:color w:val="auto"/>
          <w:sz w:val="24"/>
          <w:szCs w:val="24"/>
        </w:rPr>
        <w:t>4</w:t>
      </w:r>
      <w:r w:rsidR="00121657" w:rsidRPr="00121657">
        <w:rPr>
          <w:b/>
          <w:bCs/>
          <w:color w:val="auto"/>
          <w:sz w:val="24"/>
          <w:szCs w:val="24"/>
        </w:rPr>
        <w:t>1</w:t>
      </w:r>
      <w:r w:rsidR="00121657">
        <w:rPr>
          <w:b/>
          <w:bCs/>
          <w:color w:val="auto"/>
          <w:sz w:val="24"/>
          <w:szCs w:val="24"/>
        </w:rPr>
        <w:t xml:space="preserve"> and 42).</w:t>
      </w:r>
    </w:p>
    <w:p w14:paraId="1570B70F" w14:textId="49D9F880" w:rsidR="00426976" w:rsidRPr="00426976" w:rsidRDefault="00E01AA9" w:rsidP="00426976">
      <w:pPr>
        <w:pStyle w:val="ListParagraph"/>
        <w:keepNext/>
        <w:numPr>
          <w:ilvl w:val="0"/>
          <w:numId w:val="7"/>
        </w:numPr>
        <w:spacing w:after="240" w:line="240" w:lineRule="auto"/>
        <w:ind w:left="360"/>
        <w:contextualSpacing w:val="0"/>
        <w:jc w:val="both"/>
        <w:rPr>
          <w:rFonts w:ascii="Times New Roman" w:hAnsi="Times New Roman"/>
          <w:b/>
          <w:sz w:val="24"/>
          <w:szCs w:val="24"/>
        </w:rPr>
      </w:pPr>
      <w:r w:rsidRPr="00E01AA9">
        <w:rPr>
          <w:rFonts w:ascii="Times New Roman" w:hAnsi="Times New Roman"/>
          <w:sz w:val="24"/>
          <w:szCs w:val="24"/>
        </w:rPr>
        <w:t xml:space="preserve">Jamaica’s Fourth Periodic Report </w:t>
      </w:r>
      <w:r w:rsidR="00021D79">
        <w:rPr>
          <w:rFonts w:ascii="Times New Roman" w:hAnsi="Times New Roman"/>
          <w:sz w:val="24"/>
          <w:szCs w:val="24"/>
        </w:rPr>
        <w:t>asserted</w:t>
      </w:r>
      <w:r w:rsidRPr="00E01AA9">
        <w:rPr>
          <w:rFonts w:ascii="Times New Roman" w:hAnsi="Times New Roman"/>
          <w:sz w:val="24"/>
          <w:szCs w:val="24"/>
        </w:rPr>
        <w:t xml:space="preserve"> that the death penalty may be applied only if domestic law ensures “the relevant safeguards such as the observance of due process</w:t>
      </w:r>
      <w:r w:rsidR="00426976">
        <w:rPr>
          <w:rFonts w:ascii="Times New Roman" w:hAnsi="Times New Roman"/>
          <w:sz w:val="24"/>
          <w:szCs w:val="24"/>
        </w:rPr>
        <w:t>,</w:t>
      </w:r>
      <w:r w:rsidRPr="00E01AA9">
        <w:rPr>
          <w:rFonts w:ascii="Times New Roman" w:hAnsi="Times New Roman"/>
          <w:sz w:val="24"/>
          <w:szCs w:val="24"/>
        </w:rPr>
        <w:t>”</w:t>
      </w:r>
      <w:r w:rsidRPr="00E01AA9">
        <w:rPr>
          <w:rStyle w:val="FootnoteReference"/>
          <w:rFonts w:ascii="Times New Roman" w:hAnsi="Times New Roman"/>
          <w:sz w:val="24"/>
          <w:szCs w:val="24"/>
        </w:rPr>
        <w:footnoteReference w:id="34"/>
      </w:r>
      <w:r w:rsidRPr="00E01AA9">
        <w:rPr>
          <w:rFonts w:ascii="Times New Roman" w:hAnsi="Times New Roman"/>
          <w:sz w:val="24"/>
          <w:szCs w:val="24"/>
        </w:rPr>
        <w:t xml:space="preserve"> </w:t>
      </w:r>
      <w:r w:rsidR="00426976">
        <w:rPr>
          <w:rFonts w:ascii="Times New Roman" w:hAnsi="Times New Roman"/>
          <w:sz w:val="24"/>
          <w:szCs w:val="24"/>
        </w:rPr>
        <w:t>y</w:t>
      </w:r>
      <w:r w:rsidRPr="00E01AA9">
        <w:rPr>
          <w:rFonts w:ascii="Times New Roman" w:hAnsi="Times New Roman"/>
          <w:sz w:val="24"/>
          <w:szCs w:val="24"/>
        </w:rPr>
        <w:t>et Jamaica’s death penalty system</w:t>
      </w:r>
      <w:r w:rsidR="00021D79">
        <w:rPr>
          <w:rFonts w:ascii="Times New Roman" w:hAnsi="Times New Roman"/>
          <w:sz w:val="24"/>
          <w:szCs w:val="24"/>
        </w:rPr>
        <w:t xml:space="preserve"> continues to </w:t>
      </w:r>
      <w:r w:rsidR="00CD5D72">
        <w:rPr>
          <w:rFonts w:ascii="Times New Roman" w:hAnsi="Times New Roman"/>
          <w:sz w:val="24"/>
          <w:szCs w:val="24"/>
        </w:rPr>
        <w:t>violate due process rights</w:t>
      </w:r>
      <w:r w:rsidR="00B60EB9">
        <w:rPr>
          <w:rFonts w:ascii="Times New Roman" w:hAnsi="Times New Roman"/>
          <w:sz w:val="24"/>
          <w:szCs w:val="24"/>
        </w:rPr>
        <w:t>, including</w:t>
      </w:r>
      <w:r w:rsidRPr="00E01AA9">
        <w:rPr>
          <w:rFonts w:ascii="Times New Roman" w:hAnsi="Times New Roman"/>
          <w:sz w:val="24"/>
          <w:szCs w:val="24"/>
        </w:rPr>
        <w:t>: inadequate legal representation for defendants, lengthy delays in the appeal process, the use of confessions obtained through coercion, and lack of transparency and oversight.</w:t>
      </w:r>
      <w:r w:rsidRPr="00E01AA9">
        <w:rPr>
          <w:rStyle w:val="FootnoteReference"/>
          <w:rFonts w:ascii="Times New Roman" w:hAnsi="Times New Roman"/>
          <w:sz w:val="24"/>
          <w:szCs w:val="24"/>
        </w:rPr>
        <w:footnoteReference w:id="35"/>
      </w:r>
      <w:r>
        <w:rPr>
          <w:rFonts w:ascii="Times New Roman" w:hAnsi="Times New Roman"/>
          <w:sz w:val="24"/>
          <w:szCs w:val="24"/>
        </w:rPr>
        <w:t xml:space="preserve"> </w:t>
      </w:r>
    </w:p>
    <w:p w14:paraId="06EAC527" w14:textId="4A1F115A" w:rsidR="00E01AA9" w:rsidRPr="007564F8" w:rsidRDefault="00E01AA9" w:rsidP="1D8E0A10">
      <w:pPr>
        <w:pStyle w:val="ListParagraph"/>
        <w:keepNext/>
        <w:numPr>
          <w:ilvl w:val="0"/>
          <w:numId w:val="7"/>
        </w:numPr>
        <w:spacing w:after="120" w:line="240" w:lineRule="auto"/>
        <w:ind w:left="360"/>
        <w:jc w:val="both"/>
        <w:rPr>
          <w:rFonts w:ascii="Times New Roman" w:hAnsi="Times New Roman"/>
          <w:b/>
          <w:bCs/>
          <w:sz w:val="24"/>
          <w:szCs w:val="24"/>
        </w:rPr>
      </w:pPr>
      <w:r w:rsidRPr="00E01AA9">
        <w:rPr>
          <w:rFonts w:ascii="Times New Roman" w:hAnsi="Times New Roman"/>
          <w:sz w:val="24"/>
          <w:szCs w:val="24"/>
        </w:rPr>
        <w:t>The Inter-American Commission on Human Rights has stated that</w:t>
      </w:r>
      <w:r w:rsidR="00CD5D72">
        <w:rPr>
          <w:rFonts w:ascii="Times New Roman" w:hAnsi="Times New Roman"/>
          <w:sz w:val="24"/>
          <w:szCs w:val="24"/>
        </w:rPr>
        <w:t>,</w:t>
      </w:r>
      <w:r w:rsidRPr="00E01AA9">
        <w:rPr>
          <w:rFonts w:ascii="Times New Roman" w:hAnsi="Times New Roman"/>
          <w:sz w:val="24"/>
          <w:szCs w:val="24"/>
        </w:rPr>
        <w:t xml:space="preserve"> “contrary to the current practice in Jamaica, </w:t>
      </w:r>
      <w:r w:rsidR="00B60EB9">
        <w:rPr>
          <w:rFonts w:ascii="Times New Roman" w:hAnsi="Times New Roman"/>
          <w:sz w:val="24"/>
          <w:szCs w:val="24"/>
        </w:rPr>
        <w:t xml:space="preserve">. . . </w:t>
      </w:r>
      <w:r w:rsidRPr="00E01AA9">
        <w:rPr>
          <w:rFonts w:ascii="Times New Roman" w:hAnsi="Times New Roman"/>
          <w:sz w:val="24"/>
          <w:szCs w:val="24"/>
        </w:rPr>
        <w:t xml:space="preserve">imposing the death penalty in a manner which conforms with Articles 4, 5 and 8 of the Convention requires an effective mechanism by which a defendant may present representation and evidence to the sentencing court as to whether the death penalty is a permissible or appropriate form of punishment in the circumstances of their case. In the Commission’s view, this includes, but is not limited to, representations and evidence as to </w:t>
      </w:r>
      <w:r w:rsidRPr="00E01AA9">
        <w:rPr>
          <w:rFonts w:ascii="Times New Roman" w:hAnsi="Times New Roman"/>
          <w:sz w:val="24"/>
          <w:szCs w:val="24"/>
        </w:rPr>
        <w:lastRenderedPageBreak/>
        <w:t>whether any of the factors incorporated in Article 4 of the Convention may prohibit the imposition of the death penalty.”</w:t>
      </w:r>
      <w:r w:rsidRPr="00E01AA9">
        <w:rPr>
          <w:rStyle w:val="FootnoteReference"/>
          <w:rFonts w:ascii="Times New Roman" w:hAnsi="Times New Roman"/>
          <w:sz w:val="24"/>
          <w:szCs w:val="24"/>
        </w:rPr>
        <w:footnoteReference w:id="36"/>
      </w:r>
    </w:p>
    <w:p w14:paraId="22001CEB" w14:textId="09E7B7DC" w:rsidR="007564F8" w:rsidRPr="00121CB8" w:rsidRDefault="007564F8" w:rsidP="00822E57">
      <w:pPr>
        <w:numPr>
          <w:ilvl w:val="0"/>
          <w:numId w:val="7"/>
        </w:numPr>
        <w:spacing w:after="120"/>
        <w:ind w:left="360"/>
        <w:jc w:val="both"/>
        <w:rPr>
          <w:color w:val="auto"/>
          <w:sz w:val="24"/>
          <w:szCs w:val="24"/>
        </w:rPr>
      </w:pPr>
      <w:r w:rsidRPr="00121CB8">
        <w:rPr>
          <w:color w:val="auto"/>
          <w:sz w:val="24"/>
          <w:szCs w:val="24"/>
        </w:rPr>
        <w:t xml:space="preserve">With respect to due process </w:t>
      </w:r>
      <w:r w:rsidR="006F7EDC" w:rsidRPr="00121CB8">
        <w:rPr>
          <w:color w:val="auto"/>
          <w:sz w:val="24"/>
          <w:szCs w:val="24"/>
        </w:rPr>
        <w:t>violations</w:t>
      </w:r>
      <w:r w:rsidRPr="00121CB8">
        <w:rPr>
          <w:color w:val="auto"/>
          <w:sz w:val="24"/>
          <w:szCs w:val="24"/>
        </w:rPr>
        <w:t>, inordinate delays in the provision of transcripts for use in appeals remains a significant challenge. There are delays in obtaining access to timely justice</w:t>
      </w:r>
      <w:r w:rsidRPr="00121CB8">
        <w:rPr>
          <w:color w:val="auto"/>
          <w:sz w:val="24"/>
          <w:szCs w:val="24"/>
        </w:rPr>
        <w:softHyphen/>
        <w:t xml:space="preserve">—for example, inadequate investigation of criminal matters, inability to obtain early court dates, and slow delivery of outcomes including judgments on appeal. There is also inadequate representation by legal aid </w:t>
      </w:r>
      <w:proofErr w:type="gramStart"/>
      <w:r w:rsidRPr="00121CB8">
        <w:rPr>
          <w:color w:val="auto"/>
          <w:sz w:val="24"/>
          <w:szCs w:val="24"/>
        </w:rPr>
        <w:t>counsel</w:t>
      </w:r>
      <w:proofErr w:type="gramEnd"/>
      <w:r w:rsidRPr="00121CB8">
        <w:rPr>
          <w:color w:val="auto"/>
          <w:sz w:val="24"/>
          <w:szCs w:val="24"/>
        </w:rPr>
        <w:t xml:space="preserve"> including </w:t>
      </w:r>
      <w:r w:rsidR="003E1A40" w:rsidRPr="00121CB8">
        <w:rPr>
          <w:color w:val="auto"/>
          <w:sz w:val="24"/>
          <w:szCs w:val="24"/>
        </w:rPr>
        <w:t xml:space="preserve">impeding attorney </w:t>
      </w:r>
      <w:r w:rsidRPr="00121CB8">
        <w:rPr>
          <w:color w:val="auto"/>
          <w:sz w:val="24"/>
          <w:szCs w:val="24"/>
        </w:rPr>
        <w:t xml:space="preserve">access to clients. </w:t>
      </w:r>
    </w:p>
    <w:p w14:paraId="1E9B1628" w14:textId="44824F98" w:rsidR="00870FC4" w:rsidRPr="00121CB8" w:rsidRDefault="00870FC4" w:rsidP="009E6323">
      <w:pPr>
        <w:numPr>
          <w:ilvl w:val="0"/>
          <w:numId w:val="7"/>
        </w:numPr>
        <w:spacing w:after="120"/>
        <w:ind w:left="360"/>
        <w:jc w:val="both"/>
        <w:rPr>
          <w:color w:val="auto"/>
          <w:sz w:val="24"/>
          <w:szCs w:val="24"/>
        </w:rPr>
      </w:pPr>
      <w:r w:rsidRPr="00121CB8">
        <w:rPr>
          <w:color w:val="auto"/>
          <w:sz w:val="24"/>
          <w:szCs w:val="24"/>
        </w:rPr>
        <w:t xml:space="preserve">In addition, </w:t>
      </w:r>
      <w:r w:rsidR="00121CB8" w:rsidRPr="00121CB8">
        <w:rPr>
          <w:color w:val="auto"/>
          <w:sz w:val="24"/>
          <w:szCs w:val="24"/>
        </w:rPr>
        <w:t>officials have made</w:t>
      </w:r>
      <w:r w:rsidRPr="00121CB8">
        <w:rPr>
          <w:color w:val="auto"/>
          <w:sz w:val="24"/>
          <w:szCs w:val="24"/>
        </w:rPr>
        <w:t xml:space="preserve"> worrying statements relating to a possible review of rights protected in the Charter of Fundamental Rights and Freedoms (Chapter III of the Constitution).</w:t>
      </w:r>
    </w:p>
    <w:p w14:paraId="4D97EE3E" w14:textId="77777777" w:rsidR="00121CB8" w:rsidRDefault="008209A8" w:rsidP="008209A8">
      <w:pPr>
        <w:keepNext/>
        <w:numPr>
          <w:ilvl w:val="0"/>
          <w:numId w:val="8"/>
        </w:numPr>
        <w:spacing w:before="360" w:after="240"/>
        <w:ind w:left="720" w:hanging="360"/>
        <w:jc w:val="both"/>
        <w:rPr>
          <w:b/>
          <w:color w:val="auto"/>
          <w:sz w:val="24"/>
          <w:szCs w:val="24"/>
        </w:rPr>
      </w:pPr>
      <w:r>
        <w:rPr>
          <w:b/>
          <w:color w:val="auto"/>
          <w:sz w:val="24"/>
          <w:szCs w:val="24"/>
        </w:rPr>
        <w:t xml:space="preserve"> </w:t>
      </w:r>
      <w:r w:rsidR="00111994" w:rsidRPr="002E31ED">
        <w:rPr>
          <w:b/>
          <w:color w:val="auto"/>
          <w:sz w:val="24"/>
          <w:szCs w:val="24"/>
        </w:rPr>
        <w:t xml:space="preserve">Suggested </w:t>
      </w:r>
      <w:r w:rsidR="00EA0EEB" w:rsidRPr="002E31ED">
        <w:rPr>
          <w:b/>
          <w:color w:val="auto"/>
          <w:sz w:val="24"/>
          <w:szCs w:val="24"/>
        </w:rPr>
        <w:t>questions</w:t>
      </w:r>
      <w:r w:rsidR="00255789" w:rsidRPr="002E31ED">
        <w:rPr>
          <w:b/>
          <w:color w:val="auto"/>
          <w:sz w:val="24"/>
          <w:szCs w:val="24"/>
        </w:rPr>
        <w:t xml:space="preserve"> for</w:t>
      </w:r>
      <w:r w:rsidR="000A66B8" w:rsidRPr="002E31ED">
        <w:rPr>
          <w:b/>
          <w:color w:val="auto"/>
          <w:sz w:val="24"/>
          <w:szCs w:val="24"/>
        </w:rPr>
        <w:t xml:space="preserve"> the Government of </w:t>
      </w:r>
      <w:r w:rsidR="00095CA7" w:rsidRPr="002E31ED">
        <w:rPr>
          <w:b/>
          <w:color w:val="auto"/>
          <w:sz w:val="24"/>
          <w:szCs w:val="24"/>
        </w:rPr>
        <w:t>Jamaica</w:t>
      </w:r>
      <w:r w:rsidR="00EA0EEB" w:rsidRPr="002E31ED">
        <w:rPr>
          <w:b/>
          <w:color w:val="auto"/>
          <w:sz w:val="24"/>
          <w:szCs w:val="24"/>
        </w:rPr>
        <w:t xml:space="preserve"> </w:t>
      </w:r>
    </w:p>
    <w:p w14:paraId="0C35DB36" w14:textId="14BC2F4B" w:rsidR="00085935" w:rsidRPr="002E31ED" w:rsidRDefault="005C1438" w:rsidP="00121CB8">
      <w:pPr>
        <w:numPr>
          <w:ilvl w:val="0"/>
          <w:numId w:val="7"/>
        </w:numPr>
        <w:spacing w:after="120"/>
        <w:ind w:left="360"/>
        <w:jc w:val="both"/>
        <w:rPr>
          <w:b/>
          <w:color w:val="auto"/>
          <w:sz w:val="24"/>
          <w:szCs w:val="24"/>
        </w:rPr>
      </w:pPr>
      <w:r w:rsidRPr="002E31ED">
        <w:rPr>
          <w:color w:val="auto"/>
          <w:kern w:val="0"/>
          <w:sz w:val="24"/>
          <w:szCs w:val="24"/>
          <w:lang w:eastAsia="ja-JP"/>
        </w:rPr>
        <w:t xml:space="preserve">The </w:t>
      </w:r>
      <w:r w:rsidR="00121CB8">
        <w:rPr>
          <w:color w:val="auto"/>
          <w:sz w:val="24"/>
          <w:szCs w:val="24"/>
        </w:rPr>
        <w:t>coauthors</w:t>
      </w:r>
      <w:r>
        <w:rPr>
          <w:color w:val="auto"/>
          <w:kern w:val="0"/>
          <w:sz w:val="24"/>
          <w:szCs w:val="24"/>
          <w:lang w:eastAsia="ja-JP"/>
        </w:rPr>
        <w:t xml:space="preserve"> respectfully suggest that the Committee request the following information from the Jamaican </w:t>
      </w:r>
      <w:r w:rsidR="00732BE3">
        <w:rPr>
          <w:color w:val="auto"/>
          <w:kern w:val="0"/>
          <w:sz w:val="24"/>
          <w:szCs w:val="24"/>
          <w:lang w:eastAsia="ja-JP"/>
        </w:rPr>
        <w:t>G</w:t>
      </w:r>
      <w:r>
        <w:rPr>
          <w:color w:val="auto"/>
          <w:kern w:val="0"/>
          <w:sz w:val="24"/>
          <w:szCs w:val="24"/>
          <w:lang w:eastAsia="ja-JP"/>
        </w:rPr>
        <w:t>overnment in the Committee’s List of Issues</w:t>
      </w:r>
      <w:r w:rsidR="00732BE3">
        <w:rPr>
          <w:color w:val="auto"/>
          <w:kern w:val="0"/>
          <w:sz w:val="24"/>
          <w:szCs w:val="24"/>
          <w:lang w:eastAsia="ja-JP"/>
        </w:rPr>
        <w:t xml:space="preserve"> Prior to Reporting</w:t>
      </w:r>
      <w:r>
        <w:rPr>
          <w:color w:val="auto"/>
          <w:kern w:val="0"/>
          <w:sz w:val="24"/>
          <w:szCs w:val="24"/>
          <w:lang w:eastAsia="ja-JP"/>
        </w:rPr>
        <w:t>:</w:t>
      </w:r>
    </w:p>
    <w:p w14:paraId="6CFFD490" w14:textId="055A06C3" w:rsidR="005C1438" w:rsidRDefault="005C1438" w:rsidP="00974E48">
      <w:pPr>
        <w:numPr>
          <w:ilvl w:val="1"/>
          <w:numId w:val="7"/>
        </w:numPr>
        <w:jc w:val="both"/>
        <w:rPr>
          <w:color w:val="auto"/>
          <w:sz w:val="24"/>
          <w:szCs w:val="24"/>
        </w:rPr>
      </w:pPr>
      <w:r>
        <w:rPr>
          <w:color w:val="auto"/>
          <w:sz w:val="24"/>
          <w:szCs w:val="24"/>
        </w:rPr>
        <w:t>What concrete standards and guidelines do judges in Jamaica use when determining whether an offense is one of the “most egregious crimes” deserving of the death penalty?</w:t>
      </w:r>
    </w:p>
    <w:p w14:paraId="5361A4AF" w14:textId="77406D62" w:rsidR="000505FE" w:rsidRDefault="000505FE" w:rsidP="00974E48">
      <w:pPr>
        <w:numPr>
          <w:ilvl w:val="1"/>
          <w:numId w:val="7"/>
        </w:numPr>
        <w:jc w:val="both"/>
        <w:rPr>
          <w:color w:val="auto"/>
          <w:sz w:val="24"/>
          <w:szCs w:val="24"/>
        </w:rPr>
      </w:pPr>
      <w:r>
        <w:rPr>
          <w:color w:val="auto"/>
          <w:sz w:val="24"/>
          <w:szCs w:val="24"/>
        </w:rPr>
        <w:t xml:space="preserve">What efforts have been made to educate the public </w:t>
      </w:r>
      <w:r w:rsidR="00733DF7">
        <w:rPr>
          <w:color w:val="auto"/>
          <w:sz w:val="24"/>
          <w:szCs w:val="24"/>
        </w:rPr>
        <w:t xml:space="preserve">and hold awareness-raising campaigns </w:t>
      </w:r>
      <w:r>
        <w:rPr>
          <w:color w:val="auto"/>
          <w:sz w:val="24"/>
          <w:szCs w:val="24"/>
        </w:rPr>
        <w:t>in Jamaica about the death penalty</w:t>
      </w:r>
      <w:r w:rsidR="003D202B">
        <w:rPr>
          <w:color w:val="auto"/>
          <w:sz w:val="24"/>
          <w:szCs w:val="24"/>
        </w:rPr>
        <w:t xml:space="preserve">, including </w:t>
      </w:r>
      <w:r w:rsidR="006F33A1">
        <w:rPr>
          <w:color w:val="auto"/>
          <w:sz w:val="24"/>
          <w:szCs w:val="24"/>
        </w:rPr>
        <w:t>the death penalty in international human rights law</w:t>
      </w:r>
      <w:r w:rsidR="00732BE3">
        <w:rPr>
          <w:color w:val="auto"/>
          <w:sz w:val="24"/>
          <w:szCs w:val="24"/>
        </w:rPr>
        <w:t xml:space="preserve"> and its alternatives</w:t>
      </w:r>
      <w:r w:rsidR="00B86657">
        <w:rPr>
          <w:color w:val="auto"/>
          <w:sz w:val="24"/>
          <w:szCs w:val="24"/>
        </w:rPr>
        <w:t>?</w:t>
      </w:r>
    </w:p>
    <w:p w14:paraId="7BE9AF7E" w14:textId="79887915" w:rsidR="005C1438" w:rsidRDefault="00C03AFF" w:rsidP="00974E48">
      <w:pPr>
        <w:numPr>
          <w:ilvl w:val="1"/>
          <w:numId w:val="7"/>
        </w:numPr>
        <w:jc w:val="both"/>
        <w:rPr>
          <w:color w:val="auto"/>
          <w:sz w:val="24"/>
          <w:szCs w:val="24"/>
        </w:rPr>
      </w:pPr>
      <w:r>
        <w:rPr>
          <w:color w:val="auto"/>
          <w:sz w:val="24"/>
          <w:szCs w:val="24"/>
        </w:rPr>
        <w:t xml:space="preserve">What data are officials relying upon when asserting </w:t>
      </w:r>
      <w:r w:rsidR="008E4FBE">
        <w:rPr>
          <w:color w:val="auto"/>
          <w:sz w:val="24"/>
          <w:szCs w:val="24"/>
        </w:rPr>
        <w:t xml:space="preserve">that </w:t>
      </w:r>
      <w:r w:rsidR="005C1438">
        <w:rPr>
          <w:color w:val="auto"/>
          <w:sz w:val="24"/>
          <w:szCs w:val="24"/>
        </w:rPr>
        <w:t>the death penalty is a meaningful deterrent to violent crime?</w:t>
      </w:r>
    </w:p>
    <w:p w14:paraId="73EAF501" w14:textId="5E0E27E6" w:rsidR="00426976" w:rsidRDefault="00426976" w:rsidP="00974E48">
      <w:pPr>
        <w:numPr>
          <w:ilvl w:val="1"/>
          <w:numId w:val="7"/>
        </w:numPr>
        <w:jc w:val="both"/>
        <w:rPr>
          <w:color w:val="auto"/>
          <w:sz w:val="24"/>
          <w:szCs w:val="24"/>
        </w:rPr>
      </w:pPr>
      <w:r>
        <w:rPr>
          <w:color w:val="auto"/>
          <w:sz w:val="24"/>
          <w:szCs w:val="24"/>
        </w:rPr>
        <w:t xml:space="preserve">What safeguards does Jamaica </w:t>
      </w:r>
      <w:r w:rsidR="00C03AFF">
        <w:rPr>
          <w:color w:val="auto"/>
          <w:sz w:val="24"/>
          <w:szCs w:val="24"/>
        </w:rPr>
        <w:t>enact</w:t>
      </w:r>
      <w:r>
        <w:rPr>
          <w:color w:val="auto"/>
          <w:sz w:val="24"/>
          <w:szCs w:val="24"/>
        </w:rPr>
        <w:t xml:space="preserve"> to prevent discrimination in sentencing and to ensure </w:t>
      </w:r>
      <w:r w:rsidR="00731A69">
        <w:rPr>
          <w:color w:val="auto"/>
          <w:sz w:val="24"/>
          <w:szCs w:val="24"/>
        </w:rPr>
        <w:t xml:space="preserve">members of </w:t>
      </w:r>
      <w:r>
        <w:rPr>
          <w:color w:val="auto"/>
          <w:sz w:val="24"/>
          <w:szCs w:val="24"/>
        </w:rPr>
        <w:t>minority and</w:t>
      </w:r>
      <w:r w:rsidR="003A34B3">
        <w:rPr>
          <w:color w:val="auto"/>
          <w:sz w:val="24"/>
          <w:szCs w:val="24"/>
        </w:rPr>
        <w:t xml:space="preserve"> low-income</w:t>
      </w:r>
      <w:r>
        <w:rPr>
          <w:color w:val="auto"/>
          <w:sz w:val="24"/>
          <w:szCs w:val="24"/>
        </w:rPr>
        <w:t xml:space="preserve"> groups are not at greater risk of being sentenced</w:t>
      </w:r>
      <w:r w:rsidR="00731A69">
        <w:rPr>
          <w:color w:val="auto"/>
          <w:sz w:val="24"/>
          <w:szCs w:val="24"/>
        </w:rPr>
        <w:t xml:space="preserve"> to death</w:t>
      </w:r>
      <w:r>
        <w:rPr>
          <w:color w:val="auto"/>
          <w:sz w:val="24"/>
          <w:szCs w:val="24"/>
        </w:rPr>
        <w:t>?</w:t>
      </w:r>
    </w:p>
    <w:p w14:paraId="0DDF7E07" w14:textId="66EDBF32" w:rsidR="00572F9F" w:rsidRPr="00572F9F" w:rsidRDefault="00572F9F" w:rsidP="00572F9F">
      <w:pPr>
        <w:numPr>
          <w:ilvl w:val="1"/>
          <w:numId w:val="7"/>
        </w:numPr>
        <w:jc w:val="both"/>
        <w:rPr>
          <w:color w:val="auto"/>
          <w:sz w:val="24"/>
          <w:szCs w:val="24"/>
        </w:rPr>
      </w:pPr>
      <w:r w:rsidRPr="00572F9F">
        <w:rPr>
          <w:color w:val="auto"/>
          <w:sz w:val="24"/>
          <w:szCs w:val="24"/>
        </w:rPr>
        <w:t>Does the government provide</w:t>
      </w:r>
      <w:r w:rsidR="00B86657">
        <w:rPr>
          <w:color w:val="auto"/>
          <w:sz w:val="24"/>
          <w:szCs w:val="24"/>
        </w:rPr>
        <w:t xml:space="preserve"> </w:t>
      </w:r>
      <w:r w:rsidRPr="00572F9F">
        <w:rPr>
          <w:color w:val="auto"/>
          <w:sz w:val="24"/>
          <w:szCs w:val="24"/>
        </w:rPr>
        <w:t xml:space="preserve">defendants in death penalty cases with competent counsel at all stages of the proceedings, including at the State’s expense? </w:t>
      </w:r>
    </w:p>
    <w:p w14:paraId="51F28A5D" w14:textId="6022EBC0" w:rsidR="00572F9F" w:rsidRPr="00572F9F" w:rsidRDefault="00572F9F" w:rsidP="00572F9F">
      <w:pPr>
        <w:numPr>
          <w:ilvl w:val="1"/>
          <w:numId w:val="7"/>
        </w:numPr>
        <w:jc w:val="both"/>
        <w:rPr>
          <w:color w:val="auto"/>
          <w:sz w:val="24"/>
          <w:szCs w:val="24"/>
        </w:rPr>
      </w:pPr>
      <w:r w:rsidRPr="00572F9F">
        <w:rPr>
          <w:color w:val="auto"/>
          <w:sz w:val="24"/>
          <w:szCs w:val="24"/>
        </w:rPr>
        <w:t xml:space="preserve">If so, do the defense </w:t>
      </w:r>
      <w:r w:rsidR="006D3DA2">
        <w:rPr>
          <w:color w:val="auto"/>
          <w:sz w:val="24"/>
          <w:szCs w:val="24"/>
        </w:rPr>
        <w:t xml:space="preserve">attorneys </w:t>
      </w:r>
      <w:r w:rsidRPr="00572F9F">
        <w:rPr>
          <w:color w:val="auto"/>
          <w:sz w:val="24"/>
          <w:szCs w:val="24"/>
        </w:rPr>
        <w:t>have appropriate training and experience to represent a defendant in a death penalty case</w:t>
      </w:r>
      <w:r w:rsidR="0065129E">
        <w:rPr>
          <w:color w:val="auto"/>
          <w:sz w:val="24"/>
          <w:szCs w:val="24"/>
        </w:rPr>
        <w:t xml:space="preserve">, including </w:t>
      </w:r>
      <w:r w:rsidR="00237D99">
        <w:rPr>
          <w:color w:val="auto"/>
          <w:sz w:val="24"/>
          <w:szCs w:val="24"/>
        </w:rPr>
        <w:t>in preparing and presenting mitigation evidence at the penalty phase</w:t>
      </w:r>
      <w:r w:rsidRPr="00572F9F">
        <w:rPr>
          <w:color w:val="auto"/>
          <w:sz w:val="24"/>
          <w:szCs w:val="24"/>
        </w:rPr>
        <w:t xml:space="preserve">? If not, what actionable measures is the government taking to develop an adequate legal aid system necessary to ensure fair </w:t>
      </w:r>
      <w:r w:rsidR="006D3DA2">
        <w:rPr>
          <w:color w:val="auto"/>
          <w:sz w:val="24"/>
          <w:szCs w:val="24"/>
        </w:rPr>
        <w:t>trial rights</w:t>
      </w:r>
      <w:r w:rsidRPr="00572F9F">
        <w:rPr>
          <w:color w:val="auto"/>
          <w:sz w:val="24"/>
          <w:szCs w:val="24"/>
        </w:rPr>
        <w:t>?</w:t>
      </w:r>
    </w:p>
    <w:p w14:paraId="33207169" w14:textId="71B6B8A5" w:rsidR="00572F9F" w:rsidRDefault="00572F9F" w:rsidP="00572F9F">
      <w:pPr>
        <w:numPr>
          <w:ilvl w:val="1"/>
          <w:numId w:val="7"/>
        </w:numPr>
        <w:jc w:val="both"/>
        <w:rPr>
          <w:color w:val="auto"/>
          <w:sz w:val="24"/>
          <w:szCs w:val="24"/>
        </w:rPr>
      </w:pPr>
      <w:r w:rsidRPr="00572F9F">
        <w:rPr>
          <w:color w:val="auto"/>
          <w:sz w:val="24"/>
          <w:szCs w:val="24"/>
        </w:rPr>
        <w:t>To what extent do law enforcement</w:t>
      </w:r>
      <w:r w:rsidR="00535E36">
        <w:rPr>
          <w:color w:val="auto"/>
          <w:sz w:val="24"/>
          <w:szCs w:val="24"/>
        </w:rPr>
        <w:t>,</w:t>
      </w:r>
      <w:r w:rsidRPr="00572F9F">
        <w:rPr>
          <w:color w:val="auto"/>
          <w:sz w:val="24"/>
          <w:szCs w:val="24"/>
        </w:rPr>
        <w:t xml:space="preserve"> prosecutors</w:t>
      </w:r>
      <w:r w:rsidR="00535E36">
        <w:rPr>
          <w:color w:val="auto"/>
          <w:sz w:val="24"/>
          <w:szCs w:val="24"/>
        </w:rPr>
        <w:t>, and defense counsel</w:t>
      </w:r>
      <w:r w:rsidRPr="00572F9F">
        <w:rPr>
          <w:color w:val="auto"/>
          <w:sz w:val="24"/>
          <w:szCs w:val="24"/>
        </w:rPr>
        <w:t xml:space="preserve"> in capital cases receive training on criminal procedure, including post-conviction processes?</w:t>
      </w:r>
    </w:p>
    <w:p w14:paraId="7B00E6DF" w14:textId="00BE5EAF" w:rsidR="00475C10" w:rsidRDefault="002E31ED" w:rsidP="00FF1006">
      <w:pPr>
        <w:numPr>
          <w:ilvl w:val="1"/>
          <w:numId w:val="7"/>
        </w:numPr>
        <w:jc w:val="both"/>
        <w:rPr>
          <w:color w:val="auto"/>
          <w:sz w:val="24"/>
          <w:szCs w:val="24"/>
        </w:rPr>
      </w:pPr>
      <w:bookmarkStart w:id="3" w:name="_Hlk131252943"/>
      <w:bookmarkEnd w:id="3"/>
      <w:r>
        <w:rPr>
          <w:color w:val="auto"/>
          <w:sz w:val="24"/>
          <w:szCs w:val="24"/>
        </w:rPr>
        <w:t>Please confirm if the new block constructed at Tamarind Farm Adult Correctional Centre that was scheduled to open in March 2018 is now operating and whether it has reduced the population at ST.C.A.C.C and T.S.A.C.C.</w:t>
      </w:r>
      <w:bookmarkEnd w:id="1"/>
    </w:p>
    <w:p w14:paraId="22430C02" w14:textId="09D67B4B" w:rsidR="00475C10" w:rsidRDefault="00475C10" w:rsidP="00475C10">
      <w:pPr>
        <w:numPr>
          <w:ilvl w:val="1"/>
          <w:numId w:val="7"/>
        </w:numPr>
        <w:spacing w:after="120"/>
        <w:jc w:val="both"/>
        <w:rPr>
          <w:color w:val="auto"/>
          <w:sz w:val="24"/>
          <w:szCs w:val="24"/>
        </w:rPr>
      </w:pPr>
      <w:r w:rsidRPr="1D8E0A10">
        <w:rPr>
          <w:color w:val="auto"/>
          <w:sz w:val="24"/>
          <w:szCs w:val="24"/>
        </w:rPr>
        <w:t xml:space="preserve">What steps has Jamaica taken to comply with the Nelson Mandela Rules especially </w:t>
      </w:r>
      <w:proofErr w:type="gramStart"/>
      <w:r w:rsidRPr="1D8E0A10">
        <w:rPr>
          <w:color w:val="auto"/>
          <w:sz w:val="24"/>
          <w:szCs w:val="24"/>
        </w:rPr>
        <w:t>with regard to</w:t>
      </w:r>
      <w:proofErr w:type="gramEnd"/>
      <w:r w:rsidRPr="1D8E0A10">
        <w:rPr>
          <w:color w:val="auto"/>
          <w:sz w:val="24"/>
          <w:szCs w:val="24"/>
        </w:rPr>
        <w:t xml:space="preserve"> sanitary installations in correctional facilities?</w:t>
      </w:r>
    </w:p>
    <w:p w14:paraId="0ABCBCEC" w14:textId="6E457829" w:rsidR="00505E5B" w:rsidRDefault="00505E5B" w:rsidP="00475C10">
      <w:pPr>
        <w:numPr>
          <w:ilvl w:val="1"/>
          <w:numId w:val="7"/>
        </w:numPr>
        <w:spacing w:after="120"/>
        <w:jc w:val="both"/>
        <w:rPr>
          <w:color w:val="auto"/>
          <w:sz w:val="24"/>
          <w:szCs w:val="24"/>
        </w:rPr>
      </w:pPr>
      <w:r w:rsidRPr="1D8E0A10">
        <w:rPr>
          <w:color w:val="auto"/>
          <w:sz w:val="24"/>
          <w:szCs w:val="24"/>
        </w:rPr>
        <w:lastRenderedPageBreak/>
        <w:t xml:space="preserve">What mitigating factors does the court currently consider </w:t>
      </w:r>
      <w:r w:rsidR="00535E36">
        <w:rPr>
          <w:color w:val="auto"/>
          <w:sz w:val="24"/>
          <w:szCs w:val="24"/>
        </w:rPr>
        <w:t>when determining whether a person should be sentenced to death</w:t>
      </w:r>
      <w:r w:rsidRPr="1D8E0A10">
        <w:rPr>
          <w:color w:val="auto"/>
          <w:sz w:val="24"/>
          <w:szCs w:val="24"/>
        </w:rPr>
        <w:t>?</w:t>
      </w:r>
      <w:r w:rsidR="0065129E">
        <w:rPr>
          <w:color w:val="auto"/>
          <w:sz w:val="24"/>
          <w:szCs w:val="24"/>
        </w:rPr>
        <w:t xml:space="preserve"> Are there any cases in which a judge is prohibited from considering mitigation evidence?</w:t>
      </w:r>
    </w:p>
    <w:p w14:paraId="40E7F15B" w14:textId="77777777" w:rsidR="00C5272B" w:rsidRPr="00475C10" w:rsidRDefault="00C5272B" w:rsidP="00C5272B">
      <w:pPr>
        <w:spacing w:after="120"/>
        <w:jc w:val="both"/>
        <w:rPr>
          <w:color w:val="auto"/>
          <w:sz w:val="24"/>
          <w:szCs w:val="24"/>
        </w:rPr>
      </w:pPr>
    </w:p>
    <w:sectPr w:rsidR="00C5272B" w:rsidRPr="00475C1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7A9F7" w14:textId="77777777" w:rsidR="0003327A" w:rsidRDefault="0003327A">
      <w:r>
        <w:separator/>
      </w:r>
    </w:p>
  </w:endnote>
  <w:endnote w:type="continuationSeparator" w:id="0">
    <w:p w14:paraId="2E7A0F1D" w14:textId="77777777" w:rsidR="0003327A" w:rsidRDefault="00033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22D8B" w14:textId="77777777" w:rsidR="00B60EB9" w:rsidRDefault="00804604">
    <w:pPr>
      <w:pStyle w:val="Footer"/>
      <w:jc w:val="center"/>
      <w:rPr>
        <w:noProof/>
      </w:rPr>
    </w:pPr>
    <w:r>
      <w:fldChar w:fldCharType="begin"/>
    </w:r>
    <w:r>
      <w:instrText xml:space="preserve"> PAGE   \* MERGEFORMAT </w:instrText>
    </w:r>
    <w:r>
      <w:fldChar w:fldCharType="separate"/>
    </w:r>
    <w:r w:rsidR="00596B08">
      <w:rPr>
        <w:noProof/>
      </w:rPr>
      <w:t>2</w:t>
    </w:r>
    <w:r>
      <w:rPr>
        <w:noProof/>
      </w:rPr>
      <w:fldChar w:fldCharType="end"/>
    </w:r>
  </w:p>
  <w:p w14:paraId="6EC74DD5" w14:textId="22A08297" w:rsidR="00B60EB9" w:rsidRDefault="00B60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425FF"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5F2A0E6F" w:rsidR="00804604" w:rsidRPr="000F3447" w:rsidRDefault="003126A7" w:rsidP="000F3447">
    <w:pPr>
      <w:widowControl w:val="0"/>
      <w:jc w:val="center"/>
      <w:rPr>
        <w:i/>
        <w:iCs/>
        <w:color w:val="542344"/>
        <w:lang w:val="en"/>
      </w:rPr>
    </w:pPr>
    <w:r>
      <w:rPr>
        <w:color w:val="333333"/>
        <w:lang w:val="en"/>
      </w:rPr>
      <w:t>The Advocates for Human Rights</w:t>
    </w:r>
    <w:r w:rsidRPr="000F3447">
      <w:rPr>
        <w:color w:val="333333"/>
        <w:lang w:val="en"/>
      </w:rPr>
      <w:t xml:space="preserve"> • </w:t>
    </w:r>
    <w:r w:rsidR="00804604" w:rsidRPr="000F3447">
      <w:rPr>
        <w:color w:val="333333"/>
        <w:lang w:val="en"/>
      </w:rPr>
      <w:t>330 Second Avenue South • Suite 800 • Minneapo</w:t>
    </w:r>
    <w:r w:rsidR="000C380B" w:rsidRPr="000F3447">
      <w:rPr>
        <w:color w:val="333333"/>
        <w:lang w:val="en"/>
      </w:rPr>
      <w:t xml:space="preserve">lis, MN </w:t>
    </w:r>
    <w:r w:rsidR="00804604" w:rsidRPr="000F3447">
      <w:rPr>
        <w:color w:val="333333"/>
        <w:lang w:val="en"/>
      </w:rPr>
      <w:t>55401</w:t>
    </w:r>
    <w:r w:rsidR="000C380B" w:rsidRPr="000F3447">
      <w:rPr>
        <w:color w:val="333333"/>
        <w:lang w:val="en"/>
      </w:rPr>
      <w:t xml:space="preserve"> </w:t>
    </w:r>
    <w:r w:rsidR="00804604" w:rsidRPr="000F3447">
      <w:rPr>
        <w:color w:val="333333"/>
        <w:lang w:val="en"/>
      </w:rPr>
      <w:t>• USA</w:t>
    </w:r>
  </w:p>
  <w:p w14:paraId="0511904A" w14:textId="77777777" w:rsidR="00B60EB9"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p w14:paraId="055D86FD" w14:textId="77182E95" w:rsidR="00B60EB9" w:rsidRDefault="00B60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6B739" w14:textId="77777777" w:rsidR="0003327A" w:rsidRDefault="0003327A">
      <w:r>
        <w:separator/>
      </w:r>
    </w:p>
  </w:footnote>
  <w:footnote w:type="continuationSeparator" w:id="0">
    <w:p w14:paraId="001B84EE" w14:textId="77777777" w:rsidR="0003327A" w:rsidRDefault="0003327A">
      <w:r>
        <w:continuationSeparator/>
      </w:r>
    </w:p>
  </w:footnote>
  <w:footnote w:id="1">
    <w:p w14:paraId="743A01AB" w14:textId="3728B730" w:rsidR="00A90E55" w:rsidRPr="00A90E55" w:rsidRDefault="00A90E55" w:rsidP="00505E5B">
      <w:pPr>
        <w:autoSpaceDE w:val="0"/>
        <w:autoSpaceDN w:val="0"/>
        <w:adjustRightInd w:val="0"/>
        <w:jc w:val="both"/>
        <w:rPr>
          <w:color w:val="auto"/>
          <w:kern w:val="0"/>
          <w:lang w:eastAsia="ja-JP"/>
        </w:rPr>
      </w:pPr>
      <w:r>
        <w:rPr>
          <w:rStyle w:val="FootnoteReference"/>
        </w:rPr>
        <w:footnoteRef/>
      </w:r>
      <w:r>
        <w:t xml:space="preserve"> The Advocates for Human Rights &amp; World Coalition Against </w:t>
      </w:r>
      <w:r>
        <w:rPr>
          <w:color w:val="auto"/>
          <w:kern w:val="0"/>
          <w:lang w:eastAsia="ja-JP"/>
        </w:rPr>
        <w:t xml:space="preserve">the Death Penalty, Jamaica, Sept. 2011, </w:t>
      </w:r>
      <w:r w:rsidRPr="00A90E55">
        <w:rPr>
          <w:color w:val="auto"/>
          <w:kern w:val="0"/>
          <w:lang w:eastAsia="ja-JP"/>
        </w:rPr>
        <w:t xml:space="preserve">https://www.theadvocatesforhumanrights.org/Res/jamaica_human_rights_committee_iccpr_2011.pdf </w:t>
      </w:r>
      <w:r>
        <w:rPr>
          <w:color w:val="auto"/>
          <w:kern w:val="0"/>
          <w:lang w:eastAsia="ja-JP"/>
        </w:rPr>
        <w:t>(last visited Apr. 1, 2023).</w:t>
      </w:r>
    </w:p>
  </w:footnote>
  <w:footnote w:id="2">
    <w:p w14:paraId="6E053E61" w14:textId="5DC75117" w:rsidR="00A90E55" w:rsidRDefault="00A90E55" w:rsidP="003A3072">
      <w:pPr>
        <w:pStyle w:val="FootnoteText"/>
      </w:pPr>
      <w:r>
        <w:rPr>
          <w:rStyle w:val="FootnoteReference"/>
        </w:rPr>
        <w:footnoteRef/>
      </w:r>
      <w:r>
        <w:t xml:space="preserve"> The Advocates for Human Rights &amp; </w:t>
      </w:r>
      <w:r w:rsidR="00834706">
        <w:t>The Greater Caribbean for Life</w:t>
      </w:r>
      <w:r>
        <w:rPr>
          <w:color w:val="auto"/>
          <w:kern w:val="0"/>
          <w:lang w:eastAsia="ja-JP"/>
        </w:rPr>
        <w:t xml:space="preserve">, Jamaica, Jan. 2016, </w:t>
      </w:r>
      <w:r w:rsidRPr="00A90E55">
        <w:rPr>
          <w:color w:val="auto"/>
          <w:kern w:val="0"/>
          <w:lang w:eastAsia="ja-JP"/>
        </w:rPr>
        <w:t>https://www.theadvocatesforhumanrights.org/Res/jamaica_list_of_issues_iccpr_death_penalty_january_2016.pd</w:t>
      </w:r>
      <w:r>
        <w:rPr>
          <w:color w:val="auto"/>
          <w:kern w:val="0"/>
          <w:lang w:eastAsia="ja-JP"/>
        </w:rPr>
        <w:t>f</w:t>
      </w:r>
      <w:r w:rsidRPr="00A90E55">
        <w:rPr>
          <w:color w:val="auto"/>
          <w:kern w:val="0"/>
          <w:lang w:eastAsia="ja-JP"/>
        </w:rPr>
        <w:t xml:space="preserve"> </w:t>
      </w:r>
      <w:r>
        <w:rPr>
          <w:color w:val="auto"/>
          <w:kern w:val="0"/>
          <w:lang w:eastAsia="ja-JP"/>
        </w:rPr>
        <w:t>(last visited Apr. 1, 2023).</w:t>
      </w:r>
    </w:p>
  </w:footnote>
  <w:footnote w:id="3">
    <w:p w14:paraId="09F73DBE" w14:textId="7E84D8B3" w:rsidR="002656C3" w:rsidRDefault="002656C3" w:rsidP="00505E5B">
      <w:pPr>
        <w:pStyle w:val="FootnoteText"/>
        <w:jc w:val="both"/>
      </w:pPr>
      <w:r>
        <w:rPr>
          <w:rStyle w:val="FootnoteReference"/>
        </w:rPr>
        <w:footnoteRef/>
      </w:r>
      <w:r>
        <w:t xml:space="preserve"> “Jamaica,” World Coalition Against the Death Penalty, </w:t>
      </w:r>
      <w:r w:rsidR="00C903DB" w:rsidRPr="00C903DB">
        <w:t>https://worldcoalition.org/pays/jamaica/</w:t>
      </w:r>
      <w:r w:rsidR="00C903DB">
        <w:t xml:space="preserve"> (last visited Apr. 1, 2023).</w:t>
      </w:r>
    </w:p>
  </w:footnote>
  <w:footnote w:id="4">
    <w:p w14:paraId="38500F42" w14:textId="427EC94E" w:rsidR="00834706" w:rsidRDefault="00834706" w:rsidP="003A3072">
      <w:pPr>
        <w:pStyle w:val="FootnoteText"/>
      </w:pPr>
      <w:r>
        <w:rPr>
          <w:rStyle w:val="FootnoteReference"/>
        </w:rPr>
        <w:footnoteRef/>
      </w:r>
      <w:r>
        <w:t xml:space="preserve"> “The Death Penalty in Jamaica,” Death Penalty Worldwide, </w:t>
      </w:r>
      <w:r w:rsidR="000D2377" w:rsidRPr="000D2377">
        <w:t>https://deathpenaltyworldwide.org/database/#/results/country?id=35#fn-21422-H48L78W237657</w:t>
      </w:r>
      <w:r w:rsidR="000D2377">
        <w:t xml:space="preserve"> (last visited Apr. 1, 2023).</w:t>
      </w:r>
    </w:p>
  </w:footnote>
  <w:footnote w:id="5">
    <w:p w14:paraId="647976EE" w14:textId="31AE82CA" w:rsidR="00E60469" w:rsidRDefault="00E60469" w:rsidP="00505E5B">
      <w:pPr>
        <w:pStyle w:val="FootnoteText"/>
        <w:jc w:val="both"/>
      </w:pPr>
      <w:r>
        <w:rPr>
          <w:rStyle w:val="FootnoteReference"/>
        </w:rPr>
        <w:footnoteRef/>
      </w:r>
      <w:r>
        <w:t xml:space="preserve"> Jamaica Offences Against the Person Act, arts. 2(1)(</w:t>
      </w:r>
      <w:r>
        <w:t xml:space="preserve">a)-(f), 3(1)(a), 3(1A) (2017).  </w:t>
      </w:r>
    </w:p>
  </w:footnote>
  <w:footnote w:id="6">
    <w:p w14:paraId="63E59AE5" w14:textId="77777777" w:rsidR="00D20BF3" w:rsidRDefault="00D20BF3" w:rsidP="00D20BF3">
      <w:pPr>
        <w:pStyle w:val="FootnoteText"/>
        <w:jc w:val="both"/>
      </w:pPr>
      <w:r>
        <w:rPr>
          <w:rStyle w:val="FootnoteReference"/>
        </w:rPr>
        <w:footnoteRef/>
      </w:r>
      <w:r>
        <w:t xml:space="preserve"> Permanent Mission of Jamaica to the United Nations, </w:t>
      </w:r>
      <w:r w:rsidRPr="00B57776">
        <w:rPr>
          <w:i/>
          <w:iCs/>
        </w:rPr>
        <w:t>Statement by His Excellency Brian Wallace Permanent Representative on Amendment A/C.3/77/L.54 To Draft Resolution A/C.3/77/L.44 on Moratorium on the Death Penalty</w:t>
      </w:r>
      <w:r>
        <w:t xml:space="preserve">, 77th Session of the United Nations General Assembly Third Committee, Nov. 11, 2022, 2, </w:t>
      </w:r>
      <w:r w:rsidRPr="00292E1F">
        <w:t>https://www.un.int/jamaica/sites/www.un.int/files/Jamaica/death_penalty_statement.pdf</w:t>
      </w:r>
      <w:r>
        <w:t xml:space="preserve"> (last visited Apr. 7, 2023).</w:t>
      </w:r>
    </w:p>
  </w:footnote>
  <w:footnote w:id="7">
    <w:p w14:paraId="7A74227F" w14:textId="77777777" w:rsidR="00D20BF3" w:rsidRDefault="00D20BF3" w:rsidP="00D20BF3">
      <w:pPr>
        <w:pStyle w:val="FootnoteText"/>
      </w:pPr>
      <w:r>
        <w:rPr>
          <w:rStyle w:val="FootnoteReference"/>
        </w:rPr>
        <w:footnoteRef/>
      </w:r>
      <w:r>
        <w:t xml:space="preserve"> </w:t>
      </w:r>
      <w:r w:rsidRPr="001D4E3C">
        <w:rPr>
          <w:i/>
          <w:iCs/>
        </w:rPr>
        <w:t>See, e.g.</w:t>
      </w:r>
      <w:r>
        <w:t>, “</w:t>
      </w:r>
      <w:r w:rsidRPr="00F009F6">
        <w:t>Proposed one-size-fits-all mandatory minimums</w:t>
      </w:r>
      <w:r>
        <w:t xml:space="preserve">,” </w:t>
      </w:r>
      <w:r w:rsidRPr="00F009F6">
        <w:t>Jamaica Observer</w:t>
      </w:r>
      <w:r>
        <w:t xml:space="preserve">, </w:t>
      </w:r>
      <w:r w:rsidRPr="00F009F6">
        <w:t>https://www.jamaicaobserver.com/columns/proposed-one-size-fits-all-mandatory-minimums/</w:t>
      </w:r>
      <w:r>
        <w:t xml:space="preserve"> (last visited Apr. 9, 2023).</w:t>
      </w:r>
    </w:p>
  </w:footnote>
  <w:footnote w:id="8">
    <w:p w14:paraId="05E94515" w14:textId="428E2F31" w:rsidR="00E60469" w:rsidRDefault="00E60469" w:rsidP="003A3072">
      <w:pPr>
        <w:pStyle w:val="FootnoteText"/>
      </w:pPr>
      <w:r>
        <w:rPr>
          <w:rStyle w:val="FootnoteReference"/>
        </w:rPr>
        <w:footnoteRef/>
      </w:r>
      <w:r>
        <w:t xml:space="preserve"> “The Death Penalty in Jamaica,” Death Penalty Worldwide, </w:t>
      </w:r>
      <w:r w:rsidRPr="000D2377">
        <w:t>https://deathpenaltyworldwide.org/database/#/results/country?id=35#fn-21422-H48L78W237657</w:t>
      </w:r>
      <w:r>
        <w:t xml:space="preserve"> (last visited Apr. 1, 2023).</w:t>
      </w:r>
    </w:p>
  </w:footnote>
  <w:footnote w:id="9">
    <w:p w14:paraId="177F8CB3" w14:textId="60BEECDE" w:rsidR="002A4D28" w:rsidRDefault="002A4D28" w:rsidP="003A3072">
      <w:pPr>
        <w:pStyle w:val="FootnoteText"/>
      </w:pPr>
      <w:r>
        <w:rPr>
          <w:rStyle w:val="FootnoteReference"/>
        </w:rPr>
        <w:footnoteRef/>
      </w:r>
      <w:r>
        <w:t xml:space="preserve"> “To the Gallows,” The Gleaner, Aug. 21, 2022, </w:t>
      </w:r>
      <w:r w:rsidRPr="002A4D28">
        <w:t>https://jamaica-gleaner.com/article/lead-stories/20220821/gallows#:~:text=Seven%20in%2010%20Jamaicans%20are,would%20be%20an%20effective%20deterrent</w:t>
      </w:r>
      <w:r>
        <w:t xml:space="preserve"> (finding that 72% of Jamaicans support the death penalty). </w:t>
      </w:r>
    </w:p>
  </w:footnote>
  <w:footnote w:id="10">
    <w:p w14:paraId="3892BFA9" w14:textId="06A353B3" w:rsidR="008D19A8" w:rsidRPr="008D19A8" w:rsidRDefault="008D19A8" w:rsidP="00505E5B">
      <w:pPr>
        <w:pStyle w:val="FootnoteText"/>
        <w:jc w:val="both"/>
        <w:rPr>
          <w:sz w:val="18"/>
          <w:szCs w:val="18"/>
        </w:rPr>
      </w:pPr>
      <w:r>
        <w:rPr>
          <w:rStyle w:val="FootnoteReference"/>
        </w:rPr>
        <w:footnoteRef/>
      </w:r>
      <w:r>
        <w:t xml:space="preserve"> </w:t>
      </w:r>
      <w:r w:rsidRPr="00CC65F5">
        <w:t>Human Rights Committee</w:t>
      </w:r>
      <w:r w:rsidRPr="00CC65F5">
        <w:rPr>
          <w:i/>
          <w:iCs/>
        </w:rPr>
        <w:t xml:space="preserve">, </w:t>
      </w:r>
      <w:r w:rsidRPr="00CC65F5">
        <w:rPr>
          <w:i/>
          <w:iCs/>
        </w:rPr>
        <w:t xml:space="preserve">Concluding observations on the </w:t>
      </w:r>
      <w:r>
        <w:rPr>
          <w:i/>
          <w:iCs/>
        </w:rPr>
        <w:t>four</w:t>
      </w:r>
      <w:r w:rsidRPr="00CC65F5">
        <w:rPr>
          <w:i/>
          <w:iCs/>
        </w:rPr>
        <w:t>th periodic report o</w:t>
      </w:r>
      <w:r>
        <w:rPr>
          <w:i/>
          <w:iCs/>
        </w:rPr>
        <w:t>f Jamaica</w:t>
      </w:r>
      <w:r w:rsidRPr="00CC65F5">
        <w:rPr>
          <w:i/>
          <w:iCs/>
        </w:rPr>
        <w:t>, adopted by the Committee at i</w:t>
      </w:r>
      <w:r>
        <w:rPr>
          <w:i/>
          <w:iCs/>
        </w:rPr>
        <w:t>ts 3330</w:t>
      </w:r>
      <w:r w:rsidRPr="006D3001">
        <w:rPr>
          <w:i/>
          <w:iCs/>
          <w:vertAlign w:val="superscript"/>
        </w:rPr>
        <w:t>th</w:t>
      </w:r>
      <w:r>
        <w:rPr>
          <w:i/>
          <w:iCs/>
        </w:rPr>
        <w:t xml:space="preserve"> meeting</w:t>
      </w:r>
      <w:r w:rsidRPr="00CC65F5">
        <w:t xml:space="preserve"> (1 </w:t>
      </w:r>
      <w:r>
        <w:t>November</w:t>
      </w:r>
      <w:r w:rsidRPr="00CC65F5">
        <w:t xml:space="preserve"> 201</w:t>
      </w:r>
      <w:r>
        <w:t>6</w:t>
      </w:r>
      <w:r w:rsidRPr="00CC65F5">
        <w:t xml:space="preserve">), U.N. Doc. </w:t>
      </w:r>
      <w:r w:rsidRPr="006D3001">
        <w:t>CCPR/C/JAM/CO/4</w:t>
      </w:r>
      <w:r w:rsidRPr="00CC65F5">
        <w:t xml:space="preserve">, ⁋ </w:t>
      </w:r>
      <w:r>
        <w:t>35 (noting that despite a “de facto moratorium since 1988 . . . [Jamaica] does not intend to abolish the death penalty.”).</w:t>
      </w:r>
    </w:p>
  </w:footnote>
  <w:footnote w:id="11">
    <w:p w14:paraId="7CC28BAD" w14:textId="72B6DD24" w:rsidR="00CC65F5" w:rsidRPr="00CC65F5" w:rsidRDefault="00CC65F5" w:rsidP="00505E5B">
      <w:pPr>
        <w:pStyle w:val="FootnoteText"/>
        <w:jc w:val="both"/>
        <w:rPr>
          <w:sz w:val="18"/>
          <w:szCs w:val="18"/>
        </w:rPr>
      </w:pPr>
      <w:r w:rsidRPr="00CC65F5">
        <w:rPr>
          <w:rStyle w:val="FootnoteReference"/>
          <w:sz w:val="18"/>
          <w:szCs w:val="18"/>
        </w:rPr>
        <w:footnoteRef/>
      </w:r>
      <w:r w:rsidRPr="00CC65F5">
        <w:rPr>
          <w:sz w:val="18"/>
          <w:szCs w:val="18"/>
        </w:rPr>
        <w:t xml:space="preserve"> </w:t>
      </w:r>
      <w:r w:rsidR="00BE2C30" w:rsidRPr="00CC65F5">
        <w:t>Human Rights Committee</w:t>
      </w:r>
      <w:r w:rsidR="00BE2C30" w:rsidRPr="00CC65F5">
        <w:rPr>
          <w:i/>
          <w:iCs/>
        </w:rPr>
        <w:t xml:space="preserve">, </w:t>
      </w:r>
      <w:r w:rsidR="00BE2C30" w:rsidRPr="00CC65F5">
        <w:rPr>
          <w:i/>
          <w:iCs/>
        </w:rPr>
        <w:t xml:space="preserve">Concluding observations on the </w:t>
      </w:r>
      <w:r w:rsidR="00BE2C30">
        <w:rPr>
          <w:i/>
          <w:iCs/>
        </w:rPr>
        <w:t>four</w:t>
      </w:r>
      <w:r w:rsidR="00BE2C30" w:rsidRPr="00CC65F5">
        <w:rPr>
          <w:i/>
          <w:iCs/>
        </w:rPr>
        <w:t>th periodic report o</w:t>
      </w:r>
      <w:r w:rsidR="00BE2C30">
        <w:rPr>
          <w:i/>
          <w:iCs/>
        </w:rPr>
        <w:t>f Jamaica</w:t>
      </w:r>
      <w:r w:rsidR="00BE2C30" w:rsidRPr="00CC65F5">
        <w:rPr>
          <w:i/>
          <w:iCs/>
        </w:rPr>
        <w:t>, adopted by the Committee at i</w:t>
      </w:r>
      <w:r w:rsidR="00BE2C30">
        <w:rPr>
          <w:i/>
          <w:iCs/>
        </w:rPr>
        <w:t>ts 3330</w:t>
      </w:r>
      <w:r w:rsidR="00BE2C30" w:rsidRPr="006D3001">
        <w:rPr>
          <w:i/>
          <w:iCs/>
          <w:vertAlign w:val="superscript"/>
        </w:rPr>
        <w:t>th</w:t>
      </w:r>
      <w:r w:rsidR="00BE2C30">
        <w:rPr>
          <w:i/>
          <w:iCs/>
        </w:rPr>
        <w:t xml:space="preserve"> meeting</w:t>
      </w:r>
      <w:r w:rsidR="00BE2C30" w:rsidRPr="00CC65F5">
        <w:t xml:space="preserve"> (1 </w:t>
      </w:r>
      <w:r w:rsidR="00BE2C30">
        <w:t>November</w:t>
      </w:r>
      <w:r w:rsidR="00BE2C30" w:rsidRPr="00CC65F5">
        <w:t xml:space="preserve"> 201</w:t>
      </w:r>
      <w:r w:rsidR="00BE2C30">
        <w:t>6</w:t>
      </w:r>
      <w:r w:rsidR="00BE2C30" w:rsidRPr="00CC65F5">
        <w:t xml:space="preserve">), U.N. Doc. </w:t>
      </w:r>
      <w:r w:rsidR="00BE2C30" w:rsidRPr="006D3001">
        <w:t>CCPR/C/JAM/CO/4</w:t>
      </w:r>
      <w:r w:rsidR="00BE2C30" w:rsidRPr="00CC65F5">
        <w:t xml:space="preserve">, ⁋ </w:t>
      </w:r>
      <w:r w:rsidR="00BE2C30">
        <w:t>35 (noting that despite a “de facto moratorium since 1988 . . . [Jamaica] does not intend to abolish the death penalty.”).</w:t>
      </w:r>
    </w:p>
  </w:footnote>
  <w:footnote w:id="12">
    <w:p w14:paraId="575B1F71" w14:textId="6DCDD6FE" w:rsidR="00C7062E" w:rsidRPr="00C7062E" w:rsidRDefault="00C7062E" w:rsidP="00505E5B">
      <w:pPr>
        <w:pStyle w:val="FootnoteText"/>
        <w:jc w:val="both"/>
      </w:pPr>
      <w:r>
        <w:rPr>
          <w:rStyle w:val="FootnoteReference"/>
        </w:rPr>
        <w:footnoteRef/>
      </w:r>
      <w:r>
        <w:t xml:space="preserve"> </w:t>
      </w:r>
      <w:r w:rsidR="00BE2C30" w:rsidRPr="00CC65F5">
        <w:t>Human Rights Committee</w:t>
      </w:r>
      <w:r w:rsidR="00BE2C30" w:rsidRPr="00CC65F5">
        <w:rPr>
          <w:i/>
          <w:iCs/>
        </w:rPr>
        <w:t xml:space="preserve">, </w:t>
      </w:r>
      <w:r w:rsidR="00BE2C30" w:rsidRPr="00CC65F5">
        <w:rPr>
          <w:i/>
          <w:iCs/>
        </w:rPr>
        <w:t xml:space="preserve">Concluding observations on the </w:t>
      </w:r>
      <w:r w:rsidR="00BE2C30">
        <w:rPr>
          <w:i/>
          <w:iCs/>
        </w:rPr>
        <w:t>four</w:t>
      </w:r>
      <w:r w:rsidR="00BE2C30" w:rsidRPr="00CC65F5">
        <w:rPr>
          <w:i/>
          <w:iCs/>
        </w:rPr>
        <w:t>th periodic report o</w:t>
      </w:r>
      <w:r w:rsidR="00BE2C30">
        <w:rPr>
          <w:i/>
          <w:iCs/>
        </w:rPr>
        <w:t>f Jamaica</w:t>
      </w:r>
      <w:r w:rsidR="00BE2C30" w:rsidRPr="00CC65F5">
        <w:rPr>
          <w:i/>
          <w:iCs/>
        </w:rPr>
        <w:t>, adopted by the Committee at i</w:t>
      </w:r>
      <w:r w:rsidR="00BE2C30">
        <w:rPr>
          <w:i/>
          <w:iCs/>
        </w:rPr>
        <w:t>ts 3330</w:t>
      </w:r>
      <w:r w:rsidR="00BE2C30" w:rsidRPr="006D3001">
        <w:rPr>
          <w:i/>
          <w:iCs/>
          <w:vertAlign w:val="superscript"/>
        </w:rPr>
        <w:t>th</w:t>
      </w:r>
      <w:r w:rsidR="00BE2C30">
        <w:rPr>
          <w:i/>
          <w:iCs/>
        </w:rPr>
        <w:t xml:space="preserve"> meeting</w:t>
      </w:r>
      <w:r w:rsidR="00BE2C30" w:rsidRPr="00CC65F5">
        <w:t xml:space="preserve"> (1 </w:t>
      </w:r>
      <w:r w:rsidR="00BE2C30">
        <w:t>November</w:t>
      </w:r>
      <w:r w:rsidR="00BE2C30" w:rsidRPr="00CC65F5">
        <w:t xml:space="preserve"> 201</w:t>
      </w:r>
      <w:r w:rsidR="00BE2C30">
        <w:t>6</w:t>
      </w:r>
      <w:r w:rsidR="00BE2C30" w:rsidRPr="00CC65F5">
        <w:t xml:space="preserve">), U.N. Doc. </w:t>
      </w:r>
      <w:r w:rsidR="00BE2C30" w:rsidRPr="006D3001">
        <w:t>CCPR/C/JAM/CO/4</w:t>
      </w:r>
      <w:r w:rsidR="00BE2C30" w:rsidRPr="00CC65F5">
        <w:t xml:space="preserve">, ⁋ </w:t>
      </w:r>
      <w:r w:rsidR="00BE2C30">
        <w:t>36.</w:t>
      </w:r>
    </w:p>
  </w:footnote>
  <w:footnote w:id="13">
    <w:p w14:paraId="3D9FEE68" w14:textId="1F14ABB5" w:rsidR="007542DD" w:rsidRDefault="007542DD" w:rsidP="003A3072">
      <w:pPr>
        <w:pStyle w:val="FootnoteText"/>
      </w:pPr>
      <w:r>
        <w:rPr>
          <w:rStyle w:val="FootnoteReference"/>
        </w:rPr>
        <w:footnoteRef/>
      </w:r>
      <w:r>
        <w:t xml:space="preserve"> Jamaica Offences Against the Person Act, arts. 2(1)(</w:t>
      </w:r>
      <w:r>
        <w:t xml:space="preserve">a)-(f), 3(1)(a), 3(1A) (2017); United Nations Human Rights Treaty Bodies, </w:t>
      </w:r>
      <w:r>
        <w:rPr>
          <w:i/>
          <w:iCs/>
        </w:rPr>
        <w:t>Ratification</w:t>
      </w:r>
      <w:r>
        <w:t xml:space="preserve"> </w:t>
      </w:r>
      <w:r>
        <w:rPr>
          <w:i/>
          <w:iCs/>
        </w:rPr>
        <w:t>Status for Jamaica</w:t>
      </w:r>
      <w:r>
        <w:t>,</w:t>
      </w:r>
      <w:r w:rsidR="003A3072">
        <w:t xml:space="preserve"> </w:t>
      </w:r>
      <w:r w:rsidRPr="007542DD">
        <w:t>https://tbinternet.ohchr.org/_layouts/15/TreatyBodyExternal/Treaty.aspx?CountryID=86&amp;Lang=EN</w:t>
      </w:r>
      <w:r>
        <w:t xml:space="preserve">.    </w:t>
      </w:r>
    </w:p>
  </w:footnote>
  <w:footnote w:id="14">
    <w:p w14:paraId="36854AC6" w14:textId="1352174C" w:rsidR="00292E1F" w:rsidRDefault="00292E1F" w:rsidP="00505E5B">
      <w:pPr>
        <w:pStyle w:val="FootnoteText"/>
        <w:jc w:val="both"/>
      </w:pPr>
      <w:r>
        <w:rPr>
          <w:rStyle w:val="FootnoteReference"/>
        </w:rPr>
        <w:footnoteRef/>
      </w:r>
      <w:r>
        <w:t xml:space="preserve"> </w:t>
      </w:r>
      <w:r w:rsidR="00B57776">
        <w:t xml:space="preserve">Permanent Mission of Jamaica to the United Nations, </w:t>
      </w:r>
      <w:r w:rsidRPr="00B57776">
        <w:rPr>
          <w:i/>
          <w:iCs/>
        </w:rPr>
        <w:t>Statement by His Excellency Brian Wallace Permanent Representative on Amendment A/C.3/77/L.54 To Draft Resolution A/C.3/77/L.44 on Moratorium on the Death Penalty</w:t>
      </w:r>
      <w:r>
        <w:t xml:space="preserve">, 77th Session of the United Nations General Assembly Third Committee, Nov. 11, 2022, 2, </w:t>
      </w:r>
      <w:r w:rsidRPr="00292E1F">
        <w:t>https://www.un.int/jamaica/sites/www.un.int/files/Jamaica/death_penalty_statement.pdf</w:t>
      </w:r>
      <w:r>
        <w:t xml:space="preserve"> (last visited Apr. 7, 2023).</w:t>
      </w:r>
    </w:p>
  </w:footnote>
  <w:footnote w:id="15">
    <w:p w14:paraId="07533711" w14:textId="2B4C0A31" w:rsidR="00D9214E" w:rsidRDefault="00D9214E" w:rsidP="003A3072">
      <w:pPr>
        <w:pStyle w:val="FootnoteText"/>
      </w:pPr>
      <w:r>
        <w:rPr>
          <w:rStyle w:val="FootnoteReference"/>
        </w:rPr>
        <w:footnoteRef/>
      </w:r>
      <w:r>
        <w:t xml:space="preserve"> “The Death Penalty in Jamaica,” Death Penalty Worldwide, </w:t>
      </w:r>
      <w:r w:rsidRPr="000D2377">
        <w:t>https://deathpenaltyworldwide.org/database/#/results/country?id=35#fn-21422-H48L78W237657</w:t>
      </w:r>
      <w:r>
        <w:t xml:space="preserve"> (last visited Apr. 1, 2023).</w:t>
      </w:r>
    </w:p>
  </w:footnote>
  <w:footnote w:id="16">
    <w:p w14:paraId="32CCB373" w14:textId="6F04A680" w:rsidR="00730065" w:rsidRDefault="00730065" w:rsidP="003A3072">
      <w:pPr>
        <w:pStyle w:val="FootnoteText"/>
      </w:pPr>
      <w:r>
        <w:rPr>
          <w:rStyle w:val="FootnoteReference"/>
        </w:rPr>
        <w:footnoteRef/>
      </w:r>
      <w:r>
        <w:t xml:space="preserve"> “To the Gallows,” The Gleaner, Aug. 21, 2022, </w:t>
      </w:r>
      <w:r w:rsidRPr="002A4D28">
        <w:t>https://jamaica-gleaner.com/article/lead-stories/20220821/gallows#:~:text=Seven%20in%2010%20Jamaicans%20are,would%20be%20an%20effective%20deterrent</w:t>
      </w:r>
      <w:r>
        <w:t xml:space="preserve"> (finding that 72% of Jamaicans support the death penalty).</w:t>
      </w:r>
    </w:p>
  </w:footnote>
  <w:footnote w:id="17">
    <w:p w14:paraId="306C0E7C" w14:textId="0BB91AC1" w:rsidR="00730065" w:rsidRDefault="00730065" w:rsidP="00505E5B">
      <w:pPr>
        <w:pStyle w:val="FootnoteText"/>
        <w:jc w:val="both"/>
      </w:pPr>
      <w:r>
        <w:rPr>
          <w:rStyle w:val="FootnoteReference"/>
        </w:rPr>
        <w:footnoteRef/>
      </w:r>
      <w:r>
        <w:t xml:space="preserve"> “Amendments to Offences Against the Person Act Will Re-Enforce Death Penalty for Capital Murder,” Jamaica Information Service, Jan. 16, 2023, </w:t>
      </w:r>
      <w:r w:rsidRPr="00DA08EB">
        <w:t>https://jis.gov.jm/amendments-to-offences-against-the-person-act-will-re-enforce-death-penalty-for-capital-murder/</w:t>
      </w:r>
      <w:r>
        <w:t xml:space="preserve"> (last visited Apr. 3, 2023).</w:t>
      </w:r>
    </w:p>
  </w:footnote>
  <w:footnote w:id="18">
    <w:p w14:paraId="35E37045" w14:textId="2474C7BD" w:rsidR="00FA4F73" w:rsidRPr="00FA4F73" w:rsidRDefault="00FA4F73" w:rsidP="00505E5B">
      <w:pPr>
        <w:pStyle w:val="FootnoteText"/>
        <w:jc w:val="both"/>
      </w:pPr>
      <w:r>
        <w:rPr>
          <w:rStyle w:val="FootnoteReference"/>
        </w:rPr>
        <w:footnoteRef/>
      </w:r>
      <w:r>
        <w:t xml:space="preserve"> </w:t>
      </w:r>
      <w:r>
        <w:rPr>
          <w:i/>
          <w:iCs/>
        </w:rPr>
        <w:t>See, e.g.</w:t>
      </w:r>
      <w:r>
        <w:t>, “Jamaica to discuss legislation to impose stricter penalties for murder,” Caribbean National Weekly, Feb. 24, 2023</w:t>
      </w:r>
      <w:r w:rsidR="00DA08EB">
        <w:t xml:space="preserve">, </w:t>
      </w:r>
      <w:r w:rsidR="00DA08EB" w:rsidRPr="00DA08EB">
        <w:t>https://www.caribbeannationalweekly.com/news/caribbean-news/jamaica-to-discuss-legislation-to-impose-stricter-penalties-for-murder/</w:t>
      </w:r>
      <w:r>
        <w:t>; “Amendments to Offences Against the Person Act Will Re-Enforce Death Penalty for Capital Murder</w:t>
      </w:r>
      <w:r w:rsidR="00A50841">
        <w:t>,” Jamaica Information Service, Jan. 16, 2023</w:t>
      </w:r>
      <w:r w:rsidR="00DA08EB">
        <w:t xml:space="preserve">, </w:t>
      </w:r>
      <w:r w:rsidR="00DA08EB" w:rsidRPr="00DA08EB">
        <w:t>https://jis.gov.jm/amendments-to-offences-against-the-person-act-will-re-enforce-death-penalty-for-capital-murder/</w:t>
      </w:r>
      <w:r w:rsidR="00A50841">
        <w:t xml:space="preserve"> (“Prime Minister, the Most Hon. Andrew </w:t>
      </w:r>
      <w:r w:rsidR="00A50841">
        <w:t>Holness, says . . .we will make it clear in the amendments that the penalty for capital murder is the death penalty.”)</w:t>
      </w:r>
      <w:r w:rsidR="00DA08EB">
        <w:t xml:space="preserve"> (</w:t>
      </w:r>
      <w:r w:rsidR="00DA08EB">
        <w:t>last visited Apr. 3, 2023)</w:t>
      </w:r>
      <w:r w:rsidR="00A50841">
        <w:t>.</w:t>
      </w:r>
    </w:p>
  </w:footnote>
  <w:footnote w:id="19">
    <w:p w14:paraId="3B448145" w14:textId="211F33A0" w:rsidR="00DA08EB" w:rsidRPr="00DA08EB" w:rsidRDefault="00DA08EB" w:rsidP="00505E5B">
      <w:pPr>
        <w:pStyle w:val="FootnoteText"/>
        <w:jc w:val="both"/>
      </w:pPr>
      <w:r>
        <w:rPr>
          <w:rStyle w:val="FootnoteReference"/>
        </w:rPr>
        <w:footnoteRef/>
      </w:r>
      <w:r>
        <w:t xml:space="preserve"> </w:t>
      </w:r>
      <w:r>
        <w:rPr>
          <w:i/>
          <w:iCs/>
        </w:rPr>
        <w:t>See</w:t>
      </w:r>
      <w:r>
        <w:t xml:space="preserve"> “Amendments to Offences Against the Person Act Will Re-Enforce Death Penalty for Capital Murder,” Jamaica Information Service, Jan. 16, 2023, </w:t>
      </w:r>
      <w:r w:rsidRPr="00DA08EB">
        <w:t>https://jis.gov.jm/amendments-to-offences-against-the-person-act-will-re-enforce-death-penalty-for-capital-murder/</w:t>
      </w:r>
      <w:r>
        <w:t xml:space="preserve"> (last visited Apr. 3, 2023).</w:t>
      </w:r>
    </w:p>
  </w:footnote>
  <w:footnote w:id="20">
    <w:p w14:paraId="16A25440" w14:textId="2AA8CC8D" w:rsidR="00FC71B1" w:rsidRDefault="00FC71B1" w:rsidP="00505E5B">
      <w:pPr>
        <w:pStyle w:val="FootnoteText"/>
        <w:jc w:val="both"/>
      </w:pPr>
      <w:r>
        <w:rPr>
          <w:rStyle w:val="FootnoteReference"/>
        </w:rPr>
        <w:footnoteRef/>
      </w:r>
      <w:r>
        <w:t xml:space="preserve"> “Amendments to Offences Against the Person Act Will Re-Enforce Death Penalty for Capital Murder,” Jamaica Information Service, Jan. 16, 2023, </w:t>
      </w:r>
      <w:r w:rsidRPr="00DA08EB">
        <w:t>https://jis.gov.jm/amendments-to-offences-against-the-person-act-will-re-enforce-death-penalty-for-capital-murder/</w:t>
      </w:r>
      <w:r>
        <w:t xml:space="preserve"> (last visited Apr. 3, 2023).</w:t>
      </w:r>
    </w:p>
  </w:footnote>
  <w:footnote w:id="21">
    <w:p w14:paraId="217C2A74" w14:textId="5C82DF94" w:rsidR="005659E9" w:rsidRDefault="005659E9" w:rsidP="00505E5B">
      <w:pPr>
        <w:pStyle w:val="FootnoteText"/>
        <w:jc w:val="both"/>
      </w:pPr>
      <w:r>
        <w:rPr>
          <w:rStyle w:val="FootnoteReference"/>
        </w:rPr>
        <w:footnoteRef/>
      </w:r>
      <w:r>
        <w:t xml:space="preserve"> </w:t>
      </w:r>
      <w:r w:rsidRPr="00CC65F5">
        <w:t>Human Rights Committee</w:t>
      </w:r>
      <w:r w:rsidRPr="00CC65F5">
        <w:rPr>
          <w:i/>
          <w:iCs/>
        </w:rPr>
        <w:t xml:space="preserve">, </w:t>
      </w:r>
      <w:r w:rsidRPr="00CC65F5">
        <w:rPr>
          <w:i/>
          <w:iCs/>
        </w:rPr>
        <w:t xml:space="preserve">Concluding observations on the </w:t>
      </w:r>
      <w:r>
        <w:rPr>
          <w:i/>
          <w:iCs/>
        </w:rPr>
        <w:t>four</w:t>
      </w:r>
      <w:r w:rsidRPr="00CC65F5">
        <w:rPr>
          <w:i/>
          <w:iCs/>
        </w:rPr>
        <w:t>th periodic report o</w:t>
      </w:r>
      <w:r>
        <w:rPr>
          <w:i/>
          <w:iCs/>
        </w:rPr>
        <w:t>f Jamaica</w:t>
      </w:r>
      <w:r w:rsidRPr="00CC65F5">
        <w:rPr>
          <w:i/>
          <w:iCs/>
        </w:rPr>
        <w:t>, adopted by the Committee at i</w:t>
      </w:r>
      <w:r>
        <w:rPr>
          <w:i/>
          <w:iCs/>
        </w:rPr>
        <w:t>ts 3330</w:t>
      </w:r>
      <w:r w:rsidRPr="006D3001">
        <w:rPr>
          <w:i/>
          <w:iCs/>
          <w:vertAlign w:val="superscript"/>
        </w:rPr>
        <w:t>th</w:t>
      </w:r>
      <w:r>
        <w:rPr>
          <w:i/>
          <w:iCs/>
        </w:rPr>
        <w:t xml:space="preserve"> meeting</w:t>
      </w:r>
      <w:r w:rsidRPr="00CC65F5">
        <w:t xml:space="preserve"> (1 </w:t>
      </w:r>
      <w:r>
        <w:t>November</w:t>
      </w:r>
      <w:r w:rsidRPr="00CC65F5">
        <w:t xml:space="preserve"> 201</w:t>
      </w:r>
      <w:r>
        <w:t>6</w:t>
      </w:r>
      <w:r w:rsidRPr="00CC65F5">
        <w:t xml:space="preserve">), U.N. Doc. </w:t>
      </w:r>
      <w:r w:rsidRPr="006D3001">
        <w:t>CCPR/C/JAM/CO/4</w:t>
      </w:r>
      <w:r w:rsidRPr="00CC65F5">
        <w:t xml:space="preserve">, ⁋ </w:t>
      </w:r>
      <w:r>
        <w:t>31.</w:t>
      </w:r>
    </w:p>
  </w:footnote>
  <w:footnote w:id="22">
    <w:p w14:paraId="4B3EE890" w14:textId="7A319D1D" w:rsidR="00303474" w:rsidRDefault="00303474" w:rsidP="00505E5B">
      <w:pPr>
        <w:pStyle w:val="FootnoteText"/>
        <w:jc w:val="both"/>
      </w:pPr>
      <w:r>
        <w:rPr>
          <w:rStyle w:val="FootnoteReference"/>
        </w:rPr>
        <w:footnoteRef/>
      </w:r>
      <w:r>
        <w:t xml:space="preserve"> </w:t>
      </w:r>
      <w:r w:rsidR="00F176F8">
        <w:t>Replies from the Government of Jamaica to the list of issues (</w:t>
      </w:r>
      <w:r w:rsidR="00F176F8" w:rsidRPr="00F176F8">
        <w:t>CCPR/C/JAM/Q/4</w:t>
      </w:r>
      <w:r w:rsidR="00F176F8">
        <w:t>) in relation to the fourth periodic report of Jamaica (</w:t>
      </w:r>
      <w:r w:rsidR="00F176F8" w:rsidRPr="006D3001">
        <w:t>CCPR/C/JAM/CO/4</w:t>
      </w:r>
      <w:r w:rsidR="00F176F8">
        <w:t>)</w:t>
      </w:r>
      <w:r w:rsidR="0091429B">
        <w:t>.</w:t>
      </w:r>
    </w:p>
  </w:footnote>
  <w:footnote w:id="23">
    <w:p w14:paraId="476CBE52" w14:textId="27B76428" w:rsidR="00303474" w:rsidRDefault="00303474" w:rsidP="00505E5B">
      <w:pPr>
        <w:pStyle w:val="FootnoteText"/>
        <w:jc w:val="both"/>
      </w:pPr>
      <w:r>
        <w:rPr>
          <w:rStyle w:val="FootnoteReference"/>
        </w:rPr>
        <w:footnoteRef/>
      </w:r>
      <w:r>
        <w:t xml:space="preserve"> </w:t>
      </w:r>
      <w:r w:rsidR="0091429B">
        <w:t xml:space="preserve">Information received from Jamaica on follow-up to the concluding observations </w:t>
      </w:r>
      <w:r w:rsidR="00857386">
        <w:t xml:space="preserve">(19 July 2018), U.N. Doc. CCPR/C/JAM/CO/4, </w:t>
      </w:r>
      <w:r w:rsidR="00857386" w:rsidRPr="00CC65F5">
        <w:t xml:space="preserve">⁋ </w:t>
      </w:r>
      <w:r w:rsidR="00857386">
        <w:t>10</w:t>
      </w:r>
      <w:r w:rsidR="0091429B">
        <w:t>.</w:t>
      </w:r>
    </w:p>
  </w:footnote>
  <w:footnote w:id="24">
    <w:p w14:paraId="31CE19BF" w14:textId="413229A1" w:rsidR="00303474" w:rsidRDefault="00303474" w:rsidP="003A3072">
      <w:pPr>
        <w:pStyle w:val="FootnoteText"/>
      </w:pPr>
      <w:r>
        <w:rPr>
          <w:rStyle w:val="FootnoteReference"/>
        </w:rPr>
        <w:footnoteRef/>
      </w:r>
      <w:r>
        <w:t xml:space="preserve"> </w:t>
      </w:r>
      <w:r w:rsidR="00F009F6">
        <w:t>“</w:t>
      </w:r>
      <w:r w:rsidRPr="00F009F6">
        <w:t>Proposed one-size-fits-all mandatory minimums</w:t>
      </w:r>
      <w:r w:rsidR="00F009F6">
        <w:t xml:space="preserve">,” </w:t>
      </w:r>
      <w:r w:rsidRPr="00F009F6">
        <w:t>Jamaica Observer</w:t>
      </w:r>
      <w:r w:rsidR="00F009F6">
        <w:t xml:space="preserve">, </w:t>
      </w:r>
      <w:r w:rsidR="00F009F6" w:rsidRPr="00F009F6">
        <w:t>https://www.jamaicaobserver.com/columns/proposed-one-size-fits-all-mandatory-minimums/</w:t>
      </w:r>
      <w:r w:rsidR="00F009F6">
        <w:t xml:space="preserve"> (last visited Apr. 9, 2023).</w:t>
      </w:r>
    </w:p>
  </w:footnote>
  <w:footnote w:id="25">
    <w:p w14:paraId="4ABE7294" w14:textId="135DAD41" w:rsidR="00303474" w:rsidRDefault="00303474" w:rsidP="00505E5B">
      <w:pPr>
        <w:pStyle w:val="FootnoteText"/>
        <w:jc w:val="both"/>
      </w:pPr>
      <w:r>
        <w:rPr>
          <w:rStyle w:val="FootnoteReference"/>
        </w:rPr>
        <w:footnoteRef/>
      </w:r>
      <w:r>
        <w:t xml:space="preserve"> </w:t>
      </w:r>
      <w:r w:rsidR="00F009F6">
        <w:t>“</w:t>
      </w:r>
      <w:r w:rsidR="00756C62">
        <w:t xml:space="preserve">2022 Country Reports on </w:t>
      </w:r>
      <w:r w:rsidR="00F009F6">
        <w:t xml:space="preserve">Human Rights </w:t>
      </w:r>
      <w:r w:rsidR="00756C62">
        <w:t>Practices: Jamaica,</w:t>
      </w:r>
      <w:r w:rsidR="00F009F6">
        <w:t xml:space="preserve">” </w:t>
      </w:r>
      <w:r w:rsidR="00756C62">
        <w:t xml:space="preserve">United States Department of State, </w:t>
      </w:r>
      <w:r w:rsidR="00F009F6" w:rsidRPr="00F009F6">
        <w:t>https://www.state.gov/reports/2022-country-reports-on-human-rights-practices/jamaica/</w:t>
      </w:r>
      <w:r w:rsidR="00756C62">
        <w:t xml:space="preserve"> (last visited Apr. 9, 2023).</w:t>
      </w:r>
    </w:p>
  </w:footnote>
  <w:footnote w:id="26">
    <w:p w14:paraId="3AF5771F" w14:textId="5E12B0A3" w:rsidR="007D4E72" w:rsidRDefault="007D4E72" w:rsidP="00505E5B">
      <w:pPr>
        <w:pStyle w:val="FootnoteText"/>
        <w:jc w:val="both"/>
      </w:pPr>
      <w:r>
        <w:rPr>
          <w:rStyle w:val="FootnoteReference"/>
        </w:rPr>
        <w:footnoteRef/>
      </w:r>
      <w:r>
        <w:t xml:space="preserve"> Information received from Jamaica on follow-up to the concluding observations (19 July 2018), U.N. Doc. CCPR/C/JAM/CO/4, </w:t>
      </w:r>
      <w:r w:rsidRPr="00CC65F5">
        <w:t xml:space="preserve">⁋ </w:t>
      </w:r>
      <w:r>
        <w:t>15.</w:t>
      </w:r>
    </w:p>
  </w:footnote>
  <w:footnote w:id="27">
    <w:p w14:paraId="6E95FE1A" w14:textId="3E78740B" w:rsidR="000E7A5B" w:rsidRPr="00060F4A" w:rsidRDefault="000E7A5B" w:rsidP="00505E5B">
      <w:pPr>
        <w:pStyle w:val="FootnoteText"/>
        <w:jc w:val="both"/>
      </w:pPr>
      <w:r>
        <w:rPr>
          <w:rStyle w:val="FootnoteReference"/>
        </w:rPr>
        <w:footnoteRef/>
      </w:r>
      <w:r>
        <w:t xml:space="preserve"> </w:t>
      </w:r>
      <w:r w:rsidR="00AD5611">
        <w:t>“</w:t>
      </w:r>
      <w:r w:rsidR="00060F4A">
        <w:t>2022 Country Reports on Human Rights Practices: Jamaica</w:t>
      </w:r>
      <w:r w:rsidR="0087608E">
        <w:t>”</w:t>
      </w:r>
      <w:r w:rsidR="00060F4A">
        <w:t xml:space="preserve">, United States Department of State, </w:t>
      </w:r>
      <w:r w:rsidR="00060F4A" w:rsidRPr="00F009F6">
        <w:t>https://www.state.gov/reports/2022-country-reports-on-human-rights-practices/jamaica/</w:t>
      </w:r>
      <w:r w:rsidR="00060F4A">
        <w:t xml:space="preserve"> (last visited Apr. 9, 2023).</w:t>
      </w:r>
    </w:p>
  </w:footnote>
  <w:footnote w:id="28">
    <w:p w14:paraId="04C1F416" w14:textId="42302B8E" w:rsidR="00060F4A" w:rsidRDefault="00060F4A" w:rsidP="00505E5B">
      <w:pPr>
        <w:pStyle w:val="FootnoteText"/>
        <w:jc w:val="both"/>
      </w:pPr>
      <w:r>
        <w:rPr>
          <w:rStyle w:val="FootnoteReference"/>
        </w:rPr>
        <w:footnoteRef/>
      </w:r>
      <w:r>
        <w:t xml:space="preserve"> </w:t>
      </w:r>
      <w:r w:rsidR="00AD5611">
        <w:t>“</w:t>
      </w:r>
      <w:r>
        <w:t>2022 Country Reports on Human Rights Practices: Jamaica</w:t>
      </w:r>
      <w:r w:rsidR="0087608E">
        <w:t>”</w:t>
      </w:r>
      <w:r>
        <w:t xml:space="preserve">, United States Department of State, </w:t>
      </w:r>
      <w:r w:rsidRPr="00F009F6">
        <w:t>https://www.state.gov/reports/2022-country-reports-on-human-rights-practices/jamaica/</w:t>
      </w:r>
      <w:r>
        <w:t xml:space="preserve"> (last visited Apr. 9, 2023).</w:t>
      </w:r>
    </w:p>
  </w:footnote>
  <w:footnote w:id="29">
    <w:p w14:paraId="0F9DFC8C" w14:textId="0A4BA8F6" w:rsidR="00857386" w:rsidRDefault="00857386" w:rsidP="00505E5B">
      <w:pPr>
        <w:pStyle w:val="FootnoteText"/>
        <w:jc w:val="both"/>
      </w:pPr>
      <w:r>
        <w:rPr>
          <w:rStyle w:val="FootnoteReference"/>
        </w:rPr>
        <w:footnoteRef/>
      </w:r>
      <w:r>
        <w:t xml:space="preserve"> Information received from Jamaica on follow-up to the concluding observations (19 July 2018), U.N. Doc. CCPR/C/JAM/CO/4, </w:t>
      </w:r>
      <w:r w:rsidRPr="00CC65F5">
        <w:t xml:space="preserve">⁋ </w:t>
      </w:r>
      <w:r>
        <w:t>17.</w:t>
      </w:r>
    </w:p>
  </w:footnote>
  <w:footnote w:id="30">
    <w:p w14:paraId="3187CEE5" w14:textId="37CB1435" w:rsidR="00ED04E0" w:rsidRDefault="00ED04E0" w:rsidP="00505E5B">
      <w:pPr>
        <w:pStyle w:val="FootnoteText"/>
        <w:jc w:val="both"/>
      </w:pPr>
      <w:r>
        <w:rPr>
          <w:rStyle w:val="FootnoteReference"/>
        </w:rPr>
        <w:footnoteRef/>
      </w:r>
      <w:r>
        <w:t xml:space="preserve"> “2022 Country Reports on Human Rights Practices: Jamaica,” United States Department of State, </w:t>
      </w:r>
      <w:r w:rsidRPr="00F009F6">
        <w:t>https://www.state.gov/reports/2022-country-reports-on-human-rights-practices/jamaica/</w:t>
      </w:r>
      <w:r>
        <w:t xml:space="preserve"> (last visited Apr. 9, 2023).</w:t>
      </w:r>
    </w:p>
  </w:footnote>
  <w:footnote w:id="31">
    <w:p w14:paraId="2D0B7F04" w14:textId="5A6FC7BD" w:rsidR="00ED04E0" w:rsidRPr="00060F4A" w:rsidRDefault="00ED04E0" w:rsidP="00121657">
      <w:pPr>
        <w:pStyle w:val="FootnoteText"/>
      </w:pPr>
      <w:r>
        <w:rPr>
          <w:rStyle w:val="FootnoteReference"/>
        </w:rPr>
        <w:footnoteRef/>
      </w:r>
      <w:r>
        <w:t xml:space="preserve"> </w:t>
      </w:r>
      <w:r w:rsidR="00AD5611">
        <w:t>“</w:t>
      </w:r>
      <w:r w:rsidR="00060F4A">
        <w:t xml:space="preserve">2022 Country Reports on Human Rights Practices: Jamaica,” United States Department of State, </w:t>
      </w:r>
      <w:r w:rsidR="00060F4A" w:rsidRPr="00F009F6">
        <w:t>https://www.state.gov/reports/2022-country-reports-on-human-rights-practices/jamaica/</w:t>
      </w:r>
      <w:r w:rsidR="00060F4A">
        <w:t xml:space="preserve"> (last visited Apr. 9, 2023).</w:t>
      </w:r>
    </w:p>
  </w:footnote>
  <w:footnote w:id="32">
    <w:p w14:paraId="51096E7B" w14:textId="2635F712" w:rsidR="00383A56" w:rsidRDefault="00383A56" w:rsidP="00505E5B">
      <w:pPr>
        <w:pStyle w:val="FootnoteText"/>
        <w:jc w:val="both"/>
      </w:pPr>
      <w:r>
        <w:rPr>
          <w:rStyle w:val="FootnoteReference"/>
        </w:rPr>
        <w:footnoteRef/>
      </w:r>
      <w:r>
        <w:t xml:space="preserve"> </w:t>
      </w:r>
      <w:r w:rsidRPr="00CC65F5">
        <w:t>Human Rights Committee</w:t>
      </w:r>
      <w:r w:rsidRPr="00CC65F5">
        <w:rPr>
          <w:i/>
          <w:iCs/>
        </w:rPr>
        <w:t xml:space="preserve">, </w:t>
      </w:r>
      <w:r w:rsidRPr="00CC65F5">
        <w:rPr>
          <w:i/>
          <w:iCs/>
        </w:rPr>
        <w:t xml:space="preserve">Concluding observations on the </w:t>
      </w:r>
      <w:r>
        <w:rPr>
          <w:i/>
          <w:iCs/>
        </w:rPr>
        <w:t>four</w:t>
      </w:r>
      <w:r w:rsidRPr="00CC65F5">
        <w:rPr>
          <w:i/>
          <w:iCs/>
        </w:rPr>
        <w:t>th periodic report o</w:t>
      </w:r>
      <w:r>
        <w:rPr>
          <w:i/>
          <w:iCs/>
        </w:rPr>
        <w:t>f Jamaica</w:t>
      </w:r>
      <w:r w:rsidRPr="00CC65F5">
        <w:rPr>
          <w:i/>
          <w:iCs/>
        </w:rPr>
        <w:t>, adopted by the Committee at i</w:t>
      </w:r>
      <w:r>
        <w:rPr>
          <w:i/>
          <w:iCs/>
        </w:rPr>
        <w:t>ts 3330</w:t>
      </w:r>
      <w:r w:rsidRPr="006D3001">
        <w:rPr>
          <w:i/>
          <w:iCs/>
          <w:vertAlign w:val="superscript"/>
        </w:rPr>
        <w:t>th</w:t>
      </w:r>
      <w:r>
        <w:rPr>
          <w:i/>
          <w:iCs/>
        </w:rPr>
        <w:t xml:space="preserve"> meeting</w:t>
      </w:r>
      <w:r w:rsidRPr="00CC65F5">
        <w:t xml:space="preserve"> (1 </w:t>
      </w:r>
      <w:r>
        <w:t>November</w:t>
      </w:r>
      <w:r w:rsidRPr="00CC65F5">
        <w:t xml:space="preserve"> 201</w:t>
      </w:r>
      <w:r>
        <w:t>6</w:t>
      </w:r>
      <w:r w:rsidRPr="00CC65F5">
        <w:t xml:space="preserve">), U.N. Doc. </w:t>
      </w:r>
      <w:r w:rsidRPr="006D3001">
        <w:t>CCPR/C/JAM/CO/4</w:t>
      </w:r>
      <w:r w:rsidRPr="00CC65F5">
        <w:t xml:space="preserve">, ⁋ </w:t>
      </w:r>
      <w:r>
        <w:t>32.</w:t>
      </w:r>
    </w:p>
  </w:footnote>
  <w:footnote w:id="33">
    <w:p w14:paraId="4606A566" w14:textId="5D64FC2D" w:rsidR="00303474" w:rsidRDefault="00303474" w:rsidP="00121657">
      <w:pPr>
        <w:pStyle w:val="FootnoteText"/>
      </w:pPr>
      <w:r>
        <w:rPr>
          <w:rStyle w:val="FootnoteReference"/>
        </w:rPr>
        <w:footnoteRef/>
      </w:r>
      <w:r>
        <w:t xml:space="preserve"> </w:t>
      </w:r>
      <w:r w:rsidR="002E31ED">
        <w:t>“</w:t>
      </w:r>
      <w:r w:rsidR="00ED04E0" w:rsidRPr="00ED04E0">
        <w:t>INDECOM concerned about state of Correctional facilities</w:t>
      </w:r>
      <w:r w:rsidR="00ED04E0">
        <w:t>,</w:t>
      </w:r>
      <w:r w:rsidR="002E31ED">
        <w:t>”</w:t>
      </w:r>
      <w:r w:rsidR="00ED04E0">
        <w:t xml:space="preserve"> Radio Jamaica News, </w:t>
      </w:r>
      <w:r w:rsidR="00ED04E0" w:rsidRPr="00ED04E0">
        <w:t>http://radiojamaicanewsonline.com/local/indecom-concerned-about-state-of-correctional-facilities#:~:text=INDECOM%20says%20the%20investigation%20highlighted%20failings%20which%20if,and%2C%20in%20some%20locations%2C%20very%20poor%20sleeping%20conditions</w:t>
      </w:r>
      <w:r w:rsidR="002E31ED">
        <w:t xml:space="preserve"> (last visited Apr. 9, 2023).</w:t>
      </w:r>
    </w:p>
  </w:footnote>
  <w:footnote w:id="34">
    <w:p w14:paraId="783B5E29" w14:textId="77777777" w:rsidR="00E01AA9" w:rsidRDefault="00E01AA9" w:rsidP="00E01AA9">
      <w:pPr>
        <w:pStyle w:val="FootnoteText"/>
        <w:jc w:val="both"/>
      </w:pPr>
      <w:r>
        <w:rPr>
          <w:rStyle w:val="FootnoteReference"/>
        </w:rPr>
        <w:footnoteRef/>
      </w:r>
      <w:r>
        <w:t xml:space="preserve"> </w:t>
      </w:r>
      <w:r w:rsidRPr="00572F9F">
        <w:t xml:space="preserve">Fourth Periodic Report of Jamaica to the Human Rights Committee, 23 March 2015, UN Doc. CCPR/C/JAM/4, ¶ 128.  </w:t>
      </w:r>
    </w:p>
  </w:footnote>
  <w:footnote w:id="35">
    <w:p w14:paraId="18984DCC" w14:textId="77777777" w:rsidR="00E01AA9" w:rsidRDefault="00E01AA9" w:rsidP="00E01AA9">
      <w:pPr>
        <w:pStyle w:val="FootnoteText"/>
        <w:jc w:val="both"/>
      </w:pPr>
      <w:r>
        <w:rPr>
          <w:rStyle w:val="FootnoteReference"/>
        </w:rPr>
        <w:footnoteRef/>
      </w:r>
      <w:r>
        <w:t xml:space="preserve"> </w:t>
      </w:r>
      <w:r w:rsidRPr="00572F9F">
        <w:t xml:space="preserve">See Amnesty International, Death Penalty in the Caribbean: A human rights issue, December 2012, 16, 17, 18 available at </w:t>
      </w:r>
      <w:hyperlink r:id="rId1" w:history="1">
        <w:r w:rsidRPr="00572F9F">
          <w:rPr>
            <w:rStyle w:val="Hyperlink"/>
            <w:color w:val="000000" w:themeColor="text1"/>
            <w:u w:val="none"/>
          </w:rPr>
          <w:t>https://www.amnesty.org/en/wp-content/uploads/2021/06/amr050012012en.pdf</w:t>
        </w:r>
      </w:hyperlink>
      <w:r w:rsidRPr="00572F9F">
        <w:rPr>
          <w:color w:val="000000" w:themeColor="text1"/>
        </w:rPr>
        <w:t xml:space="preserve"> (</w:t>
      </w:r>
      <w:r w:rsidRPr="00572F9F">
        <w:t>last visited Apr. 9, 2023)</w:t>
      </w:r>
      <w:r>
        <w:t>.</w:t>
      </w:r>
    </w:p>
  </w:footnote>
  <w:footnote w:id="36">
    <w:p w14:paraId="25ED4B2D" w14:textId="14DD43A0" w:rsidR="00E01AA9" w:rsidRPr="00572F9F" w:rsidRDefault="00E01AA9" w:rsidP="00E01AA9">
      <w:pPr>
        <w:pStyle w:val="FootnoteText"/>
      </w:pPr>
      <w:r>
        <w:rPr>
          <w:rStyle w:val="FootnoteReference"/>
        </w:rPr>
        <w:footnoteRef/>
      </w:r>
      <w:r>
        <w:t xml:space="preserve"> </w:t>
      </w:r>
      <w:r w:rsidRPr="00572F9F">
        <w:t xml:space="preserve">Inter-American Commission on Human Rights report, 2, available at </w:t>
      </w:r>
      <w:hyperlink r:id="rId2" w:history="1">
        <w:r w:rsidRPr="00572F9F">
          <w:rPr>
            <w:rStyle w:val="Hyperlink"/>
            <w:color w:val="000000" w:themeColor="text1"/>
            <w:u w:val="none"/>
          </w:rPr>
          <w:t>http://www.cidh.oas.org/annualrep/99eng/merits/Jamaica12.023c.htm</w:t>
        </w:r>
      </w:hyperlink>
      <w:r w:rsidRPr="00572F9F">
        <w:t xml:space="preserve"> (last visited Apr. 9, 2023)</w:t>
      </w:r>
      <w:r>
        <w:t>.</w:t>
      </w:r>
    </w:p>
    <w:p w14:paraId="1B69BC71" w14:textId="77777777" w:rsidR="00E01AA9" w:rsidRPr="00572F9F" w:rsidRDefault="00E01AA9" w:rsidP="00E01AA9">
      <w:pPr>
        <w:pStyle w:val="FootnoteText"/>
      </w:pPr>
    </w:p>
    <w:p w14:paraId="426EEC47" w14:textId="77777777" w:rsidR="00E01AA9" w:rsidRDefault="00E01AA9" w:rsidP="00E01AA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6801AE00" w:rsidR="00804604" w:rsidRDefault="00786B58">
    <w:pPr>
      <w:pStyle w:val="Header"/>
    </w:pPr>
    <w:r>
      <w:rPr>
        <w:noProof/>
      </w:rPr>
      <w:drawing>
        <wp:anchor distT="0" distB="0" distL="114300" distR="114300" simplePos="0" relativeHeight="251662336" behindDoc="0" locked="0" layoutInCell="1" allowOverlap="1" wp14:anchorId="1E20D42A" wp14:editId="0A1635BE">
          <wp:simplePos x="0" y="0"/>
          <wp:positionH relativeFrom="column">
            <wp:posOffset>1219200</wp:posOffset>
          </wp:positionH>
          <wp:positionV relativeFrom="paragraph">
            <wp:posOffset>-152400</wp:posOffset>
          </wp:positionV>
          <wp:extent cx="3257550" cy="600075"/>
          <wp:effectExtent l="0" t="0" r="0" b="952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75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5D6B70F1" wp14:editId="78868BCB">
          <wp:simplePos x="0" y="0"/>
          <wp:positionH relativeFrom="column">
            <wp:posOffset>4448810</wp:posOffset>
          </wp:positionH>
          <wp:positionV relativeFrom="paragraph">
            <wp:posOffset>-341630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837CEE2" wp14:editId="7DB19116">
          <wp:simplePos x="0" y="0"/>
          <wp:positionH relativeFrom="margin">
            <wp:posOffset>-514350</wp:posOffset>
          </wp:positionH>
          <wp:positionV relativeFrom="paragraph">
            <wp:posOffset>-323850</wp:posOffset>
          </wp:positionV>
          <wp:extent cx="1470025" cy="781050"/>
          <wp:effectExtent l="0" t="0" r="0" b="0"/>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0025"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F31"/>
    <w:multiLevelType w:val="multilevel"/>
    <w:tmpl w:val="1CC887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D60ADA26"/>
    <w:lvl w:ilvl="0" w:tplc="67DE055C">
      <w:start w:val="1"/>
      <w:numFmt w:val="decimal"/>
      <w:lvlText w:val="%1."/>
      <w:lvlJc w:val="left"/>
      <w:pPr>
        <w:ind w:left="720" w:hanging="360"/>
      </w:pPr>
      <w:rPr>
        <w:b w:val="0"/>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515354"/>
    <w:multiLevelType w:val="multilevel"/>
    <w:tmpl w:val="0680B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6F2ED1DE"/>
    <w:lvl w:ilvl="0" w:tplc="AE244A90">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942483">
    <w:abstractNumId w:val="6"/>
  </w:num>
  <w:num w:numId="2" w16cid:durableId="630406183">
    <w:abstractNumId w:val="5"/>
  </w:num>
  <w:num w:numId="3" w16cid:durableId="274218339">
    <w:abstractNumId w:val="9"/>
  </w:num>
  <w:num w:numId="4" w16cid:durableId="1250235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6928471">
    <w:abstractNumId w:val="7"/>
  </w:num>
  <w:num w:numId="6" w16cid:durableId="1720862009">
    <w:abstractNumId w:val="1"/>
  </w:num>
  <w:num w:numId="7" w16cid:durableId="145516882">
    <w:abstractNumId w:val="4"/>
  </w:num>
  <w:num w:numId="8" w16cid:durableId="370417395">
    <w:abstractNumId w:val="10"/>
  </w:num>
  <w:num w:numId="9" w16cid:durableId="530191190">
    <w:abstractNumId w:val="2"/>
  </w:num>
  <w:num w:numId="10" w16cid:durableId="42297930">
    <w:abstractNumId w:val="8"/>
  </w:num>
  <w:num w:numId="11" w16cid:durableId="20600873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rteTempFile" w:val="C:\Users\nsturm\AppData\Local\Temp\8e42461b-6bdc-42ad-bbd1-3cf5eab540b2.docx"/>
    <w:docVar w:name="zzmp10LastTrailerInserted" w:val="^`~#mp!@?⌝⌃#,┖┤776zœm‪M⌐Ä0⌖ ¿§p¶⌙,Xñs[Ô„⌏]!…ð«*ô⌍Ôx§ƀË@·ú⌜t%⌔⌏E^jÀyM3(eÊţ⌏‴ø8Ť¥#!Y⌜4ƂÖ⌚úZ*r:Fv«†EÛ⌙⌈ãV%Æ⌈™„⌋íShRZÿ⌡‘QN™`¶⌓Y⌋={T⌕Û«ïè½Uû&lt;«âtñ&gt;ÖŸmyÜí⌃p©y⌜5xY¯⌂ª¿\WŒê․é⌓ è”Ɣ&amp;ˠ\4×^,¶Ť․Î⌏⌏Qsà¿IÏ_F=[I011"/>
    <w:docVar w:name="zzmp10LastTrailerInserted_1078" w:val="^`~#mp!@?⌝⌃#,┖┤776zœm‪M⌐Ä0⌖ ¿§p¶⌙,Xñs[Ô„⌏]!…ð«*ô⌍Ôx§ƀË@·ú⌜t%⌔⌏E^jÀyM3(eÊţ⌏‴ø8Ť¥#!Y⌜4ƂÖ⌚úZ*r:Fv«†EÛ⌙⌈ãV%Æ⌈™„⌋íShRZÿ⌡‘QN™`¶⌓Y⌋={T⌕Û«ïè½Uû&lt;«âtñ&gt;ÖŸmyÜí⌃p©y⌜5xY¯⌂ª¿\WŒê․é⌓ è”Ɣ&amp;ˠ\4×^,¶Ť․Î⌏⌏Qsà¿IÏ_F=[I011"/>
    <w:docVar w:name="zzmp10mSEGsValidated" w:val="1"/>
    <w:docVar w:name="zzmpCompatibilityMode" w:val="15"/>
    <w:docVar w:name="zzmpLegacyTrailerRemoved" w:val="True"/>
  </w:docVars>
  <w:rsids>
    <w:rsidRoot w:val="00DC41C9"/>
    <w:rsid w:val="00005346"/>
    <w:rsid w:val="00021D79"/>
    <w:rsid w:val="00026795"/>
    <w:rsid w:val="000303BB"/>
    <w:rsid w:val="00030F59"/>
    <w:rsid w:val="00032454"/>
    <w:rsid w:val="00032671"/>
    <w:rsid w:val="0003327A"/>
    <w:rsid w:val="000342B6"/>
    <w:rsid w:val="00046377"/>
    <w:rsid w:val="000505FE"/>
    <w:rsid w:val="00056CF5"/>
    <w:rsid w:val="00060F4A"/>
    <w:rsid w:val="00065B3B"/>
    <w:rsid w:val="000734A4"/>
    <w:rsid w:val="0007516C"/>
    <w:rsid w:val="0008238F"/>
    <w:rsid w:val="00085935"/>
    <w:rsid w:val="000910FC"/>
    <w:rsid w:val="00095CA7"/>
    <w:rsid w:val="0009644E"/>
    <w:rsid w:val="000A1F17"/>
    <w:rsid w:val="000A66B8"/>
    <w:rsid w:val="000B042D"/>
    <w:rsid w:val="000B4DB3"/>
    <w:rsid w:val="000C380B"/>
    <w:rsid w:val="000C6340"/>
    <w:rsid w:val="000D2377"/>
    <w:rsid w:val="000E1DDC"/>
    <w:rsid w:val="000E6322"/>
    <w:rsid w:val="000E78A4"/>
    <w:rsid w:val="000E7A5B"/>
    <w:rsid w:val="000F1E67"/>
    <w:rsid w:val="000F3447"/>
    <w:rsid w:val="000F56E0"/>
    <w:rsid w:val="000F7A18"/>
    <w:rsid w:val="00100899"/>
    <w:rsid w:val="001008D1"/>
    <w:rsid w:val="0010139F"/>
    <w:rsid w:val="00102287"/>
    <w:rsid w:val="00111994"/>
    <w:rsid w:val="001170F5"/>
    <w:rsid w:val="001215B4"/>
    <w:rsid w:val="00121657"/>
    <w:rsid w:val="00121CB8"/>
    <w:rsid w:val="00130613"/>
    <w:rsid w:val="001348C2"/>
    <w:rsid w:val="00136514"/>
    <w:rsid w:val="00143423"/>
    <w:rsid w:val="00144DF0"/>
    <w:rsid w:val="00147EA4"/>
    <w:rsid w:val="001565F9"/>
    <w:rsid w:val="00160BDA"/>
    <w:rsid w:val="00170EF2"/>
    <w:rsid w:val="00172ACF"/>
    <w:rsid w:val="001759E6"/>
    <w:rsid w:val="00181B2A"/>
    <w:rsid w:val="0018642B"/>
    <w:rsid w:val="00194A6A"/>
    <w:rsid w:val="001A59C1"/>
    <w:rsid w:val="001A5ED5"/>
    <w:rsid w:val="001A7AF4"/>
    <w:rsid w:val="001B1AC4"/>
    <w:rsid w:val="001B27D7"/>
    <w:rsid w:val="001B46C2"/>
    <w:rsid w:val="001B5E1E"/>
    <w:rsid w:val="001B799A"/>
    <w:rsid w:val="001C42EB"/>
    <w:rsid w:val="001D4D68"/>
    <w:rsid w:val="001D4E3C"/>
    <w:rsid w:val="00220D48"/>
    <w:rsid w:val="00224813"/>
    <w:rsid w:val="00224BBF"/>
    <w:rsid w:val="00235333"/>
    <w:rsid w:val="00237C8C"/>
    <w:rsid w:val="00237D99"/>
    <w:rsid w:val="00242F64"/>
    <w:rsid w:val="002439A3"/>
    <w:rsid w:val="00243E14"/>
    <w:rsid w:val="00255789"/>
    <w:rsid w:val="002656C3"/>
    <w:rsid w:val="00266AA3"/>
    <w:rsid w:val="00272519"/>
    <w:rsid w:val="002734D9"/>
    <w:rsid w:val="00282223"/>
    <w:rsid w:val="00291BE8"/>
    <w:rsid w:val="00292E1F"/>
    <w:rsid w:val="00295A4A"/>
    <w:rsid w:val="002A0797"/>
    <w:rsid w:val="002A4838"/>
    <w:rsid w:val="002A4D28"/>
    <w:rsid w:val="002C57BC"/>
    <w:rsid w:val="002D3062"/>
    <w:rsid w:val="002D36C6"/>
    <w:rsid w:val="002E31ED"/>
    <w:rsid w:val="002E34EA"/>
    <w:rsid w:val="002F5BBA"/>
    <w:rsid w:val="00303474"/>
    <w:rsid w:val="003126A7"/>
    <w:rsid w:val="00315C53"/>
    <w:rsid w:val="00322CB1"/>
    <w:rsid w:val="003342EB"/>
    <w:rsid w:val="003369A6"/>
    <w:rsid w:val="00340484"/>
    <w:rsid w:val="00344140"/>
    <w:rsid w:val="00344556"/>
    <w:rsid w:val="00345B90"/>
    <w:rsid w:val="00346FD8"/>
    <w:rsid w:val="0035378E"/>
    <w:rsid w:val="0035424D"/>
    <w:rsid w:val="003763AF"/>
    <w:rsid w:val="00383A56"/>
    <w:rsid w:val="00390AC3"/>
    <w:rsid w:val="003937C6"/>
    <w:rsid w:val="00397F09"/>
    <w:rsid w:val="003A0BC2"/>
    <w:rsid w:val="003A1D3E"/>
    <w:rsid w:val="003A3072"/>
    <w:rsid w:val="003A34B3"/>
    <w:rsid w:val="003A6F6D"/>
    <w:rsid w:val="003B3484"/>
    <w:rsid w:val="003C1E49"/>
    <w:rsid w:val="003C60FE"/>
    <w:rsid w:val="003C67E2"/>
    <w:rsid w:val="003D202B"/>
    <w:rsid w:val="003D20C0"/>
    <w:rsid w:val="003E1A40"/>
    <w:rsid w:val="003F50D5"/>
    <w:rsid w:val="00417CE5"/>
    <w:rsid w:val="00420DDC"/>
    <w:rsid w:val="00426976"/>
    <w:rsid w:val="00430A63"/>
    <w:rsid w:val="00450118"/>
    <w:rsid w:val="00450405"/>
    <w:rsid w:val="00452024"/>
    <w:rsid w:val="00453314"/>
    <w:rsid w:val="00472562"/>
    <w:rsid w:val="00475C10"/>
    <w:rsid w:val="00476CC4"/>
    <w:rsid w:val="004866AE"/>
    <w:rsid w:val="004A0ECF"/>
    <w:rsid w:val="004A17D9"/>
    <w:rsid w:val="004A5B01"/>
    <w:rsid w:val="004A7D93"/>
    <w:rsid w:val="004A7FF9"/>
    <w:rsid w:val="004B1E4E"/>
    <w:rsid w:val="004B4CAF"/>
    <w:rsid w:val="004B5971"/>
    <w:rsid w:val="004B73AF"/>
    <w:rsid w:val="004D2568"/>
    <w:rsid w:val="004D3EE9"/>
    <w:rsid w:val="004E7176"/>
    <w:rsid w:val="004E783D"/>
    <w:rsid w:val="004E78BD"/>
    <w:rsid w:val="004F2465"/>
    <w:rsid w:val="004F34E5"/>
    <w:rsid w:val="0050022C"/>
    <w:rsid w:val="005055C8"/>
    <w:rsid w:val="00505E5B"/>
    <w:rsid w:val="0051067B"/>
    <w:rsid w:val="005107FA"/>
    <w:rsid w:val="005132BB"/>
    <w:rsid w:val="00524166"/>
    <w:rsid w:val="00524C18"/>
    <w:rsid w:val="005336C2"/>
    <w:rsid w:val="00534C5B"/>
    <w:rsid w:val="00535E36"/>
    <w:rsid w:val="0053681A"/>
    <w:rsid w:val="005403E3"/>
    <w:rsid w:val="00553E92"/>
    <w:rsid w:val="0055461C"/>
    <w:rsid w:val="0055718D"/>
    <w:rsid w:val="0056409D"/>
    <w:rsid w:val="005659E9"/>
    <w:rsid w:val="00571EF6"/>
    <w:rsid w:val="00572F9F"/>
    <w:rsid w:val="00591262"/>
    <w:rsid w:val="00596B08"/>
    <w:rsid w:val="0059754B"/>
    <w:rsid w:val="005A50B4"/>
    <w:rsid w:val="005A79EE"/>
    <w:rsid w:val="005B0C1B"/>
    <w:rsid w:val="005C1438"/>
    <w:rsid w:val="005C183B"/>
    <w:rsid w:val="005C58B6"/>
    <w:rsid w:val="005C5BF7"/>
    <w:rsid w:val="005D4EE6"/>
    <w:rsid w:val="005F2A19"/>
    <w:rsid w:val="00604280"/>
    <w:rsid w:val="0060568A"/>
    <w:rsid w:val="0061778F"/>
    <w:rsid w:val="00624A10"/>
    <w:rsid w:val="00626C39"/>
    <w:rsid w:val="00643D7A"/>
    <w:rsid w:val="00646D29"/>
    <w:rsid w:val="0065129E"/>
    <w:rsid w:val="0066318F"/>
    <w:rsid w:val="00686223"/>
    <w:rsid w:val="006927DD"/>
    <w:rsid w:val="006B3424"/>
    <w:rsid w:val="006B7B89"/>
    <w:rsid w:val="006C4D26"/>
    <w:rsid w:val="006D3001"/>
    <w:rsid w:val="006D39C4"/>
    <w:rsid w:val="006D3DA2"/>
    <w:rsid w:val="006E7D5B"/>
    <w:rsid w:val="006F33A1"/>
    <w:rsid w:val="006F582F"/>
    <w:rsid w:val="006F7EDC"/>
    <w:rsid w:val="0071010D"/>
    <w:rsid w:val="007143B8"/>
    <w:rsid w:val="007204C3"/>
    <w:rsid w:val="00730065"/>
    <w:rsid w:val="007316AA"/>
    <w:rsid w:val="00731A69"/>
    <w:rsid w:val="00732BE3"/>
    <w:rsid w:val="00733DF7"/>
    <w:rsid w:val="00741B9C"/>
    <w:rsid w:val="00751DEF"/>
    <w:rsid w:val="007542DD"/>
    <w:rsid w:val="007564F8"/>
    <w:rsid w:val="00756C62"/>
    <w:rsid w:val="00757A1C"/>
    <w:rsid w:val="007637D8"/>
    <w:rsid w:val="007640F1"/>
    <w:rsid w:val="00765EBC"/>
    <w:rsid w:val="0077231B"/>
    <w:rsid w:val="00774643"/>
    <w:rsid w:val="007838DE"/>
    <w:rsid w:val="007866EB"/>
    <w:rsid w:val="00786B58"/>
    <w:rsid w:val="007A02EC"/>
    <w:rsid w:val="007C15CA"/>
    <w:rsid w:val="007C4387"/>
    <w:rsid w:val="007D2FB7"/>
    <w:rsid w:val="007D4BB9"/>
    <w:rsid w:val="007D4E72"/>
    <w:rsid w:val="007E79C4"/>
    <w:rsid w:val="007F23A8"/>
    <w:rsid w:val="00804604"/>
    <w:rsid w:val="0081221D"/>
    <w:rsid w:val="008209A8"/>
    <w:rsid w:val="008214B4"/>
    <w:rsid w:val="00822E57"/>
    <w:rsid w:val="00824EF5"/>
    <w:rsid w:val="00826961"/>
    <w:rsid w:val="00834706"/>
    <w:rsid w:val="00836428"/>
    <w:rsid w:val="00847C78"/>
    <w:rsid w:val="00852B97"/>
    <w:rsid w:val="00857386"/>
    <w:rsid w:val="00870521"/>
    <w:rsid w:val="00870FC4"/>
    <w:rsid w:val="0087608E"/>
    <w:rsid w:val="0087642D"/>
    <w:rsid w:val="008856D7"/>
    <w:rsid w:val="0089523C"/>
    <w:rsid w:val="008C34FB"/>
    <w:rsid w:val="008C3B9B"/>
    <w:rsid w:val="008C7B1F"/>
    <w:rsid w:val="008C7B63"/>
    <w:rsid w:val="008D19A8"/>
    <w:rsid w:val="008D6231"/>
    <w:rsid w:val="008E4FBE"/>
    <w:rsid w:val="008F0BDD"/>
    <w:rsid w:val="008F20E3"/>
    <w:rsid w:val="008F2F99"/>
    <w:rsid w:val="008F6084"/>
    <w:rsid w:val="008F6BD5"/>
    <w:rsid w:val="009057C8"/>
    <w:rsid w:val="0091429B"/>
    <w:rsid w:val="009173C5"/>
    <w:rsid w:val="0093193B"/>
    <w:rsid w:val="00946ECA"/>
    <w:rsid w:val="00947170"/>
    <w:rsid w:val="00947B3D"/>
    <w:rsid w:val="00956E94"/>
    <w:rsid w:val="009627A1"/>
    <w:rsid w:val="0096296D"/>
    <w:rsid w:val="009712FE"/>
    <w:rsid w:val="00974E48"/>
    <w:rsid w:val="009875AD"/>
    <w:rsid w:val="009924AF"/>
    <w:rsid w:val="00996A22"/>
    <w:rsid w:val="009A7F71"/>
    <w:rsid w:val="009B51D7"/>
    <w:rsid w:val="009D3BEA"/>
    <w:rsid w:val="009D5161"/>
    <w:rsid w:val="009E4D16"/>
    <w:rsid w:val="009E6323"/>
    <w:rsid w:val="009F12E2"/>
    <w:rsid w:val="009F3358"/>
    <w:rsid w:val="009F478B"/>
    <w:rsid w:val="009F69C1"/>
    <w:rsid w:val="00A12A80"/>
    <w:rsid w:val="00A16110"/>
    <w:rsid w:val="00A35E7D"/>
    <w:rsid w:val="00A40EE1"/>
    <w:rsid w:val="00A423ED"/>
    <w:rsid w:val="00A50841"/>
    <w:rsid w:val="00A536F3"/>
    <w:rsid w:val="00A90E55"/>
    <w:rsid w:val="00A91D08"/>
    <w:rsid w:val="00AA281D"/>
    <w:rsid w:val="00AA40B3"/>
    <w:rsid w:val="00AA6318"/>
    <w:rsid w:val="00AA7FCB"/>
    <w:rsid w:val="00AB59AE"/>
    <w:rsid w:val="00AB5BD9"/>
    <w:rsid w:val="00AB679C"/>
    <w:rsid w:val="00AB6EC3"/>
    <w:rsid w:val="00AC5267"/>
    <w:rsid w:val="00AD0AA1"/>
    <w:rsid w:val="00AD5611"/>
    <w:rsid w:val="00AD6365"/>
    <w:rsid w:val="00AE07A3"/>
    <w:rsid w:val="00AE2FA8"/>
    <w:rsid w:val="00AE372A"/>
    <w:rsid w:val="00B246F0"/>
    <w:rsid w:val="00B275A9"/>
    <w:rsid w:val="00B30D5C"/>
    <w:rsid w:val="00B40DBF"/>
    <w:rsid w:val="00B44231"/>
    <w:rsid w:val="00B457C4"/>
    <w:rsid w:val="00B54060"/>
    <w:rsid w:val="00B57776"/>
    <w:rsid w:val="00B60EB9"/>
    <w:rsid w:val="00B64D76"/>
    <w:rsid w:val="00B71178"/>
    <w:rsid w:val="00B85693"/>
    <w:rsid w:val="00B86657"/>
    <w:rsid w:val="00B914A2"/>
    <w:rsid w:val="00B9541E"/>
    <w:rsid w:val="00BA4CDE"/>
    <w:rsid w:val="00BB0488"/>
    <w:rsid w:val="00BB3ED5"/>
    <w:rsid w:val="00BB4AB9"/>
    <w:rsid w:val="00BC07C0"/>
    <w:rsid w:val="00BC639A"/>
    <w:rsid w:val="00BC68F9"/>
    <w:rsid w:val="00BD3CFF"/>
    <w:rsid w:val="00BE2C30"/>
    <w:rsid w:val="00BE59BD"/>
    <w:rsid w:val="00BE7278"/>
    <w:rsid w:val="00C0174A"/>
    <w:rsid w:val="00C031F3"/>
    <w:rsid w:val="00C03AFF"/>
    <w:rsid w:val="00C05D9B"/>
    <w:rsid w:val="00C10937"/>
    <w:rsid w:val="00C26130"/>
    <w:rsid w:val="00C315B6"/>
    <w:rsid w:val="00C376F3"/>
    <w:rsid w:val="00C4132F"/>
    <w:rsid w:val="00C463D2"/>
    <w:rsid w:val="00C5272B"/>
    <w:rsid w:val="00C62A44"/>
    <w:rsid w:val="00C663E1"/>
    <w:rsid w:val="00C7062E"/>
    <w:rsid w:val="00C75F57"/>
    <w:rsid w:val="00C80A39"/>
    <w:rsid w:val="00C81936"/>
    <w:rsid w:val="00C84C47"/>
    <w:rsid w:val="00C84C4C"/>
    <w:rsid w:val="00C903DB"/>
    <w:rsid w:val="00CA7D78"/>
    <w:rsid w:val="00CB3EFF"/>
    <w:rsid w:val="00CB631F"/>
    <w:rsid w:val="00CC0056"/>
    <w:rsid w:val="00CC5314"/>
    <w:rsid w:val="00CC5DC1"/>
    <w:rsid w:val="00CC6195"/>
    <w:rsid w:val="00CC65F5"/>
    <w:rsid w:val="00CD5D72"/>
    <w:rsid w:val="00CE138F"/>
    <w:rsid w:val="00CE668B"/>
    <w:rsid w:val="00D0019C"/>
    <w:rsid w:val="00D06F01"/>
    <w:rsid w:val="00D1350E"/>
    <w:rsid w:val="00D17F80"/>
    <w:rsid w:val="00D20BF3"/>
    <w:rsid w:val="00D25C36"/>
    <w:rsid w:val="00D3182B"/>
    <w:rsid w:val="00D52AD6"/>
    <w:rsid w:val="00D73432"/>
    <w:rsid w:val="00D861C1"/>
    <w:rsid w:val="00D86901"/>
    <w:rsid w:val="00D9214E"/>
    <w:rsid w:val="00D92835"/>
    <w:rsid w:val="00D94424"/>
    <w:rsid w:val="00D95AAA"/>
    <w:rsid w:val="00DA08EB"/>
    <w:rsid w:val="00DA26BB"/>
    <w:rsid w:val="00DA6DB6"/>
    <w:rsid w:val="00DB78EB"/>
    <w:rsid w:val="00DC1E85"/>
    <w:rsid w:val="00DC41C9"/>
    <w:rsid w:val="00DC5473"/>
    <w:rsid w:val="00DD2F76"/>
    <w:rsid w:val="00DE6FE8"/>
    <w:rsid w:val="00E01AA9"/>
    <w:rsid w:val="00E114C5"/>
    <w:rsid w:val="00E13D93"/>
    <w:rsid w:val="00E15266"/>
    <w:rsid w:val="00E162F5"/>
    <w:rsid w:val="00E273FB"/>
    <w:rsid w:val="00E3230E"/>
    <w:rsid w:val="00E34D68"/>
    <w:rsid w:val="00E35775"/>
    <w:rsid w:val="00E40F15"/>
    <w:rsid w:val="00E45708"/>
    <w:rsid w:val="00E60469"/>
    <w:rsid w:val="00E623CF"/>
    <w:rsid w:val="00E63AA4"/>
    <w:rsid w:val="00E64332"/>
    <w:rsid w:val="00E77305"/>
    <w:rsid w:val="00E80B79"/>
    <w:rsid w:val="00E826D1"/>
    <w:rsid w:val="00E84A56"/>
    <w:rsid w:val="00E95CF7"/>
    <w:rsid w:val="00EA0777"/>
    <w:rsid w:val="00EA0EEB"/>
    <w:rsid w:val="00ED04E0"/>
    <w:rsid w:val="00ED2DCC"/>
    <w:rsid w:val="00EF2BE5"/>
    <w:rsid w:val="00EF5908"/>
    <w:rsid w:val="00F009F6"/>
    <w:rsid w:val="00F042FA"/>
    <w:rsid w:val="00F17510"/>
    <w:rsid w:val="00F176F8"/>
    <w:rsid w:val="00F2087C"/>
    <w:rsid w:val="00F2113B"/>
    <w:rsid w:val="00F22813"/>
    <w:rsid w:val="00F237AD"/>
    <w:rsid w:val="00F2442A"/>
    <w:rsid w:val="00F468A3"/>
    <w:rsid w:val="00F51AFD"/>
    <w:rsid w:val="00F60318"/>
    <w:rsid w:val="00F612FF"/>
    <w:rsid w:val="00F6493F"/>
    <w:rsid w:val="00F75663"/>
    <w:rsid w:val="00F811E7"/>
    <w:rsid w:val="00F851B3"/>
    <w:rsid w:val="00F9056C"/>
    <w:rsid w:val="00F960FC"/>
    <w:rsid w:val="00FA2944"/>
    <w:rsid w:val="00FA4F73"/>
    <w:rsid w:val="00FA6094"/>
    <w:rsid w:val="00FB4891"/>
    <w:rsid w:val="00FC686F"/>
    <w:rsid w:val="00FC71B1"/>
    <w:rsid w:val="00FC7FBE"/>
    <w:rsid w:val="00FE0378"/>
    <w:rsid w:val="00FE2347"/>
    <w:rsid w:val="00FE3C99"/>
    <w:rsid w:val="00FE7B66"/>
    <w:rsid w:val="00FF1006"/>
    <w:rsid w:val="1D8E0A10"/>
    <w:rsid w:val="609ED3F0"/>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2C30"/>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normaltextrun">
    <w:name w:val="normaltextrun"/>
    <w:basedOn w:val="DefaultParagraphFont"/>
    <w:rsid w:val="007A02EC"/>
  </w:style>
  <w:style w:type="character" w:customStyle="1" w:styleId="eop">
    <w:name w:val="eop"/>
    <w:basedOn w:val="DefaultParagraphFont"/>
    <w:rsid w:val="007A02EC"/>
  </w:style>
  <w:style w:type="paragraph" w:customStyle="1" w:styleId="MacPacTrailer">
    <w:name w:val="MacPac Trailer"/>
    <w:basedOn w:val="Normal"/>
    <w:rsid w:val="00E273FB"/>
    <w:pPr>
      <w:widowControl w:val="0"/>
    </w:pPr>
    <w:rPr>
      <w:sz w:val="16"/>
      <w:szCs w:val="22"/>
    </w:rPr>
  </w:style>
  <w:style w:type="character" w:styleId="PlaceholderText">
    <w:name w:val="Placeholder Text"/>
    <w:basedOn w:val="DefaultParagraphFont"/>
    <w:uiPriority w:val="99"/>
    <w:semiHidden/>
    <w:rsid w:val="00E273FB"/>
    <w:rPr>
      <w:color w:val="808080"/>
    </w:rPr>
  </w:style>
  <w:style w:type="character" w:customStyle="1" w:styleId="contentpasted1">
    <w:name w:val="contentpasted1"/>
    <w:basedOn w:val="DefaultParagraphFont"/>
    <w:rsid w:val="00DA26BB"/>
  </w:style>
  <w:style w:type="character" w:styleId="UnresolvedMention">
    <w:name w:val="Unresolved Mention"/>
    <w:basedOn w:val="DefaultParagraphFont"/>
    <w:uiPriority w:val="99"/>
    <w:semiHidden/>
    <w:unhideWhenUsed/>
    <w:rsid w:val="000D2377"/>
    <w:rPr>
      <w:color w:val="605E5C"/>
      <w:shd w:val="clear" w:color="auto" w:fill="E1DFDD"/>
    </w:rPr>
  </w:style>
  <w:style w:type="character" w:styleId="FollowedHyperlink">
    <w:name w:val="FollowedHyperlink"/>
    <w:basedOn w:val="DefaultParagraphFont"/>
    <w:rsid w:val="00F009F6"/>
    <w:rPr>
      <w:color w:val="954F72" w:themeColor="followedHyperlink"/>
      <w:u w:val="single"/>
    </w:rPr>
  </w:style>
  <w:style w:type="paragraph" w:styleId="EndnoteText">
    <w:name w:val="endnote text"/>
    <w:basedOn w:val="Normal"/>
    <w:link w:val="EndnoteTextChar"/>
    <w:rsid w:val="00572F9F"/>
  </w:style>
  <w:style w:type="character" w:customStyle="1" w:styleId="EndnoteTextChar">
    <w:name w:val="Endnote Text Char"/>
    <w:basedOn w:val="DefaultParagraphFont"/>
    <w:link w:val="EndnoteText"/>
    <w:rsid w:val="00572F9F"/>
    <w:rPr>
      <w:color w:val="000000"/>
      <w:kern w:val="28"/>
      <w:lang w:eastAsia="en-US"/>
    </w:rPr>
  </w:style>
  <w:style w:type="character" w:styleId="EndnoteReference">
    <w:name w:val="endnote reference"/>
    <w:basedOn w:val="DefaultParagraphFont"/>
    <w:rsid w:val="00572F9F"/>
    <w:rPr>
      <w:vertAlign w:val="superscript"/>
    </w:rPr>
  </w:style>
  <w:style w:type="paragraph" w:styleId="Revision">
    <w:name w:val="Revision"/>
    <w:hidden/>
    <w:uiPriority w:val="99"/>
    <w:semiHidden/>
    <w:rsid w:val="00EA0777"/>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5373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262377774">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46607315">
      <w:bodyDiv w:val="1"/>
      <w:marLeft w:val="0"/>
      <w:marRight w:val="0"/>
      <w:marTop w:val="0"/>
      <w:marBottom w:val="0"/>
      <w:divBdr>
        <w:top w:val="none" w:sz="0" w:space="0" w:color="auto"/>
        <w:left w:val="none" w:sz="0" w:space="0" w:color="auto"/>
        <w:bottom w:val="none" w:sz="0" w:space="0" w:color="auto"/>
        <w:right w:val="none" w:sz="0" w:space="0" w:color="auto"/>
      </w:divBdr>
    </w:div>
    <w:div w:id="1791393243">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cidh.oas.org/annualrep/99eng/merits/Jamaica12.023c.htm" TargetMode="External"/><Relationship Id="rId1" Type="http://schemas.openxmlformats.org/officeDocument/2006/relationships/hyperlink" Target="https://www.amnesty.org/en/wp-content/uploads/2021/06/amr050012012en.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
        <AccountId xsi:nil="true"/>
        <AccountType/>
      </UserInfo>
    </SharedWithUsers>
    <MediaLengthInSeconds xmlns="42df7cb3-2fea-4ba3-b9bf-21660104d6dd"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0FAA84D-56C3-4032-A3B9-D8921F194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2244</Words>
  <Characters>12797</Characters>
  <Application>Microsoft Office Word</Application>
  <DocSecurity>0</DocSecurity>
  <Lines>106</Lines>
  <Paragraphs>30</Paragraphs>
  <ScaleCrop>false</ScaleCrop>
  <Company>Minnesota Advocates for Human Rights</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41</cp:revision>
  <cp:lastPrinted>2011-09-16T18:52:00Z</cp:lastPrinted>
  <dcterms:created xsi:type="dcterms:W3CDTF">2023-04-26T19:47:00Z</dcterms:created>
  <dcterms:modified xsi:type="dcterms:W3CDTF">2023-05-02T21:38:00Z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84400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_ExtendedDescription">
    <vt:lpwstr/>
  </property>
  <property fmtid="{D5CDD505-2E9C-101B-9397-08002B2CF9AE}" pid="10" name="_ColorTag">
    <vt:lpwstr/>
  </property>
  <property fmtid="{D5CDD505-2E9C-101B-9397-08002B2CF9AE}" pid="11" name="TriggerFlowInfo">
    <vt:lpwstr/>
  </property>
  <property fmtid="{D5CDD505-2E9C-101B-9397-08002B2CF9AE}" pid="12" name="_ColorHex">
    <vt:lpwstr/>
  </property>
  <property fmtid="{D5CDD505-2E9C-101B-9397-08002B2CF9AE}" pid="13" name="_Emoji">
    <vt:lpwstr/>
  </property>
  <property fmtid="{D5CDD505-2E9C-101B-9397-08002B2CF9AE}" pid="14" name="ComplianceAssetId">
    <vt:lpwstr/>
  </property>
</Properties>
</file>