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618B2" w14:textId="01792B97" w:rsidR="003F57E4" w:rsidRPr="003F57E4" w:rsidRDefault="008516FD" w:rsidP="00124E0C">
      <w:pPr>
        <w:pStyle w:val="BFrontcovermaintitle"/>
        <w:rPr>
          <w:rFonts w:eastAsia="MS Mincho"/>
          <w:shd w:val="clear" w:color="auto" w:fill="FFFF00"/>
        </w:rPr>
      </w:pPr>
      <w:r>
        <w:rPr>
          <w:rFonts w:eastAsia="MS Mincho"/>
          <w:shd w:val="clear" w:color="auto" w:fill="FFFF00"/>
        </w:rPr>
        <w:t>HUNGARY</w:t>
      </w:r>
      <w:r w:rsidR="00000779">
        <w:rPr>
          <w:rFonts w:eastAsia="MS Mincho"/>
          <w:shd w:val="clear" w:color="auto" w:fill="FFFF00"/>
        </w:rPr>
        <w:t>/Gender equality in the labour market</w:t>
      </w:r>
      <w:r w:rsidR="003F57E4" w:rsidRPr="003F57E4">
        <w:rPr>
          <w:rFonts w:eastAsia="MS Mincho"/>
          <w:shd w:val="clear" w:color="auto" w:fill="FFFF00"/>
        </w:rPr>
        <w:t> </w:t>
      </w:r>
    </w:p>
    <w:p w14:paraId="5DD39707" w14:textId="1DDFD1EE" w:rsidR="008516FD" w:rsidRPr="00AE7EFA" w:rsidRDefault="002136E5" w:rsidP="008516FD">
      <w:pPr>
        <w:pStyle w:val="RTSubheadinglightCAPS"/>
        <w:tabs>
          <w:tab w:val="num" w:pos="0"/>
        </w:tabs>
      </w:pPr>
      <w:r>
        <w:rPr>
          <w:rFonts w:eastAsia="MS Mincho"/>
          <w:noProof/>
        </w:rPr>
        <w:t xml:space="preserve">SUBMISSION TO THE UN COMMITTEE </w:t>
      </w:r>
      <w:r w:rsidR="008516FD" w:rsidRPr="00AE7EFA">
        <w:t>on the Elimination of Discrimination against Women</w:t>
      </w:r>
    </w:p>
    <w:p w14:paraId="5E5E4FBC" w14:textId="7D63B406" w:rsidR="008516FD" w:rsidRDefault="008516FD" w:rsidP="008516FD">
      <w:pPr>
        <w:pStyle w:val="BSubtitle"/>
        <w:rPr>
          <w:rFonts w:eastAsia="MS Mincho"/>
          <w:noProof/>
        </w:rPr>
      </w:pPr>
      <w:r>
        <w:t xml:space="preserve">27-31 October 2025, </w:t>
      </w:r>
      <w:r w:rsidR="00000779">
        <w:t>92</w:t>
      </w:r>
      <w:r w:rsidR="00000779" w:rsidRPr="00000779">
        <w:rPr>
          <w:vertAlign w:val="superscript"/>
        </w:rPr>
        <w:t>nd</w:t>
      </w:r>
      <w:r w:rsidR="00000779">
        <w:t xml:space="preserve"> SESSION, </w:t>
      </w:r>
      <w:r>
        <w:t>follow-up review</w:t>
      </w:r>
    </w:p>
    <w:p w14:paraId="338CBBE2" w14:textId="77777777" w:rsidR="002136E5" w:rsidRDefault="002136E5" w:rsidP="008F20A9">
      <w:pPr>
        <w:pStyle w:val="BSubtitle"/>
      </w:pPr>
    </w:p>
    <w:p w14:paraId="3910AAEA" w14:textId="77777777" w:rsidR="00065FFC" w:rsidRDefault="00065FFC" w:rsidP="00B0223B"/>
    <w:p w14:paraId="4F79965E" w14:textId="77777777" w:rsidR="00065FFC" w:rsidRDefault="002136E5" w:rsidP="002136E5">
      <w:pPr>
        <w:jc w:val="center"/>
      </w:pPr>
      <w:r w:rsidRPr="002136E5">
        <w:rPr>
          <w:noProof/>
        </w:rPr>
        <w:drawing>
          <wp:inline distT="0" distB="0" distL="0" distR="0" wp14:anchorId="255BD4F6" wp14:editId="4F05B19D">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6CB4CFF3" w14:textId="77777777" w:rsidR="00BC0342" w:rsidRDefault="00BC0342" w:rsidP="00BC0342"/>
    <w:p w14:paraId="25FA20CD" w14:textId="07C91A30" w:rsidR="00BC0342" w:rsidRPr="00BC0342" w:rsidRDefault="00BC0342" w:rsidP="00423CD5">
      <w:pPr>
        <w:tabs>
          <w:tab w:val="left" w:pos="7670"/>
        </w:tabs>
      </w:pPr>
      <w:r>
        <w:tab/>
      </w:r>
    </w:p>
    <w:p w14:paraId="068A794E" w14:textId="77777777" w:rsidR="00162896" w:rsidRDefault="00065FFC" w:rsidP="00065FFC">
      <w:pPr>
        <w:pStyle w:val="BContentsheading"/>
      </w:pPr>
      <w:r w:rsidRPr="00065FFC">
        <w:lastRenderedPageBreak/>
        <w:t>Contents</w:t>
      </w:r>
    </w:p>
    <w:sdt>
      <w:sdtPr>
        <w:rPr>
          <w:lang w:val="hu-HU"/>
        </w:rPr>
        <w:id w:val="-894201404"/>
        <w:docPartObj>
          <w:docPartGallery w:val="Table of Contents"/>
          <w:docPartUnique/>
        </w:docPartObj>
      </w:sdtPr>
      <w:sdtEndPr>
        <w:rPr>
          <w:rFonts w:ascii="Amnesty Trade Gothic Light" w:eastAsiaTheme="minorHAnsi" w:hAnsi="Amnesty Trade Gothic Light" w:cs="Arial"/>
          <w:b/>
          <w:bCs/>
          <w:color w:val="000000" w:themeColor="text1"/>
          <w:sz w:val="20"/>
          <w:szCs w:val="20"/>
          <w:lang w:val="en-GB"/>
        </w:rPr>
      </w:sdtEndPr>
      <w:sdtContent>
        <w:p w14:paraId="3B1AB233" w14:textId="24D628FD" w:rsidR="00CD2F20" w:rsidRDefault="00CD2F20">
          <w:pPr>
            <w:pStyle w:val="TOCHeading"/>
          </w:pPr>
        </w:p>
        <w:p w14:paraId="763218BB" w14:textId="1FFC159F" w:rsidR="00CD2F20" w:rsidRDefault="00CD2F20">
          <w:pPr>
            <w:pStyle w:val="TOC1"/>
            <w:rPr>
              <w:rFonts w:asciiTheme="minorHAnsi" w:eastAsiaTheme="minorEastAsia" w:hAnsiTheme="minorHAnsi" w:cstheme="minorBidi"/>
              <w:b w:val="0"/>
              <w:bCs w:val="0"/>
              <w:caps w:val="0"/>
              <w:color w:val="auto"/>
              <w:kern w:val="2"/>
              <w:sz w:val="24"/>
              <w:szCs w:val="24"/>
              <w:u w:val="none"/>
              <w:lang w:val="hu-HU" w:eastAsia="hu-HU"/>
              <w14:ligatures w14:val="standardContextual"/>
            </w:rPr>
          </w:pPr>
          <w:r>
            <w:fldChar w:fldCharType="begin"/>
          </w:r>
          <w:r>
            <w:instrText xml:space="preserve"> TOC \o "1-3" \h \z \u </w:instrText>
          </w:r>
          <w:r>
            <w:fldChar w:fldCharType="separate"/>
          </w:r>
        </w:p>
        <w:p w14:paraId="7AEBA242" w14:textId="4B2779D3" w:rsidR="00CD2F20" w:rsidRDefault="00CD2F20">
          <w:pPr>
            <w:pStyle w:val="TOC1"/>
            <w:rPr>
              <w:rFonts w:asciiTheme="minorHAnsi" w:eastAsiaTheme="minorEastAsia" w:hAnsiTheme="minorHAnsi" w:cstheme="minorBidi"/>
              <w:b w:val="0"/>
              <w:bCs w:val="0"/>
              <w:caps w:val="0"/>
              <w:color w:val="auto"/>
              <w:kern w:val="2"/>
              <w:sz w:val="24"/>
              <w:szCs w:val="24"/>
              <w:u w:val="none"/>
              <w:lang w:val="hu-HU" w:eastAsia="hu-HU"/>
              <w14:ligatures w14:val="standardContextual"/>
            </w:rPr>
          </w:pPr>
          <w:hyperlink w:anchor="_Toc210032947" w:history="1">
            <w:r w:rsidRPr="00734F88">
              <w:rPr>
                <w:rStyle w:val="Hyperlink"/>
              </w:rPr>
              <w:t>1.</w:t>
            </w:r>
            <w:r>
              <w:rPr>
                <w:rFonts w:asciiTheme="minorHAnsi" w:eastAsiaTheme="minorEastAsia" w:hAnsiTheme="minorHAnsi" w:cstheme="minorBidi"/>
                <w:b w:val="0"/>
                <w:bCs w:val="0"/>
                <w:caps w:val="0"/>
                <w:color w:val="auto"/>
                <w:kern w:val="2"/>
                <w:sz w:val="24"/>
                <w:szCs w:val="24"/>
                <w:u w:val="none"/>
                <w:lang w:val="hu-HU" w:eastAsia="hu-HU"/>
                <w14:ligatures w14:val="standardContextual"/>
              </w:rPr>
              <w:tab/>
            </w:r>
            <w:r w:rsidRPr="00734F88">
              <w:rPr>
                <w:rStyle w:val="Hyperlink"/>
              </w:rPr>
              <w:t>WOMEN’S EQUAL AND INCLUSIVE REPRESENTATION IN THE LABOUR MARKET (PARA. 30(a))</w:t>
            </w:r>
            <w:r>
              <w:rPr>
                <w:webHidden/>
              </w:rPr>
              <w:tab/>
            </w:r>
            <w:r>
              <w:rPr>
                <w:webHidden/>
              </w:rPr>
              <w:fldChar w:fldCharType="begin"/>
            </w:r>
            <w:r>
              <w:rPr>
                <w:webHidden/>
              </w:rPr>
              <w:instrText xml:space="preserve"> PAGEREF _Toc210032947 \h </w:instrText>
            </w:r>
            <w:r>
              <w:rPr>
                <w:webHidden/>
              </w:rPr>
            </w:r>
            <w:r>
              <w:rPr>
                <w:webHidden/>
              </w:rPr>
              <w:fldChar w:fldCharType="separate"/>
            </w:r>
            <w:r w:rsidR="00235E79">
              <w:rPr>
                <w:webHidden/>
              </w:rPr>
              <w:t>3</w:t>
            </w:r>
            <w:r>
              <w:rPr>
                <w:webHidden/>
              </w:rPr>
              <w:fldChar w:fldCharType="end"/>
            </w:r>
          </w:hyperlink>
        </w:p>
        <w:p w14:paraId="3CBCC692" w14:textId="6B6DEDEA" w:rsidR="00CD2F20" w:rsidRDefault="00CD2F20">
          <w:pPr>
            <w:pStyle w:val="TOC2"/>
            <w:rPr>
              <w:rFonts w:asciiTheme="minorHAnsi" w:eastAsiaTheme="minorEastAsia" w:hAnsiTheme="minorHAnsi" w:cstheme="minorBidi"/>
              <w:bCs w:val="0"/>
              <w:kern w:val="2"/>
              <w:sz w:val="24"/>
              <w:u w:val="none"/>
              <w:lang w:val="hu-HU" w:eastAsia="hu-HU"/>
              <w14:ligatures w14:val="standardContextual"/>
            </w:rPr>
          </w:pPr>
          <w:hyperlink w:anchor="_Toc210032948" w:history="1">
            <w:r w:rsidRPr="00734F88">
              <w:rPr>
                <w:rStyle w:val="Hyperlink"/>
              </w:rPr>
              <w:t>1.1</w:t>
            </w:r>
            <w:r>
              <w:rPr>
                <w:rFonts w:asciiTheme="minorHAnsi" w:eastAsiaTheme="minorEastAsia" w:hAnsiTheme="minorHAnsi" w:cstheme="minorBidi"/>
                <w:bCs w:val="0"/>
                <w:kern w:val="2"/>
                <w:sz w:val="24"/>
                <w:u w:val="none"/>
                <w:lang w:val="hu-HU" w:eastAsia="hu-HU"/>
                <w14:ligatures w14:val="standardContextual"/>
              </w:rPr>
              <w:tab/>
            </w:r>
            <w:r w:rsidRPr="00734F88">
              <w:rPr>
                <w:rStyle w:val="Hyperlink"/>
              </w:rPr>
              <w:t>BACKGROUND OF THE GENDER PAY GAP</w:t>
            </w:r>
            <w:r>
              <w:rPr>
                <w:webHidden/>
              </w:rPr>
              <w:tab/>
            </w:r>
            <w:r>
              <w:rPr>
                <w:webHidden/>
              </w:rPr>
              <w:fldChar w:fldCharType="begin"/>
            </w:r>
            <w:r>
              <w:rPr>
                <w:webHidden/>
              </w:rPr>
              <w:instrText xml:space="preserve"> PAGEREF _Toc210032948 \h </w:instrText>
            </w:r>
            <w:r>
              <w:rPr>
                <w:webHidden/>
              </w:rPr>
            </w:r>
            <w:r>
              <w:rPr>
                <w:webHidden/>
              </w:rPr>
              <w:fldChar w:fldCharType="separate"/>
            </w:r>
            <w:r w:rsidR="00235E79">
              <w:rPr>
                <w:webHidden/>
              </w:rPr>
              <w:t>3</w:t>
            </w:r>
            <w:r>
              <w:rPr>
                <w:webHidden/>
              </w:rPr>
              <w:fldChar w:fldCharType="end"/>
            </w:r>
          </w:hyperlink>
        </w:p>
        <w:p w14:paraId="311AADF9" w14:textId="71481793" w:rsidR="00CD2F20" w:rsidRDefault="00CD2F20">
          <w:pPr>
            <w:pStyle w:val="TOC2"/>
            <w:rPr>
              <w:rFonts w:asciiTheme="minorHAnsi" w:eastAsiaTheme="minorEastAsia" w:hAnsiTheme="minorHAnsi" w:cstheme="minorBidi"/>
              <w:bCs w:val="0"/>
              <w:kern w:val="2"/>
              <w:sz w:val="24"/>
              <w:u w:val="none"/>
              <w:lang w:val="hu-HU" w:eastAsia="hu-HU"/>
              <w14:ligatures w14:val="standardContextual"/>
            </w:rPr>
          </w:pPr>
          <w:hyperlink w:anchor="_Toc210032949" w:history="1">
            <w:r w:rsidRPr="00734F88">
              <w:rPr>
                <w:rStyle w:val="Hyperlink"/>
              </w:rPr>
              <w:t>1.2</w:t>
            </w:r>
            <w:r>
              <w:rPr>
                <w:rFonts w:asciiTheme="minorHAnsi" w:eastAsiaTheme="minorEastAsia" w:hAnsiTheme="minorHAnsi" w:cstheme="minorBidi"/>
                <w:bCs w:val="0"/>
                <w:kern w:val="2"/>
                <w:sz w:val="24"/>
                <w:u w:val="none"/>
                <w:lang w:val="hu-HU" w:eastAsia="hu-HU"/>
                <w14:ligatures w14:val="standardContextual"/>
              </w:rPr>
              <w:tab/>
            </w:r>
            <w:r w:rsidRPr="00734F88">
              <w:rPr>
                <w:rStyle w:val="Hyperlink"/>
              </w:rPr>
              <w:t>WOMEN IN LEADERSHIP POSITIONS</w:t>
            </w:r>
            <w:r>
              <w:rPr>
                <w:webHidden/>
              </w:rPr>
              <w:tab/>
            </w:r>
            <w:r>
              <w:rPr>
                <w:webHidden/>
              </w:rPr>
              <w:fldChar w:fldCharType="begin"/>
            </w:r>
            <w:r>
              <w:rPr>
                <w:webHidden/>
              </w:rPr>
              <w:instrText xml:space="preserve"> PAGEREF _Toc210032949 \h </w:instrText>
            </w:r>
            <w:r>
              <w:rPr>
                <w:webHidden/>
              </w:rPr>
            </w:r>
            <w:r>
              <w:rPr>
                <w:webHidden/>
              </w:rPr>
              <w:fldChar w:fldCharType="separate"/>
            </w:r>
            <w:r w:rsidR="00235E79">
              <w:rPr>
                <w:webHidden/>
              </w:rPr>
              <w:t>4</w:t>
            </w:r>
            <w:r>
              <w:rPr>
                <w:webHidden/>
              </w:rPr>
              <w:fldChar w:fldCharType="end"/>
            </w:r>
          </w:hyperlink>
        </w:p>
        <w:p w14:paraId="0A3323CD" w14:textId="1AA778B1" w:rsidR="00CD2F20" w:rsidRDefault="00CD2F20">
          <w:r>
            <w:rPr>
              <w:b/>
              <w:bCs/>
            </w:rPr>
            <w:fldChar w:fldCharType="end"/>
          </w:r>
        </w:p>
      </w:sdtContent>
    </w:sdt>
    <w:p w14:paraId="6FB1F32E" w14:textId="77777777" w:rsidR="002136E5" w:rsidRDefault="002136E5" w:rsidP="001153D5">
      <w:pPr>
        <w:pStyle w:val="BBodyText"/>
      </w:pPr>
      <w:r w:rsidRPr="00065FFC">
        <w:rPr>
          <w:b/>
          <w:bCs w:val="0"/>
          <w:noProof/>
        </w:rPr>
        <mc:AlternateContent>
          <mc:Choice Requires="wps">
            <w:drawing>
              <wp:anchor distT="0" distB="0" distL="114300" distR="114300" simplePos="0" relativeHeight="251658248" behindDoc="0" locked="1" layoutInCell="1" allowOverlap="0" wp14:anchorId="287BC27B" wp14:editId="36622A76">
                <wp:simplePos x="0" y="0"/>
                <wp:positionH relativeFrom="margin">
                  <wp:posOffset>2825750</wp:posOffset>
                </wp:positionH>
                <wp:positionV relativeFrom="margin">
                  <wp:align>bottom</wp:align>
                </wp:positionV>
                <wp:extent cx="2886075" cy="2567940"/>
                <wp:effectExtent l="0" t="0" r="9525" b="381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886075" cy="2567940"/>
                        </a:xfrm>
                        <a:prstGeom prst="rect">
                          <a:avLst/>
                        </a:prstGeom>
                        <a:solidFill>
                          <a:sysClr val="window" lastClr="FFFFFF"/>
                        </a:solidFill>
                        <a:ln w="6350">
                          <a:noFill/>
                        </a:ln>
                      </wps:spPr>
                      <wps:txbx>
                        <w:txbxContent>
                          <w:p w14:paraId="68146E8D" w14:textId="6F03B280" w:rsidR="002136E5" w:rsidRDefault="008516FD" w:rsidP="002136E5">
                            <w:pPr>
                              <w:pStyle w:val="Babstract"/>
                            </w:pPr>
                            <w:r w:rsidRPr="00386434">
                              <w:rPr>
                                <w:lang w:val="en-US"/>
                              </w:rPr>
                              <w:t xml:space="preserve">This document outlines </w:t>
                            </w:r>
                            <w:r>
                              <w:rPr>
                                <w:lang w:val="en-US"/>
                              </w:rPr>
                              <w:t>Amnesty International</w:t>
                            </w:r>
                            <w:r w:rsidRPr="00386434">
                              <w:rPr>
                                <w:lang w:val="en-US"/>
                              </w:rPr>
                              <w:t>’s concerns regarding persistent pay disparities, unequal distribution of caregiving responsibilities, occupational segregation, and shortcomings in the enforcement of equal pay for equal work</w:t>
                            </w:r>
                            <w:r>
                              <w:rPr>
                                <w:lang w:val="en-US"/>
                              </w:rPr>
                              <w:t xml:space="preserve"> ahead of the follow-up review by the Committee on the Elimination of Discrimination against Women in October 2025.</w:t>
                            </w:r>
                            <w:r w:rsidR="002136E5">
                              <w:t xml:space="preserve"> </w:t>
                            </w:r>
                          </w:p>
                          <w:p w14:paraId="334F7B60" w14:textId="26AD51F7" w:rsidR="00AA5641" w:rsidRPr="00F76C52" w:rsidRDefault="00AA5641" w:rsidP="002136E5">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BC27B" id="_x0000_t202" coordsize="21600,21600" o:spt="202" path="m,l,21600r21600,l21600,xe">
                <v:stroke joinstyle="miter"/>
                <v:path gradientshapeok="t" o:connecttype="rect"/>
              </v:shapetype>
              <v:shape id="Text Box 7" o:spid="_x0000_s1026" type="#_x0000_t202" style="position:absolute;margin-left:222.5pt;margin-top:0;width:227.25pt;height:202.2pt;z-index:251658248;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" o:allowoverlap="f" fillcolor="window" stroked="f" strokeweight=".5pt">
                <o:lock v:ext="edit" aspectratio="t"/>
                <v:textbox>
                  <w:txbxContent>
                    <w:p w14:paraId="68146E8D" w14:textId="6F03B280" w:rsidR="002136E5" w:rsidRDefault="008516FD" w:rsidP="002136E5">
                      <w:pPr>
                        <w:pStyle w:val="Babstract"/>
                      </w:pPr>
                      <w:r w:rsidRPr="00386434">
                        <w:rPr>
                          <w:lang w:val="en-US"/>
                        </w:rPr>
                        <w:t xml:space="preserve">This document outlines </w:t>
                      </w:r>
                      <w:r>
                        <w:rPr>
                          <w:lang w:val="en-US"/>
                        </w:rPr>
                        <w:t>Amnesty International</w:t>
                      </w:r>
                      <w:r w:rsidRPr="00386434">
                        <w:rPr>
                          <w:lang w:val="en-US"/>
                        </w:rPr>
                        <w:t>’s concerns regarding persistent pay disparities, unequal distribution of caregiving responsibilities, occupational segregation, and shortcomings in the enforcement of equal pay for equal work</w:t>
                      </w:r>
                      <w:r>
                        <w:rPr>
                          <w:lang w:val="en-US"/>
                        </w:rPr>
                        <w:t xml:space="preserve"> ahead of the follow-up review by the Committee on the Elimination of Discrimination against Women in October 2025.</w:t>
                      </w:r>
                      <w:r w:rsidR="002136E5">
                        <w:t xml:space="preserve"> </w:t>
                      </w:r>
                    </w:p>
                    <w:p w14:paraId="334F7B60" w14:textId="26AD51F7" w:rsidR="00AA5641" w:rsidRPr="00F76C52" w:rsidRDefault="00AA5641" w:rsidP="002136E5">
                      <w:pPr>
                        <w:pStyle w:val="Babstract"/>
                      </w:pPr>
                    </w:p>
                  </w:txbxContent>
                </v:textbox>
                <w10:wrap anchorx="margin" anchory="margin"/>
                <w10:anchorlock/>
              </v:shape>
            </w:pict>
          </mc:Fallback>
        </mc:AlternateContent>
      </w:r>
    </w:p>
    <w:p w14:paraId="18CB0E3F" w14:textId="77777777" w:rsidR="00B92A58" w:rsidRPr="00B92A58" w:rsidRDefault="00B92A58" w:rsidP="00B92A58"/>
    <w:p w14:paraId="40EE34F8" w14:textId="77777777" w:rsidR="00B92A58" w:rsidRPr="00B92A58" w:rsidRDefault="00B92A58" w:rsidP="00B92A58"/>
    <w:p w14:paraId="0D72DCC6" w14:textId="77777777" w:rsidR="00B92A58" w:rsidRPr="00B92A58" w:rsidRDefault="00B92A58" w:rsidP="00B92A58"/>
    <w:p w14:paraId="0A8C40C5" w14:textId="77777777" w:rsidR="00B92A58" w:rsidRDefault="00B92A58" w:rsidP="00B92A58">
      <w:pPr>
        <w:rPr>
          <w:bCs/>
          <w:color w:val="auto"/>
          <w:sz w:val="21"/>
          <w:szCs w:val="24"/>
        </w:rPr>
      </w:pPr>
    </w:p>
    <w:p w14:paraId="419D78D1" w14:textId="77777777" w:rsidR="00B92A58" w:rsidRDefault="00B92A58" w:rsidP="00B92A58">
      <w:pPr>
        <w:tabs>
          <w:tab w:val="left" w:pos="2169"/>
        </w:tabs>
        <w:rPr>
          <w:bCs/>
          <w:color w:val="auto"/>
          <w:sz w:val="21"/>
          <w:szCs w:val="24"/>
        </w:rPr>
      </w:pPr>
      <w:r>
        <w:rPr>
          <w:bCs/>
          <w:color w:val="auto"/>
          <w:sz w:val="21"/>
          <w:szCs w:val="24"/>
        </w:rPr>
        <w:tab/>
      </w:r>
    </w:p>
    <w:p w14:paraId="5130CD0E" w14:textId="77777777" w:rsidR="00B92A58" w:rsidRPr="00B92A58" w:rsidRDefault="00B92A58" w:rsidP="00B92A58">
      <w:pPr>
        <w:tabs>
          <w:tab w:val="left" w:pos="2169"/>
        </w:tabs>
        <w:sectPr w:rsidR="00B92A58" w:rsidRPr="00B92A58" w:rsidSect="00DA7998">
          <w:footerReference w:type="default" r:id="rId9"/>
          <w:footerReference w:type="first" r:id="rId10"/>
          <w:pgSz w:w="11906" w:h="16838" w:code="9"/>
          <w:pgMar w:top="1474" w:right="1418" w:bottom="1418" w:left="1418" w:header="709" w:footer="709" w:gutter="0"/>
          <w:cols w:space="708"/>
          <w:titlePg/>
          <w:docGrid w:linePitch="360"/>
        </w:sectPr>
      </w:pPr>
      <w:r>
        <w:tab/>
      </w:r>
    </w:p>
    <w:p w14:paraId="7E6D5F4F" w14:textId="50D8622F" w:rsidR="00000779" w:rsidRDefault="00000779" w:rsidP="00000779">
      <w:pPr>
        <w:pStyle w:val="BNumberedHeading"/>
        <w:rPr>
          <w:bCs/>
        </w:rPr>
      </w:pPr>
      <w:bookmarkStart w:id="0" w:name="_Toc209431258"/>
      <w:bookmarkStart w:id="1" w:name="_Toc209795890"/>
      <w:bookmarkStart w:id="2" w:name="_Toc210032947"/>
      <w:r>
        <w:lastRenderedPageBreak/>
        <w:t>WOMEN’S EQUAL AND INCLUSIVE REPRESENTATION IN THE LABOUR MARKET (PARA. 30(a))</w:t>
      </w:r>
      <w:bookmarkEnd w:id="0"/>
      <w:bookmarkEnd w:id="1"/>
      <w:bookmarkEnd w:id="2"/>
    </w:p>
    <w:p w14:paraId="088B52C4" w14:textId="77777777" w:rsidR="00000779" w:rsidRDefault="00000779" w:rsidP="000B7EEA">
      <w:pPr>
        <w:pStyle w:val="BBodyText"/>
        <w:rPr>
          <w:bCs w:val="0"/>
        </w:rPr>
      </w:pPr>
    </w:p>
    <w:p w14:paraId="7972D513" w14:textId="63DD48C7" w:rsidR="00000779" w:rsidRDefault="00000779" w:rsidP="00000779">
      <w:pPr>
        <w:pStyle w:val="BNumberedSubheading"/>
      </w:pPr>
      <w:bookmarkStart w:id="3" w:name="_Toc208822296"/>
      <w:bookmarkStart w:id="4" w:name="_Toc209431259"/>
      <w:bookmarkStart w:id="5" w:name="_Toc209795891"/>
      <w:bookmarkStart w:id="6" w:name="_Toc210032948"/>
      <w:r>
        <w:t>BACKGROUND OF THE GENDER PAY GAP</w:t>
      </w:r>
      <w:bookmarkEnd w:id="3"/>
      <w:bookmarkEnd w:id="4"/>
      <w:bookmarkEnd w:id="5"/>
      <w:bookmarkEnd w:id="6"/>
    </w:p>
    <w:p w14:paraId="3D151C07" w14:textId="77777777" w:rsidR="00423CD5" w:rsidRPr="00423CD5" w:rsidRDefault="00423CD5" w:rsidP="00423CD5">
      <w:pPr>
        <w:pStyle w:val="BBodyText"/>
        <w:rPr>
          <w:lang w:eastAsia="en-GB"/>
        </w:rPr>
      </w:pPr>
    </w:p>
    <w:p w14:paraId="657B118B" w14:textId="6D4CE18F" w:rsidR="00000779" w:rsidRDefault="00000779" w:rsidP="00000779">
      <w:pPr>
        <w:pStyle w:val="RTBodyText"/>
        <w:jc w:val="both"/>
        <w:rPr>
          <w:color w:val="auto"/>
          <w:sz w:val="20"/>
          <w:szCs w:val="20"/>
          <w:lang w:eastAsia="en-GB"/>
        </w:rPr>
      </w:pPr>
      <w:r w:rsidRPr="00FE75A5">
        <w:rPr>
          <w:color w:val="auto"/>
          <w:sz w:val="20"/>
          <w:szCs w:val="20"/>
          <w:lang w:eastAsia="en-GB"/>
        </w:rPr>
        <w:t xml:space="preserve">The overrepresentation of women in low-paid sectors; the underrepresentation of women in well-paid management and decision-making positions; the unequal share of paid and unpaid work which shape career choices and limit </w:t>
      </w:r>
      <w:r>
        <w:rPr>
          <w:color w:val="auto"/>
          <w:sz w:val="20"/>
          <w:szCs w:val="20"/>
          <w:lang w:eastAsia="en-GB"/>
        </w:rPr>
        <w:t>progression</w:t>
      </w:r>
      <w:r w:rsidRPr="00FE75A5">
        <w:rPr>
          <w:color w:val="auto"/>
          <w:sz w:val="20"/>
          <w:szCs w:val="20"/>
          <w:lang w:eastAsia="en-GB"/>
        </w:rPr>
        <w:t xml:space="preserve"> opportunities; and pay discrimination contribute to a significant gender pay gap that has been increasing in Hu</w:t>
      </w:r>
      <w:r w:rsidRPr="00C47CFB">
        <w:rPr>
          <w:color w:val="auto"/>
          <w:sz w:val="20"/>
          <w:szCs w:val="20"/>
          <w:lang w:eastAsia="en-GB"/>
        </w:rPr>
        <w:t>ngary since 2020. According to Eurostat</w:t>
      </w:r>
      <w:r w:rsidRPr="0060171E">
        <w:rPr>
          <w:color w:val="auto"/>
          <w:sz w:val="20"/>
          <w:szCs w:val="20"/>
          <w:lang w:eastAsia="en-GB"/>
        </w:rPr>
        <w:t>,</w:t>
      </w:r>
      <w:r w:rsidRPr="00C47CFB">
        <w:rPr>
          <w:color w:val="auto"/>
          <w:sz w:val="20"/>
          <w:szCs w:val="20"/>
          <w:lang w:eastAsia="en-GB"/>
        </w:rPr>
        <w:t xml:space="preserve"> the gender pay gap in Hungary is 17.8%, which is</w:t>
      </w:r>
      <w:r w:rsidRPr="00FE75A5">
        <w:rPr>
          <w:color w:val="auto"/>
          <w:sz w:val="20"/>
          <w:szCs w:val="20"/>
          <w:lang w:eastAsia="en-GB"/>
        </w:rPr>
        <w:t xml:space="preserve"> one of the highest among EU Member States (EU average: 12%)</w:t>
      </w:r>
      <w:r w:rsidRPr="00253D16">
        <w:rPr>
          <w:rFonts w:ascii="Amnesty Trade Gothic" w:hAnsi="Amnesty Trade Gothic"/>
          <w:sz w:val="20"/>
          <w:szCs w:val="20"/>
        </w:rPr>
        <w:t xml:space="preserve"> </w:t>
      </w:r>
      <w:r w:rsidRPr="00253D16">
        <w:rPr>
          <w:color w:val="auto"/>
          <w:sz w:val="20"/>
          <w:szCs w:val="20"/>
          <w:lang w:eastAsia="en-GB"/>
        </w:rPr>
        <w:t>and has been gradually increasing since 2020</w:t>
      </w:r>
      <w:r w:rsidRPr="00FE75A5">
        <w:rPr>
          <w:color w:val="auto"/>
          <w:sz w:val="20"/>
          <w:szCs w:val="20"/>
          <w:lang w:eastAsia="en-GB"/>
        </w:rPr>
        <w:t>.</w:t>
      </w:r>
    </w:p>
    <w:p w14:paraId="3D5CE8BF" w14:textId="18B00BE8" w:rsidR="00000779" w:rsidRDefault="00000779" w:rsidP="00000779">
      <w:pPr>
        <w:pStyle w:val="RTBodyText"/>
        <w:jc w:val="both"/>
        <w:rPr>
          <w:color w:val="auto"/>
          <w:sz w:val="20"/>
          <w:szCs w:val="20"/>
          <w:lang w:eastAsia="en-GB"/>
        </w:rPr>
      </w:pPr>
      <w:r w:rsidRPr="00FE75A5">
        <w:rPr>
          <w:color w:val="auto"/>
          <w:sz w:val="20"/>
          <w:szCs w:val="20"/>
          <w:lang w:eastAsia="en-GB"/>
        </w:rPr>
        <w:t>Th</w:t>
      </w:r>
      <w:r>
        <w:rPr>
          <w:color w:val="auto"/>
          <w:sz w:val="20"/>
          <w:szCs w:val="20"/>
          <w:lang w:eastAsia="en-GB"/>
        </w:rPr>
        <w:t>is</w:t>
      </w:r>
      <w:r w:rsidRPr="00FE75A5">
        <w:rPr>
          <w:color w:val="auto"/>
          <w:sz w:val="20"/>
          <w:szCs w:val="20"/>
          <w:lang w:eastAsia="en-GB"/>
        </w:rPr>
        <w:t xml:space="preserve"> </w:t>
      </w:r>
      <w:r>
        <w:rPr>
          <w:color w:val="auto"/>
          <w:sz w:val="20"/>
          <w:szCs w:val="20"/>
          <w:lang w:eastAsia="en-GB"/>
        </w:rPr>
        <w:t xml:space="preserve">high </w:t>
      </w:r>
      <w:r w:rsidRPr="00FE75A5">
        <w:rPr>
          <w:color w:val="auto"/>
          <w:sz w:val="20"/>
          <w:szCs w:val="20"/>
          <w:lang w:eastAsia="en-GB"/>
        </w:rPr>
        <w:t xml:space="preserve">gender pay gap </w:t>
      </w:r>
      <w:r>
        <w:rPr>
          <w:color w:val="auto"/>
          <w:sz w:val="20"/>
          <w:szCs w:val="20"/>
          <w:lang w:eastAsia="en-GB"/>
        </w:rPr>
        <w:t xml:space="preserve">in Hungary </w:t>
      </w:r>
      <w:r w:rsidRPr="00FE75A5">
        <w:rPr>
          <w:color w:val="auto"/>
          <w:sz w:val="20"/>
          <w:szCs w:val="20"/>
          <w:lang w:eastAsia="en-GB"/>
        </w:rPr>
        <w:t xml:space="preserve">reflects the limited professional </w:t>
      </w:r>
      <w:r>
        <w:rPr>
          <w:color w:val="auto"/>
          <w:sz w:val="20"/>
          <w:szCs w:val="20"/>
          <w:lang w:eastAsia="en-GB"/>
        </w:rPr>
        <w:t>opportunities</w:t>
      </w:r>
      <w:r w:rsidRPr="00FE75A5">
        <w:rPr>
          <w:color w:val="auto"/>
          <w:sz w:val="20"/>
          <w:szCs w:val="20"/>
          <w:lang w:eastAsia="en-GB"/>
        </w:rPr>
        <w:t xml:space="preserve"> granted to women and highlights their significant financial vulnerability. </w:t>
      </w:r>
      <w:r w:rsidRPr="001B10A1">
        <w:rPr>
          <w:color w:val="auto"/>
          <w:sz w:val="20"/>
          <w:szCs w:val="20"/>
          <w:lang w:eastAsia="en-GB"/>
        </w:rPr>
        <w:t>According to data from the Hungarian Central Statistical Office (2023), women are at greater risk of poverty or financial vulnerability</w:t>
      </w:r>
      <w:r w:rsidRPr="006B5949">
        <w:rPr>
          <w:color w:val="auto"/>
          <w:sz w:val="20"/>
          <w:szCs w:val="20"/>
          <w:lang w:eastAsia="en-GB"/>
        </w:rPr>
        <w:t>.</w:t>
      </w:r>
      <w:r>
        <w:rPr>
          <w:rStyle w:val="FootnoteReference"/>
          <w:color w:val="auto"/>
          <w:sz w:val="20"/>
          <w:szCs w:val="20"/>
          <w:lang w:eastAsia="en-GB"/>
        </w:rPr>
        <w:footnoteReference w:id="2"/>
      </w:r>
    </w:p>
    <w:p w14:paraId="3059CCC4" w14:textId="0C66C43E" w:rsidR="00000779" w:rsidRDefault="00000779" w:rsidP="00000779">
      <w:pPr>
        <w:pStyle w:val="RTBodyText"/>
        <w:jc w:val="both"/>
        <w:rPr>
          <w:color w:val="auto"/>
          <w:sz w:val="20"/>
          <w:szCs w:val="20"/>
          <w:lang w:eastAsia="en-GB"/>
        </w:rPr>
      </w:pPr>
      <w:r>
        <w:rPr>
          <w:color w:val="auto"/>
          <w:sz w:val="20"/>
          <w:szCs w:val="20"/>
          <w:lang w:val="en-US" w:eastAsia="en-GB"/>
        </w:rPr>
        <w:t>European Union institutions, for example, have identified l</w:t>
      </w:r>
      <w:r w:rsidRPr="006106A7">
        <w:rPr>
          <w:color w:val="auto"/>
          <w:sz w:val="20"/>
          <w:szCs w:val="20"/>
          <w:lang w:val="en-US" w:eastAsia="en-GB"/>
        </w:rPr>
        <w:t>ack of pay transparency</w:t>
      </w:r>
      <w:r w:rsidRPr="006106A7" w:rsidDel="00AD0B4E">
        <w:rPr>
          <w:color w:val="auto"/>
          <w:sz w:val="20"/>
          <w:szCs w:val="20"/>
          <w:lang w:val="en-US" w:eastAsia="en-GB"/>
        </w:rPr>
        <w:t xml:space="preserve"> </w:t>
      </w:r>
      <w:r w:rsidRPr="006106A7">
        <w:rPr>
          <w:color w:val="auto"/>
          <w:sz w:val="20"/>
          <w:szCs w:val="20"/>
          <w:lang w:val="en-US" w:eastAsia="en-GB"/>
        </w:rPr>
        <w:t>as one of the key obstacles to closing the gender pay gap</w:t>
      </w:r>
      <w:r>
        <w:rPr>
          <w:color w:val="auto"/>
          <w:sz w:val="20"/>
          <w:szCs w:val="20"/>
          <w:lang w:val="en-US" w:eastAsia="en-GB"/>
        </w:rPr>
        <w:t>.</w:t>
      </w:r>
      <w:r>
        <w:rPr>
          <w:rStyle w:val="FootnoteReference"/>
          <w:color w:val="auto"/>
          <w:sz w:val="20"/>
          <w:szCs w:val="20"/>
          <w:lang w:val="en-US" w:eastAsia="en-GB"/>
        </w:rPr>
        <w:footnoteReference w:id="3"/>
      </w:r>
      <w:r>
        <w:rPr>
          <w:color w:val="auto"/>
          <w:sz w:val="20"/>
          <w:szCs w:val="20"/>
          <w:lang w:val="en-US" w:eastAsia="en-GB"/>
        </w:rPr>
        <w:t xml:space="preserve"> </w:t>
      </w:r>
      <w:r w:rsidRPr="3F16F77F">
        <w:rPr>
          <w:color w:val="auto"/>
          <w:sz w:val="20"/>
          <w:szCs w:val="20"/>
          <w:lang w:eastAsia="en-GB"/>
        </w:rPr>
        <w:t xml:space="preserve">In 2023, the European Union adopted </w:t>
      </w:r>
      <w:r w:rsidR="00806141">
        <w:rPr>
          <w:color w:val="auto"/>
          <w:sz w:val="20"/>
          <w:szCs w:val="20"/>
          <w:lang w:eastAsia="en-GB"/>
        </w:rPr>
        <w:t>the Pay Transparency Directive</w:t>
      </w:r>
      <w:r w:rsidRPr="3F16F77F">
        <w:rPr>
          <w:color w:val="auto"/>
          <w:sz w:val="20"/>
          <w:szCs w:val="20"/>
          <w:lang w:eastAsia="en-GB"/>
        </w:rPr>
        <w:t>.</w:t>
      </w:r>
      <w:r>
        <w:rPr>
          <w:rStyle w:val="FootnoteReference"/>
          <w:color w:val="auto"/>
          <w:sz w:val="20"/>
          <w:szCs w:val="20"/>
          <w:lang w:eastAsia="en-GB"/>
        </w:rPr>
        <w:footnoteReference w:id="4"/>
      </w:r>
      <w:r w:rsidRPr="3F16F77F">
        <w:rPr>
          <w:color w:val="auto"/>
          <w:sz w:val="20"/>
          <w:szCs w:val="20"/>
          <w:lang w:eastAsia="en-GB"/>
        </w:rPr>
        <w:t xml:space="preserve"> In addition to promoting the principle of equal pay for equal work, the Directive</w:t>
      </w:r>
      <w:r>
        <w:rPr>
          <w:color w:val="auto"/>
          <w:sz w:val="20"/>
          <w:szCs w:val="20"/>
          <w:lang w:eastAsia="en-GB"/>
        </w:rPr>
        <w:t xml:space="preserve"> intends to contribute to reducing women’s exclusion from decision-making roles. It obliges EU Member States to enhance pay transparency before employment, make the criteria for pay progression transparent, and require employers with a minimum of 100 employees to report on gender pay gaps – including averages, medians, variable pay components, and representation across pay bands – thereby supporting greater equality in career advancement.</w:t>
      </w:r>
      <w:r>
        <w:rPr>
          <w:rStyle w:val="FootnoteReference"/>
          <w:color w:val="auto"/>
          <w:sz w:val="20"/>
          <w:szCs w:val="20"/>
          <w:lang w:eastAsia="en-GB"/>
        </w:rPr>
        <w:footnoteReference w:id="5"/>
      </w:r>
      <w:r>
        <w:rPr>
          <w:color w:val="auto"/>
          <w:sz w:val="20"/>
          <w:szCs w:val="20"/>
          <w:lang w:eastAsia="en-GB"/>
        </w:rPr>
        <w:t xml:space="preserve"> </w:t>
      </w:r>
    </w:p>
    <w:p w14:paraId="00114BD5" w14:textId="605F6725" w:rsidR="00000779" w:rsidRDefault="00000779" w:rsidP="00000779">
      <w:pPr>
        <w:pStyle w:val="RTBodyText"/>
        <w:jc w:val="both"/>
        <w:rPr>
          <w:color w:val="auto"/>
          <w:sz w:val="20"/>
          <w:szCs w:val="20"/>
          <w:lang w:eastAsia="en-GB"/>
        </w:rPr>
      </w:pPr>
      <w:r>
        <w:rPr>
          <w:color w:val="auto"/>
          <w:sz w:val="20"/>
          <w:szCs w:val="20"/>
          <w:lang w:eastAsia="en-GB"/>
        </w:rPr>
        <w:t>I</w:t>
      </w:r>
      <w:r w:rsidRPr="00BB7EB4">
        <w:rPr>
          <w:color w:val="auto"/>
          <w:sz w:val="20"/>
          <w:szCs w:val="20"/>
          <w:lang w:eastAsia="en-GB"/>
        </w:rPr>
        <w:t xml:space="preserve">n response to </w:t>
      </w:r>
      <w:r>
        <w:rPr>
          <w:color w:val="auto"/>
          <w:sz w:val="20"/>
          <w:szCs w:val="20"/>
          <w:lang w:eastAsia="en-GB"/>
        </w:rPr>
        <w:t>Amnesty International’s</w:t>
      </w:r>
      <w:r w:rsidRPr="00BB7EB4">
        <w:rPr>
          <w:color w:val="auto"/>
          <w:sz w:val="20"/>
          <w:szCs w:val="20"/>
          <w:lang w:eastAsia="en-GB"/>
        </w:rPr>
        <w:t xml:space="preserve"> </w:t>
      </w:r>
      <w:r>
        <w:rPr>
          <w:color w:val="auto"/>
          <w:sz w:val="20"/>
          <w:szCs w:val="20"/>
          <w:lang w:eastAsia="en-GB"/>
        </w:rPr>
        <w:t>freedom of information</w:t>
      </w:r>
      <w:r w:rsidRPr="00BB7EB4">
        <w:rPr>
          <w:color w:val="auto"/>
          <w:sz w:val="20"/>
          <w:szCs w:val="20"/>
          <w:lang w:eastAsia="en-GB"/>
        </w:rPr>
        <w:t xml:space="preserve"> request, it became clear that the Ministry </w:t>
      </w:r>
      <w:r w:rsidR="00806141" w:rsidRPr="00BB7EB4">
        <w:rPr>
          <w:color w:val="auto"/>
          <w:sz w:val="20"/>
          <w:szCs w:val="20"/>
          <w:lang w:eastAsia="en-GB"/>
        </w:rPr>
        <w:t xml:space="preserve">of National Economy </w:t>
      </w:r>
      <w:r w:rsidRPr="00BB7EB4">
        <w:rPr>
          <w:color w:val="auto"/>
          <w:sz w:val="20"/>
          <w:szCs w:val="20"/>
          <w:lang w:eastAsia="en-GB"/>
        </w:rPr>
        <w:t>has not yet prepared an action plan for the</w:t>
      </w:r>
      <w:r>
        <w:rPr>
          <w:color w:val="auto"/>
          <w:sz w:val="20"/>
          <w:szCs w:val="20"/>
          <w:lang w:eastAsia="en-GB"/>
        </w:rPr>
        <w:t xml:space="preserve"> </w:t>
      </w:r>
      <w:r w:rsidRPr="00BB7EB4">
        <w:rPr>
          <w:color w:val="auto"/>
          <w:sz w:val="20"/>
          <w:szCs w:val="20"/>
          <w:lang w:eastAsia="en-GB"/>
        </w:rPr>
        <w:t>implementation</w:t>
      </w:r>
      <w:r>
        <w:rPr>
          <w:color w:val="auto"/>
          <w:sz w:val="20"/>
          <w:szCs w:val="20"/>
          <w:lang w:eastAsia="en-GB"/>
        </w:rPr>
        <w:t xml:space="preserve"> of the </w:t>
      </w:r>
      <w:r w:rsidR="00806141">
        <w:rPr>
          <w:color w:val="auto"/>
          <w:sz w:val="20"/>
          <w:szCs w:val="20"/>
          <w:lang w:eastAsia="en-GB"/>
        </w:rPr>
        <w:t>Pay Transparency Directive</w:t>
      </w:r>
      <w:r>
        <w:rPr>
          <w:color w:val="auto"/>
          <w:sz w:val="20"/>
          <w:szCs w:val="20"/>
          <w:lang w:eastAsia="en-GB"/>
        </w:rPr>
        <w:t xml:space="preserve">. </w:t>
      </w:r>
      <w:r w:rsidRPr="6A3DF3CF">
        <w:rPr>
          <w:color w:val="auto"/>
          <w:sz w:val="20"/>
          <w:szCs w:val="20"/>
          <w:lang w:eastAsia="en-GB"/>
        </w:rPr>
        <w:t xml:space="preserve">Hungary should </w:t>
      </w:r>
      <w:r w:rsidRPr="00BB7EB4">
        <w:rPr>
          <w:color w:val="auto"/>
          <w:sz w:val="20"/>
          <w:szCs w:val="20"/>
          <w:lang w:eastAsia="en-GB"/>
        </w:rPr>
        <w:t>implement</w:t>
      </w:r>
      <w:r w:rsidRPr="6A3DF3CF">
        <w:rPr>
          <w:color w:val="auto"/>
          <w:sz w:val="20"/>
          <w:szCs w:val="20"/>
          <w:lang w:eastAsia="en-GB"/>
        </w:rPr>
        <w:t xml:space="preserve"> </w:t>
      </w:r>
      <w:r w:rsidR="00806141">
        <w:rPr>
          <w:color w:val="auto"/>
          <w:sz w:val="20"/>
          <w:szCs w:val="20"/>
          <w:lang w:eastAsia="en-GB"/>
        </w:rPr>
        <w:t>the Pay Transparency Directive</w:t>
      </w:r>
      <w:r w:rsidR="00806141" w:rsidRPr="6A3DF3CF">
        <w:rPr>
          <w:color w:val="auto"/>
          <w:sz w:val="20"/>
          <w:szCs w:val="20"/>
          <w:lang w:eastAsia="en-GB"/>
        </w:rPr>
        <w:t xml:space="preserve"> </w:t>
      </w:r>
      <w:r w:rsidRPr="00BB7EB4">
        <w:rPr>
          <w:color w:val="auto"/>
          <w:sz w:val="20"/>
          <w:szCs w:val="20"/>
          <w:lang w:eastAsia="en-GB"/>
        </w:rPr>
        <w:t>as comprehensively as possible. Amnesty International has submitted recommendations</w:t>
      </w:r>
      <w:r>
        <w:rPr>
          <w:rStyle w:val="FootnoteReference"/>
          <w:rFonts w:hint="eastAsia"/>
          <w:color w:val="auto"/>
          <w:sz w:val="20"/>
          <w:szCs w:val="20"/>
          <w:lang w:eastAsia="en-GB"/>
        </w:rPr>
        <w:footnoteReference w:id="6"/>
      </w:r>
      <w:r w:rsidRPr="00BB7EB4">
        <w:rPr>
          <w:color w:val="auto"/>
          <w:sz w:val="20"/>
          <w:szCs w:val="20"/>
          <w:lang w:eastAsia="en-GB"/>
        </w:rPr>
        <w:t xml:space="preserve"> to the Ministry </w:t>
      </w:r>
      <w:r w:rsidRPr="51632598">
        <w:rPr>
          <w:color w:val="auto"/>
          <w:sz w:val="20"/>
          <w:szCs w:val="20"/>
          <w:lang w:eastAsia="en-GB"/>
        </w:rPr>
        <w:t>with this regard</w:t>
      </w:r>
      <w:r w:rsidRPr="00BB7EB4">
        <w:rPr>
          <w:color w:val="auto"/>
          <w:sz w:val="20"/>
          <w:szCs w:val="20"/>
          <w:lang w:eastAsia="en-GB"/>
        </w:rPr>
        <w:t xml:space="preserve">. </w:t>
      </w:r>
      <w:r>
        <w:rPr>
          <w:color w:val="auto"/>
          <w:sz w:val="20"/>
          <w:szCs w:val="20"/>
          <w:lang w:eastAsia="en-GB"/>
        </w:rPr>
        <w:t xml:space="preserve"> </w:t>
      </w:r>
    </w:p>
    <w:p w14:paraId="1A31CE0B" w14:textId="3296C893" w:rsidR="00000779" w:rsidRDefault="00000779" w:rsidP="00000779">
      <w:pPr>
        <w:pStyle w:val="BBodyText"/>
        <w:rPr>
          <w:lang w:eastAsia="en-GB"/>
        </w:rPr>
      </w:pPr>
      <w:r w:rsidRPr="00FE75A5">
        <w:rPr>
          <w:sz w:val="20"/>
          <w:szCs w:val="20"/>
          <w:lang w:eastAsia="en-GB"/>
        </w:rPr>
        <w:t xml:space="preserve">To fully grasp the complexity of women’s exclusion from leadership positions, it is essential to consider the multiple dimensions of discrimination they face in the </w:t>
      </w:r>
      <w:r w:rsidRPr="5537DED0">
        <w:rPr>
          <w:sz w:val="20"/>
          <w:szCs w:val="20"/>
          <w:lang w:eastAsia="en-GB"/>
        </w:rPr>
        <w:t>labour</w:t>
      </w:r>
      <w:r w:rsidRPr="00FE75A5">
        <w:rPr>
          <w:sz w:val="20"/>
          <w:szCs w:val="20"/>
          <w:lang w:eastAsia="en-GB"/>
        </w:rPr>
        <w:t xml:space="preserve"> market.</w:t>
      </w:r>
    </w:p>
    <w:p w14:paraId="6CC87906" w14:textId="2FE34496" w:rsidR="00000779" w:rsidRPr="00B35371" w:rsidRDefault="00000779" w:rsidP="00B35371">
      <w:pPr>
        <w:pStyle w:val="BSmallheadingCAPS"/>
        <w:spacing w:before="360" w:after="360"/>
      </w:pPr>
      <w:r>
        <w:t>recommendations</w:t>
      </w:r>
    </w:p>
    <w:p w14:paraId="7605F9DA" w14:textId="63D4E951" w:rsidR="00000779" w:rsidRPr="00000779" w:rsidRDefault="00000779" w:rsidP="00000779">
      <w:pPr>
        <w:pStyle w:val="RTBodyText"/>
        <w:rPr>
          <w:sz w:val="20"/>
          <w:szCs w:val="20"/>
          <w:lang w:eastAsia="en-GB"/>
        </w:rPr>
      </w:pPr>
      <w:r w:rsidRPr="00000779">
        <w:rPr>
          <w:sz w:val="20"/>
          <w:szCs w:val="20"/>
          <w:lang w:eastAsia="en-GB"/>
        </w:rPr>
        <w:t>Amnesty International recommends that Hungary:</w:t>
      </w:r>
    </w:p>
    <w:p w14:paraId="5E4F2305" w14:textId="3631A196" w:rsidR="00000779" w:rsidRPr="00C47CFB" w:rsidRDefault="00093559" w:rsidP="00000779">
      <w:pPr>
        <w:pStyle w:val="RTBodyText"/>
        <w:numPr>
          <w:ilvl w:val="0"/>
          <w:numId w:val="31"/>
        </w:numPr>
        <w:jc w:val="both"/>
        <w:rPr>
          <w:color w:val="auto"/>
          <w:sz w:val="20"/>
          <w:szCs w:val="20"/>
          <w:lang w:eastAsia="en-GB"/>
        </w:rPr>
      </w:pPr>
      <w:r>
        <w:rPr>
          <w:color w:val="auto"/>
          <w:sz w:val="20"/>
          <w:szCs w:val="20"/>
          <w:lang w:eastAsia="en-GB"/>
        </w:rPr>
        <w:t>A</w:t>
      </w:r>
      <w:r w:rsidR="00000779" w:rsidRPr="00974C25">
        <w:rPr>
          <w:color w:val="auto"/>
          <w:sz w:val="20"/>
          <w:szCs w:val="20"/>
          <w:lang w:eastAsia="en-GB"/>
        </w:rPr>
        <w:t>dopt measures to close the gender pay gap, including</w:t>
      </w:r>
      <w:r w:rsidR="00000779">
        <w:rPr>
          <w:color w:val="auto"/>
          <w:sz w:val="20"/>
          <w:szCs w:val="20"/>
          <w:lang w:eastAsia="en-GB"/>
        </w:rPr>
        <w:t xml:space="preserve"> take steps to implement the transparency </w:t>
      </w:r>
      <w:proofErr w:type="gramStart"/>
      <w:r w:rsidR="00000779">
        <w:rPr>
          <w:color w:val="auto"/>
          <w:sz w:val="20"/>
          <w:szCs w:val="20"/>
          <w:lang w:eastAsia="en-GB"/>
        </w:rPr>
        <w:t>mechanism;</w:t>
      </w:r>
      <w:proofErr w:type="gramEnd"/>
    </w:p>
    <w:p w14:paraId="1CFF565A" w14:textId="23C46A82" w:rsidR="00000779" w:rsidRPr="00C47CFB" w:rsidRDefault="00000779" w:rsidP="00000779">
      <w:pPr>
        <w:pStyle w:val="RTBodyText"/>
        <w:numPr>
          <w:ilvl w:val="0"/>
          <w:numId w:val="31"/>
        </w:numPr>
        <w:jc w:val="both"/>
        <w:rPr>
          <w:color w:val="auto"/>
          <w:sz w:val="20"/>
          <w:szCs w:val="20"/>
          <w:lang w:eastAsia="en-GB"/>
        </w:rPr>
      </w:pPr>
      <w:r>
        <w:rPr>
          <w:color w:val="auto"/>
          <w:sz w:val="20"/>
          <w:szCs w:val="20"/>
          <w:lang w:eastAsia="en-GB"/>
        </w:rPr>
        <w:t>Ensure that t</w:t>
      </w:r>
      <w:r w:rsidRPr="00C47CFB">
        <w:rPr>
          <w:color w:val="auto"/>
          <w:sz w:val="20"/>
          <w:szCs w:val="20"/>
          <w:lang w:eastAsia="en-GB"/>
        </w:rPr>
        <w:t xml:space="preserve">he body responsible for </w:t>
      </w:r>
      <w:r>
        <w:rPr>
          <w:color w:val="auto"/>
          <w:sz w:val="20"/>
          <w:szCs w:val="20"/>
          <w:lang w:eastAsia="en-GB"/>
        </w:rPr>
        <w:t xml:space="preserve">Hungary’s implementation of </w:t>
      </w:r>
      <w:r w:rsidR="00806141">
        <w:rPr>
          <w:color w:val="auto"/>
          <w:sz w:val="20"/>
          <w:szCs w:val="20"/>
          <w:lang w:eastAsia="en-GB"/>
        </w:rPr>
        <w:t>the Pay Transparency Directive</w:t>
      </w:r>
      <w:r w:rsidR="00806141">
        <w:rPr>
          <w:color w:val="auto"/>
          <w:sz w:val="20"/>
          <w:szCs w:val="20"/>
          <w:lang w:val="en-US" w:eastAsia="en-GB"/>
        </w:rPr>
        <w:t xml:space="preserve"> </w:t>
      </w:r>
      <w:r w:rsidRPr="00C47CFB">
        <w:rPr>
          <w:color w:val="auto"/>
          <w:sz w:val="20"/>
          <w:szCs w:val="20"/>
          <w:lang w:eastAsia="en-GB"/>
        </w:rPr>
        <w:t xml:space="preserve">initiate a dialogue between </w:t>
      </w:r>
      <w:r>
        <w:rPr>
          <w:color w:val="auto"/>
          <w:sz w:val="20"/>
          <w:szCs w:val="20"/>
          <w:lang w:eastAsia="en-GB"/>
        </w:rPr>
        <w:t xml:space="preserve">government authorities responsible for </w:t>
      </w:r>
      <w:r w:rsidRPr="00C47CFB">
        <w:rPr>
          <w:color w:val="auto"/>
          <w:sz w:val="20"/>
          <w:szCs w:val="20"/>
          <w:lang w:eastAsia="en-GB"/>
        </w:rPr>
        <w:t>labo</w:t>
      </w:r>
      <w:r>
        <w:rPr>
          <w:color w:val="auto"/>
          <w:sz w:val="20"/>
          <w:szCs w:val="20"/>
          <w:lang w:eastAsia="en-GB"/>
        </w:rPr>
        <w:t>u</w:t>
      </w:r>
      <w:r w:rsidRPr="00C47CFB">
        <w:rPr>
          <w:color w:val="auto"/>
          <w:sz w:val="20"/>
          <w:szCs w:val="20"/>
          <w:lang w:eastAsia="en-GB"/>
        </w:rPr>
        <w:t xml:space="preserve">r </w:t>
      </w:r>
      <w:r w:rsidRPr="2C4AC63A">
        <w:rPr>
          <w:color w:val="auto"/>
          <w:sz w:val="20"/>
          <w:szCs w:val="20"/>
          <w:lang w:eastAsia="en-GB"/>
        </w:rPr>
        <w:t>matters</w:t>
      </w:r>
      <w:r w:rsidRPr="00C47CFB">
        <w:rPr>
          <w:color w:val="auto"/>
          <w:sz w:val="20"/>
          <w:szCs w:val="20"/>
          <w:lang w:eastAsia="en-GB"/>
        </w:rPr>
        <w:t xml:space="preserve">, the equality bodies, social partners, researchers and </w:t>
      </w:r>
      <w:proofErr w:type="gramStart"/>
      <w:r w:rsidRPr="00C47CFB">
        <w:rPr>
          <w:color w:val="auto"/>
          <w:sz w:val="20"/>
          <w:szCs w:val="20"/>
          <w:lang w:eastAsia="en-GB"/>
        </w:rPr>
        <w:t>NGOs</w:t>
      </w:r>
      <w:r>
        <w:rPr>
          <w:color w:val="auto"/>
          <w:sz w:val="20"/>
          <w:szCs w:val="20"/>
          <w:lang w:eastAsia="en-GB"/>
        </w:rPr>
        <w:t>;</w:t>
      </w:r>
      <w:proofErr w:type="gramEnd"/>
    </w:p>
    <w:p w14:paraId="0AA084E1" w14:textId="6E7B4924" w:rsidR="00000779" w:rsidRPr="00C47CFB" w:rsidRDefault="00000779" w:rsidP="00000779">
      <w:pPr>
        <w:pStyle w:val="RTBodyText"/>
        <w:numPr>
          <w:ilvl w:val="0"/>
          <w:numId w:val="31"/>
        </w:numPr>
        <w:jc w:val="both"/>
        <w:rPr>
          <w:color w:val="auto"/>
          <w:sz w:val="20"/>
          <w:szCs w:val="20"/>
          <w:lang w:eastAsia="en-GB"/>
        </w:rPr>
      </w:pPr>
      <w:r w:rsidRPr="00C47CFB">
        <w:rPr>
          <w:color w:val="auto"/>
          <w:sz w:val="20"/>
          <w:szCs w:val="20"/>
          <w:lang w:eastAsia="en-GB"/>
        </w:rPr>
        <w:lastRenderedPageBreak/>
        <w:t xml:space="preserve">Introduce training for employers on the application of the </w:t>
      </w:r>
      <w:r w:rsidR="00806141">
        <w:rPr>
          <w:color w:val="auto"/>
          <w:sz w:val="20"/>
          <w:szCs w:val="20"/>
          <w:lang w:eastAsia="en-GB"/>
        </w:rPr>
        <w:t>Pay Transparency Directive</w:t>
      </w:r>
      <w:r w:rsidRPr="00C47CFB">
        <w:rPr>
          <w:color w:val="auto"/>
          <w:sz w:val="20"/>
          <w:szCs w:val="20"/>
          <w:lang w:eastAsia="en-GB"/>
        </w:rPr>
        <w:t xml:space="preserve">, on informing workers, on the establishment of worker categories, on wage assessments and legal procedures, and on possible </w:t>
      </w:r>
      <w:proofErr w:type="gramStart"/>
      <w:r w:rsidRPr="00C47CFB">
        <w:rPr>
          <w:color w:val="auto"/>
          <w:sz w:val="20"/>
          <w:szCs w:val="20"/>
          <w:lang w:eastAsia="en-GB"/>
        </w:rPr>
        <w:t>sanctions</w:t>
      </w:r>
      <w:r>
        <w:rPr>
          <w:color w:val="auto"/>
          <w:sz w:val="20"/>
          <w:szCs w:val="20"/>
          <w:lang w:eastAsia="en-GB"/>
        </w:rPr>
        <w:t>;</w:t>
      </w:r>
      <w:proofErr w:type="gramEnd"/>
    </w:p>
    <w:p w14:paraId="4B165878" w14:textId="3C32748D" w:rsidR="00000779" w:rsidRPr="00423CD5" w:rsidRDefault="00000779" w:rsidP="00000779">
      <w:pPr>
        <w:pStyle w:val="RTBodyText"/>
        <w:numPr>
          <w:ilvl w:val="0"/>
          <w:numId w:val="31"/>
        </w:numPr>
        <w:jc w:val="both"/>
        <w:rPr>
          <w:color w:val="auto"/>
          <w:sz w:val="20"/>
          <w:szCs w:val="20"/>
          <w:lang w:eastAsia="en-GB"/>
        </w:rPr>
      </w:pPr>
      <w:r>
        <w:rPr>
          <w:color w:val="auto"/>
          <w:sz w:val="20"/>
          <w:szCs w:val="20"/>
          <w:lang w:val="en-US" w:eastAsia="en-GB"/>
        </w:rPr>
        <w:t>T</w:t>
      </w:r>
      <w:r w:rsidRPr="00DC2A27">
        <w:rPr>
          <w:color w:val="auto"/>
          <w:sz w:val="20"/>
          <w:szCs w:val="20"/>
          <w:lang w:val="en-US" w:eastAsia="en-GB"/>
        </w:rPr>
        <w:t>ake active measures to ensure that the provisions pursuant to</w:t>
      </w:r>
      <w:r>
        <w:rPr>
          <w:color w:val="auto"/>
          <w:sz w:val="20"/>
          <w:szCs w:val="20"/>
          <w:lang w:val="en-US" w:eastAsia="en-GB"/>
        </w:rPr>
        <w:t xml:space="preserve"> </w:t>
      </w:r>
      <w:r w:rsidR="00806141">
        <w:rPr>
          <w:color w:val="auto"/>
          <w:sz w:val="20"/>
          <w:szCs w:val="20"/>
          <w:lang w:val="en-US" w:eastAsia="en-GB"/>
        </w:rPr>
        <w:t xml:space="preserve">the </w:t>
      </w:r>
      <w:r w:rsidR="00806141">
        <w:rPr>
          <w:color w:val="auto"/>
          <w:sz w:val="20"/>
          <w:szCs w:val="20"/>
          <w:lang w:eastAsia="en-GB"/>
        </w:rPr>
        <w:t>Pay Transparency Directive</w:t>
      </w:r>
      <w:r w:rsidR="00806141">
        <w:rPr>
          <w:color w:val="auto"/>
          <w:sz w:val="20"/>
          <w:szCs w:val="20"/>
          <w:lang w:val="en-US" w:eastAsia="en-GB"/>
        </w:rPr>
        <w:t xml:space="preserve"> </w:t>
      </w:r>
      <w:r w:rsidRPr="00DC2A27">
        <w:rPr>
          <w:color w:val="auto"/>
          <w:sz w:val="20"/>
          <w:szCs w:val="20"/>
          <w:lang w:val="en-US" w:eastAsia="en-GB"/>
        </w:rPr>
        <w:t xml:space="preserve">are brought by all appropriate means to the attention of the persons concerned throughout </w:t>
      </w:r>
      <w:r>
        <w:rPr>
          <w:color w:val="auto"/>
          <w:sz w:val="20"/>
          <w:szCs w:val="20"/>
          <w:lang w:val="en-US" w:eastAsia="en-GB"/>
        </w:rPr>
        <w:t>Hungary (for example, through social attitudes-related measures)</w:t>
      </w:r>
      <w:r w:rsidRPr="00DC2A27">
        <w:rPr>
          <w:color w:val="auto"/>
          <w:sz w:val="20"/>
          <w:szCs w:val="20"/>
          <w:lang w:val="en-US" w:eastAsia="en-GB"/>
        </w:rPr>
        <w:t>.</w:t>
      </w:r>
    </w:p>
    <w:p w14:paraId="6D01D3B0" w14:textId="77777777" w:rsidR="00423CD5" w:rsidRPr="000247E5" w:rsidRDefault="00423CD5" w:rsidP="00423CD5">
      <w:pPr>
        <w:pStyle w:val="RTBodyText"/>
        <w:ind w:left="720"/>
        <w:jc w:val="both"/>
        <w:rPr>
          <w:color w:val="auto"/>
          <w:sz w:val="20"/>
          <w:szCs w:val="20"/>
          <w:lang w:eastAsia="en-GB"/>
        </w:rPr>
      </w:pPr>
    </w:p>
    <w:p w14:paraId="582A9E41" w14:textId="12FFAFD5" w:rsidR="00000779" w:rsidRDefault="00000779" w:rsidP="00000779">
      <w:pPr>
        <w:pStyle w:val="BNumberedSubheading"/>
      </w:pPr>
      <w:bookmarkStart w:id="9" w:name="_Toc208822297"/>
      <w:bookmarkStart w:id="10" w:name="_Toc209431260"/>
      <w:bookmarkStart w:id="11" w:name="_Toc209795892"/>
      <w:bookmarkStart w:id="12" w:name="_Toc210032949"/>
      <w:r>
        <w:t>WOMEN IN LEADERSHIP POSITIONS</w:t>
      </w:r>
      <w:bookmarkEnd w:id="9"/>
      <w:bookmarkEnd w:id="10"/>
      <w:bookmarkEnd w:id="11"/>
      <w:bookmarkEnd w:id="12"/>
    </w:p>
    <w:p w14:paraId="6FA1DEBA" w14:textId="77777777" w:rsidR="00423CD5" w:rsidRPr="00423CD5" w:rsidRDefault="00423CD5" w:rsidP="00423CD5">
      <w:pPr>
        <w:pStyle w:val="BBodyText"/>
        <w:rPr>
          <w:lang w:eastAsia="en-GB"/>
        </w:rPr>
      </w:pPr>
    </w:p>
    <w:p w14:paraId="55489163" w14:textId="4465309C" w:rsidR="00000779" w:rsidRPr="00FE75A5" w:rsidRDefault="00000779" w:rsidP="00000779">
      <w:pPr>
        <w:pStyle w:val="RTBodyText"/>
        <w:jc w:val="both"/>
        <w:rPr>
          <w:color w:val="auto"/>
          <w:sz w:val="20"/>
          <w:szCs w:val="20"/>
          <w:lang w:eastAsia="en-GB"/>
        </w:rPr>
      </w:pPr>
      <w:r w:rsidRPr="00982869">
        <w:rPr>
          <w:sz w:val="20"/>
          <w:szCs w:val="20"/>
          <w:lang w:val="en-US" w:eastAsia="en-GB"/>
        </w:rPr>
        <w:t xml:space="preserve">According to the Concluding </w:t>
      </w:r>
      <w:r>
        <w:rPr>
          <w:sz w:val="20"/>
          <w:szCs w:val="20"/>
          <w:lang w:val="en-US" w:eastAsia="en-GB"/>
        </w:rPr>
        <w:t>O</w:t>
      </w:r>
      <w:r w:rsidRPr="00982869">
        <w:rPr>
          <w:sz w:val="20"/>
          <w:szCs w:val="20"/>
          <w:lang w:val="en-US" w:eastAsia="en-GB"/>
        </w:rPr>
        <w:t xml:space="preserve">bservations on the ninth periodic report of Hungary, despite the call made by the Committee, no targeted measures have been taken </w:t>
      </w:r>
      <w:r>
        <w:rPr>
          <w:sz w:val="20"/>
          <w:szCs w:val="20"/>
          <w:lang w:val="en-US" w:eastAsia="en-GB"/>
        </w:rPr>
        <w:t xml:space="preserve">by </w:t>
      </w:r>
      <w:r w:rsidR="008D5F36">
        <w:rPr>
          <w:sz w:val="20"/>
          <w:szCs w:val="20"/>
          <w:lang w:val="en-US" w:eastAsia="en-GB"/>
        </w:rPr>
        <w:t>Hungary</w:t>
      </w:r>
      <w:r w:rsidRPr="00982869">
        <w:rPr>
          <w:sz w:val="20"/>
          <w:szCs w:val="20"/>
          <w:lang w:val="en-US" w:eastAsia="en-GB"/>
        </w:rPr>
        <w:t>, for example through the application</w:t>
      </w:r>
      <w:r>
        <w:rPr>
          <w:sz w:val="20"/>
          <w:szCs w:val="20"/>
          <w:lang w:val="en-US" w:eastAsia="en-GB"/>
        </w:rPr>
        <w:t>, in</w:t>
      </w:r>
      <w:r w:rsidRPr="00982869">
        <w:rPr>
          <w:sz w:val="20"/>
          <w:szCs w:val="20"/>
          <w:lang w:val="en-US" w:eastAsia="en-GB"/>
        </w:rPr>
        <w:t xml:space="preserve"> accordance with article 4, paragraph 1, of the Convention and </w:t>
      </w:r>
      <w:r>
        <w:rPr>
          <w:sz w:val="20"/>
          <w:szCs w:val="20"/>
          <w:lang w:val="en-US" w:eastAsia="en-GB"/>
        </w:rPr>
        <w:t>G</w:t>
      </w:r>
      <w:r w:rsidRPr="00982869">
        <w:rPr>
          <w:sz w:val="20"/>
          <w:szCs w:val="20"/>
          <w:lang w:val="en-US" w:eastAsia="en-GB"/>
        </w:rPr>
        <w:t xml:space="preserve">eneral </w:t>
      </w:r>
      <w:r>
        <w:rPr>
          <w:sz w:val="20"/>
          <w:szCs w:val="20"/>
          <w:lang w:val="en-US" w:eastAsia="en-GB"/>
        </w:rPr>
        <w:t>R</w:t>
      </w:r>
      <w:r w:rsidRPr="00982869">
        <w:rPr>
          <w:sz w:val="20"/>
          <w:szCs w:val="20"/>
          <w:lang w:val="en-US" w:eastAsia="en-GB"/>
        </w:rPr>
        <w:t xml:space="preserve">ecommendation No. 25 (2004) </w:t>
      </w:r>
      <w:r w:rsidRPr="00DA5FA3">
        <w:rPr>
          <w:sz w:val="20"/>
          <w:szCs w:val="20"/>
          <w:lang w:val="en-US" w:eastAsia="en-GB"/>
        </w:rPr>
        <w:t>on temporary special measures</w:t>
      </w:r>
      <w:r>
        <w:rPr>
          <w:sz w:val="20"/>
          <w:szCs w:val="20"/>
          <w:lang w:val="en-US" w:eastAsia="en-GB"/>
        </w:rPr>
        <w:t>,</w:t>
      </w:r>
      <w:r w:rsidRPr="00982869">
        <w:rPr>
          <w:sz w:val="20"/>
          <w:szCs w:val="20"/>
          <w:lang w:val="en-US" w:eastAsia="en-GB"/>
        </w:rPr>
        <w:t xml:space="preserve"> of increased quotas in various </w:t>
      </w:r>
      <w:r>
        <w:rPr>
          <w:sz w:val="20"/>
          <w:szCs w:val="20"/>
          <w:lang w:val="en-US" w:eastAsia="en-GB"/>
        </w:rPr>
        <w:t>areas</w:t>
      </w:r>
      <w:r w:rsidRPr="00982869">
        <w:rPr>
          <w:sz w:val="20"/>
          <w:szCs w:val="20"/>
          <w:lang w:val="en-US" w:eastAsia="en-GB"/>
        </w:rPr>
        <w:t xml:space="preserve">. The lack of such measures is clearly reflected in the </w:t>
      </w:r>
      <w:r>
        <w:rPr>
          <w:sz w:val="20"/>
          <w:szCs w:val="20"/>
          <w:lang w:val="en-US" w:eastAsia="en-GB"/>
        </w:rPr>
        <w:t>continued</w:t>
      </w:r>
      <w:r w:rsidRPr="00982869">
        <w:rPr>
          <w:sz w:val="20"/>
          <w:szCs w:val="20"/>
          <w:lang w:val="en-US" w:eastAsia="en-GB"/>
        </w:rPr>
        <w:t xml:space="preserve"> low representation of women in decision-making </w:t>
      </w:r>
      <w:r w:rsidR="008D5F36">
        <w:rPr>
          <w:sz w:val="20"/>
          <w:szCs w:val="20"/>
          <w:lang w:val="en-US" w:eastAsia="en-GB"/>
        </w:rPr>
        <w:t xml:space="preserve">positions </w:t>
      </w:r>
      <w:r w:rsidRPr="00982869">
        <w:rPr>
          <w:sz w:val="20"/>
          <w:szCs w:val="20"/>
          <w:lang w:val="en-US" w:eastAsia="en-GB"/>
        </w:rPr>
        <w:t>and in academia.</w:t>
      </w:r>
      <w:r>
        <w:rPr>
          <w:sz w:val="20"/>
          <w:szCs w:val="20"/>
          <w:lang w:val="en-US" w:eastAsia="en-GB"/>
        </w:rPr>
        <w:t xml:space="preserve"> </w:t>
      </w:r>
      <w:r w:rsidRPr="00FE75A5">
        <w:rPr>
          <w:color w:val="auto"/>
          <w:sz w:val="20"/>
          <w:szCs w:val="20"/>
          <w:lang w:eastAsia="en-GB"/>
        </w:rPr>
        <w:t>Since 2015, Hungary has consistently ranked last in the EIGE Gender Equality Index – Power category.</w:t>
      </w:r>
      <w:r w:rsidRPr="00FE75A5">
        <w:rPr>
          <w:color w:val="auto"/>
          <w:sz w:val="20"/>
          <w:szCs w:val="20"/>
          <w:vertAlign w:val="superscript"/>
          <w:lang w:eastAsia="en-GB"/>
        </w:rPr>
        <w:footnoteReference w:id="7"/>
      </w:r>
      <w:r w:rsidRPr="6A3DF3CF">
        <w:rPr>
          <w:color w:val="auto"/>
          <w:sz w:val="20"/>
          <w:szCs w:val="20"/>
          <w:lang w:eastAsia="en-GB"/>
        </w:rPr>
        <w:t xml:space="preserve"> </w:t>
      </w:r>
    </w:p>
    <w:p w14:paraId="46DE396C" w14:textId="2C2014C9" w:rsidR="00000779" w:rsidRDefault="00000779" w:rsidP="00B35371">
      <w:pPr>
        <w:pStyle w:val="BBodyText"/>
        <w:jc w:val="both"/>
        <w:rPr>
          <w:sz w:val="20"/>
          <w:szCs w:val="20"/>
          <w:lang w:eastAsia="en-GB"/>
        </w:rPr>
      </w:pPr>
      <w:r>
        <w:rPr>
          <w:sz w:val="20"/>
          <w:szCs w:val="20"/>
          <w:lang w:eastAsia="en-GB"/>
        </w:rPr>
        <w:t xml:space="preserve">European Commission’s </w:t>
      </w:r>
      <w:r w:rsidRPr="00FE75A5">
        <w:rPr>
          <w:sz w:val="20"/>
          <w:szCs w:val="20"/>
          <w:lang w:eastAsia="en-GB"/>
        </w:rPr>
        <w:t xml:space="preserve">Eurobarometer data </w:t>
      </w:r>
      <w:r>
        <w:rPr>
          <w:sz w:val="20"/>
          <w:szCs w:val="20"/>
          <w:lang w:eastAsia="en-GB"/>
        </w:rPr>
        <w:t>from 2024</w:t>
      </w:r>
      <w:r w:rsidRPr="00FE75A5">
        <w:rPr>
          <w:sz w:val="20"/>
          <w:szCs w:val="20"/>
          <w:vertAlign w:val="superscript"/>
          <w:lang w:eastAsia="en-GB"/>
        </w:rPr>
        <w:t xml:space="preserve"> </w:t>
      </w:r>
      <w:r>
        <w:rPr>
          <w:sz w:val="20"/>
          <w:szCs w:val="20"/>
          <w:lang w:eastAsia="en-GB"/>
        </w:rPr>
        <w:t xml:space="preserve">measured gender stereotypes in EU Member States. In Hungary, it </w:t>
      </w:r>
      <w:r w:rsidRPr="41B74380">
        <w:rPr>
          <w:sz w:val="20"/>
          <w:szCs w:val="20"/>
          <w:lang w:eastAsia="en-GB"/>
        </w:rPr>
        <w:t>was based on 1,023 interviews with male and female interviewees</w:t>
      </w:r>
      <w:r>
        <w:rPr>
          <w:sz w:val="20"/>
          <w:szCs w:val="20"/>
          <w:lang w:eastAsia="en-GB"/>
        </w:rPr>
        <w:t xml:space="preserve">. </w:t>
      </w:r>
      <w:r w:rsidRPr="41B74380">
        <w:rPr>
          <w:sz w:val="20"/>
          <w:szCs w:val="20"/>
          <w:lang w:eastAsia="en-GB"/>
        </w:rPr>
        <w:t xml:space="preserve">41% of the respondents in the study </w:t>
      </w:r>
      <w:r>
        <w:rPr>
          <w:sz w:val="20"/>
          <w:szCs w:val="20"/>
          <w:lang w:eastAsia="en-GB"/>
        </w:rPr>
        <w:t xml:space="preserve">indicated that they </w:t>
      </w:r>
      <w:r w:rsidRPr="41B74380">
        <w:rPr>
          <w:sz w:val="20"/>
          <w:szCs w:val="20"/>
          <w:lang w:eastAsia="en-GB"/>
        </w:rPr>
        <w:t>believe</w:t>
      </w:r>
      <w:r>
        <w:rPr>
          <w:sz w:val="20"/>
          <w:szCs w:val="20"/>
          <w:lang w:eastAsia="en-GB"/>
        </w:rPr>
        <w:t>d</w:t>
      </w:r>
      <w:r w:rsidRPr="41B74380">
        <w:rPr>
          <w:sz w:val="20"/>
          <w:szCs w:val="20"/>
          <w:lang w:eastAsia="en-GB"/>
        </w:rPr>
        <w:t xml:space="preserve"> that </w:t>
      </w:r>
      <w:r>
        <w:rPr>
          <w:sz w:val="20"/>
          <w:szCs w:val="20"/>
          <w:lang w:eastAsia="en-GB"/>
        </w:rPr>
        <w:t>“</w:t>
      </w:r>
      <w:r w:rsidRPr="6A3DF3CF">
        <w:rPr>
          <w:sz w:val="20"/>
          <w:szCs w:val="20"/>
          <w:lang w:eastAsia="en-GB"/>
        </w:rPr>
        <w:t>women in leadership positions lack the necessary authority to be taken seriously</w:t>
      </w:r>
      <w:r>
        <w:rPr>
          <w:sz w:val="20"/>
          <w:szCs w:val="20"/>
          <w:lang w:eastAsia="en-GB"/>
        </w:rPr>
        <w:t>”</w:t>
      </w:r>
      <w:r w:rsidRPr="00FE75A5">
        <w:rPr>
          <w:sz w:val="20"/>
          <w:szCs w:val="20"/>
          <w:lang w:eastAsia="en-GB"/>
        </w:rPr>
        <w:t>, compared to an EU average of 23%.</w:t>
      </w:r>
      <w:r>
        <w:rPr>
          <w:rStyle w:val="FootnoteReference"/>
          <w:sz w:val="20"/>
          <w:szCs w:val="20"/>
          <w:lang w:eastAsia="en-GB"/>
        </w:rPr>
        <w:footnoteReference w:id="8"/>
      </w:r>
      <w:r w:rsidRPr="00FE75A5">
        <w:rPr>
          <w:sz w:val="20"/>
          <w:szCs w:val="20"/>
          <w:lang w:eastAsia="en-GB"/>
        </w:rPr>
        <w:t xml:space="preserve"> </w:t>
      </w:r>
      <w:r w:rsidRPr="41B74380">
        <w:rPr>
          <w:sz w:val="20"/>
          <w:szCs w:val="20"/>
          <w:lang w:eastAsia="en-GB"/>
        </w:rPr>
        <w:t xml:space="preserve">42% </w:t>
      </w:r>
      <w:r>
        <w:rPr>
          <w:sz w:val="20"/>
          <w:szCs w:val="20"/>
          <w:lang w:eastAsia="en-GB"/>
        </w:rPr>
        <w:t xml:space="preserve">of those surveyed </w:t>
      </w:r>
      <w:r w:rsidRPr="00FE75A5">
        <w:rPr>
          <w:sz w:val="20"/>
          <w:szCs w:val="20"/>
          <w:lang w:eastAsia="en-GB"/>
        </w:rPr>
        <w:t>perceive</w:t>
      </w:r>
      <w:r>
        <w:rPr>
          <w:sz w:val="20"/>
          <w:szCs w:val="20"/>
          <w:lang w:eastAsia="en-GB"/>
        </w:rPr>
        <w:t>d</w:t>
      </w:r>
      <w:r w:rsidRPr="00FE75A5">
        <w:rPr>
          <w:sz w:val="20"/>
          <w:szCs w:val="20"/>
          <w:lang w:eastAsia="en-GB"/>
        </w:rPr>
        <w:t xml:space="preserve"> women as </w:t>
      </w:r>
      <w:r>
        <w:rPr>
          <w:sz w:val="20"/>
          <w:szCs w:val="20"/>
          <w:lang w:eastAsia="en-GB"/>
        </w:rPr>
        <w:t>“</w:t>
      </w:r>
      <w:r w:rsidRPr="3F16F77F">
        <w:rPr>
          <w:sz w:val="20"/>
          <w:szCs w:val="20"/>
          <w:lang w:eastAsia="en-GB"/>
        </w:rPr>
        <w:t xml:space="preserve">too emotional to be </w:t>
      </w:r>
      <w:r w:rsidRPr="41B74380">
        <w:rPr>
          <w:sz w:val="20"/>
          <w:szCs w:val="20"/>
          <w:lang w:eastAsia="en-GB"/>
        </w:rPr>
        <w:t>good</w:t>
      </w:r>
      <w:r w:rsidRPr="00BE6840">
        <w:rPr>
          <w:sz w:val="20"/>
          <w:szCs w:val="20"/>
          <w:lang w:eastAsia="en-GB"/>
        </w:rPr>
        <w:t xml:space="preserve"> leaders</w:t>
      </w:r>
      <w:r w:rsidRPr="41B74380">
        <w:rPr>
          <w:sz w:val="20"/>
          <w:szCs w:val="20"/>
          <w:lang w:eastAsia="en-GB"/>
        </w:rPr>
        <w:t>”</w:t>
      </w:r>
      <w:r w:rsidRPr="00FE75A5">
        <w:rPr>
          <w:sz w:val="20"/>
          <w:szCs w:val="20"/>
          <w:lang w:eastAsia="en-GB"/>
        </w:rPr>
        <w:t xml:space="preserve"> compared with the EU average of 21%.</w:t>
      </w:r>
      <w:r>
        <w:rPr>
          <w:rStyle w:val="FootnoteReference"/>
          <w:sz w:val="20"/>
          <w:szCs w:val="20"/>
          <w:lang w:eastAsia="en-GB"/>
        </w:rPr>
        <w:footnoteReference w:id="9"/>
      </w:r>
      <w:r w:rsidRPr="41B74380">
        <w:rPr>
          <w:sz w:val="20"/>
          <w:szCs w:val="20"/>
          <w:lang w:eastAsia="en-GB"/>
        </w:rPr>
        <w:t xml:space="preserve"> Despite these stereotypes, 76% of Hungarians agree that </w:t>
      </w:r>
      <w:r w:rsidRPr="00B86EB5">
        <w:rPr>
          <w:sz w:val="20"/>
          <w:szCs w:val="20"/>
          <w:lang w:eastAsia="en-GB"/>
        </w:rPr>
        <w:t>“</w:t>
      </w:r>
      <w:r w:rsidRPr="6A3DF3CF">
        <w:rPr>
          <w:sz w:val="20"/>
          <w:szCs w:val="20"/>
          <w:lang w:eastAsia="en-GB"/>
        </w:rPr>
        <w:t>gender-balanced leadership teams are more successful”</w:t>
      </w:r>
      <w:r w:rsidRPr="00B86EB5">
        <w:rPr>
          <w:sz w:val="20"/>
          <w:szCs w:val="20"/>
          <w:lang w:eastAsia="en-GB"/>
        </w:rPr>
        <w:t xml:space="preserve"> </w:t>
      </w:r>
      <w:r w:rsidRPr="00FE75A5">
        <w:rPr>
          <w:sz w:val="20"/>
          <w:szCs w:val="20"/>
          <w:lang w:eastAsia="en-GB"/>
        </w:rPr>
        <w:t>(EU average: 73%).</w:t>
      </w:r>
      <w:r>
        <w:rPr>
          <w:rStyle w:val="FootnoteReference"/>
          <w:sz w:val="20"/>
          <w:szCs w:val="20"/>
          <w:lang w:eastAsia="en-GB"/>
        </w:rPr>
        <w:footnoteReference w:id="10"/>
      </w:r>
    </w:p>
    <w:p w14:paraId="3EAA5B47" w14:textId="379F5C37" w:rsidR="00000779" w:rsidRDefault="00000779" w:rsidP="00B35371">
      <w:pPr>
        <w:pStyle w:val="BSmallheadingCAPS"/>
        <w:spacing w:before="360" w:after="360"/>
      </w:pPr>
      <w:bookmarkStart w:id="13" w:name="_Toc208822298"/>
      <w:bookmarkStart w:id="14" w:name="_Toc209431261"/>
      <w:r>
        <w:t xml:space="preserve">Leadership in </w:t>
      </w:r>
      <w:bookmarkEnd w:id="13"/>
      <w:r>
        <w:t>the PRIVATE SECTOR</w:t>
      </w:r>
      <w:bookmarkEnd w:id="14"/>
    </w:p>
    <w:p w14:paraId="18C1AA4A" w14:textId="7EDD72C1" w:rsidR="008D5F36" w:rsidRDefault="00000779" w:rsidP="00000779">
      <w:pPr>
        <w:pStyle w:val="RTBodyText"/>
        <w:jc w:val="both"/>
        <w:rPr>
          <w:color w:val="auto"/>
          <w:sz w:val="20"/>
          <w:szCs w:val="20"/>
          <w:lang w:eastAsia="en-GB"/>
        </w:rPr>
      </w:pPr>
      <w:r w:rsidRPr="00982869">
        <w:rPr>
          <w:sz w:val="20"/>
          <w:szCs w:val="20"/>
          <w:lang w:val="en-US" w:eastAsia="en-GB"/>
        </w:rPr>
        <w:t>Although the Comm</w:t>
      </w:r>
      <w:r>
        <w:rPr>
          <w:sz w:val="20"/>
          <w:szCs w:val="20"/>
          <w:lang w:val="en-US" w:eastAsia="en-GB"/>
        </w:rPr>
        <w:t>ittee</w:t>
      </w:r>
      <w:r w:rsidRPr="00982869">
        <w:rPr>
          <w:sz w:val="20"/>
          <w:szCs w:val="20"/>
          <w:lang w:val="en-US" w:eastAsia="en-GB"/>
        </w:rPr>
        <w:t xml:space="preserve"> urged Hungary to support women leaders in the private sector through training and partnerships to promote equal participation</w:t>
      </w:r>
      <w:r>
        <w:rPr>
          <w:sz w:val="20"/>
          <w:szCs w:val="20"/>
          <w:lang w:val="en-US" w:eastAsia="en-GB"/>
        </w:rPr>
        <w:t>, there is still a very low percentage of women among</w:t>
      </w:r>
      <w:r w:rsidRPr="00982869">
        <w:rPr>
          <w:sz w:val="20"/>
          <w:szCs w:val="20"/>
          <w:lang w:val="en-US" w:eastAsia="en-GB"/>
        </w:rPr>
        <w:t xml:space="preserve"> entrepreneurs and managers </w:t>
      </w:r>
      <w:r>
        <w:rPr>
          <w:sz w:val="20"/>
          <w:szCs w:val="20"/>
          <w:lang w:val="en-US" w:eastAsia="en-GB"/>
        </w:rPr>
        <w:t xml:space="preserve">in the country. </w:t>
      </w:r>
      <w:r w:rsidRPr="00FE75A5">
        <w:rPr>
          <w:color w:val="auto"/>
          <w:sz w:val="20"/>
          <w:szCs w:val="20"/>
          <w:lang w:eastAsia="en-GB"/>
        </w:rPr>
        <w:t>According to the data of the Hungarian Central Statistical Office</w:t>
      </w:r>
      <w:r w:rsidRPr="6A3DF3CF">
        <w:rPr>
          <w:color w:val="auto"/>
          <w:sz w:val="20"/>
          <w:szCs w:val="20"/>
          <w:lang w:eastAsia="en-GB"/>
        </w:rPr>
        <w:t xml:space="preserve"> from 2024</w:t>
      </w:r>
      <w:r w:rsidRPr="00FE75A5">
        <w:rPr>
          <w:color w:val="auto"/>
          <w:sz w:val="20"/>
          <w:szCs w:val="20"/>
          <w:lang w:eastAsia="en-GB"/>
        </w:rPr>
        <w:t>, o</w:t>
      </w:r>
      <w:r>
        <w:rPr>
          <w:color w:val="auto"/>
          <w:sz w:val="20"/>
          <w:szCs w:val="20"/>
          <w:lang w:eastAsia="en-GB"/>
        </w:rPr>
        <w:t>nly o</w:t>
      </w:r>
      <w:r w:rsidRPr="00FE75A5">
        <w:rPr>
          <w:color w:val="auto"/>
          <w:sz w:val="20"/>
          <w:szCs w:val="20"/>
          <w:lang w:eastAsia="en-GB"/>
        </w:rPr>
        <w:t xml:space="preserve">ne-third of the managers working in the </w:t>
      </w:r>
      <w:r>
        <w:rPr>
          <w:color w:val="auto"/>
          <w:sz w:val="20"/>
          <w:szCs w:val="20"/>
          <w:lang w:eastAsia="en-GB"/>
        </w:rPr>
        <w:t xml:space="preserve">private </w:t>
      </w:r>
      <w:r w:rsidRPr="00FE75A5">
        <w:rPr>
          <w:color w:val="auto"/>
          <w:sz w:val="20"/>
          <w:szCs w:val="20"/>
          <w:lang w:eastAsia="en-GB"/>
        </w:rPr>
        <w:t xml:space="preserve">service sector are women, while in industry and agriculture, their proportion is even lower, with only </w:t>
      </w:r>
      <w:r>
        <w:rPr>
          <w:color w:val="auto"/>
          <w:sz w:val="20"/>
          <w:szCs w:val="20"/>
          <w:lang w:eastAsia="en-GB"/>
        </w:rPr>
        <w:t xml:space="preserve">less than </w:t>
      </w:r>
      <w:r w:rsidRPr="00FE75A5">
        <w:rPr>
          <w:color w:val="auto"/>
          <w:sz w:val="20"/>
          <w:szCs w:val="20"/>
          <w:lang w:eastAsia="en-GB"/>
        </w:rPr>
        <w:t>a quarter of managers being women.</w:t>
      </w:r>
      <w:r w:rsidRPr="00FE75A5">
        <w:rPr>
          <w:color w:val="auto"/>
          <w:sz w:val="20"/>
          <w:szCs w:val="20"/>
          <w:vertAlign w:val="superscript"/>
          <w:lang w:eastAsia="en-GB"/>
        </w:rPr>
        <w:footnoteReference w:id="11"/>
      </w:r>
      <w:r>
        <w:rPr>
          <w:color w:val="auto"/>
          <w:sz w:val="20"/>
          <w:szCs w:val="20"/>
          <w:lang w:eastAsia="en-GB"/>
        </w:rPr>
        <w:t xml:space="preserve"> According to the </w:t>
      </w:r>
      <w:r w:rsidRPr="000C1BD8">
        <w:rPr>
          <w:color w:val="auto"/>
          <w:sz w:val="20"/>
          <w:szCs w:val="20"/>
          <w:lang w:val="en-US" w:eastAsia="en-GB"/>
        </w:rPr>
        <w:t>European Institute for Gender Equality</w:t>
      </w:r>
      <w:r>
        <w:rPr>
          <w:color w:val="auto"/>
          <w:sz w:val="20"/>
          <w:szCs w:val="20"/>
          <w:lang w:val="en-US" w:eastAsia="en-GB"/>
        </w:rPr>
        <w:t>’s findings from</w:t>
      </w:r>
      <w:r w:rsidRPr="6A3DF3CF">
        <w:rPr>
          <w:color w:val="auto"/>
          <w:sz w:val="20"/>
          <w:szCs w:val="20"/>
          <w:lang w:val="en-US" w:eastAsia="en-GB"/>
        </w:rPr>
        <w:t xml:space="preserve"> </w:t>
      </w:r>
      <w:r w:rsidRPr="000C1BD8">
        <w:rPr>
          <w:color w:val="auto"/>
          <w:sz w:val="20"/>
          <w:szCs w:val="20"/>
          <w:lang w:val="en-US" w:eastAsia="en-GB"/>
        </w:rPr>
        <w:t>2024</w:t>
      </w:r>
      <w:r>
        <w:rPr>
          <w:color w:val="auto"/>
          <w:sz w:val="20"/>
          <w:szCs w:val="20"/>
          <w:lang w:val="en-US" w:eastAsia="en-GB"/>
        </w:rPr>
        <w:t>,</w:t>
      </w:r>
      <w:r>
        <w:rPr>
          <w:color w:val="auto"/>
          <w:sz w:val="20"/>
          <w:szCs w:val="20"/>
          <w:lang w:eastAsia="en-GB"/>
        </w:rPr>
        <w:t xml:space="preserve"> t</w:t>
      </w:r>
      <w:r w:rsidRPr="00FE75A5">
        <w:rPr>
          <w:color w:val="auto"/>
          <w:sz w:val="20"/>
          <w:szCs w:val="20"/>
          <w:lang w:eastAsia="en-GB"/>
        </w:rPr>
        <w:t xml:space="preserve">he representation of women on boards </w:t>
      </w:r>
      <w:r>
        <w:rPr>
          <w:color w:val="auto"/>
          <w:sz w:val="20"/>
          <w:szCs w:val="20"/>
          <w:lang w:eastAsia="en-GB"/>
        </w:rPr>
        <w:t>in</w:t>
      </w:r>
      <w:r w:rsidRPr="00FE75A5">
        <w:rPr>
          <w:color w:val="auto"/>
          <w:sz w:val="20"/>
          <w:szCs w:val="20"/>
          <w:lang w:eastAsia="en-GB"/>
        </w:rPr>
        <w:t xml:space="preserve"> largest publicly quoted companies</w:t>
      </w:r>
      <w:r>
        <w:rPr>
          <w:color w:val="auto"/>
          <w:sz w:val="20"/>
          <w:szCs w:val="20"/>
          <w:lang w:eastAsia="en-GB"/>
        </w:rPr>
        <w:t xml:space="preserve">, </w:t>
      </w:r>
      <w:r w:rsidRPr="00792FD3">
        <w:rPr>
          <w:color w:val="auto"/>
          <w:sz w:val="20"/>
          <w:szCs w:val="20"/>
          <w:lang w:eastAsia="en-GB"/>
        </w:rPr>
        <w:t>supervisory board</w:t>
      </w:r>
      <w:r>
        <w:rPr>
          <w:color w:val="auto"/>
          <w:sz w:val="20"/>
          <w:szCs w:val="20"/>
          <w:lang w:eastAsia="en-GB"/>
        </w:rPr>
        <w:t>s</w:t>
      </w:r>
      <w:r w:rsidRPr="00792FD3">
        <w:rPr>
          <w:color w:val="auto"/>
          <w:sz w:val="20"/>
          <w:szCs w:val="20"/>
          <w:lang w:eastAsia="en-GB"/>
        </w:rPr>
        <w:t xml:space="preserve"> or board</w:t>
      </w:r>
      <w:r>
        <w:rPr>
          <w:color w:val="auto"/>
          <w:sz w:val="20"/>
          <w:szCs w:val="20"/>
          <w:lang w:eastAsia="en-GB"/>
        </w:rPr>
        <w:t>s</w:t>
      </w:r>
      <w:r w:rsidRPr="00792FD3">
        <w:rPr>
          <w:color w:val="auto"/>
          <w:sz w:val="20"/>
          <w:szCs w:val="20"/>
          <w:lang w:eastAsia="en-GB"/>
        </w:rPr>
        <w:t xml:space="preserve"> of directors</w:t>
      </w:r>
      <w:r w:rsidRPr="00FE75A5">
        <w:rPr>
          <w:color w:val="auto"/>
          <w:sz w:val="20"/>
          <w:szCs w:val="20"/>
          <w:lang w:eastAsia="en-GB"/>
        </w:rPr>
        <w:t xml:space="preserve"> is only 11% </w:t>
      </w:r>
      <w:r>
        <w:rPr>
          <w:color w:val="auto"/>
          <w:sz w:val="20"/>
          <w:szCs w:val="20"/>
          <w:lang w:eastAsia="en-GB"/>
        </w:rPr>
        <w:t xml:space="preserve">in Hungary </w:t>
      </w:r>
      <w:r w:rsidRPr="00FE75A5">
        <w:rPr>
          <w:color w:val="auto"/>
          <w:sz w:val="20"/>
          <w:szCs w:val="20"/>
          <w:lang w:eastAsia="en-GB"/>
        </w:rPr>
        <w:t>(EIGE).</w:t>
      </w:r>
      <w:r w:rsidRPr="0000666E">
        <w:rPr>
          <w:color w:val="auto"/>
          <w:sz w:val="20"/>
          <w:szCs w:val="20"/>
          <w:vertAlign w:val="superscript"/>
          <w:lang w:eastAsia="en-GB"/>
        </w:rPr>
        <w:footnoteReference w:id="12"/>
      </w:r>
      <w:r w:rsidRPr="00FE75A5">
        <w:rPr>
          <w:color w:val="auto"/>
          <w:sz w:val="20"/>
          <w:szCs w:val="20"/>
          <w:lang w:eastAsia="en-GB"/>
        </w:rPr>
        <w:t xml:space="preserve"> These trends highlight structural barriers to women’s economic leadership and decision-making. </w:t>
      </w:r>
    </w:p>
    <w:p w14:paraId="383956FB" w14:textId="6FE3BFC3" w:rsidR="00000779" w:rsidRPr="0034003F" w:rsidRDefault="00000779" w:rsidP="00000779">
      <w:pPr>
        <w:pStyle w:val="RTBodyText"/>
        <w:jc w:val="both"/>
      </w:pPr>
      <w:proofErr w:type="gramStart"/>
      <w:r w:rsidRPr="3F16F77F">
        <w:rPr>
          <w:color w:val="auto"/>
          <w:sz w:val="20"/>
          <w:szCs w:val="20"/>
          <w:lang w:eastAsia="en-GB"/>
        </w:rPr>
        <w:t>With regard to</w:t>
      </w:r>
      <w:proofErr w:type="gramEnd"/>
      <w:r w:rsidRPr="3F16F77F">
        <w:rPr>
          <w:color w:val="auto"/>
          <w:sz w:val="20"/>
          <w:szCs w:val="20"/>
          <w:lang w:eastAsia="en-GB"/>
        </w:rPr>
        <w:t xml:space="preserve"> intersectional discrimination in leadership bodies, no data </w:t>
      </w:r>
      <w:r>
        <w:rPr>
          <w:color w:val="auto"/>
          <w:sz w:val="20"/>
          <w:szCs w:val="20"/>
          <w:lang w:eastAsia="en-GB"/>
        </w:rPr>
        <w:t>is</w:t>
      </w:r>
      <w:r w:rsidRPr="3F16F77F">
        <w:rPr>
          <w:color w:val="auto"/>
          <w:sz w:val="20"/>
          <w:szCs w:val="20"/>
          <w:lang w:eastAsia="en-GB"/>
        </w:rPr>
        <w:t xml:space="preserve"> available. </w:t>
      </w:r>
      <w:r w:rsidR="00FE2BAD" w:rsidRPr="00FE2BAD">
        <w:rPr>
          <w:color w:val="auto"/>
          <w:sz w:val="20"/>
          <w:szCs w:val="20"/>
          <w:lang w:eastAsia="en-GB"/>
        </w:rPr>
        <w:t>The Committee expressed concern about Hungary’s “limited understanding” of temporary special measures to accelerate substantive equality, including intersectional approaches.</w:t>
      </w:r>
      <w:r w:rsidR="00FE2BAD">
        <w:rPr>
          <w:color w:val="auto"/>
          <w:sz w:val="20"/>
          <w:szCs w:val="20"/>
          <w:lang w:eastAsia="en-GB"/>
        </w:rPr>
        <w:t xml:space="preserve"> D</w:t>
      </w:r>
      <w:r w:rsidRPr="3F16F77F">
        <w:rPr>
          <w:color w:val="auto"/>
          <w:sz w:val="20"/>
          <w:szCs w:val="20"/>
          <w:lang w:eastAsia="en-GB"/>
        </w:rPr>
        <w:t>ata from the Hungarian Central Statistical Office clearly show</w:t>
      </w:r>
      <w:r>
        <w:rPr>
          <w:color w:val="auto"/>
          <w:sz w:val="20"/>
          <w:szCs w:val="20"/>
          <w:lang w:eastAsia="en-GB"/>
        </w:rPr>
        <w:t>s</w:t>
      </w:r>
      <w:r w:rsidRPr="3F16F77F">
        <w:rPr>
          <w:color w:val="auto"/>
          <w:sz w:val="20"/>
          <w:szCs w:val="20"/>
          <w:lang w:eastAsia="en-GB"/>
        </w:rPr>
        <w:t xml:space="preserve"> that Roma women not only lack access to leadership positions but are also underrepresented in the labour market in general. In 202</w:t>
      </w:r>
      <w:r>
        <w:rPr>
          <w:color w:val="auto"/>
          <w:sz w:val="20"/>
          <w:szCs w:val="20"/>
          <w:lang w:eastAsia="en-GB"/>
        </w:rPr>
        <w:t>2</w:t>
      </w:r>
      <w:r w:rsidRPr="3F16F77F">
        <w:rPr>
          <w:color w:val="auto"/>
          <w:sz w:val="20"/>
          <w:szCs w:val="20"/>
          <w:lang w:eastAsia="en-GB"/>
        </w:rPr>
        <w:t xml:space="preserve">, only </w:t>
      </w:r>
      <w:r>
        <w:rPr>
          <w:color w:val="auto"/>
          <w:sz w:val="20"/>
          <w:szCs w:val="20"/>
          <w:lang w:eastAsia="en-GB"/>
        </w:rPr>
        <w:t>35.8</w:t>
      </w:r>
      <w:r w:rsidRPr="3F16F77F">
        <w:rPr>
          <w:color w:val="auto"/>
          <w:sz w:val="20"/>
          <w:szCs w:val="20"/>
          <w:lang w:eastAsia="en-GB"/>
        </w:rPr>
        <w:t xml:space="preserve">% of Roma women aged 15–64 </w:t>
      </w:r>
      <w:proofErr w:type="gramStart"/>
      <w:r w:rsidRPr="3F16F77F">
        <w:rPr>
          <w:color w:val="auto"/>
          <w:sz w:val="20"/>
          <w:szCs w:val="20"/>
          <w:lang w:eastAsia="en-GB"/>
        </w:rPr>
        <w:t>were</w:t>
      </w:r>
      <w:proofErr w:type="gramEnd"/>
      <w:r w:rsidRPr="3F16F77F">
        <w:rPr>
          <w:color w:val="auto"/>
          <w:sz w:val="20"/>
          <w:szCs w:val="20"/>
          <w:lang w:eastAsia="en-GB"/>
        </w:rPr>
        <w:t xml:space="preserve"> employed</w:t>
      </w:r>
      <w:r>
        <w:rPr>
          <w:color w:val="auto"/>
          <w:sz w:val="20"/>
          <w:szCs w:val="20"/>
          <w:lang w:eastAsia="en-GB"/>
        </w:rPr>
        <w:t xml:space="preserve"> in formal settings in Hungary</w:t>
      </w:r>
      <w:r w:rsidRPr="3F16F77F">
        <w:rPr>
          <w:color w:val="auto"/>
          <w:sz w:val="20"/>
          <w:szCs w:val="20"/>
          <w:lang w:eastAsia="en-GB"/>
        </w:rPr>
        <w:t>.</w:t>
      </w:r>
      <w:r w:rsidRPr="3F16F77F">
        <w:rPr>
          <w:rStyle w:val="FootnoteReference"/>
          <w:color w:val="auto"/>
          <w:sz w:val="20"/>
          <w:szCs w:val="20"/>
          <w:lang w:eastAsia="en-GB"/>
        </w:rPr>
        <w:footnoteReference w:id="13"/>
      </w:r>
      <w:r w:rsidRPr="00226F4C">
        <w:t xml:space="preserve"> </w:t>
      </w:r>
      <w:r>
        <w:rPr>
          <w:color w:val="auto"/>
          <w:sz w:val="20"/>
          <w:szCs w:val="20"/>
          <w:lang w:eastAsia="en-GB"/>
        </w:rPr>
        <w:t>According to</w:t>
      </w:r>
      <w:r w:rsidRPr="006A4E3D">
        <w:rPr>
          <w:color w:val="auto"/>
          <w:sz w:val="20"/>
          <w:szCs w:val="20"/>
          <w:lang w:eastAsia="en-GB"/>
        </w:rPr>
        <w:t xml:space="preserve"> </w:t>
      </w:r>
      <w:r>
        <w:rPr>
          <w:color w:val="auto"/>
          <w:sz w:val="20"/>
          <w:szCs w:val="20"/>
          <w:lang w:eastAsia="en-GB"/>
        </w:rPr>
        <w:t>the</w:t>
      </w:r>
      <w:r w:rsidRPr="006A4E3D">
        <w:rPr>
          <w:color w:val="auto"/>
          <w:sz w:val="20"/>
          <w:szCs w:val="20"/>
          <w:lang w:eastAsia="en-GB"/>
        </w:rPr>
        <w:t xml:space="preserve"> Hungarian Central Statistical</w:t>
      </w:r>
      <w:r>
        <w:rPr>
          <w:color w:val="auto"/>
          <w:sz w:val="20"/>
          <w:szCs w:val="20"/>
          <w:lang w:eastAsia="en-GB"/>
        </w:rPr>
        <w:t xml:space="preserve"> Office, a significant proportion of Roma </w:t>
      </w:r>
      <w:r>
        <w:rPr>
          <w:color w:val="auto"/>
          <w:sz w:val="20"/>
          <w:szCs w:val="20"/>
          <w:lang w:eastAsia="en-GB"/>
        </w:rPr>
        <w:lastRenderedPageBreak/>
        <w:t>people live in regions of the country with unfavourable labour market conditions and poor transport connections (e.g. North and North-East Hungary). This is linked to limited access to local education and local employment opportunities and leads to almost 50% of employed Roma people performing unskilled jobs that provide lower employment security and payment, and approximately 5% participating in public employment schemes, compared to 0.3% of the non-Roma employed people.</w:t>
      </w:r>
      <w:r w:rsidRPr="006A4E3D">
        <w:rPr>
          <w:color w:val="auto"/>
          <w:sz w:val="20"/>
          <w:szCs w:val="20"/>
          <w:lang w:eastAsia="en-GB"/>
        </w:rPr>
        <w:t xml:space="preserve"> </w:t>
      </w:r>
      <w:r w:rsidRPr="0034003F">
        <w:rPr>
          <w:color w:val="auto"/>
          <w:sz w:val="20"/>
          <w:szCs w:val="20"/>
          <w:lang w:eastAsia="en-GB"/>
        </w:rPr>
        <w:t>All this leads to a high share of Roma being at risk of poverty or social exclusion: 58.3%</w:t>
      </w:r>
      <w:r>
        <w:rPr>
          <w:color w:val="auto"/>
          <w:sz w:val="20"/>
          <w:szCs w:val="20"/>
          <w:lang w:eastAsia="en-GB"/>
        </w:rPr>
        <w:t xml:space="preserve"> of the full Roma population</w:t>
      </w:r>
      <w:r w:rsidRPr="0034003F">
        <w:rPr>
          <w:color w:val="auto"/>
          <w:sz w:val="20"/>
          <w:szCs w:val="20"/>
          <w:lang w:eastAsia="en-GB"/>
        </w:rPr>
        <w:t>, compared to 19.1% among the non-Roma population.</w:t>
      </w:r>
      <w:r>
        <w:rPr>
          <w:rStyle w:val="FootnoteReference"/>
          <w:color w:val="auto"/>
          <w:sz w:val="20"/>
          <w:szCs w:val="20"/>
          <w:lang w:eastAsia="en-GB"/>
        </w:rPr>
        <w:footnoteReference w:id="14"/>
      </w:r>
    </w:p>
    <w:p w14:paraId="7D6C20F5" w14:textId="5D6C0E18" w:rsidR="00000779" w:rsidRDefault="00000779" w:rsidP="00B35371">
      <w:pPr>
        <w:pStyle w:val="BBodyText"/>
        <w:jc w:val="both"/>
        <w:rPr>
          <w:sz w:val="20"/>
          <w:szCs w:val="20"/>
          <w:lang w:eastAsia="en-GB"/>
        </w:rPr>
      </w:pPr>
      <w:r>
        <w:rPr>
          <w:sz w:val="20"/>
          <w:szCs w:val="20"/>
          <w:lang w:val="en-US" w:eastAsia="en-GB"/>
        </w:rPr>
        <w:t>T</w:t>
      </w:r>
      <w:r w:rsidRPr="00BE4CE4">
        <w:rPr>
          <w:sz w:val="20"/>
          <w:szCs w:val="20"/>
          <w:lang w:val="en-US" w:eastAsia="en-GB"/>
        </w:rPr>
        <w:t>he Hungarian authorities informed this Committee</w:t>
      </w:r>
      <w:r w:rsidRPr="6A3DF3CF">
        <w:rPr>
          <w:sz w:val="20"/>
          <w:szCs w:val="20"/>
          <w:lang w:eastAsia="en-GB"/>
        </w:rPr>
        <w:t xml:space="preserve"> as part of the </w:t>
      </w:r>
      <w:r w:rsidRPr="00FE75A5">
        <w:rPr>
          <w:sz w:val="20"/>
          <w:szCs w:val="20"/>
          <w:lang w:eastAsia="en-GB"/>
        </w:rPr>
        <w:t xml:space="preserve">follow-up </w:t>
      </w:r>
      <w:r w:rsidRPr="6A3DF3CF">
        <w:rPr>
          <w:sz w:val="20"/>
          <w:szCs w:val="20"/>
          <w:lang w:eastAsia="en-GB"/>
        </w:rPr>
        <w:t xml:space="preserve">process </w:t>
      </w:r>
      <w:r w:rsidRPr="00FE75A5">
        <w:rPr>
          <w:sz w:val="20"/>
          <w:szCs w:val="20"/>
          <w:lang w:eastAsia="en-GB"/>
        </w:rPr>
        <w:t xml:space="preserve">to the </w:t>
      </w:r>
      <w:r w:rsidRPr="6A3DF3CF">
        <w:rPr>
          <w:sz w:val="20"/>
          <w:szCs w:val="20"/>
          <w:lang w:eastAsia="en-GB"/>
        </w:rPr>
        <w:t xml:space="preserve">latest </w:t>
      </w:r>
      <w:r>
        <w:rPr>
          <w:sz w:val="20"/>
          <w:szCs w:val="20"/>
          <w:lang w:eastAsia="en-GB"/>
        </w:rPr>
        <w:t>C</w:t>
      </w:r>
      <w:r w:rsidRPr="00FE75A5">
        <w:rPr>
          <w:sz w:val="20"/>
          <w:szCs w:val="20"/>
          <w:lang w:eastAsia="en-GB"/>
        </w:rPr>
        <w:t xml:space="preserve">oncluding </w:t>
      </w:r>
      <w:r>
        <w:rPr>
          <w:sz w:val="20"/>
          <w:szCs w:val="20"/>
          <w:lang w:eastAsia="en-GB"/>
        </w:rPr>
        <w:t>O</w:t>
      </w:r>
      <w:r w:rsidRPr="00FE75A5">
        <w:rPr>
          <w:sz w:val="20"/>
          <w:szCs w:val="20"/>
          <w:lang w:eastAsia="en-GB"/>
        </w:rPr>
        <w:t>bservations</w:t>
      </w:r>
      <w:r w:rsidRPr="6A3DF3CF" w:rsidDel="00142802">
        <w:rPr>
          <w:sz w:val="20"/>
          <w:szCs w:val="20"/>
          <w:lang w:eastAsia="en-GB"/>
        </w:rPr>
        <w:t xml:space="preserve"> </w:t>
      </w:r>
      <w:r w:rsidRPr="00FE75A5">
        <w:rPr>
          <w:sz w:val="20"/>
          <w:szCs w:val="20"/>
          <w:lang w:eastAsia="en-GB"/>
        </w:rPr>
        <w:t>that</w:t>
      </w:r>
      <w:r>
        <w:rPr>
          <w:sz w:val="20"/>
          <w:szCs w:val="20"/>
          <w:lang w:eastAsia="en-GB"/>
        </w:rPr>
        <w:t xml:space="preserve"> </w:t>
      </w:r>
      <w:r w:rsidR="0017606C">
        <w:rPr>
          <w:sz w:val="20"/>
          <w:szCs w:val="20"/>
          <w:lang w:eastAsia="en-GB"/>
        </w:rPr>
        <w:t>“</w:t>
      </w:r>
      <w:r>
        <w:rPr>
          <w:sz w:val="20"/>
          <w:szCs w:val="20"/>
          <w:lang w:eastAsia="en-GB"/>
        </w:rPr>
        <w:t>i</w:t>
      </w:r>
      <w:r w:rsidRPr="00FE75A5">
        <w:rPr>
          <w:sz w:val="20"/>
          <w:szCs w:val="20"/>
          <w:lang w:eastAsia="en-GB"/>
        </w:rPr>
        <w:t>n recent years, Hungary has launched numerous program</w:t>
      </w:r>
      <w:r>
        <w:rPr>
          <w:sz w:val="20"/>
          <w:szCs w:val="20"/>
          <w:lang w:eastAsia="en-GB"/>
        </w:rPr>
        <w:t>me</w:t>
      </w:r>
      <w:r w:rsidRPr="00FE75A5">
        <w:rPr>
          <w:sz w:val="20"/>
          <w:szCs w:val="20"/>
          <w:lang w:eastAsia="en-GB"/>
        </w:rPr>
        <w:t>s and opportunities to support and encourage women to become entrepreneurs</w:t>
      </w:r>
      <w:r>
        <w:rPr>
          <w:sz w:val="20"/>
          <w:szCs w:val="20"/>
          <w:lang w:eastAsia="en-GB"/>
        </w:rPr>
        <w:t>”.</w:t>
      </w:r>
      <w:r w:rsidRPr="00382BD1">
        <w:t xml:space="preserve"> </w:t>
      </w:r>
      <w:r>
        <w:rPr>
          <w:sz w:val="20"/>
          <w:szCs w:val="20"/>
          <w:lang w:eastAsia="en-GB"/>
        </w:rPr>
        <w:t>However, t</w:t>
      </w:r>
      <w:r w:rsidRPr="00382BD1">
        <w:rPr>
          <w:sz w:val="20"/>
          <w:szCs w:val="20"/>
          <w:lang w:eastAsia="en-GB"/>
        </w:rPr>
        <w:t>he Hungarian Micro, Small and Medium-sized Enterprise Strategy (SME Strategy) for 2019–2030</w:t>
      </w:r>
      <w:r>
        <w:rPr>
          <w:rStyle w:val="FootnoteReference"/>
          <w:sz w:val="20"/>
          <w:szCs w:val="20"/>
          <w:lang w:eastAsia="en-GB"/>
        </w:rPr>
        <w:footnoteReference w:id="15"/>
      </w:r>
      <w:r w:rsidRPr="00382BD1">
        <w:rPr>
          <w:sz w:val="20"/>
          <w:szCs w:val="20"/>
          <w:lang w:eastAsia="en-GB"/>
        </w:rPr>
        <w:t xml:space="preserve"> </w:t>
      </w:r>
      <w:r>
        <w:rPr>
          <w:sz w:val="20"/>
          <w:szCs w:val="20"/>
          <w:lang w:eastAsia="en-GB"/>
        </w:rPr>
        <w:t>does not</w:t>
      </w:r>
      <w:r w:rsidRPr="00382BD1">
        <w:rPr>
          <w:sz w:val="20"/>
          <w:szCs w:val="20"/>
          <w:lang w:eastAsia="en-GB"/>
        </w:rPr>
        <w:t xml:space="preserve"> specifically address the support of </w:t>
      </w:r>
      <w:r>
        <w:rPr>
          <w:sz w:val="20"/>
          <w:szCs w:val="20"/>
          <w:lang w:eastAsia="en-GB"/>
        </w:rPr>
        <w:t>women</w:t>
      </w:r>
      <w:r w:rsidRPr="00382BD1">
        <w:rPr>
          <w:sz w:val="20"/>
          <w:szCs w:val="20"/>
          <w:lang w:eastAsia="en-GB"/>
        </w:rPr>
        <w:t xml:space="preserve"> entrepreneurs.</w:t>
      </w:r>
      <w:r w:rsidRPr="29B66A17">
        <w:rPr>
          <w:sz w:val="20"/>
          <w:szCs w:val="20"/>
          <w:lang w:eastAsia="en-GB"/>
        </w:rPr>
        <w:t xml:space="preserve"> </w:t>
      </w:r>
      <w:r>
        <w:rPr>
          <w:sz w:val="20"/>
          <w:szCs w:val="20"/>
          <w:lang w:eastAsia="en-GB"/>
        </w:rPr>
        <w:t>A</w:t>
      </w:r>
      <w:r w:rsidRPr="00FE75A5">
        <w:rPr>
          <w:sz w:val="20"/>
          <w:szCs w:val="20"/>
          <w:lang w:eastAsia="en-GB"/>
        </w:rPr>
        <w:t>ccording to the Global Entrepreneurship Monitor</w:t>
      </w:r>
      <w:r>
        <w:rPr>
          <w:sz w:val="20"/>
          <w:szCs w:val="20"/>
          <w:lang w:eastAsia="en-GB"/>
        </w:rPr>
        <w:t xml:space="preserve"> special</w:t>
      </w:r>
      <w:r w:rsidRPr="00FE75A5">
        <w:rPr>
          <w:sz w:val="20"/>
          <w:szCs w:val="20"/>
          <w:lang w:eastAsia="en-GB"/>
        </w:rPr>
        <w:t xml:space="preserve"> report </w:t>
      </w:r>
      <w:r>
        <w:rPr>
          <w:sz w:val="20"/>
          <w:szCs w:val="20"/>
          <w:lang w:eastAsia="en-GB"/>
        </w:rPr>
        <w:t xml:space="preserve">on Female </w:t>
      </w:r>
      <w:r w:rsidRPr="0008502E">
        <w:rPr>
          <w:sz w:val="20"/>
          <w:szCs w:val="20"/>
          <w:lang w:eastAsia="en-GB"/>
        </w:rPr>
        <w:t>entrepreneurs in Hungary</w:t>
      </w:r>
      <w:r>
        <w:rPr>
          <w:sz w:val="20"/>
          <w:szCs w:val="20"/>
          <w:lang w:eastAsia="en-GB"/>
        </w:rPr>
        <w:t xml:space="preserve"> </w:t>
      </w:r>
      <w:r w:rsidRPr="00FE75A5">
        <w:rPr>
          <w:sz w:val="20"/>
          <w:szCs w:val="20"/>
          <w:lang w:eastAsia="en-GB"/>
        </w:rPr>
        <w:t>(2025)</w:t>
      </w:r>
      <w:r>
        <w:rPr>
          <w:sz w:val="20"/>
          <w:szCs w:val="20"/>
          <w:lang w:eastAsia="en-GB"/>
        </w:rPr>
        <w:t>,</w:t>
      </w:r>
      <w:r w:rsidRPr="00FE75A5">
        <w:rPr>
          <w:sz w:val="20"/>
          <w:szCs w:val="20"/>
          <w:lang w:eastAsia="en-GB"/>
        </w:rPr>
        <w:t xml:space="preserve"> the entrepreneurial activity of men in Hungary – regardless of age group and type of business – is typically higher than that of women.</w:t>
      </w:r>
      <w:r>
        <w:rPr>
          <w:rStyle w:val="FootnoteReference"/>
          <w:sz w:val="20"/>
          <w:szCs w:val="20"/>
          <w:lang w:eastAsia="en-GB"/>
        </w:rPr>
        <w:footnoteReference w:id="16"/>
      </w:r>
      <w:r>
        <w:rPr>
          <w:sz w:val="20"/>
          <w:szCs w:val="20"/>
          <w:lang w:eastAsia="en-GB"/>
        </w:rPr>
        <w:t xml:space="preserve"> More than twice as many men (11.7%) as women (5.45%)</w:t>
      </w:r>
      <w:r w:rsidRPr="00FE75A5" w:rsidDel="00152021">
        <w:rPr>
          <w:sz w:val="20"/>
          <w:szCs w:val="20"/>
          <w:lang w:eastAsia="en-GB"/>
        </w:rPr>
        <w:t xml:space="preserve"> </w:t>
      </w:r>
      <w:r w:rsidRPr="00FE75A5">
        <w:rPr>
          <w:sz w:val="20"/>
          <w:szCs w:val="20"/>
          <w:lang w:eastAsia="en-GB"/>
        </w:rPr>
        <w:t xml:space="preserve">in the age group between 25 and 44 </w:t>
      </w:r>
      <w:r>
        <w:rPr>
          <w:sz w:val="20"/>
          <w:szCs w:val="20"/>
          <w:lang w:eastAsia="en-GB"/>
        </w:rPr>
        <w:t xml:space="preserve">are entrepreneurs </w:t>
      </w:r>
      <w:r w:rsidRPr="00FE75A5">
        <w:rPr>
          <w:sz w:val="20"/>
          <w:szCs w:val="20"/>
          <w:lang w:eastAsia="en-GB"/>
        </w:rPr>
        <w:t>in early-stage businesses</w:t>
      </w:r>
      <w:r>
        <w:rPr>
          <w:sz w:val="20"/>
          <w:szCs w:val="20"/>
          <w:lang w:eastAsia="en-GB"/>
        </w:rPr>
        <w:t xml:space="preserve"> and</w:t>
      </w:r>
      <w:r w:rsidRPr="007F5055">
        <w:rPr>
          <w:sz w:val="20"/>
          <w:szCs w:val="20"/>
          <w:lang w:eastAsia="en-GB"/>
        </w:rPr>
        <w:t xml:space="preserve"> </w:t>
      </w:r>
      <w:r w:rsidRPr="00FE75A5">
        <w:rPr>
          <w:sz w:val="20"/>
          <w:szCs w:val="20"/>
          <w:lang w:eastAsia="en-GB"/>
        </w:rPr>
        <w:t>among those older than 44</w:t>
      </w:r>
      <w:r>
        <w:rPr>
          <w:sz w:val="20"/>
          <w:szCs w:val="20"/>
          <w:lang w:eastAsia="en-GB"/>
        </w:rPr>
        <w:t>, the proportion is 14.45%</w:t>
      </w:r>
      <w:r w:rsidR="00B35371">
        <w:rPr>
          <w:sz w:val="20"/>
          <w:szCs w:val="20"/>
          <w:lang w:eastAsia="en-GB"/>
        </w:rPr>
        <w:t xml:space="preserve"> </w:t>
      </w:r>
      <w:r>
        <w:rPr>
          <w:sz w:val="20"/>
          <w:szCs w:val="20"/>
          <w:lang w:eastAsia="en-GB"/>
        </w:rPr>
        <w:t>to 6.45%</w:t>
      </w:r>
      <w:r w:rsidR="0017606C">
        <w:rPr>
          <w:sz w:val="20"/>
          <w:szCs w:val="20"/>
          <w:lang w:eastAsia="en-GB"/>
        </w:rPr>
        <w:t>, respectively</w:t>
      </w:r>
      <w:r>
        <w:rPr>
          <w:sz w:val="20"/>
          <w:szCs w:val="20"/>
          <w:lang w:eastAsia="en-GB"/>
        </w:rPr>
        <w:t xml:space="preserve"> </w:t>
      </w:r>
      <w:r w:rsidRPr="00FE75A5">
        <w:rPr>
          <w:sz w:val="20"/>
          <w:szCs w:val="20"/>
          <w:lang w:eastAsia="en-GB"/>
        </w:rPr>
        <w:t>in the case of established businesses</w:t>
      </w:r>
      <w:r>
        <w:rPr>
          <w:sz w:val="20"/>
          <w:szCs w:val="20"/>
          <w:lang w:eastAsia="en-GB"/>
        </w:rPr>
        <w:t>.</w:t>
      </w:r>
      <w:r w:rsidRPr="00FE75A5">
        <w:rPr>
          <w:sz w:val="20"/>
          <w:szCs w:val="20"/>
          <w:vertAlign w:val="superscript"/>
          <w:lang w:eastAsia="en-GB"/>
        </w:rPr>
        <w:footnoteReference w:id="17"/>
      </w:r>
    </w:p>
    <w:p w14:paraId="7017C4DD" w14:textId="684EE798" w:rsidR="00000779" w:rsidRDefault="0064707A" w:rsidP="00B35371">
      <w:pPr>
        <w:pStyle w:val="BBodyText"/>
        <w:jc w:val="both"/>
        <w:rPr>
          <w:sz w:val="20"/>
          <w:szCs w:val="20"/>
          <w:lang w:eastAsia="en-GB"/>
        </w:rPr>
      </w:pPr>
      <w:r w:rsidRPr="00B35745">
        <w:rPr>
          <w:sz w:val="20"/>
          <w:szCs w:val="20"/>
          <w:lang w:eastAsia="en-GB"/>
        </w:rPr>
        <w:t xml:space="preserve">Contrary to the </w:t>
      </w:r>
      <w:r>
        <w:rPr>
          <w:sz w:val="20"/>
          <w:szCs w:val="20"/>
          <w:lang w:eastAsia="en-GB"/>
        </w:rPr>
        <w:t>recommendations</w:t>
      </w:r>
      <w:r w:rsidRPr="00B35745">
        <w:rPr>
          <w:sz w:val="20"/>
          <w:szCs w:val="20"/>
          <w:lang w:eastAsia="en-GB"/>
        </w:rPr>
        <w:t xml:space="preserve"> of the CEDAW Concluding </w:t>
      </w:r>
      <w:r w:rsidRPr="003D3A91">
        <w:rPr>
          <w:sz w:val="20"/>
          <w:szCs w:val="20"/>
          <w:lang w:eastAsia="en-GB"/>
        </w:rPr>
        <w:t>observations on the ninth periodic report of Hungary</w:t>
      </w:r>
      <w:r w:rsidR="00D241C1">
        <w:rPr>
          <w:sz w:val="16"/>
          <w:szCs w:val="16"/>
        </w:rPr>
        <w:t>,</w:t>
      </w:r>
      <w:r>
        <w:rPr>
          <w:sz w:val="20"/>
          <w:szCs w:val="20"/>
          <w:lang w:eastAsia="en-GB"/>
        </w:rPr>
        <w:t xml:space="preserve"> t</w:t>
      </w:r>
      <w:r w:rsidRPr="00FE75A5">
        <w:rPr>
          <w:sz w:val="20"/>
          <w:szCs w:val="20"/>
          <w:lang w:eastAsia="en-GB"/>
        </w:rPr>
        <w:t xml:space="preserve">he </w:t>
      </w:r>
      <w:r>
        <w:rPr>
          <w:sz w:val="20"/>
          <w:szCs w:val="20"/>
          <w:lang w:eastAsia="en-GB"/>
        </w:rPr>
        <w:t>implementation</w:t>
      </w:r>
      <w:r w:rsidRPr="00FE75A5">
        <w:rPr>
          <w:sz w:val="20"/>
          <w:szCs w:val="20"/>
          <w:lang w:eastAsia="en-GB"/>
        </w:rPr>
        <w:t xml:space="preserve"> of Directive (EU) 2022/2381, which aims to improve gender balance among directors of listed companies, has not yet taken place, despite the deadline being 2024. </w:t>
      </w:r>
      <w:r>
        <w:rPr>
          <w:sz w:val="20"/>
          <w:szCs w:val="20"/>
          <w:lang w:eastAsia="en-GB"/>
        </w:rPr>
        <w:t>A</w:t>
      </w:r>
      <w:r w:rsidRPr="00FE75A5" w:rsidDel="004F0544">
        <w:rPr>
          <w:sz w:val="20"/>
          <w:szCs w:val="20"/>
          <w:lang w:eastAsia="en-GB"/>
        </w:rPr>
        <w:t xml:space="preserve"> </w:t>
      </w:r>
      <w:r>
        <w:rPr>
          <w:sz w:val="20"/>
          <w:szCs w:val="20"/>
          <w:lang w:eastAsia="en-GB"/>
        </w:rPr>
        <w:t xml:space="preserve">Bill </w:t>
      </w:r>
      <w:r w:rsidRPr="00FE75A5">
        <w:rPr>
          <w:sz w:val="20"/>
          <w:szCs w:val="20"/>
          <w:lang w:eastAsia="en-GB"/>
        </w:rPr>
        <w:t xml:space="preserve">was submitted </w:t>
      </w:r>
      <w:r>
        <w:rPr>
          <w:sz w:val="20"/>
          <w:szCs w:val="20"/>
          <w:lang w:eastAsia="en-GB"/>
        </w:rPr>
        <w:t>as a proposal in Parliament</w:t>
      </w:r>
      <w:r>
        <w:rPr>
          <w:rStyle w:val="FootnoteReference"/>
          <w:sz w:val="20"/>
          <w:szCs w:val="20"/>
          <w:lang w:eastAsia="en-GB"/>
        </w:rPr>
        <w:footnoteReference w:id="18"/>
      </w:r>
      <w:r w:rsidRPr="00FE75A5">
        <w:rPr>
          <w:sz w:val="20"/>
          <w:szCs w:val="20"/>
          <w:lang w:eastAsia="en-GB"/>
        </w:rPr>
        <w:t xml:space="preserve"> </w:t>
      </w:r>
      <w:r w:rsidRPr="00F26D83">
        <w:rPr>
          <w:sz w:val="20"/>
          <w:szCs w:val="20"/>
          <w:lang w:eastAsia="en-GB"/>
        </w:rPr>
        <w:t>on 29 October 2024</w:t>
      </w:r>
      <w:r w:rsidR="0017606C">
        <w:rPr>
          <w:sz w:val="20"/>
          <w:szCs w:val="20"/>
          <w:lang w:eastAsia="en-GB"/>
        </w:rPr>
        <w:t xml:space="preserve"> but it</w:t>
      </w:r>
      <w:r w:rsidRPr="00F26D83">
        <w:rPr>
          <w:sz w:val="20"/>
          <w:szCs w:val="20"/>
          <w:lang w:eastAsia="en-GB"/>
        </w:rPr>
        <w:t xml:space="preserve"> did not address the exact proportion of</w:t>
      </w:r>
      <w:r w:rsidRPr="6A3DF3CF">
        <w:rPr>
          <w:sz w:val="20"/>
          <w:szCs w:val="20"/>
          <w:lang w:eastAsia="en-GB"/>
        </w:rPr>
        <w:t xml:space="preserve"> women </w:t>
      </w:r>
      <w:r>
        <w:rPr>
          <w:sz w:val="20"/>
          <w:szCs w:val="20"/>
          <w:lang w:eastAsia="en-GB"/>
        </w:rPr>
        <w:t xml:space="preserve">in </w:t>
      </w:r>
      <w:r w:rsidRPr="001317C8">
        <w:rPr>
          <w:sz w:val="20"/>
          <w:szCs w:val="20"/>
          <w:lang w:eastAsia="en-GB"/>
        </w:rPr>
        <w:t>all director positions</w:t>
      </w:r>
      <w:r w:rsidRPr="001317C8" w:rsidDel="001317C8">
        <w:rPr>
          <w:sz w:val="20"/>
          <w:szCs w:val="20"/>
          <w:lang w:eastAsia="en-GB"/>
        </w:rPr>
        <w:t xml:space="preserve"> </w:t>
      </w:r>
      <w:r>
        <w:rPr>
          <w:sz w:val="20"/>
          <w:szCs w:val="20"/>
          <w:lang w:eastAsia="en-GB"/>
        </w:rPr>
        <w:t>(33% as per the Directive)</w:t>
      </w:r>
      <w:r w:rsidRPr="00F26D83">
        <w:rPr>
          <w:sz w:val="20"/>
          <w:szCs w:val="20"/>
          <w:lang w:eastAsia="en-GB"/>
        </w:rPr>
        <w:t>, it only set a quota for supervisory boards</w:t>
      </w:r>
      <w:r>
        <w:rPr>
          <w:sz w:val="20"/>
          <w:szCs w:val="20"/>
          <w:lang w:eastAsia="en-GB"/>
        </w:rPr>
        <w:t xml:space="preserve"> (40%)</w:t>
      </w:r>
      <w:r w:rsidRPr="00F26D83">
        <w:rPr>
          <w:sz w:val="20"/>
          <w:szCs w:val="20"/>
          <w:lang w:eastAsia="en-GB"/>
        </w:rPr>
        <w:t>. Even in this limited form, it</w:t>
      </w:r>
      <w:r w:rsidRPr="00F26D83" w:rsidDel="00827995">
        <w:rPr>
          <w:sz w:val="20"/>
          <w:szCs w:val="20"/>
          <w:lang w:eastAsia="en-GB"/>
        </w:rPr>
        <w:t xml:space="preserve"> </w:t>
      </w:r>
      <w:r w:rsidRPr="00F26D83">
        <w:rPr>
          <w:sz w:val="20"/>
          <w:szCs w:val="20"/>
          <w:lang w:eastAsia="en-GB"/>
        </w:rPr>
        <w:t>has not been adopted by the Hungarian Parliament</w:t>
      </w:r>
      <w:r>
        <w:rPr>
          <w:sz w:val="20"/>
          <w:szCs w:val="20"/>
          <w:lang w:eastAsia="en-GB"/>
        </w:rPr>
        <w:t>, however,</w:t>
      </w:r>
      <w:r w:rsidRPr="00F26D83">
        <w:rPr>
          <w:sz w:val="20"/>
          <w:szCs w:val="20"/>
          <w:lang w:eastAsia="en-GB"/>
        </w:rPr>
        <w:t xml:space="preserve"> and has therefore not been introduced</w:t>
      </w:r>
      <w:r>
        <w:rPr>
          <w:sz w:val="20"/>
          <w:szCs w:val="20"/>
          <w:lang w:eastAsia="en-GB"/>
        </w:rPr>
        <w:t xml:space="preserve"> to date</w:t>
      </w:r>
      <w:r w:rsidRPr="00F26D83">
        <w:rPr>
          <w:sz w:val="20"/>
          <w:szCs w:val="20"/>
          <w:lang w:eastAsia="en-GB"/>
        </w:rPr>
        <w:t>.</w:t>
      </w:r>
    </w:p>
    <w:p w14:paraId="5F742AAB" w14:textId="77CCA998" w:rsidR="00000779" w:rsidRPr="00B35371" w:rsidRDefault="0064707A" w:rsidP="00B35371">
      <w:pPr>
        <w:pStyle w:val="BSmallheadingCAPS"/>
        <w:spacing w:before="360" w:after="360"/>
      </w:pPr>
      <w:bookmarkStart w:id="15" w:name="_Toc208822299"/>
      <w:bookmarkStart w:id="16" w:name="_Toc209431262"/>
      <w:r>
        <w:t>women’s Leadership in politics and science</w:t>
      </w:r>
      <w:bookmarkEnd w:id="15"/>
      <w:bookmarkEnd w:id="16"/>
    </w:p>
    <w:p w14:paraId="276775D1" w14:textId="352D5147" w:rsidR="00691908" w:rsidRPr="00FE75A5" w:rsidRDefault="00691908" w:rsidP="00691908">
      <w:pPr>
        <w:pStyle w:val="RTBodyText"/>
        <w:jc w:val="both"/>
        <w:rPr>
          <w:color w:val="auto"/>
          <w:sz w:val="20"/>
          <w:szCs w:val="20"/>
          <w:lang w:eastAsia="en-GB"/>
        </w:rPr>
      </w:pPr>
      <w:r w:rsidRPr="3F16F77F">
        <w:rPr>
          <w:color w:val="auto"/>
          <w:sz w:val="20"/>
          <w:lang w:eastAsia="en-GB"/>
        </w:rPr>
        <w:t>According to the</w:t>
      </w:r>
      <w:r>
        <w:rPr>
          <w:color w:val="auto"/>
          <w:sz w:val="20"/>
          <w:lang w:eastAsia="en-GB"/>
        </w:rPr>
        <w:t xml:space="preserve"> i</w:t>
      </w:r>
      <w:r w:rsidRPr="00BE6840">
        <w:rPr>
          <w:color w:val="auto"/>
          <w:sz w:val="20"/>
          <w:lang w:eastAsia="en-GB"/>
        </w:rPr>
        <w:t xml:space="preserve">nformation received from </w:t>
      </w:r>
      <w:r>
        <w:rPr>
          <w:color w:val="auto"/>
          <w:sz w:val="20"/>
          <w:lang w:eastAsia="en-GB"/>
        </w:rPr>
        <w:t xml:space="preserve">the Government of </w:t>
      </w:r>
      <w:r w:rsidRPr="00BE6840">
        <w:rPr>
          <w:color w:val="auto"/>
          <w:sz w:val="20"/>
          <w:lang w:eastAsia="en-GB"/>
        </w:rPr>
        <w:t xml:space="preserve">Hungary on follow-up to the </w:t>
      </w:r>
      <w:r>
        <w:rPr>
          <w:color w:val="auto"/>
          <w:sz w:val="20"/>
          <w:lang w:eastAsia="en-GB"/>
        </w:rPr>
        <w:t>C</w:t>
      </w:r>
      <w:r w:rsidRPr="00BE6840">
        <w:rPr>
          <w:color w:val="auto"/>
          <w:sz w:val="20"/>
          <w:lang w:eastAsia="en-GB"/>
        </w:rPr>
        <w:t xml:space="preserve">oncluding </w:t>
      </w:r>
      <w:r>
        <w:rPr>
          <w:color w:val="auto"/>
          <w:sz w:val="20"/>
          <w:lang w:eastAsia="en-GB"/>
        </w:rPr>
        <w:t>O</w:t>
      </w:r>
      <w:r w:rsidRPr="00BE6840">
        <w:rPr>
          <w:color w:val="auto"/>
          <w:sz w:val="20"/>
          <w:lang w:eastAsia="en-GB"/>
        </w:rPr>
        <w:t>bservations</w:t>
      </w:r>
      <w:r>
        <w:rPr>
          <w:color w:val="auto"/>
          <w:sz w:val="20"/>
          <w:lang w:eastAsia="en-GB"/>
        </w:rPr>
        <w:t>,</w:t>
      </w:r>
      <w:r>
        <w:rPr>
          <w:color w:val="auto"/>
          <w:sz w:val="20"/>
          <w:szCs w:val="20"/>
          <w:lang w:eastAsia="en-GB"/>
        </w:rPr>
        <w:t xml:space="preserve"> “Hungary </w:t>
      </w:r>
      <w:r w:rsidRPr="00611D4F">
        <w:rPr>
          <w:color w:val="auto"/>
          <w:sz w:val="20"/>
          <w:szCs w:val="20"/>
          <w:lang w:val="en-US" w:eastAsia="en-GB"/>
        </w:rPr>
        <w:t xml:space="preserve">does not </w:t>
      </w:r>
      <w:proofErr w:type="spellStart"/>
      <w:r w:rsidRPr="00611D4F">
        <w:rPr>
          <w:color w:val="auto"/>
          <w:sz w:val="20"/>
          <w:szCs w:val="20"/>
          <w:lang w:val="en-US" w:eastAsia="en-GB"/>
        </w:rPr>
        <w:t>favo</w:t>
      </w:r>
      <w:r>
        <w:rPr>
          <w:color w:val="auto"/>
          <w:sz w:val="20"/>
          <w:szCs w:val="20"/>
          <w:lang w:val="en-US" w:eastAsia="en-GB"/>
        </w:rPr>
        <w:t>u</w:t>
      </w:r>
      <w:r w:rsidRPr="00611D4F">
        <w:rPr>
          <w:color w:val="auto"/>
          <w:sz w:val="20"/>
          <w:szCs w:val="20"/>
          <w:lang w:val="en-US" w:eastAsia="en-GB"/>
        </w:rPr>
        <w:t>r</w:t>
      </w:r>
      <w:proofErr w:type="spellEnd"/>
      <w:r w:rsidRPr="00611D4F">
        <w:rPr>
          <w:color w:val="auto"/>
          <w:sz w:val="20"/>
          <w:szCs w:val="20"/>
          <w:lang w:val="en-US" w:eastAsia="en-GB"/>
        </w:rPr>
        <w:t xml:space="preserve"> the use of quotas to increase women’s participation in political and public decision-making</w:t>
      </w:r>
      <w:r w:rsidR="00D241C1">
        <w:rPr>
          <w:color w:val="auto"/>
          <w:sz w:val="20"/>
          <w:szCs w:val="20"/>
          <w:lang w:eastAsia="en-GB"/>
        </w:rPr>
        <w:t>”</w:t>
      </w:r>
      <w:r w:rsidRPr="00BB2B7C">
        <w:rPr>
          <w:color w:val="auto"/>
          <w:sz w:val="20"/>
          <w:szCs w:val="20"/>
          <w:lang w:eastAsia="en-GB"/>
        </w:rPr>
        <w:t>, i</w:t>
      </w:r>
      <w:r>
        <w:rPr>
          <w:color w:val="auto"/>
          <w:sz w:val="20"/>
          <w:szCs w:val="20"/>
          <w:lang w:eastAsia="en-GB"/>
        </w:rPr>
        <w:t>n</w:t>
      </w:r>
      <w:r w:rsidRPr="00BB2B7C">
        <w:rPr>
          <w:color w:val="auto"/>
          <w:sz w:val="20"/>
          <w:szCs w:val="20"/>
          <w:lang w:eastAsia="en-GB"/>
        </w:rPr>
        <w:t xml:space="preserve">stead, it emphasizes </w:t>
      </w:r>
      <w:r w:rsidR="00423CD5">
        <w:rPr>
          <w:color w:val="auto"/>
          <w:sz w:val="20"/>
          <w:szCs w:val="20"/>
          <w:lang w:eastAsia="en-GB"/>
        </w:rPr>
        <w:t>“</w:t>
      </w:r>
      <w:r w:rsidRPr="00BB2B7C">
        <w:rPr>
          <w:color w:val="auto"/>
          <w:sz w:val="20"/>
          <w:szCs w:val="20"/>
          <w:lang w:eastAsia="en-GB"/>
        </w:rPr>
        <w:t>grassroots initiatives, motivation, training, and mentoring</w:t>
      </w:r>
      <w:r>
        <w:rPr>
          <w:color w:val="auto"/>
          <w:sz w:val="20"/>
          <w:szCs w:val="20"/>
          <w:lang w:eastAsia="en-GB"/>
        </w:rPr>
        <w:t>”.</w:t>
      </w:r>
      <w:r w:rsidRPr="00BB2B7C">
        <w:rPr>
          <w:color w:val="auto"/>
          <w:sz w:val="20"/>
          <w:szCs w:val="20"/>
          <w:vertAlign w:val="superscript"/>
          <w:lang w:eastAsia="en-GB"/>
        </w:rPr>
        <w:t xml:space="preserve"> </w:t>
      </w:r>
      <w:r w:rsidRPr="00BB2B7C">
        <w:rPr>
          <w:color w:val="auto"/>
          <w:sz w:val="20"/>
          <w:szCs w:val="20"/>
          <w:lang w:eastAsia="en-GB"/>
        </w:rPr>
        <w:t xml:space="preserve">However, </w:t>
      </w:r>
      <w:r>
        <w:rPr>
          <w:color w:val="auto"/>
          <w:sz w:val="20"/>
          <w:szCs w:val="20"/>
          <w:lang w:eastAsia="en-GB"/>
        </w:rPr>
        <w:t xml:space="preserve">data gathered in </w:t>
      </w:r>
      <w:r w:rsidRPr="00BB2B7C">
        <w:rPr>
          <w:color w:val="auto"/>
          <w:sz w:val="20"/>
          <w:szCs w:val="20"/>
          <w:lang w:eastAsia="en-GB"/>
        </w:rPr>
        <w:t>recent years show</w:t>
      </w:r>
      <w:r>
        <w:rPr>
          <w:color w:val="auto"/>
          <w:sz w:val="20"/>
          <w:szCs w:val="20"/>
          <w:lang w:eastAsia="en-GB"/>
        </w:rPr>
        <w:t>s</w:t>
      </w:r>
      <w:r w:rsidRPr="00BB2B7C">
        <w:rPr>
          <w:color w:val="auto"/>
          <w:sz w:val="20"/>
          <w:szCs w:val="20"/>
          <w:lang w:eastAsia="en-GB"/>
        </w:rPr>
        <w:t xml:space="preserve"> </w:t>
      </w:r>
      <w:r>
        <w:rPr>
          <w:color w:val="auto"/>
          <w:sz w:val="20"/>
          <w:szCs w:val="20"/>
          <w:lang w:val="en-US" w:eastAsia="en-GB"/>
        </w:rPr>
        <w:t>that b</w:t>
      </w:r>
      <w:r w:rsidRPr="00857B6E">
        <w:rPr>
          <w:color w:val="auto"/>
          <w:sz w:val="20"/>
          <w:szCs w:val="20"/>
          <w:lang w:val="en-US" w:eastAsia="en-GB"/>
        </w:rPr>
        <w:t xml:space="preserve">etween 2023 and 2024, the share of women in </w:t>
      </w:r>
      <w:r>
        <w:rPr>
          <w:color w:val="auto"/>
          <w:sz w:val="20"/>
          <w:szCs w:val="20"/>
          <w:lang w:val="en-US" w:eastAsia="en-GB"/>
        </w:rPr>
        <w:t>P</w:t>
      </w:r>
      <w:r w:rsidRPr="00857B6E">
        <w:rPr>
          <w:color w:val="auto"/>
          <w:sz w:val="20"/>
          <w:szCs w:val="20"/>
          <w:lang w:val="en-US" w:eastAsia="en-GB"/>
        </w:rPr>
        <w:t xml:space="preserve">arliament and regional assemblies remained low, at 14% and 15% respectively. There are no legislative candidate quotas in Hungary. </w:t>
      </w:r>
      <w:r>
        <w:rPr>
          <w:color w:val="auto"/>
          <w:sz w:val="20"/>
          <w:szCs w:val="20"/>
          <w:lang w:val="en-US" w:eastAsia="en-GB"/>
        </w:rPr>
        <w:t>As of</w:t>
      </w:r>
      <w:r w:rsidRPr="00857B6E">
        <w:rPr>
          <w:color w:val="auto"/>
          <w:sz w:val="20"/>
          <w:szCs w:val="20"/>
          <w:lang w:val="en-US" w:eastAsia="en-GB"/>
        </w:rPr>
        <w:t xml:space="preserve"> 2024, there are no female ministers in the government, a decrease of 7</w:t>
      </w:r>
      <w:r>
        <w:rPr>
          <w:color w:val="auto"/>
          <w:sz w:val="20"/>
          <w:szCs w:val="20"/>
          <w:lang w:val="en-US" w:eastAsia="en-GB"/>
        </w:rPr>
        <w:t>%</w:t>
      </w:r>
      <w:r w:rsidRPr="00857B6E">
        <w:rPr>
          <w:color w:val="auto"/>
          <w:sz w:val="20"/>
          <w:szCs w:val="20"/>
          <w:lang w:val="en-US" w:eastAsia="en-GB"/>
        </w:rPr>
        <w:t xml:space="preserve"> compared to 2023</w:t>
      </w:r>
      <w:r w:rsidRPr="6A3DF3CF">
        <w:rPr>
          <w:color w:val="auto"/>
          <w:sz w:val="20"/>
          <w:szCs w:val="20"/>
          <w:lang w:eastAsia="en-GB"/>
        </w:rPr>
        <w:t>.</w:t>
      </w:r>
      <w:r w:rsidRPr="00FE75A5">
        <w:rPr>
          <w:color w:val="auto"/>
          <w:sz w:val="20"/>
          <w:szCs w:val="20"/>
          <w:vertAlign w:val="superscript"/>
          <w:lang w:eastAsia="en-GB"/>
        </w:rPr>
        <w:footnoteReference w:id="19"/>
      </w:r>
    </w:p>
    <w:p w14:paraId="471F87AD" w14:textId="12B2EC61" w:rsidR="00691908" w:rsidRPr="00FE75A5" w:rsidRDefault="00691908" w:rsidP="00691908">
      <w:pPr>
        <w:pStyle w:val="RTBodyText"/>
        <w:jc w:val="both"/>
        <w:rPr>
          <w:color w:val="auto"/>
          <w:sz w:val="20"/>
          <w:szCs w:val="20"/>
          <w:lang w:eastAsia="en-GB"/>
        </w:rPr>
      </w:pPr>
      <w:r w:rsidRPr="00FE75A5">
        <w:rPr>
          <w:color w:val="auto"/>
          <w:sz w:val="20"/>
          <w:szCs w:val="20"/>
          <w:lang w:eastAsia="en-GB"/>
        </w:rPr>
        <w:t xml:space="preserve">Public attitudes reveal mixed perceptions. According to </w:t>
      </w:r>
      <w:r>
        <w:rPr>
          <w:color w:val="auto"/>
          <w:sz w:val="20"/>
          <w:szCs w:val="20"/>
          <w:lang w:eastAsia="en-GB"/>
        </w:rPr>
        <w:t xml:space="preserve">a </w:t>
      </w:r>
      <w:r w:rsidRPr="6A3DF3CF">
        <w:rPr>
          <w:color w:val="auto"/>
          <w:sz w:val="20"/>
          <w:szCs w:val="20"/>
          <w:lang w:eastAsia="en-GB"/>
        </w:rPr>
        <w:t xml:space="preserve">2024 </w:t>
      </w:r>
      <w:r w:rsidRPr="00FE75A5">
        <w:rPr>
          <w:color w:val="auto"/>
          <w:sz w:val="20"/>
          <w:szCs w:val="20"/>
          <w:lang w:eastAsia="en-GB"/>
        </w:rPr>
        <w:t>Eurobarometer</w:t>
      </w:r>
      <w:r>
        <w:rPr>
          <w:color w:val="auto"/>
          <w:sz w:val="20"/>
          <w:szCs w:val="20"/>
          <w:lang w:eastAsia="en-GB"/>
        </w:rPr>
        <w:t xml:space="preserve"> survey data for Hungary</w:t>
      </w:r>
      <w:r w:rsidRPr="00FE75A5">
        <w:rPr>
          <w:color w:val="auto"/>
          <w:sz w:val="20"/>
          <w:szCs w:val="20"/>
          <w:lang w:eastAsia="en-GB"/>
        </w:rPr>
        <w:t xml:space="preserve">, 74% of Hungarians believe </w:t>
      </w:r>
      <w:r w:rsidRPr="6A3DF3CF">
        <w:rPr>
          <w:color w:val="auto"/>
          <w:sz w:val="20"/>
          <w:szCs w:val="20"/>
          <w:lang w:eastAsia="en-GB"/>
        </w:rPr>
        <w:t>that “</w:t>
      </w:r>
      <w:r w:rsidRPr="00FE75A5">
        <w:rPr>
          <w:color w:val="auto"/>
          <w:sz w:val="20"/>
          <w:szCs w:val="20"/>
          <w:lang w:eastAsia="en-GB"/>
        </w:rPr>
        <w:t xml:space="preserve">men are more ambitious </w:t>
      </w:r>
      <w:r>
        <w:rPr>
          <w:color w:val="auto"/>
          <w:sz w:val="20"/>
          <w:szCs w:val="20"/>
          <w:lang w:eastAsia="en-GB"/>
        </w:rPr>
        <w:t xml:space="preserve">than women </w:t>
      </w:r>
      <w:r w:rsidRPr="00FE75A5">
        <w:rPr>
          <w:color w:val="auto"/>
          <w:sz w:val="20"/>
          <w:szCs w:val="20"/>
          <w:lang w:eastAsia="en-GB"/>
        </w:rPr>
        <w:t>in politics</w:t>
      </w:r>
      <w:r w:rsidRPr="6A3DF3CF">
        <w:rPr>
          <w:color w:val="auto"/>
          <w:sz w:val="20"/>
          <w:szCs w:val="20"/>
          <w:lang w:eastAsia="en-GB"/>
        </w:rPr>
        <w:t>”</w:t>
      </w:r>
      <w:r w:rsidRPr="00FE75A5">
        <w:rPr>
          <w:color w:val="auto"/>
          <w:sz w:val="20"/>
          <w:szCs w:val="20"/>
          <w:lang w:eastAsia="en-GB"/>
        </w:rPr>
        <w:t xml:space="preserve"> (EU average: 47%).</w:t>
      </w:r>
      <w:r>
        <w:rPr>
          <w:rStyle w:val="FootnoteReference"/>
          <w:color w:val="auto"/>
          <w:sz w:val="20"/>
          <w:szCs w:val="20"/>
          <w:lang w:eastAsia="en-GB"/>
        </w:rPr>
        <w:footnoteReference w:id="20"/>
      </w:r>
      <w:r w:rsidRPr="00FE75A5">
        <w:rPr>
          <w:color w:val="auto"/>
          <w:sz w:val="20"/>
          <w:szCs w:val="20"/>
          <w:lang w:eastAsia="en-GB"/>
        </w:rPr>
        <w:t xml:space="preserve"> 58% believe women are less interested in positions of responsibility in politics</w:t>
      </w:r>
      <w:r>
        <w:rPr>
          <w:color w:val="auto"/>
          <w:sz w:val="20"/>
          <w:szCs w:val="20"/>
          <w:lang w:eastAsia="en-GB"/>
        </w:rPr>
        <w:t xml:space="preserve"> </w:t>
      </w:r>
      <w:r w:rsidRPr="00FE75A5">
        <w:rPr>
          <w:color w:val="auto"/>
          <w:sz w:val="20"/>
          <w:szCs w:val="20"/>
          <w:lang w:eastAsia="en-GB"/>
        </w:rPr>
        <w:t>than men (EU average: 35%).</w:t>
      </w:r>
      <w:r>
        <w:rPr>
          <w:rStyle w:val="FootnoteReference"/>
          <w:color w:val="auto"/>
          <w:sz w:val="20"/>
          <w:szCs w:val="20"/>
          <w:lang w:eastAsia="en-GB"/>
        </w:rPr>
        <w:footnoteReference w:id="21"/>
      </w:r>
      <w:r w:rsidRPr="00FE75A5">
        <w:rPr>
          <w:color w:val="auto"/>
          <w:sz w:val="20"/>
          <w:szCs w:val="20"/>
          <w:lang w:eastAsia="en-GB"/>
        </w:rPr>
        <w:t xml:space="preserve"> Despite these perceptions, 71% support temporary measures, such as quotas, to address the underrepresentation of women in politics (EU average: 55%), and 68% believe that increasing women’s </w:t>
      </w:r>
      <w:r w:rsidRPr="00FE75A5">
        <w:rPr>
          <w:color w:val="auto"/>
          <w:sz w:val="20"/>
          <w:szCs w:val="20"/>
          <w:lang w:eastAsia="en-GB"/>
        </w:rPr>
        <w:lastRenderedPageBreak/>
        <w:t xml:space="preserve">participation in politics leads to better policy </w:t>
      </w:r>
      <w:r>
        <w:rPr>
          <w:color w:val="auto"/>
          <w:sz w:val="20"/>
          <w:szCs w:val="20"/>
          <w:lang w:eastAsia="en-GB"/>
        </w:rPr>
        <w:t>decisions</w:t>
      </w:r>
      <w:r w:rsidRPr="00FE75A5">
        <w:rPr>
          <w:color w:val="auto"/>
          <w:sz w:val="20"/>
          <w:szCs w:val="20"/>
          <w:lang w:eastAsia="en-GB"/>
        </w:rPr>
        <w:t xml:space="preserve"> (EU average: 60%).</w:t>
      </w:r>
      <w:r>
        <w:rPr>
          <w:rStyle w:val="FootnoteReference"/>
          <w:color w:val="auto"/>
          <w:sz w:val="20"/>
          <w:szCs w:val="20"/>
          <w:lang w:eastAsia="en-GB"/>
        </w:rPr>
        <w:footnoteReference w:id="22"/>
      </w:r>
      <w:r w:rsidRPr="00D62A03">
        <w:rPr>
          <w:color w:val="auto"/>
          <w:sz w:val="20"/>
          <w:szCs w:val="20"/>
          <w:lang w:eastAsia="en-GB"/>
        </w:rPr>
        <w:t xml:space="preserve"> </w:t>
      </w:r>
      <w:r w:rsidRPr="00990245">
        <w:rPr>
          <w:color w:val="auto"/>
          <w:sz w:val="20"/>
          <w:szCs w:val="20"/>
          <w:lang w:eastAsia="en-GB"/>
        </w:rPr>
        <w:t xml:space="preserve">Despite all these values </w:t>
      </w:r>
      <w:r>
        <w:rPr>
          <w:color w:val="auto"/>
          <w:sz w:val="20"/>
          <w:szCs w:val="20"/>
          <w:lang w:eastAsia="en-GB"/>
        </w:rPr>
        <w:t>being reflected</w:t>
      </w:r>
      <w:r w:rsidRPr="00990245">
        <w:rPr>
          <w:color w:val="auto"/>
          <w:sz w:val="20"/>
          <w:szCs w:val="20"/>
          <w:lang w:eastAsia="en-GB"/>
        </w:rPr>
        <w:t xml:space="preserve"> in public opinion</w:t>
      </w:r>
      <w:r>
        <w:rPr>
          <w:color w:val="auto"/>
          <w:sz w:val="20"/>
          <w:szCs w:val="20"/>
          <w:lang w:eastAsia="en-GB"/>
        </w:rPr>
        <w:t xml:space="preserve"> surveys</w:t>
      </w:r>
      <w:r w:rsidRPr="00990245">
        <w:rPr>
          <w:color w:val="auto"/>
          <w:sz w:val="20"/>
          <w:szCs w:val="20"/>
          <w:lang w:eastAsia="en-GB"/>
        </w:rPr>
        <w:t xml:space="preserve">, the country's </w:t>
      </w:r>
      <w:r>
        <w:rPr>
          <w:color w:val="auto"/>
          <w:sz w:val="20"/>
          <w:szCs w:val="20"/>
          <w:lang w:eastAsia="en-GB"/>
        </w:rPr>
        <w:t>authorities</w:t>
      </w:r>
      <w:r w:rsidRPr="00990245">
        <w:rPr>
          <w:color w:val="auto"/>
          <w:sz w:val="20"/>
          <w:szCs w:val="20"/>
          <w:lang w:eastAsia="en-GB"/>
        </w:rPr>
        <w:t xml:space="preserve"> still do not support the introduction of quotas.</w:t>
      </w:r>
    </w:p>
    <w:p w14:paraId="1FA4CCE5" w14:textId="26AD9B3D" w:rsidR="00691908" w:rsidRPr="00BE6D3B" w:rsidRDefault="00691908" w:rsidP="00691908">
      <w:pPr>
        <w:pStyle w:val="RTBodyText"/>
        <w:jc w:val="both"/>
        <w:rPr>
          <w:color w:val="auto"/>
          <w:sz w:val="20"/>
          <w:szCs w:val="20"/>
          <w:lang w:eastAsia="en-GB"/>
        </w:rPr>
      </w:pPr>
      <w:r w:rsidRPr="00A37528">
        <w:rPr>
          <w:color w:val="auto"/>
          <w:sz w:val="20"/>
          <w:szCs w:val="20"/>
          <w:lang w:eastAsia="en-GB"/>
        </w:rPr>
        <w:t>Gender-based discrimination can also be observed in scientific advancement.</w:t>
      </w:r>
      <w:r>
        <w:rPr>
          <w:color w:val="auto"/>
          <w:sz w:val="20"/>
          <w:szCs w:val="20"/>
          <w:lang w:eastAsia="en-GB"/>
        </w:rPr>
        <w:t xml:space="preserve"> </w:t>
      </w:r>
      <w:r w:rsidRPr="3F16F77F">
        <w:rPr>
          <w:color w:val="auto"/>
          <w:sz w:val="20"/>
          <w:szCs w:val="20"/>
          <w:lang w:eastAsia="en-GB"/>
        </w:rPr>
        <w:t>Women’s participation in the scientific field declines steadily as research careers progress, a phenomenon often referred to as the “leaky pipeline”.</w:t>
      </w:r>
      <w:r w:rsidRPr="3F16F77F">
        <w:rPr>
          <w:rStyle w:val="FootnoteReference"/>
          <w:color w:val="auto"/>
          <w:sz w:val="20"/>
          <w:szCs w:val="20"/>
          <w:lang w:eastAsia="en-GB"/>
        </w:rPr>
        <w:footnoteReference w:id="23"/>
      </w:r>
      <w:r w:rsidRPr="3F16F77F">
        <w:rPr>
          <w:color w:val="auto"/>
          <w:sz w:val="20"/>
          <w:szCs w:val="20"/>
          <w:lang w:eastAsia="en-GB"/>
        </w:rPr>
        <w:t xml:space="preserve"> </w:t>
      </w:r>
      <w:r w:rsidRPr="00BE6D3B">
        <w:rPr>
          <w:color w:val="auto"/>
          <w:sz w:val="20"/>
          <w:szCs w:val="20"/>
          <w:lang w:eastAsia="en-GB"/>
        </w:rPr>
        <w:t xml:space="preserve">According to </w:t>
      </w:r>
      <w:r>
        <w:rPr>
          <w:color w:val="auto"/>
          <w:sz w:val="20"/>
          <w:szCs w:val="20"/>
          <w:lang w:eastAsia="en-GB"/>
        </w:rPr>
        <w:t xml:space="preserve">the </w:t>
      </w:r>
      <w:r>
        <w:rPr>
          <w:sz w:val="20"/>
          <w:szCs w:val="20"/>
          <w:lang w:val="en-US" w:eastAsia="en-GB"/>
        </w:rPr>
        <w:t>i</w:t>
      </w:r>
      <w:r w:rsidRPr="00D74948">
        <w:rPr>
          <w:sz w:val="20"/>
          <w:szCs w:val="20"/>
          <w:lang w:val="en-US" w:eastAsia="en-GB"/>
        </w:rPr>
        <w:t xml:space="preserve">nformation received from Hungary on follow-up to the </w:t>
      </w:r>
      <w:r>
        <w:rPr>
          <w:sz w:val="20"/>
          <w:szCs w:val="20"/>
          <w:lang w:val="en-US" w:eastAsia="en-GB"/>
        </w:rPr>
        <w:t>C</w:t>
      </w:r>
      <w:r w:rsidRPr="00D74948">
        <w:rPr>
          <w:sz w:val="20"/>
          <w:szCs w:val="20"/>
          <w:lang w:val="en-US" w:eastAsia="en-GB"/>
        </w:rPr>
        <w:t xml:space="preserve">oncluding </w:t>
      </w:r>
      <w:r>
        <w:rPr>
          <w:sz w:val="20"/>
          <w:szCs w:val="20"/>
          <w:lang w:val="en-US" w:eastAsia="en-GB"/>
        </w:rPr>
        <w:t>O</w:t>
      </w:r>
      <w:r w:rsidRPr="00D74948">
        <w:rPr>
          <w:sz w:val="20"/>
          <w:szCs w:val="20"/>
          <w:lang w:val="en-US" w:eastAsia="en-GB"/>
        </w:rPr>
        <w:t>bservations on its ninth periodic report</w:t>
      </w:r>
      <w:r>
        <w:rPr>
          <w:sz w:val="20"/>
          <w:szCs w:val="20"/>
          <w:lang w:val="en-US" w:eastAsia="en-GB"/>
        </w:rPr>
        <w:t>,</w:t>
      </w:r>
      <w:r w:rsidRPr="00BE6D3B">
        <w:rPr>
          <w:color w:val="auto"/>
          <w:sz w:val="20"/>
          <w:szCs w:val="20"/>
          <w:lang w:eastAsia="en-GB"/>
        </w:rPr>
        <w:t xml:space="preserve"> women make up 55.9% of the workforce </w:t>
      </w:r>
      <w:r w:rsidRPr="30347E0B">
        <w:rPr>
          <w:color w:val="auto"/>
          <w:sz w:val="20"/>
          <w:szCs w:val="20"/>
          <w:lang w:eastAsia="en-GB"/>
        </w:rPr>
        <w:t>at universities and scientific institutions, including higher education and Research and Development sectors</w:t>
      </w:r>
      <w:r w:rsidRPr="00BE6D3B">
        <w:rPr>
          <w:color w:val="auto"/>
          <w:sz w:val="20"/>
          <w:szCs w:val="20"/>
          <w:lang w:eastAsia="en-GB"/>
        </w:rPr>
        <w:t xml:space="preserve">. However, this value </w:t>
      </w:r>
      <w:r>
        <w:rPr>
          <w:color w:val="auto"/>
          <w:sz w:val="20"/>
          <w:szCs w:val="20"/>
          <w:lang w:eastAsia="en-GB"/>
        </w:rPr>
        <w:t>does not provide the full picture of gender inequality in Hungary</w:t>
      </w:r>
      <w:r w:rsidRPr="00BE6D3B">
        <w:rPr>
          <w:color w:val="auto"/>
          <w:sz w:val="20"/>
          <w:szCs w:val="20"/>
          <w:lang w:eastAsia="en-GB"/>
        </w:rPr>
        <w:t xml:space="preserve"> because it does not reflect gender inequalities in scientific careers.</w:t>
      </w:r>
    </w:p>
    <w:p w14:paraId="43ED84CE" w14:textId="105526E4" w:rsidR="00000779" w:rsidRDefault="00691908" w:rsidP="00B35371">
      <w:pPr>
        <w:pStyle w:val="BBodyText"/>
        <w:jc w:val="both"/>
        <w:rPr>
          <w:sz w:val="20"/>
          <w:szCs w:val="20"/>
          <w:lang w:eastAsia="en-GB"/>
        </w:rPr>
      </w:pPr>
      <w:r w:rsidRPr="000568A1">
        <w:rPr>
          <w:sz w:val="20"/>
          <w:szCs w:val="20"/>
          <w:lang w:eastAsia="en-GB"/>
        </w:rPr>
        <w:t>In higher education, women are slightly overrepresented among students (54</w:t>
      </w:r>
      <w:r w:rsidRPr="503BCBFD">
        <w:rPr>
          <w:sz w:val="20"/>
          <w:szCs w:val="20"/>
          <w:lang w:eastAsia="en-GB"/>
        </w:rPr>
        <w:t>.</w:t>
      </w:r>
      <w:r w:rsidRPr="000568A1">
        <w:rPr>
          <w:sz w:val="20"/>
          <w:szCs w:val="20"/>
          <w:lang w:eastAsia="en-GB"/>
        </w:rPr>
        <w:t>5%).</w:t>
      </w:r>
      <w:r w:rsidRPr="000568A1">
        <w:rPr>
          <w:sz w:val="20"/>
          <w:szCs w:val="20"/>
          <w:vertAlign w:val="superscript"/>
          <w:lang w:eastAsia="en-GB"/>
        </w:rPr>
        <w:footnoteReference w:id="24"/>
      </w:r>
      <w:r w:rsidRPr="000568A1">
        <w:rPr>
          <w:sz w:val="20"/>
          <w:szCs w:val="20"/>
          <w:lang w:eastAsia="en-GB"/>
        </w:rPr>
        <w:t xml:space="preserve"> The proportion is similar at </w:t>
      </w:r>
      <w:r>
        <w:rPr>
          <w:sz w:val="20"/>
          <w:szCs w:val="20"/>
          <w:lang w:eastAsia="en-GB"/>
        </w:rPr>
        <w:t xml:space="preserve">the </w:t>
      </w:r>
      <w:r w:rsidRPr="000568A1">
        <w:rPr>
          <w:sz w:val="20"/>
          <w:szCs w:val="20"/>
          <w:lang w:eastAsia="en-GB"/>
        </w:rPr>
        <w:t>PhD level</w:t>
      </w:r>
      <w:r>
        <w:rPr>
          <w:sz w:val="20"/>
          <w:szCs w:val="20"/>
          <w:lang w:eastAsia="en-GB"/>
        </w:rPr>
        <w:t>:</w:t>
      </w:r>
      <w:r w:rsidRPr="000568A1">
        <w:rPr>
          <w:sz w:val="20"/>
          <w:szCs w:val="20"/>
          <w:lang w:eastAsia="en-GB"/>
        </w:rPr>
        <w:t xml:space="preserve"> according to data of </w:t>
      </w:r>
      <w:r>
        <w:rPr>
          <w:sz w:val="20"/>
          <w:szCs w:val="20"/>
          <w:lang w:eastAsia="en-GB"/>
        </w:rPr>
        <w:t xml:space="preserve">the </w:t>
      </w:r>
      <w:r w:rsidRPr="000568A1">
        <w:rPr>
          <w:sz w:val="20"/>
          <w:szCs w:val="20"/>
          <w:lang w:eastAsia="en-GB"/>
        </w:rPr>
        <w:t>Central Statistical Office</w:t>
      </w:r>
      <w:r>
        <w:rPr>
          <w:sz w:val="20"/>
          <w:szCs w:val="20"/>
          <w:lang w:eastAsia="en-GB"/>
        </w:rPr>
        <w:t>,</w:t>
      </w:r>
      <w:r w:rsidRPr="000568A1">
        <w:rPr>
          <w:sz w:val="20"/>
          <w:szCs w:val="20"/>
          <w:lang w:eastAsia="en-GB"/>
        </w:rPr>
        <w:t xml:space="preserve"> in 2024/2025, 49% of PhD students were women.</w:t>
      </w:r>
      <w:r w:rsidRPr="00564831">
        <w:rPr>
          <w:sz w:val="20"/>
          <w:szCs w:val="20"/>
          <w:vertAlign w:val="superscript"/>
          <w:lang w:eastAsia="en-GB"/>
        </w:rPr>
        <w:footnoteReference w:id="25"/>
      </w:r>
      <w:r w:rsidRPr="00564831">
        <w:rPr>
          <w:sz w:val="20"/>
          <w:szCs w:val="20"/>
          <w:vertAlign w:val="superscript"/>
          <w:lang w:eastAsia="en-GB"/>
        </w:rPr>
        <w:t xml:space="preserve"> </w:t>
      </w:r>
      <w:r w:rsidRPr="000568A1">
        <w:rPr>
          <w:sz w:val="20"/>
          <w:szCs w:val="20"/>
          <w:lang w:eastAsia="en-GB"/>
        </w:rPr>
        <w:t>However</w:t>
      </w:r>
      <w:r>
        <w:rPr>
          <w:sz w:val="20"/>
          <w:szCs w:val="20"/>
          <w:lang w:eastAsia="en-GB"/>
        </w:rPr>
        <w:t xml:space="preserve">, this proportion decreases as the academic careers progress, with </w:t>
      </w:r>
      <w:r w:rsidRPr="00E95F7B">
        <w:rPr>
          <w:sz w:val="20"/>
          <w:szCs w:val="20"/>
          <w:lang w:val="en-US" w:eastAsia="en-GB"/>
        </w:rPr>
        <w:t>women represent</w:t>
      </w:r>
      <w:r>
        <w:rPr>
          <w:sz w:val="20"/>
          <w:szCs w:val="20"/>
          <w:lang w:val="en-US" w:eastAsia="en-GB"/>
        </w:rPr>
        <w:t>ing only</w:t>
      </w:r>
      <w:r w:rsidRPr="00E95F7B">
        <w:rPr>
          <w:sz w:val="20"/>
          <w:szCs w:val="20"/>
          <w:lang w:val="en-US" w:eastAsia="en-GB"/>
        </w:rPr>
        <w:t xml:space="preserve"> 29% of </w:t>
      </w:r>
      <w:r>
        <w:rPr>
          <w:sz w:val="20"/>
          <w:szCs w:val="20"/>
          <w:lang w:val="en-US" w:eastAsia="en-GB"/>
        </w:rPr>
        <w:t xml:space="preserve">academic </w:t>
      </w:r>
      <w:r w:rsidRPr="00E95F7B">
        <w:rPr>
          <w:sz w:val="20"/>
          <w:szCs w:val="20"/>
          <w:lang w:val="en-US" w:eastAsia="en-GB"/>
        </w:rPr>
        <w:t>researchers in Hungary</w:t>
      </w:r>
      <w:r w:rsidRPr="000568A1">
        <w:rPr>
          <w:sz w:val="20"/>
          <w:szCs w:val="20"/>
          <w:lang w:eastAsia="en-GB"/>
        </w:rPr>
        <w:t>.</w:t>
      </w:r>
      <w:r>
        <w:rPr>
          <w:rStyle w:val="FootnoteReference"/>
          <w:sz w:val="20"/>
          <w:szCs w:val="20"/>
          <w:lang w:eastAsia="en-GB"/>
        </w:rPr>
        <w:footnoteReference w:id="26"/>
      </w:r>
      <w:r w:rsidRPr="000568A1">
        <w:rPr>
          <w:sz w:val="20"/>
          <w:szCs w:val="20"/>
          <w:lang w:eastAsia="en-GB"/>
        </w:rPr>
        <w:t xml:space="preserve"> In </w:t>
      </w:r>
      <w:r>
        <w:rPr>
          <w:sz w:val="20"/>
          <w:szCs w:val="20"/>
          <w:lang w:eastAsia="en-GB"/>
        </w:rPr>
        <w:t>2022</w:t>
      </w:r>
      <w:r w:rsidRPr="000568A1">
        <w:rPr>
          <w:sz w:val="20"/>
          <w:szCs w:val="20"/>
          <w:lang w:eastAsia="en-GB"/>
        </w:rPr>
        <w:t>, the proportion of</w:t>
      </w:r>
      <w:r>
        <w:rPr>
          <w:sz w:val="20"/>
          <w:szCs w:val="20"/>
          <w:lang w:eastAsia="en-GB"/>
        </w:rPr>
        <w:t xml:space="preserve"> women among heads of institutions in the Higher Education Sector was at 15.9%, one of the lowest in the EU.</w:t>
      </w:r>
      <w:r>
        <w:rPr>
          <w:rStyle w:val="FootnoteReference"/>
          <w:sz w:val="20"/>
          <w:szCs w:val="20"/>
          <w:lang w:eastAsia="en-GB"/>
        </w:rPr>
        <w:footnoteReference w:id="27"/>
      </w:r>
      <w:r>
        <w:rPr>
          <w:sz w:val="20"/>
          <w:szCs w:val="20"/>
          <w:lang w:eastAsia="en-GB"/>
        </w:rPr>
        <w:t xml:space="preserve"> In addition </w:t>
      </w:r>
      <w:r w:rsidRPr="30347E0B">
        <w:rPr>
          <w:sz w:val="20"/>
          <w:lang w:eastAsia="en-GB"/>
        </w:rPr>
        <w:t>–</w:t>
      </w:r>
      <w:r>
        <w:rPr>
          <w:sz w:val="20"/>
          <w:szCs w:val="20"/>
          <w:lang w:eastAsia="en-GB"/>
        </w:rPr>
        <w:t xml:space="preserve"> in connection with stereotypes on gender roles, in particular with regard to women’s caregiving and family responsibilities (see Chapter 2.3 of this submission) </w:t>
      </w:r>
      <w:r w:rsidRPr="30347E0B">
        <w:rPr>
          <w:sz w:val="20"/>
          <w:lang w:eastAsia="en-GB"/>
        </w:rPr>
        <w:t>–</w:t>
      </w:r>
      <w:r>
        <w:rPr>
          <w:sz w:val="20"/>
          <w:szCs w:val="20"/>
          <w:lang w:eastAsia="en-GB"/>
        </w:rPr>
        <w:t xml:space="preserve"> 20.1% of the </w:t>
      </w:r>
      <w:r w:rsidRPr="000568A1">
        <w:rPr>
          <w:sz w:val="20"/>
          <w:szCs w:val="20"/>
          <w:lang w:eastAsia="en-GB"/>
        </w:rPr>
        <w:t xml:space="preserve">female researchers worked part-time </w:t>
      </w:r>
      <w:r>
        <w:rPr>
          <w:sz w:val="20"/>
          <w:szCs w:val="20"/>
          <w:lang w:eastAsia="en-GB"/>
        </w:rPr>
        <w:t xml:space="preserve">in </w:t>
      </w:r>
      <w:r w:rsidRPr="000568A1">
        <w:rPr>
          <w:sz w:val="20"/>
          <w:szCs w:val="20"/>
          <w:lang w:eastAsia="en-GB"/>
        </w:rPr>
        <w:t>2019</w:t>
      </w:r>
      <w:r>
        <w:rPr>
          <w:sz w:val="20"/>
          <w:szCs w:val="20"/>
          <w:lang w:eastAsia="en-GB"/>
        </w:rPr>
        <w:t>,</w:t>
      </w:r>
      <w:r w:rsidRPr="000568A1">
        <w:rPr>
          <w:sz w:val="20"/>
          <w:szCs w:val="20"/>
          <w:lang w:eastAsia="en-GB"/>
        </w:rPr>
        <w:t xml:space="preserve"> compared to the EU average </w:t>
      </w:r>
      <w:r w:rsidRPr="13679D70">
        <w:rPr>
          <w:sz w:val="20"/>
          <w:szCs w:val="20"/>
          <w:lang w:eastAsia="en-GB"/>
        </w:rPr>
        <w:t>of</w:t>
      </w:r>
      <w:r>
        <w:rPr>
          <w:sz w:val="20"/>
          <w:szCs w:val="20"/>
          <w:lang w:eastAsia="en-GB"/>
        </w:rPr>
        <w:t xml:space="preserve"> </w:t>
      </w:r>
      <w:r w:rsidRPr="000568A1">
        <w:rPr>
          <w:sz w:val="20"/>
          <w:szCs w:val="20"/>
          <w:lang w:eastAsia="en-GB"/>
        </w:rPr>
        <w:t xml:space="preserve">12.2%, </w:t>
      </w:r>
      <w:r>
        <w:rPr>
          <w:sz w:val="20"/>
          <w:szCs w:val="20"/>
          <w:lang w:eastAsia="en-GB"/>
        </w:rPr>
        <w:t>and the</w:t>
      </w:r>
      <w:r w:rsidRPr="000568A1">
        <w:rPr>
          <w:sz w:val="20"/>
          <w:szCs w:val="20"/>
          <w:lang w:eastAsia="en-GB"/>
        </w:rPr>
        <w:t xml:space="preserve"> proportion of male researchers who worked part-time </w:t>
      </w:r>
      <w:r w:rsidRPr="3F16F77F">
        <w:rPr>
          <w:sz w:val="20"/>
          <w:szCs w:val="20"/>
          <w:lang w:eastAsia="en-GB"/>
        </w:rPr>
        <w:t xml:space="preserve">was </w:t>
      </w:r>
      <w:r w:rsidRPr="000568A1">
        <w:rPr>
          <w:sz w:val="20"/>
          <w:szCs w:val="20"/>
          <w:lang w:eastAsia="en-GB"/>
        </w:rPr>
        <w:t>8% in Hungary.</w:t>
      </w:r>
      <w:r>
        <w:rPr>
          <w:rStyle w:val="FootnoteReference"/>
          <w:sz w:val="20"/>
          <w:szCs w:val="20"/>
          <w:lang w:eastAsia="en-GB"/>
        </w:rPr>
        <w:footnoteReference w:id="28"/>
      </w:r>
      <w:r w:rsidRPr="000568A1">
        <w:rPr>
          <w:sz w:val="20"/>
          <w:szCs w:val="20"/>
          <w:lang w:eastAsia="en-GB"/>
        </w:rPr>
        <w:t xml:space="preserve"> In 2025, women represented only 8% of full members of the Hungarian Academy of Sciences.</w:t>
      </w:r>
      <w:r w:rsidRPr="000568A1">
        <w:rPr>
          <w:sz w:val="20"/>
          <w:szCs w:val="20"/>
          <w:vertAlign w:val="superscript"/>
          <w:lang w:eastAsia="en-GB"/>
        </w:rPr>
        <w:footnoteReference w:id="29"/>
      </w:r>
    </w:p>
    <w:p w14:paraId="7E1A746F" w14:textId="6C6A7652" w:rsidR="00000779" w:rsidRPr="00691908" w:rsidRDefault="00691908" w:rsidP="00B35371">
      <w:pPr>
        <w:pStyle w:val="BSmallheadingCAPS"/>
        <w:spacing w:before="360" w:after="360"/>
      </w:pPr>
      <w:bookmarkStart w:id="17" w:name="_Toc209431263"/>
      <w:r>
        <w:t>Leadership in the Public SECTOR</w:t>
      </w:r>
      <w:bookmarkEnd w:id="17"/>
    </w:p>
    <w:p w14:paraId="1FC31D8B" w14:textId="77777777" w:rsidR="00691908" w:rsidRPr="00DD1A6B" w:rsidRDefault="00691908" w:rsidP="00691908">
      <w:pPr>
        <w:spacing w:before="240" w:after="240"/>
        <w:jc w:val="both"/>
        <w:rPr>
          <w:rFonts w:asciiTheme="minorHAnsi" w:hAnsiTheme="minorHAnsi"/>
          <w:color w:val="auto"/>
          <w:lang w:eastAsia="en-GB"/>
        </w:rPr>
      </w:pPr>
      <w:r w:rsidRPr="009A04A3">
        <w:rPr>
          <w:rFonts w:eastAsia="Amnesty Trade Gothic Light" w:cs="Amnesty Trade Gothic Light"/>
        </w:rPr>
        <w:t xml:space="preserve">In the public sector, both horizontal and vertical </w:t>
      </w:r>
      <w:r>
        <w:rPr>
          <w:rFonts w:eastAsia="Amnesty Trade Gothic Light" w:cs="Amnesty Trade Gothic Light"/>
        </w:rPr>
        <w:t xml:space="preserve">gender-based </w:t>
      </w:r>
      <w:r w:rsidRPr="009A04A3">
        <w:rPr>
          <w:rFonts w:eastAsia="Amnesty Trade Gothic Light" w:cs="Amnesty Trade Gothic Light"/>
        </w:rPr>
        <w:t>segregation are present simultaneously</w:t>
      </w:r>
      <w:r w:rsidRPr="079CE2EB">
        <w:rPr>
          <w:rFonts w:eastAsia="Amnesty Trade Gothic Light" w:cs="Amnesty Trade Gothic Light"/>
        </w:rPr>
        <w:t>.</w:t>
      </w:r>
      <w:r>
        <w:rPr>
          <w:rStyle w:val="FootnoteReference"/>
          <w:rFonts w:eastAsia="Amnesty Trade Gothic Light" w:cs="Amnesty Trade Gothic Light"/>
        </w:rPr>
        <w:footnoteReference w:id="30"/>
      </w:r>
      <w:r w:rsidRPr="079CE2EB">
        <w:rPr>
          <w:rFonts w:eastAsia="Amnesty Trade Gothic Light" w:cs="Amnesty Trade Gothic Light"/>
        </w:rPr>
        <w:t xml:space="preserve"> </w:t>
      </w:r>
      <w:r>
        <w:rPr>
          <w:rFonts w:asciiTheme="minorHAnsi" w:hAnsiTheme="minorHAnsi"/>
          <w:color w:val="auto"/>
          <w:lang w:eastAsia="en-GB"/>
        </w:rPr>
        <w:t>G</w:t>
      </w:r>
      <w:r w:rsidRPr="079CE2EB">
        <w:rPr>
          <w:rFonts w:asciiTheme="minorHAnsi" w:hAnsiTheme="minorHAnsi"/>
          <w:color w:val="auto"/>
          <w:lang w:eastAsia="en-GB"/>
        </w:rPr>
        <w:t>ender-based discrimination that affects employment opportunities</w:t>
      </w:r>
      <w:r w:rsidRPr="3F16F77F">
        <w:rPr>
          <w:rFonts w:asciiTheme="minorHAnsi" w:hAnsiTheme="minorHAnsi"/>
          <w:color w:val="auto"/>
          <w:lang w:eastAsia="en-GB"/>
        </w:rPr>
        <w:t xml:space="preserve"> begins well before labour market entry. A 2023 survey commissioned by Amnesty International among over 1,000 secondary school students </w:t>
      </w:r>
      <w:r w:rsidRPr="30347E0B">
        <w:rPr>
          <w:rFonts w:asciiTheme="minorHAnsi" w:hAnsiTheme="minorHAnsi"/>
          <w:color w:val="auto"/>
          <w:lang w:eastAsia="en-GB"/>
        </w:rPr>
        <w:t xml:space="preserve">in Hungary </w:t>
      </w:r>
      <w:r w:rsidRPr="3F16F77F">
        <w:rPr>
          <w:rFonts w:asciiTheme="minorHAnsi" w:hAnsiTheme="minorHAnsi"/>
          <w:color w:val="auto"/>
          <w:lang w:eastAsia="en-GB"/>
        </w:rPr>
        <w:t>– predominantly girls – found that almost 70% had experienced teachers emphasizing that certain subjects and professions are more suited to men or women</w:t>
      </w:r>
      <w:r>
        <w:rPr>
          <w:lang w:eastAsia="en-GB"/>
        </w:rPr>
        <w:t>.</w:t>
      </w:r>
      <w:r>
        <w:rPr>
          <w:rStyle w:val="FootnoteReference"/>
          <w:lang w:eastAsia="en-GB"/>
        </w:rPr>
        <w:footnoteReference w:id="31"/>
      </w:r>
    </w:p>
    <w:p w14:paraId="1B51147F" w14:textId="3A1DFA4C" w:rsidR="00691908" w:rsidRDefault="00691908" w:rsidP="00691908">
      <w:pPr>
        <w:spacing w:before="240" w:after="240"/>
        <w:jc w:val="both"/>
        <w:rPr>
          <w:rFonts w:asciiTheme="minorHAnsi" w:hAnsiTheme="minorHAnsi"/>
          <w:color w:val="auto"/>
          <w:lang w:eastAsia="en-GB"/>
        </w:rPr>
      </w:pPr>
      <w:r w:rsidRPr="00333A9A">
        <w:rPr>
          <w:rFonts w:asciiTheme="minorHAnsi" w:hAnsiTheme="minorHAnsi"/>
          <w:color w:val="auto"/>
          <w:lang w:eastAsia="en-GB"/>
        </w:rPr>
        <w:t>While there is a higher representation of women in public sector leadership than in the private sector, this does not match overall gender distribution</w:t>
      </w:r>
      <w:r w:rsidR="004E3B84">
        <w:rPr>
          <w:rFonts w:asciiTheme="minorHAnsi" w:hAnsiTheme="minorHAnsi"/>
          <w:color w:val="auto"/>
          <w:lang w:eastAsia="en-GB"/>
        </w:rPr>
        <w:t>.</w:t>
      </w:r>
      <w:r w:rsidRPr="00333A9A">
        <w:rPr>
          <w:rFonts w:asciiTheme="minorHAnsi" w:hAnsiTheme="minorHAnsi"/>
          <w:color w:val="auto"/>
          <w:lang w:eastAsia="en-GB"/>
        </w:rPr>
        <w:t xml:space="preserve"> </w:t>
      </w:r>
    </w:p>
    <w:p w14:paraId="67B7263D" w14:textId="3FCF23CB" w:rsidR="00691908" w:rsidRPr="00DD1A6B" w:rsidRDefault="00691908" w:rsidP="00691908">
      <w:pPr>
        <w:spacing w:before="240" w:after="240"/>
        <w:jc w:val="both"/>
        <w:rPr>
          <w:rFonts w:asciiTheme="minorHAnsi" w:hAnsiTheme="minorHAnsi"/>
          <w:color w:val="auto"/>
          <w:lang w:eastAsia="en-GB"/>
        </w:rPr>
      </w:pPr>
      <w:r w:rsidRPr="3F16F77F">
        <w:rPr>
          <w:rFonts w:asciiTheme="minorHAnsi" w:hAnsiTheme="minorHAnsi"/>
          <w:color w:val="auto"/>
          <w:lang w:eastAsia="en-GB"/>
        </w:rPr>
        <w:t>According to the</w:t>
      </w:r>
      <w:r>
        <w:rPr>
          <w:rFonts w:asciiTheme="minorHAnsi" w:hAnsiTheme="minorHAnsi"/>
          <w:color w:val="auto"/>
          <w:lang w:eastAsia="en-GB"/>
        </w:rPr>
        <w:t xml:space="preserve"> </w:t>
      </w:r>
      <w:r w:rsidR="00C31E49">
        <w:rPr>
          <w:rFonts w:asciiTheme="minorHAnsi" w:hAnsiTheme="minorHAnsi"/>
          <w:color w:val="auto"/>
          <w:lang w:eastAsia="en-GB"/>
        </w:rPr>
        <w:t>i</w:t>
      </w:r>
      <w:r w:rsidRPr="00BE6840">
        <w:rPr>
          <w:rFonts w:asciiTheme="minorHAnsi" w:hAnsiTheme="minorHAnsi"/>
          <w:color w:val="auto"/>
          <w:lang w:eastAsia="en-GB"/>
        </w:rPr>
        <w:t>nformation received from</w:t>
      </w:r>
      <w:r>
        <w:rPr>
          <w:rFonts w:asciiTheme="minorHAnsi" w:hAnsiTheme="minorHAnsi"/>
          <w:color w:val="auto"/>
          <w:lang w:eastAsia="en-GB"/>
        </w:rPr>
        <w:t xml:space="preserve"> the Government of</w:t>
      </w:r>
      <w:r w:rsidRPr="00BE6840">
        <w:rPr>
          <w:rFonts w:asciiTheme="minorHAnsi" w:hAnsiTheme="minorHAnsi"/>
          <w:color w:val="auto"/>
          <w:lang w:eastAsia="en-GB"/>
        </w:rPr>
        <w:t xml:space="preserve"> Hungary on follow-up to the </w:t>
      </w:r>
      <w:r>
        <w:rPr>
          <w:rFonts w:asciiTheme="minorHAnsi" w:hAnsiTheme="minorHAnsi"/>
          <w:color w:val="auto"/>
          <w:lang w:eastAsia="en-GB"/>
        </w:rPr>
        <w:t>C</w:t>
      </w:r>
      <w:r w:rsidRPr="00BE6840">
        <w:rPr>
          <w:rFonts w:asciiTheme="minorHAnsi" w:hAnsiTheme="minorHAnsi"/>
          <w:color w:val="auto"/>
          <w:lang w:eastAsia="en-GB"/>
        </w:rPr>
        <w:t xml:space="preserve">oncluding </w:t>
      </w:r>
      <w:r>
        <w:rPr>
          <w:rFonts w:asciiTheme="minorHAnsi" w:hAnsiTheme="minorHAnsi"/>
          <w:color w:val="auto"/>
          <w:lang w:eastAsia="en-GB"/>
        </w:rPr>
        <w:t>O</w:t>
      </w:r>
      <w:r w:rsidRPr="00BE6840">
        <w:rPr>
          <w:rFonts w:asciiTheme="minorHAnsi" w:hAnsiTheme="minorHAnsi"/>
          <w:color w:val="auto"/>
          <w:lang w:eastAsia="en-GB"/>
        </w:rPr>
        <w:t>bservations,</w:t>
      </w:r>
      <w:r w:rsidRPr="00BE6840">
        <w:rPr>
          <w:rFonts w:asciiTheme="minorHAnsi" w:hAnsiTheme="minorHAnsi"/>
          <w:color w:val="auto"/>
          <w:vertAlign w:val="superscript"/>
          <w:lang w:eastAsia="en-GB"/>
        </w:rPr>
        <w:t xml:space="preserve"> </w:t>
      </w:r>
      <w:r w:rsidRPr="3F16F77F">
        <w:rPr>
          <w:rFonts w:asciiTheme="minorHAnsi" w:hAnsiTheme="minorHAnsi"/>
          <w:color w:val="auto"/>
          <w:lang w:eastAsia="en-GB"/>
        </w:rPr>
        <w:t xml:space="preserve">women represent approximately 66% of leadership positions in </w:t>
      </w:r>
      <w:r>
        <w:rPr>
          <w:rFonts w:asciiTheme="minorHAnsi" w:hAnsiTheme="minorHAnsi"/>
          <w:color w:val="auto"/>
          <w:lang w:eastAsia="en-GB"/>
        </w:rPr>
        <w:t xml:space="preserve">the </w:t>
      </w:r>
      <w:r w:rsidRPr="3F16F77F">
        <w:rPr>
          <w:rFonts w:asciiTheme="minorHAnsi" w:hAnsiTheme="minorHAnsi"/>
          <w:color w:val="auto"/>
          <w:lang w:eastAsia="en-GB"/>
        </w:rPr>
        <w:t xml:space="preserve">public </w:t>
      </w:r>
      <w:r>
        <w:rPr>
          <w:rFonts w:asciiTheme="minorHAnsi" w:hAnsiTheme="minorHAnsi"/>
          <w:color w:val="auto"/>
          <w:lang w:eastAsia="en-GB"/>
        </w:rPr>
        <w:t>sector</w:t>
      </w:r>
      <w:r w:rsidRPr="3F16F77F">
        <w:rPr>
          <w:rFonts w:asciiTheme="minorHAnsi" w:hAnsiTheme="minorHAnsi"/>
          <w:color w:val="auto"/>
          <w:lang w:eastAsia="en-GB"/>
        </w:rPr>
        <w:t>. At the same time, it is important to highlight that</w:t>
      </w:r>
      <w:r w:rsidRPr="079CE2EB">
        <w:rPr>
          <w:rFonts w:asciiTheme="minorHAnsi" w:hAnsiTheme="minorHAnsi"/>
          <w:color w:val="auto"/>
          <w:lang w:eastAsia="en-GB"/>
        </w:rPr>
        <w:t xml:space="preserve"> according to </w:t>
      </w:r>
      <w:r>
        <w:rPr>
          <w:rFonts w:asciiTheme="minorHAnsi" w:hAnsiTheme="minorHAnsi"/>
          <w:color w:val="auto"/>
          <w:lang w:eastAsia="en-GB"/>
        </w:rPr>
        <w:t xml:space="preserve">the </w:t>
      </w:r>
      <w:r w:rsidRPr="00B60CDA">
        <w:rPr>
          <w:rFonts w:asciiTheme="minorHAnsi" w:hAnsiTheme="minorHAnsi"/>
          <w:color w:val="auto"/>
          <w:lang w:eastAsia="en-GB"/>
        </w:rPr>
        <w:t>Hungarian Central Statistical Office</w:t>
      </w:r>
      <w:r w:rsidRPr="079CE2EB">
        <w:rPr>
          <w:rFonts w:asciiTheme="minorHAnsi" w:hAnsiTheme="minorHAnsi"/>
          <w:color w:val="auto"/>
          <w:lang w:eastAsia="en-GB"/>
        </w:rPr>
        <w:t>,</w:t>
      </w:r>
      <w:r w:rsidRPr="3F16F77F">
        <w:rPr>
          <w:rFonts w:asciiTheme="minorHAnsi" w:hAnsiTheme="minorHAnsi"/>
          <w:color w:val="auto"/>
          <w:lang w:eastAsia="en-GB"/>
        </w:rPr>
        <w:t xml:space="preserve"> more than 80% of </w:t>
      </w:r>
      <w:r>
        <w:rPr>
          <w:rFonts w:asciiTheme="minorHAnsi" w:hAnsiTheme="minorHAnsi"/>
          <w:color w:val="auto"/>
          <w:lang w:eastAsia="en-GB"/>
        </w:rPr>
        <w:t>employees</w:t>
      </w:r>
      <w:r w:rsidRPr="3F16F77F">
        <w:rPr>
          <w:rFonts w:asciiTheme="minorHAnsi" w:hAnsiTheme="minorHAnsi"/>
          <w:color w:val="auto"/>
          <w:lang w:eastAsia="en-GB"/>
        </w:rPr>
        <w:t xml:space="preserve"> in the social sector</w:t>
      </w:r>
      <w:r>
        <w:rPr>
          <w:rFonts w:asciiTheme="minorHAnsi" w:hAnsiTheme="minorHAnsi"/>
          <w:color w:val="auto"/>
          <w:lang w:eastAsia="en-GB"/>
        </w:rPr>
        <w:t xml:space="preserve"> (e.g. social worker, social carer)</w:t>
      </w:r>
      <w:r w:rsidRPr="3F16F77F">
        <w:rPr>
          <w:rFonts w:asciiTheme="minorHAnsi" w:hAnsiTheme="minorHAnsi"/>
          <w:color w:val="auto"/>
          <w:lang w:eastAsia="en-GB"/>
        </w:rPr>
        <w:t>, education</w:t>
      </w:r>
      <w:r>
        <w:rPr>
          <w:rFonts w:asciiTheme="minorHAnsi" w:hAnsiTheme="minorHAnsi"/>
          <w:color w:val="auto"/>
          <w:lang w:eastAsia="en-GB"/>
        </w:rPr>
        <w:t xml:space="preserve"> (primary school teachers, nursery school teachers)</w:t>
      </w:r>
      <w:r w:rsidRPr="3F16F77F">
        <w:rPr>
          <w:rFonts w:asciiTheme="minorHAnsi" w:hAnsiTheme="minorHAnsi"/>
          <w:color w:val="auto"/>
          <w:lang w:eastAsia="en-GB"/>
        </w:rPr>
        <w:t xml:space="preserve">, and healthcare </w:t>
      </w:r>
      <w:r>
        <w:rPr>
          <w:rFonts w:asciiTheme="minorHAnsi" w:hAnsiTheme="minorHAnsi"/>
          <w:color w:val="auto"/>
          <w:lang w:eastAsia="en-GB"/>
        </w:rPr>
        <w:t>(e.g. nurse, specialist nurse, laboratory assistant)</w:t>
      </w:r>
      <w:r w:rsidRPr="3F16F77F">
        <w:rPr>
          <w:rFonts w:asciiTheme="minorHAnsi" w:hAnsiTheme="minorHAnsi"/>
          <w:color w:val="auto"/>
          <w:lang w:eastAsia="en-GB"/>
        </w:rPr>
        <w:t xml:space="preserve"> – which takes up a very </w:t>
      </w:r>
      <w:r w:rsidRPr="3F16F77F">
        <w:rPr>
          <w:rFonts w:asciiTheme="minorHAnsi" w:hAnsiTheme="minorHAnsi"/>
          <w:color w:val="auto"/>
          <w:lang w:eastAsia="en-GB"/>
        </w:rPr>
        <w:lastRenderedPageBreak/>
        <w:t>significant part of public institutions in Hungary – are women.</w:t>
      </w:r>
      <w:r w:rsidRPr="3F16F77F">
        <w:rPr>
          <w:rFonts w:asciiTheme="minorHAnsi" w:hAnsiTheme="minorHAnsi"/>
          <w:color w:val="auto"/>
          <w:vertAlign w:val="superscript"/>
          <w:lang w:eastAsia="en-GB"/>
        </w:rPr>
        <w:footnoteReference w:id="32"/>
      </w:r>
      <w:r w:rsidRPr="3F16F77F">
        <w:rPr>
          <w:rFonts w:asciiTheme="minorHAnsi" w:hAnsiTheme="minorHAnsi"/>
          <w:color w:val="auto"/>
          <w:lang w:eastAsia="en-GB"/>
        </w:rPr>
        <w:t xml:space="preserve"> </w:t>
      </w:r>
      <w:r w:rsidRPr="00FC40E8">
        <w:rPr>
          <w:rFonts w:asciiTheme="minorHAnsi" w:hAnsiTheme="minorHAnsi"/>
          <w:color w:val="auto"/>
          <w:lang w:eastAsia="en-GB"/>
        </w:rPr>
        <w:t xml:space="preserve">In summary, the </w:t>
      </w:r>
      <w:r w:rsidRPr="00B41D34">
        <w:rPr>
          <w:rFonts w:asciiTheme="minorHAnsi" w:hAnsiTheme="minorHAnsi"/>
          <w:color w:val="auto"/>
          <w:lang w:eastAsia="en-GB"/>
        </w:rPr>
        <w:t>percentage of female leaders does not reflect the higher concentration of female work</w:t>
      </w:r>
      <w:r>
        <w:rPr>
          <w:rFonts w:asciiTheme="minorHAnsi" w:hAnsiTheme="minorHAnsi"/>
          <w:color w:val="auto"/>
          <w:lang w:eastAsia="en-GB"/>
        </w:rPr>
        <w:t>er</w:t>
      </w:r>
      <w:r w:rsidRPr="00B41D34">
        <w:rPr>
          <w:rFonts w:asciiTheme="minorHAnsi" w:hAnsiTheme="minorHAnsi"/>
          <w:color w:val="auto"/>
          <w:lang w:eastAsia="en-GB"/>
        </w:rPr>
        <w:t xml:space="preserve">s </w:t>
      </w:r>
      <w:r w:rsidRPr="00FC40E8">
        <w:rPr>
          <w:rFonts w:asciiTheme="minorHAnsi" w:hAnsiTheme="minorHAnsi"/>
          <w:color w:val="auto"/>
          <w:lang w:eastAsia="en-GB"/>
        </w:rPr>
        <w:t>in the sector</w:t>
      </w:r>
      <w:r w:rsidR="004E3B84">
        <w:rPr>
          <w:rFonts w:asciiTheme="minorHAnsi" w:hAnsiTheme="minorHAnsi"/>
          <w:color w:val="auto"/>
          <w:lang w:eastAsia="en-GB"/>
        </w:rPr>
        <w:t xml:space="preserve">, which is clearly shown by the fact that </w:t>
      </w:r>
      <w:r w:rsidR="004E3B84" w:rsidRPr="00333A9A">
        <w:rPr>
          <w:rFonts w:asciiTheme="minorHAnsi" w:hAnsiTheme="minorHAnsi"/>
          <w:color w:val="auto"/>
          <w:lang w:eastAsia="en-GB"/>
        </w:rPr>
        <w:t>Hungary’s public sector pay gap exceeds that of the private sector – contrary to most EU Member States</w:t>
      </w:r>
      <w:r w:rsidR="004E3B84" w:rsidRPr="002F03EB">
        <w:rPr>
          <w:rFonts w:asciiTheme="minorHAnsi" w:hAnsiTheme="minorHAnsi"/>
          <w:color w:val="auto"/>
          <w:lang w:eastAsia="en-GB"/>
        </w:rPr>
        <w:t>.</w:t>
      </w:r>
      <w:r w:rsidR="004E3B84" w:rsidRPr="002F03EB">
        <w:rPr>
          <w:rFonts w:asciiTheme="minorHAnsi" w:hAnsiTheme="minorHAnsi"/>
          <w:color w:val="auto"/>
          <w:vertAlign w:val="superscript"/>
        </w:rPr>
        <w:footnoteReference w:id="33"/>
      </w:r>
    </w:p>
    <w:p w14:paraId="02DE2F10" w14:textId="3241C0BA" w:rsidR="00000779" w:rsidRDefault="00691908" w:rsidP="00B35371">
      <w:pPr>
        <w:pStyle w:val="BBodyText"/>
        <w:jc w:val="both"/>
        <w:rPr>
          <w:sz w:val="20"/>
          <w:szCs w:val="20"/>
          <w:lang w:eastAsia="en-GB"/>
        </w:rPr>
      </w:pPr>
      <w:r w:rsidRPr="3F16F77F">
        <w:rPr>
          <w:rFonts w:asciiTheme="minorHAnsi" w:hAnsiTheme="minorHAnsi"/>
          <w:sz w:val="20"/>
          <w:lang w:eastAsia="en-GB"/>
        </w:rPr>
        <w:t>Recent government measures have introduced salary increases in education</w:t>
      </w:r>
      <w:r>
        <w:rPr>
          <w:rStyle w:val="FootnoteReference"/>
          <w:rFonts w:asciiTheme="minorHAnsi" w:hAnsiTheme="minorHAnsi"/>
          <w:sz w:val="20"/>
          <w:lang w:eastAsia="en-GB"/>
        </w:rPr>
        <w:footnoteReference w:id="34"/>
      </w:r>
      <w:r w:rsidRPr="3F16F77F">
        <w:rPr>
          <w:rFonts w:asciiTheme="minorHAnsi" w:hAnsiTheme="minorHAnsi"/>
          <w:sz w:val="20"/>
          <w:lang w:eastAsia="en-GB"/>
        </w:rPr>
        <w:t xml:space="preserve"> and healthcare.</w:t>
      </w:r>
      <w:r>
        <w:rPr>
          <w:rStyle w:val="FootnoteReference"/>
          <w:rFonts w:asciiTheme="minorHAnsi" w:hAnsiTheme="minorHAnsi"/>
          <w:sz w:val="20"/>
          <w:lang w:eastAsia="en-GB"/>
        </w:rPr>
        <w:footnoteReference w:id="35"/>
      </w:r>
      <w:r w:rsidRPr="3F16F77F">
        <w:rPr>
          <w:rFonts w:asciiTheme="minorHAnsi" w:hAnsiTheme="minorHAnsi"/>
          <w:sz w:val="20"/>
          <w:lang w:eastAsia="en-GB"/>
        </w:rPr>
        <w:t xml:space="preserve"> Nevertheless, these measures remain uneven: teachers’ wages still fall short of the average graduate salary;</w:t>
      </w:r>
      <w:r>
        <w:rPr>
          <w:rStyle w:val="FootnoteReference"/>
          <w:rFonts w:asciiTheme="minorHAnsi" w:hAnsiTheme="minorHAnsi"/>
          <w:sz w:val="20"/>
          <w:lang w:eastAsia="en-GB"/>
        </w:rPr>
        <w:footnoteReference w:id="36"/>
      </w:r>
      <w:r w:rsidRPr="3F16F77F">
        <w:rPr>
          <w:rFonts w:asciiTheme="minorHAnsi" w:hAnsiTheme="minorHAnsi"/>
          <w:sz w:val="20"/>
          <w:lang w:eastAsia="en-GB"/>
        </w:rPr>
        <w:t xml:space="preserve"> university lecturers were excluded from recent </w:t>
      </w:r>
      <w:r>
        <w:rPr>
          <w:rFonts w:asciiTheme="minorHAnsi" w:hAnsiTheme="minorHAnsi"/>
          <w:sz w:val="20"/>
          <w:lang w:eastAsia="en-GB"/>
        </w:rPr>
        <w:t xml:space="preserve">salary </w:t>
      </w:r>
      <w:r w:rsidRPr="3F16F77F">
        <w:rPr>
          <w:rFonts w:asciiTheme="minorHAnsi" w:hAnsiTheme="minorHAnsi"/>
          <w:sz w:val="20"/>
          <w:lang w:eastAsia="en-GB"/>
        </w:rPr>
        <w:t>increases;</w:t>
      </w:r>
      <w:r>
        <w:rPr>
          <w:rStyle w:val="FootnoteReference"/>
          <w:rFonts w:asciiTheme="minorHAnsi" w:hAnsiTheme="minorHAnsi"/>
          <w:sz w:val="20"/>
          <w:lang w:eastAsia="en-GB"/>
        </w:rPr>
        <w:footnoteReference w:id="37"/>
      </w:r>
      <w:r w:rsidRPr="3F16F77F">
        <w:rPr>
          <w:rFonts w:asciiTheme="minorHAnsi" w:hAnsiTheme="minorHAnsi"/>
          <w:sz w:val="20"/>
          <w:lang w:eastAsia="en-GB"/>
        </w:rPr>
        <w:t xml:space="preserve"> and nurses and healthcare professionals continue to earn disproportionately low wages.</w:t>
      </w:r>
      <w:r>
        <w:rPr>
          <w:rStyle w:val="FootnoteReference"/>
          <w:rFonts w:asciiTheme="minorHAnsi" w:hAnsiTheme="minorHAnsi"/>
          <w:sz w:val="20"/>
          <w:lang w:eastAsia="en-GB"/>
        </w:rPr>
        <w:footnoteReference w:id="38"/>
      </w:r>
      <w:r w:rsidRPr="3F16F77F">
        <w:rPr>
          <w:rFonts w:asciiTheme="minorHAnsi" w:hAnsiTheme="minorHAnsi"/>
          <w:sz w:val="20"/>
          <w:lang w:eastAsia="en-GB"/>
        </w:rPr>
        <w:t xml:space="preserve"> Moreover</w:t>
      </w:r>
      <w:r>
        <w:rPr>
          <w:rFonts w:asciiTheme="minorHAnsi" w:hAnsiTheme="minorHAnsi"/>
          <w:sz w:val="20"/>
          <w:lang w:eastAsia="en-GB"/>
        </w:rPr>
        <w:t xml:space="preserve">, in </w:t>
      </w:r>
      <w:r w:rsidRPr="3F16F77F">
        <w:rPr>
          <w:rFonts w:asciiTheme="minorHAnsi" w:hAnsiTheme="minorHAnsi"/>
          <w:sz w:val="20"/>
          <w:lang w:eastAsia="en-GB"/>
        </w:rPr>
        <w:t>2025, the State Secretary for Health publicly indicated that, since the majority of healthcare workers (for example, 90% of nurses) are women and already benefit from family tax credits</w:t>
      </w:r>
      <w:r>
        <w:rPr>
          <w:rFonts w:asciiTheme="minorHAnsi" w:hAnsiTheme="minorHAnsi"/>
          <w:sz w:val="20"/>
          <w:lang w:eastAsia="en-GB"/>
        </w:rPr>
        <w:t xml:space="preserve"> for mothers,</w:t>
      </w:r>
      <w:r>
        <w:rPr>
          <w:rStyle w:val="FootnoteReference"/>
          <w:rFonts w:asciiTheme="minorHAnsi" w:hAnsiTheme="minorHAnsi"/>
          <w:sz w:val="20"/>
          <w:lang w:eastAsia="en-GB"/>
        </w:rPr>
        <w:footnoteReference w:id="39"/>
      </w:r>
      <w:r w:rsidRPr="3F16F77F">
        <w:rPr>
          <w:rFonts w:asciiTheme="minorHAnsi" w:hAnsiTheme="minorHAnsi"/>
          <w:sz w:val="20"/>
          <w:lang w:eastAsia="en-GB"/>
        </w:rPr>
        <w:t xml:space="preserve"> no additional salary adjustments are foreseen for 2025 or 2026.</w:t>
      </w:r>
      <w:r w:rsidRPr="3F16F77F">
        <w:rPr>
          <w:rFonts w:asciiTheme="minorHAnsi" w:hAnsiTheme="minorHAnsi"/>
          <w:sz w:val="20"/>
          <w:vertAlign w:val="superscript"/>
          <w:lang w:eastAsia="en-GB"/>
        </w:rPr>
        <w:footnoteReference w:id="40"/>
      </w:r>
      <w:r w:rsidRPr="3F16F77F">
        <w:rPr>
          <w:rFonts w:asciiTheme="minorHAnsi" w:hAnsiTheme="minorHAnsi"/>
          <w:sz w:val="20"/>
          <w:vertAlign w:val="superscript"/>
          <w:lang w:eastAsia="en-GB"/>
        </w:rPr>
        <w:t xml:space="preserve"> </w:t>
      </w:r>
      <w:r>
        <w:rPr>
          <w:rFonts w:asciiTheme="minorHAnsi" w:hAnsiTheme="minorHAnsi"/>
          <w:sz w:val="20"/>
          <w:lang w:eastAsia="en-GB"/>
        </w:rPr>
        <w:t xml:space="preserve"> In contrast with CEDAW’s own findings, this</w:t>
      </w:r>
      <w:r w:rsidRPr="3F16F77F">
        <w:rPr>
          <w:rFonts w:asciiTheme="minorHAnsi" w:hAnsiTheme="minorHAnsi"/>
          <w:sz w:val="20"/>
          <w:lang w:eastAsia="en-GB"/>
        </w:rPr>
        <w:t xml:space="preserve"> attitude reflects </w:t>
      </w:r>
      <w:r>
        <w:rPr>
          <w:rFonts w:asciiTheme="minorHAnsi" w:hAnsiTheme="minorHAnsi"/>
          <w:sz w:val="20"/>
          <w:lang w:eastAsia="en-GB"/>
        </w:rPr>
        <w:t xml:space="preserve">on and reinforces the Hungarian Government’s harmful gender stereotypes, </w:t>
      </w:r>
      <w:r w:rsidRPr="3F16F77F">
        <w:rPr>
          <w:rFonts w:asciiTheme="minorHAnsi" w:hAnsiTheme="minorHAnsi"/>
          <w:sz w:val="20"/>
          <w:lang w:eastAsia="en-GB"/>
        </w:rPr>
        <w:t xml:space="preserve">a lack of recognition of women's professional achievements, </w:t>
      </w:r>
      <w:r>
        <w:rPr>
          <w:rFonts w:asciiTheme="minorHAnsi" w:hAnsiTheme="minorHAnsi"/>
          <w:sz w:val="20"/>
          <w:lang w:eastAsia="en-GB"/>
        </w:rPr>
        <w:t xml:space="preserve">which </w:t>
      </w:r>
      <w:r w:rsidRPr="3F16F77F">
        <w:rPr>
          <w:rFonts w:asciiTheme="minorHAnsi" w:hAnsiTheme="minorHAnsi"/>
          <w:sz w:val="20"/>
          <w:lang w:eastAsia="en-GB"/>
        </w:rPr>
        <w:t>is discriminatory against childless women and, in the long run, increases the gender pay gap.</w:t>
      </w:r>
    </w:p>
    <w:p w14:paraId="03229FBE" w14:textId="24D422D9" w:rsidR="00000779" w:rsidRPr="00691908" w:rsidRDefault="00691908" w:rsidP="00B35371">
      <w:pPr>
        <w:pStyle w:val="BSmallheadingCAPS"/>
        <w:spacing w:before="360" w:after="360"/>
      </w:pPr>
      <w:r>
        <w:t>recommendations</w:t>
      </w:r>
    </w:p>
    <w:p w14:paraId="1FC112DF" w14:textId="77777777" w:rsidR="00691908" w:rsidRPr="00691908" w:rsidRDefault="00691908" w:rsidP="00691908">
      <w:pPr>
        <w:pStyle w:val="RTBodyText"/>
        <w:rPr>
          <w:sz w:val="20"/>
          <w:szCs w:val="20"/>
          <w:lang w:eastAsia="en-GB"/>
        </w:rPr>
      </w:pPr>
      <w:r w:rsidRPr="00691908">
        <w:rPr>
          <w:sz w:val="20"/>
          <w:szCs w:val="20"/>
          <w:lang w:eastAsia="en-GB"/>
        </w:rPr>
        <w:t>In accordance with Article 4, Paragraph 1 of the Convention and General Recommendation No. 25 (2004) on temporary special measures,</w:t>
      </w:r>
      <w:r w:rsidRPr="00691908" w:rsidDel="00541836">
        <w:rPr>
          <w:sz w:val="20"/>
          <w:szCs w:val="20"/>
          <w:lang w:eastAsia="en-GB"/>
        </w:rPr>
        <w:t xml:space="preserve"> </w:t>
      </w:r>
      <w:r w:rsidRPr="00691908">
        <w:rPr>
          <w:sz w:val="20"/>
          <w:szCs w:val="20"/>
          <w:lang w:eastAsia="en-GB"/>
        </w:rPr>
        <w:t>Amnesty International recommends that Hungary:</w:t>
      </w:r>
    </w:p>
    <w:p w14:paraId="4CFDBA78" w14:textId="2FC54FF6" w:rsidR="00691908" w:rsidRPr="00F0029A" w:rsidRDefault="00691908" w:rsidP="00B35371">
      <w:pPr>
        <w:pStyle w:val="RTBodyText"/>
        <w:numPr>
          <w:ilvl w:val="0"/>
          <w:numId w:val="31"/>
        </w:numPr>
        <w:spacing w:before="240" w:after="240"/>
        <w:jc w:val="both"/>
        <w:rPr>
          <w:color w:val="auto"/>
          <w:sz w:val="20"/>
          <w:szCs w:val="20"/>
          <w:lang w:eastAsia="en-GB"/>
        </w:rPr>
      </w:pPr>
      <w:r w:rsidRPr="00F0029A">
        <w:rPr>
          <w:color w:val="auto"/>
          <w:sz w:val="20"/>
          <w:szCs w:val="20"/>
          <w:lang w:eastAsia="en-GB"/>
        </w:rPr>
        <w:t>Develop and implement education</w:t>
      </w:r>
      <w:r w:rsidRPr="6A3DF3CF">
        <w:rPr>
          <w:color w:val="auto"/>
          <w:sz w:val="20"/>
          <w:szCs w:val="20"/>
          <w:lang w:eastAsia="en-GB"/>
        </w:rPr>
        <w:t>al</w:t>
      </w:r>
      <w:r w:rsidRPr="00F0029A">
        <w:rPr>
          <w:color w:val="auto"/>
          <w:sz w:val="20"/>
          <w:szCs w:val="20"/>
          <w:lang w:eastAsia="en-GB"/>
        </w:rPr>
        <w:t xml:space="preserve"> program</w:t>
      </w:r>
      <w:r w:rsidRPr="6A3DF3CF">
        <w:rPr>
          <w:color w:val="auto"/>
          <w:sz w:val="20"/>
          <w:szCs w:val="20"/>
          <w:lang w:eastAsia="en-GB"/>
        </w:rPr>
        <w:t>me</w:t>
      </w:r>
      <w:r w:rsidRPr="00F0029A">
        <w:rPr>
          <w:color w:val="auto"/>
          <w:sz w:val="20"/>
          <w:szCs w:val="20"/>
          <w:lang w:eastAsia="en-GB"/>
        </w:rPr>
        <w:t>s that broaden career opportunities for young people and dismantle gender stereotypes from an early age,</w:t>
      </w:r>
      <w:r w:rsidRPr="00F0029A">
        <w:rPr>
          <w:color w:val="auto"/>
          <w:sz w:val="20"/>
          <w:szCs w:val="20"/>
          <w:vertAlign w:val="superscript"/>
          <w:lang w:eastAsia="en-GB"/>
        </w:rPr>
        <w:footnoteReference w:id="41"/>
      </w:r>
      <w:r w:rsidRPr="00F0029A">
        <w:rPr>
          <w:color w:val="auto"/>
          <w:sz w:val="20"/>
          <w:szCs w:val="20"/>
          <w:lang w:eastAsia="en-GB"/>
        </w:rPr>
        <w:t xml:space="preserve"> in line with Article 10 of the </w:t>
      </w:r>
      <w:proofErr w:type="gramStart"/>
      <w:r>
        <w:rPr>
          <w:color w:val="auto"/>
          <w:sz w:val="20"/>
          <w:szCs w:val="20"/>
          <w:lang w:val="en-US" w:eastAsia="en-GB"/>
        </w:rPr>
        <w:t>CEDAW</w:t>
      </w:r>
      <w:r w:rsidRPr="51632598">
        <w:rPr>
          <w:color w:val="auto"/>
          <w:sz w:val="20"/>
          <w:szCs w:val="20"/>
          <w:lang w:eastAsia="en-GB"/>
        </w:rPr>
        <w:t>;</w:t>
      </w:r>
      <w:proofErr w:type="gramEnd"/>
    </w:p>
    <w:p w14:paraId="3CE7760B" w14:textId="4D0D6ED0" w:rsidR="00691908" w:rsidRPr="00F0029A" w:rsidRDefault="00691908" w:rsidP="00B35371">
      <w:pPr>
        <w:pStyle w:val="RTBodyText"/>
        <w:numPr>
          <w:ilvl w:val="0"/>
          <w:numId w:val="31"/>
        </w:numPr>
        <w:jc w:val="both"/>
        <w:rPr>
          <w:color w:val="auto"/>
          <w:sz w:val="20"/>
          <w:szCs w:val="20"/>
          <w:lang w:eastAsia="en-GB"/>
        </w:rPr>
      </w:pPr>
      <w:r w:rsidRPr="3F16F77F">
        <w:rPr>
          <w:color w:val="auto"/>
          <w:sz w:val="20"/>
          <w:szCs w:val="20"/>
          <w:lang w:eastAsia="en-GB"/>
        </w:rPr>
        <w:t xml:space="preserve">Encourage teacher training and curricula reform to promote gender equality </w:t>
      </w:r>
      <w:r>
        <w:rPr>
          <w:color w:val="auto"/>
          <w:sz w:val="20"/>
          <w:szCs w:val="20"/>
          <w:lang w:eastAsia="en-GB"/>
        </w:rPr>
        <w:t>study</w:t>
      </w:r>
      <w:r w:rsidRPr="3F16F77F">
        <w:rPr>
          <w:color w:val="auto"/>
          <w:sz w:val="20"/>
          <w:szCs w:val="20"/>
          <w:lang w:eastAsia="en-GB"/>
        </w:rPr>
        <w:t xml:space="preserve"> subject </w:t>
      </w:r>
      <w:r>
        <w:rPr>
          <w:color w:val="auto"/>
          <w:sz w:val="20"/>
          <w:szCs w:val="20"/>
          <w:lang w:eastAsia="en-GB"/>
        </w:rPr>
        <w:t xml:space="preserve">choices </w:t>
      </w:r>
      <w:r w:rsidRPr="3F16F77F">
        <w:rPr>
          <w:color w:val="auto"/>
          <w:sz w:val="20"/>
          <w:szCs w:val="20"/>
          <w:lang w:eastAsia="en-GB"/>
        </w:rPr>
        <w:t xml:space="preserve">and career </w:t>
      </w:r>
      <w:proofErr w:type="gramStart"/>
      <w:r w:rsidRPr="3F16F77F">
        <w:rPr>
          <w:color w:val="auto"/>
          <w:sz w:val="20"/>
          <w:szCs w:val="20"/>
          <w:lang w:eastAsia="en-GB"/>
        </w:rPr>
        <w:t>guidance;</w:t>
      </w:r>
      <w:proofErr w:type="gramEnd"/>
    </w:p>
    <w:p w14:paraId="16A865C8" w14:textId="77777777" w:rsidR="00691908" w:rsidRPr="00D030FE" w:rsidRDefault="00691908" w:rsidP="00B35371">
      <w:pPr>
        <w:pStyle w:val="RTBodyText"/>
        <w:numPr>
          <w:ilvl w:val="0"/>
          <w:numId w:val="31"/>
        </w:numPr>
        <w:jc w:val="both"/>
        <w:rPr>
          <w:color w:val="auto"/>
          <w:sz w:val="20"/>
          <w:szCs w:val="20"/>
          <w:lang w:eastAsia="en-GB"/>
        </w:rPr>
      </w:pPr>
      <w:r w:rsidRPr="51632598">
        <w:rPr>
          <w:color w:val="auto"/>
          <w:sz w:val="20"/>
          <w:szCs w:val="20"/>
          <w:lang w:eastAsia="en-GB"/>
        </w:rPr>
        <w:t xml:space="preserve">Ensure further wage adjustments in the health, social care, and education sectors, covering a wide range of professionals, to ensure that people of all genders are remunerated fairly and </w:t>
      </w:r>
      <w:proofErr w:type="gramStart"/>
      <w:r w:rsidRPr="51632598">
        <w:rPr>
          <w:color w:val="auto"/>
          <w:sz w:val="20"/>
          <w:szCs w:val="20"/>
          <w:lang w:eastAsia="en-GB"/>
        </w:rPr>
        <w:t>equally;</w:t>
      </w:r>
      <w:proofErr w:type="gramEnd"/>
    </w:p>
    <w:p w14:paraId="55555EB4" w14:textId="77777777" w:rsidR="00691908" w:rsidRPr="0043196F" w:rsidRDefault="00691908" w:rsidP="00B35371">
      <w:pPr>
        <w:pStyle w:val="RTBodyText"/>
        <w:numPr>
          <w:ilvl w:val="0"/>
          <w:numId w:val="31"/>
        </w:numPr>
        <w:jc w:val="both"/>
        <w:rPr>
          <w:color w:val="auto"/>
          <w:sz w:val="20"/>
          <w:szCs w:val="20"/>
          <w:lang w:eastAsia="en-GB"/>
        </w:rPr>
      </w:pPr>
      <w:r w:rsidRPr="3F16F77F">
        <w:rPr>
          <w:color w:val="auto"/>
          <w:sz w:val="20"/>
          <w:szCs w:val="20"/>
          <w:lang w:eastAsia="en-GB"/>
        </w:rPr>
        <w:t>Encourage mentorship</w:t>
      </w:r>
      <w:r>
        <w:rPr>
          <w:color w:val="auto"/>
          <w:sz w:val="20"/>
          <w:szCs w:val="20"/>
          <w:lang w:eastAsia="en-GB"/>
        </w:rPr>
        <w:t xml:space="preserve">, </w:t>
      </w:r>
      <w:r w:rsidRPr="503BCBFD">
        <w:rPr>
          <w:color w:val="auto"/>
          <w:sz w:val="20"/>
          <w:szCs w:val="20"/>
          <w:lang w:eastAsia="en-GB"/>
        </w:rPr>
        <w:t>capacity-building</w:t>
      </w:r>
      <w:r>
        <w:rPr>
          <w:color w:val="auto"/>
          <w:sz w:val="20"/>
          <w:szCs w:val="20"/>
          <w:lang w:eastAsia="en-GB"/>
        </w:rPr>
        <w:t>,</w:t>
      </w:r>
      <w:r w:rsidRPr="3F16F77F">
        <w:rPr>
          <w:color w:val="auto"/>
          <w:sz w:val="20"/>
          <w:szCs w:val="20"/>
          <w:lang w:eastAsia="en-GB"/>
        </w:rPr>
        <w:t xml:space="preserve"> and sponsorship program</w:t>
      </w:r>
      <w:r>
        <w:rPr>
          <w:color w:val="auto"/>
          <w:sz w:val="20"/>
          <w:szCs w:val="20"/>
          <w:lang w:eastAsia="en-GB"/>
        </w:rPr>
        <w:t>me</w:t>
      </w:r>
      <w:r w:rsidRPr="3F16F77F">
        <w:rPr>
          <w:color w:val="auto"/>
          <w:sz w:val="20"/>
          <w:szCs w:val="20"/>
          <w:lang w:eastAsia="en-GB"/>
        </w:rPr>
        <w:t>s for women aspiring to leadership positions</w:t>
      </w:r>
      <w:r>
        <w:rPr>
          <w:color w:val="auto"/>
          <w:sz w:val="20"/>
          <w:szCs w:val="20"/>
          <w:lang w:eastAsia="en-GB"/>
        </w:rPr>
        <w:t xml:space="preserve"> in the private, public, and academic </w:t>
      </w:r>
      <w:proofErr w:type="gramStart"/>
      <w:r>
        <w:rPr>
          <w:color w:val="auto"/>
          <w:sz w:val="20"/>
          <w:szCs w:val="20"/>
          <w:lang w:eastAsia="en-GB"/>
        </w:rPr>
        <w:t>sectors</w:t>
      </w:r>
      <w:r w:rsidRPr="3F16F77F">
        <w:rPr>
          <w:color w:val="auto"/>
          <w:sz w:val="20"/>
          <w:szCs w:val="20"/>
          <w:lang w:eastAsia="en-GB"/>
        </w:rPr>
        <w:t>;</w:t>
      </w:r>
      <w:proofErr w:type="gramEnd"/>
    </w:p>
    <w:p w14:paraId="471F104F" w14:textId="77777777" w:rsidR="00691908" w:rsidRPr="0043196F" w:rsidRDefault="00691908" w:rsidP="00B35371">
      <w:pPr>
        <w:pStyle w:val="RTBodyText"/>
        <w:numPr>
          <w:ilvl w:val="0"/>
          <w:numId w:val="31"/>
        </w:numPr>
        <w:jc w:val="both"/>
        <w:rPr>
          <w:color w:val="auto"/>
          <w:sz w:val="20"/>
          <w:szCs w:val="20"/>
          <w:lang w:eastAsia="en-GB"/>
        </w:rPr>
      </w:pPr>
      <w:r w:rsidRPr="3F16F77F">
        <w:rPr>
          <w:color w:val="auto"/>
          <w:sz w:val="20"/>
          <w:szCs w:val="20"/>
          <w:lang w:eastAsia="en-GB"/>
        </w:rPr>
        <w:t xml:space="preserve">Challenge gender stereotypes through public awareness campaigns that highlight the effectiveness of gender-diverse </w:t>
      </w:r>
      <w:proofErr w:type="gramStart"/>
      <w:r w:rsidRPr="3F16F77F">
        <w:rPr>
          <w:color w:val="auto"/>
          <w:sz w:val="20"/>
          <w:szCs w:val="20"/>
          <w:lang w:eastAsia="en-GB"/>
        </w:rPr>
        <w:t>leadership;</w:t>
      </w:r>
      <w:proofErr w:type="gramEnd"/>
    </w:p>
    <w:p w14:paraId="0DC17647" w14:textId="77777777" w:rsidR="00691908" w:rsidRPr="00430E3D" w:rsidRDefault="00691908" w:rsidP="00B35371">
      <w:pPr>
        <w:pStyle w:val="RTBodyText"/>
        <w:numPr>
          <w:ilvl w:val="0"/>
          <w:numId w:val="31"/>
        </w:numPr>
        <w:jc w:val="both"/>
        <w:rPr>
          <w:color w:val="auto"/>
          <w:sz w:val="20"/>
          <w:szCs w:val="20"/>
          <w:lang w:eastAsia="en-GB"/>
        </w:rPr>
      </w:pPr>
      <w:r>
        <w:rPr>
          <w:color w:val="auto"/>
          <w:sz w:val="20"/>
          <w:szCs w:val="20"/>
          <w:lang w:eastAsia="en-GB"/>
        </w:rPr>
        <w:lastRenderedPageBreak/>
        <w:t>I</w:t>
      </w:r>
      <w:r w:rsidRPr="00430E3D">
        <w:rPr>
          <w:color w:val="auto"/>
          <w:sz w:val="20"/>
          <w:szCs w:val="20"/>
          <w:lang w:eastAsia="en-GB"/>
        </w:rPr>
        <w:t xml:space="preserve">ntroduce </w:t>
      </w:r>
      <w:r>
        <w:rPr>
          <w:color w:val="auto"/>
          <w:sz w:val="20"/>
          <w:szCs w:val="20"/>
          <w:lang w:eastAsia="en-GB"/>
        </w:rPr>
        <w:t>temporary special measures</w:t>
      </w:r>
      <w:r w:rsidRPr="00430E3D">
        <w:rPr>
          <w:color w:val="auto"/>
          <w:sz w:val="20"/>
          <w:szCs w:val="20"/>
          <w:lang w:eastAsia="en-GB"/>
        </w:rPr>
        <w:t xml:space="preserve">, </w:t>
      </w:r>
      <w:r>
        <w:rPr>
          <w:color w:val="auto"/>
          <w:sz w:val="20"/>
          <w:szCs w:val="20"/>
          <w:lang w:eastAsia="en-GB"/>
        </w:rPr>
        <w:t xml:space="preserve">which can </w:t>
      </w:r>
      <w:r w:rsidRPr="00430E3D">
        <w:rPr>
          <w:color w:val="auto"/>
          <w:sz w:val="20"/>
          <w:szCs w:val="20"/>
          <w:lang w:eastAsia="en-GB"/>
        </w:rPr>
        <w:t>includ</w:t>
      </w:r>
      <w:r>
        <w:rPr>
          <w:color w:val="auto"/>
          <w:sz w:val="20"/>
          <w:szCs w:val="20"/>
          <w:lang w:eastAsia="en-GB"/>
        </w:rPr>
        <w:t>e</w:t>
      </w:r>
      <w:r w:rsidRPr="00430E3D">
        <w:rPr>
          <w:color w:val="auto"/>
          <w:sz w:val="20"/>
          <w:szCs w:val="20"/>
          <w:lang w:eastAsia="en-GB"/>
        </w:rPr>
        <w:t xml:space="preserve"> quota systems, to ensure that decision-making bodies in public institutions reflect the gender distribution of the </w:t>
      </w:r>
      <w:proofErr w:type="gramStart"/>
      <w:r w:rsidRPr="00430E3D">
        <w:rPr>
          <w:color w:val="auto"/>
          <w:sz w:val="20"/>
          <w:szCs w:val="20"/>
          <w:lang w:eastAsia="en-GB"/>
        </w:rPr>
        <w:t>sector;</w:t>
      </w:r>
      <w:proofErr w:type="gramEnd"/>
    </w:p>
    <w:p w14:paraId="51E33186" w14:textId="1D4B1FD4" w:rsidR="00691908" w:rsidRDefault="00691908" w:rsidP="00B35371">
      <w:pPr>
        <w:pStyle w:val="RTBodyText"/>
        <w:numPr>
          <w:ilvl w:val="0"/>
          <w:numId w:val="31"/>
        </w:numPr>
        <w:jc w:val="both"/>
        <w:rPr>
          <w:color w:val="auto"/>
          <w:sz w:val="20"/>
          <w:szCs w:val="20"/>
          <w:lang w:eastAsia="en-GB"/>
        </w:rPr>
      </w:pPr>
      <w:r w:rsidRPr="0043196F">
        <w:rPr>
          <w:color w:val="auto"/>
          <w:sz w:val="20"/>
          <w:szCs w:val="20"/>
          <w:lang w:eastAsia="en-GB"/>
        </w:rPr>
        <w:t xml:space="preserve">Monitor and evaluate public institutions’ compliance with gender equality standards and international </w:t>
      </w:r>
      <w:r w:rsidRPr="00DE467D">
        <w:rPr>
          <w:color w:val="auto"/>
          <w:sz w:val="20"/>
          <w:szCs w:val="20"/>
          <w:lang w:eastAsia="en-GB"/>
        </w:rPr>
        <w:t>commitments</w:t>
      </w:r>
      <w:r>
        <w:rPr>
          <w:color w:val="auto"/>
          <w:sz w:val="20"/>
          <w:szCs w:val="20"/>
          <w:lang w:eastAsia="en-GB"/>
        </w:rPr>
        <w:t xml:space="preserve">, such as </w:t>
      </w:r>
      <w:r w:rsidRPr="00DE467D">
        <w:rPr>
          <w:color w:val="auto"/>
          <w:sz w:val="20"/>
          <w:szCs w:val="20"/>
          <w:lang w:eastAsia="en-GB"/>
        </w:rPr>
        <w:t>CEDAW</w:t>
      </w:r>
      <w:r>
        <w:rPr>
          <w:color w:val="auto"/>
          <w:sz w:val="20"/>
          <w:szCs w:val="20"/>
          <w:lang w:eastAsia="en-GB"/>
        </w:rPr>
        <w:t xml:space="preserve"> and </w:t>
      </w:r>
      <w:r w:rsidRPr="00844B8C">
        <w:rPr>
          <w:color w:val="auto"/>
          <w:sz w:val="20"/>
          <w:szCs w:val="20"/>
          <w:lang w:val="en-US" w:eastAsia="en-GB"/>
        </w:rPr>
        <w:t xml:space="preserve">Sustainable Development Goal </w:t>
      </w:r>
      <w:proofErr w:type="gramStart"/>
      <w:r w:rsidRPr="00844B8C">
        <w:rPr>
          <w:color w:val="auto"/>
          <w:sz w:val="20"/>
          <w:szCs w:val="20"/>
          <w:lang w:val="en-US" w:eastAsia="en-GB"/>
        </w:rPr>
        <w:t>5</w:t>
      </w:r>
      <w:r w:rsidR="002C0294">
        <w:rPr>
          <w:color w:val="auto"/>
          <w:sz w:val="20"/>
          <w:szCs w:val="20"/>
          <w:lang w:eastAsia="en-GB"/>
        </w:rPr>
        <w:t>;</w:t>
      </w:r>
      <w:proofErr w:type="gramEnd"/>
    </w:p>
    <w:p w14:paraId="245B6B11" w14:textId="57625A74" w:rsidR="00691908" w:rsidRPr="00423CD5" w:rsidRDefault="00B35371" w:rsidP="00423CD5">
      <w:pPr>
        <w:pStyle w:val="RTBodyText"/>
        <w:numPr>
          <w:ilvl w:val="0"/>
          <w:numId w:val="31"/>
        </w:numPr>
        <w:jc w:val="both"/>
        <w:rPr>
          <w:sz w:val="20"/>
          <w:szCs w:val="20"/>
          <w:lang w:eastAsia="en-GB"/>
        </w:rPr>
      </w:pPr>
      <w:r>
        <w:rPr>
          <w:color w:val="auto"/>
          <w:sz w:val="20"/>
          <w:szCs w:val="20"/>
          <w:lang w:eastAsia="en-GB"/>
        </w:rPr>
        <w:t>A</w:t>
      </w:r>
      <w:r w:rsidR="00691908" w:rsidRPr="00B35371">
        <w:rPr>
          <w:color w:val="auto"/>
          <w:sz w:val="20"/>
          <w:szCs w:val="20"/>
          <w:lang w:eastAsia="en-GB"/>
        </w:rPr>
        <w:t>ccording to the CEDAW Concluding Observations (CEDAW/C/HUN/CO/9), Paragraph, 34(b), implement EU Directive 2022/2381 and improve gender balance among people in leadership positions of listed companies (see above).</w:t>
      </w:r>
    </w:p>
    <w:p w14:paraId="56D4D698" w14:textId="77777777" w:rsidR="00000779" w:rsidRDefault="00000779" w:rsidP="000B7EEA">
      <w:pPr>
        <w:pStyle w:val="BBodyText"/>
        <w:rPr>
          <w:bCs w:val="0"/>
        </w:rPr>
      </w:pPr>
    </w:p>
    <w:p w14:paraId="7DC0893B" w14:textId="77777777" w:rsidR="00423CD5" w:rsidRDefault="00423CD5" w:rsidP="000B7EEA">
      <w:pPr>
        <w:pStyle w:val="BBodyText"/>
        <w:rPr>
          <w:bCs w:val="0"/>
        </w:rPr>
      </w:pPr>
    </w:p>
    <w:p w14:paraId="471E38AC" w14:textId="77777777" w:rsidR="00423CD5" w:rsidRDefault="00423CD5" w:rsidP="000B7EEA">
      <w:pPr>
        <w:pStyle w:val="BBodyText"/>
        <w:rPr>
          <w:bCs w:val="0"/>
        </w:rPr>
      </w:pPr>
    </w:p>
    <w:p w14:paraId="1F66D72F" w14:textId="77777777" w:rsidR="00423CD5" w:rsidRDefault="00423CD5" w:rsidP="000B7EEA">
      <w:pPr>
        <w:pStyle w:val="BBodyText"/>
        <w:rPr>
          <w:bCs w:val="0"/>
        </w:rPr>
      </w:pPr>
    </w:p>
    <w:p w14:paraId="5F23AF10" w14:textId="77777777" w:rsidR="00423CD5" w:rsidRDefault="00423CD5" w:rsidP="000B7EEA">
      <w:pPr>
        <w:pStyle w:val="BBodyText"/>
        <w:rPr>
          <w:bCs w:val="0"/>
        </w:rPr>
      </w:pPr>
    </w:p>
    <w:p w14:paraId="5157CA49" w14:textId="77777777" w:rsidR="00423CD5" w:rsidRDefault="00423CD5" w:rsidP="000B7EEA">
      <w:pPr>
        <w:pStyle w:val="BBodyText"/>
        <w:rPr>
          <w:bCs w:val="0"/>
        </w:rPr>
      </w:pPr>
    </w:p>
    <w:p w14:paraId="5ED61693" w14:textId="77777777" w:rsidR="00423CD5" w:rsidRDefault="00423CD5" w:rsidP="000B7EEA">
      <w:pPr>
        <w:pStyle w:val="BBodyText"/>
        <w:rPr>
          <w:bCs w:val="0"/>
        </w:rPr>
      </w:pPr>
    </w:p>
    <w:p w14:paraId="15B33A36" w14:textId="77777777" w:rsidR="00423CD5" w:rsidRDefault="00423CD5" w:rsidP="000B7EEA">
      <w:pPr>
        <w:pStyle w:val="BBodyText"/>
        <w:rPr>
          <w:bCs w:val="0"/>
        </w:rPr>
      </w:pPr>
    </w:p>
    <w:p w14:paraId="2AD1A1CE" w14:textId="77777777" w:rsidR="00423CD5" w:rsidRDefault="00423CD5" w:rsidP="000B7EEA">
      <w:pPr>
        <w:pStyle w:val="BBodyText"/>
        <w:rPr>
          <w:bCs w:val="0"/>
        </w:rPr>
      </w:pPr>
    </w:p>
    <w:p w14:paraId="753AE8A4" w14:textId="77777777" w:rsidR="00423CD5" w:rsidRDefault="00423CD5" w:rsidP="000B7EEA">
      <w:pPr>
        <w:pStyle w:val="BBodyText"/>
        <w:rPr>
          <w:bCs w:val="0"/>
        </w:rPr>
      </w:pPr>
    </w:p>
    <w:p w14:paraId="2D05CF93" w14:textId="77777777" w:rsidR="00423CD5" w:rsidRDefault="00423CD5" w:rsidP="000B7EEA">
      <w:pPr>
        <w:pStyle w:val="BBodyText"/>
        <w:rPr>
          <w:bCs w:val="0"/>
        </w:rPr>
      </w:pPr>
    </w:p>
    <w:p w14:paraId="3895DFAE" w14:textId="77777777" w:rsidR="00423CD5" w:rsidRDefault="00423CD5" w:rsidP="000B7EEA">
      <w:pPr>
        <w:pStyle w:val="BBodyText"/>
        <w:rPr>
          <w:bCs w:val="0"/>
        </w:rPr>
      </w:pPr>
    </w:p>
    <w:p w14:paraId="312651A0" w14:textId="77777777" w:rsidR="00423CD5" w:rsidRDefault="00423CD5" w:rsidP="000B7EEA">
      <w:pPr>
        <w:pStyle w:val="BBodyText"/>
        <w:rPr>
          <w:bCs w:val="0"/>
        </w:rPr>
      </w:pPr>
    </w:p>
    <w:p w14:paraId="3A8E4608" w14:textId="77777777" w:rsidR="00423CD5" w:rsidRDefault="00423CD5" w:rsidP="000B7EEA">
      <w:pPr>
        <w:pStyle w:val="BBodyText"/>
        <w:rPr>
          <w:bCs w:val="0"/>
        </w:rPr>
      </w:pPr>
    </w:p>
    <w:p w14:paraId="3EDCAC2F" w14:textId="77777777" w:rsidR="00423CD5" w:rsidRDefault="00423CD5" w:rsidP="000B7EEA">
      <w:pPr>
        <w:pStyle w:val="BBodyText"/>
        <w:rPr>
          <w:bCs w:val="0"/>
        </w:rPr>
      </w:pPr>
    </w:p>
    <w:p w14:paraId="005B38DB" w14:textId="77777777" w:rsidR="00423CD5" w:rsidRDefault="00423CD5" w:rsidP="000B7EEA">
      <w:pPr>
        <w:pStyle w:val="BBodyText"/>
        <w:rPr>
          <w:bCs w:val="0"/>
        </w:rPr>
      </w:pPr>
    </w:p>
    <w:p w14:paraId="2349BF96" w14:textId="77777777" w:rsidR="00423CD5" w:rsidRDefault="00423CD5" w:rsidP="000B7EEA">
      <w:pPr>
        <w:pStyle w:val="BBodyText"/>
        <w:rPr>
          <w:bCs w:val="0"/>
        </w:rPr>
      </w:pPr>
    </w:p>
    <w:p w14:paraId="57BF49B2" w14:textId="77777777" w:rsidR="00423CD5" w:rsidRDefault="00423CD5" w:rsidP="000B7EEA">
      <w:pPr>
        <w:pStyle w:val="BBodyText"/>
        <w:rPr>
          <w:bCs w:val="0"/>
        </w:rPr>
      </w:pPr>
    </w:p>
    <w:p w14:paraId="338235EF" w14:textId="4ED8E090" w:rsidR="00EE3C56" w:rsidRPr="00065FFC" w:rsidRDefault="008D2844" w:rsidP="002A69E7">
      <w:pPr>
        <w:pStyle w:val="BBodyText"/>
      </w:pPr>
      <w:r>
        <w:rPr>
          <w:noProof/>
        </w:rPr>
        <w:lastRenderedPageBreak/>
        <mc:AlternateContent>
          <mc:Choice Requires="wps">
            <w:drawing>
              <wp:anchor distT="0" distB="0" distL="114300" distR="114300" simplePos="0" relativeHeight="251658241" behindDoc="0" locked="0" layoutInCell="1" allowOverlap="1" wp14:anchorId="7E1231AD" wp14:editId="1B08C8BD">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62CCAEC1"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61592037" w14:textId="77777777" w:rsidR="008D2844" w:rsidRPr="001556CD" w:rsidRDefault="008D2844" w:rsidP="00991AB5">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231AD"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62CCAEC1"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61592037" w14:textId="77777777" w:rsidR="008D2844" w:rsidRPr="001556CD" w:rsidRDefault="008D2844" w:rsidP="00991AB5">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3B09BD1F" wp14:editId="7FA92C85">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32E1B689"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0F1D8985" wp14:editId="7B317E64">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1"/>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2" w:history="1">
                              <w:r w:rsidRPr="00D4065A">
                                <w:rPr>
                                  <w:rStyle w:val="Hyperlink"/>
                                  <w:rFonts w:ascii="Amnesty Trade Gothic Cn" w:hAnsi="Amnesty Trade Gothic Cn"/>
                                  <w:b/>
                                  <w:bCs/>
                                  <w:color w:val="auto"/>
                                  <w:szCs w:val="21"/>
                                  <w:lang w:val="en-GB"/>
                                </w:rPr>
                                <w:t>info@amnesty.org</w:t>
                              </w:r>
                            </w:hyperlink>
                          </w:p>
                          <w:p w14:paraId="18246982" w14:textId="77777777" w:rsidR="004E5E19" w:rsidRPr="00D4065A" w:rsidRDefault="004E5E19" w:rsidP="004E5E19">
                            <w:pPr>
                              <w:pStyle w:val="BBodyText"/>
                              <w:jc w:val="center"/>
                              <w:rPr>
                                <w:rStyle w:val="Hyperlink"/>
                                <w:rFonts w:ascii="Amnesty Trade Gothic Cn" w:hAnsi="Amnesty Trade Gothic Cn"/>
                                <w:color w:val="auto"/>
                              </w:rPr>
                            </w:pPr>
                            <w:hyperlink r:id="rId13" w:history="1">
                              <w:r w:rsidRPr="00D4065A">
                                <w:rPr>
                                  <w:rFonts w:ascii="Amnesty Trade Gothic Cn" w:hAnsi="Amnesty Trade Gothic Cn"/>
                                  <w:noProof/>
                                  <w:vertAlign w:val="subscript"/>
                                </w:rPr>
                                <w:drawing>
                                  <wp:inline distT="0" distB="0" distL="0" distR="0" wp14:anchorId="34CAC2AE" wp14:editId="619B6CE5">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4"/>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47F05B7F"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22AD654F" wp14:editId="7114528D">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5"/>
                                          <a:stretch>
                                            <a:fillRect/>
                                          </a:stretch>
                                        </pic:blipFill>
                                        <pic:spPr>
                                          <a:xfrm>
                                            <a:off x="0" y="0"/>
                                            <a:ext cx="342194" cy="343682"/>
                                          </a:xfrm>
                                          <a:prstGeom prst="rect">
                                            <a:avLst/>
                                          </a:prstGeom>
                                        </pic:spPr>
                                      </pic:pic>
                                    </a:graphicData>
                                  </a:graphic>
                                </wp:inline>
                              </w:drawing>
                            </w:r>
                          </w:p>
                          <w:p w14:paraId="6AF2E49C"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03392DD6"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09BD1F"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32E1B689"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0F1D8985" wp14:editId="7B317E64">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1"/>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6" w:history="1">
                        <w:r w:rsidRPr="00D4065A">
                          <w:rPr>
                            <w:rStyle w:val="Hyperlink"/>
                            <w:rFonts w:ascii="Amnesty Trade Gothic Cn" w:hAnsi="Amnesty Trade Gothic Cn"/>
                            <w:b/>
                            <w:bCs/>
                            <w:color w:val="auto"/>
                            <w:szCs w:val="21"/>
                            <w:lang w:val="en-GB"/>
                          </w:rPr>
                          <w:t>info@amnesty.org</w:t>
                        </w:r>
                      </w:hyperlink>
                    </w:p>
                    <w:p w14:paraId="18246982" w14:textId="77777777" w:rsidR="004E5E19" w:rsidRPr="00D4065A" w:rsidRDefault="004E5E19" w:rsidP="004E5E19">
                      <w:pPr>
                        <w:pStyle w:val="BBodyText"/>
                        <w:jc w:val="center"/>
                        <w:rPr>
                          <w:rStyle w:val="Hyperlink"/>
                          <w:rFonts w:ascii="Amnesty Trade Gothic Cn" w:hAnsi="Amnesty Trade Gothic Cn"/>
                          <w:color w:val="auto"/>
                        </w:rPr>
                      </w:pPr>
                      <w:hyperlink r:id="rId17" w:history="1">
                        <w:r w:rsidRPr="00D4065A">
                          <w:rPr>
                            <w:rFonts w:ascii="Amnesty Trade Gothic Cn" w:hAnsi="Amnesty Trade Gothic Cn"/>
                            <w:noProof/>
                            <w:vertAlign w:val="subscript"/>
                          </w:rPr>
                          <w:drawing>
                            <wp:inline distT="0" distB="0" distL="0" distR="0" wp14:anchorId="34CAC2AE" wp14:editId="619B6CE5">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4"/>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47F05B7F"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22AD654F" wp14:editId="7114528D">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5"/>
                                    <a:stretch>
                                      <a:fillRect/>
                                    </a:stretch>
                                  </pic:blipFill>
                                  <pic:spPr>
                                    <a:xfrm>
                                      <a:off x="0" y="0"/>
                                      <a:ext cx="342194" cy="343682"/>
                                    </a:xfrm>
                                    <a:prstGeom prst="rect">
                                      <a:avLst/>
                                    </a:prstGeom>
                                  </pic:spPr>
                                </pic:pic>
                              </a:graphicData>
                            </a:graphic>
                          </wp:inline>
                        </w:drawing>
                      </w:r>
                    </w:p>
                    <w:p w14:paraId="6AF2E49C"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03392DD6"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181DD77D" wp14:editId="4BE0A2E9">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6F106EE6"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647B51CF"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69FE4D89"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8"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DD77D"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6F106EE6"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647B51CF"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69FE4D89"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3D6AFF2" wp14:editId="5E288E9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54F2E8C2" wp14:editId="05D8334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5797E88A"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79C0CBD9"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33AFD6AC" wp14:editId="7BCB4A3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556260" cy="556260"/>
                                          </a:xfrm>
                                          <a:prstGeom prst="rect">
                                            <a:avLst/>
                                          </a:prstGeom>
                                        </pic:spPr>
                                      </pic:pic>
                                    </a:graphicData>
                                  </a:graphic>
                                </wp:inline>
                              </w:drawing>
                            </w:r>
                          </w:p>
                          <w:p w14:paraId="74593C3D"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68EC78"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2E8C2"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5797E88A"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79C0CBD9"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33AFD6AC" wp14:editId="7BCB4A3D">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556260" cy="556260"/>
                                    </a:xfrm>
                                    <a:prstGeom prst="rect">
                                      <a:avLst/>
                                    </a:prstGeom>
                                  </pic:spPr>
                                </pic:pic>
                              </a:graphicData>
                            </a:graphic>
                          </wp:inline>
                        </w:drawing>
                      </w:r>
                    </w:p>
                    <w:p w14:paraId="74593C3D"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68EC78"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52339AE8" wp14:editId="20CAA301">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6FC64C72"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256FB4C4"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339AE8"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6FC64C72"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256FB4C4"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18DC2659" wp14:editId="50B7D4A9">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631AE735" w14:textId="36DA7C13" w:rsidR="0081658E" w:rsidRPr="00392F19" w:rsidRDefault="0081658E" w:rsidP="0081658E">
                            <w:pPr>
                              <w:pStyle w:val="BCopyrightsmallprint"/>
                              <w:rPr>
                                <w:rStyle w:val="Boldbodycharacter"/>
                                <w:sz w:val="21"/>
                                <w:szCs w:val="21"/>
                              </w:rPr>
                            </w:pPr>
                            <w:r w:rsidRPr="00392F19">
                              <w:rPr>
                                <w:sz w:val="21"/>
                                <w:szCs w:val="21"/>
                              </w:rPr>
                              <w:t xml:space="preserve">Index: </w:t>
                            </w:r>
                            <w:r w:rsidR="008516FD" w:rsidRPr="008516FD">
                              <w:rPr>
                                <w:sz w:val="21"/>
                                <w:szCs w:val="21"/>
                              </w:rPr>
                              <w:t>EUR 27/0338/2025</w:t>
                            </w:r>
                          </w:p>
                          <w:p w14:paraId="1A24B618" w14:textId="7B3F5915" w:rsidR="0081658E" w:rsidRPr="00392F19" w:rsidRDefault="0081658E" w:rsidP="0081658E">
                            <w:pPr>
                              <w:pStyle w:val="BCopyrightsmallprint"/>
                              <w:rPr>
                                <w:sz w:val="21"/>
                                <w:szCs w:val="21"/>
                              </w:rPr>
                            </w:pPr>
                            <w:r w:rsidRPr="00392F19">
                              <w:rPr>
                                <w:sz w:val="21"/>
                                <w:szCs w:val="21"/>
                              </w:rPr>
                              <w:t xml:space="preserve">Publication: </w:t>
                            </w:r>
                            <w:r w:rsidR="008516FD">
                              <w:rPr>
                                <w:rStyle w:val="Boldbodycharacter"/>
                                <w:sz w:val="21"/>
                                <w:szCs w:val="21"/>
                              </w:rPr>
                              <w:t>September</w:t>
                            </w:r>
                            <w:r w:rsidR="002136E5">
                              <w:rPr>
                                <w:rStyle w:val="Boldbodycharacter"/>
                                <w:sz w:val="21"/>
                                <w:szCs w:val="21"/>
                              </w:rPr>
                              <w:t xml:space="preserve"> 2025</w:t>
                            </w:r>
                          </w:p>
                          <w:p w14:paraId="0D6A8865"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4AFF3DB8"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3CEF8A12"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DC2659"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631AE735" w14:textId="36DA7C13" w:rsidR="0081658E" w:rsidRPr="00392F19" w:rsidRDefault="0081658E" w:rsidP="0081658E">
                      <w:pPr>
                        <w:pStyle w:val="BCopyrightsmallprint"/>
                        <w:rPr>
                          <w:rStyle w:val="Boldbodycharacter"/>
                          <w:sz w:val="21"/>
                          <w:szCs w:val="21"/>
                        </w:rPr>
                      </w:pPr>
                      <w:r w:rsidRPr="00392F19">
                        <w:rPr>
                          <w:sz w:val="21"/>
                          <w:szCs w:val="21"/>
                        </w:rPr>
                        <w:t xml:space="preserve">Index: </w:t>
                      </w:r>
                      <w:r w:rsidR="008516FD" w:rsidRPr="008516FD">
                        <w:rPr>
                          <w:sz w:val="21"/>
                          <w:szCs w:val="21"/>
                        </w:rPr>
                        <w:t>EUR 27/0338/2025</w:t>
                      </w:r>
                    </w:p>
                    <w:p w14:paraId="1A24B618" w14:textId="7B3F5915" w:rsidR="0081658E" w:rsidRPr="00392F19" w:rsidRDefault="0081658E" w:rsidP="0081658E">
                      <w:pPr>
                        <w:pStyle w:val="BCopyrightsmallprint"/>
                        <w:rPr>
                          <w:sz w:val="21"/>
                          <w:szCs w:val="21"/>
                        </w:rPr>
                      </w:pPr>
                      <w:r w:rsidRPr="00392F19">
                        <w:rPr>
                          <w:sz w:val="21"/>
                          <w:szCs w:val="21"/>
                        </w:rPr>
                        <w:t xml:space="preserve">Publication: </w:t>
                      </w:r>
                      <w:r w:rsidR="008516FD">
                        <w:rPr>
                          <w:rStyle w:val="Boldbodycharacter"/>
                          <w:sz w:val="21"/>
                          <w:szCs w:val="21"/>
                        </w:rPr>
                        <w:t>September</w:t>
                      </w:r>
                      <w:r w:rsidR="002136E5">
                        <w:rPr>
                          <w:rStyle w:val="Boldbodycharacter"/>
                          <w:sz w:val="21"/>
                          <w:szCs w:val="21"/>
                        </w:rPr>
                        <w:t xml:space="preserve"> 2025</w:t>
                      </w:r>
                    </w:p>
                    <w:p w14:paraId="0D6A8865"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4AFF3DB8"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3CEF8A12"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766374E" wp14:editId="676471FE">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63622939"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6374E"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63622939"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4"/>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D1905" w14:textId="77777777" w:rsidR="008430E2" w:rsidRDefault="008430E2" w:rsidP="003A7195">
      <w:r>
        <w:separator/>
      </w:r>
    </w:p>
  </w:endnote>
  <w:endnote w:type="continuationSeparator" w:id="0">
    <w:p w14:paraId="08B41DF2" w14:textId="77777777" w:rsidR="008430E2" w:rsidRDefault="008430E2" w:rsidP="003A7195">
      <w:r>
        <w:continuationSeparator/>
      </w:r>
    </w:p>
  </w:endnote>
  <w:endnote w:type="continuationNotice" w:id="1">
    <w:p w14:paraId="32DC0892" w14:textId="77777777" w:rsidR="008430E2" w:rsidRDefault="008430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B9DFB" w14:textId="6A6985C8" w:rsidR="005B4CE5" w:rsidRPr="003E2AA1" w:rsidRDefault="005B4CE5" w:rsidP="00EC6E81">
    <w:pPr>
      <w:pStyle w:val="Footer"/>
      <w:rPr>
        <w:rFonts w:ascii="Amnesty Trade Gothic Cn" w:hAnsi="Amnesty Trade Gothic Cn"/>
      </w:rPr>
    </w:pP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r w:rsidR="00EC6E81">
      <w:rPr>
        <w:rFonts w:ascii="Amnesty Trade Gothic Cn" w:hAnsi="Amnesty Trade Gothic Cn"/>
        <w:noProof/>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70D51" w14:textId="77777777" w:rsidR="003A7195" w:rsidRDefault="009055DA">
    <w:pPr>
      <w:pStyle w:val="Footer"/>
    </w:pPr>
    <w:r w:rsidRPr="00CB0FBD">
      <w:rPr>
        <w:noProof/>
        <w:lang w:eastAsia="en-GB"/>
      </w:rPr>
      <w:drawing>
        <wp:anchor distT="0" distB="0" distL="114300" distR="114300" simplePos="0" relativeHeight="251658240" behindDoc="0" locked="1" layoutInCell="1" allowOverlap="1" wp14:anchorId="7A71035C" wp14:editId="5C9ADC34">
          <wp:simplePos x="0" y="0"/>
          <wp:positionH relativeFrom="page">
            <wp:posOffset>5604510</wp:posOffset>
          </wp:positionH>
          <wp:positionV relativeFrom="page">
            <wp:posOffset>9468485</wp:posOffset>
          </wp:positionV>
          <wp:extent cx="1468755" cy="626110"/>
          <wp:effectExtent l="0" t="0" r="0" b="2540"/>
          <wp:wrapNone/>
          <wp:docPr id="972845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9D53D" w14:textId="3C8798AF"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195CC" w14:textId="77777777" w:rsidR="008430E2" w:rsidRDefault="008430E2" w:rsidP="003A7195">
      <w:r>
        <w:separator/>
      </w:r>
    </w:p>
  </w:footnote>
  <w:footnote w:type="continuationSeparator" w:id="0">
    <w:p w14:paraId="51DBF4FA" w14:textId="77777777" w:rsidR="008430E2" w:rsidRDefault="008430E2" w:rsidP="003A7195">
      <w:r>
        <w:continuationSeparator/>
      </w:r>
    </w:p>
  </w:footnote>
  <w:footnote w:type="continuationNotice" w:id="1">
    <w:p w14:paraId="2C96415D" w14:textId="77777777" w:rsidR="008430E2" w:rsidRDefault="008430E2"/>
  </w:footnote>
  <w:footnote w:id="2">
    <w:p w14:paraId="2955D7C2" w14:textId="06BEAFF7" w:rsidR="00000779" w:rsidRPr="00C31E49" w:rsidRDefault="00000779" w:rsidP="00000779">
      <w:pPr>
        <w:pStyle w:val="FootnoteText"/>
        <w:rPr>
          <w:lang w:val="hu-HU"/>
        </w:rPr>
      </w:pPr>
      <w:r w:rsidRPr="00C31E49">
        <w:rPr>
          <w:rStyle w:val="FootnoteReference"/>
        </w:rPr>
        <w:footnoteRef/>
      </w:r>
      <w:r w:rsidRPr="00C31E49">
        <w:rPr>
          <w:lang w:val="hu-HU"/>
        </w:rPr>
        <w:t xml:space="preserve"> Hungarian Central Statistical Office, 5.1.1.2. Proportion of people at risk of poverty or social exclusion by gender, age group, educational attainment, income quintile, economic activity, household type (EU2030 target)</w:t>
      </w:r>
      <w:r w:rsidR="00806141" w:rsidRPr="00C31E49">
        <w:rPr>
          <w:lang w:val="hu-HU"/>
        </w:rPr>
        <w:t xml:space="preserve"> </w:t>
      </w:r>
      <w:hyperlink r:id="rId1" w:history="1">
        <w:r w:rsidRPr="00C31E49">
          <w:rPr>
            <w:rStyle w:val="Hyperlink"/>
            <w:color w:val="auto"/>
            <w:lang w:val="hu-HU"/>
          </w:rPr>
          <w:t>https://www.ksh.hu/stadat_files/ele/hu/ele0034.html</w:t>
        </w:r>
      </w:hyperlink>
    </w:p>
  </w:footnote>
  <w:footnote w:id="3">
    <w:p w14:paraId="5D42E6CC" w14:textId="77777777" w:rsidR="00000779" w:rsidRPr="00C31E49" w:rsidRDefault="00000779" w:rsidP="00000779">
      <w:pPr>
        <w:pStyle w:val="FootnoteText"/>
        <w:rPr>
          <w:lang w:val="hu-HU"/>
        </w:rPr>
      </w:pPr>
      <w:r w:rsidRPr="00C31E49">
        <w:rPr>
          <w:rStyle w:val="FootnoteReference"/>
        </w:rPr>
        <w:footnoteRef/>
      </w:r>
      <w:r w:rsidRPr="00C31E49">
        <w:rPr>
          <w:rFonts w:hint="eastAsia"/>
          <w:lang w:val="hu-HU"/>
        </w:rPr>
        <w:t xml:space="preserve"> </w:t>
      </w:r>
      <w:r w:rsidRPr="00C31E49">
        <w:rPr>
          <w:rFonts w:hint="eastAsia"/>
          <w:lang w:val="hu-HU"/>
        </w:rPr>
        <w:t>E</w:t>
      </w:r>
      <w:r w:rsidRPr="00C31E49">
        <w:rPr>
          <w:lang w:val="hu-HU"/>
        </w:rPr>
        <w:t>u</w:t>
      </w:r>
      <w:r w:rsidRPr="00C31E49">
        <w:rPr>
          <w:rFonts w:hint="eastAsia"/>
          <w:lang w:val="hu-HU"/>
        </w:rPr>
        <w:t>ropean</w:t>
      </w:r>
      <w:r w:rsidRPr="00C31E49">
        <w:rPr>
          <w:lang w:val="hu-HU"/>
        </w:rPr>
        <w:t xml:space="preserve"> Council and Council of the European Union,</w:t>
      </w:r>
      <w:r w:rsidRPr="00C31E49">
        <w:rPr>
          <w:rFonts w:hint="eastAsia"/>
          <w:i/>
          <w:lang w:val="hu-HU"/>
        </w:rPr>
        <w:t xml:space="preserve"> </w:t>
      </w:r>
      <w:r w:rsidRPr="00C31E49">
        <w:rPr>
          <w:rFonts w:hint="eastAsia"/>
          <w:i/>
        </w:rPr>
        <w:t>Pay transparency in the EU</w:t>
      </w:r>
      <w:r w:rsidRPr="00C31E49">
        <w:rPr>
          <w:rFonts w:hint="eastAsia"/>
        </w:rPr>
        <w:t>, 2025,</w:t>
      </w:r>
      <w:r w:rsidRPr="00C31E49">
        <w:rPr>
          <w:i/>
        </w:rPr>
        <w:t xml:space="preserve"> </w:t>
      </w:r>
      <w:hyperlink r:id="rId2" w:history="1">
        <w:r w:rsidRPr="00C31E49">
          <w:rPr>
            <w:rStyle w:val="Hyperlink"/>
            <w:rFonts w:hint="eastAsia"/>
            <w:color w:val="auto"/>
            <w:lang w:val="hu-HU"/>
          </w:rPr>
          <w:t>https://www.consilium.europa.eu/en/policies/p</w:t>
        </w:r>
        <w:bookmarkStart w:id="7" w:name="_Hlt209782073"/>
        <w:bookmarkStart w:id="8" w:name="_Hlt209782074"/>
        <w:r w:rsidRPr="00C31E49">
          <w:rPr>
            <w:rStyle w:val="Hyperlink"/>
            <w:rFonts w:hint="eastAsia"/>
            <w:color w:val="auto"/>
            <w:lang w:val="hu-HU"/>
          </w:rPr>
          <w:t>a</w:t>
        </w:r>
        <w:bookmarkEnd w:id="7"/>
        <w:bookmarkEnd w:id="8"/>
        <w:r w:rsidRPr="00C31E49">
          <w:rPr>
            <w:rStyle w:val="Hyperlink"/>
            <w:rFonts w:hint="eastAsia"/>
            <w:color w:val="auto"/>
            <w:lang w:val="hu-HU"/>
          </w:rPr>
          <w:t>y-transparency/</w:t>
        </w:r>
      </w:hyperlink>
    </w:p>
  </w:footnote>
  <w:footnote w:id="4">
    <w:p w14:paraId="6A9CF839" w14:textId="77777777" w:rsidR="00000779" w:rsidRPr="00C31E49" w:rsidRDefault="00000779" w:rsidP="00000779">
      <w:pPr>
        <w:pStyle w:val="FootnoteText"/>
        <w:rPr>
          <w:lang w:val="hu-HU"/>
        </w:rPr>
      </w:pPr>
      <w:r w:rsidRPr="00C31E49">
        <w:rPr>
          <w:rStyle w:val="FootnoteReference"/>
        </w:rPr>
        <w:footnoteRef/>
      </w:r>
      <w:r w:rsidRPr="00C31E49">
        <w:t xml:space="preserve"> European Union, Directive (EU) 2023/970 of the European Parliament and of the Council of 10 May 2023 to Strengthen the Application of the Principle of Equal Pay for Equal Work or Work of Equal Value between Men and Women through Pay Transparency and Enforcement Mechanisms (Text with EEA relevance). 17 May 2023, </w:t>
      </w:r>
      <w:hyperlink r:id="rId3" w:tgtFrame="_new" w:history="1">
        <w:r w:rsidRPr="00C31E49">
          <w:rPr>
            <w:rStyle w:val="Hyperlink"/>
            <w:color w:val="auto"/>
          </w:rPr>
          <w:t>http://data.europa.eu/eli/dir/2023/970/oj</w:t>
        </w:r>
      </w:hyperlink>
    </w:p>
  </w:footnote>
  <w:footnote w:id="5">
    <w:p w14:paraId="22EB93ED" w14:textId="77777777" w:rsidR="00000779" w:rsidRPr="00C31E49" w:rsidRDefault="00000779" w:rsidP="00000779">
      <w:pPr>
        <w:pStyle w:val="FootnoteText"/>
        <w:rPr>
          <w:lang w:val="hu-HU"/>
        </w:rPr>
      </w:pPr>
      <w:r w:rsidRPr="00C31E49">
        <w:rPr>
          <w:rStyle w:val="FootnoteReference"/>
        </w:rPr>
        <w:footnoteRef/>
      </w:r>
      <w:r w:rsidRPr="00C31E49">
        <w:t xml:space="preserve"> </w:t>
      </w:r>
      <w:r w:rsidRPr="00C31E49">
        <w:rPr>
          <w:rFonts w:hint="eastAsia"/>
          <w:lang w:val="hu-HU"/>
        </w:rPr>
        <w:t>E</w:t>
      </w:r>
      <w:r w:rsidRPr="00C31E49">
        <w:rPr>
          <w:lang w:val="hu-HU"/>
        </w:rPr>
        <w:t>u</w:t>
      </w:r>
      <w:r w:rsidRPr="00C31E49">
        <w:rPr>
          <w:rFonts w:hint="eastAsia"/>
          <w:lang w:val="hu-HU"/>
        </w:rPr>
        <w:t>ropean</w:t>
      </w:r>
      <w:r w:rsidRPr="00C31E49">
        <w:rPr>
          <w:lang w:val="hu-HU"/>
        </w:rPr>
        <w:t xml:space="preserve"> Council and Council of the European Union,</w:t>
      </w:r>
      <w:r w:rsidRPr="00C31E49">
        <w:rPr>
          <w:rFonts w:hint="eastAsia"/>
          <w:i/>
          <w:lang w:val="hu-HU"/>
        </w:rPr>
        <w:t xml:space="preserve"> </w:t>
      </w:r>
      <w:r w:rsidRPr="00C31E49">
        <w:rPr>
          <w:rFonts w:hint="eastAsia"/>
          <w:i/>
        </w:rPr>
        <w:t>Pay transparency in the EU</w:t>
      </w:r>
      <w:r w:rsidRPr="00C31E49">
        <w:t xml:space="preserve"> (previously cited)</w:t>
      </w:r>
    </w:p>
  </w:footnote>
  <w:footnote w:id="6">
    <w:p w14:paraId="4296B02F" w14:textId="77777777" w:rsidR="00000779" w:rsidRPr="00C31E49" w:rsidRDefault="00000779" w:rsidP="00000779">
      <w:pPr>
        <w:pStyle w:val="FootnoteText"/>
        <w:rPr>
          <w:lang w:val="hu-HU"/>
        </w:rPr>
      </w:pPr>
      <w:r w:rsidRPr="00C31E49">
        <w:rPr>
          <w:rStyle w:val="FootnoteReference"/>
          <w:rFonts w:hint="eastAsia"/>
        </w:rPr>
        <w:footnoteRef/>
      </w:r>
      <w:r w:rsidRPr="00C31E49">
        <w:rPr>
          <w:rFonts w:hint="eastAsia"/>
        </w:rPr>
        <w:t xml:space="preserve"> </w:t>
      </w:r>
      <w:r w:rsidRPr="00C31E49">
        <w:t>Amnesty International</w:t>
      </w:r>
      <w:r w:rsidRPr="00C31E49">
        <w:rPr>
          <w:lang w:val="hu-HU"/>
        </w:rPr>
        <w:t xml:space="preserve">, </w:t>
      </w:r>
      <w:r w:rsidRPr="00C31E49">
        <w:t xml:space="preserve">Policy recommendation for the effective transposition of European Union Directive 2023/970 on transparency of the gender pay gap, 3 July 2025, </w:t>
      </w:r>
      <w:hyperlink r:id="rId4" w:tgtFrame="_blank" w:tooltip="https://www.amnesty.hu/wp-content/uploads/2025/09/2023_970_EU_-Policy-paper_AmnestyInternationalMagyarorszag_20250703.pdf" w:history="1">
        <w:r w:rsidRPr="00C31E49">
          <w:rPr>
            <w:rStyle w:val="Hyperlink"/>
            <w:color w:val="auto"/>
            <w:lang w:val="hu-HU"/>
          </w:rPr>
          <w:t>https://www.amnesty.hu/wp-content/uploads/2025/09/2023_970_EU_-Policy-paper_AmnestyInternationalMagyarorszag_20250703.pdf</w:t>
        </w:r>
      </w:hyperlink>
      <w:r w:rsidRPr="00C31E49">
        <w:rPr>
          <w:lang w:val="hu-HU"/>
        </w:rPr>
        <w:t> (in Hungarian)</w:t>
      </w:r>
    </w:p>
  </w:footnote>
  <w:footnote w:id="7">
    <w:p w14:paraId="52075EE1" w14:textId="77777777" w:rsidR="00000779" w:rsidRPr="00C31E49" w:rsidRDefault="00000779" w:rsidP="00000779">
      <w:pPr>
        <w:pStyle w:val="FootnoteText"/>
      </w:pPr>
      <w:r w:rsidRPr="00C31E49">
        <w:rPr>
          <w:rStyle w:val="FootnoteReference"/>
        </w:rPr>
        <w:footnoteRef/>
      </w:r>
      <w:r w:rsidRPr="00C31E49">
        <w:t xml:space="preserve"> European Institute for Gender Equality, </w:t>
      </w:r>
      <w:r w:rsidRPr="00C31E49">
        <w:rPr>
          <w:i/>
          <w:iCs/>
        </w:rPr>
        <w:t>Gender Equality Index</w:t>
      </w:r>
      <w:r w:rsidRPr="00C31E49">
        <w:t xml:space="preserve">, 2024, </w:t>
      </w:r>
      <w:hyperlink r:id="rId5" w:history="1">
        <w:r w:rsidRPr="00C31E49">
          <w:rPr>
            <w:rStyle w:val="Hyperlink"/>
            <w:color w:val="auto"/>
          </w:rPr>
          <w:t>https://eige.europa.eu/gender-equality-index/2024/compare-countries/power/bar</w:t>
        </w:r>
      </w:hyperlink>
      <w:r w:rsidRPr="00C31E49">
        <w:t xml:space="preserve"> </w:t>
      </w:r>
    </w:p>
  </w:footnote>
  <w:footnote w:id="8">
    <w:p w14:paraId="7FCFC3B6" w14:textId="77777777" w:rsidR="00000779" w:rsidRPr="00C31E49" w:rsidRDefault="00000779" w:rsidP="00000779">
      <w:pPr>
        <w:pStyle w:val="FootnoteText"/>
      </w:pPr>
      <w:r w:rsidRPr="00C31E49">
        <w:rPr>
          <w:rStyle w:val="FootnoteReference"/>
        </w:rPr>
        <w:footnoteRef/>
      </w:r>
      <w:r w:rsidRPr="00C31E49">
        <w:t xml:space="preserve"> </w:t>
      </w:r>
      <w:r w:rsidRPr="00C31E49">
        <w:rPr>
          <w:lang w:val="hu-HU"/>
        </w:rPr>
        <w:t xml:space="preserve">European Commission, </w:t>
      </w:r>
      <w:r w:rsidRPr="00C31E49">
        <w:rPr>
          <w:i/>
          <w:iCs/>
          <w:lang w:val="hu-HU"/>
        </w:rPr>
        <w:t>Special Eurobarometer 545 – Gender Stereotypes</w:t>
      </w:r>
      <w:r w:rsidRPr="00C31E49">
        <w:rPr>
          <w:lang w:val="hu-HU"/>
        </w:rPr>
        <w:t xml:space="preserve">, 2024, </w:t>
      </w:r>
      <w:r>
        <w:fldChar w:fldCharType="begin"/>
      </w:r>
      <w:r>
        <w:instrText>HYPERLINK "https://europa.eu/eurobarometer/surveys/detail/2974"</w:instrText>
      </w:r>
      <w:r>
        <w:fldChar w:fldCharType="separate"/>
      </w:r>
      <w:r w:rsidRPr="00C31E49">
        <w:rPr>
          <w:rStyle w:val="Hyperlink"/>
          <w:rFonts w:asciiTheme="minorHAnsi" w:hAnsiTheme="minorHAnsi" w:cstheme="minorBidi"/>
          <w:color w:val="auto"/>
        </w:rPr>
        <w:t>https://europa.eu/eurobarometer/surveys/detail/2974</w:t>
      </w:r>
      <w:r>
        <w:fldChar w:fldCharType="end"/>
      </w:r>
      <w:r w:rsidRPr="00C31E49">
        <w:rPr>
          <w:lang w:val="hu-HU"/>
        </w:rPr>
        <w:t>, p</w:t>
      </w:r>
      <w:r w:rsidRPr="00C31E49">
        <w:t>. 82.</w:t>
      </w:r>
    </w:p>
  </w:footnote>
  <w:footnote w:id="9">
    <w:p w14:paraId="6094257C" w14:textId="77777777" w:rsidR="00000779" w:rsidRPr="00C31E49" w:rsidRDefault="00000779" w:rsidP="00000779">
      <w:pPr>
        <w:pStyle w:val="FootnoteText"/>
      </w:pPr>
      <w:r w:rsidRPr="00C31E49">
        <w:rPr>
          <w:rStyle w:val="FootnoteReference"/>
        </w:rPr>
        <w:footnoteRef/>
      </w:r>
      <w:r w:rsidRPr="00C31E49">
        <w:t xml:space="preserve"> </w:t>
      </w:r>
      <w:r w:rsidRPr="00C31E49">
        <w:rPr>
          <w:lang w:val="hu-HU"/>
        </w:rPr>
        <w:t xml:space="preserve">European Commission, </w:t>
      </w:r>
      <w:r w:rsidRPr="00C31E49">
        <w:rPr>
          <w:i/>
          <w:iCs/>
          <w:lang w:val="hu-HU"/>
        </w:rPr>
        <w:t>Special Eurobarometer 545 – Gender Stereotypes</w:t>
      </w:r>
      <w:r w:rsidRPr="00C31E49">
        <w:rPr>
          <w:lang w:val="hu-HU"/>
        </w:rPr>
        <w:t xml:space="preserve"> (previously cited), p</w:t>
      </w:r>
      <w:r w:rsidRPr="00C31E49">
        <w:t>. 83.</w:t>
      </w:r>
    </w:p>
  </w:footnote>
  <w:footnote w:id="10">
    <w:p w14:paraId="2E6EF65E" w14:textId="77777777" w:rsidR="00000779" w:rsidRPr="00C31E49" w:rsidRDefault="00000779" w:rsidP="00000779">
      <w:pPr>
        <w:pStyle w:val="FootnoteText"/>
      </w:pPr>
      <w:r w:rsidRPr="00C31E49">
        <w:rPr>
          <w:rStyle w:val="FootnoteReference"/>
        </w:rPr>
        <w:footnoteRef/>
      </w:r>
      <w:r w:rsidRPr="00C31E49">
        <w:t xml:space="preserve"> </w:t>
      </w:r>
      <w:r w:rsidRPr="00C31E49">
        <w:rPr>
          <w:lang w:val="hu-HU"/>
        </w:rPr>
        <w:t xml:space="preserve">European Commission, </w:t>
      </w:r>
      <w:r w:rsidRPr="00C31E49">
        <w:rPr>
          <w:i/>
          <w:iCs/>
          <w:lang w:val="hu-HU"/>
        </w:rPr>
        <w:t>Special Eurobarometer 545 – Gender Stereotypes</w:t>
      </w:r>
      <w:r w:rsidRPr="00C31E49">
        <w:rPr>
          <w:lang w:val="hu-HU"/>
        </w:rPr>
        <w:t xml:space="preserve"> (previously cited), p. 134.</w:t>
      </w:r>
    </w:p>
  </w:footnote>
  <w:footnote w:id="11">
    <w:p w14:paraId="0E376708" w14:textId="7B4D121A" w:rsidR="00000779" w:rsidRPr="00C31E49" w:rsidRDefault="00000779" w:rsidP="00000779">
      <w:pPr>
        <w:pStyle w:val="FootnoteText"/>
      </w:pPr>
      <w:r w:rsidRPr="00C31E49">
        <w:rPr>
          <w:rStyle w:val="FootnoteReference"/>
        </w:rPr>
        <w:footnoteRef/>
      </w:r>
      <w:r w:rsidRPr="00C31E49">
        <w:t xml:space="preserve"> Hungarian Central Statistical Office, </w:t>
      </w:r>
      <w:r w:rsidRPr="00C31E49">
        <w:rPr>
          <w:i/>
          <w:iCs/>
        </w:rPr>
        <w:t xml:space="preserve">2.17. </w:t>
      </w:r>
      <w:r w:rsidRPr="00C31E49">
        <w:t xml:space="preserve">The share of women in leadership positions, 2024, </w:t>
      </w:r>
      <w:hyperlink r:id="rId6" w:history="1">
        <w:r w:rsidRPr="00C31E49">
          <w:rPr>
            <w:rStyle w:val="Hyperlink"/>
            <w:color w:val="auto"/>
          </w:rPr>
          <w:t>https://ksh.hu/kiadvanyok/fenntarthato-fejlodes-indikatorai/2024/2-17</w:t>
        </w:r>
      </w:hyperlink>
      <w:r w:rsidRPr="00C31E49">
        <w:t xml:space="preserve">. </w:t>
      </w:r>
    </w:p>
  </w:footnote>
  <w:footnote w:id="12">
    <w:p w14:paraId="7E784DDB" w14:textId="77777777" w:rsidR="00000779" w:rsidRPr="00C31E49" w:rsidRDefault="00000779" w:rsidP="00000779">
      <w:pPr>
        <w:pStyle w:val="FootnoteText"/>
      </w:pPr>
      <w:r w:rsidRPr="00C31E49">
        <w:rPr>
          <w:rStyle w:val="FootnoteReference"/>
        </w:rPr>
        <w:footnoteRef/>
      </w:r>
      <w:r w:rsidRPr="00C31E49">
        <w:t xml:space="preserve"> European Institute for Gender Equality, </w:t>
      </w:r>
      <w:r w:rsidRPr="00C31E49">
        <w:rPr>
          <w:i/>
          <w:iCs/>
        </w:rPr>
        <w:t>Gender Equality Index – Power Indicators in Hungary</w:t>
      </w:r>
      <w:r w:rsidRPr="00C31E49">
        <w:t xml:space="preserve">, 2024, </w:t>
      </w:r>
      <w:hyperlink r:id="rId7" w:history="1">
        <w:r w:rsidRPr="00C31E49">
          <w:rPr>
            <w:rStyle w:val="Hyperlink"/>
            <w:color w:val="auto"/>
          </w:rPr>
          <w:t>https://eige.europa.eu/gender-equality-index/2024/domain/power/HU</w:t>
        </w:r>
      </w:hyperlink>
      <w:r w:rsidRPr="00C31E49">
        <w:t xml:space="preserve"> </w:t>
      </w:r>
    </w:p>
  </w:footnote>
  <w:footnote w:id="13">
    <w:p w14:paraId="684FD459" w14:textId="56BC77E4" w:rsidR="00000779" w:rsidRPr="00C31E49" w:rsidRDefault="00000779" w:rsidP="00000779">
      <w:pPr>
        <w:pStyle w:val="FootnoteText"/>
      </w:pPr>
      <w:r w:rsidRPr="00C31E49">
        <w:rPr>
          <w:rStyle w:val="FootnoteReference"/>
        </w:rPr>
        <w:footnoteRef/>
      </w:r>
      <w:r w:rsidRPr="00C31E49">
        <w:t xml:space="preserve"> Hungarian Central Statistical Office, 4.2. </w:t>
      </w:r>
    </w:p>
    <w:p w14:paraId="59925C08" w14:textId="77777777" w:rsidR="00000779" w:rsidRPr="00C31E49" w:rsidRDefault="00000779" w:rsidP="00000779">
      <w:pPr>
        <w:pStyle w:val="FootnoteText"/>
      </w:pPr>
      <w:r w:rsidRPr="00C31E49">
        <w:rPr>
          <w:i/>
          <w:iCs/>
        </w:rPr>
        <w:t xml:space="preserve"> </w:t>
      </w:r>
      <w:r w:rsidRPr="00C31E49">
        <w:t>[Employment rate of the Roma population compared to the non-Roma population], 2023, https://ksh.hu/s/kiadvanyok/fenntarthato-fejlodes-indikatorai-2023/4-2-sdg-8</w:t>
      </w:r>
    </w:p>
  </w:footnote>
  <w:footnote w:id="14">
    <w:p w14:paraId="0D4C0D42" w14:textId="75401A16" w:rsidR="00000779" w:rsidRPr="00C31E49" w:rsidRDefault="00000779" w:rsidP="00423CD5">
      <w:pPr>
        <w:pStyle w:val="FootnoteText"/>
        <w:tabs>
          <w:tab w:val="num" w:pos="0"/>
        </w:tabs>
        <w:spacing w:after="0"/>
      </w:pPr>
      <w:r w:rsidRPr="00C31E49">
        <w:rPr>
          <w:rStyle w:val="FootnoteReference"/>
        </w:rPr>
        <w:footnoteRef/>
      </w:r>
      <w:r w:rsidRPr="00C31E49">
        <w:t xml:space="preserve"> Hungarian Central Statistical Office, 5.1.1.2. Proportion of people at risk of poverty or social exclusion by gender, age group, educational attainment, income quintile, economic activity, household type (EU2030 target)</w:t>
      </w:r>
      <w:hyperlink r:id="rId8" w:history="1">
        <w:r w:rsidRPr="00C31E49">
          <w:rPr>
            <w:rStyle w:val="Hyperlink"/>
            <w:color w:val="auto"/>
          </w:rPr>
          <w:t>https://www.ksh.hu/stadat_files/ele/hu/ele0034.html</w:t>
        </w:r>
      </w:hyperlink>
    </w:p>
  </w:footnote>
  <w:footnote w:id="15">
    <w:p w14:paraId="156E2AEE" w14:textId="45FCADAA" w:rsidR="00000779" w:rsidRPr="00C31E49" w:rsidRDefault="00000779" w:rsidP="00000779">
      <w:pPr>
        <w:pStyle w:val="FootnoteText"/>
      </w:pPr>
      <w:r w:rsidRPr="00C31E49">
        <w:rPr>
          <w:rStyle w:val="FootnoteReference"/>
        </w:rPr>
        <w:footnoteRef/>
      </w:r>
      <w:r w:rsidRPr="00C31E49">
        <w:t xml:space="preserve"> Government of Hungary, Strategy for Strengthening Hungarian Micro, Small and Medium-sized Enterprises 2019–2030 – First Review, 2023, </w:t>
      </w:r>
      <w:hyperlink r:id="rId9" w:history="1">
        <w:r w:rsidRPr="00C31E49">
          <w:rPr>
            <w:rStyle w:val="Hyperlink"/>
            <w:color w:val="auto"/>
          </w:rPr>
          <w:t>https://cdn.kormany.hu/uploads/document/a/ae/ae6/ae6ddf3889f14153a81dbe7b089d7a60e3ff6312.pdf</w:t>
        </w:r>
      </w:hyperlink>
      <w:r w:rsidRPr="00C31E49">
        <w:t xml:space="preserve">  (in Hungarian).</w:t>
      </w:r>
    </w:p>
  </w:footnote>
  <w:footnote w:id="16">
    <w:p w14:paraId="3E719BF7" w14:textId="77777777" w:rsidR="00000779" w:rsidRPr="00C31E49" w:rsidRDefault="00000779" w:rsidP="00000779">
      <w:pPr>
        <w:pStyle w:val="FootnoteText"/>
        <w:rPr>
          <w:lang w:val="hu-HU"/>
        </w:rPr>
      </w:pPr>
      <w:r w:rsidRPr="00C31E49">
        <w:rPr>
          <w:rStyle w:val="FootnoteReference"/>
        </w:rPr>
        <w:footnoteRef/>
      </w:r>
      <w:r w:rsidRPr="00C31E49">
        <w:t xml:space="preserve"> Global Entrepreneurship Monitor, </w:t>
      </w:r>
      <w:r w:rsidRPr="00C31E49">
        <w:rPr>
          <w:i/>
          <w:iCs/>
        </w:rPr>
        <w:t>GEM 2024/2025 Global Report - Entrepreneurship Reality Check</w:t>
      </w:r>
      <w:r w:rsidRPr="00C31E49">
        <w:t xml:space="preserve">, 2025, </w:t>
      </w:r>
      <w:hyperlink r:id="rId10" w:history="1">
        <w:r w:rsidRPr="00C31E49">
          <w:rPr>
            <w:rStyle w:val="Hyperlink"/>
            <w:color w:val="auto"/>
          </w:rPr>
          <w:t>https://gemconsortium.org/report/gem-20242025-global-report-entrepreneurship-reality-check-4</w:t>
        </w:r>
      </w:hyperlink>
      <w:r w:rsidRPr="00C31E49">
        <w:t xml:space="preserve"> p. 35.</w:t>
      </w:r>
    </w:p>
  </w:footnote>
  <w:footnote w:id="17">
    <w:p w14:paraId="277932B7" w14:textId="46BA21F7" w:rsidR="00000779" w:rsidRPr="00C31E49" w:rsidRDefault="00000779" w:rsidP="00000779">
      <w:pPr>
        <w:pStyle w:val="FootnoteText"/>
        <w:rPr>
          <w:lang w:val="hu-HU"/>
        </w:rPr>
      </w:pPr>
      <w:r w:rsidRPr="00C31E49">
        <w:rPr>
          <w:rStyle w:val="FootnoteReference"/>
        </w:rPr>
        <w:footnoteRef/>
      </w:r>
      <w:r w:rsidRPr="00C31E49">
        <w:rPr>
          <w:lang w:val="hu-HU"/>
        </w:rPr>
        <w:t xml:space="preserve"> </w:t>
      </w:r>
      <w:r w:rsidRPr="00C31E49">
        <w:rPr>
          <w:lang w:val="hu-HU"/>
        </w:rPr>
        <w:t xml:space="preserve">Judit Csákné Filep, Áron Szennay, Gigi Timár, </w:t>
      </w:r>
      <w:r w:rsidR="002E39FD">
        <w:rPr>
          <w:i/>
          <w:lang w:val="hu-HU"/>
        </w:rPr>
        <w:t>Women Entrepreneurs in Hungary</w:t>
      </w:r>
      <w:r w:rsidRPr="00C31E49">
        <w:rPr>
          <w:lang w:val="hu-HU"/>
        </w:rPr>
        <w:t xml:space="preserve">, 2025, </w:t>
      </w:r>
      <w:r>
        <w:fldChar w:fldCharType="begin"/>
      </w:r>
      <w:r>
        <w:instrText>HYPERLINK "https://webapi.uni-bge.hu/api/v1/files/display/documents/hirek/gem_noi-vallalkozok-2025_final.pdf?id=69743" \h</w:instrText>
      </w:r>
      <w:r>
        <w:fldChar w:fldCharType="separate"/>
      </w:r>
      <w:r w:rsidRPr="00C31E49">
        <w:rPr>
          <w:rStyle w:val="Hyperlink"/>
          <w:color w:val="auto"/>
          <w:lang w:val="hu-HU"/>
        </w:rPr>
        <w:t>https://webapi.uni-bge.hu/api/v1/files/display/documents/hirek/gem_noi-vallalkozok-2025_final.pdf?id=69743</w:t>
      </w:r>
      <w:r>
        <w:fldChar w:fldCharType="end"/>
      </w:r>
      <w:r w:rsidRPr="00C31E49">
        <w:rPr>
          <w:lang w:val="hu-HU"/>
        </w:rPr>
        <w:t xml:space="preserve">, p. 35. </w:t>
      </w:r>
    </w:p>
  </w:footnote>
  <w:footnote w:id="18">
    <w:p w14:paraId="2A74841E" w14:textId="6DB5E4FB" w:rsidR="0064707A" w:rsidRPr="00C31E49" w:rsidRDefault="0064707A" w:rsidP="0064707A">
      <w:pPr>
        <w:pStyle w:val="FootnoteText"/>
        <w:rPr>
          <w:lang w:val="hu-HU"/>
        </w:rPr>
      </w:pPr>
      <w:r w:rsidRPr="00C31E49">
        <w:rPr>
          <w:rStyle w:val="FootnoteReference"/>
        </w:rPr>
        <w:footnoteRef/>
      </w:r>
      <w:r w:rsidRPr="00C31E49">
        <w:rPr>
          <w:lang w:val="hu-HU"/>
        </w:rPr>
        <w:t xml:space="preserve"> </w:t>
      </w:r>
      <w:r w:rsidRPr="00C31E49">
        <w:rPr>
          <w:lang w:val="hu-HU"/>
        </w:rPr>
        <w:t xml:space="preserve">Act ... of 2024 on Improving Gender Balance and Related Measures in the Governing Bodies of Publicly Listed Companies], October 2024, submitted by Dr. Zsolt Semjén, Deputy Prime Minister, T/9721., </w:t>
      </w:r>
      <w:r>
        <w:fldChar w:fldCharType="begin"/>
      </w:r>
      <w:r>
        <w:instrText>HYPERLINK "https://www.parlament.hu/web/guest/folyamatban-levo-torvenyjavaslatok?p_p_id=hu_parlament_cms_pair_portlet_PairProxy_INSTANCE_9xd2Wc9jP4z8&amp;p_p_lifecycle=1&amp;p_p_state=normal&amp;p_p_mode=view&amp;p_auth=hGwsRSdw&amp;_hu_parlament_cms_pair_portlet_PairProxy_INSTANCE_9xd2Wc9jP4z8_pairAction=%2Finternet%2Fcplsql%2Fogy_irom.irom_adat%3Fp_ckl%3D42%26p_izon%3D9721"</w:instrText>
      </w:r>
      <w:r>
        <w:fldChar w:fldCharType="separate"/>
      </w:r>
      <w:r w:rsidRPr="00C31E49">
        <w:rPr>
          <w:rStyle w:val="Hyperlink"/>
          <w:color w:val="auto"/>
          <w:lang w:val="hu-HU"/>
        </w:rPr>
        <w:t>https://www.parlament.hu/web/guest/folyamatban-levo-torvenyjavaslatok?p_p_id=hu_parlament_cms_pair_portlet_PairProxy_INSTANCE_9xd2Wc9jP4z8&amp;p_p_lifecycle=1&amp;p_p_state=normal&amp;p_p_mode=view&amp;p_auth=hGwsRSdw&amp;_hu_parlament_cms_pair_portlet_PairProxy_INSTANCE_9xd2Wc9jP4z8_pairAction=%2Finternet%2Fcplsql%2Fogy_irom.irom_adat%3Fp_ckl%3D42%26p_izon%3D9721</w:t>
      </w:r>
      <w:r>
        <w:fldChar w:fldCharType="end"/>
      </w:r>
      <w:r w:rsidRPr="00C31E49">
        <w:rPr>
          <w:lang w:val="hu-HU"/>
        </w:rPr>
        <w:t xml:space="preserve"> </w:t>
      </w:r>
    </w:p>
  </w:footnote>
  <w:footnote w:id="19">
    <w:p w14:paraId="2C0B77C5" w14:textId="77777777" w:rsidR="00691908" w:rsidRPr="00C31E49" w:rsidRDefault="00691908" w:rsidP="00691908">
      <w:pPr>
        <w:pStyle w:val="FootnoteText"/>
        <w:rPr>
          <w:i/>
          <w:iCs/>
        </w:rPr>
      </w:pPr>
      <w:r w:rsidRPr="00C31E49">
        <w:rPr>
          <w:rStyle w:val="FootnoteReference"/>
        </w:rPr>
        <w:footnoteRef/>
      </w:r>
      <w:r w:rsidRPr="00C31E49">
        <w:t xml:space="preserve"> European Institute for Gender Equality, </w:t>
      </w:r>
      <w:r w:rsidRPr="00C31E49">
        <w:rPr>
          <w:i/>
          <w:iCs/>
        </w:rPr>
        <w:t>Gender Equality Index – Power Indicators in Hungary</w:t>
      </w:r>
      <w:r w:rsidRPr="00C31E49">
        <w:t xml:space="preserve"> (previously cited)</w:t>
      </w:r>
    </w:p>
  </w:footnote>
  <w:footnote w:id="20">
    <w:p w14:paraId="188D586C" w14:textId="3B952B1E" w:rsidR="00691908" w:rsidRPr="00C31E49" w:rsidRDefault="00691908" w:rsidP="00691908">
      <w:pPr>
        <w:pStyle w:val="FootnoteText"/>
      </w:pPr>
      <w:r w:rsidRPr="00C31E49">
        <w:rPr>
          <w:rStyle w:val="FootnoteReference"/>
        </w:rPr>
        <w:footnoteRef/>
      </w:r>
      <w:r w:rsidRPr="00C31E49">
        <w:t xml:space="preserve"> </w:t>
      </w:r>
      <w:r w:rsidRPr="00C31E49">
        <w:rPr>
          <w:rFonts w:asciiTheme="minorHAnsi" w:hAnsiTheme="minorHAnsi" w:cstheme="minorBidi"/>
          <w:lang w:val="hu-HU"/>
        </w:rPr>
        <w:t xml:space="preserve">European Commission, </w:t>
      </w:r>
      <w:r w:rsidRPr="00C31E49">
        <w:rPr>
          <w:rFonts w:asciiTheme="minorHAnsi" w:hAnsiTheme="minorHAnsi" w:cstheme="minorBidi"/>
          <w:i/>
          <w:iCs/>
          <w:lang w:val="hu-HU"/>
        </w:rPr>
        <w:t>Special Eurobarometer 545 – Gender Stereotypes</w:t>
      </w:r>
      <w:r w:rsidRPr="00C31E49">
        <w:rPr>
          <w:rFonts w:asciiTheme="minorHAnsi" w:hAnsiTheme="minorHAnsi" w:cstheme="minorBidi"/>
          <w:lang w:val="hu-HU"/>
        </w:rPr>
        <w:t xml:space="preserve"> (previously cited, </w:t>
      </w:r>
      <w:r w:rsidR="002F4B13" w:rsidRPr="00C31E49">
        <w:t>pp. 126-129</w:t>
      </w:r>
      <w:r w:rsidR="002F4B13">
        <w:t xml:space="preserve"> &amp;</w:t>
      </w:r>
      <w:r w:rsidRPr="00C31E49">
        <w:t xml:space="preserve"> 72.</w:t>
      </w:r>
    </w:p>
  </w:footnote>
  <w:footnote w:id="21">
    <w:p w14:paraId="0185DFA9" w14:textId="2F9AB7F2" w:rsidR="00691908" w:rsidRPr="00C31E49" w:rsidRDefault="00691908" w:rsidP="00691908">
      <w:pPr>
        <w:pStyle w:val="FootnoteText"/>
      </w:pPr>
      <w:r w:rsidRPr="00C31E49">
        <w:rPr>
          <w:rStyle w:val="FootnoteReference"/>
        </w:rPr>
        <w:footnoteRef/>
      </w:r>
      <w:r w:rsidRPr="00C31E49">
        <w:t xml:space="preserve"> </w:t>
      </w:r>
      <w:r w:rsidR="002F4B13">
        <w:t>Id</w:t>
      </w:r>
      <w:r w:rsidR="009843E8">
        <w:t xml:space="preserve">. at </w:t>
      </w:r>
      <w:r w:rsidRPr="00C31E49">
        <w:t>p. 74.</w:t>
      </w:r>
    </w:p>
  </w:footnote>
  <w:footnote w:id="22">
    <w:p w14:paraId="07E20142" w14:textId="06823335" w:rsidR="00691908" w:rsidRPr="00C31E49" w:rsidRDefault="00691908" w:rsidP="00691908">
      <w:pPr>
        <w:pStyle w:val="FootnoteText"/>
      </w:pPr>
      <w:r w:rsidRPr="00C31E49">
        <w:rPr>
          <w:rStyle w:val="FootnoteReference"/>
        </w:rPr>
        <w:footnoteRef/>
      </w:r>
      <w:r w:rsidRPr="00C31E49">
        <w:t xml:space="preserve"> </w:t>
      </w:r>
      <w:r w:rsidR="009843E8">
        <w:t xml:space="preserve">Id. at </w:t>
      </w:r>
      <w:r w:rsidRPr="00C31E49">
        <w:t>pp. 86-87.</w:t>
      </w:r>
    </w:p>
  </w:footnote>
  <w:footnote w:id="23">
    <w:p w14:paraId="0456F090" w14:textId="4A5DB9D3" w:rsidR="00691908" w:rsidRPr="00C31E49" w:rsidRDefault="00691908" w:rsidP="00691908">
      <w:pPr>
        <w:pStyle w:val="FootnoteText"/>
      </w:pPr>
      <w:r w:rsidRPr="00C31E49">
        <w:rPr>
          <w:rStyle w:val="FootnoteReference"/>
        </w:rPr>
        <w:footnoteRef/>
      </w:r>
      <w:r w:rsidRPr="00C31E49">
        <w:t xml:space="preserve"> Judit Lannert and Beáta </w:t>
      </w:r>
      <w:proofErr w:type="gramStart"/>
      <w:r w:rsidRPr="00C31E49">
        <w:t>Nagy, </w:t>
      </w:r>
      <w:r w:rsidR="002E39FD" w:rsidRPr="00C31E49" w:rsidDel="002E39FD">
        <w:rPr>
          <w:i/>
          <w:iCs/>
        </w:rPr>
        <w:t xml:space="preserve"> </w:t>
      </w:r>
      <w:r w:rsidRPr="00C31E49">
        <w:t>The</w:t>
      </w:r>
      <w:proofErr w:type="gramEnd"/>
      <w:r w:rsidRPr="00C31E49">
        <w:t xml:space="preserve"> situation of women in Hungarian academia, 2019, p. </w:t>
      </w:r>
      <w:proofErr w:type="gramStart"/>
      <w:r w:rsidRPr="00C31E49">
        <w:t>64..</w:t>
      </w:r>
      <w:proofErr w:type="gramEnd"/>
      <w:r w:rsidRPr="00C31E49">
        <w:t>https://unipub.lib.uni-corvinus.hu/5182/, (in Hungarian)</w:t>
      </w:r>
    </w:p>
  </w:footnote>
  <w:footnote w:id="24">
    <w:p w14:paraId="3A2ED58A" w14:textId="52759663" w:rsidR="00691908" w:rsidRPr="00C31E49" w:rsidRDefault="00691908" w:rsidP="00691908">
      <w:pPr>
        <w:pStyle w:val="FootnoteText"/>
      </w:pPr>
      <w:r w:rsidRPr="00C31E49">
        <w:rPr>
          <w:rStyle w:val="FootnoteReference"/>
        </w:rPr>
        <w:footnoteRef/>
      </w:r>
      <w:r w:rsidRPr="00C31E49">
        <w:t xml:space="preserve"> Central Statistical Office, </w:t>
      </w:r>
      <w:r w:rsidRPr="00C31E49">
        <w:rPr>
          <w:i/>
        </w:rPr>
        <w:t xml:space="preserve">23.1.1.22. </w:t>
      </w:r>
      <w:r w:rsidRPr="00C31E49">
        <w:t xml:space="preserve">Students in bachelor’s and master’s programs by field of study and gender, 2025,  </w:t>
      </w:r>
    </w:p>
    <w:p w14:paraId="31C2E557" w14:textId="77777777" w:rsidR="00691908" w:rsidRPr="00C31E49" w:rsidRDefault="00691908" w:rsidP="00691908">
      <w:pPr>
        <w:pStyle w:val="FootnoteText"/>
      </w:pPr>
      <w:hyperlink r:id="rId11" w:history="1">
        <w:r w:rsidRPr="00C31E49">
          <w:rPr>
            <w:rStyle w:val="Hyperlink"/>
            <w:color w:val="auto"/>
          </w:rPr>
          <w:t>https://www.ksh.hu/stadat_files/okt/hu/okt0022.html</w:t>
        </w:r>
      </w:hyperlink>
      <w:r w:rsidRPr="00C31E49">
        <w:t xml:space="preserve"> </w:t>
      </w:r>
    </w:p>
  </w:footnote>
  <w:footnote w:id="25">
    <w:p w14:paraId="1CE50071" w14:textId="0C4A1B36" w:rsidR="00691908" w:rsidRPr="00C31E49" w:rsidRDefault="00691908" w:rsidP="00691908">
      <w:pPr>
        <w:pStyle w:val="FootnoteText"/>
      </w:pPr>
      <w:r w:rsidRPr="00C31E49">
        <w:rPr>
          <w:rStyle w:val="FootnoteReference"/>
        </w:rPr>
        <w:footnoteRef/>
      </w:r>
      <w:r w:rsidRPr="00C31E49">
        <w:t xml:space="preserve"> Central Statistical Office, Educational data, 2023/2024 (preliminary data), </w:t>
      </w:r>
      <w:hyperlink r:id="rId12" w:anchor="azalapfokakzpfoksafelsfokoktatsnemnappalikpzseinegyarntemelkedettarsztvevkszma" w:history="1">
        <w:r w:rsidRPr="00C31E49">
          <w:rPr>
            <w:rStyle w:val="Hyperlink"/>
            <w:color w:val="auto"/>
          </w:rPr>
          <w:t>https://www.ksh.hu/s/kiadvanyok/oktatasi-adatok-20232024-elozetes-adatok/index.html#azalapfokakzpfoksafelsfokoktatsnemnappalikpzseinegyarntemelkedettarsztvevkszma</w:t>
        </w:r>
      </w:hyperlink>
      <w:r w:rsidRPr="00C31E49">
        <w:t xml:space="preserve"> </w:t>
      </w:r>
    </w:p>
  </w:footnote>
  <w:footnote w:id="26">
    <w:p w14:paraId="184EAD9E" w14:textId="77777777" w:rsidR="00691908" w:rsidRPr="00C31E49" w:rsidRDefault="00691908" w:rsidP="00691908">
      <w:pPr>
        <w:pStyle w:val="FootnoteText"/>
      </w:pPr>
      <w:r w:rsidRPr="00C31E49">
        <w:rPr>
          <w:rStyle w:val="FootnoteReference"/>
        </w:rPr>
        <w:footnoteRef/>
      </w:r>
      <w:r w:rsidRPr="00C31E49">
        <w:t xml:space="preserve"> European Commission, Directorate-General for Research and Innovation, </w:t>
      </w:r>
      <w:r w:rsidRPr="00C31E49">
        <w:rPr>
          <w:i/>
          <w:iCs/>
        </w:rPr>
        <w:t>She Figures Index 2024 – Hungary,</w:t>
      </w:r>
      <w:r w:rsidRPr="00C31E49">
        <w:t xml:space="preserve"> 2025, </w:t>
      </w:r>
      <w:hyperlink r:id="rId13" w:history="1">
        <w:r w:rsidRPr="00C31E49">
          <w:rPr>
            <w:rStyle w:val="Hyperlink"/>
            <w:color w:val="auto"/>
          </w:rPr>
          <w:t>https://ec.europa.eu/assets/rtd/shefigures/2024/files/shefigures2024fiche-hu.pdf</w:t>
        </w:r>
      </w:hyperlink>
      <w:r w:rsidRPr="00C31E49">
        <w:t xml:space="preserve"> </w:t>
      </w:r>
    </w:p>
  </w:footnote>
  <w:footnote w:id="27">
    <w:p w14:paraId="1D675394" w14:textId="77777777" w:rsidR="00691908" w:rsidRPr="00C31E49" w:rsidRDefault="00691908" w:rsidP="00691908">
      <w:pPr>
        <w:pStyle w:val="FootnoteText"/>
        <w:rPr>
          <w:lang w:val="hu-HU"/>
        </w:rPr>
      </w:pPr>
      <w:r w:rsidRPr="00C31E49">
        <w:rPr>
          <w:rStyle w:val="FootnoteReference"/>
        </w:rPr>
        <w:footnoteRef/>
      </w:r>
      <w:r w:rsidRPr="00C31E49">
        <w:t xml:space="preserve"> European Commission, Directorate-General for Research and Innovation, </w:t>
      </w:r>
      <w:r w:rsidRPr="00C31E49">
        <w:rPr>
          <w:i/>
          <w:iCs/>
        </w:rPr>
        <w:t>She Figures Index 2024</w:t>
      </w:r>
      <w:r w:rsidRPr="00C31E49">
        <w:t xml:space="preserve">, 2025, </w:t>
      </w:r>
      <w:hyperlink r:id="rId14" w:tgtFrame="_blank" w:history="1">
        <w:r w:rsidRPr="00C31E49">
          <w:rPr>
            <w:rStyle w:val="Hyperlink"/>
            <w:color w:val="auto"/>
          </w:rPr>
          <w:t>https://data.europa.eu/doi/10.2777/6847557</w:t>
        </w:r>
      </w:hyperlink>
    </w:p>
  </w:footnote>
  <w:footnote w:id="28">
    <w:p w14:paraId="1FFE0BB1" w14:textId="77777777" w:rsidR="00691908" w:rsidRPr="00C31E49" w:rsidRDefault="00691908" w:rsidP="00691908">
      <w:pPr>
        <w:pStyle w:val="FootnoteText"/>
        <w:rPr>
          <w:lang w:val="hu-HU"/>
        </w:rPr>
      </w:pPr>
      <w:r w:rsidRPr="00C31E49">
        <w:rPr>
          <w:rStyle w:val="FootnoteReference"/>
        </w:rPr>
        <w:footnoteRef/>
      </w:r>
      <w:r w:rsidRPr="00C31E49">
        <w:t xml:space="preserve"> European Commission, Directorate-General for Research and Innovation, </w:t>
      </w:r>
      <w:r w:rsidRPr="00C31E49">
        <w:rPr>
          <w:i/>
          <w:iCs/>
        </w:rPr>
        <w:t>She figures 2021 – Gender in research and innovation – Statistics and indicators</w:t>
      </w:r>
      <w:r w:rsidRPr="00C31E49">
        <w:t>, 2021, </w:t>
      </w:r>
      <w:hyperlink r:id="rId15" w:tgtFrame="_blank" w:history="1">
        <w:r w:rsidRPr="00C31E49">
          <w:rPr>
            <w:rStyle w:val="Hyperlink"/>
            <w:color w:val="auto"/>
          </w:rPr>
          <w:t>https://data.europa.eu/doi/10.2777/06090</w:t>
        </w:r>
      </w:hyperlink>
      <w:r w:rsidRPr="00C31E49">
        <w:t>, p. 153.</w:t>
      </w:r>
    </w:p>
  </w:footnote>
  <w:footnote w:id="29">
    <w:p w14:paraId="70133E3E" w14:textId="0BEC3938" w:rsidR="00691908" w:rsidRPr="00C31E49" w:rsidRDefault="00691908" w:rsidP="00691908">
      <w:pPr>
        <w:pStyle w:val="FootnoteText"/>
      </w:pPr>
      <w:r w:rsidRPr="00C31E49">
        <w:rPr>
          <w:rStyle w:val="FootnoteReference"/>
        </w:rPr>
        <w:footnoteRef/>
      </w:r>
      <w:r w:rsidRPr="00C31E49">
        <w:t xml:space="preserve"> Hungarian Academy of Sciences, 199th General Assembly of the Hungarian Academy of Sciences, 7 May 2025, </w:t>
      </w:r>
      <w:hyperlink r:id="rId16">
        <w:r w:rsidRPr="00C31E49">
          <w:rPr>
            <w:rStyle w:val="Hyperlink"/>
            <w:color w:val="auto"/>
          </w:rPr>
          <w:t>https://mta.hu/kozgyules199/bemutatjuk-a-magyar-tudomanyos-akademia-uj-tagjait-114347</w:t>
        </w:r>
      </w:hyperlink>
      <w:r w:rsidRPr="00C31E49">
        <w:t xml:space="preserve"> </w:t>
      </w:r>
    </w:p>
  </w:footnote>
  <w:footnote w:id="30">
    <w:p w14:paraId="367EE354" w14:textId="77777777" w:rsidR="00691908" w:rsidRPr="00C31E49" w:rsidRDefault="00691908" w:rsidP="00691908">
      <w:pPr>
        <w:pStyle w:val="FootnoteText"/>
        <w:rPr>
          <w:i/>
          <w:iCs/>
        </w:rPr>
      </w:pPr>
      <w:r w:rsidRPr="00C31E49">
        <w:rPr>
          <w:rStyle w:val="FootnoteReference"/>
        </w:rPr>
        <w:footnoteRef/>
      </w:r>
      <w:r w:rsidRPr="00C31E49">
        <w:t xml:space="preserve"> European Commission’s Expert Group on Gender and Employment (EGGE), </w:t>
      </w:r>
      <w:r w:rsidRPr="00C31E49">
        <w:rPr>
          <w:i/>
          <w:iCs/>
        </w:rPr>
        <w:t xml:space="preserve">Gender segregation in the labour market - Root causes, implications and policy </w:t>
      </w:r>
      <w:r w:rsidRPr="00C31E49">
        <w:t xml:space="preserve">responses in the EU, 2009, </w:t>
      </w:r>
      <w:hyperlink r:id="rId17" w:history="1">
        <w:r w:rsidRPr="00C31E49">
          <w:rPr>
            <w:rStyle w:val="Hyperlink"/>
            <w:color w:val="auto"/>
          </w:rPr>
          <w:t>https://ec.europa.eu/social/BlobServlet?docId=3799&amp;langId=en</w:t>
        </w:r>
      </w:hyperlink>
      <w:r w:rsidRPr="00C31E49">
        <w:t xml:space="preserve"> </w:t>
      </w:r>
    </w:p>
  </w:footnote>
  <w:footnote w:id="31">
    <w:p w14:paraId="3CE3D047" w14:textId="005BC3FB" w:rsidR="00691908" w:rsidRPr="00C31E49" w:rsidRDefault="00691908" w:rsidP="00691908">
      <w:pPr>
        <w:pStyle w:val="FootnoteText"/>
        <w:rPr>
          <w:lang w:val="hu-HU"/>
        </w:rPr>
      </w:pPr>
      <w:r w:rsidRPr="00C31E49">
        <w:rPr>
          <w:rStyle w:val="FootnoteReference"/>
        </w:rPr>
        <w:footnoteRef/>
      </w:r>
      <w:r w:rsidRPr="00C31E49">
        <w:t xml:space="preserve"> Amnesty International Hungary (2023). The manifestation of gender stereotypes in children’s education and career choices.</w:t>
      </w:r>
      <w:r w:rsidR="00C31E49" w:rsidRPr="00C31E49">
        <w:t xml:space="preserve"> </w:t>
      </w:r>
      <w:r w:rsidRPr="00C31E49">
        <w:t>https://www.amnesty.hu/wp-content/uploads/2023/07/AIHU-report-The-manifestation-of-gender-stereotypes-in-childrens-education-and-career-choices-1.pdf</w:t>
      </w:r>
    </w:p>
  </w:footnote>
  <w:footnote w:id="32">
    <w:p w14:paraId="2FD6AF57" w14:textId="77777777" w:rsidR="00691908" w:rsidRPr="00C31E49" w:rsidRDefault="00691908" w:rsidP="00691908">
      <w:pPr>
        <w:pStyle w:val="FootnoteText"/>
      </w:pPr>
      <w:r w:rsidRPr="00C31E49">
        <w:rPr>
          <w:rStyle w:val="FootnoteReference"/>
        </w:rPr>
        <w:footnoteRef/>
      </w:r>
      <w:r w:rsidRPr="00C31E49">
        <w:t xml:space="preserve"> Data for 2024 provided by the Hungarian Central Statistical Office during a freedom of information request by Amnesty International.</w:t>
      </w:r>
    </w:p>
  </w:footnote>
  <w:footnote w:id="33">
    <w:p w14:paraId="5668B130" w14:textId="77777777" w:rsidR="004E3B84" w:rsidRPr="00C31E49" w:rsidRDefault="004E3B84" w:rsidP="004E3B84">
      <w:pPr>
        <w:pStyle w:val="FootnoteText"/>
        <w:rPr>
          <w:lang w:val="hu-HU"/>
        </w:rPr>
      </w:pPr>
      <w:r w:rsidRPr="00C31E49">
        <w:rPr>
          <w:rStyle w:val="FootnoteReference"/>
        </w:rPr>
        <w:footnoteRef/>
      </w:r>
      <w:r w:rsidRPr="00C31E49">
        <w:t xml:space="preserve"> </w:t>
      </w:r>
      <w:r w:rsidRPr="00C31E49">
        <w:rPr>
          <w:lang w:val="hu-HU"/>
        </w:rPr>
        <w:t xml:space="preserve">Eurostat, </w:t>
      </w:r>
      <w:r w:rsidRPr="00C31E49">
        <w:rPr>
          <w:i/>
          <w:lang w:val="hu-HU"/>
        </w:rPr>
        <w:t>Gender pay gap statistics</w:t>
      </w:r>
      <w:r w:rsidRPr="00C31E49">
        <w:rPr>
          <w:lang w:val="hu-HU"/>
        </w:rPr>
        <w:t xml:space="preserve">, 2025, </w:t>
      </w:r>
      <w:r>
        <w:fldChar w:fldCharType="begin"/>
      </w:r>
      <w:r>
        <w:instrText>HYPERLINK "https://ec.europa.eu/eurostat/statistics-explained/index.php?title=Gender_pay_gap_statistics"</w:instrText>
      </w:r>
      <w:r>
        <w:fldChar w:fldCharType="separate"/>
      </w:r>
      <w:r w:rsidRPr="00C31E49">
        <w:rPr>
          <w:rStyle w:val="Hyperlink"/>
          <w:color w:val="auto"/>
          <w:lang w:val="hu-HU"/>
        </w:rPr>
        <w:t>https://ec.europa.eu/eurostat/statistics-explained/index.php?title=Gender_pay_gap_statistics</w:t>
      </w:r>
      <w:r>
        <w:fldChar w:fldCharType="end"/>
      </w:r>
      <w:r w:rsidRPr="00C31E49">
        <w:rPr>
          <w:lang w:val="hu-HU"/>
        </w:rPr>
        <w:t xml:space="preserve"> </w:t>
      </w:r>
    </w:p>
  </w:footnote>
  <w:footnote w:id="34">
    <w:p w14:paraId="5A117911" w14:textId="77777777" w:rsidR="00691908" w:rsidRPr="00C31E49" w:rsidRDefault="00691908" w:rsidP="00691908">
      <w:pPr>
        <w:pStyle w:val="FootnoteText"/>
        <w:tabs>
          <w:tab w:val="num" w:pos="0"/>
        </w:tabs>
        <w:spacing w:after="0"/>
      </w:pPr>
      <w:r w:rsidRPr="00C31E49">
        <w:rPr>
          <w:rStyle w:val="FootnoteReference"/>
        </w:rPr>
        <w:footnoteRef/>
      </w:r>
      <w:r w:rsidRPr="00C31E49">
        <w:t xml:space="preserve"> Hungary raises teachers’ wages with EU support, 14 August </w:t>
      </w:r>
      <w:proofErr w:type="gramStart"/>
      <w:r w:rsidRPr="00C31E49">
        <w:t>2025,.</w:t>
      </w:r>
      <w:proofErr w:type="gramEnd"/>
      <w:r w:rsidRPr="00C31E49">
        <w:t xml:space="preserve"> https://european-social-fund-plus.ec.europa.eu/hu/node/11004</w:t>
      </w:r>
    </w:p>
  </w:footnote>
  <w:footnote w:id="35">
    <w:p w14:paraId="6B5E608F" w14:textId="77777777" w:rsidR="00691908" w:rsidRPr="00C31E49" w:rsidRDefault="00691908" w:rsidP="00691908">
      <w:pPr>
        <w:pStyle w:val="FootnoteText"/>
        <w:tabs>
          <w:tab w:val="num" w:pos="0"/>
        </w:tabs>
        <w:spacing w:after="0"/>
        <w:rPr>
          <w:b/>
        </w:rPr>
      </w:pPr>
      <w:r w:rsidRPr="00C31E49">
        <w:rPr>
          <w:rStyle w:val="FootnoteReference"/>
        </w:rPr>
        <w:footnoteRef/>
      </w:r>
      <w:r w:rsidRPr="00C31E49">
        <w:t xml:space="preserve"> New public health-care service contracts with pay rise for doctors, 1 January 2021, https://static.eurofound.europa.eu/covid19db/cases/HU-2021-1_1243.html</w:t>
      </w:r>
    </w:p>
  </w:footnote>
  <w:footnote w:id="36">
    <w:p w14:paraId="1EAB308F" w14:textId="33E5622A" w:rsidR="00691908" w:rsidRPr="00C31E49" w:rsidRDefault="00691908" w:rsidP="00691908">
      <w:pPr>
        <w:pStyle w:val="FootnoteText"/>
        <w:tabs>
          <w:tab w:val="num" w:pos="0"/>
        </w:tabs>
        <w:spacing w:after="0"/>
        <w:rPr>
          <w:lang w:val="hu-HU"/>
        </w:rPr>
      </w:pPr>
      <w:r w:rsidRPr="00C31E49">
        <w:rPr>
          <w:rStyle w:val="FootnoteReference"/>
        </w:rPr>
        <w:footnoteRef/>
      </w:r>
      <w:r w:rsidRPr="00C31E49">
        <w:rPr>
          <w:lang w:val="hu-HU"/>
        </w:rPr>
        <w:t xml:space="preserve">Hungarian Central Statistical Office, </w:t>
      </w:r>
      <w:r w:rsidRPr="00C31E49">
        <w:rPr>
          <w:i/>
        </w:rPr>
        <w:t xml:space="preserve">23.1.1.32. </w:t>
      </w:r>
      <w:r w:rsidRPr="00C31E49">
        <w:t xml:space="preserve">Gross average earnings of teachers in public education and of graduate employees in the national economy, and their </w:t>
      </w:r>
      <w:proofErr w:type="gramStart"/>
      <w:r w:rsidRPr="00C31E49">
        <w:t>ratio ,</w:t>
      </w:r>
      <w:proofErr w:type="gramEnd"/>
      <w:r w:rsidRPr="00C31E49">
        <w:t xml:space="preserve"> 2024,</w:t>
      </w:r>
      <w:r w:rsidRPr="00C31E49">
        <w:rPr>
          <w:lang w:val="hu-HU"/>
        </w:rPr>
        <w:t xml:space="preserve"> https://www.ksh.hu/stadat_files/okt/hu/okt0046.html</w:t>
      </w:r>
    </w:p>
  </w:footnote>
  <w:footnote w:id="37">
    <w:p w14:paraId="287292ED" w14:textId="77777777" w:rsidR="00691908" w:rsidRPr="00C31E49" w:rsidRDefault="00691908" w:rsidP="00691908">
      <w:pPr>
        <w:pStyle w:val="FootnoteText"/>
        <w:tabs>
          <w:tab w:val="num" w:pos="0"/>
        </w:tabs>
        <w:spacing w:after="0"/>
        <w:rPr>
          <w:b/>
        </w:rPr>
      </w:pPr>
      <w:r w:rsidRPr="00C31E49">
        <w:rPr>
          <w:rStyle w:val="FootnoteReference"/>
        </w:rPr>
        <w:footnoteRef/>
      </w:r>
      <w:r w:rsidRPr="00C31E49">
        <w:t xml:space="preserve"> Atlatszo.hu</w:t>
      </w:r>
      <w:r w:rsidRPr="00C31E49">
        <w:rPr>
          <w:lang w:val="hu-HU"/>
        </w:rPr>
        <w:t xml:space="preserve">, </w:t>
      </w:r>
      <w:r w:rsidRPr="00C31E49">
        <w:t>“</w:t>
      </w:r>
      <w:r w:rsidRPr="00C31E49">
        <w:rPr>
          <w:lang w:val="hu-HU"/>
        </w:rPr>
        <w:t>Teachers in Hungarian universities often work for free or remain in positions below their qualifications”, 20 June 2024,</w:t>
      </w:r>
      <w:r w:rsidRPr="00C31E49">
        <w:rPr>
          <w:b/>
        </w:rPr>
        <w:t xml:space="preserve"> </w:t>
      </w:r>
      <w:r w:rsidRPr="00C31E49">
        <w:rPr>
          <w:rStyle w:val="Hyperlink"/>
          <w:color w:val="auto"/>
          <w:lang w:val="hu-HU"/>
        </w:rPr>
        <w:t>https://english.atlatszo.hu/2024/06/20/teachers-in-hungarian-universities-often-work-for-free-or-remain-in-positions-below-their-qualifications/</w:t>
      </w:r>
    </w:p>
  </w:footnote>
  <w:footnote w:id="38">
    <w:p w14:paraId="4E7B51AF" w14:textId="7B311F34" w:rsidR="00691908" w:rsidRPr="00C31E49" w:rsidRDefault="00691908" w:rsidP="00691908">
      <w:pPr>
        <w:pStyle w:val="FootnoteText"/>
        <w:tabs>
          <w:tab w:val="num" w:pos="0"/>
        </w:tabs>
        <w:spacing w:after="0"/>
        <w:jc w:val="left"/>
        <w:rPr>
          <w:lang w:val="hu-HU"/>
        </w:rPr>
      </w:pPr>
      <w:r w:rsidRPr="00C31E49">
        <w:rPr>
          <w:rStyle w:val="FootnoteReference"/>
        </w:rPr>
        <w:footnoteRef/>
      </w:r>
      <w:r w:rsidRPr="00C31E49">
        <w:rPr>
          <w:lang w:val="hu-HU"/>
        </w:rPr>
        <w:t xml:space="preserve"> </w:t>
      </w:r>
      <w:r w:rsidRPr="00C31E49">
        <w:rPr>
          <w:lang w:val="hu-HU"/>
        </w:rPr>
        <w:t xml:space="preserve">Hungarian </w:t>
      </w:r>
      <w:r w:rsidRPr="00C31E49">
        <w:rPr>
          <w:lang w:val="hu-HU"/>
        </w:rPr>
        <w:t xml:space="preserve">Central Statistical Office,  20.1.1.52. Gross average earnings of full-time employees by occupation [HUF/person/month, 2024, </w:t>
      </w:r>
      <w:r>
        <w:fldChar w:fldCharType="begin"/>
      </w:r>
      <w:r>
        <w:instrText>HYPERLINK "https://www.ksh.hu/stadat_files/mun/hu/mun0208.html"</w:instrText>
      </w:r>
      <w:r>
        <w:fldChar w:fldCharType="separate"/>
      </w:r>
      <w:r w:rsidRPr="00C31E49">
        <w:rPr>
          <w:rStyle w:val="Hyperlink"/>
          <w:color w:val="auto"/>
          <w:lang w:val="hu-HU"/>
        </w:rPr>
        <w:t>https://www.ksh.hu/stadat_files/mun/hu/mun0208.html</w:t>
      </w:r>
      <w:r>
        <w:fldChar w:fldCharType="end"/>
      </w:r>
      <w:r w:rsidRPr="00C31E49">
        <w:rPr>
          <w:lang w:val="hu-HU"/>
        </w:rPr>
        <w:t xml:space="preserve"> </w:t>
      </w:r>
    </w:p>
  </w:footnote>
  <w:footnote w:id="39">
    <w:p w14:paraId="6BF97A44" w14:textId="77777777" w:rsidR="00691908" w:rsidRPr="00C31E49" w:rsidRDefault="00691908" w:rsidP="00691908">
      <w:pPr>
        <w:pStyle w:val="FootnoteText"/>
        <w:rPr>
          <w:lang w:val="hu-HU"/>
        </w:rPr>
      </w:pPr>
      <w:r w:rsidRPr="00C31E49">
        <w:rPr>
          <w:rStyle w:val="FootnoteReference"/>
        </w:rPr>
        <w:footnoteRef/>
      </w:r>
      <w:r w:rsidRPr="00C31E49">
        <w:t xml:space="preserve"> This means that significantly less remains for public services funded by taxes (e.g., the condition of hospitals and schools, public safety). </w:t>
      </w:r>
      <w:proofErr w:type="gramStart"/>
      <w:r w:rsidRPr="00C31E49">
        <w:t>In reality, it</w:t>
      </w:r>
      <w:proofErr w:type="gramEnd"/>
      <w:r w:rsidRPr="00C31E49">
        <w:t xml:space="preserve"> does not address women’s gross wages in the long term (which would also be reflected in pensions); rather, it takes resources from the shared public budget allocated to mothers, thereby legitimizing why their professional efforts are not properly compensated.</w:t>
      </w:r>
    </w:p>
  </w:footnote>
  <w:footnote w:id="40">
    <w:p w14:paraId="5CD47EC8" w14:textId="2687113E" w:rsidR="00691908" w:rsidRPr="00C31E49" w:rsidRDefault="00691908" w:rsidP="00691908">
      <w:pPr>
        <w:pStyle w:val="FootnoteText"/>
      </w:pPr>
      <w:r w:rsidRPr="00C31E49">
        <w:rPr>
          <w:rStyle w:val="FootnoteReference"/>
        </w:rPr>
        <w:footnoteRef/>
      </w:r>
      <w:r w:rsidRPr="00C31E49">
        <w:t xml:space="preserve"> </w:t>
      </w:r>
      <w:proofErr w:type="spellStart"/>
      <w:r w:rsidRPr="00C31E49">
        <w:t>Pénzcentrum</w:t>
      </w:r>
      <w:proofErr w:type="spellEnd"/>
      <w:r w:rsidRPr="00C31E49">
        <w:t>, “</w:t>
      </w:r>
      <w:proofErr w:type="spellStart"/>
      <w:r w:rsidRPr="00C31E49">
        <w:t>Újabb</w:t>
      </w:r>
      <w:proofErr w:type="spellEnd"/>
      <w:r w:rsidRPr="00C31E49">
        <w:t xml:space="preserve"> </w:t>
      </w:r>
      <w:proofErr w:type="spellStart"/>
      <w:r w:rsidRPr="00C31E49">
        <w:t>megszorítást</w:t>
      </w:r>
      <w:proofErr w:type="spellEnd"/>
      <w:r w:rsidRPr="00C31E49">
        <w:t xml:space="preserve"> </w:t>
      </w:r>
      <w:proofErr w:type="spellStart"/>
      <w:r w:rsidRPr="00C31E49">
        <w:t>jelentett</w:t>
      </w:r>
      <w:proofErr w:type="spellEnd"/>
      <w:r w:rsidRPr="00C31E49">
        <w:t xml:space="preserve"> be a </w:t>
      </w:r>
      <w:proofErr w:type="spellStart"/>
      <w:r w:rsidRPr="00C31E49">
        <w:t>kormány</w:t>
      </w:r>
      <w:proofErr w:type="spellEnd"/>
      <w:r w:rsidRPr="00C31E49">
        <w:t xml:space="preserve">: </w:t>
      </w:r>
      <w:proofErr w:type="spellStart"/>
      <w:r w:rsidRPr="00C31E49">
        <w:t>évekig</w:t>
      </w:r>
      <w:proofErr w:type="spellEnd"/>
      <w:r w:rsidRPr="00C31E49">
        <w:t xml:space="preserve"> </w:t>
      </w:r>
      <w:proofErr w:type="spellStart"/>
      <w:r w:rsidRPr="00C31E49">
        <w:t>nem</w:t>
      </w:r>
      <w:proofErr w:type="spellEnd"/>
      <w:r w:rsidRPr="00C31E49">
        <w:t xml:space="preserve"> </w:t>
      </w:r>
      <w:proofErr w:type="spellStart"/>
      <w:r w:rsidRPr="00C31E49">
        <w:t>kapnak</w:t>
      </w:r>
      <w:proofErr w:type="spellEnd"/>
      <w:r w:rsidRPr="00C31E49">
        <w:t xml:space="preserve"> </w:t>
      </w:r>
      <w:proofErr w:type="spellStart"/>
      <w:r w:rsidRPr="00C31E49">
        <w:t>béremelést</w:t>
      </w:r>
      <w:proofErr w:type="spellEnd"/>
      <w:r w:rsidRPr="00C31E49">
        <w:t xml:space="preserve"> </w:t>
      </w:r>
      <w:proofErr w:type="spellStart"/>
      <w:r w:rsidRPr="00C31E49">
        <w:t>az</w:t>
      </w:r>
      <w:proofErr w:type="spellEnd"/>
      <w:r w:rsidRPr="00C31E49">
        <w:t xml:space="preserve"> </w:t>
      </w:r>
      <w:proofErr w:type="spellStart"/>
      <w:r w:rsidRPr="00C31E49">
        <w:t>orvosok</w:t>
      </w:r>
      <w:proofErr w:type="spellEnd"/>
      <w:r w:rsidRPr="00C31E49">
        <w:t xml:space="preserve">, </w:t>
      </w:r>
      <w:proofErr w:type="spellStart"/>
      <w:r w:rsidRPr="00C31E49">
        <w:t>ápolók</w:t>
      </w:r>
      <w:proofErr w:type="spellEnd"/>
      <w:r w:rsidRPr="00C31E49">
        <w:t>” [“The government has announced a new austerity measure: doctors and nurses will not receive a pay raise for years”]</w:t>
      </w:r>
      <w:r w:rsidRPr="00C31E49">
        <w:rPr>
          <w:i/>
        </w:rPr>
        <w:t xml:space="preserve">, </w:t>
      </w:r>
      <w:r w:rsidRPr="00C31E49">
        <w:rPr>
          <w:iCs/>
        </w:rPr>
        <w:t xml:space="preserve">7 </w:t>
      </w:r>
      <w:r w:rsidR="002E39FD">
        <w:rPr>
          <w:iCs/>
        </w:rPr>
        <w:t>J</w:t>
      </w:r>
      <w:r w:rsidRPr="00C31E49">
        <w:rPr>
          <w:iCs/>
        </w:rPr>
        <w:t>une 2025</w:t>
      </w:r>
      <w:r w:rsidRPr="00C31E49">
        <w:rPr>
          <w:i/>
        </w:rPr>
        <w:t xml:space="preserve">, </w:t>
      </w:r>
      <w:hyperlink r:id="rId18" w:history="1">
        <w:r w:rsidRPr="00C31E49">
          <w:rPr>
            <w:rStyle w:val="Hyperlink"/>
            <w:color w:val="auto"/>
          </w:rPr>
          <w:t>https://www.penzcentrum.hu/egeszseg/20250607/ujabb-megszoritast-jelentett-be-a-kormany-evekig-nem-kapnak-beremelest-az-orvosok-apolok-1180057</w:t>
        </w:r>
      </w:hyperlink>
      <w:r w:rsidRPr="00C31E49">
        <w:t xml:space="preserve"> (in Hungarian)</w:t>
      </w:r>
    </w:p>
  </w:footnote>
  <w:footnote w:id="41">
    <w:p w14:paraId="6D47A284" w14:textId="77777777" w:rsidR="00691908" w:rsidRPr="00C31E49" w:rsidRDefault="00691908" w:rsidP="00691908">
      <w:pPr>
        <w:pStyle w:val="FootnoteText"/>
        <w:rPr>
          <w:rFonts w:asciiTheme="minorHAnsi" w:hAnsiTheme="minorHAnsi" w:cstheme="minorBidi"/>
        </w:rPr>
      </w:pPr>
      <w:r w:rsidRPr="00C31E49">
        <w:rPr>
          <w:rStyle w:val="FootnoteReference"/>
          <w:rFonts w:ascii="Aptos" w:eastAsia="Aptos" w:hAnsi="Aptos" w:cs="Aptos"/>
        </w:rPr>
        <w:footnoteRef/>
      </w:r>
      <w:r w:rsidRPr="00C31E49">
        <w:rPr>
          <w:rFonts w:ascii="Aptos" w:eastAsia="Aptos" w:hAnsi="Aptos" w:cs="Aptos"/>
        </w:rPr>
        <w:t xml:space="preserve"> </w:t>
      </w:r>
      <w:r w:rsidRPr="00C31E49">
        <w:t xml:space="preserve">The current Family Life Education curriculum </w:t>
      </w:r>
      <w:r w:rsidRPr="00C31E49">
        <w:rPr>
          <w:i/>
          <w:iCs/>
        </w:rPr>
        <w:t xml:space="preserve">‘aims to assist students from a young age in reinforcing their gender identity in alignment with their biological sex, to learn about the basic distinctions between sexes (gender, brain function, communication, etc.).’ </w:t>
      </w:r>
      <w:r w:rsidRPr="00C31E49">
        <w:t xml:space="preserve">Educational Authority, </w:t>
      </w:r>
      <w:proofErr w:type="spellStart"/>
      <w:r w:rsidRPr="00C31E49">
        <w:rPr>
          <w:i/>
          <w:iCs/>
        </w:rPr>
        <w:t>Családi</w:t>
      </w:r>
      <w:proofErr w:type="spellEnd"/>
      <w:r w:rsidRPr="00C31E49">
        <w:rPr>
          <w:i/>
          <w:iCs/>
        </w:rPr>
        <w:t xml:space="preserve"> </w:t>
      </w:r>
      <w:proofErr w:type="spellStart"/>
      <w:r w:rsidRPr="00C31E49">
        <w:rPr>
          <w:i/>
          <w:iCs/>
        </w:rPr>
        <w:t>Életre</w:t>
      </w:r>
      <w:proofErr w:type="spellEnd"/>
      <w:r w:rsidRPr="00C31E49">
        <w:rPr>
          <w:i/>
          <w:iCs/>
        </w:rPr>
        <w:t xml:space="preserve"> </w:t>
      </w:r>
      <w:proofErr w:type="spellStart"/>
      <w:r w:rsidRPr="00C31E49">
        <w:rPr>
          <w:i/>
          <w:iCs/>
        </w:rPr>
        <w:t>Nevelés</w:t>
      </w:r>
      <w:proofErr w:type="spellEnd"/>
      <w:r w:rsidRPr="00C31E49">
        <w:t xml:space="preserve"> [Family Life Education], </w:t>
      </w:r>
      <w:hyperlink r:id="rId19">
        <w:r w:rsidRPr="00C31E49">
          <w:rPr>
            <w:rStyle w:val="Hyperlink"/>
            <w:color w:val="auto"/>
          </w:rPr>
          <w:t>https://www.oktatas.hu/pub_bin/dload/kozoktatas/kerettanterv/Csaladi_eletre_neveles_9-12.doc</w:t>
        </w:r>
      </w:hyperlink>
      <w:r w:rsidRPr="00C31E49">
        <w:t>, p.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0" w15:restartNumberingAfterBreak="0">
    <w:nsid w:val="765612D2"/>
    <w:multiLevelType w:val="hybridMultilevel"/>
    <w:tmpl w:val="8668C5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19"/>
  </w:num>
  <w:num w:numId="2" w16cid:durableId="585578797">
    <w:abstractNumId w:val="19"/>
  </w:num>
  <w:num w:numId="3" w16cid:durableId="1953398399">
    <w:abstractNumId w:val="19"/>
  </w:num>
  <w:num w:numId="4" w16cid:durableId="2050834943">
    <w:abstractNumId w:val="19"/>
  </w:num>
  <w:num w:numId="5" w16cid:durableId="2086104889">
    <w:abstractNumId w:val="19"/>
  </w:num>
  <w:num w:numId="6" w16cid:durableId="941568261">
    <w:abstractNumId w:val="19"/>
  </w:num>
  <w:num w:numId="7" w16cid:durableId="1193149750">
    <w:abstractNumId w:val="19"/>
  </w:num>
  <w:num w:numId="8" w16cid:durableId="1445811119">
    <w:abstractNumId w:val="19"/>
  </w:num>
  <w:num w:numId="9" w16cid:durableId="651561670">
    <w:abstractNumId w:val="18"/>
  </w:num>
  <w:num w:numId="10" w16cid:durableId="1860191260">
    <w:abstractNumId w:val="21"/>
  </w:num>
  <w:num w:numId="11" w16cid:durableId="853567293">
    <w:abstractNumId w:val="23"/>
  </w:num>
  <w:num w:numId="12" w16cid:durableId="920602135">
    <w:abstractNumId w:val="12"/>
  </w:num>
  <w:num w:numId="13" w16cid:durableId="1566990208">
    <w:abstractNumId w:val="14"/>
  </w:num>
  <w:num w:numId="14" w16cid:durableId="1876966676">
    <w:abstractNumId w:val="10"/>
  </w:num>
  <w:num w:numId="15" w16cid:durableId="1659571782">
    <w:abstractNumId w:val="11"/>
  </w:num>
  <w:num w:numId="16" w16cid:durableId="1144540707">
    <w:abstractNumId w:val="22"/>
  </w:num>
  <w:num w:numId="17" w16cid:durableId="723795444">
    <w:abstractNumId w:val="17"/>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3"/>
  </w:num>
  <w:num w:numId="29" w16cid:durableId="1405301222">
    <w:abstractNumId w:val="16"/>
  </w:num>
  <w:num w:numId="30" w16cid:durableId="1277982086">
    <w:abstractNumId w:val="15"/>
  </w:num>
  <w:num w:numId="31" w16cid:durableId="1543711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779"/>
    <w:rsid w:val="0001250D"/>
    <w:rsid w:val="00021154"/>
    <w:rsid w:val="00021885"/>
    <w:rsid w:val="00022B80"/>
    <w:rsid w:val="000259F7"/>
    <w:rsid w:val="00025AFD"/>
    <w:rsid w:val="00031C00"/>
    <w:rsid w:val="000357E2"/>
    <w:rsid w:val="0005087E"/>
    <w:rsid w:val="000604C6"/>
    <w:rsid w:val="0006171B"/>
    <w:rsid w:val="00065FFC"/>
    <w:rsid w:val="000660E7"/>
    <w:rsid w:val="0006664D"/>
    <w:rsid w:val="0006667A"/>
    <w:rsid w:val="00070657"/>
    <w:rsid w:val="00074014"/>
    <w:rsid w:val="0007677B"/>
    <w:rsid w:val="000808AF"/>
    <w:rsid w:val="00081537"/>
    <w:rsid w:val="0008415F"/>
    <w:rsid w:val="00085AA0"/>
    <w:rsid w:val="00090DB1"/>
    <w:rsid w:val="000922C7"/>
    <w:rsid w:val="00093559"/>
    <w:rsid w:val="000946B9"/>
    <w:rsid w:val="000964FA"/>
    <w:rsid w:val="000A1082"/>
    <w:rsid w:val="000B3317"/>
    <w:rsid w:val="000B3BD6"/>
    <w:rsid w:val="000B7EEA"/>
    <w:rsid w:val="000C2825"/>
    <w:rsid w:val="000C59BD"/>
    <w:rsid w:val="000C5B09"/>
    <w:rsid w:val="000D2BD5"/>
    <w:rsid w:val="000D6B61"/>
    <w:rsid w:val="000F51C9"/>
    <w:rsid w:val="000F5DC9"/>
    <w:rsid w:val="00106694"/>
    <w:rsid w:val="001078C8"/>
    <w:rsid w:val="00112CAF"/>
    <w:rsid w:val="00113E91"/>
    <w:rsid w:val="001140D3"/>
    <w:rsid w:val="001153D5"/>
    <w:rsid w:val="00116223"/>
    <w:rsid w:val="00120EC6"/>
    <w:rsid w:val="001231E9"/>
    <w:rsid w:val="00124E0C"/>
    <w:rsid w:val="00125850"/>
    <w:rsid w:val="001263C5"/>
    <w:rsid w:val="00126A84"/>
    <w:rsid w:val="00130C4E"/>
    <w:rsid w:val="00131015"/>
    <w:rsid w:val="00132E35"/>
    <w:rsid w:val="00133535"/>
    <w:rsid w:val="00136468"/>
    <w:rsid w:val="00137621"/>
    <w:rsid w:val="00140418"/>
    <w:rsid w:val="0014349E"/>
    <w:rsid w:val="00143AEF"/>
    <w:rsid w:val="0015226A"/>
    <w:rsid w:val="00154926"/>
    <w:rsid w:val="0016172B"/>
    <w:rsid w:val="00162896"/>
    <w:rsid w:val="00163908"/>
    <w:rsid w:val="0016768A"/>
    <w:rsid w:val="0017606C"/>
    <w:rsid w:val="001822A9"/>
    <w:rsid w:val="00183E7F"/>
    <w:rsid w:val="00186073"/>
    <w:rsid w:val="0018795D"/>
    <w:rsid w:val="00191DB8"/>
    <w:rsid w:val="0019203A"/>
    <w:rsid w:val="00195520"/>
    <w:rsid w:val="001A03AE"/>
    <w:rsid w:val="001A0E99"/>
    <w:rsid w:val="001A1A6A"/>
    <w:rsid w:val="001B2B26"/>
    <w:rsid w:val="001C36E1"/>
    <w:rsid w:val="001C5866"/>
    <w:rsid w:val="001C5FA2"/>
    <w:rsid w:val="001C798A"/>
    <w:rsid w:val="001D411B"/>
    <w:rsid w:val="001D51A7"/>
    <w:rsid w:val="001D5317"/>
    <w:rsid w:val="001D7D31"/>
    <w:rsid w:val="001E449A"/>
    <w:rsid w:val="001E76B1"/>
    <w:rsid w:val="001E7BBB"/>
    <w:rsid w:val="001F0F4A"/>
    <w:rsid w:val="001F392A"/>
    <w:rsid w:val="001F6ADE"/>
    <w:rsid w:val="00210F45"/>
    <w:rsid w:val="002136E5"/>
    <w:rsid w:val="002146C5"/>
    <w:rsid w:val="0021647A"/>
    <w:rsid w:val="00217DDF"/>
    <w:rsid w:val="00220669"/>
    <w:rsid w:val="00223EC4"/>
    <w:rsid w:val="0022451F"/>
    <w:rsid w:val="00231581"/>
    <w:rsid w:val="00232DD3"/>
    <w:rsid w:val="00235E79"/>
    <w:rsid w:val="00243174"/>
    <w:rsid w:val="00247E6F"/>
    <w:rsid w:val="00253744"/>
    <w:rsid w:val="002541A8"/>
    <w:rsid w:val="00254FC0"/>
    <w:rsid w:val="002603C2"/>
    <w:rsid w:val="0026103D"/>
    <w:rsid w:val="00262EB8"/>
    <w:rsid w:val="00263834"/>
    <w:rsid w:val="00266153"/>
    <w:rsid w:val="002710FE"/>
    <w:rsid w:val="00272FBA"/>
    <w:rsid w:val="002731B3"/>
    <w:rsid w:val="00280E63"/>
    <w:rsid w:val="00281C26"/>
    <w:rsid w:val="00284B69"/>
    <w:rsid w:val="002959EB"/>
    <w:rsid w:val="00295C31"/>
    <w:rsid w:val="0029650E"/>
    <w:rsid w:val="00297B06"/>
    <w:rsid w:val="002A4507"/>
    <w:rsid w:val="002A69E7"/>
    <w:rsid w:val="002A76CF"/>
    <w:rsid w:val="002B5487"/>
    <w:rsid w:val="002B5E67"/>
    <w:rsid w:val="002C0294"/>
    <w:rsid w:val="002C1757"/>
    <w:rsid w:val="002C26F6"/>
    <w:rsid w:val="002C3359"/>
    <w:rsid w:val="002C4B9C"/>
    <w:rsid w:val="002C4EAA"/>
    <w:rsid w:val="002C6498"/>
    <w:rsid w:val="002D4EDE"/>
    <w:rsid w:val="002E05E9"/>
    <w:rsid w:val="002E39FD"/>
    <w:rsid w:val="002E4CC8"/>
    <w:rsid w:val="002E7F19"/>
    <w:rsid w:val="002F23A4"/>
    <w:rsid w:val="002F283E"/>
    <w:rsid w:val="002F4B13"/>
    <w:rsid w:val="002F5913"/>
    <w:rsid w:val="002F6FCC"/>
    <w:rsid w:val="003002FD"/>
    <w:rsid w:val="00301EE2"/>
    <w:rsid w:val="003047FD"/>
    <w:rsid w:val="00305A7B"/>
    <w:rsid w:val="00306C0E"/>
    <w:rsid w:val="00311291"/>
    <w:rsid w:val="00313DC6"/>
    <w:rsid w:val="00314B98"/>
    <w:rsid w:val="00315190"/>
    <w:rsid w:val="003155DF"/>
    <w:rsid w:val="003159EB"/>
    <w:rsid w:val="00315AAE"/>
    <w:rsid w:val="00317C85"/>
    <w:rsid w:val="00321055"/>
    <w:rsid w:val="0032480A"/>
    <w:rsid w:val="003345F7"/>
    <w:rsid w:val="00335368"/>
    <w:rsid w:val="003408CB"/>
    <w:rsid w:val="00342011"/>
    <w:rsid w:val="003454C8"/>
    <w:rsid w:val="00346173"/>
    <w:rsid w:val="0035046C"/>
    <w:rsid w:val="00350C78"/>
    <w:rsid w:val="00352EB8"/>
    <w:rsid w:val="00355567"/>
    <w:rsid w:val="00355FFF"/>
    <w:rsid w:val="003618E5"/>
    <w:rsid w:val="00363BFE"/>
    <w:rsid w:val="00364BCD"/>
    <w:rsid w:val="00365804"/>
    <w:rsid w:val="00376059"/>
    <w:rsid w:val="0038385D"/>
    <w:rsid w:val="00391D04"/>
    <w:rsid w:val="00392F19"/>
    <w:rsid w:val="003A1382"/>
    <w:rsid w:val="003A412F"/>
    <w:rsid w:val="003A7195"/>
    <w:rsid w:val="003B1E1B"/>
    <w:rsid w:val="003B366A"/>
    <w:rsid w:val="003B4525"/>
    <w:rsid w:val="003C499F"/>
    <w:rsid w:val="003C5F3A"/>
    <w:rsid w:val="003D3442"/>
    <w:rsid w:val="003D4123"/>
    <w:rsid w:val="003D4C55"/>
    <w:rsid w:val="003D61B4"/>
    <w:rsid w:val="003E2AA1"/>
    <w:rsid w:val="003E7C09"/>
    <w:rsid w:val="003F20BF"/>
    <w:rsid w:val="003F57E4"/>
    <w:rsid w:val="003F5ED3"/>
    <w:rsid w:val="003F6CBC"/>
    <w:rsid w:val="00401691"/>
    <w:rsid w:val="00410A85"/>
    <w:rsid w:val="00413312"/>
    <w:rsid w:val="004158F2"/>
    <w:rsid w:val="004172C3"/>
    <w:rsid w:val="00417DF2"/>
    <w:rsid w:val="0042150F"/>
    <w:rsid w:val="00423306"/>
    <w:rsid w:val="00423CD5"/>
    <w:rsid w:val="00424BBC"/>
    <w:rsid w:val="00425F1E"/>
    <w:rsid w:val="00425FE9"/>
    <w:rsid w:val="004325EC"/>
    <w:rsid w:val="0044168B"/>
    <w:rsid w:val="00442E70"/>
    <w:rsid w:val="0045351A"/>
    <w:rsid w:val="00457E73"/>
    <w:rsid w:val="00461301"/>
    <w:rsid w:val="0046532B"/>
    <w:rsid w:val="00465463"/>
    <w:rsid w:val="00471BAD"/>
    <w:rsid w:val="004736CE"/>
    <w:rsid w:val="0048111D"/>
    <w:rsid w:val="00482BF3"/>
    <w:rsid w:val="00483AED"/>
    <w:rsid w:val="00484563"/>
    <w:rsid w:val="004864DC"/>
    <w:rsid w:val="00486C42"/>
    <w:rsid w:val="00487C18"/>
    <w:rsid w:val="004953E8"/>
    <w:rsid w:val="004A5972"/>
    <w:rsid w:val="004A5CF5"/>
    <w:rsid w:val="004A6A03"/>
    <w:rsid w:val="004B00C1"/>
    <w:rsid w:val="004B041C"/>
    <w:rsid w:val="004B24A7"/>
    <w:rsid w:val="004C01CF"/>
    <w:rsid w:val="004C01F4"/>
    <w:rsid w:val="004C33B2"/>
    <w:rsid w:val="004C6D9E"/>
    <w:rsid w:val="004D279E"/>
    <w:rsid w:val="004E021E"/>
    <w:rsid w:val="004E0D0A"/>
    <w:rsid w:val="004E15CD"/>
    <w:rsid w:val="004E3B84"/>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03FF"/>
    <w:rsid w:val="00542848"/>
    <w:rsid w:val="00547487"/>
    <w:rsid w:val="00550480"/>
    <w:rsid w:val="00552DA7"/>
    <w:rsid w:val="005542B1"/>
    <w:rsid w:val="00556F7B"/>
    <w:rsid w:val="00560D5E"/>
    <w:rsid w:val="0056576E"/>
    <w:rsid w:val="005673F7"/>
    <w:rsid w:val="00574A26"/>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B2"/>
    <w:rsid w:val="005C57D4"/>
    <w:rsid w:val="005C58FF"/>
    <w:rsid w:val="005C759A"/>
    <w:rsid w:val="005D106B"/>
    <w:rsid w:val="005D3676"/>
    <w:rsid w:val="005D3A1B"/>
    <w:rsid w:val="005D5C6F"/>
    <w:rsid w:val="005E5767"/>
    <w:rsid w:val="005E6F94"/>
    <w:rsid w:val="005F5691"/>
    <w:rsid w:val="00607A4C"/>
    <w:rsid w:val="00610396"/>
    <w:rsid w:val="006154D8"/>
    <w:rsid w:val="00615A29"/>
    <w:rsid w:val="006164DC"/>
    <w:rsid w:val="00620197"/>
    <w:rsid w:val="00623EE8"/>
    <w:rsid w:val="00624209"/>
    <w:rsid w:val="006247AA"/>
    <w:rsid w:val="00625E6A"/>
    <w:rsid w:val="006307D6"/>
    <w:rsid w:val="0063427F"/>
    <w:rsid w:val="00636E70"/>
    <w:rsid w:val="0064277D"/>
    <w:rsid w:val="0064707A"/>
    <w:rsid w:val="00651242"/>
    <w:rsid w:val="00651A22"/>
    <w:rsid w:val="00656B9B"/>
    <w:rsid w:val="006570CD"/>
    <w:rsid w:val="0065763F"/>
    <w:rsid w:val="00661C0B"/>
    <w:rsid w:val="00662C5D"/>
    <w:rsid w:val="00663EEA"/>
    <w:rsid w:val="006655C0"/>
    <w:rsid w:val="00666420"/>
    <w:rsid w:val="00672FF9"/>
    <w:rsid w:val="00676CAC"/>
    <w:rsid w:val="00681143"/>
    <w:rsid w:val="006820C6"/>
    <w:rsid w:val="0068394F"/>
    <w:rsid w:val="006878AC"/>
    <w:rsid w:val="00690A68"/>
    <w:rsid w:val="00691739"/>
    <w:rsid w:val="00691908"/>
    <w:rsid w:val="006934DD"/>
    <w:rsid w:val="0069644B"/>
    <w:rsid w:val="00696B4C"/>
    <w:rsid w:val="006A05B0"/>
    <w:rsid w:val="006A12A3"/>
    <w:rsid w:val="006A33A9"/>
    <w:rsid w:val="006A3D0F"/>
    <w:rsid w:val="006B1D9C"/>
    <w:rsid w:val="006B273B"/>
    <w:rsid w:val="006B44F3"/>
    <w:rsid w:val="006C067B"/>
    <w:rsid w:val="006C329D"/>
    <w:rsid w:val="006D26B1"/>
    <w:rsid w:val="006D7894"/>
    <w:rsid w:val="006E4064"/>
    <w:rsid w:val="006E5F23"/>
    <w:rsid w:val="006F2A33"/>
    <w:rsid w:val="006F41F0"/>
    <w:rsid w:val="006F4625"/>
    <w:rsid w:val="006F5182"/>
    <w:rsid w:val="006F729A"/>
    <w:rsid w:val="007000E2"/>
    <w:rsid w:val="00705969"/>
    <w:rsid w:val="00706FD1"/>
    <w:rsid w:val="00710B92"/>
    <w:rsid w:val="00712C7F"/>
    <w:rsid w:val="007155AD"/>
    <w:rsid w:val="00715F3F"/>
    <w:rsid w:val="00720295"/>
    <w:rsid w:val="0072109E"/>
    <w:rsid w:val="00725146"/>
    <w:rsid w:val="007279B6"/>
    <w:rsid w:val="007304C2"/>
    <w:rsid w:val="00735443"/>
    <w:rsid w:val="0073651F"/>
    <w:rsid w:val="00742EE9"/>
    <w:rsid w:val="00743842"/>
    <w:rsid w:val="00751603"/>
    <w:rsid w:val="0075296D"/>
    <w:rsid w:val="00756BD4"/>
    <w:rsid w:val="0075717A"/>
    <w:rsid w:val="0075741F"/>
    <w:rsid w:val="0076197C"/>
    <w:rsid w:val="00762378"/>
    <w:rsid w:val="007706BA"/>
    <w:rsid w:val="00772F7D"/>
    <w:rsid w:val="007738DF"/>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76F"/>
    <w:rsid w:val="007C3D92"/>
    <w:rsid w:val="007C431D"/>
    <w:rsid w:val="007C528E"/>
    <w:rsid w:val="007C632C"/>
    <w:rsid w:val="007C6C3F"/>
    <w:rsid w:val="007D096D"/>
    <w:rsid w:val="007D1698"/>
    <w:rsid w:val="007D1AE8"/>
    <w:rsid w:val="007D2B8A"/>
    <w:rsid w:val="007D2CC8"/>
    <w:rsid w:val="007E442C"/>
    <w:rsid w:val="007E4B97"/>
    <w:rsid w:val="007E5AEF"/>
    <w:rsid w:val="007E7FAC"/>
    <w:rsid w:val="007F3308"/>
    <w:rsid w:val="007F3C4C"/>
    <w:rsid w:val="00800BD5"/>
    <w:rsid w:val="008027CC"/>
    <w:rsid w:val="0080466E"/>
    <w:rsid w:val="00806141"/>
    <w:rsid w:val="00810C01"/>
    <w:rsid w:val="008129AE"/>
    <w:rsid w:val="0081473E"/>
    <w:rsid w:val="008150CC"/>
    <w:rsid w:val="0081658E"/>
    <w:rsid w:val="00817CB7"/>
    <w:rsid w:val="00820E39"/>
    <w:rsid w:val="00821E10"/>
    <w:rsid w:val="00830B02"/>
    <w:rsid w:val="0083175A"/>
    <w:rsid w:val="0084097F"/>
    <w:rsid w:val="008424EC"/>
    <w:rsid w:val="00842FBC"/>
    <w:rsid w:val="008430E2"/>
    <w:rsid w:val="00844605"/>
    <w:rsid w:val="008453D1"/>
    <w:rsid w:val="008516FD"/>
    <w:rsid w:val="008532A2"/>
    <w:rsid w:val="008554EC"/>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5F36"/>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1599"/>
    <w:rsid w:val="00941A50"/>
    <w:rsid w:val="0094789C"/>
    <w:rsid w:val="00947912"/>
    <w:rsid w:val="00951603"/>
    <w:rsid w:val="00954062"/>
    <w:rsid w:val="0095511C"/>
    <w:rsid w:val="0095521F"/>
    <w:rsid w:val="00961312"/>
    <w:rsid w:val="00962784"/>
    <w:rsid w:val="009645AB"/>
    <w:rsid w:val="00966F18"/>
    <w:rsid w:val="0097095E"/>
    <w:rsid w:val="00970D4C"/>
    <w:rsid w:val="009730BD"/>
    <w:rsid w:val="00973F85"/>
    <w:rsid w:val="00981DD2"/>
    <w:rsid w:val="00982A9C"/>
    <w:rsid w:val="009843E8"/>
    <w:rsid w:val="00987BA5"/>
    <w:rsid w:val="00991AB5"/>
    <w:rsid w:val="009955C2"/>
    <w:rsid w:val="00997E92"/>
    <w:rsid w:val="009A0CBC"/>
    <w:rsid w:val="009A3965"/>
    <w:rsid w:val="009A423B"/>
    <w:rsid w:val="009A6D60"/>
    <w:rsid w:val="009A6F95"/>
    <w:rsid w:val="009B1414"/>
    <w:rsid w:val="009B141F"/>
    <w:rsid w:val="009B463E"/>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651"/>
    <w:rsid w:val="00A41BBA"/>
    <w:rsid w:val="00A44D23"/>
    <w:rsid w:val="00A5109B"/>
    <w:rsid w:val="00A52768"/>
    <w:rsid w:val="00A52E32"/>
    <w:rsid w:val="00A6153A"/>
    <w:rsid w:val="00A64BD0"/>
    <w:rsid w:val="00A72775"/>
    <w:rsid w:val="00A916B2"/>
    <w:rsid w:val="00A92C02"/>
    <w:rsid w:val="00A93A4E"/>
    <w:rsid w:val="00A96594"/>
    <w:rsid w:val="00AA12B8"/>
    <w:rsid w:val="00AA354E"/>
    <w:rsid w:val="00AA45E1"/>
    <w:rsid w:val="00AA564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146F"/>
    <w:rsid w:val="00B0223B"/>
    <w:rsid w:val="00B05860"/>
    <w:rsid w:val="00B07E94"/>
    <w:rsid w:val="00B124C1"/>
    <w:rsid w:val="00B12535"/>
    <w:rsid w:val="00B13504"/>
    <w:rsid w:val="00B15D70"/>
    <w:rsid w:val="00B17C73"/>
    <w:rsid w:val="00B2691C"/>
    <w:rsid w:val="00B3222A"/>
    <w:rsid w:val="00B33BCE"/>
    <w:rsid w:val="00B35371"/>
    <w:rsid w:val="00B5518E"/>
    <w:rsid w:val="00B61AFE"/>
    <w:rsid w:val="00B632E8"/>
    <w:rsid w:val="00B64F84"/>
    <w:rsid w:val="00B702DD"/>
    <w:rsid w:val="00B7100E"/>
    <w:rsid w:val="00B772D5"/>
    <w:rsid w:val="00B80C70"/>
    <w:rsid w:val="00B830F7"/>
    <w:rsid w:val="00B8544A"/>
    <w:rsid w:val="00B90A51"/>
    <w:rsid w:val="00B90EE6"/>
    <w:rsid w:val="00B92A58"/>
    <w:rsid w:val="00B93717"/>
    <w:rsid w:val="00B946FF"/>
    <w:rsid w:val="00B96BAA"/>
    <w:rsid w:val="00B97309"/>
    <w:rsid w:val="00BA23EB"/>
    <w:rsid w:val="00BA7437"/>
    <w:rsid w:val="00BB031B"/>
    <w:rsid w:val="00BB1C71"/>
    <w:rsid w:val="00BB747F"/>
    <w:rsid w:val="00BC0342"/>
    <w:rsid w:val="00BC3FCB"/>
    <w:rsid w:val="00BC7BD9"/>
    <w:rsid w:val="00BD07B1"/>
    <w:rsid w:val="00BD139E"/>
    <w:rsid w:val="00BD175B"/>
    <w:rsid w:val="00BE030D"/>
    <w:rsid w:val="00BE0649"/>
    <w:rsid w:val="00BE10DC"/>
    <w:rsid w:val="00BE1493"/>
    <w:rsid w:val="00BE3701"/>
    <w:rsid w:val="00BE57D1"/>
    <w:rsid w:val="00BE75FC"/>
    <w:rsid w:val="00BF1CC6"/>
    <w:rsid w:val="00BF27B7"/>
    <w:rsid w:val="00BF2E8D"/>
    <w:rsid w:val="00BF4869"/>
    <w:rsid w:val="00BF799E"/>
    <w:rsid w:val="00C02A18"/>
    <w:rsid w:val="00C074C2"/>
    <w:rsid w:val="00C1497E"/>
    <w:rsid w:val="00C16CC3"/>
    <w:rsid w:val="00C172ED"/>
    <w:rsid w:val="00C219BE"/>
    <w:rsid w:val="00C23840"/>
    <w:rsid w:val="00C246D9"/>
    <w:rsid w:val="00C31E49"/>
    <w:rsid w:val="00C3287C"/>
    <w:rsid w:val="00C3289F"/>
    <w:rsid w:val="00C36179"/>
    <w:rsid w:val="00C37B37"/>
    <w:rsid w:val="00C41D97"/>
    <w:rsid w:val="00C43020"/>
    <w:rsid w:val="00C46866"/>
    <w:rsid w:val="00C53C76"/>
    <w:rsid w:val="00C6112B"/>
    <w:rsid w:val="00C61BB7"/>
    <w:rsid w:val="00C6391A"/>
    <w:rsid w:val="00C63CDC"/>
    <w:rsid w:val="00C65095"/>
    <w:rsid w:val="00C6511A"/>
    <w:rsid w:val="00C6674F"/>
    <w:rsid w:val="00C738E5"/>
    <w:rsid w:val="00C824B5"/>
    <w:rsid w:val="00C8441B"/>
    <w:rsid w:val="00C90192"/>
    <w:rsid w:val="00C9790D"/>
    <w:rsid w:val="00CA0DA3"/>
    <w:rsid w:val="00CA2524"/>
    <w:rsid w:val="00CA58A7"/>
    <w:rsid w:val="00CB4453"/>
    <w:rsid w:val="00CB4F4E"/>
    <w:rsid w:val="00CB79C6"/>
    <w:rsid w:val="00CC014D"/>
    <w:rsid w:val="00CD2F20"/>
    <w:rsid w:val="00CE4ACF"/>
    <w:rsid w:val="00CE56F4"/>
    <w:rsid w:val="00CE795F"/>
    <w:rsid w:val="00CF1451"/>
    <w:rsid w:val="00CF1A91"/>
    <w:rsid w:val="00CF2F2F"/>
    <w:rsid w:val="00CF4A36"/>
    <w:rsid w:val="00D008BD"/>
    <w:rsid w:val="00D121AC"/>
    <w:rsid w:val="00D157EC"/>
    <w:rsid w:val="00D15AF7"/>
    <w:rsid w:val="00D172EF"/>
    <w:rsid w:val="00D22B76"/>
    <w:rsid w:val="00D241C1"/>
    <w:rsid w:val="00D3200C"/>
    <w:rsid w:val="00D32933"/>
    <w:rsid w:val="00D35769"/>
    <w:rsid w:val="00D3701B"/>
    <w:rsid w:val="00D4065A"/>
    <w:rsid w:val="00D419E8"/>
    <w:rsid w:val="00D449E2"/>
    <w:rsid w:val="00D462F3"/>
    <w:rsid w:val="00D51E44"/>
    <w:rsid w:val="00D52AA7"/>
    <w:rsid w:val="00D53899"/>
    <w:rsid w:val="00D60846"/>
    <w:rsid w:val="00D6093F"/>
    <w:rsid w:val="00D6346E"/>
    <w:rsid w:val="00D70E36"/>
    <w:rsid w:val="00D7128C"/>
    <w:rsid w:val="00D73A4B"/>
    <w:rsid w:val="00D76BAE"/>
    <w:rsid w:val="00D80EE1"/>
    <w:rsid w:val="00D81E9E"/>
    <w:rsid w:val="00D87D91"/>
    <w:rsid w:val="00D90830"/>
    <w:rsid w:val="00D929FA"/>
    <w:rsid w:val="00DA12D2"/>
    <w:rsid w:val="00DA3DC1"/>
    <w:rsid w:val="00DA7998"/>
    <w:rsid w:val="00DB43E8"/>
    <w:rsid w:val="00DB64F9"/>
    <w:rsid w:val="00DB6939"/>
    <w:rsid w:val="00DB6ED7"/>
    <w:rsid w:val="00DC5C46"/>
    <w:rsid w:val="00DC5FBC"/>
    <w:rsid w:val="00DC7082"/>
    <w:rsid w:val="00DD3CCC"/>
    <w:rsid w:val="00DE06BC"/>
    <w:rsid w:val="00DE19B7"/>
    <w:rsid w:val="00DF132C"/>
    <w:rsid w:val="00DF2D2B"/>
    <w:rsid w:val="00DF3C9E"/>
    <w:rsid w:val="00DF4216"/>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30D5"/>
    <w:rsid w:val="00E64EB5"/>
    <w:rsid w:val="00E65296"/>
    <w:rsid w:val="00E660B6"/>
    <w:rsid w:val="00E672DC"/>
    <w:rsid w:val="00E75E8C"/>
    <w:rsid w:val="00E764BD"/>
    <w:rsid w:val="00E816B7"/>
    <w:rsid w:val="00E8209D"/>
    <w:rsid w:val="00E91854"/>
    <w:rsid w:val="00E92348"/>
    <w:rsid w:val="00E93CF4"/>
    <w:rsid w:val="00E93F77"/>
    <w:rsid w:val="00E9433D"/>
    <w:rsid w:val="00E965B6"/>
    <w:rsid w:val="00E96BCC"/>
    <w:rsid w:val="00EA1109"/>
    <w:rsid w:val="00EA243E"/>
    <w:rsid w:val="00EA3C51"/>
    <w:rsid w:val="00EA643D"/>
    <w:rsid w:val="00EA6B7F"/>
    <w:rsid w:val="00EB4A4A"/>
    <w:rsid w:val="00EB5121"/>
    <w:rsid w:val="00EB527B"/>
    <w:rsid w:val="00EC41A9"/>
    <w:rsid w:val="00EC462E"/>
    <w:rsid w:val="00EC4F29"/>
    <w:rsid w:val="00EC6E81"/>
    <w:rsid w:val="00ED183A"/>
    <w:rsid w:val="00ED4369"/>
    <w:rsid w:val="00ED4D01"/>
    <w:rsid w:val="00ED770F"/>
    <w:rsid w:val="00EE02A8"/>
    <w:rsid w:val="00EE3C56"/>
    <w:rsid w:val="00EE6FA0"/>
    <w:rsid w:val="00EE7F7B"/>
    <w:rsid w:val="00EF1389"/>
    <w:rsid w:val="00EF1CA2"/>
    <w:rsid w:val="00EF2B33"/>
    <w:rsid w:val="00F06EBF"/>
    <w:rsid w:val="00F1413C"/>
    <w:rsid w:val="00F146AD"/>
    <w:rsid w:val="00F15084"/>
    <w:rsid w:val="00F16B15"/>
    <w:rsid w:val="00F234FC"/>
    <w:rsid w:val="00F23ABE"/>
    <w:rsid w:val="00F26799"/>
    <w:rsid w:val="00F30C72"/>
    <w:rsid w:val="00F3215B"/>
    <w:rsid w:val="00F3427D"/>
    <w:rsid w:val="00F374C5"/>
    <w:rsid w:val="00F379E9"/>
    <w:rsid w:val="00F407E1"/>
    <w:rsid w:val="00F41217"/>
    <w:rsid w:val="00F41619"/>
    <w:rsid w:val="00F47693"/>
    <w:rsid w:val="00F47ABC"/>
    <w:rsid w:val="00F507D3"/>
    <w:rsid w:val="00F52821"/>
    <w:rsid w:val="00F54B00"/>
    <w:rsid w:val="00F60155"/>
    <w:rsid w:val="00F60EFF"/>
    <w:rsid w:val="00F62BB5"/>
    <w:rsid w:val="00F708A6"/>
    <w:rsid w:val="00F73053"/>
    <w:rsid w:val="00F8479C"/>
    <w:rsid w:val="00F84C25"/>
    <w:rsid w:val="00F87828"/>
    <w:rsid w:val="00F91C6C"/>
    <w:rsid w:val="00F95BFA"/>
    <w:rsid w:val="00FA29BD"/>
    <w:rsid w:val="00FA57B9"/>
    <w:rsid w:val="00FB08CB"/>
    <w:rsid w:val="00FB221B"/>
    <w:rsid w:val="00FB7091"/>
    <w:rsid w:val="00FB74B0"/>
    <w:rsid w:val="00FC714D"/>
    <w:rsid w:val="00FD0454"/>
    <w:rsid w:val="00FD2A4F"/>
    <w:rsid w:val="00FD496E"/>
    <w:rsid w:val="00FD6DBC"/>
    <w:rsid w:val="00FE2105"/>
    <w:rsid w:val="00FE27DA"/>
    <w:rsid w:val="00FE2BAD"/>
    <w:rsid w:val="00FE3EC1"/>
    <w:rsid w:val="00FE7394"/>
    <w:rsid w:val="00FF09EE"/>
    <w:rsid w:val="00FF571D"/>
    <w:rsid w:val="00FF7D8B"/>
    <w:rsid w:val="0CB78E25"/>
    <w:rsid w:val="14C05273"/>
    <w:rsid w:val="1E926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B087F"/>
  <w15:chartTrackingRefBased/>
  <w15:docId w15:val="{4A304699-AD2D-4109-8A25-3D3769540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89" w:qFormat="1"/>
    <w:lsdException w:name="heading 2" w:semiHidden="1" w:uiPriority="89" w:unhideWhenUsed="1" w:qFormat="1"/>
    <w:lsdException w:name="heading 3" w:semiHidden="1" w:uiPriority="89" w:unhideWhenUsed="1" w:qFormat="1"/>
    <w:lsdException w:name="heading 4" w:semiHidden="1" w:uiPriority="89" w:qFormat="1"/>
    <w:lsdException w:name="heading 5" w:semiHidden="1" w:uiPriority="89" w:qFormat="1"/>
    <w:lsdException w:name="heading 6" w:semiHidden="1" w:uiPriority="89" w:qFormat="1"/>
    <w:lsdException w:name="heading 7" w:semiHidden="1" w:uiPriority="89" w:qFormat="1"/>
    <w:lsdException w:name="heading 8" w:semiHidden="1" w:uiPriority="89" w:qFormat="1"/>
    <w:lsdException w:name="heading 9" w:semiHidden="1" w:uiPriority="8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8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8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89"/>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89"/>
    <w:rsid w:val="008516FD"/>
    <w:pPr>
      <w:tabs>
        <w:tab w:val="num" w:pos="0"/>
      </w:tabs>
      <w:outlineLvl w:val="3"/>
    </w:pPr>
    <w:rPr>
      <w:rFonts w:ascii="Verdana" w:eastAsia="SimSun" w:hAnsi="Verdana" w:cs="Times New Roman"/>
      <w:color w:val="auto"/>
      <w:sz w:val="14"/>
      <w:szCs w:val="24"/>
      <w:lang w:eastAsia="zh-CN"/>
    </w:rPr>
  </w:style>
  <w:style w:type="paragraph" w:styleId="Heading5">
    <w:name w:val="heading 5"/>
    <w:basedOn w:val="Heading4"/>
    <w:next w:val="Normal"/>
    <w:link w:val="Heading5Char"/>
    <w:uiPriority w:val="89"/>
    <w:rsid w:val="008516FD"/>
    <w:pPr>
      <w:outlineLvl w:val="4"/>
    </w:pPr>
  </w:style>
  <w:style w:type="paragraph" w:styleId="Heading6">
    <w:name w:val="heading 6"/>
    <w:basedOn w:val="Heading5"/>
    <w:next w:val="Normal"/>
    <w:link w:val="Heading6Char"/>
    <w:uiPriority w:val="89"/>
    <w:rsid w:val="008516FD"/>
    <w:pPr>
      <w:outlineLvl w:val="5"/>
    </w:pPr>
  </w:style>
  <w:style w:type="paragraph" w:styleId="Heading7">
    <w:name w:val="heading 7"/>
    <w:basedOn w:val="Heading6"/>
    <w:next w:val="Normal"/>
    <w:link w:val="Heading7Char"/>
    <w:uiPriority w:val="89"/>
    <w:rsid w:val="008516FD"/>
    <w:pPr>
      <w:outlineLvl w:val="6"/>
    </w:pPr>
  </w:style>
  <w:style w:type="paragraph" w:styleId="Heading8">
    <w:name w:val="heading 8"/>
    <w:basedOn w:val="Heading7"/>
    <w:next w:val="Normal"/>
    <w:link w:val="Heading8Char"/>
    <w:uiPriority w:val="89"/>
    <w:rsid w:val="008516FD"/>
    <w:pPr>
      <w:outlineLvl w:val="7"/>
    </w:pPr>
  </w:style>
  <w:style w:type="paragraph" w:styleId="Heading9">
    <w:name w:val="heading 9"/>
    <w:basedOn w:val="Heading8"/>
    <w:next w:val="Normal"/>
    <w:link w:val="Heading9Char"/>
    <w:uiPriority w:val="89"/>
    <w:rsid w:val="008516F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E75E8C"/>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000779"/>
    <w:pPr>
      <w:spacing w:after="60"/>
      <w:jc w:val="both"/>
    </w:pPr>
    <w:rPr>
      <w:color w:val="auto"/>
      <w:sz w:val="16"/>
      <w:szCs w:val="16"/>
    </w:rPr>
  </w:style>
  <w:style w:type="character" w:customStyle="1" w:styleId="FootnoteTextChar">
    <w:name w:val="Footnote Text Char"/>
    <w:basedOn w:val="DefaultParagraphFont"/>
    <w:link w:val="FootnoteText"/>
    <w:uiPriority w:val="99"/>
    <w:semiHidden/>
    <w:rsid w:val="00000779"/>
    <w:rPr>
      <w:color w:val="auto"/>
      <w:sz w:val="16"/>
      <w:szCs w:val="16"/>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customStyle="1" w:styleId="Heading4Char">
    <w:name w:val="Heading 4 Char"/>
    <w:basedOn w:val="DefaultParagraphFont"/>
    <w:link w:val="Heading4"/>
    <w:uiPriority w:val="89"/>
    <w:rsid w:val="008516FD"/>
    <w:rPr>
      <w:rFonts w:ascii="Verdana" w:eastAsia="SimSun" w:hAnsi="Verdana" w:cs="Times New Roman"/>
      <w:color w:val="auto"/>
      <w:sz w:val="14"/>
      <w:szCs w:val="24"/>
      <w:lang w:eastAsia="zh-CN"/>
    </w:rPr>
  </w:style>
  <w:style w:type="character" w:customStyle="1" w:styleId="Heading5Char">
    <w:name w:val="Heading 5 Char"/>
    <w:basedOn w:val="DefaultParagraphFont"/>
    <w:link w:val="Heading5"/>
    <w:uiPriority w:val="89"/>
    <w:rsid w:val="008516FD"/>
    <w:rPr>
      <w:rFonts w:ascii="Verdana" w:eastAsia="SimSun" w:hAnsi="Verdana" w:cs="Times New Roman"/>
      <w:color w:val="auto"/>
      <w:sz w:val="14"/>
      <w:szCs w:val="24"/>
      <w:lang w:eastAsia="zh-CN"/>
    </w:rPr>
  </w:style>
  <w:style w:type="character" w:customStyle="1" w:styleId="Heading6Char">
    <w:name w:val="Heading 6 Char"/>
    <w:basedOn w:val="DefaultParagraphFont"/>
    <w:link w:val="Heading6"/>
    <w:uiPriority w:val="89"/>
    <w:rsid w:val="008516FD"/>
    <w:rPr>
      <w:rFonts w:ascii="Verdana" w:eastAsia="SimSun" w:hAnsi="Verdana" w:cs="Times New Roman"/>
      <w:color w:val="auto"/>
      <w:sz w:val="14"/>
      <w:szCs w:val="24"/>
      <w:lang w:eastAsia="zh-CN"/>
    </w:rPr>
  </w:style>
  <w:style w:type="character" w:customStyle="1" w:styleId="Heading7Char">
    <w:name w:val="Heading 7 Char"/>
    <w:basedOn w:val="DefaultParagraphFont"/>
    <w:link w:val="Heading7"/>
    <w:uiPriority w:val="89"/>
    <w:rsid w:val="008516FD"/>
    <w:rPr>
      <w:rFonts w:ascii="Verdana" w:eastAsia="SimSun" w:hAnsi="Verdana" w:cs="Times New Roman"/>
      <w:color w:val="auto"/>
      <w:sz w:val="14"/>
      <w:szCs w:val="24"/>
      <w:lang w:eastAsia="zh-CN"/>
    </w:rPr>
  </w:style>
  <w:style w:type="character" w:customStyle="1" w:styleId="Heading8Char">
    <w:name w:val="Heading 8 Char"/>
    <w:basedOn w:val="DefaultParagraphFont"/>
    <w:link w:val="Heading8"/>
    <w:uiPriority w:val="89"/>
    <w:rsid w:val="008516FD"/>
    <w:rPr>
      <w:rFonts w:ascii="Verdana" w:eastAsia="SimSun" w:hAnsi="Verdana" w:cs="Times New Roman"/>
      <w:color w:val="auto"/>
      <w:sz w:val="14"/>
      <w:szCs w:val="24"/>
      <w:lang w:eastAsia="zh-CN"/>
    </w:rPr>
  </w:style>
  <w:style w:type="character" w:customStyle="1" w:styleId="Heading9Char">
    <w:name w:val="Heading 9 Char"/>
    <w:basedOn w:val="DefaultParagraphFont"/>
    <w:link w:val="Heading9"/>
    <w:uiPriority w:val="89"/>
    <w:rsid w:val="008516FD"/>
    <w:rPr>
      <w:rFonts w:ascii="Verdana" w:eastAsia="SimSun" w:hAnsi="Verdana" w:cs="Times New Roman"/>
      <w:color w:val="auto"/>
      <w:sz w:val="14"/>
      <w:szCs w:val="24"/>
      <w:lang w:eastAsia="zh-CN"/>
    </w:rPr>
  </w:style>
  <w:style w:type="paragraph" w:customStyle="1" w:styleId="RTSubheadinglightCAPS">
    <w:name w:val="RT Subheading light CAPS"/>
    <w:basedOn w:val="Normal"/>
    <w:uiPriority w:val="5"/>
    <w:qFormat/>
    <w:rsid w:val="008516FD"/>
    <w:pPr>
      <w:suppressAutoHyphens/>
      <w:spacing w:before="40" w:line="245" w:lineRule="auto"/>
    </w:pPr>
    <w:rPr>
      <w:rFonts w:ascii="Amnesty Trade Gothic Cn" w:eastAsiaTheme="minorEastAsia" w:hAnsi="Amnesty Trade Gothic Cn"/>
      <w:bCs/>
      <w:caps/>
      <w:sz w:val="44"/>
      <w:szCs w:val="44"/>
    </w:rPr>
  </w:style>
  <w:style w:type="paragraph" w:customStyle="1" w:styleId="RTBodyText">
    <w:name w:val="RT Body Text"/>
    <w:basedOn w:val="Normal"/>
    <w:uiPriority w:val="9"/>
    <w:qFormat/>
    <w:rsid w:val="008516FD"/>
    <w:pPr>
      <w:suppressAutoHyphens/>
      <w:spacing w:after="120"/>
    </w:pPr>
    <w:rPr>
      <w:rFonts w:asciiTheme="minorHAnsi" w:eastAsiaTheme="minorEastAsia" w:hAnsiTheme="minorHAnsi"/>
      <w:sz w:val="18"/>
      <w:szCs w:val="24"/>
    </w:rPr>
  </w:style>
  <w:style w:type="paragraph" w:customStyle="1" w:styleId="BasicParagraph">
    <w:name w:val="[Basic Paragraph]"/>
    <w:basedOn w:val="Normal"/>
    <w:uiPriority w:val="99"/>
    <w:semiHidden/>
    <w:rsid w:val="008516FD"/>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styleId="CommentText">
    <w:name w:val="annotation text"/>
    <w:basedOn w:val="Normal"/>
    <w:link w:val="CommentTextChar"/>
    <w:uiPriority w:val="99"/>
    <w:unhideWhenUsed/>
    <w:rsid w:val="008516FD"/>
    <w:rPr>
      <w:rFonts w:ascii="Arial" w:eastAsiaTheme="minorEastAsia" w:hAnsi="Arial"/>
      <w:lang w:val="en-US"/>
    </w:rPr>
  </w:style>
  <w:style w:type="character" w:customStyle="1" w:styleId="CommentTextChar">
    <w:name w:val="Comment Text Char"/>
    <w:basedOn w:val="DefaultParagraphFont"/>
    <w:link w:val="CommentText"/>
    <w:uiPriority w:val="99"/>
    <w:rsid w:val="008516FD"/>
    <w:rPr>
      <w:rFonts w:ascii="Arial" w:eastAsiaTheme="minorEastAsia" w:hAnsi="Arial"/>
      <w:lang w:val="en-US"/>
    </w:rPr>
  </w:style>
  <w:style w:type="character" w:styleId="Mention">
    <w:name w:val="Mention"/>
    <w:basedOn w:val="DefaultParagraphFont"/>
    <w:uiPriority w:val="99"/>
    <w:unhideWhenUsed/>
    <w:rsid w:val="008516F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facebook.com/AmnestyGlobal" TargetMode="External"/><Relationship Id="rId18" Type="http://schemas.openxmlformats.org/officeDocument/2006/relationships/hyperlink" Target="https://www.amnesty.org/en/about-us/permission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svg"/><Relationship Id="rId7" Type="http://schemas.openxmlformats.org/officeDocument/2006/relationships/endnotes" Target="endnotes.xml"/><Relationship Id="rId12" Type="http://schemas.openxmlformats.org/officeDocument/2006/relationships/hyperlink" Target="mailto:info@amnesty.org" TargetMode="External"/><Relationship Id="rId17" Type="http://schemas.openxmlformats.org/officeDocument/2006/relationships/hyperlink" Target="http://www.facebook.com/AmnestyGloba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mnesty.org"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sv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ksh.hu/stadat_files/ele/hu/ele0034.html" TargetMode="External"/><Relationship Id="rId13" Type="http://schemas.openxmlformats.org/officeDocument/2006/relationships/hyperlink" Target="https://ec.europa.eu/assets/rtd/shefigures/2024/files/shefigures2024fiche-hu.pdf" TargetMode="External"/><Relationship Id="rId18" Type="http://schemas.openxmlformats.org/officeDocument/2006/relationships/hyperlink" Target="https://www.penzcentrum.hu/egeszseg/20250607/ujabb-megszoritast-jelentett-be-a-kormany-evekig-nem-kapnak-beremelest-az-orvosok-apolok-1180057" TargetMode="External"/><Relationship Id="rId3" Type="http://schemas.openxmlformats.org/officeDocument/2006/relationships/hyperlink" Target="http://data.europa.eu/eli/dir/2023/970/oj" TargetMode="External"/><Relationship Id="rId7" Type="http://schemas.openxmlformats.org/officeDocument/2006/relationships/hyperlink" Target="https://eige.europa.eu/gender-equality-index/2024/domain/power/HU" TargetMode="External"/><Relationship Id="rId12" Type="http://schemas.openxmlformats.org/officeDocument/2006/relationships/hyperlink" Target="https://www.ksh.hu/s/kiadvanyok/oktatasi-adatok-20232024-elozetes-adatok/index.html" TargetMode="External"/><Relationship Id="rId17" Type="http://schemas.openxmlformats.org/officeDocument/2006/relationships/hyperlink" Target="https://ec.europa.eu/social/BlobServlet?docId=3799&amp;langId=en" TargetMode="External"/><Relationship Id="rId2" Type="http://schemas.openxmlformats.org/officeDocument/2006/relationships/hyperlink" Target="https://www.consilium.europa.eu/en/policies/pay-transparency/" TargetMode="External"/><Relationship Id="rId16" Type="http://schemas.openxmlformats.org/officeDocument/2006/relationships/hyperlink" Target="https://mta.hu/kozgyules199/bemutatjuk-a-magyar-tudomanyos-akademia-uj-tagjait-114347" TargetMode="External"/><Relationship Id="rId1" Type="http://schemas.openxmlformats.org/officeDocument/2006/relationships/hyperlink" Target="https://www.ksh.hu/stadat_files/ele/hu/ele0034.html" TargetMode="External"/><Relationship Id="rId6" Type="http://schemas.openxmlformats.org/officeDocument/2006/relationships/hyperlink" Target="https://ksh.hu/kiadvanyok/fenntarthato-fejlodes-indikatorai/2024/2-17" TargetMode="External"/><Relationship Id="rId11" Type="http://schemas.openxmlformats.org/officeDocument/2006/relationships/hyperlink" Target="https://www.ksh.hu/stadat_files/okt/hu/okt0022.html" TargetMode="External"/><Relationship Id="rId5" Type="http://schemas.openxmlformats.org/officeDocument/2006/relationships/hyperlink" Target="https://eige.europa.eu/gender-equality-index/2024/compare-countries/power/bar" TargetMode="External"/><Relationship Id="rId15" Type="http://schemas.openxmlformats.org/officeDocument/2006/relationships/hyperlink" Target="https://data.europa.eu/doi/10.2777/06090" TargetMode="External"/><Relationship Id="rId10" Type="http://schemas.openxmlformats.org/officeDocument/2006/relationships/hyperlink" Target="https://gemconsortium.org/report/gem-20242025-global-report-entrepreneurship-reality-check-4" TargetMode="External"/><Relationship Id="rId19" Type="http://schemas.openxmlformats.org/officeDocument/2006/relationships/hyperlink" Target="https://www.oktatas.hu/pub_bin/dload/kozoktatas/kerettanterv/Csaladi_eletre_neveles_9-12.doc" TargetMode="External"/><Relationship Id="rId4" Type="http://schemas.openxmlformats.org/officeDocument/2006/relationships/hyperlink" Target="https://www.amnesty.hu/wp-content/uploads/2025/09/2023_970_EU_-Policy-paper_AmnestyInternationalMagyarorszag_20250703.pdf" TargetMode="External"/><Relationship Id="rId9" Type="http://schemas.openxmlformats.org/officeDocument/2006/relationships/hyperlink" Target="https://cdn.kormany.hu/uploads/document/a/ae/ae6/ae6ddf3889f14153a81dbe7b089d7a60e3ff6312.pdf" TargetMode="External"/><Relationship Id="rId14" Type="http://schemas.openxmlformats.org/officeDocument/2006/relationships/hyperlink" Target="https://data.europa.eu/doi/10.2777/6847557"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1</TotalTime>
  <Pages>9</Pages>
  <Words>2304</Words>
  <Characters>13456</Characters>
  <Application>Microsoft Office Word</Application>
  <DocSecurity>0</DocSecurity>
  <Lines>224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15703</CharactersWithSpaces>
  <SharedDoc>false</SharedDoc>
  <HLinks>
    <vt:vector size="180" baseType="variant">
      <vt:variant>
        <vt:i4>1048632</vt:i4>
      </vt:variant>
      <vt:variant>
        <vt:i4>14</vt:i4>
      </vt:variant>
      <vt:variant>
        <vt:i4>0</vt:i4>
      </vt:variant>
      <vt:variant>
        <vt:i4>5</vt:i4>
      </vt:variant>
      <vt:variant>
        <vt:lpwstr/>
      </vt:variant>
      <vt:variant>
        <vt:lpwstr>_Toc210032949</vt:lpwstr>
      </vt:variant>
      <vt:variant>
        <vt:i4>1048632</vt:i4>
      </vt:variant>
      <vt:variant>
        <vt:i4>8</vt:i4>
      </vt:variant>
      <vt:variant>
        <vt:i4>0</vt:i4>
      </vt:variant>
      <vt:variant>
        <vt:i4>5</vt:i4>
      </vt:variant>
      <vt:variant>
        <vt:lpwstr/>
      </vt:variant>
      <vt:variant>
        <vt:lpwstr>_Toc210032948</vt:lpwstr>
      </vt:variant>
      <vt:variant>
        <vt:i4>1048632</vt:i4>
      </vt:variant>
      <vt:variant>
        <vt:i4>2</vt:i4>
      </vt:variant>
      <vt:variant>
        <vt:i4>0</vt:i4>
      </vt:variant>
      <vt:variant>
        <vt:i4>5</vt:i4>
      </vt:variant>
      <vt:variant>
        <vt:lpwstr/>
      </vt:variant>
      <vt:variant>
        <vt:lpwstr>_Toc210032947</vt:lpwstr>
      </vt:variant>
      <vt:variant>
        <vt:i4>5242900</vt:i4>
      </vt:variant>
      <vt:variant>
        <vt:i4>69</vt:i4>
      </vt:variant>
      <vt:variant>
        <vt:i4>0</vt:i4>
      </vt:variant>
      <vt:variant>
        <vt:i4>5</vt:i4>
      </vt:variant>
      <vt:variant>
        <vt:lpwstr>https://www.oktatas.hu/pub_bin/dload/kozoktatas/kerettanterv/Csaladi_eletre_neveles_9-12.doc</vt:lpwstr>
      </vt:variant>
      <vt:variant>
        <vt:lpwstr/>
      </vt:variant>
      <vt:variant>
        <vt:i4>917593</vt:i4>
      </vt:variant>
      <vt:variant>
        <vt:i4>66</vt:i4>
      </vt:variant>
      <vt:variant>
        <vt:i4>0</vt:i4>
      </vt:variant>
      <vt:variant>
        <vt:i4>5</vt:i4>
      </vt:variant>
      <vt:variant>
        <vt:lpwstr>https://www.penzcentrum.hu/egeszseg/20250607/ujabb-megszoritast-jelentett-be-a-kormany-evekig-nem-kapnak-beremelest-az-orvosok-apolok-1180057</vt:lpwstr>
      </vt:variant>
      <vt:variant>
        <vt:lpwstr/>
      </vt:variant>
      <vt:variant>
        <vt:i4>4980850</vt:i4>
      </vt:variant>
      <vt:variant>
        <vt:i4>63</vt:i4>
      </vt:variant>
      <vt:variant>
        <vt:i4>0</vt:i4>
      </vt:variant>
      <vt:variant>
        <vt:i4>5</vt:i4>
      </vt:variant>
      <vt:variant>
        <vt:lpwstr>https://www.ksh.hu/stadat_files/mun/hu/mun0208.html</vt:lpwstr>
      </vt:variant>
      <vt:variant>
        <vt:lpwstr/>
      </vt:variant>
      <vt:variant>
        <vt:i4>3735581</vt:i4>
      </vt:variant>
      <vt:variant>
        <vt:i4>60</vt:i4>
      </vt:variant>
      <vt:variant>
        <vt:i4>0</vt:i4>
      </vt:variant>
      <vt:variant>
        <vt:i4>5</vt:i4>
      </vt:variant>
      <vt:variant>
        <vt:lpwstr>https://ec.europa.eu/eurostat/statistics-explained/index.php?title=Gender_pay_gap_statistics</vt:lpwstr>
      </vt:variant>
      <vt:variant>
        <vt:lpwstr/>
      </vt:variant>
      <vt:variant>
        <vt:i4>5898252</vt:i4>
      </vt:variant>
      <vt:variant>
        <vt:i4>57</vt:i4>
      </vt:variant>
      <vt:variant>
        <vt:i4>0</vt:i4>
      </vt:variant>
      <vt:variant>
        <vt:i4>5</vt:i4>
      </vt:variant>
      <vt:variant>
        <vt:lpwstr>https://ec.europa.eu/social/BlobServlet?docId=3799&amp;langId=en</vt:lpwstr>
      </vt:variant>
      <vt:variant>
        <vt:lpwstr/>
      </vt:variant>
      <vt:variant>
        <vt:i4>327756</vt:i4>
      </vt:variant>
      <vt:variant>
        <vt:i4>54</vt:i4>
      </vt:variant>
      <vt:variant>
        <vt:i4>0</vt:i4>
      </vt:variant>
      <vt:variant>
        <vt:i4>5</vt:i4>
      </vt:variant>
      <vt:variant>
        <vt:lpwstr>https://mta.hu/kozgyules199/bemutatjuk-a-magyar-tudomanyos-akademia-uj-tagjait-114347</vt:lpwstr>
      </vt:variant>
      <vt:variant>
        <vt:lpwstr/>
      </vt:variant>
      <vt:variant>
        <vt:i4>983066</vt:i4>
      </vt:variant>
      <vt:variant>
        <vt:i4>51</vt:i4>
      </vt:variant>
      <vt:variant>
        <vt:i4>0</vt:i4>
      </vt:variant>
      <vt:variant>
        <vt:i4>5</vt:i4>
      </vt:variant>
      <vt:variant>
        <vt:lpwstr>https://data.europa.eu/doi/10.2777/06090</vt:lpwstr>
      </vt:variant>
      <vt:variant>
        <vt:lpwstr/>
      </vt:variant>
      <vt:variant>
        <vt:i4>4128815</vt:i4>
      </vt:variant>
      <vt:variant>
        <vt:i4>48</vt:i4>
      </vt:variant>
      <vt:variant>
        <vt:i4>0</vt:i4>
      </vt:variant>
      <vt:variant>
        <vt:i4>5</vt:i4>
      </vt:variant>
      <vt:variant>
        <vt:lpwstr>https://data.europa.eu/doi/10.2777/6847557</vt:lpwstr>
      </vt:variant>
      <vt:variant>
        <vt:lpwstr/>
      </vt:variant>
      <vt:variant>
        <vt:i4>1769561</vt:i4>
      </vt:variant>
      <vt:variant>
        <vt:i4>45</vt:i4>
      </vt:variant>
      <vt:variant>
        <vt:i4>0</vt:i4>
      </vt:variant>
      <vt:variant>
        <vt:i4>5</vt:i4>
      </vt:variant>
      <vt:variant>
        <vt:lpwstr>https://ec.europa.eu/assets/rtd/shefigures/2024/files/shefigures2024fiche-hu.pdf</vt:lpwstr>
      </vt:variant>
      <vt:variant>
        <vt:lpwstr/>
      </vt:variant>
      <vt:variant>
        <vt:i4>4587591</vt:i4>
      </vt:variant>
      <vt:variant>
        <vt:i4>42</vt:i4>
      </vt:variant>
      <vt:variant>
        <vt:i4>0</vt:i4>
      </vt:variant>
      <vt:variant>
        <vt:i4>5</vt:i4>
      </vt:variant>
      <vt:variant>
        <vt:lpwstr>https://www.ksh.hu/s/kiadvanyok/oktatasi-adatok-20232024-elozetes-adatok/index.html</vt:lpwstr>
      </vt:variant>
      <vt:variant>
        <vt:lpwstr>azalapfokakzpfoksafelsfokoktatsnemnappalikpzseinegyarntemelkedettarsztvevkszma</vt:lpwstr>
      </vt:variant>
      <vt:variant>
        <vt:i4>4325494</vt:i4>
      </vt:variant>
      <vt:variant>
        <vt:i4>39</vt:i4>
      </vt:variant>
      <vt:variant>
        <vt:i4>0</vt:i4>
      </vt:variant>
      <vt:variant>
        <vt:i4>5</vt:i4>
      </vt:variant>
      <vt:variant>
        <vt:lpwstr>https://www.ksh.hu/stadat_files/okt/hu/okt0022.html</vt:lpwstr>
      </vt:variant>
      <vt:variant>
        <vt:lpwstr/>
      </vt:variant>
      <vt:variant>
        <vt:i4>1376264</vt:i4>
      </vt:variant>
      <vt:variant>
        <vt:i4>36</vt:i4>
      </vt:variant>
      <vt:variant>
        <vt:i4>0</vt:i4>
      </vt:variant>
      <vt:variant>
        <vt:i4>5</vt:i4>
      </vt:variant>
      <vt:variant>
        <vt:lpwstr>https://www.parlament.hu/web/guest/folyamatban-levo-torvenyjavaslatok?p_p_id=hu_parlament_cms_pair_portlet_PairProxy_INSTANCE_9xd2Wc9jP4z8&amp;p_p_lifecycle=1&amp;p_p_state=normal&amp;p_p_mode=view&amp;p_auth=hGwsRSdw&amp;_hu_parlament_cms_pair_portlet_PairProxy_INSTANCE_9xd2Wc9jP4z8_pairAction=%2Finternet%2Fcplsql%2Fogy_irom.irom_adat%3Fp_ckl%3D42%26p_izon%3D9721</vt:lpwstr>
      </vt:variant>
      <vt:variant>
        <vt:lpwstr/>
      </vt:variant>
      <vt:variant>
        <vt:i4>4915276</vt:i4>
      </vt:variant>
      <vt:variant>
        <vt:i4>33</vt:i4>
      </vt:variant>
      <vt:variant>
        <vt:i4>0</vt:i4>
      </vt:variant>
      <vt:variant>
        <vt:i4>5</vt:i4>
      </vt:variant>
      <vt:variant>
        <vt:lpwstr>https://webapi.uni-bge.hu/api/v1/files/display/documents/hirek/gem_noi-vallalkozok-2025_final.pdf?id=69743</vt:lpwstr>
      </vt:variant>
      <vt:variant>
        <vt:lpwstr/>
      </vt:variant>
      <vt:variant>
        <vt:i4>6160472</vt:i4>
      </vt:variant>
      <vt:variant>
        <vt:i4>30</vt:i4>
      </vt:variant>
      <vt:variant>
        <vt:i4>0</vt:i4>
      </vt:variant>
      <vt:variant>
        <vt:i4>5</vt:i4>
      </vt:variant>
      <vt:variant>
        <vt:lpwstr>https://gemconsortium.org/report/gem-20242025-global-report-entrepreneurship-reality-check-4</vt:lpwstr>
      </vt:variant>
      <vt:variant>
        <vt:lpwstr/>
      </vt:variant>
      <vt:variant>
        <vt:i4>5046294</vt:i4>
      </vt:variant>
      <vt:variant>
        <vt:i4>27</vt:i4>
      </vt:variant>
      <vt:variant>
        <vt:i4>0</vt:i4>
      </vt:variant>
      <vt:variant>
        <vt:i4>5</vt:i4>
      </vt:variant>
      <vt:variant>
        <vt:lpwstr>https://cdn.kormany.hu/uploads/document/a/ae/ae6/ae6ddf3889f14153a81dbe7b089d7a60e3ff6312.pdf</vt:lpwstr>
      </vt:variant>
      <vt:variant>
        <vt:lpwstr/>
      </vt:variant>
      <vt:variant>
        <vt:i4>5767275</vt:i4>
      </vt:variant>
      <vt:variant>
        <vt:i4>24</vt:i4>
      </vt:variant>
      <vt:variant>
        <vt:i4>0</vt:i4>
      </vt:variant>
      <vt:variant>
        <vt:i4>5</vt:i4>
      </vt:variant>
      <vt:variant>
        <vt:lpwstr>https://www.ksh.hu/stadat_files/ele/hu/ele0034.html</vt:lpwstr>
      </vt:variant>
      <vt:variant>
        <vt:lpwstr/>
      </vt:variant>
      <vt:variant>
        <vt:i4>4653121</vt:i4>
      </vt:variant>
      <vt:variant>
        <vt:i4>21</vt:i4>
      </vt:variant>
      <vt:variant>
        <vt:i4>0</vt:i4>
      </vt:variant>
      <vt:variant>
        <vt:i4>5</vt:i4>
      </vt:variant>
      <vt:variant>
        <vt:lpwstr>https://eige.europa.eu/gender-equality-index/2024/domain/power/HU</vt:lpwstr>
      </vt:variant>
      <vt:variant>
        <vt:lpwstr/>
      </vt:variant>
      <vt:variant>
        <vt:i4>1048656</vt:i4>
      </vt:variant>
      <vt:variant>
        <vt:i4>18</vt:i4>
      </vt:variant>
      <vt:variant>
        <vt:i4>0</vt:i4>
      </vt:variant>
      <vt:variant>
        <vt:i4>5</vt:i4>
      </vt:variant>
      <vt:variant>
        <vt:lpwstr>https://ksh.hu/kiadvanyok/fenntarthato-fejlodes-indikatorai/2024/2-17</vt:lpwstr>
      </vt:variant>
      <vt:variant>
        <vt:lpwstr/>
      </vt:variant>
      <vt:variant>
        <vt:i4>2293864</vt:i4>
      </vt:variant>
      <vt:variant>
        <vt:i4>15</vt:i4>
      </vt:variant>
      <vt:variant>
        <vt:i4>0</vt:i4>
      </vt:variant>
      <vt:variant>
        <vt:i4>5</vt:i4>
      </vt:variant>
      <vt:variant>
        <vt:lpwstr>https://europa.eu/eurobarometer/surveys/detail/2974</vt:lpwstr>
      </vt:variant>
      <vt:variant>
        <vt:lpwstr/>
      </vt:variant>
      <vt:variant>
        <vt:i4>458830</vt:i4>
      </vt:variant>
      <vt:variant>
        <vt:i4>12</vt:i4>
      </vt:variant>
      <vt:variant>
        <vt:i4>0</vt:i4>
      </vt:variant>
      <vt:variant>
        <vt:i4>5</vt:i4>
      </vt:variant>
      <vt:variant>
        <vt:lpwstr>https://eige.europa.eu/gender-equality-index/2024/compare-countries/power/bar</vt:lpwstr>
      </vt:variant>
      <vt:variant>
        <vt:lpwstr/>
      </vt:variant>
      <vt:variant>
        <vt:i4>5111859</vt:i4>
      </vt:variant>
      <vt:variant>
        <vt:i4>9</vt:i4>
      </vt:variant>
      <vt:variant>
        <vt:i4>0</vt:i4>
      </vt:variant>
      <vt:variant>
        <vt:i4>5</vt:i4>
      </vt:variant>
      <vt:variant>
        <vt:lpwstr>https://www.amnesty.hu/wp-content/uploads/2025/09/2023_970_EU_-Policy-paper_AmnestyInternationalMagyarorszag_20250703.pdf</vt:lpwstr>
      </vt:variant>
      <vt:variant>
        <vt:lpwstr/>
      </vt:variant>
      <vt:variant>
        <vt:i4>4456472</vt:i4>
      </vt:variant>
      <vt:variant>
        <vt:i4>6</vt:i4>
      </vt:variant>
      <vt:variant>
        <vt:i4>0</vt:i4>
      </vt:variant>
      <vt:variant>
        <vt:i4>5</vt:i4>
      </vt:variant>
      <vt:variant>
        <vt:lpwstr>http://data.europa.eu/eli/dir/2023/970/oj</vt:lpwstr>
      </vt:variant>
      <vt:variant>
        <vt:lpwstr/>
      </vt:variant>
      <vt:variant>
        <vt:i4>4980802</vt:i4>
      </vt:variant>
      <vt:variant>
        <vt:i4>3</vt:i4>
      </vt:variant>
      <vt:variant>
        <vt:i4>0</vt:i4>
      </vt:variant>
      <vt:variant>
        <vt:i4>5</vt:i4>
      </vt:variant>
      <vt:variant>
        <vt:lpwstr>https://www.consilium.europa.eu/en/policies/pay-transparency/</vt:lpwstr>
      </vt:variant>
      <vt:variant>
        <vt:lpwstr/>
      </vt:variant>
      <vt:variant>
        <vt:i4>5767275</vt:i4>
      </vt:variant>
      <vt:variant>
        <vt:i4>0</vt:i4>
      </vt:variant>
      <vt:variant>
        <vt:i4>0</vt:i4>
      </vt:variant>
      <vt:variant>
        <vt:i4>5</vt:i4>
      </vt:variant>
      <vt:variant>
        <vt:lpwstr>https://www.ksh.hu/stadat_files/ele/hu/ele0034.html</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Anna-Karin Holmlund</dc:creator>
  <cp:keywords/>
  <dc:description/>
  <cp:lastModifiedBy>Kevin Whelan</cp:lastModifiedBy>
  <cp:revision>3</cp:revision>
  <cp:lastPrinted>2025-09-29T08:17:00Z</cp:lastPrinted>
  <dcterms:created xsi:type="dcterms:W3CDTF">2025-09-29T08:17:00Z</dcterms:created>
  <dcterms:modified xsi:type="dcterms:W3CDTF">2025-09-29T08:18:00Z</dcterms:modified>
</cp:coreProperties>
</file>