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02">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3">
      <w:pPr>
        <w:jc w:val="right"/>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4">
      <w:pPr>
        <w:jc w:val="righ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Buenos Aires, 13 de octubre de 2025</w:t>
      </w:r>
    </w:p>
    <w:p w:rsidR="00000000" w:rsidDel="00000000" w:rsidP="00000000" w:rsidRDefault="00000000" w:rsidRPr="00000000" w14:paraId="00000005">
      <w:pPr>
        <w:spacing w:after="160" w:lineRule="auto"/>
        <w:jc w:val="both"/>
        <w:rPr>
          <w:rFonts w:ascii="Arial Narrow" w:cs="Arial Narrow" w:eastAsia="Arial Narrow" w:hAnsi="Arial Narrow"/>
          <w:sz w:val="24"/>
          <w:szCs w:val="24"/>
        </w:rPr>
      </w:pPr>
      <w:bookmarkStart w:colFirst="0" w:colLast="0" w:name="_heading=h.qjtd4zb1rztw" w:id="0"/>
      <w:bookmarkEnd w:id="0"/>
      <w:r w:rsidDel="00000000" w:rsidR="00000000" w:rsidRPr="00000000">
        <w:rPr>
          <w:rtl w:val="0"/>
        </w:rPr>
      </w:r>
    </w:p>
    <w:p w:rsidR="00000000" w:rsidDel="00000000" w:rsidP="00000000" w:rsidRDefault="00000000" w:rsidRPr="00000000" w14:paraId="00000006">
      <w:pPr>
        <w:spacing w:after="160" w:lineRule="auto"/>
        <w:jc w:val="both"/>
        <w:rPr>
          <w:rFonts w:ascii="Arial Narrow" w:cs="Arial Narrow" w:eastAsia="Arial Narrow" w:hAnsi="Arial Narrow"/>
          <w:sz w:val="24"/>
          <w:szCs w:val="24"/>
        </w:rPr>
      </w:pPr>
      <w:bookmarkStart w:colFirst="0" w:colLast="0" w:name="_heading=h.fvbp14nip0at" w:id="1"/>
      <w:bookmarkEnd w:id="1"/>
      <w:r w:rsidDel="00000000" w:rsidR="00000000" w:rsidRPr="00000000">
        <w:rPr>
          <w:rFonts w:ascii="Arial Narrow" w:cs="Arial Narrow" w:eastAsia="Arial Narrow" w:hAnsi="Arial Narrow"/>
          <w:sz w:val="24"/>
          <w:szCs w:val="24"/>
          <w:rtl w:val="0"/>
        </w:rPr>
        <w:t xml:space="preserve">A la Oficina del Alto Comisionado de las Naciones Unidas para los Derechos Humanos</w:t>
      </w:r>
    </w:p>
    <w:p w:rsidR="00000000" w:rsidDel="00000000" w:rsidP="00000000" w:rsidRDefault="00000000" w:rsidRPr="00000000" w14:paraId="00000007">
      <w:pPr>
        <w:spacing w:after="160" w:lineRule="auto"/>
        <w:jc w:val="both"/>
        <w:rPr>
          <w:rFonts w:ascii="Arial Narrow" w:cs="Arial Narrow" w:eastAsia="Arial Narrow" w:hAnsi="Arial Narrow"/>
          <w:sz w:val="24"/>
          <w:szCs w:val="24"/>
        </w:rPr>
      </w:pPr>
      <w:bookmarkStart w:colFirst="0" w:colLast="0" w:name="_heading=h.2smxl0oj8h45" w:id="2"/>
      <w:bookmarkEnd w:id="2"/>
      <w:r w:rsidDel="00000000" w:rsidR="00000000" w:rsidRPr="00000000">
        <w:rPr>
          <w:rtl w:val="0"/>
        </w:rPr>
      </w:r>
    </w:p>
    <w:p w:rsidR="00000000" w:rsidDel="00000000" w:rsidP="00000000" w:rsidRDefault="00000000" w:rsidRPr="00000000" w14:paraId="00000008">
      <w:pPr>
        <w:jc w:val="right"/>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Ref. Evaluación periódica sobre el cumplimiento de la Convención contra la Tortura y otros tratos o penas crueles, inhumanos o degradantes - Argentina</w:t>
      </w:r>
    </w:p>
    <w:p w:rsidR="00000000" w:rsidDel="00000000" w:rsidP="00000000" w:rsidRDefault="00000000" w:rsidRPr="00000000" w14:paraId="00000009">
      <w:pPr>
        <w:jc w:val="right"/>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0A">
      <w:pPr>
        <w:spacing w:after="160" w:lineRule="auto"/>
        <w:rPr>
          <w:rFonts w:ascii="Arial Narrow" w:cs="Arial Narrow" w:eastAsia="Arial Narrow" w:hAnsi="Arial Narrow"/>
          <w:sz w:val="24"/>
          <w:szCs w:val="24"/>
        </w:rPr>
      </w:pPr>
      <w:bookmarkStart w:colFirst="0" w:colLast="0" w:name="_heading=h.yoza8zjolltl" w:id="3"/>
      <w:bookmarkEnd w:id="3"/>
      <w:r w:rsidDel="00000000" w:rsidR="00000000" w:rsidRPr="00000000">
        <w:rPr>
          <w:rFonts w:ascii="Arial Narrow" w:cs="Arial Narrow" w:eastAsia="Arial Narrow" w:hAnsi="Arial Narrow"/>
          <w:sz w:val="24"/>
          <w:szCs w:val="24"/>
          <w:rtl w:val="0"/>
        </w:rPr>
        <w:t xml:space="preserve">De nuestra mayor consideración,</w:t>
      </w:r>
    </w:p>
    <w:p w:rsidR="00000000" w:rsidDel="00000000" w:rsidP="00000000" w:rsidRDefault="00000000" w:rsidRPr="00000000" w14:paraId="0000000B">
      <w:pP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Desde el Centro de Estudios Legales y Sociales (CELS)</w:t>
      </w:r>
      <w:r w:rsidDel="00000000" w:rsidR="00000000" w:rsidRPr="00000000">
        <w:rPr>
          <w:rFonts w:ascii="Arial Narrow" w:cs="Arial Narrow" w:eastAsia="Arial Narrow" w:hAnsi="Arial Narrow"/>
          <w:sz w:val="24"/>
          <w:szCs w:val="24"/>
          <w:vertAlign w:val="superscript"/>
        </w:rPr>
        <w:footnoteReference w:customMarkFollows="0" w:id="0"/>
      </w:r>
      <w:r w:rsidDel="00000000" w:rsidR="00000000" w:rsidRPr="00000000">
        <w:rPr>
          <w:rFonts w:ascii="Arial Narrow" w:cs="Arial Narrow" w:eastAsia="Arial Narrow" w:hAnsi="Arial Narrow"/>
          <w:sz w:val="24"/>
          <w:szCs w:val="24"/>
          <w:rtl w:val="0"/>
        </w:rPr>
        <w:t xml:space="preserve">, el Sindicato de Prensa de Buenos Aires (SIPREBA)</w:t>
      </w:r>
      <w:r w:rsidDel="00000000" w:rsidR="00000000" w:rsidRPr="00000000">
        <w:rPr>
          <w:rFonts w:ascii="Arial Narrow" w:cs="Arial Narrow" w:eastAsia="Arial Narrow" w:hAnsi="Arial Narrow"/>
          <w:sz w:val="24"/>
          <w:szCs w:val="24"/>
          <w:vertAlign w:val="superscript"/>
        </w:rPr>
        <w:footnoteReference w:customMarkFollows="0" w:id="1"/>
      </w:r>
      <w:r w:rsidDel="00000000" w:rsidR="00000000" w:rsidRPr="00000000">
        <w:rPr>
          <w:rFonts w:ascii="Arial Narrow" w:cs="Arial Narrow" w:eastAsia="Arial Narrow" w:hAnsi="Arial Narrow"/>
          <w:sz w:val="24"/>
          <w:szCs w:val="24"/>
          <w:rtl w:val="0"/>
        </w:rPr>
        <w:t xml:space="preserve">, la Asociación Argentina de Reporteros Gráficos (ARGRA)</w:t>
      </w:r>
      <w:r w:rsidDel="00000000" w:rsidR="00000000" w:rsidRPr="00000000">
        <w:rPr>
          <w:rFonts w:ascii="Arial Narrow" w:cs="Arial Narrow" w:eastAsia="Arial Narrow" w:hAnsi="Arial Narrow"/>
          <w:sz w:val="24"/>
          <w:szCs w:val="24"/>
          <w:vertAlign w:val="superscript"/>
        </w:rPr>
        <w:footnoteReference w:customMarkFollows="0" w:id="2"/>
      </w:r>
      <w:r w:rsidDel="00000000" w:rsidR="00000000" w:rsidRPr="00000000">
        <w:rPr>
          <w:rFonts w:ascii="Arial Narrow" w:cs="Arial Narrow" w:eastAsia="Arial Narrow" w:hAnsi="Arial Narrow"/>
          <w:sz w:val="24"/>
          <w:szCs w:val="24"/>
          <w:rtl w:val="0"/>
        </w:rPr>
        <w:t xml:space="preserve"> y la red de organizaciones Mapa de la Policía</w:t>
      </w:r>
      <w:r w:rsidDel="00000000" w:rsidR="00000000" w:rsidRPr="00000000">
        <w:rPr>
          <w:rFonts w:ascii="Arial Narrow" w:cs="Arial Narrow" w:eastAsia="Arial Narrow" w:hAnsi="Arial Narrow"/>
          <w:sz w:val="24"/>
          <w:szCs w:val="24"/>
          <w:vertAlign w:val="superscript"/>
        </w:rPr>
        <w:footnoteReference w:customMarkFollows="0" w:id="3"/>
      </w:r>
      <w:r w:rsidDel="00000000" w:rsidR="00000000" w:rsidRPr="00000000">
        <w:rPr>
          <w:rFonts w:ascii="Arial Narrow" w:cs="Arial Narrow" w:eastAsia="Arial Narrow" w:hAnsi="Arial Narrow"/>
          <w:sz w:val="24"/>
          <w:szCs w:val="24"/>
          <w:rtl w:val="0"/>
        </w:rPr>
        <w:t xml:space="preserve">, nos dirigimos a usted con el objetivo de contribuir en la Evaluación periódica sobre el cumplimiento de la Convención contra la Tortura y otros tratos o penas crueles, inhumanos o degradantes - Argentina, en este caso, acercando información sobre el uso abusivo de las denominadas “armas menos letales” en contextos de protestas sociales.</w:t>
      </w:r>
    </w:p>
    <w:p w:rsidR="00000000" w:rsidDel="00000000" w:rsidP="00000000" w:rsidRDefault="00000000" w:rsidRPr="00000000" w14:paraId="0000000C">
      <w:pPr>
        <w:widowControl w:val="0"/>
        <w:spacing w:line="240"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D">
      <w:pPr>
        <w:numPr>
          <w:ilvl w:val="0"/>
          <w:numId w:val="2"/>
        </w:numPr>
        <w:ind w:left="720" w:hanging="360"/>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Introducción</w:t>
      </w:r>
    </w:p>
    <w:p w:rsidR="00000000" w:rsidDel="00000000" w:rsidP="00000000" w:rsidRDefault="00000000" w:rsidRPr="00000000" w14:paraId="0000000E">
      <w:pPr>
        <w:shd w:fill="ffffff" w:val="clear"/>
        <w:spacing w:after="200"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presente informe documenta el uso de armas menos letales por policías y fuerzas de seguridad argentinas en contextos de protesta social en el período 2018-2025, y su configuración como actos de tortura y otros tratos o penas crueles, inhumanos o degradantes bajo los estándares de la Convención contra la Tortura</w:t>
      </w:r>
      <w:r w:rsidDel="00000000" w:rsidR="00000000" w:rsidRPr="00000000">
        <w:rPr>
          <w:rFonts w:ascii="Arial Narrow" w:cs="Arial Narrow" w:eastAsia="Arial Narrow" w:hAnsi="Arial Narrow"/>
          <w:color w:val="404040"/>
          <w:sz w:val="24"/>
          <w:szCs w:val="24"/>
          <w:rtl w:val="0"/>
        </w:rPr>
        <w:t xml:space="preserve">.</w:t>
      </w:r>
      <w:r w:rsidDel="00000000" w:rsidR="00000000" w:rsidRPr="00000000">
        <w:rPr>
          <w:rtl w:val="0"/>
        </w:rPr>
      </w:r>
    </w:p>
    <w:p w:rsidR="00000000" w:rsidDel="00000000" w:rsidP="00000000" w:rsidRDefault="00000000" w:rsidRPr="00000000" w14:paraId="0000000F">
      <w:pPr>
        <w:shd w:fill="ffffff" w:val="clear"/>
        <w:spacing w:after="200"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protesta social ocupa un lugar fundamental en el desarrollo y el fortalecimiento de los sistemas democráticos, dado que permite viabilizar la participación ciudadana y poner en juego la diversidad de opiniones, visiones, acuerdos y disensos que están en el centro de las sociedades democráticas modernas. </w:t>
      </w:r>
    </w:p>
    <w:p w:rsidR="00000000" w:rsidDel="00000000" w:rsidP="00000000" w:rsidRDefault="00000000" w:rsidRPr="00000000" w14:paraId="00000010">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Las armas denominadas “menos letales” comprenden una amplia gama de dispositivos -balas de goma, gases lacrimógenos, bastones, proyectiles de caucho, camiones hidrantes, entre otros- cuya proliferación ha ido en aumento, sin un marco regulatorio adecuado que garantice su uso legal, proporcional y razonable. Cuando estas armas se utilizan con fines de castigo, intimidación o discriminación y causan un sufrimiento físico o mental grave, pueden configurar actos de tortura de conformidad al artículo 1 de la Convención. </w:t>
      </w:r>
    </w:p>
    <w:p w:rsidR="00000000" w:rsidDel="00000000" w:rsidP="00000000" w:rsidRDefault="00000000" w:rsidRPr="00000000" w14:paraId="00000011">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particular, el uso de armas “menos letales” en contextos de manifestaciones públicas debe ser restringido y regulado de acuerdo con los estándares internacionales. </w:t>
      </w:r>
      <w:r w:rsidDel="00000000" w:rsidR="00000000" w:rsidRPr="00000000">
        <w:rPr>
          <w:rFonts w:ascii="Arial Narrow" w:cs="Arial Narrow" w:eastAsia="Arial Narrow" w:hAnsi="Arial Narrow"/>
          <w:sz w:val="24"/>
          <w:szCs w:val="24"/>
          <w:rtl w:val="0"/>
        </w:rPr>
        <w:t xml:space="preserve">El ex </w:t>
      </w:r>
      <w:r w:rsidDel="00000000" w:rsidR="00000000" w:rsidRPr="00000000">
        <w:rPr>
          <w:rFonts w:ascii="Arial Narrow" w:cs="Arial Narrow" w:eastAsia="Arial Narrow" w:hAnsi="Arial Narrow"/>
          <w:sz w:val="24"/>
          <w:szCs w:val="24"/>
          <w:rtl w:val="0"/>
        </w:rPr>
        <w:t xml:space="preserve">Relator Especial de las Naciones Unidas sobre la Tortura y Otros Tratos o Penas Crueles, Inhumanos o Degradantes</w:t>
      </w:r>
      <w:r w:rsidDel="00000000" w:rsidR="00000000" w:rsidRPr="00000000">
        <w:rPr>
          <w:rFonts w:ascii="Arial Narrow" w:cs="Arial Narrow" w:eastAsia="Arial Narrow" w:hAnsi="Arial Narrow"/>
          <w:sz w:val="24"/>
          <w:szCs w:val="24"/>
          <w:rtl w:val="0"/>
        </w:rPr>
        <w:t xml:space="preserve"> Nils Melzer advirtió que muchas de estas armas están diseñadas para infligir dolor o sufrimiento, y su uso indebido representa un riesgo concreto de tortura o malos tratos</w:t>
      </w:r>
      <w:r w:rsidDel="00000000" w:rsidR="00000000" w:rsidRPr="00000000">
        <w:rPr>
          <w:rFonts w:ascii="Arial Narrow" w:cs="Arial Narrow" w:eastAsia="Arial Narrow" w:hAnsi="Arial Narrow"/>
          <w:sz w:val="24"/>
          <w:szCs w:val="24"/>
          <w:vertAlign w:val="superscript"/>
        </w:rPr>
        <w:footnoteReference w:customMarkFollows="0" w:id="4"/>
      </w:r>
      <w:r w:rsidDel="00000000" w:rsidR="00000000" w:rsidRPr="00000000">
        <w:rPr>
          <w:rFonts w:ascii="Arial Narrow" w:cs="Arial Narrow" w:eastAsia="Arial Narrow" w:hAnsi="Arial Narrow"/>
          <w:sz w:val="24"/>
          <w:szCs w:val="24"/>
          <w:rtl w:val="0"/>
        </w:rPr>
        <w:t xml:space="preserve">.</w:t>
      </w:r>
      <w:r w:rsidDel="00000000" w:rsidR="00000000" w:rsidRPr="00000000">
        <w:rPr>
          <w:rtl w:val="0"/>
        </w:rPr>
      </w:r>
    </w:p>
    <w:p w:rsidR="00000000" w:rsidDel="00000000" w:rsidP="00000000" w:rsidRDefault="00000000" w:rsidRPr="00000000" w14:paraId="00000012">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abordaje estatal de las protestas sociales en Argentina evidencia patrones sistemáticos de violencia que, en muchos casos, constituyen actos de tortura y tratos crueles, inhumanos o degradantes según el derecho internacional. Desde diciembre de 2023, el uso desproporcionado de la fuerza se intensificó como parte de una estrategia política dirigida a disuadir la participación ciudadana mediante el uso del miedo, la intimidación y el sufrimiento físico. </w:t>
      </w:r>
    </w:p>
    <w:p w:rsidR="00000000" w:rsidDel="00000000" w:rsidP="00000000" w:rsidRDefault="00000000" w:rsidRPr="00000000" w14:paraId="00000013">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caso argentino permite analizar cómo el uso abusivo de armas menos letales en contextos de movilización social configuran hechos de tortura. Estas conductas exigen un análisis integral que permita visibilizar la gravedad de estas violaciones y su caracterización como tortura en contextos de protesta social.</w:t>
      </w:r>
    </w:p>
    <w:p w:rsidR="00000000" w:rsidDel="00000000" w:rsidP="00000000" w:rsidRDefault="00000000" w:rsidRPr="00000000" w14:paraId="00000014">
      <w:pP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15">
      <w:pPr>
        <w:numPr>
          <w:ilvl w:val="0"/>
          <w:numId w:val="2"/>
        </w:numPr>
        <w:ind w:left="720" w:hanging="360"/>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Cambios normativos que habilitan el uso desregulado y abusivo de armas menos letales en contextos de protesta en la Argentina </w:t>
      </w:r>
    </w:p>
    <w:p w:rsidR="00000000" w:rsidDel="00000000" w:rsidP="00000000" w:rsidRDefault="00000000" w:rsidRPr="00000000" w14:paraId="00000016">
      <w:pPr>
        <w:spacing w:after="200"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Durante el período contemplado se ha registrado el uso ilegal, abusivo, desproporcionado e indiscriminado de las armas menos letales en la actuación policial y de fuerzas de seguridad en manifestaciones públicas. Como consecuencia de esto, decenas de personas resultaron heridas, con lesiones oculares, pérdida de ojos e incluso lesiones que pusieron </w:t>
      </w:r>
      <w:r w:rsidDel="00000000" w:rsidR="00000000" w:rsidRPr="00000000">
        <w:rPr>
          <w:rFonts w:ascii="Arial Narrow" w:cs="Arial Narrow" w:eastAsia="Arial Narrow" w:hAnsi="Arial Narrow"/>
          <w:sz w:val="24"/>
          <w:szCs w:val="24"/>
          <w:rtl w:val="0"/>
        </w:rPr>
        <w:t xml:space="preserve">en riesgo</w:t>
      </w:r>
      <w:r w:rsidDel="00000000" w:rsidR="00000000" w:rsidRPr="00000000">
        <w:rPr>
          <w:rFonts w:ascii="Arial Narrow" w:cs="Arial Narrow" w:eastAsia="Arial Narrow" w:hAnsi="Arial Narrow"/>
          <w:sz w:val="24"/>
          <w:szCs w:val="24"/>
          <w:rtl w:val="0"/>
        </w:rPr>
        <w:t xml:space="preserve"> la vida de las personas. Esta actuación se encuentra en clara violación a los principios internacionales de necesidad, proporcionalidad y legalidad en el uso de la fuerza. </w:t>
      </w:r>
    </w:p>
    <w:p w:rsidR="00000000" w:rsidDel="00000000" w:rsidP="00000000" w:rsidRDefault="00000000" w:rsidRPr="00000000" w14:paraId="00000017">
      <w:pPr>
        <w:shd w:fill="ffffff" w:val="clear"/>
        <w:spacing w:after="15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CIDH ha alertado sobre el uso indiscriminado de las armas menos letales en contextos de protestas sociales. Concretamente manifestó que el uso de disparos de balas de goma y de gases lacrimógenos “debe ser desaconsejado, debido a la imposibilidad de controlar la dirección de su impacto”</w:t>
      </w:r>
      <w:r w:rsidDel="00000000" w:rsidR="00000000" w:rsidRPr="00000000">
        <w:rPr>
          <w:rFonts w:ascii="Arial Narrow" w:cs="Arial Narrow" w:eastAsia="Arial Narrow" w:hAnsi="Arial Narrow"/>
          <w:sz w:val="24"/>
          <w:szCs w:val="24"/>
          <w:vertAlign w:val="superscript"/>
        </w:rPr>
        <w:footnoteReference w:customMarkFollows="0" w:id="5"/>
      </w:r>
      <w:r w:rsidDel="00000000" w:rsidR="00000000" w:rsidRPr="00000000">
        <w:rPr>
          <w:rFonts w:ascii="Arial Narrow" w:cs="Arial Narrow" w:eastAsia="Arial Narrow" w:hAnsi="Arial Narrow"/>
          <w:sz w:val="24"/>
          <w:szCs w:val="24"/>
          <w:rtl w:val="0"/>
        </w:rPr>
        <w:t xml:space="preserve">. Según la CIDH “No puede trazarse una línea divisoria nítida entre armamento letal y no letal: ‘cabe recordar que casi todo uso de la fuerza contra la persona humana puede, en determinadas circunstancias, dar lugar a la pérdida de vidas o lesiones graves’. La evidencia empírica muestra que en muchos casos las afectaciones a la integridad física han sido ocasionadas por el mal uso de este tipo de armamento. Este es el caso de munición de goma disparada a corta distancia y a la parte superior del cuerpo, de gases lacrimógenos disparados hacia el cuerpo de las personas”</w:t>
      </w:r>
      <w:r w:rsidDel="00000000" w:rsidR="00000000" w:rsidRPr="00000000">
        <w:rPr>
          <w:rFonts w:ascii="Arial Narrow" w:cs="Arial Narrow" w:eastAsia="Arial Narrow" w:hAnsi="Arial Narrow"/>
          <w:sz w:val="24"/>
          <w:szCs w:val="24"/>
          <w:vertAlign w:val="superscript"/>
        </w:rPr>
        <w:footnoteReference w:customMarkFollows="0" w:id="6"/>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18">
      <w:pPr>
        <w:shd w:fill="ffffff" w:val="clear"/>
        <w:spacing w:after="15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consonancia con los estándares internacionales, el Ministerio de Seguridad de la Nación</w:t>
      </w:r>
      <w:r w:rsidDel="00000000" w:rsidR="00000000" w:rsidRPr="00000000">
        <w:rPr>
          <w:rFonts w:ascii="Arial Narrow" w:cs="Arial Narrow" w:eastAsia="Arial Narrow" w:hAnsi="Arial Narrow"/>
          <w:sz w:val="24"/>
          <w:szCs w:val="24"/>
          <w:vertAlign w:val="superscript"/>
        </w:rPr>
        <w:footnoteReference w:customMarkFollows="0" w:id="7"/>
      </w:r>
      <w:r w:rsidDel="00000000" w:rsidR="00000000" w:rsidRPr="00000000">
        <w:rPr>
          <w:rFonts w:ascii="Arial Narrow" w:cs="Arial Narrow" w:eastAsia="Arial Narrow" w:hAnsi="Arial Narrow"/>
          <w:sz w:val="24"/>
          <w:szCs w:val="24"/>
          <w:rtl w:val="0"/>
        </w:rPr>
        <w:t xml:space="preserve"> había elaborado en 2011 unos “Criterios mínimos para el desarrollo de protocolos de actuación de los cuerpos policiales y fuerzas de seguridad federales en manifestaciones públicas” que, además de prohibir la portación de armas de fuego y el uso de pistola lanzagases, establecían que “las postas de goma sólo podrán ser utilizadas con fines defensivos en caso de peligro para la integridad física de algún miembro de las instituciones de seguridad, de manifestantes o de terceras personas. En ningún caso se podrá utilizar este tipo de munición como medio para dispersar una manifestación. Los agresivos químicos y antitumultos sólo podrán ser utilizados como última instancia y siempre previa orden del jefe del operativo, que será responsable por el uso indebido de los mismos.” </w:t>
      </w:r>
    </w:p>
    <w:p w:rsidR="00000000" w:rsidDel="00000000" w:rsidP="00000000" w:rsidRDefault="00000000" w:rsidRPr="00000000" w14:paraId="00000019">
      <w:pPr>
        <w:shd w:fill="ffffff" w:val="clear"/>
        <w:spacing w:after="15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Esta normativa fue derogada en diciembre de 2023, al tiempo que la nueva gestión a cargo del Ministerio de Seguridad Nacional dictó en su reemplazo un “Protocolo para el mantenimiento del orden público ante cortes de vías de circulación”</w:t>
      </w:r>
      <w:r w:rsidDel="00000000" w:rsidR="00000000" w:rsidRPr="00000000">
        <w:rPr>
          <w:rFonts w:ascii="Arial Narrow" w:cs="Arial Narrow" w:eastAsia="Arial Narrow" w:hAnsi="Arial Narrow"/>
          <w:sz w:val="24"/>
          <w:szCs w:val="24"/>
          <w:vertAlign w:val="superscript"/>
        </w:rPr>
        <w:footnoteReference w:customMarkFollows="0" w:id="8"/>
      </w:r>
      <w:r w:rsidDel="00000000" w:rsidR="00000000" w:rsidRPr="00000000">
        <w:rPr>
          <w:rFonts w:ascii="Arial Narrow" w:cs="Arial Narrow" w:eastAsia="Arial Narrow" w:hAnsi="Arial Narrow"/>
          <w:sz w:val="24"/>
          <w:szCs w:val="24"/>
          <w:rtl w:val="0"/>
        </w:rPr>
        <w:t xml:space="preserve"> que habilita a las fuerzas de seguridad a dispersar toda manifestación que disminuya u obstaculice el tránsito vehicular y parte de la premisa de que toda manifestación en espacios públicos es de por sí un delito de acción pública y autoriza la restricción de gran cantidad de derechos fundamentales sin orden judicial previa.</w:t>
      </w:r>
    </w:p>
    <w:p w:rsidR="00000000" w:rsidDel="00000000" w:rsidP="00000000" w:rsidRDefault="00000000" w:rsidRPr="00000000" w14:paraId="0000001A">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Este “protocolo” no establece criterios claros que limiten el uso de armas “menos letales” para evitar riesgos para la vida y la integridad física de las personas, por lo que constituye un retroceso en relación con la normativa de 2011 que fue derogada. Todos estos elementos, denominados armas “menos letales”, pueden generar resultados extremadamente lesivos y hasta letales como los que se han evidenciado en recientes hechos de violencia policial en nuestro país y en otros países de la región.</w:t>
      </w:r>
    </w:p>
    <w:p w:rsidR="00000000" w:rsidDel="00000000" w:rsidP="00000000" w:rsidRDefault="00000000" w:rsidRPr="00000000" w14:paraId="0000001B">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Este protocolo, a pesar de tener rango de resolución ministerial y no cumplir con las prescripciones de legalidad formal para la restricción de derechos</w:t>
      </w:r>
      <w:r w:rsidDel="00000000" w:rsidR="00000000" w:rsidRPr="00000000">
        <w:rPr>
          <w:rFonts w:ascii="Arial Narrow" w:cs="Arial Narrow" w:eastAsia="Arial Narrow" w:hAnsi="Arial Narrow"/>
          <w:sz w:val="24"/>
          <w:szCs w:val="24"/>
          <w:vertAlign w:val="superscript"/>
        </w:rPr>
        <w:footnoteReference w:customMarkFollows="0" w:id="9"/>
      </w:r>
      <w:r w:rsidDel="00000000" w:rsidR="00000000" w:rsidRPr="00000000">
        <w:rPr>
          <w:rFonts w:ascii="Arial Narrow" w:cs="Arial Narrow" w:eastAsia="Arial Narrow" w:hAnsi="Arial Narrow"/>
          <w:sz w:val="24"/>
          <w:szCs w:val="24"/>
          <w:rtl w:val="0"/>
        </w:rPr>
        <w:t xml:space="preserve"> es invocado por el gobierno nacional como el fundamento jurídico para reprimir numerosas protestas en el último año y medio. Los intentos por lograr que el poder judicial se expida sobre la inconstitucionalidad del protocolo no han tenido respuesta hasta el momento, si bien la ONU y la CIDH ya han advertido en numerosas ocasiones que se trata de una regulación por demás restrictiva que contradice los estándares internacionales sobre protección del derecho a la protesta</w:t>
      </w:r>
      <w:r w:rsidDel="00000000" w:rsidR="00000000" w:rsidRPr="00000000">
        <w:rPr>
          <w:rFonts w:ascii="Arial Narrow" w:cs="Arial Narrow" w:eastAsia="Arial Narrow" w:hAnsi="Arial Narrow"/>
          <w:sz w:val="24"/>
          <w:szCs w:val="24"/>
          <w:vertAlign w:val="superscript"/>
        </w:rPr>
        <w:footnoteReference w:customMarkFollows="0" w:id="10"/>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1C">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este contexto, se intensificaron algunos patrones de violencia policial en manifestaciones que ya se habían registrado en años anteriores, como se detalla a continuación.</w:t>
      </w:r>
    </w:p>
    <w:p w:rsidR="00000000" w:rsidDel="00000000" w:rsidP="00000000" w:rsidRDefault="00000000" w:rsidRPr="00000000" w14:paraId="0000001D">
      <w:pPr>
        <w:jc w:val="both"/>
        <w:rPr>
          <w:rFonts w:ascii="Arial Narrow" w:cs="Arial Narrow" w:eastAsia="Arial Narrow" w:hAnsi="Arial Narrow"/>
          <w:sz w:val="24"/>
          <w:szCs w:val="24"/>
          <w:shd w:fill="fff2cc" w:val="clear"/>
        </w:rPr>
      </w:pPr>
      <w:r w:rsidDel="00000000" w:rsidR="00000000" w:rsidRPr="00000000">
        <w:rPr>
          <w:rtl w:val="0"/>
        </w:rPr>
      </w:r>
    </w:p>
    <w:p w:rsidR="00000000" w:rsidDel="00000000" w:rsidP="00000000" w:rsidRDefault="00000000" w:rsidRPr="00000000" w14:paraId="0000001E">
      <w:pPr>
        <w:numPr>
          <w:ilvl w:val="0"/>
          <w:numId w:val="2"/>
        </w:numPr>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Patrones de violencia sistemática en contexto de manifestación y protesta social </w:t>
      </w:r>
    </w:p>
    <w:p w:rsidR="00000000" w:rsidDel="00000000" w:rsidP="00000000" w:rsidRDefault="00000000" w:rsidRPr="00000000" w14:paraId="0000001F">
      <w:pPr>
        <w:spacing w:after="240" w:befor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 Disparos de proyectiles de impacto cinético en dirección a zonas del cuerpo prohibidas y uso indebido de granadas de gas lacrimógeno</w:t>
      </w:r>
    </w:p>
    <w:p w:rsidR="00000000" w:rsidDel="00000000" w:rsidP="00000000" w:rsidRDefault="00000000" w:rsidRPr="00000000" w14:paraId="00000020">
      <w:pPr>
        <w:spacing w:after="240" w:befor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Entre 2023 y 2025 se registraron </w:t>
      </w:r>
      <w:r w:rsidDel="00000000" w:rsidR="00000000" w:rsidRPr="00000000">
        <w:rPr>
          <w:rFonts w:ascii="Arial Narrow" w:cs="Arial Narrow" w:eastAsia="Arial Narrow" w:hAnsi="Arial Narrow"/>
          <w:b w:val="1"/>
          <w:sz w:val="24"/>
          <w:szCs w:val="24"/>
          <w:rtl w:val="0"/>
        </w:rPr>
        <w:t xml:space="preserve">8 casos de lesiones oculares</w:t>
      </w:r>
      <w:r w:rsidDel="00000000" w:rsidR="00000000" w:rsidRPr="00000000">
        <w:rPr>
          <w:rFonts w:ascii="Arial Narrow" w:cs="Arial Narrow" w:eastAsia="Arial Narrow" w:hAnsi="Arial Narrow"/>
          <w:sz w:val="24"/>
          <w:szCs w:val="24"/>
          <w:rtl w:val="0"/>
        </w:rPr>
        <w:t xml:space="preserve"> por el uso de armas menos letales en protestas. Estas situaciones ocurrieron durante operativos de seguridad en Jujuy, Salta y Ciudad Autónoma de Buenos Aires (CABA) donde las policías provinciales, la Policía de la Ciudad y las fuerzas federales emplearon proyectiles contra zonas vitales.</w:t>
      </w:r>
      <w:r w:rsidDel="00000000" w:rsidR="00000000" w:rsidRPr="00000000">
        <w:rPr>
          <w:rtl w:val="0"/>
        </w:rPr>
      </w:r>
    </w:p>
    <w:p w:rsidR="00000000" w:rsidDel="00000000" w:rsidP="00000000" w:rsidRDefault="00000000" w:rsidRPr="00000000" w14:paraId="00000021">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junio de 2023 se produjeron una serie de protestas en la provincia de </w:t>
      </w:r>
      <w:r w:rsidDel="00000000" w:rsidR="00000000" w:rsidRPr="00000000">
        <w:rPr>
          <w:rFonts w:ascii="Arial Narrow" w:cs="Arial Narrow" w:eastAsia="Arial Narrow" w:hAnsi="Arial Narrow"/>
          <w:b w:val="1"/>
          <w:sz w:val="24"/>
          <w:szCs w:val="24"/>
          <w:rtl w:val="0"/>
        </w:rPr>
        <w:t xml:space="preserve">Jujuy</w:t>
      </w:r>
      <w:r w:rsidDel="00000000" w:rsidR="00000000" w:rsidRPr="00000000">
        <w:rPr>
          <w:rFonts w:ascii="Arial Narrow" w:cs="Arial Narrow" w:eastAsia="Arial Narrow" w:hAnsi="Arial Narrow"/>
          <w:sz w:val="24"/>
          <w:szCs w:val="24"/>
          <w:rtl w:val="0"/>
        </w:rPr>
        <w:t xml:space="preserve"> que adoptaron las modalidades de marchas, caminatas y cortes de ruta entre las localidades de La Quiaca, Abra Pampa, Humahuaca, Purmamarca. También hubo protestas y manifestaciones en la capital provincial, San Salvador de Jujuy. Estas manifestaciones fueron violentamente reprimidas con un uso sistemático de armas menos letales por parte de las fuerzas policiales de la provincia, causando lesiones graves y permanentes que configuran actos de tortura y tratos crueles según estándares internacionales.</w:t>
      </w:r>
    </w:p>
    <w:p w:rsidR="00000000" w:rsidDel="00000000" w:rsidP="00000000" w:rsidRDefault="00000000" w:rsidRPr="00000000" w14:paraId="00000022">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la localidad de Purmamarca, la policía disparó balas de goma (perdigones de PVC) directamente al rostro de manifestantes, dejando secuelas irreversibles. Entre las personas heridas se encuentran: </w:t>
      </w:r>
      <w:r w:rsidDel="00000000" w:rsidR="00000000" w:rsidRPr="00000000">
        <w:rPr>
          <w:rFonts w:ascii="Arial Narrow" w:cs="Arial Narrow" w:eastAsia="Arial Narrow" w:hAnsi="Arial Narrow"/>
          <w:b w:val="1"/>
          <w:sz w:val="24"/>
          <w:szCs w:val="24"/>
          <w:rtl w:val="0"/>
        </w:rPr>
        <w:t xml:space="preserve">Misael Lamas</w:t>
      </w:r>
      <w:r w:rsidDel="00000000" w:rsidR="00000000" w:rsidRPr="00000000">
        <w:rPr>
          <w:rFonts w:ascii="Arial Narrow" w:cs="Arial Narrow" w:eastAsia="Arial Narrow" w:hAnsi="Arial Narrow"/>
          <w:b w:val="1"/>
          <w:sz w:val="24"/>
          <w:szCs w:val="24"/>
          <w:vertAlign w:val="superscript"/>
        </w:rPr>
        <w:footnoteReference w:customMarkFollows="0" w:id="11"/>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un joven de 17 años, quien perdió la vista del ojo derecho tras haber recibido un disparo de bala de goma durante las protestas del sábado 17 de junio en Purmamarca. Fue intervenido quirúrgicamente y estuvo internado hasta el mediodía del 19 de junio. Así como, en Humahuaca, el 30 de junio, la represión nocturna dejó a </w:t>
      </w:r>
      <w:r w:rsidDel="00000000" w:rsidR="00000000" w:rsidRPr="00000000">
        <w:rPr>
          <w:rFonts w:ascii="Arial Narrow" w:cs="Arial Narrow" w:eastAsia="Arial Narrow" w:hAnsi="Arial Narrow"/>
          <w:b w:val="1"/>
          <w:sz w:val="24"/>
          <w:szCs w:val="24"/>
          <w:rtl w:val="0"/>
        </w:rPr>
        <w:t xml:space="preserve">Joel Paredes,</w:t>
      </w:r>
      <w:r w:rsidDel="00000000" w:rsidR="00000000" w:rsidRPr="00000000">
        <w:rPr>
          <w:rFonts w:ascii="Arial Narrow" w:cs="Arial Narrow" w:eastAsia="Arial Narrow" w:hAnsi="Arial Narrow"/>
          <w:sz w:val="24"/>
          <w:szCs w:val="24"/>
          <w:rtl w:val="0"/>
        </w:rPr>
        <w:t xml:space="preserve"> de 28 años, sin un ojo. El manifestante recibió un balazo de goma en la cara. Su madre denunció que los disparos fueron dirigidos a los ojos de manera deliberada</w:t>
      </w:r>
      <w:r w:rsidDel="00000000" w:rsidR="00000000" w:rsidRPr="00000000">
        <w:rPr>
          <w:rFonts w:ascii="Arial Narrow" w:cs="Arial Narrow" w:eastAsia="Arial Narrow" w:hAnsi="Arial Narrow"/>
          <w:sz w:val="24"/>
          <w:szCs w:val="24"/>
          <w:vertAlign w:val="superscript"/>
        </w:rPr>
        <w:footnoteReference w:customMarkFollows="0" w:id="12"/>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23">
      <w:pPr>
        <w:spacing w:before="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sz w:val="24"/>
          <w:szCs w:val="24"/>
          <w:rtl w:val="0"/>
        </w:rPr>
        <w:t xml:space="preserve">El 20 de junio, frente a la Legislatura de Jujuy, se utilizaron de forma indiscriminada y abusiva granadas de gas lacrimógeno y balas de goma contra una multitud pacífica. Uno de los casos más graves fue el de </w:t>
      </w:r>
      <w:r w:rsidDel="00000000" w:rsidR="00000000" w:rsidRPr="00000000">
        <w:rPr>
          <w:rFonts w:ascii="Arial Narrow" w:cs="Arial Narrow" w:eastAsia="Arial Narrow" w:hAnsi="Arial Narrow"/>
          <w:b w:val="1"/>
          <w:sz w:val="24"/>
          <w:szCs w:val="24"/>
          <w:rtl w:val="0"/>
        </w:rPr>
        <w:t xml:space="preserve">Nelson Mamani</w:t>
      </w:r>
      <w:r w:rsidDel="00000000" w:rsidR="00000000" w:rsidRPr="00000000">
        <w:rPr>
          <w:rFonts w:ascii="Arial Narrow" w:cs="Arial Narrow" w:eastAsia="Arial Narrow" w:hAnsi="Arial Narrow"/>
          <w:sz w:val="24"/>
          <w:szCs w:val="24"/>
          <w:rtl w:val="0"/>
        </w:rPr>
        <w:t xml:space="preserve">, un militante que recibió en su cabeza el impacto de una granada de gas lacrimógeno lanzada a corta distancia por la Policía provincial. Fue operado durante horas y siguió en observación varios días en estado reservado. La imagen de su cuerpo tendido en el suelo tras haber recibido el impacto, con un charco de sangre alrededor de su cabeza circuló en distintos medios de comunicación</w:t>
      </w:r>
      <w:r w:rsidDel="00000000" w:rsidR="00000000" w:rsidRPr="00000000">
        <w:rPr>
          <w:rFonts w:ascii="Arial Narrow" w:cs="Arial Narrow" w:eastAsia="Arial Narrow" w:hAnsi="Arial Narrow"/>
          <w:sz w:val="24"/>
          <w:szCs w:val="24"/>
          <w:vertAlign w:val="superscript"/>
        </w:rPr>
        <w:footnoteReference w:customMarkFollows="0" w:id="13"/>
      </w:r>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p>
    <w:p w:rsidR="00000000" w:rsidDel="00000000" w:rsidP="00000000" w:rsidRDefault="00000000" w:rsidRPr="00000000" w14:paraId="00000024">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Ernesto Aguirre </w:t>
      </w:r>
      <w:r w:rsidDel="00000000" w:rsidR="00000000" w:rsidRPr="00000000">
        <w:rPr>
          <w:rFonts w:ascii="Arial Narrow" w:cs="Arial Narrow" w:eastAsia="Arial Narrow" w:hAnsi="Arial Narrow"/>
          <w:sz w:val="24"/>
          <w:szCs w:val="24"/>
          <w:rtl w:val="0"/>
        </w:rPr>
        <w:t xml:space="preserve">y </w:t>
      </w:r>
      <w:r w:rsidDel="00000000" w:rsidR="00000000" w:rsidRPr="00000000">
        <w:rPr>
          <w:rFonts w:ascii="Arial Narrow" w:cs="Arial Narrow" w:eastAsia="Arial Narrow" w:hAnsi="Arial Narrow"/>
          <w:b w:val="1"/>
          <w:sz w:val="24"/>
          <w:szCs w:val="24"/>
          <w:rtl w:val="0"/>
        </w:rPr>
        <w:t xml:space="preserve">Jorge Rodríguez</w:t>
      </w:r>
      <w:r w:rsidDel="00000000" w:rsidR="00000000" w:rsidRPr="00000000">
        <w:rPr>
          <w:rFonts w:ascii="Arial Narrow" w:cs="Arial Narrow" w:eastAsia="Arial Narrow" w:hAnsi="Arial Narrow"/>
          <w:sz w:val="24"/>
          <w:szCs w:val="24"/>
          <w:rtl w:val="0"/>
        </w:rPr>
        <w:t xml:space="preserve">, dos manifestantes que participaron de la protesta, también fueron alcanzados por balas de goma y sufrieron graves lesiones oculares</w:t>
      </w:r>
      <w:r w:rsidDel="00000000" w:rsidR="00000000" w:rsidRPr="00000000">
        <w:rPr>
          <w:rFonts w:ascii="Arial Narrow" w:cs="Arial Narrow" w:eastAsia="Arial Narrow" w:hAnsi="Arial Narrow"/>
          <w:sz w:val="24"/>
          <w:szCs w:val="24"/>
          <w:vertAlign w:val="superscript"/>
        </w:rPr>
        <w:footnoteReference w:customMarkFollows="0" w:id="14"/>
      </w:r>
      <w:r w:rsidDel="00000000" w:rsidR="00000000" w:rsidRPr="00000000">
        <w:rPr>
          <w:rFonts w:ascii="Arial Narrow" w:cs="Arial Narrow" w:eastAsia="Arial Narrow" w:hAnsi="Arial Narrow"/>
          <w:sz w:val="24"/>
          <w:szCs w:val="24"/>
          <w:vertAlign w:val="superscript"/>
          <w:rtl w:val="0"/>
        </w:rPr>
        <w:t xml:space="preserve"> </w:t>
      </w:r>
      <w:r w:rsidDel="00000000" w:rsidR="00000000" w:rsidRPr="00000000">
        <w:rPr>
          <w:rFonts w:ascii="Arial Narrow" w:cs="Arial Narrow" w:eastAsia="Arial Narrow" w:hAnsi="Arial Narrow"/>
          <w:sz w:val="24"/>
          <w:szCs w:val="24"/>
          <w:rtl w:val="0"/>
        </w:rPr>
        <w:t xml:space="preserve">producto de la intervención policial</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En el caso de Aguirre, fue dado de alta tras nueve días de internación y operaciones quirúrgicas. Se fue a su casa sin un ojo y con el otro aún comprometido. Jorge Rodríguez, trabajador del Corralón Municipal, esa mañana se sumó a la columna de gremios estatales que marcharon hacia la Legislatura, fue herido en inmediaciones de la Legislatura, al igual que Aguirre.</w:t>
      </w:r>
    </w:p>
    <w:p w:rsidR="00000000" w:rsidDel="00000000" w:rsidP="00000000" w:rsidRDefault="00000000" w:rsidRPr="00000000" w14:paraId="00000025">
      <w:pPr>
        <w:shd w:fill="ffffff" w:val="clear"/>
        <w:spacing w:after="240" w:before="240" w:lineRule="auto"/>
        <w:jc w:val="both"/>
        <w:rPr>
          <w:rFonts w:ascii="Arial Narrow" w:cs="Arial Narrow" w:eastAsia="Arial Narrow" w:hAnsi="Arial Narrow"/>
          <w:color w:val="0000ff"/>
          <w:sz w:val="24"/>
          <w:szCs w:val="24"/>
        </w:rPr>
      </w:pPr>
      <w:r w:rsidDel="00000000" w:rsidR="00000000" w:rsidRPr="00000000">
        <w:rPr>
          <w:rFonts w:ascii="Arial Narrow" w:cs="Arial Narrow" w:eastAsia="Arial Narrow" w:hAnsi="Arial Narrow"/>
          <w:sz w:val="24"/>
          <w:szCs w:val="24"/>
          <w:rtl w:val="0"/>
        </w:rPr>
        <w:t xml:space="preserve">Durante la jornada del 20 de junio, una </w:t>
      </w:r>
      <w:r w:rsidDel="00000000" w:rsidR="00000000" w:rsidRPr="00000000">
        <w:rPr>
          <w:rFonts w:ascii="Arial Narrow" w:cs="Arial Narrow" w:eastAsia="Arial Narrow" w:hAnsi="Arial Narrow"/>
          <w:b w:val="1"/>
          <w:sz w:val="24"/>
          <w:szCs w:val="24"/>
          <w:rtl w:val="0"/>
        </w:rPr>
        <w:t xml:space="preserve">docente</w:t>
      </w:r>
      <w:r w:rsidDel="00000000" w:rsidR="00000000" w:rsidRPr="00000000">
        <w:rPr>
          <w:rFonts w:ascii="Arial Narrow" w:cs="Arial Narrow" w:eastAsia="Arial Narrow" w:hAnsi="Arial Narrow"/>
          <w:sz w:val="24"/>
          <w:szCs w:val="24"/>
          <w:rtl w:val="0"/>
        </w:rPr>
        <w:t xml:space="preserve"> que se encontraba participando de la manifestación con sus compañeras recibió el impacto de una bala de goma en su rostro</w:t>
      </w:r>
      <w:r w:rsidDel="00000000" w:rsidR="00000000" w:rsidRPr="00000000">
        <w:rPr>
          <w:rFonts w:ascii="Arial Narrow" w:cs="Arial Narrow" w:eastAsia="Arial Narrow" w:hAnsi="Arial Narrow"/>
          <w:sz w:val="24"/>
          <w:szCs w:val="24"/>
          <w:vertAlign w:val="superscript"/>
        </w:rPr>
        <w:footnoteReference w:customMarkFollows="0" w:id="15"/>
      </w:r>
      <w:r w:rsidDel="00000000" w:rsidR="00000000" w:rsidRPr="00000000">
        <w:rPr>
          <w:rFonts w:ascii="Arial Narrow" w:cs="Arial Narrow" w:eastAsia="Arial Narrow" w:hAnsi="Arial Narrow"/>
          <w:sz w:val="24"/>
          <w:szCs w:val="24"/>
          <w:rtl w:val="0"/>
        </w:rPr>
        <w:t xml:space="preserve">. En síntesis, en las represiones en Jujuy se registró un total de 170 heridos</w:t>
      </w:r>
      <w:r w:rsidDel="00000000" w:rsidR="00000000" w:rsidRPr="00000000">
        <w:rPr>
          <w:rFonts w:ascii="Arial Narrow" w:cs="Arial Narrow" w:eastAsia="Arial Narrow" w:hAnsi="Arial Narrow"/>
          <w:sz w:val="24"/>
          <w:szCs w:val="24"/>
          <w:vertAlign w:val="superscript"/>
        </w:rPr>
        <w:footnoteReference w:customMarkFollows="0" w:id="16"/>
      </w:r>
      <w:r w:rsidDel="00000000" w:rsidR="00000000" w:rsidRPr="00000000">
        <w:rPr>
          <w:rFonts w:ascii="Arial Narrow" w:cs="Arial Narrow" w:eastAsia="Arial Narrow" w:hAnsi="Arial Narrow"/>
          <w:sz w:val="24"/>
          <w:szCs w:val="24"/>
          <w:rtl w:val="0"/>
        </w:rPr>
        <w:t xml:space="preserve">. Asimismo, en el informe sistematizado por la FIDH</w:t>
      </w:r>
      <w:r w:rsidDel="00000000" w:rsidR="00000000" w:rsidRPr="00000000">
        <w:rPr>
          <w:rFonts w:ascii="Arial Narrow" w:cs="Arial Narrow" w:eastAsia="Arial Narrow" w:hAnsi="Arial Narrow"/>
          <w:sz w:val="24"/>
          <w:szCs w:val="24"/>
          <w:vertAlign w:val="superscript"/>
        </w:rPr>
        <w:footnoteReference w:customMarkFollows="0" w:id="17"/>
      </w:r>
      <w:r w:rsidDel="00000000" w:rsidR="00000000" w:rsidRPr="00000000">
        <w:rPr>
          <w:rFonts w:ascii="Arial Narrow" w:cs="Arial Narrow" w:eastAsia="Arial Narrow" w:hAnsi="Arial Narrow"/>
          <w:sz w:val="24"/>
          <w:szCs w:val="24"/>
          <w:rtl w:val="0"/>
        </w:rPr>
        <w:t xml:space="preserve">, se establece que las cifras proporcionadas por la Fiscalía contrastan con los datos de organizaciones de la sociedad civil, que aseguran que en estas tres manifestaciones fueron detenidas aproximadamente entre 90 personas. </w:t>
      </w:r>
      <w:r w:rsidDel="00000000" w:rsidR="00000000" w:rsidRPr="00000000">
        <w:rPr>
          <w:rtl w:val="0"/>
        </w:rPr>
      </w:r>
    </w:p>
    <w:p w:rsidR="00000000" w:rsidDel="00000000" w:rsidP="00000000" w:rsidRDefault="00000000" w:rsidRPr="00000000" w14:paraId="00000026">
      <w:pPr>
        <w:shd w:fill="ffffff" w:val="clea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la </w:t>
      </w:r>
      <w:r w:rsidDel="00000000" w:rsidR="00000000" w:rsidRPr="00000000">
        <w:rPr>
          <w:rFonts w:ascii="Arial Narrow" w:cs="Arial Narrow" w:eastAsia="Arial Narrow" w:hAnsi="Arial Narrow"/>
          <w:b w:val="1"/>
          <w:sz w:val="24"/>
          <w:szCs w:val="24"/>
          <w:rtl w:val="0"/>
        </w:rPr>
        <w:t xml:space="preserve">CABA</w:t>
      </w:r>
      <w:r w:rsidDel="00000000" w:rsidR="00000000" w:rsidRPr="00000000">
        <w:rPr>
          <w:rFonts w:ascii="Arial Narrow" w:cs="Arial Narrow" w:eastAsia="Arial Narrow" w:hAnsi="Arial Narrow"/>
          <w:sz w:val="24"/>
          <w:szCs w:val="24"/>
          <w:rtl w:val="0"/>
        </w:rPr>
        <w:t xml:space="preserve">, los días 31 de enero y 1 y 2 de febrero de 2024 se produjeron importantes manifestaciones en contra de la “Ley Ómnibus”</w:t>
      </w:r>
      <w:r w:rsidDel="00000000" w:rsidR="00000000" w:rsidRPr="00000000">
        <w:rPr>
          <w:rFonts w:ascii="Arial Narrow" w:cs="Arial Narrow" w:eastAsia="Arial Narrow" w:hAnsi="Arial Narrow"/>
          <w:sz w:val="24"/>
          <w:szCs w:val="24"/>
          <w:vertAlign w:val="superscript"/>
        </w:rPr>
        <w:footnoteReference w:customMarkFollows="0" w:id="18"/>
      </w:r>
      <w:r w:rsidDel="00000000" w:rsidR="00000000" w:rsidRPr="00000000">
        <w:rPr>
          <w:rFonts w:ascii="Arial Narrow" w:cs="Arial Narrow" w:eastAsia="Arial Narrow" w:hAnsi="Arial Narrow"/>
          <w:sz w:val="24"/>
          <w:szCs w:val="24"/>
          <w:rtl w:val="0"/>
        </w:rPr>
        <w:t xml:space="preserve"> en tratamiento en el Congreso de la Nación. En esa oportunidad, efectivos de la Policía Federal comenzaron a disparar balas de goma con el único fin de dispersar a los manifestantes que se encontraban en la Plaza de los Dos Congresos</w:t>
      </w:r>
      <w:r w:rsidDel="00000000" w:rsidR="00000000" w:rsidRPr="00000000">
        <w:rPr>
          <w:rFonts w:ascii="Arial Narrow" w:cs="Arial Narrow" w:eastAsia="Arial Narrow" w:hAnsi="Arial Narrow"/>
          <w:sz w:val="24"/>
          <w:szCs w:val="24"/>
          <w:vertAlign w:val="superscript"/>
        </w:rPr>
        <w:footnoteReference w:customMarkFollows="0" w:id="19"/>
      </w:r>
      <w:r w:rsidDel="00000000" w:rsidR="00000000" w:rsidRPr="00000000">
        <w:rPr>
          <w:rFonts w:ascii="Arial Narrow" w:cs="Arial Narrow" w:eastAsia="Arial Narrow" w:hAnsi="Arial Narrow"/>
          <w:sz w:val="24"/>
          <w:szCs w:val="24"/>
          <w:rtl w:val="0"/>
        </w:rPr>
        <w:t xml:space="preserve">. Según se pudo relevar, más de 100 personas resultaron heridas</w:t>
      </w:r>
      <w:r w:rsidDel="00000000" w:rsidR="00000000" w:rsidRPr="00000000">
        <w:rPr>
          <w:rFonts w:ascii="Arial Narrow" w:cs="Arial Narrow" w:eastAsia="Arial Narrow" w:hAnsi="Arial Narrow"/>
          <w:sz w:val="24"/>
          <w:szCs w:val="24"/>
          <w:vertAlign w:val="superscript"/>
        </w:rPr>
        <w:footnoteReference w:customMarkFollows="0" w:id="20"/>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27">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Entre los manifestantes, un gran número recibió disparos de balas de goma en su rostro. Entre ellos, el abogado defensor de derechos humanos, </w:t>
      </w:r>
      <w:r w:rsidDel="00000000" w:rsidR="00000000" w:rsidRPr="00000000">
        <w:rPr>
          <w:rFonts w:ascii="Arial Narrow" w:cs="Arial Narrow" w:eastAsia="Arial Narrow" w:hAnsi="Arial Narrow"/>
          <w:b w:val="1"/>
          <w:sz w:val="24"/>
          <w:szCs w:val="24"/>
          <w:rtl w:val="0"/>
        </w:rPr>
        <w:t xml:space="preserve">Matias Aufieri</w:t>
      </w:r>
      <w:r w:rsidDel="00000000" w:rsidR="00000000" w:rsidRPr="00000000">
        <w:rPr>
          <w:rFonts w:ascii="Arial Narrow" w:cs="Arial Narrow" w:eastAsia="Arial Narrow" w:hAnsi="Arial Narrow"/>
          <w:sz w:val="24"/>
          <w:szCs w:val="24"/>
          <w:rtl w:val="0"/>
        </w:rPr>
        <w:t xml:space="preserve">, abogado del Centro de Profesionales por los Derechos Humanos (CEPRODH) quien estaba en la manifestación para hacer un relevamiento sobre el accionar de las fuerzas represivas. Las balas de goma le causaron la pérdida de la visión en su ojo izquierdo.</w:t>
      </w:r>
    </w:p>
    <w:p w:rsidR="00000000" w:rsidDel="00000000" w:rsidP="00000000" w:rsidRDefault="00000000" w:rsidRPr="00000000" w14:paraId="00000028">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10 de abril de 2024 un grupo de organizaciones sociales que marchaban hacia el Ministerio de Capital Humano en reclamo por el incumplimiento de programas de asistencia alimentaria a comedores populares fueron reprimidos por la Policía de la CABA. Entre los heridos se encontraron el trabajador de prensa </w:t>
      </w:r>
      <w:r w:rsidDel="00000000" w:rsidR="00000000" w:rsidRPr="00000000">
        <w:rPr>
          <w:rFonts w:ascii="Arial Narrow" w:cs="Arial Narrow" w:eastAsia="Arial Narrow" w:hAnsi="Arial Narrow"/>
          <w:b w:val="1"/>
          <w:sz w:val="24"/>
          <w:szCs w:val="24"/>
          <w:rtl w:val="0"/>
        </w:rPr>
        <w:t xml:space="preserve">Diego Ricciardi</w:t>
      </w:r>
      <w:r w:rsidDel="00000000" w:rsidR="00000000" w:rsidRPr="00000000">
        <w:rPr>
          <w:rFonts w:ascii="Arial Narrow" w:cs="Arial Narrow" w:eastAsia="Arial Narrow" w:hAnsi="Arial Narrow"/>
          <w:sz w:val="24"/>
          <w:szCs w:val="24"/>
          <w:rtl w:val="0"/>
        </w:rPr>
        <w:t xml:space="preserve">, quien realizaba una cobertura periodística de la manifestación y recibió un impacto de bala de goma en el mentón</w:t>
      </w:r>
      <w:r w:rsidDel="00000000" w:rsidR="00000000" w:rsidRPr="00000000">
        <w:rPr>
          <w:rFonts w:ascii="Arial Narrow" w:cs="Arial Narrow" w:eastAsia="Arial Narrow" w:hAnsi="Arial Narrow"/>
          <w:sz w:val="24"/>
          <w:szCs w:val="24"/>
          <w:vertAlign w:val="superscript"/>
        </w:rPr>
        <w:footnoteReference w:customMarkFollows="0" w:id="21"/>
      </w:r>
      <w:r w:rsidDel="00000000" w:rsidR="00000000" w:rsidRPr="00000000">
        <w:rPr>
          <w:rFonts w:ascii="Arial Narrow" w:cs="Arial Narrow" w:eastAsia="Arial Narrow" w:hAnsi="Arial Narrow"/>
          <w:sz w:val="24"/>
          <w:szCs w:val="24"/>
          <w:rtl w:val="0"/>
        </w:rPr>
        <w:t xml:space="preserve"> y </w:t>
      </w:r>
      <w:r w:rsidDel="00000000" w:rsidR="00000000" w:rsidRPr="00000000">
        <w:rPr>
          <w:rFonts w:ascii="Arial Narrow" w:cs="Arial Narrow" w:eastAsia="Arial Narrow" w:hAnsi="Arial Narrow"/>
          <w:b w:val="1"/>
          <w:sz w:val="24"/>
          <w:szCs w:val="24"/>
          <w:rtl w:val="0"/>
        </w:rPr>
        <w:t xml:space="preserve">Carlos Astorga</w:t>
      </w:r>
      <w:r w:rsidDel="00000000" w:rsidR="00000000" w:rsidRPr="00000000">
        <w:rPr>
          <w:rFonts w:ascii="Arial Narrow" w:cs="Arial Narrow" w:eastAsia="Arial Narrow" w:hAnsi="Arial Narrow"/>
          <w:sz w:val="24"/>
          <w:szCs w:val="24"/>
          <w:rtl w:val="0"/>
        </w:rPr>
        <w:t xml:space="preserve">, un manifestante perteneciente a la organización social UTEP, quien recibió un impacto de bala de goma en su ojo, lo que provocó que perdiera la visión</w:t>
      </w:r>
      <w:r w:rsidDel="00000000" w:rsidR="00000000" w:rsidRPr="00000000">
        <w:rPr>
          <w:rFonts w:ascii="Arial Narrow" w:cs="Arial Narrow" w:eastAsia="Arial Narrow" w:hAnsi="Arial Narrow"/>
          <w:sz w:val="24"/>
          <w:szCs w:val="24"/>
          <w:vertAlign w:val="superscript"/>
        </w:rPr>
        <w:footnoteReference w:customMarkFollows="0" w:id="22"/>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29">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12 de junio fue la peor represión registrada en el 2024, con 600 heridos</w:t>
      </w:r>
      <w:r w:rsidDel="00000000" w:rsidR="00000000" w:rsidRPr="00000000">
        <w:rPr>
          <w:rFonts w:ascii="Arial Narrow" w:cs="Arial Narrow" w:eastAsia="Arial Narrow" w:hAnsi="Arial Narrow"/>
          <w:sz w:val="24"/>
          <w:szCs w:val="24"/>
          <w:vertAlign w:val="superscript"/>
        </w:rPr>
        <w:footnoteReference w:customMarkFollows="0" w:id="23"/>
      </w:r>
      <w:r w:rsidDel="00000000" w:rsidR="00000000" w:rsidRPr="00000000">
        <w:rPr>
          <w:rFonts w:ascii="Arial Narrow" w:cs="Arial Narrow" w:eastAsia="Arial Narrow" w:hAnsi="Arial Narrow"/>
          <w:sz w:val="24"/>
          <w:szCs w:val="24"/>
          <w:rtl w:val="0"/>
        </w:rPr>
        <w:t xml:space="preserve"> con quemaduras por el lanzamiento de gases químicos, disparos con postas de goma y golpes de tonfa. Así como 35 personas detenidas de manera arbitraria. Entre las personas heridas se encuentra el periodista </w:t>
      </w:r>
      <w:r w:rsidDel="00000000" w:rsidR="00000000" w:rsidRPr="00000000">
        <w:rPr>
          <w:rFonts w:ascii="Arial Narrow" w:cs="Arial Narrow" w:eastAsia="Arial Narrow" w:hAnsi="Arial Narrow"/>
          <w:b w:val="1"/>
          <w:sz w:val="24"/>
          <w:szCs w:val="24"/>
          <w:rtl w:val="0"/>
        </w:rPr>
        <w:t xml:space="preserve">Mariano Dalaison</w:t>
      </w:r>
      <w:r w:rsidDel="00000000" w:rsidR="00000000" w:rsidRPr="00000000">
        <w:rPr>
          <w:rFonts w:ascii="Arial Narrow" w:cs="Arial Narrow" w:eastAsia="Arial Narrow" w:hAnsi="Arial Narrow"/>
          <w:sz w:val="24"/>
          <w:szCs w:val="24"/>
          <w:rtl w:val="0"/>
        </w:rPr>
        <w:t xml:space="preserve"> con un disparo en el entrecejo</w:t>
      </w:r>
      <w:r w:rsidDel="00000000" w:rsidR="00000000" w:rsidRPr="00000000">
        <w:rPr>
          <w:rFonts w:ascii="Arial Narrow" w:cs="Arial Narrow" w:eastAsia="Arial Narrow" w:hAnsi="Arial Narrow"/>
          <w:sz w:val="24"/>
          <w:szCs w:val="24"/>
          <w:vertAlign w:val="superscript"/>
        </w:rPr>
        <w:footnoteReference w:customMarkFollows="0" w:id="24"/>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2A">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Durante el 2025, en el marco de la manifestación del 12 de marzo protagonizada por jubilados en reclamo por la recomposición de sus ingresos apoyados también por simpatizantes de equipos de fútbol y otras organizaciones sociales. Durante la violenta represión se registró el caso de lesión ocular de </w:t>
      </w:r>
      <w:r w:rsidDel="00000000" w:rsidR="00000000" w:rsidRPr="00000000">
        <w:rPr>
          <w:rFonts w:ascii="Arial Narrow" w:cs="Arial Narrow" w:eastAsia="Arial Narrow" w:hAnsi="Arial Narrow"/>
          <w:b w:val="1"/>
          <w:sz w:val="24"/>
          <w:szCs w:val="24"/>
          <w:rtl w:val="0"/>
        </w:rPr>
        <w:t xml:space="preserve">Jonathan Navarro</w:t>
      </w:r>
      <w:r w:rsidDel="00000000" w:rsidR="00000000" w:rsidRPr="00000000">
        <w:rPr>
          <w:rFonts w:ascii="Arial Narrow" w:cs="Arial Narrow" w:eastAsia="Arial Narrow" w:hAnsi="Arial Narrow"/>
          <w:b w:val="1"/>
          <w:sz w:val="24"/>
          <w:szCs w:val="24"/>
          <w:vertAlign w:val="superscript"/>
        </w:rPr>
        <w:footnoteReference w:customMarkFollows="0" w:id="25"/>
      </w:r>
      <w:r w:rsidDel="00000000" w:rsidR="00000000" w:rsidRPr="00000000">
        <w:rPr>
          <w:rFonts w:ascii="Arial Narrow" w:cs="Arial Narrow" w:eastAsia="Arial Narrow" w:hAnsi="Arial Narrow"/>
          <w:sz w:val="24"/>
          <w:szCs w:val="24"/>
          <w:rtl w:val="0"/>
        </w:rPr>
        <w:t xml:space="preserve"> quien perdió la visión de su ojo izquierdo tras ser herido por un disparo efectuado con arma “byrna” por parte de un efectivo de la Prefectura Naval Argentina. </w:t>
      </w:r>
    </w:p>
    <w:p w:rsidR="00000000" w:rsidDel="00000000" w:rsidP="00000000" w:rsidRDefault="00000000" w:rsidRPr="00000000" w14:paraId="0000002B">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esa misma represión se registró el caso más grave hasta el momento: el ataque al fotógrafo </w:t>
      </w:r>
      <w:r w:rsidDel="00000000" w:rsidR="00000000" w:rsidRPr="00000000">
        <w:rPr>
          <w:rFonts w:ascii="Arial Narrow" w:cs="Arial Narrow" w:eastAsia="Arial Narrow" w:hAnsi="Arial Narrow"/>
          <w:b w:val="1"/>
          <w:sz w:val="24"/>
          <w:szCs w:val="24"/>
          <w:rtl w:val="0"/>
        </w:rPr>
        <w:t xml:space="preserve">Pablo Grillo</w:t>
      </w:r>
      <w:r w:rsidDel="00000000" w:rsidR="00000000" w:rsidRPr="00000000">
        <w:rPr>
          <w:rFonts w:ascii="Arial Narrow" w:cs="Arial Narrow" w:eastAsia="Arial Narrow" w:hAnsi="Arial Narrow"/>
          <w:b w:val="1"/>
          <w:sz w:val="24"/>
          <w:szCs w:val="24"/>
          <w:vertAlign w:val="superscript"/>
        </w:rPr>
        <w:footnoteReference w:customMarkFollows="0" w:id="26"/>
      </w:r>
      <w:r w:rsidDel="00000000" w:rsidR="00000000" w:rsidRPr="00000000">
        <w:rPr>
          <w:rFonts w:ascii="Arial Narrow" w:cs="Arial Narrow" w:eastAsia="Arial Narrow" w:hAnsi="Arial Narrow"/>
          <w:sz w:val="24"/>
          <w:szCs w:val="24"/>
          <w:rtl w:val="0"/>
        </w:rPr>
        <w:t xml:space="preserve"> que sufrió una lesión en su cráneo cuando recibió el impacto en la cabeza de una granada lanzada a corta distancia y en línea recta con una pistola lanzagases</w:t>
      </w:r>
      <w:r w:rsidDel="00000000" w:rsidR="00000000" w:rsidRPr="00000000">
        <w:rPr>
          <w:rFonts w:ascii="Arial Narrow" w:cs="Arial Narrow" w:eastAsia="Arial Narrow" w:hAnsi="Arial Narrow"/>
          <w:sz w:val="24"/>
          <w:szCs w:val="24"/>
          <w:vertAlign w:val="superscript"/>
        </w:rPr>
        <w:footnoteReference w:customMarkFollows="0" w:id="27"/>
      </w:r>
      <w:r w:rsidDel="00000000" w:rsidR="00000000" w:rsidRPr="00000000">
        <w:rPr>
          <w:rFonts w:ascii="Arial Narrow" w:cs="Arial Narrow" w:eastAsia="Arial Narrow" w:hAnsi="Arial Narrow"/>
          <w:sz w:val="24"/>
          <w:szCs w:val="24"/>
          <w:rtl w:val="0"/>
        </w:rPr>
        <w:t xml:space="preserve"> por parte de Gendarmería Nacional Argentina. El impacto le provocó una fractura de cráneo y la pérdida de masa encefálica por lo que estuvo varios meses internado en terapia intensiva. A la fecha, el fotógrafo continúa su tratamiento de rehabilitación en otro centro médico</w:t>
      </w:r>
      <w:r w:rsidDel="00000000" w:rsidR="00000000" w:rsidRPr="00000000">
        <w:rPr>
          <w:rFonts w:ascii="Arial Narrow" w:cs="Arial Narrow" w:eastAsia="Arial Narrow" w:hAnsi="Arial Narrow"/>
          <w:sz w:val="24"/>
          <w:szCs w:val="24"/>
          <w:vertAlign w:val="superscript"/>
        </w:rPr>
        <w:footnoteReference w:customMarkFollows="0" w:id="28"/>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2C">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sus antecedentes letales</w:t>
      </w:r>
      <w:r w:rsidDel="00000000" w:rsidR="00000000" w:rsidRPr="00000000">
        <w:rPr>
          <w:rFonts w:ascii="Arial Narrow" w:cs="Arial Narrow" w:eastAsia="Arial Narrow" w:hAnsi="Arial Narrow"/>
          <w:sz w:val="24"/>
          <w:szCs w:val="24"/>
          <w:vertAlign w:val="superscript"/>
        </w:rPr>
        <w:footnoteReference w:customMarkFollows="0" w:id="29"/>
      </w:r>
      <w:r w:rsidDel="00000000" w:rsidR="00000000" w:rsidRPr="00000000">
        <w:rPr>
          <w:rFonts w:ascii="Arial Narrow" w:cs="Arial Narrow" w:eastAsia="Arial Narrow" w:hAnsi="Arial Narrow"/>
          <w:sz w:val="24"/>
          <w:szCs w:val="24"/>
          <w:rtl w:val="0"/>
        </w:rPr>
        <w:t xml:space="preserve">, el uso de este tipo de pistolas lanza granadas había sido prohibido por el Ministerio de Seguridad de la Nación en 2011, en los “Criterios Mínimos” mencionados más arriba, que fueron derogados en 2023. Por lo tanto, su uso está hoy permitido. </w:t>
      </w:r>
    </w:p>
    <w:p w:rsidR="00000000" w:rsidDel="00000000" w:rsidP="00000000" w:rsidRDefault="00000000" w:rsidRPr="00000000" w14:paraId="0000002D">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Finalmente, el 14 de agosto de 2025 se registró el caso de </w:t>
      </w:r>
      <w:r w:rsidDel="00000000" w:rsidR="00000000" w:rsidRPr="00000000">
        <w:rPr>
          <w:rFonts w:ascii="Arial Narrow" w:cs="Arial Narrow" w:eastAsia="Arial Narrow" w:hAnsi="Arial Narrow"/>
          <w:b w:val="1"/>
          <w:sz w:val="24"/>
          <w:szCs w:val="24"/>
          <w:rtl w:val="0"/>
        </w:rPr>
        <w:t xml:space="preserve">Marcelo Azalle</w:t>
      </w:r>
      <w:r w:rsidDel="00000000" w:rsidR="00000000" w:rsidRPr="00000000">
        <w:rPr>
          <w:rFonts w:ascii="Arial Narrow" w:cs="Arial Narrow" w:eastAsia="Arial Narrow" w:hAnsi="Arial Narrow"/>
          <w:sz w:val="24"/>
          <w:szCs w:val="24"/>
          <w:vertAlign w:val="superscript"/>
        </w:rPr>
        <w:footnoteReference w:customMarkFollows="0" w:id="30"/>
      </w:r>
      <w:r w:rsidDel="00000000" w:rsidR="00000000" w:rsidRPr="00000000">
        <w:rPr>
          <w:rFonts w:ascii="Arial Narrow" w:cs="Arial Narrow" w:eastAsia="Arial Narrow" w:hAnsi="Arial Narrow"/>
          <w:sz w:val="24"/>
          <w:szCs w:val="24"/>
          <w:rtl w:val="0"/>
        </w:rPr>
        <w:t xml:space="preserve">, empleado del área de Tránsito de la provincia de Salta, quien recibió un disparo en el ojo en una movilización de empleados públicos en reclamo por la recomposición salarial, en la localidad de Orán.</w:t>
      </w:r>
    </w:p>
    <w:p w:rsidR="00000000" w:rsidDel="00000000" w:rsidP="00000000" w:rsidRDefault="00000000" w:rsidRPr="00000000" w14:paraId="0000002E">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Estos episodios reiterados muestran un sistemático incumplimiento de las “</w:t>
      </w:r>
      <w:r w:rsidDel="00000000" w:rsidR="00000000" w:rsidRPr="00000000">
        <w:rPr>
          <w:rFonts w:ascii="Arial Narrow" w:cs="Arial Narrow" w:eastAsia="Arial Narrow" w:hAnsi="Arial Narrow"/>
          <w:color w:val="1d1c1d"/>
          <w:sz w:val="24"/>
          <w:szCs w:val="24"/>
          <w:rtl w:val="0"/>
        </w:rPr>
        <w:t xml:space="preserve">Orientaciones de Naciones Unidas en materia de derechos humanos sobre el empleo de armas menos letales en el mantenimiento del orden”</w:t>
      </w:r>
      <w:r w:rsidDel="00000000" w:rsidR="00000000" w:rsidRPr="00000000">
        <w:rPr>
          <w:rFonts w:ascii="Arial Narrow" w:cs="Arial Narrow" w:eastAsia="Arial Narrow" w:hAnsi="Arial Narrow"/>
          <w:sz w:val="24"/>
          <w:szCs w:val="24"/>
          <w:rtl w:val="0"/>
        </w:rPr>
        <w:t xml:space="preserve">, que establecen que los disparos de impacto cinético podrían utilizarse “únicamente en fuego directo para golpear la parte inferior del abdomen o las piernas de una persona violenta, y únicamente con el fin de hacer frente a una amenaza inminente de lesiones contra un integrante de las fuerzas del orden o un miembro del público”</w:t>
      </w:r>
      <w:r w:rsidDel="00000000" w:rsidR="00000000" w:rsidRPr="00000000">
        <w:rPr>
          <w:rFonts w:ascii="Arial Narrow" w:cs="Arial Narrow" w:eastAsia="Arial Narrow" w:hAnsi="Arial Narrow"/>
          <w:sz w:val="24"/>
          <w:szCs w:val="24"/>
          <w:vertAlign w:val="superscript"/>
        </w:rPr>
        <w:footnoteReference w:customMarkFollows="0" w:id="31"/>
      </w:r>
      <w:r w:rsidDel="00000000" w:rsidR="00000000" w:rsidRPr="00000000">
        <w:rPr>
          <w:rFonts w:ascii="Arial Narrow" w:cs="Arial Narrow" w:eastAsia="Arial Narrow" w:hAnsi="Arial Narrow"/>
          <w:sz w:val="24"/>
          <w:szCs w:val="24"/>
          <w:rtl w:val="0"/>
        </w:rPr>
        <w:t xml:space="preserve">. Estas orientaciones advierten sobre los graves daños a la salud, a la integridad física e incluso a la vida, que puede ocasionar un mal uso de este tipo de armas: “Apuntar a la cara o a la cabeza puede provocar la fractura del cráneo y lesiones cerebrales, daños en los ojos, incluida la ceguera permanente, e incluso la muerte.(...)Los proyectiles de impacto cinético no deberían dirigirse a la cabeza, la cara o el cuello”</w:t>
      </w:r>
      <w:r w:rsidDel="00000000" w:rsidR="00000000" w:rsidRPr="00000000">
        <w:rPr>
          <w:rFonts w:ascii="Arial Narrow" w:cs="Arial Narrow" w:eastAsia="Arial Narrow" w:hAnsi="Arial Narrow"/>
          <w:sz w:val="24"/>
          <w:szCs w:val="24"/>
          <w:vertAlign w:val="superscript"/>
        </w:rPr>
        <w:footnoteReference w:customMarkFollows="0" w:id="32"/>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2F">
      <w:pPr>
        <w:shd w:fill="ffffff" w:val="clear"/>
        <w:spacing w:after="150"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Según </w:t>
      </w:r>
      <w:hyperlink r:id="rId8">
        <w:r w:rsidDel="00000000" w:rsidR="00000000" w:rsidRPr="00000000">
          <w:rPr>
            <w:rFonts w:ascii="Arial Narrow" w:cs="Arial Narrow" w:eastAsia="Arial Narrow" w:hAnsi="Arial Narrow"/>
            <w:sz w:val="24"/>
            <w:szCs w:val="24"/>
            <w:rtl w:val="0"/>
          </w:rPr>
          <w:t xml:space="preserve">un estudio </w:t>
        </w:r>
      </w:hyperlink>
      <w:r w:rsidDel="00000000" w:rsidR="00000000" w:rsidRPr="00000000">
        <w:rPr>
          <w:rFonts w:ascii="Arial Narrow" w:cs="Arial Narrow" w:eastAsia="Arial Narrow" w:hAnsi="Arial Narrow"/>
          <w:sz w:val="24"/>
          <w:szCs w:val="24"/>
          <w:rtl w:val="0"/>
        </w:rPr>
        <w:t xml:space="preserve">de la organización de médicos Physicians for Human Rights (PHR) el 49% de las muertes y el 82% de las discapacidades permanentes causadas por heridas con postas de goma resultan de disparos realizados contra el rostro y el cuello de manifestantes. De esas discapacidades permanentes, el 87% se relacionan con pérdida de la visión. Dada su asociación con consecuencias severas e incluso letales, estos especialistas afirman que </w:t>
      </w:r>
      <w:hyperlink r:id="rId9">
        <w:r w:rsidDel="00000000" w:rsidR="00000000" w:rsidRPr="00000000">
          <w:rPr>
            <w:rFonts w:ascii="Arial Narrow" w:cs="Arial Narrow" w:eastAsia="Arial Narrow" w:hAnsi="Arial Narrow"/>
            <w:sz w:val="24"/>
            <w:szCs w:val="24"/>
            <w:rtl w:val="0"/>
          </w:rPr>
          <w:t xml:space="preserve">las balas de goma no son armas apropiadas</w:t>
        </w:r>
      </w:hyperlink>
      <w:r w:rsidDel="00000000" w:rsidR="00000000" w:rsidRPr="00000000">
        <w:rPr>
          <w:rFonts w:ascii="Arial Narrow" w:cs="Arial Narrow" w:eastAsia="Arial Narrow" w:hAnsi="Arial Narrow"/>
          <w:sz w:val="24"/>
          <w:szCs w:val="24"/>
          <w:rtl w:val="0"/>
        </w:rPr>
        <w:t xml:space="preserve"> para el control de multitudes</w:t>
      </w:r>
      <w:r w:rsidDel="00000000" w:rsidR="00000000" w:rsidRPr="00000000">
        <w:rPr>
          <w:rFonts w:ascii="Arial Narrow" w:cs="Arial Narrow" w:eastAsia="Arial Narrow" w:hAnsi="Arial Narrow"/>
          <w:sz w:val="24"/>
          <w:szCs w:val="24"/>
          <w:vertAlign w:val="superscript"/>
        </w:rPr>
        <w:footnoteReference w:customMarkFollows="0" w:id="33"/>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30">
      <w:pPr>
        <w:shd w:fill="ffffff" w:val="clear"/>
        <w:spacing w:after="150" w:before="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b.  Uso abusivo de gases tóxicos. Irritantes químicos de uso manual y lanzados a distancia </w:t>
      </w:r>
    </w:p>
    <w:p w:rsidR="00000000" w:rsidDel="00000000" w:rsidP="00000000" w:rsidRDefault="00000000" w:rsidRPr="00000000" w14:paraId="00000031">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uso de gases lacrimógenos y gas pimienta rociados de manera directa contra manifestantes para castigar, disuadir o imponer una orden generó múltiples casos de afectaciones respiratorias, lesiones cutáneas y situaciones de sufrimiento físico y psíquico.</w:t>
      </w:r>
    </w:p>
    <w:p w:rsidR="00000000" w:rsidDel="00000000" w:rsidP="00000000" w:rsidRDefault="00000000" w:rsidRPr="00000000" w14:paraId="00000032">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Desde que se encuentra vigente la Resolución 943/2024 hasta la actualidad, hubo múltiples episodios de uso abusivo de este tipo de irritantes químicos que produjeron daños a la salud en manifestantes y trabajadores de prensa. A continuación se presentan los episodios más alarmantes ocurridos en el período.</w:t>
      </w:r>
    </w:p>
    <w:p w:rsidR="00000000" w:rsidDel="00000000" w:rsidP="00000000" w:rsidRDefault="00000000" w:rsidRPr="00000000" w14:paraId="00000033">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referente político </w:t>
      </w:r>
      <w:r w:rsidDel="00000000" w:rsidR="00000000" w:rsidRPr="00000000">
        <w:rPr>
          <w:rFonts w:ascii="Arial Narrow" w:cs="Arial Narrow" w:eastAsia="Arial Narrow" w:hAnsi="Arial Narrow"/>
          <w:b w:val="1"/>
          <w:sz w:val="24"/>
          <w:szCs w:val="24"/>
          <w:rtl w:val="0"/>
        </w:rPr>
        <w:t xml:space="preserve">Eduardo Belliboni</w:t>
      </w:r>
      <w:r w:rsidDel="00000000" w:rsidR="00000000" w:rsidRPr="00000000">
        <w:rPr>
          <w:rFonts w:ascii="Arial Narrow" w:cs="Arial Narrow" w:eastAsia="Arial Narrow" w:hAnsi="Arial Narrow"/>
          <w:sz w:val="24"/>
          <w:szCs w:val="24"/>
          <w:rtl w:val="0"/>
        </w:rPr>
        <w:t xml:space="preserve"> fue rociado con gas pimienta y padeció graves consecuencias en la salud, como dificultad respiratoria y quemaduras químicas en la piel, según relató un profesional de la salud que atendió personas heridas por la represión</w:t>
      </w:r>
      <w:r w:rsidDel="00000000" w:rsidR="00000000" w:rsidRPr="00000000">
        <w:rPr>
          <w:rFonts w:ascii="Arial Narrow" w:cs="Arial Narrow" w:eastAsia="Arial Narrow" w:hAnsi="Arial Narrow"/>
          <w:sz w:val="24"/>
          <w:szCs w:val="24"/>
          <w:vertAlign w:val="superscript"/>
        </w:rPr>
        <w:footnoteReference w:customMarkFollows="0" w:id="34"/>
      </w:r>
      <w:r w:rsidDel="00000000" w:rsidR="00000000" w:rsidRPr="00000000">
        <w:rPr>
          <w:rFonts w:ascii="Arial Narrow" w:cs="Arial Narrow" w:eastAsia="Arial Narrow" w:hAnsi="Arial Narrow"/>
          <w:sz w:val="24"/>
          <w:szCs w:val="24"/>
          <w:rtl w:val="0"/>
        </w:rPr>
        <w:t xml:space="preserve">. Este caso se registró en la represión policial en el marco de la vigilia durante la votación de la “Ley Ómnibus” el 1 de febrero de 2024. </w:t>
      </w:r>
    </w:p>
    <w:p w:rsidR="00000000" w:rsidDel="00000000" w:rsidP="00000000" w:rsidRDefault="00000000" w:rsidRPr="00000000" w14:paraId="00000034">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Entre las situaciones más graves, resaltamos el uso de gas lacrimógeno en el marco de la manifestación del 11 de septiembre del 2024 por el proyecto de ley de movilidad jubilatoria en que una </w:t>
      </w:r>
      <w:r w:rsidDel="00000000" w:rsidR="00000000" w:rsidRPr="00000000">
        <w:rPr>
          <w:rFonts w:ascii="Arial Narrow" w:cs="Arial Narrow" w:eastAsia="Arial Narrow" w:hAnsi="Arial Narrow"/>
          <w:b w:val="1"/>
          <w:sz w:val="24"/>
          <w:szCs w:val="24"/>
          <w:rtl w:val="0"/>
        </w:rPr>
        <w:t xml:space="preserve">niña de 10 años,  Fabrizia Pegoraro</w:t>
      </w:r>
      <w:r w:rsidDel="00000000" w:rsidR="00000000" w:rsidRPr="00000000">
        <w:rPr>
          <w:rFonts w:ascii="Arial Narrow" w:cs="Arial Narrow" w:eastAsia="Arial Narrow" w:hAnsi="Arial Narrow"/>
          <w:sz w:val="24"/>
          <w:szCs w:val="24"/>
          <w:vertAlign w:val="superscript"/>
        </w:rPr>
        <w:footnoteReference w:customMarkFollows="0" w:id="35"/>
      </w:r>
      <w:r w:rsidDel="00000000" w:rsidR="00000000" w:rsidRPr="00000000">
        <w:rPr>
          <w:rFonts w:ascii="Arial Narrow" w:cs="Arial Narrow" w:eastAsia="Arial Narrow" w:hAnsi="Arial Narrow"/>
          <w:sz w:val="24"/>
          <w:szCs w:val="24"/>
          <w:vertAlign w:val="superscript"/>
          <w:rtl w:val="0"/>
        </w:rPr>
        <w:t xml:space="preserve"> </w:t>
      </w:r>
      <w:r w:rsidDel="00000000" w:rsidR="00000000" w:rsidRPr="00000000">
        <w:rPr>
          <w:rFonts w:ascii="Arial Narrow" w:cs="Arial Narrow" w:eastAsia="Arial Narrow" w:hAnsi="Arial Narrow"/>
          <w:sz w:val="24"/>
          <w:szCs w:val="24"/>
          <w:rtl w:val="0"/>
        </w:rPr>
        <w:t xml:space="preserve">y sobre otro </w:t>
      </w:r>
      <w:r w:rsidDel="00000000" w:rsidR="00000000" w:rsidRPr="00000000">
        <w:rPr>
          <w:rFonts w:ascii="Arial Narrow" w:cs="Arial Narrow" w:eastAsia="Arial Narrow" w:hAnsi="Arial Narrow"/>
          <w:b w:val="1"/>
          <w:sz w:val="24"/>
          <w:szCs w:val="24"/>
          <w:rtl w:val="0"/>
        </w:rPr>
        <w:t xml:space="preserve">niño de 9 años</w:t>
      </w:r>
      <w:r w:rsidDel="00000000" w:rsidR="00000000" w:rsidRPr="00000000">
        <w:rPr>
          <w:rFonts w:ascii="Arial Narrow" w:cs="Arial Narrow" w:eastAsia="Arial Narrow" w:hAnsi="Arial Narrow"/>
          <w:sz w:val="24"/>
          <w:szCs w:val="24"/>
          <w:vertAlign w:val="superscript"/>
        </w:rPr>
        <w:footnoteReference w:customMarkFollows="0" w:id="36"/>
      </w:r>
      <w:r w:rsidDel="00000000" w:rsidR="00000000" w:rsidRPr="00000000">
        <w:rPr>
          <w:rFonts w:ascii="Arial Narrow" w:cs="Arial Narrow" w:eastAsia="Arial Narrow" w:hAnsi="Arial Narrow"/>
          <w:sz w:val="24"/>
          <w:szCs w:val="24"/>
          <w:vertAlign w:val="superscript"/>
          <w:rtl w:val="0"/>
        </w:rPr>
        <w:t xml:space="preserve"> </w:t>
      </w:r>
      <w:r w:rsidDel="00000000" w:rsidR="00000000" w:rsidRPr="00000000">
        <w:rPr>
          <w:rFonts w:ascii="Arial Narrow" w:cs="Arial Narrow" w:eastAsia="Arial Narrow" w:hAnsi="Arial Narrow"/>
          <w:sz w:val="24"/>
          <w:szCs w:val="24"/>
          <w:rtl w:val="0"/>
        </w:rPr>
        <w:t xml:space="preserve">resultaron heridos. En estos dos casos, es también importante remarcar, que los menores de edad no formaban parte de la protesta, lo cual deja en evidencia la incapacidad de la policía por proteger a terceros. Además, tal como sucedió en manifestaciones anteriores y fuera reportado el pasado 3 de septiembre, los gases lacrimógenos también fueron utilizados sobre el rostro de personas jubiladas. Estas situaciones en particular son gravemente preocupantes ya que las regulaciones y recomendaciones internacionales sobre el uso de armas menos letales explicitan el daño especial que estas armas pueden causar en los colectivos especialmente vulnerables como niños y adultos mayores, fijando la prohibición de uso en estos casos. </w:t>
      </w:r>
    </w:p>
    <w:p w:rsidR="00000000" w:rsidDel="00000000" w:rsidP="00000000" w:rsidRDefault="00000000" w:rsidRPr="00000000" w14:paraId="00000035">
      <w:pPr>
        <w:spacing w:after="160" w:lineRule="auto"/>
        <w:jc w:val="both"/>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rtl w:val="0"/>
        </w:rPr>
        <w:t xml:space="preserve">Por otra parte, en la brutal represión de la manifestación del 12 de marzo del 2025, una </w:t>
      </w:r>
      <w:r w:rsidDel="00000000" w:rsidR="00000000" w:rsidRPr="00000000">
        <w:rPr>
          <w:rFonts w:ascii="Arial Narrow" w:cs="Arial Narrow" w:eastAsia="Arial Narrow" w:hAnsi="Arial Narrow"/>
          <w:b w:val="1"/>
          <w:sz w:val="24"/>
          <w:szCs w:val="24"/>
          <w:rtl w:val="0"/>
        </w:rPr>
        <w:t xml:space="preserve">niña</w:t>
      </w:r>
      <w:r w:rsidDel="00000000" w:rsidR="00000000" w:rsidRPr="00000000">
        <w:rPr>
          <w:rFonts w:ascii="Arial Narrow" w:cs="Arial Narrow" w:eastAsia="Arial Narrow" w:hAnsi="Arial Narrow"/>
          <w:sz w:val="24"/>
          <w:szCs w:val="24"/>
          <w:rtl w:val="0"/>
        </w:rPr>
        <w:t xml:space="preserve"> y un </w:t>
      </w:r>
      <w:r w:rsidDel="00000000" w:rsidR="00000000" w:rsidRPr="00000000">
        <w:rPr>
          <w:rFonts w:ascii="Arial Narrow" w:cs="Arial Narrow" w:eastAsia="Arial Narrow" w:hAnsi="Arial Narrow"/>
          <w:b w:val="1"/>
          <w:sz w:val="24"/>
          <w:szCs w:val="24"/>
          <w:rtl w:val="0"/>
        </w:rPr>
        <w:t xml:space="preserve">niño </w:t>
      </w:r>
      <w:r w:rsidDel="00000000" w:rsidR="00000000" w:rsidRPr="00000000">
        <w:rPr>
          <w:rFonts w:ascii="Arial Narrow" w:cs="Arial Narrow" w:eastAsia="Arial Narrow" w:hAnsi="Arial Narrow"/>
          <w:sz w:val="24"/>
          <w:szCs w:val="24"/>
          <w:rtl w:val="0"/>
        </w:rPr>
        <w:t xml:space="preserve">resultaron heridos por el efecto de los gases lacrimógenos que arrojaba la Policía Federal en la zona. </w:t>
      </w:r>
      <w:r w:rsidDel="00000000" w:rsidR="00000000" w:rsidRPr="00000000">
        <w:rPr>
          <w:rFonts w:ascii="Arial Narrow" w:cs="Arial Narrow" w:eastAsia="Arial Narrow" w:hAnsi="Arial Narrow"/>
          <w:sz w:val="24"/>
          <w:szCs w:val="24"/>
          <w:highlight w:val="white"/>
          <w:rtl w:val="0"/>
        </w:rPr>
        <w:t xml:space="preserve">Según se observa en los registros fílmicos</w:t>
      </w:r>
      <w:r w:rsidDel="00000000" w:rsidR="00000000" w:rsidRPr="00000000">
        <w:rPr>
          <w:rFonts w:ascii="Arial Narrow" w:cs="Arial Narrow" w:eastAsia="Arial Narrow" w:hAnsi="Arial Narrow"/>
          <w:sz w:val="24"/>
          <w:szCs w:val="24"/>
          <w:highlight w:val="white"/>
          <w:vertAlign w:val="superscript"/>
        </w:rPr>
        <w:footnoteReference w:customMarkFollows="0" w:id="37"/>
      </w:r>
      <w:r w:rsidDel="00000000" w:rsidR="00000000" w:rsidRPr="00000000">
        <w:rPr>
          <w:rFonts w:ascii="Arial Narrow" w:cs="Arial Narrow" w:eastAsia="Arial Narrow" w:hAnsi="Arial Narrow"/>
          <w:sz w:val="24"/>
          <w:szCs w:val="24"/>
          <w:highlight w:val="white"/>
          <w:rtl w:val="0"/>
        </w:rPr>
        <w:t xml:space="preserve">, los gases les produjeron lagrimeo, tos y secreciones de la nariz. Durante este año, un niño de 4 años</w:t>
      </w:r>
      <w:r w:rsidDel="00000000" w:rsidR="00000000" w:rsidRPr="00000000">
        <w:rPr>
          <w:rFonts w:ascii="Arial Narrow" w:cs="Arial Narrow" w:eastAsia="Arial Narrow" w:hAnsi="Arial Narrow"/>
          <w:sz w:val="24"/>
          <w:szCs w:val="24"/>
          <w:highlight w:val="white"/>
          <w:vertAlign w:val="superscript"/>
        </w:rPr>
        <w:footnoteReference w:customMarkFollows="0" w:id="38"/>
      </w:r>
      <w:r w:rsidDel="00000000" w:rsidR="00000000" w:rsidRPr="00000000">
        <w:rPr>
          <w:rFonts w:ascii="Arial Narrow" w:cs="Arial Narrow" w:eastAsia="Arial Narrow" w:hAnsi="Arial Narrow"/>
          <w:sz w:val="24"/>
          <w:szCs w:val="24"/>
          <w:highlight w:val="white"/>
          <w:rtl w:val="0"/>
        </w:rPr>
        <w:t xml:space="preserve"> fue afectado por el gas lacrimógeno en la movilización de jubilados del 30 de julio de 2025.</w:t>
      </w:r>
    </w:p>
    <w:p w:rsidR="00000000" w:rsidDel="00000000" w:rsidP="00000000" w:rsidRDefault="00000000" w:rsidRPr="00000000" w14:paraId="00000036">
      <w:pPr>
        <w:spacing w:after="160" w:lineRule="auto"/>
        <w:jc w:val="both"/>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El uso de gas lacrimógeno y gas pimienta contra personas jubiladas que reclaman la recomposición de sus ingresos y contra quienes se manifiestan en solidaridad con esta demanda se repite de manera sistemática los miércoles de cada semana desde enero de 2025, acumulando ya decenas de personas afectadas. </w:t>
      </w:r>
    </w:p>
    <w:p w:rsidR="00000000" w:rsidDel="00000000" w:rsidP="00000000" w:rsidRDefault="00000000" w:rsidRPr="00000000" w14:paraId="00000037">
      <w:pPr>
        <w:spacing w:after="240" w:before="240" w:lineRule="auto"/>
        <w:jc w:val="both"/>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rtl w:val="0"/>
        </w:rPr>
        <w:t xml:space="preserve">Las “</w:t>
      </w:r>
      <w:r w:rsidDel="00000000" w:rsidR="00000000" w:rsidRPr="00000000">
        <w:rPr>
          <w:rFonts w:ascii="Arial Narrow" w:cs="Arial Narrow" w:eastAsia="Arial Narrow" w:hAnsi="Arial Narrow"/>
          <w:color w:val="1d1c1d"/>
          <w:sz w:val="24"/>
          <w:szCs w:val="24"/>
          <w:rtl w:val="0"/>
        </w:rPr>
        <w:t xml:space="preserve">Orientaciones de Naciones Unidas en materia de derechos humanos sobre el empleo de armas menos letales en el mantenimiento del orden</w:t>
      </w:r>
      <w:r w:rsidDel="00000000" w:rsidR="00000000" w:rsidRPr="00000000">
        <w:rPr>
          <w:rFonts w:ascii="Arial Narrow" w:cs="Arial Narrow" w:eastAsia="Arial Narrow" w:hAnsi="Arial Narrow"/>
          <w:sz w:val="24"/>
          <w:szCs w:val="24"/>
          <w:rtl w:val="0"/>
        </w:rPr>
        <w:t xml:space="preserve">” autorizan el uso de irritantes químicos de uso manual únicamente para enfrentar agresiones violentas o para detener personas que se resisten activamente</w:t>
      </w:r>
      <w:r w:rsidDel="00000000" w:rsidR="00000000" w:rsidRPr="00000000">
        <w:rPr>
          <w:rFonts w:ascii="Arial Narrow" w:cs="Arial Narrow" w:eastAsia="Arial Narrow" w:hAnsi="Arial Narrow"/>
          <w:sz w:val="24"/>
          <w:szCs w:val="24"/>
          <w:vertAlign w:val="superscript"/>
        </w:rPr>
        <w:footnoteReference w:customMarkFollows="0" w:id="39"/>
      </w:r>
      <w:r w:rsidDel="00000000" w:rsidR="00000000" w:rsidRPr="00000000">
        <w:rPr>
          <w:rFonts w:ascii="Arial Narrow" w:cs="Arial Narrow" w:eastAsia="Arial Narrow" w:hAnsi="Arial Narrow"/>
          <w:sz w:val="24"/>
          <w:szCs w:val="24"/>
          <w:rtl w:val="0"/>
        </w:rPr>
        <w:t xml:space="preserve">. Sin embargo, las fuerzas de seguridad  vienen utilizando irritantes químicos de uso manual no para incapacitar o disuadir agresores violentos o ante una amenaza inminente de daño, sino con el objetivo de dispersar manifestantes que se encuentran ejerciendo su derecho a la protesta de forma pacífica o bien para impedir o obstaculizar el trabajo periodístico y de prensa, lo que constituye una clara violacion de estos estándares</w:t>
      </w:r>
      <w:r w:rsidDel="00000000" w:rsidR="00000000" w:rsidRPr="00000000">
        <w:rPr>
          <w:rtl w:val="0"/>
        </w:rPr>
      </w:r>
    </w:p>
    <w:p w:rsidR="00000000" w:rsidDel="00000000" w:rsidP="00000000" w:rsidRDefault="00000000" w:rsidRPr="00000000" w14:paraId="00000038">
      <w:pPr>
        <w:spacing w:after="160" w:lineRule="auto"/>
        <w:jc w:val="both"/>
        <w:rPr>
          <w:rFonts w:ascii="Arial Narrow" w:cs="Arial Narrow" w:eastAsia="Arial Narrow" w:hAnsi="Arial Narrow"/>
          <w:b w:val="1"/>
          <w:sz w:val="24"/>
          <w:szCs w:val="24"/>
          <w:highlight w:val="white"/>
        </w:rPr>
      </w:pPr>
      <w:r w:rsidDel="00000000" w:rsidR="00000000" w:rsidRPr="00000000">
        <w:rPr>
          <w:rFonts w:ascii="Arial Narrow" w:cs="Arial Narrow" w:eastAsia="Arial Narrow" w:hAnsi="Arial Narrow"/>
          <w:b w:val="1"/>
          <w:sz w:val="24"/>
          <w:szCs w:val="24"/>
          <w:highlight w:val="white"/>
          <w:rtl w:val="0"/>
        </w:rPr>
        <w:t xml:space="preserve">c. Uso abusivo de armas menos para obstaculizar la cobertura periodística de las manifestaciones </w:t>
      </w:r>
    </w:p>
    <w:p w:rsidR="00000000" w:rsidDel="00000000" w:rsidP="00000000" w:rsidRDefault="00000000" w:rsidRPr="00000000" w14:paraId="00000039">
      <w:pPr>
        <w:spacing w:after="240" w:before="240" w:lineRule="auto"/>
        <w:jc w:val="both"/>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Durante las manifestaciones analizadas se ha constatado un patrón sistemático de agresiones contra periodistas y trabajadores de prensa, dirigidas a obstaculizar o impedir la labor de prensa. Estas prácticas incluyeron el rociado de gas pimienta a corta distancia, en ocasiones directamente sobre cámaras y rostros, disparos de munición de goma a corta distancia, uso indiscriminado de carro hidrante. Desde diciembre de 2023, aproximadamente 81 trabajadores y trabajadoras de prensa fueron heridos. </w:t>
      </w:r>
    </w:p>
    <w:p w:rsidR="00000000" w:rsidDel="00000000" w:rsidP="00000000" w:rsidRDefault="00000000" w:rsidRPr="00000000" w14:paraId="0000003A">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Durante esas protestas de los días 31 de enero, 1 y 2 de febrero de 2024 se registró un ensañamiento por parte de las fuerzas de seguridad en contra de </w:t>
      </w:r>
      <w:r w:rsidDel="00000000" w:rsidR="00000000" w:rsidRPr="00000000">
        <w:rPr>
          <w:rFonts w:ascii="Arial Narrow" w:cs="Arial Narrow" w:eastAsia="Arial Narrow" w:hAnsi="Arial Narrow"/>
          <w:b w:val="1"/>
          <w:sz w:val="24"/>
          <w:szCs w:val="24"/>
          <w:rtl w:val="0"/>
        </w:rPr>
        <w:t xml:space="preserve">trabajadores de prensa</w:t>
      </w:r>
      <w:r w:rsidDel="00000000" w:rsidR="00000000" w:rsidRPr="00000000">
        <w:rPr>
          <w:rFonts w:ascii="Arial Narrow" w:cs="Arial Narrow" w:eastAsia="Arial Narrow" w:hAnsi="Arial Narrow"/>
          <w:sz w:val="24"/>
          <w:szCs w:val="24"/>
          <w:rtl w:val="0"/>
        </w:rPr>
        <w:t xml:space="preserve"> que se encontraban registrando la manifestación. Más de 30 reporteros gráfico y camarógrafos resultaron heridos por el uso de irritantes químicos y disparos de balas de goma</w:t>
      </w:r>
      <w:r w:rsidDel="00000000" w:rsidR="00000000" w:rsidRPr="00000000">
        <w:rPr>
          <w:rFonts w:ascii="Arial Narrow" w:cs="Arial Narrow" w:eastAsia="Arial Narrow" w:hAnsi="Arial Narrow"/>
          <w:sz w:val="24"/>
          <w:szCs w:val="24"/>
          <w:vertAlign w:val="superscript"/>
        </w:rPr>
        <w:footnoteReference w:customMarkFollows="0" w:id="40"/>
      </w:r>
      <w:r w:rsidDel="00000000" w:rsidR="00000000" w:rsidRPr="00000000">
        <w:rPr>
          <w:rFonts w:ascii="Arial Narrow" w:cs="Arial Narrow" w:eastAsia="Arial Narrow" w:hAnsi="Arial Narrow"/>
          <w:sz w:val="24"/>
          <w:szCs w:val="24"/>
          <w:rtl w:val="0"/>
        </w:rPr>
        <w:t xml:space="preserve">. Esto es sumamente preocupante dado que la derogada Resolución 210/2011, mencionada anteriormente, reconocía expresamente la necesidad de brindar protección especial a los trabajadores de prensa en contextos de protesta.</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pico máximo de violencia contra trabajadores de prensa ocurrió el 12 de marzo de este año, cuando un efectivo de la Gendarmería Nacional Argentina disparó su pistola lanzagases en dirección horizontal y no a 45 grados de elevación y en dirección al fotógrafo Pablo Grillo, tal como expusimos anteriormente.</w:t>
      </w:r>
    </w:p>
    <w:p w:rsidR="00000000" w:rsidDel="00000000" w:rsidP="00000000" w:rsidRDefault="00000000" w:rsidRPr="00000000" w14:paraId="0000003C">
      <w:pPr>
        <w:spacing w:after="160"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highlight w:val="white"/>
          <w:rtl w:val="0"/>
        </w:rPr>
        <w:t xml:space="preserve">Los trabajadores de prensa se convirtieron en objetivos específicos de las policías y fuerzas de seguridad principalmente durante las manifestaciones semanales de jubilados de los días miércoles y en protestas donde se aplicó el Protocolo 943/23. La Policía de la CABA Aires junto a fuerzas federales obstruyeron la labor informativa mediante el bloqueo físico del registro audiovisual, las agresiones verbales y físicas incluso contra profesionales debidamente identificados con credenciales y chalecos de prensa.</w:t>
      </w:r>
      <w:r w:rsidDel="00000000" w:rsidR="00000000" w:rsidRPr="00000000">
        <w:rPr>
          <w:rtl w:val="0"/>
        </w:rPr>
      </w:r>
    </w:p>
    <w:p w:rsidR="00000000" w:rsidDel="00000000" w:rsidP="00000000" w:rsidRDefault="00000000" w:rsidRPr="00000000" w14:paraId="0000003D">
      <w:pPr>
        <w:spacing w:after="240" w:before="240" w:lineRule="auto"/>
        <w:jc w:val="both"/>
        <w:rPr>
          <w:rFonts w:ascii="Arial Narrow" w:cs="Arial Narrow" w:eastAsia="Arial Narrow" w:hAnsi="Arial Narrow"/>
          <w:sz w:val="24"/>
          <w:szCs w:val="24"/>
          <w:highlight w:val="white"/>
        </w:rPr>
      </w:pPr>
      <w:r w:rsidDel="00000000" w:rsidR="00000000" w:rsidRPr="00000000">
        <w:rPr>
          <w:rFonts w:ascii="Arial Narrow" w:cs="Arial Narrow" w:eastAsia="Arial Narrow" w:hAnsi="Arial Narrow"/>
          <w:sz w:val="24"/>
          <w:szCs w:val="24"/>
          <w:highlight w:val="white"/>
          <w:rtl w:val="0"/>
        </w:rPr>
        <w:t xml:space="preserve">Este accionar genera un efecto inhibitorio sobre la cobertura periodística y, en consecuencia, implica un límite al derecho de la sociedad a recibir información. Se produce autocensura, retraimiento de equipos de cobertura y una disminución de registros audiovisuales indispensables para el escrutinio público y judicial. Los riesgos se agravan para reporteros y reporteras gráficos, cronistas de exteriores y medios autogestivos con recursos más limitados para su protección.</w:t>
      </w:r>
    </w:p>
    <w:p w:rsidR="00000000" w:rsidDel="00000000" w:rsidP="00000000" w:rsidRDefault="00000000" w:rsidRPr="00000000" w14:paraId="0000003E">
      <w:pPr>
        <w:numPr>
          <w:ilvl w:val="0"/>
          <w:numId w:val="2"/>
        </w:numPr>
        <w:spacing w:before="200"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Deficiencias graves y violatorias de derechos humanos en la  regulación sobre el uso de armas menos letales en contextos de protestas sociales </w:t>
      </w:r>
    </w:p>
    <w:p w:rsidR="00000000" w:rsidDel="00000000" w:rsidP="00000000" w:rsidRDefault="00000000" w:rsidRPr="00000000" w14:paraId="0000003F">
      <w:pPr>
        <w:shd w:fill="ffffff" w:val="clea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Los patrones relevados ponen en evidencia las graves deficiencias en la regulación estatal del uso de armas menos letales. Pese a las advertencias internacionales y los estándares en la materia, el Estado argentino no ha establecido normas claras y exigibles que restrinjan el uso de este armamento, ni ha garantizado su adecuación a los principios de legalidad, necesidad y proporcionalidad.</w:t>
      </w:r>
    </w:p>
    <w:p w:rsidR="00000000" w:rsidDel="00000000" w:rsidP="00000000" w:rsidRDefault="00000000" w:rsidRPr="00000000" w14:paraId="00000040">
      <w:pPr>
        <w:widowControl w:val="0"/>
        <w:spacing w:before="211" w:lineRule="auto"/>
        <w:ind w:left="5" w:right="-8" w:firstLine="8"/>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su reciente informe de 2023, la Relatoría Especial de Tortura y otros Tratos o Penas Crueles, Inhumanos o Degradantes llamó la atención sobre el equipamiento y armamento que considera inherentemente cruel, inhumano o degradante y, por ende, debería estar prohibido, y aquel que entiende debería estar sujeto a regulaciones más estrictas a nivel nacional e internacional ya que, aunque puede tener un uso legítimo, podría ser utilizado de modo que genere un daño equiparable a la tortura</w:t>
      </w:r>
      <w:r w:rsidDel="00000000" w:rsidR="00000000" w:rsidRPr="00000000">
        <w:rPr>
          <w:rFonts w:ascii="Arial Narrow" w:cs="Arial Narrow" w:eastAsia="Arial Narrow" w:hAnsi="Arial Narrow"/>
          <w:sz w:val="24"/>
          <w:szCs w:val="24"/>
          <w:vertAlign w:val="superscript"/>
        </w:rPr>
        <w:footnoteReference w:customMarkFollows="0" w:id="41"/>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41">
      <w:pPr>
        <w:widowControl w:val="0"/>
        <w:spacing w:before="211" w:lineRule="auto"/>
        <w:ind w:left="6" w:right="-7" w:hanging="3"/>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Adicionalmente, las deficiencias en los reglamentos y protocolos sobre un uso de armas menos letales que se ajuste a los estándares internacionales de derechos humanos y uso de la fuerza contribuyen a un uso inadecuado o ilícito de este armamento. Cabe resaltar que la regulación a través de normativa administrativa interna de las fuerzas de seguridad no cumple con las obligaciones de los Estados de establecer las reglas de actuación de las fuerzas policiales en normativa con jerarquía de ley y genera que su claridad, alcance y obligatoriedad se relativicen</w:t>
      </w:r>
      <w:r w:rsidDel="00000000" w:rsidR="00000000" w:rsidRPr="00000000">
        <w:rPr>
          <w:rFonts w:ascii="Arial Narrow" w:cs="Arial Narrow" w:eastAsia="Arial Narrow" w:hAnsi="Arial Narrow"/>
          <w:sz w:val="24"/>
          <w:szCs w:val="24"/>
          <w:vertAlign w:val="superscript"/>
        </w:rPr>
        <w:footnoteReference w:customMarkFollows="0" w:id="42"/>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42">
      <w:pPr>
        <w:widowControl w:val="0"/>
        <w:spacing w:before="200" w:lineRule="auto"/>
        <w:ind w:left="6" w:right="-7" w:hanging="3"/>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Al respecto, el 25 de julio del 2024, el Ministerio de Seguridad de la Nación Argentina aprobó la Resolución 704/2024</w:t>
      </w:r>
      <w:r w:rsidDel="00000000" w:rsidR="00000000" w:rsidRPr="00000000">
        <w:rPr>
          <w:rFonts w:ascii="Arial Narrow" w:cs="Arial Narrow" w:eastAsia="Arial Narrow" w:hAnsi="Arial Narrow"/>
          <w:sz w:val="24"/>
          <w:szCs w:val="24"/>
          <w:vertAlign w:val="superscript"/>
        </w:rPr>
        <w:footnoteReference w:customMarkFollows="0" w:id="43"/>
      </w:r>
      <w:r w:rsidDel="00000000" w:rsidR="00000000" w:rsidRPr="00000000">
        <w:rPr>
          <w:rFonts w:ascii="Arial Narrow" w:cs="Arial Narrow" w:eastAsia="Arial Narrow" w:hAnsi="Arial Narrow"/>
          <w:sz w:val="24"/>
          <w:szCs w:val="24"/>
          <w:rtl w:val="0"/>
        </w:rPr>
        <w:t xml:space="preserve">, que pone en vigencia el </w:t>
      </w:r>
      <w:r w:rsidDel="00000000" w:rsidR="00000000" w:rsidRPr="00000000">
        <w:rPr>
          <w:rFonts w:ascii="Arial Narrow" w:cs="Arial Narrow" w:eastAsia="Arial Narrow" w:hAnsi="Arial Narrow"/>
          <w:b w:val="1"/>
          <w:sz w:val="24"/>
          <w:szCs w:val="24"/>
          <w:rtl w:val="0"/>
        </w:rPr>
        <w:t xml:space="preserve">“Reglamento general para el empleo de armamento no letal de inmovilización e incapacitación de agresores por parte de los miembros de las fuerzas federales de seguridad”</w:t>
      </w:r>
      <w:r w:rsidDel="00000000" w:rsidR="00000000" w:rsidRPr="00000000">
        <w:rPr>
          <w:rFonts w:ascii="Arial Narrow" w:cs="Arial Narrow" w:eastAsia="Arial Narrow" w:hAnsi="Arial Narrow"/>
          <w:sz w:val="24"/>
          <w:szCs w:val="24"/>
          <w:rtl w:val="0"/>
        </w:rPr>
        <w:t xml:space="preserve">. Este nuevo Reglamento tiene un nivel de generalidad e inespecificidad que no se adecua a los estándares internacionales en materia de uso de armas menos letales por parte de las fuerzas de seguridad, dado que no define criterios claros para su empleo, desconociendo el riesgo que implica su uso. </w:t>
      </w:r>
    </w:p>
    <w:p w:rsidR="00000000" w:rsidDel="00000000" w:rsidP="00000000" w:rsidRDefault="00000000" w:rsidRPr="00000000" w14:paraId="00000043">
      <w:pPr>
        <w:widowControl w:val="0"/>
        <w:spacing w:before="200" w:lineRule="auto"/>
        <w:ind w:left="6" w:right="-7" w:hanging="3"/>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ejemplo, no define taxativamente en qué casos o situaciones los</w:t>
      </w:r>
      <w:r w:rsidDel="00000000" w:rsidR="00000000" w:rsidRPr="00000000">
        <w:rPr>
          <w:rFonts w:ascii="Arial Narrow" w:cs="Arial Narrow" w:eastAsia="Arial Narrow" w:hAnsi="Arial Narrow"/>
          <w:color w:val="0000ff"/>
          <w:sz w:val="24"/>
          <w:szCs w:val="24"/>
          <w:rtl w:val="0"/>
        </w:rPr>
        <w:t xml:space="preserve"> </w:t>
      </w:r>
      <w:r w:rsidDel="00000000" w:rsidR="00000000" w:rsidRPr="00000000">
        <w:rPr>
          <w:rFonts w:ascii="Arial Narrow" w:cs="Arial Narrow" w:eastAsia="Arial Narrow" w:hAnsi="Arial Narrow"/>
          <w:sz w:val="24"/>
          <w:szCs w:val="24"/>
          <w:rtl w:val="0"/>
        </w:rPr>
        <w:t xml:space="preserve">funcionarios policiales estarán habilitados a utilizar cada tipo de arma menos letal en función del poder de daño o el riesgo que implica su uso. Tampoco establece criterios para su uso basados en el uso progresivo y racional de la fuerza orientados a disminuir los riesgos de letalidad que tiene cada tipo de arma por sus especificidades técnicas. No expresa que se deben reducir al mínimo los daños y lesiones, ni establece el deber de actuar con moderación y proporcionalidad al objetivo legítimo que se persiga. Esto implica el riesgo de generar daños innecesarios. No explicita que se deberá hacer lo posible para excluir el uso de armas menos letales sobre grupos especialmente vulnerables, tales como niños, niñas y adolescentes, ancianos/as, embarazadas, personas con discapacidad, personas de contextura física delgada, personas intoxicadas por alcohol, estupefacientes y fármacos.</w:t>
      </w:r>
    </w:p>
    <w:p w:rsidR="00000000" w:rsidDel="00000000" w:rsidP="00000000" w:rsidRDefault="00000000" w:rsidRPr="00000000" w14:paraId="00000044">
      <w:pPr>
        <w:widowControl w:val="0"/>
        <w:spacing w:before="200" w:lineRule="auto"/>
        <w:ind w:left="6" w:right="-7" w:hanging="3"/>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Pero fundamentalmente no incluye ninguna indicación o limitación para el uso de este tipo de armas en contextos de manifestaciones públicas o protestas, situaciones que están alcanzadas por un deber especial de protección por parte del Estado. </w:t>
      </w:r>
    </w:p>
    <w:p w:rsidR="00000000" w:rsidDel="00000000" w:rsidP="00000000" w:rsidRDefault="00000000" w:rsidRPr="00000000" w14:paraId="00000045">
      <w:pPr>
        <w:widowControl w:val="0"/>
        <w:spacing w:before="200" w:lineRule="auto"/>
        <w:ind w:left="6" w:right="-7" w:hanging="3"/>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6">
      <w:pPr>
        <w:widowControl w:val="0"/>
        <w:numPr>
          <w:ilvl w:val="0"/>
          <w:numId w:val="2"/>
        </w:numPr>
        <w:spacing w:before="200" w:lineRule="auto"/>
        <w:ind w:left="720" w:right="-7"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Deficiente respuesta judicial y falta de acceso a la justicia para las víctimas </w:t>
      </w:r>
    </w:p>
    <w:p w:rsidR="00000000" w:rsidDel="00000000" w:rsidP="00000000" w:rsidRDefault="00000000" w:rsidRPr="00000000" w14:paraId="00000047">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respuesta institucional frente a los hechos documentados suele ser en gran medida ineficaz y fragmentaria. En la mayoría de los casos de lesiones provocadas por el uso abusivo de armas menos letales las investigaciones judiciales avanzan con extrema lentitud o permanecen paralizadas. Las víctimas y sus familias enfrentan obstáculos para acceder a la justicia: dificultades para identificar a los autores materiales, obstáculos por parte de las fuerzas de seguridad a aportar información completa sobre los operativos, pérdida o falta de resguardo de pruebas como registros fílmicos de las fuerzas y escasa iniciativa de las fiscalías para impulsar la investigación. En muchos casos, no se abren investigaciones administrativas internas.</w:t>
      </w:r>
    </w:p>
    <w:p w:rsidR="00000000" w:rsidDel="00000000" w:rsidP="00000000" w:rsidRDefault="00000000" w:rsidRPr="00000000" w14:paraId="00000048">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el caso de las lesiones oculares en Jujuy (2023), sólo se recibieron declaraciones de las víctimas y no hubo avances sustantivos por la falta de identificación de los responsables. Los tres casos registrados en CABA en 2024 y 2025 permanecen en etapa de investigación penal. Las causas judiciales que más avanzaron fueron las que tienen como víctimas a Fabrizia Pegoraro, Pablo Grillo y Jonathan Navarro, en las que los funcionarios que participaron de cada hecho se encuentran actualmente procesados.</w:t>
      </w:r>
    </w:p>
    <w:p w:rsidR="00000000" w:rsidDel="00000000" w:rsidP="00000000" w:rsidRDefault="00000000" w:rsidRPr="00000000" w14:paraId="00000049">
      <w:pPr>
        <w:numPr>
          <w:ilvl w:val="0"/>
          <w:numId w:val="2"/>
        </w:numPr>
        <w:spacing w:before="200"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Conclusión</w:t>
      </w:r>
    </w:p>
    <w:p w:rsidR="00000000" w:rsidDel="00000000" w:rsidP="00000000" w:rsidRDefault="00000000" w:rsidRPr="00000000" w14:paraId="0000004A">
      <w:pPr>
        <w:spacing w:before="200" w:lineRule="auto"/>
        <w:jc w:val="both"/>
        <w:rPr>
          <w:rFonts w:ascii="Arial Narrow" w:cs="Arial Narrow" w:eastAsia="Arial Narrow" w:hAnsi="Arial Narrow"/>
          <w:sz w:val="24"/>
          <w:szCs w:val="24"/>
          <w:highlight w:val="green"/>
        </w:rPr>
      </w:pPr>
      <w:r w:rsidDel="00000000" w:rsidR="00000000" w:rsidRPr="00000000">
        <w:rPr>
          <w:rFonts w:ascii="Arial Narrow" w:cs="Arial Narrow" w:eastAsia="Arial Narrow" w:hAnsi="Arial Narrow"/>
          <w:sz w:val="24"/>
          <w:szCs w:val="24"/>
          <w:rtl w:val="0"/>
        </w:rPr>
        <w:t xml:space="preserve">El Estado argentino tiene la obligación de dictar reglas estrictas para controlar el uso de armas menos letales. En su artículo 2, la Convención contra la Tortura y otros Tratos Crueles, Inhumanos y Degradantes obliga a cada Estado a tomar medidas legislativas, administrativas, judiciales y de cualquier índole para reforzar la prohibición de la tortura, como así también para prevenir la comisión de este tipo de actos.</w:t>
      </w:r>
      <w:r w:rsidDel="00000000" w:rsidR="00000000" w:rsidRPr="00000000">
        <w:rPr>
          <w:rFonts w:ascii="Arial Narrow" w:cs="Arial Narrow" w:eastAsia="Arial Narrow" w:hAnsi="Arial Narrow"/>
          <w:color w:val="404040"/>
          <w:sz w:val="24"/>
          <w:szCs w:val="24"/>
          <w:highlight w:val="white"/>
          <w:rtl w:val="0"/>
        </w:rPr>
        <w:t xml:space="preserve"> </w:t>
      </w:r>
      <w:r w:rsidDel="00000000" w:rsidR="00000000" w:rsidRPr="00000000">
        <w:rPr>
          <w:rFonts w:ascii="Arial Narrow" w:cs="Arial Narrow" w:eastAsia="Arial Narrow" w:hAnsi="Arial Narrow"/>
          <w:sz w:val="24"/>
          <w:szCs w:val="24"/>
          <w:rtl w:val="0"/>
        </w:rPr>
        <w:t xml:space="preserve">Además, el Comité contra la Tortura señala la urgencia de que cada Estado parte ejerza un control sobre sus agentes, especialmente sobre los funcionarios encargados de hacer cumplir la ley, prestando especial atención a la responsabilidad jurídica tanto de los autores directos como de los funcionarios que constituyen la cadena jerárquica en la comisión de actos que constituyan tortura. </w:t>
      </w:r>
      <w:r w:rsidDel="00000000" w:rsidR="00000000" w:rsidRPr="00000000">
        <w:rPr>
          <w:rtl w:val="0"/>
        </w:rPr>
      </w:r>
    </w:p>
    <w:p w:rsidR="00000000" w:rsidDel="00000000" w:rsidP="00000000" w:rsidRDefault="00000000" w:rsidRPr="00000000" w14:paraId="0000004B">
      <w:pPr>
        <w:spacing w:after="200"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Estos contextos de falta de garantía de derechos para las víctimas y sus familiares también pueden llegar a alcanzar el “umbral de la definición de tortura”</w:t>
      </w:r>
      <w:r w:rsidDel="00000000" w:rsidR="00000000" w:rsidRPr="00000000">
        <w:rPr>
          <w:rFonts w:ascii="Arial Narrow" w:cs="Arial Narrow" w:eastAsia="Arial Narrow" w:hAnsi="Arial Narrow"/>
          <w:sz w:val="24"/>
          <w:szCs w:val="24"/>
          <w:vertAlign w:val="superscript"/>
        </w:rPr>
        <w:footnoteReference w:customMarkFollows="0" w:id="44"/>
      </w:r>
      <w:r w:rsidDel="00000000" w:rsidR="00000000" w:rsidRPr="00000000">
        <w:rPr>
          <w:rFonts w:ascii="Arial Narrow" w:cs="Arial Narrow" w:eastAsia="Arial Narrow" w:hAnsi="Arial Narrow"/>
          <w:sz w:val="24"/>
          <w:szCs w:val="24"/>
          <w:rtl w:val="0"/>
        </w:rPr>
        <w:t xml:space="preserve"> dado que se considera que se cumple con los criterios de sufrimiento grave, intencionalidad, finalidad y el rol del Estado en estos actos. La violencia directa y posteriormente, la falta de acceso a la justicia y reparación prolongada genera un sufrimiento intenso, permanente, que impacta en todos los ámbitos de la vida de cada una de las víctimas, en sus familias y las sitúa en un constante contexto de angustia y sufrimiento</w:t>
      </w:r>
      <w:r w:rsidDel="00000000" w:rsidR="00000000" w:rsidRPr="00000000">
        <w:rPr>
          <w:rFonts w:ascii="Arial Narrow" w:cs="Arial Narrow" w:eastAsia="Arial Narrow" w:hAnsi="Arial Narrow"/>
          <w:sz w:val="24"/>
          <w:szCs w:val="24"/>
          <w:vertAlign w:val="superscript"/>
        </w:rPr>
        <w:footnoteReference w:customMarkFollows="0" w:id="45"/>
      </w:r>
      <w:r w:rsidDel="00000000" w:rsidR="00000000" w:rsidRPr="00000000">
        <w:rPr>
          <w:rFonts w:ascii="Arial Narrow" w:cs="Arial Narrow" w:eastAsia="Arial Narrow" w:hAnsi="Arial Narrow"/>
          <w:sz w:val="24"/>
          <w:szCs w:val="24"/>
          <w:rtl w:val="0"/>
        </w:rPr>
        <w:t xml:space="preserve">.</w:t>
      </w:r>
      <w:r w:rsidDel="00000000" w:rsidR="00000000" w:rsidRPr="00000000">
        <w:rPr>
          <w:rFonts w:ascii="Arial Narrow" w:cs="Arial Narrow" w:eastAsia="Arial Narrow" w:hAnsi="Arial Narrow"/>
          <w:color w:val="ff0000"/>
          <w:sz w:val="24"/>
          <w:szCs w:val="24"/>
          <w:rtl w:val="0"/>
        </w:rPr>
        <w:t xml:space="preserve"> </w:t>
      </w:r>
      <w:r w:rsidDel="00000000" w:rsidR="00000000" w:rsidRPr="00000000">
        <w:rPr>
          <w:rFonts w:ascii="Arial Narrow" w:cs="Arial Narrow" w:eastAsia="Arial Narrow" w:hAnsi="Arial Narrow"/>
          <w:sz w:val="24"/>
          <w:szCs w:val="24"/>
          <w:rtl w:val="0"/>
        </w:rPr>
        <w:t xml:space="preserve">A pesar de que muchas víctimas se han organizado y siguen constituyendo la base de muchos movimientos sociales, esto no deja de lado la responsabilidad que tienen los Estados por seguir perpetuando escenarios de tortura en contra de su población, señalando a las personas manifestantes y que ejercen su derecho a la protesta social frente a la falta de garantías sociales y de derechos.</w:t>
      </w:r>
    </w:p>
    <w:p w:rsidR="00000000" w:rsidDel="00000000" w:rsidP="00000000" w:rsidRDefault="00000000" w:rsidRPr="00000000" w14:paraId="0000004C">
      <w:pPr>
        <w:shd w:fill="ffffff" w:val="clea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violencia inicial y la posterior denegación de justicia generan un sufrimiento crónico que trasciende a las víctimas y sus familias, afectando su salud mental, autonomía y proyectos de vida. Este daño se agrava por la estigmatización estatal hacia manifestantes, muchos de los cuales</w:t>
      </w:r>
      <w:r w:rsidDel="00000000" w:rsidR="00000000" w:rsidRPr="00000000">
        <w:rPr>
          <w:rFonts w:ascii="Arial Narrow" w:cs="Arial Narrow" w:eastAsia="Arial Narrow" w:hAnsi="Arial Narrow"/>
          <w:color w:val="ff0000"/>
          <w:sz w:val="24"/>
          <w:szCs w:val="24"/>
          <w:rtl w:val="0"/>
        </w:rPr>
        <w:t xml:space="preserve"> </w:t>
      </w:r>
      <w:r w:rsidDel="00000000" w:rsidR="00000000" w:rsidRPr="00000000">
        <w:rPr>
          <w:rFonts w:ascii="Arial Narrow" w:cs="Arial Narrow" w:eastAsia="Arial Narrow" w:hAnsi="Arial Narrow"/>
          <w:sz w:val="24"/>
          <w:szCs w:val="24"/>
          <w:rtl w:val="0"/>
        </w:rPr>
        <w:t xml:space="preserve">enfrentan obstáculos adicionales para acceder a rehabilitación o compensación. Pese a su resiliencia y organización, estas acciones no eximen a los Estados de su deber de prevenir y erradicar la tortura, especialmente cuando las fuerzas de seguridad perpetran violaciones bajo el amparo de protocolos ambiguos o políticas represivas. La persistencia de estos patrones refleja una práctica sistemática donde el uso de armas menos letales opera como herramienta de tortura en contextos de protesta social. </w:t>
      </w:r>
    </w:p>
    <w:p w:rsidR="00000000" w:rsidDel="00000000" w:rsidP="00000000" w:rsidRDefault="00000000" w:rsidRPr="00000000" w14:paraId="0000004D">
      <w:pPr>
        <w:numPr>
          <w:ilvl w:val="0"/>
          <w:numId w:val="2"/>
        </w:numPr>
        <w:spacing w:before="200" w:lineRule="auto"/>
        <w:ind w:left="720" w:hanging="360"/>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Recomendaciones sugeridas al Estado argentino</w:t>
      </w:r>
    </w:p>
    <w:p w:rsidR="00000000" w:rsidDel="00000000" w:rsidP="00000000" w:rsidRDefault="00000000" w:rsidRPr="00000000" w14:paraId="0000004E">
      <w:pPr>
        <w:spacing w:before="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Ante todo lo expuesto, consideramos oportunoque el Comité recomiende al Estado:</w:t>
      </w:r>
    </w:p>
    <w:p w:rsidR="00000000" w:rsidDel="00000000" w:rsidP="00000000" w:rsidRDefault="00000000" w:rsidRPr="00000000" w14:paraId="0000004F">
      <w:pPr>
        <w:numPr>
          <w:ilvl w:val="0"/>
          <w:numId w:val="1"/>
        </w:numP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adopción de una normativa que prohíba expresamente el uso de pistolas lanzadoras de granadas de gas lacrimógeno por su alto potencial lesivo.</w:t>
      </w:r>
    </w:p>
    <w:p w:rsidR="00000000" w:rsidDel="00000000" w:rsidP="00000000" w:rsidRDefault="00000000" w:rsidRPr="00000000" w14:paraId="00000050">
      <w:pPr>
        <w:numPr>
          <w:ilvl w:val="0"/>
          <w:numId w:val="1"/>
        </w:numP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modificación integral del “Reglamento general para el empleo de armamento no letal de inmovilización e incapacitación de agresores por parte de los miembros de las fuerzas federales de seguridad” (Res.704/2024) para garantizar su adecuación a los estándares internacionales sobre uso de armas menos letales en contextos de protesta. En este sentido, se sugiere:</w:t>
      </w:r>
    </w:p>
    <w:p w:rsidR="00000000" w:rsidDel="00000000" w:rsidP="00000000" w:rsidRDefault="00000000" w:rsidRPr="00000000" w14:paraId="00000051">
      <w:pPr>
        <w:numPr>
          <w:ilvl w:val="1"/>
          <w:numId w:val="1"/>
        </w:numPr>
        <w:shd w:fill="ffffff" w:val="clear"/>
        <w:ind w:left="14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Límites estrictos al uso de irritantes químicos de uso manual: la prohibición de rociarlo a una distancia de menos de un metro o como método de dispersión de multitudes.</w:t>
      </w:r>
    </w:p>
    <w:p w:rsidR="00000000" w:rsidDel="00000000" w:rsidP="00000000" w:rsidRDefault="00000000" w:rsidRPr="00000000" w14:paraId="00000052">
      <w:pPr>
        <w:numPr>
          <w:ilvl w:val="1"/>
          <w:numId w:val="1"/>
        </w:numPr>
        <w:shd w:fill="ffffff" w:val="clear"/>
        <w:ind w:left="14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prohibición explícita de disparos de postas de goma a zonas vitales del cuerpo (cabeza, el cuello, el pecho y la ingle), y su uso como método de dispersión de la protesta. </w:t>
      </w:r>
    </w:p>
    <w:p w:rsidR="00000000" w:rsidDel="00000000" w:rsidP="00000000" w:rsidRDefault="00000000" w:rsidRPr="00000000" w14:paraId="00000053">
      <w:pPr>
        <w:numPr>
          <w:ilvl w:val="1"/>
          <w:numId w:val="1"/>
        </w:numPr>
        <w:shd w:fill="ffffff" w:val="clear"/>
        <w:ind w:left="14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prohibición del uso de agresivos químicos sobre niñas, niños y adolescentes, personas mayores, embarazadas, personas con discapacidad o problemas respiratorios visibles, así como sobre personas inmovilizadas o esposadas.</w:t>
      </w:r>
    </w:p>
    <w:p w:rsidR="00000000" w:rsidDel="00000000" w:rsidP="00000000" w:rsidRDefault="00000000" w:rsidRPr="00000000" w14:paraId="00000054">
      <w:pPr>
        <w:numPr>
          <w:ilvl w:val="0"/>
          <w:numId w:val="1"/>
        </w:numPr>
        <w:shd w:fill="ffffff" w:val="clea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publicación de manera regular de datos sobre adquisición, almacenamiento y uso de armas menos letales por policías y fuerzas de seguridad.</w:t>
      </w:r>
    </w:p>
    <w:p w:rsidR="00000000" w:rsidDel="00000000" w:rsidP="00000000" w:rsidRDefault="00000000" w:rsidRPr="00000000" w14:paraId="00000055">
      <w:pPr>
        <w:numPr>
          <w:ilvl w:val="0"/>
          <w:numId w:val="1"/>
        </w:numPr>
        <w:shd w:fill="ffffff" w:val="clea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diseño de operativos de forma tal que puedan ser controlados y puedan atribuirse responsabilidades respecto de las decisiones y acciones llevadas adelante en relación con el uso de armas menos letales; </w:t>
      </w:r>
    </w:p>
    <w:p w:rsidR="00000000" w:rsidDel="00000000" w:rsidP="00000000" w:rsidRDefault="00000000" w:rsidRPr="00000000" w14:paraId="00000056">
      <w:pPr>
        <w:numPr>
          <w:ilvl w:val="0"/>
          <w:numId w:val="1"/>
        </w:numPr>
        <w:shd w:fill="ffffff" w:val="clea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impulso de investigaciones judiciales y administrativas prontas, independientes y exhaustivas, que permitan establecer responsabilidades tanto de los autores directos como de los mandos superiores en la cadena jerárquica.</w:t>
      </w:r>
    </w:p>
    <w:p w:rsidR="00000000" w:rsidDel="00000000" w:rsidP="00000000" w:rsidRDefault="00000000" w:rsidRPr="00000000" w14:paraId="00000057">
      <w:pPr>
        <w:numPr>
          <w:ilvl w:val="0"/>
          <w:numId w:val="1"/>
        </w:numPr>
        <w:shd w:fill="ffffff" w:val="clea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obligación de registrar en forma audiovisual todo operativo en el que se utilicen armas menos letales y de resguardar de manera íntegra ese material como prueba, garantizando su inmediata remisión a las autoridades judiciales competentes.</w:t>
      </w:r>
    </w:p>
    <w:p w:rsidR="00000000" w:rsidDel="00000000" w:rsidP="00000000" w:rsidRDefault="00000000" w:rsidRPr="00000000" w14:paraId="00000058">
      <w:pPr>
        <w:numPr>
          <w:ilvl w:val="0"/>
          <w:numId w:val="1"/>
        </w:numPr>
        <w:shd w:fill="ffffff" w:val="clea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implementación de un sistema de registro y monitoreo en tiempo real de los procedimientos policiales durante manifestaciones públicas que permita documentar la actuación de las fuerzas de seguridad, identificar a los responsables jerárquicos y la preservación de evidencia para investigaciones posteriores.  </w:t>
      </w:r>
    </w:p>
    <w:p w:rsidR="00000000" w:rsidDel="00000000" w:rsidP="00000000" w:rsidRDefault="00000000" w:rsidRPr="00000000" w14:paraId="00000059">
      <w:pPr>
        <w:numPr>
          <w:ilvl w:val="0"/>
          <w:numId w:val="1"/>
        </w:numPr>
        <w:shd w:fill="ffffff" w:val="clear"/>
        <w:spacing w:after="20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creación de un programa de reparación integral que brinde compensación económica y asistencia jurídica mediante fondos públicos para víctimas de violencia institucional por el uso de armas menos letales.</w:t>
      </w:r>
    </w:p>
    <w:p w:rsidR="00000000" w:rsidDel="00000000" w:rsidP="00000000" w:rsidRDefault="00000000" w:rsidRPr="00000000" w14:paraId="0000005A">
      <w:pPr>
        <w:spacing w:after="16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Quedamos a vuestra disposición para ampliar o aclarar lo que estime necesario.</w:t>
      </w:r>
    </w:p>
    <w:p w:rsidR="00000000" w:rsidDel="00000000" w:rsidP="00000000" w:rsidRDefault="00000000" w:rsidRPr="00000000" w14:paraId="0000005B">
      <w:pPr>
        <w:spacing w:after="160"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w:t>
      </w:r>
    </w:p>
    <w:p w:rsidR="00000000" w:rsidDel="00000000" w:rsidP="00000000" w:rsidRDefault="00000000" w:rsidRPr="00000000" w14:paraId="0000005C">
      <w:pPr>
        <w:shd w:fill="ffffff" w:val="clear"/>
        <w:spacing w:after="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Centro de Estudios Legales y Sociales (CELS)</w:t>
      </w:r>
    </w:p>
    <w:p w:rsidR="00000000" w:rsidDel="00000000" w:rsidP="00000000" w:rsidRDefault="00000000" w:rsidRPr="00000000" w14:paraId="0000005D">
      <w:pPr>
        <w:shd w:fill="ffffff" w:val="clear"/>
        <w:spacing w:after="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Sindicato de Prensa de Buenos Aires (SIPREBA)</w:t>
      </w:r>
    </w:p>
    <w:p w:rsidR="00000000" w:rsidDel="00000000" w:rsidP="00000000" w:rsidRDefault="00000000" w:rsidRPr="00000000" w14:paraId="0000005E">
      <w:pPr>
        <w:shd w:fill="ffffff" w:val="clear"/>
        <w:spacing w:after="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Asociación Argentina de Reporteros Gráficos (ARGRA) </w:t>
      </w:r>
    </w:p>
    <w:p w:rsidR="00000000" w:rsidDel="00000000" w:rsidP="00000000" w:rsidRDefault="00000000" w:rsidRPr="00000000" w14:paraId="0000005F">
      <w:pPr>
        <w:shd w:fill="ffffff" w:val="clear"/>
        <w:spacing w:after="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Mapa de la Policía</w:t>
      </w:r>
    </w:p>
    <w:sectPr>
      <w:headerReference r:id="rId10" w:type="default"/>
      <w:headerReference r:id="rId11" w:type="first"/>
      <w:footerReference r:id="rId12"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0">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Organismo que trabaja para la promoción y protección de los derechos humanos desde 1979. Este trabajo es hoy desarrollado por medio del litigio estratégico, la investigación e incidencia en políticas públicas en Argentina y en los órganos internacionales y regionales de derechos humanos.</w:t>
      </w:r>
    </w:p>
  </w:footnote>
  <w:footnote w:id="1">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Asociación sindical que agrupa a los trabajadores en relación de dependencia con empleadores de la actividad de prensa que presten tareas en todo el territorio de la Ciudad Autónoma de Buenos Aires.</w:t>
      </w:r>
    </w:p>
  </w:footnote>
  <w:footnote w:id="2">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Asociación civil que encuentra entre sus fines el defender los derechos e intereses de sus asociados.</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El derecho a trabajar y a la libertad de prensa son elementos fundantes de su objeto social.</w:t>
      </w:r>
    </w:p>
  </w:footnote>
  <w:footnote w:id="3">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 Red de organizaciones de la sociedad civil que, desde comienzos de 2024, realiza un trabajo sistemático de monitoreo de los operativos represivos que las fuerzas de seguridad despliegan cada vez que tiene lugar una protesta ciudadana.</w:t>
      </w:r>
      <w:r w:rsidDel="00000000" w:rsidR="00000000" w:rsidRPr="00000000">
        <w:rPr>
          <w:rtl w:val="0"/>
        </w:rPr>
      </w:r>
    </w:p>
  </w:footnote>
  <w:footnote w:id="5">
    <w:p w:rsidR="00000000" w:rsidDel="00000000" w:rsidP="00000000" w:rsidRDefault="00000000" w:rsidRPr="00000000" w14:paraId="00000064">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CIDH (2019), “Protesta Social y Derechos Humanos”, Párr. 121 y 122. Disponible en:</w:t>
      </w:r>
      <w:hyperlink r:id="rId1">
        <w:r w:rsidDel="00000000" w:rsidR="00000000" w:rsidRPr="00000000">
          <w:rPr>
            <w:rFonts w:ascii="Arial Narrow" w:cs="Arial Narrow" w:eastAsia="Arial Narrow" w:hAnsi="Arial Narrow"/>
            <w:sz w:val="18"/>
            <w:szCs w:val="18"/>
            <w:rtl w:val="0"/>
          </w:rPr>
          <w:t xml:space="preserve"> </w:t>
        </w:r>
      </w:hyperlink>
      <w:hyperlink r:id="rId2">
        <w:r w:rsidDel="00000000" w:rsidR="00000000" w:rsidRPr="00000000">
          <w:rPr>
            <w:rFonts w:ascii="Arial Narrow" w:cs="Arial Narrow" w:eastAsia="Arial Narrow" w:hAnsi="Arial Narrow"/>
            <w:color w:val="1155cc"/>
            <w:sz w:val="18"/>
            <w:szCs w:val="18"/>
            <w:u w:val="single"/>
            <w:rtl w:val="0"/>
          </w:rPr>
          <w:t xml:space="preserve">https://www.oas.org/es/cidh/expresion/publicaciones/ProtestayDerechosHumanos.pdf</w:t>
        </w:r>
      </w:hyperlink>
      <w:r w:rsidDel="00000000" w:rsidR="00000000" w:rsidRPr="00000000">
        <w:rPr>
          <w:rtl w:val="0"/>
        </w:rPr>
      </w:r>
    </w:p>
  </w:footnote>
  <w:footnote w:id="6">
    <w:p w:rsidR="00000000" w:rsidDel="00000000" w:rsidP="00000000" w:rsidRDefault="00000000" w:rsidRPr="00000000" w14:paraId="00000065">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CIDH (2019), “Protesta Social y Derechos Humanos”, Párr. 121. Disponible en:</w:t>
      </w:r>
      <w:hyperlink r:id="rId3">
        <w:r w:rsidDel="00000000" w:rsidR="00000000" w:rsidRPr="00000000">
          <w:rPr>
            <w:rFonts w:ascii="Arial Narrow" w:cs="Arial Narrow" w:eastAsia="Arial Narrow" w:hAnsi="Arial Narrow"/>
            <w:sz w:val="18"/>
            <w:szCs w:val="18"/>
            <w:rtl w:val="0"/>
          </w:rPr>
          <w:t xml:space="preserve"> </w:t>
        </w:r>
      </w:hyperlink>
      <w:hyperlink r:id="rId4">
        <w:r w:rsidDel="00000000" w:rsidR="00000000" w:rsidRPr="00000000">
          <w:rPr>
            <w:rFonts w:ascii="Arial Narrow" w:cs="Arial Narrow" w:eastAsia="Arial Narrow" w:hAnsi="Arial Narrow"/>
            <w:color w:val="1155cc"/>
            <w:sz w:val="18"/>
            <w:szCs w:val="18"/>
            <w:u w:val="single"/>
            <w:rtl w:val="0"/>
          </w:rPr>
          <w:t xml:space="preserve">https://www.oas.org/es/cidh/expresion/publicaciones/ProtestayDerechosHumanos.pdf</w:t>
        </w:r>
      </w:hyperlink>
      <w:r w:rsidDel="00000000" w:rsidR="00000000" w:rsidRPr="00000000">
        <w:rPr>
          <w:rtl w:val="0"/>
        </w:rPr>
      </w:r>
    </w:p>
  </w:footnote>
  <w:footnote w:id="7">
    <w:p w:rsidR="00000000" w:rsidDel="00000000" w:rsidP="00000000" w:rsidRDefault="00000000" w:rsidRPr="00000000" w14:paraId="00000066">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Actualmente denominado Ministerio de Seguridad Nacional por medio del Decreto 58/2025. Disponible en: </w:t>
      </w:r>
      <w:hyperlink r:id="rId5">
        <w:r w:rsidDel="00000000" w:rsidR="00000000" w:rsidRPr="00000000">
          <w:rPr>
            <w:rFonts w:ascii="Arial Narrow" w:cs="Arial Narrow" w:eastAsia="Arial Narrow" w:hAnsi="Arial Narrow"/>
            <w:color w:val="1155cc"/>
            <w:sz w:val="18"/>
            <w:szCs w:val="18"/>
            <w:u w:val="single"/>
            <w:rtl w:val="0"/>
          </w:rPr>
          <w:t xml:space="preserve">https://www.boletinoficial.gob.ar/detalleAviso/primera/320547/20250204</w:t>
        </w:r>
      </w:hyperlink>
      <w:r w:rsidDel="00000000" w:rsidR="00000000" w:rsidRPr="00000000">
        <w:rPr>
          <w:rtl w:val="0"/>
        </w:rPr>
      </w:r>
    </w:p>
  </w:footnote>
  <w:footnote w:id="8">
    <w:p w:rsidR="00000000" w:rsidDel="00000000" w:rsidP="00000000" w:rsidRDefault="00000000" w:rsidRPr="00000000" w14:paraId="0000006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Ver:</w:t>
      </w:r>
      <w:hyperlink r:id="rId6">
        <w:r w:rsidDel="00000000" w:rsidR="00000000" w:rsidRPr="00000000">
          <w:rPr>
            <w:rFonts w:ascii="Arial Narrow" w:cs="Arial Narrow" w:eastAsia="Arial Narrow" w:hAnsi="Arial Narrow"/>
            <w:sz w:val="18"/>
            <w:szCs w:val="18"/>
            <w:rtl w:val="0"/>
          </w:rPr>
          <w:t xml:space="preserve"> </w:t>
        </w:r>
      </w:hyperlink>
      <w:hyperlink r:id="rId7">
        <w:r w:rsidDel="00000000" w:rsidR="00000000" w:rsidRPr="00000000">
          <w:rPr>
            <w:rFonts w:ascii="Arial Narrow" w:cs="Arial Narrow" w:eastAsia="Arial Narrow" w:hAnsi="Arial Narrow"/>
            <w:color w:val="1155cc"/>
            <w:sz w:val="18"/>
            <w:szCs w:val="18"/>
            <w:u w:val="single"/>
            <w:rtl w:val="0"/>
          </w:rPr>
          <w:t xml:space="preserve">https://www.boletinoficial.gob.ar/detalleAviso/primera/300917/20231215?busqueda=1</w:t>
        </w:r>
      </w:hyperlink>
      <w:r w:rsidDel="00000000" w:rsidR="00000000" w:rsidRPr="00000000">
        <w:rPr>
          <w:rtl w:val="0"/>
        </w:rPr>
      </w:r>
    </w:p>
  </w:footnote>
  <w:footnote w:id="9">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 xml:space="preserve">Conf. Arts. 19 y 21 del PIDCyP, Art. 13 y 15 Convención Americana sobre Derechos Humanos. </w:t>
      </w:r>
    </w:p>
  </w:footnote>
  <w:footnote w:id="10">
    <w:p w:rsidR="00000000" w:rsidDel="00000000" w:rsidP="00000000" w:rsidRDefault="00000000" w:rsidRPr="00000000" w14:paraId="00000069">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6"/>
          <w:szCs w:val="16"/>
          <w:rtl w:val="0"/>
        </w:rPr>
        <w:t xml:space="preserve">O</w:t>
      </w:r>
      <w:r w:rsidDel="00000000" w:rsidR="00000000" w:rsidRPr="00000000">
        <w:rPr>
          <w:rFonts w:ascii="Arial Narrow" w:cs="Arial Narrow" w:eastAsia="Arial Narrow" w:hAnsi="Arial Narrow"/>
          <w:sz w:val="18"/>
          <w:szCs w:val="18"/>
          <w:rtl w:val="0"/>
        </w:rPr>
        <w:t xml:space="preserve">NU, </w:t>
      </w:r>
      <w:r w:rsidDel="00000000" w:rsidR="00000000" w:rsidRPr="00000000">
        <w:rPr>
          <w:rFonts w:ascii="Arial Narrow" w:cs="Arial Narrow" w:eastAsia="Arial Narrow" w:hAnsi="Arial Narrow"/>
          <w:i w:val="1"/>
          <w:sz w:val="18"/>
          <w:szCs w:val="18"/>
          <w:rtl w:val="0"/>
        </w:rPr>
        <w:t xml:space="preserve">Mandatos del Relator Especial sobre los derechos a la libertad de reunión pacífica y de asociación, de la Relatora Especial sobre la promoción y protección del derecho a la libertad de opinión y de expresión y de la Relatora Especial sobre la situación de los defensores de derechos humanos</w:t>
      </w:r>
      <w:r w:rsidDel="00000000" w:rsidR="00000000" w:rsidRPr="00000000">
        <w:rPr>
          <w:rFonts w:ascii="Arial Narrow" w:cs="Arial Narrow" w:eastAsia="Arial Narrow" w:hAnsi="Arial Narrow"/>
          <w:sz w:val="18"/>
          <w:szCs w:val="18"/>
          <w:rtl w:val="0"/>
        </w:rPr>
        <w:t xml:space="preserve">, Ref.: OL ARG 3/2024, Disponible en: </w:t>
      </w:r>
      <w:hyperlink r:id="rId8">
        <w:r w:rsidDel="00000000" w:rsidR="00000000" w:rsidRPr="00000000">
          <w:rPr>
            <w:rFonts w:ascii="Arial Narrow" w:cs="Arial Narrow" w:eastAsia="Arial Narrow" w:hAnsi="Arial Narrow"/>
            <w:color w:val="1155cc"/>
            <w:sz w:val="18"/>
            <w:szCs w:val="18"/>
            <w:u w:val="single"/>
            <w:rtl w:val="0"/>
          </w:rPr>
          <w:t xml:space="preserve">https://spcommreports.ohchr.org/TMResultsBase/DownLoadPublicCommunicationFile?gId=28732. </w:t>
        </w:r>
      </w:hyperlink>
      <w:r w:rsidDel="00000000" w:rsidR="00000000" w:rsidRPr="00000000">
        <w:rPr>
          <w:rtl w:val="0"/>
        </w:rPr>
      </w:r>
    </w:p>
    <w:p w:rsidR="00000000" w:rsidDel="00000000" w:rsidP="00000000" w:rsidRDefault="00000000" w:rsidRPr="00000000" w14:paraId="0000006A">
      <w:pPr>
        <w:spacing w:line="240" w:lineRule="auto"/>
        <w:jc w:val="both"/>
        <w:rPr>
          <w:rFonts w:ascii="Arial Narrow" w:cs="Arial Narrow" w:eastAsia="Arial Narrow" w:hAnsi="Arial Narrow"/>
          <w:i w:val="1"/>
          <w:sz w:val="18"/>
          <w:szCs w:val="18"/>
        </w:rPr>
      </w:pPr>
      <w:r w:rsidDel="00000000" w:rsidR="00000000" w:rsidRPr="00000000">
        <w:rPr>
          <w:rFonts w:ascii="Arial Narrow" w:cs="Arial Narrow" w:eastAsia="Arial Narrow" w:hAnsi="Arial Narrow"/>
          <w:sz w:val="18"/>
          <w:szCs w:val="18"/>
          <w:rtl w:val="0"/>
        </w:rPr>
        <w:t xml:space="preserve">CIDH (2025) Informe anual de la Comisión Interamericana de Derechos Humanos 2024. Volumen II “Informe anual de la relatoría especial para la libertad de expresión” disponible en: </w:t>
      </w:r>
      <w:hyperlink r:id="rId9">
        <w:r w:rsidDel="00000000" w:rsidR="00000000" w:rsidRPr="00000000">
          <w:rPr>
            <w:rFonts w:ascii="Arial Narrow" w:cs="Arial Narrow" w:eastAsia="Arial Narrow" w:hAnsi="Arial Narrow"/>
            <w:sz w:val="18"/>
            <w:szCs w:val="18"/>
            <w:rtl w:val="0"/>
          </w:rPr>
          <w:t xml:space="preserve">https://www.oas.org/es/cidh/docs/anual/2024/anexo/IA2024_RELE_ES</w:t>
        </w:r>
      </w:hyperlink>
      <w:hyperlink r:id="rId10">
        <w:r w:rsidDel="00000000" w:rsidR="00000000" w:rsidRPr="00000000">
          <w:rPr>
            <w:rFonts w:ascii="Arial Narrow" w:cs="Arial Narrow" w:eastAsia="Arial Narrow" w:hAnsi="Arial Narrow"/>
            <w:i w:val="1"/>
            <w:sz w:val="18"/>
            <w:szCs w:val="18"/>
            <w:u w:val="single"/>
            <w:rtl w:val="0"/>
          </w:rPr>
          <w:t xml:space="preserve">.PDF</w:t>
        </w:r>
      </w:hyperlink>
      <w:r w:rsidDel="00000000" w:rsidR="00000000" w:rsidRPr="00000000">
        <w:rPr>
          <w:rtl w:val="0"/>
        </w:rPr>
      </w:r>
    </w:p>
    <w:p w:rsidR="00000000" w:rsidDel="00000000" w:rsidP="00000000" w:rsidRDefault="00000000" w:rsidRPr="00000000" w14:paraId="0000006B">
      <w:pPr>
        <w:spacing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CIDH, </w:t>
      </w:r>
      <w:r w:rsidDel="00000000" w:rsidR="00000000" w:rsidRPr="00000000">
        <w:rPr>
          <w:rFonts w:ascii="Arial Narrow" w:cs="Arial Narrow" w:eastAsia="Arial Narrow" w:hAnsi="Arial Narrow"/>
          <w:i w:val="1"/>
          <w:sz w:val="18"/>
          <w:szCs w:val="18"/>
          <w:rtl w:val="0"/>
        </w:rPr>
        <w:t xml:space="preserve">CIDH y su RELE recuerdan a Argentina su deber de garantizar la protesta social</w:t>
      </w:r>
      <w:r w:rsidDel="00000000" w:rsidR="00000000" w:rsidRPr="00000000">
        <w:rPr>
          <w:rFonts w:ascii="Arial Narrow" w:cs="Arial Narrow" w:eastAsia="Arial Narrow" w:hAnsi="Arial Narrow"/>
          <w:sz w:val="18"/>
          <w:szCs w:val="18"/>
          <w:rtl w:val="0"/>
        </w:rPr>
        <w:t xml:space="preserve">, 23 de septiembre de 2024, Disponible en:</w:t>
      </w:r>
    </w:p>
    <w:p w:rsidR="00000000" w:rsidDel="00000000" w:rsidP="00000000" w:rsidRDefault="00000000" w:rsidRPr="00000000" w14:paraId="0000006C">
      <w:pPr>
        <w:spacing w:line="240" w:lineRule="auto"/>
        <w:jc w:val="both"/>
        <w:rPr>
          <w:rFonts w:ascii="Arial Narrow" w:cs="Arial Narrow" w:eastAsia="Arial Narrow" w:hAnsi="Arial Narrow"/>
          <w:sz w:val="18"/>
          <w:szCs w:val="18"/>
        </w:rPr>
      </w:pPr>
      <w:hyperlink r:id="rId11">
        <w:r w:rsidDel="00000000" w:rsidR="00000000" w:rsidRPr="00000000">
          <w:rPr>
            <w:rFonts w:ascii="Arial Narrow" w:cs="Arial Narrow" w:eastAsia="Arial Narrow" w:hAnsi="Arial Narrow"/>
            <w:color w:val="1155cc"/>
            <w:sz w:val="18"/>
            <w:szCs w:val="18"/>
            <w:u w:val="single"/>
            <w:rtl w:val="0"/>
          </w:rPr>
          <w:t xml:space="preserve">https://www.oas.org/es/CIDH/jsForm/?File=/es/cidh/prensa/comunicados/2024/220.asp&amp;utm_content=country-arg</w:t>
        </w:r>
      </w:hyperlink>
      <w:r w:rsidDel="00000000" w:rsidR="00000000" w:rsidRPr="00000000">
        <w:rPr>
          <w:rtl w:val="0"/>
        </w:rPr>
      </w:r>
    </w:p>
    <w:p w:rsidR="00000000" w:rsidDel="00000000" w:rsidP="00000000" w:rsidRDefault="00000000" w:rsidRPr="00000000" w14:paraId="0000006D">
      <w:pPr>
        <w:spacing w:line="240" w:lineRule="auto"/>
        <w:jc w:val="both"/>
        <w:rPr>
          <w:sz w:val="20"/>
          <w:szCs w:val="20"/>
        </w:rPr>
      </w:pPr>
      <w:r w:rsidDel="00000000" w:rsidR="00000000" w:rsidRPr="00000000">
        <w:rPr>
          <w:rFonts w:ascii="Arial Narrow" w:cs="Arial Narrow" w:eastAsia="Arial Narrow" w:hAnsi="Arial Narrow"/>
          <w:sz w:val="18"/>
          <w:szCs w:val="18"/>
          <w:rtl w:val="0"/>
        </w:rPr>
        <w:t xml:space="preserve">CIDH,  </w:t>
      </w:r>
      <w:r w:rsidDel="00000000" w:rsidR="00000000" w:rsidRPr="00000000">
        <w:rPr>
          <w:rFonts w:ascii="Arial Narrow" w:cs="Arial Narrow" w:eastAsia="Arial Narrow" w:hAnsi="Arial Narrow"/>
          <w:i w:val="1"/>
          <w:sz w:val="18"/>
          <w:szCs w:val="18"/>
          <w:rtl w:val="0"/>
        </w:rPr>
        <w:t xml:space="preserve">CIDH y RELE: En el contexto de las protestas sociales en Argentina, recuerdan estándares interamericanos sobre el respeto a los derechos humanos, especialmente el respeto al derecho a la protesta pacífica y la labor periodística</w:t>
      </w:r>
      <w:r w:rsidDel="00000000" w:rsidR="00000000" w:rsidRPr="00000000">
        <w:rPr>
          <w:rFonts w:ascii="Arial Narrow" w:cs="Arial Narrow" w:eastAsia="Arial Narrow" w:hAnsi="Arial Narrow"/>
          <w:sz w:val="18"/>
          <w:szCs w:val="18"/>
          <w:rtl w:val="0"/>
        </w:rPr>
        <w:t xml:space="preserve">, 8 de febrero de 2024, Disponible en:</w:t>
        <w:br w:type="textWrapping"/>
      </w:r>
      <w:hyperlink r:id="rId12">
        <w:r w:rsidDel="00000000" w:rsidR="00000000" w:rsidRPr="00000000">
          <w:rPr>
            <w:rFonts w:ascii="Arial Narrow" w:cs="Arial Narrow" w:eastAsia="Arial Narrow" w:hAnsi="Arial Narrow"/>
            <w:color w:val="1155cc"/>
            <w:sz w:val="18"/>
            <w:szCs w:val="18"/>
            <w:u w:val="single"/>
            <w:rtl w:val="0"/>
          </w:rPr>
          <w:t xml:space="preserve"> https://www.oas.org/es/cidh/jsForm/?File=/es/cidh/prensa/comunicados/2024/030.asp </w:t>
        </w:r>
      </w:hyperlink>
      <w:r w:rsidDel="00000000" w:rsidR="00000000" w:rsidRPr="00000000">
        <w:rPr>
          <w:rtl w:val="0"/>
        </w:rPr>
      </w:r>
    </w:p>
  </w:footnote>
  <w:footnote w:id="11">
    <w:p w:rsidR="00000000" w:rsidDel="00000000" w:rsidP="00000000" w:rsidRDefault="00000000" w:rsidRPr="00000000" w14:paraId="0000006E">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ANRed, “Jujuy, al menos cuatro manifestantes perdieron sus ojos en manos de la policía de Morales”,03/07/2023. Ver en: </w:t>
      </w:r>
      <w:hyperlink r:id="rId13">
        <w:r w:rsidDel="00000000" w:rsidR="00000000" w:rsidRPr="00000000">
          <w:rPr>
            <w:rFonts w:ascii="Arial Narrow" w:cs="Arial Narrow" w:eastAsia="Arial Narrow" w:hAnsi="Arial Narrow"/>
            <w:color w:val="1155cc"/>
            <w:sz w:val="18"/>
            <w:szCs w:val="18"/>
            <w:u w:val="single"/>
            <w:rtl w:val="0"/>
          </w:rPr>
          <w:t xml:space="preserve">https://www.anred.org/2023/07/03/jujuy-al-menos-cuatro-manifestantes-perdieron-sus-ojos-a-manos-de-la-policia-de-morales/ </w:t>
        </w:r>
      </w:hyperlink>
      <w:r w:rsidDel="00000000" w:rsidR="00000000" w:rsidRPr="00000000">
        <w:rPr>
          <w:rtl w:val="0"/>
        </w:rPr>
      </w:r>
    </w:p>
  </w:footnote>
  <w:footnote w:id="12">
    <w:p w:rsidR="00000000" w:rsidDel="00000000" w:rsidP="00000000" w:rsidRDefault="00000000" w:rsidRPr="00000000" w14:paraId="0000006F">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Página 12, “Represión en Humahuaca”,22/11/2023. Ver en: </w:t>
      </w:r>
      <w:hyperlink r:id="rId14">
        <w:r w:rsidDel="00000000" w:rsidR="00000000" w:rsidRPr="00000000">
          <w:rPr>
            <w:rFonts w:ascii="Arial Narrow" w:cs="Arial Narrow" w:eastAsia="Arial Narrow" w:hAnsi="Arial Narrow"/>
            <w:color w:val="1155cc"/>
            <w:sz w:val="18"/>
            <w:szCs w:val="18"/>
            <w:u w:val="single"/>
            <w:rtl w:val="0"/>
          </w:rPr>
          <w:t xml:space="preserve">https://www.pagina12.com.ar/563954-represion-en-humahuaca</w:t>
        </w:r>
      </w:hyperlink>
      <w:r w:rsidDel="00000000" w:rsidR="00000000" w:rsidRPr="00000000">
        <w:rPr>
          <w:rtl w:val="0"/>
        </w:rPr>
      </w:r>
    </w:p>
  </w:footnote>
  <w:footnote w:id="13">
    <w:p w:rsidR="00000000" w:rsidDel="00000000" w:rsidP="00000000" w:rsidRDefault="00000000" w:rsidRPr="00000000" w14:paraId="0000007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 ANRed, “Jujuy, al menos cuatro manifestantes perdieron sus ojos en manos de la policía de Morales”, 03/07/2023. Ver en:</w:t>
      </w:r>
      <w:hyperlink r:id="rId15">
        <w:r w:rsidDel="00000000" w:rsidR="00000000" w:rsidRPr="00000000">
          <w:rPr>
            <w:rFonts w:ascii="Arial Narrow" w:cs="Arial Narrow" w:eastAsia="Arial Narrow" w:hAnsi="Arial Narrow"/>
            <w:color w:val="1155cc"/>
            <w:sz w:val="18"/>
            <w:szCs w:val="18"/>
            <w:u w:val="single"/>
            <w:rtl w:val="0"/>
          </w:rPr>
          <w:t xml:space="preserve">https://www.anred.org/2023/07/03/jujuy-al-menos-cuatro-manifestantes-perdieron-sus-ojos-a-manos-de-la-policia-de-morales/ </w:t>
        </w:r>
      </w:hyperlink>
      <w:r w:rsidDel="00000000" w:rsidR="00000000" w:rsidRPr="00000000">
        <w:rPr>
          <w:rtl w:val="0"/>
        </w:rPr>
      </w:r>
    </w:p>
  </w:footnote>
  <w:footnote w:id="14">
    <w:p w:rsidR="00000000" w:rsidDel="00000000" w:rsidP="00000000" w:rsidRDefault="00000000" w:rsidRPr="00000000" w14:paraId="00000071">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La Izquierda Diario, “Brutalidad estatal: Jujuy: al menos cuatro manifestantes perdieron sus ojos a manos de la Policía de Morales”,1/07/2023. Ver en: </w:t>
      </w:r>
      <w:hyperlink r:id="rId16">
        <w:r w:rsidDel="00000000" w:rsidR="00000000" w:rsidRPr="00000000">
          <w:rPr>
            <w:rFonts w:ascii="Arial Narrow" w:cs="Arial Narrow" w:eastAsia="Arial Narrow" w:hAnsi="Arial Narrow"/>
            <w:color w:val="1155cc"/>
            <w:sz w:val="18"/>
            <w:szCs w:val="18"/>
            <w:u w:val="single"/>
            <w:rtl w:val="0"/>
          </w:rPr>
          <w:t xml:space="preserve">https://www.laizquierdadiario.com/Jujuy-al-menos-cuatro-manifestantes-perdieron-sus-ojos-a-manos-de-la-Policia-de-Morales?utm_source=tw&amp;utm_medium=lid&amp;utm_campaign=api</w:t>
        </w:r>
      </w:hyperlink>
      <w:r w:rsidDel="00000000" w:rsidR="00000000" w:rsidRPr="00000000">
        <w:rPr>
          <w:rFonts w:ascii="Arial Narrow" w:cs="Arial Narrow" w:eastAsia="Arial Narrow" w:hAnsi="Arial Narrow"/>
          <w:sz w:val="18"/>
          <w:szCs w:val="18"/>
          <w:rtl w:val="0"/>
        </w:rPr>
        <w:t xml:space="preserve"> </w:t>
      </w:r>
    </w:p>
  </w:footnote>
  <w:footnote w:id="15">
    <w:p w:rsidR="00000000" w:rsidDel="00000000" w:rsidP="00000000" w:rsidRDefault="00000000" w:rsidRPr="00000000" w14:paraId="00000072">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Red Social X, usuario @Revistacítrica, 21/06/2023, disponible en: </w:t>
      </w:r>
      <w:hyperlink r:id="rId17">
        <w:r w:rsidDel="00000000" w:rsidR="00000000" w:rsidRPr="00000000">
          <w:rPr>
            <w:rFonts w:ascii="Arial Narrow" w:cs="Arial Narrow" w:eastAsia="Arial Narrow" w:hAnsi="Arial Narrow"/>
            <w:color w:val="1155cc"/>
            <w:sz w:val="18"/>
            <w:szCs w:val="18"/>
            <w:highlight w:val="white"/>
            <w:u w:val="single"/>
            <w:rtl w:val="0"/>
          </w:rPr>
          <w:t xml:space="preserve">https://twitter.com/revistacitrica/status/1671506029123706881</w:t>
        </w:r>
      </w:hyperlink>
      <w:r w:rsidDel="00000000" w:rsidR="00000000" w:rsidRPr="00000000">
        <w:rPr>
          <w:rtl w:val="0"/>
        </w:rPr>
      </w:r>
    </w:p>
  </w:footnote>
  <w:footnote w:id="16">
    <w:p w:rsidR="00000000" w:rsidDel="00000000" w:rsidP="00000000" w:rsidRDefault="00000000" w:rsidRPr="00000000" w14:paraId="00000073">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Ámbito, “Protestas en Jujuy: máxima tensión por nuevos cruces entre manifestantes y la policía.” 20/06/23. Ver en: </w:t>
      </w:r>
      <w:hyperlink r:id="rId18">
        <w:r w:rsidDel="00000000" w:rsidR="00000000" w:rsidRPr="00000000">
          <w:rPr>
            <w:rFonts w:ascii="Arial Narrow" w:cs="Arial Narrow" w:eastAsia="Arial Narrow" w:hAnsi="Arial Narrow"/>
            <w:color w:val="1155cc"/>
            <w:sz w:val="18"/>
            <w:szCs w:val="18"/>
            <w:u w:val="single"/>
            <w:rtl w:val="0"/>
          </w:rPr>
          <w:t xml:space="preserve">https://www.ambito.com/politica/protestas-jujuy-maxima-tension-nuevos-cruces-manifestantes-y-la-policia-n5749962</w:t>
        </w:r>
      </w:hyperlink>
      <w:r w:rsidDel="00000000" w:rsidR="00000000" w:rsidRPr="00000000">
        <w:rPr>
          <w:rtl w:val="0"/>
        </w:rPr>
      </w:r>
    </w:p>
  </w:footnote>
  <w:footnote w:id="17">
    <w:p w:rsidR="00000000" w:rsidDel="00000000" w:rsidP="00000000" w:rsidRDefault="00000000" w:rsidRPr="00000000" w14:paraId="0000007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FIDH. (2023).</w:t>
      </w:r>
      <w:r w:rsidDel="00000000" w:rsidR="00000000" w:rsidRPr="00000000">
        <w:rPr>
          <w:rFonts w:ascii="Arial Narrow" w:cs="Arial Narrow" w:eastAsia="Arial Narrow" w:hAnsi="Arial Narrow"/>
          <w:i w:val="1"/>
          <w:sz w:val="18"/>
          <w:szCs w:val="18"/>
          <w:rtl w:val="0"/>
        </w:rPr>
        <w:t xml:space="preserve"> Argentina: La fiebre por el litio amenaza los derechos de los pueblos.</w:t>
      </w:r>
      <w:r w:rsidDel="00000000" w:rsidR="00000000" w:rsidRPr="00000000">
        <w:rPr>
          <w:rFonts w:ascii="Arial Narrow" w:cs="Arial Narrow" w:eastAsia="Arial Narrow" w:hAnsi="Arial Narrow"/>
          <w:sz w:val="18"/>
          <w:szCs w:val="18"/>
          <w:rtl w:val="0"/>
        </w:rPr>
        <w:t xml:space="preserve"> Disponible en: </w:t>
      </w:r>
      <w:hyperlink r:id="rId19">
        <w:r w:rsidDel="00000000" w:rsidR="00000000" w:rsidRPr="00000000">
          <w:rPr>
            <w:rFonts w:ascii="Arial Narrow" w:cs="Arial Narrow" w:eastAsia="Arial Narrow" w:hAnsi="Arial Narrow"/>
            <w:color w:val="1155cc"/>
            <w:sz w:val="18"/>
            <w:szCs w:val="18"/>
            <w:u w:val="single"/>
            <w:rtl w:val="0"/>
          </w:rPr>
          <w:t xml:space="preserve">https://www.fidh.org/es/region/americas/argentina/argentina-la-fiebre-por-el-litio-amenaza-los-derechos-de-los-pueblos</w:t>
        </w:r>
      </w:hyperlink>
      <w:r w:rsidDel="00000000" w:rsidR="00000000" w:rsidRPr="00000000">
        <w:rPr>
          <w:rtl w:val="0"/>
        </w:rPr>
      </w:r>
    </w:p>
  </w:footnote>
  <w:footnote w:id="18">
    <w:p w:rsidR="00000000" w:rsidDel="00000000" w:rsidP="00000000" w:rsidRDefault="00000000" w:rsidRPr="00000000" w14:paraId="00000075">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BBC News Mundo, "Qué es la 'ley ómnibus' de Javier Milei y por qué genera tanta polémica en Argentina", 03/01/2024. Ver en: </w:t>
      </w:r>
      <w:hyperlink r:id="rId20">
        <w:r w:rsidDel="00000000" w:rsidR="00000000" w:rsidRPr="00000000">
          <w:rPr>
            <w:rFonts w:ascii="Arial Narrow" w:cs="Arial Narrow" w:eastAsia="Arial Narrow" w:hAnsi="Arial Narrow"/>
            <w:color w:val="1155cc"/>
            <w:sz w:val="18"/>
            <w:szCs w:val="18"/>
            <w:u w:val="single"/>
            <w:rtl w:val="0"/>
          </w:rPr>
          <w:t xml:space="preserve">https://www.bbc.com/mundo/articles/c51zlz63lp3o</w:t>
        </w:r>
      </w:hyperlink>
      <w:r w:rsidDel="00000000" w:rsidR="00000000" w:rsidRPr="00000000">
        <w:rPr>
          <w:rtl w:val="0"/>
        </w:rPr>
      </w:r>
    </w:p>
  </w:footnote>
  <w:footnote w:id="19">
    <w:p w:rsidR="00000000" w:rsidDel="00000000" w:rsidP="00000000" w:rsidRDefault="00000000" w:rsidRPr="00000000" w14:paraId="00000076">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Red Social X, usuario @Eldestapeweb, 01/02/2024, disponible en: </w:t>
      </w:r>
      <w:hyperlink r:id="rId21">
        <w:r w:rsidDel="00000000" w:rsidR="00000000" w:rsidRPr="00000000">
          <w:rPr>
            <w:rFonts w:ascii="Arial Narrow" w:cs="Arial Narrow" w:eastAsia="Arial Narrow" w:hAnsi="Arial Narrow"/>
            <w:color w:val="1155cc"/>
            <w:sz w:val="18"/>
            <w:szCs w:val="18"/>
            <w:u w:val="single"/>
            <w:rtl w:val="0"/>
          </w:rPr>
          <w:t xml:space="preserve">https://twitter.com/eldestapeweb/status/1753190672729829853?t=v1OPvx2xi7siKajNeZHt7A&amp;s=19</w:t>
        </w:r>
      </w:hyperlink>
      <w:r w:rsidDel="00000000" w:rsidR="00000000" w:rsidRPr="00000000">
        <w:rPr>
          <w:rtl w:val="0"/>
        </w:rPr>
      </w:r>
    </w:p>
  </w:footnote>
  <w:footnote w:id="20">
    <w:p w:rsidR="00000000" w:rsidDel="00000000" w:rsidP="00000000" w:rsidRDefault="00000000" w:rsidRPr="00000000" w14:paraId="00000077">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La Izquierda Diario, "Importante labor de la posta sanitaria: atendieron a más de 100 personas durante la represión", 02/02/2024.Ver en: </w:t>
      </w:r>
      <w:hyperlink r:id="rId22">
        <w:r w:rsidDel="00000000" w:rsidR="00000000" w:rsidRPr="00000000">
          <w:rPr>
            <w:rFonts w:ascii="Arial Narrow" w:cs="Arial Narrow" w:eastAsia="Arial Narrow" w:hAnsi="Arial Narrow"/>
            <w:color w:val="1155cc"/>
            <w:sz w:val="18"/>
            <w:szCs w:val="18"/>
            <w:u w:val="single"/>
            <w:rtl w:val="0"/>
          </w:rPr>
          <w:t xml:space="preserve">https://www.laizquierdadiario.com/Importante-labor-de-la-posta-sanitaria-atendieron-a-mas-de-100-personas-durante-la-represion</w:t>
        </w:r>
      </w:hyperlink>
      <w:r w:rsidDel="00000000" w:rsidR="00000000" w:rsidRPr="00000000">
        <w:rPr>
          <w:rtl w:val="0"/>
        </w:rPr>
      </w:r>
    </w:p>
  </w:footnote>
  <w:footnote w:id="21">
    <w:p w:rsidR="00000000" w:rsidDel="00000000" w:rsidP="00000000" w:rsidRDefault="00000000" w:rsidRPr="00000000" w14:paraId="00000078">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Crónica, "Incidentes en la marcha: un periodista de Crónica recibió un balazo de goma en la cara: 'Duele mucho'", 10/04/2024. Ver en: </w:t>
      </w:r>
      <w:hyperlink r:id="rId23">
        <w:r w:rsidDel="00000000" w:rsidR="00000000" w:rsidRPr="00000000">
          <w:rPr>
            <w:rFonts w:ascii="Arial Narrow" w:cs="Arial Narrow" w:eastAsia="Arial Narrow" w:hAnsi="Arial Narrow"/>
            <w:color w:val="1155cc"/>
            <w:sz w:val="18"/>
            <w:szCs w:val="18"/>
            <w:u w:val="single"/>
            <w:rtl w:val="0"/>
          </w:rPr>
          <w:t xml:space="preserve">https://www.cronica.com.ar/politica/Incidentes-en-la-marcha-un-periodista-de-Cronica-recibio-un-balazo-de-goma-en-la-cara-duele-mucho-20240410-0095.html</w:t>
        </w:r>
      </w:hyperlink>
      <w:r w:rsidDel="00000000" w:rsidR="00000000" w:rsidRPr="00000000">
        <w:rPr>
          <w:rtl w:val="0"/>
        </w:rPr>
      </w:r>
    </w:p>
  </w:footnote>
  <w:footnote w:id="22">
    <w:p w:rsidR="00000000" w:rsidDel="00000000" w:rsidP="00000000" w:rsidRDefault="00000000" w:rsidRPr="00000000" w14:paraId="00000079">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El Grito del Sur, "Un manifestante reprimido perdió un ojo durante las protestas en Buenos Aires", 05/04/2024. Ver en: </w:t>
      </w:r>
      <w:hyperlink r:id="rId24">
        <w:r w:rsidDel="00000000" w:rsidR="00000000" w:rsidRPr="00000000">
          <w:rPr>
            <w:rFonts w:ascii="Arial Narrow" w:cs="Arial Narrow" w:eastAsia="Arial Narrow" w:hAnsi="Arial Narrow"/>
            <w:color w:val="1155cc"/>
            <w:sz w:val="18"/>
            <w:szCs w:val="18"/>
            <w:u w:val="single"/>
            <w:rtl w:val="0"/>
          </w:rPr>
          <w:t xml:space="preserve">https://elgritodelsur.com.ar/2024/04/manifestante-reprimido-perdio-ojo.html</w:t>
        </w:r>
      </w:hyperlink>
      <w:r w:rsidDel="00000000" w:rsidR="00000000" w:rsidRPr="00000000">
        <w:rPr>
          <w:rtl w:val="0"/>
        </w:rPr>
      </w:r>
    </w:p>
  </w:footnote>
  <w:footnote w:id="23">
    <w:p w:rsidR="00000000" w:rsidDel="00000000" w:rsidP="00000000" w:rsidRDefault="00000000" w:rsidRPr="00000000" w14:paraId="0000007A">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Comisión Provincial por la Memoria. (2024).</w:t>
      </w:r>
      <w:r w:rsidDel="00000000" w:rsidR="00000000" w:rsidRPr="00000000">
        <w:rPr>
          <w:rFonts w:ascii="Arial Narrow" w:cs="Arial Narrow" w:eastAsia="Arial Narrow" w:hAnsi="Arial Narrow"/>
          <w:i w:val="1"/>
          <w:sz w:val="18"/>
          <w:szCs w:val="18"/>
          <w:rtl w:val="0"/>
        </w:rPr>
        <w:t xml:space="preserve"> Informe represión 12 de junio.</w:t>
      </w:r>
      <w:r w:rsidDel="00000000" w:rsidR="00000000" w:rsidRPr="00000000">
        <w:rPr>
          <w:rFonts w:ascii="Arial Narrow" w:cs="Arial Narrow" w:eastAsia="Arial Narrow" w:hAnsi="Arial Narrow"/>
          <w:sz w:val="18"/>
          <w:szCs w:val="18"/>
          <w:rtl w:val="0"/>
        </w:rPr>
        <w:t xml:space="preserve"> Disponible en: </w:t>
      </w:r>
      <w:hyperlink r:id="rId25">
        <w:r w:rsidDel="00000000" w:rsidR="00000000" w:rsidRPr="00000000">
          <w:rPr>
            <w:rFonts w:ascii="Arial Narrow" w:cs="Arial Narrow" w:eastAsia="Arial Narrow" w:hAnsi="Arial Narrow"/>
            <w:color w:val="1155cc"/>
            <w:sz w:val="18"/>
            <w:szCs w:val="18"/>
            <w:u w:val="single"/>
            <w:rtl w:val="0"/>
          </w:rPr>
          <w:t xml:space="preserve">https://www.comisionporlamemoria.org/wp-content/uploads/sites/16/2024/06/INFORME-REPRESION-12-DE-JUNIO.pdf</w:t>
        </w:r>
      </w:hyperlink>
      <w:r w:rsidDel="00000000" w:rsidR="00000000" w:rsidRPr="00000000">
        <w:rPr>
          <w:rtl w:val="0"/>
        </w:rPr>
      </w:r>
    </w:p>
  </w:footnote>
  <w:footnote w:id="24">
    <w:p w:rsidR="00000000" w:rsidDel="00000000" w:rsidP="00000000" w:rsidRDefault="00000000" w:rsidRPr="00000000" w14:paraId="0000007B">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Radio Splendid am 990, Mariano Dalaison: "Las Fuerzas de Seguridad se prepararon para un momento como  este", 14/06/2024, disponible en: </w:t>
      </w:r>
      <w:hyperlink r:id="rId26">
        <w:r w:rsidDel="00000000" w:rsidR="00000000" w:rsidRPr="00000000">
          <w:rPr>
            <w:rFonts w:ascii="Arial Narrow" w:cs="Arial Narrow" w:eastAsia="Arial Narrow" w:hAnsi="Arial Narrow"/>
            <w:color w:val="1155cc"/>
            <w:sz w:val="18"/>
            <w:szCs w:val="18"/>
            <w:u w:val="single"/>
            <w:rtl w:val="0"/>
          </w:rPr>
          <w:t xml:space="preserve">https://splendidam990.com/noticias/mariano-dalaison-las-fuerzas-de-seguridad se-prepararon-para-un-momento-como-este</w:t>
        </w:r>
      </w:hyperlink>
      <w:r w:rsidDel="00000000" w:rsidR="00000000" w:rsidRPr="00000000">
        <w:rPr>
          <w:rtl w:val="0"/>
        </w:rPr>
      </w:r>
    </w:p>
  </w:footnote>
  <w:footnote w:id="25">
    <w:p w:rsidR="00000000" w:rsidDel="00000000" w:rsidP="00000000" w:rsidRDefault="00000000" w:rsidRPr="00000000" w14:paraId="0000007C">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Data Clave, "Es hincha de Chacarita, perdió un ojo en la marcha y denunció a Patricia Bullrich con el apoyo de un ex diputado", 16/03/2025. Ver en: </w:t>
      </w:r>
      <w:hyperlink r:id="rId27">
        <w:r w:rsidDel="00000000" w:rsidR="00000000" w:rsidRPr="00000000">
          <w:rPr>
            <w:rFonts w:ascii="Arial Narrow" w:cs="Arial Narrow" w:eastAsia="Arial Narrow" w:hAnsi="Arial Narrow"/>
            <w:color w:val="1155cc"/>
            <w:sz w:val="18"/>
            <w:szCs w:val="18"/>
            <w:u w:val="single"/>
            <w:rtl w:val="0"/>
          </w:rPr>
          <w:t xml:space="preserve">https://www.dataclave.com.ar/poder/es-hincha-de-chacarita--perdio-un-ojo-en-la-marcha-y-denuncio-a-patricia-bullrich-con-el-apoyo-de-un-ex-diputado-up_a67d6de676b97308f6f8719b2</w:t>
        </w:r>
      </w:hyperlink>
      <w:r w:rsidDel="00000000" w:rsidR="00000000" w:rsidRPr="00000000">
        <w:rPr>
          <w:rtl w:val="0"/>
        </w:rPr>
      </w:r>
    </w:p>
  </w:footnote>
  <w:footnote w:id="26">
    <w:p w:rsidR="00000000" w:rsidDel="00000000" w:rsidP="00000000" w:rsidRDefault="00000000" w:rsidRPr="00000000" w14:paraId="0000007D">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La Nación, "Quién es Pablo Grillo, el fotógrafo que resultó herido de gravedad en la manifestación frente al Congreso", 12/03/2024. Ver en:</w:t>
      </w:r>
      <w:hyperlink r:id="rId28">
        <w:r w:rsidDel="00000000" w:rsidR="00000000" w:rsidRPr="00000000">
          <w:rPr>
            <w:rFonts w:ascii="Arial Narrow" w:cs="Arial Narrow" w:eastAsia="Arial Narrow" w:hAnsi="Arial Narrow"/>
            <w:color w:val="1155cc"/>
            <w:sz w:val="18"/>
            <w:szCs w:val="18"/>
            <w:u w:val="single"/>
            <w:rtl w:val="0"/>
          </w:rPr>
          <w:t xml:space="preserve">https://www.lanacion.com.ar/politica/quien-es-pablo-grillo-el-fotografo-que-resulto-herido-de-gravedad-en-la-manifestacion-frente-al-nid12032025/</w:t>
        </w:r>
      </w:hyperlink>
      <w:r w:rsidDel="00000000" w:rsidR="00000000" w:rsidRPr="00000000">
        <w:rPr>
          <w:rtl w:val="0"/>
        </w:rPr>
      </w:r>
    </w:p>
  </w:footnote>
  <w:footnote w:id="27">
    <w:p w:rsidR="00000000" w:rsidDel="00000000" w:rsidP="00000000" w:rsidRDefault="00000000" w:rsidRPr="00000000" w14:paraId="0000007E">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La Nación, "Pablo Grillo, cuadro por cuadro: las imágenes que contradicen el relato de Bullrich sobre el fotógrafo", 14/03/2024. Ver en: </w:t>
      </w:r>
      <w:hyperlink r:id="rId29">
        <w:r w:rsidDel="00000000" w:rsidR="00000000" w:rsidRPr="00000000">
          <w:rPr>
            <w:rFonts w:ascii="Arial Narrow" w:cs="Arial Narrow" w:eastAsia="Arial Narrow" w:hAnsi="Arial Narrow"/>
            <w:color w:val="1155cc"/>
            <w:sz w:val="18"/>
            <w:szCs w:val="18"/>
            <w:u w:val="single"/>
            <w:rtl w:val="0"/>
          </w:rPr>
          <w:t xml:space="preserve">https://www.lanacion.com.ar/politica/pablo-grillo-cuadro-por-cuadro-las-imagenes-que-contradicen-el-relato-de-bullrich-sobre-el-fotografo-nid14032025/</w:t>
        </w:r>
      </w:hyperlink>
      <w:r w:rsidDel="00000000" w:rsidR="00000000" w:rsidRPr="00000000">
        <w:rPr>
          <w:rtl w:val="0"/>
        </w:rPr>
      </w:r>
    </w:p>
  </w:footnote>
  <w:footnote w:id="28">
    <w:p w:rsidR="00000000" w:rsidDel="00000000" w:rsidP="00000000" w:rsidRDefault="00000000" w:rsidRPr="00000000" w14:paraId="0000007F">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Infobae, “</w:t>
      </w:r>
      <w:r w:rsidDel="00000000" w:rsidR="00000000" w:rsidRPr="00000000">
        <w:rPr>
          <w:rFonts w:ascii="Arial Narrow" w:cs="Arial Narrow" w:eastAsia="Arial Narrow" w:hAnsi="Arial Narrow"/>
          <w:color w:val="1f1f1f"/>
          <w:sz w:val="18"/>
          <w:szCs w:val="18"/>
          <w:rtl w:val="0"/>
        </w:rPr>
        <w:t xml:space="preserve">Pablo Grillo recibió el alta y continuará recuperándose en un centro de rehabilitación”, 03/06/2025</w:t>
      </w:r>
      <w:r w:rsidDel="00000000" w:rsidR="00000000" w:rsidRPr="00000000">
        <w:rPr>
          <w:rFonts w:ascii="Arial Narrow" w:cs="Arial Narrow" w:eastAsia="Arial Narrow" w:hAnsi="Arial Narrow"/>
          <w:sz w:val="18"/>
          <w:szCs w:val="18"/>
          <w:rtl w:val="0"/>
        </w:rPr>
        <w:t xml:space="preserve">. Ver en: </w:t>
      </w:r>
      <w:hyperlink r:id="rId30">
        <w:r w:rsidDel="00000000" w:rsidR="00000000" w:rsidRPr="00000000">
          <w:rPr>
            <w:rFonts w:ascii="Arial Narrow" w:cs="Arial Narrow" w:eastAsia="Arial Narrow" w:hAnsi="Arial Narrow"/>
            <w:color w:val="1155cc"/>
            <w:sz w:val="18"/>
            <w:szCs w:val="18"/>
            <w:u w:val="single"/>
            <w:rtl w:val="0"/>
          </w:rPr>
          <w:t xml:space="preserve">https://www.infobae.com/politica/2025/06/03/pablo-grillo-recibio-alta-y-continuara-recuperandose-en-un-centro-de-rehabilitacion/</w:t>
        </w:r>
      </w:hyperlink>
      <w:r w:rsidDel="00000000" w:rsidR="00000000" w:rsidRPr="00000000">
        <w:rPr>
          <w:rFonts w:ascii="Arial Narrow" w:cs="Arial Narrow" w:eastAsia="Arial Narrow" w:hAnsi="Arial Narrow"/>
          <w:sz w:val="18"/>
          <w:szCs w:val="18"/>
          <w:rtl w:val="0"/>
        </w:rPr>
        <w:t xml:space="preserve"> </w:t>
      </w:r>
    </w:p>
  </w:footnote>
  <w:footnote w:id="29">
    <w:p w:rsidR="00000000" w:rsidDel="00000000" w:rsidP="00000000" w:rsidRDefault="00000000" w:rsidRPr="00000000" w14:paraId="00000080">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En abril de 2007 el maestro de escuela Carlos Fuentealba fue asesinado durante una manifestación en la provincia de Neuquén, al recibir un impacto en su cabeza de una granada de gas lacrimógeno lanzada con una pistola por un efectivo de la policía provincial.  </w:t>
      </w:r>
    </w:p>
  </w:footnote>
  <w:footnote w:id="30">
    <w:p w:rsidR="00000000" w:rsidDel="00000000" w:rsidP="00000000" w:rsidRDefault="00000000" w:rsidRPr="00000000" w14:paraId="00000081">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Página 12, “Represión policial en Hipólito Yrigoyen: trabajadores heridos”, 16/08/2025, Ver: </w:t>
      </w:r>
      <w:hyperlink r:id="rId31">
        <w:r w:rsidDel="00000000" w:rsidR="00000000" w:rsidRPr="00000000">
          <w:rPr>
            <w:rFonts w:ascii="Arial Narrow" w:cs="Arial Narrow" w:eastAsia="Arial Narrow" w:hAnsi="Arial Narrow"/>
            <w:color w:val="1155cc"/>
            <w:sz w:val="18"/>
            <w:szCs w:val="18"/>
            <w:u w:val="single"/>
            <w:rtl w:val="0"/>
          </w:rPr>
          <w:t xml:space="preserve">https://www.pagina12.com.ar/850028-represion-policial-en-hipolito-yrigoyen-trabajadores-heridos</w:t>
        </w:r>
      </w:hyperlink>
      <w:r w:rsidDel="00000000" w:rsidR="00000000" w:rsidRPr="00000000">
        <w:rPr>
          <w:rtl w:val="0"/>
        </w:rPr>
      </w:r>
    </w:p>
  </w:footnote>
  <w:footnote w:id="31">
    <w:p w:rsidR="00000000" w:rsidDel="00000000" w:rsidP="00000000" w:rsidRDefault="00000000" w:rsidRPr="00000000" w14:paraId="00000082">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ACNUDH, Orientaciones de Naciones Unidas en Materia de Derechos Humanos sobre el Empleo de Armas Menos Letales en el Mantenimiento del Orden, 2021, pág. 41. </w:t>
      </w:r>
    </w:p>
  </w:footnote>
  <w:footnote w:id="32">
    <w:p w:rsidR="00000000" w:rsidDel="00000000" w:rsidP="00000000" w:rsidRDefault="00000000" w:rsidRPr="00000000" w14:paraId="00000083">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Idem, pág. 40.</w:t>
      </w:r>
    </w:p>
  </w:footnote>
  <w:footnote w:id="33">
    <w:p w:rsidR="00000000" w:rsidDel="00000000" w:rsidP="00000000" w:rsidRDefault="00000000" w:rsidRPr="00000000" w14:paraId="00000084">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Death, injury and disability from kinetic impact projectiles in crowd-control settings: a systematic review. Disponible en: </w:t>
      </w:r>
      <w:hyperlink r:id="rId32">
        <w:r w:rsidDel="00000000" w:rsidR="00000000" w:rsidRPr="00000000">
          <w:rPr>
            <w:rFonts w:ascii="Arial Narrow" w:cs="Arial Narrow" w:eastAsia="Arial Narrow" w:hAnsi="Arial Narrow"/>
            <w:color w:val="1155cc"/>
            <w:sz w:val="18"/>
            <w:szCs w:val="18"/>
            <w:u w:val="single"/>
            <w:rtl w:val="0"/>
          </w:rPr>
          <w:t xml:space="preserve">https://bmjopen.bmj.com/content/7/12/e018154</w:t>
        </w:r>
      </w:hyperlink>
      <w:r w:rsidDel="00000000" w:rsidR="00000000" w:rsidRPr="00000000">
        <w:rPr>
          <w:rFonts w:ascii="Arial Narrow" w:cs="Arial Narrow" w:eastAsia="Arial Narrow" w:hAnsi="Arial Narrow"/>
          <w:sz w:val="18"/>
          <w:szCs w:val="18"/>
          <w:rtl w:val="0"/>
        </w:rPr>
        <w:t xml:space="preserve"> </w:t>
      </w:r>
    </w:p>
  </w:footnote>
  <w:footnote w:id="34">
    <w:p w:rsidR="00000000" w:rsidDel="00000000" w:rsidP="00000000" w:rsidRDefault="00000000" w:rsidRPr="00000000" w14:paraId="00000085">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Página 12, "Eduardo Belliboni: 'Nos golpearon y nos arrastraron'",01/02/2024. Ver en: </w:t>
      </w:r>
      <w:hyperlink r:id="rId33">
        <w:r w:rsidDel="00000000" w:rsidR="00000000" w:rsidRPr="00000000">
          <w:rPr>
            <w:rFonts w:ascii="Arial Narrow" w:cs="Arial Narrow" w:eastAsia="Arial Narrow" w:hAnsi="Arial Narrow"/>
            <w:color w:val="1155cc"/>
            <w:sz w:val="18"/>
            <w:szCs w:val="18"/>
            <w:u w:val="single"/>
            <w:rtl w:val="0"/>
          </w:rPr>
          <w:t xml:space="preserve">https://www.pagina12.com.ar/709041-eduardo-belliboni-nos-golpearon-y-nos-arrastraron</w:t>
        </w:r>
      </w:hyperlink>
      <w:r w:rsidDel="00000000" w:rsidR="00000000" w:rsidRPr="00000000">
        <w:rPr>
          <w:rtl w:val="0"/>
        </w:rPr>
      </w:r>
    </w:p>
  </w:footnote>
  <w:footnote w:id="35">
    <w:p w:rsidR="00000000" w:rsidDel="00000000" w:rsidP="00000000" w:rsidRDefault="00000000" w:rsidRPr="00000000" w14:paraId="00000086">
      <w:pPr>
        <w:spacing w:line="240" w:lineRule="auto"/>
        <w:rPr>
          <w:rFonts w:ascii="Arial Narrow" w:cs="Arial Narrow" w:eastAsia="Arial Narrow" w:hAnsi="Arial Narrow"/>
          <w:sz w:val="16"/>
          <w:szCs w:val="16"/>
        </w:rPr>
      </w:pPr>
      <w:r w:rsidDel="00000000" w:rsidR="00000000" w:rsidRPr="00000000">
        <w:rPr>
          <w:rStyle w:val="FootnoteReference"/>
          <w:vertAlign w:val="superscript"/>
        </w:rPr>
        <w:footnoteRef/>
      </w:r>
      <w:r w:rsidDel="00000000" w:rsidR="00000000" w:rsidRPr="00000000">
        <w:rPr>
          <w:rFonts w:ascii="Aptos" w:cs="Aptos" w:eastAsia="Aptos" w:hAnsi="Aptos"/>
          <w:sz w:val="16"/>
          <w:szCs w:val="16"/>
          <w:rtl w:val="0"/>
        </w:rPr>
        <w:t xml:space="preserve"> </w:t>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Red Social X, usuario @Cels,12/09/2024, disponible en:</w:t>
      </w:r>
      <w:r w:rsidDel="00000000" w:rsidR="00000000" w:rsidRPr="00000000">
        <w:rPr>
          <w:rFonts w:ascii="Arial Narrow" w:cs="Arial Narrow" w:eastAsia="Arial Narrow" w:hAnsi="Arial Narrow"/>
          <w:sz w:val="16"/>
          <w:szCs w:val="16"/>
          <w:rtl w:val="0"/>
        </w:rPr>
        <w:t xml:space="preserve">: </w:t>
      </w:r>
      <w:hyperlink r:id="rId34">
        <w:r w:rsidDel="00000000" w:rsidR="00000000" w:rsidRPr="00000000">
          <w:rPr>
            <w:rFonts w:ascii="Arial Narrow" w:cs="Arial Narrow" w:eastAsia="Arial Narrow" w:hAnsi="Arial Narrow"/>
            <w:sz w:val="16"/>
            <w:szCs w:val="16"/>
            <w:u w:val="single"/>
            <w:rtl w:val="0"/>
          </w:rPr>
          <w:t xml:space="preserve">https://x.com/CELS_Argentina/status/1834374318257586428?t=68lGEjsVaJJf2Jlqk3MTZg&amp;s=08</w:t>
        </w:r>
      </w:hyperlink>
      <w:r w:rsidDel="00000000" w:rsidR="00000000" w:rsidRPr="00000000">
        <w:rPr>
          <w:rtl w:val="0"/>
        </w:rPr>
      </w:r>
    </w:p>
  </w:footnote>
  <w:footnote w:id="36">
    <w:p w:rsidR="00000000" w:rsidDel="00000000" w:rsidP="00000000" w:rsidRDefault="00000000" w:rsidRPr="00000000" w14:paraId="00000087">
      <w:pPr>
        <w:spacing w:line="240" w:lineRule="auto"/>
        <w:jc w:val="both"/>
        <w:rPr>
          <w:sz w:val="20"/>
          <w:szCs w:val="20"/>
          <w:vertAlign w:val="superscript"/>
        </w:rPr>
      </w:pPr>
      <w:r w:rsidDel="00000000" w:rsidR="00000000" w:rsidRPr="00000000">
        <w:rPr>
          <w:rStyle w:val="FootnoteReference"/>
          <w:vertAlign w:val="superscript"/>
        </w:rPr>
        <w:footnoteRef/>
      </w:r>
      <w:r w:rsidDel="00000000" w:rsidR="00000000" w:rsidRPr="00000000">
        <w:rPr>
          <w:sz w:val="18"/>
          <w:szCs w:val="18"/>
          <w:vertAlign w:val="superscript"/>
          <w:rtl w:val="0"/>
        </w:rPr>
        <w:t xml:space="preserve"> </w:t>
      </w:r>
      <w:r w:rsidDel="00000000" w:rsidR="00000000" w:rsidRPr="00000000">
        <w:rPr>
          <w:rFonts w:ascii="Arial Narrow" w:cs="Arial Narrow" w:eastAsia="Arial Narrow" w:hAnsi="Arial Narrow"/>
          <w:sz w:val="18"/>
          <w:szCs w:val="18"/>
          <w:rtl w:val="0"/>
        </w:rPr>
        <w:t xml:space="preserve">Red Social X, usuario @Pampa138, 11/09/2024, disponible en: </w:t>
      </w:r>
      <w:hyperlink r:id="rId35">
        <w:r w:rsidDel="00000000" w:rsidR="00000000" w:rsidRPr="00000000">
          <w:rPr>
            <w:rFonts w:ascii="Arial Narrow" w:cs="Arial Narrow" w:eastAsia="Arial Narrow" w:hAnsi="Arial Narrow"/>
            <w:color w:val="1155cc"/>
            <w:sz w:val="18"/>
            <w:szCs w:val="18"/>
            <w:u w:val="single"/>
            <w:rtl w:val="0"/>
          </w:rPr>
          <w:t xml:space="preserve">https://x.com/Pampa139/status/1833957723253489827?t=BMIcSqNSM0VhHSEnHECQYA&amp;s=19 </w:t>
        </w:r>
      </w:hyperlink>
      <w:r w:rsidDel="00000000" w:rsidR="00000000" w:rsidRPr="00000000">
        <w:rPr>
          <w:rtl w:val="0"/>
        </w:rPr>
      </w:r>
    </w:p>
  </w:footnote>
  <w:footnote w:id="37">
    <w:p w:rsidR="00000000" w:rsidDel="00000000" w:rsidP="00000000" w:rsidRDefault="00000000" w:rsidRPr="00000000" w14:paraId="00000088">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Red Social X, usuario @ElCanciller,11/09/2024,disponible en: </w:t>
      </w:r>
      <w:r w:rsidDel="00000000" w:rsidR="00000000" w:rsidRPr="00000000">
        <w:rPr>
          <w:sz w:val="18"/>
          <w:szCs w:val="18"/>
          <w:rtl w:val="0"/>
        </w:rPr>
        <w:t xml:space="preserve"> </w:t>
      </w:r>
      <w:hyperlink r:id="rId36">
        <w:r w:rsidDel="00000000" w:rsidR="00000000" w:rsidRPr="00000000">
          <w:rPr>
            <w:rFonts w:ascii="Arial Narrow" w:cs="Arial Narrow" w:eastAsia="Arial Narrow" w:hAnsi="Arial Narrow"/>
            <w:color w:val="1155cc"/>
            <w:sz w:val="18"/>
            <w:szCs w:val="18"/>
            <w:u w:val="single"/>
            <w:rtl w:val="0"/>
          </w:rPr>
          <w:t xml:space="preserve">https://x.com/elcancillercom/status/1899919175596069038?t=w70aoZlt8Tq5YCa8u3M3aA&amp;s=19</w:t>
        </w:r>
      </w:hyperlink>
      <w:r w:rsidDel="00000000" w:rsidR="00000000" w:rsidRPr="00000000">
        <w:rPr>
          <w:rtl w:val="0"/>
        </w:rPr>
      </w:r>
    </w:p>
  </w:footnote>
  <w:footnote w:id="38">
    <w:p w:rsidR="00000000" w:rsidDel="00000000" w:rsidP="00000000" w:rsidRDefault="00000000" w:rsidRPr="00000000" w14:paraId="00000089">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Arial Narrow" w:cs="Arial Narrow" w:eastAsia="Arial Narrow" w:hAnsi="Arial Narrow"/>
          <w:sz w:val="18"/>
          <w:szCs w:val="18"/>
          <w:rtl w:val="0"/>
        </w:rPr>
        <w:t xml:space="preserve">Página 12, "Marcha de jubilados: represión policial, balas de goma y siete detenidos frente al Congreso", 30/07/2025. Ver en: </w:t>
      </w:r>
      <w:hyperlink r:id="rId37">
        <w:r w:rsidDel="00000000" w:rsidR="00000000" w:rsidRPr="00000000">
          <w:rPr>
            <w:rFonts w:ascii="Arial Narrow" w:cs="Arial Narrow" w:eastAsia="Arial Narrow" w:hAnsi="Arial Narrow"/>
            <w:sz w:val="18"/>
            <w:szCs w:val="18"/>
            <w:u w:val="single"/>
            <w:rtl w:val="0"/>
          </w:rPr>
          <w:t xml:space="preserve"> https://www.pagina12.com.ar/845979-represion-en-la-marcha-de-jubilados-fuerte-operativo-y-al-me</w:t>
        </w:r>
      </w:hyperlink>
      <w:r w:rsidDel="00000000" w:rsidR="00000000" w:rsidRPr="00000000">
        <w:rPr>
          <w:rtl w:val="0"/>
        </w:rPr>
      </w:r>
    </w:p>
  </w:footnote>
  <w:footnote w:id="39">
    <w:p w:rsidR="00000000" w:rsidDel="00000000" w:rsidP="00000000" w:rsidRDefault="00000000" w:rsidRPr="00000000" w14:paraId="0000008A">
      <w:pPr>
        <w:spacing w:line="240" w:lineRule="auto"/>
        <w:rPr>
          <w:rFonts w:ascii="Arial Narrow" w:cs="Arial Narrow" w:eastAsia="Arial Narrow" w:hAnsi="Arial Narrow"/>
          <w:sz w:val="20"/>
          <w:szCs w:val="20"/>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18"/>
          <w:szCs w:val="18"/>
          <w:rtl w:val="0"/>
        </w:rPr>
        <w:t xml:space="preserve">Idem</w:t>
      </w:r>
      <w:r w:rsidDel="00000000" w:rsidR="00000000" w:rsidRPr="00000000">
        <w:rPr>
          <w:rFonts w:ascii="Arial Narrow" w:cs="Arial Narrow" w:eastAsia="Arial Narrow" w:hAnsi="Arial Narrow"/>
          <w:sz w:val="20"/>
          <w:szCs w:val="20"/>
          <w:rtl w:val="0"/>
        </w:rPr>
        <w:t xml:space="preserve">.</w:t>
      </w:r>
    </w:p>
  </w:footnote>
  <w:footnote w:id="40">
    <w:p w:rsidR="00000000" w:rsidDel="00000000" w:rsidP="00000000" w:rsidRDefault="00000000" w:rsidRPr="00000000" w14:paraId="0000008B">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Comunicado Sindicato de Prensa de Buenos Aires, 17/02/2024, Ver en: </w:t>
      </w:r>
      <w:hyperlink r:id="rId38">
        <w:r w:rsidDel="00000000" w:rsidR="00000000" w:rsidRPr="00000000">
          <w:rPr>
            <w:rFonts w:ascii="Arial Narrow" w:cs="Arial Narrow" w:eastAsia="Arial Narrow" w:hAnsi="Arial Narrow"/>
            <w:color w:val="1155cc"/>
            <w:sz w:val="18"/>
            <w:szCs w:val="18"/>
            <w:u w:val="single"/>
            <w:rtl w:val="0"/>
          </w:rPr>
          <w:t xml:space="preserve">https://www.sipreba.org/sindicato/represion-mas-25-trabajadores-de-prensa-heridos/</w:t>
        </w:r>
      </w:hyperlink>
      <w:r w:rsidDel="00000000" w:rsidR="00000000" w:rsidRPr="00000000">
        <w:rPr>
          <w:rtl w:val="0"/>
        </w:rPr>
      </w:r>
    </w:p>
  </w:footnote>
  <w:footnote w:id="41">
    <w:p w:rsidR="00000000" w:rsidDel="00000000" w:rsidP="00000000" w:rsidRDefault="00000000" w:rsidRPr="00000000" w14:paraId="0000008C">
      <w:pPr>
        <w:spacing w:line="240" w:lineRule="auto"/>
        <w:rPr>
          <w:rFonts w:ascii="Arial Narrow" w:cs="Arial Narrow" w:eastAsia="Arial Narrow" w:hAnsi="Arial Narrow"/>
          <w:sz w:val="18"/>
          <w:szCs w:val="18"/>
          <w:vertAlign w:val="superscript"/>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vertAlign w:val="superscript"/>
          <w:rtl w:val="0"/>
        </w:rPr>
        <w:t xml:space="preserve">  </w:t>
      </w:r>
      <w:r w:rsidDel="00000000" w:rsidR="00000000" w:rsidRPr="00000000">
        <w:rPr>
          <w:rFonts w:ascii="Arial Narrow" w:cs="Arial Narrow" w:eastAsia="Arial Narrow" w:hAnsi="Arial Narrow"/>
          <w:sz w:val="18"/>
          <w:szCs w:val="18"/>
          <w:rtl w:val="0"/>
        </w:rPr>
        <w:t xml:space="preserve">Reporte del Relator de ONU sobre la Tortura y otros tratos o penas crueles inhumanos o degradantes, Uso de  la fuerza al margen de la detención y prohibición de la tortura y otros tratos o penas crueles, inhumanos o  degradantes, A/72/178, párr. 54. Ver:</w:t>
      </w:r>
      <w:hyperlink r:id="rId39">
        <w:r w:rsidDel="00000000" w:rsidR="00000000" w:rsidRPr="00000000">
          <w:rPr>
            <w:rFonts w:ascii="Arial Narrow" w:cs="Arial Narrow" w:eastAsia="Arial Narrow" w:hAnsi="Arial Narrow"/>
            <w:color w:val="1155cc"/>
            <w:sz w:val="18"/>
            <w:szCs w:val="18"/>
            <w:u w:val="single"/>
            <w:rtl w:val="0"/>
          </w:rPr>
          <w:t xml:space="preserve"> https://www.refworld.org.es/pdfid/59b199b64.pdf</w:t>
        </w:r>
      </w:hyperlink>
      <w:r w:rsidDel="00000000" w:rsidR="00000000" w:rsidRPr="00000000">
        <w:rPr>
          <w:rFonts w:ascii="Arial Narrow" w:cs="Arial Narrow" w:eastAsia="Arial Narrow" w:hAnsi="Arial Narrow"/>
          <w:sz w:val="18"/>
          <w:szCs w:val="18"/>
          <w:rtl w:val="0"/>
        </w:rPr>
        <w:t xml:space="preserve">. Una revisión de literatura sobre lesiones puede encontrarse en Haar, Rohini J., et al. “Death, injury and disability from kinetic impact  projectiles in crowd-control settings: a systematic review.” BMJ open 7.12 (2017): e018154. </w:t>
      </w:r>
      <w:r w:rsidDel="00000000" w:rsidR="00000000" w:rsidRPr="00000000">
        <w:rPr>
          <w:rtl w:val="0"/>
        </w:rPr>
      </w:r>
    </w:p>
  </w:footnote>
  <w:footnote w:id="42">
    <w:p w:rsidR="00000000" w:rsidDel="00000000" w:rsidP="00000000" w:rsidRDefault="00000000" w:rsidRPr="00000000" w14:paraId="0000008D">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Consultora Legal del Centro por la Justicia y el Derecho Internacional y Centro de Derechos Humanos - Facultad de Derecho de la Universidad de Buenos Aires, “Uso de la fuerza en el marco de protestas sociales: aportes prácticos a partir de un análisis comparado de normativas nacionales”, agosto de 2022, disponible en:  https://cejil.org/wp-content/uploads/2022/09/Uso-de-las-fuerzas-en-el-marco-de-las-protestas-sociales.pdf </w:t>
      </w:r>
    </w:p>
  </w:footnote>
  <w:footnote w:id="43">
    <w:p w:rsidR="00000000" w:rsidDel="00000000" w:rsidP="00000000" w:rsidRDefault="00000000" w:rsidRPr="00000000" w14:paraId="0000008E">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w:t>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Disponible en: </w:t>
      </w:r>
      <w:hyperlink r:id="rId40">
        <w:r w:rsidDel="00000000" w:rsidR="00000000" w:rsidRPr="00000000">
          <w:rPr>
            <w:rFonts w:ascii="Arial Narrow" w:cs="Arial Narrow" w:eastAsia="Arial Narrow" w:hAnsi="Arial Narrow"/>
            <w:color w:val="1155cc"/>
            <w:sz w:val="18"/>
            <w:szCs w:val="18"/>
            <w:u w:val="single"/>
            <w:rtl w:val="0"/>
          </w:rPr>
          <w:t xml:space="preserve">https://www.boletinoficial.gob.ar/detalleAviso/primera/311330/20240726</w:t>
        </w:r>
      </w:hyperlink>
      <w:r w:rsidDel="00000000" w:rsidR="00000000" w:rsidRPr="00000000">
        <w:rPr>
          <w:rFonts w:ascii="Arial Narrow" w:cs="Arial Narrow" w:eastAsia="Arial Narrow" w:hAnsi="Arial Narrow"/>
          <w:sz w:val="18"/>
          <w:szCs w:val="18"/>
          <w:rtl w:val="0"/>
        </w:rPr>
        <w:t xml:space="preserve"> </w:t>
      </w:r>
      <w:r w:rsidDel="00000000" w:rsidR="00000000" w:rsidRPr="00000000">
        <w:rPr>
          <w:rtl w:val="0"/>
        </w:rPr>
      </w:r>
    </w:p>
  </w:footnote>
  <w:footnote w:id="44">
    <w:p w:rsidR="00000000" w:rsidDel="00000000" w:rsidP="00000000" w:rsidRDefault="00000000" w:rsidRPr="00000000" w14:paraId="0000008F">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Pau Pérez-Sales, </w:t>
      </w:r>
      <w:r w:rsidDel="00000000" w:rsidR="00000000" w:rsidRPr="00000000">
        <w:rPr>
          <w:rFonts w:ascii="Arial Narrow" w:cs="Arial Narrow" w:eastAsia="Arial Narrow" w:hAnsi="Arial Narrow"/>
          <w:i w:val="1"/>
          <w:sz w:val="18"/>
          <w:szCs w:val="18"/>
          <w:rtl w:val="0"/>
        </w:rPr>
        <w:t xml:space="preserve">Desaparición forzada: el sufrimiento permanente de las familias es tortura</w:t>
      </w:r>
      <w:r w:rsidDel="00000000" w:rsidR="00000000" w:rsidRPr="00000000">
        <w:rPr>
          <w:rFonts w:ascii="Arial Narrow" w:cs="Arial Narrow" w:eastAsia="Arial Narrow" w:hAnsi="Arial Narrow"/>
          <w:sz w:val="18"/>
          <w:szCs w:val="18"/>
          <w:rtl w:val="0"/>
        </w:rPr>
        <w:t xml:space="preserve">, 2022. Disponible en: </w:t>
      </w:r>
      <w:hyperlink r:id="rId41">
        <w:r w:rsidDel="00000000" w:rsidR="00000000" w:rsidRPr="00000000">
          <w:rPr>
            <w:rFonts w:ascii="Arial Narrow" w:cs="Arial Narrow" w:eastAsia="Arial Narrow" w:hAnsi="Arial Narrow"/>
            <w:color w:val="0563c1"/>
            <w:sz w:val="18"/>
            <w:szCs w:val="18"/>
            <w:u w:val="single"/>
            <w:rtl w:val="0"/>
          </w:rPr>
          <w:t xml:space="preserve">https://www.omct.org/es/recursos/blog/enforced-disappearance-the-families-permanent-suffering-is-torture</w:t>
        </w:r>
      </w:hyperlink>
      <w:r w:rsidDel="00000000" w:rsidR="00000000" w:rsidRPr="00000000">
        <w:rPr>
          <w:rFonts w:ascii="Arial Narrow" w:cs="Arial Narrow" w:eastAsia="Arial Narrow" w:hAnsi="Arial Narrow"/>
          <w:sz w:val="18"/>
          <w:szCs w:val="18"/>
          <w:rtl w:val="0"/>
        </w:rPr>
        <w:t xml:space="preserve">  </w:t>
      </w:r>
    </w:p>
  </w:footnote>
  <w:footnote w:id="45">
    <w:p w:rsidR="00000000" w:rsidDel="00000000" w:rsidP="00000000" w:rsidRDefault="00000000" w:rsidRPr="00000000" w14:paraId="00000090">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Idem. </w:t>
      </w:r>
    </w:p>
  </w:footnote>
  <w:footnote w:id="4">
    <w:p w:rsidR="00000000" w:rsidDel="00000000" w:rsidP="00000000" w:rsidRDefault="00000000" w:rsidRPr="00000000" w14:paraId="0000009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Nils Melzer, ONU, «Uso de la fuerza al margen de la detención y prohibición de la tortura y otros tratos o penas crueles, inhumanos o degradantes», 2017, disponible en</w:t>
      </w:r>
      <w:hyperlink r:id="rId42">
        <w:r w:rsidDel="00000000" w:rsidR="00000000" w:rsidRPr="00000000">
          <w:rPr>
            <w:rFonts w:ascii="Arial Narrow" w:cs="Arial Narrow" w:eastAsia="Arial Narrow" w:hAnsi="Arial Narrow"/>
            <w:sz w:val="18"/>
            <w:szCs w:val="18"/>
            <w:rtl w:val="0"/>
          </w:rPr>
          <w:t xml:space="preserve"> </w:t>
        </w:r>
      </w:hyperlink>
      <w:hyperlink r:id="rId43">
        <w:r w:rsidDel="00000000" w:rsidR="00000000" w:rsidRPr="00000000">
          <w:rPr>
            <w:rFonts w:ascii="Arial Narrow" w:cs="Arial Narrow" w:eastAsia="Arial Narrow" w:hAnsi="Arial Narrow"/>
            <w:color w:val="1155cc"/>
            <w:sz w:val="18"/>
            <w:szCs w:val="18"/>
            <w:u w:val="single"/>
            <w:rtl w:val="0"/>
          </w:rPr>
          <w:t xml:space="preserve">https://tipg.link/SEuK</w:t>
        </w:r>
      </w:hyperlink>
      <w:r w:rsidDel="00000000" w:rsidR="00000000" w:rsidRPr="00000000">
        <w:rPr>
          <w:rFonts w:ascii="Arial Narrow" w:cs="Arial Narrow" w:eastAsia="Arial Narrow" w:hAnsi="Arial Narrow"/>
          <w:sz w:val="18"/>
          <w:szCs w:val="18"/>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widowControl w:val="0"/>
      <w:spacing w:line="240" w:lineRule="auto"/>
      <w:ind w:left="-283" w:hanging="140.99999999999997"/>
      <w:rPr/>
    </w:pPr>
    <w:r w:rsidDel="00000000" w:rsidR="00000000" w:rsidRPr="00000000">
      <w:rPr>
        <w:rtl w:val="0"/>
      </w:rPr>
    </w:r>
  </w:p>
  <w:p w:rsidR="00000000" w:rsidDel="00000000" w:rsidP="00000000" w:rsidRDefault="00000000" w:rsidRPr="00000000" w14:paraId="00000092">
    <w:pPr>
      <w:widowControl w:val="0"/>
      <w:spacing w:line="240" w:lineRule="auto"/>
      <w:ind w:left="-283" w:hanging="140.99999999999997"/>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widowControl w:val="0"/>
      <w:spacing w:line="240" w:lineRule="auto"/>
      <w:ind w:left="-283" w:hanging="140.99999999999997"/>
      <w:rPr/>
    </w:pPr>
    <w:r w:rsidDel="00000000" w:rsidR="00000000" w:rsidRPr="00000000">
      <w:rPr>
        <w:rtl w:val="0"/>
      </w:rPr>
    </w:r>
    <w:r w:rsidDel="00000000" w:rsidR="00000000" w:rsidRPr="00000000">
      <w:drawing>
        <wp:anchor allowOverlap="1" behindDoc="1" distB="19050" distT="19050" distL="19050" distR="19050" hidden="0" layoutInCell="1" locked="0" relativeHeight="0" simplePos="0">
          <wp:simplePos x="0" y="0"/>
          <wp:positionH relativeFrom="column">
            <wp:posOffset>-247649</wp:posOffset>
          </wp:positionH>
          <wp:positionV relativeFrom="paragraph">
            <wp:posOffset>95250</wp:posOffset>
          </wp:positionV>
          <wp:extent cx="1947863" cy="670726"/>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47863" cy="670726"/>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1781175</wp:posOffset>
          </wp:positionH>
          <wp:positionV relativeFrom="paragraph">
            <wp:posOffset>142875</wp:posOffset>
          </wp:positionV>
          <wp:extent cx="1560984" cy="574155"/>
          <wp:effectExtent b="0" l="0" r="0" t="0"/>
          <wp:wrapNone/>
          <wp:docPr id="5"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560984" cy="57415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3549264</wp:posOffset>
          </wp:positionH>
          <wp:positionV relativeFrom="paragraph">
            <wp:posOffset>-23812</wp:posOffset>
          </wp:positionV>
          <wp:extent cx="898911" cy="890588"/>
          <wp:effectExtent b="0" l="0" r="0" t="0"/>
          <wp:wrapNone/>
          <wp:docPr id="2" name="image3.jpg"/>
          <a:graphic>
            <a:graphicData uri="http://schemas.openxmlformats.org/drawingml/2006/picture">
              <pic:pic>
                <pic:nvPicPr>
                  <pic:cNvPr id="0" name="image3.jpg"/>
                  <pic:cNvPicPr preferRelativeResize="0"/>
                </pic:nvPicPr>
                <pic:blipFill>
                  <a:blip r:embed="rId3"/>
                  <a:srcRect b="0" l="0" r="0" t="0"/>
                  <a:stretch>
                    <a:fillRect/>
                  </a:stretch>
                </pic:blipFill>
                <pic:spPr>
                  <a:xfrm>
                    <a:off x="0" y="0"/>
                    <a:ext cx="898911" cy="89058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4657725</wp:posOffset>
          </wp:positionH>
          <wp:positionV relativeFrom="paragraph">
            <wp:posOffset>-19049</wp:posOffset>
          </wp:positionV>
          <wp:extent cx="1107459" cy="781050"/>
          <wp:effectExtent b="0" l="0" r="0" t="0"/>
          <wp:wrapNone/>
          <wp:docPr id="3"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107459" cy="781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shd w:fill="auto" w:val="clear"/>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Revisin">
    <w:name w:val="Revision"/>
    <w:hidden w:val="1"/>
    <w:uiPriority w:val="99"/>
    <w:semiHidden w:val="1"/>
    <w:rsid w:val="00300F17"/>
    <w:pPr>
      <w:spacing w:line="240" w:lineRule="auto"/>
    </w:pPr>
  </w:style>
  <w:style w:type="character" w:styleId="Refdecomentario">
    <w:name w:val="annotation reference"/>
    <w:basedOn w:val="Fuentedeprrafopredeter"/>
    <w:uiPriority w:val="99"/>
    <w:semiHidden w:val="1"/>
    <w:unhideWhenUsed w:val="1"/>
    <w:rsid w:val="00300F17"/>
    <w:rPr>
      <w:sz w:val="16"/>
      <w:szCs w:val="16"/>
    </w:rPr>
  </w:style>
  <w:style w:type="paragraph" w:styleId="Textocomentario">
    <w:name w:val="annotation text"/>
    <w:basedOn w:val="Normal"/>
    <w:link w:val="TextocomentarioCar"/>
    <w:uiPriority w:val="99"/>
    <w:semiHidden w:val="1"/>
    <w:unhideWhenUsed w:val="1"/>
    <w:rsid w:val="00300F17"/>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300F17"/>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300F17"/>
    <w:rPr>
      <w:b w:val="1"/>
      <w:bCs w:val="1"/>
    </w:rPr>
  </w:style>
  <w:style w:type="character" w:styleId="AsuntodelcomentarioCar" w:customStyle="1">
    <w:name w:val="Asunto del comentario Car"/>
    <w:basedOn w:val="TextocomentarioCar"/>
    <w:link w:val="Asuntodelcomentario"/>
    <w:uiPriority w:val="99"/>
    <w:semiHidden w:val="1"/>
    <w:rsid w:val="00300F17"/>
    <w:rPr>
      <w:b w:val="1"/>
      <w:bCs w:val="1"/>
      <w:sz w:val="20"/>
      <w:szCs w:val="20"/>
    </w:rPr>
  </w:style>
  <w:style w:type="paragraph" w:styleId="Textonotapie">
    <w:name w:val="footnote text"/>
    <w:basedOn w:val="Normal"/>
    <w:link w:val="TextonotapieCar"/>
    <w:uiPriority w:val="99"/>
    <w:semiHidden w:val="1"/>
    <w:unhideWhenUsed w:val="1"/>
    <w:rsid w:val="00300F17"/>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300F17"/>
    <w:rPr>
      <w:sz w:val="20"/>
      <w:szCs w:val="20"/>
    </w:rPr>
  </w:style>
  <w:style w:type="character" w:styleId="Refdenotaalpie">
    <w:name w:val="footnote reference"/>
    <w:basedOn w:val="Fuentedeprrafopredeter"/>
    <w:uiPriority w:val="99"/>
    <w:semiHidden w:val="1"/>
    <w:unhideWhenUsed w:val="1"/>
    <w:rsid w:val="00300F17"/>
    <w:rPr>
      <w:vertAlign w:val="superscript"/>
    </w:rPr>
  </w:style>
  <w:style w:type="paragraph" w:styleId="Prrafodelista">
    <w:name w:val="List Paragraph"/>
    <w:basedOn w:val="Normal"/>
    <w:uiPriority w:val="34"/>
    <w:qFormat w:val="1"/>
    <w:rsid w:val="00D538ED"/>
    <w:pPr>
      <w:ind w:left="720"/>
      <w:contextualSpacing w:val="1"/>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heguardian.com/science/2017/dec/19/rubber-and-plastic-bullets-too-dangerous-for-crowd-control-says-study?CMP=share_btn_tw"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bmjopen.bmj.com/content/7/12/e018154" TargetMode="Externa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s://www.boletinoficial.gob.ar/detalleAviso/primera/311330/20240726" TargetMode="External"/><Relationship Id="rId20" Type="http://schemas.openxmlformats.org/officeDocument/2006/relationships/hyperlink" Target="https://www.bbc.com/mundo/articles/c51zlz63lp3o" TargetMode="External"/><Relationship Id="rId42" Type="http://schemas.openxmlformats.org/officeDocument/2006/relationships/hyperlink" Target="https://tipg.link/SEuK" TargetMode="External"/><Relationship Id="rId41" Type="http://schemas.openxmlformats.org/officeDocument/2006/relationships/hyperlink" Target="https://www.omct.org/es/recursos/blog/enforced-disappearance-the-families-permanent-suffering-is-torture" TargetMode="External"/><Relationship Id="rId22" Type="http://schemas.openxmlformats.org/officeDocument/2006/relationships/hyperlink" Target="https://www.laizquierdadiario.com/Importante-labor-de-la-posta-sanitaria-atendieron-a-mas-de-100-personas-durante-la-represion" TargetMode="External"/><Relationship Id="rId21" Type="http://schemas.openxmlformats.org/officeDocument/2006/relationships/hyperlink" Target="https://twitter.com/eldestapeweb/status/1753190672729829853?t=v1OPvx2xi7siKajNeZHt7A&amp;s=19" TargetMode="External"/><Relationship Id="rId43" Type="http://schemas.openxmlformats.org/officeDocument/2006/relationships/hyperlink" Target="https://tipg.link/SEuK" TargetMode="External"/><Relationship Id="rId24" Type="http://schemas.openxmlformats.org/officeDocument/2006/relationships/hyperlink" Target="https://elgritodelsur.com.ar/2024/04/manifestante-reprimido-perdio-ojo.html" TargetMode="External"/><Relationship Id="rId23" Type="http://schemas.openxmlformats.org/officeDocument/2006/relationships/hyperlink" Target="https://www.cronica.com.ar/politica/Incidentes-en-la-marcha-un-periodista-de-Cronica-recibio-un-balazo-de-goma-en-la-cara-duele-mucho-20240410-0095.html" TargetMode="External"/><Relationship Id="rId1" Type="http://schemas.openxmlformats.org/officeDocument/2006/relationships/hyperlink" Target="https://www.oas.org/es/cidh/expresion/publicaciones/ProtestayDerechosHumanos.pdf" TargetMode="External"/><Relationship Id="rId2" Type="http://schemas.openxmlformats.org/officeDocument/2006/relationships/hyperlink" Target="https://www.oas.org/es/cidh/expresion/publicaciones/ProtestayDerechosHumanos.pdf" TargetMode="External"/><Relationship Id="rId3" Type="http://schemas.openxmlformats.org/officeDocument/2006/relationships/hyperlink" Target="https://www.oas.org/es/cidh/expresion/publicaciones/ProtestayDerechosHumanos.pdf" TargetMode="External"/><Relationship Id="rId4" Type="http://schemas.openxmlformats.org/officeDocument/2006/relationships/hyperlink" Target="https://www.oas.org/es/cidh/expresion/publicaciones/ProtestayDerechosHumanos.pdf" TargetMode="External"/><Relationship Id="rId9" Type="http://schemas.openxmlformats.org/officeDocument/2006/relationships/hyperlink" Target="https://www.oas.org/es/cidh/docs/anual/2024/anexo/IA2024_RELE_ES.PDF" TargetMode="External"/><Relationship Id="rId26" Type="http://schemas.openxmlformats.org/officeDocument/2006/relationships/hyperlink" Target="https://splendidam990.com/noticias/mariano-dalaison-las-fuerzas-de-seguridad" TargetMode="External"/><Relationship Id="rId25" Type="http://schemas.openxmlformats.org/officeDocument/2006/relationships/hyperlink" Target="https://www.comisionporlamemoria.org/wp-content/uploads/sites/16/2024/06/INFORME-REPRESION-12-DE-JUNIO.pdf" TargetMode="External"/><Relationship Id="rId28" Type="http://schemas.openxmlformats.org/officeDocument/2006/relationships/hyperlink" Target="https://www.lanacion.com.ar/politica/quien-es-pablo-grillo-el-fotografo-que-resulto-herido-de-gravedad-en-la-manifestacion-frente-al-nid12032025/" TargetMode="External"/><Relationship Id="rId27" Type="http://schemas.openxmlformats.org/officeDocument/2006/relationships/hyperlink" Target="https://www.dataclave.com.ar/poder/es-hincha-de-chacarita--perdio-un-ojo-en-la-marcha-y-denuncio-a-patricia-bullrich-con-el-apoyo-de-un-ex-diputado-up_a67d6de676b97308f6f8719b2" TargetMode="External"/><Relationship Id="rId5" Type="http://schemas.openxmlformats.org/officeDocument/2006/relationships/hyperlink" Target="https://www.boletinoficial.gob.ar/detalleAviso/primera/320547/20250204" TargetMode="External"/><Relationship Id="rId6" Type="http://schemas.openxmlformats.org/officeDocument/2006/relationships/hyperlink" Target="https://www.boletinoficial.gob.ar/detalleAviso/primera/300917/20231215?busqueda=1" TargetMode="External"/><Relationship Id="rId29" Type="http://schemas.openxmlformats.org/officeDocument/2006/relationships/hyperlink" Target="https://www.lanacion.com.ar/politica/pablo-grillo-cuadro-por-cuadro-las-imagenes-que-contradicen-el-relato-de-bullrich-sobre-el-fotografo-nid14032025/" TargetMode="External"/><Relationship Id="rId7" Type="http://schemas.openxmlformats.org/officeDocument/2006/relationships/hyperlink" Target="https://www.boletinoficial.gob.ar/detalleAviso/primera/300917/20231215?busqueda=1" TargetMode="External"/><Relationship Id="rId8" Type="http://schemas.openxmlformats.org/officeDocument/2006/relationships/hyperlink" Target="https://spcommreports.ohchr.org/TMResultsBase/DownLoadPublicCommunicationFile?gId=28732" TargetMode="External"/><Relationship Id="rId31" Type="http://schemas.openxmlformats.org/officeDocument/2006/relationships/hyperlink" Target="https://www.pagina12.com.ar/850028-represion-policial-en-hipolito-yrigoyen-trabajadores-heridos" TargetMode="External"/><Relationship Id="rId30" Type="http://schemas.openxmlformats.org/officeDocument/2006/relationships/hyperlink" Target="https://www.infobae.com/politica/2025/06/03/pablo-grillo-recibio-alta-y-continuara-recuperandose-en-un-centro-de-rehabilitacion/" TargetMode="External"/><Relationship Id="rId11" Type="http://schemas.openxmlformats.org/officeDocument/2006/relationships/hyperlink" Target="https://www.oas.org/es/CIDH/jsForm/?File=/es/cidh/prensa/comunicados/2024/220.asp&amp;utm_content=country-arg" TargetMode="External"/><Relationship Id="rId33" Type="http://schemas.openxmlformats.org/officeDocument/2006/relationships/hyperlink" Target="https://www.pagina12.com.ar/709041-eduardo-belliboni-nos-golpearon-y-nos-arrastraron" TargetMode="External"/><Relationship Id="rId10" Type="http://schemas.openxmlformats.org/officeDocument/2006/relationships/hyperlink" Target="https://www.oas.org/es/cidh/docs/anual/2024/anexo/IA2024_RELE_ES.PDF" TargetMode="External"/><Relationship Id="rId32" Type="http://schemas.openxmlformats.org/officeDocument/2006/relationships/hyperlink" Target="https://bmjopen.bmj.com/content/7/12/e018154" TargetMode="External"/><Relationship Id="rId13" Type="http://schemas.openxmlformats.org/officeDocument/2006/relationships/hyperlink" Target="https://www.anred.org/2023/07/03/jujuy-al-menos-cuatro-manifestantes-perdieron-sus-ojos-a-manos-de-la-policia-de-morales/" TargetMode="External"/><Relationship Id="rId35" Type="http://schemas.openxmlformats.org/officeDocument/2006/relationships/hyperlink" Target="https://x.com/Pampa139/status/1833957723253489827?t=BMIcSqNSM0VhHSEnHECQYA&amp;s=19" TargetMode="External"/><Relationship Id="rId12" Type="http://schemas.openxmlformats.org/officeDocument/2006/relationships/hyperlink" Target="https://www.oas.org/es/cidh/jsForm/?File=/es/cidh/prensa/comunicados/2024/030.asp" TargetMode="External"/><Relationship Id="rId34" Type="http://schemas.openxmlformats.org/officeDocument/2006/relationships/hyperlink" Target="https://x.com/CELS_Argentina/status/1834374318257586428?t=68lGEjsVaJJf2Jlqk3MTZg&amp;s=08" TargetMode="External"/><Relationship Id="rId15" Type="http://schemas.openxmlformats.org/officeDocument/2006/relationships/hyperlink" Target="https://www.anred.org/2023/07/03/jujuy-al-menos-cuatro-manifestantes-perdieron-sus-ojos-a-manos-de-la-policia-de-morales/" TargetMode="External"/><Relationship Id="rId37" Type="http://schemas.openxmlformats.org/officeDocument/2006/relationships/hyperlink" Target="https://www.pagina12.com.ar/845979-represion-en-la-marcha-de-jubilados-fuerte-operativo-y-al-me" TargetMode="External"/><Relationship Id="rId14" Type="http://schemas.openxmlformats.org/officeDocument/2006/relationships/hyperlink" Target="https://www.pagina12.com.ar/563954-represion-en-humahuaca" TargetMode="External"/><Relationship Id="rId36" Type="http://schemas.openxmlformats.org/officeDocument/2006/relationships/hyperlink" Target="https://x.com/elcancillercom/status/1899919175596069038?t=w70aoZlt8Tq5YCa8u3M3aA&amp;s=19" TargetMode="External"/><Relationship Id="rId17" Type="http://schemas.openxmlformats.org/officeDocument/2006/relationships/hyperlink" Target="https://twitter.com/revistacitrica/status/1671506029123706881" TargetMode="External"/><Relationship Id="rId39" Type="http://schemas.openxmlformats.org/officeDocument/2006/relationships/hyperlink" Target="https://www.refworld.org.es/pdfid/59b199b64.pdf" TargetMode="External"/><Relationship Id="rId16" Type="http://schemas.openxmlformats.org/officeDocument/2006/relationships/hyperlink" Target="https://www.laizquierdadiario.com/Jujuy-al-menos-cuatro-manifestantes-perdieron-sus-ojos-a-manos-de-la-Policia-de-Morales?utm_source=tw&amp;utm_medium=lid&amp;utm_campaign=api" TargetMode="External"/><Relationship Id="rId38" Type="http://schemas.openxmlformats.org/officeDocument/2006/relationships/hyperlink" Target="https://www.sipreba.org/sindicato/represion-mas-25-trabajadores-de-prensa-heridos/" TargetMode="External"/><Relationship Id="rId19" Type="http://schemas.openxmlformats.org/officeDocument/2006/relationships/hyperlink" Target="https://www.fidh.org/es/region/americas/argentina/argentina-la-fiebre-por-el-litio-amenaza-los-derechos-de-los-pueblos" TargetMode="External"/><Relationship Id="rId18" Type="http://schemas.openxmlformats.org/officeDocument/2006/relationships/hyperlink" Target="https://www.ambito.com/politica/protestas-jujuy-maxima-tension-nuevos-cruces-manifestantes-y-la-policia-n574996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 Id="rId3" Type="http://schemas.openxmlformats.org/officeDocument/2006/relationships/image" Target="media/image3.jp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zC2Z9MvtmEDJM62R/XYqRGPPtw==">CgMxLjAyDmgucWp0ZDR6YjFyenR3Mg5oLmZ2YnAxNG5pcDBhdDIOaC4yc214bDBvajhoNDUyDmgueW96YTh6am9sbHRsOABqOgoUc3VnZ2VzdC52a2k0dnBjM2JmZHoSIkN5bnRoaWEgUGFsYWNpb3MgUmVja3ppZWdlbCAtIENFTFNqOgoUc3VnZ2VzdC50YWxycmRtZ3VkdTQSIkN5bnRoaWEgUGFsYWNpb3MgUmVja3ppZWdlbCAtIENFTFNqOgoUc3VnZ2VzdC5lenU2ZnVma204bGESIkN5bnRoaWEgUGFsYWNpb3MgUmVja3ppZWdlbCAtIENFTFNqOgoUc3VnZ2VzdC5mY2E5c3FwaHQyOXESIkN5bnRoaWEgUGFsYWNpb3MgUmVja3ppZWdlbCAtIENFTFNqOgoUc3VnZ2VzdC5wdWNycHJhemZ0ZHMSIkN5bnRoaWEgUGFsYWNpb3MgUmVja3ppZWdlbCAtIENFTFNqOgoUc3VnZ2VzdC5sN2xhZ3ZhOTN6eXMSIkN5bnRoaWEgUGFsYWNpb3MgUmVja3ppZWdlbCAtIENFTFNqOgoUc3VnZ2VzdC44Y2g1N3JzdTJlcXMSIkN5bnRoaWEgUGFsYWNpb3MgUmVja3ppZWdlbCAtIENFTFNyITFsaEdxRzdaUkY1ajE4elRzYTdPVWVLMmp1eGpXLTB0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2025-10-13T15:43:00Z</dcterms:created>
</cp:coreProperties>
</file>