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0A6" w:rsidRPr="007000A6" w:rsidRDefault="005E2E3D">
      <w:pPr>
        <w:pStyle w:val="Title"/>
        <w:rPr>
          <w:b w:val="0"/>
          <w:u w:val="none"/>
        </w:rPr>
      </w:pPr>
      <w:bookmarkStart w:id="0" w:name="_GoBack"/>
      <w:bookmarkEnd w:id="0"/>
      <w:r>
        <w:rPr>
          <w:noProof/>
          <w:u w:val="none"/>
        </w:rPr>
        <w:drawing>
          <wp:inline distT="0" distB="0" distL="0" distR="0">
            <wp:extent cx="1819275" cy="1685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19275" cy="1685925"/>
                    </a:xfrm>
                    <a:prstGeom prst="rect">
                      <a:avLst/>
                    </a:prstGeom>
                    <a:noFill/>
                    <a:ln>
                      <a:noFill/>
                    </a:ln>
                  </pic:spPr>
                </pic:pic>
              </a:graphicData>
            </a:graphic>
          </wp:inline>
        </w:drawing>
      </w:r>
    </w:p>
    <w:p w:rsidR="00DA7807" w:rsidRDefault="00DA7807"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7000A6" w:rsidRPr="007000A6">
        <w:rPr>
          <w:b/>
          <w:sz w:val="28"/>
          <w:szCs w:val="28"/>
          <w:u w:val="single"/>
        </w:rPr>
        <w:t>IRAN</w:t>
      </w:r>
      <w:r w:rsidR="007000A6" w:rsidRPr="007000A6">
        <w:rPr>
          <w:b/>
          <w:sz w:val="28"/>
          <w:szCs w:val="28"/>
        </w:rPr>
        <w:t xml:space="preserve"> </w:t>
      </w:r>
      <w:r w:rsidRPr="007000A6">
        <w:rPr>
          <w:b/>
          <w:sz w:val="28"/>
          <w:szCs w:val="28"/>
        </w:rPr>
        <w:t>FOR THE COMMITTEE ON ECONOMIC, SOCIAL AND CULTURAL RIGHTS, PRE-SESSIONAL WORKING GROUP</w:t>
      </w:r>
      <w:r w:rsidR="00E015BF" w:rsidRPr="007000A6">
        <w:rPr>
          <w:b/>
          <w:sz w:val="28"/>
          <w:szCs w:val="28"/>
        </w:rPr>
        <w:t xml:space="preserve"> – </w:t>
      </w:r>
      <w:r w:rsidR="008F10FD" w:rsidRPr="007000A6">
        <w:rPr>
          <w:b/>
          <w:sz w:val="28"/>
          <w:szCs w:val="28"/>
          <w:u w:val="single"/>
        </w:rPr>
        <w:t>21</w:t>
      </w:r>
      <w:r w:rsidR="00A76009" w:rsidRPr="007000A6">
        <w:rPr>
          <w:b/>
          <w:sz w:val="28"/>
          <w:szCs w:val="28"/>
          <w:u w:val="single"/>
        </w:rPr>
        <w:t>-</w:t>
      </w:r>
      <w:r w:rsidR="008F10FD" w:rsidRPr="007000A6">
        <w:rPr>
          <w:b/>
          <w:sz w:val="28"/>
          <w:szCs w:val="28"/>
          <w:u w:val="single"/>
        </w:rPr>
        <w:t>25</w:t>
      </w:r>
      <w:r w:rsidR="00A76009" w:rsidRPr="007000A6">
        <w:rPr>
          <w:b/>
          <w:sz w:val="28"/>
          <w:szCs w:val="28"/>
          <w:u w:val="single"/>
        </w:rPr>
        <w:t xml:space="preserve"> </w:t>
      </w:r>
      <w:r w:rsidR="008F10FD" w:rsidRPr="007000A6">
        <w:rPr>
          <w:b/>
          <w:sz w:val="28"/>
          <w:szCs w:val="28"/>
          <w:u w:val="single"/>
        </w:rPr>
        <w:t>May 2012</w:t>
      </w:r>
    </w:p>
    <w:p w:rsidR="00A6491F" w:rsidRPr="007000A6" w:rsidRDefault="0053166A" w:rsidP="007000A6">
      <w:pPr>
        <w:spacing w:after="120"/>
        <w:jc w:val="center"/>
        <w:rPr>
          <w:sz w:val="28"/>
          <w:szCs w:val="28"/>
        </w:rPr>
      </w:pPr>
      <w:r w:rsidRPr="007000A6">
        <w:rPr>
          <w:i/>
        </w:rPr>
        <w:t>From Peter Newell, Coordinator, Global Initiative</w:t>
      </w:r>
      <w:r w:rsidR="007000A6">
        <w:rPr>
          <w:i/>
        </w:rPr>
        <w:br/>
      </w:r>
      <w:hyperlink r:id="rId10" w:history="1">
        <w:r w:rsidRPr="007000A6">
          <w:rPr>
            <w:rStyle w:val="Hyperlink"/>
            <w:i/>
          </w:rPr>
          <w:t>info@endcorporalpunishment.org</w:t>
        </w:r>
      </w:hyperlink>
      <w:r w:rsidRPr="007000A6">
        <w:rPr>
          <w:i/>
          <w:sz w:val="28"/>
          <w:szCs w:val="28"/>
        </w:rPr>
        <w:t xml:space="preserve"> </w:t>
      </w:r>
    </w:p>
    <w:p w:rsidR="00A6491F" w:rsidRPr="007000A6" w:rsidRDefault="00A6491F" w:rsidP="007000A6">
      <w:pPr>
        <w:spacing w:after="120"/>
        <w:jc w:val="center"/>
        <w:rPr>
          <w:sz w:val="28"/>
          <w:szCs w:val="28"/>
        </w:rPr>
      </w:pPr>
    </w:p>
    <w:p w:rsidR="008F10FD" w:rsidRDefault="005E2E3D" w:rsidP="009A4DF8">
      <w:pPr>
        <w:spacing w:after="120"/>
        <w:rPr>
          <w:b/>
          <w:u w:val="single"/>
        </w:rPr>
      </w:pPr>
      <w:r>
        <w:rPr>
          <w:b/>
          <w:noProof/>
          <w:u w:val="single"/>
          <w:lang w:eastAsia="en-GB"/>
        </w:rPr>
        <mc:AlternateContent>
          <mc:Choice Requires="wps">
            <w:drawing>
              <wp:anchor distT="0" distB="0" distL="114300" distR="114300" simplePos="0" relativeHeight="251657728" behindDoc="0" locked="0" layoutInCell="1" allowOverlap="1">
                <wp:simplePos x="0" y="0"/>
                <wp:positionH relativeFrom="column">
                  <wp:posOffset>405130</wp:posOffset>
                </wp:positionH>
                <wp:positionV relativeFrom="paragraph">
                  <wp:posOffset>110490</wp:posOffset>
                </wp:positionV>
                <wp:extent cx="5492115" cy="3580765"/>
                <wp:effectExtent l="5080" t="5715" r="8255" b="508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115" cy="3580765"/>
                        </a:xfrm>
                        <a:prstGeom prst="rect">
                          <a:avLst/>
                        </a:prstGeom>
                        <a:solidFill>
                          <a:srgbClr val="FFFFFF"/>
                        </a:solidFill>
                        <a:ln w="9525">
                          <a:solidFill>
                            <a:srgbClr val="000000"/>
                          </a:solidFill>
                          <a:miter lim="800000"/>
                          <a:headEnd/>
                          <a:tailEnd/>
                        </a:ln>
                      </wps:spPr>
                      <wps:txbx>
                        <w:txbxContent>
                          <w:p w:rsidR="008F10FD" w:rsidRPr="0050346D" w:rsidRDefault="008F10FD" w:rsidP="008F10FD">
                            <w:pPr>
                              <w:spacing w:after="120"/>
                              <w:rPr>
                                <w:b/>
                                <w:sz w:val="26"/>
                                <w:szCs w:val="26"/>
                              </w:rPr>
                            </w:pPr>
                            <w:r w:rsidRPr="0050346D">
                              <w:rPr>
                                <w:b/>
                                <w:sz w:val="26"/>
                                <w:szCs w:val="26"/>
                              </w:rPr>
                              <w:t xml:space="preserve">This briefing describes the legality of corporal punishment of children in </w:t>
                            </w:r>
                            <w:r w:rsidR="00690D2A">
                              <w:rPr>
                                <w:b/>
                                <w:sz w:val="26"/>
                                <w:szCs w:val="26"/>
                              </w:rPr>
                              <w:t>Iran</w:t>
                            </w:r>
                            <w:r w:rsidRPr="0050346D">
                              <w:rPr>
                                <w:b/>
                                <w:sz w:val="26"/>
                                <w:szCs w:val="26"/>
                              </w:rPr>
                              <w:t xml:space="preserve">. In light of the obligation under international human rights law to prohibit all corporal punishment of children, the recommendations of the UN Secretary-General’s Study on Violence against Children, </w:t>
                            </w:r>
                            <w:r w:rsidR="00015F34">
                              <w:rPr>
                                <w:b/>
                                <w:sz w:val="26"/>
                                <w:szCs w:val="26"/>
                              </w:rPr>
                              <w:t xml:space="preserve">and </w:t>
                            </w:r>
                            <w:r w:rsidRPr="0050346D">
                              <w:rPr>
                                <w:b/>
                                <w:sz w:val="26"/>
                                <w:szCs w:val="26"/>
                              </w:rPr>
                              <w:t>the repeated recommendations of human rights treaty monitoring bodies</w:t>
                            </w:r>
                            <w:r>
                              <w:rPr>
                                <w:b/>
                                <w:sz w:val="26"/>
                                <w:szCs w:val="26"/>
                              </w:rPr>
                              <w:t xml:space="preserve"> and during the UPR, we hope the Committee on Economic, Social and Cultural Rights </w:t>
                            </w:r>
                            <w:r w:rsidRPr="0050346D">
                              <w:rPr>
                                <w:b/>
                                <w:sz w:val="26"/>
                                <w:szCs w:val="26"/>
                              </w:rPr>
                              <w:t>will:</w:t>
                            </w:r>
                          </w:p>
                          <w:p w:rsidR="008F10FD" w:rsidRPr="0050346D" w:rsidRDefault="008F10FD" w:rsidP="008F10FD">
                            <w:pPr>
                              <w:numPr>
                                <w:ilvl w:val="0"/>
                                <w:numId w:val="33"/>
                              </w:numPr>
                              <w:spacing w:after="120"/>
                              <w:ind w:left="714" w:hanging="357"/>
                              <w:rPr>
                                <w:b/>
                                <w:sz w:val="26"/>
                                <w:szCs w:val="26"/>
                              </w:rPr>
                            </w:pPr>
                            <w:r>
                              <w:rPr>
                                <w:b/>
                                <w:sz w:val="26"/>
                                <w:szCs w:val="26"/>
                              </w:rPr>
                              <w:t xml:space="preserve">include </w:t>
                            </w:r>
                            <w:r w:rsidRPr="0050346D">
                              <w:rPr>
                                <w:b/>
                                <w:sz w:val="26"/>
                                <w:szCs w:val="26"/>
                              </w:rPr>
                              <w:t xml:space="preserve">the issue of corporal punishment of children in its List of Issues for </w:t>
                            </w:r>
                            <w:r w:rsidR="00464016">
                              <w:rPr>
                                <w:b/>
                                <w:sz w:val="26"/>
                                <w:szCs w:val="26"/>
                              </w:rPr>
                              <w:t>Iran</w:t>
                            </w:r>
                            <w:r w:rsidRPr="0050346D">
                              <w:rPr>
                                <w:b/>
                                <w:sz w:val="26"/>
                                <w:szCs w:val="26"/>
                              </w:rPr>
                              <w:t>, in particular asking what measures have been taken to ensure the law explicitly prohibits corporal punishment in all settings, including the home and all forms of alternative care, and</w:t>
                            </w:r>
                          </w:p>
                          <w:p w:rsidR="008F10FD" w:rsidRPr="0050346D" w:rsidRDefault="008F10FD" w:rsidP="008F10FD">
                            <w:pPr>
                              <w:numPr>
                                <w:ilvl w:val="0"/>
                                <w:numId w:val="33"/>
                              </w:numPr>
                              <w:spacing w:after="120"/>
                              <w:ind w:left="714" w:hanging="357"/>
                              <w:rPr>
                                <w:b/>
                                <w:sz w:val="26"/>
                                <w:szCs w:val="26"/>
                              </w:rPr>
                            </w:pPr>
                            <w:r w:rsidRPr="0050346D">
                              <w:rPr>
                                <w:b/>
                                <w:sz w:val="26"/>
                                <w:szCs w:val="26"/>
                              </w:rPr>
                              <w:t xml:space="preserve">recommend to </w:t>
                            </w:r>
                            <w:r w:rsidR="00464016">
                              <w:rPr>
                                <w:b/>
                                <w:sz w:val="26"/>
                                <w:szCs w:val="26"/>
                              </w:rPr>
                              <w:t>Iran</w:t>
                            </w:r>
                            <w:r w:rsidRPr="0050346D">
                              <w:rPr>
                                <w:b/>
                                <w:sz w:val="26"/>
                                <w:szCs w:val="26"/>
                              </w:rPr>
                              <w:t xml:space="preserve">, in the concluding observations on the </w:t>
                            </w:r>
                            <w:r w:rsidR="00464016">
                              <w:rPr>
                                <w:b/>
                                <w:sz w:val="26"/>
                                <w:szCs w:val="26"/>
                              </w:rPr>
                              <w:t xml:space="preserve">second </w:t>
                            </w:r>
                            <w:r w:rsidRPr="0050346D">
                              <w:rPr>
                                <w:b/>
                                <w:sz w:val="26"/>
                                <w:szCs w:val="26"/>
                              </w:rPr>
                              <w:t>state party report, that legislation is enacted and enforced which explicitly prohibits corporal punishment in all settings, including the home, as a matter of urgency, 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81.9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">
                <v:textbox style="mso-fit-shape-to-text:t">
                  <w:txbxContent>
                    <w:p w:rsidR="008F10FD" w:rsidRPr="0050346D" w:rsidRDefault="008F10FD" w:rsidP="008F10FD">
                      <w:pPr>
                        <w:spacing w:after="120"/>
                        <w:rPr>
                          <w:b/>
                          <w:sz w:val="26"/>
                          <w:szCs w:val="26"/>
                        </w:rPr>
                      </w:pPr>
                      <w:r w:rsidRPr="0050346D">
                        <w:rPr>
                          <w:b/>
                          <w:sz w:val="26"/>
                          <w:szCs w:val="26"/>
                        </w:rPr>
                        <w:t xml:space="preserve">This briefing describes the legality of corporal punishment of children in </w:t>
                      </w:r>
                      <w:r w:rsidR="00690D2A">
                        <w:rPr>
                          <w:b/>
                          <w:sz w:val="26"/>
                          <w:szCs w:val="26"/>
                        </w:rPr>
                        <w:t>Iran</w:t>
                      </w:r>
                      <w:r w:rsidRPr="0050346D">
                        <w:rPr>
                          <w:b/>
                          <w:sz w:val="26"/>
                          <w:szCs w:val="26"/>
                        </w:rPr>
                        <w:t xml:space="preserve">. In light of the obligation under international human rights law to prohibit all corporal punishment of children, the recommendations of the UN Secretary-General’s Study on Violence against Children, </w:t>
                      </w:r>
                      <w:r w:rsidR="00015F34">
                        <w:rPr>
                          <w:b/>
                          <w:sz w:val="26"/>
                          <w:szCs w:val="26"/>
                        </w:rPr>
                        <w:t xml:space="preserve">and </w:t>
                      </w:r>
                      <w:r w:rsidRPr="0050346D">
                        <w:rPr>
                          <w:b/>
                          <w:sz w:val="26"/>
                          <w:szCs w:val="26"/>
                        </w:rPr>
                        <w:t>the repeated recommendations of human rights treaty monitoring bodies</w:t>
                      </w:r>
                      <w:r>
                        <w:rPr>
                          <w:b/>
                          <w:sz w:val="26"/>
                          <w:szCs w:val="26"/>
                        </w:rPr>
                        <w:t xml:space="preserve"> and during the UPR, we hope the Committee on Economic, Social and Cultural Rights </w:t>
                      </w:r>
                      <w:r w:rsidRPr="0050346D">
                        <w:rPr>
                          <w:b/>
                          <w:sz w:val="26"/>
                          <w:szCs w:val="26"/>
                        </w:rPr>
                        <w:t>will:</w:t>
                      </w:r>
                    </w:p>
                    <w:p w:rsidR="008F10FD" w:rsidRPr="0050346D" w:rsidRDefault="008F10FD" w:rsidP="008F10FD">
                      <w:pPr>
                        <w:numPr>
                          <w:ilvl w:val="0"/>
                          <w:numId w:val="33"/>
                        </w:numPr>
                        <w:spacing w:after="120"/>
                        <w:ind w:left="714" w:hanging="357"/>
                        <w:rPr>
                          <w:b/>
                          <w:sz w:val="26"/>
                          <w:szCs w:val="26"/>
                        </w:rPr>
                      </w:pPr>
                      <w:r>
                        <w:rPr>
                          <w:b/>
                          <w:sz w:val="26"/>
                          <w:szCs w:val="26"/>
                        </w:rPr>
                        <w:t xml:space="preserve">include </w:t>
                      </w:r>
                      <w:r w:rsidRPr="0050346D">
                        <w:rPr>
                          <w:b/>
                          <w:sz w:val="26"/>
                          <w:szCs w:val="26"/>
                        </w:rPr>
                        <w:t xml:space="preserve">the issue of corporal punishment of children in its List of Issues for </w:t>
                      </w:r>
                      <w:r w:rsidR="00464016">
                        <w:rPr>
                          <w:b/>
                          <w:sz w:val="26"/>
                          <w:szCs w:val="26"/>
                        </w:rPr>
                        <w:t>Iran</w:t>
                      </w:r>
                      <w:r w:rsidRPr="0050346D">
                        <w:rPr>
                          <w:b/>
                          <w:sz w:val="26"/>
                          <w:szCs w:val="26"/>
                        </w:rPr>
                        <w:t>, in particular asking what measures have been taken to ensure the law explicitly prohibits corporal punishment in all settings, including the home and all forms of alternative care, and</w:t>
                      </w:r>
                    </w:p>
                    <w:p w:rsidR="008F10FD" w:rsidRPr="0050346D" w:rsidRDefault="008F10FD" w:rsidP="008F10FD">
                      <w:pPr>
                        <w:numPr>
                          <w:ilvl w:val="0"/>
                          <w:numId w:val="33"/>
                        </w:numPr>
                        <w:spacing w:after="120"/>
                        <w:ind w:left="714" w:hanging="357"/>
                        <w:rPr>
                          <w:b/>
                          <w:sz w:val="26"/>
                          <w:szCs w:val="26"/>
                        </w:rPr>
                      </w:pPr>
                      <w:r w:rsidRPr="0050346D">
                        <w:rPr>
                          <w:b/>
                          <w:sz w:val="26"/>
                          <w:szCs w:val="26"/>
                        </w:rPr>
                        <w:t xml:space="preserve">recommend to </w:t>
                      </w:r>
                      <w:r w:rsidR="00464016">
                        <w:rPr>
                          <w:b/>
                          <w:sz w:val="26"/>
                          <w:szCs w:val="26"/>
                        </w:rPr>
                        <w:t>Iran</w:t>
                      </w:r>
                      <w:r w:rsidRPr="0050346D">
                        <w:rPr>
                          <w:b/>
                          <w:sz w:val="26"/>
                          <w:szCs w:val="26"/>
                        </w:rPr>
                        <w:t xml:space="preserve">, in the concluding observations on the </w:t>
                      </w:r>
                      <w:r w:rsidR="00464016">
                        <w:rPr>
                          <w:b/>
                          <w:sz w:val="26"/>
                          <w:szCs w:val="26"/>
                        </w:rPr>
                        <w:t xml:space="preserve">second </w:t>
                      </w:r>
                      <w:r w:rsidRPr="0050346D">
                        <w:rPr>
                          <w:b/>
                          <w:sz w:val="26"/>
                          <w:szCs w:val="26"/>
                        </w:rPr>
                        <w:t>state party report, that legislation is enacted and enforced which explicitly prohibits corporal punishment in all settings, including the home, as a matter of urgency, together with appropriate public education and professional training on positive, participatory and non-violent forms of education and childrearing.</w:t>
                      </w:r>
                    </w:p>
                  </w:txbxContent>
                </v:textbox>
                <w10:wrap type="topAndBottom"/>
              </v:shape>
            </w:pict>
          </mc:Fallback>
        </mc:AlternateContent>
      </w:r>
    </w:p>
    <w:p w:rsidR="007000A6" w:rsidRDefault="007000A6" w:rsidP="008467B3">
      <w:pPr>
        <w:spacing w:after="120"/>
        <w:rPr>
          <w:b/>
          <w:sz w:val="28"/>
          <w:szCs w:val="28"/>
        </w:rPr>
      </w:pPr>
    </w:p>
    <w:p w:rsidR="008467B3" w:rsidRPr="00F01BFF" w:rsidRDefault="008467B3" w:rsidP="008467B3">
      <w:pPr>
        <w:spacing w:after="120"/>
        <w:rPr>
          <w:b/>
          <w:sz w:val="28"/>
          <w:szCs w:val="28"/>
        </w:rPr>
      </w:pPr>
      <w:r>
        <w:rPr>
          <w:b/>
          <w:sz w:val="28"/>
          <w:szCs w:val="28"/>
        </w:rPr>
        <w:t>Iran’s</w:t>
      </w:r>
      <w:r w:rsidRPr="00F01BFF">
        <w:rPr>
          <w:b/>
          <w:sz w:val="28"/>
          <w:szCs w:val="28"/>
        </w:rPr>
        <w:t xml:space="preserve"> report to the Committee</w:t>
      </w:r>
      <w:r>
        <w:rPr>
          <w:b/>
          <w:sz w:val="28"/>
          <w:szCs w:val="28"/>
        </w:rPr>
        <w:t xml:space="preserve"> on Economic, Social and Cultural Rights</w:t>
      </w:r>
    </w:p>
    <w:p w:rsidR="008467B3" w:rsidRDefault="008467B3" w:rsidP="008467B3">
      <w:pPr>
        <w:pStyle w:val="Header"/>
        <w:spacing w:after="120"/>
      </w:pPr>
      <w:r w:rsidRPr="00E549CD">
        <w:t xml:space="preserve">The </w:t>
      </w:r>
      <w:r>
        <w:t xml:space="preserve">second </w:t>
      </w:r>
      <w:r w:rsidRPr="00E549CD">
        <w:t xml:space="preserve">state party report to the </w:t>
      </w:r>
      <w:r>
        <w:t>Committee on Economic, Social and Cultural Rights, dated 3 November 2009, states that</w:t>
      </w:r>
      <w:r w:rsidR="00464016">
        <w:t xml:space="preserve"> the law on the formation of juvenile court, approved by the judicial committee of the parliament in 2007, eliminates whipping for persons under 18 (E/C.12/IRN/2, para. 181). However, information provided by Iran to the Human Rights Committee in July 2011 indicates that law reform is not complete in this respect and that bills which would abolish judicial corporal punishment for juvenile offenders were under consideration but had not been enacted (CCPR/C/IRN/Q/3/Add.1, Written replies to the Human Rights Committee, paras. 53 and 66).</w:t>
      </w:r>
    </w:p>
    <w:p w:rsidR="008467B3" w:rsidRDefault="00464016" w:rsidP="00464016">
      <w:pPr>
        <w:pStyle w:val="Header"/>
        <w:spacing w:after="120"/>
      </w:pPr>
      <w:r>
        <w:lastRenderedPageBreak/>
        <w:t xml:space="preserve">The report to the Committee on Economic, Social and Cultural Rights makes no mention of </w:t>
      </w:r>
      <w:r w:rsidR="008467B3">
        <w:t>the everyday corporal punishment of children that may lawfully be inflicted in the name of “correction” in homes and alternative care settings.</w:t>
      </w:r>
    </w:p>
    <w:p w:rsidR="008467B3" w:rsidRDefault="008467B3" w:rsidP="008467B3">
      <w:pPr>
        <w:pStyle w:val="Header"/>
        <w:spacing w:after="120"/>
      </w:pPr>
    </w:p>
    <w:p w:rsidR="008467B3" w:rsidRPr="00F01BFF" w:rsidRDefault="008467B3" w:rsidP="008467B3">
      <w:pPr>
        <w:spacing w:after="120"/>
        <w:rPr>
          <w:sz w:val="28"/>
          <w:szCs w:val="28"/>
        </w:rPr>
      </w:pPr>
      <w:r w:rsidRPr="00F01BFF">
        <w:rPr>
          <w:b/>
          <w:sz w:val="28"/>
          <w:szCs w:val="28"/>
        </w:rPr>
        <w:t xml:space="preserve">Corporal punishment of children in </w:t>
      </w:r>
      <w:r>
        <w:rPr>
          <w:b/>
          <w:sz w:val="28"/>
          <w:szCs w:val="28"/>
        </w:rPr>
        <w:t>Iran</w:t>
      </w:r>
    </w:p>
    <w:p w:rsidR="008467B3" w:rsidRDefault="008467B3" w:rsidP="008467B3">
      <w:pPr>
        <w:tabs>
          <w:tab w:val="left" w:pos="8244"/>
          <w:tab w:val="left" w:pos="9160"/>
          <w:tab w:val="left" w:pos="10076"/>
          <w:tab w:val="left" w:pos="10992"/>
          <w:tab w:val="left" w:pos="11908"/>
          <w:tab w:val="left" w:pos="12824"/>
          <w:tab w:val="left" w:pos="13740"/>
          <w:tab w:val="left" w:pos="14656"/>
        </w:tabs>
        <w:spacing w:after="120"/>
      </w:pPr>
      <w:r>
        <w:t>Corporal punishment of children in Iran appears to be unlawful in schools and in penal institutions (information unconfirmed), but it is lawful in the home, as a sentence of the courts and in alternative care settings. Article 1179 of the Civil Code (1935, amended 1991) states that parents “are entitled to punish their children” within the “limits of correction”. Article 59 of the Islamic Penal Code (1991, amended 1996) states that actions by parents for the purposes of correction do not constitute an offence. Article 7 of the Law on the Protection of Children exempts the “correction measures” in the Civil and Penal Codes from the prohibition of violence.</w:t>
      </w:r>
    </w:p>
    <w:p w:rsidR="008467B3" w:rsidRDefault="008467B3" w:rsidP="008467B3">
      <w:pPr>
        <w:tabs>
          <w:tab w:val="left" w:pos="8244"/>
          <w:tab w:val="left" w:pos="9160"/>
          <w:tab w:val="left" w:pos="10076"/>
          <w:tab w:val="left" w:pos="10992"/>
          <w:tab w:val="left" w:pos="11908"/>
          <w:tab w:val="left" w:pos="12824"/>
          <w:tab w:val="left" w:pos="13740"/>
          <w:tab w:val="left" w:pos="14656"/>
        </w:tabs>
        <w:spacing w:after="120"/>
      </w:pPr>
      <w:r>
        <w:t>With regard to children in conflict with the law, a</w:t>
      </w:r>
      <w:r w:rsidRPr="00496C34">
        <w:t>rticle 49 of the Islamic Penal Code states tha</w:t>
      </w:r>
      <w:r>
        <w:t xml:space="preserve">t if a minor commits a crime, the parent/guardian is responsible for his/her “correction”, including “bodily punishment” which “must have a limit and be appropriate”. A minor is defined as a person who has not reached puberty, which according to the Civil Code (article 1210) is age 15 for boys and 9 for girls. Older children convicted of a crime are punished under the Penal Code, including by corporal punishment – lashings and amputation – for crimes relating to sex, false accusation, alcohol and bodily injury. </w:t>
      </w:r>
    </w:p>
    <w:p w:rsidR="00015F34" w:rsidRDefault="008467B3" w:rsidP="008467B3">
      <w:pPr>
        <w:spacing w:after="120"/>
      </w:pPr>
      <w:r w:rsidRPr="003B1BB0">
        <w:t xml:space="preserve">The </w:t>
      </w:r>
      <w:r>
        <w:t xml:space="preserve">Penal </w:t>
      </w:r>
      <w:r w:rsidRPr="003B1BB0">
        <w:t>Code specifies how the lashing is to be administered for adultery – for a male, on the bare body, “severely”, except hands and face, while standing, for a female whilst sitting with a cloth tied to her body</w:t>
      </w:r>
      <w:r>
        <w:t xml:space="preserve"> (article 100)</w:t>
      </w:r>
      <w:r w:rsidRPr="003B1BB0">
        <w:t>. More than three “pious people” must be present</w:t>
      </w:r>
      <w:r>
        <w:t xml:space="preserve"> (article 101)</w:t>
      </w:r>
      <w:r w:rsidRPr="003B1BB0">
        <w:t>. Lashing may be postponed for a pregnant or nursing woman, and for a sick person or an excessively menstruating woman</w:t>
      </w:r>
      <w:r>
        <w:t xml:space="preserve"> (articles 92 and 93)</w:t>
      </w:r>
      <w:r w:rsidRPr="003B1BB0">
        <w:t>. A person sentenced to both lashing and death</w:t>
      </w:r>
      <w:r>
        <w:t xml:space="preserve"> </w:t>
      </w:r>
      <w:r w:rsidRPr="003B1BB0">
        <w:t xml:space="preserve">is lashed before being stoned </w:t>
      </w:r>
      <w:r>
        <w:t>(article 98)</w:t>
      </w:r>
      <w:r w:rsidRPr="003B1BB0">
        <w:t>.</w:t>
      </w:r>
      <w:r>
        <w:t xml:space="preserve"> </w:t>
      </w:r>
      <w:r w:rsidRPr="003B1BB0">
        <w:t>In the case of false accusation, lashing should be struck “moderately” over cloth and not on the face, head or private parts</w:t>
      </w:r>
      <w:r>
        <w:t xml:space="preserve"> (articles 155 and 156); a</w:t>
      </w:r>
      <w:r w:rsidRPr="003B1BB0">
        <w:t xml:space="preserve"> further 74 lashes is given if the accusation is repeated</w:t>
      </w:r>
      <w:r>
        <w:t xml:space="preserve"> (article 158)</w:t>
      </w:r>
      <w:r w:rsidRPr="003B1BB0">
        <w:t>. For alcohol related convictions, a male is lashed while naked and standing, except on the face, hands and private parts, a female while sitting and clothed</w:t>
      </w:r>
      <w:r>
        <w:t xml:space="preserve"> (article 176)</w:t>
      </w:r>
      <w:r w:rsidRPr="003B1BB0">
        <w:t>.</w:t>
      </w:r>
      <w:r>
        <w:t xml:space="preserve"> Further details about how flogging should be implemented are specified in the Directive on Implementation Regulations for Sentences of Retribution-in-Kind, Stoning, Murder, Crucifixion, Death Penalty, and Flogging (articles 27 to 35).</w:t>
      </w:r>
      <w:r w:rsidR="00015F34">
        <w:t xml:space="preserve"> </w:t>
      </w:r>
      <w:r w:rsidRPr="003B1BB0">
        <w:t xml:space="preserve">Other forms of corporal punishment are ordered under </w:t>
      </w:r>
      <w:r>
        <w:t xml:space="preserve">the Penal Code </w:t>
      </w:r>
      <w:r w:rsidRPr="003B1BB0">
        <w:t>provisions for retaliation</w:t>
      </w:r>
      <w:r>
        <w:t xml:space="preserve"> for injury (article 269)</w:t>
      </w:r>
      <w:r w:rsidRPr="003B1BB0">
        <w:t xml:space="preserve">. </w:t>
      </w:r>
    </w:p>
    <w:p w:rsidR="008467B3" w:rsidRDefault="008467B3" w:rsidP="008467B3">
      <w:pPr>
        <w:spacing w:after="120"/>
      </w:pPr>
      <w:r w:rsidRPr="003B1BB0">
        <w:rPr>
          <w:i/>
        </w:rPr>
        <w:t xml:space="preserve">Ta’azirat </w:t>
      </w:r>
      <w:r w:rsidRPr="003B1BB0">
        <w:t xml:space="preserve">corporal punishments </w:t>
      </w:r>
      <w:r>
        <w:t xml:space="preserve">(lashing) are prescribed for </w:t>
      </w:r>
      <w:r w:rsidRPr="003B1BB0">
        <w:t>insulting, swearing or using profane language, insulting state employees, crimes against public morality by an unmarri</w:t>
      </w:r>
      <w:r>
        <w:t>ed man or woman</w:t>
      </w:r>
      <w:r w:rsidRPr="003B1BB0">
        <w:t xml:space="preserve"> excluding adultery, public</w:t>
      </w:r>
      <w:r>
        <w:t>ly violating a religious taboo</w:t>
      </w:r>
      <w:r w:rsidRPr="003B1BB0">
        <w:t>,</w:t>
      </w:r>
      <w:r>
        <w:t xml:space="preserve"> </w:t>
      </w:r>
      <w:r w:rsidRPr="003B1BB0">
        <w:t>publishing or being in receipt of media which violates public morals, libel, and publishing false information</w:t>
      </w:r>
      <w:r>
        <w:t xml:space="preserve"> (articles 608, 609, 637, 638, 640, 697 and 698)</w:t>
      </w:r>
      <w:r w:rsidRPr="003B1BB0">
        <w:t>.</w:t>
      </w:r>
      <w:r>
        <w:t xml:space="preserve"> </w:t>
      </w:r>
    </w:p>
    <w:p w:rsidR="008467B3" w:rsidRDefault="008467B3" w:rsidP="008467B3">
      <w:pPr>
        <w:spacing w:after="120"/>
        <w:rPr>
          <w:b/>
          <w:sz w:val="28"/>
          <w:szCs w:val="28"/>
        </w:rPr>
      </w:pPr>
    </w:p>
    <w:p w:rsidR="008F10FD" w:rsidRPr="00BC628D" w:rsidRDefault="008F10FD" w:rsidP="008F10FD">
      <w:pPr>
        <w:spacing w:after="120"/>
        <w:rPr>
          <w:b/>
          <w:sz w:val="28"/>
          <w:szCs w:val="28"/>
        </w:rPr>
      </w:pPr>
      <w:r w:rsidRPr="00BC628D">
        <w:rPr>
          <w:b/>
          <w:sz w:val="28"/>
          <w:szCs w:val="28"/>
        </w:rPr>
        <w:t>Recommendations by human rights treaty bodies</w:t>
      </w:r>
      <w:r>
        <w:rPr>
          <w:b/>
          <w:sz w:val="28"/>
          <w:szCs w:val="28"/>
        </w:rPr>
        <w:t xml:space="preserve"> and during the UPR</w:t>
      </w:r>
    </w:p>
    <w:p w:rsidR="007000A6" w:rsidRDefault="007000A6" w:rsidP="007000A6">
      <w:pPr>
        <w:spacing w:after="120"/>
      </w:pPr>
      <w:r>
        <w:t xml:space="preserve">The </w:t>
      </w:r>
      <w:r w:rsidRPr="00015F34">
        <w:rPr>
          <w:b/>
        </w:rPr>
        <w:t>Committee on the Rights of the Child</w:t>
      </w:r>
      <w:r>
        <w:t xml:space="preserve"> has repeatedly recommended to Iran that corporal punishment of children be prohibited – in concluding observations on the initial report in 2000 (</w:t>
      </w:r>
      <w:r w:rsidRPr="003538EF">
        <w:t>CRC/C/15/Add.123, paras. 37, 38, 39 and 40</w:t>
      </w:r>
      <w:r>
        <w:t>) and on the second report in 2005 (</w:t>
      </w:r>
      <w:r w:rsidRPr="003538EF">
        <w:t>CRC/C/15/Add.254, paras. 45, 46, 47, 48, 72 and 73</w:t>
      </w:r>
      <w:r>
        <w:t>).</w:t>
      </w:r>
    </w:p>
    <w:p w:rsidR="007000A6" w:rsidRDefault="007000A6" w:rsidP="007000A6">
      <w:pPr>
        <w:spacing w:after="120"/>
      </w:pPr>
      <w:r>
        <w:t xml:space="preserve">In 2011, the </w:t>
      </w:r>
      <w:r w:rsidRPr="00015F34">
        <w:rPr>
          <w:b/>
        </w:rPr>
        <w:t>Human Rights Committee</w:t>
      </w:r>
      <w:r>
        <w:t xml:space="preserve"> recommended that Iran explicitly prohibit corporal punishment of children in childrearing and education, in addition to judicial corporal punishment (CCPR/C/IRN/C, Concluding observations on third report, para. 16). The Committee had previously recommended the abolition of cruel punishments such as flogging, lapidation and amputation (</w:t>
      </w:r>
      <w:r w:rsidRPr="003538EF">
        <w:t>3 August 1993, CCPR/C/79/Add.25, Concluding observations on second report, paras. 5, 11 and 19</w:t>
      </w:r>
      <w:r>
        <w:t xml:space="preserve">). </w:t>
      </w:r>
    </w:p>
    <w:p w:rsidR="007000A6" w:rsidRDefault="007000A6" w:rsidP="007000A6">
      <w:pPr>
        <w:spacing w:after="120"/>
      </w:pPr>
      <w:r w:rsidRPr="00627C93">
        <w:lastRenderedPageBreak/>
        <w:t xml:space="preserve">Iran was examined in the first cycle of the </w:t>
      </w:r>
      <w:r w:rsidRPr="00015F34">
        <w:rPr>
          <w:b/>
        </w:rPr>
        <w:t>Universal Periodic Review</w:t>
      </w:r>
      <w:r w:rsidRPr="00627C93">
        <w:t xml:space="preserve"> in 2010. The Government rejected the recommendation to end cruel punishments, stating that “the term of ‘cruel punishment’ is applicable to none of the punishments stipulated in the laws of the country” (A/HRC/14/12/Add.1,</w:t>
      </w:r>
      <w:r>
        <w:t xml:space="preserve"> Report of the Working Group: Addendum</w:t>
      </w:r>
      <w:r w:rsidRPr="00627C93">
        <w:rPr>
          <w:bCs/>
        </w:rPr>
        <w:t>, para. 19</w:t>
      </w:r>
      <w:r>
        <w:rPr>
          <w:bCs/>
        </w:rPr>
        <w:t>).</w:t>
      </w:r>
    </w:p>
    <w:p w:rsidR="004213CD" w:rsidRDefault="004213CD" w:rsidP="00997763">
      <w:pPr>
        <w:spacing w:after="120"/>
        <w:rPr>
          <w:b/>
        </w:rPr>
      </w:pPr>
    </w:p>
    <w:p w:rsidR="005E798C" w:rsidRDefault="005E798C" w:rsidP="005E798C">
      <w:pPr>
        <w:rPr>
          <w:i/>
        </w:rPr>
      </w:pPr>
      <w:bookmarkStart w:id="1" w:name="OLE_LINK16"/>
      <w:bookmarkStart w:id="2" w:name="OLE_LINK17"/>
      <w:r>
        <w:rPr>
          <w:i/>
        </w:rPr>
        <w:t>Briefing prepared by the Global Initiative to End All Corporal Punishment of Children</w:t>
      </w:r>
    </w:p>
    <w:p w:rsidR="005E798C" w:rsidRDefault="005E2E3D"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p>
    <w:bookmarkEnd w:id="1"/>
    <w:bookmarkEnd w:id="2"/>
    <w:p w:rsidR="005E798C" w:rsidRPr="005E798C" w:rsidRDefault="008F10FD" w:rsidP="005E798C">
      <w:pPr>
        <w:rPr>
          <w:i/>
        </w:rPr>
      </w:pPr>
      <w:r>
        <w:rPr>
          <w:i/>
        </w:rPr>
        <w:t>April 2012</w:t>
      </w:r>
    </w:p>
    <w:sectPr w:rsidR="005E798C" w:rsidRPr="005E798C" w:rsidSect="00E90091">
      <w:footerReference w:type="even" r:id="rId13"/>
      <w:type w:val="evenPage"/>
      <w:pgSz w:w="11906" w:h="16838"/>
      <w:pgMar w:top="992" w:right="992" w:bottom="992" w:left="992" w:header="709" w:footer="709"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324" w:rsidRDefault="00E40324">
      <w:r>
        <w:separator/>
      </w:r>
    </w:p>
  </w:endnote>
  <w:endnote w:type="continuationSeparator" w:id="0">
    <w:p w:rsidR="00E40324" w:rsidRDefault="00E40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imes">
    <w:altName w:val="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324" w:rsidRDefault="00E40324">
      <w:r>
        <w:separator/>
      </w:r>
    </w:p>
  </w:footnote>
  <w:footnote w:type="continuationSeparator" w:id="0">
    <w:p w:rsidR="00E40324" w:rsidRDefault="00E403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0">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1">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4"/>
  </w:num>
  <w:num w:numId="2">
    <w:abstractNumId w:val="0"/>
  </w:num>
  <w:num w:numId="3">
    <w:abstractNumId w:val="0"/>
  </w:num>
  <w:num w:numId="4">
    <w:abstractNumId w:val="25"/>
  </w:num>
  <w:num w:numId="5">
    <w:abstractNumId w:val="10"/>
  </w:num>
  <w:num w:numId="6">
    <w:abstractNumId w:val="12"/>
  </w:num>
  <w:num w:numId="7">
    <w:abstractNumId w:val="24"/>
  </w:num>
  <w:num w:numId="8">
    <w:abstractNumId w:val="8"/>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2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3"/>
  </w:num>
  <w:num w:numId="20">
    <w:abstractNumId w:val="22"/>
  </w:num>
  <w:num w:numId="21">
    <w:abstractNumId w:val="21"/>
  </w:num>
  <w:num w:numId="22">
    <w:abstractNumId w:val="4"/>
  </w:num>
  <w:num w:numId="23">
    <w:abstractNumId w:val="23"/>
  </w:num>
  <w:num w:numId="24">
    <w:abstractNumId w:val="5"/>
  </w:num>
  <w:num w:numId="25">
    <w:abstractNumId w:val="27"/>
  </w:num>
  <w:num w:numId="26">
    <w:abstractNumId w:val="15"/>
  </w:num>
  <w:num w:numId="27">
    <w:abstractNumId w:val="1"/>
  </w:num>
  <w:num w:numId="28">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19"/>
  </w:num>
  <w:num w:numId="30">
    <w:abstractNumId w:val="13"/>
  </w:num>
  <w:num w:numId="31">
    <w:abstractNumId w:val="16"/>
  </w:num>
  <w:num w:numId="32">
    <w:abstractNumId w:val="17"/>
  </w:num>
  <w:num w:numId="33">
    <w:abstractNumId w:val="9"/>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w:compa"/>
    <w:docVar w:name="EN.Libraries" w:val="w:docVa"/>
  </w:docVars>
  <w:rsids>
    <w:rsidRoot w:val="00B868FE"/>
    <w:rsid w:val="00015F34"/>
    <w:rsid w:val="00096465"/>
    <w:rsid w:val="000C718C"/>
    <w:rsid w:val="0010682F"/>
    <w:rsid w:val="00107CF6"/>
    <w:rsid w:val="00117F0F"/>
    <w:rsid w:val="001A7CC5"/>
    <w:rsid w:val="001D3BCB"/>
    <w:rsid w:val="002049D3"/>
    <w:rsid w:val="002153F5"/>
    <w:rsid w:val="00265C98"/>
    <w:rsid w:val="002826D8"/>
    <w:rsid w:val="00293A27"/>
    <w:rsid w:val="00294720"/>
    <w:rsid w:val="002A3C6B"/>
    <w:rsid w:val="002E6075"/>
    <w:rsid w:val="002F0254"/>
    <w:rsid w:val="002F13CD"/>
    <w:rsid w:val="002F4423"/>
    <w:rsid w:val="00305613"/>
    <w:rsid w:val="00310B2B"/>
    <w:rsid w:val="00356038"/>
    <w:rsid w:val="003637F7"/>
    <w:rsid w:val="00364B41"/>
    <w:rsid w:val="00381083"/>
    <w:rsid w:val="003B5172"/>
    <w:rsid w:val="003F671F"/>
    <w:rsid w:val="00416FDE"/>
    <w:rsid w:val="004213CD"/>
    <w:rsid w:val="004522A4"/>
    <w:rsid w:val="00452997"/>
    <w:rsid w:val="00463053"/>
    <w:rsid w:val="00464016"/>
    <w:rsid w:val="004640D9"/>
    <w:rsid w:val="0049523D"/>
    <w:rsid w:val="00495D13"/>
    <w:rsid w:val="004A1623"/>
    <w:rsid w:val="005055FC"/>
    <w:rsid w:val="00514287"/>
    <w:rsid w:val="005243C9"/>
    <w:rsid w:val="0053166A"/>
    <w:rsid w:val="0058326F"/>
    <w:rsid w:val="005E2E3D"/>
    <w:rsid w:val="005E798C"/>
    <w:rsid w:val="005F0533"/>
    <w:rsid w:val="005F1D6C"/>
    <w:rsid w:val="0062121F"/>
    <w:rsid w:val="00637B76"/>
    <w:rsid w:val="0066205C"/>
    <w:rsid w:val="00664D69"/>
    <w:rsid w:val="00670043"/>
    <w:rsid w:val="00690D2A"/>
    <w:rsid w:val="00695C05"/>
    <w:rsid w:val="006A2A06"/>
    <w:rsid w:val="006A7FD6"/>
    <w:rsid w:val="006D5472"/>
    <w:rsid w:val="006F70EE"/>
    <w:rsid w:val="007000A6"/>
    <w:rsid w:val="00733FE4"/>
    <w:rsid w:val="00735255"/>
    <w:rsid w:val="00736F96"/>
    <w:rsid w:val="007A2191"/>
    <w:rsid w:val="007E43D1"/>
    <w:rsid w:val="007E68FF"/>
    <w:rsid w:val="007F0C6D"/>
    <w:rsid w:val="007F7310"/>
    <w:rsid w:val="00806840"/>
    <w:rsid w:val="008467B3"/>
    <w:rsid w:val="008716D9"/>
    <w:rsid w:val="0088646B"/>
    <w:rsid w:val="008B476A"/>
    <w:rsid w:val="008B6355"/>
    <w:rsid w:val="008C677C"/>
    <w:rsid w:val="008F10FD"/>
    <w:rsid w:val="008F5DBA"/>
    <w:rsid w:val="00935CF3"/>
    <w:rsid w:val="00964D9F"/>
    <w:rsid w:val="00965F4E"/>
    <w:rsid w:val="009909E6"/>
    <w:rsid w:val="00997763"/>
    <w:rsid w:val="009A26BC"/>
    <w:rsid w:val="009A4DF8"/>
    <w:rsid w:val="009D778F"/>
    <w:rsid w:val="00A077F7"/>
    <w:rsid w:val="00A36851"/>
    <w:rsid w:val="00A562E2"/>
    <w:rsid w:val="00A62797"/>
    <w:rsid w:val="00A629C9"/>
    <w:rsid w:val="00A6491F"/>
    <w:rsid w:val="00A76009"/>
    <w:rsid w:val="00AA09E7"/>
    <w:rsid w:val="00AC502E"/>
    <w:rsid w:val="00AE243C"/>
    <w:rsid w:val="00AE5677"/>
    <w:rsid w:val="00B868FE"/>
    <w:rsid w:val="00BC4562"/>
    <w:rsid w:val="00BE5640"/>
    <w:rsid w:val="00C1753A"/>
    <w:rsid w:val="00C40886"/>
    <w:rsid w:val="00C930FA"/>
    <w:rsid w:val="00C95DFD"/>
    <w:rsid w:val="00D76C4E"/>
    <w:rsid w:val="00DA7807"/>
    <w:rsid w:val="00DE60A9"/>
    <w:rsid w:val="00DF1FC6"/>
    <w:rsid w:val="00E015BF"/>
    <w:rsid w:val="00E1152D"/>
    <w:rsid w:val="00E12D78"/>
    <w:rsid w:val="00E30F52"/>
    <w:rsid w:val="00E40324"/>
    <w:rsid w:val="00E4286C"/>
    <w:rsid w:val="00E82DAD"/>
    <w:rsid w:val="00E90091"/>
    <w:rsid w:val="00EC6CBB"/>
    <w:rsid w:val="00ED7D40"/>
    <w:rsid w:val="00EF11F9"/>
    <w:rsid w:val="00EF3961"/>
    <w:rsid w:val="00EF4A2B"/>
    <w:rsid w:val="00F640B3"/>
    <w:rsid w:val="00F812AD"/>
    <w:rsid w:val="00FD2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279DBF-2D33-4741-BA4F-791B5FA733A3}"/>
</file>

<file path=customXml/itemProps2.xml><?xml version="1.0" encoding="utf-8"?>
<ds:datastoreItem xmlns:ds="http://schemas.openxmlformats.org/officeDocument/2006/customXml" ds:itemID="{B161291E-5A21-4B13-8612-853220292A0D}"/>
</file>

<file path=customXml/itemProps3.xml><?xml version="1.0" encoding="utf-8"?>
<ds:datastoreItem xmlns:ds="http://schemas.openxmlformats.org/officeDocument/2006/customXml" ds:itemID="{EB9EDFAC-8E40-4115-8923-EBF401F7646E}"/>
</file>

<file path=customXml/itemProps4.xml><?xml version="1.0" encoding="utf-8"?>
<ds:datastoreItem xmlns:ds="http://schemas.openxmlformats.org/officeDocument/2006/customXml" ds:itemID="{780909D7-E15A-4327-ABE7-930EF5EAF460}"/>
</file>

<file path=docProps/app.xml><?xml version="1.0" encoding="utf-8"?>
<Properties xmlns="http://schemas.openxmlformats.org/officeDocument/2006/extended-properties" xmlns:vt="http://schemas.openxmlformats.org/officeDocument/2006/docPropsVTypes">
  <Template>Normal</Template>
  <TotalTime>1</TotalTime>
  <Pages>3</Pages>
  <Words>850</Words>
  <Characters>4849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5688</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Jeroen Klok</cp:lastModifiedBy>
  <cp:revision>2</cp:revision>
  <cp:lastPrinted>2012-04-10T14:19:00Z</cp:lastPrinted>
  <dcterms:created xsi:type="dcterms:W3CDTF">2012-04-10T14:20:00Z</dcterms:created>
  <dcterms:modified xsi:type="dcterms:W3CDTF">2012-04-10T14:20:00Z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