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tblpX="131" w:tblpY="2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90"/>
      </w:tblGrid>
      <w:tr w:rsidR="003B7156" w:rsidTr="003113BE">
        <w:trPr>
          <w:trHeight w:val="13170"/>
        </w:trPr>
        <w:tc>
          <w:tcPr>
            <w:tcW w:w="8790" w:type="dxa"/>
          </w:tcPr>
          <w:p w:rsidR="003B7156" w:rsidRDefault="003B7156" w:rsidP="003113BE">
            <w:pPr>
              <w:spacing w:after="0" w:line="240" w:lineRule="auto"/>
              <w:jc w:val="both"/>
              <w:rPr>
                <w:rFonts w:ascii="Times New Roman" w:hAnsi="Times New Roman" w:cs="Times New Roman"/>
                <w:b/>
                <w:color w:val="000000" w:themeColor="text1"/>
                <w:sz w:val="24"/>
                <w:szCs w:val="24"/>
              </w:rPr>
            </w:pPr>
          </w:p>
          <w:p w:rsidR="003B7156" w:rsidRPr="00F86407" w:rsidRDefault="003B7156" w:rsidP="003113BE">
            <w:pPr>
              <w:rPr>
                <w:rFonts w:ascii="Times New Roman" w:hAnsi="Times New Roman" w:cs="Times New Roman"/>
                <w:sz w:val="24"/>
                <w:szCs w:val="24"/>
              </w:rPr>
            </w:pPr>
          </w:p>
          <w:p w:rsidR="003B7156" w:rsidRPr="00F86407" w:rsidRDefault="003B7156" w:rsidP="003113BE">
            <w:pPr>
              <w:rPr>
                <w:rFonts w:ascii="Times New Roman" w:hAnsi="Times New Roman" w:cs="Times New Roman"/>
                <w:sz w:val="24"/>
                <w:szCs w:val="24"/>
              </w:rPr>
            </w:pPr>
          </w:p>
          <w:p w:rsidR="003B7156" w:rsidRPr="00F86407" w:rsidRDefault="003B7156" w:rsidP="003113BE">
            <w:pPr>
              <w:rPr>
                <w:rFonts w:ascii="Times New Roman" w:hAnsi="Times New Roman" w:cs="Times New Roman"/>
                <w:sz w:val="24"/>
                <w:szCs w:val="24"/>
              </w:rPr>
            </w:pPr>
          </w:p>
          <w:p w:rsidR="003B7156" w:rsidRDefault="003B7156" w:rsidP="003113BE">
            <w:pPr>
              <w:rPr>
                <w:rFonts w:ascii="Times New Roman" w:hAnsi="Times New Roman" w:cs="Times New Roman"/>
                <w:sz w:val="24"/>
                <w:szCs w:val="24"/>
              </w:rPr>
            </w:pPr>
          </w:p>
          <w:p w:rsidR="003B7156" w:rsidRDefault="003B7156" w:rsidP="003113BE">
            <w:pPr>
              <w:rPr>
                <w:rFonts w:ascii="Times New Roman" w:hAnsi="Times New Roman" w:cs="Times New Roman"/>
                <w:sz w:val="24"/>
                <w:szCs w:val="24"/>
              </w:rPr>
            </w:pPr>
          </w:p>
          <w:p w:rsidR="003B7156" w:rsidRDefault="003B7156" w:rsidP="003113BE">
            <w:pPr>
              <w:rPr>
                <w:rFonts w:ascii="Times New Roman" w:hAnsi="Times New Roman" w:cs="Times New Roman"/>
                <w:sz w:val="24"/>
                <w:szCs w:val="24"/>
              </w:rPr>
            </w:pPr>
          </w:p>
          <w:p w:rsidR="003B7156" w:rsidRDefault="003B7156" w:rsidP="003113BE">
            <w:pPr>
              <w:rPr>
                <w:rFonts w:ascii="Times New Roman" w:hAnsi="Times New Roman" w:cs="Times New Roman"/>
                <w:sz w:val="24"/>
                <w:szCs w:val="24"/>
              </w:rPr>
            </w:pPr>
          </w:p>
          <w:p w:rsidR="003B7156" w:rsidRPr="00F86407" w:rsidRDefault="003B7156" w:rsidP="003113BE">
            <w:pPr>
              <w:rPr>
                <w:rFonts w:ascii="Times New Roman" w:hAnsi="Times New Roman" w:cs="Times New Roman"/>
                <w:sz w:val="24"/>
                <w:szCs w:val="24"/>
              </w:rPr>
            </w:pPr>
          </w:p>
          <w:p w:rsidR="003B7156" w:rsidRDefault="003B7156" w:rsidP="003113BE">
            <w:pPr>
              <w:rPr>
                <w:rFonts w:ascii="Times New Roman" w:hAnsi="Times New Roman" w:cs="Times New Roman"/>
                <w:sz w:val="24"/>
                <w:szCs w:val="24"/>
              </w:rPr>
            </w:pPr>
          </w:p>
          <w:p w:rsidR="003B7156" w:rsidRDefault="003B7156" w:rsidP="003113BE">
            <w:pPr>
              <w:tabs>
                <w:tab w:val="left" w:pos="1965"/>
              </w:tabs>
              <w:jc w:val="center"/>
              <w:rPr>
                <w:rFonts w:ascii="Times New Roman" w:hAnsi="Times New Roman" w:cs="Times New Roman"/>
                <w:b/>
                <w:bCs/>
                <w:sz w:val="24"/>
                <w:szCs w:val="24"/>
              </w:rPr>
            </w:pPr>
            <w:r w:rsidRPr="00F86407">
              <w:rPr>
                <w:rFonts w:ascii="Times New Roman" w:hAnsi="Times New Roman" w:cs="Times New Roman"/>
                <w:b/>
                <w:bCs/>
                <w:sz w:val="24"/>
                <w:szCs w:val="24"/>
              </w:rPr>
              <w:t>RAPPORT ALTENATIF RELATIF A LA MISE EN ŒUVRE DES DISPOSITIONS DU PACTE INTERNATIONAL SUR LES DROITS ECONOMIQUES SOCIAUX ET CULTUREL</w:t>
            </w:r>
          </w:p>
          <w:p w:rsidR="003B7156" w:rsidRDefault="003B7156" w:rsidP="003113BE">
            <w:pPr>
              <w:tabs>
                <w:tab w:val="left" w:pos="1965"/>
              </w:tabs>
              <w:jc w:val="center"/>
              <w:rPr>
                <w:rFonts w:ascii="Times New Roman" w:hAnsi="Times New Roman" w:cs="Times New Roman"/>
                <w:b/>
                <w:bCs/>
                <w:sz w:val="24"/>
                <w:szCs w:val="24"/>
              </w:rPr>
            </w:pPr>
            <w:r>
              <w:rPr>
                <w:rFonts w:ascii="Times New Roman" w:hAnsi="Times New Roman" w:cs="Times New Roman"/>
                <w:b/>
                <w:bCs/>
                <w:sz w:val="24"/>
                <w:szCs w:val="24"/>
              </w:rPr>
              <w:t xml:space="preserve">75 </w:t>
            </w:r>
            <w:proofErr w:type="gramStart"/>
            <w:r>
              <w:rPr>
                <w:rFonts w:ascii="Times New Roman" w:hAnsi="Times New Roman" w:cs="Times New Roman"/>
                <w:b/>
                <w:bCs/>
                <w:sz w:val="24"/>
                <w:szCs w:val="24"/>
              </w:rPr>
              <w:t>session</w:t>
            </w:r>
            <w:proofErr w:type="gramEnd"/>
            <w:r>
              <w:rPr>
                <w:rFonts w:ascii="Times New Roman" w:hAnsi="Times New Roman" w:cs="Times New Roman"/>
                <w:b/>
                <w:bCs/>
                <w:sz w:val="24"/>
                <w:szCs w:val="24"/>
              </w:rPr>
              <w:t xml:space="preserve"> 12/02/2024</w:t>
            </w:r>
          </w:p>
          <w:p w:rsidR="003B7156" w:rsidRDefault="003B7156" w:rsidP="003113BE">
            <w:pPr>
              <w:tabs>
                <w:tab w:val="left" w:pos="1965"/>
              </w:tabs>
              <w:jc w:val="center"/>
              <w:rPr>
                <w:rFonts w:ascii="Times New Roman" w:hAnsi="Times New Roman" w:cs="Times New Roman"/>
                <w:b/>
                <w:bCs/>
                <w:sz w:val="24"/>
                <w:szCs w:val="24"/>
              </w:rPr>
            </w:pPr>
          </w:p>
          <w:p w:rsidR="003B7156" w:rsidRDefault="003B7156" w:rsidP="003113BE">
            <w:pPr>
              <w:tabs>
                <w:tab w:val="left" w:pos="1965"/>
              </w:tabs>
              <w:jc w:val="center"/>
              <w:rPr>
                <w:rFonts w:ascii="Times New Roman" w:hAnsi="Times New Roman" w:cs="Times New Roman"/>
                <w:b/>
                <w:bCs/>
                <w:sz w:val="24"/>
                <w:szCs w:val="24"/>
              </w:rPr>
            </w:pPr>
            <w:r>
              <w:rPr>
                <w:rFonts w:ascii="Times New Roman" w:hAnsi="Times New Roman" w:cs="Times New Roman"/>
                <w:b/>
                <w:bCs/>
                <w:sz w:val="24"/>
                <w:szCs w:val="24"/>
              </w:rPr>
              <w:t>Ce rapport peut être publié dans le comité CESCR</w:t>
            </w:r>
          </w:p>
          <w:p w:rsidR="003B7156" w:rsidRPr="00F86407" w:rsidRDefault="003B7156" w:rsidP="003113BE">
            <w:pPr>
              <w:rPr>
                <w:rFonts w:ascii="Times New Roman" w:hAnsi="Times New Roman" w:cs="Times New Roman"/>
                <w:sz w:val="24"/>
                <w:szCs w:val="24"/>
              </w:rPr>
            </w:pPr>
          </w:p>
          <w:p w:rsidR="003B7156" w:rsidRPr="00F86407" w:rsidRDefault="003B7156" w:rsidP="003113BE">
            <w:pPr>
              <w:rPr>
                <w:rFonts w:ascii="Times New Roman" w:hAnsi="Times New Roman" w:cs="Times New Roman"/>
                <w:sz w:val="24"/>
                <w:szCs w:val="24"/>
              </w:rPr>
            </w:pPr>
          </w:p>
          <w:p w:rsidR="003B7156" w:rsidRDefault="003B7156" w:rsidP="003113BE">
            <w:pPr>
              <w:rPr>
                <w:rFonts w:ascii="Times New Roman" w:hAnsi="Times New Roman" w:cs="Times New Roman"/>
                <w:sz w:val="24"/>
                <w:szCs w:val="24"/>
              </w:rPr>
            </w:pPr>
          </w:p>
          <w:p w:rsidR="003B7156" w:rsidRPr="00F86407" w:rsidRDefault="003B7156" w:rsidP="003113BE">
            <w:pPr>
              <w:tabs>
                <w:tab w:val="left" w:pos="3570"/>
              </w:tabs>
              <w:rPr>
                <w:rFonts w:ascii="Times New Roman" w:hAnsi="Times New Roman" w:cs="Times New Roman"/>
                <w:sz w:val="24"/>
                <w:szCs w:val="24"/>
              </w:rPr>
            </w:pPr>
            <w:r>
              <w:rPr>
                <w:rFonts w:ascii="Times New Roman" w:hAnsi="Times New Roman" w:cs="Times New Roman"/>
                <w:sz w:val="24"/>
                <w:szCs w:val="24"/>
              </w:rPr>
              <w:tab/>
            </w:r>
          </w:p>
        </w:tc>
      </w:tr>
    </w:tbl>
    <w:p w:rsidR="003B7156" w:rsidRDefault="003B7156" w:rsidP="003B7156">
      <w:pPr>
        <w:spacing w:after="0" w:line="240" w:lineRule="auto"/>
        <w:jc w:val="both"/>
        <w:rPr>
          <w:rFonts w:ascii="Times New Roman" w:hAnsi="Times New Roman" w:cs="Times New Roman"/>
          <w:b/>
          <w:color w:val="000000" w:themeColor="text1"/>
          <w:sz w:val="24"/>
          <w:szCs w:val="24"/>
        </w:rPr>
      </w:pPr>
    </w:p>
    <w:p w:rsidR="003B7156" w:rsidRDefault="003B7156" w:rsidP="003B7156">
      <w:pPr>
        <w:spacing w:after="0" w:line="240" w:lineRule="auto"/>
        <w:jc w:val="both"/>
        <w:rPr>
          <w:rFonts w:ascii="Times New Roman" w:hAnsi="Times New Roman" w:cs="Times New Roman"/>
          <w:b/>
          <w:color w:val="000000" w:themeColor="text1"/>
          <w:sz w:val="24"/>
          <w:szCs w:val="24"/>
          <w:rtl/>
        </w:rPr>
      </w:pPr>
    </w:p>
    <w:p w:rsidR="003B7156" w:rsidRDefault="003B7156" w:rsidP="003B7156">
      <w:pPr>
        <w:spacing w:after="0" w:line="240" w:lineRule="auto"/>
        <w:jc w:val="both"/>
        <w:rPr>
          <w:rFonts w:ascii="Times New Roman" w:hAnsi="Times New Roman" w:cs="Times New Roman"/>
          <w:b/>
          <w:color w:val="000000" w:themeColor="text1"/>
          <w:sz w:val="24"/>
          <w:szCs w:val="24"/>
        </w:rPr>
      </w:pPr>
    </w:p>
    <w:p w:rsidR="003B7156" w:rsidRPr="005C2EEF" w:rsidRDefault="003B7156" w:rsidP="003B7156">
      <w:pPr>
        <w:shd w:val="clear" w:color="auto" w:fill="FFFFFF" w:themeFill="background1"/>
        <w:jc w:val="both"/>
        <w:rPr>
          <w:rFonts w:asciiTheme="majorBidi" w:hAnsiTheme="majorBidi" w:cstheme="majorBidi"/>
          <w:b/>
          <w:bCs/>
          <w:sz w:val="24"/>
          <w:szCs w:val="24"/>
        </w:rPr>
      </w:pPr>
      <w:r w:rsidRPr="005C2EEF">
        <w:rPr>
          <w:rFonts w:asciiTheme="majorBidi" w:hAnsiTheme="majorBidi" w:cstheme="majorBidi"/>
          <w:b/>
          <w:bCs/>
          <w:sz w:val="24"/>
          <w:szCs w:val="24"/>
        </w:rPr>
        <w:t>Introduction :</w:t>
      </w:r>
    </w:p>
    <w:p w:rsidR="003B7156" w:rsidRDefault="003B7156" w:rsidP="003B7156">
      <w:pPr>
        <w:shd w:val="clear" w:color="auto" w:fill="FFFFFF" w:themeFill="background1"/>
        <w:jc w:val="both"/>
        <w:rPr>
          <w:rFonts w:asciiTheme="majorBidi" w:hAnsiTheme="majorBidi" w:cstheme="majorBidi"/>
          <w:sz w:val="24"/>
          <w:szCs w:val="24"/>
          <w:lang w:val="fr-SN"/>
        </w:rPr>
      </w:pPr>
      <w:r w:rsidRPr="00CF533F">
        <w:rPr>
          <w:rFonts w:asciiTheme="majorBidi" w:hAnsiTheme="majorBidi" w:cstheme="majorBidi"/>
          <w:sz w:val="24"/>
          <w:szCs w:val="24"/>
          <w:lang w:val="fr-SN"/>
        </w:rPr>
        <w:t>Ce présent document est un rapport alternatif de l’observatoire mauritanien des droits de l’homme</w:t>
      </w:r>
      <w:r>
        <w:rPr>
          <w:rFonts w:asciiTheme="majorBidi" w:hAnsiTheme="majorBidi" w:cstheme="majorBidi"/>
          <w:sz w:val="24"/>
          <w:szCs w:val="24"/>
          <w:lang w:val="fr-SN"/>
        </w:rPr>
        <w:t xml:space="preserve"> et de la démocratie. </w:t>
      </w:r>
      <w:r w:rsidRPr="00CF533F">
        <w:rPr>
          <w:rFonts w:asciiTheme="majorBidi" w:hAnsiTheme="majorBidi" w:cstheme="majorBidi"/>
          <w:sz w:val="24"/>
          <w:szCs w:val="24"/>
          <w:lang w:val="fr-SN"/>
        </w:rPr>
        <w:t xml:space="preserve">Il est destiné au Comité des droits économiques sociaux et culturels des Nations Unies (le Comité) dans le cadre de L’évaluation de la Mauritanie sur son application du Pacte International des Droits Economiques Sociaux et Culturel (PIDESC) qui se tiendra en </w:t>
      </w:r>
      <w:r w:rsidRPr="006D2AE0">
        <w:rPr>
          <w:rFonts w:asciiTheme="majorBidi" w:hAnsiTheme="majorBidi" w:cstheme="majorBidi"/>
          <w:sz w:val="24"/>
          <w:szCs w:val="24"/>
          <w:lang w:val="fr-SN"/>
        </w:rPr>
        <w:t xml:space="preserve">12/02/ </w:t>
      </w:r>
      <w:r w:rsidRPr="00CF533F">
        <w:rPr>
          <w:rFonts w:asciiTheme="majorBidi" w:hAnsiTheme="majorBidi" w:cstheme="majorBidi"/>
          <w:sz w:val="24"/>
          <w:szCs w:val="24"/>
          <w:lang w:val="fr-SN"/>
        </w:rPr>
        <w:t>2024. Ce document porte sur les points relatifs à la loi sur la parité (art. 3), à la protection sociale des populations (art.9), au droit du travail (art.6 et 7) et aux droits à l’éducation et à la scolarisation des filles (art.13 et 14).</w:t>
      </w:r>
    </w:p>
    <w:p w:rsidR="003B7156" w:rsidRDefault="003B7156" w:rsidP="003B7156">
      <w:pPr>
        <w:shd w:val="clear" w:color="auto" w:fill="FFFFFF" w:themeFill="background1"/>
        <w:jc w:val="both"/>
        <w:rPr>
          <w:rFonts w:asciiTheme="majorBidi" w:hAnsiTheme="majorBidi" w:cstheme="majorBidi"/>
          <w:sz w:val="24"/>
          <w:szCs w:val="24"/>
          <w:lang w:val="fr-SN"/>
        </w:rPr>
      </w:pPr>
    </w:p>
    <w:p w:rsidR="003B7156" w:rsidRPr="00C741C9" w:rsidRDefault="003B7156" w:rsidP="003B7156">
      <w:pPr>
        <w:spacing w:after="0" w:line="240" w:lineRule="auto"/>
        <w:jc w:val="center"/>
        <w:rPr>
          <w:rFonts w:ascii="Times New Roman" w:hAnsi="Times New Roman" w:cs="Times New Roman"/>
          <w:b/>
          <w:color w:val="000000" w:themeColor="text1"/>
          <w:sz w:val="24"/>
          <w:szCs w:val="24"/>
          <w:u w:val="single"/>
        </w:rPr>
      </w:pPr>
      <w:r w:rsidRPr="00C741C9">
        <w:rPr>
          <w:rFonts w:ascii="Times New Roman" w:hAnsi="Times New Roman" w:cs="Times New Roman"/>
          <w:b/>
          <w:color w:val="000000" w:themeColor="text1"/>
          <w:sz w:val="24"/>
          <w:szCs w:val="24"/>
          <w:u w:val="single"/>
        </w:rPr>
        <w:t>Observation sur le Rapport de la Mauritanie</w:t>
      </w:r>
    </w:p>
    <w:p w:rsidR="003B7156" w:rsidRPr="009556D6" w:rsidRDefault="003B7156" w:rsidP="003B7156">
      <w:pPr>
        <w:autoSpaceDE w:val="0"/>
        <w:autoSpaceDN w:val="0"/>
        <w:adjustRightInd w:val="0"/>
        <w:jc w:val="both"/>
        <w:rPr>
          <w:rFonts w:ascii="Times New Roman" w:hAnsi="Times New Roman" w:cs="Times New Roman"/>
          <w:b/>
          <w:color w:val="000000" w:themeColor="text1"/>
          <w:sz w:val="24"/>
          <w:szCs w:val="24"/>
        </w:rPr>
      </w:pPr>
    </w:p>
    <w:p w:rsidR="003B7156" w:rsidRDefault="003B7156" w:rsidP="003B7156">
      <w:pPr>
        <w:pStyle w:val="Paragraphedeliste"/>
        <w:numPr>
          <w:ilvl w:val="0"/>
          <w:numId w:val="7"/>
        </w:num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Exigences de mise en œuvre des dispositions du pacte</w:t>
      </w:r>
      <w:r w:rsidRPr="00916B4F">
        <w:rPr>
          <w:rFonts w:ascii="Times New Roman" w:hAnsi="Times New Roman" w:cs="Times New Roman"/>
          <w:b/>
          <w:color w:val="000000" w:themeColor="text1"/>
          <w:sz w:val="24"/>
          <w:szCs w:val="24"/>
        </w:rPr>
        <w:t> :</w:t>
      </w:r>
    </w:p>
    <w:p w:rsidR="003B7156" w:rsidRPr="00392DEC" w:rsidRDefault="003B7156" w:rsidP="003B7156">
      <w:pPr>
        <w:jc w:val="both"/>
        <w:rPr>
          <w:rFonts w:ascii="Times New Roman" w:hAnsi="Times New Roman" w:cs="Times New Roman"/>
          <w:bCs/>
          <w:color w:val="000000" w:themeColor="text1"/>
          <w:sz w:val="24"/>
          <w:szCs w:val="24"/>
        </w:rPr>
      </w:pPr>
      <w:r w:rsidRPr="00392DEC">
        <w:rPr>
          <w:rFonts w:ascii="Times New Roman" w:hAnsi="Times New Roman" w:cs="Times New Roman"/>
          <w:bCs/>
          <w:color w:val="000000" w:themeColor="text1"/>
          <w:sz w:val="24"/>
          <w:szCs w:val="24"/>
        </w:rPr>
        <w:t>En effet les deux grands obstacle</w:t>
      </w:r>
      <w:r>
        <w:rPr>
          <w:rFonts w:ascii="Times New Roman" w:hAnsi="Times New Roman" w:cs="Times New Roman"/>
          <w:bCs/>
          <w:color w:val="000000" w:themeColor="text1"/>
          <w:sz w:val="24"/>
          <w:szCs w:val="24"/>
        </w:rPr>
        <w:t>s</w:t>
      </w:r>
      <w:r w:rsidRPr="00392DEC">
        <w:rPr>
          <w:rFonts w:ascii="Times New Roman" w:hAnsi="Times New Roman" w:cs="Times New Roman"/>
          <w:bCs/>
          <w:color w:val="000000" w:themeColor="text1"/>
          <w:sz w:val="24"/>
          <w:szCs w:val="24"/>
        </w:rPr>
        <w:t xml:space="preserve"> de mise en œuvre des dispositions du pacte international sur les droits économiques sociaux et culturels sont la corruption qui fait coulé  les flux financiers illicite sans cesse et la problématique de l’Etat civil qui empêche une très grande parti des citoyen</w:t>
      </w:r>
      <w:r>
        <w:rPr>
          <w:rFonts w:ascii="Times New Roman" w:hAnsi="Times New Roman" w:cs="Times New Roman"/>
          <w:bCs/>
          <w:color w:val="000000" w:themeColor="text1"/>
          <w:sz w:val="24"/>
          <w:szCs w:val="24"/>
        </w:rPr>
        <w:t>s</w:t>
      </w:r>
      <w:r w:rsidRPr="00392DEC">
        <w:rPr>
          <w:rFonts w:ascii="Times New Roman" w:hAnsi="Times New Roman" w:cs="Times New Roman"/>
          <w:bCs/>
          <w:color w:val="000000" w:themeColor="text1"/>
          <w:sz w:val="24"/>
          <w:szCs w:val="24"/>
        </w:rPr>
        <w:t xml:space="preserve"> de jouir convenablement de ses droits</w:t>
      </w:r>
      <w:r>
        <w:rPr>
          <w:rFonts w:ascii="Times New Roman" w:hAnsi="Times New Roman" w:cs="Times New Roman"/>
          <w:bCs/>
          <w:color w:val="000000" w:themeColor="text1"/>
          <w:sz w:val="24"/>
          <w:szCs w:val="24"/>
        </w:rPr>
        <w:t>.</w:t>
      </w:r>
    </w:p>
    <w:p w:rsidR="003B7156" w:rsidRPr="00916B4F" w:rsidRDefault="003B7156" w:rsidP="003B7156">
      <w:pPr>
        <w:pStyle w:val="Paragraphedeliste"/>
        <w:numPr>
          <w:ilvl w:val="0"/>
          <w:numId w:val="8"/>
        </w:numPr>
        <w:jc w:val="both"/>
        <w:rPr>
          <w:rFonts w:ascii="Times New Roman" w:hAnsi="Times New Roman" w:cs="Times New Roman"/>
          <w:b/>
          <w:color w:val="000000" w:themeColor="text1"/>
          <w:sz w:val="24"/>
          <w:szCs w:val="24"/>
          <w:u w:val="single"/>
        </w:rPr>
      </w:pPr>
      <w:r w:rsidRPr="00916B4F">
        <w:rPr>
          <w:rFonts w:ascii="Times New Roman" w:hAnsi="Times New Roman" w:cs="Times New Roman"/>
          <w:b/>
          <w:color w:val="000000" w:themeColor="text1"/>
          <w:sz w:val="24"/>
          <w:szCs w:val="24"/>
          <w:u w:val="single"/>
        </w:rPr>
        <w:t>Lutte contre la corruption</w:t>
      </w:r>
      <w:r>
        <w:rPr>
          <w:rFonts w:ascii="Times New Roman" w:hAnsi="Times New Roman" w:cs="Times New Roman"/>
          <w:b/>
          <w:color w:val="000000" w:themeColor="text1"/>
          <w:sz w:val="24"/>
          <w:szCs w:val="24"/>
          <w:u w:val="single"/>
        </w:rPr>
        <w:t xml:space="preserve"> et les flux financier illicites</w:t>
      </w:r>
      <w:r w:rsidRPr="00916B4F">
        <w:rPr>
          <w:rFonts w:ascii="Times New Roman" w:hAnsi="Times New Roman" w:cs="Times New Roman"/>
          <w:b/>
          <w:color w:val="000000" w:themeColor="text1"/>
          <w:sz w:val="24"/>
          <w:szCs w:val="24"/>
          <w:u w:val="single"/>
        </w:rPr>
        <w:t> :</w:t>
      </w:r>
    </w:p>
    <w:p w:rsidR="003B7156" w:rsidRPr="00412AE0" w:rsidRDefault="003B7156" w:rsidP="003B7156">
      <w:pPr>
        <w:rPr>
          <w:rFonts w:asciiTheme="majorBidi" w:hAnsiTheme="majorBidi" w:cstheme="majorBidi"/>
          <w:sz w:val="24"/>
          <w:szCs w:val="24"/>
        </w:rPr>
      </w:pPr>
      <w:r>
        <w:rPr>
          <w:rFonts w:ascii="Times New Roman" w:hAnsi="Times New Roman" w:cs="Times New Roman"/>
          <w:color w:val="000000" w:themeColor="text1"/>
          <w:sz w:val="24"/>
          <w:szCs w:val="24"/>
        </w:rPr>
        <w:t>L</w:t>
      </w:r>
      <w:r w:rsidRPr="009556D6">
        <w:rPr>
          <w:rFonts w:ascii="Times New Roman" w:hAnsi="Times New Roman" w:cs="Times New Roman"/>
          <w:color w:val="000000" w:themeColor="text1"/>
          <w:sz w:val="24"/>
          <w:szCs w:val="24"/>
        </w:rPr>
        <w:t xml:space="preserve">a corruption et les flux financiers illicites </w:t>
      </w:r>
      <w:r>
        <w:rPr>
          <w:rFonts w:ascii="Times New Roman" w:hAnsi="Times New Roman" w:cs="Times New Roman"/>
          <w:color w:val="000000" w:themeColor="text1"/>
          <w:sz w:val="24"/>
          <w:szCs w:val="24"/>
        </w:rPr>
        <w:t xml:space="preserve">en Mauritanie sont des facteurs de destruction de niveau de vie des citoyens, </w:t>
      </w:r>
      <w:r w:rsidRPr="00412AE0">
        <w:rPr>
          <w:rFonts w:asciiTheme="majorBidi" w:hAnsiTheme="majorBidi" w:cstheme="majorBidi"/>
          <w:sz w:val="24"/>
          <w:szCs w:val="24"/>
        </w:rPr>
        <w:t>empêchant l’état  de s'acquitter pleinement des obligations prévues au présent Pacte.</w:t>
      </w:r>
      <w:r>
        <w:rPr>
          <w:rFonts w:asciiTheme="majorBidi" w:hAnsiTheme="majorBidi" w:cstheme="majorBidi"/>
          <w:sz w:val="24"/>
          <w:szCs w:val="24"/>
        </w:rPr>
        <w:t xml:space="preserve"> </w:t>
      </w:r>
    </w:p>
    <w:p w:rsidR="003B7156" w:rsidRDefault="003B7156" w:rsidP="003B715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Néanmoins, la lutte contre ces fléaux  manque de détermination et de rigueur, car on a répertorié plusieurs projets couteux non adapté aux besoins essentiels du développement et qui ont été anéantis, sans suite judiciaire ni remboursement des fonds perdus ; comme par exemple :</w:t>
      </w:r>
    </w:p>
    <w:p w:rsidR="003B7156" w:rsidRPr="00493645" w:rsidRDefault="003B7156" w:rsidP="003B7156">
      <w:pPr>
        <w:pStyle w:val="Paragraphedeliste"/>
        <w:numPr>
          <w:ilvl w:val="0"/>
          <w:numId w:val="10"/>
        </w:numPr>
        <w:jc w:val="both"/>
        <w:rPr>
          <w:rFonts w:ascii="Times New Roman" w:hAnsi="Times New Roman" w:cs="Times New Roman"/>
          <w:color w:val="FF0000"/>
          <w:sz w:val="24"/>
          <w:szCs w:val="24"/>
        </w:rPr>
      </w:pPr>
      <w:r w:rsidRPr="00493645">
        <w:rPr>
          <w:rFonts w:ascii="Times New Roman" w:hAnsi="Times New Roman" w:cs="Times New Roman"/>
          <w:color w:val="000000" w:themeColor="text1"/>
          <w:sz w:val="24"/>
          <w:szCs w:val="24"/>
        </w:rPr>
        <w:t>le projet d’achat des tenues scolaires en programme de l’école républicaine, qui a couté plus 50 milliards,</w:t>
      </w:r>
    </w:p>
    <w:p w:rsidR="003B7156" w:rsidRPr="00493645" w:rsidRDefault="003B7156" w:rsidP="003B7156">
      <w:pPr>
        <w:pStyle w:val="Paragraphedeliste"/>
        <w:numPr>
          <w:ilvl w:val="0"/>
          <w:numId w:val="10"/>
        </w:numPr>
        <w:jc w:val="both"/>
        <w:rPr>
          <w:rFonts w:ascii="Times New Roman" w:hAnsi="Times New Roman" w:cs="Times New Roman"/>
          <w:color w:val="FF0000"/>
          <w:sz w:val="24"/>
          <w:szCs w:val="24"/>
        </w:rPr>
      </w:pPr>
      <w:r w:rsidRPr="00493645">
        <w:rPr>
          <w:rFonts w:ascii="Times New Roman" w:hAnsi="Times New Roman" w:cs="Times New Roman"/>
          <w:color w:val="000000" w:themeColor="text1"/>
          <w:sz w:val="24"/>
          <w:szCs w:val="24"/>
        </w:rPr>
        <w:t xml:space="preserve"> Pont de El Haye </w:t>
      </w:r>
      <w:proofErr w:type="spellStart"/>
      <w:r w:rsidRPr="00493645">
        <w:rPr>
          <w:rFonts w:ascii="Times New Roman" w:hAnsi="Times New Roman" w:cs="Times New Roman"/>
          <w:color w:val="000000" w:themeColor="text1"/>
          <w:sz w:val="24"/>
          <w:szCs w:val="24"/>
        </w:rPr>
        <w:t>essaken</w:t>
      </w:r>
      <w:proofErr w:type="spellEnd"/>
      <w:r w:rsidRPr="00493645">
        <w:rPr>
          <w:rFonts w:ascii="Times New Roman" w:hAnsi="Times New Roman" w:cs="Times New Roman"/>
          <w:color w:val="000000" w:themeColor="text1"/>
          <w:sz w:val="24"/>
          <w:szCs w:val="24"/>
        </w:rPr>
        <w:t>,</w:t>
      </w:r>
      <w:r w:rsidRPr="00493645">
        <w:rPr>
          <w:rFonts w:ascii="Times New Roman" w:hAnsi="Times New Roman" w:cs="Times New Roman" w:hint="cs"/>
          <w:color w:val="000000" w:themeColor="text1"/>
          <w:sz w:val="24"/>
          <w:szCs w:val="24"/>
          <w:rtl/>
        </w:rPr>
        <w:t xml:space="preserve"> </w:t>
      </w:r>
      <w:r w:rsidRPr="00493645">
        <w:rPr>
          <w:rFonts w:ascii="Times New Roman" w:hAnsi="Times New Roman" w:cs="Times New Roman"/>
          <w:color w:val="000000" w:themeColor="text1"/>
          <w:sz w:val="24"/>
          <w:szCs w:val="24"/>
        </w:rPr>
        <w:t>exécuté par une société chinoise fictif, illustr</w:t>
      </w:r>
      <w:r>
        <w:rPr>
          <w:rFonts w:ascii="Times New Roman" w:hAnsi="Times New Roman" w:cs="Times New Roman"/>
          <w:color w:val="000000" w:themeColor="text1"/>
          <w:sz w:val="24"/>
          <w:szCs w:val="24"/>
        </w:rPr>
        <w:t>a</w:t>
      </w:r>
      <w:r w:rsidRPr="00493645">
        <w:rPr>
          <w:rFonts w:ascii="Times New Roman" w:hAnsi="Times New Roman" w:cs="Times New Roman"/>
          <w:color w:val="000000" w:themeColor="text1"/>
          <w:sz w:val="24"/>
          <w:szCs w:val="24"/>
        </w:rPr>
        <w:t>nt une véritable forme de criminalité transnationale organisé.</w:t>
      </w:r>
    </w:p>
    <w:p w:rsidR="003B7156" w:rsidRDefault="003B7156" w:rsidP="003B7156">
      <w:pPr>
        <w:pStyle w:val="Paragraphedeliste"/>
        <w:numPr>
          <w:ilvl w:val="0"/>
          <w:numId w:val="10"/>
        </w:numPr>
        <w:jc w:val="both"/>
        <w:rPr>
          <w:rFonts w:ascii="Times New Roman" w:hAnsi="Times New Roman" w:cs="Times New Roman"/>
          <w:color w:val="000000" w:themeColor="text1"/>
          <w:sz w:val="24"/>
          <w:szCs w:val="24"/>
        </w:rPr>
      </w:pPr>
      <w:r w:rsidRPr="00493645">
        <w:rPr>
          <w:rFonts w:ascii="Times New Roman" w:hAnsi="Times New Roman" w:cs="Times New Roman"/>
          <w:color w:val="000000" w:themeColor="text1"/>
          <w:sz w:val="24"/>
          <w:szCs w:val="24"/>
        </w:rPr>
        <w:t xml:space="preserve">  affaire sombre de la société ADAX</w:t>
      </w:r>
    </w:p>
    <w:p w:rsidR="003B7156" w:rsidRDefault="003B7156" w:rsidP="003B7156">
      <w:pPr>
        <w:pStyle w:val="Paragraphedeliste"/>
        <w:numPr>
          <w:ilvl w:val="0"/>
          <w:numId w:val="10"/>
        </w:numPr>
        <w:jc w:val="both"/>
        <w:rPr>
          <w:rFonts w:ascii="Times New Roman" w:hAnsi="Times New Roman" w:cs="Times New Roman"/>
          <w:color w:val="000000" w:themeColor="text1"/>
          <w:sz w:val="24"/>
          <w:szCs w:val="24"/>
        </w:rPr>
      </w:pPr>
      <w:r w:rsidRPr="008641D6">
        <w:rPr>
          <w:rFonts w:ascii="Times New Roman" w:hAnsi="Times New Roman" w:cs="Times New Roman"/>
          <w:color w:val="000000" w:themeColor="text1"/>
          <w:sz w:val="24"/>
          <w:szCs w:val="24"/>
        </w:rPr>
        <w:t>Les multiples projets gré à gré</w:t>
      </w:r>
    </w:p>
    <w:p w:rsidR="003B7156" w:rsidRDefault="003B7156" w:rsidP="003B715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Les conséquences de ces projets robustes ne se limitent pas à la dilapidation des fonds public mais au-delà,  ils ont </w:t>
      </w:r>
      <w:r w:rsidRPr="008641D6">
        <w:rPr>
          <w:rFonts w:ascii="Times New Roman" w:hAnsi="Times New Roman" w:cs="Times New Roman"/>
          <w:color w:val="000000" w:themeColor="text1"/>
          <w:sz w:val="24"/>
          <w:szCs w:val="24"/>
        </w:rPr>
        <w:t>laissé un impact négatif sur le marché notamment :</w:t>
      </w:r>
    </w:p>
    <w:p w:rsidR="003B7156" w:rsidRPr="00C22E78" w:rsidRDefault="003B7156" w:rsidP="003B7156">
      <w:pPr>
        <w:pStyle w:val="Paragraphedeliste"/>
        <w:numPr>
          <w:ilvl w:val="0"/>
          <w:numId w:val="12"/>
        </w:numPr>
        <w:jc w:val="both"/>
        <w:rPr>
          <w:rFonts w:ascii="Times New Roman" w:hAnsi="Times New Roman" w:cs="Times New Roman"/>
          <w:color w:val="000000" w:themeColor="text1"/>
          <w:sz w:val="24"/>
          <w:szCs w:val="24"/>
        </w:rPr>
      </w:pPr>
      <w:r w:rsidRPr="00D90349">
        <w:rPr>
          <w:rFonts w:ascii="Times New Roman" w:hAnsi="Times New Roman" w:cs="Times New Roman"/>
          <w:b/>
          <w:bCs/>
          <w:color w:val="000000" w:themeColor="text1"/>
          <w:sz w:val="24"/>
          <w:szCs w:val="24"/>
          <w:u w:val="single"/>
        </w:rPr>
        <w:t xml:space="preserve"> impact des </w:t>
      </w:r>
      <w:r>
        <w:rPr>
          <w:rFonts w:ascii="Times New Roman" w:hAnsi="Times New Roman" w:cs="Times New Roman"/>
          <w:b/>
          <w:bCs/>
          <w:color w:val="000000" w:themeColor="text1"/>
          <w:sz w:val="24"/>
          <w:szCs w:val="24"/>
          <w:u w:val="single"/>
        </w:rPr>
        <w:t xml:space="preserve">projets de </w:t>
      </w:r>
      <w:r w:rsidRPr="00D90349">
        <w:rPr>
          <w:rFonts w:ascii="Times New Roman" w:hAnsi="Times New Roman" w:cs="Times New Roman"/>
          <w:b/>
          <w:bCs/>
          <w:color w:val="000000" w:themeColor="text1"/>
          <w:sz w:val="24"/>
          <w:szCs w:val="24"/>
          <w:u w:val="single"/>
        </w:rPr>
        <w:t>ponts sur le Marché</w:t>
      </w:r>
      <w:r w:rsidRPr="00D90349">
        <w:rPr>
          <w:rFonts w:ascii="Times New Roman" w:hAnsi="Times New Roman" w:cs="Times New Roman"/>
          <w:color w:val="000000" w:themeColor="text1"/>
          <w:sz w:val="24"/>
          <w:szCs w:val="24"/>
        </w:rPr>
        <w:t> :</w:t>
      </w:r>
    </w:p>
    <w:p w:rsidR="003B7156" w:rsidRPr="0054250F" w:rsidRDefault="003B7156" w:rsidP="003B7156">
      <w:pPr>
        <w:pStyle w:val="Paragraphedeliste"/>
        <w:numPr>
          <w:ilvl w:val="0"/>
          <w:numId w:val="6"/>
        </w:numPr>
        <w:jc w:val="both"/>
        <w:rPr>
          <w:rFonts w:ascii="Times New Roman" w:hAnsi="Times New Roman" w:cs="Times New Roman"/>
          <w:color w:val="000000" w:themeColor="text1"/>
          <w:sz w:val="24"/>
          <w:szCs w:val="24"/>
        </w:rPr>
      </w:pPr>
      <w:r w:rsidRPr="0054250F">
        <w:rPr>
          <w:rFonts w:ascii="Times New Roman" w:hAnsi="Times New Roman" w:cs="Times New Roman"/>
          <w:color w:val="000000" w:themeColor="text1"/>
          <w:sz w:val="24"/>
          <w:szCs w:val="24"/>
        </w:rPr>
        <w:lastRenderedPageBreak/>
        <w:t xml:space="preserve">Les locateurs </w:t>
      </w:r>
      <w:r>
        <w:rPr>
          <w:rFonts w:ascii="Times New Roman" w:hAnsi="Times New Roman" w:cs="Times New Roman"/>
          <w:color w:val="000000" w:themeColor="text1"/>
          <w:sz w:val="24"/>
          <w:szCs w:val="24"/>
        </w:rPr>
        <w:t>ont</w:t>
      </w:r>
      <w:r w:rsidRPr="0054250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reconnus</w:t>
      </w:r>
      <w:r w:rsidRPr="0054250F">
        <w:rPr>
          <w:rFonts w:ascii="Times New Roman" w:hAnsi="Times New Roman" w:cs="Times New Roman"/>
          <w:color w:val="000000" w:themeColor="text1"/>
          <w:sz w:val="24"/>
          <w:szCs w:val="24"/>
        </w:rPr>
        <w:t xml:space="preserve"> une perte énorme car leurs immobiliers ont été abandonnés</w:t>
      </w:r>
    </w:p>
    <w:p w:rsidR="003B7156" w:rsidRDefault="003B7156" w:rsidP="003B7156">
      <w:pPr>
        <w:pStyle w:val="Paragraphedeliste"/>
        <w:numPr>
          <w:ilvl w:val="0"/>
          <w:numId w:val="6"/>
        </w:numPr>
        <w:jc w:val="both"/>
        <w:rPr>
          <w:rFonts w:ascii="Times New Roman" w:hAnsi="Times New Roman" w:cs="Times New Roman"/>
          <w:color w:val="000000" w:themeColor="text1"/>
          <w:sz w:val="24"/>
          <w:szCs w:val="24"/>
        </w:rPr>
      </w:pPr>
      <w:r w:rsidRPr="0054250F">
        <w:rPr>
          <w:rFonts w:ascii="Times New Roman" w:hAnsi="Times New Roman" w:cs="Times New Roman"/>
          <w:color w:val="000000" w:themeColor="text1"/>
          <w:sz w:val="24"/>
          <w:szCs w:val="24"/>
        </w:rPr>
        <w:t>Une dizaine de station ont été fermé</w:t>
      </w:r>
      <w:r>
        <w:rPr>
          <w:rFonts w:ascii="Times New Roman" w:hAnsi="Times New Roman" w:cs="Times New Roman"/>
          <w:color w:val="000000" w:themeColor="text1"/>
          <w:sz w:val="24"/>
          <w:szCs w:val="24"/>
        </w:rPr>
        <w:t>.</w:t>
      </w:r>
    </w:p>
    <w:p w:rsidR="003B7156" w:rsidRPr="0054250F" w:rsidRDefault="003B7156" w:rsidP="003B7156">
      <w:pPr>
        <w:pStyle w:val="Paragraphedeliste"/>
        <w:numPr>
          <w:ilvl w:val="0"/>
          <w:numId w:val="6"/>
        </w:numPr>
        <w:jc w:val="both"/>
        <w:rPr>
          <w:rFonts w:ascii="Times New Roman" w:hAnsi="Times New Roman" w:cs="Times New Roman"/>
          <w:color w:val="000000" w:themeColor="text1"/>
          <w:sz w:val="24"/>
          <w:szCs w:val="24"/>
        </w:rPr>
      </w:pPr>
      <w:r w:rsidRPr="0054250F">
        <w:rPr>
          <w:rFonts w:ascii="Times New Roman" w:hAnsi="Times New Roman" w:cs="Times New Roman"/>
          <w:color w:val="000000" w:themeColor="text1"/>
          <w:sz w:val="24"/>
          <w:szCs w:val="24"/>
        </w:rPr>
        <w:t xml:space="preserve"> Des m</w:t>
      </w:r>
      <w:r>
        <w:rPr>
          <w:rFonts w:ascii="Times New Roman" w:hAnsi="Times New Roman" w:cs="Times New Roman"/>
          <w:color w:val="000000" w:themeColor="text1"/>
          <w:sz w:val="24"/>
          <w:szCs w:val="24"/>
        </w:rPr>
        <w:t>illiers de commerçants ; Epicer</w:t>
      </w:r>
      <w:r w:rsidRPr="0054250F">
        <w:rPr>
          <w:rFonts w:ascii="Times New Roman" w:hAnsi="Times New Roman" w:cs="Times New Roman"/>
          <w:color w:val="000000" w:themeColor="text1"/>
          <w:sz w:val="24"/>
          <w:szCs w:val="24"/>
        </w:rPr>
        <w:t>ie, Pharmacies, Michelin, vente de pièces détachés et des quincailleries et autres activités informelles ont été misent en ruines</w:t>
      </w:r>
      <w:r>
        <w:rPr>
          <w:rFonts w:ascii="Times New Roman" w:hAnsi="Times New Roman" w:cs="Times New Roman"/>
          <w:color w:val="000000" w:themeColor="text1"/>
          <w:sz w:val="24"/>
          <w:szCs w:val="24"/>
        </w:rPr>
        <w:t xml:space="preserve">, </w:t>
      </w:r>
      <w:r w:rsidRPr="0054250F">
        <w:rPr>
          <w:rFonts w:ascii="Times New Roman" w:hAnsi="Times New Roman" w:cs="Times New Roman"/>
          <w:color w:val="000000" w:themeColor="text1"/>
          <w:sz w:val="24"/>
          <w:szCs w:val="24"/>
        </w:rPr>
        <w:t xml:space="preserve"> et </w:t>
      </w:r>
      <w:r>
        <w:rPr>
          <w:rFonts w:ascii="Times New Roman" w:hAnsi="Times New Roman" w:cs="Times New Roman"/>
          <w:color w:val="000000" w:themeColor="text1"/>
          <w:sz w:val="24"/>
          <w:szCs w:val="24"/>
        </w:rPr>
        <w:t xml:space="preserve">par conséquent </w:t>
      </w:r>
      <w:r w:rsidRPr="0054250F">
        <w:rPr>
          <w:rFonts w:ascii="Times New Roman" w:hAnsi="Times New Roman" w:cs="Times New Roman"/>
          <w:color w:val="000000" w:themeColor="text1"/>
          <w:sz w:val="24"/>
          <w:szCs w:val="24"/>
        </w:rPr>
        <w:t xml:space="preserve">les </w:t>
      </w:r>
      <w:r>
        <w:rPr>
          <w:rFonts w:ascii="Times New Roman" w:hAnsi="Times New Roman" w:cs="Times New Roman"/>
          <w:color w:val="000000" w:themeColor="text1"/>
          <w:sz w:val="24"/>
          <w:szCs w:val="24"/>
        </w:rPr>
        <w:t>milliers d’</w:t>
      </w:r>
      <w:r w:rsidRPr="0054250F">
        <w:rPr>
          <w:rFonts w:ascii="Times New Roman" w:hAnsi="Times New Roman" w:cs="Times New Roman"/>
          <w:color w:val="000000" w:themeColor="text1"/>
          <w:sz w:val="24"/>
          <w:szCs w:val="24"/>
        </w:rPr>
        <w:t xml:space="preserve">employés </w:t>
      </w:r>
      <w:r>
        <w:rPr>
          <w:rFonts w:ascii="Times New Roman" w:hAnsi="Times New Roman" w:cs="Times New Roman"/>
          <w:color w:val="000000" w:themeColor="text1"/>
          <w:sz w:val="24"/>
          <w:szCs w:val="24"/>
        </w:rPr>
        <w:t>s</w:t>
      </w:r>
      <w:r w:rsidRPr="0054250F">
        <w:rPr>
          <w:rFonts w:ascii="Times New Roman" w:hAnsi="Times New Roman" w:cs="Times New Roman"/>
          <w:color w:val="000000" w:themeColor="text1"/>
          <w:sz w:val="24"/>
          <w:szCs w:val="24"/>
        </w:rPr>
        <w:t xml:space="preserve">ont </w:t>
      </w:r>
      <w:r>
        <w:rPr>
          <w:rFonts w:ascii="Times New Roman" w:hAnsi="Times New Roman" w:cs="Times New Roman"/>
          <w:color w:val="000000" w:themeColor="text1"/>
          <w:sz w:val="24"/>
          <w:szCs w:val="24"/>
        </w:rPr>
        <w:t>parties</w:t>
      </w:r>
      <w:r w:rsidRPr="0054250F">
        <w:rPr>
          <w:rFonts w:ascii="Times New Roman" w:hAnsi="Times New Roman" w:cs="Times New Roman"/>
          <w:color w:val="000000" w:themeColor="text1"/>
          <w:sz w:val="24"/>
          <w:szCs w:val="24"/>
        </w:rPr>
        <w:t xml:space="preserve"> en chômage technique ; il faut </w:t>
      </w:r>
      <w:r>
        <w:rPr>
          <w:rFonts w:ascii="Times New Roman" w:hAnsi="Times New Roman" w:cs="Times New Roman"/>
          <w:color w:val="000000" w:themeColor="text1"/>
          <w:sz w:val="24"/>
          <w:szCs w:val="24"/>
        </w:rPr>
        <w:t>dire</w:t>
      </w:r>
      <w:r w:rsidRPr="0054250F">
        <w:rPr>
          <w:rFonts w:ascii="Times New Roman" w:hAnsi="Times New Roman" w:cs="Times New Roman"/>
          <w:color w:val="000000" w:themeColor="text1"/>
          <w:sz w:val="24"/>
          <w:szCs w:val="24"/>
        </w:rPr>
        <w:t xml:space="preserve"> que l’état jusqu’à présent n</w:t>
      </w:r>
      <w:r>
        <w:rPr>
          <w:rFonts w:ascii="Times New Roman" w:hAnsi="Times New Roman" w:cs="Times New Roman"/>
          <w:color w:val="000000" w:themeColor="text1"/>
          <w:sz w:val="24"/>
          <w:szCs w:val="24"/>
        </w:rPr>
        <w:t xml:space="preserve">’a pas pris </w:t>
      </w:r>
      <w:r w:rsidRPr="0054250F">
        <w:rPr>
          <w:rFonts w:ascii="Times New Roman" w:hAnsi="Times New Roman" w:cs="Times New Roman"/>
          <w:color w:val="000000" w:themeColor="text1"/>
          <w:sz w:val="24"/>
          <w:szCs w:val="24"/>
        </w:rPr>
        <w:t xml:space="preserve">en considération les dégâts économiques subit par les citoyens </w:t>
      </w:r>
      <w:r>
        <w:rPr>
          <w:rFonts w:ascii="Times New Roman" w:hAnsi="Times New Roman" w:cs="Times New Roman"/>
          <w:color w:val="000000" w:themeColor="text1"/>
          <w:sz w:val="24"/>
          <w:szCs w:val="24"/>
        </w:rPr>
        <w:t>suite à l’exécution de ces projets, Malgré que plusieurs citoyens sont devenus pauvres.</w:t>
      </w:r>
    </w:p>
    <w:p w:rsidR="003B7156" w:rsidRPr="00002677" w:rsidRDefault="003B7156" w:rsidP="003B715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Pour une meilleure réponse nationale contre la criminalité transnationale organisée et la  corruption, l’Etat </w:t>
      </w:r>
      <w:r>
        <w:rPr>
          <w:rFonts w:ascii="Times New Roman" w:hAnsi="Times New Roman" w:cs="Times New Roman"/>
          <w:color w:val="000000" w:themeColor="text1"/>
          <w:sz w:val="24"/>
          <w:szCs w:val="24"/>
        </w:rPr>
        <w:t xml:space="preserve">doit </w:t>
      </w:r>
      <w:r w:rsidRPr="009556D6">
        <w:rPr>
          <w:rFonts w:ascii="Times New Roman" w:hAnsi="Times New Roman" w:cs="Times New Roman"/>
          <w:color w:val="000000" w:themeColor="text1"/>
          <w:sz w:val="24"/>
          <w:szCs w:val="24"/>
        </w:rPr>
        <w:t xml:space="preserve"> procéder </w:t>
      </w:r>
      <w:r>
        <w:rPr>
          <w:rFonts w:ascii="Times New Roman" w:hAnsi="Times New Roman" w:cs="Times New Roman"/>
          <w:color w:val="000000" w:themeColor="text1"/>
          <w:sz w:val="24"/>
          <w:szCs w:val="24"/>
        </w:rPr>
        <w:t xml:space="preserve">au renforcement de l’indépendance des </w:t>
      </w:r>
      <w:r w:rsidRPr="009556D6">
        <w:rPr>
          <w:rFonts w:ascii="Times New Roman" w:hAnsi="Times New Roman" w:cs="Times New Roman"/>
          <w:color w:val="000000" w:themeColor="text1"/>
          <w:sz w:val="24"/>
          <w:szCs w:val="24"/>
        </w:rPr>
        <w:t>institutions et de</w:t>
      </w:r>
      <w:r>
        <w:rPr>
          <w:rFonts w:ascii="Times New Roman" w:hAnsi="Times New Roman" w:cs="Times New Roman"/>
          <w:color w:val="000000" w:themeColor="text1"/>
          <w:sz w:val="24"/>
          <w:szCs w:val="24"/>
        </w:rPr>
        <w:t>s juridictions compétentes, et renforcer les compétences techniques et financières de la société civile, et doit mettre en œuvre un</w:t>
      </w:r>
      <w:r w:rsidRPr="009556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mécanisme</w:t>
      </w:r>
      <w:r w:rsidRPr="009556D6">
        <w:rPr>
          <w:rFonts w:ascii="Times New Roman" w:hAnsi="Times New Roman" w:cs="Times New Roman"/>
          <w:color w:val="000000" w:themeColor="text1"/>
          <w:sz w:val="24"/>
          <w:szCs w:val="24"/>
        </w:rPr>
        <w:t xml:space="preserve"> Nationale de Traitement des Informations Financière</w:t>
      </w:r>
      <w:r>
        <w:rPr>
          <w:rFonts w:ascii="Times New Roman" w:hAnsi="Times New Roman" w:cs="Times New Roman"/>
          <w:color w:val="000000" w:themeColor="text1"/>
          <w:sz w:val="24"/>
          <w:szCs w:val="24"/>
        </w:rPr>
        <w:t xml:space="preserve"> et </w:t>
      </w:r>
      <w:r w:rsidRPr="00002677">
        <w:rPr>
          <w:rFonts w:ascii="Times New Roman" w:hAnsi="Times New Roman" w:cs="Times New Roman"/>
          <w:sz w:val="24"/>
          <w:szCs w:val="24"/>
        </w:rPr>
        <w:t xml:space="preserve"> de l'Enrichissement Illicite</w:t>
      </w:r>
      <w:r>
        <w:rPr>
          <w:rFonts w:ascii="Times New Roman" w:hAnsi="Times New Roman" w:cs="Times New Roman"/>
          <w:sz w:val="24"/>
          <w:szCs w:val="24"/>
        </w:rPr>
        <w:t>, pour lutter contre la</w:t>
      </w:r>
      <w:r>
        <w:rPr>
          <w:rFonts w:ascii="Times New Roman" w:hAnsi="Times New Roman" w:cs="Times New Roman"/>
          <w:color w:val="000000" w:themeColor="text1"/>
          <w:sz w:val="24"/>
          <w:szCs w:val="24"/>
        </w:rPr>
        <w:t xml:space="preserve"> Fraude et la Corruption.</w:t>
      </w:r>
    </w:p>
    <w:p w:rsidR="003B7156" w:rsidRDefault="003B7156" w:rsidP="003B715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Il existe encore des limites visibles liées notamment à l'inefficacité </w:t>
      </w:r>
      <w:r>
        <w:rPr>
          <w:rFonts w:ascii="Times New Roman" w:hAnsi="Times New Roman" w:cs="Times New Roman"/>
          <w:color w:val="000000" w:themeColor="text1"/>
          <w:sz w:val="24"/>
          <w:szCs w:val="24"/>
        </w:rPr>
        <w:t xml:space="preserve">et la faible indépendance </w:t>
      </w:r>
      <w:r w:rsidRPr="009556D6">
        <w:rPr>
          <w:rFonts w:ascii="Times New Roman" w:hAnsi="Times New Roman" w:cs="Times New Roman"/>
          <w:color w:val="000000" w:themeColor="text1"/>
          <w:sz w:val="24"/>
          <w:szCs w:val="24"/>
        </w:rPr>
        <w:t>des institutions</w:t>
      </w:r>
      <w:r>
        <w:rPr>
          <w:rFonts w:ascii="Times New Roman" w:hAnsi="Times New Roman" w:cs="Times New Roman"/>
          <w:color w:val="000000" w:themeColor="text1"/>
          <w:sz w:val="24"/>
          <w:szCs w:val="24"/>
        </w:rPr>
        <w:t> ; telle que ; Commission nationale des droits de l’homme, Conseil économique et social, Mécanisme nationale de prévention de la torture</w:t>
      </w:r>
      <w:r w:rsidRPr="009556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en plus de  la méconnaissance de ces </w:t>
      </w:r>
      <w:r w:rsidRPr="009556D6">
        <w:rPr>
          <w:rFonts w:ascii="Times New Roman" w:hAnsi="Times New Roman" w:cs="Times New Roman"/>
          <w:color w:val="000000" w:themeColor="text1"/>
          <w:sz w:val="24"/>
          <w:szCs w:val="24"/>
        </w:rPr>
        <w:t xml:space="preserve"> institutions par les citoyens.</w:t>
      </w:r>
    </w:p>
    <w:p w:rsidR="003B7156" w:rsidRDefault="003B7156" w:rsidP="003B715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Nous invitons le comité à recommander à l’état de :</w:t>
      </w:r>
    </w:p>
    <w:p w:rsidR="003B7156" w:rsidRDefault="003B7156" w:rsidP="003B7156">
      <w:pPr>
        <w:pStyle w:val="Paragraphedeliste"/>
        <w:numPr>
          <w:ilvl w:val="0"/>
          <w:numId w:val="11"/>
        </w:numPr>
        <w:jc w:val="both"/>
        <w:rPr>
          <w:rFonts w:ascii="Times New Roman" w:hAnsi="Times New Roman" w:cs="Times New Roman"/>
          <w:color w:val="000000" w:themeColor="text1"/>
          <w:sz w:val="24"/>
          <w:szCs w:val="24"/>
        </w:rPr>
      </w:pPr>
      <w:r w:rsidRPr="007B04C5">
        <w:rPr>
          <w:rFonts w:ascii="Times New Roman" w:hAnsi="Times New Roman" w:cs="Times New Roman"/>
          <w:color w:val="000000" w:themeColor="text1"/>
          <w:sz w:val="24"/>
          <w:szCs w:val="24"/>
        </w:rPr>
        <w:t>Renforcer l’indépendance de la justice et les institutions nationales.</w:t>
      </w:r>
    </w:p>
    <w:p w:rsidR="003B7156" w:rsidRDefault="003B7156" w:rsidP="003B7156">
      <w:pPr>
        <w:pStyle w:val="Paragraphedeliste"/>
        <w:numPr>
          <w:ilvl w:val="0"/>
          <w:numId w:val="1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 rembourser aux citoyens entrepreneurs, victime de la fermeture des voix Carrefour Bamako, Carrefour </w:t>
      </w:r>
      <w:proofErr w:type="spellStart"/>
      <w:r>
        <w:rPr>
          <w:rFonts w:ascii="Times New Roman" w:hAnsi="Times New Roman" w:cs="Times New Roman"/>
          <w:color w:val="000000" w:themeColor="text1"/>
          <w:sz w:val="24"/>
          <w:szCs w:val="24"/>
        </w:rPr>
        <w:t>Madrir</w:t>
      </w:r>
      <w:proofErr w:type="spellEnd"/>
      <w:r>
        <w:rPr>
          <w:rFonts w:ascii="Times New Roman" w:hAnsi="Times New Roman" w:cs="Times New Roman"/>
          <w:color w:val="000000" w:themeColor="text1"/>
          <w:sz w:val="24"/>
          <w:szCs w:val="24"/>
        </w:rPr>
        <w:t xml:space="preserve">, Carrefour </w:t>
      </w:r>
      <w:proofErr w:type="spellStart"/>
      <w:r>
        <w:rPr>
          <w:rFonts w:ascii="Times New Roman" w:hAnsi="Times New Roman" w:cs="Times New Roman"/>
          <w:color w:val="000000" w:themeColor="text1"/>
          <w:sz w:val="24"/>
          <w:szCs w:val="24"/>
        </w:rPr>
        <w:t>Elhay</w:t>
      </w:r>
      <w:proofErr w:type="spellEnd"/>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Essaken</w:t>
      </w:r>
      <w:proofErr w:type="spellEnd"/>
      <w:r>
        <w:rPr>
          <w:rFonts w:ascii="Times New Roman" w:hAnsi="Times New Roman" w:cs="Times New Roman"/>
          <w:color w:val="000000" w:themeColor="text1"/>
          <w:sz w:val="24"/>
          <w:szCs w:val="24"/>
        </w:rPr>
        <w:t> ; pour pouvoir survivre et maintenir leurs employés et payer les loyers jusqu’au fin des travaux.</w:t>
      </w:r>
    </w:p>
    <w:p w:rsidR="003B7156" w:rsidRDefault="003B7156" w:rsidP="003B7156">
      <w:pPr>
        <w:pStyle w:val="Paragraphedeliste"/>
        <w:numPr>
          <w:ilvl w:val="0"/>
          <w:numId w:val="11"/>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Vulgariser les dangers de la corruption et le développement des flux financiers illicites </w:t>
      </w:r>
      <w:r>
        <w:rPr>
          <w:rFonts w:ascii="Times New Roman" w:hAnsi="Times New Roman" w:cs="Times New Roman"/>
          <w:color w:val="000000" w:themeColor="text1"/>
          <w:sz w:val="24"/>
          <w:szCs w:val="24"/>
        </w:rPr>
        <w:t>pour</w:t>
      </w:r>
      <w:r w:rsidRPr="009556D6">
        <w:rPr>
          <w:rFonts w:ascii="Times New Roman" w:hAnsi="Times New Roman" w:cs="Times New Roman"/>
          <w:color w:val="000000" w:themeColor="text1"/>
          <w:sz w:val="24"/>
          <w:szCs w:val="24"/>
        </w:rPr>
        <w:t xml:space="preserve"> sensibiliser les populations,</w:t>
      </w:r>
    </w:p>
    <w:p w:rsidR="003B7156" w:rsidRDefault="003B7156" w:rsidP="003B7156">
      <w:pPr>
        <w:pStyle w:val="Paragraphedeliste"/>
        <w:numPr>
          <w:ilvl w:val="0"/>
          <w:numId w:val="7"/>
        </w:numPr>
        <w:jc w:val="both"/>
        <w:rPr>
          <w:rFonts w:ascii="Times New Roman" w:hAnsi="Times New Roman" w:cs="Times New Roman"/>
          <w:b/>
          <w:color w:val="000000" w:themeColor="text1"/>
          <w:sz w:val="24"/>
          <w:szCs w:val="24"/>
        </w:rPr>
      </w:pPr>
      <w:r w:rsidRPr="00916B4F">
        <w:rPr>
          <w:rFonts w:ascii="Times New Roman" w:hAnsi="Times New Roman" w:cs="Times New Roman"/>
          <w:b/>
          <w:color w:val="000000" w:themeColor="text1"/>
          <w:sz w:val="24"/>
          <w:szCs w:val="24"/>
        </w:rPr>
        <w:t xml:space="preserve">Problématique de l'Etat civil : </w:t>
      </w:r>
    </w:p>
    <w:p w:rsidR="003B7156" w:rsidRPr="001015CA" w:rsidRDefault="003B7156" w:rsidP="003B7156">
      <w:pPr>
        <w:pStyle w:val="Paragraphedeliste"/>
        <w:numPr>
          <w:ilvl w:val="0"/>
          <w:numId w:val="15"/>
        </w:numPr>
        <w:jc w:val="both"/>
        <w:rPr>
          <w:rFonts w:ascii="Times New Roman" w:hAnsi="Times New Roman" w:cs="Times New Roman"/>
          <w:b/>
          <w:color w:val="000000" w:themeColor="text1"/>
          <w:sz w:val="24"/>
          <w:szCs w:val="24"/>
        </w:rPr>
      </w:pPr>
      <w:r w:rsidRPr="001015CA">
        <w:rPr>
          <w:rFonts w:ascii="Times New Roman" w:hAnsi="Times New Roman" w:cs="Times New Roman"/>
          <w:b/>
          <w:color w:val="000000" w:themeColor="text1"/>
          <w:sz w:val="24"/>
          <w:szCs w:val="24"/>
        </w:rPr>
        <w:t xml:space="preserve">Garantir à tous une identité juridique </w:t>
      </w:r>
    </w:p>
    <w:p w:rsidR="003B7156" w:rsidRPr="009556D6" w:rsidRDefault="003B7156" w:rsidP="003B715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Déjà en 20</w:t>
      </w:r>
      <w:r>
        <w:rPr>
          <w:rFonts w:ascii="Times New Roman" w:hAnsi="Times New Roman" w:cs="Times New Roman"/>
          <w:color w:val="000000" w:themeColor="text1"/>
          <w:sz w:val="24"/>
          <w:szCs w:val="24"/>
        </w:rPr>
        <w:t>20</w:t>
      </w:r>
      <w:r w:rsidRPr="009556D6">
        <w:rPr>
          <w:rFonts w:ascii="Times New Roman" w:hAnsi="Times New Roman" w:cs="Times New Roman"/>
          <w:color w:val="000000" w:themeColor="text1"/>
          <w:sz w:val="24"/>
          <w:szCs w:val="24"/>
        </w:rPr>
        <w:t>, il était considéré que</w:t>
      </w:r>
      <w:r>
        <w:rPr>
          <w:rFonts w:ascii="Times New Roman" w:hAnsi="Times New Roman" w:cs="Times New Roman"/>
          <w:color w:val="000000" w:themeColor="text1"/>
          <w:sz w:val="24"/>
          <w:szCs w:val="24"/>
        </w:rPr>
        <w:t>30</w:t>
      </w:r>
      <w:proofErr w:type="gramStart"/>
      <w:r w:rsidRPr="009556D6">
        <w:rPr>
          <w:rFonts w:ascii="Times New Roman" w:hAnsi="Times New Roman" w:cs="Times New Roman"/>
          <w:color w:val="000000" w:themeColor="text1"/>
          <w:sz w:val="24"/>
          <w:szCs w:val="24"/>
        </w:rPr>
        <w:t>,6</w:t>
      </w:r>
      <w:proofErr w:type="gramEnd"/>
      <w:r w:rsidRPr="009556D6">
        <w:rPr>
          <w:rFonts w:ascii="Times New Roman" w:hAnsi="Times New Roman" w:cs="Times New Roman"/>
          <w:color w:val="000000" w:themeColor="text1"/>
          <w:sz w:val="24"/>
          <w:szCs w:val="24"/>
        </w:rPr>
        <w:t xml:space="preserve"> % de la population totale ne possède aucun acte d’état civil..</w:t>
      </w:r>
    </w:p>
    <w:p w:rsidR="003B7156" w:rsidRPr="009556D6" w:rsidRDefault="003B7156" w:rsidP="003B7156">
      <w:pPr>
        <w:jc w:val="both"/>
        <w:rPr>
          <w:rFonts w:ascii="Times New Roman" w:hAnsi="Times New Roman" w:cs="Times New Roman"/>
          <w:b/>
          <w:color w:val="000000" w:themeColor="text1"/>
          <w:sz w:val="24"/>
          <w:szCs w:val="24"/>
        </w:rPr>
      </w:pPr>
      <w:r w:rsidRPr="009556D6">
        <w:rPr>
          <w:rFonts w:ascii="Times New Roman" w:hAnsi="Times New Roman" w:cs="Times New Roman"/>
          <w:color w:val="000000" w:themeColor="text1"/>
          <w:sz w:val="24"/>
          <w:szCs w:val="24"/>
        </w:rPr>
        <w:t>Il est alors impératif que le gouvernement puisse :</w:t>
      </w:r>
    </w:p>
    <w:p w:rsidR="003B7156" w:rsidRPr="009556D6" w:rsidRDefault="003B7156" w:rsidP="003B7156">
      <w:pPr>
        <w:pStyle w:val="Paragraphedeliste"/>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Poursuivre la sensibilisation sur l’importance de l’établissement des faits d’état civil notamment les naissances,</w:t>
      </w:r>
    </w:p>
    <w:p w:rsidR="003B7156" w:rsidRPr="009556D6" w:rsidRDefault="003B7156" w:rsidP="003B7156">
      <w:pPr>
        <w:pStyle w:val="Paragraphedeliste"/>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Former les agents des centres d’état civil dans la gestion des actes, la transcription des jugements ainsi que la tenue et conservation des registres qui malgré la numérisation demeurent des éléments de référence indispensables en cas d’erreur de saisie des données,</w:t>
      </w:r>
    </w:p>
    <w:p w:rsidR="003B7156" w:rsidRPr="009556D6" w:rsidRDefault="003B7156" w:rsidP="003B7156">
      <w:pPr>
        <w:pStyle w:val="Paragraphedeliste"/>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Impliquer davantage la société civile qui intervient en zone rurale à participer à la sensibilisation et à la mobilisation sociale,</w:t>
      </w:r>
    </w:p>
    <w:p w:rsidR="003B7156" w:rsidRPr="009556D6" w:rsidRDefault="003B7156" w:rsidP="003B7156">
      <w:pPr>
        <w:pStyle w:val="Paragraphedeliste"/>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lastRenderedPageBreak/>
        <w:t>Impliquer les chefs de villages dans les zones rurales éloignées ou enclavées des centres d’état civil en mettant à leur disposition des registres provisoires pour y mentionner les données d’état civil avec le concours de l’administration territoriale.</w:t>
      </w:r>
    </w:p>
    <w:p w:rsidR="003B7156" w:rsidRPr="00392DEC" w:rsidRDefault="003B7156" w:rsidP="003B7156">
      <w:pPr>
        <w:pStyle w:val="Paragraphedeliste"/>
        <w:numPr>
          <w:ilvl w:val="0"/>
          <w:numId w:val="2"/>
        </w:numPr>
        <w:spacing w:line="276"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Mettre fin aux pratiques frauduleuses en matière de gestion de l’état civil.</w:t>
      </w:r>
    </w:p>
    <w:p w:rsidR="003B7156" w:rsidRPr="00916B4F" w:rsidRDefault="003B7156" w:rsidP="003B7156">
      <w:pPr>
        <w:pStyle w:val="Paragraphedeliste"/>
        <w:numPr>
          <w:ilvl w:val="0"/>
          <w:numId w:val="8"/>
        </w:numPr>
        <w:jc w:val="both"/>
        <w:rPr>
          <w:rFonts w:ascii="Times New Roman" w:hAnsi="Times New Roman" w:cs="Times New Roman"/>
          <w:b/>
          <w:bCs/>
          <w:color w:val="000000" w:themeColor="text1"/>
          <w:sz w:val="24"/>
          <w:szCs w:val="24"/>
          <w:u w:val="single"/>
        </w:rPr>
      </w:pPr>
      <w:r w:rsidRPr="00916B4F">
        <w:rPr>
          <w:rFonts w:ascii="Times New Roman" w:hAnsi="Times New Roman" w:cs="Times New Roman"/>
          <w:b/>
          <w:bCs/>
          <w:color w:val="000000" w:themeColor="text1"/>
          <w:sz w:val="24"/>
          <w:szCs w:val="24"/>
          <w:u w:val="single"/>
        </w:rPr>
        <w:t>Le droit au travail :</w:t>
      </w:r>
    </w:p>
    <w:p w:rsidR="003B7156" w:rsidRDefault="003B7156" w:rsidP="003B715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Nous avons documenté un retrait de badge de </w:t>
      </w:r>
      <w:r w:rsidRPr="00F9457B">
        <w:rPr>
          <w:rFonts w:ascii="Times New Roman" w:hAnsi="Times New Roman" w:cs="Times New Roman"/>
          <w:color w:val="000000" w:themeColor="text1"/>
          <w:sz w:val="24"/>
          <w:szCs w:val="24"/>
        </w:rPr>
        <w:t xml:space="preserve">5000 dockers </w:t>
      </w:r>
      <w:r>
        <w:rPr>
          <w:rFonts w:ascii="Times New Roman" w:hAnsi="Times New Roman" w:cs="Times New Roman"/>
          <w:color w:val="000000" w:themeColor="text1"/>
          <w:sz w:val="24"/>
          <w:szCs w:val="24"/>
        </w:rPr>
        <w:t xml:space="preserve">dans une opération de renvoie en départ forcé </w:t>
      </w:r>
      <w:r w:rsidRPr="00F9457B">
        <w:rPr>
          <w:rFonts w:ascii="Times New Roman" w:hAnsi="Times New Roman" w:cs="Times New Roman"/>
          <w:color w:val="000000" w:themeColor="text1"/>
          <w:sz w:val="24"/>
          <w:szCs w:val="24"/>
        </w:rPr>
        <w:t xml:space="preserve">exécuté en complicité avec les 13 centrales syndicales </w:t>
      </w:r>
      <w:r>
        <w:rPr>
          <w:rFonts w:ascii="Times New Roman" w:hAnsi="Times New Roman" w:cs="Times New Roman"/>
          <w:color w:val="000000" w:themeColor="text1"/>
          <w:sz w:val="24"/>
          <w:szCs w:val="24"/>
        </w:rPr>
        <w:t>sous prétexte de</w:t>
      </w:r>
      <w:r w:rsidRPr="00F9457B">
        <w:rPr>
          <w:rFonts w:ascii="Times New Roman" w:hAnsi="Times New Roman" w:cs="Times New Roman"/>
          <w:color w:val="000000" w:themeColor="text1"/>
          <w:sz w:val="24"/>
          <w:szCs w:val="24"/>
        </w:rPr>
        <w:t xml:space="preserve"> départ volontaire</w:t>
      </w:r>
      <w:r>
        <w:rPr>
          <w:rFonts w:ascii="Times New Roman" w:hAnsi="Times New Roman" w:cs="Times New Roman"/>
          <w:color w:val="000000" w:themeColor="text1"/>
          <w:sz w:val="24"/>
          <w:szCs w:val="24"/>
        </w:rPr>
        <w:t xml:space="preserve">, à deux étape : </w:t>
      </w:r>
    </w:p>
    <w:p w:rsidR="003B7156" w:rsidRPr="00392DEC" w:rsidRDefault="003B7156" w:rsidP="003B7156">
      <w:pPr>
        <w:jc w:val="both"/>
        <w:rPr>
          <w:rFonts w:ascii="Times New Roman" w:hAnsi="Times New Roman" w:cs="Times New Roman"/>
          <w:b/>
          <w:bCs/>
          <w:color w:val="000000" w:themeColor="text1"/>
          <w:sz w:val="24"/>
          <w:szCs w:val="24"/>
        </w:rPr>
      </w:pPr>
      <w:r w:rsidRPr="00916B4F">
        <w:rPr>
          <w:rFonts w:ascii="Times New Roman" w:hAnsi="Times New Roman" w:cs="Times New Roman"/>
          <w:b/>
          <w:bCs/>
          <w:color w:val="000000" w:themeColor="text1"/>
          <w:sz w:val="24"/>
          <w:szCs w:val="24"/>
        </w:rPr>
        <w:t>Etape 1</w:t>
      </w:r>
      <w:r>
        <w:rPr>
          <w:rFonts w:ascii="Times New Roman" w:hAnsi="Times New Roman" w:cs="Times New Roman"/>
          <w:b/>
          <w:bCs/>
          <w:color w:val="000000" w:themeColor="text1"/>
          <w:sz w:val="24"/>
          <w:szCs w:val="24"/>
        </w:rPr>
        <w:t xml:space="preserve"> : en  </w:t>
      </w:r>
      <w:r>
        <w:rPr>
          <w:rFonts w:ascii="Times New Roman" w:hAnsi="Times New Roman" w:cs="Times New Roman"/>
          <w:color w:val="000000" w:themeColor="text1"/>
          <w:sz w:val="24"/>
          <w:szCs w:val="24"/>
        </w:rPr>
        <w:t>2017 départs forcés de 2500 dockers partagés entre :</w:t>
      </w:r>
    </w:p>
    <w:p w:rsidR="003B7156" w:rsidRDefault="003B7156" w:rsidP="003B7156">
      <w:pPr>
        <w:pStyle w:val="Paragraphedeliste"/>
        <w:numPr>
          <w:ilvl w:val="0"/>
          <w:numId w:val="5"/>
        </w:numPr>
        <w:jc w:val="both"/>
        <w:rPr>
          <w:rFonts w:ascii="Times New Roman" w:hAnsi="Times New Roman" w:cs="Times New Roman"/>
          <w:color w:val="000000" w:themeColor="text1"/>
          <w:sz w:val="24"/>
          <w:szCs w:val="24"/>
        </w:rPr>
      </w:pPr>
      <w:r w:rsidRPr="00F9457B">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2000</w:t>
      </w:r>
      <w:r w:rsidRPr="00F9457B">
        <w:rPr>
          <w:rFonts w:ascii="Times New Roman" w:hAnsi="Times New Roman" w:cs="Times New Roman"/>
          <w:color w:val="000000" w:themeColor="text1"/>
          <w:sz w:val="24"/>
          <w:szCs w:val="24"/>
        </w:rPr>
        <w:t xml:space="preserve"> dockers ont été obligés de remettre leurs badges en contrepartie d’un montant de 36000 MRU</w:t>
      </w:r>
    </w:p>
    <w:p w:rsidR="003B7156" w:rsidRDefault="003B7156" w:rsidP="003B7156">
      <w:pPr>
        <w:pStyle w:val="Paragraphedeliste"/>
        <w:numPr>
          <w:ilvl w:val="0"/>
          <w:numId w:val="5"/>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500 sont renvoyés en retraite avec le même montant ; 36000MRU</w:t>
      </w:r>
    </w:p>
    <w:p w:rsidR="003B7156" w:rsidRPr="00392DEC" w:rsidRDefault="003B7156" w:rsidP="003B7156">
      <w:pPr>
        <w:jc w:val="both"/>
        <w:rPr>
          <w:rFonts w:ascii="Times New Roman" w:hAnsi="Times New Roman" w:cs="Times New Roman"/>
          <w:b/>
          <w:bCs/>
          <w:color w:val="000000" w:themeColor="text1"/>
          <w:sz w:val="24"/>
          <w:szCs w:val="24"/>
        </w:rPr>
      </w:pPr>
      <w:r w:rsidRPr="00A43402">
        <w:rPr>
          <w:rFonts w:ascii="Times New Roman" w:hAnsi="Times New Roman" w:cs="Times New Roman"/>
          <w:b/>
          <w:bCs/>
          <w:color w:val="000000" w:themeColor="text1"/>
          <w:sz w:val="24"/>
          <w:szCs w:val="24"/>
        </w:rPr>
        <w:t>Etape 2</w:t>
      </w:r>
      <w:r>
        <w:rPr>
          <w:rFonts w:ascii="Times New Roman" w:hAnsi="Times New Roman" w:cs="Times New Roman"/>
          <w:b/>
          <w:bCs/>
          <w:color w:val="000000" w:themeColor="text1"/>
          <w:sz w:val="24"/>
          <w:szCs w:val="24"/>
        </w:rPr>
        <w:t xml:space="preserve"> : en </w:t>
      </w:r>
      <w:r>
        <w:rPr>
          <w:rFonts w:ascii="Times New Roman" w:hAnsi="Times New Roman" w:cs="Times New Roman"/>
          <w:color w:val="000000" w:themeColor="text1"/>
          <w:sz w:val="24"/>
          <w:szCs w:val="24"/>
        </w:rPr>
        <w:t xml:space="preserve">2022 départs forcés de 2500 dockers en contrepartie de 170000 MRU parmi ce nombre des cas de retraite anticipés. </w:t>
      </w:r>
    </w:p>
    <w:p w:rsidR="003B7156" w:rsidRPr="009D218A" w:rsidRDefault="003B7156" w:rsidP="003B715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En violation flagrante des articles 6- 7 et 8 du pacte internationale relatif aux droits économiques sociaux et culturels, les indemnités pour les départs dites  volontaires ne sont pas égales entre 2017et 2022,  malgré que les dockers accomplissent le même service.  Cette violation remet en cause la volonté de l’état à mettre en œuvre une réelle politique de travail et de renforcement  des  emplois existants et loin de promouvoir les secteurs à haute intensité de manœuvre.  </w:t>
      </w:r>
    </w:p>
    <w:p w:rsidR="003B7156" w:rsidRPr="009556D6" w:rsidRDefault="003B7156" w:rsidP="003B7156">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C)- </w:t>
      </w:r>
      <w:r w:rsidRPr="009556D6">
        <w:rPr>
          <w:rFonts w:ascii="Times New Roman" w:hAnsi="Times New Roman" w:cs="Times New Roman"/>
          <w:b/>
          <w:color w:val="000000" w:themeColor="text1"/>
          <w:sz w:val="24"/>
          <w:szCs w:val="24"/>
        </w:rPr>
        <w:t>La protection sociale des travailleurs</w:t>
      </w:r>
    </w:p>
    <w:p w:rsidR="003B7156" w:rsidRPr="00392DEC" w:rsidRDefault="003B7156" w:rsidP="003B7156">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 xml:space="preserve">Sur la question de la protection sociale des travailleurs, </w:t>
      </w:r>
      <w:r>
        <w:rPr>
          <w:rFonts w:ascii="Times New Roman" w:eastAsia="Times New Roman" w:hAnsi="Times New Roman" w:cs="Times New Roman"/>
          <w:color w:val="000000" w:themeColor="text1"/>
          <w:sz w:val="24"/>
          <w:szCs w:val="24"/>
          <w:lang w:val="fr-CH"/>
        </w:rPr>
        <w:t xml:space="preserve">sur les 5000 travailleurs que nous avons interrogé seulement </w:t>
      </w:r>
      <w:r w:rsidRPr="009556D6">
        <w:rPr>
          <w:rFonts w:ascii="Times New Roman" w:eastAsia="Times New Roman" w:hAnsi="Times New Roman" w:cs="Times New Roman"/>
          <w:color w:val="000000" w:themeColor="text1"/>
          <w:sz w:val="24"/>
          <w:szCs w:val="24"/>
          <w:lang w:val="fr-CH"/>
        </w:rPr>
        <w:t>18,3% des employés bénéficient de congés annuels payés, 17% de congés maladie rémunérés, 15% de cotisations de retraite, 15,% de la cotisation à la sécurité sociale, 14,3% d’assurance maladie, 13,1% d’assurance pour accident de travail, 11,9% de congés de maternité et 10,6% des prestations familiales. Ce que montre un niveau de protection assez faible.</w:t>
      </w:r>
      <w:r>
        <w:rPr>
          <w:rFonts w:ascii="Times New Roman" w:eastAsia="Times New Roman" w:hAnsi="Times New Roman" w:cs="Times New Roman"/>
          <w:color w:val="000000" w:themeColor="text1"/>
          <w:sz w:val="24"/>
          <w:szCs w:val="24"/>
          <w:lang w:val="fr-CH"/>
        </w:rPr>
        <w:t xml:space="preserve"> </w:t>
      </w:r>
      <w:r w:rsidRPr="009556D6">
        <w:rPr>
          <w:rFonts w:ascii="Times New Roman" w:hAnsi="Times New Roman" w:cs="Times New Roman"/>
          <w:color w:val="000000" w:themeColor="text1"/>
          <w:sz w:val="24"/>
          <w:szCs w:val="24"/>
        </w:rPr>
        <w:t xml:space="preserve"> Les problèmes liés à l’exercice du droit de grève sont également récurrents. On observe des crises cycliques qui découlent d’une remise en question des acquis sociaux d’une part ou du non-respect des procédures régulières pour aller en grève. Il urge donc de promouvoir le dialogue social grâce à </w:t>
      </w:r>
      <w:r>
        <w:rPr>
          <w:rFonts w:ascii="Times New Roman" w:hAnsi="Times New Roman" w:cs="Times New Roman"/>
          <w:color w:val="000000" w:themeColor="text1"/>
          <w:sz w:val="24"/>
          <w:szCs w:val="24"/>
        </w:rPr>
        <w:t xml:space="preserve">la </w:t>
      </w:r>
      <w:r w:rsidRPr="009556D6">
        <w:rPr>
          <w:rFonts w:ascii="Times New Roman" w:hAnsi="Times New Roman" w:cs="Times New Roman"/>
          <w:color w:val="000000" w:themeColor="text1"/>
          <w:sz w:val="24"/>
          <w:szCs w:val="24"/>
        </w:rPr>
        <w:t>formation des leaders syndicaux et des responsables d’entreprise.</w:t>
      </w:r>
    </w:p>
    <w:p w:rsidR="003B7156" w:rsidRPr="00432161" w:rsidRDefault="003B7156" w:rsidP="003B7156">
      <w:pPr>
        <w:jc w:val="both"/>
        <w:rPr>
          <w:rFonts w:asciiTheme="majorBidi" w:hAnsiTheme="majorBidi" w:cstheme="majorBidi"/>
          <w:b/>
          <w:bCs/>
          <w:sz w:val="24"/>
          <w:szCs w:val="24"/>
          <w:u w:val="single"/>
        </w:rPr>
      </w:pPr>
      <w:r>
        <w:rPr>
          <w:rFonts w:asciiTheme="majorBidi" w:hAnsiTheme="majorBidi" w:cstheme="majorBidi"/>
          <w:b/>
          <w:bCs/>
          <w:sz w:val="24"/>
          <w:szCs w:val="24"/>
          <w:u w:val="single"/>
        </w:rPr>
        <w:t xml:space="preserve">D)- </w:t>
      </w:r>
      <w:r w:rsidRPr="00432161">
        <w:rPr>
          <w:rFonts w:asciiTheme="majorBidi" w:hAnsiTheme="majorBidi" w:cstheme="majorBidi"/>
          <w:b/>
          <w:bCs/>
          <w:sz w:val="24"/>
          <w:szCs w:val="24"/>
          <w:u w:val="single"/>
        </w:rPr>
        <w:t>Sécurité sociale</w:t>
      </w:r>
    </w:p>
    <w:p w:rsidR="003B7156" w:rsidRDefault="003B7156" w:rsidP="003B7156">
      <w:pPr>
        <w:jc w:val="both"/>
        <w:rPr>
          <w:rFonts w:asciiTheme="majorBidi" w:hAnsiTheme="majorBidi" w:cstheme="majorBidi"/>
          <w:sz w:val="24"/>
          <w:szCs w:val="24"/>
        </w:rPr>
      </w:pPr>
      <w:r w:rsidRPr="0087546B">
        <w:t xml:space="preserve"> </w:t>
      </w:r>
      <w:r w:rsidRPr="00512014">
        <w:rPr>
          <w:rFonts w:asciiTheme="majorBidi" w:hAnsiTheme="majorBidi" w:cstheme="majorBidi"/>
          <w:sz w:val="24"/>
          <w:szCs w:val="24"/>
        </w:rPr>
        <w:t xml:space="preserve">La Mauritanie à l’instar des autres pays en voie de développement a une économie majoritairement informelle, toutefois l’application de la loi se fait de manière incertaine dans les deux secteurs. Les travailleurs de ces secteurs sont pour la plupart  non affiliés au régime de sécurité sociale. </w:t>
      </w:r>
    </w:p>
    <w:p w:rsidR="003B7156" w:rsidRPr="00432161" w:rsidRDefault="003B7156" w:rsidP="003B7156">
      <w:pPr>
        <w:jc w:val="both"/>
        <w:rPr>
          <w:rFonts w:asciiTheme="majorBidi" w:hAnsiTheme="majorBidi" w:cstheme="majorBidi"/>
          <w:b/>
          <w:bCs/>
          <w:sz w:val="24"/>
          <w:szCs w:val="24"/>
          <w:u w:val="single"/>
        </w:rPr>
      </w:pPr>
      <w:r>
        <w:rPr>
          <w:rFonts w:asciiTheme="majorBidi" w:hAnsiTheme="majorBidi" w:cstheme="majorBidi"/>
          <w:b/>
          <w:bCs/>
          <w:sz w:val="24"/>
          <w:szCs w:val="24"/>
          <w:u w:val="single"/>
        </w:rPr>
        <w:lastRenderedPageBreak/>
        <w:t xml:space="preserve">E)- </w:t>
      </w:r>
      <w:r w:rsidRPr="00432161">
        <w:rPr>
          <w:rFonts w:asciiTheme="majorBidi" w:hAnsiTheme="majorBidi" w:cstheme="majorBidi"/>
          <w:b/>
          <w:bCs/>
          <w:sz w:val="24"/>
          <w:szCs w:val="24"/>
          <w:u w:val="single"/>
        </w:rPr>
        <w:t>Liberté syndicale</w:t>
      </w:r>
    </w:p>
    <w:p w:rsidR="003B7156" w:rsidRPr="0070173B" w:rsidRDefault="003B7156" w:rsidP="003B7156">
      <w:pPr>
        <w:jc w:val="both"/>
        <w:rPr>
          <w:rFonts w:asciiTheme="majorBidi" w:hAnsiTheme="majorBidi" w:cstheme="majorBidi"/>
          <w:sz w:val="24"/>
          <w:szCs w:val="24"/>
        </w:rPr>
      </w:pPr>
      <w:r>
        <w:rPr>
          <w:rFonts w:asciiTheme="majorBidi" w:hAnsiTheme="majorBidi" w:cstheme="majorBidi"/>
          <w:sz w:val="24"/>
          <w:szCs w:val="24"/>
        </w:rPr>
        <w:t>On observe</w:t>
      </w:r>
      <w:r w:rsidRPr="0070173B">
        <w:rPr>
          <w:rFonts w:asciiTheme="majorBidi" w:hAnsiTheme="majorBidi" w:cstheme="majorBidi"/>
          <w:sz w:val="24"/>
          <w:szCs w:val="24"/>
        </w:rPr>
        <w:t>,  le nombre exorbitant des centrales syndicales créé une sorte de concurrence favorisant</w:t>
      </w:r>
      <w:r>
        <w:rPr>
          <w:rFonts w:asciiTheme="majorBidi" w:hAnsiTheme="majorBidi" w:cstheme="majorBidi"/>
          <w:sz w:val="24"/>
          <w:szCs w:val="24"/>
        </w:rPr>
        <w:t>, le clientélisme et la partisannerie et manœuvrant la complicité</w:t>
      </w:r>
      <w:r w:rsidRPr="0070173B">
        <w:rPr>
          <w:rFonts w:asciiTheme="majorBidi" w:hAnsiTheme="majorBidi" w:cstheme="majorBidi"/>
          <w:sz w:val="24"/>
          <w:szCs w:val="24"/>
        </w:rPr>
        <w:t xml:space="preserve"> avec le patronat </w:t>
      </w:r>
      <w:r>
        <w:rPr>
          <w:rFonts w:asciiTheme="majorBidi" w:hAnsiTheme="majorBidi" w:cstheme="majorBidi"/>
          <w:sz w:val="24"/>
          <w:szCs w:val="24"/>
        </w:rPr>
        <w:t xml:space="preserve">et l’Etat </w:t>
      </w:r>
      <w:r w:rsidRPr="0070173B">
        <w:rPr>
          <w:rFonts w:asciiTheme="majorBidi" w:hAnsiTheme="majorBidi" w:cstheme="majorBidi"/>
          <w:sz w:val="24"/>
          <w:szCs w:val="24"/>
        </w:rPr>
        <w:t>au détriment des intérêts des travailleurs.</w:t>
      </w:r>
    </w:p>
    <w:p w:rsidR="003B7156" w:rsidRDefault="003B7156" w:rsidP="003B7156">
      <w:pPr>
        <w:jc w:val="both"/>
        <w:rPr>
          <w:rFonts w:asciiTheme="majorBidi" w:hAnsiTheme="majorBidi" w:cstheme="majorBidi"/>
          <w:sz w:val="24"/>
          <w:szCs w:val="24"/>
        </w:rPr>
      </w:pPr>
      <w:r w:rsidRPr="00432161">
        <w:rPr>
          <w:rFonts w:asciiTheme="majorBidi" w:hAnsiTheme="majorBidi" w:cstheme="majorBidi"/>
          <w:sz w:val="24"/>
          <w:szCs w:val="24"/>
        </w:rPr>
        <w:t xml:space="preserve">A cette égard nous avons documenté  L’affaire des  13 centrales syndicales représentant les dockers au Port de l’amitié  qui ont signé le départ volontaire des dockers sans leurs consentement, en faveur de la création d’une société  appartenant à l’état, cette société prévoit employer seulement 500 dockers à la place de 5000 inscrit sur la liste des travailleurs depuis des dizaines d’années et qui cotisé régulièrement. </w:t>
      </w:r>
    </w:p>
    <w:p w:rsidR="003B7156" w:rsidRPr="009556D6" w:rsidRDefault="003B7156" w:rsidP="003B7156">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Nous invitons le comité l’Etat de prendre des mesures ferme p</w:t>
      </w:r>
      <w:r w:rsidRPr="009556D6">
        <w:rPr>
          <w:rFonts w:ascii="Times New Roman" w:hAnsi="Times New Roman" w:cs="Times New Roman"/>
          <w:color w:val="000000" w:themeColor="text1"/>
          <w:sz w:val="24"/>
          <w:szCs w:val="24"/>
        </w:rPr>
        <w:t xml:space="preserve">our une plus grande justice sociale et une meilleure efficacité dans la lutte contre la corruption, </w:t>
      </w:r>
      <w:r>
        <w:rPr>
          <w:rFonts w:ascii="Times New Roman" w:hAnsi="Times New Roman" w:cs="Times New Roman"/>
          <w:color w:val="000000" w:themeColor="text1"/>
          <w:sz w:val="24"/>
          <w:szCs w:val="24"/>
        </w:rPr>
        <w:t>notamment </w:t>
      </w:r>
      <w:proofErr w:type="gramStart"/>
      <w:r>
        <w:rPr>
          <w:rFonts w:ascii="Times New Roman" w:hAnsi="Times New Roman" w:cs="Times New Roman"/>
          <w:color w:val="000000" w:themeColor="text1"/>
          <w:sz w:val="24"/>
          <w:szCs w:val="24"/>
        </w:rPr>
        <w:t>:</w:t>
      </w:r>
      <w:r w:rsidRPr="009556D6">
        <w:rPr>
          <w:rFonts w:ascii="Times New Roman" w:hAnsi="Times New Roman" w:cs="Times New Roman"/>
          <w:color w:val="000000" w:themeColor="text1"/>
          <w:sz w:val="24"/>
          <w:szCs w:val="24"/>
        </w:rPr>
        <w:t> :</w:t>
      </w:r>
      <w:proofErr w:type="gramEnd"/>
    </w:p>
    <w:p w:rsidR="003B7156" w:rsidRDefault="003B7156" w:rsidP="003B7156">
      <w:pPr>
        <w:pStyle w:val="Paragraphedeliste"/>
        <w:numPr>
          <w:ilvl w:val="0"/>
          <w:numId w:val="1"/>
        </w:num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Organiser un dialogue social dans la transparence et l’équité.</w:t>
      </w:r>
    </w:p>
    <w:p w:rsidR="003B7156" w:rsidRDefault="003B7156" w:rsidP="003B7156">
      <w:pPr>
        <w:pStyle w:val="Paragraphedeliste"/>
        <w:numPr>
          <w:ilvl w:val="0"/>
          <w:numId w:val="1"/>
        </w:num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Les centrales syndicales doivent être formées de syndicat professionnel et non le contraire.</w:t>
      </w:r>
    </w:p>
    <w:p w:rsidR="003B7156" w:rsidRDefault="003B7156" w:rsidP="003B7156">
      <w:pPr>
        <w:pStyle w:val="Paragraphedeliste"/>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Rembourser les Dockers renvoyé en 2017 le reluquât de 134.000 MRU pour les remettre au même pied d’égalité avec leurs collègues dans le départ 2022.</w:t>
      </w:r>
    </w:p>
    <w:p w:rsidR="003B7156" w:rsidRPr="00835A94" w:rsidRDefault="003B7156" w:rsidP="003B7156">
      <w:pPr>
        <w:pStyle w:val="Paragraphedeliste"/>
        <w:numPr>
          <w:ilvl w:val="0"/>
          <w:numId w:val="1"/>
        </w:num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Organiser le travail des dockers de façon plus bénéfique à l’emploi.</w:t>
      </w:r>
    </w:p>
    <w:p w:rsidR="003B7156" w:rsidRPr="009556D6" w:rsidRDefault="003B7156" w:rsidP="003B7156">
      <w:pPr>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F)- </w:t>
      </w:r>
      <w:r w:rsidRPr="009556D6">
        <w:rPr>
          <w:rFonts w:ascii="Times New Roman" w:hAnsi="Times New Roman" w:cs="Times New Roman"/>
          <w:b/>
          <w:color w:val="000000" w:themeColor="text1"/>
          <w:sz w:val="24"/>
          <w:szCs w:val="24"/>
        </w:rPr>
        <w:t>Emplois et formation des personnes handicapées</w:t>
      </w:r>
    </w:p>
    <w:p w:rsidR="003B7156" w:rsidRPr="009556D6" w:rsidRDefault="003B7156" w:rsidP="003B7156">
      <w:pPr>
        <w:pStyle w:val="Commentaire"/>
        <w:jc w:val="both"/>
        <w:rPr>
          <w:color w:val="000000" w:themeColor="text1"/>
          <w:sz w:val="24"/>
          <w:szCs w:val="24"/>
        </w:rPr>
      </w:pPr>
      <w:r w:rsidRPr="009556D6">
        <w:rPr>
          <w:color w:val="000000" w:themeColor="text1"/>
          <w:sz w:val="24"/>
          <w:szCs w:val="24"/>
        </w:rPr>
        <w:t>S’agissant des personnes handicapées, cette population enregistre un très faible taux d’occupation (6,</w:t>
      </w:r>
      <w:r>
        <w:rPr>
          <w:color w:val="000000" w:themeColor="text1"/>
          <w:sz w:val="24"/>
          <w:szCs w:val="24"/>
        </w:rPr>
        <w:t xml:space="preserve">8%) La promesse d’un quota précis pour les </w:t>
      </w:r>
      <w:r w:rsidRPr="009556D6">
        <w:rPr>
          <w:color w:val="000000" w:themeColor="text1"/>
          <w:sz w:val="24"/>
          <w:szCs w:val="24"/>
        </w:rPr>
        <w:t xml:space="preserve"> handicapés dans les recrutements de la fonction pu</w:t>
      </w:r>
      <w:r>
        <w:rPr>
          <w:color w:val="000000" w:themeColor="text1"/>
          <w:sz w:val="24"/>
          <w:szCs w:val="24"/>
        </w:rPr>
        <w:t>blique reste au stade de projet</w:t>
      </w:r>
      <w:r w:rsidRPr="009556D6">
        <w:rPr>
          <w:color w:val="000000" w:themeColor="text1"/>
          <w:sz w:val="24"/>
          <w:szCs w:val="24"/>
        </w:rPr>
        <w:t xml:space="preserve">. </w:t>
      </w:r>
      <w:r>
        <w:rPr>
          <w:color w:val="000000" w:themeColor="text1"/>
          <w:sz w:val="24"/>
          <w:szCs w:val="24"/>
        </w:rPr>
        <w:t>Cette réalité est liée</w:t>
      </w:r>
      <w:r w:rsidRPr="009556D6">
        <w:rPr>
          <w:color w:val="000000" w:themeColor="text1"/>
          <w:sz w:val="24"/>
          <w:szCs w:val="24"/>
        </w:rPr>
        <w:t xml:space="preserve"> en partie au manque de qualification de ces personnes dont l’accès à l’éducation et à la formation reste limité par les pesanteurs sociales et l’absence d’une politique éducative inclusive. </w:t>
      </w:r>
    </w:p>
    <w:p w:rsidR="003B7156" w:rsidRPr="004457D9" w:rsidRDefault="003B7156" w:rsidP="003B7156">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Par rapport à la</w:t>
      </w:r>
      <w:r>
        <w:rPr>
          <w:rFonts w:ascii="Times New Roman" w:eastAsia="Times New Roman" w:hAnsi="Times New Roman" w:cs="Times New Roman"/>
          <w:color w:val="000000" w:themeColor="text1"/>
          <w:sz w:val="24"/>
          <w:szCs w:val="24"/>
          <w:lang w:val="fr-CH"/>
        </w:rPr>
        <w:t xml:space="preserve"> </w:t>
      </w:r>
      <w:r w:rsidRPr="001B29C3">
        <w:rPr>
          <w:rFonts w:ascii="Times New Roman" w:eastAsia="Times New Roman" w:hAnsi="Times New Roman" w:cs="Times New Roman"/>
          <w:color w:val="000000" w:themeColor="text1"/>
          <w:sz w:val="24"/>
          <w:szCs w:val="24"/>
          <w:lang w:val="fr-CH"/>
        </w:rPr>
        <w:t>carte d’égalité des chances</w:t>
      </w:r>
      <w:r>
        <w:rPr>
          <w:rFonts w:ascii="Times New Roman" w:eastAsia="Times New Roman" w:hAnsi="Times New Roman" w:cs="Times New Roman"/>
          <w:color w:val="000000" w:themeColor="text1"/>
          <w:sz w:val="24"/>
          <w:szCs w:val="24"/>
          <w:lang w:val="fr-CH"/>
        </w:rPr>
        <w:t>(</w:t>
      </w:r>
      <w:r w:rsidRPr="009556D6">
        <w:rPr>
          <w:rFonts w:ascii="Times New Roman" w:eastAsia="Times New Roman" w:hAnsi="Times New Roman" w:cs="Times New Roman"/>
          <w:color w:val="000000" w:themeColor="text1"/>
          <w:sz w:val="24"/>
          <w:szCs w:val="24"/>
          <w:lang w:val="fr-CH"/>
        </w:rPr>
        <w:t>CEC</w:t>
      </w:r>
      <w:r>
        <w:rPr>
          <w:rFonts w:ascii="Times New Roman" w:eastAsia="Times New Roman" w:hAnsi="Times New Roman" w:cs="Times New Roman"/>
          <w:color w:val="000000" w:themeColor="text1"/>
          <w:sz w:val="24"/>
          <w:szCs w:val="24"/>
          <w:lang w:val="fr-CH"/>
        </w:rPr>
        <w:t>),</w:t>
      </w:r>
      <w:r w:rsidRPr="009556D6">
        <w:rPr>
          <w:rFonts w:ascii="Times New Roman" w:eastAsia="Times New Roman" w:hAnsi="Times New Roman" w:cs="Times New Roman"/>
          <w:color w:val="000000" w:themeColor="text1"/>
          <w:sz w:val="24"/>
          <w:szCs w:val="24"/>
          <w:lang w:val="fr-CH"/>
        </w:rPr>
        <w:t xml:space="preserve"> la garantie de l’accès </w:t>
      </w:r>
      <w:r>
        <w:rPr>
          <w:rFonts w:ascii="Times New Roman" w:eastAsia="Times New Roman" w:hAnsi="Times New Roman" w:cs="Times New Roman"/>
          <w:color w:val="000000" w:themeColor="text1"/>
          <w:sz w:val="24"/>
          <w:szCs w:val="24"/>
          <w:lang w:val="fr-CH"/>
        </w:rPr>
        <w:t>à tous ceux qui ont droit</w:t>
      </w:r>
      <w:r w:rsidRPr="009556D6">
        <w:rPr>
          <w:rFonts w:ascii="Times New Roman" w:eastAsia="Times New Roman" w:hAnsi="Times New Roman" w:cs="Times New Roman"/>
          <w:color w:val="000000" w:themeColor="text1"/>
          <w:sz w:val="24"/>
          <w:szCs w:val="24"/>
          <w:lang w:val="fr-CH"/>
        </w:rPr>
        <w:t xml:space="preserve"> demeure</w:t>
      </w:r>
      <w:r>
        <w:rPr>
          <w:rFonts w:ascii="Times New Roman" w:eastAsia="Times New Roman" w:hAnsi="Times New Roman" w:cs="Times New Roman"/>
          <w:color w:val="000000" w:themeColor="text1"/>
          <w:sz w:val="24"/>
          <w:szCs w:val="24"/>
          <w:lang w:val="fr-CH"/>
        </w:rPr>
        <w:t xml:space="preserve"> </w:t>
      </w:r>
      <w:r w:rsidRPr="009556D6">
        <w:rPr>
          <w:rFonts w:ascii="Times New Roman" w:eastAsia="Times New Roman" w:hAnsi="Times New Roman" w:cs="Times New Roman"/>
          <w:color w:val="000000" w:themeColor="text1"/>
          <w:sz w:val="24"/>
          <w:szCs w:val="24"/>
          <w:lang w:val="fr-CH"/>
        </w:rPr>
        <w:t xml:space="preserve">une promesse non réalisée. </w:t>
      </w:r>
      <w:r>
        <w:rPr>
          <w:rFonts w:ascii="Times New Roman" w:eastAsia="Times New Roman" w:hAnsi="Times New Roman" w:cs="Times New Roman"/>
          <w:color w:val="000000" w:themeColor="text1"/>
          <w:sz w:val="24"/>
          <w:szCs w:val="24"/>
          <w:lang w:val="fr-CH"/>
        </w:rPr>
        <w:t xml:space="preserve"> </w:t>
      </w:r>
      <w:r w:rsidRPr="00D552D6">
        <w:rPr>
          <w:rFonts w:ascii="Times New Roman" w:eastAsia="Times New Roman" w:hAnsi="Times New Roman" w:cs="Times New Roman"/>
          <w:sz w:val="24"/>
          <w:szCs w:val="24"/>
          <w:lang w:val="fr-CH"/>
        </w:rPr>
        <w:t xml:space="preserve">Nous avons besoin de savoir à l’Etat actuel, quoi sur la couverture médicale et la bourse de sécurité familiale pour une partie de handicapées au chômage ? </w:t>
      </w:r>
    </w:p>
    <w:p w:rsidR="003B7156" w:rsidRDefault="003B7156" w:rsidP="003B7156">
      <w:pPr>
        <w:pStyle w:val="Commentaire"/>
        <w:jc w:val="both"/>
        <w:rPr>
          <w:color w:val="000000" w:themeColor="text1"/>
          <w:sz w:val="24"/>
          <w:szCs w:val="24"/>
        </w:rPr>
      </w:pPr>
      <w:r>
        <w:rPr>
          <w:color w:val="000000" w:themeColor="text1"/>
          <w:sz w:val="24"/>
          <w:szCs w:val="24"/>
        </w:rPr>
        <w:t>Et quoi concernant l</w:t>
      </w:r>
      <w:r w:rsidRPr="009556D6">
        <w:rPr>
          <w:color w:val="000000" w:themeColor="text1"/>
          <w:sz w:val="24"/>
          <w:szCs w:val="24"/>
        </w:rPr>
        <w:t>es mesures incitatives pour la formation profession</w:t>
      </w:r>
      <w:r>
        <w:rPr>
          <w:color w:val="000000" w:themeColor="text1"/>
          <w:sz w:val="24"/>
          <w:szCs w:val="24"/>
        </w:rPr>
        <w:t>nelle de cette couche sociale ?</w:t>
      </w:r>
    </w:p>
    <w:p w:rsidR="003B7156" w:rsidRDefault="003B7156" w:rsidP="003B7156">
      <w:pPr>
        <w:pStyle w:val="Commentaire"/>
        <w:jc w:val="both"/>
        <w:rPr>
          <w:color w:val="000000" w:themeColor="text1"/>
          <w:sz w:val="24"/>
          <w:szCs w:val="24"/>
        </w:rPr>
      </w:pPr>
    </w:p>
    <w:p w:rsidR="003B7156" w:rsidRDefault="003B7156" w:rsidP="003B7156">
      <w:pPr>
        <w:pStyle w:val="Commentaire"/>
        <w:jc w:val="both"/>
        <w:rPr>
          <w:color w:val="000000" w:themeColor="text1"/>
          <w:sz w:val="24"/>
          <w:szCs w:val="24"/>
        </w:rPr>
      </w:pPr>
      <w:r w:rsidRPr="009556D6">
        <w:rPr>
          <w:color w:val="000000" w:themeColor="text1"/>
          <w:sz w:val="24"/>
          <w:szCs w:val="24"/>
        </w:rPr>
        <w:t>Il faut une politique globale et transversale qui prend en compte tous les secteurs pour agir sur l’environnement du handicap et éliminer les obstacles qui contribuent à l’établissemen</w:t>
      </w:r>
      <w:r>
        <w:rPr>
          <w:color w:val="000000" w:themeColor="text1"/>
          <w:sz w:val="24"/>
          <w:szCs w:val="24"/>
        </w:rPr>
        <w:t>t d’une situation de handicap,  d</w:t>
      </w:r>
      <w:r w:rsidRPr="009556D6">
        <w:rPr>
          <w:color w:val="000000" w:themeColor="text1"/>
          <w:sz w:val="24"/>
          <w:szCs w:val="24"/>
        </w:rPr>
        <w:t xml:space="preserve">e la famille à l’école, </w:t>
      </w:r>
    </w:p>
    <w:p w:rsidR="003B7156" w:rsidRPr="002F11C6" w:rsidRDefault="003B7156" w:rsidP="003B7156">
      <w:pPr>
        <w:jc w:val="both"/>
        <w:rPr>
          <w:rFonts w:ascii="Times New Roman" w:eastAsia="Times New Roman" w:hAnsi="Times New Roman" w:cs="Times New Roman"/>
          <w:color w:val="000000" w:themeColor="text1"/>
          <w:sz w:val="24"/>
          <w:szCs w:val="24"/>
          <w:lang w:val="fr-CH"/>
        </w:rPr>
      </w:pPr>
      <w:r>
        <w:rPr>
          <w:rFonts w:ascii="Times New Roman" w:eastAsia="Times New Roman" w:hAnsi="Times New Roman" w:cs="Times New Roman"/>
          <w:color w:val="000000" w:themeColor="text1"/>
          <w:sz w:val="24"/>
          <w:szCs w:val="24"/>
          <w:lang w:val="fr-CH"/>
        </w:rPr>
        <w:t>Nous invitons le comité à recommander à l’</w:t>
      </w:r>
      <w:r>
        <w:rPr>
          <w:rFonts w:ascii="Times New Roman" w:eastAsia="Times New Roman" w:hAnsi="Times New Roman" w:cs="Times New Roman"/>
          <w:color w:val="000000" w:themeColor="text1"/>
          <w:sz w:val="24"/>
          <w:szCs w:val="24"/>
          <w:lang w:val="fr-CH"/>
        </w:rPr>
        <w:tab/>
        <w:t>Etat d’appliquer une discrimination positive à l’égard de cette couche vulnérable.</w:t>
      </w:r>
    </w:p>
    <w:p w:rsidR="003B7156" w:rsidRPr="00916B4F" w:rsidRDefault="003B7156" w:rsidP="003B7156">
      <w:pPr>
        <w:pStyle w:val="Paragraphedeliste"/>
        <w:numPr>
          <w:ilvl w:val="0"/>
          <w:numId w:val="13"/>
        </w:numPr>
        <w:autoSpaceDE w:val="0"/>
        <w:autoSpaceDN w:val="0"/>
        <w:adjustRightInd w:val="0"/>
        <w:jc w:val="both"/>
        <w:rPr>
          <w:rFonts w:ascii="Times New Roman" w:hAnsi="Times New Roman" w:cs="Times New Roman"/>
          <w:b/>
          <w:color w:val="000000" w:themeColor="text1"/>
          <w:sz w:val="24"/>
          <w:szCs w:val="24"/>
        </w:rPr>
      </w:pPr>
      <w:r w:rsidRPr="00916B4F">
        <w:rPr>
          <w:rFonts w:ascii="Times New Roman" w:hAnsi="Times New Roman" w:cs="Times New Roman"/>
          <w:b/>
          <w:color w:val="000000" w:themeColor="text1"/>
          <w:sz w:val="24"/>
          <w:szCs w:val="24"/>
        </w:rPr>
        <w:t>Le droit à l’environnement et gestion des ressources :</w:t>
      </w:r>
    </w:p>
    <w:p w:rsidR="003B7156" w:rsidRDefault="003B7156" w:rsidP="003B715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Le rapport reste muet sur les questions du droit à l’environnement. Or, le cadre de vie </w:t>
      </w:r>
      <w:r>
        <w:rPr>
          <w:rFonts w:ascii="Times New Roman" w:hAnsi="Times New Roman" w:cs="Times New Roman"/>
          <w:color w:val="000000" w:themeColor="text1"/>
          <w:sz w:val="24"/>
          <w:szCs w:val="24"/>
        </w:rPr>
        <w:t>en</w:t>
      </w:r>
      <w:r w:rsidRPr="009556D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Mauritanie</w:t>
      </w:r>
      <w:r w:rsidRPr="009556D6">
        <w:rPr>
          <w:rFonts w:ascii="Times New Roman" w:hAnsi="Times New Roman" w:cs="Times New Roman"/>
          <w:color w:val="000000" w:themeColor="text1"/>
          <w:sz w:val="24"/>
          <w:szCs w:val="24"/>
        </w:rPr>
        <w:t xml:space="preserve">, surtout dans les zones urbaines et industrielles, est largement impacté par la </w:t>
      </w:r>
      <w:r w:rsidRPr="009556D6">
        <w:rPr>
          <w:rFonts w:ascii="Times New Roman" w:hAnsi="Times New Roman" w:cs="Times New Roman"/>
          <w:color w:val="000000" w:themeColor="text1"/>
          <w:sz w:val="24"/>
          <w:szCs w:val="24"/>
        </w:rPr>
        <w:lastRenderedPageBreak/>
        <w:t xml:space="preserve">pollution. On y constate aussi la prolifération des sachets plastiques dont l’impact sur l’environnement </w:t>
      </w:r>
      <w:r>
        <w:rPr>
          <w:rFonts w:ascii="Times New Roman" w:hAnsi="Times New Roman" w:cs="Times New Roman"/>
          <w:color w:val="000000" w:themeColor="text1"/>
          <w:sz w:val="24"/>
          <w:szCs w:val="24"/>
        </w:rPr>
        <w:t xml:space="preserve">est considérable. Ce qui </w:t>
      </w:r>
      <w:r w:rsidRPr="009556D6">
        <w:rPr>
          <w:rFonts w:ascii="Times New Roman" w:hAnsi="Times New Roman" w:cs="Times New Roman"/>
          <w:color w:val="000000" w:themeColor="text1"/>
          <w:sz w:val="24"/>
          <w:szCs w:val="24"/>
        </w:rPr>
        <w:t xml:space="preserve">avait justifié l’adoption de la loi </w:t>
      </w:r>
      <w:r>
        <w:rPr>
          <w:rFonts w:ascii="Times New Roman" w:hAnsi="Times New Roman" w:cs="Times New Roman"/>
          <w:color w:val="000000" w:themeColor="text1"/>
          <w:sz w:val="24"/>
          <w:szCs w:val="24"/>
        </w:rPr>
        <w:t>qui</w:t>
      </w:r>
      <w:r w:rsidRPr="009556D6">
        <w:rPr>
          <w:rFonts w:ascii="Times New Roman" w:hAnsi="Times New Roman" w:cs="Times New Roman"/>
          <w:color w:val="000000" w:themeColor="text1"/>
          <w:sz w:val="24"/>
          <w:szCs w:val="24"/>
        </w:rPr>
        <w:t xml:space="preserve"> interdit</w:t>
      </w:r>
      <w:r w:rsidRPr="000A2B08">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 xml:space="preserve">«la production, l’importation,  </w:t>
      </w:r>
      <w:r w:rsidRPr="000A2B08">
        <w:rPr>
          <w:rFonts w:ascii="Times New Roman" w:hAnsi="Times New Roman" w:cs="Times New Roman"/>
          <w:color w:val="000000" w:themeColor="text1"/>
          <w:sz w:val="24"/>
          <w:szCs w:val="24"/>
        </w:rPr>
        <w:t>l’utilisation, la détention en vue de la mise en vente et</w:t>
      </w:r>
      <w:r>
        <w:rPr>
          <w:rFonts w:ascii="Times New Roman" w:hAnsi="Times New Roman" w:cs="Times New Roman"/>
          <w:color w:val="000000" w:themeColor="text1"/>
          <w:sz w:val="24"/>
          <w:szCs w:val="24"/>
        </w:rPr>
        <w:t xml:space="preserve"> </w:t>
      </w:r>
      <w:r w:rsidRPr="000A2B08">
        <w:rPr>
          <w:rFonts w:ascii="Times New Roman" w:hAnsi="Times New Roman" w:cs="Times New Roman"/>
          <w:color w:val="000000" w:themeColor="text1"/>
          <w:sz w:val="24"/>
          <w:szCs w:val="24"/>
        </w:rPr>
        <w:t>la vente ou la distribution à titre gratuit des</w:t>
      </w:r>
      <w:r>
        <w:rPr>
          <w:rFonts w:ascii="Times New Roman" w:hAnsi="Times New Roman" w:cs="Times New Roman"/>
          <w:color w:val="000000" w:themeColor="text1"/>
          <w:sz w:val="24"/>
          <w:szCs w:val="24"/>
        </w:rPr>
        <w:t xml:space="preserve">  </w:t>
      </w:r>
      <w:r w:rsidRPr="000A2B08">
        <w:rPr>
          <w:rFonts w:ascii="Times New Roman" w:hAnsi="Times New Roman" w:cs="Times New Roman"/>
          <w:color w:val="000000" w:themeColor="text1"/>
          <w:sz w:val="24"/>
          <w:szCs w:val="24"/>
        </w:rPr>
        <w:t>sachets plastiques d’une épaisseur inférieure à 30 microns </w:t>
      </w:r>
      <w:r>
        <w:rPr>
          <w:rFonts w:ascii="Times New Roman" w:hAnsi="Times New Roman" w:cs="Times New Roman"/>
          <w:color w:val="000000" w:themeColor="text1"/>
          <w:sz w:val="24"/>
          <w:szCs w:val="24"/>
        </w:rPr>
        <w:t xml:space="preserve"> </w:t>
      </w:r>
      <w:r w:rsidRPr="000A2B08">
        <w:rPr>
          <w:rFonts w:ascii="Times New Roman" w:hAnsi="Times New Roman" w:cs="Times New Roman"/>
          <w:color w:val="000000" w:themeColor="text1"/>
          <w:sz w:val="24"/>
          <w:szCs w:val="24"/>
        </w:rPr>
        <w:t>sur toute l’étendue du territoire national.</w:t>
      </w:r>
    </w:p>
    <w:p w:rsidR="003B7156" w:rsidRPr="009556D6" w:rsidRDefault="003B7156" w:rsidP="003B7156">
      <w:pPr>
        <w:pStyle w:val="NormalWeb"/>
        <w:jc w:val="both"/>
        <w:rPr>
          <w:color w:val="000000" w:themeColor="text1"/>
        </w:rPr>
      </w:pPr>
      <w:r w:rsidRPr="009556D6">
        <w:rPr>
          <w:color w:val="000000" w:themeColor="text1"/>
        </w:rPr>
        <w:t>L’application d</w:t>
      </w:r>
      <w:r>
        <w:rPr>
          <w:color w:val="000000" w:themeColor="text1"/>
        </w:rPr>
        <w:t xml:space="preserve">e la loi tarde à voir le jour. </w:t>
      </w:r>
      <w:r w:rsidRPr="009556D6">
        <w:rPr>
          <w:color w:val="000000" w:themeColor="text1"/>
        </w:rPr>
        <w:t xml:space="preserve">Aussi, s’il existe peu de contrainte d’ordre culturel ou social qui peuvent constituer un blocage à l’application de la loi, des réalités d’ordre économique justifient son ineffectivité puisque </w:t>
      </w:r>
      <w:r>
        <w:rPr>
          <w:color w:val="000000" w:themeColor="text1"/>
        </w:rPr>
        <w:t xml:space="preserve">aussi bien </w:t>
      </w:r>
      <w:r w:rsidRPr="009556D6">
        <w:rPr>
          <w:color w:val="000000" w:themeColor="text1"/>
        </w:rPr>
        <w:t>les</w:t>
      </w:r>
      <w:r>
        <w:rPr>
          <w:color w:val="000000" w:themeColor="text1"/>
        </w:rPr>
        <w:t xml:space="preserve"> </w:t>
      </w:r>
      <w:r w:rsidRPr="009556D6">
        <w:rPr>
          <w:color w:val="000000" w:themeColor="text1"/>
        </w:rPr>
        <w:t>commerçants</w:t>
      </w:r>
      <w:r>
        <w:rPr>
          <w:color w:val="000000" w:themeColor="text1"/>
        </w:rPr>
        <w:t xml:space="preserve"> que les </w:t>
      </w:r>
      <w:r w:rsidRPr="009556D6">
        <w:rPr>
          <w:color w:val="000000" w:themeColor="text1"/>
        </w:rPr>
        <w:t>clients trouvent les sachets plastiques moins coûteux. L’emballage en plastique est le plus souvent compris dans le prix de vente ou donné aux clients à titre gratuit alors que les sachets en papier peuvent avoir un cout élevé</w:t>
      </w:r>
      <w:r>
        <w:rPr>
          <w:color w:val="000000" w:themeColor="text1"/>
        </w:rPr>
        <w:t xml:space="preserve"> pour ces derniers</w:t>
      </w:r>
      <w:r w:rsidRPr="009556D6">
        <w:rPr>
          <w:color w:val="000000" w:themeColor="text1"/>
        </w:rPr>
        <w:t xml:space="preserve">. </w:t>
      </w:r>
    </w:p>
    <w:p w:rsidR="003B7156" w:rsidRPr="009556D6" w:rsidRDefault="003B7156" w:rsidP="003B715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De même, le changement climatique occasionn</w:t>
      </w:r>
      <w:r>
        <w:rPr>
          <w:rFonts w:ascii="Times New Roman" w:hAnsi="Times New Roman" w:cs="Times New Roman"/>
          <w:color w:val="000000" w:themeColor="text1"/>
          <w:sz w:val="24"/>
          <w:szCs w:val="24"/>
        </w:rPr>
        <w:t xml:space="preserve">e d’énormes dégâts dans le pays. </w:t>
      </w:r>
      <w:r w:rsidRPr="009556D6">
        <w:rPr>
          <w:rFonts w:ascii="Times New Roman" w:hAnsi="Times New Roman" w:cs="Times New Roman"/>
          <w:color w:val="000000" w:themeColor="text1"/>
          <w:sz w:val="24"/>
          <w:szCs w:val="24"/>
        </w:rPr>
        <w:t xml:space="preserve"> Des villes et villages entiers sont menacés de disparition et les populations perdent leurs moyens de subsistance. Ces populations qui se retrouvent dans la précarité la plus absolue n’ont souvent autre alternative que l’immigration.</w:t>
      </w:r>
    </w:p>
    <w:p w:rsidR="003B7156" w:rsidRDefault="003B7156" w:rsidP="003B715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L’impact environnemental des exploitations minières et des projets d’infrastructure sont aussi un problème majeur dans ce pays avec la déforestation, les impacts sur le réseau hydraulique, </w:t>
      </w:r>
      <w:r>
        <w:rPr>
          <w:rFonts w:ascii="Times New Roman" w:hAnsi="Times New Roman" w:cs="Times New Roman"/>
          <w:color w:val="000000" w:themeColor="text1"/>
          <w:sz w:val="24"/>
          <w:szCs w:val="24"/>
        </w:rPr>
        <w:t xml:space="preserve">la destruction de </w:t>
      </w:r>
      <w:r w:rsidRPr="009556D6">
        <w:rPr>
          <w:rFonts w:ascii="Times New Roman" w:hAnsi="Times New Roman" w:cs="Times New Roman"/>
          <w:color w:val="000000" w:themeColor="text1"/>
          <w:sz w:val="24"/>
          <w:szCs w:val="24"/>
        </w:rPr>
        <w:t>la biodiversité faunique et florale, etc. Or, dans la plupart des projets miniers et dans la construction des grosses infrastructures, les études d’impacts environnementales et sociales sont bâclées ou non effectuées. Les audi</w:t>
      </w:r>
      <w:r>
        <w:rPr>
          <w:rFonts w:ascii="Times New Roman" w:hAnsi="Times New Roman" w:cs="Times New Roman"/>
          <w:color w:val="000000" w:themeColor="text1"/>
          <w:sz w:val="24"/>
          <w:szCs w:val="24"/>
        </w:rPr>
        <w:t>ences publiques sont organisées</w:t>
      </w:r>
      <w:r w:rsidRPr="009556D6">
        <w:rPr>
          <w:rFonts w:ascii="Times New Roman" w:hAnsi="Times New Roman" w:cs="Times New Roman"/>
          <w:color w:val="000000" w:themeColor="text1"/>
          <w:sz w:val="24"/>
          <w:szCs w:val="24"/>
        </w:rPr>
        <w:t xml:space="preserve"> par les compagnies minières en collaboration avec les autorités administrat</w:t>
      </w:r>
      <w:r>
        <w:rPr>
          <w:rFonts w:ascii="Times New Roman" w:hAnsi="Times New Roman" w:cs="Times New Roman"/>
          <w:color w:val="000000" w:themeColor="text1"/>
          <w:sz w:val="24"/>
          <w:szCs w:val="24"/>
        </w:rPr>
        <w:t>ives, dans un contexte d’</w:t>
      </w:r>
      <w:r w:rsidRPr="009556D6">
        <w:rPr>
          <w:rFonts w:ascii="Times New Roman" w:hAnsi="Times New Roman" w:cs="Times New Roman"/>
          <w:color w:val="000000" w:themeColor="text1"/>
          <w:sz w:val="24"/>
          <w:szCs w:val="24"/>
        </w:rPr>
        <w:t xml:space="preserve">impréparation orchestrée </w:t>
      </w:r>
      <w:r>
        <w:rPr>
          <w:rFonts w:ascii="Times New Roman" w:hAnsi="Times New Roman" w:cs="Times New Roman"/>
          <w:color w:val="000000" w:themeColor="text1"/>
          <w:sz w:val="24"/>
          <w:szCs w:val="24"/>
        </w:rPr>
        <w:t xml:space="preserve"> contre d</w:t>
      </w:r>
      <w:r w:rsidRPr="009556D6">
        <w:rPr>
          <w:rFonts w:ascii="Times New Roman" w:hAnsi="Times New Roman" w:cs="Times New Roman"/>
          <w:color w:val="000000" w:themeColor="text1"/>
          <w:sz w:val="24"/>
          <w:szCs w:val="24"/>
        </w:rPr>
        <w:t>es populations</w:t>
      </w:r>
      <w:r>
        <w:rPr>
          <w:rFonts w:ascii="Times New Roman" w:hAnsi="Times New Roman" w:cs="Times New Roman"/>
          <w:color w:val="000000" w:themeColor="text1"/>
          <w:sz w:val="24"/>
          <w:szCs w:val="24"/>
        </w:rPr>
        <w:t xml:space="preserve"> dont leur </w:t>
      </w:r>
      <w:r w:rsidRPr="009556D6">
        <w:rPr>
          <w:rFonts w:ascii="Times New Roman" w:hAnsi="Times New Roman" w:cs="Times New Roman"/>
          <w:color w:val="000000" w:themeColor="text1"/>
          <w:sz w:val="24"/>
          <w:szCs w:val="24"/>
        </w:rPr>
        <w:t>Consentement Libre Préalable et Eclairé (CLIP)</w:t>
      </w:r>
      <w:r>
        <w:rPr>
          <w:rFonts w:ascii="Times New Roman" w:hAnsi="Times New Roman" w:cs="Times New Roman"/>
          <w:color w:val="000000" w:themeColor="text1"/>
          <w:sz w:val="24"/>
          <w:szCs w:val="24"/>
        </w:rPr>
        <w:t xml:space="preserve"> </w:t>
      </w:r>
      <w:r w:rsidRPr="009556D6">
        <w:rPr>
          <w:rFonts w:ascii="Times New Roman" w:hAnsi="Times New Roman" w:cs="Times New Roman"/>
          <w:color w:val="000000" w:themeColor="text1"/>
          <w:sz w:val="24"/>
          <w:szCs w:val="24"/>
        </w:rPr>
        <w:t>par rapport aux décisions concernant les projets miniers</w:t>
      </w:r>
      <w:r>
        <w:rPr>
          <w:rFonts w:ascii="Times New Roman" w:hAnsi="Times New Roman" w:cs="Times New Roman"/>
          <w:color w:val="000000" w:themeColor="text1"/>
          <w:sz w:val="24"/>
          <w:szCs w:val="24"/>
        </w:rPr>
        <w:t xml:space="preserve"> ne sont jamais sollicités</w:t>
      </w:r>
      <w:r w:rsidRPr="009556D6">
        <w:rPr>
          <w:rFonts w:ascii="Times New Roman" w:hAnsi="Times New Roman" w:cs="Times New Roman"/>
          <w:color w:val="000000" w:themeColor="text1"/>
          <w:sz w:val="24"/>
          <w:szCs w:val="24"/>
        </w:rPr>
        <w:t xml:space="preserve">. </w:t>
      </w:r>
    </w:p>
    <w:p w:rsidR="003B7156" w:rsidRPr="009556D6" w:rsidRDefault="003B7156" w:rsidP="003B715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 Des documents de plusieurs centaines de pages et en langue français sont fournis à des </w:t>
      </w:r>
      <w:r>
        <w:rPr>
          <w:rFonts w:ascii="Times New Roman" w:hAnsi="Times New Roman" w:cs="Times New Roman"/>
          <w:color w:val="000000" w:themeColor="text1"/>
          <w:sz w:val="24"/>
          <w:szCs w:val="24"/>
        </w:rPr>
        <w:t>populations en majorité analphabète et</w:t>
      </w:r>
      <w:r w:rsidRPr="009556D6">
        <w:rPr>
          <w:rFonts w:ascii="Times New Roman" w:hAnsi="Times New Roman" w:cs="Times New Roman"/>
          <w:color w:val="000000" w:themeColor="text1"/>
          <w:sz w:val="24"/>
          <w:szCs w:val="24"/>
        </w:rPr>
        <w:t xml:space="preserve"> peu outillée au plan technique </w:t>
      </w:r>
      <w:r>
        <w:rPr>
          <w:rFonts w:ascii="Times New Roman" w:hAnsi="Times New Roman" w:cs="Times New Roman"/>
          <w:color w:val="000000" w:themeColor="text1"/>
          <w:sz w:val="24"/>
          <w:szCs w:val="24"/>
        </w:rPr>
        <w:t xml:space="preserve">et </w:t>
      </w:r>
      <w:r w:rsidRPr="009556D6">
        <w:rPr>
          <w:rFonts w:ascii="Times New Roman" w:hAnsi="Times New Roman" w:cs="Times New Roman"/>
          <w:color w:val="000000" w:themeColor="text1"/>
          <w:sz w:val="24"/>
          <w:szCs w:val="24"/>
        </w:rPr>
        <w:t xml:space="preserve">qui doivent les déchiffrer dans des délais très réduits. </w:t>
      </w:r>
      <w:r>
        <w:rPr>
          <w:rFonts w:ascii="Times New Roman" w:hAnsi="Times New Roman" w:cs="Times New Roman"/>
          <w:color w:val="000000" w:themeColor="text1"/>
          <w:sz w:val="24"/>
          <w:szCs w:val="24"/>
        </w:rPr>
        <w:t>Aussi, a</w:t>
      </w:r>
      <w:r w:rsidRPr="009556D6">
        <w:rPr>
          <w:rFonts w:ascii="Times New Roman" w:hAnsi="Times New Roman" w:cs="Times New Roman"/>
          <w:color w:val="000000" w:themeColor="text1"/>
          <w:sz w:val="24"/>
          <w:szCs w:val="24"/>
        </w:rPr>
        <w:t xml:space="preserve">près l'érection des infrastructures et/ou l'installation des projets miniers, </w:t>
      </w:r>
      <w:r>
        <w:rPr>
          <w:rFonts w:ascii="Times New Roman" w:hAnsi="Times New Roman" w:cs="Times New Roman"/>
          <w:color w:val="000000" w:themeColor="text1"/>
          <w:sz w:val="24"/>
          <w:szCs w:val="24"/>
        </w:rPr>
        <w:t>on constante d</w:t>
      </w:r>
      <w:r w:rsidRPr="009556D6">
        <w:rPr>
          <w:rFonts w:ascii="Times New Roman" w:hAnsi="Times New Roman" w:cs="Times New Roman"/>
          <w:color w:val="000000" w:themeColor="text1"/>
          <w:sz w:val="24"/>
          <w:szCs w:val="24"/>
        </w:rPr>
        <w:t>e sérieux impacts environnementaux sur les populations qui ne sont pas suffisamment pris en charge. Par ailleurs, le contrôle</w:t>
      </w:r>
      <w:r>
        <w:rPr>
          <w:rFonts w:ascii="Times New Roman" w:hAnsi="Times New Roman" w:cs="Times New Roman"/>
          <w:color w:val="000000" w:themeColor="text1"/>
          <w:sz w:val="24"/>
          <w:szCs w:val="24"/>
        </w:rPr>
        <w:t xml:space="preserve"> et la mise en œuvre des dispositions législatives par les </w:t>
      </w:r>
      <w:r w:rsidRPr="009556D6">
        <w:rPr>
          <w:rFonts w:ascii="Times New Roman" w:hAnsi="Times New Roman" w:cs="Times New Roman"/>
          <w:color w:val="000000" w:themeColor="text1"/>
          <w:sz w:val="24"/>
          <w:szCs w:val="24"/>
        </w:rPr>
        <w:t>départements ministériels</w:t>
      </w:r>
      <w:r>
        <w:rPr>
          <w:rFonts w:ascii="Times New Roman" w:hAnsi="Times New Roman" w:cs="Times New Roman"/>
          <w:color w:val="000000" w:themeColor="text1"/>
          <w:sz w:val="24"/>
          <w:szCs w:val="24"/>
        </w:rPr>
        <w:t xml:space="preserve"> et les différents organes de contrôle et de régulation pour contraindre les acteurs privés à respecter les droits économiques, sociaux et culturels des communautés </w:t>
      </w:r>
      <w:r w:rsidRPr="009556D6">
        <w:rPr>
          <w:rFonts w:ascii="Times New Roman" w:hAnsi="Times New Roman" w:cs="Times New Roman"/>
          <w:color w:val="000000" w:themeColor="text1"/>
          <w:sz w:val="24"/>
          <w:szCs w:val="24"/>
        </w:rPr>
        <w:t>restent</w:t>
      </w:r>
      <w:r>
        <w:rPr>
          <w:rFonts w:ascii="Times New Roman" w:hAnsi="Times New Roman" w:cs="Times New Roman"/>
          <w:color w:val="000000" w:themeColor="text1"/>
          <w:sz w:val="24"/>
          <w:szCs w:val="24"/>
        </w:rPr>
        <w:t xml:space="preserve"> largement</w:t>
      </w:r>
      <w:r w:rsidRPr="009556D6">
        <w:rPr>
          <w:rFonts w:ascii="Times New Roman" w:hAnsi="Times New Roman" w:cs="Times New Roman"/>
          <w:color w:val="000000" w:themeColor="text1"/>
          <w:sz w:val="24"/>
          <w:szCs w:val="24"/>
        </w:rPr>
        <w:t xml:space="preserve"> inopérants. </w:t>
      </w:r>
    </w:p>
    <w:p w:rsidR="003B7156" w:rsidRPr="009556D6" w:rsidRDefault="003B7156" w:rsidP="003B7156">
      <w:p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Le gouvernement devrait prendre des mesures allant dans le sens du respect de la législation environnementale et minière pour une réalisation du droit à l’environnement et des</w:t>
      </w:r>
      <w:r>
        <w:rPr>
          <w:rFonts w:ascii="Times New Roman" w:hAnsi="Times New Roman" w:cs="Times New Roman"/>
          <w:color w:val="000000" w:themeColor="text1"/>
          <w:sz w:val="24"/>
          <w:szCs w:val="24"/>
        </w:rPr>
        <w:t xml:space="preserve"> autres</w:t>
      </w:r>
      <w:r w:rsidRPr="009556D6">
        <w:rPr>
          <w:rFonts w:ascii="Times New Roman" w:hAnsi="Times New Roman" w:cs="Times New Roman"/>
          <w:color w:val="000000" w:themeColor="text1"/>
          <w:sz w:val="24"/>
          <w:szCs w:val="24"/>
        </w:rPr>
        <w:t xml:space="preserve"> droits économiques, sociaux et culturels des c</w:t>
      </w:r>
      <w:r>
        <w:rPr>
          <w:rFonts w:ascii="Times New Roman" w:hAnsi="Times New Roman" w:cs="Times New Roman"/>
          <w:color w:val="000000" w:themeColor="text1"/>
          <w:sz w:val="24"/>
          <w:szCs w:val="24"/>
        </w:rPr>
        <w:t>itoyens</w:t>
      </w:r>
      <w:r w:rsidRPr="009556D6">
        <w:rPr>
          <w:rFonts w:ascii="Times New Roman" w:hAnsi="Times New Roman" w:cs="Times New Roman"/>
          <w:color w:val="000000" w:themeColor="text1"/>
          <w:sz w:val="24"/>
          <w:szCs w:val="24"/>
        </w:rPr>
        <w:t xml:space="preserve">. </w:t>
      </w:r>
    </w:p>
    <w:p w:rsidR="003B7156" w:rsidRPr="009556D6" w:rsidRDefault="003B7156" w:rsidP="003B7156">
      <w:pPr>
        <w:autoSpaceDE w:val="0"/>
        <w:autoSpaceDN w:val="0"/>
        <w:adjustRightInd w:val="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Concernant l</w:t>
      </w:r>
      <w:r w:rsidRPr="009556D6">
        <w:rPr>
          <w:rFonts w:ascii="Times New Roman" w:hAnsi="Times New Roman" w:cs="Times New Roman"/>
          <w:color w:val="000000" w:themeColor="text1"/>
          <w:sz w:val="24"/>
          <w:szCs w:val="24"/>
        </w:rPr>
        <w:t>es ressources extractives, il est impératif d’</w:t>
      </w:r>
      <w:r>
        <w:rPr>
          <w:rFonts w:ascii="Times New Roman" w:hAnsi="Times New Roman" w:cs="Times New Roman"/>
          <w:color w:val="000000" w:themeColor="text1"/>
          <w:sz w:val="24"/>
          <w:szCs w:val="24"/>
        </w:rPr>
        <w:t xml:space="preserve">en </w:t>
      </w:r>
      <w:r w:rsidRPr="009556D6">
        <w:rPr>
          <w:rFonts w:ascii="Times New Roman" w:hAnsi="Times New Roman" w:cs="Times New Roman"/>
          <w:color w:val="000000" w:themeColor="text1"/>
          <w:sz w:val="24"/>
          <w:szCs w:val="24"/>
        </w:rPr>
        <w:t xml:space="preserve">assurer une gestion démocratique </w:t>
      </w:r>
      <w:r>
        <w:rPr>
          <w:rFonts w:ascii="Times New Roman" w:hAnsi="Times New Roman" w:cs="Times New Roman"/>
          <w:color w:val="000000" w:themeColor="text1"/>
          <w:sz w:val="24"/>
          <w:szCs w:val="24"/>
        </w:rPr>
        <w:t>par entre autres</w:t>
      </w:r>
      <w:r w:rsidRPr="009556D6">
        <w:rPr>
          <w:rFonts w:ascii="Times New Roman" w:hAnsi="Times New Roman" w:cs="Times New Roman"/>
          <w:color w:val="000000" w:themeColor="text1"/>
          <w:sz w:val="24"/>
          <w:szCs w:val="24"/>
        </w:rPr>
        <w:t> :</w:t>
      </w:r>
    </w:p>
    <w:p w:rsidR="003B7156" w:rsidRPr="009556D6" w:rsidRDefault="003B7156" w:rsidP="003B7156">
      <w:pPr>
        <w:pStyle w:val="Paragraphedeliste"/>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lastRenderedPageBreak/>
        <w:t>L’établissement d’un processus transparent d’attribution des licences</w:t>
      </w:r>
      <w:r>
        <w:rPr>
          <w:rFonts w:ascii="Times New Roman" w:hAnsi="Times New Roman" w:cs="Times New Roman"/>
          <w:color w:val="000000" w:themeColor="text1"/>
          <w:sz w:val="24"/>
          <w:szCs w:val="24"/>
        </w:rPr>
        <w:t xml:space="preserve"> et titres</w:t>
      </w:r>
      <w:r w:rsidRPr="009556D6">
        <w:rPr>
          <w:rFonts w:ascii="Times New Roman" w:hAnsi="Times New Roman" w:cs="Times New Roman"/>
          <w:color w:val="000000" w:themeColor="text1"/>
          <w:sz w:val="24"/>
          <w:szCs w:val="24"/>
        </w:rPr>
        <w:t xml:space="preserve">, </w:t>
      </w:r>
    </w:p>
    <w:p w:rsidR="003B7156" w:rsidRPr="009556D6" w:rsidRDefault="003B7156" w:rsidP="003B7156">
      <w:pPr>
        <w:pStyle w:val="Paragraphedeliste"/>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mise en place de mécanismes transparents et équitables dans la gestion et le partage des revenus,</w:t>
      </w:r>
    </w:p>
    <w:p w:rsidR="003B7156" w:rsidRPr="009556D6" w:rsidRDefault="003B7156" w:rsidP="003B7156">
      <w:pPr>
        <w:pStyle w:val="Paragraphedeliste"/>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participation de tous acteurs non étatiques y compris la société civile et les communautés dans le processus de prise de décision,</w:t>
      </w:r>
    </w:p>
    <w:p w:rsidR="003B7156" w:rsidRPr="009556D6" w:rsidRDefault="003B7156" w:rsidP="003B7156">
      <w:pPr>
        <w:pStyle w:val="Paragraphedeliste"/>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Le respect des droits Economiques, Sociaux et Culturels</w:t>
      </w:r>
      <w:r>
        <w:rPr>
          <w:rFonts w:ascii="Times New Roman" w:hAnsi="Times New Roman" w:cs="Times New Roman"/>
          <w:color w:val="000000" w:themeColor="text1"/>
          <w:sz w:val="24"/>
          <w:szCs w:val="24"/>
        </w:rPr>
        <w:t xml:space="preserve"> des citoyens</w:t>
      </w:r>
      <w:r w:rsidRPr="009556D6">
        <w:rPr>
          <w:rFonts w:ascii="Times New Roman" w:hAnsi="Times New Roman" w:cs="Times New Roman"/>
          <w:color w:val="000000" w:themeColor="text1"/>
          <w:sz w:val="24"/>
          <w:szCs w:val="24"/>
        </w:rPr>
        <w:t xml:space="preserve"> par les compagnies évoluant dans</w:t>
      </w:r>
      <w:r>
        <w:rPr>
          <w:rFonts w:ascii="Times New Roman" w:hAnsi="Times New Roman" w:cs="Times New Roman"/>
          <w:color w:val="000000" w:themeColor="text1"/>
          <w:sz w:val="24"/>
          <w:szCs w:val="24"/>
        </w:rPr>
        <w:t xml:space="preserve"> tous les</w:t>
      </w:r>
      <w:r w:rsidRPr="009556D6">
        <w:rPr>
          <w:rFonts w:ascii="Times New Roman" w:hAnsi="Times New Roman" w:cs="Times New Roman"/>
          <w:color w:val="000000" w:themeColor="text1"/>
          <w:sz w:val="24"/>
          <w:szCs w:val="24"/>
        </w:rPr>
        <w:t xml:space="preserve"> secteur</w:t>
      </w:r>
      <w:r>
        <w:rPr>
          <w:rFonts w:ascii="Times New Roman" w:hAnsi="Times New Roman" w:cs="Times New Roman"/>
          <w:color w:val="000000" w:themeColor="text1"/>
          <w:sz w:val="24"/>
          <w:szCs w:val="24"/>
        </w:rPr>
        <w:t>s d’exploitation des ressources minérales</w:t>
      </w:r>
      <w:r w:rsidRPr="009556D6">
        <w:rPr>
          <w:rFonts w:ascii="Times New Roman" w:hAnsi="Times New Roman" w:cs="Times New Roman"/>
          <w:color w:val="000000" w:themeColor="text1"/>
          <w:sz w:val="24"/>
          <w:szCs w:val="24"/>
        </w:rPr>
        <w:t>,</w:t>
      </w:r>
    </w:p>
    <w:p w:rsidR="003B7156" w:rsidRPr="00197EA2" w:rsidRDefault="003B7156" w:rsidP="003B7156">
      <w:pPr>
        <w:pStyle w:val="Paragraphedeliste"/>
        <w:numPr>
          <w:ilvl w:val="0"/>
          <w:numId w:val="4"/>
        </w:numPr>
        <w:autoSpaceDE w:val="0"/>
        <w:autoSpaceDN w:val="0"/>
        <w:adjustRightInd w:val="0"/>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La dotation de moyens humains, techniques et matériels aux services</w:t>
      </w:r>
      <w:r>
        <w:rPr>
          <w:rFonts w:ascii="Times New Roman" w:hAnsi="Times New Roman" w:cs="Times New Roman"/>
          <w:color w:val="000000" w:themeColor="text1"/>
          <w:sz w:val="24"/>
          <w:szCs w:val="24"/>
        </w:rPr>
        <w:t xml:space="preserve"> et institutions</w:t>
      </w:r>
      <w:r w:rsidRPr="009556D6">
        <w:rPr>
          <w:rFonts w:ascii="Times New Roman" w:hAnsi="Times New Roman" w:cs="Times New Roman"/>
          <w:color w:val="000000" w:themeColor="text1"/>
          <w:sz w:val="24"/>
          <w:szCs w:val="24"/>
        </w:rPr>
        <w:t xml:space="preserve"> habilité</w:t>
      </w:r>
      <w:r>
        <w:rPr>
          <w:rFonts w:ascii="Times New Roman" w:hAnsi="Times New Roman" w:cs="Times New Roman"/>
          <w:color w:val="000000" w:themeColor="text1"/>
          <w:sz w:val="24"/>
          <w:szCs w:val="24"/>
        </w:rPr>
        <w:t>e</w:t>
      </w:r>
      <w:r w:rsidRPr="009556D6">
        <w:rPr>
          <w:rFonts w:ascii="Times New Roman" w:hAnsi="Times New Roman" w:cs="Times New Roman"/>
          <w:color w:val="000000" w:themeColor="text1"/>
          <w:sz w:val="24"/>
          <w:szCs w:val="24"/>
        </w:rPr>
        <w:t xml:space="preserve">s pour remplir correctement leurs missions. </w:t>
      </w:r>
    </w:p>
    <w:p w:rsidR="003B7156" w:rsidRPr="00916B4F" w:rsidRDefault="003B7156" w:rsidP="003B7156">
      <w:pPr>
        <w:pStyle w:val="Paragraphedeliste"/>
        <w:numPr>
          <w:ilvl w:val="0"/>
          <w:numId w:val="14"/>
        </w:numPr>
        <w:autoSpaceDE w:val="0"/>
        <w:autoSpaceDN w:val="0"/>
        <w:adjustRightInd w:val="0"/>
        <w:jc w:val="both"/>
        <w:rPr>
          <w:rFonts w:ascii="Times New Roman" w:hAnsi="Times New Roman" w:cs="Times New Roman"/>
          <w:b/>
          <w:color w:val="000000" w:themeColor="text1"/>
          <w:sz w:val="24"/>
          <w:szCs w:val="24"/>
        </w:rPr>
      </w:pPr>
      <w:r w:rsidRPr="00916B4F">
        <w:rPr>
          <w:rFonts w:ascii="Times New Roman" w:hAnsi="Times New Roman" w:cs="Times New Roman"/>
          <w:b/>
          <w:color w:val="000000" w:themeColor="text1"/>
          <w:sz w:val="24"/>
          <w:szCs w:val="24"/>
        </w:rPr>
        <w:t>La lutte contre le chômage :</w:t>
      </w:r>
    </w:p>
    <w:p w:rsidR="003B7156" w:rsidRPr="009556D6" w:rsidRDefault="003B7156" w:rsidP="003B7156">
      <w:pPr>
        <w:autoSpaceDE w:val="0"/>
        <w:autoSpaceDN w:val="0"/>
        <w:adjustRightInd w:val="0"/>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Concernant la lutte contre le chômage, l</w:t>
      </w:r>
      <w:r w:rsidRPr="009556D6">
        <w:rPr>
          <w:rFonts w:ascii="Times New Roman" w:hAnsi="Times New Roman" w:cs="Times New Roman"/>
          <w:color w:val="000000" w:themeColor="text1"/>
          <w:sz w:val="24"/>
          <w:szCs w:val="24"/>
        </w:rPr>
        <w:t>’absence d’un dispositif institutionnel permettant de fédérer et d’harmoniser les initiatives de tous les acteurs publics intervenant dans la promotion de l’auto-emploi pose un problème.</w:t>
      </w:r>
    </w:p>
    <w:p w:rsidR="003B7156" w:rsidRPr="009556D6" w:rsidRDefault="003B7156" w:rsidP="003B7156">
      <w:pPr>
        <w:autoSpaceDE w:val="0"/>
        <w:autoSpaceDN w:val="0"/>
        <w:adjustRightInd w:val="0"/>
        <w:spacing w:line="240" w:lineRule="auto"/>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De plus</w:t>
      </w:r>
      <w:r>
        <w:rPr>
          <w:rFonts w:ascii="Times New Roman" w:hAnsi="Times New Roman" w:cs="Times New Roman"/>
          <w:color w:val="000000" w:themeColor="text1"/>
          <w:sz w:val="24"/>
          <w:szCs w:val="24"/>
        </w:rPr>
        <w:t>,</w:t>
      </w:r>
      <w:r w:rsidRPr="009556D6">
        <w:rPr>
          <w:rFonts w:ascii="Times New Roman" w:hAnsi="Times New Roman" w:cs="Times New Roman"/>
          <w:color w:val="000000" w:themeColor="text1"/>
          <w:sz w:val="24"/>
          <w:szCs w:val="24"/>
        </w:rPr>
        <w:t xml:space="preserve"> le manque de déploiement </w:t>
      </w:r>
      <w:r>
        <w:rPr>
          <w:rFonts w:ascii="Times New Roman" w:hAnsi="Times New Roman" w:cs="Times New Roman"/>
          <w:color w:val="000000" w:themeColor="text1"/>
          <w:sz w:val="24"/>
          <w:szCs w:val="24"/>
        </w:rPr>
        <w:t xml:space="preserve">effectif au niveau déconcentré et une </w:t>
      </w:r>
      <w:r w:rsidRPr="009556D6">
        <w:rPr>
          <w:rFonts w:ascii="Times New Roman" w:hAnsi="Times New Roman" w:cs="Times New Roman"/>
          <w:color w:val="000000" w:themeColor="text1"/>
          <w:sz w:val="24"/>
          <w:szCs w:val="24"/>
        </w:rPr>
        <w:t>concentration des actions dans les capitales régionales et pé</w:t>
      </w:r>
      <w:r>
        <w:rPr>
          <w:rFonts w:ascii="Times New Roman" w:hAnsi="Times New Roman" w:cs="Times New Roman"/>
          <w:color w:val="000000" w:themeColor="text1"/>
          <w:sz w:val="24"/>
          <w:szCs w:val="24"/>
        </w:rPr>
        <w:t>riphéries empêche aux</w:t>
      </w:r>
      <w:r w:rsidRPr="009556D6">
        <w:rPr>
          <w:rFonts w:ascii="Times New Roman" w:hAnsi="Times New Roman" w:cs="Times New Roman"/>
          <w:color w:val="000000" w:themeColor="text1"/>
          <w:sz w:val="24"/>
          <w:szCs w:val="24"/>
        </w:rPr>
        <w:t xml:space="preserve"> structures</w:t>
      </w:r>
      <w:r>
        <w:rPr>
          <w:rFonts w:ascii="Times New Roman" w:hAnsi="Times New Roman" w:cs="Times New Roman"/>
          <w:color w:val="000000" w:themeColor="text1"/>
          <w:sz w:val="24"/>
          <w:szCs w:val="24"/>
        </w:rPr>
        <w:t xml:space="preserve"> en charge de ce volet</w:t>
      </w:r>
      <w:r w:rsidRPr="009556D6">
        <w:rPr>
          <w:rFonts w:ascii="Times New Roman" w:hAnsi="Times New Roman" w:cs="Times New Roman"/>
          <w:color w:val="000000" w:themeColor="text1"/>
          <w:sz w:val="24"/>
          <w:szCs w:val="24"/>
        </w:rPr>
        <w:t xml:space="preserve"> de couvrir le monde rural et les zones reculées et de promouvoir l’accès équitable </w:t>
      </w:r>
      <w:r>
        <w:rPr>
          <w:rFonts w:ascii="Times New Roman" w:hAnsi="Times New Roman" w:cs="Times New Roman"/>
          <w:color w:val="000000" w:themeColor="text1"/>
          <w:sz w:val="24"/>
          <w:szCs w:val="24"/>
        </w:rPr>
        <w:t>à l’emploi</w:t>
      </w:r>
      <w:r w:rsidRPr="009556D6">
        <w:rPr>
          <w:rFonts w:ascii="Times New Roman" w:hAnsi="Times New Roman" w:cs="Times New Roman"/>
          <w:color w:val="000000" w:themeColor="text1"/>
          <w:sz w:val="24"/>
          <w:szCs w:val="24"/>
        </w:rPr>
        <w:t xml:space="preserve">.  Cet état de fait est en partie la conséquence de l’absence d’une territorialisation effective des politiques et des programmes de promotion de l’emploi </w:t>
      </w:r>
      <w:r>
        <w:rPr>
          <w:rFonts w:ascii="Times New Roman" w:hAnsi="Times New Roman" w:cs="Times New Roman"/>
          <w:color w:val="000000" w:themeColor="text1"/>
          <w:sz w:val="24"/>
          <w:szCs w:val="24"/>
        </w:rPr>
        <w:t>en Mauritanie</w:t>
      </w:r>
      <w:r w:rsidRPr="009556D6">
        <w:rPr>
          <w:rFonts w:ascii="Times New Roman" w:hAnsi="Times New Roman" w:cs="Times New Roman"/>
          <w:color w:val="000000" w:themeColor="text1"/>
          <w:sz w:val="24"/>
          <w:szCs w:val="24"/>
        </w:rPr>
        <w:t xml:space="preserve"> malgré </w:t>
      </w:r>
      <w:r>
        <w:rPr>
          <w:rFonts w:ascii="Times New Roman" w:hAnsi="Times New Roman" w:cs="Times New Roman"/>
          <w:color w:val="000000" w:themeColor="text1"/>
          <w:sz w:val="24"/>
          <w:szCs w:val="24"/>
        </w:rPr>
        <w:t>la politique</w:t>
      </w:r>
      <w:r w:rsidRPr="009556D6">
        <w:rPr>
          <w:rFonts w:ascii="Times New Roman" w:hAnsi="Times New Roman" w:cs="Times New Roman"/>
          <w:color w:val="000000" w:themeColor="text1"/>
          <w:sz w:val="24"/>
          <w:szCs w:val="24"/>
        </w:rPr>
        <w:t xml:space="preserve"> de la décentralisation qui émane pourtant d’une volonté de «créer des territoires viables, compétitifs et porteurs de développement durable».</w:t>
      </w:r>
    </w:p>
    <w:p w:rsidR="003B7156" w:rsidRPr="009556D6" w:rsidRDefault="003B7156" w:rsidP="003B7156">
      <w:pPr>
        <w:pStyle w:val="Commentaire"/>
        <w:jc w:val="both"/>
        <w:rPr>
          <w:rFonts w:eastAsiaTheme="minorHAnsi"/>
          <w:color w:val="000000" w:themeColor="text1"/>
          <w:sz w:val="24"/>
          <w:szCs w:val="24"/>
          <w:lang w:val="fr-FR"/>
        </w:rPr>
      </w:pPr>
      <w:r w:rsidRPr="009556D6">
        <w:rPr>
          <w:rFonts w:eastAsiaTheme="minorHAnsi"/>
          <w:color w:val="000000" w:themeColor="text1"/>
          <w:sz w:val="24"/>
          <w:szCs w:val="24"/>
          <w:lang w:val="fr-FR"/>
        </w:rPr>
        <w:t>L’insuffisa</w:t>
      </w:r>
      <w:r>
        <w:rPr>
          <w:rFonts w:eastAsiaTheme="minorHAnsi"/>
          <w:color w:val="000000" w:themeColor="text1"/>
          <w:sz w:val="24"/>
          <w:szCs w:val="24"/>
          <w:lang w:val="fr-FR"/>
        </w:rPr>
        <w:t xml:space="preserve">nce de services non financiers orientés vers la </w:t>
      </w:r>
      <w:r w:rsidRPr="009556D6">
        <w:rPr>
          <w:rFonts w:eastAsiaTheme="minorHAnsi"/>
          <w:color w:val="000000" w:themeColor="text1"/>
          <w:sz w:val="24"/>
          <w:szCs w:val="24"/>
          <w:lang w:val="fr-FR"/>
        </w:rPr>
        <w:t>formation en esprit entrepre</w:t>
      </w:r>
      <w:r>
        <w:rPr>
          <w:rFonts w:eastAsiaTheme="minorHAnsi"/>
          <w:color w:val="000000" w:themeColor="text1"/>
          <w:sz w:val="24"/>
          <w:szCs w:val="24"/>
          <w:lang w:val="fr-FR"/>
        </w:rPr>
        <w:t>neurial et l’éducation financière</w:t>
      </w:r>
      <w:r w:rsidRPr="009556D6">
        <w:rPr>
          <w:rFonts w:eastAsiaTheme="minorHAnsi"/>
          <w:color w:val="000000" w:themeColor="text1"/>
          <w:sz w:val="24"/>
          <w:szCs w:val="24"/>
          <w:lang w:val="fr-FR"/>
        </w:rPr>
        <w:t xml:space="preserve"> et d’un suivi régulier pose un problème de pérennité des initiatives d’auto-emploi. </w:t>
      </w:r>
    </w:p>
    <w:p w:rsidR="003B7156" w:rsidRPr="009556D6" w:rsidRDefault="003B7156" w:rsidP="003B7156">
      <w:pPr>
        <w:pStyle w:val="Commentaire"/>
        <w:jc w:val="both"/>
        <w:rPr>
          <w:rFonts w:eastAsiaTheme="minorHAnsi"/>
          <w:color w:val="000000" w:themeColor="text1"/>
          <w:sz w:val="24"/>
          <w:szCs w:val="24"/>
          <w:lang w:val="fr-FR"/>
        </w:rPr>
      </w:pPr>
    </w:p>
    <w:p w:rsidR="003B7156" w:rsidRPr="009556D6" w:rsidRDefault="003B7156" w:rsidP="003B7156">
      <w:pPr>
        <w:jc w:val="both"/>
        <w:rPr>
          <w:rFonts w:ascii="Times New Roman" w:hAnsi="Times New Roman" w:cs="Times New Roman"/>
          <w:color w:val="000000" w:themeColor="text1"/>
          <w:sz w:val="24"/>
          <w:szCs w:val="24"/>
        </w:rPr>
      </w:pPr>
      <w:r w:rsidRPr="009556D6">
        <w:rPr>
          <w:rFonts w:ascii="Times New Roman" w:hAnsi="Times New Roman" w:cs="Times New Roman"/>
          <w:color w:val="000000" w:themeColor="text1"/>
          <w:sz w:val="24"/>
          <w:szCs w:val="24"/>
        </w:rPr>
        <w:t xml:space="preserve">Aussi, dans le domaine de </w:t>
      </w:r>
      <w:r>
        <w:rPr>
          <w:rFonts w:ascii="Times New Roman" w:hAnsi="Times New Roman" w:cs="Times New Roman"/>
          <w:color w:val="000000" w:themeColor="text1"/>
          <w:sz w:val="24"/>
          <w:szCs w:val="24"/>
        </w:rPr>
        <w:t>l’enseignement et la formation,</w:t>
      </w:r>
      <w:r w:rsidRPr="009556D6">
        <w:rPr>
          <w:rFonts w:ascii="Times New Roman" w:hAnsi="Times New Roman" w:cs="Times New Roman"/>
          <w:color w:val="000000" w:themeColor="text1"/>
          <w:sz w:val="24"/>
          <w:szCs w:val="24"/>
        </w:rPr>
        <w:t xml:space="preserve"> l’inadéquation formation-emploi pose en problème d’employabilité. Des jeunes sont laissés à eux-mêmes dans le choix de leur orientation du fait d’un manque d’éducation à l’orientation et de l’absence d’encadrement effectif dans la conception et la réalisation de projet professionnel. L’incessibilité et l’insuffisance des spécialistes en charge de ces questions et le cloisonnement du dispositif d’aide à l’orientation sont à la base de ce problème. De coup, les choix d’orientation sont parfois dictés par des préjugés sur des matières et filières ou influencés par des proches sans expertise en matière de conseil en Orientation scolaire et professionnelle. </w:t>
      </w:r>
    </w:p>
    <w:p w:rsidR="003B7156" w:rsidRDefault="003B7156" w:rsidP="003B7156">
      <w:pPr>
        <w:pStyle w:val="Commentaire"/>
        <w:jc w:val="both"/>
        <w:rPr>
          <w:color w:val="000000" w:themeColor="text1"/>
          <w:sz w:val="24"/>
          <w:szCs w:val="24"/>
        </w:rPr>
      </w:pPr>
      <w:r w:rsidRPr="009556D6">
        <w:rPr>
          <w:color w:val="000000" w:themeColor="text1"/>
          <w:sz w:val="24"/>
          <w:szCs w:val="24"/>
        </w:rPr>
        <w:t xml:space="preserve"> Les solutions de lutte contre le chômage résident dans le développement d’une culture entrepreneuriale chez les apprenants et la mise en place d’un mécanisme d’accompagnement des jeunes entrepreneurs qui s’inscrit dans une logique d’entrepreneuriat solidaire. De ce fait des services financiers devraient être accompagnés par des services non financiers accessibles et efficaces. </w:t>
      </w:r>
      <w:r>
        <w:rPr>
          <w:color w:val="000000" w:themeColor="text1"/>
          <w:sz w:val="24"/>
          <w:szCs w:val="24"/>
        </w:rPr>
        <w:t xml:space="preserve">Un meilleur accompagnement de l'Etat aux </w:t>
      </w:r>
      <w:r w:rsidRPr="009556D6">
        <w:rPr>
          <w:color w:val="000000" w:themeColor="text1"/>
          <w:sz w:val="24"/>
          <w:szCs w:val="24"/>
        </w:rPr>
        <w:t xml:space="preserve">jeunes entrepreneurs </w:t>
      </w:r>
      <w:r>
        <w:rPr>
          <w:color w:val="000000" w:themeColor="text1"/>
          <w:sz w:val="24"/>
          <w:szCs w:val="24"/>
        </w:rPr>
        <w:t>à travers l</w:t>
      </w:r>
      <w:r w:rsidRPr="009556D6">
        <w:rPr>
          <w:color w:val="000000" w:themeColor="text1"/>
          <w:sz w:val="24"/>
          <w:szCs w:val="24"/>
        </w:rPr>
        <w:t>’allègement des procédures administratives d’accès au financement, la transparence dans l’attribution des fonds</w:t>
      </w:r>
      <w:r>
        <w:rPr>
          <w:color w:val="000000" w:themeColor="text1"/>
          <w:sz w:val="24"/>
          <w:szCs w:val="24"/>
        </w:rPr>
        <w:t>,</w:t>
      </w:r>
      <w:r w:rsidRPr="009556D6">
        <w:rPr>
          <w:color w:val="000000" w:themeColor="text1"/>
          <w:sz w:val="24"/>
          <w:szCs w:val="24"/>
        </w:rPr>
        <w:t xml:space="preserve"> la diminution du coût de la formalisation</w:t>
      </w:r>
      <w:r>
        <w:rPr>
          <w:color w:val="000000" w:themeColor="text1"/>
          <w:sz w:val="24"/>
          <w:szCs w:val="24"/>
        </w:rPr>
        <w:t xml:space="preserve"> et de l'</w:t>
      </w:r>
      <w:r w:rsidRPr="009556D6">
        <w:rPr>
          <w:color w:val="000000" w:themeColor="text1"/>
          <w:sz w:val="24"/>
          <w:szCs w:val="24"/>
        </w:rPr>
        <w:t>exonération fiscale pourrait favoriser l’éclosion d’un entrepreneuriat dynamique et générateur d’emplois</w:t>
      </w:r>
      <w:r>
        <w:rPr>
          <w:color w:val="000000" w:themeColor="text1"/>
          <w:sz w:val="24"/>
          <w:szCs w:val="24"/>
        </w:rPr>
        <w:t>.</w:t>
      </w:r>
    </w:p>
    <w:p w:rsidR="003B7156" w:rsidRDefault="003B7156" w:rsidP="003B7156">
      <w:pPr>
        <w:pStyle w:val="Commentaire"/>
        <w:jc w:val="both"/>
        <w:rPr>
          <w:color w:val="000000" w:themeColor="text1"/>
          <w:sz w:val="24"/>
          <w:szCs w:val="24"/>
        </w:rPr>
      </w:pPr>
    </w:p>
    <w:p w:rsidR="003B7156" w:rsidRDefault="003B7156" w:rsidP="003B7156">
      <w:pPr>
        <w:pStyle w:val="Commentaire"/>
        <w:jc w:val="both"/>
        <w:rPr>
          <w:color w:val="000000" w:themeColor="text1"/>
          <w:sz w:val="24"/>
          <w:szCs w:val="24"/>
        </w:rPr>
      </w:pPr>
      <w:r>
        <w:rPr>
          <w:color w:val="000000" w:themeColor="text1"/>
          <w:sz w:val="24"/>
          <w:szCs w:val="24"/>
        </w:rPr>
        <w:t xml:space="preserve">Nous invitons le comité à recommander à l’Etat de supprimer les barrières devant les jeunes pour pouvoir formalisé leurs activités commerciales, notamment ; La difficulté d’obtenir un </w:t>
      </w:r>
      <w:r>
        <w:rPr>
          <w:color w:val="000000" w:themeColor="text1"/>
          <w:sz w:val="24"/>
          <w:szCs w:val="24"/>
        </w:rPr>
        <w:lastRenderedPageBreak/>
        <w:t xml:space="preserve">NIF qui exige le </w:t>
      </w:r>
      <w:proofErr w:type="spellStart"/>
      <w:r>
        <w:rPr>
          <w:color w:val="000000" w:themeColor="text1"/>
          <w:sz w:val="24"/>
          <w:szCs w:val="24"/>
        </w:rPr>
        <w:t>depot</w:t>
      </w:r>
      <w:proofErr w:type="spellEnd"/>
      <w:r>
        <w:rPr>
          <w:color w:val="000000" w:themeColor="text1"/>
          <w:sz w:val="24"/>
          <w:szCs w:val="24"/>
        </w:rPr>
        <w:t xml:space="preserve"> de caution préalable de 30000MRU, et le prix de l’ouverture d’une boite postale qui est de 5000 MRU,  constituant un obstacle devant les jeunes mauritaniens qui les empêchent de créer leurs entreprise.</w:t>
      </w:r>
    </w:p>
    <w:p w:rsidR="003B7156" w:rsidRDefault="003B7156" w:rsidP="003B7156">
      <w:pPr>
        <w:pStyle w:val="Commentaire"/>
        <w:jc w:val="both"/>
        <w:rPr>
          <w:color w:val="000000" w:themeColor="text1"/>
          <w:sz w:val="24"/>
          <w:szCs w:val="24"/>
        </w:rPr>
      </w:pPr>
    </w:p>
    <w:p w:rsidR="003B7156" w:rsidRPr="009556D6" w:rsidRDefault="003B7156" w:rsidP="003B7156">
      <w:pPr>
        <w:pStyle w:val="Commentaire"/>
        <w:numPr>
          <w:ilvl w:val="0"/>
          <w:numId w:val="14"/>
        </w:numPr>
        <w:jc w:val="both"/>
        <w:rPr>
          <w:b/>
          <w:color w:val="000000" w:themeColor="text1"/>
          <w:sz w:val="24"/>
          <w:szCs w:val="24"/>
        </w:rPr>
      </w:pPr>
      <w:r w:rsidRPr="009556D6">
        <w:rPr>
          <w:b/>
          <w:color w:val="000000" w:themeColor="text1"/>
          <w:sz w:val="24"/>
          <w:szCs w:val="24"/>
        </w:rPr>
        <w:t xml:space="preserve">Droit à la santé  </w:t>
      </w:r>
    </w:p>
    <w:p w:rsidR="003B7156" w:rsidRPr="009556D6" w:rsidRDefault="003B7156" w:rsidP="003B7156">
      <w:pPr>
        <w:pStyle w:val="Commentaire"/>
        <w:jc w:val="both"/>
        <w:rPr>
          <w:b/>
          <w:color w:val="000000" w:themeColor="text1"/>
          <w:sz w:val="24"/>
          <w:szCs w:val="24"/>
        </w:rPr>
      </w:pPr>
    </w:p>
    <w:p w:rsidR="003B7156" w:rsidRPr="009556D6" w:rsidRDefault="003B7156" w:rsidP="003B7156">
      <w:pPr>
        <w:pStyle w:val="Commentaire"/>
        <w:jc w:val="both"/>
        <w:rPr>
          <w:color w:val="000000" w:themeColor="text1"/>
          <w:sz w:val="24"/>
          <w:szCs w:val="24"/>
        </w:rPr>
      </w:pPr>
      <w:r w:rsidRPr="009556D6">
        <w:rPr>
          <w:color w:val="000000" w:themeColor="text1"/>
          <w:sz w:val="24"/>
          <w:szCs w:val="24"/>
        </w:rPr>
        <w:t xml:space="preserve">Le gouvernement </w:t>
      </w:r>
      <w:r>
        <w:rPr>
          <w:color w:val="000000" w:themeColor="text1"/>
          <w:sz w:val="24"/>
          <w:szCs w:val="24"/>
        </w:rPr>
        <w:t>de la Mauritanie</w:t>
      </w:r>
      <w:r w:rsidRPr="009556D6">
        <w:rPr>
          <w:color w:val="000000" w:themeColor="text1"/>
          <w:sz w:val="24"/>
          <w:szCs w:val="24"/>
        </w:rPr>
        <w:t xml:space="preserve"> a fait des efforts dans le domaine de la santé publique avec la politique de la gratuité de la césarienne pour les femmes enceintes,</w:t>
      </w:r>
      <w:r>
        <w:rPr>
          <w:color w:val="000000" w:themeColor="text1"/>
          <w:sz w:val="24"/>
          <w:szCs w:val="24"/>
        </w:rPr>
        <w:t xml:space="preserve"> tandis que rien n’est fait pour</w:t>
      </w:r>
      <w:r w:rsidRPr="009556D6">
        <w:rPr>
          <w:color w:val="000000" w:themeColor="text1"/>
          <w:sz w:val="24"/>
          <w:szCs w:val="24"/>
        </w:rPr>
        <w:t xml:space="preserve"> les personnes du troisième âge</w:t>
      </w:r>
      <w:r>
        <w:rPr>
          <w:color w:val="000000" w:themeColor="text1"/>
          <w:sz w:val="24"/>
          <w:szCs w:val="24"/>
        </w:rPr>
        <w:t xml:space="preserve">, </w:t>
      </w:r>
      <w:r w:rsidRPr="009556D6">
        <w:rPr>
          <w:color w:val="000000" w:themeColor="text1"/>
          <w:sz w:val="24"/>
          <w:szCs w:val="24"/>
        </w:rPr>
        <w:t xml:space="preserve"> </w:t>
      </w:r>
      <w:r>
        <w:rPr>
          <w:color w:val="000000" w:themeColor="text1"/>
          <w:sz w:val="24"/>
          <w:szCs w:val="24"/>
        </w:rPr>
        <w:t xml:space="preserve">bien que </w:t>
      </w:r>
      <w:r w:rsidRPr="009556D6">
        <w:rPr>
          <w:color w:val="000000" w:themeColor="text1"/>
          <w:sz w:val="24"/>
          <w:szCs w:val="24"/>
        </w:rPr>
        <w:t>la politique de la Couverture Maladie Universelle</w:t>
      </w:r>
      <w:r>
        <w:rPr>
          <w:color w:val="000000" w:themeColor="text1"/>
          <w:sz w:val="24"/>
          <w:szCs w:val="24"/>
        </w:rPr>
        <w:t xml:space="preserve"> est en cours à travers le (CNASS</w:t>
      </w:r>
      <w:r w:rsidRPr="009556D6">
        <w:rPr>
          <w:color w:val="000000" w:themeColor="text1"/>
          <w:sz w:val="24"/>
          <w:szCs w:val="24"/>
        </w:rPr>
        <w:t>), qui facilite la consultation et le traitement des malades par un processus de mutualisation et de subvention de l'Etat.</w:t>
      </w:r>
    </w:p>
    <w:p w:rsidR="003B7156" w:rsidRPr="009556D6" w:rsidRDefault="003B7156" w:rsidP="003B7156">
      <w:pPr>
        <w:pStyle w:val="Commentaire"/>
        <w:jc w:val="both"/>
        <w:rPr>
          <w:b/>
          <w:color w:val="000000" w:themeColor="text1"/>
          <w:sz w:val="24"/>
          <w:szCs w:val="24"/>
        </w:rPr>
      </w:pPr>
      <w:r w:rsidRPr="009556D6">
        <w:rPr>
          <w:color w:val="000000" w:themeColor="text1"/>
          <w:sz w:val="24"/>
          <w:szCs w:val="24"/>
        </w:rPr>
        <w:t>Les impacts de l’exploitation minière sur la santé publique sont à maitrisés. Le taux de prévalence des maladies resp</w:t>
      </w:r>
      <w:r>
        <w:rPr>
          <w:color w:val="000000" w:themeColor="text1"/>
          <w:sz w:val="24"/>
          <w:szCs w:val="24"/>
        </w:rPr>
        <w:t xml:space="preserve">iratoires et du VIH a tendance </w:t>
      </w:r>
      <w:r w:rsidRPr="009556D6">
        <w:rPr>
          <w:color w:val="000000" w:themeColor="text1"/>
          <w:sz w:val="24"/>
          <w:szCs w:val="24"/>
        </w:rPr>
        <w:t>à augmenter dans les zones minières du fait de la pollution, de l’immigration économique et de la promiscuité. Le dé</w:t>
      </w:r>
      <w:r>
        <w:rPr>
          <w:color w:val="000000" w:themeColor="text1"/>
          <w:sz w:val="24"/>
          <w:szCs w:val="24"/>
        </w:rPr>
        <w:t>versement des déchets chimiques.</w:t>
      </w:r>
    </w:p>
    <w:p w:rsidR="003B7156" w:rsidRDefault="003B7156" w:rsidP="003B7156">
      <w:pPr>
        <w:pStyle w:val="Commentaire"/>
        <w:jc w:val="both"/>
        <w:rPr>
          <w:color w:val="000000" w:themeColor="text1"/>
          <w:sz w:val="24"/>
          <w:szCs w:val="24"/>
        </w:rPr>
      </w:pPr>
      <w:r w:rsidRPr="009556D6">
        <w:rPr>
          <w:color w:val="000000" w:themeColor="text1"/>
          <w:sz w:val="24"/>
          <w:szCs w:val="24"/>
        </w:rPr>
        <w:t xml:space="preserve">Dans un contexte d’une population de plus en plus jeune avec plus d’enfants ayant des besoins spécifiques, d’insuffisances des structures de prise en charge sanitaire, structures de santé peu accessibles à beaucoup de familles (chères et localisées à </w:t>
      </w:r>
      <w:r>
        <w:rPr>
          <w:color w:val="000000" w:themeColor="text1"/>
          <w:sz w:val="24"/>
          <w:szCs w:val="24"/>
        </w:rPr>
        <w:t>Nouakchott</w:t>
      </w:r>
      <w:r w:rsidRPr="009556D6">
        <w:rPr>
          <w:color w:val="000000" w:themeColor="text1"/>
          <w:sz w:val="24"/>
          <w:szCs w:val="24"/>
        </w:rPr>
        <w:t>), d’absence d’aides aux familles pour les</w:t>
      </w:r>
      <w:r>
        <w:rPr>
          <w:color w:val="000000" w:themeColor="text1"/>
          <w:sz w:val="24"/>
          <w:szCs w:val="24"/>
        </w:rPr>
        <w:t xml:space="preserve"> soins et les frais scolaires,</w:t>
      </w:r>
      <w:r w:rsidRPr="009556D6">
        <w:rPr>
          <w:color w:val="000000" w:themeColor="text1"/>
          <w:sz w:val="24"/>
          <w:szCs w:val="24"/>
        </w:rPr>
        <w:t xml:space="preserve"> la prise en charge spécifique de certaines maladies telles que l’autisme est urgente. Cette maladie prend une ampleur alarmante et reste encore un tabou pour beaucoup de </w:t>
      </w:r>
      <w:r>
        <w:rPr>
          <w:color w:val="000000" w:themeColor="text1"/>
          <w:sz w:val="24"/>
          <w:szCs w:val="24"/>
        </w:rPr>
        <w:t>mauritanien</w:t>
      </w:r>
      <w:r w:rsidRPr="009556D6">
        <w:rPr>
          <w:color w:val="000000" w:themeColor="text1"/>
          <w:sz w:val="24"/>
          <w:szCs w:val="24"/>
        </w:rPr>
        <w:t xml:space="preserve">. </w:t>
      </w:r>
    </w:p>
    <w:p w:rsidR="003B7156" w:rsidRPr="009556D6" w:rsidRDefault="003B7156" w:rsidP="003B7156">
      <w:pPr>
        <w:pStyle w:val="Commentaire"/>
        <w:jc w:val="both"/>
        <w:rPr>
          <w:color w:val="000000" w:themeColor="text1"/>
          <w:sz w:val="24"/>
          <w:szCs w:val="24"/>
        </w:rPr>
      </w:pPr>
    </w:p>
    <w:p w:rsidR="003B7156" w:rsidRPr="009556D6" w:rsidRDefault="003B7156" w:rsidP="003B7156">
      <w:pPr>
        <w:pStyle w:val="Commentaire"/>
        <w:jc w:val="both"/>
        <w:rPr>
          <w:color w:val="000000" w:themeColor="text1"/>
          <w:sz w:val="24"/>
          <w:szCs w:val="24"/>
        </w:rPr>
      </w:pPr>
      <w:r w:rsidRPr="009556D6">
        <w:rPr>
          <w:color w:val="000000" w:themeColor="text1"/>
          <w:sz w:val="24"/>
          <w:szCs w:val="24"/>
        </w:rPr>
        <w:t xml:space="preserve">A ce niveau, les efforts du gouvernement devraient conduire à des mesures telles : </w:t>
      </w:r>
    </w:p>
    <w:p w:rsidR="003B7156" w:rsidRPr="009556D6" w:rsidRDefault="003B7156" w:rsidP="003B7156">
      <w:pPr>
        <w:pStyle w:val="Commentaire"/>
        <w:numPr>
          <w:ilvl w:val="0"/>
          <w:numId w:val="3"/>
        </w:numPr>
        <w:jc w:val="both"/>
        <w:rPr>
          <w:color w:val="000000" w:themeColor="text1"/>
          <w:sz w:val="24"/>
          <w:szCs w:val="24"/>
        </w:rPr>
      </w:pPr>
      <w:r w:rsidRPr="009556D6">
        <w:rPr>
          <w:color w:val="000000" w:themeColor="text1"/>
          <w:sz w:val="24"/>
          <w:szCs w:val="24"/>
        </w:rPr>
        <w:t>L’ouverture des centres de ressources avec un personnel spécialisé offrant accueil/ informations aux familles, évaluation, diagnostic, etc.</w:t>
      </w:r>
    </w:p>
    <w:p w:rsidR="003B7156" w:rsidRPr="009556D6" w:rsidRDefault="003B7156" w:rsidP="003B7156">
      <w:pPr>
        <w:pStyle w:val="Commentaire"/>
        <w:numPr>
          <w:ilvl w:val="0"/>
          <w:numId w:val="3"/>
        </w:numPr>
        <w:jc w:val="both"/>
        <w:rPr>
          <w:color w:val="000000" w:themeColor="text1"/>
          <w:sz w:val="24"/>
          <w:szCs w:val="24"/>
        </w:rPr>
      </w:pPr>
      <w:r>
        <w:rPr>
          <w:color w:val="000000" w:themeColor="text1"/>
          <w:sz w:val="24"/>
          <w:szCs w:val="24"/>
        </w:rPr>
        <w:t xml:space="preserve">La création d’un centre de </w:t>
      </w:r>
      <w:r w:rsidRPr="009556D6">
        <w:rPr>
          <w:color w:val="000000" w:themeColor="text1"/>
          <w:sz w:val="24"/>
          <w:szCs w:val="24"/>
        </w:rPr>
        <w:t xml:space="preserve">formation pour les autistes </w:t>
      </w:r>
    </w:p>
    <w:p w:rsidR="003B7156" w:rsidRPr="009556D6" w:rsidRDefault="003B7156" w:rsidP="003B7156">
      <w:pPr>
        <w:pStyle w:val="Commentaire"/>
        <w:numPr>
          <w:ilvl w:val="0"/>
          <w:numId w:val="3"/>
        </w:numPr>
        <w:jc w:val="both"/>
        <w:rPr>
          <w:color w:val="000000" w:themeColor="text1"/>
          <w:sz w:val="24"/>
          <w:szCs w:val="24"/>
        </w:rPr>
      </w:pPr>
      <w:r w:rsidRPr="009556D6">
        <w:rPr>
          <w:color w:val="000000" w:themeColor="text1"/>
          <w:sz w:val="24"/>
          <w:szCs w:val="24"/>
        </w:rPr>
        <w:t>La mise en place de modules de formation sur l’autisme pour le diagnostic précoce</w:t>
      </w:r>
    </w:p>
    <w:p w:rsidR="003B7156" w:rsidRPr="009556D6" w:rsidRDefault="003B7156" w:rsidP="003B7156">
      <w:pPr>
        <w:pStyle w:val="Commentaire"/>
        <w:numPr>
          <w:ilvl w:val="0"/>
          <w:numId w:val="3"/>
        </w:numPr>
        <w:jc w:val="both"/>
        <w:rPr>
          <w:color w:val="000000" w:themeColor="text1"/>
          <w:sz w:val="24"/>
          <w:szCs w:val="24"/>
        </w:rPr>
      </w:pPr>
      <w:r w:rsidRPr="009556D6">
        <w:rPr>
          <w:color w:val="000000" w:themeColor="text1"/>
          <w:sz w:val="24"/>
          <w:szCs w:val="24"/>
        </w:rPr>
        <w:t xml:space="preserve">La sensibilisation sur la maladie </w:t>
      </w:r>
    </w:p>
    <w:p w:rsidR="003B7156" w:rsidRPr="009556D6" w:rsidRDefault="003B7156" w:rsidP="003B7156">
      <w:pPr>
        <w:pStyle w:val="Commentaire"/>
        <w:numPr>
          <w:ilvl w:val="0"/>
          <w:numId w:val="3"/>
        </w:numPr>
        <w:jc w:val="both"/>
        <w:rPr>
          <w:color w:val="000000" w:themeColor="text1"/>
          <w:sz w:val="24"/>
          <w:szCs w:val="24"/>
        </w:rPr>
      </w:pPr>
      <w:r w:rsidRPr="009556D6">
        <w:rPr>
          <w:color w:val="000000" w:themeColor="text1"/>
          <w:sz w:val="24"/>
          <w:szCs w:val="24"/>
        </w:rPr>
        <w:t>Formation des ressources humaines (enseignants, AVS, inspecteurs de l’éducation, éducateurs spécialisés, assistants sociaux, personnels de santé) pour une meilleure prise en charge scolaire et médicale</w:t>
      </w:r>
    </w:p>
    <w:p w:rsidR="003B7156" w:rsidRPr="009556D6" w:rsidRDefault="003B7156" w:rsidP="003B7156">
      <w:pPr>
        <w:pStyle w:val="Commentaire"/>
        <w:numPr>
          <w:ilvl w:val="0"/>
          <w:numId w:val="3"/>
        </w:numPr>
        <w:jc w:val="both"/>
        <w:rPr>
          <w:color w:val="000000" w:themeColor="text1"/>
          <w:sz w:val="24"/>
          <w:szCs w:val="24"/>
        </w:rPr>
      </w:pPr>
      <w:r w:rsidRPr="009556D6">
        <w:rPr>
          <w:color w:val="000000" w:themeColor="text1"/>
          <w:sz w:val="24"/>
          <w:szCs w:val="24"/>
        </w:rPr>
        <w:t>La création de classes passerelles dans les écoles, de structures pour ados et adultes et passerelles vers le milieu de travail</w:t>
      </w:r>
    </w:p>
    <w:p w:rsidR="003B7156" w:rsidRPr="009556D6" w:rsidRDefault="003B7156" w:rsidP="003B7156">
      <w:pPr>
        <w:pStyle w:val="Commentaire"/>
        <w:numPr>
          <w:ilvl w:val="0"/>
          <w:numId w:val="3"/>
        </w:numPr>
        <w:jc w:val="both"/>
        <w:rPr>
          <w:color w:val="000000" w:themeColor="text1"/>
          <w:sz w:val="24"/>
          <w:szCs w:val="24"/>
        </w:rPr>
      </w:pPr>
      <w:r w:rsidRPr="009556D6">
        <w:rPr>
          <w:color w:val="000000" w:themeColor="text1"/>
          <w:sz w:val="24"/>
          <w:szCs w:val="24"/>
        </w:rPr>
        <w:t>Allocations handicap à verser aux familles pour couvrir les frais de prise en charge</w:t>
      </w:r>
    </w:p>
    <w:p w:rsidR="003B7156" w:rsidRDefault="003B7156" w:rsidP="003B7156">
      <w:pPr>
        <w:pStyle w:val="Commentaire"/>
        <w:jc w:val="both"/>
        <w:rPr>
          <w:b/>
          <w:color w:val="000000" w:themeColor="text1"/>
          <w:sz w:val="24"/>
          <w:szCs w:val="24"/>
        </w:rPr>
      </w:pPr>
    </w:p>
    <w:p w:rsidR="003B7156" w:rsidRDefault="003B7156" w:rsidP="003B7156">
      <w:pPr>
        <w:pStyle w:val="Commentaire"/>
        <w:numPr>
          <w:ilvl w:val="0"/>
          <w:numId w:val="14"/>
        </w:numPr>
        <w:jc w:val="both"/>
        <w:rPr>
          <w:b/>
          <w:color w:val="000000" w:themeColor="text1"/>
          <w:sz w:val="24"/>
          <w:szCs w:val="24"/>
        </w:rPr>
      </w:pPr>
      <w:r>
        <w:rPr>
          <w:b/>
          <w:color w:val="000000" w:themeColor="text1"/>
          <w:sz w:val="24"/>
          <w:szCs w:val="24"/>
        </w:rPr>
        <w:t>Le droit à la famille</w:t>
      </w:r>
    </w:p>
    <w:p w:rsidR="003B7156" w:rsidRDefault="003B7156" w:rsidP="003B7156">
      <w:pPr>
        <w:pStyle w:val="Commentaire"/>
        <w:jc w:val="both"/>
        <w:rPr>
          <w:color w:val="000000" w:themeColor="text1"/>
          <w:sz w:val="24"/>
          <w:szCs w:val="24"/>
        </w:rPr>
      </w:pPr>
    </w:p>
    <w:p w:rsidR="003B7156" w:rsidRPr="001B29C3" w:rsidRDefault="003B7156" w:rsidP="003B7156">
      <w:pPr>
        <w:pStyle w:val="Commentaire"/>
        <w:jc w:val="both"/>
        <w:rPr>
          <w:color w:val="000000" w:themeColor="text1"/>
          <w:sz w:val="24"/>
          <w:szCs w:val="24"/>
        </w:rPr>
      </w:pPr>
      <w:r w:rsidRPr="001B29C3">
        <w:rPr>
          <w:color w:val="000000" w:themeColor="text1"/>
          <w:sz w:val="24"/>
          <w:szCs w:val="24"/>
        </w:rPr>
        <w:t xml:space="preserve">Le rapport fait état « des droits de la famille ». </w:t>
      </w:r>
      <w:r>
        <w:rPr>
          <w:color w:val="000000" w:themeColor="text1"/>
          <w:sz w:val="24"/>
          <w:szCs w:val="24"/>
        </w:rPr>
        <w:t xml:space="preserve">Ces droits commencent d’abord par un « droit à la famille». Or, il est fait état que 46% des enfants ne vivent pas avec leurs parents et sont hors du cercle familial. Le nombre d’enfants dans la rue et le phénomène des « talibés » pourraient expliquer, du moins en grande partie, cette réalité accablante pour les enfants. Il est urgent que l’Etat de la Mauritanie  prenne les mesures nécessaires pour que chaque enfant vive auprès de ses parents et sa famille et soit protégé par ceux-ci. </w:t>
      </w:r>
    </w:p>
    <w:p w:rsidR="003B7156" w:rsidRPr="009556D6" w:rsidRDefault="003B7156" w:rsidP="003B7156">
      <w:pPr>
        <w:pStyle w:val="Commentaire"/>
        <w:jc w:val="both"/>
        <w:rPr>
          <w:color w:val="000000" w:themeColor="text1"/>
          <w:sz w:val="24"/>
          <w:szCs w:val="24"/>
        </w:rPr>
      </w:pPr>
    </w:p>
    <w:p w:rsidR="003B7156" w:rsidRPr="00A43402" w:rsidRDefault="003B7156" w:rsidP="003B7156">
      <w:pPr>
        <w:jc w:val="both"/>
        <w:rPr>
          <w:rFonts w:ascii="Times New Roman" w:eastAsia="Times New Roman" w:hAnsi="Times New Roman" w:cs="Times New Roman"/>
          <w:b/>
          <w:color w:val="000000" w:themeColor="text1"/>
          <w:sz w:val="24"/>
          <w:szCs w:val="24"/>
          <w:lang w:val="fr-CH"/>
        </w:rPr>
      </w:pPr>
      <w:r>
        <w:rPr>
          <w:rFonts w:ascii="Times New Roman" w:eastAsia="Times New Roman" w:hAnsi="Times New Roman" w:cs="Times New Roman"/>
          <w:b/>
          <w:color w:val="000000" w:themeColor="text1"/>
          <w:sz w:val="24"/>
          <w:szCs w:val="24"/>
          <w:lang w:val="fr-CH"/>
        </w:rPr>
        <w:t xml:space="preserve">a)- </w:t>
      </w:r>
      <w:r w:rsidRPr="00A43402">
        <w:rPr>
          <w:rFonts w:ascii="Times New Roman" w:eastAsia="Times New Roman" w:hAnsi="Times New Roman" w:cs="Times New Roman"/>
          <w:b/>
          <w:color w:val="000000" w:themeColor="text1"/>
          <w:sz w:val="24"/>
          <w:szCs w:val="24"/>
          <w:lang w:val="fr-CH"/>
        </w:rPr>
        <w:t>Protection de la maternité et discrimination à l’égard des jeunes filles</w:t>
      </w:r>
    </w:p>
    <w:p w:rsidR="003B7156" w:rsidRDefault="003B7156" w:rsidP="003B7156">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Sur la question de la maternité, la réalité dans les collèges et lycées dénote encore une discrimination à l’égard des femmes et jeunes filles.  Les élèves célibataires (le plus souvent</w:t>
      </w:r>
      <w:r>
        <w:rPr>
          <w:rFonts w:ascii="Times New Roman" w:eastAsia="Times New Roman" w:hAnsi="Times New Roman" w:cs="Times New Roman"/>
          <w:color w:val="000000" w:themeColor="text1"/>
          <w:sz w:val="24"/>
          <w:szCs w:val="24"/>
          <w:lang w:val="fr-CH"/>
        </w:rPr>
        <w:t xml:space="preserve"> </w:t>
      </w:r>
      <w:r>
        <w:rPr>
          <w:rFonts w:ascii="Times New Roman" w:eastAsia="Times New Roman" w:hAnsi="Times New Roman" w:cs="Times New Roman"/>
          <w:color w:val="000000" w:themeColor="text1"/>
          <w:sz w:val="24"/>
          <w:szCs w:val="24"/>
          <w:lang w:val="fr-CH"/>
        </w:rPr>
        <w:lastRenderedPageBreak/>
        <w:t>violé</w:t>
      </w:r>
      <w:r w:rsidRPr="009556D6">
        <w:rPr>
          <w:rFonts w:ascii="Times New Roman" w:eastAsia="Times New Roman" w:hAnsi="Times New Roman" w:cs="Times New Roman"/>
          <w:color w:val="000000" w:themeColor="text1"/>
          <w:sz w:val="24"/>
          <w:szCs w:val="24"/>
          <w:lang w:val="fr-CH"/>
        </w:rPr>
        <w:t xml:space="preserve">) qui contractent une grossesse pendant l’année scolaire sont renvoyées parfois </w:t>
      </w:r>
      <w:r>
        <w:rPr>
          <w:rFonts w:ascii="Times New Roman" w:eastAsia="Times New Roman" w:hAnsi="Times New Roman" w:cs="Times New Roman"/>
          <w:color w:val="000000" w:themeColor="text1"/>
          <w:sz w:val="24"/>
          <w:szCs w:val="24"/>
          <w:lang w:val="fr-CH"/>
        </w:rPr>
        <w:t>au lieu</w:t>
      </w:r>
      <w:r w:rsidRPr="009556D6">
        <w:rPr>
          <w:rFonts w:ascii="Times New Roman" w:eastAsia="Times New Roman" w:hAnsi="Times New Roman" w:cs="Times New Roman"/>
          <w:color w:val="000000" w:themeColor="text1"/>
          <w:sz w:val="24"/>
          <w:szCs w:val="24"/>
          <w:lang w:val="fr-CH"/>
        </w:rPr>
        <w:t xml:space="preserve"> de suspendre leur scolarité pour des mesures de sécurité afin de leur permettre de reprendre</w:t>
      </w:r>
      <w:r>
        <w:rPr>
          <w:rFonts w:ascii="Times New Roman" w:eastAsia="Times New Roman" w:hAnsi="Times New Roman" w:cs="Times New Roman"/>
          <w:color w:val="000000" w:themeColor="text1"/>
          <w:sz w:val="24"/>
          <w:szCs w:val="24"/>
          <w:lang w:val="fr-CH"/>
        </w:rPr>
        <w:t xml:space="preserve"> la classe ultérieurement sans </w:t>
      </w:r>
      <w:r w:rsidRPr="009556D6">
        <w:rPr>
          <w:rFonts w:ascii="Times New Roman" w:eastAsia="Times New Roman" w:hAnsi="Times New Roman" w:cs="Times New Roman"/>
          <w:color w:val="000000" w:themeColor="text1"/>
          <w:sz w:val="24"/>
          <w:szCs w:val="24"/>
          <w:lang w:val="fr-CH"/>
        </w:rPr>
        <w:t>qu’elles soient considérées comme des redoublants.</w:t>
      </w:r>
    </w:p>
    <w:p w:rsidR="003B7156" w:rsidRPr="009556D6" w:rsidRDefault="003B7156" w:rsidP="003B7156">
      <w:pPr>
        <w:jc w:val="both"/>
        <w:rPr>
          <w:rFonts w:ascii="Times New Roman" w:eastAsia="Times New Roman" w:hAnsi="Times New Roman" w:cs="Times New Roman"/>
          <w:color w:val="000000" w:themeColor="text1"/>
          <w:sz w:val="24"/>
          <w:szCs w:val="24"/>
          <w:lang w:val="fr-CH"/>
        </w:rPr>
      </w:pPr>
    </w:p>
    <w:p w:rsidR="003B7156" w:rsidRPr="00512014" w:rsidRDefault="003B7156" w:rsidP="003B7156">
      <w:pPr>
        <w:ind w:left="360"/>
        <w:jc w:val="both"/>
        <w:rPr>
          <w:b/>
          <w:bCs/>
          <w:i/>
          <w:iCs/>
        </w:rPr>
      </w:pPr>
      <w:r>
        <w:rPr>
          <w:rFonts w:ascii="Times New Roman" w:eastAsia="Times New Roman" w:hAnsi="Times New Roman" w:cs="Times New Roman"/>
          <w:b/>
          <w:color w:val="000000" w:themeColor="text1"/>
          <w:sz w:val="24"/>
          <w:szCs w:val="24"/>
          <w:lang w:val="fr-CH"/>
        </w:rPr>
        <w:t xml:space="preserve">b)- </w:t>
      </w:r>
      <w:r w:rsidRPr="009556D6">
        <w:rPr>
          <w:rFonts w:ascii="Times New Roman" w:eastAsia="Times New Roman" w:hAnsi="Times New Roman" w:cs="Times New Roman"/>
          <w:b/>
          <w:color w:val="000000" w:themeColor="text1"/>
          <w:sz w:val="24"/>
          <w:szCs w:val="24"/>
          <w:lang w:val="fr-CH"/>
        </w:rPr>
        <w:t>Violence à l’égard des femmes</w:t>
      </w:r>
      <w:r>
        <w:rPr>
          <w:rFonts w:ascii="Times New Roman" w:eastAsia="Times New Roman" w:hAnsi="Times New Roman" w:cs="Times New Roman"/>
          <w:b/>
          <w:color w:val="000000" w:themeColor="text1"/>
          <w:sz w:val="24"/>
          <w:szCs w:val="24"/>
          <w:lang w:val="fr-CH"/>
        </w:rPr>
        <w:t xml:space="preserve"> : </w:t>
      </w:r>
    </w:p>
    <w:p w:rsidR="003B7156" w:rsidRPr="009556D6" w:rsidRDefault="003B7156" w:rsidP="003B7156">
      <w:pPr>
        <w:jc w:val="both"/>
        <w:rPr>
          <w:rFonts w:ascii="Times New Roman" w:eastAsia="Times New Roman" w:hAnsi="Times New Roman" w:cs="Times New Roman"/>
          <w:color w:val="000000" w:themeColor="text1"/>
          <w:sz w:val="24"/>
          <w:szCs w:val="24"/>
          <w:lang w:val="fr-CH"/>
        </w:rPr>
      </w:pPr>
      <w:r w:rsidRPr="009556D6">
        <w:rPr>
          <w:rFonts w:ascii="Times New Roman" w:eastAsia="Times New Roman" w:hAnsi="Times New Roman" w:cs="Times New Roman"/>
          <w:color w:val="000000" w:themeColor="text1"/>
          <w:sz w:val="24"/>
          <w:szCs w:val="24"/>
          <w:lang w:val="fr-CH"/>
        </w:rPr>
        <w:t xml:space="preserve">La question des violences à l’égard des femmes reste toujours problématique. On note encore de fortes proportions notamment dans des </w:t>
      </w:r>
      <w:r>
        <w:rPr>
          <w:rFonts w:ascii="Times New Roman" w:eastAsia="Times New Roman" w:hAnsi="Times New Roman" w:cs="Times New Roman"/>
          <w:color w:val="000000" w:themeColor="text1"/>
          <w:sz w:val="24"/>
          <w:szCs w:val="24"/>
          <w:lang w:val="fr-CH"/>
        </w:rPr>
        <w:t>régions</w:t>
      </w:r>
      <w:r w:rsidRPr="009556D6">
        <w:rPr>
          <w:rFonts w:ascii="Times New Roman" w:eastAsia="Times New Roman" w:hAnsi="Times New Roman" w:cs="Times New Roman"/>
          <w:color w:val="000000" w:themeColor="text1"/>
          <w:sz w:val="24"/>
          <w:szCs w:val="24"/>
          <w:lang w:val="fr-CH"/>
        </w:rPr>
        <w:t xml:space="preserve"> comme </w:t>
      </w:r>
      <w:r>
        <w:rPr>
          <w:rFonts w:ascii="Times New Roman" w:eastAsia="Times New Roman" w:hAnsi="Times New Roman" w:cs="Times New Roman"/>
          <w:color w:val="000000" w:themeColor="text1"/>
          <w:sz w:val="24"/>
          <w:szCs w:val="24"/>
          <w:lang w:val="fr-CH"/>
        </w:rPr>
        <w:t>Trarza</w:t>
      </w:r>
      <w:r w:rsidRPr="009556D6">
        <w:rPr>
          <w:rFonts w:ascii="Times New Roman" w:eastAsia="Times New Roman" w:hAnsi="Times New Roman" w:cs="Times New Roman"/>
          <w:color w:val="000000" w:themeColor="text1"/>
          <w:sz w:val="24"/>
          <w:szCs w:val="24"/>
          <w:lang w:val="fr-CH"/>
        </w:rPr>
        <w:t xml:space="preserve"> et </w:t>
      </w:r>
      <w:proofErr w:type="spellStart"/>
      <w:r>
        <w:rPr>
          <w:rFonts w:ascii="Times New Roman" w:eastAsia="Times New Roman" w:hAnsi="Times New Roman" w:cs="Times New Roman"/>
          <w:color w:val="000000" w:themeColor="text1"/>
          <w:sz w:val="24"/>
          <w:szCs w:val="24"/>
          <w:lang w:val="fr-CH"/>
        </w:rPr>
        <w:t>Gidimagha</w:t>
      </w:r>
      <w:proofErr w:type="spellEnd"/>
      <w:r>
        <w:rPr>
          <w:rFonts w:ascii="Times New Roman" w:eastAsia="Times New Roman" w:hAnsi="Times New Roman" w:cs="Times New Roman"/>
          <w:color w:val="000000" w:themeColor="text1"/>
          <w:sz w:val="24"/>
          <w:szCs w:val="24"/>
          <w:lang w:val="fr-CH"/>
        </w:rPr>
        <w:t xml:space="preserve">, </w:t>
      </w:r>
      <w:proofErr w:type="spellStart"/>
      <w:r>
        <w:rPr>
          <w:rFonts w:ascii="Times New Roman" w:eastAsia="Times New Roman" w:hAnsi="Times New Roman" w:cs="Times New Roman"/>
          <w:color w:val="000000" w:themeColor="text1"/>
          <w:sz w:val="24"/>
          <w:szCs w:val="24"/>
          <w:lang w:val="fr-CH"/>
        </w:rPr>
        <w:t>Gorgole</w:t>
      </w:r>
      <w:proofErr w:type="spellEnd"/>
      <w:r>
        <w:rPr>
          <w:rFonts w:ascii="Times New Roman" w:eastAsia="Times New Roman" w:hAnsi="Times New Roman" w:cs="Times New Roman"/>
          <w:color w:val="000000" w:themeColor="text1"/>
          <w:sz w:val="24"/>
          <w:szCs w:val="24"/>
          <w:lang w:val="fr-CH"/>
        </w:rPr>
        <w:t xml:space="preserve">, </w:t>
      </w:r>
      <w:proofErr w:type="spellStart"/>
      <w:r>
        <w:rPr>
          <w:rFonts w:ascii="Times New Roman" w:eastAsia="Times New Roman" w:hAnsi="Times New Roman" w:cs="Times New Roman"/>
          <w:color w:val="000000" w:themeColor="text1"/>
          <w:sz w:val="24"/>
          <w:szCs w:val="24"/>
          <w:lang w:val="fr-CH"/>
        </w:rPr>
        <w:t>Brakna</w:t>
      </w:r>
      <w:proofErr w:type="spellEnd"/>
      <w:r w:rsidRPr="009556D6">
        <w:rPr>
          <w:rFonts w:ascii="Times New Roman" w:eastAsia="Times New Roman" w:hAnsi="Times New Roman" w:cs="Times New Roman"/>
          <w:color w:val="000000" w:themeColor="text1"/>
          <w:sz w:val="24"/>
          <w:szCs w:val="24"/>
          <w:lang w:val="fr-CH"/>
        </w:rPr>
        <w:t xml:space="preserve"> où </w:t>
      </w:r>
      <w:r>
        <w:rPr>
          <w:rFonts w:ascii="Times New Roman" w:eastAsia="Times New Roman" w:hAnsi="Times New Roman" w:cs="Times New Roman"/>
          <w:color w:val="000000" w:themeColor="text1"/>
          <w:sz w:val="24"/>
          <w:szCs w:val="24"/>
          <w:lang w:val="fr-CH"/>
        </w:rPr>
        <w:t>64</w:t>
      </w:r>
      <w:r w:rsidRPr="009556D6">
        <w:rPr>
          <w:rFonts w:ascii="Times New Roman" w:eastAsia="Times New Roman" w:hAnsi="Times New Roman" w:cs="Times New Roman"/>
          <w:color w:val="000000" w:themeColor="text1"/>
          <w:sz w:val="24"/>
          <w:szCs w:val="24"/>
          <w:lang w:val="fr-CH"/>
        </w:rPr>
        <w:t xml:space="preserve">% de femmes subissent régulièrement des violences de toutes sortes. Pour la plupart des cas ces violences sont exercées dans l’espace familial et dans le milieu scolaire et/ou </w:t>
      </w:r>
      <w:r w:rsidRPr="001F157C">
        <w:rPr>
          <w:rFonts w:ascii="Times New Roman" w:eastAsia="Times New Roman" w:hAnsi="Times New Roman" w:cs="Times New Roman"/>
          <w:color w:val="000000" w:themeColor="text1"/>
          <w:sz w:val="24"/>
          <w:szCs w:val="24"/>
          <w:lang w:val="fr-CH"/>
        </w:rPr>
        <w:t>professionnel</w:t>
      </w:r>
      <w:r>
        <w:rPr>
          <w:rFonts w:ascii="Times New Roman" w:eastAsia="Times New Roman" w:hAnsi="Times New Roman" w:cs="Times New Roman"/>
          <w:color w:val="000000" w:themeColor="text1"/>
          <w:sz w:val="24"/>
          <w:szCs w:val="24"/>
          <w:lang w:val="fr-CH"/>
        </w:rPr>
        <w:t>.</w:t>
      </w:r>
    </w:p>
    <w:p w:rsidR="003B7156" w:rsidRDefault="003B7156" w:rsidP="003B7156">
      <w:pPr>
        <w:pStyle w:val="Commentaire"/>
        <w:jc w:val="both"/>
        <w:rPr>
          <w:color w:val="000000" w:themeColor="text1"/>
          <w:sz w:val="24"/>
          <w:szCs w:val="24"/>
        </w:rPr>
      </w:pPr>
      <w:r w:rsidRPr="009556D6">
        <w:rPr>
          <w:color w:val="000000" w:themeColor="text1"/>
          <w:sz w:val="24"/>
          <w:szCs w:val="24"/>
        </w:rPr>
        <w:t>Les formes de violences les plus répandues étant les viole</w:t>
      </w:r>
      <w:r>
        <w:rPr>
          <w:color w:val="000000" w:themeColor="text1"/>
          <w:sz w:val="24"/>
          <w:szCs w:val="24"/>
        </w:rPr>
        <w:t>nces psychologiques et verbales, il y a une</w:t>
      </w:r>
      <w:r w:rsidRPr="009556D6">
        <w:rPr>
          <w:color w:val="000000" w:themeColor="text1"/>
          <w:sz w:val="24"/>
          <w:szCs w:val="24"/>
        </w:rPr>
        <w:t xml:space="preserve"> nécessité d’initier un programme de sensibilisation axée sur la promotion d’une communication non verbale notamment dans l’espace familial et scolaire. De plus, une lutte efficace contre la violence à l’égard des femmes exige la création de centres d’accueil et d’écoute précoces des victimes afin de les aider à se mettre dans une posture de résilience. Ces centres devraient également offrir des services d’hébergements pour éviter aux femmes de retourner chez leur</w:t>
      </w:r>
      <w:r>
        <w:rPr>
          <w:color w:val="000000" w:themeColor="text1"/>
          <w:sz w:val="24"/>
          <w:szCs w:val="24"/>
        </w:rPr>
        <w:t>s</w:t>
      </w:r>
      <w:r w:rsidRPr="009556D6">
        <w:rPr>
          <w:color w:val="000000" w:themeColor="text1"/>
          <w:sz w:val="24"/>
          <w:szCs w:val="24"/>
        </w:rPr>
        <w:t xml:space="preserve"> bourreaux (dans le cas de violences familiales ou conjugales) et de sentir suffisamment protégés pour ester en justice. L’adoption d’une démarche d’assistance systémique permettant l’intervention de divers spécialistes </w:t>
      </w:r>
      <w:r>
        <w:rPr>
          <w:color w:val="000000" w:themeColor="text1"/>
          <w:sz w:val="24"/>
          <w:szCs w:val="24"/>
        </w:rPr>
        <w:t>en vue</w:t>
      </w:r>
      <w:r w:rsidRPr="009556D6">
        <w:rPr>
          <w:color w:val="000000" w:themeColor="text1"/>
          <w:sz w:val="24"/>
          <w:szCs w:val="24"/>
        </w:rPr>
        <w:t xml:space="preserve"> de prévenir ou de limiter les conséquences physiques et ou psychologiques des violences. </w:t>
      </w:r>
    </w:p>
    <w:p w:rsidR="003B7156" w:rsidRDefault="003B7156" w:rsidP="003B7156">
      <w:pPr>
        <w:pStyle w:val="Commentaire"/>
        <w:jc w:val="both"/>
        <w:rPr>
          <w:color w:val="000000" w:themeColor="text1"/>
          <w:sz w:val="24"/>
          <w:szCs w:val="24"/>
        </w:rPr>
      </w:pPr>
    </w:p>
    <w:p w:rsidR="003B7156" w:rsidRDefault="003B7156" w:rsidP="003B7156">
      <w:pPr>
        <w:pStyle w:val="Commentaire"/>
        <w:jc w:val="both"/>
        <w:rPr>
          <w:color w:val="000000" w:themeColor="text1"/>
          <w:sz w:val="24"/>
          <w:szCs w:val="24"/>
        </w:rPr>
      </w:pPr>
    </w:p>
    <w:p w:rsidR="003B7156" w:rsidRPr="00197EA2" w:rsidRDefault="003B7156" w:rsidP="003B7156">
      <w:pPr>
        <w:pStyle w:val="Paragraphedeliste"/>
        <w:numPr>
          <w:ilvl w:val="0"/>
          <w:numId w:val="14"/>
        </w:numPr>
        <w:rPr>
          <w:rFonts w:asciiTheme="majorBidi" w:hAnsiTheme="majorBidi" w:cstheme="majorBidi"/>
          <w:b/>
          <w:bCs/>
          <w:sz w:val="24"/>
          <w:szCs w:val="24"/>
          <w:lang w:val="fr-CH"/>
        </w:rPr>
      </w:pPr>
      <w:r w:rsidRPr="00197EA2">
        <w:rPr>
          <w:rFonts w:asciiTheme="majorBidi" w:hAnsiTheme="majorBidi" w:cstheme="majorBidi"/>
          <w:b/>
          <w:bCs/>
          <w:sz w:val="24"/>
          <w:szCs w:val="24"/>
          <w:lang w:val="fr-CH"/>
        </w:rPr>
        <w:t>Le travail des enfants</w:t>
      </w:r>
    </w:p>
    <w:p w:rsidR="003B7156" w:rsidRPr="00CF533F" w:rsidRDefault="003B7156" w:rsidP="003B7156">
      <w:pPr>
        <w:rPr>
          <w:rFonts w:asciiTheme="majorBidi" w:hAnsiTheme="majorBidi" w:cstheme="majorBidi"/>
          <w:sz w:val="24"/>
          <w:szCs w:val="24"/>
        </w:rPr>
      </w:pPr>
      <w:r>
        <w:rPr>
          <w:rFonts w:asciiTheme="majorBidi" w:hAnsiTheme="majorBidi" w:cstheme="majorBidi"/>
          <w:sz w:val="24"/>
          <w:szCs w:val="24"/>
          <w:lang w:val="fr-CH"/>
        </w:rPr>
        <w:t xml:space="preserve"> </w:t>
      </w:r>
      <w:r w:rsidRPr="00CF533F">
        <w:rPr>
          <w:rFonts w:asciiTheme="majorBidi" w:hAnsiTheme="majorBidi" w:cstheme="majorBidi"/>
          <w:sz w:val="24"/>
          <w:szCs w:val="24"/>
        </w:rPr>
        <w:t xml:space="preserve">Pourtant le travail des enfants est un phénomène réel en  Mauritanie notamment avec la mendicité des enfants. Ces derniers sont le plus souvent exploités par des adultes qui leur font mendier de l’argent à leur profit dans les rues et artères des villes  et notamment à Nouakchott. Ces enfants sont obligés de verser tous les jours une somme d’argent issue de la mendicité à leur exploitant sous peine de sanction. </w:t>
      </w:r>
    </w:p>
    <w:p w:rsidR="003B7156" w:rsidRPr="00CF533F" w:rsidRDefault="003B7156" w:rsidP="003B7156">
      <w:pPr>
        <w:rPr>
          <w:rFonts w:asciiTheme="majorBidi" w:hAnsiTheme="majorBidi" w:cstheme="majorBidi"/>
          <w:sz w:val="24"/>
          <w:szCs w:val="24"/>
        </w:rPr>
      </w:pPr>
      <w:r w:rsidRPr="00CF533F">
        <w:rPr>
          <w:rFonts w:asciiTheme="majorBidi" w:hAnsiTheme="majorBidi" w:cstheme="majorBidi"/>
          <w:sz w:val="24"/>
          <w:szCs w:val="24"/>
        </w:rPr>
        <w:t>Dans les lois nationales, aucune disposition n’est prise contre la maltraitance, le trafic et l’exploitation des enfants ainsi que la mendicité forcée des enfants</w:t>
      </w:r>
      <w:r>
        <w:rPr>
          <w:rFonts w:asciiTheme="majorBidi" w:hAnsiTheme="majorBidi" w:cstheme="majorBidi"/>
          <w:sz w:val="24"/>
          <w:szCs w:val="24"/>
        </w:rPr>
        <w:t xml:space="preserve">, et le travail domestique </w:t>
      </w:r>
      <w:proofErr w:type="spellStart"/>
      <w:r>
        <w:rPr>
          <w:rFonts w:asciiTheme="majorBidi" w:hAnsiTheme="majorBidi" w:cstheme="majorBidi"/>
          <w:sz w:val="24"/>
          <w:szCs w:val="24"/>
        </w:rPr>
        <w:t>infantil</w:t>
      </w:r>
      <w:proofErr w:type="spellEnd"/>
      <w:r w:rsidRPr="00CF533F">
        <w:rPr>
          <w:rFonts w:asciiTheme="majorBidi" w:hAnsiTheme="majorBidi" w:cstheme="majorBidi"/>
          <w:sz w:val="24"/>
          <w:szCs w:val="24"/>
        </w:rPr>
        <w:t>. Ces pratiques quoique interdites par la loi, continuent d’être pratiquées et l’Etat semble laisser faire même s’il a tenté quelques actions en vain de retirer ces enfants de la rue.</w:t>
      </w:r>
    </w:p>
    <w:p w:rsidR="003B7156" w:rsidRPr="00CF533F" w:rsidRDefault="003B7156" w:rsidP="003B7156">
      <w:pPr>
        <w:rPr>
          <w:rFonts w:asciiTheme="majorBidi" w:hAnsiTheme="majorBidi" w:cstheme="majorBidi"/>
          <w:sz w:val="24"/>
          <w:szCs w:val="24"/>
        </w:rPr>
      </w:pPr>
      <w:r w:rsidRPr="00CF533F">
        <w:rPr>
          <w:rFonts w:asciiTheme="majorBidi" w:hAnsiTheme="majorBidi" w:cstheme="majorBidi"/>
          <w:sz w:val="24"/>
          <w:szCs w:val="24"/>
        </w:rPr>
        <w:t>Dans le secteur informel également les enfants sont souvent utilisés comme apprentis notamment dans les garages de mécaniques, les ateliers de menuiserie, de soudure et même comme colporteurs dans les marchés et autres lieux de commerce.</w:t>
      </w:r>
    </w:p>
    <w:p w:rsidR="003B7156" w:rsidRPr="0004377A" w:rsidRDefault="003B7156" w:rsidP="003B7156">
      <w:pPr>
        <w:rPr>
          <w:rFonts w:asciiTheme="majorBidi" w:hAnsiTheme="majorBidi" w:cstheme="majorBidi"/>
          <w:bCs/>
          <w:sz w:val="24"/>
          <w:szCs w:val="24"/>
          <w:lang w:val="fr-SN"/>
        </w:rPr>
      </w:pPr>
      <w:r w:rsidRPr="0004377A">
        <w:rPr>
          <w:rFonts w:asciiTheme="majorBidi" w:hAnsiTheme="majorBidi" w:cstheme="majorBidi"/>
          <w:bCs/>
          <w:sz w:val="24"/>
          <w:szCs w:val="24"/>
          <w:lang w:val="fr-SN"/>
        </w:rPr>
        <w:t>L’OMADHD  invite le Comité des droits économiques sociaux et culturels à demander au gouvernement  mauritanien :</w:t>
      </w:r>
    </w:p>
    <w:p w:rsidR="003B7156" w:rsidRPr="0004377A" w:rsidRDefault="003B7156" w:rsidP="003B7156">
      <w:pPr>
        <w:pStyle w:val="Paragraphedeliste"/>
        <w:numPr>
          <w:ilvl w:val="0"/>
          <w:numId w:val="9"/>
        </w:numPr>
        <w:spacing w:after="200" w:line="276" w:lineRule="auto"/>
        <w:rPr>
          <w:rFonts w:asciiTheme="majorBidi" w:hAnsiTheme="majorBidi" w:cstheme="majorBidi"/>
          <w:bCs/>
          <w:sz w:val="24"/>
          <w:szCs w:val="24"/>
          <w:lang w:val="fr-SN"/>
        </w:rPr>
      </w:pPr>
      <w:r w:rsidRPr="0004377A">
        <w:rPr>
          <w:rFonts w:asciiTheme="majorBidi" w:hAnsiTheme="majorBidi" w:cstheme="majorBidi"/>
          <w:bCs/>
          <w:sz w:val="24"/>
          <w:szCs w:val="24"/>
          <w:lang w:val="fr-SN"/>
        </w:rPr>
        <w:lastRenderedPageBreak/>
        <w:t>Veuillez renseigner le Comité sur les obstacles qui empêchent le gouvernement à appliquer pleinement la loi interdisant le travail des enfants en Mauritanie ; quelles stratégies met-il en place pour lever ces obstacles ?</w:t>
      </w:r>
    </w:p>
    <w:p w:rsidR="003B7156" w:rsidRDefault="003B7156" w:rsidP="003B7156">
      <w:pPr>
        <w:pStyle w:val="Paragraphedeliste"/>
        <w:numPr>
          <w:ilvl w:val="0"/>
          <w:numId w:val="9"/>
        </w:numPr>
        <w:spacing w:after="200" w:line="276" w:lineRule="auto"/>
        <w:rPr>
          <w:rFonts w:asciiTheme="majorBidi" w:hAnsiTheme="majorBidi" w:cstheme="majorBidi"/>
          <w:b/>
          <w:sz w:val="24"/>
          <w:szCs w:val="24"/>
          <w:lang w:val="fr-SN"/>
        </w:rPr>
      </w:pPr>
      <w:r w:rsidRPr="0004377A">
        <w:rPr>
          <w:rFonts w:asciiTheme="majorBidi" w:hAnsiTheme="majorBidi" w:cstheme="majorBidi"/>
          <w:bCs/>
          <w:sz w:val="24"/>
          <w:szCs w:val="24"/>
          <w:lang w:val="fr-SN"/>
        </w:rPr>
        <w:t>Veuillez indiquer si le gouvernement a prévu  un plaidoyer de sensibilisation sur le travail des enfants au niveau national.</w:t>
      </w:r>
      <w:r w:rsidRPr="00CF533F">
        <w:rPr>
          <w:rFonts w:asciiTheme="majorBidi" w:hAnsiTheme="majorBidi" w:cstheme="majorBidi"/>
          <w:b/>
          <w:sz w:val="24"/>
          <w:szCs w:val="24"/>
          <w:lang w:val="fr-SN"/>
        </w:rPr>
        <w:t xml:space="preserve"> </w:t>
      </w:r>
    </w:p>
    <w:p w:rsidR="003B7156" w:rsidRDefault="003B7156" w:rsidP="003B7156">
      <w:pPr>
        <w:rPr>
          <w:rFonts w:asciiTheme="majorBidi" w:hAnsiTheme="majorBidi" w:cstheme="majorBidi"/>
          <w:b/>
          <w:sz w:val="24"/>
          <w:szCs w:val="24"/>
          <w:lang w:val="fr-SN"/>
        </w:rPr>
      </w:pPr>
    </w:p>
    <w:p w:rsidR="003B7156" w:rsidRPr="0004377A" w:rsidRDefault="003B7156" w:rsidP="003B7156">
      <w:pPr>
        <w:rPr>
          <w:rFonts w:asciiTheme="majorBidi" w:hAnsiTheme="majorBidi" w:cstheme="majorBidi"/>
          <w:b/>
          <w:sz w:val="24"/>
          <w:szCs w:val="24"/>
          <w:lang w:val="fr-SN"/>
        </w:rPr>
      </w:pPr>
      <w:r w:rsidRPr="0004377A">
        <w:rPr>
          <w:rFonts w:asciiTheme="majorBidi" w:hAnsiTheme="majorBidi" w:cstheme="majorBidi"/>
          <w:b/>
          <w:sz w:val="24"/>
          <w:szCs w:val="24"/>
          <w:lang w:val="fr-SN"/>
        </w:rPr>
        <w:t>Merci pour l’intérêt que vous porté à la protection des droits économiques sociaux et culturels dans le monde</w:t>
      </w:r>
      <w:r>
        <w:rPr>
          <w:rFonts w:asciiTheme="majorBidi" w:hAnsiTheme="majorBidi" w:cstheme="majorBidi"/>
          <w:b/>
          <w:sz w:val="24"/>
          <w:szCs w:val="24"/>
          <w:lang w:val="fr-SN"/>
        </w:rPr>
        <w:t>.</w:t>
      </w:r>
    </w:p>
    <w:p w:rsidR="003B7156" w:rsidRPr="00CF533F" w:rsidRDefault="003B7156" w:rsidP="003B7156">
      <w:pPr>
        <w:autoSpaceDE w:val="0"/>
        <w:autoSpaceDN w:val="0"/>
        <w:adjustRightInd w:val="0"/>
        <w:rPr>
          <w:rFonts w:asciiTheme="majorBidi" w:hAnsiTheme="majorBidi" w:cstheme="majorBidi"/>
          <w:b/>
          <w:bCs/>
          <w:i/>
          <w:iCs/>
          <w:sz w:val="24"/>
          <w:szCs w:val="24"/>
          <w:lang w:val="fr-SN"/>
        </w:rPr>
      </w:pPr>
    </w:p>
    <w:p w:rsidR="003B7156" w:rsidRPr="004A421C" w:rsidRDefault="003B7156" w:rsidP="003B7156">
      <w:pPr>
        <w:autoSpaceDE w:val="0"/>
        <w:autoSpaceDN w:val="0"/>
        <w:adjustRightInd w:val="0"/>
        <w:rPr>
          <w:rFonts w:ascii="MetaPro-Norm" w:hAnsi="MetaPro-Norm"/>
          <w:b/>
          <w:bCs/>
          <w:i/>
          <w:iCs/>
        </w:rPr>
      </w:pPr>
    </w:p>
    <w:p w:rsidR="003B7156" w:rsidRPr="004A421C" w:rsidRDefault="003B7156" w:rsidP="003B7156">
      <w:pPr>
        <w:autoSpaceDE w:val="0"/>
        <w:autoSpaceDN w:val="0"/>
        <w:adjustRightInd w:val="0"/>
        <w:rPr>
          <w:rFonts w:ascii="MetaPro-Norm" w:hAnsi="MetaPro-Norm"/>
          <w:b/>
          <w:bCs/>
          <w:i/>
          <w:iCs/>
        </w:rPr>
      </w:pPr>
    </w:p>
    <w:p w:rsidR="003B7156" w:rsidRPr="00CF533F" w:rsidRDefault="003B7156" w:rsidP="003B7156">
      <w:pPr>
        <w:pStyle w:val="Commentaire"/>
        <w:jc w:val="both"/>
        <w:rPr>
          <w:color w:val="000000" w:themeColor="text1"/>
          <w:sz w:val="24"/>
          <w:szCs w:val="24"/>
          <w:lang w:val="fr-FR"/>
        </w:rPr>
      </w:pPr>
    </w:p>
    <w:p w:rsidR="003B7156" w:rsidRPr="001B29C3" w:rsidRDefault="003B7156" w:rsidP="003B7156">
      <w:pPr>
        <w:pStyle w:val="Commentaire"/>
        <w:jc w:val="both"/>
        <w:rPr>
          <w:color w:val="000000" w:themeColor="text1"/>
          <w:sz w:val="24"/>
          <w:szCs w:val="24"/>
        </w:rPr>
      </w:pPr>
    </w:p>
    <w:p w:rsidR="00CE3EB4" w:rsidRPr="003B7156" w:rsidRDefault="00CE3EB4">
      <w:pPr>
        <w:rPr>
          <w:lang w:val="fr-CH"/>
        </w:rPr>
      </w:pPr>
      <w:bookmarkStart w:id="0" w:name="_GoBack"/>
      <w:bookmarkEnd w:id="0"/>
    </w:p>
    <w:sectPr w:rsidR="00CE3EB4" w:rsidRPr="003B7156" w:rsidSect="00761F60">
      <w:headerReference w:type="even" r:id="rId6"/>
      <w:headerReference w:type="default" r:id="rId7"/>
      <w:pgSz w:w="11906" w:h="16838"/>
      <w:pgMar w:top="1417" w:right="1417" w:bottom="1417" w:left="1417" w:header="680"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Pro-Norm">
    <w:altName w:val="Arial"/>
    <w:panose1 w:val="00000000000000000000"/>
    <w:charset w:val="00"/>
    <w:family w:val="swiss"/>
    <w:notTrueType/>
    <w:pitch w:val="variable"/>
    <w:sig w:usb0="00000001" w:usb1="4000207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F60" w:rsidRDefault="003B7156" w:rsidP="00761F60">
    <w:pPr>
      <w:pStyle w:val="En-tte"/>
      <w:tabs>
        <w:tab w:val="clear" w:pos="4536"/>
        <w:tab w:val="clear" w:pos="9072"/>
        <w:tab w:val="left" w:pos="5808"/>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56"/>
    </w:tblGrid>
    <w:tr w:rsidR="00761F60" w:rsidTr="00761F60">
      <w:trPr>
        <w:trHeight w:val="80"/>
      </w:trPr>
      <w:tc>
        <w:tcPr>
          <w:tcW w:w="3456" w:type="dxa"/>
        </w:tcPr>
        <w:p w:rsidR="00761F60" w:rsidRDefault="003B7156" w:rsidP="00761F60">
          <w:pPr>
            <w:pStyle w:val="En-tte"/>
            <w:jc w:val="both"/>
          </w:pPr>
        </w:p>
      </w:tc>
    </w:tr>
  </w:tbl>
  <w:p w:rsidR="00916B4F" w:rsidRDefault="003B7156" w:rsidP="00916B4F">
    <w:pPr>
      <w:pStyle w:val="En-tte"/>
      <w:tabs>
        <w:tab w:val="left" w:pos="2370"/>
      </w:tabs>
      <w:rPr>
        <w:b/>
        <w:bCs/>
        <w:sz w:val="36"/>
        <w:szCs w:val="36"/>
        <w:rtl/>
      </w:rPr>
    </w:pPr>
    <w:r>
      <w:rPr>
        <w:b/>
        <w:bCs/>
        <w:sz w:val="36"/>
        <w:szCs w:val="36"/>
        <w:rtl/>
      </w:rPr>
      <w:tab/>
    </w:r>
    <w:r>
      <w:rPr>
        <w:b/>
        <w:bCs/>
        <w:sz w:val="36"/>
        <w:szCs w:val="36"/>
        <w:rtl/>
      </w:rPr>
      <w:tab/>
    </w:r>
    <w:r w:rsidRPr="00B8759B">
      <w:rPr>
        <w:rFonts w:ascii="Calibri" w:eastAsia="Calibri" w:hAnsi="Calibri" w:cs="Arial"/>
        <w:b/>
        <w:bCs/>
        <w:noProof/>
        <w:sz w:val="36"/>
        <w:szCs w:val="36"/>
        <w:lang w:eastAsia="fr-FR"/>
      </w:rPr>
      <mc:AlternateContent>
        <mc:Choice Requires="wpg">
          <w:drawing>
            <wp:anchor distT="0" distB="0" distL="114300" distR="114300" simplePos="0" relativeHeight="251659264" behindDoc="0" locked="0" layoutInCell="1" allowOverlap="1" wp14:anchorId="1BF1DADC" wp14:editId="2865E14C">
              <wp:simplePos x="0" y="0"/>
              <wp:positionH relativeFrom="column">
                <wp:posOffset>-566420</wp:posOffset>
              </wp:positionH>
              <wp:positionV relativeFrom="paragraph">
                <wp:posOffset>-487680</wp:posOffset>
              </wp:positionV>
              <wp:extent cx="666953" cy="779145"/>
              <wp:effectExtent l="0" t="0" r="0" b="20955"/>
              <wp:wrapNone/>
              <wp:docPr id="2"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6953" cy="779145"/>
                        <a:chOff x="104" y="59"/>
                        <a:chExt cx="1984" cy="1355"/>
                      </a:xfrm>
                    </wpg:grpSpPr>
                    <wps:wsp>
                      <wps:cNvPr id="3" name="Rectangle 7"/>
                      <wps:cNvSpPr>
                        <a:spLocks noChangeArrowheads="1"/>
                      </wps:cNvSpPr>
                      <wps:spPr bwMode="auto">
                        <a:xfrm>
                          <a:off x="104" y="59"/>
                          <a:ext cx="5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r>
                              <w:rPr>
                                <w:rFonts w:ascii="Times New Roman" w:hAnsi="Times New Roman" w:cs="Times New Roman"/>
                                <w:color w:val="000000"/>
                                <w:sz w:val="20"/>
                                <w:szCs w:val="20"/>
                                <w:lang w:val="en-US"/>
                              </w:rPr>
                              <w:t xml:space="preserve"> </w:t>
                            </w:r>
                          </w:p>
                        </w:txbxContent>
                      </wps:txbx>
                      <wps:bodyPr rot="0" vert="horz" wrap="square" lIns="0" tIns="0" rIns="0" bIns="0" anchor="t" anchorCtr="0">
                        <a:noAutofit/>
                      </wps:bodyPr>
                    </wps:wsp>
                    <wpg:grpSp>
                      <wpg:cNvPr id="4" name="Group 26"/>
                      <wpg:cNvGrpSpPr>
                        <a:grpSpLocks/>
                      </wpg:cNvGrpSpPr>
                      <wpg:grpSpPr bwMode="auto">
                        <a:xfrm>
                          <a:off x="342" y="116"/>
                          <a:ext cx="1746" cy="1298"/>
                          <a:chOff x="342" y="116"/>
                          <a:chExt cx="1746" cy="1298"/>
                        </a:xfrm>
                      </wpg:grpSpPr>
                      <wpg:grpSp>
                        <wpg:cNvPr id="5" name="Group 10"/>
                        <wpg:cNvGrpSpPr>
                          <a:grpSpLocks/>
                        </wpg:cNvGrpSpPr>
                        <wpg:grpSpPr bwMode="auto">
                          <a:xfrm>
                            <a:off x="342" y="472"/>
                            <a:ext cx="1121" cy="942"/>
                            <a:chOff x="342" y="472"/>
                            <a:chExt cx="1121" cy="942"/>
                          </a:xfrm>
                        </wpg:grpSpPr>
                        <wps:wsp>
                          <wps:cNvPr id="6" name="Freeform 20"/>
                          <wps:cNvSpPr>
                            <a:spLocks noEditPoints="1"/>
                          </wps:cNvSpPr>
                          <wps:spPr bwMode="auto">
                            <a:xfrm>
                              <a:off x="342" y="472"/>
                              <a:ext cx="1121" cy="942"/>
                            </a:xfrm>
                            <a:custGeom>
                              <a:avLst/>
                              <a:gdLst>
                                <a:gd name="T0" fmla="*/ 0 w 11800"/>
                                <a:gd name="T1" fmla="*/ 3847 h 7694"/>
                                <a:gd name="T2" fmla="*/ 5900 w 11800"/>
                                <a:gd name="T3" fmla="*/ 0 h 7694"/>
                                <a:gd name="T4" fmla="*/ 11800 w 11800"/>
                                <a:gd name="T5" fmla="*/ 3847 h 7694"/>
                                <a:gd name="T6" fmla="*/ 5900 w 11800"/>
                                <a:gd name="T7" fmla="*/ 7694 h 7694"/>
                                <a:gd name="T8" fmla="*/ 0 w 11800"/>
                                <a:gd name="T9" fmla="*/ 3847 h 7694"/>
                                <a:gd name="T10" fmla="*/ 1966 w 11800"/>
                                <a:gd name="T11" fmla="*/ 3847 h 7694"/>
                                <a:gd name="T12" fmla="*/ 5900 w 11800"/>
                                <a:gd name="T13" fmla="*/ 6412 h 7694"/>
                                <a:gd name="T14" fmla="*/ 9833 w 11800"/>
                                <a:gd name="T15" fmla="*/ 3847 h 7694"/>
                                <a:gd name="T16" fmla="*/ 5900 w 11800"/>
                                <a:gd name="T17" fmla="*/ 1283 h 7694"/>
                                <a:gd name="T18" fmla="*/ 1966 w 11800"/>
                                <a:gd name="T19" fmla="*/ 3847 h 76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00" h="7694">
                                  <a:moveTo>
                                    <a:pt x="0" y="3847"/>
                                  </a:moveTo>
                                  <a:cubicBezTo>
                                    <a:pt x="0" y="1723"/>
                                    <a:pt x="2641" y="0"/>
                                    <a:pt x="5900" y="0"/>
                                  </a:cubicBezTo>
                                  <a:cubicBezTo>
                                    <a:pt x="9158" y="0"/>
                                    <a:pt x="11800" y="1723"/>
                                    <a:pt x="11800" y="3847"/>
                                  </a:cubicBezTo>
                                  <a:cubicBezTo>
                                    <a:pt x="11800" y="5972"/>
                                    <a:pt x="9158" y="7694"/>
                                    <a:pt x="5900" y="7694"/>
                                  </a:cubicBezTo>
                                  <a:cubicBezTo>
                                    <a:pt x="2641" y="7694"/>
                                    <a:pt x="0" y="5972"/>
                                    <a:pt x="0" y="3847"/>
                                  </a:cubicBezTo>
                                  <a:close/>
                                  <a:moveTo>
                                    <a:pt x="1966" y="3847"/>
                                  </a:moveTo>
                                  <a:cubicBezTo>
                                    <a:pt x="1966" y="5263"/>
                                    <a:pt x="3728" y="6412"/>
                                    <a:pt x="5900" y="6412"/>
                                  </a:cubicBezTo>
                                  <a:cubicBezTo>
                                    <a:pt x="8072" y="6412"/>
                                    <a:pt x="9833" y="5263"/>
                                    <a:pt x="9833" y="3847"/>
                                  </a:cubicBezTo>
                                  <a:cubicBezTo>
                                    <a:pt x="9833" y="2431"/>
                                    <a:pt x="8072" y="1283"/>
                                    <a:pt x="5900" y="1283"/>
                                  </a:cubicBezTo>
                                  <a:cubicBezTo>
                                    <a:pt x="3728" y="1283"/>
                                    <a:pt x="1966" y="2431"/>
                                    <a:pt x="1966" y="3847"/>
                                  </a:cubicBezTo>
                                  <a:close/>
                                </a:path>
                              </a:pathLst>
                            </a:custGeom>
                            <a:solidFill>
                              <a:srgbClr val="008000"/>
                            </a:solidFill>
                            <a:ln w="0">
                              <a:solidFill>
                                <a:srgbClr val="000000"/>
                              </a:solidFill>
                              <a:prstDash val="solid"/>
                              <a:round/>
                              <a:headEnd/>
                              <a:tailEnd/>
                            </a:ln>
                          </wps:spPr>
                          <wps:bodyPr rot="0" vert="horz" wrap="square" lIns="91440" tIns="45720" rIns="91440" bIns="45720" anchor="t" anchorCtr="0" upright="1">
                            <a:noAutofit/>
                          </wps:bodyPr>
                        </wps:wsp>
                        <wps:wsp>
                          <wps:cNvPr id="7" name="Freeform 21"/>
                          <wps:cNvSpPr>
                            <a:spLocks noEditPoints="1"/>
                          </wps:cNvSpPr>
                          <wps:spPr bwMode="auto">
                            <a:xfrm>
                              <a:off x="342" y="472"/>
                              <a:ext cx="1121" cy="942"/>
                            </a:xfrm>
                            <a:custGeom>
                              <a:avLst/>
                              <a:gdLst>
                                <a:gd name="T0" fmla="*/ 0 w 11800"/>
                                <a:gd name="T1" fmla="*/ 3847 h 7694"/>
                                <a:gd name="T2" fmla="*/ 5900 w 11800"/>
                                <a:gd name="T3" fmla="*/ 0 h 7694"/>
                                <a:gd name="T4" fmla="*/ 11800 w 11800"/>
                                <a:gd name="T5" fmla="*/ 3847 h 7694"/>
                                <a:gd name="T6" fmla="*/ 5900 w 11800"/>
                                <a:gd name="T7" fmla="*/ 7694 h 7694"/>
                                <a:gd name="T8" fmla="*/ 0 w 11800"/>
                                <a:gd name="T9" fmla="*/ 3847 h 7694"/>
                                <a:gd name="T10" fmla="*/ 1966 w 11800"/>
                                <a:gd name="T11" fmla="*/ 3847 h 7694"/>
                                <a:gd name="T12" fmla="*/ 5900 w 11800"/>
                                <a:gd name="T13" fmla="*/ 6412 h 7694"/>
                                <a:gd name="T14" fmla="*/ 9833 w 11800"/>
                                <a:gd name="T15" fmla="*/ 3847 h 7694"/>
                                <a:gd name="T16" fmla="*/ 5900 w 11800"/>
                                <a:gd name="T17" fmla="*/ 1283 h 7694"/>
                                <a:gd name="T18" fmla="*/ 1966 w 11800"/>
                                <a:gd name="T19" fmla="*/ 3847 h 76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00" h="7694">
                                  <a:moveTo>
                                    <a:pt x="0" y="3847"/>
                                  </a:moveTo>
                                  <a:cubicBezTo>
                                    <a:pt x="0" y="1723"/>
                                    <a:pt x="2641" y="0"/>
                                    <a:pt x="5900" y="0"/>
                                  </a:cubicBezTo>
                                  <a:cubicBezTo>
                                    <a:pt x="9158" y="0"/>
                                    <a:pt x="11800" y="1723"/>
                                    <a:pt x="11800" y="3847"/>
                                  </a:cubicBezTo>
                                  <a:cubicBezTo>
                                    <a:pt x="11800" y="5972"/>
                                    <a:pt x="9158" y="7694"/>
                                    <a:pt x="5900" y="7694"/>
                                  </a:cubicBezTo>
                                  <a:cubicBezTo>
                                    <a:pt x="2641" y="7694"/>
                                    <a:pt x="0" y="5972"/>
                                    <a:pt x="0" y="3847"/>
                                  </a:cubicBezTo>
                                  <a:close/>
                                  <a:moveTo>
                                    <a:pt x="1966" y="3847"/>
                                  </a:moveTo>
                                  <a:cubicBezTo>
                                    <a:pt x="1966" y="5263"/>
                                    <a:pt x="3728" y="6412"/>
                                    <a:pt x="5900" y="6412"/>
                                  </a:cubicBezTo>
                                  <a:cubicBezTo>
                                    <a:pt x="8072" y="6412"/>
                                    <a:pt x="9833" y="5263"/>
                                    <a:pt x="9833" y="3847"/>
                                  </a:cubicBezTo>
                                  <a:cubicBezTo>
                                    <a:pt x="9833" y="2431"/>
                                    <a:pt x="8072" y="1283"/>
                                    <a:pt x="5900" y="1283"/>
                                  </a:cubicBezTo>
                                  <a:cubicBezTo>
                                    <a:pt x="3728" y="1283"/>
                                    <a:pt x="1966" y="2431"/>
                                    <a:pt x="1966" y="3847"/>
                                  </a:cubicBezTo>
                                  <a:close/>
                                </a:path>
                              </a:pathLst>
                            </a:cu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 name="Freeform 11"/>
                        <wps:cNvSpPr>
                          <a:spLocks/>
                        </wps:cNvSpPr>
                        <wps:spPr bwMode="auto">
                          <a:xfrm>
                            <a:off x="1370" y="671"/>
                            <a:ext cx="402" cy="272"/>
                          </a:xfrm>
                          <a:custGeom>
                            <a:avLst/>
                            <a:gdLst>
                              <a:gd name="T0" fmla="*/ 0 w 402"/>
                              <a:gd name="T1" fmla="*/ 272 h 272"/>
                              <a:gd name="T2" fmla="*/ 380 w 402"/>
                              <a:gd name="T3" fmla="*/ 0 h 272"/>
                              <a:gd name="T4" fmla="*/ 402 w 402"/>
                              <a:gd name="T5" fmla="*/ 0 h 272"/>
                            </a:gdLst>
                            <a:ahLst/>
                            <a:cxnLst>
                              <a:cxn ang="0">
                                <a:pos x="T0" y="T1"/>
                              </a:cxn>
                              <a:cxn ang="0">
                                <a:pos x="T2" y="T3"/>
                              </a:cxn>
                              <a:cxn ang="0">
                                <a:pos x="T4" y="T5"/>
                              </a:cxn>
                            </a:cxnLst>
                            <a:rect l="0" t="0" r="r" b="b"/>
                            <a:pathLst>
                              <a:path w="402" h="272">
                                <a:moveTo>
                                  <a:pt x="0" y="272"/>
                                </a:moveTo>
                                <a:lnTo>
                                  <a:pt x="380" y="0"/>
                                </a:lnTo>
                                <a:lnTo>
                                  <a:pt x="402" y="0"/>
                                </a:lnTo>
                              </a:path>
                            </a:pathLst>
                          </a:cu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Rectangle 12"/>
                        <wps:cNvSpPr>
                          <a:spLocks noChangeArrowheads="1"/>
                        </wps:cNvSpPr>
                        <wps:spPr bwMode="auto">
                          <a:xfrm>
                            <a:off x="1931" y="531"/>
                            <a:ext cx="143" cy="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r>
                                <w:rPr>
                                  <w:rFonts w:ascii="Times New Roman" w:hAnsi="Times New Roman" w:cs="Times New Roman"/>
                                  <w:color w:val="000000"/>
                                  <w:sz w:val="4"/>
                                  <w:szCs w:val="4"/>
                                  <w:lang w:val="en-US"/>
                                </w:rPr>
                                <w:t>Informer</w:t>
                              </w:r>
                            </w:p>
                          </w:txbxContent>
                        </wps:txbx>
                        <wps:bodyPr rot="0" vert="horz" wrap="square" lIns="0" tIns="0" rIns="0" bIns="0" anchor="t" anchorCtr="0">
                          <a:noAutofit/>
                        </wps:bodyPr>
                      </wps:wsp>
                      <wps:wsp>
                        <wps:cNvPr id="10" name="Rectangle 13"/>
                        <wps:cNvSpPr>
                          <a:spLocks noChangeArrowheads="1"/>
                        </wps:cNvSpPr>
                        <wps:spPr bwMode="auto">
                          <a:xfrm>
                            <a:off x="2066" y="531"/>
                            <a:ext cx="1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r>
                                <w:rPr>
                                  <w:rFonts w:ascii="Times New Roman" w:hAnsi="Times New Roman" w:cs="Times New Roman"/>
                                  <w:color w:val="000000"/>
                                  <w:sz w:val="4"/>
                                  <w:szCs w:val="4"/>
                                  <w:lang w:val="en-US"/>
                                </w:rPr>
                                <w:t xml:space="preserve"> </w:t>
                              </w:r>
                            </w:p>
                          </w:txbxContent>
                        </wps:txbx>
                        <wps:bodyPr rot="0" vert="horz" wrap="square" lIns="0" tIns="0" rIns="0" bIns="0" anchor="t" anchorCtr="0">
                          <a:noAutofit/>
                        </wps:bodyPr>
                      </wps:wsp>
                      <wpg:grpSp>
                        <wpg:cNvPr id="11" name="Group 16"/>
                        <wpg:cNvGrpSpPr>
                          <a:grpSpLocks/>
                        </wpg:cNvGrpSpPr>
                        <wpg:grpSpPr bwMode="auto">
                          <a:xfrm>
                            <a:off x="529" y="628"/>
                            <a:ext cx="747" cy="629"/>
                            <a:chOff x="529" y="628"/>
                            <a:chExt cx="747" cy="629"/>
                          </a:xfrm>
                        </wpg:grpSpPr>
                        <wps:wsp>
                          <wps:cNvPr id="12" name="Freeform 18"/>
                          <wps:cNvSpPr>
                            <a:spLocks noEditPoints="1"/>
                          </wps:cNvSpPr>
                          <wps:spPr bwMode="auto">
                            <a:xfrm>
                              <a:off x="529" y="628"/>
                              <a:ext cx="747" cy="629"/>
                            </a:xfrm>
                            <a:custGeom>
                              <a:avLst/>
                              <a:gdLst>
                                <a:gd name="T0" fmla="*/ 0 w 7867"/>
                                <a:gd name="T1" fmla="*/ 2567 h 5134"/>
                                <a:gd name="T2" fmla="*/ 3934 w 7867"/>
                                <a:gd name="T3" fmla="*/ 0 h 5134"/>
                                <a:gd name="T4" fmla="*/ 7867 w 7867"/>
                                <a:gd name="T5" fmla="*/ 2567 h 5134"/>
                                <a:gd name="T6" fmla="*/ 3934 w 7867"/>
                                <a:gd name="T7" fmla="*/ 5134 h 5134"/>
                                <a:gd name="T8" fmla="*/ 0 w 7867"/>
                                <a:gd name="T9" fmla="*/ 2567 h 5134"/>
                                <a:gd name="T10" fmla="*/ 1967 w 7867"/>
                                <a:gd name="T11" fmla="*/ 2567 h 5134"/>
                                <a:gd name="T12" fmla="*/ 3934 w 7867"/>
                                <a:gd name="T13" fmla="*/ 3850 h 5134"/>
                                <a:gd name="T14" fmla="*/ 5900 w 7867"/>
                                <a:gd name="T15" fmla="*/ 2567 h 5134"/>
                                <a:gd name="T16" fmla="*/ 3934 w 7867"/>
                                <a:gd name="T17" fmla="*/ 1284 h 5134"/>
                                <a:gd name="T18" fmla="*/ 1967 w 7867"/>
                                <a:gd name="T19" fmla="*/ 2567 h 5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867" h="5134">
                                  <a:moveTo>
                                    <a:pt x="0" y="2567"/>
                                  </a:moveTo>
                                  <a:cubicBezTo>
                                    <a:pt x="0" y="1150"/>
                                    <a:pt x="1761" y="0"/>
                                    <a:pt x="3934" y="0"/>
                                  </a:cubicBezTo>
                                  <a:cubicBezTo>
                                    <a:pt x="6106" y="0"/>
                                    <a:pt x="7867" y="1150"/>
                                    <a:pt x="7867" y="2567"/>
                                  </a:cubicBezTo>
                                  <a:cubicBezTo>
                                    <a:pt x="7867" y="3985"/>
                                    <a:pt x="6106" y="5134"/>
                                    <a:pt x="3934" y="5134"/>
                                  </a:cubicBezTo>
                                  <a:cubicBezTo>
                                    <a:pt x="1761" y="5134"/>
                                    <a:pt x="0" y="3985"/>
                                    <a:pt x="0" y="2567"/>
                                  </a:cubicBezTo>
                                  <a:close/>
                                  <a:moveTo>
                                    <a:pt x="1967" y="2567"/>
                                  </a:moveTo>
                                  <a:cubicBezTo>
                                    <a:pt x="1967" y="3276"/>
                                    <a:pt x="2848" y="3850"/>
                                    <a:pt x="3934" y="3850"/>
                                  </a:cubicBezTo>
                                  <a:cubicBezTo>
                                    <a:pt x="5020" y="3850"/>
                                    <a:pt x="5900" y="3276"/>
                                    <a:pt x="5900" y="2567"/>
                                  </a:cubicBezTo>
                                  <a:cubicBezTo>
                                    <a:pt x="5900" y="1858"/>
                                    <a:pt x="5020" y="1284"/>
                                    <a:pt x="3934" y="1284"/>
                                  </a:cubicBezTo>
                                  <a:cubicBezTo>
                                    <a:pt x="2848" y="1284"/>
                                    <a:pt x="1967" y="1858"/>
                                    <a:pt x="1967" y="2567"/>
                                  </a:cubicBezTo>
                                  <a:close/>
                                </a:path>
                              </a:pathLst>
                            </a:custGeom>
                            <a:solidFill>
                              <a:srgbClr val="FFFFFF"/>
                            </a:solidFill>
                            <a:ln w="0">
                              <a:solidFill>
                                <a:srgbClr val="000000"/>
                              </a:solidFill>
                              <a:prstDash val="solid"/>
                              <a:round/>
                              <a:headEnd/>
                              <a:tailEnd/>
                            </a:ln>
                          </wps:spPr>
                          <wps:bodyPr rot="0" vert="horz" wrap="square" lIns="91440" tIns="45720" rIns="91440" bIns="45720" anchor="t" anchorCtr="0" upright="1">
                            <a:noAutofit/>
                          </wps:bodyPr>
                        </wps:wsp>
                        <wps:wsp>
                          <wps:cNvPr id="13" name="Freeform 19"/>
                          <wps:cNvSpPr>
                            <a:spLocks noEditPoints="1"/>
                          </wps:cNvSpPr>
                          <wps:spPr bwMode="auto">
                            <a:xfrm>
                              <a:off x="529" y="628"/>
                              <a:ext cx="747" cy="629"/>
                            </a:xfrm>
                            <a:custGeom>
                              <a:avLst/>
                              <a:gdLst>
                                <a:gd name="T0" fmla="*/ 0 w 7867"/>
                                <a:gd name="T1" fmla="*/ 2567 h 5134"/>
                                <a:gd name="T2" fmla="*/ 3934 w 7867"/>
                                <a:gd name="T3" fmla="*/ 0 h 5134"/>
                                <a:gd name="T4" fmla="*/ 7867 w 7867"/>
                                <a:gd name="T5" fmla="*/ 2567 h 5134"/>
                                <a:gd name="T6" fmla="*/ 3934 w 7867"/>
                                <a:gd name="T7" fmla="*/ 5134 h 5134"/>
                                <a:gd name="T8" fmla="*/ 0 w 7867"/>
                                <a:gd name="T9" fmla="*/ 2567 h 5134"/>
                                <a:gd name="T10" fmla="*/ 1967 w 7867"/>
                                <a:gd name="T11" fmla="*/ 2567 h 5134"/>
                                <a:gd name="T12" fmla="*/ 3934 w 7867"/>
                                <a:gd name="T13" fmla="*/ 3850 h 5134"/>
                                <a:gd name="T14" fmla="*/ 5900 w 7867"/>
                                <a:gd name="T15" fmla="*/ 2567 h 5134"/>
                                <a:gd name="T16" fmla="*/ 3934 w 7867"/>
                                <a:gd name="T17" fmla="*/ 1284 h 5134"/>
                                <a:gd name="T18" fmla="*/ 1967 w 7867"/>
                                <a:gd name="T19" fmla="*/ 2567 h 5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867" h="5134">
                                  <a:moveTo>
                                    <a:pt x="0" y="2567"/>
                                  </a:moveTo>
                                  <a:cubicBezTo>
                                    <a:pt x="0" y="1150"/>
                                    <a:pt x="1761" y="0"/>
                                    <a:pt x="3934" y="0"/>
                                  </a:cubicBezTo>
                                  <a:cubicBezTo>
                                    <a:pt x="6106" y="0"/>
                                    <a:pt x="7867" y="1150"/>
                                    <a:pt x="7867" y="2567"/>
                                  </a:cubicBezTo>
                                  <a:cubicBezTo>
                                    <a:pt x="7867" y="3985"/>
                                    <a:pt x="6106" y="5134"/>
                                    <a:pt x="3934" y="5134"/>
                                  </a:cubicBezTo>
                                  <a:cubicBezTo>
                                    <a:pt x="1761" y="5134"/>
                                    <a:pt x="0" y="3985"/>
                                    <a:pt x="0" y="2567"/>
                                  </a:cubicBezTo>
                                  <a:close/>
                                  <a:moveTo>
                                    <a:pt x="1967" y="2567"/>
                                  </a:moveTo>
                                  <a:cubicBezTo>
                                    <a:pt x="1967" y="3276"/>
                                    <a:pt x="2848" y="3850"/>
                                    <a:pt x="3934" y="3850"/>
                                  </a:cubicBezTo>
                                  <a:cubicBezTo>
                                    <a:pt x="5020" y="3850"/>
                                    <a:pt x="5900" y="3276"/>
                                    <a:pt x="5900" y="2567"/>
                                  </a:cubicBezTo>
                                  <a:cubicBezTo>
                                    <a:pt x="5900" y="1858"/>
                                    <a:pt x="5020" y="1284"/>
                                    <a:pt x="3934" y="1284"/>
                                  </a:cubicBezTo>
                                  <a:cubicBezTo>
                                    <a:pt x="2848" y="1284"/>
                                    <a:pt x="1967" y="1858"/>
                                    <a:pt x="1967" y="2567"/>
                                  </a:cubicBezTo>
                                  <a:close/>
                                </a:path>
                              </a:pathLst>
                            </a:cu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4" name="Freeform 17"/>
                        <wps:cNvSpPr>
                          <a:spLocks/>
                        </wps:cNvSpPr>
                        <wps:spPr bwMode="auto">
                          <a:xfrm>
                            <a:off x="1183" y="462"/>
                            <a:ext cx="589" cy="480"/>
                          </a:xfrm>
                          <a:custGeom>
                            <a:avLst/>
                            <a:gdLst>
                              <a:gd name="T0" fmla="*/ 0 w 589"/>
                              <a:gd name="T1" fmla="*/ 480 h 480"/>
                              <a:gd name="T2" fmla="*/ 567 w 589"/>
                              <a:gd name="T3" fmla="*/ 0 h 480"/>
                              <a:gd name="T4" fmla="*/ 589 w 589"/>
                              <a:gd name="T5" fmla="*/ 0 h 480"/>
                            </a:gdLst>
                            <a:ahLst/>
                            <a:cxnLst>
                              <a:cxn ang="0">
                                <a:pos x="T0" y="T1"/>
                              </a:cxn>
                              <a:cxn ang="0">
                                <a:pos x="T2" y="T3"/>
                              </a:cxn>
                              <a:cxn ang="0">
                                <a:pos x="T4" y="T5"/>
                              </a:cxn>
                            </a:cxnLst>
                            <a:rect l="0" t="0" r="r" b="b"/>
                            <a:pathLst>
                              <a:path w="589" h="480">
                                <a:moveTo>
                                  <a:pt x="0" y="480"/>
                                </a:moveTo>
                                <a:lnTo>
                                  <a:pt x="567" y="0"/>
                                </a:lnTo>
                                <a:lnTo>
                                  <a:pt x="589" y="0"/>
                                </a:lnTo>
                              </a:path>
                            </a:pathLst>
                          </a:cu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Rectangle 18"/>
                        <wps:cNvSpPr>
                          <a:spLocks noChangeArrowheads="1"/>
                        </wps:cNvSpPr>
                        <wps:spPr bwMode="auto">
                          <a:xfrm>
                            <a:off x="1931" y="326"/>
                            <a:ext cx="145" cy="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proofErr w:type="spellStart"/>
                              <w:r>
                                <w:rPr>
                                  <w:rFonts w:ascii="Times New Roman" w:hAnsi="Times New Roman" w:cs="Times New Roman"/>
                                  <w:color w:val="000000"/>
                                  <w:sz w:val="4"/>
                                  <w:szCs w:val="4"/>
                                  <w:lang w:val="en-US"/>
                                </w:rPr>
                                <w:t>Analyser</w:t>
                              </w:r>
                              <w:proofErr w:type="spellEnd"/>
                            </w:p>
                          </w:txbxContent>
                        </wps:txbx>
                        <wps:bodyPr rot="0" vert="horz" wrap="square" lIns="0" tIns="0" rIns="0" bIns="0" anchor="t" anchorCtr="0">
                          <a:noAutofit/>
                        </wps:bodyPr>
                      </wps:wsp>
                      <wps:wsp>
                        <wps:cNvPr id="16" name="Rectangle 19"/>
                        <wps:cNvSpPr>
                          <a:spLocks noChangeArrowheads="1"/>
                        </wps:cNvSpPr>
                        <wps:spPr bwMode="auto">
                          <a:xfrm>
                            <a:off x="2067" y="326"/>
                            <a:ext cx="1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r>
                                <w:rPr>
                                  <w:rFonts w:ascii="Times New Roman" w:hAnsi="Times New Roman" w:cs="Times New Roman"/>
                                  <w:color w:val="000000"/>
                                  <w:sz w:val="4"/>
                                  <w:szCs w:val="4"/>
                                  <w:lang w:val="en-US"/>
                                </w:rPr>
                                <w:t xml:space="preserve"> </w:t>
                              </w:r>
                            </w:p>
                          </w:txbxContent>
                        </wps:txbx>
                        <wps:bodyPr rot="0" vert="horz" wrap="square" lIns="0" tIns="0" rIns="0" bIns="0" anchor="t" anchorCtr="0">
                          <a:noAutofit/>
                        </wps:bodyPr>
                      </wps:wsp>
                      <wpg:grpSp>
                        <wpg:cNvPr id="17" name="Group 22"/>
                        <wpg:cNvGrpSpPr>
                          <a:grpSpLocks/>
                        </wpg:cNvGrpSpPr>
                        <wpg:grpSpPr bwMode="auto">
                          <a:xfrm>
                            <a:off x="716" y="786"/>
                            <a:ext cx="373" cy="314"/>
                            <a:chOff x="716" y="786"/>
                            <a:chExt cx="373" cy="314"/>
                          </a:xfrm>
                        </wpg:grpSpPr>
                        <wps:wsp>
                          <wps:cNvPr id="18" name="Oval 16"/>
                          <wps:cNvSpPr>
                            <a:spLocks noChangeArrowheads="1"/>
                          </wps:cNvSpPr>
                          <wps:spPr bwMode="auto">
                            <a:xfrm>
                              <a:off x="716" y="786"/>
                              <a:ext cx="373" cy="314"/>
                            </a:xfrm>
                            <a:prstGeom prst="ellipse">
                              <a:avLst/>
                            </a:prstGeom>
                            <a:solidFill>
                              <a:srgbClr val="000000"/>
                            </a:solidFill>
                            <a:ln w="0">
                              <a:solidFill>
                                <a:srgbClr val="000000"/>
                              </a:solidFill>
                              <a:prstDash val="solid"/>
                              <a:round/>
                              <a:headEnd/>
                              <a:tailEnd/>
                            </a:ln>
                          </wps:spPr>
                          <wps:bodyPr rot="0" vert="horz" wrap="square" lIns="91440" tIns="45720" rIns="91440" bIns="45720" anchor="t" anchorCtr="0" upright="1">
                            <a:noAutofit/>
                          </wps:bodyPr>
                        </wps:wsp>
                        <wps:wsp>
                          <wps:cNvPr id="19" name="Oval 17"/>
                          <wps:cNvSpPr>
                            <a:spLocks noChangeArrowheads="1"/>
                          </wps:cNvSpPr>
                          <wps:spPr bwMode="auto">
                            <a:xfrm>
                              <a:off x="716" y="786"/>
                              <a:ext cx="373" cy="314"/>
                            </a:xfrm>
                            <a:prstGeom prst="ellipse">
                              <a:avLst/>
                            </a:pr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0" name="Freeform 23"/>
                        <wps:cNvSpPr>
                          <a:spLocks/>
                        </wps:cNvSpPr>
                        <wps:spPr bwMode="auto">
                          <a:xfrm>
                            <a:off x="902" y="252"/>
                            <a:ext cx="870" cy="692"/>
                          </a:xfrm>
                          <a:custGeom>
                            <a:avLst/>
                            <a:gdLst>
                              <a:gd name="T0" fmla="*/ 0 w 870"/>
                              <a:gd name="T1" fmla="*/ 692 h 692"/>
                              <a:gd name="T2" fmla="*/ 848 w 870"/>
                              <a:gd name="T3" fmla="*/ 0 h 692"/>
                              <a:gd name="T4" fmla="*/ 870 w 870"/>
                              <a:gd name="T5" fmla="*/ 0 h 692"/>
                            </a:gdLst>
                            <a:ahLst/>
                            <a:cxnLst>
                              <a:cxn ang="0">
                                <a:pos x="T0" y="T1"/>
                              </a:cxn>
                              <a:cxn ang="0">
                                <a:pos x="T2" y="T3"/>
                              </a:cxn>
                              <a:cxn ang="0">
                                <a:pos x="T4" y="T5"/>
                              </a:cxn>
                            </a:cxnLst>
                            <a:rect l="0" t="0" r="r" b="b"/>
                            <a:pathLst>
                              <a:path w="870" h="692">
                                <a:moveTo>
                                  <a:pt x="0" y="692"/>
                                </a:moveTo>
                                <a:lnTo>
                                  <a:pt x="848" y="0"/>
                                </a:lnTo>
                                <a:lnTo>
                                  <a:pt x="870" y="0"/>
                                </a:lnTo>
                              </a:path>
                            </a:pathLst>
                          </a:custGeom>
                          <a:noFill/>
                          <a:ln w="5715" cap="rnd">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Rectangle 24"/>
                        <wps:cNvSpPr>
                          <a:spLocks noChangeArrowheads="1"/>
                        </wps:cNvSpPr>
                        <wps:spPr bwMode="auto">
                          <a:xfrm>
                            <a:off x="1929" y="116"/>
                            <a:ext cx="147" cy="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r>
                                <w:rPr>
                                  <w:rFonts w:ascii="Times New Roman" w:hAnsi="Times New Roman" w:cs="Times New Roman"/>
                                  <w:color w:val="000000"/>
                                  <w:sz w:val="4"/>
                                  <w:szCs w:val="4"/>
                                  <w:lang w:val="en-US"/>
                                </w:rPr>
                                <w:t xml:space="preserve">Observer </w:t>
                              </w:r>
                            </w:p>
                          </w:txbxContent>
                        </wps:txbx>
                        <wps:bodyPr rot="0" vert="horz" wrap="square" lIns="0" tIns="0" rIns="0" bIns="0" anchor="t" anchorCtr="0">
                          <a:noAutofit/>
                        </wps:bodyPr>
                      </wps:wsp>
                      <wps:wsp>
                        <wps:cNvPr id="22" name="Rectangle 25"/>
                        <wps:cNvSpPr>
                          <a:spLocks noChangeArrowheads="1"/>
                        </wps:cNvSpPr>
                        <wps:spPr bwMode="auto">
                          <a:xfrm>
                            <a:off x="2077" y="116"/>
                            <a:ext cx="1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B4F" w:rsidRDefault="003B7156" w:rsidP="00916B4F">
                              <w:r>
                                <w:rPr>
                                  <w:rFonts w:ascii="Times New Roman" w:hAnsi="Times New Roman" w:cs="Times New Roman"/>
                                  <w:color w:val="000000"/>
                                  <w:sz w:val="4"/>
                                  <w:szCs w:val="4"/>
                                  <w:lang w:val="en-US"/>
                                </w:rPr>
                                <w:t xml:space="preserve"> </w:t>
                              </w:r>
                            </w:p>
                          </w:txbxContent>
                        </wps:txbx>
                        <wps:bodyPr rot="0" vert="horz" wrap="square" lIns="0" tIns="0" rIns="0" bIns="0" anchor="t" anchorCtr="0">
                          <a:noAutofit/>
                        </wps:bodyPr>
                      </wps:wsp>
                    </wpg:grpSp>
                  </wpg:wgp>
                </a:graphicData>
              </a:graphic>
              <wp14:sizeRelH relativeFrom="margin">
                <wp14:pctWidth>0</wp14:pctWidth>
              </wp14:sizeRelH>
              <wp14:sizeRelV relativeFrom="margin">
                <wp14:pctHeight>0</wp14:pctHeight>
              </wp14:sizeRelV>
            </wp:anchor>
          </w:drawing>
        </mc:Choice>
        <mc:Fallback>
          <w:pict>
            <v:group id="Group 27" o:spid="_x0000_s1026" style="position:absolute;margin-left:-44.6pt;margin-top:-38.4pt;width:52.5pt;height:61.35pt;z-index:251659264;mso-width-relative:margin;mso-height-relative:margin" coordorigin="104,59" coordsize="1984,13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">
              <v:rect id="Rectangle 7" o:spid="_x0000_s1027" style="position:absolute;left:104;top:59;width:51;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916B4F" w:rsidRDefault="003B7156" w:rsidP="00916B4F">
                      <w:r>
                        <w:rPr>
                          <w:rFonts w:ascii="Times New Roman" w:hAnsi="Times New Roman" w:cs="Times New Roman"/>
                          <w:color w:val="000000"/>
                          <w:sz w:val="20"/>
                          <w:szCs w:val="20"/>
                          <w:lang w:val="en-US"/>
                        </w:rPr>
                        <w:t xml:space="preserve"> </w:t>
                      </w:r>
                    </w:p>
                  </w:txbxContent>
                </v:textbox>
              </v:rect>
              <v:group id="Group 26" o:spid="_x0000_s1028" style="position:absolute;left:342;top:116;width:1746;height:1298" coordorigin="342,116" coordsize="1746,12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group id="Group 10" o:spid="_x0000_s1029" style="position:absolute;left:342;top:472;width:1121;height:942" coordorigin="342,472" coordsize="1121,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20" o:spid="_x0000_s1030" style="position:absolute;left:342;top:472;width:1121;height:942;visibility:visible;mso-wrap-style:square;v-text-anchor:top" coordsize="11800,7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6k78MA&#10;AADaAAAADwAAAGRycy9kb3ducmV2LnhtbESPwWrDMBBE74H+g9hCb4ncHkziRjGlxSRQCMTxocfF&#10;2tom1spISuz666tCIcdhZt4w23wyvbiR851lBc+rBARxbXXHjYLqXCzXIHxA1thbJgU/5CHfPSy2&#10;mGk78oluZWhEhLDPUEEbwpBJ6euWDPqVHYij922dwRCla6R2OEa46eVLkqTSYMdxocWB3luqL+XV&#10;KNjM42EqsHCbz+pjmL8ucn9kqdTT4/T2CiLQFO7h//ZBK0jh70q8AXL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6k78MAAADaAAAADwAAAAAAAAAAAAAAAACYAgAAZHJzL2Rv&#10;d25yZXYueG1sUEsFBgAAAAAEAAQA9QAAAIgDAAAAAA==&#10;" path="m,3847c,1723,2641,,5900,v3258,,5900,1723,5900,3847c11800,5972,9158,7694,5900,7694,2641,7694,,5972,,3847xm1966,3847v,1416,1762,2565,3934,2565c8072,6412,9833,5263,9833,3847,9833,2431,8072,1283,5900,1283v-2172,,-3934,1148,-3934,2564xe" fillcolor="green" strokeweight="0">
                    <v:path arrowok="t" o:connecttype="custom" o:connectlocs="0,471;561,0;1121,471;561,942;0,471;187,471;561,785;934,471;561,157;187,471" o:connectangles="0,0,0,0,0,0,0,0,0,0"/>
                    <o:lock v:ext="edit" verticies="t"/>
                  </v:shape>
                  <v:shape id="Freeform 21" o:spid="_x0000_s1031" style="position:absolute;left:342;top:472;width:1121;height:942;visibility:visible;mso-wrap-style:square;v-text-anchor:top" coordsize="11800,7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DVsIA&#10;AADaAAAADwAAAGRycy9kb3ducmV2LnhtbESP0WoCMRRE3wv9h3ALvtVsK7R1NYoVhYKLWPUDLpvr&#10;ZunmZkniuv69EYQ+DjNzhpnOe9uIjnyoHSt4G2YgiEuna64UHA/r1y8QISJrbByTgisFmM+en6aY&#10;a3fhX+r2sRIJwiFHBSbGNpcylIYshqFriZN3ct5iTNJXUnu8JLht5HuWfUiLNacFgy0tDZV/+7NV&#10;cOKCzWixK+piSd3Kf8dsuxkrNXjpFxMQkfr4H360f7SCT7hfSTdAzm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gQNWwgAAANoAAAAPAAAAAAAAAAAAAAAAAJgCAABkcnMvZG93&#10;bnJldi54bWxQSwUGAAAAAAQABAD1AAAAhwMAAAAA&#10;" path="m,3847c,1723,2641,,5900,v3258,,5900,1723,5900,3847c11800,5972,9158,7694,5900,7694,2641,7694,,5972,,3847xm1966,3847v,1416,1762,2565,3934,2565c8072,6412,9833,5263,9833,3847,9833,2431,8072,1283,5900,1283v-2172,,-3934,1148,-3934,2564xe" filled="f" strokeweight=".45pt">
                    <v:stroke endcap="round"/>
                    <v:path arrowok="t" o:connecttype="custom" o:connectlocs="0,471;561,0;1121,471;561,942;0,471;187,471;561,785;934,471;561,157;187,471" o:connectangles="0,0,0,0,0,0,0,0,0,0"/>
                    <o:lock v:ext="edit" verticies="t"/>
                  </v:shape>
                </v:group>
                <v:shape id="Freeform 11" o:spid="_x0000_s1032" style="position:absolute;left:1370;top:671;width:402;height:272;visibility:visible;mso-wrap-style:square;v-text-anchor:top" coordsize="402,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r/+b4A&#10;AADaAAAADwAAAGRycy9kb3ducmV2LnhtbERPz2vCMBS+C/4P4Qm7aboepnRGkYHgsVbB61vz1nQ2&#10;LyWJbfffLwfB48f3e7ufbCcG8qF1rOB9lYEgrp1uuVFwvRyXGxAhImvsHJOCPwqw381nWyy0G/lM&#10;QxUbkUI4FKjAxNgXUobakMWwcj1x4n6ctxgT9I3UHscUbjuZZ9mHtNhyajDY05eh+l49rILwneXr&#10;ofotTXs7r/tcdq6cjkq9LabDJ4hIU3yJn+6TVpC2pivpBsjd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Ba//m+AAAA2gAAAA8AAAAAAAAAAAAAAAAAmAIAAGRycy9kb3ducmV2&#10;LnhtbFBLBQYAAAAABAAEAPUAAACDAwAAAAA=&#10;" path="m,272l380,r22,e" filled="f" strokeweight=".45pt">
                  <v:stroke endcap="round"/>
                  <v:path arrowok="t" o:connecttype="custom" o:connectlocs="0,272;380,0;402,0" o:connectangles="0,0,0"/>
                </v:shape>
                <v:rect id="Rectangle 12" o:spid="_x0000_s1033" style="position:absolute;left:1931;top:531;width:143;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916B4F" w:rsidRDefault="003B7156" w:rsidP="00916B4F">
                        <w:r>
                          <w:rPr>
                            <w:rFonts w:ascii="Times New Roman" w:hAnsi="Times New Roman" w:cs="Times New Roman"/>
                            <w:color w:val="000000"/>
                            <w:sz w:val="4"/>
                            <w:szCs w:val="4"/>
                            <w:lang w:val="en-US"/>
                          </w:rPr>
                          <w:t>Informer</w:t>
                        </w:r>
                      </w:p>
                    </w:txbxContent>
                  </v:textbox>
                </v:rect>
                <v:rect id="Rectangle 13" o:spid="_x0000_s1034" style="position:absolute;left:2066;top:531;width:11;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916B4F" w:rsidRDefault="003B7156" w:rsidP="00916B4F">
                        <w:r>
                          <w:rPr>
                            <w:rFonts w:ascii="Times New Roman" w:hAnsi="Times New Roman" w:cs="Times New Roman"/>
                            <w:color w:val="000000"/>
                            <w:sz w:val="4"/>
                            <w:szCs w:val="4"/>
                            <w:lang w:val="en-US"/>
                          </w:rPr>
                          <w:t xml:space="preserve"> </w:t>
                        </w:r>
                      </w:p>
                    </w:txbxContent>
                  </v:textbox>
                </v:rect>
                <v:group id="Group 16" o:spid="_x0000_s1035" style="position:absolute;left:529;top:628;width:747;height:629" coordorigin="529,628" coordsize="747,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Freeform 18" o:spid="_x0000_s1036" style="position:absolute;left:529;top:628;width:747;height:629;visibility:visible;mso-wrap-style:square;v-text-anchor:top" coordsize="7867,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qO4cMA&#10;AADbAAAADwAAAGRycy9kb3ducmV2LnhtbERPTWsCMRC9F/wPYQq91ax7ENkaxSpSC0Xo6qW3YTNN&#10;FjeTdZO6a3+9EQq9zeN9znw5uEZcqAu1ZwWTcQaCuPK6ZqPgeNg+z0CEiKyx8UwKrhRguRg9zLHQ&#10;vudPupTRiBTCoUAFNsa2kDJUlhyGsW+JE/ftO4cxwc5I3WGfwl0j8yybSoc1pwaLLa0tVafyxykw&#10;9ni4vgVzfv9Y97+ve/812eStUk+Pw+oFRKQh/ov/3Dud5udw/yUd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qO4cMAAADbAAAADwAAAAAAAAAAAAAAAACYAgAAZHJzL2Rv&#10;d25yZXYueG1sUEsFBgAAAAAEAAQA9QAAAIgDAAAAAA==&#10;" path="m,2567c,1150,1761,,3934,,6106,,7867,1150,7867,2567v,1418,-1761,2567,-3933,2567c1761,5134,,3985,,2567xm1967,2567v,709,881,1283,1967,1283c5020,3850,5900,3276,5900,2567v,-709,-880,-1283,-1966,-1283c2848,1284,1967,1858,1967,2567xe" strokeweight="0">
                    <v:path arrowok="t" o:connecttype="custom" o:connectlocs="0,315;374,0;747,315;374,629;0,315;187,315;374,472;560,315;374,157;187,315" o:connectangles="0,0,0,0,0,0,0,0,0,0"/>
                    <o:lock v:ext="edit" verticies="t"/>
                  </v:shape>
                  <v:shape id="Freeform 19" o:spid="_x0000_s1037" style="position:absolute;left:529;top:628;width:747;height:629;visibility:visible;mso-wrap-style:square;v-text-anchor:top" coordsize="7867,5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SYr8AA&#10;AADbAAAADwAAAGRycy9kb3ducmV2LnhtbERPTWvCQBC9F/wPywje6iYVWomuImLRa20peBuzYxLM&#10;zMbsxsR/3y0UepvH+5zleuBa3an1lRMD6TQBRZI7W0lh4Ovz/XkOygcUi7UTMvAgD+vV6GmJmXW9&#10;fND9GAoVQ8RnaKAMocm09nlJjH7qGpLIXVzLGCJsC21b7GM41/olSV41YyWxocSGtiXl12PHBrhL&#10;ixNfbtW5f0tvbrfnoTt8GzMZD5sFqEBD+Bf/uQ82zp/B7y/xAL36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oSYr8AAAADbAAAADwAAAAAAAAAAAAAAAACYAgAAZHJzL2Rvd25y&#10;ZXYueG1sUEsFBgAAAAAEAAQA9QAAAIUDAAAAAA==&#10;" path="m,2567c,1150,1761,,3934,,6106,,7867,1150,7867,2567v,1418,-1761,2567,-3933,2567c1761,5134,,3985,,2567xm1967,2567v,709,881,1283,1967,1283c5020,3850,5900,3276,5900,2567v,-709,-880,-1283,-1966,-1283c2848,1284,1967,1858,1967,2567xe" filled="f" strokeweight=".45pt">
                    <v:stroke endcap="round"/>
                    <v:path arrowok="t" o:connecttype="custom" o:connectlocs="0,315;374,0;747,315;374,629;0,315;187,315;374,472;560,315;374,157;187,315" o:connectangles="0,0,0,0,0,0,0,0,0,0"/>
                    <o:lock v:ext="edit" verticies="t"/>
                  </v:shape>
                </v:group>
                <v:shape id="Freeform 17" o:spid="_x0000_s1038" style="position:absolute;left:1183;top:462;width:589;height:480;visibility:visible;mso-wrap-style:square;v-text-anchor:top" coordsize="589,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WbrsAA&#10;AADbAAAADwAAAGRycy9kb3ducmV2LnhtbERPyWrDMBC9F/oPYgq9lFhOHUxwLIekUPC1WUiOgzW1&#10;Ta2RseSlf18VCr3N462T7xfTiYkG11pWsI5iEMSV1S3XCi7n99UWhPPIGjvLpOCbHOyLx4ccM21n&#10;/qDp5GsRQthlqKDxvs+kdFVDBl1ke+LAfdrBoA9wqKUecA7hppOvcZxKgy2HhgZ7emuo+jqNRgGO&#10;yTzJ6uWY3k3iNtc1l+fkptTz03LYgfC0+H/xn7vUYf4Gfn8JB8ji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tWbrsAAAADbAAAADwAAAAAAAAAAAAAAAACYAgAAZHJzL2Rvd25y&#10;ZXYueG1sUEsFBgAAAAAEAAQA9QAAAIUDAAAAAA==&#10;" path="m,480l567,r22,e" filled="f" strokeweight=".45pt">
                  <v:stroke endcap="round"/>
                  <v:path arrowok="t" o:connecttype="custom" o:connectlocs="0,480;567,0;589,0" o:connectangles="0,0,0"/>
                </v:shape>
                <v:rect id="Rectangle 18" o:spid="_x0000_s1039" style="position:absolute;left:1931;top:326;width:145;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916B4F" w:rsidRDefault="003B7156" w:rsidP="00916B4F">
                        <w:proofErr w:type="spellStart"/>
                        <w:r>
                          <w:rPr>
                            <w:rFonts w:ascii="Times New Roman" w:hAnsi="Times New Roman" w:cs="Times New Roman"/>
                            <w:color w:val="000000"/>
                            <w:sz w:val="4"/>
                            <w:szCs w:val="4"/>
                            <w:lang w:val="en-US"/>
                          </w:rPr>
                          <w:t>Analyser</w:t>
                        </w:r>
                        <w:proofErr w:type="spellEnd"/>
                      </w:p>
                    </w:txbxContent>
                  </v:textbox>
                </v:rect>
                <v:rect id="Rectangle 19" o:spid="_x0000_s1040" style="position:absolute;left:2067;top:326;width:11;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916B4F" w:rsidRDefault="003B7156" w:rsidP="00916B4F">
                        <w:r>
                          <w:rPr>
                            <w:rFonts w:ascii="Times New Roman" w:hAnsi="Times New Roman" w:cs="Times New Roman"/>
                            <w:color w:val="000000"/>
                            <w:sz w:val="4"/>
                            <w:szCs w:val="4"/>
                            <w:lang w:val="en-US"/>
                          </w:rPr>
                          <w:t xml:space="preserve"> </w:t>
                        </w:r>
                      </w:p>
                    </w:txbxContent>
                  </v:textbox>
                </v:rect>
                <v:group id="Group 22" o:spid="_x0000_s1041" style="position:absolute;left:716;top:786;width:373;height:314" coordorigin="716,786" coordsize="373,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oval id="Oval 16" o:spid="_x0000_s1042" style="position:absolute;left:716;top:786;width:373;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dwMMA&#10;AADbAAAADwAAAGRycy9kb3ducmV2LnhtbESPQWvDMAyF74P9B6NBb6uzHcpI65ZSGISd2m6wq7C1&#10;OGssp7aXZv311WGwm8R7eu/TajOFXo2UchfZwNO8AkVso+u4NfDx/vr4AioXZId9ZDLwSxk26/u7&#10;FdYuXvhA47G0SkI412jAlzLUWmfrKWCex4FYtK+YAhZZU6tdwouEh14/V9VCB+xYGjwOtPNkT8ef&#10;YOAtjHvbDD6h3S72n9/+3Fz12ZjZw7Rdgio0lX/z33XjBF9g5RcZQK9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udwMMAAADbAAAADwAAAAAAAAAAAAAAAACYAgAAZHJzL2Rv&#10;d25yZXYueG1sUEsFBgAAAAAEAAQA9QAAAIgDAAAAAA==&#10;" fillcolor="black" strokeweight="0"/>
                  <v:oval id="Oval 17" o:spid="_x0000_s1043" style="position:absolute;left:716;top:786;width:373;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DUMMA&#10;AADbAAAADwAAAGRycy9kb3ducmV2LnhtbERPS2vCQBC+F/wPyxR6qxstiKZZpcYWKtJDo/Q8ZicP&#10;zM6G7FYTf70rFHqbj+85yao3jThT52rLCibjCARxbnXNpYLD/uN5DsJ5ZI2NZVIwkIPVcvSQYKzt&#10;hb/pnPlShBB2MSqovG9jKV1ekUE3ti1x4ArbGfQBdqXUHV5CuGnkNIpm0mDNoaHCltKK8lP2axR8&#10;DTNz2B2315f1ZL7t34d0U/ykSj099m+vIDz1/l/85/7UYf4C7r+EA+Ty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DUMMAAADbAAAADwAAAAAAAAAAAAAAAACYAgAAZHJzL2Rv&#10;d25yZXYueG1sUEsFBgAAAAAEAAQA9QAAAIgDAAAAAA==&#10;" filled="f" strokeweight=".45pt">
                    <v:stroke endcap="round"/>
                  </v:oval>
                </v:group>
                <v:shape id="Freeform 23" o:spid="_x0000_s1044" style="position:absolute;left:902;top:252;width:870;height:692;visibility:visible;mso-wrap-style:square;v-text-anchor:top" coordsize="870,6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yzEL8A&#10;AADbAAAADwAAAGRycy9kb3ducmV2LnhtbERPy4rCMBTdC/MP4Q6400QFldpURCi6G3wsXF6aa9uZ&#10;5qY0UatfP1kILg/nna5724g7db52rGEyViCIC2dqLjWcT/loCcIHZIONY9LwJA/r7GuQYmLcgw90&#10;P4ZSxBD2CWqoQmgTKX1RkUU/di1x5K6usxgi7EppOnzEcNvIqVJzabHm2FBhS9uKir/jzWrY5u52&#10;pl/1yi8zb65qtvtZLHdaD7/7zQpEoD58xG/33miYxvXxS/wBM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OvLMQvwAAANsAAAAPAAAAAAAAAAAAAAAAAJgCAABkcnMvZG93bnJl&#10;di54bWxQSwUGAAAAAAQABAD1AAAAhAMAAAAA&#10;" path="m,692l848,r22,e" filled="f" strokeweight=".45pt">
                  <v:stroke endcap="round"/>
                  <v:path arrowok="t" o:connecttype="custom" o:connectlocs="0,692;848,0;870,0" o:connectangles="0,0,0"/>
                </v:shape>
                <v:rect id="Rectangle 24" o:spid="_x0000_s1045" style="position:absolute;left:1929;top:116;width:147;height: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916B4F" w:rsidRDefault="003B7156" w:rsidP="00916B4F">
                        <w:r>
                          <w:rPr>
                            <w:rFonts w:ascii="Times New Roman" w:hAnsi="Times New Roman" w:cs="Times New Roman"/>
                            <w:color w:val="000000"/>
                            <w:sz w:val="4"/>
                            <w:szCs w:val="4"/>
                            <w:lang w:val="en-US"/>
                          </w:rPr>
                          <w:t xml:space="preserve">Observer </w:t>
                        </w:r>
                      </w:p>
                    </w:txbxContent>
                  </v:textbox>
                </v:rect>
                <v:rect id="Rectangle 25" o:spid="_x0000_s1046" style="position:absolute;left:2077;top:116;width:11;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916B4F" w:rsidRDefault="003B7156" w:rsidP="00916B4F">
                        <w:r>
                          <w:rPr>
                            <w:rFonts w:ascii="Times New Roman" w:hAnsi="Times New Roman" w:cs="Times New Roman"/>
                            <w:color w:val="000000"/>
                            <w:sz w:val="4"/>
                            <w:szCs w:val="4"/>
                            <w:lang w:val="en-US"/>
                          </w:rPr>
                          <w:t xml:space="preserve"> </w:t>
                        </w:r>
                      </w:p>
                    </w:txbxContent>
                  </v:textbox>
                </v:rect>
              </v:group>
            </v:group>
          </w:pict>
        </mc:Fallback>
      </mc:AlternateContent>
    </w:r>
    <w:r w:rsidRPr="00B8759B">
      <w:rPr>
        <w:rFonts w:hint="cs"/>
        <w:b/>
        <w:bCs/>
        <w:sz w:val="36"/>
        <w:szCs w:val="36"/>
        <w:rtl/>
      </w:rPr>
      <w:t>المرصد الموريتاني لحقوق الانسان</w:t>
    </w:r>
  </w:p>
  <w:p w:rsidR="00916B4F" w:rsidRPr="00B8759B" w:rsidRDefault="003B7156" w:rsidP="00916B4F">
    <w:pPr>
      <w:pStyle w:val="En-tte"/>
      <w:jc w:val="center"/>
      <w:rPr>
        <w:b/>
        <w:bCs/>
        <w:sz w:val="36"/>
        <w:szCs w:val="36"/>
      </w:rPr>
    </w:pPr>
    <w:r>
      <w:rPr>
        <w:b/>
        <w:bCs/>
        <w:sz w:val="36"/>
        <w:szCs w:val="36"/>
      </w:rPr>
      <w:t>Observatoire mauritanien des droits de l’homme</w:t>
    </w:r>
  </w:p>
  <w:p w:rsidR="00761F60" w:rsidRDefault="003B7156" w:rsidP="00761F60">
    <w:pPr>
      <w:pStyle w:val="En-tte"/>
      <w:tabs>
        <w:tab w:val="left" w:pos="993"/>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6576F"/>
    <w:multiLevelType w:val="hybridMultilevel"/>
    <w:tmpl w:val="A3B87C48"/>
    <w:lvl w:ilvl="0" w:tplc="90101CC8">
      <w:start w:val="7"/>
      <w:numFmt w:val="upperLetter"/>
      <w:lvlText w:val="%1-"/>
      <w:lvlJc w:val="left"/>
      <w:pPr>
        <w:ind w:left="644"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505132B"/>
    <w:multiLevelType w:val="hybridMultilevel"/>
    <w:tmpl w:val="0FC68F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945079"/>
    <w:multiLevelType w:val="hybridMultilevel"/>
    <w:tmpl w:val="F990CE74"/>
    <w:lvl w:ilvl="0" w:tplc="E332ADAA">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C052699"/>
    <w:multiLevelType w:val="hybridMultilevel"/>
    <w:tmpl w:val="00E6D564"/>
    <w:lvl w:ilvl="0" w:tplc="A93ABA70">
      <w:start w:val="10"/>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21BE2984"/>
    <w:multiLevelType w:val="hybridMultilevel"/>
    <w:tmpl w:val="4C26E5F8"/>
    <w:lvl w:ilvl="0" w:tplc="1D86E546">
      <w:numFmt w:val="bullet"/>
      <w:lvlText w:val="-"/>
      <w:lvlJc w:val="left"/>
      <w:pPr>
        <w:ind w:left="720" w:hanging="360"/>
      </w:pPr>
      <w:rPr>
        <w:rFonts w:ascii="Times New Roman" w:eastAsiaTheme="minorHAnsi" w:hAnsi="Times New Roman" w:cs="Times New Roman" w:hint="default"/>
        <w:color w:val="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43076EA"/>
    <w:multiLevelType w:val="hybridMultilevel"/>
    <w:tmpl w:val="36166BBE"/>
    <w:lvl w:ilvl="0" w:tplc="C298BF4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718099C"/>
    <w:multiLevelType w:val="hybridMultilevel"/>
    <w:tmpl w:val="A73C1D7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2D914FE5"/>
    <w:multiLevelType w:val="hybridMultilevel"/>
    <w:tmpl w:val="2966B62C"/>
    <w:lvl w:ilvl="0" w:tplc="98907202">
      <w:numFmt w:val="bullet"/>
      <w:lvlText w:val="-"/>
      <w:lvlJc w:val="left"/>
      <w:pPr>
        <w:ind w:left="720" w:hanging="360"/>
      </w:pPr>
      <w:rPr>
        <w:rFonts w:ascii="Times New Roman" w:eastAsiaTheme="minorHAns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8">
    <w:nsid w:val="2E2F6EF5"/>
    <w:multiLevelType w:val="hybridMultilevel"/>
    <w:tmpl w:val="A82AF336"/>
    <w:lvl w:ilvl="0" w:tplc="4942D456">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41732070"/>
    <w:multiLevelType w:val="hybridMultilevel"/>
    <w:tmpl w:val="B4C2251A"/>
    <w:lvl w:ilvl="0" w:tplc="346459CE">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5EC25E1"/>
    <w:multiLevelType w:val="hybridMultilevel"/>
    <w:tmpl w:val="0A86FB8C"/>
    <w:lvl w:ilvl="0" w:tplc="329AA42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5B563647"/>
    <w:multiLevelType w:val="hybridMultilevel"/>
    <w:tmpl w:val="909420C2"/>
    <w:lvl w:ilvl="0" w:tplc="28B2A6DA">
      <w:start w:val="1"/>
      <w:numFmt w:val="low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2">
    <w:nsid w:val="7100604B"/>
    <w:multiLevelType w:val="hybridMultilevel"/>
    <w:tmpl w:val="74DC9F64"/>
    <w:lvl w:ilvl="0" w:tplc="B382238E">
      <w:start w:val="2017"/>
      <w:numFmt w:val="bullet"/>
      <w:lvlText w:val=""/>
      <w:lvlJc w:val="left"/>
      <w:pPr>
        <w:ind w:left="720" w:hanging="360"/>
      </w:pPr>
      <w:rPr>
        <w:rFonts w:ascii="Symbol" w:eastAsiaTheme="minorHAnsi" w:hAnsi="Symbol"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73D15C01"/>
    <w:multiLevelType w:val="hybridMultilevel"/>
    <w:tmpl w:val="BA48EDAE"/>
    <w:lvl w:ilvl="0" w:tplc="8C925A54">
      <w:start w:val="16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760A2A8A"/>
    <w:multiLevelType w:val="hybridMultilevel"/>
    <w:tmpl w:val="72440406"/>
    <w:lvl w:ilvl="0" w:tplc="8C925A54">
      <w:start w:val="16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4"/>
  </w:num>
  <w:num w:numId="5">
    <w:abstractNumId w:val="12"/>
  </w:num>
  <w:num w:numId="6">
    <w:abstractNumId w:val="5"/>
  </w:num>
  <w:num w:numId="7">
    <w:abstractNumId w:val="10"/>
  </w:num>
  <w:num w:numId="8">
    <w:abstractNumId w:val="6"/>
  </w:num>
  <w:num w:numId="9">
    <w:abstractNumId w:val="1"/>
  </w:num>
  <w:num w:numId="10">
    <w:abstractNumId w:val="4"/>
  </w:num>
  <w:num w:numId="11">
    <w:abstractNumId w:val="2"/>
  </w:num>
  <w:num w:numId="12">
    <w:abstractNumId w:val="8"/>
  </w:num>
  <w:num w:numId="13">
    <w:abstractNumId w:val="0"/>
  </w:num>
  <w:num w:numId="14">
    <w:abstractNumId w:val="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7156"/>
    <w:rsid w:val="003B7156"/>
    <w:rsid w:val="00CE3EB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B7156"/>
    <w:pPr>
      <w:tabs>
        <w:tab w:val="center" w:pos="4536"/>
        <w:tab w:val="right" w:pos="9072"/>
      </w:tabs>
      <w:spacing w:after="0" w:line="240" w:lineRule="auto"/>
    </w:pPr>
  </w:style>
  <w:style w:type="character" w:customStyle="1" w:styleId="En-tteCar">
    <w:name w:val="En-tête Car"/>
    <w:basedOn w:val="Policepardfaut"/>
    <w:link w:val="En-tte"/>
    <w:uiPriority w:val="99"/>
    <w:rsid w:val="003B7156"/>
  </w:style>
  <w:style w:type="table" w:styleId="Grilledutableau">
    <w:name w:val="Table Grid"/>
    <w:basedOn w:val="TableauNormal"/>
    <w:uiPriority w:val="59"/>
    <w:rsid w:val="003B71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B715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link w:val="ParagraphedelisteCar"/>
    <w:uiPriority w:val="34"/>
    <w:qFormat/>
    <w:rsid w:val="003B7156"/>
    <w:pPr>
      <w:spacing w:after="160" w:line="259" w:lineRule="auto"/>
      <w:ind w:left="720"/>
      <w:contextualSpacing/>
    </w:pPr>
  </w:style>
  <w:style w:type="character" w:customStyle="1" w:styleId="ParagraphedelisteCar">
    <w:name w:val="Paragraphe de liste Car"/>
    <w:link w:val="Paragraphedeliste"/>
    <w:uiPriority w:val="34"/>
    <w:locked/>
    <w:rsid w:val="003B7156"/>
  </w:style>
  <w:style w:type="paragraph" w:styleId="Commentaire">
    <w:name w:val="annotation text"/>
    <w:basedOn w:val="Normal"/>
    <w:link w:val="CommentaireCar"/>
    <w:unhideWhenUsed/>
    <w:rsid w:val="003B7156"/>
    <w:pPr>
      <w:suppressAutoHyphens/>
      <w:spacing w:after="0" w:line="240" w:lineRule="auto"/>
    </w:pPr>
    <w:rPr>
      <w:rFonts w:ascii="Times New Roman" w:eastAsia="Times New Roman" w:hAnsi="Times New Roman" w:cs="Times New Roman"/>
      <w:sz w:val="20"/>
      <w:szCs w:val="20"/>
      <w:lang w:val="fr-CH"/>
    </w:rPr>
  </w:style>
  <w:style w:type="character" w:customStyle="1" w:styleId="CommentaireCar">
    <w:name w:val="Commentaire Car"/>
    <w:basedOn w:val="Policepardfaut"/>
    <w:link w:val="Commentaire"/>
    <w:rsid w:val="003B7156"/>
    <w:rPr>
      <w:rFonts w:ascii="Times New Roman" w:eastAsia="Times New Roman" w:hAnsi="Times New Roman" w:cs="Times New Roman"/>
      <w:sz w:val="20"/>
      <w:szCs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715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B7156"/>
    <w:pPr>
      <w:tabs>
        <w:tab w:val="center" w:pos="4536"/>
        <w:tab w:val="right" w:pos="9072"/>
      </w:tabs>
      <w:spacing w:after="0" w:line="240" w:lineRule="auto"/>
    </w:pPr>
  </w:style>
  <w:style w:type="character" w:customStyle="1" w:styleId="En-tteCar">
    <w:name w:val="En-tête Car"/>
    <w:basedOn w:val="Policepardfaut"/>
    <w:link w:val="En-tte"/>
    <w:uiPriority w:val="99"/>
    <w:rsid w:val="003B7156"/>
  </w:style>
  <w:style w:type="table" w:styleId="Grilledutableau">
    <w:name w:val="Table Grid"/>
    <w:basedOn w:val="TableauNormal"/>
    <w:uiPriority w:val="59"/>
    <w:rsid w:val="003B71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B715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Paragraphedeliste">
    <w:name w:val="List Paragraph"/>
    <w:basedOn w:val="Normal"/>
    <w:link w:val="ParagraphedelisteCar"/>
    <w:uiPriority w:val="34"/>
    <w:qFormat/>
    <w:rsid w:val="003B7156"/>
    <w:pPr>
      <w:spacing w:after="160" w:line="259" w:lineRule="auto"/>
      <w:ind w:left="720"/>
      <w:contextualSpacing/>
    </w:pPr>
  </w:style>
  <w:style w:type="character" w:customStyle="1" w:styleId="ParagraphedelisteCar">
    <w:name w:val="Paragraphe de liste Car"/>
    <w:link w:val="Paragraphedeliste"/>
    <w:uiPriority w:val="34"/>
    <w:locked/>
    <w:rsid w:val="003B7156"/>
  </w:style>
  <w:style w:type="paragraph" w:styleId="Commentaire">
    <w:name w:val="annotation text"/>
    <w:basedOn w:val="Normal"/>
    <w:link w:val="CommentaireCar"/>
    <w:unhideWhenUsed/>
    <w:rsid w:val="003B7156"/>
    <w:pPr>
      <w:suppressAutoHyphens/>
      <w:spacing w:after="0" w:line="240" w:lineRule="auto"/>
    </w:pPr>
    <w:rPr>
      <w:rFonts w:ascii="Times New Roman" w:eastAsia="Times New Roman" w:hAnsi="Times New Roman" w:cs="Times New Roman"/>
      <w:sz w:val="20"/>
      <w:szCs w:val="20"/>
      <w:lang w:val="fr-CH"/>
    </w:rPr>
  </w:style>
  <w:style w:type="character" w:customStyle="1" w:styleId="CommentaireCar">
    <w:name w:val="Commentaire Car"/>
    <w:basedOn w:val="Policepardfaut"/>
    <w:link w:val="Commentaire"/>
    <w:rsid w:val="003B7156"/>
    <w:rPr>
      <w:rFonts w:ascii="Times New Roman" w:eastAsia="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3545</Words>
  <Characters>19502</Characters>
  <Application>Microsoft Office Word</Application>
  <DocSecurity>0</DocSecurity>
  <Lines>162</Lines>
  <Paragraphs>46</Paragraphs>
  <ScaleCrop>false</ScaleCrop>
  <Company/>
  <LinksUpToDate>false</LinksUpToDate>
  <CharactersWithSpaces>23001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SOUVI</dc:creator>
  <cp:lastModifiedBy>SOUVI</cp:lastModifiedBy>
  <cp:revision>1</cp:revision>
  <dcterms:created xsi:type="dcterms:W3CDTF">2023-12-31T14:03:00Z</dcterms:created>
  <dcterms:modified xsi:type="dcterms:W3CDTF">2023-12-31T14:05:00Z</dcterms:modified>
</cp:coreProperties>
</file>