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B4E27" w:rsidR="00247483" w:rsidRPr="007A7030" w:rsidRDefault="00342932" w:rsidP="000D4EE7">
      <w:pPr>
        <w:spacing w:beforeLines="120" w:before="288" w:afterLines="120" w:after="288" w:line="276" w:lineRule="auto"/>
        <w:jc w:val="center"/>
        <w:rPr>
          <w:rFonts w:ascii="Garamond" w:eastAsia="Times New Roman" w:hAnsi="Garamond" w:cs="Times New Roman"/>
          <w:b/>
          <w:sz w:val="28"/>
          <w:szCs w:val="28"/>
        </w:rPr>
      </w:pPr>
      <w:r w:rsidRPr="00605E32">
        <w:rPr>
          <w:rFonts w:ascii="Garamond" w:eastAsia="Times New Roman" w:hAnsi="Garamond" w:cs="Times New Roman"/>
          <w:b/>
          <w:sz w:val="28"/>
          <w:szCs w:val="28"/>
        </w:rPr>
        <w:t xml:space="preserve">Informe Sombra sobre Venezuela </w:t>
      </w:r>
      <w:r w:rsidR="00C31178">
        <w:rPr>
          <w:rFonts w:ascii="Garamond" w:eastAsia="Times New Roman" w:hAnsi="Garamond" w:cs="Times New Roman"/>
          <w:b/>
          <w:sz w:val="28"/>
          <w:szCs w:val="28"/>
        </w:rPr>
        <w:t>ante</w:t>
      </w:r>
      <w:r w:rsidRPr="00605E32">
        <w:rPr>
          <w:rFonts w:ascii="Garamond" w:eastAsia="Times New Roman" w:hAnsi="Garamond" w:cs="Times New Roman"/>
          <w:b/>
          <w:sz w:val="28"/>
          <w:szCs w:val="28"/>
        </w:rPr>
        <w:t xml:space="preserve"> </w:t>
      </w:r>
      <w:r w:rsidR="00C31178">
        <w:rPr>
          <w:rFonts w:ascii="Garamond" w:eastAsia="Times New Roman" w:hAnsi="Garamond" w:cs="Times New Roman"/>
          <w:b/>
          <w:sz w:val="28"/>
          <w:szCs w:val="28"/>
        </w:rPr>
        <w:t>e</w:t>
      </w:r>
      <w:r w:rsidRPr="00605E32">
        <w:rPr>
          <w:rFonts w:ascii="Garamond" w:eastAsia="Times New Roman" w:hAnsi="Garamond" w:cs="Times New Roman"/>
          <w:b/>
          <w:sz w:val="28"/>
          <w:szCs w:val="28"/>
        </w:rPr>
        <w:t xml:space="preserve">l Comité </w:t>
      </w:r>
      <w:r w:rsidR="00C31178">
        <w:rPr>
          <w:rFonts w:ascii="Garamond" w:eastAsia="Times New Roman" w:hAnsi="Garamond" w:cs="Times New Roman"/>
          <w:b/>
          <w:sz w:val="28"/>
          <w:szCs w:val="28"/>
        </w:rPr>
        <w:t xml:space="preserve">que supervisa </w:t>
      </w:r>
      <w:r w:rsidRPr="00605E32">
        <w:rPr>
          <w:rFonts w:ascii="Garamond" w:eastAsia="Times New Roman" w:hAnsi="Garamond" w:cs="Times New Roman"/>
          <w:b/>
          <w:sz w:val="28"/>
          <w:szCs w:val="28"/>
        </w:rPr>
        <w:t xml:space="preserve">la </w:t>
      </w:r>
      <w:r w:rsidR="006E5D7F">
        <w:rPr>
          <w:rFonts w:ascii="Garamond" w:eastAsia="Times New Roman" w:hAnsi="Garamond" w:cs="Times New Roman"/>
          <w:b/>
          <w:sz w:val="28"/>
          <w:szCs w:val="28"/>
        </w:rPr>
        <w:t>implementación</w:t>
      </w:r>
      <w:r w:rsidRPr="00605E32">
        <w:rPr>
          <w:rFonts w:ascii="Garamond" w:eastAsia="Times New Roman" w:hAnsi="Garamond" w:cs="Times New Roman"/>
          <w:b/>
          <w:sz w:val="28"/>
          <w:szCs w:val="28"/>
        </w:rPr>
        <w:t xml:space="preserve"> de la Convención para la Eliminación de todas las </w:t>
      </w:r>
      <w:r w:rsidR="00B43ED3">
        <w:rPr>
          <w:rFonts w:ascii="Garamond" w:eastAsia="Times New Roman" w:hAnsi="Garamond" w:cs="Times New Roman"/>
          <w:b/>
          <w:sz w:val="28"/>
          <w:szCs w:val="28"/>
        </w:rPr>
        <w:t>F</w:t>
      </w:r>
      <w:r w:rsidRPr="00605E32">
        <w:rPr>
          <w:rFonts w:ascii="Garamond" w:eastAsia="Times New Roman" w:hAnsi="Garamond" w:cs="Times New Roman"/>
          <w:b/>
          <w:sz w:val="28"/>
          <w:szCs w:val="28"/>
        </w:rPr>
        <w:t>ormas de Discriminación contra la Mujer</w:t>
      </w:r>
      <w:r w:rsidR="00B43ED3">
        <w:rPr>
          <w:rFonts w:ascii="Garamond" w:eastAsia="Times New Roman" w:hAnsi="Garamond" w:cs="Times New Roman"/>
          <w:b/>
          <w:sz w:val="28"/>
          <w:szCs w:val="28"/>
        </w:rPr>
        <w:t xml:space="preserve"> (</w:t>
      </w:r>
      <w:r w:rsidRPr="00605E32">
        <w:rPr>
          <w:rFonts w:ascii="Garamond" w:eastAsia="Times New Roman" w:hAnsi="Garamond" w:cs="Times New Roman"/>
          <w:b/>
          <w:sz w:val="28"/>
          <w:szCs w:val="28"/>
        </w:rPr>
        <w:t>CEDAW</w:t>
      </w:r>
      <w:r w:rsidR="00B43ED3">
        <w:rPr>
          <w:rFonts w:ascii="Garamond" w:eastAsia="Times New Roman" w:hAnsi="Garamond" w:cs="Times New Roman"/>
          <w:b/>
          <w:sz w:val="28"/>
          <w:szCs w:val="28"/>
        </w:rPr>
        <w:t>)</w:t>
      </w:r>
    </w:p>
    <w:p w14:paraId="23A118D1" w14:textId="0F01BD96" w:rsidR="000D4EE7" w:rsidRPr="00B361DB" w:rsidRDefault="00342932" w:rsidP="000D4EE7">
      <w:pPr>
        <w:spacing w:beforeLines="120" w:before="288" w:afterLines="120" w:after="288" w:line="276" w:lineRule="auto"/>
        <w:jc w:val="center"/>
        <w:rPr>
          <w:rFonts w:ascii="Garamond" w:eastAsia="Times New Roman" w:hAnsi="Garamond" w:cs="Times New Roman"/>
          <w:sz w:val="24"/>
          <w:szCs w:val="24"/>
        </w:rPr>
      </w:pPr>
      <w:r w:rsidRPr="00605E32">
        <w:rPr>
          <w:rFonts w:ascii="Garamond" w:eastAsia="Times New Roman" w:hAnsi="Garamond" w:cs="Times New Roman"/>
          <w:sz w:val="24"/>
          <w:szCs w:val="24"/>
        </w:rPr>
        <w:t xml:space="preserve">Informe sombra al Informe Periódico </w:t>
      </w:r>
      <w:r w:rsidR="00BA6588" w:rsidRPr="00605E32">
        <w:rPr>
          <w:rFonts w:ascii="Garamond" w:eastAsia="Times New Roman" w:hAnsi="Garamond" w:cs="Times New Roman"/>
          <w:sz w:val="24"/>
          <w:szCs w:val="24"/>
        </w:rPr>
        <w:t>Noveno</w:t>
      </w:r>
      <w:r w:rsidRPr="00605E32">
        <w:rPr>
          <w:rFonts w:ascii="Garamond" w:eastAsia="Times New Roman" w:hAnsi="Garamond" w:cs="Times New Roman"/>
          <w:sz w:val="24"/>
          <w:szCs w:val="24"/>
        </w:rPr>
        <w:t xml:space="preserve"> y a las Respuestas a la lista de cuestiones y preguntas presentados por el Estado de la República Bolivariana de Venezuela, con arreglo a lo dispuesto en el Artículo 18 de la Convención</w:t>
      </w:r>
    </w:p>
    <w:p w14:paraId="00000006" w14:textId="419BB644" w:rsidR="00247483" w:rsidRPr="003A6F2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u w:val="single"/>
        </w:rPr>
      </w:pPr>
      <w:r w:rsidRPr="00605E32">
        <w:rPr>
          <w:rFonts w:ascii="Garamond" w:eastAsia="Times New Roman" w:hAnsi="Garamond" w:cs="Times New Roman"/>
          <w:b/>
          <w:sz w:val="24"/>
          <w:szCs w:val="24"/>
        </w:rPr>
        <w:t>I. Proceso de preparación del Informe Sombra</w:t>
      </w:r>
    </w:p>
    <w:p w14:paraId="6197BF6A" w14:textId="0EE83EB2" w:rsidR="000235CC" w:rsidRPr="00605E32" w:rsidRDefault="000235CC" w:rsidP="00C87EC4">
      <w:pPr>
        <w:spacing w:beforeLines="120" w:before="288" w:afterLines="120" w:after="288" w:line="276" w:lineRule="auto"/>
        <w:jc w:val="both"/>
        <w:rPr>
          <w:rFonts w:ascii="Garamond" w:hAnsi="Garamond" w:cs="Times New Roman"/>
          <w:sz w:val="24"/>
          <w:szCs w:val="24"/>
          <w:lang w:val="es-ES"/>
        </w:rPr>
      </w:pPr>
      <w:r w:rsidRPr="00605E32">
        <w:rPr>
          <w:rFonts w:ascii="Garamond" w:hAnsi="Garamond" w:cs="Times New Roman"/>
          <w:sz w:val="24"/>
          <w:szCs w:val="24"/>
          <w:lang w:val="es-ES"/>
        </w:rPr>
        <w:t xml:space="preserve">Este informe analiza </w:t>
      </w:r>
      <w:r w:rsidRPr="00D51CED">
        <w:rPr>
          <w:rFonts w:ascii="Garamond" w:hAnsi="Garamond" w:cs="Times New Roman"/>
          <w:sz w:val="24"/>
          <w:szCs w:val="24"/>
          <w:lang w:val="es-ES"/>
        </w:rPr>
        <w:t>la situación de derechos sexuales y reproductivos en Venezuela</w:t>
      </w:r>
      <w:r w:rsidR="00605E32" w:rsidRPr="00D51CED">
        <w:rPr>
          <w:rFonts w:ascii="Garamond" w:hAnsi="Garamond" w:cs="Times New Roman"/>
          <w:sz w:val="24"/>
          <w:szCs w:val="24"/>
          <w:lang w:val="es-ES"/>
        </w:rPr>
        <w:t xml:space="preserve">, según los artículos 2, 5, 12 y 16, que </w:t>
      </w:r>
      <w:r w:rsidR="00D51CED" w:rsidRPr="00D51CED">
        <w:rPr>
          <w:rFonts w:ascii="Garamond" w:hAnsi="Garamond" w:cs="Times New Roman"/>
          <w:sz w:val="24"/>
          <w:szCs w:val="24"/>
          <w:lang w:val="es-ES"/>
        </w:rPr>
        <w:t>puede afirmarse están siendo gravemente vulnerados</w:t>
      </w:r>
      <w:r w:rsidR="00605E32" w:rsidRPr="00D51CED">
        <w:rPr>
          <w:rFonts w:ascii="Garamond" w:hAnsi="Garamond" w:cs="Times New Roman"/>
          <w:sz w:val="24"/>
          <w:szCs w:val="24"/>
          <w:lang w:val="es-ES"/>
        </w:rPr>
        <w:t xml:space="preserve"> por el Estado venezolano</w:t>
      </w:r>
      <w:r w:rsidRPr="00D51CED">
        <w:rPr>
          <w:rFonts w:ascii="Garamond" w:hAnsi="Garamond" w:cs="Times New Roman"/>
          <w:sz w:val="24"/>
          <w:szCs w:val="24"/>
          <w:lang w:val="es-ES"/>
        </w:rPr>
        <w:t xml:space="preserve">, en contraposición a la información brindada </w:t>
      </w:r>
      <w:r w:rsidR="00D51CED">
        <w:rPr>
          <w:rFonts w:ascii="Garamond" w:hAnsi="Garamond" w:cs="Times New Roman"/>
          <w:sz w:val="24"/>
          <w:szCs w:val="24"/>
          <w:lang w:val="es-ES"/>
        </w:rPr>
        <w:t xml:space="preserve">por éste </w:t>
      </w:r>
      <w:r w:rsidRPr="00D51CED">
        <w:rPr>
          <w:rFonts w:ascii="Garamond" w:hAnsi="Garamond" w:cs="Times New Roman"/>
          <w:sz w:val="24"/>
          <w:szCs w:val="24"/>
          <w:lang w:val="es-ES"/>
        </w:rPr>
        <w:t xml:space="preserve">en su </w:t>
      </w:r>
      <w:r w:rsidRPr="00D51CED">
        <w:rPr>
          <w:rFonts w:ascii="Garamond" w:eastAsia="Times New Roman" w:hAnsi="Garamond" w:cs="Times New Roman"/>
          <w:sz w:val="24"/>
          <w:szCs w:val="24"/>
        </w:rPr>
        <w:t>Informe Periódico Noveno y</w:t>
      </w:r>
      <w:r w:rsidR="005022EE" w:rsidRPr="00D51CED">
        <w:rPr>
          <w:rFonts w:ascii="Garamond" w:eastAsia="Times New Roman" w:hAnsi="Garamond" w:cs="Times New Roman"/>
          <w:sz w:val="24"/>
          <w:szCs w:val="24"/>
        </w:rPr>
        <w:t xml:space="preserve"> en</w:t>
      </w:r>
      <w:r w:rsidRPr="00D51CED">
        <w:rPr>
          <w:rFonts w:ascii="Garamond" w:eastAsia="Times New Roman" w:hAnsi="Garamond" w:cs="Times New Roman"/>
          <w:sz w:val="24"/>
          <w:szCs w:val="24"/>
        </w:rPr>
        <w:t xml:space="preserve"> las Respuestas a la lista de cuestiones</w:t>
      </w:r>
      <w:r w:rsidRPr="00605E32">
        <w:rPr>
          <w:rFonts w:ascii="Garamond" w:eastAsia="Times New Roman" w:hAnsi="Garamond" w:cs="Times New Roman"/>
          <w:sz w:val="24"/>
          <w:szCs w:val="24"/>
        </w:rPr>
        <w:t xml:space="preserve"> y preguntas</w:t>
      </w:r>
      <w:r w:rsidRPr="00605E32">
        <w:rPr>
          <w:rFonts w:ascii="Garamond" w:hAnsi="Garamond" w:cs="Times New Roman"/>
          <w:sz w:val="24"/>
          <w:szCs w:val="24"/>
          <w:lang w:val="es-ES"/>
        </w:rPr>
        <w:t>. Asimismo, se aporta información pertinente recabada de manera independiente.</w:t>
      </w:r>
    </w:p>
    <w:p w14:paraId="389C497B" w14:textId="77777777" w:rsidR="000235CC" w:rsidRPr="00605E32" w:rsidRDefault="000235CC" w:rsidP="00C87EC4">
      <w:pPr>
        <w:spacing w:beforeLines="120" w:before="288" w:afterLines="120" w:after="288" w:line="276" w:lineRule="auto"/>
        <w:jc w:val="both"/>
        <w:rPr>
          <w:rFonts w:ascii="Garamond" w:hAnsi="Garamond" w:cs="Times New Roman"/>
          <w:sz w:val="24"/>
          <w:szCs w:val="24"/>
          <w:lang w:val="es-ES"/>
        </w:rPr>
      </w:pPr>
      <w:r w:rsidRPr="00605E32">
        <w:rPr>
          <w:rFonts w:ascii="Garamond" w:hAnsi="Garamond" w:cs="Times New Roman"/>
          <w:sz w:val="24"/>
          <w:szCs w:val="24"/>
          <w:lang w:val="es-ES"/>
        </w:rPr>
        <w:t>El informe es presentado por la coalición de organizaciones conformada por:</w:t>
      </w:r>
    </w:p>
    <w:p w14:paraId="5EBBC79A" w14:textId="77777777" w:rsidR="000235CC" w:rsidRPr="00605E32" w:rsidRDefault="000235CC" w:rsidP="00B43ED3">
      <w:pPr>
        <w:spacing w:beforeLines="120" w:before="288" w:afterLines="120" w:after="288" w:line="240" w:lineRule="auto"/>
        <w:jc w:val="both"/>
        <w:rPr>
          <w:rFonts w:ascii="Garamond" w:hAnsi="Garamond" w:cs="Times New Roman"/>
          <w:sz w:val="24"/>
          <w:szCs w:val="24"/>
        </w:rPr>
      </w:pPr>
      <w:r w:rsidRPr="00605E32">
        <w:rPr>
          <w:rFonts w:ascii="Garamond" w:hAnsi="Garamond" w:cs="Times New Roman"/>
          <w:sz w:val="24"/>
          <w:szCs w:val="24"/>
        </w:rPr>
        <w:t>AVESA</w:t>
      </w:r>
      <w:r w:rsidRPr="00605E32">
        <w:rPr>
          <w:rStyle w:val="Refdenotaalpie"/>
          <w:rFonts w:ascii="Garamond" w:hAnsi="Garamond" w:cs="Times New Roman"/>
          <w:sz w:val="24"/>
          <w:szCs w:val="24"/>
          <w:lang w:val="es-ES"/>
        </w:rPr>
        <w:footnoteReference w:id="2"/>
      </w:r>
    </w:p>
    <w:p w14:paraId="64E54991" w14:textId="77777777" w:rsidR="000235CC" w:rsidRPr="00605E32" w:rsidRDefault="000235CC" w:rsidP="00B43ED3">
      <w:pPr>
        <w:spacing w:beforeLines="120" w:before="288" w:afterLines="120" w:after="288" w:line="240" w:lineRule="auto"/>
        <w:jc w:val="both"/>
        <w:rPr>
          <w:rFonts w:ascii="Garamond" w:hAnsi="Garamond" w:cs="Times New Roman"/>
          <w:sz w:val="24"/>
          <w:szCs w:val="24"/>
        </w:rPr>
      </w:pPr>
      <w:r w:rsidRPr="00605E32">
        <w:rPr>
          <w:rFonts w:ascii="Garamond" w:hAnsi="Garamond" w:cs="Times New Roman"/>
          <w:sz w:val="24"/>
          <w:szCs w:val="24"/>
        </w:rPr>
        <w:t>100% Estrógeno</w:t>
      </w:r>
      <w:r w:rsidRPr="00605E32">
        <w:rPr>
          <w:rStyle w:val="Refdenotaalpie"/>
          <w:rFonts w:ascii="Garamond" w:hAnsi="Garamond" w:cs="Times New Roman"/>
          <w:sz w:val="24"/>
          <w:szCs w:val="24"/>
          <w:lang w:val="en-US"/>
        </w:rPr>
        <w:footnoteReference w:id="3"/>
      </w:r>
    </w:p>
    <w:p w14:paraId="4B442BB9" w14:textId="77777777" w:rsidR="000235CC" w:rsidRPr="00605E32" w:rsidRDefault="000235CC" w:rsidP="00B43ED3">
      <w:pPr>
        <w:spacing w:beforeLines="120" w:before="288" w:afterLines="120" w:after="288" w:line="240" w:lineRule="auto"/>
        <w:jc w:val="both"/>
        <w:rPr>
          <w:rFonts w:ascii="Garamond" w:hAnsi="Garamond" w:cs="Times New Roman"/>
          <w:sz w:val="24"/>
          <w:szCs w:val="24"/>
        </w:rPr>
      </w:pPr>
      <w:r w:rsidRPr="00605E32">
        <w:rPr>
          <w:rFonts w:ascii="Garamond" w:hAnsi="Garamond" w:cs="Times New Roman"/>
          <w:sz w:val="24"/>
          <w:szCs w:val="24"/>
        </w:rPr>
        <w:t>Las Comadres Púrpuras</w:t>
      </w:r>
      <w:r w:rsidRPr="00605E32">
        <w:rPr>
          <w:rStyle w:val="Refdenotaalpie"/>
          <w:rFonts w:ascii="Garamond" w:hAnsi="Garamond" w:cs="Times New Roman"/>
          <w:sz w:val="24"/>
          <w:szCs w:val="24"/>
          <w:lang w:val="en-US"/>
        </w:rPr>
        <w:footnoteReference w:id="4"/>
      </w:r>
    </w:p>
    <w:p w14:paraId="114E2F34" w14:textId="77777777" w:rsidR="000235CC" w:rsidRPr="00605E32" w:rsidRDefault="000235CC" w:rsidP="00B43ED3">
      <w:pPr>
        <w:spacing w:beforeLines="120" w:before="288" w:afterLines="120" w:after="288" w:line="240" w:lineRule="auto"/>
        <w:jc w:val="both"/>
        <w:rPr>
          <w:rFonts w:ascii="Garamond" w:hAnsi="Garamond" w:cstheme="majorBidi"/>
          <w:sz w:val="24"/>
          <w:szCs w:val="24"/>
        </w:rPr>
      </w:pPr>
      <w:r w:rsidRPr="00605E32">
        <w:rPr>
          <w:rFonts w:ascii="Garamond" w:hAnsi="Garamond" w:cstheme="majorBidi"/>
          <w:sz w:val="24"/>
          <w:szCs w:val="24"/>
        </w:rPr>
        <w:t>Women’s Link Worldwide</w:t>
      </w:r>
      <w:r w:rsidRPr="00605E32">
        <w:rPr>
          <w:rStyle w:val="Refdenotaalpie"/>
          <w:rFonts w:ascii="Garamond" w:hAnsi="Garamond" w:cstheme="majorBidi"/>
          <w:sz w:val="24"/>
          <w:szCs w:val="24"/>
          <w:lang w:val="es-ES"/>
        </w:rPr>
        <w:footnoteReference w:id="5"/>
      </w:r>
    </w:p>
    <w:p w14:paraId="7938FC37" w14:textId="74710783" w:rsidR="000235CC" w:rsidRDefault="000235CC" w:rsidP="00D51CED">
      <w:pPr>
        <w:spacing w:beforeLines="120" w:before="288" w:afterLines="120" w:after="288" w:line="276" w:lineRule="auto"/>
        <w:jc w:val="both"/>
        <w:rPr>
          <w:rFonts w:ascii="Garamond" w:hAnsi="Garamond"/>
          <w:sz w:val="24"/>
          <w:szCs w:val="24"/>
        </w:rPr>
      </w:pPr>
      <w:r w:rsidRPr="00F71E90">
        <w:rPr>
          <w:rFonts w:ascii="Garamond" w:hAnsi="Garamond" w:cstheme="majorBidi"/>
          <w:sz w:val="24"/>
          <w:szCs w:val="24"/>
        </w:rPr>
        <w:t>Correos electrónicos de contacto:</w:t>
      </w:r>
      <w:r w:rsidR="00807332" w:rsidRPr="00605E32">
        <w:rPr>
          <w:rFonts w:ascii="Garamond" w:hAnsi="Garamond" w:cstheme="majorBidi"/>
          <w:sz w:val="24"/>
          <w:szCs w:val="24"/>
        </w:rPr>
        <w:t xml:space="preserve"> </w:t>
      </w:r>
      <w:hyperlink r:id="rId10" w:tooltip="mailto:contacto@avesaweb.com" w:history="1">
        <w:r w:rsidR="00807332" w:rsidRPr="00605E32">
          <w:rPr>
            <w:rStyle w:val="Hipervnculo"/>
            <w:rFonts w:ascii="Garamond" w:hAnsi="Garamond" w:cstheme="majorBidi"/>
            <w:color w:val="auto"/>
            <w:sz w:val="24"/>
            <w:szCs w:val="24"/>
            <w:u w:val="none"/>
          </w:rPr>
          <w:t>contacto@avesaweb.com</w:t>
        </w:r>
      </w:hyperlink>
      <w:r w:rsidR="00807332" w:rsidRPr="00605E32">
        <w:rPr>
          <w:rFonts w:ascii="Garamond" w:hAnsi="Garamond" w:cstheme="majorBidi"/>
          <w:sz w:val="24"/>
          <w:szCs w:val="24"/>
        </w:rPr>
        <w:t xml:space="preserve">, </w:t>
      </w:r>
      <w:r w:rsidR="00CB74AB" w:rsidRPr="00605E32">
        <w:rPr>
          <w:rFonts w:ascii="Garamond" w:hAnsi="Garamond" w:cstheme="majorBidi"/>
          <w:sz w:val="24"/>
          <w:szCs w:val="24"/>
        </w:rPr>
        <w:t xml:space="preserve">lascomadrespurpuras@gmail.com, </w:t>
      </w:r>
      <w:hyperlink r:id="rId11" w:history="1">
        <w:r w:rsidR="00CB74AB" w:rsidRPr="00605E32">
          <w:rPr>
            <w:rStyle w:val="Hipervnculo"/>
            <w:rFonts w:ascii="Garamond" w:hAnsi="Garamond" w:cstheme="majorBidi"/>
            <w:color w:val="auto"/>
            <w:sz w:val="24"/>
            <w:szCs w:val="24"/>
            <w:u w:val="none"/>
          </w:rPr>
          <w:t>m.ibanez@womenslinkworldwide.org</w:t>
        </w:r>
      </w:hyperlink>
      <w:r w:rsidR="00807332" w:rsidRPr="00605E32">
        <w:rPr>
          <w:rFonts w:ascii="Garamond" w:hAnsi="Garamond" w:cstheme="majorBidi"/>
          <w:sz w:val="24"/>
          <w:szCs w:val="24"/>
        </w:rPr>
        <w:t>,</w:t>
      </w:r>
      <w:r w:rsidR="003A6F22">
        <w:rPr>
          <w:rFonts w:ascii="Garamond" w:hAnsi="Garamond"/>
          <w:sz w:val="24"/>
          <w:szCs w:val="24"/>
        </w:rPr>
        <w:t xml:space="preserve"> </w:t>
      </w:r>
      <w:hyperlink r:id="rId12" w:history="1">
        <w:r w:rsidR="000D4EE7" w:rsidRPr="00BD0DBD">
          <w:rPr>
            <w:rStyle w:val="Hipervnculo"/>
            <w:rFonts w:ascii="Garamond" w:hAnsi="Garamond"/>
            <w:sz w:val="24"/>
            <w:szCs w:val="24"/>
          </w:rPr>
          <w:t>100estrogenos@gmail.com</w:t>
        </w:r>
      </w:hyperlink>
    </w:p>
    <w:p w14:paraId="2EFA4BCF" w14:textId="77777777" w:rsidR="000D4EE7" w:rsidRDefault="000D4EE7" w:rsidP="00D51CED">
      <w:pPr>
        <w:spacing w:beforeLines="120" w:before="288" w:afterLines="120" w:after="288" w:line="276" w:lineRule="auto"/>
        <w:jc w:val="both"/>
        <w:rPr>
          <w:rFonts w:ascii="Garamond" w:hAnsi="Garamond"/>
          <w:sz w:val="24"/>
          <w:szCs w:val="24"/>
        </w:rPr>
      </w:pPr>
    </w:p>
    <w:p w14:paraId="44391677" w14:textId="77777777" w:rsidR="000D4EE7" w:rsidRDefault="000D4EE7" w:rsidP="00D51CED">
      <w:pPr>
        <w:spacing w:beforeLines="120" w:before="288" w:afterLines="120" w:after="288" w:line="276" w:lineRule="auto"/>
        <w:jc w:val="both"/>
        <w:rPr>
          <w:rFonts w:ascii="Garamond" w:hAnsi="Garamond"/>
          <w:sz w:val="24"/>
          <w:szCs w:val="24"/>
        </w:rPr>
      </w:pPr>
    </w:p>
    <w:p w14:paraId="271FA0C0" w14:textId="77777777" w:rsidR="000D4EE7" w:rsidRPr="00D51CED" w:rsidRDefault="000D4EE7" w:rsidP="00D51CED">
      <w:pPr>
        <w:spacing w:beforeLines="120" w:before="288" w:afterLines="120" w:after="288" w:line="276" w:lineRule="auto"/>
        <w:jc w:val="both"/>
        <w:rPr>
          <w:rFonts w:ascii="Garamond" w:hAnsi="Garamond"/>
          <w:sz w:val="24"/>
          <w:szCs w:val="24"/>
        </w:rPr>
      </w:pPr>
    </w:p>
    <w:p w14:paraId="7831E808" w14:textId="77777777" w:rsidR="000D4EE7" w:rsidRDefault="000D4EE7"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p>
    <w:p w14:paraId="60C7D336" w14:textId="0ACFE635" w:rsidR="000D4EE7" w:rsidRPr="000D4EE7"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lastRenderedPageBreak/>
        <w:t>II. Características generales del contexto de derechos sexuales y reproductivos en Venezuela</w:t>
      </w:r>
    </w:p>
    <w:p w14:paraId="0000000A" w14:textId="6E0FA36D"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En el Informe Noveno </w:t>
      </w:r>
      <w:r w:rsidR="005022EE" w:rsidRPr="00605E32">
        <w:rPr>
          <w:rFonts w:ascii="Garamond" w:eastAsia="Times New Roman" w:hAnsi="Garamond" w:cs="Times New Roman"/>
          <w:sz w:val="24"/>
          <w:szCs w:val="24"/>
        </w:rPr>
        <w:t xml:space="preserve">y en las Respuestas a la lista de cuestiones y preguntas </w:t>
      </w:r>
      <w:r w:rsidRPr="00605E32">
        <w:rPr>
          <w:rFonts w:ascii="Garamond" w:eastAsia="Times New Roman" w:hAnsi="Garamond" w:cs="Times New Roman"/>
          <w:sz w:val="24"/>
          <w:szCs w:val="24"/>
        </w:rPr>
        <w:t>presentado</w:t>
      </w:r>
      <w:r w:rsidR="005022EE" w:rsidRPr="00605E32">
        <w:rPr>
          <w:rFonts w:ascii="Garamond" w:eastAsia="Times New Roman" w:hAnsi="Garamond" w:cs="Times New Roman"/>
          <w:sz w:val="24"/>
          <w:szCs w:val="24"/>
        </w:rPr>
        <w:t>s</w:t>
      </w:r>
      <w:r w:rsidRPr="00605E32">
        <w:rPr>
          <w:rFonts w:ascii="Garamond" w:eastAsia="Times New Roman" w:hAnsi="Garamond" w:cs="Times New Roman"/>
          <w:sz w:val="24"/>
          <w:szCs w:val="24"/>
        </w:rPr>
        <w:t xml:space="preserve"> por</w:t>
      </w:r>
      <w:r w:rsidR="00104ED2">
        <w:rPr>
          <w:rFonts w:ascii="Garamond" w:eastAsia="Times New Roman" w:hAnsi="Garamond" w:cs="Times New Roman"/>
          <w:sz w:val="24"/>
          <w:szCs w:val="24"/>
        </w:rPr>
        <w:t xml:space="preserve"> </w:t>
      </w:r>
      <w:r w:rsidRPr="00605E32">
        <w:rPr>
          <w:rFonts w:ascii="Garamond" w:eastAsia="Times New Roman" w:hAnsi="Garamond" w:cs="Times New Roman"/>
          <w:sz w:val="24"/>
          <w:szCs w:val="24"/>
        </w:rPr>
        <w:t>Venezuela, se menciona que l</w:t>
      </w:r>
      <w:r w:rsidR="00266AE8" w:rsidRPr="00605E32">
        <w:rPr>
          <w:rFonts w:ascii="Garamond" w:eastAsia="Times New Roman" w:hAnsi="Garamond" w:cs="Times New Roman"/>
          <w:sz w:val="24"/>
          <w:szCs w:val="24"/>
        </w:rPr>
        <w:t>a situación de</w:t>
      </w:r>
      <w:r w:rsidRPr="00605E32">
        <w:rPr>
          <w:rFonts w:ascii="Garamond" w:eastAsia="Times New Roman" w:hAnsi="Garamond" w:cs="Times New Roman"/>
          <w:sz w:val="24"/>
          <w:szCs w:val="24"/>
        </w:rPr>
        <w:t xml:space="preserve"> derechos sexuales y reproductivos en el país </w:t>
      </w:r>
      <w:r w:rsidR="00266AE8" w:rsidRPr="00605E32">
        <w:rPr>
          <w:rFonts w:ascii="Garamond" w:eastAsia="Times New Roman" w:hAnsi="Garamond" w:cs="Times New Roman"/>
          <w:sz w:val="24"/>
          <w:szCs w:val="24"/>
        </w:rPr>
        <w:t xml:space="preserve">es </w:t>
      </w:r>
      <w:r w:rsidRPr="00605E32">
        <w:rPr>
          <w:rFonts w:ascii="Garamond" w:eastAsia="Times New Roman" w:hAnsi="Garamond" w:cs="Times New Roman"/>
          <w:sz w:val="24"/>
          <w:szCs w:val="24"/>
        </w:rPr>
        <w:t>precari</w:t>
      </w:r>
      <w:r w:rsidR="00266AE8" w:rsidRPr="00605E32">
        <w:rPr>
          <w:rFonts w:ascii="Garamond" w:eastAsia="Times New Roman" w:hAnsi="Garamond" w:cs="Times New Roman"/>
          <w:sz w:val="24"/>
          <w:szCs w:val="24"/>
        </w:rPr>
        <w:t>a</w:t>
      </w:r>
      <w:r w:rsidRPr="00605E32">
        <w:rPr>
          <w:rFonts w:ascii="Garamond" w:eastAsia="Times New Roman" w:hAnsi="Garamond" w:cs="Times New Roman"/>
          <w:sz w:val="24"/>
          <w:szCs w:val="24"/>
        </w:rPr>
        <w:t xml:space="preserve"> debido a </w:t>
      </w:r>
      <w:r w:rsidR="0091276A">
        <w:rPr>
          <w:rFonts w:ascii="Garamond" w:eastAsia="Times New Roman" w:hAnsi="Garamond" w:cs="Times New Roman"/>
          <w:sz w:val="24"/>
          <w:szCs w:val="24"/>
        </w:rPr>
        <w:t>medidas</w:t>
      </w:r>
      <w:r w:rsidRPr="00605E32">
        <w:rPr>
          <w:rFonts w:ascii="Garamond" w:eastAsia="Times New Roman" w:hAnsi="Garamond" w:cs="Times New Roman"/>
          <w:sz w:val="24"/>
          <w:szCs w:val="24"/>
        </w:rPr>
        <w:t xml:space="preserve"> coercitivas unilaterales</w:t>
      </w:r>
      <w:r w:rsidR="0091276A">
        <w:rPr>
          <w:rFonts w:ascii="Garamond" w:eastAsia="Times New Roman" w:hAnsi="Garamond" w:cs="Times New Roman"/>
          <w:sz w:val="24"/>
          <w:szCs w:val="24"/>
        </w:rPr>
        <w:t xml:space="preserve"> (MCU)</w:t>
      </w:r>
      <w:r w:rsidRPr="00605E32">
        <w:rPr>
          <w:rFonts w:ascii="Garamond" w:eastAsia="Times New Roman" w:hAnsi="Garamond" w:cs="Times New Roman"/>
          <w:sz w:val="24"/>
          <w:szCs w:val="24"/>
        </w:rPr>
        <w:t xml:space="preserve">, </w:t>
      </w:r>
      <w:r w:rsidR="00266AE8" w:rsidRPr="00605E32">
        <w:rPr>
          <w:rFonts w:ascii="Garamond" w:eastAsia="Times New Roman" w:hAnsi="Garamond" w:cs="Times New Roman"/>
          <w:sz w:val="24"/>
          <w:szCs w:val="24"/>
        </w:rPr>
        <w:t>que tuvo como</w:t>
      </w:r>
      <w:r w:rsidRPr="00605E32">
        <w:rPr>
          <w:rFonts w:ascii="Garamond" w:eastAsia="Times New Roman" w:hAnsi="Garamond" w:cs="Times New Roman"/>
          <w:sz w:val="24"/>
          <w:szCs w:val="24"/>
        </w:rPr>
        <w:t xml:space="preserve"> consecuencia menos capacidades y recursos financieros para poder satisfacer las necesidades de </w:t>
      </w:r>
      <w:r w:rsidR="0043296C" w:rsidRPr="00605E32">
        <w:rPr>
          <w:rFonts w:ascii="Garamond" w:eastAsia="Times New Roman" w:hAnsi="Garamond" w:cs="Times New Roman"/>
          <w:sz w:val="24"/>
          <w:szCs w:val="24"/>
        </w:rPr>
        <w:t>la sociedad</w:t>
      </w:r>
      <w:r w:rsidR="005022EE" w:rsidRPr="00605E32">
        <w:rPr>
          <w:rStyle w:val="Refdenotaalpie"/>
          <w:rFonts w:ascii="Garamond" w:eastAsia="Times New Roman" w:hAnsi="Garamond" w:cs="Times New Roman"/>
          <w:sz w:val="24"/>
          <w:szCs w:val="24"/>
        </w:rPr>
        <w:footnoteReference w:id="6"/>
      </w:r>
      <w:r w:rsidRPr="00605E32">
        <w:rPr>
          <w:rFonts w:ascii="Garamond" w:eastAsia="Times New Roman" w:hAnsi="Garamond" w:cs="Times New Roman"/>
          <w:sz w:val="24"/>
          <w:szCs w:val="24"/>
        </w:rPr>
        <w:t xml:space="preserve">. Respecto a ello, </w:t>
      </w:r>
      <w:r w:rsidR="0043296C" w:rsidRPr="00605E32">
        <w:rPr>
          <w:rFonts w:ascii="Garamond" w:eastAsia="Times New Roman" w:hAnsi="Garamond" w:cs="Times New Roman"/>
          <w:sz w:val="24"/>
          <w:szCs w:val="24"/>
        </w:rPr>
        <w:t>desde la sociedad civil se sostiene que la crisis humanitaria fue previa a dichas medidas</w:t>
      </w:r>
      <w:r w:rsidRPr="00605E32">
        <w:rPr>
          <w:rFonts w:ascii="Garamond" w:eastAsia="Times New Roman" w:hAnsi="Garamond" w:cs="Times New Roman"/>
          <w:sz w:val="24"/>
          <w:szCs w:val="24"/>
        </w:rPr>
        <w:t xml:space="preserve">. Si bien las primeras </w:t>
      </w:r>
      <w:r w:rsidR="0091276A">
        <w:rPr>
          <w:rFonts w:ascii="Garamond" w:eastAsia="Times New Roman" w:hAnsi="Garamond" w:cs="Times New Roman"/>
          <w:sz w:val="24"/>
          <w:szCs w:val="24"/>
        </w:rPr>
        <w:t>MCU</w:t>
      </w:r>
      <w:r w:rsidRPr="00605E32">
        <w:rPr>
          <w:rFonts w:ascii="Garamond" w:eastAsia="Times New Roman" w:hAnsi="Garamond" w:cs="Times New Roman"/>
          <w:sz w:val="24"/>
          <w:szCs w:val="24"/>
        </w:rPr>
        <w:t xml:space="preserve"> de carácter general datan del año 2017 —anteriormente sólo se había sancionado a individuos—</w:t>
      </w:r>
      <w:r w:rsidR="0043296C" w:rsidRPr="00605E32">
        <w:rPr>
          <w:rFonts w:ascii="Garamond" w:eastAsia="Times New Roman" w:hAnsi="Garamond" w:cs="Times New Roman"/>
          <w:sz w:val="24"/>
          <w:szCs w:val="24"/>
        </w:rPr>
        <w:t xml:space="preserve">, </w:t>
      </w:r>
      <w:r w:rsidRPr="00605E32">
        <w:rPr>
          <w:rFonts w:ascii="Garamond" w:eastAsia="Times New Roman" w:hAnsi="Garamond" w:cs="Times New Roman"/>
          <w:sz w:val="24"/>
          <w:szCs w:val="24"/>
        </w:rPr>
        <w:t>en 2016</w:t>
      </w:r>
      <w:r w:rsidR="005022EE" w:rsidRPr="00605E32">
        <w:rPr>
          <w:rFonts w:ascii="Garamond" w:eastAsia="Times New Roman" w:hAnsi="Garamond" w:cs="Times New Roman"/>
          <w:sz w:val="24"/>
          <w:szCs w:val="24"/>
        </w:rPr>
        <w:t>,</w:t>
      </w:r>
      <w:r w:rsidRPr="00605E32">
        <w:rPr>
          <w:rFonts w:ascii="Garamond" w:eastAsia="Times New Roman" w:hAnsi="Garamond" w:cs="Times New Roman"/>
          <w:sz w:val="24"/>
          <w:szCs w:val="24"/>
        </w:rPr>
        <w:t xml:space="preserve"> el ex Secretario de las Naciones Unidas,</w:t>
      </w:r>
      <w:r w:rsidR="00104ED2">
        <w:rPr>
          <w:rFonts w:ascii="Garamond" w:eastAsia="Times New Roman" w:hAnsi="Garamond" w:cs="Times New Roman"/>
          <w:sz w:val="24"/>
          <w:szCs w:val="24"/>
        </w:rPr>
        <w:t xml:space="preserve"> </w:t>
      </w:r>
      <w:r w:rsidRPr="00605E32">
        <w:rPr>
          <w:rFonts w:ascii="Garamond" w:eastAsia="Times New Roman" w:hAnsi="Garamond" w:cs="Times New Roman"/>
          <w:sz w:val="24"/>
          <w:szCs w:val="24"/>
        </w:rPr>
        <w:t>sostuvo que ya había “una crisis humanitaria en Venezuela [...] creada por la inestabilidad política”</w:t>
      </w:r>
      <w:r w:rsidR="000D4EE7">
        <w:rPr>
          <w:rFonts w:ascii="Garamond" w:eastAsia="Times New Roman" w:hAnsi="Garamond" w:cs="Times New Roman"/>
          <w:sz w:val="24"/>
          <w:szCs w:val="24"/>
        </w:rPr>
        <w:t>.</w:t>
      </w:r>
      <w:r w:rsidRPr="00605E32">
        <w:rPr>
          <w:rFonts w:ascii="Garamond" w:eastAsia="Times New Roman" w:hAnsi="Garamond" w:cs="Times New Roman"/>
          <w:sz w:val="24"/>
          <w:szCs w:val="24"/>
          <w:vertAlign w:val="superscript"/>
        </w:rPr>
        <w:footnoteReference w:id="7"/>
      </w:r>
    </w:p>
    <w:p w14:paraId="0000000B" w14:textId="2C180EEC"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Así pues, esta crisis tiene su origen en la frágil institucionalidad, la corrupción y la erosión de la democracia. Para finales del año 2022, más de 19 millones de venezolanos requerían apoyo humanitario para satisfacer sus necesidades básicas. Particularmente, 6</w:t>
      </w:r>
      <w:r w:rsidR="005022EE" w:rsidRPr="00605E32">
        <w:rPr>
          <w:rFonts w:ascii="Garamond" w:eastAsia="Times New Roman" w:hAnsi="Garamond" w:cs="Times New Roman"/>
          <w:sz w:val="24"/>
          <w:szCs w:val="24"/>
        </w:rPr>
        <w:t>,</w:t>
      </w:r>
      <w:r w:rsidRPr="00605E32">
        <w:rPr>
          <w:rFonts w:ascii="Garamond" w:eastAsia="Times New Roman" w:hAnsi="Garamond" w:cs="Times New Roman"/>
          <w:sz w:val="24"/>
          <w:szCs w:val="24"/>
        </w:rPr>
        <w:t>2 millones de niños y niñas no tienen acceso a una educación de calidad que incluya educación sexual y reproductiva, y el 56% de la población no tiene garantizado el acceso a la salud.</w:t>
      </w:r>
      <w:r w:rsidRPr="00605E32">
        <w:rPr>
          <w:rFonts w:ascii="Garamond" w:eastAsia="Times New Roman" w:hAnsi="Garamond" w:cs="Times New Roman"/>
          <w:sz w:val="24"/>
          <w:szCs w:val="24"/>
          <w:vertAlign w:val="superscript"/>
        </w:rPr>
        <w:footnoteReference w:id="8"/>
      </w:r>
    </w:p>
    <w:p w14:paraId="4B468AC4" w14:textId="519C29D6" w:rsidR="0071334C"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La pandemia del COVID-19 en Venezuela fue un agravante</w:t>
      </w:r>
      <w:r w:rsidR="0043296C" w:rsidRPr="00605E32">
        <w:rPr>
          <w:rFonts w:ascii="Garamond" w:eastAsia="Times New Roman" w:hAnsi="Garamond" w:cs="Times New Roman"/>
          <w:sz w:val="24"/>
          <w:szCs w:val="24"/>
        </w:rPr>
        <w:t xml:space="preserve"> para la presente situación</w:t>
      </w:r>
      <w:r w:rsidR="009E050C" w:rsidRPr="00605E32">
        <w:rPr>
          <w:rFonts w:ascii="Garamond" w:eastAsia="Times New Roman" w:hAnsi="Garamond" w:cs="Times New Roman"/>
          <w:sz w:val="24"/>
          <w:szCs w:val="24"/>
        </w:rPr>
        <w:t>, que incluyó el aumento de la violencia de género dificultades para el acceso a la justic</w:t>
      </w:r>
      <w:r w:rsidR="00D42F65" w:rsidRPr="00605E32">
        <w:rPr>
          <w:rFonts w:ascii="Garamond" w:eastAsia="Times New Roman" w:hAnsi="Garamond" w:cs="Times New Roman"/>
          <w:sz w:val="24"/>
          <w:szCs w:val="24"/>
        </w:rPr>
        <w:t>i</w:t>
      </w:r>
      <w:r w:rsidR="009E050C" w:rsidRPr="00605E32">
        <w:rPr>
          <w:rFonts w:ascii="Garamond" w:eastAsia="Times New Roman" w:hAnsi="Garamond" w:cs="Times New Roman"/>
          <w:sz w:val="24"/>
          <w:szCs w:val="24"/>
        </w:rPr>
        <w:t>a y a la salud y falencias</w:t>
      </w:r>
      <w:r w:rsidR="005B5B22" w:rsidRPr="00605E32">
        <w:rPr>
          <w:rFonts w:ascii="Garamond" w:eastAsia="Times New Roman" w:hAnsi="Garamond" w:cs="Times New Roman"/>
          <w:sz w:val="24"/>
          <w:szCs w:val="24"/>
        </w:rPr>
        <w:t xml:space="preserve"> estructurales graves</w:t>
      </w:r>
      <w:r w:rsidR="009E050C" w:rsidRPr="00605E32">
        <w:rPr>
          <w:rFonts w:ascii="Garamond" w:eastAsia="Times New Roman" w:hAnsi="Garamond" w:cs="Times New Roman"/>
          <w:sz w:val="24"/>
          <w:szCs w:val="24"/>
        </w:rPr>
        <w:t xml:space="preserve"> en materia de acceso a la salud sexual y reproductiva</w:t>
      </w:r>
      <w:r w:rsidR="009E050C" w:rsidRPr="00605E32">
        <w:rPr>
          <w:rStyle w:val="Refdenotaalpie"/>
          <w:rFonts w:ascii="Garamond" w:eastAsia="Times New Roman" w:hAnsi="Garamond" w:cs="Times New Roman"/>
          <w:sz w:val="24"/>
          <w:szCs w:val="24"/>
        </w:rPr>
        <w:footnoteReference w:id="9"/>
      </w:r>
      <w:r w:rsidR="0043296C" w:rsidRPr="00605E32">
        <w:rPr>
          <w:rFonts w:ascii="Garamond" w:eastAsia="Times New Roman" w:hAnsi="Garamond" w:cs="Times New Roman"/>
          <w:sz w:val="24"/>
          <w:szCs w:val="24"/>
        </w:rPr>
        <w:t>.</w:t>
      </w:r>
      <w:r w:rsidRPr="00605E32">
        <w:rPr>
          <w:rFonts w:ascii="Garamond" w:eastAsia="Times New Roman" w:hAnsi="Garamond" w:cs="Times New Roman"/>
          <w:sz w:val="24"/>
          <w:szCs w:val="24"/>
        </w:rPr>
        <w:t xml:space="preserve"> </w:t>
      </w:r>
      <w:r w:rsidR="00104ED2">
        <w:rPr>
          <w:rFonts w:ascii="Garamond" w:eastAsia="Times New Roman" w:hAnsi="Garamond" w:cs="Times New Roman"/>
          <w:sz w:val="24"/>
          <w:szCs w:val="24"/>
        </w:rPr>
        <w:t>L</w:t>
      </w:r>
      <w:r w:rsidRPr="00605E32">
        <w:rPr>
          <w:rFonts w:ascii="Garamond" w:eastAsia="Times New Roman" w:hAnsi="Garamond" w:cs="Times New Roman"/>
          <w:sz w:val="24"/>
          <w:szCs w:val="24"/>
        </w:rPr>
        <w:t>as mujeres son afectadas de forma diferenciada por esta emergencia humanitaria compleja</w:t>
      </w:r>
      <w:r w:rsidR="009E050C" w:rsidRPr="00605E32">
        <w:rPr>
          <w:rFonts w:ascii="Garamond" w:eastAsia="Times New Roman" w:hAnsi="Garamond" w:cs="Times New Roman"/>
          <w:sz w:val="24"/>
          <w:szCs w:val="24"/>
        </w:rPr>
        <w:t>, así como por la pandemia del COVID-19</w:t>
      </w:r>
      <w:r w:rsidRPr="00605E32">
        <w:rPr>
          <w:rFonts w:ascii="Garamond" w:eastAsia="Times New Roman" w:hAnsi="Garamond" w:cs="Times New Roman"/>
          <w:sz w:val="24"/>
          <w:szCs w:val="24"/>
        </w:rPr>
        <w:t xml:space="preserve">, encontrándose en una situación de mayor vulnerabilidad. De igual manera, es importante destacar la falta general de acceso a cifras oficiales, y la falta de mecanismos de seguimiento a los proyectos implementados por el Estado, que impiden conocer el desenvolvimiento e impacto que pudieron tener en la población. </w:t>
      </w:r>
    </w:p>
    <w:p w14:paraId="1C389C32" w14:textId="2D9F85AD" w:rsidR="00104ED2" w:rsidRPr="00605E32" w:rsidRDefault="0043296C"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En este informe se analizarán algunas áreas de los derechos de las mujeres que el Estado abarcó en su Informe Noveno y en las </w:t>
      </w:r>
      <w:r w:rsidR="00FC2E88" w:rsidRPr="00605E32">
        <w:rPr>
          <w:rFonts w:ascii="Garamond" w:eastAsia="Times New Roman" w:hAnsi="Garamond" w:cs="Times New Roman"/>
          <w:sz w:val="24"/>
          <w:szCs w:val="24"/>
        </w:rPr>
        <w:t>r</w:t>
      </w:r>
      <w:r w:rsidRPr="00605E32">
        <w:rPr>
          <w:rFonts w:ascii="Garamond" w:eastAsia="Times New Roman" w:hAnsi="Garamond" w:cs="Times New Roman"/>
          <w:sz w:val="24"/>
          <w:szCs w:val="24"/>
        </w:rPr>
        <w:t>espuestas a la lista de cuestiones y preguntas, siendo estas la educación y la salud, con especial énfasis en la mortalidad materna, los servicios de salud en general, la violencia obstétrica y las esterilizaciones coaccionadas, la salud menstrual, el VIH-</w:t>
      </w:r>
      <w:r w:rsidRPr="00605E32">
        <w:rPr>
          <w:rFonts w:ascii="Garamond" w:eastAsia="Times New Roman" w:hAnsi="Garamond" w:cs="Times New Roman"/>
          <w:sz w:val="24"/>
          <w:szCs w:val="24"/>
        </w:rPr>
        <w:lastRenderedPageBreak/>
        <w:t xml:space="preserve">SIDA, la falta de acceso a la anticoncepción, el embarazo adolescente y finalmente la penalización del aborto. </w:t>
      </w:r>
    </w:p>
    <w:p w14:paraId="00000011" w14:textId="23D8E9DB"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b/>
          <w:sz w:val="24"/>
          <w:szCs w:val="24"/>
        </w:rPr>
        <w:t>III. Educación</w:t>
      </w:r>
    </w:p>
    <w:p w14:paraId="00000013" w14:textId="2C6921BF"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bookmarkStart w:id="0" w:name="_Hlk131841890"/>
      <w:r w:rsidRPr="00605E32">
        <w:rPr>
          <w:rFonts w:ascii="Garamond" w:eastAsia="Times New Roman" w:hAnsi="Garamond" w:cs="Times New Roman"/>
          <w:sz w:val="24"/>
          <w:szCs w:val="24"/>
        </w:rPr>
        <w:t>Aunque el Estado sostiene que hubo una reforma en los pénsumes educativos, con énfasis en la igualdad de género como elemento fundamental a partir del año 2015</w:t>
      </w:r>
      <w:r w:rsidR="009E050C" w:rsidRPr="00605E32">
        <w:rPr>
          <w:rStyle w:val="Refdenotaalpie"/>
          <w:rFonts w:ascii="Garamond" w:eastAsia="Times New Roman" w:hAnsi="Garamond" w:cs="Times New Roman"/>
          <w:sz w:val="24"/>
          <w:szCs w:val="24"/>
        </w:rPr>
        <w:footnoteReference w:id="10"/>
      </w:r>
      <w:r w:rsidRPr="00605E32">
        <w:rPr>
          <w:rFonts w:ascii="Garamond" w:eastAsia="Times New Roman" w:hAnsi="Garamond" w:cs="Times New Roman"/>
          <w:sz w:val="24"/>
          <w:szCs w:val="24"/>
        </w:rPr>
        <w:t>, ello no ha sido una política que ha sido implementada de forma constante ni mucho menos significativa en el sistema educativo venezolano</w:t>
      </w:r>
      <w:bookmarkEnd w:id="0"/>
      <w:r w:rsidRPr="00605E32">
        <w:rPr>
          <w:rFonts w:ascii="Garamond" w:eastAsia="Times New Roman" w:hAnsi="Garamond" w:cs="Times New Roman"/>
          <w:sz w:val="24"/>
          <w:szCs w:val="24"/>
        </w:rPr>
        <w:t>.</w:t>
      </w:r>
      <w:r w:rsidR="009E050C" w:rsidRPr="00605E32">
        <w:rPr>
          <w:rFonts w:ascii="Garamond" w:eastAsia="Times New Roman" w:hAnsi="Garamond" w:cs="Times New Roman"/>
          <w:sz w:val="24"/>
          <w:szCs w:val="24"/>
        </w:rPr>
        <w:t xml:space="preserve"> Debido a que se convierten en jefas de familia, a cargo de los cuidados que deben dar a su pareja y sus hijos/as, o por la necesidad de buscar empleo para paliar la difícil situación económica, muchas </w:t>
      </w:r>
      <w:r w:rsidR="008160A8" w:rsidRPr="00605E32">
        <w:rPr>
          <w:rFonts w:ascii="Garamond" w:eastAsia="Times New Roman" w:hAnsi="Garamond" w:cs="Times New Roman"/>
          <w:sz w:val="24"/>
          <w:szCs w:val="24"/>
        </w:rPr>
        <w:t>mujeres</w:t>
      </w:r>
      <w:r w:rsidR="00FA719D" w:rsidRPr="00605E32">
        <w:rPr>
          <w:rFonts w:ascii="Garamond" w:eastAsia="Times New Roman" w:hAnsi="Garamond" w:cs="Times New Roman"/>
          <w:sz w:val="24"/>
          <w:szCs w:val="24"/>
        </w:rPr>
        <w:t xml:space="preserve"> y adolescentes</w:t>
      </w:r>
      <w:r w:rsidR="008160A8" w:rsidRPr="00605E32">
        <w:rPr>
          <w:rFonts w:ascii="Garamond" w:eastAsia="Times New Roman" w:hAnsi="Garamond" w:cs="Times New Roman"/>
          <w:sz w:val="24"/>
          <w:szCs w:val="24"/>
        </w:rPr>
        <w:t xml:space="preserve"> </w:t>
      </w:r>
      <w:r w:rsidR="009E050C" w:rsidRPr="00605E32">
        <w:rPr>
          <w:rFonts w:ascii="Garamond" w:eastAsia="Times New Roman" w:hAnsi="Garamond" w:cs="Times New Roman"/>
          <w:sz w:val="24"/>
          <w:szCs w:val="24"/>
        </w:rPr>
        <w:t>venezolanas dejan de estudiar, lo que aumenta aún más su vulnerabilidad, siendo el bachillerato (secundaria) el máximo grado culminado por algunas. Para 2018, el 61% de las mujeres entre 17 y 24 años había abandonado sus estudios</w:t>
      </w:r>
      <w:r w:rsidR="009E050C" w:rsidRPr="00605E32">
        <w:rPr>
          <w:rStyle w:val="Refdenotaalpie"/>
          <w:rFonts w:ascii="Garamond" w:eastAsia="Times New Roman" w:hAnsi="Garamond" w:cs="Times New Roman"/>
          <w:sz w:val="24"/>
          <w:szCs w:val="24"/>
        </w:rPr>
        <w:footnoteReference w:id="11"/>
      </w:r>
      <w:r w:rsidR="009E050C" w:rsidRPr="00605E32">
        <w:rPr>
          <w:rFonts w:ascii="Garamond" w:eastAsia="Times New Roman" w:hAnsi="Garamond" w:cs="Times New Roman"/>
          <w:sz w:val="24"/>
          <w:szCs w:val="24"/>
        </w:rPr>
        <w:t>.</w:t>
      </w:r>
    </w:p>
    <w:p w14:paraId="00000014" w14:textId="03BC6873" w:rsidR="00247483" w:rsidRPr="00605E32" w:rsidRDefault="00D8394C"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De igual forma, </w:t>
      </w:r>
      <w:bookmarkStart w:id="1" w:name="_Hlk131841912"/>
      <w:r w:rsidRPr="00605E32">
        <w:rPr>
          <w:rFonts w:ascii="Garamond" w:eastAsia="Times New Roman" w:hAnsi="Garamond" w:cs="Times New Roman"/>
          <w:sz w:val="24"/>
          <w:szCs w:val="24"/>
        </w:rPr>
        <w:t>V</w:t>
      </w:r>
      <w:r w:rsidR="0043296C" w:rsidRPr="00605E32">
        <w:rPr>
          <w:rFonts w:ascii="Garamond" w:eastAsia="Times New Roman" w:hAnsi="Garamond" w:cs="Times New Roman"/>
          <w:sz w:val="24"/>
          <w:szCs w:val="24"/>
        </w:rPr>
        <w:t>enezuela es el tercer país de la región con la mayor tasa de embarazo adolescente</w:t>
      </w:r>
      <w:bookmarkEnd w:id="1"/>
      <w:r w:rsidRPr="00605E32">
        <w:rPr>
          <w:rStyle w:val="Refdenotaalpie"/>
          <w:rFonts w:ascii="Garamond" w:eastAsia="Times New Roman" w:hAnsi="Garamond" w:cs="Times New Roman"/>
          <w:sz w:val="24"/>
          <w:szCs w:val="24"/>
        </w:rPr>
        <w:footnoteReference w:id="12"/>
      </w:r>
      <w:r w:rsidR="0043296C" w:rsidRPr="00605E32">
        <w:rPr>
          <w:rFonts w:ascii="Garamond" w:eastAsia="Times New Roman" w:hAnsi="Garamond" w:cs="Times New Roman"/>
          <w:sz w:val="24"/>
          <w:szCs w:val="24"/>
        </w:rPr>
        <w:t xml:space="preserve">, </w:t>
      </w:r>
      <w:r w:rsidR="00F418A1" w:rsidRPr="00605E32">
        <w:rPr>
          <w:rFonts w:ascii="Garamond" w:eastAsia="Times New Roman" w:hAnsi="Garamond" w:cs="Times New Roman"/>
          <w:sz w:val="24"/>
          <w:szCs w:val="24"/>
        </w:rPr>
        <w:t xml:space="preserve">lo que demuestra </w:t>
      </w:r>
      <w:r w:rsidRPr="00605E32">
        <w:rPr>
          <w:rFonts w:ascii="Garamond" w:eastAsia="Times New Roman" w:hAnsi="Garamond" w:cs="Times New Roman"/>
          <w:sz w:val="24"/>
          <w:szCs w:val="24"/>
        </w:rPr>
        <w:t xml:space="preserve">la ineficacia de las políticas orientadas a la educación sexual por parte del Estado, pues </w:t>
      </w:r>
      <w:r w:rsidR="00F418A1" w:rsidRPr="00605E32">
        <w:rPr>
          <w:rFonts w:ascii="Garamond" w:eastAsia="Times New Roman" w:hAnsi="Garamond" w:cs="Times New Roman"/>
          <w:sz w:val="24"/>
          <w:szCs w:val="24"/>
        </w:rPr>
        <w:t>hay una</w:t>
      </w:r>
      <w:r w:rsidRPr="00605E32">
        <w:rPr>
          <w:rFonts w:ascii="Garamond" w:eastAsia="Times New Roman" w:hAnsi="Garamond" w:cs="Times New Roman"/>
          <w:sz w:val="24"/>
          <w:szCs w:val="24"/>
        </w:rPr>
        <w:t xml:space="preserve"> falta de información sobre </w:t>
      </w:r>
      <w:r w:rsidR="00F418A1" w:rsidRPr="00605E32">
        <w:rPr>
          <w:rFonts w:ascii="Garamond" w:eastAsia="Times New Roman" w:hAnsi="Garamond" w:cs="Times New Roman"/>
          <w:sz w:val="24"/>
          <w:szCs w:val="24"/>
        </w:rPr>
        <w:t>salud sexual y reproductiva</w:t>
      </w:r>
      <w:r w:rsidRPr="00605E32">
        <w:rPr>
          <w:rFonts w:ascii="Garamond" w:eastAsia="Times New Roman" w:hAnsi="Garamond" w:cs="Times New Roman"/>
          <w:sz w:val="24"/>
          <w:szCs w:val="24"/>
        </w:rPr>
        <w:t>. Ello se evidencia</w:t>
      </w:r>
      <w:r w:rsidR="00F418A1" w:rsidRPr="00605E32">
        <w:rPr>
          <w:rFonts w:ascii="Garamond" w:eastAsia="Times New Roman" w:hAnsi="Garamond" w:cs="Times New Roman"/>
          <w:sz w:val="24"/>
          <w:szCs w:val="24"/>
        </w:rPr>
        <w:t xml:space="preserve">, por ejemplo, </w:t>
      </w:r>
      <w:r w:rsidRPr="00605E32">
        <w:rPr>
          <w:rFonts w:ascii="Garamond" w:eastAsia="Times New Roman" w:hAnsi="Garamond" w:cs="Times New Roman"/>
          <w:sz w:val="24"/>
          <w:szCs w:val="24"/>
        </w:rPr>
        <w:t>en que apenas 3 de cada 10 mujeres en comunidades vulnerables recibió una educación adecuada sobre salud sexual reproductiva y métodos anticonceptivos, así como solo 1 de cada 10 mujeres ha podido acceder a un sistema de salud adecuado en conjunto con una educación sexual suficiente, que les permita tomar decisiones ante una vida sexual activa.</w:t>
      </w:r>
      <w:r w:rsidRPr="00605E32">
        <w:rPr>
          <w:rFonts w:ascii="Garamond" w:eastAsia="Times New Roman" w:hAnsi="Garamond" w:cs="Times New Roman"/>
          <w:sz w:val="24"/>
          <w:szCs w:val="24"/>
          <w:vertAlign w:val="superscript"/>
        </w:rPr>
        <w:footnoteReference w:id="13"/>
      </w:r>
    </w:p>
    <w:p w14:paraId="00000015" w14:textId="1407B3FD"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Asimismo, el Estado venezolano afirmó </w:t>
      </w:r>
      <w:r w:rsidR="00104ED2">
        <w:rPr>
          <w:rFonts w:ascii="Garamond" w:eastAsia="Times New Roman" w:hAnsi="Garamond" w:cs="Times New Roman"/>
          <w:sz w:val="24"/>
          <w:szCs w:val="24"/>
        </w:rPr>
        <w:t>que</w:t>
      </w:r>
      <w:r w:rsidR="00F418A1" w:rsidRPr="00605E32">
        <w:rPr>
          <w:rFonts w:ascii="Garamond" w:eastAsia="Times New Roman" w:hAnsi="Garamond" w:cs="Times New Roman"/>
          <w:sz w:val="24"/>
          <w:szCs w:val="24"/>
        </w:rPr>
        <w:t xml:space="preserve"> </w:t>
      </w:r>
      <w:r w:rsidRPr="00605E32">
        <w:rPr>
          <w:rFonts w:ascii="Garamond" w:eastAsia="Times New Roman" w:hAnsi="Garamond" w:cs="Times New Roman"/>
          <w:sz w:val="24"/>
          <w:szCs w:val="24"/>
        </w:rPr>
        <w:t>los esfuerzos realizados para disminuir la violencia basada en género mediante la educación, instruyendo a docentes sobre violencia de género y la garantía de oportunidades a las mujeres en la Educación Universitaria; con base a ello, el Estado venezolano sostiene que los Índices de Paridad de Género han mejorado significativamente</w:t>
      </w:r>
      <w:r w:rsidR="00D8394C" w:rsidRPr="00605E32">
        <w:rPr>
          <w:rStyle w:val="Refdenotaalpie"/>
          <w:rFonts w:ascii="Garamond" w:eastAsia="Times New Roman" w:hAnsi="Garamond" w:cs="Times New Roman"/>
          <w:sz w:val="24"/>
          <w:szCs w:val="24"/>
        </w:rPr>
        <w:footnoteReference w:id="14"/>
      </w:r>
      <w:r w:rsidRPr="00605E32">
        <w:rPr>
          <w:rFonts w:ascii="Garamond" w:eastAsia="Times New Roman" w:hAnsi="Garamond" w:cs="Times New Roman"/>
          <w:sz w:val="24"/>
          <w:szCs w:val="24"/>
        </w:rPr>
        <w:t>. No obstante, un informe del Fondo de Poblaciones de las Naciones Unidas (UNFPA)</w:t>
      </w:r>
      <w:r w:rsidRPr="00605E32">
        <w:rPr>
          <w:rFonts w:ascii="Garamond" w:eastAsia="Times New Roman" w:hAnsi="Garamond" w:cs="Times New Roman"/>
          <w:sz w:val="24"/>
          <w:szCs w:val="24"/>
          <w:vertAlign w:val="superscript"/>
        </w:rPr>
        <w:footnoteReference w:id="15"/>
      </w:r>
      <w:r w:rsidRPr="00605E32">
        <w:rPr>
          <w:rFonts w:ascii="Garamond" w:eastAsia="Times New Roman" w:hAnsi="Garamond" w:cs="Times New Roman"/>
          <w:sz w:val="24"/>
          <w:szCs w:val="24"/>
        </w:rPr>
        <w:t>, reveló que</w:t>
      </w:r>
      <w:r w:rsidR="00104ED2">
        <w:rPr>
          <w:rFonts w:ascii="Garamond" w:eastAsia="Times New Roman" w:hAnsi="Garamond" w:cs="Times New Roman"/>
          <w:sz w:val="24"/>
          <w:szCs w:val="24"/>
        </w:rPr>
        <w:t xml:space="preserve"> en 2022</w:t>
      </w:r>
      <w:r w:rsidRPr="00605E32">
        <w:rPr>
          <w:rFonts w:ascii="Garamond" w:eastAsia="Times New Roman" w:hAnsi="Garamond" w:cs="Times New Roman"/>
          <w:sz w:val="24"/>
          <w:szCs w:val="24"/>
        </w:rPr>
        <w:t xml:space="preserve"> los servicios relacionados con la atención y protección en materia de violencia</w:t>
      </w:r>
      <w:r w:rsidR="000D4EE7">
        <w:rPr>
          <w:rFonts w:ascii="Garamond" w:eastAsia="Times New Roman" w:hAnsi="Garamond" w:cs="Times New Roman"/>
          <w:sz w:val="24"/>
          <w:szCs w:val="24"/>
        </w:rPr>
        <w:t xml:space="preserve">   </w:t>
      </w:r>
      <w:r w:rsidRPr="00605E32">
        <w:rPr>
          <w:rFonts w:ascii="Garamond" w:eastAsia="Times New Roman" w:hAnsi="Garamond" w:cs="Times New Roman"/>
          <w:sz w:val="24"/>
          <w:szCs w:val="24"/>
        </w:rPr>
        <w:t>basada en género siguen siendo insuficientes</w:t>
      </w:r>
      <w:r w:rsidR="00F418A1" w:rsidRPr="00605E32">
        <w:rPr>
          <w:rFonts w:ascii="Garamond" w:eastAsia="Times New Roman" w:hAnsi="Garamond" w:cs="Times New Roman"/>
          <w:sz w:val="24"/>
          <w:szCs w:val="24"/>
        </w:rPr>
        <w:t xml:space="preserve"> debido a </w:t>
      </w:r>
      <w:r w:rsidRPr="00605E32">
        <w:rPr>
          <w:rFonts w:ascii="Garamond" w:eastAsia="Times New Roman" w:hAnsi="Garamond" w:cs="Times New Roman"/>
          <w:sz w:val="24"/>
          <w:szCs w:val="24"/>
        </w:rPr>
        <w:t xml:space="preserve">la falta de información y educación sobre el </w:t>
      </w:r>
      <w:r w:rsidR="00D8394C" w:rsidRPr="00605E32">
        <w:rPr>
          <w:rFonts w:ascii="Garamond" w:eastAsia="Times New Roman" w:hAnsi="Garamond" w:cs="Times New Roman"/>
          <w:sz w:val="24"/>
          <w:szCs w:val="24"/>
        </w:rPr>
        <w:t>mismo</w:t>
      </w:r>
      <w:r w:rsidR="00F418A1" w:rsidRPr="00605E32">
        <w:rPr>
          <w:rFonts w:ascii="Garamond" w:eastAsia="Times New Roman" w:hAnsi="Garamond" w:cs="Times New Roman"/>
          <w:sz w:val="24"/>
          <w:szCs w:val="24"/>
        </w:rPr>
        <w:t xml:space="preserve">, </w:t>
      </w:r>
      <w:r w:rsidRPr="00605E32">
        <w:rPr>
          <w:rFonts w:ascii="Garamond" w:eastAsia="Times New Roman" w:hAnsi="Garamond" w:cs="Times New Roman"/>
          <w:sz w:val="24"/>
          <w:szCs w:val="24"/>
        </w:rPr>
        <w:t xml:space="preserve">así como la educación precaria </w:t>
      </w:r>
      <w:r w:rsidR="003B4CC7" w:rsidRPr="00605E32">
        <w:rPr>
          <w:rFonts w:ascii="Garamond" w:eastAsia="Times New Roman" w:hAnsi="Garamond" w:cs="Times New Roman"/>
          <w:sz w:val="24"/>
          <w:szCs w:val="24"/>
        </w:rPr>
        <w:t xml:space="preserve">ofrecida </w:t>
      </w:r>
      <w:r w:rsidRPr="00605E32">
        <w:rPr>
          <w:rFonts w:ascii="Garamond" w:eastAsia="Times New Roman" w:hAnsi="Garamond" w:cs="Times New Roman"/>
          <w:sz w:val="24"/>
          <w:szCs w:val="24"/>
        </w:rPr>
        <w:t xml:space="preserve">a las mujeres, niñas y adolescentes en los </w:t>
      </w:r>
      <w:r w:rsidRPr="00605E32">
        <w:rPr>
          <w:rFonts w:ascii="Garamond" w:eastAsia="Times New Roman" w:hAnsi="Garamond" w:cs="Times New Roman"/>
          <w:sz w:val="24"/>
          <w:szCs w:val="24"/>
        </w:rPr>
        <w:lastRenderedPageBreak/>
        <w:t xml:space="preserve">planteles educativos sobre sus propios derechos. </w:t>
      </w:r>
      <w:r w:rsidR="00F418A1" w:rsidRPr="00605E32">
        <w:rPr>
          <w:rFonts w:ascii="Garamond" w:eastAsia="Times New Roman" w:hAnsi="Garamond" w:cs="Times New Roman"/>
          <w:sz w:val="24"/>
          <w:szCs w:val="24"/>
        </w:rPr>
        <w:t>Por ende, no hay</w:t>
      </w:r>
      <w:r w:rsidRPr="00605E32">
        <w:rPr>
          <w:rFonts w:ascii="Garamond" w:eastAsia="Times New Roman" w:hAnsi="Garamond" w:cs="Times New Roman"/>
          <w:sz w:val="24"/>
          <w:szCs w:val="24"/>
        </w:rPr>
        <w:t xml:space="preserve"> un entorno sólido no solo para la prevención de la violencia basada en el género, sino también para la adecuada atención a las víctimas. </w:t>
      </w:r>
    </w:p>
    <w:p w14:paraId="00000016" w14:textId="04F5C77A" w:rsidR="00247483"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Esto representa un gran problema para la autonomía sexual y reproductiva de las mujeres, niñas y adolescentes en </w:t>
      </w:r>
      <w:r w:rsidR="008703F3">
        <w:rPr>
          <w:rFonts w:ascii="Garamond" w:eastAsia="Times New Roman" w:hAnsi="Garamond" w:cs="Times New Roman"/>
          <w:sz w:val="24"/>
          <w:szCs w:val="24"/>
        </w:rPr>
        <w:t>V</w:t>
      </w:r>
      <w:r w:rsidRPr="00605E32">
        <w:rPr>
          <w:rFonts w:ascii="Garamond" w:eastAsia="Times New Roman" w:hAnsi="Garamond" w:cs="Times New Roman"/>
          <w:sz w:val="24"/>
          <w:szCs w:val="24"/>
        </w:rPr>
        <w:t>enez</w:t>
      </w:r>
      <w:r w:rsidR="008703F3">
        <w:rPr>
          <w:rFonts w:ascii="Garamond" w:eastAsia="Times New Roman" w:hAnsi="Garamond" w:cs="Times New Roman"/>
          <w:sz w:val="24"/>
          <w:szCs w:val="24"/>
        </w:rPr>
        <w:t>uela</w:t>
      </w:r>
      <w:r w:rsidRPr="00605E32">
        <w:rPr>
          <w:rFonts w:ascii="Garamond" w:eastAsia="Times New Roman" w:hAnsi="Garamond" w:cs="Times New Roman"/>
          <w:sz w:val="24"/>
          <w:szCs w:val="24"/>
        </w:rPr>
        <w:t>, debido a que estos derechos son sistemáticamente rechazados por las instituciones gubernamentales o únicamente proponiendo políticas públicas que atacan las consecuencias, sin seguimiento y sin eficacia, dejando de lado las verdaderas causas del acceso y garantía precaria a los derechos sexuales y reproductivos de las mujeres. En este sentido, la educación sexual en el territorio venezolano es algo</w:t>
      </w:r>
      <w:r w:rsidR="005A2207" w:rsidRPr="00605E32">
        <w:rPr>
          <w:rFonts w:ascii="Garamond" w:eastAsia="Times New Roman" w:hAnsi="Garamond" w:cs="Times New Roman"/>
          <w:sz w:val="24"/>
          <w:szCs w:val="24"/>
        </w:rPr>
        <w:t xml:space="preserve"> que se gestiona de manera</w:t>
      </w:r>
      <w:r w:rsidRPr="00605E32">
        <w:rPr>
          <w:rFonts w:ascii="Garamond" w:eastAsia="Times New Roman" w:hAnsi="Garamond" w:cs="Times New Roman"/>
          <w:sz w:val="24"/>
          <w:szCs w:val="24"/>
        </w:rPr>
        <w:t xml:space="preserve"> intuitiv</w:t>
      </w:r>
      <w:r w:rsidR="005A2207" w:rsidRPr="00605E32">
        <w:rPr>
          <w:rFonts w:ascii="Garamond" w:eastAsia="Times New Roman" w:hAnsi="Garamond" w:cs="Times New Roman"/>
          <w:sz w:val="24"/>
          <w:szCs w:val="24"/>
        </w:rPr>
        <w:t>a</w:t>
      </w:r>
      <w:r w:rsidRPr="00605E32">
        <w:rPr>
          <w:rFonts w:ascii="Garamond" w:eastAsia="Times New Roman" w:hAnsi="Garamond" w:cs="Times New Roman"/>
          <w:sz w:val="24"/>
          <w:szCs w:val="24"/>
        </w:rPr>
        <w:t xml:space="preserve"> </w:t>
      </w:r>
      <w:r w:rsidR="005A2207" w:rsidRPr="00605E32">
        <w:rPr>
          <w:rFonts w:ascii="Garamond" w:eastAsia="Times New Roman" w:hAnsi="Garamond" w:cs="Times New Roman"/>
          <w:sz w:val="24"/>
          <w:szCs w:val="24"/>
        </w:rPr>
        <w:t>y es</w:t>
      </w:r>
      <w:r w:rsidRPr="00605E32">
        <w:rPr>
          <w:rFonts w:ascii="Garamond" w:eastAsia="Times New Roman" w:hAnsi="Garamond" w:cs="Times New Roman"/>
          <w:sz w:val="24"/>
          <w:szCs w:val="24"/>
        </w:rPr>
        <w:t xml:space="preserve"> </w:t>
      </w:r>
      <w:r w:rsidR="00D8394C" w:rsidRPr="00605E32">
        <w:rPr>
          <w:rFonts w:ascii="Garamond" w:eastAsia="Times New Roman" w:hAnsi="Garamond" w:cs="Times New Roman"/>
          <w:sz w:val="24"/>
          <w:szCs w:val="24"/>
        </w:rPr>
        <w:t xml:space="preserve">muy poco </w:t>
      </w:r>
      <w:r w:rsidRPr="00605E32">
        <w:rPr>
          <w:rFonts w:ascii="Garamond" w:eastAsia="Times New Roman" w:hAnsi="Garamond" w:cs="Times New Roman"/>
          <w:sz w:val="24"/>
          <w:szCs w:val="24"/>
        </w:rPr>
        <w:t>instruido por núcleos familiares o amistades, dejando en desuso el ámbito educativo y recurriendo al uso de información no fidedigna y métodos inseguros para el cuidado propio en un aspecto sexual y reproductivo</w:t>
      </w:r>
      <w:r w:rsidRPr="00605E32">
        <w:rPr>
          <w:rFonts w:ascii="Garamond" w:eastAsia="Times New Roman" w:hAnsi="Garamond" w:cs="Times New Roman"/>
          <w:sz w:val="24"/>
          <w:szCs w:val="24"/>
          <w:vertAlign w:val="superscript"/>
        </w:rPr>
        <w:footnoteReference w:id="16"/>
      </w:r>
      <w:r w:rsidRPr="00605E32">
        <w:rPr>
          <w:rFonts w:ascii="Garamond" w:eastAsia="Times New Roman" w:hAnsi="Garamond" w:cs="Times New Roman"/>
          <w:sz w:val="24"/>
          <w:szCs w:val="24"/>
        </w:rPr>
        <w:t xml:space="preserve">. </w:t>
      </w:r>
    </w:p>
    <w:p w14:paraId="00000018" w14:textId="3979ED80" w:rsidR="00247483" w:rsidRPr="003A6F22" w:rsidRDefault="00342932" w:rsidP="003A6F22">
      <w:pPr>
        <w:spacing w:beforeLines="120" w:before="288" w:afterLines="120" w:after="288" w:line="276" w:lineRule="auto"/>
        <w:jc w:val="both"/>
        <w:rPr>
          <w:rFonts w:ascii="Garamond" w:eastAsia="Verdana" w:hAnsi="Garamond" w:cs="Verdana"/>
          <w:sz w:val="24"/>
          <w:szCs w:val="24"/>
          <w:highlight w:val="white"/>
        </w:rPr>
      </w:pPr>
      <w:r w:rsidRPr="00605E32">
        <w:rPr>
          <w:rFonts w:ascii="Garamond" w:eastAsia="Times New Roman" w:hAnsi="Garamond" w:cs="Times New Roman"/>
          <w:sz w:val="24"/>
          <w:szCs w:val="24"/>
        </w:rPr>
        <w:t xml:space="preserve">Es necesario que el Estado dirija los esfuerzos a la implementación de políticas públicas que no solo </w:t>
      </w:r>
      <w:r w:rsidR="00D8394C" w:rsidRPr="00605E32">
        <w:rPr>
          <w:rFonts w:ascii="Garamond" w:eastAsia="Times New Roman" w:hAnsi="Garamond" w:cs="Times New Roman"/>
          <w:sz w:val="24"/>
          <w:szCs w:val="24"/>
        </w:rPr>
        <w:t>abarquen</w:t>
      </w:r>
      <w:r w:rsidRPr="00605E32">
        <w:rPr>
          <w:rFonts w:ascii="Garamond" w:eastAsia="Times New Roman" w:hAnsi="Garamond" w:cs="Times New Roman"/>
          <w:sz w:val="24"/>
          <w:szCs w:val="24"/>
        </w:rPr>
        <w:t xml:space="preserve"> el problema de los derechos sexuales y reproductivos de las mujeres desde los procedimientos médicos clásicos relacionados con el parto y crecimiento de los</w:t>
      </w:r>
      <w:r w:rsidR="00D8394C" w:rsidRPr="00605E32">
        <w:rPr>
          <w:rFonts w:ascii="Garamond" w:eastAsia="Times New Roman" w:hAnsi="Garamond" w:cs="Times New Roman"/>
          <w:sz w:val="24"/>
          <w:szCs w:val="24"/>
        </w:rPr>
        <w:t>/as</w:t>
      </w:r>
      <w:r w:rsidRPr="00605E32">
        <w:rPr>
          <w:rFonts w:ascii="Garamond" w:eastAsia="Times New Roman" w:hAnsi="Garamond" w:cs="Times New Roman"/>
          <w:sz w:val="24"/>
          <w:szCs w:val="24"/>
        </w:rPr>
        <w:t xml:space="preserve"> hijos</w:t>
      </w:r>
      <w:r w:rsidR="00D8394C" w:rsidRPr="00605E32">
        <w:rPr>
          <w:rFonts w:ascii="Garamond" w:eastAsia="Times New Roman" w:hAnsi="Garamond" w:cs="Times New Roman"/>
          <w:sz w:val="24"/>
          <w:szCs w:val="24"/>
        </w:rPr>
        <w:t>/as</w:t>
      </w:r>
      <w:r w:rsidRPr="00605E32">
        <w:rPr>
          <w:rFonts w:ascii="Garamond" w:eastAsia="Times New Roman" w:hAnsi="Garamond" w:cs="Times New Roman"/>
          <w:sz w:val="24"/>
          <w:szCs w:val="24"/>
        </w:rPr>
        <w:t>, sino que además estén dirigidas a la sexualidad</w:t>
      </w:r>
      <w:r w:rsidR="00456653" w:rsidRPr="00605E32">
        <w:rPr>
          <w:rFonts w:ascii="Garamond" w:eastAsia="Times New Roman" w:hAnsi="Garamond" w:cs="Times New Roman"/>
          <w:sz w:val="24"/>
          <w:szCs w:val="24"/>
        </w:rPr>
        <w:t xml:space="preserve"> y la reproducción</w:t>
      </w:r>
      <w:r w:rsidRPr="00605E32">
        <w:rPr>
          <w:rFonts w:ascii="Garamond" w:eastAsia="Times New Roman" w:hAnsi="Garamond" w:cs="Times New Roman"/>
          <w:sz w:val="24"/>
          <w:szCs w:val="24"/>
        </w:rPr>
        <w:t xml:space="preserve"> en su amplio espectro, los métodos anticonceptivos, la salud menstrual, todo desde una perspectiva educativa integral, para así superar los obstáculos del desconocimiento</w:t>
      </w:r>
      <w:r w:rsidR="00EA1A22">
        <w:rPr>
          <w:rFonts w:ascii="Garamond" w:eastAsia="Times New Roman" w:hAnsi="Garamond" w:cs="Times New Roman"/>
          <w:sz w:val="24"/>
          <w:szCs w:val="24"/>
        </w:rPr>
        <w:t xml:space="preserve"> y </w:t>
      </w:r>
      <w:r w:rsidRPr="00605E32">
        <w:rPr>
          <w:rFonts w:ascii="Garamond" w:eastAsia="Times New Roman" w:hAnsi="Garamond" w:cs="Times New Roman"/>
          <w:sz w:val="24"/>
          <w:szCs w:val="24"/>
        </w:rPr>
        <w:t xml:space="preserve">la desinformación </w:t>
      </w:r>
      <w:r w:rsidR="00EA1A22">
        <w:rPr>
          <w:rFonts w:ascii="Garamond" w:eastAsia="Times New Roman" w:hAnsi="Garamond" w:cs="Times New Roman"/>
          <w:sz w:val="24"/>
          <w:szCs w:val="24"/>
        </w:rPr>
        <w:t>que resultan en</w:t>
      </w:r>
      <w:r w:rsidRPr="00605E32">
        <w:rPr>
          <w:rFonts w:ascii="Garamond" w:eastAsia="Times New Roman" w:hAnsi="Garamond" w:cs="Times New Roman"/>
          <w:sz w:val="24"/>
          <w:szCs w:val="24"/>
        </w:rPr>
        <w:t xml:space="preserve"> violencia</w:t>
      </w:r>
      <w:r w:rsidR="00EA1A22">
        <w:rPr>
          <w:rFonts w:ascii="Garamond" w:eastAsia="Times New Roman" w:hAnsi="Garamond" w:cs="Times New Roman"/>
          <w:sz w:val="24"/>
          <w:szCs w:val="24"/>
        </w:rPr>
        <w:t xml:space="preserve">. </w:t>
      </w:r>
      <w:r w:rsidRPr="00605E32">
        <w:rPr>
          <w:rFonts w:ascii="Garamond" w:eastAsia="Times New Roman" w:hAnsi="Garamond" w:cs="Times New Roman"/>
          <w:sz w:val="24"/>
          <w:szCs w:val="24"/>
        </w:rPr>
        <w:t xml:space="preserve"> </w:t>
      </w:r>
    </w:p>
    <w:p w14:paraId="00000019" w14:textId="77777777"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t>IV. Salud</w:t>
      </w:r>
    </w:p>
    <w:p w14:paraId="0000001B" w14:textId="292EBA49" w:rsidR="00247483" w:rsidRPr="00605E32" w:rsidRDefault="00D8394C"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Diversos factores dificultan el acceso al derecho a la salud de las mujeres venezolanas. Si bien el Estado ha afirmado que las políticas públicas de protección social han sido exitosas, aumentando la esperanza de vida de las mujeres a 78 años en 2020</w:t>
      </w:r>
      <w:r w:rsidRPr="00605E32">
        <w:rPr>
          <w:rStyle w:val="Refdenotaalpie"/>
          <w:rFonts w:ascii="Garamond" w:eastAsia="Times New Roman" w:hAnsi="Garamond" w:cs="Times New Roman"/>
          <w:sz w:val="24"/>
          <w:szCs w:val="24"/>
        </w:rPr>
        <w:footnoteReference w:id="17"/>
      </w:r>
      <w:r w:rsidRPr="00605E32">
        <w:rPr>
          <w:rFonts w:ascii="Garamond" w:eastAsia="Times New Roman" w:hAnsi="Garamond" w:cs="Times New Roman"/>
          <w:sz w:val="24"/>
          <w:szCs w:val="24"/>
        </w:rPr>
        <w:t>, el Banco Mundial sitúa la esperanza de vida de la mujer venezolana en 76 años</w:t>
      </w:r>
      <w:r w:rsidRPr="00605E32">
        <w:rPr>
          <w:rFonts w:ascii="Garamond" w:eastAsia="Times New Roman" w:hAnsi="Garamond" w:cs="Times New Roman"/>
          <w:sz w:val="24"/>
          <w:szCs w:val="24"/>
          <w:vertAlign w:val="superscript"/>
        </w:rPr>
        <w:footnoteReference w:id="18"/>
      </w:r>
      <w:r w:rsidRPr="00605E32">
        <w:rPr>
          <w:rFonts w:ascii="Garamond" w:eastAsia="Times New Roman" w:hAnsi="Garamond" w:cs="Times New Roman"/>
          <w:sz w:val="24"/>
          <w:szCs w:val="24"/>
        </w:rPr>
        <w:t xml:space="preserve">. Por otra parte, con relación al Plan Nacional, además de la ausencia de un plan vigente en la actualidad, deben considerarse las carencias del Plan Nacional 2014-2019 en los ámbitos que se desarrollan a continuación, como la mortalidad materna y la educación sexual. </w:t>
      </w:r>
    </w:p>
    <w:p w14:paraId="0000001C" w14:textId="77777777"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t>a. Mortalidad materna</w:t>
      </w:r>
    </w:p>
    <w:p w14:paraId="0000001D" w14:textId="09C25682"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bookmarkStart w:id="2" w:name="_Hlk131841949"/>
      <w:r w:rsidRPr="00605E32">
        <w:rPr>
          <w:rFonts w:ascii="Garamond" w:eastAsia="Times New Roman" w:hAnsi="Garamond" w:cs="Times New Roman"/>
          <w:sz w:val="24"/>
          <w:szCs w:val="24"/>
        </w:rPr>
        <w:t>E</w:t>
      </w:r>
      <w:r w:rsidR="00104ED2">
        <w:rPr>
          <w:rFonts w:ascii="Garamond" w:eastAsia="Times New Roman" w:hAnsi="Garamond" w:cs="Times New Roman"/>
          <w:sz w:val="24"/>
          <w:szCs w:val="24"/>
        </w:rPr>
        <w:t>l</w:t>
      </w:r>
      <w:r w:rsidRPr="00605E32">
        <w:rPr>
          <w:rFonts w:ascii="Garamond" w:eastAsia="Times New Roman" w:hAnsi="Garamond" w:cs="Times New Roman"/>
          <w:sz w:val="24"/>
          <w:szCs w:val="24"/>
        </w:rPr>
        <w:t xml:space="preserve"> Estado ha reglamentado y promovido el acceso a cuidados prenatales. Sin embargo, las cifras de mortalidad materna, las deficiencias en el acceso a cuidados prenatales y la escasa educación </w:t>
      </w:r>
      <w:r w:rsidRPr="00605E32">
        <w:rPr>
          <w:rFonts w:ascii="Garamond" w:eastAsia="Times New Roman" w:hAnsi="Garamond" w:cs="Times New Roman"/>
          <w:sz w:val="24"/>
          <w:szCs w:val="24"/>
        </w:rPr>
        <w:lastRenderedPageBreak/>
        <w:t xml:space="preserve">y planificación prenatal plantean un panorama poco favorable. </w:t>
      </w:r>
      <w:r w:rsidR="00906E8A">
        <w:rPr>
          <w:rFonts w:ascii="Garamond" w:eastAsia="Times New Roman" w:hAnsi="Garamond" w:cs="Times New Roman"/>
          <w:sz w:val="24"/>
          <w:szCs w:val="24"/>
        </w:rPr>
        <w:t>Las</w:t>
      </w:r>
      <w:r w:rsidRPr="00605E32">
        <w:rPr>
          <w:rFonts w:ascii="Garamond" w:eastAsia="Times New Roman" w:hAnsi="Garamond" w:cs="Times New Roman"/>
          <w:sz w:val="24"/>
          <w:szCs w:val="24"/>
        </w:rPr>
        <w:t xml:space="preserve"> cifras oficiales de mortalidad materna no son públicas.</w:t>
      </w:r>
      <w:bookmarkEnd w:id="2"/>
      <w:r w:rsidRPr="00605E32">
        <w:rPr>
          <w:rFonts w:ascii="Garamond" w:eastAsia="Times New Roman" w:hAnsi="Garamond" w:cs="Times New Roman"/>
          <w:sz w:val="24"/>
          <w:szCs w:val="24"/>
          <w:vertAlign w:val="superscript"/>
        </w:rPr>
        <w:footnoteReference w:id="19"/>
      </w:r>
    </w:p>
    <w:p w14:paraId="0000001E" w14:textId="7458F056"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Una parte significativa de las políticas del Estado en este punto es el acompañamiento comunitario, pues en políticas públicas como Ruta Materna, el acompañamiento de la mujer embarazada es atribuido</w:t>
      </w:r>
      <w:r w:rsidR="00D8394C" w:rsidRPr="00605E32">
        <w:rPr>
          <w:rFonts w:ascii="Garamond" w:eastAsia="Times New Roman" w:hAnsi="Garamond" w:cs="Times New Roman"/>
          <w:sz w:val="24"/>
          <w:szCs w:val="24"/>
        </w:rPr>
        <w:t xml:space="preserve"> en su mayoría</w:t>
      </w:r>
      <w:r w:rsidRPr="00605E32">
        <w:rPr>
          <w:rFonts w:ascii="Garamond" w:eastAsia="Times New Roman" w:hAnsi="Garamond" w:cs="Times New Roman"/>
          <w:sz w:val="24"/>
          <w:szCs w:val="24"/>
        </w:rPr>
        <w:t xml:space="preserve"> a líderes comunitarios</w:t>
      </w:r>
      <w:r w:rsidR="00D8394C" w:rsidRPr="00605E32">
        <w:rPr>
          <w:rStyle w:val="Refdenotaalpie"/>
          <w:rFonts w:ascii="Garamond" w:eastAsia="Times New Roman" w:hAnsi="Garamond" w:cs="Times New Roman"/>
          <w:sz w:val="24"/>
          <w:szCs w:val="24"/>
        </w:rPr>
        <w:footnoteReference w:id="20"/>
      </w:r>
      <w:r w:rsidRPr="00605E32">
        <w:rPr>
          <w:rFonts w:ascii="Garamond" w:eastAsia="Times New Roman" w:hAnsi="Garamond" w:cs="Times New Roman"/>
          <w:sz w:val="24"/>
          <w:szCs w:val="24"/>
        </w:rPr>
        <w:t xml:space="preserve">. No obstante, </w:t>
      </w:r>
      <w:r w:rsidR="00D8394C" w:rsidRPr="00605E32">
        <w:rPr>
          <w:rFonts w:ascii="Garamond" w:eastAsia="Times New Roman" w:hAnsi="Garamond" w:cs="Times New Roman"/>
          <w:sz w:val="24"/>
          <w:szCs w:val="24"/>
        </w:rPr>
        <w:t xml:space="preserve">de acuerdo con una investigación en los municipios más poblados de los estados Apure, Sucre y Táchira, el </w:t>
      </w:r>
      <w:r w:rsidRPr="00605E32">
        <w:rPr>
          <w:rFonts w:ascii="Garamond" w:eastAsia="Times New Roman" w:hAnsi="Garamond" w:cs="Times New Roman"/>
          <w:sz w:val="24"/>
          <w:szCs w:val="24"/>
        </w:rPr>
        <w:t>95,1% de las</w:t>
      </w:r>
      <w:r w:rsidR="005F6021" w:rsidRPr="00605E32">
        <w:rPr>
          <w:rFonts w:ascii="Garamond" w:eastAsia="Times New Roman" w:hAnsi="Garamond" w:cs="Times New Roman"/>
          <w:sz w:val="24"/>
          <w:szCs w:val="24"/>
        </w:rPr>
        <w:t xml:space="preserve"> mujeres</w:t>
      </w:r>
      <w:r w:rsidRPr="00605E32">
        <w:rPr>
          <w:rFonts w:ascii="Garamond" w:eastAsia="Times New Roman" w:hAnsi="Garamond" w:cs="Times New Roman"/>
          <w:sz w:val="24"/>
          <w:szCs w:val="24"/>
        </w:rPr>
        <w:t xml:space="preserve"> embarazadas consultadas </w:t>
      </w:r>
      <w:r w:rsidR="00D8394C" w:rsidRPr="00605E32">
        <w:rPr>
          <w:rFonts w:ascii="Garamond" w:eastAsia="Times New Roman" w:hAnsi="Garamond" w:cs="Times New Roman"/>
          <w:sz w:val="24"/>
          <w:szCs w:val="24"/>
        </w:rPr>
        <w:t xml:space="preserve">no habían </w:t>
      </w:r>
      <w:r w:rsidRPr="00605E32">
        <w:rPr>
          <w:rFonts w:ascii="Garamond" w:eastAsia="Times New Roman" w:hAnsi="Garamond" w:cs="Times New Roman"/>
          <w:sz w:val="24"/>
          <w:szCs w:val="24"/>
        </w:rPr>
        <w:t xml:space="preserve">recibido acompañamiento ni educación por parte de su comunidad. Igualmente, solo 13,5% </w:t>
      </w:r>
      <w:r w:rsidR="006106CC" w:rsidRPr="00605E32">
        <w:rPr>
          <w:rFonts w:ascii="Garamond" w:eastAsia="Times New Roman" w:hAnsi="Garamond" w:cs="Times New Roman"/>
          <w:sz w:val="24"/>
          <w:szCs w:val="24"/>
        </w:rPr>
        <w:t>manifestó</w:t>
      </w:r>
      <w:r w:rsidRPr="00605E32">
        <w:rPr>
          <w:rFonts w:ascii="Garamond" w:eastAsia="Times New Roman" w:hAnsi="Garamond" w:cs="Times New Roman"/>
          <w:sz w:val="24"/>
          <w:szCs w:val="24"/>
        </w:rPr>
        <w:t xml:space="preserve"> haber recibido acompañamiento de instituciones de salud, que implica acompañamiento del proceso de todo el proceso de gestación hasta el parto. En definitiva, de las mujeres consultadas, un 76,6% indicó que no recibió ningún tipo de acompañamiento.</w:t>
      </w:r>
      <w:r w:rsidRPr="00605E32">
        <w:rPr>
          <w:rFonts w:ascii="Garamond" w:eastAsia="Times New Roman" w:hAnsi="Garamond" w:cs="Times New Roman"/>
          <w:sz w:val="24"/>
          <w:szCs w:val="24"/>
          <w:vertAlign w:val="superscript"/>
        </w:rPr>
        <w:footnoteReference w:id="21"/>
      </w:r>
    </w:p>
    <w:p w14:paraId="0000001F" w14:textId="054E5382" w:rsidR="00247483" w:rsidRPr="00D51CED"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De forma </w:t>
      </w:r>
      <w:r w:rsidRPr="00D51CED">
        <w:rPr>
          <w:rFonts w:ascii="Garamond" w:eastAsia="Times New Roman" w:hAnsi="Garamond" w:cs="Times New Roman"/>
          <w:sz w:val="24"/>
          <w:szCs w:val="24"/>
        </w:rPr>
        <w:t>similar</w:t>
      </w:r>
      <w:r w:rsidR="00104ED2" w:rsidRPr="00D51CED">
        <w:rPr>
          <w:rFonts w:ascii="Garamond" w:eastAsia="Times New Roman" w:hAnsi="Garamond" w:cs="Times New Roman"/>
          <w:sz w:val="24"/>
          <w:szCs w:val="24"/>
        </w:rPr>
        <w:t xml:space="preserve">, el </w:t>
      </w:r>
      <w:r w:rsidRPr="00D51CED">
        <w:rPr>
          <w:rFonts w:ascii="Garamond" w:eastAsia="Times New Roman" w:hAnsi="Garamond" w:cs="Times New Roman"/>
          <w:sz w:val="24"/>
          <w:szCs w:val="24"/>
        </w:rPr>
        <w:t>acceso a insumos, medicamentos y asistencia ha sido deficiente</w:t>
      </w:r>
      <w:r w:rsidR="006106CC" w:rsidRPr="00D51CED">
        <w:rPr>
          <w:rFonts w:ascii="Garamond" w:eastAsia="Times New Roman" w:hAnsi="Garamond" w:cs="Times New Roman"/>
          <w:sz w:val="24"/>
          <w:szCs w:val="24"/>
        </w:rPr>
        <w:t>, particularmente con la pandemia de Covid-19</w:t>
      </w:r>
      <w:r w:rsidRPr="00D51CED">
        <w:rPr>
          <w:rFonts w:ascii="Garamond" w:eastAsia="Times New Roman" w:hAnsi="Garamond" w:cs="Times New Roman"/>
          <w:sz w:val="24"/>
          <w:szCs w:val="24"/>
        </w:rPr>
        <w:t xml:space="preserve">. </w:t>
      </w:r>
      <w:r w:rsidR="006106CC" w:rsidRPr="00D51CED">
        <w:rPr>
          <w:rFonts w:ascii="Garamond" w:eastAsia="Times New Roman" w:hAnsi="Garamond" w:cs="Times New Roman"/>
          <w:sz w:val="24"/>
          <w:szCs w:val="24"/>
        </w:rPr>
        <w:t>Por ejemplo</w:t>
      </w:r>
      <w:r w:rsidRPr="00D51CED">
        <w:rPr>
          <w:rFonts w:ascii="Garamond" w:eastAsia="Times New Roman" w:hAnsi="Garamond" w:cs="Times New Roman"/>
          <w:sz w:val="24"/>
          <w:szCs w:val="24"/>
        </w:rPr>
        <w:t xml:space="preserve">, 66,7% </w:t>
      </w:r>
      <w:r w:rsidR="006106CC" w:rsidRPr="00D51CED">
        <w:rPr>
          <w:rFonts w:ascii="Garamond" w:eastAsia="Times New Roman" w:hAnsi="Garamond" w:cs="Times New Roman"/>
          <w:sz w:val="24"/>
          <w:szCs w:val="24"/>
        </w:rPr>
        <w:t xml:space="preserve">de las mujeres gestantes </w:t>
      </w:r>
      <w:r w:rsidRPr="00D51CED">
        <w:rPr>
          <w:rFonts w:ascii="Garamond" w:eastAsia="Times New Roman" w:hAnsi="Garamond" w:cs="Times New Roman"/>
          <w:sz w:val="24"/>
          <w:szCs w:val="24"/>
        </w:rPr>
        <w:t xml:space="preserve">reportó padecer </w:t>
      </w:r>
      <w:r w:rsidR="006106CC" w:rsidRPr="00D51CED">
        <w:rPr>
          <w:rFonts w:ascii="Garamond" w:eastAsia="Times New Roman" w:hAnsi="Garamond" w:cs="Times New Roman"/>
          <w:sz w:val="24"/>
          <w:szCs w:val="24"/>
        </w:rPr>
        <w:t xml:space="preserve">de </w:t>
      </w:r>
      <w:r w:rsidRPr="00D51CED">
        <w:rPr>
          <w:rFonts w:ascii="Garamond" w:eastAsia="Times New Roman" w:hAnsi="Garamond" w:cs="Times New Roman"/>
          <w:sz w:val="24"/>
          <w:szCs w:val="24"/>
        </w:rPr>
        <w:t xml:space="preserve">infecciones urinarias y </w:t>
      </w:r>
      <w:r w:rsidR="006106CC" w:rsidRPr="00D51CED">
        <w:rPr>
          <w:rFonts w:ascii="Garamond" w:eastAsia="Times New Roman" w:hAnsi="Garamond" w:cs="Times New Roman"/>
          <w:sz w:val="24"/>
          <w:szCs w:val="24"/>
        </w:rPr>
        <w:t xml:space="preserve">un </w:t>
      </w:r>
      <w:r w:rsidRPr="00D51CED">
        <w:rPr>
          <w:rFonts w:ascii="Garamond" w:eastAsia="Times New Roman" w:hAnsi="Garamond" w:cs="Times New Roman"/>
          <w:sz w:val="24"/>
          <w:szCs w:val="24"/>
        </w:rPr>
        <w:t xml:space="preserve">20% </w:t>
      </w:r>
      <w:r w:rsidR="006106CC" w:rsidRPr="00D51CED">
        <w:rPr>
          <w:rFonts w:ascii="Garamond" w:eastAsia="Times New Roman" w:hAnsi="Garamond" w:cs="Times New Roman"/>
          <w:sz w:val="24"/>
          <w:szCs w:val="24"/>
        </w:rPr>
        <w:t xml:space="preserve">de </w:t>
      </w:r>
      <w:r w:rsidRPr="00D51CED">
        <w:rPr>
          <w:rFonts w:ascii="Garamond" w:eastAsia="Times New Roman" w:hAnsi="Garamond" w:cs="Times New Roman"/>
          <w:sz w:val="24"/>
          <w:szCs w:val="24"/>
        </w:rPr>
        <w:t>hipertensión, de l</w:t>
      </w:r>
      <w:r w:rsidR="006106CC" w:rsidRPr="00D51CED">
        <w:rPr>
          <w:rFonts w:ascii="Garamond" w:eastAsia="Times New Roman" w:hAnsi="Garamond" w:cs="Times New Roman"/>
          <w:sz w:val="24"/>
          <w:szCs w:val="24"/>
        </w:rPr>
        <w:t>a</w:t>
      </w:r>
      <w:r w:rsidRPr="00D51CED">
        <w:rPr>
          <w:rFonts w:ascii="Garamond" w:eastAsia="Times New Roman" w:hAnsi="Garamond" w:cs="Times New Roman"/>
          <w:sz w:val="24"/>
          <w:szCs w:val="24"/>
        </w:rPr>
        <w:t>s cuales s</w:t>
      </w:r>
      <w:r w:rsidR="006106CC" w:rsidRPr="00D51CED">
        <w:rPr>
          <w:rFonts w:ascii="Garamond" w:eastAsia="Times New Roman" w:hAnsi="Garamond" w:cs="Times New Roman"/>
          <w:sz w:val="24"/>
          <w:szCs w:val="24"/>
        </w:rPr>
        <w:t>ó</w:t>
      </w:r>
      <w:r w:rsidRPr="00D51CED">
        <w:rPr>
          <w:rFonts w:ascii="Garamond" w:eastAsia="Times New Roman" w:hAnsi="Garamond" w:cs="Times New Roman"/>
          <w:sz w:val="24"/>
          <w:szCs w:val="24"/>
        </w:rPr>
        <w:t>lo 25% pudo acceder al tratamiento necesario.</w:t>
      </w:r>
      <w:r w:rsidRPr="00D51CED">
        <w:rPr>
          <w:rFonts w:ascii="Garamond" w:eastAsia="Times New Roman" w:hAnsi="Garamond" w:cs="Times New Roman"/>
          <w:sz w:val="24"/>
          <w:szCs w:val="24"/>
          <w:vertAlign w:val="superscript"/>
        </w:rPr>
        <w:footnoteReference w:id="22"/>
      </w:r>
    </w:p>
    <w:p w14:paraId="00000020" w14:textId="5D8D228F" w:rsidR="00247483" w:rsidRPr="00605E32" w:rsidRDefault="00606BBD"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D51CED">
        <w:rPr>
          <w:rFonts w:ascii="Garamond" w:eastAsia="Times New Roman" w:hAnsi="Garamond" w:cs="Times New Roman"/>
          <w:sz w:val="24"/>
          <w:szCs w:val="24"/>
        </w:rPr>
        <w:t xml:space="preserve">Como consecuencia </w:t>
      </w:r>
      <w:r w:rsidR="00AE3AE4" w:rsidRPr="00D51CED">
        <w:rPr>
          <w:rFonts w:ascii="Garamond" w:eastAsia="Times New Roman" w:hAnsi="Garamond" w:cs="Times New Roman"/>
          <w:sz w:val="24"/>
          <w:szCs w:val="24"/>
        </w:rPr>
        <w:t xml:space="preserve">de la pandemia aumentó la tasa de mortalidad materna. Esto debido a las restricciones de movilidad debido a la cuarentena por la cual se agravó el número de mujeres embarazadas que no pudieron asistir a consultas </w:t>
      </w:r>
      <w:r w:rsidR="00AE3AE4" w:rsidRPr="006F0ED8">
        <w:rPr>
          <w:rFonts w:ascii="Garamond" w:eastAsia="Times New Roman" w:hAnsi="Garamond" w:cs="Times New Roman"/>
          <w:sz w:val="24"/>
          <w:szCs w:val="24"/>
        </w:rPr>
        <w:t xml:space="preserve">prenatales, aunado al hecho de  la </w:t>
      </w:r>
      <w:r w:rsidR="006106CC" w:rsidRPr="006F0ED8">
        <w:rPr>
          <w:rFonts w:ascii="Garamond" w:eastAsia="Times New Roman" w:hAnsi="Garamond" w:cs="Times New Roman"/>
          <w:sz w:val="24"/>
          <w:szCs w:val="24"/>
        </w:rPr>
        <w:t>disminución de centros de salud con equipos para esterilización quirúrgica, posicionando a Venezuela como la sexta mayor</w:t>
      </w:r>
      <w:r w:rsidR="00902CD6" w:rsidRPr="006F0ED8">
        <w:rPr>
          <w:rFonts w:ascii="Garamond" w:eastAsia="Times New Roman" w:hAnsi="Garamond" w:cs="Times New Roman"/>
          <w:sz w:val="24"/>
          <w:szCs w:val="24"/>
        </w:rPr>
        <w:t xml:space="preserve"> tasa de mortalidad materna</w:t>
      </w:r>
      <w:r w:rsidR="006106CC" w:rsidRPr="006F0ED8">
        <w:rPr>
          <w:rFonts w:ascii="Garamond" w:eastAsia="Times New Roman" w:hAnsi="Garamond" w:cs="Times New Roman"/>
          <w:sz w:val="24"/>
          <w:szCs w:val="24"/>
        </w:rPr>
        <w:t xml:space="preserve"> de la región.</w:t>
      </w:r>
      <w:r w:rsidR="006106CC" w:rsidRPr="006F0ED8">
        <w:rPr>
          <w:rFonts w:ascii="Garamond" w:eastAsia="Times New Roman" w:hAnsi="Garamond" w:cs="Times New Roman"/>
          <w:sz w:val="24"/>
          <w:szCs w:val="24"/>
          <w:vertAlign w:val="superscript"/>
        </w:rPr>
        <w:footnoteReference w:id="23"/>
      </w:r>
    </w:p>
    <w:p w14:paraId="00000021" w14:textId="77777777"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t>b. Servicios adecuados de salud sexual y reproductiva</w:t>
      </w:r>
    </w:p>
    <w:p w14:paraId="00000022" w14:textId="31A6F2CB"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Como es recurrente, el Estado ha atribuido la desmejora y funcionamiento limitado del servicio de salud sexual y reproductiva nacional a las medidas coercitivas unilaterales. Entre estas desmejoras, es notable la mención a las carencias de reactivos e insumos para el tratamiento de cáncer de mama y cáncer de cuello uterino, al igual las dificultades del Instituto Venezolano de Seguros Sociales (IVSS), cuya capacidad de atención médica a mujeres disminuyó de 11.953.339 atenciones médicas en 2014 a 3.700.097 atenciones médicas en 2020</w:t>
      </w:r>
      <w:r w:rsidR="006106CC" w:rsidRPr="00605E32">
        <w:rPr>
          <w:rStyle w:val="Refdenotaalpie"/>
          <w:rFonts w:ascii="Garamond" w:eastAsia="Times New Roman" w:hAnsi="Garamond" w:cs="Times New Roman"/>
          <w:sz w:val="24"/>
          <w:szCs w:val="24"/>
        </w:rPr>
        <w:footnoteReference w:id="24"/>
      </w:r>
      <w:r w:rsidRPr="00605E32">
        <w:rPr>
          <w:rFonts w:ascii="Garamond" w:eastAsia="Times New Roman" w:hAnsi="Garamond" w:cs="Times New Roman"/>
          <w:sz w:val="24"/>
          <w:szCs w:val="24"/>
        </w:rPr>
        <w:t xml:space="preserve">. </w:t>
      </w:r>
    </w:p>
    <w:p w14:paraId="00000023" w14:textId="64FB63AC" w:rsidR="00247483" w:rsidRPr="00605E32" w:rsidRDefault="006106CC"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lastRenderedPageBreak/>
        <w:t>La Alianza de organizaciones “Salud para Todas”</w:t>
      </w:r>
      <w:r w:rsidR="00342932" w:rsidRPr="00605E32">
        <w:rPr>
          <w:rFonts w:ascii="Garamond" w:eastAsia="Times New Roman" w:hAnsi="Garamond" w:cs="Times New Roman"/>
          <w:sz w:val="24"/>
          <w:szCs w:val="24"/>
        </w:rPr>
        <w:t xml:space="preserve"> plantea que “el sistema de salud ha encarado la salud de las mujeres desde una perspectiva focalizada en la reproducción, lo que ha descuidado a la medicina general e integral como base de la evaluación de su bienestar”</w:t>
      </w:r>
      <w:r w:rsidR="00342932" w:rsidRPr="00605E32">
        <w:rPr>
          <w:rFonts w:ascii="Garamond" w:eastAsia="Times New Roman" w:hAnsi="Garamond" w:cs="Times New Roman"/>
          <w:sz w:val="24"/>
          <w:szCs w:val="24"/>
          <w:vertAlign w:val="superscript"/>
        </w:rPr>
        <w:footnoteReference w:id="25"/>
      </w:r>
      <w:r w:rsidR="00342932" w:rsidRPr="00605E32">
        <w:rPr>
          <w:rFonts w:ascii="Garamond" w:eastAsia="Times New Roman" w:hAnsi="Garamond" w:cs="Times New Roman"/>
          <w:sz w:val="24"/>
          <w:szCs w:val="24"/>
        </w:rPr>
        <w:t xml:space="preserve"> En consecuencia, otras enfermedades como la hipertensión arterial sistémica, la diabetes o el cáncer no han sido objeto de estudio de las cifras oficiales ni de sus políticas públicas. </w:t>
      </w:r>
      <w:bookmarkStart w:id="3" w:name="_Hlk131842075"/>
      <w:r w:rsidR="00104ED2">
        <w:rPr>
          <w:rFonts w:ascii="Garamond" w:eastAsia="Times New Roman" w:hAnsi="Garamond" w:cs="Times New Roman"/>
          <w:sz w:val="24"/>
          <w:szCs w:val="24"/>
        </w:rPr>
        <w:t>Las</w:t>
      </w:r>
      <w:r w:rsidR="00342932" w:rsidRPr="00605E32">
        <w:rPr>
          <w:rFonts w:ascii="Garamond" w:eastAsia="Times New Roman" w:hAnsi="Garamond" w:cs="Times New Roman"/>
          <w:sz w:val="24"/>
          <w:szCs w:val="24"/>
        </w:rPr>
        <w:t xml:space="preserve"> cifras indican que 90% de las mujeres que padecen tumores malignos no han accedido a radioterapia ni quimioterapia, mientras que 30% no puede acceder a tratamiento para hipertensión arterial. </w:t>
      </w:r>
      <w:bookmarkEnd w:id="3"/>
      <w:r w:rsidR="00342932" w:rsidRPr="00605E32">
        <w:rPr>
          <w:rFonts w:ascii="Garamond" w:eastAsia="Times New Roman" w:hAnsi="Garamond" w:cs="Times New Roman"/>
          <w:sz w:val="24"/>
          <w:szCs w:val="24"/>
        </w:rPr>
        <w:t>Consideramos que el Estado venezolano debe dar especial atención a estas enfermedades, particularmente el cáncer, pues según cifras de la OMS, la tasa de mortalidad por cáncer de mama en Venezuela está 3.6 puntos sobre la media regional</w:t>
      </w:r>
      <w:r w:rsidRPr="00605E32">
        <w:rPr>
          <w:rStyle w:val="Refdenotaalpie"/>
          <w:rFonts w:ascii="Garamond" w:eastAsia="Times New Roman" w:hAnsi="Garamond" w:cs="Times New Roman"/>
          <w:sz w:val="24"/>
          <w:szCs w:val="24"/>
        </w:rPr>
        <w:footnoteReference w:id="26"/>
      </w:r>
      <w:r w:rsidR="00342932" w:rsidRPr="00605E32">
        <w:rPr>
          <w:rFonts w:ascii="Garamond" w:eastAsia="Times New Roman" w:hAnsi="Garamond" w:cs="Times New Roman"/>
          <w:sz w:val="24"/>
          <w:szCs w:val="24"/>
        </w:rPr>
        <w:t xml:space="preserve">. </w:t>
      </w:r>
    </w:p>
    <w:p w14:paraId="00000024" w14:textId="7ACA43F6"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t>c. Violencia obstétrica</w:t>
      </w:r>
    </w:p>
    <w:p w14:paraId="3C9E224A" w14:textId="0ADE8B16" w:rsidR="00D47314" w:rsidRPr="00104ED2" w:rsidRDefault="00CB74AB" w:rsidP="00104ED2">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La Comisión Interamericana de Derechos Humanos </w:t>
      </w:r>
      <w:r w:rsidR="00104ED2">
        <w:rPr>
          <w:rFonts w:ascii="Garamond" w:eastAsia="Times New Roman" w:hAnsi="Garamond" w:cs="Times New Roman"/>
          <w:sz w:val="24"/>
          <w:szCs w:val="24"/>
        </w:rPr>
        <w:t xml:space="preserve">(CIDH) </w:t>
      </w:r>
      <w:r w:rsidRPr="00605E32">
        <w:rPr>
          <w:rFonts w:ascii="Garamond" w:eastAsia="Times New Roman" w:hAnsi="Garamond" w:cs="Times New Roman"/>
          <w:sz w:val="24"/>
          <w:szCs w:val="24"/>
        </w:rPr>
        <w:t>ha indicado que la violencia obstétrica ocurre “en cualquier momento durante la prestación de servicios de salud materna de una mujer”</w:t>
      </w:r>
      <w:r w:rsidRPr="00605E32">
        <w:rPr>
          <w:rFonts w:ascii="Garamond" w:eastAsia="Times New Roman" w:hAnsi="Garamond" w:cs="Times New Roman"/>
          <w:sz w:val="24"/>
          <w:szCs w:val="24"/>
          <w:vertAlign w:val="superscript"/>
        </w:rPr>
        <w:footnoteReference w:id="27"/>
      </w:r>
      <w:r w:rsidRPr="00605E32">
        <w:rPr>
          <w:rFonts w:ascii="Garamond" w:eastAsia="Times New Roman" w:hAnsi="Garamond" w:cs="Times New Roman"/>
          <w:sz w:val="24"/>
          <w:szCs w:val="24"/>
        </w:rPr>
        <w:t>.</w:t>
      </w:r>
      <w:r w:rsidR="00104ED2">
        <w:rPr>
          <w:rFonts w:ascii="Garamond" w:eastAsia="Times New Roman" w:hAnsi="Garamond" w:cs="Times New Roman"/>
          <w:sz w:val="24"/>
          <w:szCs w:val="24"/>
        </w:rPr>
        <w:t xml:space="preserve"> Según</w:t>
      </w:r>
      <w:r w:rsidR="00D47314" w:rsidRPr="00605E32">
        <w:rPr>
          <w:rFonts w:ascii="Garamond" w:eastAsia="Times New Roman" w:hAnsi="Garamond" w:cs="Times New Roman"/>
          <w:sz w:val="24"/>
          <w:szCs w:val="24"/>
        </w:rPr>
        <w:t xml:space="preserve"> el Estado venezolano, las acciones tomadas para combatir la violencia obstétrica inician con el Decreto </w:t>
      </w:r>
      <w:r w:rsidR="00D47314" w:rsidRPr="00D51CED">
        <w:rPr>
          <w:rFonts w:ascii="Garamond" w:eastAsia="Times New Roman" w:hAnsi="Garamond" w:cs="Times New Roman"/>
          <w:sz w:val="24"/>
          <w:szCs w:val="24"/>
        </w:rPr>
        <w:t>Constituyente para la Promoción y Protección del Parto y el Nacimiento Humanizado, cuya finalidad era proteger el derecho de las mujeres a procedimientos obstétricos seguros y humanizados, relacionados con el parto</w:t>
      </w:r>
      <w:r w:rsidR="00D47314" w:rsidRPr="00D51CED">
        <w:rPr>
          <w:rStyle w:val="Refdenotaalpie"/>
          <w:rFonts w:ascii="Garamond" w:eastAsia="Times New Roman" w:hAnsi="Garamond" w:cs="Times New Roman"/>
          <w:sz w:val="24"/>
          <w:szCs w:val="24"/>
        </w:rPr>
        <w:footnoteReference w:id="28"/>
      </w:r>
      <w:r w:rsidR="00D47314" w:rsidRPr="00D51CED">
        <w:rPr>
          <w:rFonts w:ascii="Garamond" w:eastAsia="Times New Roman" w:hAnsi="Garamond" w:cs="Times New Roman"/>
          <w:sz w:val="24"/>
          <w:szCs w:val="24"/>
        </w:rPr>
        <w:t xml:space="preserve">. Sin embargo, </w:t>
      </w:r>
      <w:bookmarkStart w:id="4" w:name="_Hlk131842116"/>
      <w:r w:rsidR="00D47314" w:rsidRPr="00D51CED">
        <w:rPr>
          <w:rFonts w:ascii="Garamond" w:eastAsia="Times New Roman" w:hAnsi="Garamond" w:cs="Times New Roman"/>
          <w:sz w:val="24"/>
          <w:szCs w:val="24"/>
        </w:rPr>
        <w:t>la violencia obstétrica sigue estando presente en el sistema de salud, particularmente con la práctica de procedimientos invasivos y no consentidos, incluyendo medicinas para acelerar el parto y episiotomías</w:t>
      </w:r>
      <w:r w:rsidRPr="00D51CED">
        <w:rPr>
          <w:rFonts w:ascii="Garamond" w:eastAsia="Times New Roman" w:hAnsi="Garamond" w:cs="Times New Roman"/>
          <w:sz w:val="24"/>
          <w:szCs w:val="24"/>
        </w:rPr>
        <w:t>, que ponen en riesgo la salud de la madre y el recién nacido</w:t>
      </w:r>
      <w:bookmarkEnd w:id="4"/>
      <w:r w:rsidR="00D47314" w:rsidRPr="00D51CED">
        <w:rPr>
          <w:rStyle w:val="Refdenotaalpie"/>
          <w:rFonts w:ascii="Garamond" w:eastAsia="Times New Roman" w:hAnsi="Garamond" w:cs="Times New Roman"/>
          <w:sz w:val="24"/>
          <w:szCs w:val="24"/>
        </w:rPr>
        <w:footnoteReference w:id="29"/>
      </w:r>
      <w:r w:rsidR="00D47314" w:rsidRPr="00D51CED">
        <w:rPr>
          <w:rFonts w:ascii="Garamond" w:eastAsia="Times New Roman" w:hAnsi="Garamond" w:cs="Times New Roman"/>
          <w:sz w:val="24"/>
          <w:szCs w:val="24"/>
        </w:rPr>
        <w:t>.</w:t>
      </w:r>
    </w:p>
    <w:p w14:paraId="473FEB8F" w14:textId="27DB4CD8" w:rsidR="00D47314" w:rsidRPr="00605E32" w:rsidRDefault="00D47314"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t>d. Esterilizaciones coaccionadas</w:t>
      </w:r>
    </w:p>
    <w:p w14:paraId="00000032" w14:textId="308DBD4E" w:rsidR="00247483" w:rsidRPr="00605E32" w:rsidRDefault="00CF586C"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Pr>
          <w:rFonts w:ascii="Garamond" w:eastAsia="Times New Roman" w:hAnsi="Garamond" w:cs="Times New Roman"/>
          <w:sz w:val="24"/>
          <w:szCs w:val="24"/>
        </w:rPr>
        <w:t xml:space="preserve">En Venezuela, el Estado se encuentra implementando </w:t>
      </w:r>
      <w:r w:rsidRPr="00CF586C">
        <w:rPr>
          <w:rFonts w:ascii="Garamond" w:eastAsia="Times New Roman" w:hAnsi="Garamond" w:cs="Times New Roman"/>
          <w:sz w:val="24"/>
          <w:szCs w:val="24"/>
        </w:rPr>
        <w:t>una política de</w:t>
      </w:r>
      <w:r>
        <w:rPr>
          <w:rFonts w:ascii="Garamond" w:eastAsia="Times New Roman" w:hAnsi="Garamond" w:cs="Times New Roman"/>
          <w:sz w:val="24"/>
          <w:szCs w:val="24"/>
        </w:rPr>
        <w:t xml:space="preserve"> esterilizaciones en el marco del denominado Plan Quirúrgico Nacional. </w:t>
      </w:r>
      <w:r w:rsidR="00342932" w:rsidRPr="00605E32">
        <w:rPr>
          <w:rFonts w:ascii="Garamond" w:eastAsia="Times New Roman" w:hAnsi="Garamond" w:cs="Times New Roman"/>
          <w:sz w:val="24"/>
          <w:szCs w:val="24"/>
        </w:rPr>
        <w:t xml:space="preserve">Ya para el año 2018, la </w:t>
      </w:r>
      <w:r>
        <w:rPr>
          <w:rFonts w:ascii="Garamond" w:eastAsia="Times New Roman" w:hAnsi="Garamond" w:cs="Times New Roman"/>
          <w:sz w:val="24"/>
          <w:szCs w:val="24"/>
        </w:rPr>
        <w:t xml:space="preserve">CIDH </w:t>
      </w:r>
      <w:r w:rsidR="00342932" w:rsidRPr="00605E32">
        <w:rPr>
          <w:rFonts w:ascii="Garamond" w:eastAsia="Times New Roman" w:hAnsi="Garamond" w:cs="Times New Roman"/>
          <w:sz w:val="24"/>
          <w:szCs w:val="24"/>
        </w:rPr>
        <w:t xml:space="preserve">mostraba preocupación por estas intervenciones quirúrgicas, estableciendo </w:t>
      </w:r>
      <w:r w:rsidR="00747D35" w:rsidRPr="00605E32">
        <w:rPr>
          <w:rFonts w:ascii="Garamond" w:eastAsia="Times New Roman" w:hAnsi="Garamond" w:cs="Times New Roman"/>
          <w:sz w:val="24"/>
          <w:szCs w:val="24"/>
        </w:rPr>
        <w:t>por qué</w:t>
      </w:r>
      <w:r w:rsidR="00342932" w:rsidRPr="00605E32">
        <w:rPr>
          <w:rFonts w:ascii="Garamond" w:eastAsia="Times New Roman" w:hAnsi="Garamond" w:cs="Times New Roman"/>
          <w:sz w:val="24"/>
          <w:szCs w:val="24"/>
        </w:rPr>
        <w:t xml:space="preserve"> se consideran que son coaccionadas: </w:t>
      </w:r>
      <w:r w:rsidR="00747D35" w:rsidRPr="00605E32">
        <w:rPr>
          <w:rFonts w:ascii="Garamond" w:eastAsia="Times New Roman" w:hAnsi="Garamond" w:cs="Times New Roman"/>
          <w:sz w:val="24"/>
          <w:szCs w:val="24"/>
        </w:rPr>
        <w:t>“</w:t>
      </w:r>
      <w:r w:rsidR="00342932" w:rsidRPr="00605E32">
        <w:rPr>
          <w:rFonts w:ascii="Garamond" w:eastAsia="Times New Roman" w:hAnsi="Garamond" w:cs="Times New Roman"/>
          <w:sz w:val="24"/>
          <w:szCs w:val="24"/>
        </w:rPr>
        <w:t xml:space="preserve">la realización de esterilizaciones quirúrgicas a mujeres de forma periódica, coordinada, gratuita y a nivel nacional [que] </w:t>
      </w:r>
      <w:r w:rsidR="00342932" w:rsidRPr="00605E32">
        <w:rPr>
          <w:rFonts w:ascii="Garamond" w:eastAsia="Times New Roman" w:hAnsi="Garamond" w:cs="Times New Roman"/>
          <w:b/>
          <w:sz w:val="24"/>
          <w:szCs w:val="24"/>
        </w:rPr>
        <w:t xml:space="preserve">no estarían siempre precedidas por la provisión de información completa sobre el alcance de dichas intervenciones, algunas no estarían siendo adecuadamente documentadas en la historia clínica de las pacientes y habría casos de procedimientos realizados a mujeres adolescentes, mujeres con discapacidad, </w:t>
      </w:r>
      <w:r w:rsidR="00342932" w:rsidRPr="00605E32">
        <w:rPr>
          <w:rFonts w:ascii="Garamond" w:eastAsia="Times New Roman" w:hAnsi="Garamond" w:cs="Times New Roman"/>
          <w:b/>
          <w:sz w:val="24"/>
          <w:szCs w:val="24"/>
        </w:rPr>
        <w:lastRenderedPageBreak/>
        <w:t>mujeres indígenas y mujeres en situación de pobreza</w:t>
      </w:r>
      <w:r w:rsidR="00342932" w:rsidRPr="00605E32">
        <w:rPr>
          <w:rFonts w:ascii="Garamond" w:eastAsia="Times New Roman" w:hAnsi="Garamond" w:cs="Times New Roman"/>
          <w:sz w:val="24"/>
          <w:szCs w:val="24"/>
        </w:rPr>
        <w:t>.</w:t>
      </w:r>
      <w:r w:rsidR="00747D35" w:rsidRPr="00605E32">
        <w:rPr>
          <w:rFonts w:ascii="Garamond" w:eastAsia="Times New Roman" w:hAnsi="Garamond" w:cs="Times New Roman"/>
          <w:sz w:val="24"/>
          <w:szCs w:val="24"/>
        </w:rPr>
        <w:t>”</w:t>
      </w:r>
      <w:r w:rsidR="00342932" w:rsidRPr="00605E32">
        <w:rPr>
          <w:rFonts w:ascii="Garamond" w:eastAsia="Times New Roman" w:hAnsi="Garamond" w:cs="Times New Roman"/>
          <w:sz w:val="24"/>
          <w:szCs w:val="24"/>
          <w:vertAlign w:val="superscript"/>
        </w:rPr>
        <w:footnoteReference w:id="30"/>
      </w:r>
      <w:r w:rsidR="00342932" w:rsidRPr="00605E32">
        <w:rPr>
          <w:rFonts w:ascii="Garamond" w:eastAsia="Times New Roman" w:hAnsi="Garamond" w:cs="Times New Roman"/>
          <w:sz w:val="24"/>
          <w:szCs w:val="24"/>
        </w:rPr>
        <w:t xml:space="preserve"> </w:t>
      </w:r>
      <w:r w:rsidR="00342932" w:rsidRPr="00605E32">
        <w:rPr>
          <w:rFonts w:ascii="Garamond" w:eastAsia="Times New Roman" w:hAnsi="Garamond" w:cs="Times New Roman"/>
          <w:sz w:val="24"/>
          <w:szCs w:val="24"/>
          <w:highlight w:val="white"/>
        </w:rPr>
        <w:t>La f</w:t>
      </w:r>
      <w:r w:rsidR="00342932" w:rsidRPr="00605E32">
        <w:rPr>
          <w:rFonts w:ascii="Garamond" w:eastAsia="Times New Roman" w:hAnsi="Garamond" w:cs="Times New Roman"/>
          <w:sz w:val="24"/>
          <w:szCs w:val="24"/>
        </w:rPr>
        <w:t>alta de acceso a anticoncepción también es una de las razones por las cuales las mujeres optan por la esterilización quirúrgica, con el “pesar” de muchas de ellas</w:t>
      </w:r>
      <w:r w:rsidR="00342932" w:rsidRPr="00605E32">
        <w:rPr>
          <w:rFonts w:ascii="Garamond" w:eastAsia="Times New Roman" w:hAnsi="Garamond" w:cs="Times New Roman"/>
          <w:sz w:val="24"/>
          <w:szCs w:val="24"/>
          <w:vertAlign w:val="superscript"/>
        </w:rPr>
        <w:footnoteReference w:id="31"/>
      </w:r>
      <w:r w:rsidR="00342932" w:rsidRPr="00605E32">
        <w:rPr>
          <w:rFonts w:ascii="Garamond" w:eastAsia="Times New Roman" w:hAnsi="Garamond" w:cs="Times New Roman"/>
          <w:sz w:val="24"/>
          <w:szCs w:val="24"/>
        </w:rPr>
        <w:t>.</w:t>
      </w:r>
    </w:p>
    <w:p w14:paraId="00000034" w14:textId="66864497" w:rsidR="00247483" w:rsidRPr="00605E32" w:rsidRDefault="003F1588"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Esto</w:t>
      </w:r>
      <w:r w:rsidR="00E927AB" w:rsidRPr="00605E32">
        <w:rPr>
          <w:rFonts w:ascii="Garamond" w:eastAsia="Times New Roman" w:hAnsi="Garamond" w:cs="Times New Roman"/>
          <w:sz w:val="24"/>
          <w:szCs w:val="24"/>
        </w:rPr>
        <w:t xml:space="preserve"> configura una forma de violencia reproductiva</w:t>
      </w:r>
      <w:r w:rsidR="00342932" w:rsidRPr="00605E32">
        <w:rPr>
          <w:rFonts w:ascii="Garamond" w:eastAsia="Times New Roman" w:hAnsi="Garamond" w:cs="Times New Roman"/>
          <w:sz w:val="24"/>
          <w:szCs w:val="24"/>
        </w:rPr>
        <w:t xml:space="preserve"> en contra de estándares internacionales, y violenta la obligación médica de obtener un consentimiento previo, libre y plenamente informado antes de realizar </w:t>
      </w:r>
      <w:r w:rsidR="00342932" w:rsidRPr="00B361DB">
        <w:rPr>
          <w:rFonts w:ascii="Garamond" w:eastAsia="Times New Roman" w:hAnsi="Garamond" w:cs="Times New Roman"/>
          <w:sz w:val="24"/>
          <w:szCs w:val="24"/>
        </w:rPr>
        <w:t>esterilizaciones quirúrgicas, “sin amenazas, coacciones ni incentivos de ningún tipo”</w:t>
      </w:r>
      <w:r w:rsidR="00342932" w:rsidRPr="00B361DB">
        <w:rPr>
          <w:rFonts w:ascii="Garamond" w:eastAsia="Times New Roman" w:hAnsi="Garamond" w:cs="Times New Roman"/>
          <w:sz w:val="24"/>
          <w:szCs w:val="24"/>
          <w:vertAlign w:val="superscript"/>
        </w:rPr>
        <w:footnoteReference w:id="32"/>
      </w:r>
      <w:r w:rsidR="00342932" w:rsidRPr="00B361DB">
        <w:rPr>
          <w:rFonts w:ascii="Garamond" w:eastAsia="Times New Roman" w:hAnsi="Garamond" w:cs="Times New Roman"/>
          <w:sz w:val="24"/>
          <w:szCs w:val="24"/>
        </w:rPr>
        <w:t>. Aunque esta política ha sido públicamente anunciada por autoridades gubernamentales en reiteradas oportunidades, en el marco del Plan Quirúrgico Nacional creado para “proteger a la población de las medidas coercitivas unilaterales”</w:t>
      </w:r>
      <w:r w:rsidR="00342932" w:rsidRPr="00B361DB">
        <w:rPr>
          <w:rFonts w:ascii="Garamond" w:eastAsia="Times New Roman" w:hAnsi="Garamond" w:cs="Times New Roman"/>
          <w:sz w:val="24"/>
          <w:szCs w:val="24"/>
          <w:vertAlign w:val="superscript"/>
        </w:rPr>
        <w:footnoteReference w:id="33"/>
      </w:r>
      <w:r w:rsidR="00342932" w:rsidRPr="00B361DB">
        <w:rPr>
          <w:rFonts w:ascii="Garamond" w:eastAsia="Times New Roman" w:hAnsi="Garamond" w:cs="Times New Roman"/>
          <w:sz w:val="24"/>
          <w:szCs w:val="24"/>
        </w:rPr>
        <w:t>, no se realiza ninguna mención a ella ni en el Informe Noveno ni en las Respuestas a la lista de cuestiones y preguntas cuando se aborda el tema de métodos de anticoncepción</w:t>
      </w:r>
      <w:r w:rsidR="00D47314" w:rsidRPr="00B361DB">
        <w:rPr>
          <w:rFonts w:ascii="Garamond" w:eastAsia="Times New Roman" w:hAnsi="Garamond" w:cs="Times New Roman"/>
          <w:sz w:val="24"/>
          <w:szCs w:val="24"/>
        </w:rPr>
        <w:t xml:space="preserve">, ni se otorgan cifras oficiales, por lo que desde la sociedad civil ha sido imperativo </w:t>
      </w:r>
      <w:r w:rsidR="00CB74AB" w:rsidRPr="00B361DB">
        <w:rPr>
          <w:rFonts w:ascii="Garamond" w:eastAsia="Times New Roman" w:hAnsi="Garamond" w:cs="Times New Roman"/>
          <w:sz w:val="24"/>
          <w:szCs w:val="24"/>
        </w:rPr>
        <w:t>apoyarse en notas de prensa y medios de comunicación para obtener información</w:t>
      </w:r>
      <w:r w:rsidR="00342932" w:rsidRPr="00B361DB">
        <w:rPr>
          <w:rFonts w:ascii="Garamond" w:eastAsia="Times New Roman" w:hAnsi="Garamond" w:cs="Times New Roman"/>
          <w:sz w:val="24"/>
          <w:szCs w:val="24"/>
        </w:rPr>
        <w:t>.</w:t>
      </w:r>
    </w:p>
    <w:p w14:paraId="00000035" w14:textId="5178E2BF" w:rsidR="00247483"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Women’s Link Worldwide realizó un barrido de prensa sobre las jornadas de esterilización en Venezuela entre junio de 2022 y febrero de 2023, dónde se concluye que dichas jornadas continúan implementándose con el apoyo del </w:t>
      </w:r>
      <w:r w:rsidRPr="00605E32">
        <w:rPr>
          <w:rFonts w:ascii="Garamond" w:eastAsia="Times New Roman" w:hAnsi="Garamond" w:cs="Times New Roman"/>
          <w:sz w:val="24"/>
          <w:szCs w:val="24"/>
          <w:highlight w:val="white"/>
        </w:rPr>
        <w:t>Ministerio del Poder Popular para la Salud,</w:t>
      </w:r>
      <w:r w:rsidRPr="00605E32">
        <w:rPr>
          <w:rFonts w:ascii="Garamond" w:eastAsia="Times New Roman" w:hAnsi="Garamond" w:cs="Times New Roman"/>
          <w:sz w:val="24"/>
          <w:szCs w:val="24"/>
        </w:rPr>
        <w:t xml:space="preserve"> hasta el momento de la entrega de este Informe, destacándose la esterilización de 240 mujeres en el estado de La Guaira, que fueron “c</w:t>
      </w:r>
      <w:r w:rsidRPr="00605E32">
        <w:rPr>
          <w:rFonts w:ascii="Garamond" w:eastAsia="Times New Roman" w:hAnsi="Garamond" w:cs="Times New Roman"/>
          <w:sz w:val="24"/>
          <w:szCs w:val="24"/>
          <w:highlight w:val="white"/>
        </w:rPr>
        <w:t>aptadas por los comités de salud, Estados comunitarios y en las jornadas de Estrella de Mar, así como en las consultas de los principales hospitales del estado</w:t>
      </w:r>
      <w:r w:rsidRPr="00605E32">
        <w:rPr>
          <w:rFonts w:ascii="Garamond" w:eastAsia="Times New Roman" w:hAnsi="Garamond" w:cs="Times New Roman"/>
          <w:sz w:val="24"/>
          <w:szCs w:val="24"/>
        </w:rPr>
        <w:t>”</w:t>
      </w:r>
      <w:r w:rsidRPr="00605E32">
        <w:rPr>
          <w:rFonts w:ascii="Garamond" w:eastAsia="Times New Roman" w:hAnsi="Garamond" w:cs="Times New Roman"/>
          <w:sz w:val="24"/>
          <w:szCs w:val="24"/>
          <w:vertAlign w:val="superscript"/>
        </w:rPr>
        <w:footnoteReference w:id="34"/>
      </w:r>
      <w:r w:rsidRPr="00605E32">
        <w:rPr>
          <w:rFonts w:ascii="Garamond" w:eastAsia="Times New Roman" w:hAnsi="Garamond" w:cs="Times New Roman"/>
          <w:sz w:val="24"/>
          <w:szCs w:val="24"/>
        </w:rPr>
        <w:t>, así como la esterilización de 200 mujeres en el estado Aragua</w:t>
      </w:r>
      <w:r w:rsidRPr="00605E32">
        <w:rPr>
          <w:rFonts w:ascii="Garamond" w:eastAsia="Times New Roman" w:hAnsi="Garamond" w:cs="Times New Roman"/>
          <w:sz w:val="24"/>
          <w:szCs w:val="24"/>
          <w:vertAlign w:val="superscript"/>
        </w:rPr>
        <w:footnoteReference w:id="35"/>
      </w:r>
      <w:r w:rsidRPr="00605E32">
        <w:rPr>
          <w:rFonts w:ascii="Garamond" w:eastAsia="Times New Roman" w:hAnsi="Garamond" w:cs="Times New Roman"/>
          <w:sz w:val="24"/>
          <w:szCs w:val="24"/>
        </w:rPr>
        <w:t xml:space="preserve">. También se ha documentado que se utiliza la red social gubernamental, </w:t>
      </w:r>
      <w:r w:rsidRPr="00605E32">
        <w:rPr>
          <w:rFonts w:ascii="Garamond" w:eastAsia="Times New Roman" w:hAnsi="Garamond" w:cs="Times New Roman"/>
          <w:i/>
          <w:sz w:val="24"/>
          <w:szCs w:val="24"/>
        </w:rPr>
        <w:t xml:space="preserve">VenApp </w:t>
      </w:r>
      <w:r w:rsidRPr="00605E32">
        <w:rPr>
          <w:rFonts w:ascii="Garamond" w:eastAsia="Times New Roman" w:hAnsi="Garamond" w:cs="Times New Roman"/>
          <w:sz w:val="24"/>
          <w:szCs w:val="24"/>
        </w:rPr>
        <w:t xml:space="preserve">y el </w:t>
      </w:r>
      <w:r w:rsidRPr="00605E32">
        <w:rPr>
          <w:rFonts w:ascii="Garamond" w:eastAsia="Times New Roman" w:hAnsi="Garamond" w:cs="Times New Roman"/>
          <w:i/>
          <w:sz w:val="24"/>
          <w:szCs w:val="24"/>
          <w:highlight w:val="white"/>
        </w:rPr>
        <w:t>1x10 del Buen Estado</w:t>
      </w:r>
      <w:r w:rsidRPr="00605E32">
        <w:rPr>
          <w:rFonts w:ascii="Garamond" w:eastAsia="Times New Roman" w:hAnsi="Garamond" w:cs="Times New Roman"/>
          <w:sz w:val="24"/>
          <w:szCs w:val="24"/>
          <w:highlight w:val="white"/>
        </w:rPr>
        <w:t>, implementado a través del Sistema Patria</w:t>
      </w:r>
      <w:r w:rsidRPr="00605E32">
        <w:rPr>
          <w:rFonts w:ascii="Garamond" w:eastAsia="Times New Roman" w:hAnsi="Garamond" w:cs="Times New Roman"/>
          <w:sz w:val="24"/>
          <w:szCs w:val="24"/>
          <w:highlight w:val="white"/>
          <w:vertAlign w:val="superscript"/>
        </w:rPr>
        <w:footnoteReference w:id="36"/>
      </w:r>
      <w:r w:rsidRPr="00605E32">
        <w:rPr>
          <w:rFonts w:ascii="Garamond" w:eastAsia="Times New Roman" w:hAnsi="Garamond" w:cs="Times New Roman"/>
          <w:sz w:val="24"/>
          <w:szCs w:val="24"/>
          <w:highlight w:val="white"/>
        </w:rPr>
        <w:t xml:space="preserve"> para captar mujeres en edad reproductiva. A</w:t>
      </w:r>
      <w:r w:rsidRPr="00605E32">
        <w:rPr>
          <w:rFonts w:ascii="Garamond" w:eastAsia="Times New Roman" w:hAnsi="Garamond" w:cs="Times New Roman"/>
          <w:sz w:val="24"/>
          <w:szCs w:val="24"/>
        </w:rPr>
        <w:t xml:space="preserve">simismo, </w:t>
      </w:r>
      <w:r w:rsidRPr="00605E32">
        <w:rPr>
          <w:rFonts w:ascii="Garamond" w:eastAsia="Times New Roman" w:hAnsi="Garamond" w:cs="Times New Roman"/>
          <w:sz w:val="24"/>
          <w:szCs w:val="24"/>
        </w:rPr>
        <w:lastRenderedPageBreak/>
        <w:t>se tuvo conocimiento público del caso de una mujer que falleció luego de realizada la cirugía y otra se encontraba en estado de coma</w:t>
      </w:r>
      <w:r w:rsidRPr="00605E32">
        <w:rPr>
          <w:rFonts w:ascii="Garamond" w:eastAsia="Times New Roman" w:hAnsi="Garamond" w:cs="Times New Roman"/>
          <w:sz w:val="24"/>
          <w:szCs w:val="24"/>
          <w:vertAlign w:val="superscript"/>
        </w:rPr>
        <w:footnoteReference w:id="37"/>
      </w:r>
      <w:r w:rsidRPr="00605E32">
        <w:rPr>
          <w:rFonts w:ascii="Garamond" w:eastAsia="Times New Roman" w:hAnsi="Garamond" w:cs="Times New Roman"/>
          <w:sz w:val="24"/>
          <w:szCs w:val="24"/>
        </w:rPr>
        <w:t>.</w:t>
      </w:r>
    </w:p>
    <w:p w14:paraId="4CDAD7C7" w14:textId="6829EA98" w:rsidR="00747D35"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Enfatizamos al respecto que se trata de una medida </w:t>
      </w:r>
      <w:bookmarkStart w:id="5" w:name="_Hlk131842266"/>
      <w:r w:rsidRPr="00605E32">
        <w:rPr>
          <w:rFonts w:ascii="Garamond" w:eastAsia="Times New Roman" w:hAnsi="Garamond" w:cs="Times New Roman"/>
          <w:sz w:val="24"/>
          <w:szCs w:val="24"/>
        </w:rPr>
        <w:t xml:space="preserve">dirigida solamente a las mujeres en edad reproductiva, una práctica discriminatoria basada en género y una forma de violencia </w:t>
      </w:r>
      <w:r w:rsidR="0093212F" w:rsidRPr="00605E32">
        <w:rPr>
          <w:rFonts w:ascii="Garamond" w:eastAsia="Times New Roman" w:hAnsi="Garamond" w:cs="Times New Roman"/>
          <w:sz w:val="24"/>
          <w:szCs w:val="24"/>
        </w:rPr>
        <w:t xml:space="preserve">reproductiva </w:t>
      </w:r>
      <w:r w:rsidRPr="00605E32">
        <w:rPr>
          <w:rFonts w:ascii="Garamond" w:eastAsia="Times New Roman" w:hAnsi="Garamond" w:cs="Times New Roman"/>
          <w:sz w:val="24"/>
          <w:szCs w:val="24"/>
        </w:rPr>
        <w:t>directamente ejercida por el Estado</w:t>
      </w:r>
      <w:bookmarkEnd w:id="5"/>
      <w:r w:rsidRPr="00605E32">
        <w:rPr>
          <w:rFonts w:ascii="Garamond" w:eastAsia="Times New Roman" w:hAnsi="Garamond" w:cs="Times New Roman"/>
          <w:sz w:val="24"/>
          <w:szCs w:val="24"/>
        </w:rPr>
        <w:t>, teniendo en cuenta el contexto específico en que tiene lugar y los factores institucionales que rodean y posibilitan su implementación.</w:t>
      </w:r>
    </w:p>
    <w:p w14:paraId="00000039" w14:textId="619BE372" w:rsidR="00247483" w:rsidRPr="00605E32" w:rsidRDefault="003F1588"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t>e</w:t>
      </w:r>
      <w:r w:rsidR="00342932" w:rsidRPr="00605E32">
        <w:rPr>
          <w:rFonts w:ascii="Garamond" w:eastAsia="Times New Roman" w:hAnsi="Garamond" w:cs="Times New Roman"/>
          <w:b/>
          <w:sz w:val="24"/>
          <w:szCs w:val="24"/>
        </w:rPr>
        <w:t>. Salud y pobreza menstrual</w:t>
      </w:r>
    </w:p>
    <w:p w14:paraId="0000003A" w14:textId="74C2DC7D" w:rsidR="00247483"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El Estado de Venezuela nada menciona al respecto de la salud y pobreza menstrual de las mujeres, niñas y adolescentes en su Informe Periódico </w:t>
      </w:r>
      <w:r w:rsidR="00747D35" w:rsidRPr="00605E32">
        <w:rPr>
          <w:rFonts w:ascii="Garamond" w:eastAsia="Times New Roman" w:hAnsi="Garamond" w:cs="Times New Roman"/>
          <w:sz w:val="24"/>
          <w:szCs w:val="24"/>
        </w:rPr>
        <w:t>Noveno</w:t>
      </w:r>
      <w:r w:rsidRPr="00605E32">
        <w:rPr>
          <w:rFonts w:ascii="Garamond" w:eastAsia="Times New Roman" w:hAnsi="Garamond" w:cs="Times New Roman"/>
          <w:sz w:val="24"/>
          <w:szCs w:val="24"/>
        </w:rPr>
        <w:t xml:space="preserve"> presentado ante este Comité. De hecho, </w:t>
      </w:r>
      <w:bookmarkStart w:id="6" w:name="_Hlk131842400"/>
      <w:r w:rsidRPr="00605E32">
        <w:rPr>
          <w:rFonts w:ascii="Garamond" w:eastAsia="Times New Roman" w:hAnsi="Garamond" w:cs="Times New Roman"/>
          <w:sz w:val="24"/>
          <w:szCs w:val="24"/>
        </w:rPr>
        <w:t xml:space="preserve">las políticas implementadas desde una perspectiva de considerar la salud menstrual como un derecho de la mujer son prácticamente inexistentes en Venezuela, así como la pobreza menstrual no es un tópico considerado por el Estado venezolano y sus instituciones en ninguna discusión. </w:t>
      </w:r>
      <w:bookmarkEnd w:id="6"/>
    </w:p>
    <w:p w14:paraId="0000003B" w14:textId="27BDE272" w:rsidR="00247483"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En vista de lo anterior, es necesario recalcar la importancia de que el Estado venezolano y sus estructuras reconozcan la problemática relacionada a la salud menstrual,</w:t>
      </w:r>
      <w:r w:rsidR="00747D35" w:rsidRPr="00605E32">
        <w:rPr>
          <w:rFonts w:ascii="Garamond" w:eastAsia="Times New Roman" w:hAnsi="Garamond" w:cs="Times New Roman"/>
          <w:sz w:val="24"/>
          <w:szCs w:val="24"/>
        </w:rPr>
        <w:t xml:space="preserve"> pues en una investigación</w:t>
      </w:r>
      <w:r w:rsidR="00995C13" w:rsidRPr="00605E32">
        <w:rPr>
          <w:rFonts w:ascii="Garamond" w:eastAsia="Times New Roman" w:hAnsi="Garamond" w:cs="Times New Roman"/>
          <w:sz w:val="24"/>
          <w:szCs w:val="24"/>
        </w:rPr>
        <w:t xml:space="preserve"> realizada por la sociedad civil, sólo </w:t>
      </w:r>
      <w:r w:rsidRPr="00605E32">
        <w:rPr>
          <w:rFonts w:ascii="Garamond" w:eastAsia="Times New Roman" w:hAnsi="Garamond" w:cs="Times New Roman"/>
          <w:sz w:val="24"/>
          <w:szCs w:val="24"/>
        </w:rPr>
        <w:t>4 de cada 10</w:t>
      </w:r>
      <w:r w:rsidR="00995C13" w:rsidRPr="00605E32">
        <w:rPr>
          <w:rFonts w:ascii="Garamond" w:eastAsia="Times New Roman" w:hAnsi="Garamond" w:cs="Times New Roman"/>
          <w:sz w:val="24"/>
          <w:szCs w:val="24"/>
        </w:rPr>
        <w:t xml:space="preserve"> mujeres encuestadas podían adquirir</w:t>
      </w:r>
      <w:r w:rsidRPr="00605E32">
        <w:rPr>
          <w:rFonts w:ascii="Garamond" w:eastAsia="Times New Roman" w:hAnsi="Garamond" w:cs="Times New Roman"/>
          <w:sz w:val="24"/>
          <w:szCs w:val="24"/>
        </w:rPr>
        <w:t xml:space="preserve"> </w:t>
      </w:r>
      <w:r w:rsidR="00995C13" w:rsidRPr="00605E32">
        <w:rPr>
          <w:rFonts w:ascii="Garamond" w:eastAsia="Times New Roman" w:hAnsi="Garamond" w:cs="Times New Roman"/>
          <w:sz w:val="24"/>
          <w:szCs w:val="24"/>
        </w:rPr>
        <w:t>productos de higiene menstrual “</w:t>
      </w:r>
      <w:r w:rsidRPr="00605E32">
        <w:rPr>
          <w:rFonts w:ascii="Garamond" w:eastAsia="Times New Roman" w:hAnsi="Garamond" w:cs="Times New Roman"/>
          <w:sz w:val="24"/>
          <w:szCs w:val="24"/>
        </w:rPr>
        <w:t>siempre</w:t>
      </w:r>
      <w:r w:rsidR="00995C13" w:rsidRPr="00605E32">
        <w:rPr>
          <w:rFonts w:ascii="Garamond" w:eastAsia="Times New Roman" w:hAnsi="Garamond" w:cs="Times New Roman"/>
          <w:sz w:val="24"/>
          <w:szCs w:val="24"/>
        </w:rPr>
        <w:t xml:space="preserve">” y </w:t>
      </w:r>
      <w:r w:rsidRPr="00605E32">
        <w:rPr>
          <w:rFonts w:ascii="Garamond" w:eastAsia="Times New Roman" w:hAnsi="Garamond" w:cs="Times New Roman"/>
          <w:sz w:val="24"/>
          <w:szCs w:val="24"/>
        </w:rPr>
        <w:t xml:space="preserve">el 23.5% </w:t>
      </w:r>
      <w:r w:rsidR="00995C13" w:rsidRPr="00605E32">
        <w:rPr>
          <w:rFonts w:ascii="Garamond" w:eastAsia="Times New Roman" w:hAnsi="Garamond" w:cs="Times New Roman"/>
          <w:sz w:val="24"/>
          <w:szCs w:val="24"/>
        </w:rPr>
        <w:t>confesó que</w:t>
      </w:r>
      <w:r w:rsidRPr="00605E32">
        <w:rPr>
          <w:rFonts w:ascii="Garamond" w:eastAsia="Times New Roman" w:hAnsi="Garamond" w:cs="Times New Roman"/>
          <w:sz w:val="24"/>
          <w:szCs w:val="24"/>
        </w:rPr>
        <w:t xml:space="preserve"> debe pedir prestado o elaborar en casa algún producto de higiene menstrual</w:t>
      </w:r>
      <w:r w:rsidR="00995C13" w:rsidRPr="00605E32">
        <w:rPr>
          <w:rFonts w:ascii="Garamond" w:eastAsia="Times New Roman" w:hAnsi="Garamond" w:cs="Times New Roman"/>
          <w:sz w:val="24"/>
          <w:szCs w:val="24"/>
          <w:vertAlign w:val="superscript"/>
        </w:rPr>
        <w:footnoteReference w:id="38"/>
      </w:r>
      <w:r w:rsidRPr="00605E32">
        <w:rPr>
          <w:rFonts w:ascii="Garamond" w:eastAsia="Times New Roman" w:hAnsi="Garamond" w:cs="Times New Roman"/>
          <w:sz w:val="24"/>
          <w:szCs w:val="24"/>
        </w:rPr>
        <w:t xml:space="preserve">. Esta situación trae como consecuencia que el 53.7% de las mujeres </w:t>
      </w:r>
      <w:r w:rsidR="00995C13" w:rsidRPr="00605E32">
        <w:rPr>
          <w:rFonts w:ascii="Garamond" w:eastAsia="Times New Roman" w:hAnsi="Garamond" w:cs="Times New Roman"/>
          <w:sz w:val="24"/>
          <w:szCs w:val="24"/>
        </w:rPr>
        <w:t xml:space="preserve">encuestadas </w:t>
      </w:r>
      <w:r w:rsidRPr="00605E32">
        <w:rPr>
          <w:rFonts w:ascii="Garamond" w:eastAsia="Times New Roman" w:hAnsi="Garamond" w:cs="Times New Roman"/>
          <w:sz w:val="24"/>
          <w:szCs w:val="24"/>
        </w:rPr>
        <w:t>afirma</w:t>
      </w:r>
      <w:r w:rsidR="00995C13" w:rsidRPr="00605E32">
        <w:rPr>
          <w:rFonts w:ascii="Garamond" w:eastAsia="Times New Roman" w:hAnsi="Garamond" w:cs="Times New Roman"/>
          <w:sz w:val="24"/>
          <w:szCs w:val="24"/>
        </w:rPr>
        <w:t xml:space="preserve">ron </w:t>
      </w:r>
      <w:r w:rsidRPr="00605E32">
        <w:rPr>
          <w:rFonts w:ascii="Garamond" w:eastAsia="Times New Roman" w:hAnsi="Garamond" w:cs="Times New Roman"/>
          <w:sz w:val="24"/>
          <w:szCs w:val="24"/>
        </w:rPr>
        <w:t>haber presentado complicaciones de salud por el uso de alternativas caseras para la higiene menstrual, de las cuales más de la mitad son niñas y adolescentes</w:t>
      </w:r>
      <w:r w:rsidRPr="00605E32">
        <w:rPr>
          <w:rFonts w:ascii="Garamond" w:eastAsia="Times New Roman" w:hAnsi="Garamond" w:cs="Times New Roman"/>
          <w:sz w:val="24"/>
          <w:szCs w:val="24"/>
          <w:vertAlign w:val="superscript"/>
        </w:rPr>
        <w:footnoteReference w:id="39"/>
      </w:r>
      <w:r w:rsidR="00995C13" w:rsidRPr="00605E32">
        <w:rPr>
          <w:rFonts w:ascii="Garamond" w:eastAsia="Times New Roman" w:hAnsi="Garamond" w:cs="Times New Roman"/>
          <w:sz w:val="24"/>
          <w:szCs w:val="24"/>
        </w:rPr>
        <w:t>.</w:t>
      </w:r>
    </w:p>
    <w:p w14:paraId="0000003C" w14:textId="68EEBDF8" w:rsidR="00247483"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UNICEF ha desarrollado que este aspecto sobre la salud menstrual depende íntimamente de las condiciones sociales y económicas propiciadas por el Estado a sus ciudadanas, la cual debería venir en dos dimensiones: una inmaterial, sobre la educación y el conocimiento de la higiene menstrual, y otra material, sobre el acceso a </w:t>
      </w:r>
      <w:r w:rsidR="00995C13" w:rsidRPr="00605E32">
        <w:rPr>
          <w:rFonts w:ascii="Garamond" w:eastAsia="Times New Roman" w:hAnsi="Garamond" w:cs="Times New Roman"/>
          <w:sz w:val="24"/>
          <w:szCs w:val="24"/>
        </w:rPr>
        <w:t xml:space="preserve">los </w:t>
      </w:r>
      <w:r w:rsidRPr="00605E32">
        <w:rPr>
          <w:rFonts w:ascii="Garamond" w:eastAsia="Times New Roman" w:hAnsi="Garamond" w:cs="Times New Roman"/>
          <w:sz w:val="24"/>
          <w:szCs w:val="24"/>
        </w:rPr>
        <w:t>productos</w:t>
      </w:r>
      <w:r w:rsidRPr="00605E32">
        <w:rPr>
          <w:rFonts w:ascii="Garamond" w:eastAsia="Times New Roman" w:hAnsi="Garamond" w:cs="Times New Roman"/>
          <w:sz w:val="24"/>
          <w:szCs w:val="24"/>
          <w:vertAlign w:val="superscript"/>
        </w:rPr>
        <w:footnoteReference w:id="40"/>
      </w:r>
      <w:r w:rsidRPr="00605E32">
        <w:rPr>
          <w:rFonts w:ascii="Garamond" w:eastAsia="Times New Roman" w:hAnsi="Garamond" w:cs="Times New Roman"/>
          <w:sz w:val="24"/>
          <w:szCs w:val="24"/>
        </w:rPr>
        <w:t xml:space="preserve">. Por ello, el silencio del Estado venezolano en este aspecto resulta alarmante, ya que es otra de las áreas en las que las mujeres son sistemáticamente relegadas con relación a sus derechos sexuales y reproductivos. </w:t>
      </w:r>
    </w:p>
    <w:p w14:paraId="159A8F02" w14:textId="77777777" w:rsidR="000D4EE7" w:rsidRPr="00605E32" w:rsidRDefault="000D4EE7" w:rsidP="00C33FE3">
      <w:pPr>
        <w:spacing w:beforeLines="120" w:before="288" w:afterLines="120" w:after="288" w:line="276" w:lineRule="auto"/>
        <w:ind w:left="-142"/>
        <w:jc w:val="both"/>
        <w:rPr>
          <w:rFonts w:ascii="Garamond" w:eastAsia="Times New Roman" w:hAnsi="Garamond" w:cs="Times New Roman"/>
          <w:sz w:val="24"/>
          <w:szCs w:val="24"/>
        </w:rPr>
      </w:pPr>
    </w:p>
    <w:p w14:paraId="0000003E" w14:textId="48023969" w:rsidR="00247483" w:rsidRPr="00605E32" w:rsidRDefault="003F1588"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lastRenderedPageBreak/>
        <w:t>f</w:t>
      </w:r>
      <w:r w:rsidR="00342932" w:rsidRPr="00605E32">
        <w:rPr>
          <w:rFonts w:ascii="Garamond" w:eastAsia="Times New Roman" w:hAnsi="Garamond" w:cs="Times New Roman"/>
          <w:b/>
          <w:sz w:val="24"/>
          <w:szCs w:val="24"/>
        </w:rPr>
        <w:t>. VIH/Sida y otras infecciones de transmisión sexual (ITS)</w:t>
      </w:r>
    </w:p>
    <w:p w14:paraId="00000040" w14:textId="186141D8"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La información </w:t>
      </w:r>
      <w:r w:rsidR="00373CD2" w:rsidRPr="00605E32">
        <w:rPr>
          <w:rFonts w:ascii="Garamond" w:eastAsia="Times New Roman" w:hAnsi="Garamond" w:cs="Times New Roman"/>
          <w:sz w:val="24"/>
          <w:szCs w:val="24"/>
        </w:rPr>
        <w:t xml:space="preserve">presentada </w:t>
      </w:r>
      <w:r w:rsidRPr="00605E32">
        <w:rPr>
          <w:rFonts w:ascii="Garamond" w:eastAsia="Times New Roman" w:hAnsi="Garamond" w:cs="Times New Roman"/>
          <w:sz w:val="24"/>
          <w:szCs w:val="24"/>
        </w:rPr>
        <w:t>por el Estado en su Informe Noveno es contradictoria, pues establece que en todo el territorio nacional hay laboratorios en centros de salud públicos que realizan la prueba de despistaje de VIH de forma gratuita, pero luego sostiene que la realización de dichas pruebas “se ha visto afectada significativamente a partir de 2016 debido a las medidas coercitivas unilaterales adoptadas contra el país”</w:t>
      </w:r>
      <w:r w:rsidRPr="00605E32">
        <w:rPr>
          <w:rFonts w:ascii="Garamond" w:eastAsia="Times New Roman" w:hAnsi="Garamond" w:cs="Times New Roman"/>
          <w:sz w:val="24"/>
          <w:szCs w:val="24"/>
          <w:vertAlign w:val="superscript"/>
        </w:rPr>
        <w:footnoteReference w:id="41"/>
      </w:r>
      <w:r w:rsidRPr="00605E32">
        <w:rPr>
          <w:rFonts w:ascii="Garamond" w:eastAsia="Times New Roman" w:hAnsi="Garamond" w:cs="Times New Roman"/>
          <w:sz w:val="24"/>
          <w:szCs w:val="24"/>
        </w:rPr>
        <w:t>.</w:t>
      </w:r>
    </w:p>
    <w:p w14:paraId="00000042" w14:textId="6627C6FF" w:rsidR="00247483" w:rsidRPr="00605E32" w:rsidRDefault="00995C13"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highlight w:val="white"/>
        </w:rPr>
        <w:t xml:space="preserve">En un informe del año 2018, CEPAZ documentó un aumento de la infección de VIH entre mujeres. </w:t>
      </w:r>
      <w:bookmarkStart w:id="7" w:name="_Hlk131842435"/>
      <w:r w:rsidRPr="00605E32">
        <w:rPr>
          <w:rFonts w:ascii="Garamond" w:eastAsia="Times New Roman" w:hAnsi="Garamond" w:cs="Times New Roman"/>
          <w:sz w:val="24"/>
          <w:szCs w:val="24"/>
          <w:highlight w:val="white"/>
        </w:rPr>
        <w:t>Las mujeres pasaron d</w:t>
      </w:r>
      <w:r w:rsidRPr="00605E32">
        <w:rPr>
          <w:rFonts w:ascii="Garamond" w:eastAsia="Times New Roman" w:hAnsi="Garamond" w:cs="Times New Roman"/>
          <w:sz w:val="24"/>
          <w:szCs w:val="24"/>
        </w:rPr>
        <w:t>e constituir el 20% de la población viviendo con VIH en 2007, a representar el 38% para el año 2015. A su vez, las mujeres con VIH no tenían acceso “a terapias antirretrovirales, pruebas diagnósticas ni a fórmulas lácteas para prevenir la transmisión vertical de madre a hijo/a tras el nacimiento”</w:t>
      </w:r>
      <w:bookmarkEnd w:id="7"/>
      <w:r w:rsidRPr="00605E32">
        <w:rPr>
          <w:rFonts w:ascii="Garamond" w:eastAsia="Times New Roman" w:hAnsi="Garamond" w:cs="Times New Roman"/>
          <w:sz w:val="24"/>
          <w:szCs w:val="24"/>
          <w:vertAlign w:val="superscript"/>
        </w:rPr>
        <w:footnoteReference w:id="42"/>
      </w:r>
      <w:r w:rsidRPr="00605E32">
        <w:rPr>
          <w:rFonts w:ascii="Garamond" w:eastAsia="Times New Roman" w:hAnsi="Garamond" w:cs="Times New Roman"/>
          <w:sz w:val="24"/>
          <w:szCs w:val="24"/>
        </w:rPr>
        <w:t>.</w:t>
      </w:r>
    </w:p>
    <w:p w14:paraId="00000044" w14:textId="1F0A0213"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A pesar de lo establecido por el Estado en su Informe Noveno, sobre la “distribución de 167.910 pruebas rápidas diagnósticas en 2019 y 101.050 hasta septiembre de 2020”, para el año 2020, AVESA confirmó que la baja cobertura de pruebas de VIH para embarazadas, así como la escasez de tratamiento para embarazadas con VIH</w:t>
      </w:r>
      <w:r w:rsidR="00995C13" w:rsidRPr="00605E32">
        <w:rPr>
          <w:rFonts w:ascii="Garamond" w:eastAsia="Times New Roman" w:hAnsi="Garamond" w:cs="Times New Roman"/>
          <w:sz w:val="24"/>
          <w:szCs w:val="24"/>
        </w:rPr>
        <w:t>,</w:t>
      </w:r>
      <w:r w:rsidRPr="00605E32">
        <w:rPr>
          <w:rFonts w:ascii="Garamond" w:eastAsia="Times New Roman" w:hAnsi="Garamond" w:cs="Times New Roman"/>
          <w:sz w:val="24"/>
          <w:szCs w:val="24"/>
        </w:rPr>
        <w:t xml:space="preserve"> había empeorado durante la pandemia por COVID-19</w:t>
      </w:r>
      <w:r w:rsidRPr="00605E32">
        <w:rPr>
          <w:rFonts w:ascii="Garamond" w:eastAsia="Times New Roman" w:hAnsi="Garamond" w:cs="Times New Roman"/>
          <w:sz w:val="24"/>
          <w:szCs w:val="24"/>
          <w:vertAlign w:val="superscript"/>
        </w:rPr>
        <w:footnoteReference w:id="43"/>
      </w:r>
      <w:r w:rsidRPr="00605E32">
        <w:rPr>
          <w:rFonts w:ascii="Garamond" w:eastAsia="Times New Roman" w:hAnsi="Garamond" w:cs="Times New Roman"/>
          <w:sz w:val="24"/>
          <w:szCs w:val="24"/>
        </w:rPr>
        <w:t>.</w:t>
      </w:r>
    </w:p>
    <w:p w14:paraId="00000046" w14:textId="5DFE59C8"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Además, en un estudio realizado en los estados Aragua, Carabobo, Distrito Capital y Miranda, se encontró que la infección de transmisión sexual que prevalece entre las mujeres, niñas y adolescentes es el Virus de Papiloma Humano (VPH), siendo que de cada 10 mujeres, niñas y adolescentes que han tenido ITS, 7 han presentado VPH</w:t>
      </w:r>
      <w:r w:rsidRPr="00605E32">
        <w:rPr>
          <w:rFonts w:ascii="Garamond" w:eastAsia="Times New Roman" w:hAnsi="Garamond" w:cs="Times New Roman"/>
          <w:sz w:val="24"/>
          <w:szCs w:val="24"/>
          <w:vertAlign w:val="superscript"/>
        </w:rPr>
        <w:footnoteReference w:id="44"/>
      </w:r>
      <w:r w:rsidRPr="00605E32">
        <w:rPr>
          <w:rFonts w:ascii="Garamond" w:eastAsia="Times New Roman" w:hAnsi="Garamond" w:cs="Times New Roman"/>
          <w:sz w:val="24"/>
          <w:szCs w:val="24"/>
        </w:rPr>
        <w:t>. En los municipios más poblados de los estados Apure, Sucre y Táchira se encontró que solo un 12,8% de los servicios de planificación familiar proveen tratamientos para las infecciones del sistema reproductor y 14,9% proveen tratamiento para infecciones de transmisión sexual; y que solo un 24,4% de las mujeres y adolescentes embarazadas indican que en las clínicas prenatales donde asistieron ofrecían pruebas de detección de sífilis.</w:t>
      </w:r>
      <w:r w:rsidRPr="00605E32">
        <w:rPr>
          <w:rFonts w:ascii="Garamond" w:eastAsia="Times New Roman" w:hAnsi="Garamond" w:cs="Times New Roman"/>
          <w:sz w:val="24"/>
          <w:szCs w:val="24"/>
          <w:vertAlign w:val="superscript"/>
        </w:rPr>
        <w:footnoteReference w:id="45"/>
      </w:r>
    </w:p>
    <w:p w14:paraId="00000047" w14:textId="7DC1EF14" w:rsidR="00247483" w:rsidRPr="00605E32" w:rsidRDefault="003F1588"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t>g.</w:t>
      </w:r>
      <w:r w:rsidR="00342932" w:rsidRPr="00605E32">
        <w:rPr>
          <w:rFonts w:ascii="Garamond" w:eastAsia="Times New Roman" w:hAnsi="Garamond" w:cs="Times New Roman"/>
          <w:b/>
          <w:sz w:val="24"/>
          <w:szCs w:val="24"/>
        </w:rPr>
        <w:t xml:space="preserve"> Falta de acceso a anticoncepción</w:t>
      </w:r>
    </w:p>
    <w:p w14:paraId="00000048" w14:textId="101F5981" w:rsidR="00247483"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El Estado venezolano, en su </w:t>
      </w:r>
      <w:r w:rsidR="00995C13" w:rsidRPr="00605E32">
        <w:rPr>
          <w:rFonts w:ascii="Garamond" w:eastAsia="Times New Roman" w:hAnsi="Garamond" w:cs="Times New Roman"/>
          <w:sz w:val="24"/>
          <w:szCs w:val="24"/>
        </w:rPr>
        <w:t>Informe Noveno</w:t>
      </w:r>
      <w:r w:rsidRPr="00605E32">
        <w:rPr>
          <w:rFonts w:ascii="Garamond" w:eastAsia="Times New Roman" w:hAnsi="Garamond" w:cs="Times New Roman"/>
          <w:sz w:val="24"/>
          <w:szCs w:val="24"/>
        </w:rPr>
        <w:t>, sostuvo que uno de los efectos “de las medidas coercitivas unilaterales contra el país, en los años 2015-2016”</w:t>
      </w:r>
      <w:r w:rsidRPr="00605E32">
        <w:rPr>
          <w:rFonts w:ascii="Garamond" w:eastAsia="Times New Roman" w:hAnsi="Garamond" w:cs="Times New Roman"/>
          <w:sz w:val="24"/>
          <w:szCs w:val="24"/>
          <w:vertAlign w:val="superscript"/>
        </w:rPr>
        <w:footnoteReference w:id="46"/>
      </w:r>
      <w:r w:rsidRPr="00605E32">
        <w:rPr>
          <w:rFonts w:ascii="Garamond" w:eastAsia="Times New Roman" w:hAnsi="Garamond" w:cs="Times New Roman"/>
          <w:sz w:val="24"/>
          <w:szCs w:val="24"/>
        </w:rPr>
        <w:t xml:space="preserve"> fue la “disminución importante </w:t>
      </w:r>
      <w:r w:rsidRPr="00605E32">
        <w:rPr>
          <w:rFonts w:ascii="Garamond" w:eastAsia="Times New Roman" w:hAnsi="Garamond" w:cs="Times New Roman"/>
          <w:sz w:val="24"/>
          <w:szCs w:val="24"/>
        </w:rPr>
        <w:lastRenderedPageBreak/>
        <w:t>en la disponibilidad de métodos anticonceptivos”</w:t>
      </w:r>
      <w:r w:rsidRPr="00605E32">
        <w:rPr>
          <w:rFonts w:ascii="Garamond" w:eastAsia="Times New Roman" w:hAnsi="Garamond" w:cs="Times New Roman"/>
          <w:sz w:val="24"/>
          <w:szCs w:val="24"/>
          <w:vertAlign w:val="superscript"/>
        </w:rPr>
        <w:footnoteReference w:id="47"/>
      </w:r>
      <w:r w:rsidRPr="00605E32">
        <w:rPr>
          <w:rFonts w:ascii="Garamond" w:eastAsia="Times New Roman" w:hAnsi="Garamond" w:cs="Times New Roman"/>
          <w:sz w:val="24"/>
          <w:szCs w:val="24"/>
        </w:rPr>
        <w:t>, sin embargo, esta situación se viene presentando aproximadamente desde el año 2014</w:t>
      </w:r>
      <w:r w:rsidRPr="00605E32">
        <w:rPr>
          <w:rFonts w:ascii="Garamond" w:eastAsia="Times New Roman" w:hAnsi="Garamond" w:cs="Times New Roman"/>
          <w:sz w:val="24"/>
          <w:szCs w:val="24"/>
          <w:vertAlign w:val="superscript"/>
        </w:rPr>
        <w:footnoteReference w:id="48"/>
      </w:r>
      <w:r w:rsidRPr="00605E32">
        <w:rPr>
          <w:rFonts w:ascii="Garamond" w:eastAsia="Times New Roman" w:hAnsi="Garamond" w:cs="Times New Roman"/>
          <w:sz w:val="24"/>
          <w:szCs w:val="24"/>
        </w:rPr>
        <w:t>, antes de las primeras medidas de carácter individual, y varios años antes de las medidas coercitivas generales. Aun así, el Estado entre 2014 y 2019 atendió a “4.867.386 mujeres en edad fértil en consulta de planificación familiar. De esta población, el 60% recibió gratuitamente métodos anticonceptivos, 51% de los cuales fueron métodos orales”</w:t>
      </w:r>
      <w:r w:rsidRPr="00605E32">
        <w:rPr>
          <w:rFonts w:ascii="Garamond" w:eastAsia="Times New Roman" w:hAnsi="Garamond" w:cs="Times New Roman"/>
          <w:sz w:val="24"/>
          <w:szCs w:val="24"/>
          <w:vertAlign w:val="superscript"/>
        </w:rPr>
        <w:footnoteReference w:id="49"/>
      </w:r>
      <w:r w:rsidRPr="00605E32">
        <w:rPr>
          <w:rFonts w:ascii="Garamond" w:eastAsia="Times New Roman" w:hAnsi="Garamond" w:cs="Times New Roman"/>
          <w:sz w:val="24"/>
          <w:szCs w:val="24"/>
        </w:rPr>
        <w:t>, sin especificar si fue una entrega única o si hubo alguna periodicidad en cuánto a los métodos orales.</w:t>
      </w:r>
    </w:p>
    <w:p w14:paraId="00000049" w14:textId="33E61F0D" w:rsidR="00247483" w:rsidRPr="00605E32" w:rsidRDefault="00796034" w:rsidP="00C87EC4">
      <w:pPr>
        <w:spacing w:beforeLines="120" w:before="288" w:afterLines="120" w:after="288" w:line="276" w:lineRule="auto"/>
        <w:jc w:val="both"/>
        <w:rPr>
          <w:rFonts w:ascii="Garamond" w:eastAsia="Times New Roman" w:hAnsi="Garamond" w:cs="Times New Roman"/>
          <w:sz w:val="24"/>
          <w:szCs w:val="24"/>
        </w:rPr>
      </w:pPr>
      <w:r>
        <w:rPr>
          <w:rFonts w:ascii="Garamond" w:eastAsia="Times New Roman" w:hAnsi="Garamond" w:cs="Times New Roman"/>
          <w:sz w:val="24"/>
          <w:szCs w:val="24"/>
        </w:rPr>
        <w:t>Según la respuesta del Estado a la lista de cuestiones y preguntas, p</w:t>
      </w:r>
      <w:r w:rsidR="00342932" w:rsidRPr="00605E32">
        <w:rPr>
          <w:rFonts w:ascii="Garamond" w:eastAsia="Times New Roman" w:hAnsi="Garamond" w:cs="Times New Roman"/>
          <w:sz w:val="24"/>
          <w:szCs w:val="24"/>
        </w:rPr>
        <w:t>ara 2018 se puso en marcha “el Plan de Anticoncepción en la red comunal y ambulatoria, para la dispensarización de métodos anticonceptivos de larga duración (implantes y dispositivos intrauterinos), destinados a población adolescente”</w:t>
      </w:r>
      <w:r w:rsidR="00342932" w:rsidRPr="00605E32">
        <w:rPr>
          <w:rFonts w:ascii="Garamond" w:eastAsia="Times New Roman" w:hAnsi="Garamond" w:cs="Times New Roman"/>
          <w:sz w:val="24"/>
          <w:szCs w:val="24"/>
          <w:vertAlign w:val="superscript"/>
        </w:rPr>
        <w:footnoteReference w:id="50"/>
      </w:r>
      <w:r w:rsidR="00342932" w:rsidRPr="00605E32">
        <w:rPr>
          <w:rFonts w:ascii="Garamond" w:eastAsia="Times New Roman" w:hAnsi="Garamond" w:cs="Times New Roman"/>
          <w:sz w:val="24"/>
          <w:szCs w:val="24"/>
        </w:rPr>
        <w:t>, destacando “la entrega gratuita de anticonceptivos a 289.362 estudiantes”</w:t>
      </w:r>
      <w:r w:rsidR="00342932" w:rsidRPr="00605E32">
        <w:rPr>
          <w:rFonts w:ascii="Garamond" w:eastAsia="Times New Roman" w:hAnsi="Garamond" w:cs="Times New Roman"/>
          <w:sz w:val="24"/>
          <w:szCs w:val="24"/>
          <w:vertAlign w:val="superscript"/>
        </w:rPr>
        <w:footnoteReference w:id="51"/>
      </w:r>
      <w:r w:rsidR="00342932" w:rsidRPr="00605E32">
        <w:rPr>
          <w:rFonts w:ascii="Garamond" w:eastAsia="Times New Roman" w:hAnsi="Garamond" w:cs="Times New Roman"/>
          <w:sz w:val="24"/>
          <w:szCs w:val="24"/>
        </w:rPr>
        <w:t xml:space="preserve"> y que entre 2019 y 2020 se habría más que duplicado el acceso a anticonceptivos</w:t>
      </w:r>
      <w:r w:rsidR="00342932" w:rsidRPr="00605E32">
        <w:rPr>
          <w:rFonts w:ascii="Garamond" w:eastAsia="Times New Roman" w:hAnsi="Garamond" w:cs="Times New Roman"/>
          <w:sz w:val="24"/>
          <w:szCs w:val="24"/>
          <w:vertAlign w:val="superscript"/>
        </w:rPr>
        <w:footnoteReference w:id="52"/>
      </w:r>
      <w:r w:rsidR="00342932" w:rsidRPr="00605E32">
        <w:rPr>
          <w:rFonts w:ascii="Garamond" w:eastAsia="Times New Roman" w:hAnsi="Garamond" w:cs="Times New Roman"/>
          <w:sz w:val="24"/>
          <w:szCs w:val="24"/>
        </w:rPr>
        <w:t>. Sin embargo, sostenemos que esta medida sigue siendo ineficiente y de bajo impacto, pues la entonces Alta Comisionada de Naciones Unidas para los Derechos Humanos</w:t>
      </w:r>
      <w:r w:rsidR="00BE58AB">
        <w:rPr>
          <w:rFonts w:ascii="Garamond" w:eastAsia="Times New Roman" w:hAnsi="Garamond" w:cs="Times New Roman"/>
          <w:sz w:val="24"/>
          <w:szCs w:val="24"/>
        </w:rPr>
        <w:t xml:space="preserve"> (ACNUDH)</w:t>
      </w:r>
      <w:r w:rsidR="00342932" w:rsidRPr="00605E32">
        <w:rPr>
          <w:rFonts w:ascii="Garamond" w:eastAsia="Times New Roman" w:hAnsi="Garamond" w:cs="Times New Roman"/>
          <w:sz w:val="24"/>
          <w:szCs w:val="24"/>
        </w:rPr>
        <w:t>, en su informe de 2019, concluyó que había una “falta de acceso a todos los tipos de anticonceptivos, con algunas ciudades enfrentando una escasez del 100 por ciento”</w:t>
      </w:r>
      <w:r w:rsidR="00342932" w:rsidRPr="00605E32">
        <w:rPr>
          <w:rFonts w:ascii="Garamond" w:eastAsia="Times New Roman" w:hAnsi="Garamond" w:cs="Times New Roman"/>
          <w:sz w:val="24"/>
          <w:szCs w:val="24"/>
          <w:vertAlign w:val="superscript"/>
        </w:rPr>
        <w:footnoteReference w:id="53"/>
      </w:r>
      <w:r w:rsidR="00342932" w:rsidRPr="00605E32">
        <w:rPr>
          <w:rFonts w:ascii="Garamond" w:eastAsia="Times New Roman" w:hAnsi="Garamond" w:cs="Times New Roman"/>
          <w:sz w:val="24"/>
          <w:szCs w:val="24"/>
        </w:rPr>
        <w:t>.</w:t>
      </w:r>
    </w:p>
    <w:p w14:paraId="0000004A" w14:textId="77777777" w:rsidR="00247483"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La pandemia de COVID-19 ha profundizado esta crisis. Para 2021 el UNFPA determinó que la pandemia afectaba “</w:t>
      </w:r>
      <w:r w:rsidRPr="00605E32">
        <w:rPr>
          <w:rFonts w:ascii="Garamond" w:eastAsia="Times New Roman" w:hAnsi="Garamond" w:cs="Times New Roman"/>
          <w:sz w:val="24"/>
          <w:szCs w:val="24"/>
          <w:highlight w:val="white"/>
        </w:rPr>
        <w:t>el acceso público a la anticoncepción</w:t>
      </w:r>
      <w:r w:rsidRPr="00605E32">
        <w:rPr>
          <w:rFonts w:ascii="Garamond" w:eastAsia="Times New Roman" w:hAnsi="Garamond" w:cs="Times New Roman"/>
          <w:sz w:val="24"/>
          <w:szCs w:val="24"/>
        </w:rPr>
        <w:t>”</w:t>
      </w:r>
      <w:r w:rsidRPr="00605E32">
        <w:rPr>
          <w:rFonts w:ascii="Garamond" w:eastAsia="Times New Roman" w:hAnsi="Garamond" w:cs="Times New Roman"/>
          <w:sz w:val="24"/>
          <w:szCs w:val="24"/>
          <w:vertAlign w:val="superscript"/>
        </w:rPr>
        <w:footnoteReference w:id="54"/>
      </w:r>
      <w:r w:rsidRPr="00605E32">
        <w:rPr>
          <w:rFonts w:ascii="Garamond" w:eastAsia="Times New Roman" w:hAnsi="Garamond" w:cs="Times New Roman"/>
          <w:sz w:val="24"/>
          <w:szCs w:val="24"/>
        </w:rPr>
        <w:t xml:space="preserve"> y que </w:t>
      </w:r>
      <w:bookmarkStart w:id="8" w:name="_Hlk131842478"/>
      <w:r w:rsidRPr="00605E32">
        <w:rPr>
          <w:rFonts w:ascii="Garamond" w:eastAsia="Times New Roman" w:hAnsi="Garamond" w:cs="Times New Roman"/>
          <w:sz w:val="24"/>
          <w:szCs w:val="24"/>
        </w:rPr>
        <w:t xml:space="preserve">entre </w:t>
      </w:r>
      <w:r w:rsidRPr="00605E32">
        <w:rPr>
          <w:rFonts w:ascii="Garamond" w:eastAsia="Times New Roman" w:hAnsi="Garamond" w:cs="Times New Roman"/>
          <w:sz w:val="24"/>
          <w:szCs w:val="24"/>
          <w:highlight w:val="white"/>
        </w:rPr>
        <w:t>los desafíos que enfrentan las mujeres y las adolescentes en Venezuela se encuentra la falta de acceso a anticonceptivos gratuitos (alrededor del 80% de escasez).</w:t>
      </w:r>
    </w:p>
    <w:bookmarkEnd w:id="8"/>
    <w:p w14:paraId="0000004B" w14:textId="6BC8F4F7" w:rsidR="00247483"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En un estudio realizado por la Alianza de organizaciones "Salud para Todas" en comunidades populares y centros de salud de las entidades federales de Aragua, Carabobo, Distrito Capital, Miranda y Lara durante ese </w:t>
      </w:r>
      <w:r w:rsidRPr="006F0ED8">
        <w:rPr>
          <w:rFonts w:ascii="Garamond" w:eastAsia="Times New Roman" w:hAnsi="Garamond" w:cs="Times New Roman"/>
          <w:sz w:val="24"/>
          <w:szCs w:val="24"/>
        </w:rPr>
        <w:t xml:space="preserve">mismo año, se concluyó entre las mujeres en el rango etario de 15-39 años, sólo 6 de cada 10 utilizan métodos anticonceptivos y de prevención de ITS, por lo que </w:t>
      </w:r>
      <w:r w:rsidR="00902CD6" w:rsidRPr="006F0ED8">
        <w:rPr>
          <w:rFonts w:ascii="Garamond" w:eastAsia="Times New Roman" w:hAnsi="Garamond" w:cs="Times New Roman"/>
          <w:sz w:val="24"/>
          <w:szCs w:val="24"/>
        </w:rPr>
        <w:t>un</w:t>
      </w:r>
      <w:r w:rsidR="00A311CC" w:rsidRPr="006F0ED8">
        <w:rPr>
          <w:rFonts w:ascii="Garamond" w:eastAsia="Times New Roman" w:hAnsi="Garamond" w:cs="Times New Roman"/>
          <w:sz w:val="24"/>
          <w:szCs w:val="24"/>
        </w:rPr>
        <w:t xml:space="preserve"> 4</w:t>
      </w:r>
      <w:r w:rsidRPr="006F0ED8">
        <w:rPr>
          <w:rFonts w:ascii="Garamond" w:eastAsia="Times New Roman" w:hAnsi="Garamond" w:cs="Times New Roman"/>
          <w:sz w:val="24"/>
          <w:szCs w:val="24"/>
        </w:rPr>
        <w:t>2,3% de</w:t>
      </w:r>
      <w:r w:rsidR="00902CD6" w:rsidRPr="006F0ED8">
        <w:rPr>
          <w:rFonts w:ascii="Garamond" w:eastAsia="Times New Roman" w:hAnsi="Garamond" w:cs="Times New Roman"/>
          <w:sz w:val="24"/>
          <w:szCs w:val="24"/>
        </w:rPr>
        <w:t xml:space="preserve"> las adolescentes y mujeres </w:t>
      </w:r>
      <w:r w:rsidRPr="006F0ED8">
        <w:rPr>
          <w:rFonts w:ascii="Garamond" w:eastAsia="Times New Roman" w:hAnsi="Garamond" w:cs="Times New Roman"/>
          <w:sz w:val="24"/>
          <w:szCs w:val="24"/>
        </w:rPr>
        <w:t>no los emplean</w:t>
      </w:r>
      <w:r w:rsidRPr="006F0ED8">
        <w:rPr>
          <w:rFonts w:ascii="Garamond" w:eastAsia="Times New Roman" w:hAnsi="Garamond" w:cs="Times New Roman"/>
          <w:sz w:val="24"/>
          <w:szCs w:val="24"/>
          <w:vertAlign w:val="superscript"/>
        </w:rPr>
        <w:footnoteReference w:id="55"/>
      </w:r>
      <w:r w:rsidRPr="006F0ED8">
        <w:rPr>
          <w:rFonts w:ascii="Garamond" w:eastAsia="Times New Roman" w:hAnsi="Garamond" w:cs="Times New Roman"/>
          <w:sz w:val="24"/>
          <w:szCs w:val="24"/>
        </w:rPr>
        <w:t>. Así,</w:t>
      </w:r>
      <w:r w:rsidRPr="00605E32">
        <w:rPr>
          <w:rFonts w:ascii="Garamond" w:eastAsia="Times New Roman" w:hAnsi="Garamond" w:cs="Times New Roman"/>
          <w:sz w:val="24"/>
          <w:szCs w:val="24"/>
        </w:rPr>
        <w:t xml:space="preserve"> en líneas generales, </w:t>
      </w:r>
      <w:r w:rsidRPr="00605E32">
        <w:rPr>
          <w:rFonts w:ascii="Garamond" w:eastAsia="Times New Roman" w:hAnsi="Garamond" w:cs="Times New Roman"/>
          <w:b/>
          <w:sz w:val="24"/>
          <w:szCs w:val="24"/>
        </w:rPr>
        <w:t xml:space="preserve">el 40,1% de </w:t>
      </w:r>
      <w:r w:rsidRPr="00605E32">
        <w:rPr>
          <w:rFonts w:ascii="Garamond" w:eastAsia="Times New Roman" w:hAnsi="Garamond" w:cs="Times New Roman"/>
          <w:b/>
          <w:sz w:val="24"/>
          <w:szCs w:val="24"/>
        </w:rPr>
        <w:lastRenderedPageBreak/>
        <w:t>las mujeres, niñas y adolescentes del estudio poseen necesidades insatisfechas de anticoncepción y protección sexual</w:t>
      </w:r>
      <w:r w:rsidRPr="00605E32">
        <w:rPr>
          <w:rFonts w:ascii="Garamond" w:eastAsia="Times New Roman" w:hAnsi="Garamond" w:cs="Times New Roman"/>
          <w:b/>
          <w:sz w:val="24"/>
          <w:szCs w:val="24"/>
          <w:vertAlign w:val="superscript"/>
        </w:rPr>
        <w:footnoteReference w:id="56"/>
      </w:r>
      <w:r w:rsidR="005F3B6A">
        <w:rPr>
          <w:rFonts w:ascii="Garamond" w:eastAsia="Times New Roman" w:hAnsi="Garamond" w:cs="Times New Roman"/>
          <w:sz w:val="24"/>
          <w:szCs w:val="24"/>
        </w:rPr>
        <w:t xml:space="preserve">. </w:t>
      </w:r>
    </w:p>
    <w:p w14:paraId="0000004D" w14:textId="550B8DB7" w:rsidR="00247483" w:rsidRPr="00605E32" w:rsidRDefault="003F1588"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t>h</w:t>
      </w:r>
      <w:r w:rsidR="00342932" w:rsidRPr="00605E32">
        <w:rPr>
          <w:rFonts w:ascii="Garamond" w:eastAsia="Times New Roman" w:hAnsi="Garamond" w:cs="Times New Roman"/>
          <w:b/>
          <w:sz w:val="24"/>
          <w:szCs w:val="24"/>
        </w:rPr>
        <w:t>. Embarazo adolescente</w:t>
      </w:r>
    </w:p>
    <w:p w14:paraId="0000004F" w14:textId="5907F1EE" w:rsidR="00247483" w:rsidRPr="00605E32"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highlight w:val="white"/>
        </w:rPr>
      </w:pPr>
      <w:r w:rsidRPr="00605E32">
        <w:rPr>
          <w:rFonts w:ascii="Garamond" w:eastAsia="Times New Roman" w:hAnsi="Garamond" w:cs="Times New Roman"/>
          <w:sz w:val="24"/>
          <w:szCs w:val="24"/>
        </w:rPr>
        <w:t>En su Informe Noveno, el Estado sostuvo que entre 2014 y 2017 había disminuido la tasa de embarazo adolescente, específicamente “de 95,1 a 85,8 por cada mil”</w:t>
      </w:r>
      <w:r w:rsidRPr="00605E32">
        <w:rPr>
          <w:rFonts w:ascii="Garamond" w:eastAsia="Times New Roman" w:hAnsi="Garamond" w:cs="Times New Roman"/>
          <w:sz w:val="24"/>
          <w:szCs w:val="24"/>
          <w:vertAlign w:val="superscript"/>
        </w:rPr>
        <w:footnoteReference w:id="57"/>
      </w:r>
      <w:r w:rsidRPr="00605E32">
        <w:rPr>
          <w:rFonts w:ascii="Garamond" w:eastAsia="Times New Roman" w:hAnsi="Garamond" w:cs="Times New Roman"/>
          <w:sz w:val="24"/>
          <w:szCs w:val="24"/>
        </w:rPr>
        <w:t xml:space="preserve">. Sin embargo, la entonces </w:t>
      </w:r>
      <w:r w:rsidR="00BE58AB">
        <w:rPr>
          <w:rFonts w:ascii="Garamond" w:eastAsia="Times New Roman" w:hAnsi="Garamond" w:cs="Times New Roman"/>
          <w:sz w:val="24"/>
          <w:szCs w:val="24"/>
        </w:rPr>
        <w:t>ACNUDH</w:t>
      </w:r>
      <w:r w:rsidR="00BE58AB" w:rsidRPr="00605E32">
        <w:rPr>
          <w:rFonts w:ascii="Garamond" w:eastAsia="Times New Roman" w:hAnsi="Garamond" w:cs="Times New Roman"/>
          <w:sz w:val="24"/>
          <w:szCs w:val="24"/>
        </w:rPr>
        <w:t xml:space="preserve"> </w:t>
      </w:r>
      <w:r w:rsidRPr="00605E32">
        <w:rPr>
          <w:rFonts w:ascii="Garamond" w:eastAsia="Times New Roman" w:hAnsi="Garamond" w:cs="Times New Roman"/>
          <w:sz w:val="24"/>
          <w:szCs w:val="24"/>
        </w:rPr>
        <w:t>concluyó que desde 2015 y hasta 2019 “la tasa de embarazos en adolescentes ha incrementado en un 65 por ciento”</w:t>
      </w:r>
      <w:r w:rsidRPr="00605E32">
        <w:rPr>
          <w:rFonts w:ascii="Garamond" w:eastAsia="Times New Roman" w:hAnsi="Garamond" w:cs="Times New Roman"/>
          <w:sz w:val="24"/>
          <w:szCs w:val="24"/>
          <w:vertAlign w:val="superscript"/>
        </w:rPr>
        <w:footnoteReference w:id="58"/>
      </w:r>
      <w:r w:rsidRPr="00605E32">
        <w:rPr>
          <w:rFonts w:ascii="Garamond" w:eastAsia="Times New Roman" w:hAnsi="Garamond" w:cs="Times New Roman"/>
          <w:sz w:val="24"/>
          <w:szCs w:val="24"/>
        </w:rPr>
        <w:t xml:space="preserve">. A su vez, en el 2021, el </w:t>
      </w:r>
      <w:r w:rsidRPr="00605E32">
        <w:rPr>
          <w:rFonts w:ascii="Garamond" w:eastAsia="Times New Roman" w:hAnsi="Garamond" w:cs="Times New Roman"/>
          <w:sz w:val="24"/>
          <w:szCs w:val="24"/>
          <w:highlight w:val="white"/>
        </w:rPr>
        <w:t>UNFPA catalogó el embarazo adolescente como una de sus áreas de trabajo prioritarias, con una tasa de 95 por cada mil adolescentes</w:t>
      </w:r>
      <w:r w:rsidRPr="00605E32">
        <w:rPr>
          <w:rFonts w:ascii="Garamond" w:eastAsia="Times New Roman" w:hAnsi="Garamond" w:cs="Times New Roman"/>
          <w:sz w:val="24"/>
          <w:szCs w:val="24"/>
          <w:highlight w:val="white"/>
          <w:vertAlign w:val="superscript"/>
        </w:rPr>
        <w:footnoteReference w:id="59"/>
      </w:r>
      <w:r w:rsidRPr="00605E32">
        <w:rPr>
          <w:rFonts w:ascii="Garamond" w:eastAsia="Times New Roman" w:hAnsi="Garamond" w:cs="Times New Roman"/>
          <w:sz w:val="24"/>
          <w:szCs w:val="24"/>
          <w:highlight w:val="white"/>
        </w:rPr>
        <w:t>.</w:t>
      </w:r>
    </w:p>
    <w:p w14:paraId="00000051" w14:textId="7496C676" w:rsidR="00247483" w:rsidRPr="006F0ED8"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highlight w:val="white"/>
        </w:rPr>
        <w:t>De igual forma, de acuerdo con el Estado, hay varias políticas públicas enfocadas en esta problemática, incluyendo el Plan Nacional de Prevención y Reducción de Embarazo a temprana edad y Adolescencia 2017-2021, la Norma Oficial para la atención Integral en Salud Sexual y Reproductiva (2013) y se aprobaron los Protocolos Clínicos de Atención Integral a las y los Adolescentes (2014), y una parte del Plan de Anticoncepción inmediata post evento obstétrico (AMEU) enfocada a adolescentes</w:t>
      </w:r>
      <w:r w:rsidRPr="00605E32">
        <w:rPr>
          <w:rFonts w:ascii="Garamond" w:eastAsia="Times New Roman" w:hAnsi="Garamond" w:cs="Times New Roman"/>
          <w:sz w:val="24"/>
          <w:szCs w:val="24"/>
          <w:highlight w:val="white"/>
          <w:vertAlign w:val="superscript"/>
        </w:rPr>
        <w:footnoteReference w:id="60"/>
      </w:r>
      <w:r w:rsidRPr="00605E32">
        <w:rPr>
          <w:rFonts w:ascii="Garamond" w:eastAsia="Times New Roman" w:hAnsi="Garamond" w:cs="Times New Roman"/>
          <w:sz w:val="24"/>
          <w:szCs w:val="24"/>
          <w:highlight w:val="white"/>
        </w:rPr>
        <w:t xml:space="preserve">. En </w:t>
      </w:r>
      <w:r w:rsidRPr="00605E32">
        <w:rPr>
          <w:rFonts w:ascii="Garamond" w:eastAsia="Times New Roman" w:hAnsi="Garamond" w:cs="Times New Roman"/>
          <w:sz w:val="24"/>
          <w:szCs w:val="24"/>
        </w:rPr>
        <w:t>las Respuestas a la lista de cuestiones y preguntas</w:t>
      </w:r>
      <w:r w:rsidRPr="00605E32">
        <w:rPr>
          <w:rFonts w:ascii="Garamond" w:eastAsia="Times New Roman" w:hAnsi="Garamond" w:cs="Times New Roman"/>
          <w:sz w:val="24"/>
          <w:szCs w:val="24"/>
          <w:highlight w:val="white"/>
        </w:rPr>
        <w:t xml:space="preserve"> se menciona también al Plan Andino de prevención de embarazos en adolescentes</w:t>
      </w:r>
      <w:r w:rsidRPr="00605E32">
        <w:rPr>
          <w:rFonts w:ascii="Garamond" w:eastAsia="Times New Roman" w:hAnsi="Garamond" w:cs="Times New Roman"/>
          <w:sz w:val="24"/>
          <w:szCs w:val="24"/>
          <w:highlight w:val="white"/>
          <w:vertAlign w:val="superscript"/>
        </w:rPr>
        <w:footnoteReference w:id="61"/>
      </w:r>
      <w:r w:rsidRPr="00605E32">
        <w:rPr>
          <w:rFonts w:ascii="Garamond" w:eastAsia="Times New Roman" w:hAnsi="Garamond" w:cs="Times New Roman"/>
          <w:sz w:val="24"/>
          <w:szCs w:val="24"/>
          <w:highlight w:val="white"/>
        </w:rPr>
        <w:t xml:space="preserve">. Sin embargo, no hay información pública fácilmente accesible sobre todos estos programas y su </w:t>
      </w:r>
      <w:r w:rsidRPr="006F0ED8">
        <w:rPr>
          <w:rFonts w:ascii="Garamond" w:eastAsia="Times New Roman" w:hAnsi="Garamond" w:cs="Times New Roman"/>
          <w:sz w:val="24"/>
          <w:szCs w:val="24"/>
        </w:rPr>
        <w:t>implementación.</w:t>
      </w:r>
    </w:p>
    <w:p w14:paraId="00000053" w14:textId="3691F78D" w:rsidR="00247483" w:rsidRPr="006F0ED8"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F0ED8">
        <w:rPr>
          <w:rFonts w:ascii="Garamond" w:eastAsia="Times New Roman" w:hAnsi="Garamond" w:cs="Times New Roman"/>
          <w:sz w:val="24"/>
          <w:szCs w:val="24"/>
        </w:rPr>
        <w:t xml:space="preserve">En el marco de la pandemia de COVID-19, AVESA realizó una investigación </w:t>
      </w:r>
      <w:r w:rsidR="00AE3E1E" w:rsidRPr="006F0ED8">
        <w:rPr>
          <w:rFonts w:ascii="Garamond" w:eastAsia="Times New Roman" w:hAnsi="Garamond" w:cs="Times New Roman"/>
          <w:sz w:val="24"/>
          <w:szCs w:val="24"/>
        </w:rPr>
        <w:t>en el Distrito Capital y estado Miranda</w:t>
      </w:r>
      <w:r w:rsidRPr="006F0ED8">
        <w:rPr>
          <w:rFonts w:ascii="Garamond" w:eastAsia="Times New Roman" w:hAnsi="Garamond" w:cs="Times New Roman"/>
          <w:sz w:val="24"/>
          <w:szCs w:val="24"/>
        </w:rPr>
        <w:t xml:space="preserve">, </w:t>
      </w:r>
      <w:r w:rsidR="00AE3E1E" w:rsidRPr="006F0ED8">
        <w:rPr>
          <w:rFonts w:ascii="Garamond" w:eastAsia="Times New Roman" w:hAnsi="Garamond" w:cs="Times New Roman"/>
          <w:sz w:val="24"/>
          <w:szCs w:val="24"/>
        </w:rPr>
        <w:t>dónde el 60% de las niñas y adolescentes entre 10 y 14 años sostuvo que tenía un conocimiento</w:t>
      </w:r>
      <w:r w:rsidRPr="006F0ED8">
        <w:rPr>
          <w:rFonts w:ascii="Garamond" w:eastAsia="Times New Roman" w:hAnsi="Garamond" w:cs="Times New Roman"/>
          <w:sz w:val="24"/>
          <w:szCs w:val="24"/>
        </w:rPr>
        <w:t xml:space="preserve"> “insuficiente o nulo”</w:t>
      </w:r>
      <w:r w:rsidR="00AE3E1E" w:rsidRPr="006F0ED8">
        <w:rPr>
          <w:rFonts w:ascii="Garamond" w:eastAsia="Times New Roman" w:hAnsi="Garamond" w:cs="Times New Roman"/>
          <w:sz w:val="24"/>
          <w:szCs w:val="24"/>
        </w:rPr>
        <w:t xml:space="preserve"> sobre métodos anticonceptivos, </w:t>
      </w:r>
      <w:r w:rsidR="00A311CC" w:rsidRPr="006F0ED8">
        <w:rPr>
          <w:rFonts w:ascii="Garamond" w:eastAsia="Times New Roman" w:hAnsi="Garamond" w:cs="Times New Roman"/>
          <w:sz w:val="24"/>
          <w:szCs w:val="24"/>
        </w:rPr>
        <w:t xml:space="preserve">y el 31% de las adolescentes entre 15 y 19 años declaró que tenía conocimientos </w:t>
      </w:r>
      <w:r w:rsidRPr="006F0ED8">
        <w:rPr>
          <w:rFonts w:ascii="Garamond" w:eastAsia="Times New Roman" w:hAnsi="Garamond" w:cs="Times New Roman"/>
          <w:sz w:val="24"/>
          <w:szCs w:val="24"/>
        </w:rPr>
        <w:t>“regular</w:t>
      </w:r>
      <w:r w:rsidR="00A311CC" w:rsidRPr="006F0ED8">
        <w:rPr>
          <w:rFonts w:ascii="Garamond" w:eastAsia="Times New Roman" w:hAnsi="Garamond" w:cs="Times New Roman"/>
          <w:sz w:val="24"/>
          <w:szCs w:val="24"/>
        </w:rPr>
        <w:t>es</w:t>
      </w:r>
      <w:r w:rsidRPr="006F0ED8">
        <w:rPr>
          <w:rFonts w:ascii="Garamond" w:eastAsia="Times New Roman" w:hAnsi="Garamond" w:cs="Times New Roman"/>
          <w:sz w:val="24"/>
          <w:szCs w:val="24"/>
        </w:rPr>
        <w:t>”</w:t>
      </w:r>
      <w:r w:rsidRPr="006F0ED8">
        <w:rPr>
          <w:rFonts w:ascii="Garamond" w:eastAsia="Times New Roman" w:hAnsi="Garamond" w:cs="Times New Roman"/>
          <w:sz w:val="24"/>
          <w:szCs w:val="24"/>
          <w:vertAlign w:val="superscript"/>
        </w:rPr>
        <w:footnoteReference w:id="62"/>
      </w:r>
      <w:r w:rsidRPr="006F0ED8">
        <w:rPr>
          <w:rFonts w:ascii="Garamond" w:eastAsia="Times New Roman" w:hAnsi="Garamond" w:cs="Times New Roman"/>
          <w:sz w:val="24"/>
          <w:szCs w:val="24"/>
        </w:rPr>
        <w:t xml:space="preserve">. Esto a pesar de que en las </w:t>
      </w:r>
      <w:r w:rsidR="000822BD" w:rsidRPr="006F0ED8">
        <w:rPr>
          <w:rFonts w:ascii="Garamond" w:eastAsia="Times New Roman" w:hAnsi="Garamond" w:cs="Times New Roman"/>
          <w:sz w:val="24"/>
          <w:szCs w:val="24"/>
        </w:rPr>
        <w:t>r</w:t>
      </w:r>
      <w:r w:rsidRPr="006F0ED8">
        <w:rPr>
          <w:rFonts w:ascii="Garamond" w:eastAsia="Times New Roman" w:hAnsi="Garamond" w:cs="Times New Roman"/>
          <w:sz w:val="24"/>
          <w:szCs w:val="24"/>
        </w:rPr>
        <w:t>espuestas a la lista de cuestiones y preguntas el Estado afirma que se ha otorgado consejería en planificación familiar a esta población</w:t>
      </w:r>
      <w:r w:rsidRPr="006F0ED8">
        <w:rPr>
          <w:rFonts w:ascii="Garamond" w:eastAsia="Times New Roman" w:hAnsi="Garamond" w:cs="Times New Roman"/>
          <w:sz w:val="24"/>
          <w:szCs w:val="24"/>
          <w:vertAlign w:val="superscript"/>
        </w:rPr>
        <w:footnoteReference w:id="63"/>
      </w:r>
      <w:r w:rsidRPr="006F0ED8">
        <w:rPr>
          <w:rFonts w:ascii="Garamond" w:eastAsia="Times New Roman" w:hAnsi="Garamond" w:cs="Times New Roman"/>
          <w:sz w:val="24"/>
          <w:szCs w:val="24"/>
        </w:rPr>
        <w:t>.</w:t>
      </w:r>
    </w:p>
    <w:p w14:paraId="00000055" w14:textId="574881DF" w:rsidR="00247483" w:rsidRDefault="00342932"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highlight w:val="white"/>
        </w:rPr>
        <w:t xml:space="preserve">AVESA también realizó una investigación para el año </w:t>
      </w:r>
      <w:r w:rsidRPr="00605E32">
        <w:rPr>
          <w:rFonts w:ascii="Garamond" w:eastAsia="Times New Roman" w:hAnsi="Garamond" w:cs="Times New Roman"/>
          <w:sz w:val="24"/>
          <w:szCs w:val="24"/>
        </w:rPr>
        <w:t>2023</w:t>
      </w:r>
      <w:r w:rsidRPr="00605E32">
        <w:rPr>
          <w:rFonts w:ascii="Garamond" w:eastAsia="Times New Roman" w:hAnsi="Garamond" w:cs="Times New Roman"/>
          <w:sz w:val="24"/>
          <w:szCs w:val="24"/>
          <w:highlight w:val="white"/>
        </w:rPr>
        <w:t xml:space="preserve">, en los estados Apure, Sucre y Táchira, encontrando que la tasa de fecundidad para adolescentes entre 15 a 19 años es de 84,6 </w:t>
      </w:r>
      <w:r w:rsidRPr="00605E32">
        <w:rPr>
          <w:rFonts w:ascii="Garamond" w:eastAsia="Times New Roman" w:hAnsi="Garamond" w:cs="Times New Roman"/>
          <w:sz w:val="24"/>
          <w:szCs w:val="24"/>
          <w:highlight w:val="white"/>
        </w:rPr>
        <w:lastRenderedPageBreak/>
        <w:t>por cada mil, 8 de cada 10 adolescentes de 10 a 14 años ha tenido la experiencia de embarazo y 7 de cada 10 es madre, y la tasa de uso de métodos anticonceptivos en adolescentes de 15 a 19 años es tan sólo de 38,5%. De igual forma, apenas un 10% de las mujeres y adolescentes encuestadas tenían acceso a servicios de planificación familiar a menos de una hora de distancia de su hogar y sólo un 28,4% declaró que se les había ofrecido servicios de planificación familiar después del parto o información sobre el área</w:t>
      </w:r>
      <w:r w:rsidRPr="00605E32">
        <w:rPr>
          <w:rFonts w:ascii="Garamond" w:eastAsia="Times New Roman" w:hAnsi="Garamond" w:cs="Times New Roman"/>
          <w:sz w:val="24"/>
          <w:szCs w:val="24"/>
          <w:highlight w:val="white"/>
          <w:vertAlign w:val="superscript"/>
        </w:rPr>
        <w:footnoteReference w:id="64"/>
      </w:r>
      <w:r w:rsidRPr="00605E32">
        <w:rPr>
          <w:rFonts w:ascii="Garamond" w:eastAsia="Times New Roman" w:hAnsi="Garamond" w:cs="Times New Roman"/>
          <w:sz w:val="24"/>
          <w:szCs w:val="24"/>
          <w:highlight w:val="white"/>
        </w:rPr>
        <w:t>.</w:t>
      </w:r>
    </w:p>
    <w:p w14:paraId="51E7EBF7" w14:textId="417B9A97" w:rsidR="00C66014" w:rsidRDefault="00C66014"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sz w:val="24"/>
          <w:szCs w:val="24"/>
        </w:rPr>
      </w:pPr>
      <w:r>
        <w:rPr>
          <w:rFonts w:ascii="Garamond" w:eastAsia="Times New Roman" w:hAnsi="Garamond" w:cs="Times New Roman"/>
          <w:sz w:val="24"/>
          <w:szCs w:val="24"/>
        </w:rPr>
        <w:t>Es</w:t>
      </w:r>
      <w:r w:rsidR="00B44B35">
        <w:rPr>
          <w:rFonts w:ascii="Garamond" w:eastAsia="Times New Roman" w:hAnsi="Garamond" w:cs="Times New Roman"/>
          <w:sz w:val="24"/>
          <w:szCs w:val="24"/>
        </w:rPr>
        <w:t xml:space="preserve"> importante destacar, además, que es</w:t>
      </w:r>
      <w:r>
        <w:rPr>
          <w:rFonts w:ascii="Garamond" w:eastAsia="Times New Roman" w:hAnsi="Garamond" w:cs="Times New Roman"/>
          <w:sz w:val="24"/>
          <w:szCs w:val="24"/>
        </w:rPr>
        <w:t>to ocurre</w:t>
      </w:r>
      <w:r w:rsidR="00B44B35">
        <w:rPr>
          <w:rFonts w:ascii="Garamond" w:eastAsia="Times New Roman" w:hAnsi="Garamond" w:cs="Times New Roman"/>
          <w:sz w:val="24"/>
          <w:szCs w:val="24"/>
        </w:rPr>
        <w:t xml:space="preserve"> </w:t>
      </w:r>
      <w:r>
        <w:rPr>
          <w:rFonts w:ascii="Garamond" w:eastAsia="Times New Roman" w:hAnsi="Garamond" w:cs="Times New Roman"/>
          <w:sz w:val="24"/>
          <w:szCs w:val="24"/>
        </w:rPr>
        <w:t>en un contexto de violencia sexual sistemática</w:t>
      </w:r>
      <w:r w:rsidR="00F60B65">
        <w:rPr>
          <w:rFonts w:ascii="Garamond" w:eastAsia="Times New Roman" w:hAnsi="Garamond" w:cs="Times New Roman"/>
          <w:sz w:val="24"/>
          <w:szCs w:val="24"/>
        </w:rPr>
        <w:t>, que además impacta especialmente a algunos municipios</w:t>
      </w:r>
      <w:r>
        <w:rPr>
          <w:rFonts w:ascii="Garamond" w:eastAsia="Times New Roman" w:hAnsi="Garamond" w:cs="Times New Roman"/>
          <w:sz w:val="24"/>
          <w:szCs w:val="24"/>
        </w:rPr>
        <w:t>.</w:t>
      </w:r>
      <w:r w:rsidR="00A373A6">
        <w:rPr>
          <w:rFonts w:ascii="Garamond" w:eastAsia="Times New Roman" w:hAnsi="Garamond" w:cs="Times New Roman"/>
          <w:sz w:val="24"/>
          <w:szCs w:val="24"/>
        </w:rPr>
        <w:t xml:space="preserve"> </w:t>
      </w:r>
      <w:r w:rsidR="00F60B65">
        <w:rPr>
          <w:rFonts w:ascii="Garamond" w:eastAsia="Times New Roman" w:hAnsi="Garamond" w:cs="Times New Roman"/>
          <w:sz w:val="24"/>
          <w:szCs w:val="24"/>
        </w:rPr>
        <w:t>Por ejemplo</w:t>
      </w:r>
      <w:r w:rsidR="00A373A6">
        <w:rPr>
          <w:rFonts w:ascii="Garamond" w:eastAsia="Times New Roman" w:hAnsi="Garamond" w:cs="Times New Roman"/>
          <w:sz w:val="24"/>
          <w:szCs w:val="24"/>
        </w:rPr>
        <w:t>,</w:t>
      </w:r>
      <w:r>
        <w:rPr>
          <w:rFonts w:ascii="Garamond" w:eastAsia="Times New Roman" w:hAnsi="Garamond" w:cs="Times New Roman"/>
          <w:sz w:val="24"/>
          <w:szCs w:val="24"/>
        </w:rPr>
        <w:t xml:space="preserve"> 100% </w:t>
      </w:r>
      <w:r w:rsidR="00A373A6">
        <w:rPr>
          <w:rFonts w:ascii="Garamond" w:eastAsia="Times New Roman" w:hAnsi="Garamond" w:cs="Times New Roman"/>
          <w:sz w:val="24"/>
          <w:szCs w:val="24"/>
        </w:rPr>
        <w:t>Estrógeno ha registrado</w:t>
      </w:r>
      <w:r w:rsidR="00F60B65">
        <w:rPr>
          <w:rFonts w:ascii="Garamond" w:eastAsia="Times New Roman" w:hAnsi="Garamond" w:cs="Times New Roman"/>
          <w:sz w:val="24"/>
          <w:szCs w:val="24"/>
        </w:rPr>
        <w:t xml:space="preserve"> por lo menos</w:t>
      </w:r>
      <w:r w:rsidR="00A373A6">
        <w:rPr>
          <w:rFonts w:ascii="Garamond" w:eastAsia="Times New Roman" w:hAnsi="Garamond" w:cs="Times New Roman"/>
          <w:sz w:val="24"/>
          <w:szCs w:val="24"/>
        </w:rPr>
        <w:t xml:space="preserve"> cinco casos</w:t>
      </w:r>
      <w:r w:rsidR="00BC4F05">
        <w:rPr>
          <w:rFonts w:ascii="Garamond" w:eastAsia="Times New Roman" w:hAnsi="Garamond" w:cs="Times New Roman"/>
          <w:sz w:val="24"/>
          <w:szCs w:val="24"/>
        </w:rPr>
        <w:t xml:space="preserve"> de violencia basada en género en</w:t>
      </w:r>
      <w:r w:rsidR="00F60B65">
        <w:rPr>
          <w:rFonts w:ascii="Garamond" w:eastAsia="Times New Roman" w:hAnsi="Garamond" w:cs="Times New Roman"/>
          <w:sz w:val="24"/>
          <w:szCs w:val="24"/>
        </w:rPr>
        <w:t xml:space="preserve"> l</w:t>
      </w:r>
      <w:r w:rsidR="00443EDA">
        <w:rPr>
          <w:rFonts w:ascii="Garamond" w:eastAsia="Times New Roman" w:hAnsi="Garamond" w:cs="Times New Roman"/>
          <w:sz w:val="24"/>
          <w:szCs w:val="24"/>
        </w:rPr>
        <w:t xml:space="preserve">os municipios que conforman el eje del páramo del estado de Mérida, donde el factor común es la violencia sexual, y en que las víctimas </w:t>
      </w:r>
      <w:r w:rsidR="0035158C">
        <w:rPr>
          <w:rFonts w:ascii="Garamond" w:eastAsia="Times New Roman" w:hAnsi="Garamond" w:cs="Times New Roman"/>
          <w:sz w:val="24"/>
          <w:szCs w:val="24"/>
        </w:rPr>
        <w:t xml:space="preserve">tienen entre 11 y 22 años. Todos estos casos permanecen en la impunidad y son una muestra de un contexto estructural de cosificación </w:t>
      </w:r>
      <w:r w:rsidR="004C7B64">
        <w:rPr>
          <w:rFonts w:ascii="Garamond" w:eastAsia="Times New Roman" w:hAnsi="Garamond" w:cs="Times New Roman"/>
          <w:sz w:val="24"/>
          <w:szCs w:val="24"/>
        </w:rPr>
        <w:t xml:space="preserve">de las mujeres, niñas y adolescentes, y de un Estado que no provee los mecanismos adecuados para la obtención de justicia. </w:t>
      </w:r>
    </w:p>
    <w:p w14:paraId="00000056" w14:textId="57E44770" w:rsidR="00247483" w:rsidRPr="00605E32" w:rsidRDefault="003F1588" w:rsidP="00C87EC4">
      <w:pPr>
        <w:pBdr>
          <w:top w:val="nil"/>
          <w:left w:val="nil"/>
          <w:bottom w:val="nil"/>
          <w:right w:val="nil"/>
          <w:between w:val="nil"/>
        </w:pBdr>
        <w:spacing w:beforeLines="120" w:before="288" w:afterLines="120" w:after="288" w:line="276" w:lineRule="auto"/>
        <w:jc w:val="both"/>
        <w:rPr>
          <w:rFonts w:ascii="Garamond" w:eastAsia="Times New Roman" w:hAnsi="Garamond" w:cs="Times New Roman"/>
          <w:b/>
          <w:sz w:val="24"/>
          <w:szCs w:val="24"/>
        </w:rPr>
      </w:pPr>
      <w:r w:rsidRPr="00605E32">
        <w:rPr>
          <w:rFonts w:ascii="Garamond" w:eastAsia="Times New Roman" w:hAnsi="Garamond" w:cs="Times New Roman"/>
          <w:b/>
          <w:sz w:val="24"/>
          <w:szCs w:val="24"/>
        </w:rPr>
        <w:t>i</w:t>
      </w:r>
      <w:r w:rsidR="00342932" w:rsidRPr="00605E32">
        <w:rPr>
          <w:rFonts w:ascii="Garamond" w:eastAsia="Times New Roman" w:hAnsi="Garamond" w:cs="Times New Roman"/>
          <w:b/>
          <w:sz w:val="24"/>
          <w:szCs w:val="24"/>
        </w:rPr>
        <w:t>. Penalización del Aborto</w:t>
      </w:r>
    </w:p>
    <w:p w14:paraId="00000057" w14:textId="4D5C04A1" w:rsidR="00247483"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Las organizaciones que redactamos este informe observamos con preocupación que, ni en el Informe Noveno ni en las Respuestas a la lista de cuestiones y preguntas, el Estado no hace referencia alguna a medidas adoptadas para dar cumplimiento a las recomendaciones del Comité sobre la despenalización del aborto. </w:t>
      </w:r>
    </w:p>
    <w:p w14:paraId="7CEFAB9E" w14:textId="248156CB" w:rsidR="00247483" w:rsidRPr="00605E32" w:rsidDel="00FB0C1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 xml:space="preserve">De forma contradictoria, en sus </w:t>
      </w:r>
      <w:r w:rsidR="00FB0C12" w:rsidRPr="00605E32">
        <w:rPr>
          <w:rFonts w:ascii="Garamond" w:eastAsia="Times New Roman" w:hAnsi="Garamond" w:cs="Times New Roman"/>
          <w:sz w:val="24"/>
          <w:szCs w:val="24"/>
        </w:rPr>
        <w:t>r</w:t>
      </w:r>
      <w:r w:rsidRPr="00605E32">
        <w:rPr>
          <w:rFonts w:ascii="Garamond" w:eastAsia="Times New Roman" w:hAnsi="Garamond" w:cs="Times New Roman"/>
          <w:sz w:val="24"/>
          <w:szCs w:val="24"/>
        </w:rPr>
        <w:t>espuestas a la lista de cuestiones y preguntas del año 2014, el Estado menciona que se ha</w:t>
      </w:r>
      <w:r w:rsidR="00FB42C7" w:rsidRPr="00605E32">
        <w:rPr>
          <w:rFonts w:ascii="Garamond" w:eastAsia="Times New Roman" w:hAnsi="Garamond" w:cs="Times New Roman"/>
          <w:sz w:val="24"/>
          <w:szCs w:val="24"/>
        </w:rPr>
        <w:t>bían</w:t>
      </w:r>
      <w:r w:rsidRPr="00605E32">
        <w:rPr>
          <w:rFonts w:ascii="Garamond" w:eastAsia="Times New Roman" w:hAnsi="Garamond" w:cs="Times New Roman"/>
          <w:sz w:val="24"/>
          <w:szCs w:val="24"/>
        </w:rPr>
        <w:t xml:space="preserve"> “elevado propuestas para la reforma del Código Penal” para “despenalizar el aborto cuando está en peligro la salud física o mental de la niña, adolescente o mujer embarazada, cuando existe riesgo de malformación fetal y cuando el embarazo es producto de violencia sexual” y que en el año 2010 desde el poder legislativo también se presentó una propuesta de despenalización de la interrupción voluntaria del embarazo, sin que ninguna haya sido fructífera. De igual forma, en el año 2021 la Asamblea Nacional anunció un proceso de reforma del Código Penal, que no ha sido aprobada al momento de redactar este Informe, pero </w:t>
      </w:r>
      <w:r w:rsidR="00FB42C7" w:rsidRPr="00605E32">
        <w:rPr>
          <w:rFonts w:ascii="Garamond" w:eastAsia="Times New Roman" w:hAnsi="Garamond" w:cs="Times New Roman"/>
          <w:sz w:val="24"/>
          <w:szCs w:val="24"/>
        </w:rPr>
        <w:t>que,</w:t>
      </w:r>
      <w:r w:rsidRPr="00605E32">
        <w:rPr>
          <w:rFonts w:ascii="Garamond" w:eastAsia="Times New Roman" w:hAnsi="Garamond" w:cs="Times New Roman"/>
          <w:sz w:val="24"/>
          <w:szCs w:val="24"/>
        </w:rPr>
        <w:t xml:space="preserve"> según declaraciones de portadores gubernamentales, no contempla la despenalización del aborto</w:t>
      </w:r>
      <w:r w:rsidRPr="00605E32">
        <w:rPr>
          <w:rFonts w:ascii="Garamond" w:eastAsia="Times New Roman" w:hAnsi="Garamond" w:cs="Times New Roman"/>
          <w:sz w:val="24"/>
          <w:szCs w:val="24"/>
          <w:vertAlign w:val="superscript"/>
        </w:rPr>
        <w:footnoteReference w:id="65"/>
      </w:r>
      <w:r w:rsidRPr="00605E32">
        <w:rPr>
          <w:rFonts w:ascii="Garamond" w:eastAsia="Times New Roman" w:hAnsi="Garamond" w:cs="Times New Roman"/>
          <w:sz w:val="24"/>
          <w:szCs w:val="24"/>
        </w:rPr>
        <w:t>.</w:t>
      </w:r>
    </w:p>
    <w:p w14:paraId="00000059" w14:textId="1A6B5215" w:rsidR="00247483" w:rsidRPr="00605E32" w:rsidRDefault="00FB42C7"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imes New Roman"/>
          <w:sz w:val="24"/>
          <w:szCs w:val="24"/>
        </w:rPr>
        <w:t>Aun así, en las cifras oficiales de mortalidad materna, el “embarazo terminado en aborto” es una de las causas, con 326 mujeres fallecidas entre 2014 y 2020, sin especificar si son abortos realizados en condiciones inseguras o pérdidas espontáneas</w:t>
      </w:r>
      <w:r w:rsidRPr="00605E32">
        <w:rPr>
          <w:rFonts w:ascii="Garamond" w:eastAsia="Times New Roman" w:hAnsi="Garamond" w:cs="Times New Roman"/>
          <w:sz w:val="24"/>
          <w:szCs w:val="24"/>
          <w:vertAlign w:val="superscript"/>
        </w:rPr>
        <w:footnoteReference w:id="66"/>
      </w:r>
      <w:r w:rsidRPr="00605E32">
        <w:rPr>
          <w:rFonts w:ascii="Garamond" w:eastAsia="Times New Roman" w:hAnsi="Garamond" w:cs="Times New Roman"/>
          <w:sz w:val="24"/>
          <w:szCs w:val="24"/>
        </w:rPr>
        <w:t xml:space="preserve">. En el Informe Noveno también se establece que entre 2018 y 2019 se activó el plan de Anticoncepción Inmediata Post Evento </w:t>
      </w:r>
      <w:r w:rsidRPr="00605E32">
        <w:rPr>
          <w:rFonts w:ascii="Garamond" w:eastAsia="Times New Roman" w:hAnsi="Garamond" w:cs="Times New Roman"/>
          <w:sz w:val="24"/>
          <w:szCs w:val="24"/>
        </w:rPr>
        <w:lastRenderedPageBreak/>
        <w:t>Obstétrico (AIPE) y Aspiración Manual Endo Uterina (AMEU)</w:t>
      </w:r>
      <w:r w:rsidRPr="00605E32">
        <w:rPr>
          <w:rFonts w:ascii="Garamond" w:eastAsia="Times New Roman" w:hAnsi="Garamond" w:cs="Times New Roman"/>
          <w:sz w:val="24"/>
          <w:szCs w:val="24"/>
          <w:vertAlign w:val="superscript"/>
        </w:rPr>
        <w:footnoteReference w:id="67"/>
      </w:r>
      <w:r w:rsidRPr="00605E32">
        <w:rPr>
          <w:rFonts w:ascii="Garamond" w:eastAsia="Times New Roman" w:hAnsi="Garamond" w:cs="Times New Roman"/>
          <w:sz w:val="24"/>
          <w:szCs w:val="24"/>
        </w:rPr>
        <w:t xml:space="preserve">, que se haría efectivo en el marco de la única causal permitida bajo el Código Penal, </w:t>
      </w:r>
      <w:r w:rsidRPr="00605E32">
        <w:rPr>
          <w:rFonts w:ascii="Garamond" w:eastAsia="Times New Roman" w:hAnsi="Garamond" w:cs="Times New Roman"/>
          <w:sz w:val="24"/>
          <w:szCs w:val="24"/>
          <w:highlight w:val="white"/>
        </w:rPr>
        <w:t>cuando se trate de salvar la vida de la “parturienta”, es decir, sólo cuando la mujer ya está en trabajo de parto</w:t>
      </w:r>
      <w:r w:rsidRPr="00605E32">
        <w:rPr>
          <w:rFonts w:ascii="Garamond" w:eastAsia="Times New Roman" w:hAnsi="Garamond" w:cs="Times New Roman"/>
          <w:sz w:val="24"/>
          <w:szCs w:val="24"/>
          <w:highlight w:val="white"/>
          <w:vertAlign w:val="superscript"/>
        </w:rPr>
        <w:footnoteReference w:id="68"/>
      </w:r>
      <w:r w:rsidRPr="00605E32">
        <w:rPr>
          <w:rFonts w:ascii="Garamond" w:eastAsia="Times New Roman" w:hAnsi="Garamond" w:cs="Times New Roman"/>
          <w:sz w:val="24"/>
          <w:szCs w:val="24"/>
          <w:highlight w:val="white"/>
        </w:rPr>
        <w:t>.</w:t>
      </w:r>
    </w:p>
    <w:p w14:paraId="0000005A" w14:textId="0DC17120" w:rsidR="00247483" w:rsidRPr="00605E32" w:rsidRDefault="00342932" w:rsidP="00C87EC4">
      <w:pPr>
        <w:spacing w:beforeLines="120" w:before="288" w:afterLines="120" w:after="288" w:line="276" w:lineRule="auto"/>
        <w:jc w:val="both"/>
        <w:rPr>
          <w:rFonts w:ascii="Garamond" w:eastAsia="Times New Roman" w:hAnsi="Garamond" w:cstheme="majorBidi"/>
          <w:sz w:val="24"/>
          <w:szCs w:val="24"/>
        </w:rPr>
      </w:pPr>
      <w:r w:rsidRPr="00605E32">
        <w:rPr>
          <w:rFonts w:ascii="Garamond" w:eastAsia="Times New Roman" w:hAnsi="Garamond" w:cs="Times New Roman"/>
          <w:sz w:val="24"/>
          <w:szCs w:val="24"/>
        </w:rPr>
        <w:t xml:space="preserve">Sin embargo, casos como el de </w:t>
      </w:r>
      <w:r w:rsidRPr="00605E32">
        <w:rPr>
          <w:rFonts w:ascii="Garamond" w:eastAsia="Times New Roman" w:hAnsi="Garamond" w:cs="Times New Roman"/>
          <w:sz w:val="24"/>
          <w:szCs w:val="24"/>
          <w:highlight w:val="white"/>
        </w:rPr>
        <w:t xml:space="preserve">Fexsibel Sarai Bracho Marcano demuestran la necesidad de la despenalización del aborto voluntario, en el marco de una emergencia humanitaria compleja y ante la imposibilidad de conseguir anticonceptivos. Fexsibel tenía 24 años y tres hijos cuando buscó un servicio clandestino para interrumpir su embarazo en enero de 2021, después de no haber podido acceder a la anticoncepción gratuita. El procedimiento, realizado con un </w:t>
      </w:r>
      <w:r w:rsidRPr="00605E32">
        <w:rPr>
          <w:rFonts w:ascii="Garamond" w:eastAsia="Times New Roman" w:hAnsi="Garamond" w:cstheme="majorBidi"/>
          <w:sz w:val="24"/>
          <w:szCs w:val="24"/>
        </w:rPr>
        <w:t>gancho de ropa, le perforó el útero, causando un shock hipovolémico por hemorragia interna externa, debido a perforación uterina” que le causó la muerte en febrero de ese mismo año</w:t>
      </w:r>
      <w:r w:rsidRPr="00605E32">
        <w:rPr>
          <w:rFonts w:ascii="Garamond" w:eastAsia="Times New Roman" w:hAnsi="Garamond" w:cstheme="majorBidi"/>
          <w:sz w:val="24"/>
          <w:szCs w:val="24"/>
          <w:vertAlign w:val="superscript"/>
        </w:rPr>
        <w:footnoteReference w:id="69"/>
      </w:r>
      <w:r w:rsidRPr="00605E32">
        <w:rPr>
          <w:rFonts w:ascii="Garamond" w:eastAsia="Times New Roman" w:hAnsi="Garamond" w:cstheme="majorBidi"/>
          <w:sz w:val="24"/>
          <w:szCs w:val="24"/>
        </w:rPr>
        <w:t xml:space="preserve">. </w:t>
      </w:r>
    </w:p>
    <w:p w14:paraId="511D93AB" w14:textId="534E59DD" w:rsidR="003F1588" w:rsidRPr="00605E32" w:rsidRDefault="003F1588" w:rsidP="00C87EC4">
      <w:pPr>
        <w:spacing w:beforeLines="120" w:before="288" w:afterLines="120" w:after="288" w:line="276" w:lineRule="auto"/>
        <w:jc w:val="both"/>
        <w:rPr>
          <w:rFonts w:ascii="Garamond" w:hAnsi="Garamond" w:cstheme="majorBidi"/>
          <w:sz w:val="24"/>
          <w:szCs w:val="24"/>
        </w:rPr>
      </w:pPr>
      <w:r w:rsidRPr="00605E32">
        <w:rPr>
          <w:rFonts w:ascii="Garamond" w:hAnsi="Garamond" w:cstheme="majorBidi"/>
          <w:sz w:val="24"/>
          <w:szCs w:val="24"/>
        </w:rPr>
        <w:t>Otro estudio realizado por el colectivo de investigación Mujeres al Límite</w:t>
      </w:r>
      <w:r w:rsidR="001A0623">
        <w:rPr>
          <w:rFonts w:ascii="Garamond" w:hAnsi="Garamond" w:cstheme="majorBidi"/>
          <w:sz w:val="24"/>
          <w:szCs w:val="24"/>
        </w:rPr>
        <w:t xml:space="preserve"> </w:t>
      </w:r>
      <w:r w:rsidRPr="00605E32">
        <w:rPr>
          <w:rFonts w:ascii="Garamond" w:hAnsi="Garamond" w:cstheme="majorBidi"/>
          <w:sz w:val="24"/>
          <w:szCs w:val="24"/>
        </w:rPr>
        <w:t>reflejó que en 4 instituciones hospitalarias se registró un total 2.246 abortos, es decir un promedio de 15 abortos diarios, de los cuales en el 31% las mujeres gestantes eran menores de 18 años, y en cuatro casos eran niñas menores de 12 años. Además. se registraron dos muertes por aborto inseguro: en octubre de 2018 una joven de 23 años muere debido a perforaciones en el útero y colon; y en el mes de diciembre, después de 5 días en cuidados intensivos, se registró la muerte de una mujer de 33 años, debido a necrosis en el útero ocasionada por la introducción de soluciones jabonosas</w:t>
      </w:r>
      <w:r w:rsidR="001A0623" w:rsidRPr="00605E32">
        <w:rPr>
          <w:rStyle w:val="Refdenotaalpie"/>
          <w:rFonts w:ascii="Garamond" w:hAnsi="Garamond" w:cstheme="majorBidi"/>
          <w:sz w:val="24"/>
          <w:szCs w:val="24"/>
        </w:rPr>
        <w:footnoteReference w:id="70"/>
      </w:r>
      <w:r w:rsidRPr="00605E32">
        <w:rPr>
          <w:rFonts w:ascii="Garamond" w:hAnsi="Garamond" w:cstheme="majorBidi"/>
          <w:sz w:val="24"/>
          <w:szCs w:val="24"/>
        </w:rPr>
        <w:t>.</w:t>
      </w:r>
    </w:p>
    <w:p w14:paraId="5513CB74" w14:textId="24D0ECF2" w:rsidR="007738F0" w:rsidRPr="00605E32" w:rsidRDefault="00342932" w:rsidP="00C87EC4">
      <w:pPr>
        <w:spacing w:beforeLines="120" w:before="288" w:afterLines="120" w:after="288" w:line="276" w:lineRule="auto"/>
        <w:jc w:val="both"/>
        <w:rPr>
          <w:rFonts w:ascii="Garamond" w:eastAsia="Times New Roman" w:hAnsi="Garamond" w:cs="Times New Roman"/>
          <w:sz w:val="24"/>
          <w:szCs w:val="24"/>
        </w:rPr>
      </w:pPr>
      <w:r w:rsidRPr="00605E32">
        <w:rPr>
          <w:rFonts w:ascii="Garamond" w:eastAsia="Times New Roman" w:hAnsi="Garamond" w:cstheme="majorBidi"/>
          <w:sz w:val="24"/>
          <w:szCs w:val="24"/>
        </w:rPr>
        <w:t xml:space="preserve">Así, </w:t>
      </w:r>
      <w:bookmarkStart w:id="9" w:name="_Hlk131842526"/>
      <w:r w:rsidRPr="00605E32">
        <w:rPr>
          <w:rFonts w:ascii="Garamond" w:eastAsia="Times New Roman" w:hAnsi="Garamond" w:cstheme="majorBidi"/>
          <w:sz w:val="24"/>
          <w:szCs w:val="24"/>
        </w:rPr>
        <w:t xml:space="preserve">la penalización del aborto en Venezuela opera realmente como uno de los más restrictivos de </w:t>
      </w:r>
      <w:r w:rsidR="00674EA1">
        <w:rPr>
          <w:rFonts w:ascii="Garamond" w:eastAsia="Times New Roman" w:hAnsi="Garamond" w:cstheme="majorBidi"/>
          <w:sz w:val="24"/>
          <w:szCs w:val="24"/>
        </w:rPr>
        <w:t>la región</w:t>
      </w:r>
      <w:r w:rsidRPr="00605E32">
        <w:rPr>
          <w:rFonts w:ascii="Garamond" w:eastAsia="Times New Roman" w:hAnsi="Garamond" w:cs="Times New Roman"/>
          <w:sz w:val="24"/>
          <w:szCs w:val="24"/>
        </w:rPr>
        <w:t xml:space="preserve">, poniendo en riesgo la vida de las mujeres, adolescentes y niñas. </w:t>
      </w:r>
      <w:bookmarkEnd w:id="9"/>
    </w:p>
    <w:p w14:paraId="1B3F89CE" w14:textId="43576B14" w:rsidR="00B87B65" w:rsidRPr="00605E32" w:rsidRDefault="00342932" w:rsidP="00C87EC4">
      <w:pPr>
        <w:spacing w:beforeLines="120" w:before="288" w:afterLines="120" w:after="288" w:line="276" w:lineRule="auto"/>
        <w:jc w:val="both"/>
        <w:rPr>
          <w:rFonts w:ascii="Garamond" w:eastAsia="Times New Roman" w:hAnsi="Garamond" w:cs="Times New Roman"/>
          <w:sz w:val="24"/>
          <w:szCs w:val="24"/>
        </w:rPr>
      </w:pPr>
      <w:bookmarkStart w:id="10" w:name="_Hlk131846273"/>
      <w:r w:rsidRPr="00605E32">
        <w:rPr>
          <w:rFonts w:ascii="Garamond" w:eastAsia="Times New Roman" w:hAnsi="Garamond" w:cs="Times New Roman"/>
          <w:sz w:val="24"/>
          <w:szCs w:val="24"/>
        </w:rPr>
        <w:t>De igual forma, se ha utilizado también dicha normativa para criminalizar el trabajo de defensoras de derechos sexuales y reproductivos en el país, lo que a su vez ha impactado negativamente el trabajo de redes de acompañantes y otras defensoras.</w:t>
      </w:r>
      <w:r w:rsidR="007738F0" w:rsidRPr="00605E32">
        <w:rPr>
          <w:rFonts w:ascii="Garamond" w:eastAsia="Times New Roman" w:hAnsi="Garamond" w:cs="Times New Roman"/>
          <w:sz w:val="24"/>
          <w:szCs w:val="24"/>
        </w:rPr>
        <w:t xml:space="preserve"> </w:t>
      </w:r>
      <w:r w:rsidRPr="00605E32">
        <w:rPr>
          <w:rFonts w:ascii="Garamond" w:eastAsia="Times New Roman" w:hAnsi="Garamond" w:cs="Times New Roman"/>
          <w:sz w:val="24"/>
          <w:szCs w:val="24"/>
        </w:rPr>
        <w:t>Tal es el caso de la defensora y educadora Van</w:t>
      </w:r>
      <w:r w:rsidR="00C45A30" w:rsidRPr="00605E32">
        <w:rPr>
          <w:rFonts w:ascii="Garamond" w:eastAsia="Times New Roman" w:hAnsi="Garamond" w:cs="Times New Roman"/>
          <w:sz w:val="24"/>
          <w:szCs w:val="24"/>
        </w:rPr>
        <w:t>n</w:t>
      </w:r>
      <w:r w:rsidRPr="00605E32">
        <w:rPr>
          <w:rFonts w:ascii="Garamond" w:eastAsia="Times New Roman" w:hAnsi="Garamond" w:cs="Times New Roman"/>
          <w:sz w:val="24"/>
          <w:szCs w:val="24"/>
        </w:rPr>
        <w:t>esa Rosales en el estado Mérida quien en octubre de 2020 fue detenida de manera ilegal y arbitraria y sometida a un proceso judicial, por haber apoyado el caso de una adolescente de 13 años que requería la interrupción de un embarazo producto de una violación, pues su vida corría peligro</w:t>
      </w:r>
      <w:r w:rsidRPr="00605E32">
        <w:rPr>
          <w:rFonts w:ascii="Garamond" w:eastAsia="Times New Roman" w:hAnsi="Garamond" w:cs="Times New Roman"/>
          <w:sz w:val="24"/>
          <w:szCs w:val="24"/>
          <w:vertAlign w:val="superscript"/>
        </w:rPr>
        <w:footnoteReference w:id="71"/>
      </w:r>
      <w:r w:rsidRPr="00605E32">
        <w:rPr>
          <w:rFonts w:ascii="Garamond" w:eastAsia="Times New Roman" w:hAnsi="Garamond" w:cs="Times New Roman"/>
          <w:sz w:val="24"/>
          <w:szCs w:val="24"/>
        </w:rPr>
        <w:t>. Por su parte, al agresor de la adolescente se le otorgó libertad condicional y desde entonces se encuentra prófugo de la justicia</w:t>
      </w:r>
      <w:bookmarkEnd w:id="10"/>
      <w:r w:rsidRPr="00605E32">
        <w:rPr>
          <w:rFonts w:ascii="Garamond" w:eastAsia="Times New Roman" w:hAnsi="Garamond" w:cs="Times New Roman"/>
          <w:sz w:val="24"/>
          <w:szCs w:val="24"/>
        </w:rPr>
        <w:t>.</w:t>
      </w:r>
      <w:r w:rsidR="00B87B65">
        <w:rPr>
          <w:rFonts w:ascii="Garamond" w:eastAsia="Times New Roman" w:hAnsi="Garamond" w:cs="Times New Roman"/>
          <w:sz w:val="24"/>
          <w:szCs w:val="24"/>
        </w:rPr>
        <w:t xml:space="preserve"> Sobre este caso, el gobierno venezolano ha insistido que el aborto es un delito, como se evidenció en la respuesta </w:t>
      </w:r>
      <w:r w:rsidR="00B87B65">
        <w:rPr>
          <w:rFonts w:ascii="Garamond" w:eastAsia="Times New Roman" w:hAnsi="Garamond" w:cs="Times New Roman"/>
          <w:sz w:val="24"/>
          <w:szCs w:val="24"/>
        </w:rPr>
        <w:lastRenderedPageBreak/>
        <w:t>al informe de la Relatora Especial Mary Lawlor presentado ante el Consejo de Derechos Humanos en el 5</w:t>
      </w:r>
      <w:r w:rsidR="00B87B65" w:rsidRPr="00B87B65">
        <w:rPr>
          <w:rFonts w:ascii="Garamond" w:eastAsia="Times New Roman" w:hAnsi="Garamond" w:cs="Times New Roman"/>
          <w:sz w:val="24"/>
          <w:szCs w:val="24"/>
        </w:rPr>
        <w:t>2</w:t>
      </w:r>
      <w:r w:rsidR="00B87B65" w:rsidRPr="00B87B65">
        <w:rPr>
          <w:rFonts w:ascii="Garamond" w:hAnsi="Garamond" w:cs="Arial"/>
          <w:sz w:val="24"/>
          <w:szCs w:val="24"/>
        </w:rPr>
        <w:t>°</w:t>
      </w:r>
      <w:r w:rsidR="00B87B65">
        <w:rPr>
          <w:rFonts w:ascii="Garamond" w:eastAsia="Times New Roman" w:hAnsi="Garamond" w:cs="Times New Roman"/>
          <w:sz w:val="24"/>
          <w:szCs w:val="24"/>
        </w:rPr>
        <w:t xml:space="preserve"> periodo de sesiones, en el cual</w:t>
      </w:r>
      <w:r w:rsidR="00C56A6A">
        <w:rPr>
          <w:rFonts w:ascii="Garamond" w:eastAsia="Times New Roman" w:hAnsi="Garamond" w:cs="Times New Roman"/>
          <w:sz w:val="24"/>
          <w:szCs w:val="24"/>
        </w:rPr>
        <w:t xml:space="preserve"> la Relatora incluyó el caso de Vannesa.</w:t>
      </w:r>
      <w:r w:rsidR="00202E4F">
        <w:rPr>
          <w:rStyle w:val="Refdenotaalpie"/>
          <w:rFonts w:ascii="Garamond" w:eastAsia="Times New Roman" w:hAnsi="Garamond" w:cs="Times New Roman"/>
          <w:sz w:val="24"/>
          <w:szCs w:val="24"/>
        </w:rPr>
        <w:footnoteReference w:id="72"/>
      </w:r>
      <w:r w:rsidR="00C56A6A">
        <w:rPr>
          <w:rFonts w:ascii="Garamond" w:eastAsia="Times New Roman" w:hAnsi="Garamond" w:cs="Times New Roman"/>
          <w:sz w:val="24"/>
          <w:szCs w:val="24"/>
        </w:rPr>
        <w:t xml:space="preserve"> </w:t>
      </w:r>
    </w:p>
    <w:p w14:paraId="1BFCB891" w14:textId="4A298F65" w:rsidR="4EC595AC" w:rsidRPr="00605E32" w:rsidRDefault="4EC595AC" w:rsidP="00C87EC4">
      <w:pPr>
        <w:spacing w:beforeLines="120" w:before="288" w:afterLines="120" w:after="288" w:line="276" w:lineRule="auto"/>
        <w:jc w:val="both"/>
        <w:rPr>
          <w:rFonts w:ascii="Garamond" w:eastAsia="Times New Roman" w:hAnsi="Garamond" w:cstheme="majorBidi"/>
          <w:sz w:val="24"/>
          <w:szCs w:val="24"/>
        </w:rPr>
      </w:pPr>
      <w:r w:rsidRPr="00605E32">
        <w:rPr>
          <w:rFonts w:ascii="Garamond" w:eastAsia="Times New Roman" w:hAnsi="Garamond" w:cs="Times New Roman"/>
          <w:sz w:val="24"/>
          <w:szCs w:val="24"/>
        </w:rPr>
        <w:t xml:space="preserve">En este caso también se evidenció que en los Hospitales públicos no se implementan protocolos de atención posaborto, pues la niña acudió junto a su madre a un centro de salud y en lugar de recibir atención, fue interrogada y presionada por autoridades policiales (sin la presencia de su madre y sin seguir el procedimiento establecido en la ley) para que </w:t>
      </w:r>
      <w:r w:rsidRPr="00605E32">
        <w:rPr>
          <w:rFonts w:ascii="Garamond" w:eastAsia="Times New Roman" w:hAnsi="Garamond" w:cstheme="majorBidi"/>
          <w:sz w:val="24"/>
          <w:szCs w:val="24"/>
        </w:rPr>
        <w:t>“confesara” que se había realizado un aborto y el nombre de la defensora que la había acompañado.</w:t>
      </w:r>
    </w:p>
    <w:p w14:paraId="5943F25F" w14:textId="17794D9F" w:rsidR="003F1588" w:rsidRPr="00605E32" w:rsidRDefault="003F1588" w:rsidP="00C87EC4">
      <w:pPr>
        <w:spacing w:beforeLines="120" w:before="288" w:afterLines="120" w:after="288" w:line="276" w:lineRule="auto"/>
        <w:jc w:val="both"/>
        <w:rPr>
          <w:rFonts w:ascii="Garamond" w:hAnsi="Garamond" w:cstheme="majorBidi"/>
          <w:sz w:val="24"/>
          <w:szCs w:val="24"/>
        </w:rPr>
      </w:pPr>
      <w:bookmarkStart w:id="11" w:name="_Hlk131846296"/>
      <w:r w:rsidRPr="00605E32">
        <w:rPr>
          <w:rFonts w:ascii="Garamond" w:hAnsi="Garamond" w:cstheme="majorBidi"/>
          <w:sz w:val="24"/>
          <w:szCs w:val="24"/>
        </w:rPr>
        <w:t>Asimismo, la penalización del aborto impacta en la salud mental de las mujeres que sobreviven a los abortos clandestinos, y que para acceder a la interrupción del embarazo son obligadas a transitar por contextos de inseguridad, incrementándose los niveles de miedo intenso, estrés, ansiedad y angustia</w:t>
      </w:r>
      <w:r w:rsidRPr="00605E32">
        <w:rPr>
          <w:rStyle w:val="Refdenotaalpie"/>
          <w:rFonts w:ascii="Garamond" w:hAnsi="Garamond" w:cstheme="majorBidi"/>
          <w:sz w:val="24"/>
          <w:szCs w:val="24"/>
        </w:rPr>
        <w:footnoteReference w:id="73"/>
      </w:r>
      <w:r w:rsidRPr="00605E32">
        <w:rPr>
          <w:rFonts w:ascii="Garamond" w:hAnsi="Garamond" w:cstheme="majorBidi"/>
          <w:sz w:val="24"/>
          <w:szCs w:val="24"/>
        </w:rPr>
        <w:t>. La ilegalidad genera un contexto de inseguridad y empuja a las mujeres a recurrir a vendedores clandestinos de misoprostol</w:t>
      </w:r>
      <w:r w:rsidR="0091276A">
        <w:rPr>
          <w:rFonts w:ascii="Garamond" w:hAnsi="Garamond" w:cstheme="majorBidi"/>
          <w:sz w:val="24"/>
          <w:szCs w:val="24"/>
        </w:rPr>
        <w:t xml:space="preserve">, </w:t>
      </w:r>
      <w:r w:rsidRPr="00605E32">
        <w:rPr>
          <w:rFonts w:ascii="Garamond" w:hAnsi="Garamond" w:cstheme="majorBidi"/>
          <w:sz w:val="24"/>
          <w:szCs w:val="24"/>
        </w:rPr>
        <w:t>que además de especular con los precios del medicamento, no manejan información adecuada y venden la dosis incompleta, lo que ocasiona abortos incompletos y de riesgo.</w:t>
      </w:r>
    </w:p>
    <w:bookmarkEnd w:id="11"/>
    <w:p w14:paraId="6C36AA0C" w14:textId="615A1E29" w:rsidR="003F1588" w:rsidRPr="00605E32" w:rsidRDefault="003F1588" w:rsidP="00C87EC4">
      <w:pPr>
        <w:spacing w:beforeLines="120" w:before="288" w:afterLines="120" w:after="288" w:line="276" w:lineRule="auto"/>
        <w:jc w:val="both"/>
        <w:rPr>
          <w:rFonts w:ascii="Garamond" w:hAnsi="Garamond" w:cstheme="majorBidi"/>
          <w:sz w:val="24"/>
          <w:szCs w:val="24"/>
        </w:rPr>
      </w:pPr>
      <w:r w:rsidRPr="00605E32">
        <w:rPr>
          <w:rFonts w:ascii="Garamond" w:hAnsi="Garamond" w:cstheme="majorBidi"/>
          <w:sz w:val="24"/>
          <w:szCs w:val="24"/>
        </w:rPr>
        <w:t>De igual manera, las mujeres que sobreviven a abortos clandestinos, también sobreviven a la violencia institucional reproducida en el maltrato psicológico por parte de todo el personal de salud en los hospitales públicos, que en un momento de mayor vulnerabilidad, no solo las atiende de último y dilata la atención, sino también se dirigen a ellas con descalificaciones, señalamientos, prejuicios que las estigmatizan y revicitimizan</w:t>
      </w:r>
      <w:r w:rsidRPr="00605E32">
        <w:rPr>
          <w:rStyle w:val="Refdenotaalpie"/>
          <w:rFonts w:ascii="Garamond" w:hAnsi="Garamond" w:cstheme="majorBidi"/>
          <w:sz w:val="24"/>
          <w:szCs w:val="24"/>
        </w:rPr>
        <w:footnoteReference w:id="74"/>
      </w:r>
      <w:r w:rsidRPr="00605E32">
        <w:rPr>
          <w:rFonts w:ascii="Garamond" w:hAnsi="Garamond" w:cstheme="majorBidi"/>
          <w:sz w:val="24"/>
          <w:szCs w:val="24"/>
        </w:rPr>
        <w:t xml:space="preserve">. </w:t>
      </w:r>
    </w:p>
    <w:p w14:paraId="08267C0F" w14:textId="5B820B36" w:rsidR="003F1588" w:rsidRPr="00605E32" w:rsidRDefault="003F1588" w:rsidP="00C87EC4">
      <w:pPr>
        <w:shd w:val="clear" w:color="auto" w:fill="FFFFFF"/>
        <w:spacing w:beforeLines="120" w:before="288" w:afterLines="120" w:after="288" w:line="276" w:lineRule="auto"/>
        <w:jc w:val="both"/>
        <w:outlineLvl w:val="0"/>
        <w:rPr>
          <w:rFonts w:ascii="Garamond" w:hAnsi="Garamond" w:cstheme="majorBidi"/>
          <w:b/>
          <w:sz w:val="24"/>
          <w:szCs w:val="24"/>
        </w:rPr>
      </w:pPr>
      <w:r w:rsidRPr="00605E32">
        <w:rPr>
          <w:rFonts w:ascii="Garamond" w:hAnsi="Garamond" w:cstheme="majorBidi"/>
          <w:b/>
          <w:sz w:val="24"/>
          <w:szCs w:val="24"/>
        </w:rPr>
        <w:t xml:space="preserve">j. </w:t>
      </w:r>
      <w:r w:rsidR="00A15893" w:rsidRPr="00605E32">
        <w:rPr>
          <w:rFonts w:ascii="Garamond" w:hAnsi="Garamond" w:cstheme="majorBidi"/>
          <w:b/>
          <w:sz w:val="24"/>
          <w:szCs w:val="24"/>
        </w:rPr>
        <w:t>Criminalización</w:t>
      </w:r>
      <w:r w:rsidRPr="00605E32">
        <w:rPr>
          <w:rFonts w:ascii="Garamond" w:hAnsi="Garamond" w:cstheme="majorBidi"/>
          <w:b/>
          <w:sz w:val="24"/>
          <w:szCs w:val="24"/>
        </w:rPr>
        <w:t xml:space="preserve"> de</w:t>
      </w:r>
      <w:r w:rsidR="00A15893" w:rsidRPr="00605E32">
        <w:rPr>
          <w:rFonts w:ascii="Garamond" w:hAnsi="Garamond" w:cstheme="majorBidi"/>
          <w:b/>
          <w:sz w:val="24"/>
          <w:szCs w:val="24"/>
        </w:rPr>
        <w:t xml:space="preserve"> las</w:t>
      </w:r>
      <w:r w:rsidRPr="00605E32">
        <w:rPr>
          <w:rFonts w:ascii="Garamond" w:hAnsi="Garamond" w:cstheme="majorBidi"/>
          <w:b/>
          <w:sz w:val="24"/>
          <w:szCs w:val="24"/>
        </w:rPr>
        <w:t xml:space="preserve"> mujeres que accedieron a abortos clandestinos</w:t>
      </w:r>
    </w:p>
    <w:p w14:paraId="7FFAD631" w14:textId="0E6FCE70" w:rsidR="003F1588" w:rsidRPr="00D51CED" w:rsidRDefault="003F1588" w:rsidP="00C87EC4">
      <w:pPr>
        <w:shd w:val="clear" w:color="auto" w:fill="FFFFFF"/>
        <w:spacing w:beforeLines="120" w:before="288" w:afterLines="120" w:after="288" w:line="276" w:lineRule="auto"/>
        <w:jc w:val="both"/>
        <w:outlineLvl w:val="0"/>
        <w:rPr>
          <w:rFonts w:ascii="Garamond" w:hAnsi="Garamond" w:cstheme="majorBidi"/>
          <w:sz w:val="24"/>
          <w:szCs w:val="24"/>
        </w:rPr>
      </w:pPr>
      <w:bookmarkStart w:id="12" w:name="_Hlk131846307"/>
      <w:r w:rsidRPr="00605E32">
        <w:rPr>
          <w:rFonts w:ascii="Garamond" w:hAnsi="Garamond" w:cstheme="majorBidi"/>
          <w:sz w:val="24"/>
          <w:szCs w:val="24"/>
        </w:rPr>
        <w:t xml:space="preserve">En Venezuela frecuentan períodos donde el Cuerpo de Investigaciones Científicas, Penales y Criminalísticas se ha convertido en el ente encargado de hacer prevalecer la práctica del aborto como un </w:t>
      </w:r>
      <w:r w:rsidRPr="00D51CED">
        <w:rPr>
          <w:rFonts w:ascii="Garamond" w:hAnsi="Garamond" w:cstheme="majorBidi"/>
          <w:sz w:val="24"/>
          <w:szCs w:val="24"/>
        </w:rPr>
        <w:t>delit</w:t>
      </w:r>
      <w:r w:rsidR="008B0982" w:rsidRPr="00D51CED">
        <w:rPr>
          <w:rFonts w:ascii="Garamond" w:hAnsi="Garamond" w:cstheme="majorBidi"/>
          <w:sz w:val="24"/>
          <w:szCs w:val="24"/>
        </w:rPr>
        <w:t xml:space="preserve">o, </w:t>
      </w:r>
      <w:r w:rsidRPr="00D51CED">
        <w:rPr>
          <w:rFonts w:ascii="Garamond" w:hAnsi="Garamond" w:cstheme="majorBidi"/>
          <w:sz w:val="24"/>
          <w:szCs w:val="24"/>
        </w:rPr>
        <w:t xml:space="preserve">dándole el tratamiento de infanticidio. </w:t>
      </w:r>
      <w:r w:rsidRPr="00D51CED">
        <w:rPr>
          <w:rFonts w:ascii="Garamond" w:hAnsi="Garamond" w:cstheme="majorBidi"/>
          <w:sz w:val="24"/>
          <w:szCs w:val="24"/>
          <w:shd w:val="clear" w:color="auto" w:fill="FFFFFF"/>
        </w:rPr>
        <w:t xml:space="preserve">Las leyes venezolanas con relación a un posible infanticidio, orientan en que es provocarle la muerte a un recién nacido, entendido este como toda persona con menos de veinte días de nacida, según lo establecido en el Código Civil en su art. 464 </w:t>
      </w:r>
      <w:r w:rsidRPr="00D51CED">
        <w:rPr>
          <w:rFonts w:ascii="Garamond" w:hAnsi="Garamond" w:cstheme="majorBidi"/>
          <w:sz w:val="24"/>
          <w:szCs w:val="24"/>
        </w:rPr>
        <w:t xml:space="preserve">y en el art 413 del Código Penal referente al homicidio, por lo que el aborto no entra bajo esta tipificación penal. </w:t>
      </w:r>
    </w:p>
    <w:p w14:paraId="5A44C76A" w14:textId="31896F13" w:rsidR="003F1588" w:rsidRPr="00D51CED" w:rsidRDefault="003F1588" w:rsidP="00C87EC4">
      <w:pPr>
        <w:shd w:val="clear" w:color="auto" w:fill="FFFFFF"/>
        <w:spacing w:beforeLines="120" w:before="288" w:afterLines="120" w:after="288" w:line="276" w:lineRule="auto"/>
        <w:jc w:val="both"/>
        <w:outlineLvl w:val="0"/>
        <w:rPr>
          <w:rFonts w:ascii="Garamond" w:hAnsi="Garamond" w:cstheme="majorBidi"/>
          <w:b/>
          <w:sz w:val="24"/>
          <w:szCs w:val="24"/>
          <w:shd w:val="clear" w:color="auto" w:fill="FFFFFF"/>
        </w:rPr>
      </w:pPr>
      <w:r w:rsidRPr="00D51CED">
        <w:rPr>
          <w:rFonts w:ascii="Garamond" w:hAnsi="Garamond" w:cstheme="majorBidi"/>
          <w:sz w:val="24"/>
          <w:szCs w:val="24"/>
        </w:rPr>
        <w:t xml:space="preserve">Al respecto se han documentado dos casos, en el primero, una adolescente de 16 años </w:t>
      </w:r>
      <w:r w:rsidR="00A15893" w:rsidRPr="00D51CED">
        <w:rPr>
          <w:rFonts w:ascii="Garamond" w:hAnsi="Garamond" w:cstheme="majorBidi"/>
          <w:sz w:val="24"/>
          <w:szCs w:val="24"/>
        </w:rPr>
        <w:t xml:space="preserve">ingresó </w:t>
      </w:r>
      <w:r w:rsidR="00A15893" w:rsidRPr="00D51CED">
        <w:rPr>
          <w:rFonts w:ascii="Garamond" w:hAnsi="Garamond" w:cstheme="majorBidi"/>
          <w:sz w:val="24"/>
          <w:szCs w:val="24"/>
          <w:shd w:val="clear" w:color="auto" w:fill="FFFFFF"/>
        </w:rPr>
        <w:t xml:space="preserve">al Hospital Materno Infantil Doctor Samuel Darío Maldonado en el estado Barinas en medio de un proceso de aborto, por lo cual fue detenida junto a su pareja, un hombre de 32 años, y puestos </w:t>
      </w:r>
      <w:r w:rsidR="00A15893" w:rsidRPr="00D51CED">
        <w:rPr>
          <w:rFonts w:ascii="Garamond" w:hAnsi="Garamond" w:cstheme="majorBidi"/>
          <w:sz w:val="24"/>
          <w:szCs w:val="24"/>
          <w:shd w:val="clear" w:color="auto" w:fill="FFFFFF"/>
        </w:rPr>
        <w:lastRenderedPageBreak/>
        <w:t>a la orden del Ministerio Público por “infanticidio”</w:t>
      </w:r>
      <w:r w:rsidRPr="00D51CED">
        <w:rPr>
          <w:rStyle w:val="Refdenotaalpie"/>
          <w:rFonts w:ascii="Garamond" w:eastAsia="Yu Gothic" w:hAnsi="Garamond" w:cstheme="majorBidi"/>
          <w:sz w:val="24"/>
          <w:szCs w:val="24"/>
          <w:shd w:val="clear" w:color="auto" w:fill="FFFFFF"/>
        </w:rPr>
        <w:footnoteReference w:id="75"/>
      </w:r>
      <w:r w:rsidR="00A15893" w:rsidRPr="00D51CED">
        <w:rPr>
          <w:rFonts w:ascii="Garamond" w:hAnsi="Garamond" w:cstheme="majorBidi"/>
          <w:sz w:val="24"/>
          <w:szCs w:val="24"/>
          <w:shd w:val="clear" w:color="auto" w:fill="FFFFFF"/>
        </w:rPr>
        <w:t>. En el segundo caso, una mujer de 23 a</w:t>
      </w:r>
      <w:r w:rsidR="008B0982" w:rsidRPr="00D51CED">
        <w:rPr>
          <w:rFonts w:ascii="Garamond" w:hAnsi="Garamond" w:cstheme="majorBidi"/>
          <w:sz w:val="24"/>
          <w:szCs w:val="24"/>
          <w:shd w:val="clear" w:color="auto" w:fill="FFFFFF"/>
        </w:rPr>
        <w:t>ñ</w:t>
      </w:r>
      <w:r w:rsidR="00A15893" w:rsidRPr="00D51CED">
        <w:rPr>
          <w:rFonts w:ascii="Garamond" w:hAnsi="Garamond" w:cstheme="majorBidi"/>
          <w:sz w:val="24"/>
          <w:szCs w:val="24"/>
          <w:shd w:val="clear" w:color="auto" w:fill="FFFFFF"/>
        </w:rPr>
        <w:t xml:space="preserve">os fue detenida por “el infanticidio de su hija de 36 semanas de gestación” luego de que acudiera al </w:t>
      </w:r>
      <w:r w:rsidRPr="00D51CED">
        <w:rPr>
          <w:rFonts w:ascii="Garamond" w:hAnsi="Garamond" w:cstheme="majorBidi"/>
          <w:sz w:val="24"/>
          <w:szCs w:val="24"/>
          <w:shd w:val="clear" w:color="auto" w:fill="FFFFFF"/>
        </w:rPr>
        <w:t xml:space="preserve">Hospital Doctor Domingo Luciani </w:t>
      </w:r>
      <w:r w:rsidR="00A15893" w:rsidRPr="00D51CED">
        <w:rPr>
          <w:rFonts w:ascii="Garamond" w:hAnsi="Garamond" w:cstheme="majorBidi"/>
          <w:sz w:val="24"/>
          <w:szCs w:val="24"/>
          <w:shd w:val="clear" w:color="auto" w:fill="FFFFFF"/>
        </w:rPr>
        <w:t>en el</w:t>
      </w:r>
      <w:r w:rsidRPr="00D51CED">
        <w:rPr>
          <w:rFonts w:ascii="Garamond" w:hAnsi="Garamond" w:cstheme="majorBidi"/>
          <w:sz w:val="24"/>
          <w:szCs w:val="24"/>
          <w:shd w:val="clear" w:color="auto" w:fill="FFFFFF"/>
        </w:rPr>
        <w:t xml:space="preserve"> estado Miranda</w:t>
      </w:r>
      <w:r w:rsidR="00A15893" w:rsidRPr="00D51CED">
        <w:rPr>
          <w:rFonts w:ascii="Garamond" w:hAnsi="Garamond" w:cstheme="majorBidi"/>
          <w:sz w:val="24"/>
          <w:szCs w:val="24"/>
          <w:shd w:val="clear" w:color="auto" w:fill="FFFFFF"/>
        </w:rPr>
        <w:t xml:space="preserve"> en un proceso abortivo y de haber confesado por la presión ejercida por el personal médico</w:t>
      </w:r>
      <w:r w:rsidRPr="00D51CED">
        <w:rPr>
          <w:rStyle w:val="Refdenotaalpie"/>
          <w:rFonts w:ascii="Garamond" w:hAnsi="Garamond" w:cstheme="majorBidi"/>
          <w:sz w:val="24"/>
          <w:szCs w:val="24"/>
          <w:shd w:val="clear" w:color="auto" w:fill="FFFFFF"/>
        </w:rPr>
        <w:footnoteReference w:id="76"/>
      </w:r>
      <w:r w:rsidR="00A15893" w:rsidRPr="00D51CED">
        <w:rPr>
          <w:rFonts w:ascii="Garamond" w:hAnsi="Garamond" w:cstheme="majorBidi"/>
          <w:sz w:val="24"/>
          <w:szCs w:val="24"/>
          <w:shd w:val="clear" w:color="auto" w:fill="FFFFFF"/>
        </w:rPr>
        <w:t>.</w:t>
      </w:r>
    </w:p>
    <w:p w14:paraId="260D0FAC" w14:textId="77777777" w:rsidR="00D51CED" w:rsidRDefault="00A15893" w:rsidP="00C87EC4">
      <w:pPr>
        <w:shd w:val="clear" w:color="auto" w:fill="FFFFFF"/>
        <w:spacing w:beforeLines="120" w:before="288" w:afterLines="120" w:after="288" w:line="276" w:lineRule="auto"/>
        <w:jc w:val="both"/>
        <w:outlineLvl w:val="0"/>
        <w:rPr>
          <w:rFonts w:ascii="Garamond" w:hAnsi="Garamond" w:cstheme="majorBidi"/>
          <w:sz w:val="24"/>
          <w:szCs w:val="24"/>
        </w:rPr>
      </w:pPr>
      <w:r w:rsidRPr="00D51CED">
        <w:rPr>
          <w:rFonts w:ascii="Garamond" w:hAnsi="Garamond" w:cstheme="majorBidi"/>
          <w:sz w:val="24"/>
          <w:szCs w:val="24"/>
          <w:shd w:val="clear" w:color="auto" w:fill="FFFFFF"/>
        </w:rPr>
        <w:t>La utilización del delito de infanticidio para perseguir y criminalizar a las mujeres que abortan</w:t>
      </w:r>
      <w:r w:rsidR="003F1588" w:rsidRPr="00D51CED">
        <w:rPr>
          <w:rFonts w:ascii="Garamond" w:hAnsi="Garamond" w:cstheme="majorBidi"/>
          <w:sz w:val="24"/>
          <w:szCs w:val="24"/>
        </w:rPr>
        <w:t xml:space="preserve"> es sancionatorio de </w:t>
      </w:r>
      <w:r w:rsidR="008B0982" w:rsidRPr="00D51CED">
        <w:rPr>
          <w:rFonts w:ascii="Garamond" w:hAnsi="Garamond" w:cstheme="majorBidi"/>
          <w:sz w:val="24"/>
          <w:szCs w:val="24"/>
        </w:rPr>
        <w:t>sus</w:t>
      </w:r>
      <w:r w:rsidR="003F1588" w:rsidRPr="00D51CED">
        <w:rPr>
          <w:rFonts w:ascii="Garamond" w:hAnsi="Garamond" w:cstheme="majorBidi"/>
          <w:sz w:val="24"/>
          <w:szCs w:val="24"/>
        </w:rPr>
        <w:t xml:space="preserve"> derechos humanos</w:t>
      </w:r>
      <w:r w:rsidRPr="00D51CED">
        <w:rPr>
          <w:rFonts w:ascii="Garamond" w:hAnsi="Garamond" w:cstheme="majorBidi"/>
          <w:sz w:val="24"/>
          <w:szCs w:val="24"/>
        </w:rPr>
        <w:t xml:space="preserve">, </w:t>
      </w:r>
      <w:r w:rsidR="003F1588" w:rsidRPr="00D51CED">
        <w:rPr>
          <w:rFonts w:ascii="Garamond" w:hAnsi="Garamond" w:cstheme="majorBidi"/>
          <w:sz w:val="24"/>
          <w:szCs w:val="24"/>
        </w:rPr>
        <w:t>motivado a que viola su integridad como persona, agravando de esta manera el manejo judicial, penal, legal y social del caso.</w:t>
      </w:r>
    </w:p>
    <w:bookmarkEnd w:id="12"/>
    <w:p w14:paraId="44892EDC" w14:textId="460371DE" w:rsidR="4EC595AC" w:rsidRDefault="00080EFB" w:rsidP="00C87EC4">
      <w:pPr>
        <w:shd w:val="clear" w:color="auto" w:fill="FFFFFF"/>
        <w:spacing w:beforeLines="120" w:before="288" w:afterLines="120" w:after="288" w:line="276" w:lineRule="auto"/>
        <w:jc w:val="both"/>
        <w:outlineLvl w:val="0"/>
        <w:rPr>
          <w:rFonts w:ascii="Garamond" w:hAnsi="Garamond" w:cstheme="majorBidi"/>
          <w:b/>
          <w:bCs/>
          <w:sz w:val="24"/>
          <w:szCs w:val="24"/>
          <w:shd w:val="clear" w:color="auto" w:fill="FFFFFF"/>
        </w:rPr>
      </w:pPr>
      <w:r>
        <w:rPr>
          <w:rFonts w:ascii="Garamond" w:hAnsi="Garamond" w:cstheme="majorBidi"/>
          <w:b/>
          <w:bCs/>
          <w:sz w:val="24"/>
          <w:szCs w:val="24"/>
          <w:shd w:val="clear" w:color="auto" w:fill="FFFFFF"/>
        </w:rPr>
        <w:t xml:space="preserve">V. Solicitud </w:t>
      </w:r>
    </w:p>
    <w:p w14:paraId="15B7BAC6" w14:textId="5D2819BA" w:rsidR="0011484F" w:rsidRPr="0011484F" w:rsidRDefault="0011484F" w:rsidP="00C87EC4">
      <w:pPr>
        <w:shd w:val="clear" w:color="auto" w:fill="FFFFFF"/>
        <w:spacing w:beforeLines="120" w:before="288" w:afterLines="120" w:after="288" w:line="276" w:lineRule="auto"/>
        <w:jc w:val="both"/>
        <w:outlineLvl w:val="0"/>
        <w:rPr>
          <w:rFonts w:ascii="Garamond" w:hAnsi="Garamond" w:cstheme="majorBidi"/>
          <w:sz w:val="24"/>
          <w:szCs w:val="24"/>
          <w:shd w:val="clear" w:color="auto" w:fill="FFFFFF"/>
        </w:rPr>
      </w:pPr>
      <w:r w:rsidRPr="0011484F">
        <w:rPr>
          <w:rFonts w:ascii="Garamond" w:hAnsi="Garamond" w:cstheme="majorBidi"/>
          <w:sz w:val="24"/>
          <w:szCs w:val="24"/>
          <w:shd w:val="clear" w:color="auto" w:fill="FFFFFF"/>
        </w:rPr>
        <w:t>La coalición de organizaciones que presentamos este informe solicitamos respetuosamente al Comité que</w:t>
      </w:r>
      <w:r>
        <w:rPr>
          <w:rFonts w:ascii="Garamond" w:hAnsi="Garamond" w:cstheme="majorBidi"/>
          <w:sz w:val="24"/>
          <w:szCs w:val="24"/>
          <w:shd w:val="clear" w:color="auto" w:fill="FFFFFF"/>
        </w:rPr>
        <w:t xml:space="preserve">, </w:t>
      </w:r>
      <w:r w:rsidRPr="0011484F">
        <w:rPr>
          <w:rFonts w:ascii="Garamond" w:hAnsi="Garamond" w:cstheme="majorBidi"/>
          <w:sz w:val="24"/>
          <w:szCs w:val="24"/>
          <w:shd w:val="clear" w:color="auto" w:fill="FFFFFF"/>
        </w:rPr>
        <w:t>en las recomendaciones que emita al Estado</w:t>
      </w:r>
      <w:r>
        <w:rPr>
          <w:rFonts w:ascii="Garamond" w:hAnsi="Garamond" w:cstheme="majorBidi"/>
          <w:sz w:val="24"/>
          <w:szCs w:val="24"/>
          <w:shd w:val="clear" w:color="auto" w:fill="FFFFFF"/>
        </w:rPr>
        <w:t>,</w:t>
      </w:r>
      <w:r w:rsidRPr="0011484F">
        <w:rPr>
          <w:rFonts w:ascii="Garamond" w:hAnsi="Garamond" w:cstheme="majorBidi"/>
          <w:sz w:val="24"/>
          <w:szCs w:val="24"/>
          <w:shd w:val="clear" w:color="auto" w:fill="FFFFFF"/>
        </w:rPr>
        <w:t xml:space="preserve"> se refiera de manera expresa a la información aquí especificada sobre la grave situación en materia de salud sexual y reproductiva que enfrentan mujeres, niñas y adolescentes en Venezuela</w:t>
      </w:r>
      <w:r>
        <w:rPr>
          <w:rFonts w:ascii="Garamond" w:hAnsi="Garamond" w:cstheme="majorBidi"/>
          <w:sz w:val="24"/>
          <w:szCs w:val="24"/>
          <w:shd w:val="clear" w:color="auto" w:fill="FFFFFF"/>
        </w:rPr>
        <w:t xml:space="preserve">. </w:t>
      </w:r>
    </w:p>
    <w:p w14:paraId="25A32A04" w14:textId="77777777" w:rsidR="00080EFB" w:rsidRPr="00D51CED" w:rsidRDefault="00080EFB" w:rsidP="00C87EC4">
      <w:pPr>
        <w:shd w:val="clear" w:color="auto" w:fill="FFFFFF"/>
        <w:spacing w:beforeLines="120" w:before="288" w:afterLines="120" w:after="288" w:line="276" w:lineRule="auto"/>
        <w:jc w:val="both"/>
        <w:outlineLvl w:val="0"/>
        <w:rPr>
          <w:rFonts w:ascii="Garamond" w:hAnsi="Garamond" w:cstheme="majorBidi"/>
          <w:b/>
          <w:bCs/>
          <w:sz w:val="24"/>
          <w:szCs w:val="24"/>
          <w:shd w:val="clear" w:color="auto" w:fill="FFFFFF"/>
        </w:rPr>
      </w:pPr>
    </w:p>
    <w:sectPr w:rsidR="00080EFB" w:rsidRPr="00D51CED" w:rsidSect="000D4EE7">
      <w:headerReference w:type="default" r:id="rId13"/>
      <w:footerReference w:type="default" r:id="rId14"/>
      <w:pgSz w:w="12240" w:h="15840"/>
      <w:pgMar w:top="1417" w:right="1701" w:bottom="1417" w:left="1701" w:header="454"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05D82" w14:textId="77777777" w:rsidR="00B8412C" w:rsidRDefault="00B8412C">
      <w:pPr>
        <w:spacing w:after="0" w:line="240" w:lineRule="auto"/>
      </w:pPr>
      <w:r>
        <w:separator/>
      </w:r>
    </w:p>
  </w:endnote>
  <w:endnote w:type="continuationSeparator" w:id="0">
    <w:p w14:paraId="3F31F2DE" w14:textId="77777777" w:rsidR="00B8412C" w:rsidRDefault="00B8412C">
      <w:pPr>
        <w:spacing w:after="0" w:line="240" w:lineRule="auto"/>
      </w:pPr>
      <w:r>
        <w:continuationSeparator/>
      </w:r>
    </w:p>
  </w:endnote>
  <w:endnote w:type="continuationNotice" w:id="1">
    <w:p w14:paraId="5D0AAE0A" w14:textId="77777777" w:rsidR="00B8412C" w:rsidRDefault="00B841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altName w:val="Garamond"/>
    <w:panose1 w:val="02020404030301010803"/>
    <w:charset w:val="00"/>
    <w:family w:val="roman"/>
    <w:pitch w:val="variable"/>
    <w:sig w:usb0="00000287" w:usb1="00000002"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945"/>
      <w:gridCol w:w="2945"/>
      <w:gridCol w:w="2945"/>
    </w:tblGrid>
    <w:tr w:rsidR="7F6E8ABE" w14:paraId="2A4A69E0" w14:textId="77777777" w:rsidTr="00606BBD">
      <w:trPr>
        <w:trHeight w:val="300"/>
      </w:trPr>
      <w:tc>
        <w:tcPr>
          <w:tcW w:w="2945" w:type="dxa"/>
        </w:tcPr>
        <w:p w14:paraId="457CB9CA" w14:textId="1406C9F7" w:rsidR="7F6E8ABE" w:rsidRDefault="7F6E8ABE" w:rsidP="00606BBD">
          <w:pPr>
            <w:pStyle w:val="Encabezado"/>
            <w:ind w:left="-115"/>
          </w:pPr>
        </w:p>
      </w:tc>
      <w:tc>
        <w:tcPr>
          <w:tcW w:w="2945" w:type="dxa"/>
        </w:tcPr>
        <w:p w14:paraId="32A5E090" w14:textId="086836B8" w:rsidR="7F6E8ABE" w:rsidRDefault="7F6E8ABE" w:rsidP="00606BBD">
          <w:pPr>
            <w:pStyle w:val="Encabezado"/>
            <w:jc w:val="center"/>
          </w:pPr>
        </w:p>
      </w:tc>
      <w:tc>
        <w:tcPr>
          <w:tcW w:w="2945" w:type="dxa"/>
        </w:tcPr>
        <w:p w14:paraId="2E23BBC0" w14:textId="306BB9D0" w:rsidR="7F6E8ABE" w:rsidRDefault="7F6E8ABE" w:rsidP="00606BBD">
          <w:pPr>
            <w:pStyle w:val="Encabezado"/>
            <w:ind w:right="-115"/>
            <w:jc w:val="right"/>
          </w:pPr>
        </w:p>
      </w:tc>
    </w:tr>
  </w:tbl>
  <w:p w14:paraId="6913DDA1" w14:textId="0FAD89DF" w:rsidR="7F6E8ABE" w:rsidRDefault="7F6E8ABE" w:rsidP="00606B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33FE7" w14:textId="77777777" w:rsidR="00B8412C" w:rsidRDefault="00B8412C">
      <w:pPr>
        <w:spacing w:after="0" w:line="240" w:lineRule="auto"/>
      </w:pPr>
      <w:r>
        <w:separator/>
      </w:r>
    </w:p>
  </w:footnote>
  <w:footnote w:type="continuationSeparator" w:id="0">
    <w:p w14:paraId="1D639212" w14:textId="77777777" w:rsidR="00B8412C" w:rsidRDefault="00B8412C">
      <w:pPr>
        <w:spacing w:after="0" w:line="240" w:lineRule="auto"/>
      </w:pPr>
      <w:r>
        <w:continuationSeparator/>
      </w:r>
    </w:p>
  </w:footnote>
  <w:footnote w:type="continuationNotice" w:id="1">
    <w:p w14:paraId="3CDAF9F6" w14:textId="77777777" w:rsidR="00B8412C" w:rsidRDefault="00B8412C">
      <w:pPr>
        <w:spacing w:after="0" w:line="240" w:lineRule="auto"/>
      </w:pPr>
    </w:p>
  </w:footnote>
  <w:footnote w:id="2">
    <w:p w14:paraId="5BACFC73" w14:textId="77777777" w:rsidR="000235CC" w:rsidRPr="008D10B4" w:rsidRDefault="000235CC" w:rsidP="008D10B4">
      <w:pPr>
        <w:pStyle w:val="Textonotapie"/>
        <w:jc w:val="both"/>
        <w:rPr>
          <w:rFonts w:ascii="Garamond" w:hAnsi="Garamond"/>
          <w:sz w:val="18"/>
          <w:szCs w:val="18"/>
          <w:lang w:val="es-ES"/>
        </w:rPr>
      </w:pPr>
      <w:r w:rsidRPr="008D10B4">
        <w:rPr>
          <w:rStyle w:val="Refdenotaalpie"/>
          <w:rFonts w:ascii="Garamond" w:hAnsi="Garamond"/>
          <w:sz w:val="18"/>
          <w:szCs w:val="18"/>
        </w:rPr>
        <w:footnoteRef/>
      </w:r>
      <w:r w:rsidRPr="008D10B4">
        <w:rPr>
          <w:rFonts w:ascii="Garamond" w:hAnsi="Garamond"/>
          <w:sz w:val="18"/>
          <w:szCs w:val="18"/>
        </w:rPr>
        <w:t xml:space="preserve"> </w:t>
      </w:r>
      <w:hyperlink r:id="rId1" w:history="1">
        <w:r w:rsidRPr="008D10B4">
          <w:rPr>
            <w:rStyle w:val="Hipervnculo"/>
            <w:rFonts w:ascii="Garamond" w:hAnsi="Garamond"/>
            <w:color w:val="auto"/>
            <w:sz w:val="18"/>
            <w:szCs w:val="18"/>
          </w:rPr>
          <w:t>https://avesa.blog/</w:t>
        </w:r>
      </w:hyperlink>
      <w:r w:rsidRPr="008D10B4">
        <w:rPr>
          <w:rFonts w:ascii="Garamond" w:hAnsi="Garamond"/>
          <w:sz w:val="18"/>
          <w:szCs w:val="18"/>
        </w:rPr>
        <w:t xml:space="preserve"> </w:t>
      </w:r>
    </w:p>
  </w:footnote>
  <w:footnote w:id="3">
    <w:p w14:paraId="165DAE35" w14:textId="77777777" w:rsidR="000235CC" w:rsidRPr="008D10B4" w:rsidRDefault="000235CC" w:rsidP="008D10B4">
      <w:pPr>
        <w:pStyle w:val="Textonotapie"/>
        <w:jc w:val="both"/>
        <w:rPr>
          <w:rFonts w:ascii="Garamond" w:hAnsi="Garamond"/>
          <w:sz w:val="18"/>
          <w:szCs w:val="18"/>
          <w:highlight w:val="yellow"/>
        </w:rPr>
      </w:pPr>
      <w:r w:rsidRPr="008D10B4">
        <w:rPr>
          <w:rStyle w:val="Refdenotaalpie"/>
          <w:rFonts w:ascii="Garamond" w:hAnsi="Garamond"/>
          <w:sz w:val="18"/>
          <w:szCs w:val="18"/>
        </w:rPr>
        <w:footnoteRef/>
      </w:r>
      <w:r w:rsidRPr="008D10B4">
        <w:rPr>
          <w:rFonts w:ascii="Garamond" w:hAnsi="Garamond"/>
          <w:sz w:val="18"/>
          <w:szCs w:val="18"/>
        </w:rPr>
        <w:t xml:space="preserve"> </w:t>
      </w:r>
      <w:hyperlink r:id="rId2" w:history="1">
        <w:r w:rsidRPr="008D10B4">
          <w:rPr>
            <w:rStyle w:val="Hipervnculo"/>
            <w:rFonts w:ascii="Garamond" w:hAnsi="Garamond"/>
            <w:color w:val="auto"/>
            <w:sz w:val="18"/>
            <w:szCs w:val="18"/>
          </w:rPr>
          <w:t>https://100estrogeno.org/</w:t>
        </w:r>
      </w:hyperlink>
      <w:r w:rsidRPr="008D10B4">
        <w:rPr>
          <w:rFonts w:ascii="Garamond" w:hAnsi="Garamond"/>
          <w:sz w:val="18"/>
          <w:szCs w:val="18"/>
        </w:rPr>
        <w:t xml:space="preserve"> </w:t>
      </w:r>
    </w:p>
  </w:footnote>
  <w:footnote w:id="4">
    <w:p w14:paraId="22F0E658" w14:textId="77777777" w:rsidR="000235CC" w:rsidRPr="008D10B4" w:rsidRDefault="000235CC" w:rsidP="008D10B4">
      <w:pPr>
        <w:pStyle w:val="Textonotapie"/>
        <w:jc w:val="both"/>
        <w:rPr>
          <w:rFonts w:ascii="Garamond" w:hAnsi="Garamond"/>
          <w:sz w:val="18"/>
          <w:szCs w:val="18"/>
        </w:rPr>
      </w:pPr>
      <w:r w:rsidRPr="008D10B4">
        <w:rPr>
          <w:rStyle w:val="Refdenotaalpie"/>
          <w:rFonts w:ascii="Garamond" w:hAnsi="Garamond"/>
          <w:sz w:val="18"/>
          <w:szCs w:val="18"/>
        </w:rPr>
        <w:footnoteRef/>
      </w:r>
      <w:r w:rsidRPr="008D10B4">
        <w:rPr>
          <w:rFonts w:ascii="Garamond" w:hAnsi="Garamond"/>
          <w:sz w:val="18"/>
          <w:szCs w:val="18"/>
        </w:rPr>
        <w:t xml:space="preserve"> </w:t>
      </w:r>
      <w:hyperlink r:id="rId3" w:history="1">
        <w:r w:rsidRPr="008D10B4">
          <w:rPr>
            <w:rStyle w:val="Hipervnculo"/>
            <w:rFonts w:ascii="Garamond" w:hAnsi="Garamond"/>
            <w:color w:val="auto"/>
            <w:sz w:val="18"/>
            <w:szCs w:val="18"/>
          </w:rPr>
          <w:t>https://lascomadrespurpuras.com/</w:t>
        </w:r>
      </w:hyperlink>
      <w:r w:rsidRPr="008D10B4">
        <w:rPr>
          <w:rFonts w:ascii="Garamond" w:hAnsi="Garamond"/>
          <w:sz w:val="18"/>
          <w:szCs w:val="18"/>
        </w:rPr>
        <w:t xml:space="preserve"> </w:t>
      </w:r>
    </w:p>
  </w:footnote>
  <w:footnote w:id="5">
    <w:p w14:paraId="0EC19590" w14:textId="77777777" w:rsidR="000235CC" w:rsidRPr="008D10B4" w:rsidRDefault="000235CC" w:rsidP="008D10B4">
      <w:pPr>
        <w:pStyle w:val="Textonotapie"/>
        <w:jc w:val="both"/>
        <w:rPr>
          <w:rFonts w:ascii="Garamond" w:hAnsi="Garamond"/>
          <w:sz w:val="18"/>
          <w:szCs w:val="18"/>
        </w:rPr>
      </w:pPr>
      <w:r w:rsidRPr="008D10B4">
        <w:rPr>
          <w:rStyle w:val="Refdenotaalpie"/>
          <w:rFonts w:ascii="Garamond" w:hAnsi="Garamond"/>
          <w:sz w:val="18"/>
          <w:szCs w:val="18"/>
        </w:rPr>
        <w:footnoteRef/>
      </w:r>
      <w:r w:rsidRPr="008D10B4">
        <w:rPr>
          <w:rFonts w:ascii="Garamond" w:hAnsi="Garamond"/>
          <w:sz w:val="18"/>
          <w:szCs w:val="18"/>
        </w:rPr>
        <w:t xml:space="preserve"> </w:t>
      </w:r>
      <w:hyperlink r:id="rId4" w:history="1">
        <w:r w:rsidRPr="008D10B4">
          <w:rPr>
            <w:rStyle w:val="Hipervnculo"/>
            <w:rFonts w:ascii="Garamond" w:hAnsi="Garamond"/>
            <w:color w:val="auto"/>
            <w:sz w:val="18"/>
            <w:szCs w:val="18"/>
          </w:rPr>
          <w:t>https://www.womenslinkworldwide.org/</w:t>
        </w:r>
      </w:hyperlink>
      <w:r w:rsidRPr="008D10B4">
        <w:rPr>
          <w:rFonts w:ascii="Garamond" w:hAnsi="Garamond"/>
          <w:sz w:val="18"/>
          <w:szCs w:val="18"/>
        </w:rPr>
        <w:t xml:space="preserve"> </w:t>
      </w:r>
    </w:p>
  </w:footnote>
  <w:footnote w:id="6">
    <w:p w14:paraId="3C896011" w14:textId="15401716" w:rsidR="005022EE" w:rsidRPr="008D10B4" w:rsidRDefault="005022EE" w:rsidP="008D10B4">
      <w:pPr>
        <w:pStyle w:val="Textonotapie"/>
        <w:jc w:val="both"/>
        <w:rPr>
          <w:rFonts w:ascii="Garamond" w:hAnsi="Garamond"/>
          <w:sz w:val="18"/>
          <w:szCs w:val="18"/>
        </w:rPr>
      </w:pPr>
      <w:r w:rsidRPr="008D10B4">
        <w:rPr>
          <w:rStyle w:val="Refdenotaalpie"/>
          <w:rFonts w:ascii="Garamond" w:hAnsi="Garamond"/>
          <w:sz w:val="18"/>
          <w:szCs w:val="18"/>
        </w:rPr>
        <w:footnoteRef/>
      </w:r>
      <w:r w:rsidRPr="008D10B4">
        <w:rPr>
          <w:rFonts w:ascii="Garamond" w:hAnsi="Garamond"/>
          <w:sz w:val="18"/>
          <w:szCs w:val="18"/>
        </w:rPr>
        <w:t xml:space="preserve"> CEDAW/C/VEN/9, </w:t>
      </w:r>
      <w:proofErr w:type="spellStart"/>
      <w:r w:rsidRPr="008D10B4">
        <w:rPr>
          <w:rFonts w:ascii="Garamond" w:hAnsi="Garamond"/>
          <w:sz w:val="18"/>
          <w:szCs w:val="18"/>
        </w:rPr>
        <w:t>párrs</w:t>
      </w:r>
      <w:proofErr w:type="spellEnd"/>
      <w:r w:rsidRPr="008D10B4">
        <w:rPr>
          <w:rFonts w:ascii="Garamond" w:hAnsi="Garamond"/>
          <w:sz w:val="18"/>
          <w:szCs w:val="18"/>
        </w:rPr>
        <w:t>. 8, 9, 10 y 11; CEDAW/C/VEN/RQ/9, párr. 2.</w:t>
      </w:r>
    </w:p>
  </w:footnote>
  <w:footnote w:id="7">
    <w:p w14:paraId="76628F79" w14:textId="5AA25781" w:rsidR="00424D2F" w:rsidRPr="008D10B4" w:rsidRDefault="00342932" w:rsidP="008D10B4">
      <w:pPr>
        <w:spacing w:after="0" w:line="240" w:lineRule="auto"/>
        <w:jc w:val="both"/>
        <w:rPr>
          <w:rFonts w:ascii="Garamond" w:hAnsi="Garamond" w:cs="Times New Roman"/>
          <w:sz w:val="18"/>
          <w:szCs w:val="18"/>
        </w:rPr>
      </w:pPr>
      <w:r w:rsidRPr="008D10B4">
        <w:rPr>
          <w:rFonts w:ascii="Garamond" w:hAnsi="Garamond" w:cstheme="majorBidi"/>
          <w:sz w:val="18"/>
          <w:szCs w:val="18"/>
          <w:vertAlign w:val="superscript"/>
        </w:rPr>
        <w:footnoteRef/>
      </w:r>
      <w:r w:rsidR="00424D2F" w:rsidRPr="008D10B4">
        <w:rPr>
          <w:rFonts w:ascii="Garamond" w:hAnsi="Garamond" w:cs="Times New Roman"/>
          <w:sz w:val="18"/>
          <w:szCs w:val="18"/>
        </w:rPr>
        <w:t xml:space="preserve"> </w:t>
      </w:r>
      <w:r w:rsidR="00424D2F" w:rsidRPr="008D10B4">
        <w:rPr>
          <w:rFonts w:ascii="Garamond" w:hAnsi="Garamond" w:cs="Times New Roman"/>
          <w:sz w:val="18"/>
          <w:szCs w:val="18"/>
        </w:rPr>
        <w:fldChar w:fldCharType="begin"/>
      </w:r>
      <w:r w:rsidR="00424D2F" w:rsidRPr="008D10B4">
        <w:rPr>
          <w:rFonts w:ascii="Garamond" w:hAnsi="Garamond" w:cs="Times New Roman"/>
          <w:sz w:val="18"/>
          <w:szCs w:val="18"/>
        </w:rPr>
        <w:instrText xml:space="preserve"> BIBLIOGRAPHY  \l 8202 </w:instrText>
      </w:r>
      <w:r w:rsidR="00424D2F" w:rsidRPr="008D10B4">
        <w:rPr>
          <w:rFonts w:ascii="Garamond" w:hAnsi="Garamond" w:cs="Times New Roman"/>
          <w:sz w:val="18"/>
          <w:szCs w:val="18"/>
        </w:rPr>
        <w:fldChar w:fldCharType="separate"/>
      </w:r>
      <w:r w:rsidR="00424D2F" w:rsidRPr="008D10B4">
        <w:rPr>
          <w:rFonts w:ascii="Garamond" w:hAnsi="Garamond" w:cs="Times New Roman"/>
          <w:noProof/>
          <w:sz w:val="18"/>
          <w:szCs w:val="18"/>
        </w:rPr>
        <w:t xml:space="preserve">La Nación. (16 de Agosto de 2016). </w:t>
      </w:r>
      <w:r w:rsidR="00424D2F" w:rsidRPr="008D10B4">
        <w:rPr>
          <w:rFonts w:ascii="Garamond" w:hAnsi="Garamond" w:cs="Times New Roman"/>
          <w:i/>
          <w:iCs/>
          <w:noProof/>
          <w:sz w:val="18"/>
          <w:szCs w:val="18"/>
        </w:rPr>
        <w:t>Ban Ki-moon: "En Venezuela hay una crisis humanitaria".</w:t>
      </w:r>
      <w:r w:rsidR="00424D2F" w:rsidRPr="008D10B4">
        <w:rPr>
          <w:rFonts w:ascii="Garamond" w:hAnsi="Garamond" w:cs="Times New Roman"/>
          <w:noProof/>
          <w:sz w:val="18"/>
          <w:szCs w:val="18"/>
        </w:rPr>
        <w:t xml:space="preserve"> Obtenido de https://www.lanacion.com.ar/el-mundo/ban-ki-moon-en-venezuela-hay-una-crisis-humanitaria-nid1926563/</w:t>
      </w:r>
    </w:p>
    <w:p w14:paraId="0000009E" w14:textId="3E270307" w:rsidR="00247483" w:rsidRPr="008D10B4" w:rsidRDefault="00424D2F" w:rsidP="008D10B4">
      <w:pPr>
        <w:spacing w:after="0" w:line="240" w:lineRule="auto"/>
        <w:jc w:val="both"/>
        <w:rPr>
          <w:rFonts w:ascii="Garamond" w:hAnsi="Garamond" w:cstheme="majorBidi"/>
          <w:sz w:val="18"/>
          <w:szCs w:val="18"/>
        </w:rPr>
      </w:pPr>
      <w:r w:rsidRPr="008D10B4">
        <w:rPr>
          <w:rFonts w:ascii="Garamond" w:hAnsi="Garamond" w:cs="Times New Roman"/>
          <w:sz w:val="18"/>
          <w:szCs w:val="18"/>
        </w:rPr>
        <w:fldChar w:fldCharType="end"/>
      </w:r>
    </w:p>
  </w:footnote>
  <w:footnote w:id="8">
    <w:p w14:paraId="00000060" w14:textId="6BF66847" w:rsidR="00247483" w:rsidRPr="008D10B4" w:rsidRDefault="00342932" w:rsidP="008D10B4">
      <w:pPr>
        <w:spacing w:after="0" w:line="240" w:lineRule="auto"/>
        <w:jc w:val="both"/>
        <w:rPr>
          <w:rFonts w:ascii="Garamond" w:eastAsia="Times New Roman" w:hAnsi="Garamond" w:cstheme="majorBidi"/>
          <w:sz w:val="18"/>
          <w:szCs w:val="18"/>
          <w:lang w:val="es-419"/>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OCHA.</w:t>
      </w:r>
      <w:r w:rsidR="00186888" w:rsidRPr="008D10B4">
        <w:rPr>
          <w:rFonts w:ascii="Garamond" w:eastAsia="Times New Roman" w:hAnsi="Garamond" w:cstheme="majorBidi"/>
          <w:sz w:val="18"/>
          <w:szCs w:val="18"/>
        </w:rPr>
        <w:t>(Octrube de 2022)</w:t>
      </w:r>
      <w:r w:rsidRPr="008D10B4">
        <w:rPr>
          <w:rFonts w:ascii="Garamond" w:eastAsia="Times New Roman" w:hAnsi="Garamond" w:cstheme="majorBidi"/>
          <w:sz w:val="18"/>
          <w:szCs w:val="18"/>
        </w:rPr>
        <w:t xml:space="preserve"> </w:t>
      </w:r>
      <w:r w:rsidRPr="008D10B4">
        <w:rPr>
          <w:rFonts w:ascii="Garamond" w:eastAsia="Times New Roman" w:hAnsi="Garamond" w:cstheme="majorBidi"/>
          <w:i/>
          <w:iCs/>
          <w:sz w:val="18"/>
          <w:szCs w:val="18"/>
        </w:rPr>
        <w:t>Informe del seguimiento de los impactos de la emergencia humanitaria compleja en Venezuela tras el confinamiento por la pandemia de COVID - Medición actualizada a marco 2022, con aporte sobre el Triple Nexo y los Derechos Humanos</w:t>
      </w:r>
      <w:r w:rsidRPr="008D10B4">
        <w:rPr>
          <w:rFonts w:ascii="Garamond" w:eastAsia="Times New Roman" w:hAnsi="Garamond" w:cstheme="majorBidi"/>
          <w:sz w:val="18"/>
          <w:szCs w:val="18"/>
        </w:rPr>
        <w:t xml:space="preserve">. </w:t>
      </w:r>
      <w:r w:rsidR="00186888" w:rsidRPr="008D10B4">
        <w:rPr>
          <w:rFonts w:ascii="Garamond" w:eastAsia="Times New Roman" w:hAnsi="Garamond" w:cstheme="majorBidi"/>
          <w:sz w:val="18"/>
          <w:szCs w:val="18"/>
          <w:lang w:val="es-419"/>
        </w:rPr>
        <w:t>Obtenido de</w:t>
      </w:r>
      <w:r w:rsidRPr="008D10B4">
        <w:rPr>
          <w:rFonts w:ascii="Garamond" w:eastAsia="Times New Roman" w:hAnsi="Garamond" w:cstheme="majorBidi"/>
          <w:sz w:val="18"/>
          <w:szCs w:val="18"/>
          <w:lang w:val="es-419"/>
        </w:rPr>
        <w:t xml:space="preserve">: </w:t>
      </w:r>
      <w:hyperlink r:id="rId5" w:anchor=":~:text=En%20la%20Venezuela%20de%202022,8%20millones%20habitan%20viviendas%20inadecuadas">
        <w:r w:rsidRPr="008D10B4">
          <w:rPr>
            <w:rFonts w:ascii="Garamond" w:eastAsia="Times New Roman" w:hAnsi="Garamond" w:cstheme="majorBidi"/>
            <w:sz w:val="18"/>
            <w:szCs w:val="18"/>
            <w:u w:val="single"/>
            <w:lang w:val="es-419"/>
          </w:rPr>
          <w:t>https://reliefweb.int/report/venezuela-bolivarian-republic/informe-de-seguimiento-los-impactos-de-la-emergencia-humanitaria-compleja-en-venezuela-tras-el-confinamiento-por-la-pandemia-de-covid-medicion-actualizada-marco-2022-con-aportes-sobre-el-triple-nexo-y-los-derechos#:~:text=En%20la%20Venezuela%20de%202022,8%20millones%20habitan%20viviendas%20inadecuadas</w:t>
        </w:r>
      </w:hyperlink>
      <w:r w:rsidRPr="008D10B4">
        <w:rPr>
          <w:rFonts w:ascii="Garamond" w:eastAsia="Times New Roman" w:hAnsi="Garamond" w:cstheme="majorBidi"/>
          <w:sz w:val="18"/>
          <w:szCs w:val="18"/>
          <w:lang w:val="es-419"/>
        </w:rPr>
        <w:t xml:space="preserve">. </w:t>
      </w:r>
    </w:p>
  </w:footnote>
  <w:footnote w:id="9">
    <w:p w14:paraId="20DC8CB0" w14:textId="795E0474" w:rsidR="009E050C" w:rsidRPr="008D10B4" w:rsidRDefault="009E050C" w:rsidP="008D10B4">
      <w:pPr>
        <w:pStyle w:val="Textonotapie"/>
        <w:jc w:val="both"/>
        <w:rPr>
          <w:rFonts w:ascii="Garamond" w:hAnsi="Garamond"/>
          <w:sz w:val="18"/>
          <w:szCs w:val="18"/>
          <w:lang w:val="es-ES"/>
        </w:rPr>
      </w:pPr>
      <w:r w:rsidRPr="008D10B4">
        <w:rPr>
          <w:rStyle w:val="Refdenotaalpie"/>
          <w:rFonts w:ascii="Garamond" w:hAnsi="Garamond"/>
          <w:sz w:val="18"/>
          <w:szCs w:val="18"/>
        </w:rPr>
        <w:footnoteRef/>
      </w:r>
      <w:r w:rsidRPr="008D10B4">
        <w:rPr>
          <w:rFonts w:ascii="Garamond" w:hAnsi="Garamond"/>
          <w:sz w:val="18"/>
          <w:szCs w:val="18"/>
        </w:rPr>
        <w:t xml:space="preserve"> </w:t>
      </w:r>
      <w:r w:rsidRPr="008D10B4">
        <w:rPr>
          <w:rFonts w:ascii="Garamond" w:hAnsi="Garamond"/>
          <w:sz w:val="18"/>
          <w:szCs w:val="18"/>
          <w:lang w:val="es-ES"/>
        </w:rPr>
        <w:t>AVESA y Mujeres en Línea.</w:t>
      </w:r>
      <w:r w:rsidR="00186888" w:rsidRPr="008D10B4">
        <w:rPr>
          <w:rFonts w:ascii="Garamond" w:hAnsi="Garamond"/>
          <w:sz w:val="18"/>
          <w:szCs w:val="18"/>
          <w:lang w:val="es-ES"/>
        </w:rPr>
        <w:t xml:space="preserve"> (2021)</w:t>
      </w:r>
      <w:r w:rsidRPr="008D10B4">
        <w:rPr>
          <w:rFonts w:ascii="Garamond" w:hAnsi="Garamond"/>
          <w:sz w:val="18"/>
          <w:szCs w:val="18"/>
          <w:lang w:val="es-ES"/>
        </w:rPr>
        <w:t xml:space="preserve"> </w:t>
      </w:r>
      <w:r w:rsidRPr="008D10B4">
        <w:rPr>
          <w:rFonts w:ascii="Garamond" w:hAnsi="Garamond"/>
          <w:i/>
          <w:iCs/>
          <w:sz w:val="18"/>
          <w:szCs w:val="18"/>
        </w:rPr>
        <w:t>Confluencia del impacto de la emergencia humanitaria compleja y la pandemia por COVID-19 en mujeres, niñas y adolescentes.</w:t>
      </w:r>
      <w:r w:rsidRPr="008D10B4">
        <w:rPr>
          <w:rFonts w:ascii="Garamond" w:hAnsi="Garamond"/>
          <w:sz w:val="18"/>
          <w:szCs w:val="18"/>
        </w:rPr>
        <w:t xml:space="preserve"> </w:t>
      </w:r>
      <w:r w:rsidR="00186888" w:rsidRPr="008D10B4">
        <w:rPr>
          <w:rFonts w:ascii="Garamond" w:hAnsi="Garamond"/>
          <w:sz w:val="18"/>
          <w:szCs w:val="18"/>
        </w:rPr>
        <w:t xml:space="preserve">Obtenido de: </w:t>
      </w:r>
      <w:hyperlink r:id="rId6" w:history="1">
        <w:r w:rsidR="00186888" w:rsidRPr="008D10B4">
          <w:rPr>
            <w:rStyle w:val="Hipervnculo"/>
            <w:rFonts w:ascii="Garamond" w:hAnsi="Garamond"/>
            <w:color w:val="auto"/>
            <w:sz w:val="18"/>
            <w:szCs w:val="18"/>
          </w:rPr>
          <w:t>https://library.fes.de/pdf-files/bueros/caracas/18617.pdf</w:t>
        </w:r>
      </w:hyperlink>
      <w:r w:rsidR="00186888" w:rsidRPr="008D10B4">
        <w:rPr>
          <w:rFonts w:ascii="Garamond" w:hAnsi="Garamond"/>
          <w:sz w:val="18"/>
          <w:szCs w:val="18"/>
        </w:rPr>
        <w:t xml:space="preserve"> </w:t>
      </w:r>
    </w:p>
  </w:footnote>
  <w:footnote w:id="10">
    <w:p w14:paraId="15171216" w14:textId="5C31C89F" w:rsidR="009E050C" w:rsidRPr="008D10B4" w:rsidRDefault="009E050C" w:rsidP="008D10B4">
      <w:pPr>
        <w:pStyle w:val="Textonotapie"/>
        <w:jc w:val="both"/>
        <w:rPr>
          <w:rFonts w:ascii="Garamond" w:hAnsi="Garamond"/>
          <w:sz w:val="18"/>
          <w:szCs w:val="18"/>
          <w:lang w:val="es-ES"/>
        </w:rPr>
      </w:pPr>
      <w:r w:rsidRPr="008D10B4">
        <w:rPr>
          <w:rStyle w:val="Refdenotaalpie"/>
          <w:rFonts w:ascii="Garamond" w:hAnsi="Garamond"/>
          <w:sz w:val="18"/>
          <w:szCs w:val="18"/>
        </w:rPr>
        <w:footnoteRef/>
      </w:r>
      <w:r w:rsidRPr="008D10B4">
        <w:rPr>
          <w:rFonts w:ascii="Garamond" w:hAnsi="Garamond"/>
          <w:sz w:val="18"/>
          <w:szCs w:val="18"/>
        </w:rPr>
        <w:t xml:space="preserve"> CEDAW/C/VEN/9, párr. 95</w:t>
      </w:r>
    </w:p>
  </w:footnote>
  <w:footnote w:id="11">
    <w:p w14:paraId="120F203D" w14:textId="682F3995" w:rsidR="009E050C" w:rsidRPr="008D10B4" w:rsidRDefault="009E050C" w:rsidP="008D10B4">
      <w:pPr>
        <w:pStyle w:val="Textonotapie"/>
        <w:jc w:val="both"/>
        <w:rPr>
          <w:rFonts w:ascii="Garamond" w:hAnsi="Garamond"/>
          <w:sz w:val="18"/>
          <w:szCs w:val="18"/>
        </w:rPr>
      </w:pPr>
      <w:r w:rsidRPr="008D10B4">
        <w:rPr>
          <w:rStyle w:val="Refdenotaalpie"/>
          <w:rFonts w:ascii="Garamond" w:hAnsi="Garamond"/>
          <w:sz w:val="18"/>
          <w:szCs w:val="18"/>
        </w:rPr>
        <w:footnoteRef/>
      </w:r>
      <w:r w:rsidRPr="008D10B4">
        <w:rPr>
          <w:rFonts w:ascii="Garamond" w:hAnsi="Garamond"/>
          <w:sz w:val="18"/>
          <w:szCs w:val="18"/>
        </w:rPr>
        <w:t xml:space="preserve"> </w:t>
      </w:r>
      <w:r w:rsidR="00D8394C" w:rsidRPr="008D10B4">
        <w:rPr>
          <w:rFonts w:ascii="Garamond" w:hAnsi="Garamond"/>
          <w:sz w:val="18"/>
          <w:szCs w:val="18"/>
        </w:rPr>
        <w:t>Asociación Civil Mujeres en Línea; Asociación Venezolana para una Educación Sexual Alternativa (AVESA), Centro de Justicia y Paz (CEPAZ) y Centro Hispanoamericano de la Mujer FREYA</w:t>
      </w:r>
      <w:r w:rsidR="00186888" w:rsidRPr="008D10B4">
        <w:rPr>
          <w:rFonts w:ascii="Garamond" w:hAnsi="Garamond"/>
          <w:sz w:val="18"/>
          <w:szCs w:val="18"/>
        </w:rPr>
        <w:t>. (2019)</w:t>
      </w:r>
      <w:r w:rsidR="00D8394C" w:rsidRPr="008D10B4">
        <w:rPr>
          <w:rFonts w:ascii="Garamond" w:hAnsi="Garamond"/>
          <w:sz w:val="18"/>
          <w:szCs w:val="18"/>
        </w:rPr>
        <w:t xml:space="preserve"> </w:t>
      </w:r>
      <w:r w:rsidR="00D8394C" w:rsidRPr="008D10B4">
        <w:rPr>
          <w:rFonts w:ascii="Garamond" w:hAnsi="Garamond"/>
          <w:i/>
          <w:iCs/>
          <w:sz w:val="18"/>
          <w:szCs w:val="18"/>
        </w:rPr>
        <w:t>Mujeres al límite: Derechos de las mujeres de cara al agravamiento de la emergencia humanitaria compleja en Venezuela</w:t>
      </w:r>
      <w:r w:rsidR="00186888" w:rsidRPr="008D10B4">
        <w:rPr>
          <w:rFonts w:ascii="Garamond" w:hAnsi="Garamond"/>
          <w:i/>
          <w:iCs/>
          <w:sz w:val="18"/>
          <w:szCs w:val="18"/>
        </w:rPr>
        <w:t xml:space="preserve">. </w:t>
      </w:r>
      <w:r w:rsidR="00186888" w:rsidRPr="008D10B4">
        <w:rPr>
          <w:rFonts w:ascii="Garamond" w:hAnsi="Garamond"/>
          <w:sz w:val="18"/>
          <w:szCs w:val="18"/>
        </w:rPr>
        <w:t xml:space="preserve">Obtenido de: </w:t>
      </w:r>
      <w:hyperlink r:id="rId7" w:history="1">
        <w:r w:rsidR="00186888" w:rsidRPr="008D10B4">
          <w:rPr>
            <w:rStyle w:val="Hipervnculo"/>
            <w:rFonts w:ascii="Garamond" w:hAnsi="Garamond"/>
            <w:color w:val="auto"/>
            <w:sz w:val="18"/>
            <w:szCs w:val="18"/>
          </w:rPr>
          <w:t>https://avesa.blog/informes-sobre-derechos-humanos-de-las-mujeres/mujeres-al-limite/</w:t>
        </w:r>
      </w:hyperlink>
      <w:r w:rsidR="00186888" w:rsidRPr="008D10B4">
        <w:rPr>
          <w:rFonts w:ascii="Garamond" w:hAnsi="Garamond"/>
          <w:sz w:val="18"/>
          <w:szCs w:val="18"/>
        </w:rPr>
        <w:t xml:space="preserve"> </w:t>
      </w:r>
    </w:p>
  </w:footnote>
  <w:footnote w:id="12">
    <w:p w14:paraId="1C3F17F3" w14:textId="1F807832" w:rsidR="00D8394C" w:rsidRPr="008D10B4" w:rsidRDefault="00D8394C" w:rsidP="008D10B4">
      <w:pPr>
        <w:pStyle w:val="Textonotapie"/>
        <w:jc w:val="both"/>
        <w:rPr>
          <w:rFonts w:ascii="Garamond" w:hAnsi="Garamond"/>
          <w:sz w:val="18"/>
          <w:szCs w:val="18"/>
          <w:lang w:val="es-419"/>
        </w:rPr>
      </w:pPr>
      <w:r w:rsidRPr="008D10B4">
        <w:rPr>
          <w:rStyle w:val="Refdenotaalpie"/>
          <w:rFonts w:ascii="Garamond" w:hAnsi="Garamond"/>
          <w:sz w:val="18"/>
          <w:szCs w:val="18"/>
        </w:rPr>
        <w:footnoteRef/>
      </w:r>
      <w:r w:rsidRPr="008D10B4">
        <w:rPr>
          <w:rFonts w:ascii="Garamond" w:hAnsi="Garamond"/>
          <w:sz w:val="18"/>
          <w:szCs w:val="18"/>
          <w:lang w:val="es-419"/>
        </w:rPr>
        <w:t xml:space="preserve"> </w:t>
      </w:r>
      <w:r w:rsidR="00186888" w:rsidRPr="008D10B4">
        <w:rPr>
          <w:rFonts w:ascii="Garamond" w:hAnsi="Garamond"/>
          <w:sz w:val="18"/>
          <w:szCs w:val="18"/>
          <w:lang w:val="es-419"/>
        </w:rPr>
        <w:t>UNFPA (</w:t>
      </w:r>
      <w:r w:rsidRPr="008D10B4">
        <w:rPr>
          <w:rFonts w:ascii="Garamond" w:hAnsi="Garamond"/>
          <w:sz w:val="18"/>
          <w:szCs w:val="18"/>
          <w:lang w:val="es-419"/>
        </w:rPr>
        <w:t>2019</w:t>
      </w:r>
      <w:r w:rsidR="00186888" w:rsidRPr="008D10B4">
        <w:rPr>
          <w:rFonts w:ascii="Garamond" w:hAnsi="Garamond"/>
          <w:sz w:val="18"/>
          <w:szCs w:val="18"/>
          <w:lang w:val="es-419"/>
        </w:rPr>
        <w:t xml:space="preserve">) </w:t>
      </w:r>
      <w:r w:rsidR="00186888" w:rsidRPr="008D10B4">
        <w:rPr>
          <w:rFonts w:ascii="Garamond" w:hAnsi="Garamond"/>
          <w:i/>
          <w:iCs/>
          <w:sz w:val="18"/>
          <w:szCs w:val="18"/>
          <w:lang w:val="es-419"/>
        </w:rPr>
        <w:t xml:space="preserve">Estado de la Población Mundial 2019. </w:t>
      </w:r>
      <w:r w:rsidR="00186888" w:rsidRPr="008D10B4">
        <w:rPr>
          <w:rFonts w:ascii="Garamond" w:hAnsi="Garamond"/>
          <w:sz w:val="18"/>
          <w:szCs w:val="18"/>
          <w:lang w:val="es-419"/>
        </w:rPr>
        <w:t>Obtenido de:</w:t>
      </w:r>
      <w:r w:rsidRPr="008D10B4">
        <w:rPr>
          <w:rFonts w:ascii="Garamond" w:hAnsi="Garamond"/>
          <w:sz w:val="18"/>
          <w:szCs w:val="18"/>
          <w:lang w:val="es-419"/>
        </w:rPr>
        <w:t xml:space="preserve"> </w:t>
      </w:r>
      <w:hyperlink r:id="rId8" w:history="1">
        <w:r w:rsidR="00186888" w:rsidRPr="008D10B4">
          <w:rPr>
            <w:rStyle w:val="Hipervnculo"/>
            <w:rFonts w:ascii="Garamond" w:hAnsi="Garamond"/>
            <w:color w:val="auto"/>
            <w:sz w:val="18"/>
            <w:szCs w:val="18"/>
            <w:lang w:val="es-419"/>
          </w:rPr>
          <w:t>https://www.unfpa.org/sites/default/files/pub-pdf/UNFPA_PUB_2019_ES_Estado_de_la_Poblacion_Mundial.pdf</w:t>
        </w:r>
      </w:hyperlink>
      <w:r w:rsidRPr="008D10B4">
        <w:rPr>
          <w:rFonts w:ascii="Garamond" w:hAnsi="Garamond"/>
          <w:sz w:val="18"/>
          <w:szCs w:val="18"/>
          <w:lang w:val="es-419"/>
        </w:rPr>
        <w:t xml:space="preserve">; </w:t>
      </w:r>
      <w:r w:rsidR="00186888" w:rsidRPr="008D10B4">
        <w:rPr>
          <w:rFonts w:ascii="Garamond" w:hAnsi="Garamond"/>
          <w:sz w:val="18"/>
          <w:szCs w:val="18"/>
          <w:lang w:val="es-419"/>
        </w:rPr>
        <w:t>UNFPA Venezuela (</w:t>
      </w:r>
      <w:r w:rsidR="00577E16" w:rsidRPr="008D10B4">
        <w:rPr>
          <w:rFonts w:ascii="Garamond" w:hAnsi="Garamond"/>
          <w:sz w:val="18"/>
          <w:szCs w:val="18"/>
          <w:lang w:val="es-419"/>
        </w:rPr>
        <w:t xml:space="preserve">31 de marzo de </w:t>
      </w:r>
      <w:r w:rsidRPr="008D10B4">
        <w:rPr>
          <w:rFonts w:ascii="Garamond" w:hAnsi="Garamond"/>
          <w:sz w:val="18"/>
          <w:szCs w:val="18"/>
          <w:lang w:val="es-419"/>
        </w:rPr>
        <w:t>2021</w:t>
      </w:r>
      <w:r w:rsidR="00186888" w:rsidRPr="008D10B4">
        <w:rPr>
          <w:rFonts w:ascii="Garamond" w:hAnsi="Garamond"/>
          <w:sz w:val="18"/>
          <w:szCs w:val="18"/>
          <w:lang w:val="es-419"/>
        </w:rPr>
        <w:t xml:space="preserve">) </w:t>
      </w:r>
      <w:r w:rsidRPr="008D10B4">
        <w:rPr>
          <w:rFonts w:ascii="Garamond" w:hAnsi="Garamond"/>
          <w:sz w:val="18"/>
          <w:szCs w:val="18"/>
          <w:lang w:val="es-419"/>
        </w:rPr>
        <w:t xml:space="preserve"> </w:t>
      </w:r>
      <w:r w:rsidR="00186888" w:rsidRPr="008D10B4">
        <w:rPr>
          <w:rFonts w:ascii="Garamond" w:hAnsi="Garamond"/>
          <w:i/>
          <w:iCs/>
          <w:sz w:val="18"/>
          <w:szCs w:val="18"/>
          <w:lang w:val="es-419"/>
        </w:rPr>
        <w:t>Mientras la crisis que enfrentan las mujeres en Venezuela se profundiza, el UNFPA requiere urgentemente de fondos para salvar sus vidas y proteger sus derechos</w:t>
      </w:r>
      <w:r w:rsidR="00186888" w:rsidRPr="008D10B4">
        <w:rPr>
          <w:rFonts w:ascii="Garamond" w:hAnsi="Garamond"/>
          <w:sz w:val="18"/>
          <w:szCs w:val="18"/>
          <w:lang w:val="es-419"/>
        </w:rPr>
        <w:t xml:space="preserve">. Obtenido de: </w:t>
      </w:r>
      <w:hyperlink r:id="rId9" w:history="1">
        <w:r w:rsidR="00186888" w:rsidRPr="008D10B4">
          <w:rPr>
            <w:rStyle w:val="Hipervnculo"/>
            <w:rFonts w:ascii="Garamond" w:hAnsi="Garamond"/>
            <w:color w:val="auto"/>
            <w:sz w:val="18"/>
            <w:szCs w:val="18"/>
            <w:lang w:val="es-419"/>
          </w:rPr>
          <w:t>https://venezuela.unfpa.org/es/news/mientras-la-crisis-que-enfrentan-las-mujeres-en-venezuela-se-profundiza-el-unfpa-requiere-0</w:t>
        </w:r>
      </w:hyperlink>
      <w:r w:rsidR="00186888" w:rsidRPr="008D10B4">
        <w:rPr>
          <w:rFonts w:ascii="Garamond" w:hAnsi="Garamond"/>
          <w:sz w:val="18"/>
          <w:szCs w:val="18"/>
          <w:lang w:val="es-419"/>
        </w:rPr>
        <w:t xml:space="preserve"> </w:t>
      </w:r>
    </w:p>
  </w:footnote>
  <w:footnote w:id="13">
    <w:p w14:paraId="00000086" w14:textId="1E8FEA89"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 xml:space="preserve">AVESA. </w:t>
      </w:r>
      <w:r w:rsidR="00186888" w:rsidRPr="008D10B4">
        <w:rPr>
          <w:rFonts w:ascii="Garamond" w:eastAsia="Times New Roman" w:hAnsi="Garamond" w:cstheme="majorBidi"/>
          <w:sz w:val="18"/>
          <w:szCs w:val="18"/>
        </w:rPr>
        <w:t>(Marzo de 2023)</w:t>
      </w:r>
      <w:r w:rsidR="00186888" w:rsidRPr="008D10B4">
        <w:rPr>
          <w:rFonts w:ascii="Garamond" w:eastAsia="Times New Roman" w:hAnsi="Garamond" w:cstheme="majorBidi"/>
          <w:i/>
          <w:iCs/>
          <w:sz w:val="18"/>
          <w:szCs w:val="18"/>
        </w:rPr>
        <w:t xml:space="preserve"> </w:t>
      </w:r>
      <w:r w:rsidRPr="008D10B4">
        <w:rPr>
          <w:rFonts w:ascii="Garamond" w:eastAsia="Times New Roman" w:hAnsi="Garamond" w:cstheme="majorBidi"/>
          <w:i/>
          <w:iCs/>
          <w:sz w:val="18"/>
          <w:szCs w:val="18"/>
        </w:rPr>
        <w:t>Indicadores de salud sexual y salud reproductiva en los Municipios más poblados de los Estados Sucre, Apure y Táchira</w:t>
      </w:r>
      <w:r w:rsidRPr="008D10B4">
        <w:rPr>
          <w:rFonts w:ascii="Garamond" w:eastAsia="Times New Roman" w:hAnsi="Garamond" w:cstheme="majorBidi"/>
          <w:sz w:val="18"/>
          <w:szCs w:val="18"/>
        </w:rPr>
        <w:t>.</w:t>
      </w:r>
      <w:r w:rsidR="00186888" w:rsidRPr="008D10B4">
        <w:rPr>
          <w:rFonts w:ascii="Garamond" w:eastAsia="Times New Roman" w:hAnsi="Garamond" w:cstheme="majorBidi"/>
          <w:sz w:val="18"/>
          <w:szCs w:val="18"/>
        </w:rPr>
        <w:t xml:space="preserve"> Obtenido de</w:t>
      </w:r>
      <w:r w:rsidRPr="008D10B4">
        <w:rPr>
          <w:rFonts w:ascii="Garamond" w:eastAsia="Times New Roman" w:hAnsi="Garamond" w:cstheme="majorBidi"/>
          <w:sz w:val="18"/>
          <w:szCs w:val="18"/>
        </w:rPr>
        <w:t xml:space="preserve">: </w:t>
      </w:r>
      <w:hyperlink r:id="rId10">
        <w:r w:rsidRPr="008D10B4">
          <w:rPr>
            <w:rFonts w:ascii="Garamond" w:eastAsia="Times New Roman" w:hAnsi="Garamond" w:cstheme="majorBidi"/>
            <w:sz w:val="18"/>
            <w:szCs w:val="18"/>
            <w:u w:val="single"/>
          </w:rPr>
          <w:t>https://u.pcloud.link/publink/show?code=hLUrtalK</w:t>
        </w:r>
      </w:hyperlink>
      <w:r w:rsidR="00577E16" w:rsidRPr="008D10B4">
        <w:rPr>
          <w:rFonts w:ascii="Garamond" w:eastAsia="Times New Roman" w:hAnsi="Garamond" w:cstheme="majorBidi"/>
          <w:sz w:val="18"/>
          <w:szCs w:val="18"/>
          <w:u w:val="single"/>
        </w:rPr>
        <w:t xml:space="preserve"> </w:t>
      </w:r>
      <w:r w:rsidRPr="008D10B4">
        <w:rPr>
          <w:rFonts w:ascii="Garamond" w:eastAsia="Times New Roman" w:hAnsi="Garamond" w:cstheme="majorBidi"/>
          <w:sz w:val="18"/>
          <w:szCs w:val="18"/>
        </w:rPr>
        <w:t xml:space="preserve"> </w:t>
      </w:r>
    </w:p>
  </w:footnote>
  <w:footnote w:id="14">
    <w:p w14:paraId="159B7552" w14:textId="5AF60359" w:rsidR="00D8394C" w:rsidRPr="008D10B4" w:rsidRDefault="00D8394C" w:rsidP="008D10B4">
      <w:pPr>
        <w:pStyle w:val="Textonotapie"/>
        <w:jc w:val="both"/>
        <w:rPr>
          <w:rFonts w:ascii="Garamond" w:hAnsi="Garamond"/>
          <w:sz w:val="18"/>
          <w:szCs w:val="18"/>
          <w:lang w:val="es-ES"/>
        </w:rPr>
      </w:pPr>
      <w:r w:rsidRPr="008D10B4">
        <w:rPr>
          <w:rStyle w:val="Refdenotaalpie"/>
          <w:rFonts w:ascii="Garamond" w:hAnsi="Garamond"/>
          <w:sz w:val="18"/>
          <w:szCs w:val="18"/>
        </w:rPr>
        <w:footnoteRef/>
      </w:r>
      <w:r w:rsidRPr="008D10B4">
        <w:rPr>
          <w:rFonts w:ascii="Garamond" w:hAnsi="Garamond"/>
          <w:sz w:val="18"/>
          <w:szCs w:val="18"/>
        </w:rPr>
        <w:t xml:space="preserve"> CEDAW/C/VEN/9, párr. 94, 97, 98.</w:t>
      </w:r>
    </w:p>
  </w:footnote>
  <w:footnote w:id="15">
    <w:p w14:paraId="00000088" w14:textId="69578179" w:rsidR="00247483" w:rsidRPr="008D10B4" w:rsidRDefault="00342932" w:rsidP="008D10B4">
      <w:pPr>
        <w:spacing w:after="0" w:line="240" w:lineRule="auto"/>
        <w:jc w:val="both"/>
        <w:rPr>
          <w:rFonts w:ascii="Garamond" w:eastAsia="Times New Roman" w:hAnsi="Garamond" w:cstheme="majorBidi"/>
          <w:sz w:val="18"/>
          <w:szCs w:val="18"/>
          <w:lang w:val="es-419"/>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 xml:space="preserve">UNFPA. </w:t>
      </w:r>
      <w:r w:rsidR="00577E16" w:rsidRPr="008D10B4">
        <w:rPr>
          <w:rFonts w:ascii="Garamond" w:eastAsia="Times New Roman" w:hAnsi="Garamond" w:cstheme="majorBidi"/>
          <w:sz w:val="18"/>
          <w:szCs w:val="18"/>
        </w:rPr>
        <w:t xml:space="preserve">(Septiembre de 2022) </w:t>
      </w:r>
      <w:r w:rsidRPr="008D10B4">
        <w:rPr>
          <w:rFonts w:ascii="Garamond" w:eastAsia="Times New Roman" w:hAnsi="Garamond" w:cstheme="majorBidi"/>
          <w:i/>
          <w:iCs/>
          <w:sz w:val="18"/>
          <w:szCs w:val="18"/>
        </w:rPr>
        <w:t>Venezuela Reporte de Situación - Periodo: Enero a junio 2022.</w:t>
      </w:r>
      <w:r w:rsidRPr="008D10B4">
        <w:rPr>
          <w:rFonts w:ascii="Garamond" w:eastAsia="Times New Roman" w:hAnsi="Garamond" w:cstheme="majorBidi"/>
          <w:sz w:val="18"/>
          <w:szCs w:val="18"/>
        </w:rPr>
        <w:t xml:space="preserve"> </w:t>
      </w:r>
      <w:r w:rsidR="00577E16" w:rsidRPr="008D10B4">
        <w:rPr>
          <w:rFonts w:ascii="Garamond" w:eastAsia="Times New Roman" w:hAnsi="Garamond" w:cstheme="majorBidi"/>
          <w:sz w:val="18"/>
          <w:szCs w:val="18"/>
          <w:lang w:val="es-419"/>
        </w:rPr>
        <w:t>Obtenido de</w:t>
      </w:r>
      <w:r w:rsidRPr="008D10B4">
        <w:rPr>
          <w:rFonts w:ascii="Garamond" w:eastAsia="Times New Roman" w:hAnsi="Garamond" w:cstheme="majorBidi"/>
          <w:sz w:val="18"/>
          <w:szCs w:val="18"/>
          <w:lang w:val="es-419"/>
        </w:rPr>
        <w:t xml:space="preserve">: </w:t>
      </w:r>
      <w:hyperlink r:id="rId11">
        <w:r w:rsidRPr="008D10B4">
          <w:rPr>
            <w:rFonts w:ascii="Garamond" w:eastAsia="Times New Roman" w:hAnsi="Garamond" w:cstheme="majorBidi"/>
            <w:sz w:val="18"/>
            <w:szCs w:val="18"/>
            <w:u w:val="single"/>
            <w:lang w:val="es-419"/>
          </w:rPr>
          <w:t>https://reliefweb.int/report/venezuela-bolivarian-republic/unfpa-venezuela-reporte-de-situacion-periodo-enero-junio-2022</w:t>
        </w:r>
      </w:hyperlink>
      <w:r w:rsidRPr="008D10B4">
        <w:rPr>
          <w:rFonts w:ascii="Garamond" w:eastAsia="Times New Roman" w:hAnsi="Garamond" w:cstheme="majorBidi"/>
          <w:sz w:val="18"/>
          <w:szCs w:val="18"/>
          <w:lang w:val="es-419"/>
        </w:rPr>
        <w:t xml:space="preserve"> </w:t>
      </w:r>
    </w:p>
  </w:footnote>
  <w:footnote w:id="16">
    <w:p w14:paraId="00000089" w14:textId="032155F7" w:rsidR="00247483" w:rsidRPr="008D10B4" w:rsidRDefault="00342932" w:rsidP="008D10B4">
      <w:pPr>
        <w:spacing w:after="0" w:line="240" w:lineRule="auto"/>
        <w:jc w:val="both"/>
        <w:rPr>
          <w:rFonts w:ascii="Garamond" w:eastAsia="Times New Roman" w:hAnsi="Garamond" w:cstheme="majorBidi"/>
          <w:sz w:val="18"/>
          <w:szCs w:val="18"/>
          <w:lang w:val="es-419"/>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 xml:space="preserve">AVESA. </w:t>
      </w:r>
      <w:r w:rsidR="00577E16" w:rsidRPr="008D10B4">
        <w:rPr>
          <w:rFonts w:ascii="Garamond" w:eastAsia="Times New Roman" w:hAnsi="Garamond" w:cstheme="majorBidi"/>
          <w:sz w:val="18"/>
          <w:szCs w:val="18"/>
        </w:rPr>
        <w:t xml:space="preserve">(4 de Diciembre de 2021) </w:t>
      </w:r>
      <w:r w:rsidRPr="008D10B4">
        <w:rPr>
          <w:rFonts w:ascii="Garamond" w:eastAsia="Times New Roman" w:hAnsi="Garamond" w:cstheme="majorBidi"/>
          <w:i/>
          <w:iCs/>
          <w:sz w:val="18"/>
          <w:szCs w:val="18"/>
        </w:rPr>
        <w:t>Venezolanas en Emergencia: confluencia del impacto de la emergencia humanitaria compleja y la pandemia por COVID-19 en mujeres, niñas y adolescentes.</w:t>
      </w:r>
      <w:r w:rsidRPr="008D10B4">
        <w:rPr>
          <w:rFonts w:ascii="Garamond" w:eastAsia="Times New Roman" w:hAnsi="Garamond" w:cstheme="majorBidi"/>
          <w:sz w:val="18"/>
          <w:szCs w:val="18"/>
        </w:rPr>
        <w:t xml:space="preserve"> </w:t>
      </w:r>
      <w:r w:rsidR="00577E16" w:rsidRPr="008D10B4">
        <w:rPr>
          <w:rFonts w:ascii="Garamond" w:eastAsia="Times New Roman" w:hAnsi="Garamond" w:cstheme="majorBidi"/>
          <w:sz w:val="18"/>
          <w:szCs w:val="18"/>
          <w:lang w:val="es-419"/>
        </w:rPr>
        <w:t>Obtenido de</w:t>
      </w:r>
      <w:r w:rsidRPr="008D10B4">
        <w:rPr>
          <w:rFonts w:ascii="Garamond" w:eastAsia="Times New Roman" w:hAnsi="Garamond" w:cstheme="majorBidi"/>
          <w:sz w:val="18"/>
          <w:szCs w:val="18"/>
          <w:lang w:val="es-419"/>
        </w:rPr>
        <w:t xml:space="preserve">: </w:t>
      </w:r>
      <w:hyperlink r:id="rId12">
        <w:r w:rsidRPr="008D10B4">
          <w:rPr>
            <w:rFonts w:ascii="Garamond" w:eastAsia="Times New Roman" w:hAnsi="Garamond" w:cstheme="majorBidi"/>
            <w:sz w:val="18"/>
            <w:szCs w:val="18"/>
            <w:u w:val="single"/>
            <w:lang w:val="es-419"/>
          </w:rPr>
          <w:t>https://www.google.com/url?sa=t&amp;rct=j&amp;q=&amp;esrc=s&amp;source=web&amp;cd=&amp;cad=rja&amp;uact=8&amp;ved=2ahUKEwj8-oTU8vD9AhUVbzABHc2TAWoQFnoECAsQAQ&amp;url=https%3A%2F%2Favesa.blog%2F2021%2F12%2F04%2Fvenezolanas-en-emergencia%2F&amp;usg=AOvVaw3R21Emdu_3yg6VA-X5AtSP</w:t>
        </w:r>
      </w:hyperlink>
      <w:r w:rsidRPr="008D10B4">
        <w:rPr>
          <w:rFonts w:ascii="Garamond" w:eastAsia="Times New Roman" w:hAnsi="Garamond" w:cstheme="majorBidi"/>
          <w:sz w:val="18"/>
          <w:szCs w:val="18"/>
          <w:lang w:val="es-419"/>
        </w:rPr>
        <w:t xml:space="preserve"> </w:t>
      </w:r>
    </w:p>
  </w:footnote>
  <w:footnote w:id="17">
    <w:p w14:paraId="07A809D1" w14:textId="68C3D480" w:rsidR="00D8394C" w:rsidRPr="008D10B4" w:rsidRDefault="00D8394C" w:rsidP="008D10B4">
      <w:pPr>
        <w:pStyle w:val="Textonotapie"/>
        <w:jc w:val="both"/>
        <w:rPr>
          <w:rFonts w:ascii="Garamond" w:hAnsi="Garamond"/>
          <w:sz w:val="18"/>
          <w:szCs w:val="18"/>
          <w:lang w:val="es-ES"/>
        </w:rPr>
      </w:pPr>
      <w:r w:rsidRPr="008D10B4">
        <w:rPr>
          <w:rStyle w:val="Refdenotaalpie"/>
          <w:rFonts w:ascii="Garamond" w:hAnsi="Garamond"/>
          <w:sz w:val="18"/>
          <w:szCs w:val="18"/>
        </w:rPr>
        <w:footnoteRef/>
      </w:r>
      <w:r w:rsidRPr="008D10B4">
        <w:rPr>
          <w:rFonts w:ascii="Garamond" w:hAnsi="Garamond"/>
          <w:sz w:val="18"/>
          <w:szCs w:val="18"/>
        </w:rPr>
        <w:t xml:space="preserve"> CEDAW/C/VEN/9, párr. 113.</w:t>
      </w:r>
    </w:p>
  </w:footnote>
  <w:footnote w:id="18">
    <w:p w14:paraId="0000006D" w14:textId="6B3C8497" w:rsidR="00247483" w:rsidRPr="006F0ED8" w:rsidRDefault="00342932" w:rsidP="008D10B4">
      <w:pPr>
        <w:spacing w:after="0" w:line="240" w:lineRule="auto"/>
        <w:jc w:val="both"/>
        <w:rPr>
          <w:rFonts w:ascii="Garamond" w:eastAsia="Times New Roman" w:hAnsi="Garamond" w:cstheme="majorBidi"/>
          <w:sz w:val="18"/>
          <w:szCs w:val="18"/>
          <w:lang w:val="es-CO"/>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Banco Mundial</w:t>
      </w:r>
      <w:r w:rsidR="00577E16" w:rsidRPr="008D10B4">
        <w:rPr>
          <w:rFonts w:ascii="Garamond" w:eastAsia="Times New Roman" w:hAnsi="Garamond" w:cstheme="majorBidi"/>
          <w:sz w:val="18"/>
          <w:szCs w:val="18"/>
        </w:rPr>
        <w:t xml:space="preserve"> (2020)</w:t>
      </w:r>
      <w:r w:rsidRPr="008D10B4">
        <w:rPr>
          <w:rFonts w:ascii="Garamond" w:eastAsia="Times New Roman" w:hAnsi="Garamond" w:cstheme="majorBidi"/>
          <w:sz w:val="18"/>
          <w:szCs w:val="18"/>
        </w:rPr>
        <w:t xml:space="preserve">. </w:t>
      </w:r>
      <w:r w:rsidRPr="008D10B4">
        <w:rPr>
          <w:rFonts w:ascii="Garamond" w:eastAsia="Times New Roman" w:hAnsi="Garamond" w:cstheme="majorBidi"/>
          <w:i/>
          <w:iCs/>
          <w:sz w:val="18"/>
          <w:szCs w:val="18"/>
        </w:rPr>
        <w:t>Esperanza de vida al nacer, mujeres, Venezuela.</w:t>
      </w:r>
      <w:r w:rsidR="00577E16" w:rsidRPr="008D10B4">
        <w:rPr>
          <w:rFonts w:ascii="Garamond" w:eastAsia="Times New Roman" w:hAnsi="Garamond" w:cstheme="majorBidi"/>
          <w:sz w:val="18"/>
          <w:szCs w:val="18"/>
        </w:rPr>
        <w:t xml:space="preserve"> </w:t>
      </w:r>
      <w:r w:rsidRPr="006F0ED8">
        <w:rPr>
          <w:rFonts w:ascii="Garamond" w:eastAsia="Times New Roman" w:hAnsi="Garamond" w:cstheme="majorBidi"/>
          <w:sz w:val="18"/>
          <w:szCs w:val="18"/>
          <w:lang w:val="es-CO"/>
        </w:rPr>
        <w:t>Disponible en: h</w:t>
      </w:r>
      <w:hyperlink r:id="rId13">
        <w:r w:rsidRPr="006F0ED8">
          <w:rPr>
            <w:rFonts w:ascii="Garamond" w:eastAsia="Times New Roman" w:hAnsi="Garamond" w:cstheme="majorBidi"/>
            <w:sz w:val="18"/>
            <w:szCs w:val="18"/>
            <w:u w:val="single"/>
            <w:lang w:val="es-CO"/>
          </w:rPr>
          <w:t>ttps://datos.bancomundial.org/indicator/SP.DYN.LE00.FE.IN?locations=VE</w:t>
        </w:r>
      </w:hyperlink>
    </w:p>
  </w:footnote>
  <w:footnote w:id="19">
    <w:p w14:paraId="00000077" w14:textId="0A27ADC5" w:rsidR="00247483" w:rsidRPr="008D10B4" w:rsidRDefault="00342932" w:rsidP="008D10B4">
      <w:pPr>
        <w:spacing w:after="0" w:line="240" w:lineRule="auto"/>
        <w:jc w:val="both"/>
        <w:rPr>
          <w:rFonts w:ascii="Garamond" w:hAnsi="Garamond" w:cstheme="majorBidi"/>
          <w:sz w:val="18"/>
          <w:szCs w:val="18"/>
          <w:lang w:val="es-419"/>
        </w:rPr>
      </w:pPr>
      <w:r w:rsidRPr="008D10B4">
        <w:rPr>
          <w:rFonts w:ascii="Garamond" w:hAnsi="Garamond" w:cstheme="majorBidi"/>
          <w:sz w:val="18"/>
          <w:szCs w:val="18"/>
          <w:vertAlign w:val="superscript"/>
        </w:rPr>
        <w:footnoteRef/>
      </w:r>
      <w:r w:rsidRPr="008D10B4">
        <w:rPr>
          <w:rFonts w:ascii="Garamond" w:hAnsi="Garamond" w:cstheme="majorBidi"/>
          <w:sz w:val="18"/>
          <w:szCs w:val="18"/>
          <w:lang w:val="en-US"/>
        </w:rPr>
        <w:t xml:space="preserve"> </w:t>
      </w:r>
      <w:r w:rsidR="00577E16" w:rsidRPr="008D10B4">
        <w:rPr>
          <w:rFonts w:ascii="Garamond" w:hAnsi="Garamond" w:cstheme="majorBidi"/>
          <w:sz w:val="18"/>
          <w:szCs w:val="18"/>
          <w:lang w:val="en-US"/>
        </w:rPr>
        <w:t xml:space="preserve">Women’s Link Worldwide (8 de Julio de 2019) </w:t>
      </w:r>
      <w:r w:rsidR="00577E16" w:rsidRPr="008D10B4">
        <w:rPr>
          <w:rFonts w:ascii="Garamond" w:hAnsi="Garamond" w:cstheme="majorBidi"/>
          <w:i/>
          <w:iCs/>
          <w:sz w:val="18"/>
          <w:szCs w:val="18"/>
          <w:lang w:val="en-US"/>
        </w:rPr>
        <w:t>Women’s rights organizations and medical staff at the Maternidad Concepción Palacios public hospital in Caracas demand release of official figures on maternal death in Venezuela.</w:t>
      </w:r>
      <w:r w:rsidR="00577E16" w:rsidRPr="008D10B4">
        <w:rPr>
          <w:rFonts w:ascii="Garamond" w:hAnsi="Garamond" w:cstheme="majorBidi"/>
          <w:sz w:val="18"/>
          <w:szCs w:val="18"/>
          <w:lang w:val="en-US"/>
        </w:rPr>
        <w:t xml:space="preserve"> </w:t>
      </w:r>
      <w:r w:rsidR="00577E16" w:rsidRPr="008D10B4">
        <w:rPr>
          <w:rFonts w:ascii="Garamond" w:hAnsi="Garamond" w:cstheme="majorBidi"/>
          <w:sz w:val="18"/>
          <w:szCs w:val="18"/>
          <w:lang w:val="es-419"/>
        </w:rPr>
        <w:t xml:space="preserve">Obtenido de: </w:t>
      </w:r>
      <w:hyperlink r:id="rId14" w:history="1">
        <w:r w:rsidR="00577E16" w:rsidRPr="008D10B4">
          <w:rPr>
            <w:rStyle w:val="Hipervnculo"/>
            <w:rFonts w:ascii="Garamond" w:eastAsia="Times New Roman" w:hAnsi="Garamond" w:cstheme="majorBidi"/>
            <w:sz w:val="18"/>
            <w:szCs w:val="18"/>
            <w:lang w:val="es-419"/>
          </w:rPr>
          <w:t>https://www.womenslinkworldwide.org/informate/sala-de-prensa/organizaciones-de-mujeres-y-personal-de-salud-de-la-maternidad-concepcion-palacios-exigen-que-se-publiquen-las-cifras-oficiales-de-mortalidad-materna-en-venezuela-1</w:t>
        </w:r>
      </w:hyperlink>
    </w:p>
  </w:footnote>
  <w:footnote w:id="20">
    <w:p w14:paraId="4C11D28A" w14:textId="7FCEDAA0" w:rsidR="00D8394C" w:rsidRPr="008D10B4" w:rsidRDefault="00D8394C" w:rsidP="008D10B4">
      <w:pPr>
        <w:pStyle w:val="Textonotapie"/>
        <w:jc w:val="both"/>
        <w:rPr>
          <w:rFonts w:ascii="Garamond" w:hAnsi="Garamond"/>
          <w:sz w:val="18"/>
          <w:szCs w:val="18"/>
          <w:lang w:val="es-ES"/>
        </w:rPr>
      </w:pPr>
      <w:r w:rsidRPr="008D10B4">
        <w:rPr>
          <w:rStyle w:val="Refdenotaalpie"/>
          <w:rFonts w:ascii="Garamond" w:hAnsi="Garamond"/>
          <w:sz w:val="18"/>
          <w:szCs w:val="18"/>
        </w:rPr>
        <w:footnoteRef/>
      </w:r>
      <w:r w:rsidRPr="008D10B4">
        <w:rPr>
          <w:rFonts w:ascii="Garamond" w:hAnsi="Garamond"/>
          <w:sz w:val="18"/>
          <w:szCs w:val="18"/>
        </w:rPr>
        <w:t xml:space="preserve"> CEDAW/C/VEN/9, párr. 121.</w:t>
      </w:r>
    </w:p>
  </w:footnote>
  <w:footnote w:id="21">
    <w:p w14:paraId="00000078" w14:textId="3693BD95"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AVESA</w:t>
      </w:r>
      <w:r w:rsidR="00577E16" w:rsidRPr="008D10B4">
        <w:rPr>
          <w:rFonts w:ascii="Garamond" w:eastAsia="Times New Roman" w:hAnsi="Garamond" w:cstheme="majorBidi"/>
          <w:sz w:val="18"/>
          <w:szCs w:val="18"/>
        </w:rPr>
        <w:t xml:space="preserve"> (2023)</w:t>
      </w:r>
      <w:r w:rsidRPr="008D10B4">
        <w:rPr>
          <w:rFonts w:ascii="Garamond" w:eastAsia="Times New Roman" w:hAnsi="Garamond" w:cstheme="majorBidi"/>
          <w:sz w:val="18"/>
          <w:szCs w:val="18"/>
        </w:rPr>
        <w:t xml:space="preserve">. </w:t>
      </w:r>
      <w:r w:rsidR="00577E16" w:rsidRPr="008D10B4">
        <w:rPr>
          <w:rFonts w:ascii="Garamond" w:eastAsia="Times New Roman" w:hAnsi="Garamond" w:cstheme="majorBidi"/>
          <w:i/>
          <w:iCs/>
          <w:sz w:val="18"/>
          <w:szCs w:val="18"/>
        </w:rPr>
        <w:t>Indicadores de Salud Sexual y Salud Reproductiva En Los Municipios Más Poblados De Los Estados Apure, Sucre y Táchira.</w:t>
      </w:r>
    </w:p>
  </w:footnote>
  <w:footnote w:id="22">
    <w:p w14:paraId="00000079" w14:textId="188910C1"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6106CC" w:rsidRPr="008D10B4">
        <w:rPr>
          <w:rFonts w:ascii="Garamond" w:eastAsia="Times New Roman" w:hAnsi="Garamond" w:cstheme="majorBidi"/>
          <w:sz w:val="18"/>
          <w:szCs w:val="18"/>
        </w:rPr>
        <w:t>Alianza de organizaciones "Salud para Todas"</w:t>
      </w:r>
      <w:r w:rsidR="00577E16" w:rsidRPr="008D10B4">
        <w:rPr>
          <w:rFonts w:ascii="Garamond" w:eastAsia="Times New Roman" w:hAnsi="Garamond" w:cstheme="majorBidi"/>
          <w:sz w:val="18"/>
          <w:szCs w:val="18"/>
        </w:rPr>
        <w:t xml:space="preserve"> (22 de abril 2021)</w:t>
      </w:r>
      <w:r w:rsidR="006106CC" w:rsidRPr="008D10B4">
        <w:rPr>
          <w:rFonts w:ascii="Garamond" w:eastAsia="Times New Roman" w:hAnsi="Garamond" w:cstheme="majorBidi"/>
          <w:sz w:val="18"/>
          <w:szCs w:val="18"/>
        </w:rPr>
        <w:t xml:space="preserve"> </w:t>
      </w:r>
      <w:r w:rsidR="006106CC" w:rsidRPr="008D10B4">
        <w:rPr>
          <w:rFonts w:ascii="Garamond" w:eastAsia="Times New Roman" w:hAnsi="Garamond" w:cstheme="majorBidi"/>
          <w:i/>
          <w:iCs/>
          <w:sz w:val="18"/>
          <w:szCs w:val="18"/>
        </w:rPr>
        <w:t>La salud de las mujeres en Venezuela: Crisis del sistema sanitario y COVID-19.</w:t>
      </w:r>
      <w:r w:rsidR="00577E16" w:rsidRPr="008D10B4">
        <w:rPr>
          <w:rFonts w:ascii="Garamond" w:eastAsia="Times New Roman" w:hAnsi="Garamond" w:cstheme="majorBidi"/>
          <w:i/>
          <w:iCs/>
          <w:sz w:val="18"/>
          <w:szCs w:val="18"/>
        </w:rPr>
        <w:t xml:space="preserve"> </w:t>
      </w:r>
      <w:r w:rsidR="00577E16" w:rsidRPr="008D10B4">
        <w:rPr>
          <w:rFonts w:ascii="Garamond" w:eastAsia="Times New Roman" w:hAnsi="Garamond" w:cstheme="majorBidi"/>
          <w:sz w:val="18"/>
          <w:szCs w:val="18"/>
        </w:rPr>
        <w:t xml:space="preserve">Obtenido de: </w:t>
      </w:r>
      <w:hyperlink r:id="rId15" w:history="1">
        <w:r w:rsidR="00577E16" w:rsidRPr="008D10B4">
          <w:rPr>
            <w:rStyle w:val="Hipervnculo"/>
            <w:rFonts w:ascii="Garamond" w:eastAsia="Times New Roman" w:hAnsi="Garamond" w:cstheme="majorBidi"/>
            <w:sz w:val="18"/>
            <w:szCs w:val="18"/>
          </w:rPr>
          <w:t>https://avesa.blog/2021/04/22/la-salud-de-las-mujeres-en-venezuela-crisis-del-sistema-sanitario-y-covid-19/</w:t>
        </w:r>
      </w:hyperlink>
      <w:r w:rsidR="00577E16" w:rsidRPr="008D10B4">
        <w:rPr>
          <w:rFonts w:ascii="Garamond" w:eastAsia="Times New Roman" w:hAnsi="Garamond" w:cstheme="majorBidi"/>
          <w:sz w:val="18"/>
          <w:szCs w:val="18"/>
        </w:rPr>
        <w:t xml:space="preserve"> </w:t>
      </w:r>
    </w:p>
  </w:footnote>
  <w:footnote w:id="23">
    <w:p w14:paraId="0000007A" w14:textId="3895BA1C"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eastAsia="Times New Roman" w:hAnsi="Garamond" w:cstheme="majorBidi"/>
          <w:sz w:val="18"/>
          <w:szCs w:val="18"/>
        </w:rPr>
        <w:t xml:space="preserve"> </w:t>
      </w:r>
      <w:r w:rsidR="005B1F8B">
        <w:rPr>
          <w:rFonts w:ascii="Garamond" w:eastAsia="Times New Roman" w:hAnsi="Garamond" w:cstheme="majorBidi"/>
          <w:sz w:val="18"/>
          <w:szCs w:val="18"/>
        </w:rPr>
        <w:t xml:space="preserve">Ibid. </w:t>
      </w:r>
    </w:p>
  </w:footnote>
  <w:footnote w:id="24">
    <w:p w14:paraId="6CBD2EFC" w14:textId="33F856B4" w:rsidR="006106CC" w:rsidRPr="008D10B4" w:rsidRDefault="006106CC" w:rsidP="008D10B4">
      <w:pPr>
        <w:pStyle w:val="Textonotapie"/>
        <w:jc w:val="both"/>
        <w:rPr>
          <w:rFonts w:ascii="Garamond" w:hAnsi="Garamond"/>
          <w:sz w:val="18"/>
          <w:szCs w:val="18"/>
        </w:rPr>
      </w:pPr>
      <w:r w:rsidRPr="008D10B4">
        <w:rPr>
          <w:rStyle w:val="Refdenotaalpie"/>
          <w:rFonts w:ascii="Garamond" w:hAnsi="Garamond"/>
          <w:sz w:val="18"/>
          <w:szCs w:val="18"/>
        </w:rPr>
        <w:footnoteRef/>
      </w:r>
      <w:r w:rsidRPr="008D10B4">
        <w:rPr>
          <w:rFonts w:ascii="Garamond" w:hAnsi="Garamond"/>
          <w:sz w:val="18"/>
          <w:szCs w:val="18"/>
        </w:rPr>
        <w:t xml:space="preserve"> CEDAW/C/VEN/9, párr. 143.</w:t>
      </w:r>
    </w:p>
  </w:footnote>
  <w:footnote w:id="25">
    <w:p w14:paraId="0000007B" w14:textId="78F37B31"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641A3E" w:rsidRPr="008D10B4">
        <w:rPr>
          <w:rFonts w:ascii="Garamond" w:eastAsia="Times New Roman" w:hAnsi="Garamond" w:cstheme="majorBidi"/>
          <w:sz w:val="18"/>
          <w:szCs w:val="18"/>
        </w:rPr>
        <w:t xml:space="preserve">Alianza de organizaciones "Salud para Todas" (22 de abril 2021) La salud de las mujeres en Venezuela: Crisis del sistema sanitario y COVID-19. Obtenido de: </w:t>
      </w:r>
      <w:hyperlink r:id="rId16" w:history="1">
        <w:r w:rsidR="00641A3E" w:rsidRPr="008D10B4">
          <w:rPr>
            <w:rStyle w:val="Hipervnculo"/>
            <w:rFonts w:ascii="Garamond" w:eastAsia="Times New Roman" w:hAnsi="Garamond" w:cstheme="majorBidi"/>
            <w:sz w:val="18"/>
            <w:szCs w:val="18"/>
          </w:rPr>
          <w:t>https://avesa.blog/2021/04/22/la-salud-de-las-mujeres-en-venezuela-crisis-del-sistema-sanitario-y-covid-19/</w:t>
        </w:r>
      </w:hyperlink>
      <w:r w:rsidR="00641A3E" w:rsidRPr="008D10B4">
        <w:rPr>
          <w:rFonts w:ascii="Garamond" w:eastAsia="Times New Roman" w:hAnsi="Garamond" w:cstheme="majorBidi"/>
          <w:sz w:val="18"/>
          <w:szCs w:val="18"/>
        </w:rPr>
        <w:t xml:space="preserve"> .</w:t>
      </w:r>
      <w:r w:rsidR="006106CC" w:rsidRPr="008D10B4">
        <w:rPr>
          <w:rFonts w:ascii="Garamond" w:eastAsia="Times New Roman" w:hAnsi="Garamond" w:cstheme="majorBidi"/>
          <w:sz w:val="18"/>
          <w:szCs w:val="18"/>
        </w:rPr>
        <w:t>pág. 15</w:t>
      </w:r>
    </w:p>
  </w:footnote>
  <w:footnote w:id="26">
    <w:p w14:paraId="79F0588B" w14:textId="740B6813" w:rsidR="006106CC" w:rsidRPr="008D10B4" w:rsidRDefault="006106CC" w:rsidP="008D10B4">
      <w:pPr>
        <w:pStyle w:val="Textonotapie"/>
        <w:jc w:val="both"/>
        <w:rPr>
          <w:rFonts w:ascii="Garamond" w:hAnsi="Garamond"/>
          <w:sz w:val="18"/>
          <w:szCs w:val="18"/>
          <w:lang w:val="es-ES"/>
        </w:rPr>
      </w:pPr>
      <w:r w:rsidRPr="008D10B4">
        <w:rPr>
          <w:rStyle w:val="Refdenotaalpie"/>
          <w:rFonts w:ascii="Garamond" w:hAnsi="Garamond"/>
          <w:sz w:val="18"/>
          <w:szCs w:val="18"/>
        </w:rPr>
        <w:footnoteRef/>
      </w:r>
      <w:r w:rsidRPr="008D10B4">
        <w:rPr>
          <w:rFonts w:ascii="Garamond" w:hAnsi="Garamond"/>
          <w:sz w:val="18"/>
          <w:szCs w:val="18"/>
        </w:rPr>
        <w:t xml:space="preserve"> </w:t>
      </w:r>
      <w:r w:rsidR="00641A3E" w:rsidRPr="008D10B4">
        <w:rPr>
          <w:rFonts w:ascii="Garamond" w:hAnsi="Garamond" w:cstheme="majorBidi"/>
          <w:sz w:val="18"/>
          <w:szCs w:val="18"/>
        </w:rPr>
        <w:t xml:space="preserve">Alianza de organizaciones "Salud para Todas" (22 de abril 2021) La salud de las mujeres en Venezuela: Crisis del sistema sanitario y COVID-19. Obtenido de: </w:t>
      </w:r>
      <w:hyperlink r:id="rId17" w:history="1">
        <w:r w:rsidR="00641A3E" w:rsidRPr="008D10B4">
          <w:rPr>
            <w:rStyle w:val="Hipervnculo"/>
            <w:rFonts w:ascii="Garamond" w:hAnsi="Garamond" w:cstheme="majorBidi"/>
            <w:sz w:val="18"/>
            <w:szCs w:val="18"/>
          </w:rPr>
          <w:t>https://avesa.blog/2021/04/22/la-salud-de-las-mujeres-en-venezuela-crisis-del-sistema-sanitario-y-covid-19/</w:t>
        </w:r>
      </w:hyperlink>
    </w:p>
  </w:footnote>
  <w:footnote w:id="27">
    <w:p w14:paraId="465006B0" w14:textId="00F39E55" w:rsidR="00CB74AB" w:rsidRPr="008D10B4" w:rsidRDefault="00CB74AB" w:rsidP="008D10B4">
      <w:pPr>
        <w:spacing w:after="0" w:line="240" w:lineRule="auto"/>
        <w:jc w:val="both"/>
        <w:rPr>
          <w:rFonts w:ascii="Garamond" w:hAnsi="Garamond" w:cstheme="majorBidi"/>
          <w:sz w:val="18"/>
          <w:szCs w:val="18"/>
          <w:lang w:val="es-419"/>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CIDH.</w:t>
      </w:r>
      <w:r w:rsidR="00641A3E" w:rsidRPr="008D10B4">
        <w:rPr>
          <w:rFonts w:ascii="Garamond" w:hAnsi="Garamond" w:cstheme="majorBidi"/>
          <w:sz w:val="18"/>
          <w:szCs w:val="18"/>
        </w:rPr>
        <w:t xml:space="preserve"> (17 abril 2017</w:t>
      </w:r>
      <w:r w:rsidR="00641A3E" w:rsidRPr="008D10B4">
        <w:rPr>
          <w:rFonts w:ascii="Garamond" w:hAnsi="Garamond" w:cstheme="majorBidi"/>
          <w:i/>
          <w:iCs/>
          <w:sz w:val="18"/>
          <w:szCs w:val="18"/>
        </w:rPr>
        <w:t>)</w:t>
      </w:r>
      <w:r w:rsidRPr="008D10B4">
        <w:rPr>
          <w:rFonts w:ascii="Garamond" w:hAnsi="Garamond" w:cstheme="majorBidi"/>
          <w:i/>
          <w:iCs/>
          <w:sz w:val="18"/>
          <w:szCs w:val="18"/>
        </w:rPr>
        <w:t xml:space="preserve"> Las mujeres indígenas y sus derechos humanos en las Américas.</w:t>
      </w:r>
      <w:r w:rsidRPr="008D10B4">
        <w:rPr>
          <w:rFonts w:ascii="Garamond" w:hAnsi="Garamond" w:cstheme="majorBidi"/>
          <w:sz w:val="18"/>
          <w:szCs w:val="18"/>
        </w:rPr>
        <w:t xml:space="preserve"> OEA/Ser.L/V/II. Doc. 44/17, párr. 80; </w:t>
      </w:r>
      <w:r w:rsidR="00641A3E" w:rsidRPr="008D10B4">
        <w:rPr>
          <w:rFonts w:ascii="Garamond" w:hAnsi="Garamond" w:cstheme="majorBidi"/>
          <w:sz w:val="18"/>
          <w:szCs w:val="18"/>
        </w:rPr>
        <w:t xml:space="preserve">CIDH (2015) </w:t>
      </w:r>
      <w:r w:rsidRPr="008D10B4">
        <w:rPr>
          <w:rFonts w:ascii="Garamond" w:hAnsi="Garamond" w:cstheme="majorBidi"/>
          <w:sz w:val="18"/>
          <w:szCs w:val="18"/>
        </w:rPr>
        <w:t xml:space="preserve">Comunicado de prensa No. 024/15. </w:t>
      </w:r>
      <w:r w:rsidRPr="008D10B4">
        <w:rPr>
          <w:rFonts w:ascii="Garamond" w:hAnsi="Garamond" w:cstheme="majorBidi"/>
          <w:i/>
          <w:iCs/>
          <w:sz w:val="18"/>
          <w:szCs w:val="18"/>
        </w:rPr>
        <w:t>En el Día Internacional de la Mujer, CIDH urge a los Estados a garantizar los derechos sexuales y reproductivos de las mujeres.</w:t>
      </w:r>
      <w:r w:rsidR="00641A3E" w:rsidRPr="008D10B4">
        <w:rPr>
          <w:rFonts w:ascii="Garamond" w:hAnsi="Garamond" w:cstheme="majorBidi"/>
          <w:sz w:val="18"/>
          <w:szCs w:val="18"/>
        </w:rPr>
        <w:t xml:space="preserve">. </w:t>
      </w:r>
      <w:r w:rsidR="00641A3E" w:rsidRPr="008D10B4">
        <w:rPr>
          <w:rFonts w:ascii="Garamond" w:hAnsi="Garamond" w:cstheme="majorBidi"/>
          <w:sz w:val="18"/>
          <w:szCs w:val="18"/>
          <w:lang w:val="es-419"/>
        </w:rPr>
        <w:t>Obtenido de</w:t>
      </w:r>
      <w:r w:rsidRPr="008D10B4">
        <w:rPr>
          <w:rFonts w:ascii="Garamond" w:hAnsi="Garamond" w:cstheme="majorBidi"/>
          <w:sz w:val="18"/>
          <w:szCs w:val="18"/>
          <w:lang w:val="es-419"/>
        </w:rPr>
        <w:t xml:space="preserve">: </w:t>
      </w:r>
      <w:hyperlink r:id="rId18" w:history="1">
        <w:r w:rsidR="00641A3E" w:rsidRPr="008D10B4">
          <w:rPr>
            <w:rStyle w:val="Hipervnculo"/>
            <w:rFonts w:ascii="Garamond" w:hAnsi="Garamond" w:cstheme="majorBidi"/>
            <w:sz w:val="18"/>
            <w:szCs w:val="18"/>
            <w:lang w:val="es-419"/>
          </w:rPr>
          <w:t>http://www.oas.org/es/cidh/prensa/comunicados/2015/024.asp</w:t>
        </w:r>
      </w:hyperlink>
      <w:r w:rsidR="00641A3E" w:rsidRPr="008D10B4">
        <w:rPr>
          <w:rFonts w:ascii="Garamond" w:hAnsi="Garamond" w:cstheme="majorBidi"/>
          <w:sz w:val="18"/>
          <w:szCs w:val="18"/>
          <w:lang w:val="es-419"/>
        </w:rPr>
        <w:t xml:space="preserve"> </w:t>
      </w:r>
    </w:p>
  </w:footnote>
  <w:footnote w:id="28">
    <w:p w14:paraId="32AF900F" w14:textId="77777777" w:rsidR="00D47314" w:rsidRPr="008D10B4" w:rsidRDefault="00D47314" w:rsidP="008D10B4">
      <w:pPr>
        <w:pStyle w:val="Textonotapie"/>
        <w:jc w:val="both"/>
        <w:rPr>
          <w:rFonts w:ascii="Garamond" w:hAnsi="Garamond"/>
          <w:sz w:val="18"/>
          <w:szCs w:val="18"/>
          <w:lang w:val="es-ES"/>
        </w:rPr>
      </w:pPr>
      <w:r w:rsidRPr="008D10B4">
        <w:rPr>
          <w:rStyle w:val="Refdenotaalpie"/>
          <w:rFonts w:ascii="Garamond" w:hAnsi="Garamond"/>
          <w:sz w:val="18"/>
          <w:szCs w:val="18"/>
        </w:rPr>
        <w:footnoteRef/>
      </w:r>
      <w:r w:rsidRPr="008D10B4">
        <w:rPr>
          <w:rFonts w:ascii="Garamond" w:hAnsi="Garamond"/>
          <w:sz w:val="18"/>
          <w:szCs w:val="18"/>
        </w:rPr>
        <w:t xml:space="preserve"> CEDAW/C/VEN/9, párr. 16</w:t>
      </w:r>
    </w:p>
  </w:footnote>
  <w:footnote w:id="29">
    <w:p w14:paraId="14364ADF" w14:textId="2CD29EDC" w:rsidR="00D47314" w:rsidRPr="008D10B4" w:rsidRDefault="00D47314" w:rsidP="008D10B4">
      <w:pPr>
        <w:pStyle w:val="Textonotapie"/>
        <w:jc w:val="both"/>
        <w:rPr>
          <w:rFonts w:ascii="Garamond" w:hAnsi="Garamond"/>
          <w:sz w:val="18"/>
          <w:szCs w:val="18"/>
          <w:lang w:val="es-ES"/>
        </w:rPr>
      </w:pPr>
      <w:r w:rsidRPr="008D10B4">
        <w:rPr>
          <w:rStyle w:val="Refdenotaalpie"/>
          <w:rFonts w:ascii="Garamond" w:hAnsi="Garamond"/>
          <w:sz w:val="18"/>
          <w:szCs w:val="18"/>
        </w:rPr>
        <w:footnoteRef/>
      </w:r>
      <w:r w:rsidRPr="008D10B4">
        <w:rPr>
          <w:rFonts w:ascii="Garamond" w:hAnsi="Garamond"/>
          <w:sz w:val="18"/>
          <w:szCs w:val="18"/>
          <w:lang w:val="it-IT"/>
        </w:rPr>
        <w:t xml:space="preserve"> </w:t>
      </w:r>
      <w:r w:rsidRPr="008D10B4">
        <w:rPr>
          <w:rFonts w:ascii="Garamond" w:hAnsi="Garamond" w:cstheme="majorBidi"/>
          <w:sz w:val="18"/>
          <w:szCs w:val="18"/>
          <w:lang w:val="it-IT"/>
        </w:rPr>
        <w:t>Pennacchio, K y Vilema, A</w:t>
      </w:r>
      <w:r w:rsidRPr="008D10B4">
        <w:rPr>
          <w:rFonts w:ascii="Garamond" w:hAnsi="Garamond" w:cstheme="majorBidi"/>
          <w:i/>
          <w:iCs/>
          <w:sz w:val="18"/>
          <w:szCs w:val="18"/>
          <w:lang w:val="it-IT"/>
        </w:rPr>
        <w:t>.</w:t>
      </w:r>
      <w:r w:rsidR="00641A3E" w:rsidRPr="008D10B4">
        <w:rPr>
          <w:rFonts w:ascii="Garamond" w:hAnsi="Garamond" w:cstheme="majorBidi"/>
          <w:sz w:val="18"/>
          <w:szCs w:val="18"/>
          <w:lang w:val="it-IT"/>
        </w:rPr>
        <w:t xml:space="preserve"> (s.f.)</w:t>
      </w:r>
      <w:r w:rsidRPr="008D10B4">
        <w:rPr>
          <w:rFonts w:ascii="Garamond" w:hAnsi="Garamond" w:cstheme="majorBidi"/>
          <w:i/>
          <w:iCs/>
          <w:sz w:val="18"/>
          <w:szCs w:val="18"/>
          <w:lang w:val="it-IT"/>
        </w:rPr>
        <w:t xml:space="preserve"> </w:t>
      </w:r>
      <w:r w:rsidRPr="008D10B4">
        <w:rPr>
          <w:rFonts w:ascii="Garamond" w:hAnsi="Garamond" w:cstheme="majorBidi"/>
          <w:i/>
          <w:iCs/>
          <w:sz w:val="18"/>
          <w:szCs w:val="18"/>
        </w:rPr>
        <w:t>El país donde los hospitales rechazan a las mujeres en proceso de parto</w:t>
      </w:r>
      <w:r w:rsidRPr="008D10B4">
        <w:rPr>
          <w:rFonts w:ascii="Garamond" w:hAnsi="Garamond" w:cstheme="majorBidi"/>
          <w:sz w:val="18"/>
          <w:szCs w:val="18"/>
        </w:rPr>
        <w:t xml:space="preserve">. </w:t>
      </w:r>
      <w:r w:rsidR="00641A3E" w:rsidRPr="008D10B4">
        <w:rPr>
          <w:rFonts w:ascii="Garamond" w:hAnsi="Garamond" w:cstheme="majorBidi"/>
          <w:sz w:val="18"/>
          <w:szCs w:val="18"/>
        </w:rPr>
        <w:t>Obtenido de</w:t>
      </w:r>
      <w:r w:rsidRPr="008D10B4">
        <w:rPr>
          <w:rFonts w:ascii="Garamond" w:hAnsi="Garamond" w:cstheme="majorBidi"/>
          <w:sz w:val="18"/>
          <w:szCs w:val="18"/>
        </w:rPr>
        <w:t xml:space="preserve">:  </w:t>
      </w:r>
      <w:r w:rsidRPr="008D10B4">
        <w:rPr>
          <w:sz w:val="18"/>
          <w:szCs w:val="18"/>
        </w:rPr>
        <w:t>​</w:t>
      </w:r>
      <w:hyperlink r:id="rId19">
        <w:r w:rsidRPr="008D10B4">
          <w:rPr>
            <w:rFonts w:ascii="Garamond" w:hAnsi="Garamond" w:cstheme="majorBidi"/>
            <w:sz w:val="18"/>
            <w:szCs w:val="18"/>
            <w:u w:val="single"/>
          </w:rPr>
          <w:t>https://saludconlupa.com/series/el-parto-robado/pas-donde-hospitales-rechazan-mujeres-proceso-parto/</w:t>
        </w:r>
      </w:hyperlink>
      <w:r w:rsidRPr="008D10B4">
        <w:rPr>
          <w:rFonts w:ascii="Garamond" w:hAnsi="Garamond" w:cstheme="majorBidi"/>
          <w:sz w:val="18"/>
          <w:szCs w:val="18"/>
        </w:rPr>
        <w:t xml:space="preserve">  </w:t>
      </w:r>
    </w:p>
  </w:footnote>
  <w:footnote w:id="30">
    <w:p w14:paraId="0000008F" w14:textId="5F36082E"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eastAsia="Times New Roman" w:hAnsi="Garamond" w:cstheme="majorBidi"/>
          <w:sz w:val="18"/>
          <w:szCs w:val="18"/>
        </w:rPr>
        <w:t xml:space="preserve"> CIDH</w:t>
      </w:r>
      <w:r w:rsidR="00641A3E" w:rsidRPr="008D10B4">
        <w:rPr>
          <w:rFonts w:ascii="Garamond" w:eastAsia="Times New Roman" w:hAnsi="Garamond" w:cstheme="majorBidi"/>
          <w:sz w:val="18"/>
          <w:szCs w:val="18"/>
        </w:rPr>
        <w:t xml:space="preserve"> (21 de marzo de 2019)</w:t>
      </w:r>
      <w:r w:rsidRPr="008D10B4">
        <w:rPr>
          <w:rFonts w:ascii="Garamond" w:eastAsia="Times New Roman" w:hAnsi="Garamond" w:cstheme="majorBidi"/>
          <w:sz w:val="18"/>
          <w:szCs w:val="18"/>
        </w:rPr>
        <w:t xml:space="preserve">. </w:t>
      </w:r>
      <w:r w:rsidRPr="008D10B4">
        <w:rPr>
          <w:rFonts w:ascii="Garamond" w:eastAsia="Times New Roman" w:hAnsi="Garamond" w:cstheme="majorBidi"/>
          <w:i/>
          <w:iCs/>
          <w:sz w:val="18"/>
          <w:szCs w:val="18"/>
        </w:rPr>
        <w:t>Informe Anual 2018. Capítulo IV.A. Venezuela</w:t>
      </w:r>
      <w:r w:rsidRPr="008D10B4">
        <w:rPr>
          <w:rFonts w:ascii="Garamond" w:eastAsia="Times New Roman" w:hAnsi="Garamond" w:cstheme="majorBidi"/>
          <w:sz w:val="18"/>
          <w:szCs w:val="18"/>
        </w:rPr>
        <w:t>. párrs. 156-157. La Comisión reiteró esta preocupación en su informe anual de 2019. CIDH</w:t>
      </w:r>
      <w:r w:rsidR="00877988" w:rsidRPr="008D10B4">
        <w:rPr>
          <w:rFonts w:ascii="Garamond" w:eastAsia="Times New Roman" w:hAnsi="Garamond" w:cstheme="majorBidi"/>
          <w:sz w:val="18"/>
          <w:szCs w:val="18"/>
        </w:rPr>
        <w:t xml:space="preserve"> (2020)</w:t>
      </w:r>
      <w:r w:rsidRPr="008D10B4">
        <w:rPr>
          <w:rFonts w:ascii="Garamond" w:eastAsia="Times New Roman" w:hAnsi="Garamond" w:cstheme="majorBidi"/>
          <w:sz w:val="18"/>
          <w:szCs w:val="18"/>
        </w:rPr>
        <w:t xml:space="preserve">. </w:t>
      </w:r>
      <w:r w:rsidRPr="008D10B4">
        <w:rPr>
          <w:rFonts w:ascii="Garamond" w:eastAsia="Times New Roman" w:hAnsi="Garamond" w:cstheme="majorBidi"/>
          <w:i/>
          <w:iCs/>
          <w:sz w:val="18"/>
          <w:szCs w:val="18"/>
        </w:rPr>
        <w:t>Informe Anual 2019. Capítulo IV.A.</w:t>
      </w:r>
      <w:r w:rsidRPr="008D10B4">
        <w:rPr>
          <w:rFonts w:ascii="Garamond" w:eastAsia="Times New Roman" w:hAnsi="Garamond" w:cstheme="majorBidi"/>
          <w:sz w:val="18"/>
          <w:szCs w:val="18"/>
        </w:rPr>
        <w:t xml:space="preserve"> Venezuela. párrs. 148-150. </w:t>
      </w:r>
      <w:r w:rsidR="00877988" w:rsidRPr="008D10B4">
        <w:rPr>
          <w:rFonts w:ascii="Garamond" w:eastAsia="Times New Roman" w:hAnsi="Garamond" w:cstheme="majorBidi"/>
          <w:sz w:val="18"/>
          <w:szCs w:val="18"/>
        </w:rPr>
        <w:t>Obtenido de</w:t>
      </w:r>
      <w:r w:rsidRPr="008D10B4">
        <w:rPr>
          <w:rFonts w:ascii="Garamond" w:eastAsia="Times New Roman" w:hAnsi="Garamond" w:cstheme="majorBidi"/>
          <w:sz w:val="18"/>
          <w:szCs w:val="18"/>
        </w:rPr>
        <w:t xml:space="preserve">: </w:t>
      </w:r>
      <w:hyperlink r:id="rId20" w:history="1">
        <w:r w:rsidR="00877988" w:rsidRPr="008D10B4">
          <w:rPr>
            <w:rStyle w:val="Hipervnculo"/>
            <w:rFonts w:ascii="Garamond" w:eastAsia="Times New Roman" w:hAnsi="Garamond" w:cstheme="majorBidi"/>
            <w:sz w:val="18"/>
            <w:szCs w:val="18"/>
          </w:rPr>
          <w:t>https://www.oas.org/es/cidh/informes/IA.asp</w:t>
        </w:r>
      </w:hyperlink>
      <w:r w:rsidR="00877988" w:rsidRPr="008D10B4">
        <w:rPr>
          <w:rFonts w:ascii="Garamond" w:eastAsia="Times New Roman" w:hAnsi="Garamond" w:cstheme="majorBidi"/>
          <w:sz w:val="18"/>
          <w:szCs w:val="18"/>
        </w:rPr>
        <w:t xml:space="preserve"> </w:t>
      </w:r>
      <w:r w:rsidRPr="008D10B4">
        <w:rPr>
          <w:rFonts w:ascii="Garamond" w:eastAsia="Times New Roman" w:hAnsi="Garamond" w:cstheme="majorBidi"/>
          <w:sz w:val="18"/>
          <w:szCs w:val="18"/>
        </w:rPr>
        <w:t xml:space="preserve">Ver en igual sentido las preocupaciones expresadas por el Comité de Expertas del Mecanismo de Seguimiento de la Convención de Belém </w:t>
      </w:r>
      <w:r w:rsidRPr="008D10B4">
        <w:rPr>
          <w:rFonts w:ascii="Garamond" w:eastAsia="Times New Roman" w:hAnsi="Garamond" w:cstheme="majorBidi"/>
          <w:sz w:val="18"/>
          <w:szCs w:val="18"/>
        </w:rPr>
        <w:t xml:space="preserve">do Pará (MESECVI) </w:t>
      </w:r>
      <w:r w:rsidR="0011484F" w:rsidRPr="008D10B4">
        <w:rPr>
          <w:rFonts w:ascii="Garamond" w:eastAsia="Times New Roman" w:hAnsi="Garamond" w:cstheme="majorBidi"/>
          <w:sz w:val="18"/>
          <w:szCs w:val="18"/>
        </w:rPr>
        <w:t xml:space="preserve">(19 de febrero de 2020). </w:t>
      </w:r>
      <w:r w:rsidRPr="008D10B4">
        <w:rPr>
          <w:rFonts w:ascii="Garamond" w:eastAsia="Times New Roman" w:hAnsi="Garamond" w:cstheme="majorBidi"/>
          <w:i/>
          <w:iCs/>
          <w:sz w:val="18"/>
          <w:szCs w:val="18"/>
        </w:rPr>
        <w:t>Comité de Expertas solicita al Estado venezolano pronunciamiento oficial sobre femicidios y mortalidad materna en Venezuela.</w:t>
      </w:r>
      <w:r w:rsidRPr="008D10B4">
        <w:rPr>
          <w:rFonts w:ascii="Garamond" w:eastAsia="Times New Roman" w:hAnsi="Garamond" w:cstheme="majorBidi"/>
          <w:sz w:val="18"/>
          <w:szCs w:val="18"/>
        </w:rPr>
        <w:t xml:space="preserve"> </w:t>
      </w:r>
      <w:r w:rsidR="00877988" w:rsidRPr="008D10B4">
        <w:rPr>
          <w:rFonts w:ascii="Garamond" w:eastAsia="Times New Roman" w:hAnsi="Garamond" w:cstheme="majorBidi"/>
          <w:sz w:val="18"/>
          <w:szCs w:val="18"/>
        </w:rPr>
        <w:t>Obtenido de</w:t>
      </w:r>
      <w:r w:rsidRPr="008D10B4">
        <w:rPr>
          <w:rFonts w:ascii="Garamond" w:eastAsia="Times New Roman" w:hAnsi="Garamond" w:cstheme="majorBidi"/>
          <w:sz w:val="18"/>
          <w:szCs w:val="18"/>
        </w:rPr>
        <w:t xml:space="preserve">: </w:t>
      </w:r>
      <w:r w:rsidR="00000000">
        <w:fldChar w:fldCharType="begin"/>
      </w:r>
      <w:r w:rsidR="00000000">
        <w:instrText>HYPERLINK "http://www.oas.org/es/mesecvi/docs/CEVI-ComunicadoVenezuela-2020-%20ES.pdf"</w:instrText>
      </w:r>
      <w:r w:rsidR="00000000">
        <w:fldChar w:fldCharType="separate"/>
      </w:r>
      <w:r w:rsidR="00877988" w:rsidRPr="008D10B4">
        <w:rPr>
          <w:rStyle w:val="Hipervnculo"/>
          <w:rFonts w:ascii="Garamond" w:eastAsia="Times New Roman" w:hAnsi="Garamond" w:cstheme="majorBidi"/>
          <w:sz w:val="18"/>
          <w:szCs w:val="18"/>
        </w:rPr>
        <w:t>http://www.oas.org/es/mesecvi/docs/CEVI-ComunicadoVenezuela-2020- ES.pdf</w:t>
      </w:r>
      <w:r w:rsidR="00000000">
        <w:rPr>
          <w:rStyle w:val="Hipervnculo"/>
          <w:rFonts w:ascii="Garamond" w:eastAsia="Times New Roman" w:hAnsi="Garamond" w:cstheme="majorBidi"/>
          <w:sz w:val="18"/>
          <w:szCs w:val="18"/>
        </w:rPr>
        <w:fldChar w:fldCharType="end"/>
      </w:r>
      <w:r w:rsidR="00877988" w:rsidRPr="008D10B4">
        <w:rPr>
          <w:rFonts w:ascii="Garamond" w:eastAsia="Times New Roman" w:hAnsi="Garamond" w:cstheme="majorBidi"/>
          <w:sz w:val="18"/>
          <w:szCs w:val="18"/>
        </w:rPr>
        <w:t xml:space="preserve"> </w:t>
      </w:r>
    </w:p>
  </w:footnote>
  <w:footnote w:id="31">
    <w:p w14:paraId="00000090" w14:textId="5E257778" w:rsidR="00247483" w:rsidRPr="008D10B4" w:rsidRDefault="00342932" w:rsidP="008D10B4">
      <w:pPr>
        <w:spacing w:after="0" w:line="240" w:lineRule="auto"/>
        <w:jc w:val="both"/>
        <w:rPr>
          <w:rFonts w:ascii="Garamond" w:hAnsi="Garamond" w:cstheme="majorBidi"/>
          <w:sz w:val="18"/>
          <w:szCs w:val="18"/>
          <w:lang w:val="es-419"/>
        </w:rPr>
      </w:pPr>
      <w:r w:rsidRPr="008D10B4">
        <w:rPr>
          <w:rFonts w:ascii="Garamond" w:hAnsi="Garamond" w:cstheme="majorBidi"/>
          <w:sz w:val="18"/>
          <w:szCs w:val="18"/>
          <w:vertAlign w:val="superscript"/>
        </w:rPr>
        <w:footnoteRef/>
      </w:r>
      <w:r w:rsidRPr="006F0ED8">
        <w:rPr>
          <w:rFonts w:ascii="Garamond" w:hAnsi="Garamond" w:cstheme="majorBidi"/>
          <w:sz w:val="18"/>
          <w:szCs w:val="18"/>
          <w:lang w:val="en-US"/>
        </w:rPr>
        <w:t xml:space="preserve"> </w:t>
      </w:r>
      <w:r w:rsidR="00877988" w:rsidRPr="006F0ED8">
        <w:rPr>
          <w:rFonts w:ascii="Garamond" w:hAnsi="Garamond" w:cstheme="majorBidi"/>
          <w:sz w:val="18"/>
          <w:szCs w:val="18"/>
          <w:lang w:val="en-US"/>
        </w:rPr>
        <w:t>García Rawlins, C. (</w:t>
      </w:r>
      <w:proofErr w:type="spellStart"/>
      <w:r w:rsidR="00877988" w:rsidRPr="006F0ED8">
        <w:rPr>
          <w:rFonts w:ascii="Garamond" w:hAnsi="Garamond" w:cstheme="majorBidi"/>
          <w:sz w:val="18"/>
          <w:szCs w:val="18"/>
          <w:lang w:val="en-US"/>
        </w:rPr>
        <w:t>s.f.</w:t>
      </w:r>
      <w:proofErr w:type="spellEnd"/>
      <w:r w:rsidR="00877988" w:rsidRPr="006F0ED8">
        <w:rPr>
          <w:rFonts w:ascii="Garamond" w:hAnsi="Garamond" w:cstheme="majorBidi"/>
          <w:sz w:val="18"/>
          <w:szCs w:val="18"/>
          <w:lang w:val="en-US"/>
        </w:rPr>
        <w:t xml:space="preserve">) </w:t>
      </w:r>
      <w:r w:rsidR="00877988" w:rsidRPr="008D10B4">
        <w:rPr>
          <w:rFonts w:ascii="Garamond" w:hAnsi="Garamond" w:cstheme="majorBidi"/>
          <w:i/>
          <w:iCs/>
          <w:sz w:val="18"/>
          <w:szCs w:val="18"/>
          <w:lang w:val="es-419"/>
        </w:rPr>
        <w:t xml:space="preserve">Jovenes mujeres que se esterilizan en Venezuela. </w:t>
      </w:r>
      <w:r w:rsidR="00877988" w:rsidRPr="008D10B4">
        <w:rPr>
          <w:rFonts w:ascii="Garamond" w:hAnsi="Garamond" w:cstheme="majorBidi"/>
          <w:sz w:val="18"/>
          <w:szCs w:val="18"/>
          <w:lang w:val="es-419"/>
        </w:rPr>
        <w:t>Obtenido de:</w:t>
      </w:r>
      <w:r w:rsidRPr="008D10B4">
        <w:rPr>
          <w:rFonts w:ascii="Garamond" w:hAnsi="Garamond" w:cstheme="majorBidi"/>
          <w:sz w:val="18"/>
          <w:szCs w:val="18"/>
          <w:lang w:val="es-419"/>
        </w:rPr>
        <w:t xml:space="preserve"> https://magis.iteso.mx/fotogaleria/jovenes-mujeres-que-se-esterilizan-en-venezuela/</w:t>
      </w:r>
    </w:p>
  </w:footnote>
  <w:footnote w:id="32">
    <w:p w14:paraId="00000092" w14:textId="48D37C57"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eastAsia="Times New Roman" w:hAnsi="Garamond" w:cstheme="majorBidi"/>
          <w:sz w:val="18"/>
          <w:szCs w:val="18"/>
        </w:rPr>
        <w:t xml:space="preserve"> </w:t>
      </w:r>
      <w:r w:rsidRPr="008D10B4">
        <w:rPr>
          <w:rFonts w:ascii="Garamond" w:eastAsia="Times New Roman" w:hAnsi="Garamond" w:cstheme="majorBidi"/>
          <w:sz w:val="18"/>
          <w:szCs w:val="18"/>
        </w:rPr>
        <w:t>Comisión Interamericana de Derechos Humanos.</w:t>
      </w:r>
      <w:r w:rsidR="00877988" w:rsidRPr="008D10B4">
        <w:rPr>
          <w:rFonts w:ascii="Garamond" w:eastAsia="Times New Roman" w:hAnsi="Garamond" w:cstheme="majorBidi"/>
          <w:sz w:val="18"/>
          <w:szCs w:val="18"/>
        </w:rPr>
        <w:t xml:space="preserve"> (18 de enero de 2019)</w:t>
      </w:r>
      <w:r w:rsidRPr="008D10B4">
        <w:rPr>
          <w:rFonts w:ascii="Garamond" w:eastAsia="Times New Roman" w:hAnsi="Garamond" w:cstheme="majorBidi"/>
          <w:sz w:val="18"/>
          <w:szCs w:val="18"/>
        </w:rPr>
        <w:t xml:space="preserve"> </w:t>
      </w:r>
      <w:r w:rsidRPr="008D10B4">
        <w:rPr>
          <w:rFonts w:ascii="Garamond" w:eastAsia="Times New Roman" w:hAnsi="Garamond" w:cstheme="majorBidi"/>
          <w:i/>
          <w:iCs/>
          <w:sz w:val="18"/>
          <w:szCs w:val="18"/>
        </w:rPr>
        <w:t>CIDH expresa su profunda  preocupación por los reclamos de esterilizaciones forzadas contra mujeres indígenas en Canadá</w:t>
      </w:r>
      <w:r w:rsidRPr="008D10B4">
        <w:rPr>
          <w:rFonts w:ascii="Garamond" w:eastAsia="Times New Roman" w:hAnsi="Garamond" w:cstheme="majorBidi"/>
          <w:sz w:val="18"/>
          <w:szCs w:val="18"/>
        </w:rPr>
        <w:t xml:space="preserve">, párr. 5. </w:t>
      </w:r>
      <w:r w:rsidR="00877988" w:rsidRPr="008D10B4">
        <w:rPr>
          <w:rFonts w:ascii="Garamond" w:eastAsia="Times New Roman" w:hAnsi="Garamond" w:cstheme="majorBidi"/>
          <w:sz w:val="18"/>
          <w:szCs w:val="18"/>
        </w:rPr>
        <w:t>Obtenido de</w:t>
      </w:r>
      <w:r w:rsidRPr="008D10B4">
        <w:rPr>
          <w:rFonts w:ascii="Garamond" w:eastAsia="Times New Roman" w:hAnsi="Garamond" w:cstheme="majorBidi"/>
          <w:sz w:val="18"/>
          <w:szCs w:val="18"/>
        </w:rPr>
        <w:t>: https://www.oas.org/es/cidh/prensa/comunicados/2019/010.asp</w:t>
      </w:r>
    </w:p>
  </w:footnote>
  <w:footnote w:id="33">
    <w:p w14:paraId="00000093" w14:textId="61815656" w:rsidR="00247483" w:rsidRPr="008D10B4" w:rsidRDefault="00342932" w:rsidP="008D10B4">
      <w:pPr>
        <w:spacing w:after="0" w:line="240" w:lineRule="auto"/>
        <w:jc w:val="both"/>
        <w:rPr>
          <w:rFonts w:ascii="Garamond" w:eastAsia="Times New Roman" w:hAnsi="Garamond" w:cstheme="majorBidi"/>
          <w:sz w:val="18"/>
          <w:szCs w:val="18"/>
          <w:lang w:val="es-419"/>
        </w:rPr>
      </w:pPr>
      <w:r w:rsidRPr="008D10B4">
        <w:rPr>
          <w:rFonts w:ascii="Garamond" w:hAnsi="Garamond" w:cstheme="majorBidi"/>
          <w:sz w:val="18"/>
          <w:szCs w:val="18"/>
          <w:vertAlign w:val="superscript"/>
        </w:rPr>
        <w:footnoteRef/>
      </w:r>
      <w:r w:rsidRPr="008D10B4">
        <w:rPr>
          <w:rFonts w:ascii="Garamond" w:eastAsia="Times New Roman" w:hAnsi="Garamond" w:cstheme="majorBidi"/>
          <w:sz w:val="18"/>
          <w:szCs w:val="18"/>
          <w:lang w:val="es-419"/>
        </w:rPr>
        <w:t xml:space="preserve"> </w:t>
      </w:r>
      <w:r w:rsidR="00877988" w:rsidRPr="008D10B4">
        <w:rPr>
          <w:rFonts w:ascii="Garamond" w:eastAsia="Times New Roman" w:hAnsi="Garamond" w:cstheme="majorBidi"/>
          <w:sz w:val="18"/>
          <w:szCs w:val="18"/>
          <w:lang w:val="es-419"/>
        </w:rPr>
        <w:t xml:space="preserve">Tercera Información (28 de diciembre de 2017) </w:t>
      </w:r>
      <w:r w:rsidRPr="008D10B4">
        <w:rPr>
          <w:rFonts w:ascii="Garamond" w:eastAsia="Times New Roman" w:hAnsi="Garamond" w:cstheme="majorBidi"/>
          <w:sz w:val="18"/>
          <w:szCs w:val="18"/>
          <w:lang w:val="es-419"/>
        </w:rPr>
        <w:t xml:space="preserve"> </w:t>
      </w:r>
      <w:r w:rsidR="00877988" w:rsidRPr="008D10B4">
        <w:rPr>
          <w:rFonts w:ascii="Garamond" w:eastAsia="Times New Roman" w:hAnsi="Garamond" w:cstheme="majorBidi"/>
          <w:i/>
          <w:iCs/>
          <w:sz w:val="18"/>
          <w:szCs w:val="18"/>
          <w:lang w:val="es-419"/>
        </w:rPr>
        <w:t>Venezuela. 18 políticas sociales de la Revolución Bolivariana para proteger al pueblo</w:t>
      </w:r>
      <w:r w:rsidR="00877988" w:rsidRPr="008D10B4">
        <w:rPr>
          <w:rFonts w:ascii="Garamond" w:eastAsia="Times New Roman" w:hAnsi="Garamond" w:cstheme="majorBidi"/>
          <w:sz w:val="18"/>
          <w:szCs w:val="18"/>
          <w:lang w:val="es-419"/>
        </w:rPr>
        <w:t xml:space="preserve"> Obtenido de: </w:t>
      </w:r>
      <w:r w:rsidRPr="008D10B4">
        <w:rPr>
          <w:rFonts w:ascii="Garamond" w:eastAsia="Times New Roman" w:hAnsi="Garamond" w:cstheme="majorBidi"/>
          <w:sz w:val="18"/>
          <w:szCs w:val="18"/>
          <w:lang w:val="es-419"/>
        </w:rPr>
        <w:t>https://www.tercerainformacion.es/articulo/internacional/28/12/2017/venezuela-18-politicas-sociales-de-la-revolucion-bolivariana-para-proteger-al-pueblo/</w:t>
      </w:r>
    </w:p>
  </w:footnote>
  <w:footnote w:id="34">
    <w:p w14:paraId="00000094" w14:textId="33C6E65A"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BF398C" w:rsidRPr="008D10B4">
        <w:rPr>
          <w:rFonts w:ascii="Garamond" w:hAnsi="Garamond" w:cstheme="majorBidi"/>
          <w:sz w:val="18"/>
          <w:szCs w:val="18"/>
        </w:rPr>
        <w:t xml:space="preserve">Prensa Gobernación de la Guaria (4 de junio de 2022) </w:t>
      </w:r>
      <w:r w:rsidR="00BF398C" w:rsidRPr="008D10B4">
        <w:rPr>
          <w:rFonts w:ascii="Garamond" w:hAnsi="Garamond" w:cstheme="majorBidi"/>
          <w:i/>
          <w:iCs/>
          <w:sz w:val="18"/>
          <w:szCs w:val="18"/>
        </w:rPr>
        <w:t xml:space="preserve">En La Guaira 240 mujeres son esterilizadas en Plan Quirúrgico Nacional. </w:t>
      </w:r>
      <w:r w:rsidR="00BF398C" w:rsidRPr="008D10B4">
        <w:rPr>
          <w:rFonts w:ascii="Garamond" w:hAnsi="Garamond" w:cstheme="majorBidi"/>
          <w:sz w:val="18"/>
          <w:szCs w:val="18"/>
        </w:rPr>
        <w:t>Obtenido de</w:t>
      </w:r>
      <w:r w:rsidRPr="008D10B4">
        <w:rPr>
          <w:rFonts w:ascii="Garamond" w:hAnsi="Garamond" w:cstheme="majorBidi"/>
          <w:sz w:val="18"/>
          <w:szCs w:val="18"/>
        </w:rPr>
        <w:t xml:space="preserve"> http://laguaira.gob.ve/?p=5271</w:t>
      </w:r>
    </w:p>
  </w:footnote>
  <w:footnote w:id="35">
    <w:p w14:paraId="00000095" w14:textId="18579296"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BF398C" w:rsidRPr="008D10B4">
        <w:rPr>
          <w:rFonts w:ascii="Garamond" w:hAnsi="Garamond" w:cstheme="majorBidi"/>
          <w:sz w:val="18"/>
          <w:szCs w:val="18"/>
        </w:rPr>
        <w:t>Salud Aragua [@SaludAraguap] (21 de junio de 2022)</w:t>
      </w:r>
      <w:r w:rsidR="00BF398C" w:rsidRPr="008D10B4">
        <w:rPr>
          <w:rFonts w:ascii="Garamond" w:hAnsi="Garamond"/>
          <w:sz w:val="18"/>
          <w:szCs w:val="18"/>
        </w:rPr>
        <w:t xml:space="preserve"> </w:t>
      </w:r>
      <w:r w:rsidR="00BF398C" w:rsidRPr="008D10B4">
        <w:rPr>
          <w:rFonts w:ascii="Garamond" w:hAnsi="Garamond" w:cstheme="majorBidi"/>
          <w:sz w:val="18"/>
          <w:szCs w:val="18"/>
        </w:rPr>
        <w:t>#</w:t>
      </w:r>
      <w:r w:rsidR="00BF398C" w:rsidRPr="008D10B4">
        <w:rPr>
          <w:rFonts w:ascii="Garamond" w:hAnsi="Garamond" w:cstheme="majorBidi"/>
          <w:i/>
          <w:iCs/>
          <w:sz w:val="18"/>
          <w:szCs w:val="18"/>
        </w:rPr>
        <w:t>21Jun Gobierno Bolivariano continua Plan Quirúrgico Nacional de Esterilización en #Aragua, atendiendo a más de 200 mujeres de los 18 municipios gracias al Pdte</w:t>
      </w:r>
      <w:r w:rsidR="00BF398C" w:rsidRPr="008D10B4">
        <w:rPr>
          <w:rFonts w:ascii="Garamond" w:hAnsi="Garamond" w:cstheme="majorBidi"/>
          <w:sz w:val="18"/>
          <w:szCs w:val="18"/>
        </w:rPr>
        <w:t xml:space="preserve">. Twitter. Obtenido de: </w:t>
      </w:r>
      <w:hyperlink r:id="rId21" w:history="1">
        <w:r w:rsidR="00BF398C" w:rsidRPr="008D10B4">
          <w:rPr>
            <w:rStyle w:val="Hipervnculo"/>
            <w:rFonts w:ascii="Garamond" w:hAnsi="Garamond" w:cstheme="majorBidi"/>
            <w:sz w:val="18"/>
            <w:szCs w:val="18"/>
          </w:rPr>
          <w:t>https://twitter.com/SaludAraguaP/status/1539245223657754629</w:t>
        </w:r>
      </w:hyperlink>
      <w:r w:rsidR="00BF398C" w:rsidRPr="008D10B4">
        <w:rPr>
          <w:rFonts w:ascii="Garamond" w:hAnsi="Garamond" w:cstheme="majorBidi"/>
          <w:sz w:val="18"/>
          <w:szCs w:val="18"/>
        </w:rPr>
        <w:t xml:space="preserve"> </w:t>
      </w:r>
    </w:p>
  </w:footnote>
  <w:footnote w:id="36">
    <w:p w14:paraId="00000096" w14:textId="680CBB2F"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BF398C" w:rsidRPr="008D10B4">
        <w:rPr>
          <w:rFonts w:ascii="Garamond" w:hAnsi="Garamond" w:cstheme="majorBidi"/>
          <w:sz w:val="18"/>
          <w:szCs w:val="18"/>
        </w:rPr>
        <w:t xml:space="preserve">CONATEL (23 de mayo de 2022) </w:t>
      </w:r>
      <w:r w:rsidR="00BF398C" w:rsidRPr="008D10B4">
        <w:rPr>
          <w:rFonts w:ascii="Garamond" w:hAnsi="Garamond" w:cstheme="majorBidi"/>
          <w:i/>
          <w:iCs/>
          <w:sz w:val="18"/>
          <w:szCs w:val="18"/>
        </w:rPr>
        <w:t xml:space="preserve">Activado Sistema 1x10 del Buen Gobierno. </w:t>
      </w:r>
      <w:r w:rsidR="00BF398C" w:rsidRPr="008D10B4">
        <w:rPr>
          <w:rFonts w:ascii="Garamond" w:hAnsi="Garamond" w:cstheme="majorBidi"/>
          <w:sz w:val="18"/>
          <w:szCs w:val="18"/>
        </w:rPr>
        <w:t>Obtenido de:</w:t>
      </w:r>
      <w:r w:rsidRPr="008D10B4">
        <w:rPr>
          <w:rFonts w:ascii="Garamond" w:hAnsi="Garamond" w:cstheme="majorBidi"/>
          <w:sz w:val="18"/>
          <w:szCs w:val="18"/>
        </w:rPr>
        <w:t xml:space="preserve"> </w:t>
      </w:r>
      <w:hyperlink r:id="rId22" w:history="1">
        <w:r w:rsidR="00BF398C" w:rsidRPr="008D10B4">
          <w:rPr>
            <w:rStyle w:val="Hipervnculo"/>
            <w:rFonts w:ascii="Garamond" w:hAnsi="Garamond" w:cstheme="majorBidi"/>
            <w:sz w:val="18"/>
            <w:szCs w:val="18"/>
          </w:rPr>
          <w:t>http://www.conatel.gob.ve/activado-sistema-1x10-del-buen-gobierno/</w:t>
        </w:r>
      </w:hyperlink>
      <w:r w:rsidRPr="008D10B4">
        <w:rPr>
          <w:rFonts w:ascii="Garamond" w:hAnsi="Garamond" w:cstheme="majorBidi"/>
          <w:sz w:val="18"/>
          <w:szCs w:val="18"/>
        </w:rPr>
        <w:t xml:space="preserve"> y </w:t>
      </w:r>
      <w:r w:rsidR="00BF398C" w:rsidRPr="008D10B4">
        <w:rPr>
          <w:rFonts w:ascii="Garamond" w:hAnsi="Garamond" w:cstheme="majorBidi"/>
          <w:sz w:val="18"/>
          <w:szCs w:val="18"/>
        </w:rPr>
        <w:t>Gobernación de Monagas (21 de noviembre de 2022)</w:t>
      </w:r>
      <w:r w:rsidR="00BF398C" w:rsidRPr="008D10B4">
        <w:rPr>
          <w:rFonts w:ascii="Garamond" w:hAnsi="Garamond"/>
          <w:i/>
          <w:iCs/>
          <w:sz w:val="18"/>
          <w:szCs w:val="18"/>
        </w:rPr>
        <w:t xml:space="preserve"> </w:t>
      </w:r>
      <w:r w:rsidR="00BF398C" w:rsidRPr="008D10B4">
        <w:rPr>
          <w:rFonts w:ascii="Garamond" w:hAnsi="Garamond" w:cstheme="majorBidi"/>
          <w:i/>
          <w:iCs/>
          <w:sz w:val="18"/>
          <w:szCs w:val="18"/>
        </w:rPr>
        <w:t>Instalan hospital de campaña en el HUMNT para reforzar 2do Plan Quirúrgico</w:t>
      </w:r>
      <w:r w:rsidR="00BF398C" w:rsidRPr="008D10B4">
        <w:rPr>
          <w:rFonts w:ascii="Garamond" w:hAnsi="Garamond" w:cstheme="majorBidi"/>
          <w:sz w:val="18"/>
          <w:szCs w:val="18"/>
        </w:rPr>
        <w:t xml:space="preserve">. Obtenido de:  </w:t>
      </w:r>
      <w:hyperlink r:id="rId23" w:history="1">
        <w:r w:rsidR="00BF398C" w:rsidRPr="008D10B4">
          <w:rPr>
            <w:rStyle w:val="Hipervnculo"/>
            <w:rFonts w:ascii="Garamond" w:hAnsi="Garamond" w:cstheme="majorBidi"/>
            <w:sz w:val="18"/>
            <w:szCs w:val="18"/>
          </w:rPr>
          <w:t>http://www.monagas.gob.ve/?p=31387</w:t>
        </w:r>
      </w:hyperlink>
      <w:r w:rsidRPr="008D10B4">
        <w:rPr>
          <w:rFonts w:ascii="Garamond" w:hAnsi="Garamond" w:cstheme="majorBidi"/>
          <w:sz w:val="18"/>
          <w:szCs w:val="18"/>
        </w:rPr>
        <w:t xml:space="preserve"> </w:t>
      </w:r>
    </w:p>
  </w:footnote>
  <w:footnote w:id="37">
    <w:p w14:paraId="00000097" w14:textId="58BF4812" w:rsidR="00247483" w:rsidRPr="008D10B4" w:rsidRDefault="00342932" w:rsidP="008D10B4">
      <w:pPr>
        <w:spacing w:after="0" w:line="240" w:lineRule="auto"/>
        <w:jc w:val="both"/>
        <w:rPr>
          <w:rFonts w:ascii="Garamond" w:hAnsi="Garamond" w:cstheme="majorBidi"/>
          <w:sz w:val="18"/>
          <w:szCs w:val="18"/>
          <w:lang w:val="es-419"/>
        </w:rPr>
      </w:pPr>
      <w:r w:rsidRPr="008D10B4">
        <w:rPr>
          <w:rFonts w:ascii="Garamond" w:hAnsi="Garamond" w:cstheme="majorBidi"/>
          <w:sz w:val="18"/>
          <w:szCs w:val="18"/>
          <w:vertAlign w:val="superscript"/>
        </w:rPr>
        <w:footnoteRef/>
      </w:r>
      <w:r w:rsidRPr="008D10B4">
        <w:rPr>
          <w:rFonts w:ascii="Garamond" w:hAnsi="Garamond" w:cstheme="majorBidi"/>
          <w:sz w:val="18"/>
          <w:szCs w:val="18"/>
          <w:lang w:val="es-419"/>
        </w:rPr>
        <w:t xml:space="preserve"> </w:t>
      </w:r>
      <w:r w:rsidR="00BF398C" w:rsidRPr="008D10B4">
        <w:rPr>
          <w:rFonts w:ascii="Garamond" w:hAnsi="Garamond" w:cstheme="majorBidi"/>
          <w:sz w:val="18"/>
          <w:szCs w:val="18"/>
          <w:lang w:val="es-419"/>
        </w:rPr>
        <w:t xml:space="preserve">Noticias Todos Ahora (12 de mayo de 2022) </w:t>
      </w:r>
      <w:r w:rsidR="00BF398C" w:rsidRPr="008D10B4">
        <w:rPr>
          <w:rFonts w:ascii="Garamond" w:hAnsi="Garamond" w:cstheme="majorBidi"/>
          <w:i/>
          <w:iCs/>
          <w:sz w:val="18"/>
          <w:szCs w:val="18"/>
          <w:lang w:val="es-419"/>
        </w:rPr>
        <w:t>Una mujer falleció y otra está en coma tras jornada de esterilización en CDI de Los Flores de Catia</w:t>
      </w:r>
      <w:r w:rsidR="005230D0" w:rsidRPr="008D10B4">
        <w:rPr>
          <w:rFonts w:ascii="Garamond" w:hAnsi="Garamond" w:cstheme="majorBidi"/>
          <w:i/>
          <w:iCs/>
          <w:sz w:val="18"/>
          <w:szCs w:val="18"/>
          <w:lang w:val="es-419"/>
        </w:rPr>
        <w:t xml:space="preserve">. </w:t>
      </w:r>
      <w:r w:rsidR="005230D0" w:rsidRPr="008D10B4">
        <w:rPr>
          <w:rFonts w:ascii="Garamond" w:hAnsi="Garamond" w:cstheme="majorBidi"/>
          <w:sz w:val="18"/>
          <w:szCs w:val="18"/>
          <w:lang w:val="es-419"/>
        </w:rPr>
        <w:t>Obtenido de:</w:t>
      </w:r>
      <w:r w:rsidRPr="008D10B4">
        <w:rPr>
          <w:rFonts w:ascii="Garamond" w:hAnsi="Garamond" w:cstheme="majorBidi"/>
          <w:sz w:val="18"/>
          <w:szCs w:val="18"/>
          <w:lang w:val="es-419"/>
        </w:rPr>
        <w:t xml:space="preserve"> </w:t>
      </w:r>
      <w:hyperlink r:id="rId24">
        <w:r w:rsidRPr="008D10B4">
          <w:rPr>
            <w:rFonts w:ascii="Garamond" w:eastAsia="Times New Roman" w:hAnsi="Garamond" w:cstheme="majorBidi"/>
            <w:sz w:val="18"/>
            <w:szCs w:val="18"/>
            <w:u w:val="single"/>
            <w:lang w:val="es-419"/>
          </w:rPr>
          <w:t>https://www.todosahora.com/sucesos/una-mujer-fallecio-y-otra-esta-en-coma-tras-jornada-de-esterilizacion-en-cdi-de-los-flores-de-catia/</w:t>
        </w:r>
      </w:hyperlink>
    </w:p>
  </w:footnote>
  <w:footnote w:id="38">
    <w:p w14:paraId="429391A3" w14:textId="776EE8A3" w:rsidR="00995C13" w:rsidRPr="008D10B4" w:rsidRDefault="00995C13"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 xml:space="preserve">AVESA y Aliadas en Cadena. </w:t>
      </w:r>
      <w:r w:rsidR="005230D0" w:rsidRPr="008D10B4">
        <w:rPr>
          <w:rFonts w:ascii="Garamond" w:eastAsia="Times New Roman" w:hAnsi="Garamond" w:cstheme="majorBidi"/>
          <w:sz w:val="18"/>
          <w:szCs w:val="18"/>
        </w:rPr>
        <w:t xml:space="preserve">(2020) </w:t>
      </w:r>
      <w:r w:rsidRPr="008D10B4">
        <w:rPr>
          <w:rFonts w:ascii="Garamond" w:eastAsia="Times New Roman" w:hAnsi="Garamond" w:cstheme="majorBidi"/>
          <w:i/>
          <w:iCs/>
          <w:sz w:val="18"/>
          <w:szCs w:val="18"/>
        </w:rPr>
        <w:t>Observación de Salud de las mujeres, niñas y adolescentes venezolanas.</w:t>
      </w:r>
      <w:r w:rsidRPr="008D10B4">
        <w:rPr>
          <w:rFonts w:ascii="Garamond" w:eastAsia="Times New Roman" w:hAnsi="Garamond" w:cstheme="majorBidi"/>
          <w:sz w:val="18"/>
          <w:szCs w:val="18"/>
        </w:rPr>
        <w:t xml:space="preserve"> Disponible en: </w:t>
      </w:r>
      <w:hyperlink r:id="rId25">
        <w:r w:rsidRPr="008D10B4">
          <w:rPr>
            <w:rFonts w:ascii="Garamond" w:eastAsia="Times New Roman" w:hAnsi="Garamond" w:cstheme="majorBidi"/>
            <w:sz w:val="18"/>
            <w:szCs w:val="18"/>
            <w:u w:val="single"/>
          </w:rPr>
          <w:t>https://lascomadrespurpuras.com/observaciones-de-la-salud-de-las-mujeres/</w:t>
        </w:r>
      </w:hyperlink>
      <w:r w:rsidRPr="008D10B4">
        <w:rPr>
          <w:rFonts w:ascii="Garamond" w:eastAsia="Times New Roman" w:hAnsi="Garamond" w:cstheme="majorBidi"/>
          <w:sz w:val="18"/>
          <w:szCs w:val="18"/>
        </w:rPr>
        <w:t xml:space="preserve"> </w:t>
      </w:r>
    </w:p>
  </w:footnote>
  <w:footnote w:id="39">
    <w:p w14:paraId="00000061" w14:textId="3A2E96CA"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5230D0" w:rsidRPr="008D10B4">
        <w:rPr>
          <w:rFonts w:ascii="Garamond" w:eastAsia="Times New Roman" w:hAnsi="Garamond" w:cstheme="majorBidi"/>
          <w:sz w:val="18"/>
          <w:szCs w:val="18"/>
        </w:rPr>
        <w:t xml:space="preserve">AVESA y Aliadas en Cadena. (2020) </w:t>
      </w:r>
      <w:r w:rsidR="005230D0" w:rsidRPr="008D10B4">
        <w:rPr>
          <w:rFonts w:ascii="Garamond" w:eastAsia="Times New Roman" w:hAnsi="Garamond" w:cstheme="majorBidi"/>
          <w:i/>
          <w:iCs/>
          <w:sz w:val="18"/>
          <w:szCs w:val="18"/>
        </w:rPr>
        <w:t>Observación de Salud de las mujeres, niñas y adolescentes venezolanas.</w:t>
      </w:r>
      <w:r w:rsidR="005230D0" w:rsidRPr="008D10B4">
        <w:rPr>
          <w:rFonts w:ascii="Garamond" w:eastAsia="Times New Roman" w:hAnsi="Garamond" w:cstheme="majorBidi"/>
          <w:sz w:val="18"/>
          <w:szCs w:val="18"/>
        </w:rPr>
        <w:t xml:space="preserve"> Disponible en: </w:t>
      </w:r>
      <w:hyperlink r:id="rId26">
        <w:r w:rsidR="005230D0" w:rsidRPr="008D10B4">
          <w:rPr>
            <w:rFonts w:ascii="Garamond" w:eastAsia="Times New Roman" w:hAnsi="Garamond" w:cstheme="majorBidi"/>
            <w:sz w:val="18"/>
            <w:szCs w:val="18"/>
            <w:u w:val="single"/>
          </w:rPr>
          <w:t>https://lascomadrespurpuras.com/observaciones-de-la-salud-de-las-mujeres/</w:t>
        </w:r>
      </w:hyperlink>
    </w:p>
  </w:footnote>
  <w:footnote w:id="40">
    <w:p w14:paraId="0000008C" w14:textId="3B751274"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5230D0" w:rsidRPr="008D10B4">
        <w:rPr>
          <w:rFonts w:ascii="Garamond" w:eastAsia="Times New Roman" w:hAnsi="Garamond" w:cstheme="majorBidi"/>
          <w:sz w:val="18"/>
          <w:szCs w:val="18"/>
        </w:rPr>
        <w:t xml:space="preserve">Alianza de organizaciones "Salud para Todas" (22 de abril 2021) </w:t>
      </w:r>
      <w:r w:rsidR="005230D0" w:rsidRPr="008D10B4">
        <w:rPr>
          <w:rFonts w:ascii="Garamond" w:eastAsia="Times New Roman" w:hAnsi="Garamond" w:cstheme="majorBidi"/>
          <w:i/>
          <w:iCs/>
          <w:sz w:val="18"/>
          <w:szCs w:val="18"/>
        </w:rPr>
        <w:t xml:space="preserve">La salud de las mujeres en Venezuela: Crisis del sistema sanitario y COVID-19. </w:t>
      </w:r>
      <w:r w:rsidR="005230D0" w:rsidRPr="008D10B4">
        <w:rPr>
          <w:rFonts w:ascii="Garamond" w:eastAsia="Times New Roman" w:hAnsi="Garamond" w:cstheme="majorBidi"/>
          <w:sz w:val="18"/>
          <w:szCs w:val="18"/>
        </w:rPr>
        <w:t xml:space="preserve">Obtenido de: </w:t>
      </w:r>
      <w:hyperlink r:id="rId27" w:history="1">
        <w:r w:rsidR="005230D0" w:rsidRPr="008D10B4">
          <w:rPr>
            <w:rStyle w:val="Hipervnculo"/>
            <w:rFonts w:ascii="Garamond" w:eastAsia="Times New Roman" w:hAnsi="Garamond" w:cstheme="majorBidi"/>
            <w:sz w:val="18"/>
            <w:szCs w:val="18"/>
          </w:rPr>
          <w:t>https://avesa.blog/2021/04/22/la-salud-de-las-mujeres-en-venezuela-crisis-del-sistema-sanitario-y-covid-19/</w:t>
        </w:r>
      </w:hyperlink>
    </w:p>
  </w:footnote>
  <w:footnote w:id="41">
    <w:p w14:paraId="00000084"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CEDAW/C/VEN/9, párrs. 159 y 160.</w:t>
      </w:r>
    </w:p>
  </w:footnote>
  <w:footnote w:id="42">
    <w:p w14:paraId="0000008D" w14:textId="10F3AFEE" w:rsidR="00247483" w:rsidRPr="008D10B4" w:rsidRDefault="00342932" w:rsidP="008D10B4">
      <w:pPr>
        <w:spacing w:after="0" w:line="240" w:lineRule="auto"/>
        <w:jc w:val="both"/>
        <w:rPr>
          <w:rFonts w:ascii="Garamond" w:hAnsi="Garamond" w:cstheme="majorBidi"/>
          <w:sz w:val="18"/>
          <w:szCs w:val="18"/>
          <w:lang w:val="es-419"/>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CEPAZ. </w:t>
      </w:r>
      <w:r w:rsidR="005230D0" w:rsidRPr="008D10B4">
        <w:rPr>
          <w:rFonts w:ascii="Garamond" w:hAnsi="Garamond" w:cstheme="majorBidi"/>
          <w:sz w:val="18"/>
          <w:szCs w:val="18"/>
        </w:rPr>
        <w:t xml:space="preserve">(Noviembre 2018) </w:t>
      </w:r>
      <w:r w:rsidRPr="008D10B4">
        <w:rPr>
          <w:rFonts w:ascii="Garamond" w:hAnsi="Garamond" w:cstheme="majorBidi"/>
          <w:i/>
          <w:iCs/>
          <w:sz w:val="18"/>
          <w:szCs w:val="18"/>
        </w:rPr>
        <w:t>Derechos Humanos de las mujeres venezolanas con VIH/SIDA en el contexto de la crisis del sector salud</w:t>
      </w:r>
      <w:r w:rsidRPr="008D10B4">
        <w:rPr>
          <w:rFonts w:ascii="Garamond" w:hAnsi="Garamond" w:cstheme="majorBidi"/>
          <w:sz w:val="18"/>
          <w:szCs w:val="18"/>
        </w:rPr>
        <w:t>.</w:t>
      </w:r>
      <w:r w:rsidR="005230D0" w:rsidRPr="008D10B4">
        <w:rPr>
          <w:rFonts w:ascii="Garamond" w:hAnsi="Garamond" w:cstheme="majorBidi"/>
          <w:sz w:val="18"/>
          <w:szCs w:val="18"/>
        </w:rPr>
        <w:t xml:space="preserve"> </w:t>
      </w:r>
      <w:r w:rsidR="005230D0" w:rsidRPr="008D10B4">
        <w:rPr>
          <w:rFonts w:ascii="Garamond" w:hAnsi="Garamond" w:cstheme="majorBidi"/>
          <w:sz w:val="18"/>
          <w:szCs w:val="18"/>
          <w:lang w:val="es-419"/>
        </w:rPr>
        <w:t>Obtenido de:</w:t>
      </w:r>
      <w:r w:rsidRPr="008D10B4">
        <w:rPr>
          <w:rFonts w:ascii="Garamond" w:hAnsi="Garamond" w:cstheme="majorBidi"/>
          <w:sz w:val="18"/>
          <w:szCs w:val="18"/>
          <w:lang w:val="es-419"/>
        </w:rPr>
        <w:t xml:space="preserve"> http://www.accsi.org.ve/accsi/wp-content/uploads/mujeres-y-vih-luisa-kislinger-definitivo.pdf</w:t>
      </w:r>
    </w:p>
  </w:footnote>
  <w:footnote w:id="43">
    <w:p w14:paraId="0000008A" w14:textId="2D80F3AA"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AVESA.</w:t>
      </w:r>
      <w:r w:rsidR="005230D0" w:rsidRPr="008D10B4">
        <w:rPr>
          <w:rFonts w:ascii="Garamond" w:hAnsi="Garamond" w:cstheme="majorBidi"/>
          <w:sz w:val="18"/>
          <w:szCs w:val="18"/>
        </w:rPr>
        <w:t xml:space="preserve"> (9 de febrero de 2021)</w:t>
      </w:r>
      <w:r w:rsidR="005230D0" w:rsidRPr="008D10B4">
        <w:rPr>
          <w:rFonts w:ascii="Garamond" w:hAnsi="Garamond"/>
          <w:sz w:val="18"/>
          <w:szCs w:val="18"/>
        </w:rPr>
        <w:t xml:space="preserve"> </w:t>
      </w:r>
      <w:r w:rsidR="005230D0" w:rsidRPr="008D10B4">
        <w:rPr>
          <w:rFonts w:ascii="Garamond" w:hAnsi="Garamond" w:cstheme="majorBidi"/>
          <w:i/>
          <w:iCs/>
          <w:sz w:val="18"/>
          <w:szCs w:val="18"/>
        </w:rPr>
        <w:t>Impacto de la emergencia por COVID 19 en la prestación y acceso a los servicios de Salud Sexual y Reproductiva en Distrito Capital y estado Miranda</w:t>
      </w:r>
      <w:r w:rsidRPr="008D10B4">
        <w:rPr>
          <w:rFonts w:ascii="Garamond" w:hAnsi="Garamond" w:cstheme="majorBidi"/>
          <w:sz w:val="18"/>
          <w:szCs w:val="18"/>
        </w:rPr>
        <w:t xml:space="preserve">. </w:t>
      </w:r>
      <w:r w:rsidR="005230D0" w:rsidRPr="008D10B4">
        <w:rPr>
          <w:rFonts w:ascii="Garamond" w:hAnsi="Garamond" w:cstheme="majorBidi"/>
          <w:sz w:val="18"/>
          <w:szCs w:val="18"/>
        </w:rPr>
        <w:t xml:space="preserve">Obtenido de: </w:t>
      </w:r>
      <w:hyperlink r:id="rId28" w:history="1">
        <w:r w:rsidR="005230D0" w:rsidRPr="008D10B4">
          <w:rPr>
            <w:rStyle w:val="Hipervnculo"/>
            <w:rFonts w:ascii="Garamond" w:hAnsi="Garamond" w:cstheme="majorBidi"/>
            <w:sz w:val="18"/>
            <w:szCs w:val="18"/>
          </w:rPr>
          <w:t>https://avesa.blog/2021/02/09/impacto-de-la-emergencia-por-covid-19-en-la-prestacion-y-acceso-a-los-servicios-de-salud-sexual-y-reproductiva-en-distrito-capital-y-estado-miranda/</w:t>
        </w:r>
      </w:hyperlink>
      <w:r w:rsidR="005230D0" w:rsidRPr="008D10B4">
        <w:rPr>
          <w:rFonts w:ascii="Garamond" w:hAnsi="Garamond" w:cstheme="majorBidi"/>
          <w:sz w:val="18"/>
          <w:szCs w:val="18"/>
        </w:rPr>
        <w:t xml:space="preserve"> </w:t>
      </w:r>
    </w:p>
  </w:footnote>
  <w:footnote w:id="44">
    <w:p w14:paraId="0000008B" w14:textId="3747189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Avesa y Aliadas en Cadena.</w:t>
      </w:r>
      <w:r w:rsidR="005230D0" w:rsidRPr="008D10B4">
        <w:rPr>
          <w:rFonts w:ascii="Garamond" w:hAnsi="Garamond" w:cstheme="majorBidi"/>
          <w:sz w:val="18"/>
          <w:szCs w:val="18"/>
        </w:rPr>
        <w:t xml:space="preserve"> (2020)</w:t>
      </w:r>
      <w:r w:rsidRPr="008D10B4">
        <w:rPr>
          <w:rFonts w:ascii="Garamond" w:hAnsi="Garamond" w:cstheme="majorBidi"/>
          <w:sz w:val="18"/>
          <w:szCs w:val="18"/>
        </w:rPr>
        <w:t xml:space="preserve"> </w:t>
      </w:r>
      <w:r w:rsidRPr="008D10B4">
        <w:rPr>
          <w:rFonts w:ascii="Garamond" w:hAnsi="Garamond" w:cstheme="majorBidi"/>
          <w:i/>
          <w:iCs/>
          <w:sz w:val="18"/>
          <w:szCs w:val="18"/>
        </w:rPr>
        <w:t>Observación de la Salud de las Mujeres, niñas y adolescentes venezolanas.</w:t>
      </w:r>
      <w:r w:rsidR="005230D0" w:rsidRPr="008D10B4">
        <w:rPr>
          <w:rFonts w:ascii="Garamond" w:hAnsi="Garamond" w:cstheme="majorBidi"/>
          <w:sz w:val="18"/>
          <w:szCs w:val="18"/>
        </w:rPr>
        <w:t xml:space="preserve">. Obtenido de: </w:t>
      </w:r>
      <w:hyperlink r:id="rId29" w:history="1">
        <w:r w:rsidR="005230D0" w:rsidRPr="008D10B4">
          <w:rPr>
            <w:rStyle w:val="Hipervnculo"/>
            <w:rFonts w:ascii="Garamond" w:hAnsi="Garamond" w:cstheme="majorBidi"/>
            <w:sz w:val="18"/>
            <w:szCs w:val="18"/>
          </w:rPr>
          <w:t>https://lascomadrespurpuras.com/observaciones-de-la-salud-de-las-mujeres/</w:t>
        </w:r>
      </w:hyperlink>
      <w:r w:rsidR="005230D0" w:rsidRPr="008D10B4">
        <w:rPr>
          <w:rFonts w:ascii="Garamond" w:hAnsi="Garamond" w:cstheme="majorBidi"/>
          <w:sz w:val="18"/>
          <w:szCs w:val="18"/>
        </w:rPr>
        <w:t xml:space="preserve"> </w:t>
      </w:r>
    </w:p>
  </w:footnote>
  <w:footnote w:id="45">
    <w:p w14:paraId="0000008E" w14:textId="70FD3585"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5230D0" w:rsidRPr="008D10B4">
        <w:rPr>
          <w:rFonts w:ascii="Garamond" w:eastAsia="Times New Roman" w:hAnsi="Garamond" w:cstheme="majorBidi"/>
          <w:sz w:val="18"/>
          <w:szCs w:val="18"/>
        </w:rPr>
        <w:t>AVESA. (Marzo de 2023)</w:t>
      </w:r>
      <w:r w:rsidR="005230D0" w:rsidRPr="008D10B4">
        <w:rPr>
          <w:rFonts w:ascii="Garamond" w:eastAsia="Times New Roman" w:hAnsi="Garamond" w:cstheme="majorBidi"/>
          <w:i/>
          <w:iCs/>
          <w:sz w:val="18"/>
          <w:szCs w:val="18"/>
        </w:rPr>
        <w:t xml:space="preserve"> Indicadores de salud sexual y salud reproductiva en los Municipios más poblados de los Estados Sucre, Apure y Táchira</w:t>
      </w:r>
      <w:r w:rsidR="005230D0" w:rsidRPr="008D10B4">
        <w:rPr>
          <w:rFonts w:ascii="Garamond" w:eastAsia="Times New Roman" w:hAnsi="Garamond" w:cstheme="majorBidi"/>
          <w:sz w:val="18"/>
          <w:szCs w:val="18"/>
        </w:rPr>
        <w:t xml:space="preserve">. Obtenido de: </w:t>
      </w:r>
      <w:hyperlink r:id="rId30">
        <w:r w:rsidR="005230D0" w:rsidRPr="008D10B4">
          <w:rPr>
            <w:rFonts w:ascii="Garamond" w:eastAsia="Times New Roman" w:hAnsi="Garamond" w:cstheme="majorBidi"/>
            <w:sz w:val="18"/>
            <w:szCs w:val="18"/>
            <w:u w:val="single"/>
          </w:rPr>
          <w:t>https://u.pcloud.link/publink/show?code=hLUrtalK</w:t>
        </w:r>
      </w:hyperlink>
      <w:r w:rsidR="005230D0" w:rsidRPr="008D10B4">
        <w:rPr>
          <w:rFonts w:ascii="Garamond" w:eastAsia="Times New Roman" w:hAnsi="Garamond" w:cstheme="majorBidi"/>
          <w:sz w:val="18"/>
          <w:szCs w:val="18"/>
          <w:u w:val="single"/>
        </w:rPr>
        <w:t xml:space="preserve"> </w:t>
      </w:r>
      <w:r w:rsidR="005230D0" w:rsidRPr="008D10B4">
        <w:rPr>
          <w:rFonts w:ascii="Garamond" w:eastAsia="Times New Roman" w:hAnsi="Garamond" w:cstheme="majorBidi"/>
          <w:sz w:val="18"/>
          <w:szCs w:val="18"/>
        </w:rPr>
        <w:t xml:space="preserve"> </w:t>
      </w:r>
    </w:p>
  </w:footnote>
  <w:footnote w:id="46">
    <w:p w14:paraId="00000063" w14:textId="77777777"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CEDAW/C/VEN/9, párr. 132</w:t>
      </w:r>
    </w:p>
  </w:footnote>
  <w:footnote w:id="47">
    <w:p w14:paraId="00000064"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CEDAW/C/VEN/9, párr. 132</w:t>
      </w:r>
    </w:p>
  </w:footnote>
  <w:footnote w:id="48">
    <w:p w14:paraId="00000069" w14:textId="0749E4C9"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005230D0" w:rsidRPr="008D10B4">
        <w:rPr>
          <w:rFonts w:ascii="Garamond" w:eastAsia="Times New Roman" w:hAnsi="Garamond" w:cstheme="majorBidi"/>
          <w:sz w:val="18"/>
          <w:szCs w:val="18"/>
        </w:rPr>
        <w:t xml:space="preserve"> BBC (20 de noviembre de 2014)</w:t>
      </w:r>
      <w:r w:rsidRPr="008D10B4">
        <w:rPr>
          <w:rFonts w:ascii="Garamond" w:eastAsia="Times New Roman" w:hAnsi="Garamond" w:cstheme="majorBidi"/>
          <w:sz w:val="18"/>
          <w:szCs w:val="18"/>
        </w:rPr>
        <w:t xml:space="preserve"> </w:t>
      </w:r>
      <w:r w:rsidRPr="008D10B4">
        <w:rPr>
          <w:rFonts w:ascii="Garamond" w:eastAsia="Times New Roman" w:hAnsi="Garamond" w:cstheme="majorBidi"/>
          <w:i/>
          <w:iCs/>
          <w:sz w:val="18"/>
          <w:szCs w:val="18"/>
        </w:rPr>
        <w:t>Qué hay y qué falta en las farmacias de Venezuela.</w:t>
      </w:r>
      <w:r w:rsidRPr="008D10B4">
        <w:rPr>
          <w:rFonts w:ascii="Garamond" w:eastAsia="Times New Roman" w:hAnsi="Garamond" w:cstheme="majorBidi"/>
          <w:sz w:val="18"/>
          <w:szCs w:val="18"/>
        </w:rPr>
        <w:t xml:space="preserve"> </w:t>
      </w:r>
      <w:r w:rsidR="005230D0" w:rsidRPr="008D10B4">
        <w:rPr>
          <w:rFonts w:ascii="Garamond" w:eastAsia="Times New Roman" w:hAnsi="Garamond" w:cstheme="majorBidi"/>
          <w:sz w:val="18"/>
          <w:szCs w:val="18"/>
        </w:rPr>
        <w:t>Obtenido de:</w:t>
      </w:r>
      <w:r w:rsidRPr="008D10B4">
        <w:rPr>
          <w:rFonts w:ascii="Garamond" w:eastAsia="Times New Roman" w:hAnsi="Garamond" w:cstheme="majorBidi"/>
          <w:sz w:val="18"/>
          <w:szCs w:val="18"/>
        </w:rPr>
        <w:t xml:space="preserve"> </w:t>
      </w:r>
      <w:hyperlink r:id="rId31" w:history="1">
        <w:r w:rsidR="005230D0" w:rsidRPr="008D10B4">
          <w:rPr>
            <w:rStyle w:val="Hipervnculo"/>
            <w:rFonts w:ascii="Garamond" w:eastAsia="Times New Roman" w:hAnsi="Garamond" w:cstheme="majorBidi"/>
            <w:sz w:val="18"/>
            <w:szCs w:val="18"/>
          </w:rPr>
          <w:t>https://www.bbc.com/mundo/noticias/2014/11/141120_venezuela_salud_farmacias_dp</w:t>
        </w:r>
      </w:hyperlink>
      <w:r w:rsidR="005230D0" w:rsidRPr="008D10B4">
        <w:rPr>
          <w:rFonts w:ascii="Garamond" w:eastAsia="Times New Roman" w:hAnsi="Garamond" w:cstheme="majorBidi"/>
          <w:sz w:val="18"/>
          <w:szCs w:val="18"/>
        </w:rPr>
        <w:t xml:space="preserve"> </w:t>
      </w:r>
    </w:p>
  </w:footnote>
  <w:footnote w:id="49">
    <w:p w14:paraId="0000006B"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CEDAW/C/VEN/9, párr. 131</w:t>
      </w:r>
    </w:p>
  </w:footnote>
  <w:footnote w:id="50">
    <w:p w14:paraId="00000065" w14:textId="77777777"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eastAsia="Times New Roman" w:hAnsi="Garamond" w:cstheme="majorBidi"/>
          <w:sz w:val="18"/>
          <w:szCs w:val="18"/>
        </w:rPr>
        <w:t xml:space="preserve"> CEDAW/C/VEN/RQ/9, párr. 93</w:t>
      </w:r>
    </w:p>
  </w:footnote>
  <w:footnote w:id="51">
    <w:p w14:paraId="00000066"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CEDAW/C/VEN/RQ/9, párr. 94</w:t>
      </w:r>
    </w:p>
  </w:footnote>
  <w:footnote w:id="52">
    <w:p w14:paraId="00000062"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CEDAW/C/VEN/9, párr. 132</w:t>
      </w:r>
    </w:p>
  </w:footnote>
  <w:footnote w:id="53">
    <w:p w14:paraId="0000006A"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A/HRC/41/18. 4 de julio de 2019, párr. 16.</w:t>
      </w:r>
    </w:p>
  </w:footnote>
  <w:footnote w:id="54">
    <w:p w14:paraId="0000006C" w14:textId="52387AB8"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eastAsia="Times New Roman" w:hAnsi="Garamond" w:cstheme="majorBidi"/>
          <w:sz w:val="18"/>
          <w:szCs w:val="18"/>
        </w:rPr>
        <w:t xml:space="preserve"> UNFPA Venezuela.</w:t>
      </w:r>
      <w:r w:rsidR="00F271E6" w:rsidRPr="008D10B4">
        <w:rPr>
          <w:rFonts w:ascii="Garamond" w:eastAsia="Times New Roman" w:hAnsi="Garamond" w:cstheme="majorBidi"/>
          <w:sz w:val="18"/>
          <w:szCs w:val="18"/>
        </w:rPr>
        <w:t xml:space="preserve"> (31 de marzo de 2021)</w:t>
      </w:r>
      <w:r w:rsidRPr="008D10B4">
        <w:rPr>
          <w:rFonts w:ascii="Garamond" w:eastAsia="Times New Roman" w:hAnsi="Garamond" w:cstheme="majorBidi"/>
          <w:sz w:val="18"/>
          <w:szCs w:val="18"/>
        </w:rPr>
        <w:t xml:space="preserve"> </w:t>
      </w:r>
      <w:r w:rsidRPr="008D10B4">
        <w:rPr>
          <w:rFonts w:ascii="Garamond" w:eastAsia="Times New Roman" w:hAnsi="Garamond" w:cstheme="majorBidi"/>
          <w:i/>
          <w:iCs/>
          <w:sz w:val="18"/>
          <w:szCs w:val="18"/>
        </w:rPr>
        <w:t>Mientras la crisis que enfrentan las mujeres en Venezuela se profundiza, el UNFPA requiere urgentemente de fondos para salvar sus vidas y proteger sus derechos</w:t>
      </w:r>
      <w:r w:rsidRPr="008D10B4">
        <w:rPr>
          <w:rFonts w:ascii="Garamond" w:eastAsia="Times New Roman" w:hAnsi="Garamond" w:cstheme="majorBidi"/>
          <w:sz w:val="18"/>
          <w:szCs w:val="18"/>
        </w:rPr>
        <w:t xml:space="preserve">. Ver </w:t>
      </w:r>
      <w:hyperlink r:id="rId32" w:history="1">
        <w:r w:rsidR="005230D0" w:rsidRPr="008D10B4">
          <w:rPr>
            <w:rStyle w:val="Hipervnculo"/>
            <w:rFonts w:ascii="Garamond" w:eastAsia="Times New Roman" w:hAnsi="Garamond" w:cstheme="majorBidi"/>
            <w:sz w:val="18"/>
            <w:szCs w:val="18"/>
          </w:rPr>
          <w:t>https://venezuela.unfpa.org/es/news/mientras-la-crisis-que-enfrentan-las-mujeres-en-venezuela-se-profundiza-el-unfpa-requiere-0</w:t>
        </w:r>
      </w:hyperlink>
      <w:r w:rsidR="005230D0" w:rsidRPr="008D10B4">
        <w:rPr>
          <w:rFonts w:ascii="Garamond" w:eastAsia="Times New Roman" w:hAnsi="Garamond" w:cstheme="majorBidi"/>
          <w:sz w:val="18"/>
          <w:szCs w:val="18"/>
        </w:rPr>
        <w:t xml:space="preserve"> </w:t>
      </w:r>
    </w:p>
  </w:footnote>
  <w:footnote w:id="55">
    <w:p w14:paraId="00000067" w14:textId="57310C25"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eastAsia="Times New Roman" w:hAnsi="Garamond" w:cstheme="majorBidi"/>
          <w:sz w:val="18"/>
          <w:szCs w:val="18"/>
        </w:rPr>
        <w:t xml:space="preserve"> </w:t>
      </w:r>
      <w:r w:rsidR="00F271E6" w:rsidRPr="008D10B4">
        <w:rPr>
          <w:rFonts w:ascii="Garamond" w:eastAsia="Times New Roman" w:hAnsi="Garamond" w:cstheme="majorBidi"/>
          <w:sz w:val="18"/>
          <w:szCs w:val="18"/>
        </w:rPr>
        <w:t xml:space="preserve">Alianza de organizaciones "Salud para Todas" (22 de abril 2021) </w:t>
      </w:r>
      <w:r w:rsidR="00F271E6" w:rsidRPr="008D10B4">
        <w:rPr>
          <w:rFonts w:ascii="Garamond" w:eastAsia="Times New Roman" w:hAnsi="Garamond" w:cstheme="majorBidi"/>
          <w:i/>
          <w:iCs/>
          <w:sz w:val="18"/>
          <w:szCs w:val="18"/>
        </w:rPr>
        <w:t xml:space="preserve">La salud de las mujeres en Venezuela: Crisis del sistema sanitario y COVID-19. </w:t>
      </w:r>
      <w:r w:rsidR="00F271E6" w:rsidRPr="008D10B4">
        <w:rPr>
          <w:rFonts w:ascii="Garamond" w:eastAsia="Times New Roman" w:hAnsi="Garamond" w:cstheme="majorBidi"/>
          <w:sz w:val="18"/>
          <w:szCs w:val="18"/>
        </w:rPr>
        <w:t xml:space="preserve">Obtenido de: </w:t>
      </w:r>
      <w:hyperlink r:id="rId33" w:history="1">
        <w:r w:rsidR="00F271E6" w:rsidRPr="008D10B4">
          <w:rPr>
            <w:rStyle w:val="Hipervnculo"/>
            <w:rFonts w:ascii="Garamond" w:eastAsia="Times New Roman" w:hAnsi="Garamond" w:cstheme="majorBidi"/>
            <w:sz w:val="18"/>
            <w:szCs w:val="18"/>
          </w:rPr>
          <w:t>https://avesa.blog/2021/04/22/la-salud-de-las-mujeres-en-venezuela-crisis-del-sistema-sanitario-y-covid-19/</w:t>
        </w:r>
      </w:hyperlink>
      <w:r w:rsidR="00F271E6" w:rsidRPr="008D10B4">
        <w:rPr>
          <w:rFonts w:ascii="Garamond" w:eastAsia="Times New Roman" w:hAnsi="Garamond" w:cstheme="majorBidi"/>
          <w:sz w:val="18"/>
          <w:szCs w:val="18"/>
        </w:rPr>
        <w:t xml:space="preserve"> </w:t>
      </w:r>
      <w:r w:rsidRPr="008D10B4">
        <w:rPr>
          <w:rFonts w:ascii="Garamond" w:eastAsia="Times New Roman" w:hAnsi="Garamond" w:cstheme="majorBidi"/>
          <w:sz w:val="18"/>
          <w:szCs w:val="18"/>
        </w:rPr>
        <w:t>pág. 32.</w:t>
      </w:r>
    </w:p>
  </w:footnote>
  <w:footnote w:id="56">
    <w:p w14:paraId="00000068" w14:textId="03248100" w:rsidR="00247483" w:rsidRPr="008D10B4" w:rsidRDefault="00342932" w:rsidP="008D10B4">
      <w:pPr>
        <w:spacing w:after="0" w:line="240" w:lineRule="auto"/>
        <w:jc w:val="both"/>
        <w:rPr>
          <w:rFonts w:ascii="Garamond" w:eastAsia="Times New Roman" w:hAnsi="Garamond" w:cstheme="majorBidi"/>
          <w:sz w:val="18"/>
          <w:szCs w:val="18"/>
        </w:rPr>
      </w:pPr>
      <w:r w:rsidRPr="008D10B4">
        <w:rPr>
          <w:rFonts w:ascii="Garamond" w:hAnsi="Garamond" w:cstheme="majorBidi"/>
          <w:sz w:val="18"/>
          <w:szCs w:val="18"/>
          <w:vertAlign w:val="superscript"/>
        </w:rPr>
        <w:footnoteRef/>
      </w:r>
      <w:r w:rsidRPr="008D10B4">
        <w:rPr>
          <w:rFonts w:ascii="Garamond" w:eastAsia="Times New Roman" w:hAnsi="Garamond" w:cstheme="majorBidi"/>
          <w:sz w:val="18"/>
          <w:szCs w:val="18"/>
        </w:rPr>
        <w:t xml:space="preserve"> AVESA y Aliadas en Cadena</w:t>
      </w:r>
      <w:r w:rsidR="00F271E6" w:rsidRPr="008D10B4">
        <w:rPr>
          <w:rFonts w:ascii="Garamond" w:eastAsia="Times New Roman" w:hAnsi="Garamond" w:cstheme="majorBidi"/>
          <w:sz w:val="18"/>
          <w:szCs w:val="18"/>
        </w:rPr>
        <w:t xml:space="preserve"> (2020)</w:t>
      </w:r>
      <w:r w:rsidRPr="008D10B4">
        <w:rPr>
          <w:rFonts w:ascii="Garamond" w:eastAsia="Times New Roman" w:hAnsi="Garamond" w:cstheme="majorBidi"/>
          <w:sz w:val="18"/>
          <w:szCs w:val="18"/>
        </w:rPr>
        <w:t xml:space="preserve"> </w:t>
      </w:r>
      <w:r w:rsidRPr="008D10B4">
        <w:rPr>
          <w:rFonts w:ascii="Garamond" w:eastAsia="Times New Roman" w:hAnsi="Garamond" w:cstheme="majorBidi"/>
          <w:i/>
          <w:iCs/>
          <w:sz w:val="18"/>
          <w:szCs w:val="18"/>
        </w:rPr>
        <w:t>Observación de la Salud de las Mujeres, niñas y adolescentes venezolanas: Investigación de carácter cuantitativo, elaborada a partir de datos levantados en Aragua, Carabobo, Distrito Capital y Miranda, tanto en comunidades populares como en centros de salud de ALAPLAF, FUNCAMAMA y PLAFAM</w:t>
      </w:r>
      <w:r w:rsidRPr="008D10B4">
        <w:rPr>
          <w:rFonts w:ascii="Garamond" w:eastAsia="Times New Roman" w:hAnsi="Garamond" w:cstheme="majorBidi"/>
          <w:sz w:val="18"/>
          <w:szCs w:val="18"/>
        </w:rPr>
        <w:t xml:space="preserve">. </w:t>
      </w:r>
      <w:r w:rsidR="00F271E6" w:rsidRPr="008D10B4">
        <w:rPr>
          <w:rFonts w:ascii="Garamond" w:eastAsia="Times New Roman" w:hAnsi="Garamond" w:cstheme="majorBidi"/>
          <w:sz w:val="18"/>
          <w:szCs w:val="18"/>
        </w:rPr>
        <w:t xml:space="preserve">Obtenido de: </w:t>
      </w:r>
      <w:hyperlink r:id="rId34" w:history="1">
        <w:r w:rsidR="00F271E6" w:rsidRPr="008D10B4">
          <w:rPr>
            <w:rStyle w:val="Hipervnculo"/>
            <w:rFonts w:ascii="Garamond" w:eastAsia="Times New Roman" w:hAnsi="Garamond" w:cstheme="majorBidi"/>
            <w:sz w:val="18"/>
            <w:szCs w:val="18"/>
          </w:rPr>
          <w:t>https://lascomadrespurpuras.com/wp-content/uploads/2021/05/Informe-Final-Salud-Mujeres1.pdf</w:t>
        </w:r>
      </w:hyperlink>
      <w:r w:rsidR="00F271E6" w:rsidRPr="008D10B4">
        <w:rPr>
          <w:rFonts w:ascii="Garamond" w:eastAsia="Times New Roman" w:hAnsi="Garamond" w:cstheme="majorBidi"/>
          <w:sz w:val="18"/>
          <w:szCs w:val="18"/>
        </w:rPr>
        <w:t xml:space="preserve"> </w:t>
      </w:r>
      <w:r w:rsidRPr="008D10B4">
        <w:rPr>
          <w:rFonts w:ascii="Garamond" w:eastAsia="Times New Roman" w:hAnsi="Garamond" w:cstheme="majorBidi"/>
          <w:sz w:val="18"/>
          <w:szCs w:val="18"/>
        </w:rPr>
        <w:t xml:space="preserve"> pág. 28.</w:t>
      </w:r>
    </w:p>
  </w:footnote>
  <w:footnote w:id="57">
    <w:p w14:paraId="0000007C"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CEDAW/C/VEN/9, párr. 149</w:t>
      </w:r>
    </w:p>
  </w:footnote>
  <w:footnote w:id="58">
    <w:p w14:paraId="0000007D"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A/HRC/41/18. 4 de julio de 2019, parr. 18.</w:t>
      </w:r>
    </w:p>
  </w:footnote>
  <w:footnote w:id="59">
    <w:p w14:paraId="0000007E" w14:textId="23445074"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00F271E6" w:rsidRPr="008D10B4">
        <w:rPr>
          <w:rFonts w:ascii="Garamond" w:eastAsia="Times New Roman" w:hAnsi="Garamond" w:cstheme="majorBidi"/>
          <w:sz w:val="18"/>
          <w:szCs w:val="18"/>
        </w:rPr>
        <w:t xml:space="preserve"> UNFPA Venezuela. (31 de marzo de 2021) </w:t>
      </w:r>
      <w:r w:rsidR="00F271E6" w:rsidRPr="008D10B4">
        <w:rPr>
          <w:rFonts w:ascii="Garamond" w:eastAsia="Times New Roman" w:hAnsi="Garamond" w:cstheme="majorBidi"/>
          <w:i/>
          <w:iCs/>
          <w:sz w:val="18"/>
          <w:szCs w:val="18"/>
        </w:rPr>
        <w:t>Mientras la crisis que enfrentan las mujeres en Venezuela se profundiza, el UNFPA requiere urgentemente de fondos para salvar sus vidas y proteger sus derechos</w:t>
      </w:r>
      <w:r w:rsidR="00F271E6" w:rsidRPr="008D10B4">
        <w:rPr>
          <w:rFonts w:ascii="Garamond" w:eastAsia="Times New Roman" w:hAnsi="Garamond" w:cstheme="majorBidi"/>
          <w:sz w:val="18"/>
          <w:szCs w:val="18"/>
        </w:rPr>
        <w:t xml:space="preserve">. Ver </w:t>
      </w:r>
      <w:hyperlink r:id="rId35" w:history="1">
        <w:r w:rsidR="00F271E6" w:rsidRPr="008D10B4">
          <w:rPr>
            <w:rStyle w:val="Hipervnculo"/>
            <w:rFonts w:ascii="Garamond" w:eastAsia="Times New Roman" w:hAnsi="Garamond" w:cstheme="majorBidi"/>
            <w:sz w:val="18"/>
            <w:szCs w:val="18"/>
          </w:rPr>
          <w:t>https://venezuela.unfpa.org/es/news/mientras-la-crisis-que-enfrentan-las-mujeres-en-venezuela-se-profundiza-el-unfpa-requiere-0</w:t>
        </w:r>
      </w:hyperlink>
    </w:p>
  </w:footnote>
  <w:footnote w:id="60">
    <w:p w14:paraId="0000007F"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C</w:t>
      </w:r>
      <w:r w:rsidRPr="008D10B4">
        <w:rPr>
          <w:rFonts w:ascii="Garamond" w:eastAsia="Times New Roman" w:hAnsi="Garamond" w:cstheme="majorBidi"/>
          <w:sz w:val="18"/>
          <w:szCs w:val="18"/>
        </w:rPr>
        <w:t>EDAW/C/VEN/9, párrs. 152, 153, 155.</w:t>
      </w:r>
    </w:p>
  </w:footnote>
  <w:footnote w:id="61">
    <w:p w14:paraId="00000080"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CEDAW/C/VEN/RQ/9, párr. 94.</w:t>
      </w:r>
    </w:p>
  </w:footnote>
  <w:footnote w:id="62">
    <w:p w14:paraId="00000082" w14:textId="6222B7E3"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F271E6" w:rsidRPr="008D10B4">
        <w:rPr>
          <w:rFonts w:ascii="Garamond" w:hAnsi="Garamond" w:cstheme="majorBidi"/>
          <w:sz w:val="18"/>
          <w:szCs w:val="18"/>
        </w:rPr>
        <w:t>AVESA. (9 de febrero de 2021)</w:t>
      </w:r>
      <w:r w:rsidR="00F271E6" w:rsidRPr="008D10B4">
        <w:rPr>
          <w:rFonts w:ascii="Garamond" w:hAnsi="Garamond"/>
          <w:sz w:val="18"/>
          <w:szCs w:val="18"/>
        </w:rPr>
        <w:t xml:space="preserve"> </w:t>
      </w:r>
      <w:r w:rsidR="00F271E6" w:rsidRPr="008D10B4">
        <w:rPr>
          <w:rFonts w:ascii="Garamond" w:hAnsi="Garamond" w:cstheme="majorBidi"/>
          <w:i/>
          <w:iCs/>
          <w:sz w:val="18"/>
          <w:szCs w:val="18"/>
        </w:rPr>
        <w:t>Impacto de la emergencia por COVID 19 en la prestación y acceso a los servicios de Salud Sexual y Reproductiva en Distrito Capital y estado Miranda</w:t>
      </w:r>
      <w:r w:rsidR="00F271E6" w:rsidRPr="008D10B4">
        <w:rPr>
          <w:rFonts w:ascii="Garamond" w:hAnsi="Garamond" w:cstheme="majorBidi"/>
          <w:sz w:val="18"/>
          <w:szCs w:val="18"/>
        </w:rPr>
        <w:t xml:space="preserve">. Obtenido de: </w:t>
      </w:r>
      <w:hyperlink r:id="rId36" w:history="1">
        <w:r w:rsidR="00F271E6" w:rsidRPr="008D10B4">
          <w:rPr>
            <w:rStyle w:val="Hipervnculo"/>
            <w:rFonts w:ascii="Garamond" w:hAnsi="Garamond" w:cstheme="majorBidi"/>
            <w:sz w:val="18"/>
            <w:szCs w:val="18"/>
          </w:rPr>
          <w:t>https://avesa.blog/2021/02/09/impacto-de-la-emergencia-por-covid-19-en-la-prestacion-y-acceso-a-los-servicios-de-salud-sexual-y-reproductiva-en-distrito-capital-y-estado-miranda/</w:t>
        </w:r>
      </w:hyperlink>
    </w:p>
  </w:footnote>
  <w:footnote w:id="63">
    <w:p w14:paraId="00000083"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CEDAW/C/VEN/RQ/9, párr. 93.</w:t>
      </w:r>
    </w:p>
  </w:footnote>
  <w:footnote w:id="64">
    <w:p w14:paraId="00000081" w14:textId="68E6027E"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F271E6" w:rsidRPr="008D10B4">
        <w:rPr>
          <w:rFonts w:ascii="Garamond" w:eastAsia="Times New Roman" w:hAnsi="Garamond" w:cstheme="majorBidi"/>
          <w:sz w:val="18"/>
          <w:szCs w:val="18"/>
        </w:rPr>
        <w:t>AVESA. (Marzo de 2023)</w:t>
      </w:r>
      <w:r w:rsidR="00F271E6" w:rsidRPr="008D10B4">
        <w:rPr>
          <w:rFonts w:ascii="Garamond" w:eastAsia="Times New Roman" w:hAnsi="Garamond" w:cstheme="majorBidi"/>
          <w:i/>
          <w:iCs/>
          <w:sz w:val="18"/>
          <w:szCs w:val="18"/>
        </w:rPr>
        <w:t xml:space="preserve"> Indicadores de salud sexual y salud reproductiva en los Municipios más poblados de los Estados Sucre, Apure y Táchira</w:t>
      </w:r>
      <w:r w:rsidR="00F271E6" w:rsidRPr="008D10B4">
        <w:rPr>
          <w:rFonts w:ascii="Garamond" w:eastAsia="Times New Roman" w:hAnsi="Garamond" w:cstheme="majorBidi"/>
          <w:sz w:val="18"/>
          <w:szCs w:val="18"/>
        </w:rPr>
        <w:t xml:space="preserve">. Obtenido de: </w:t>
      </w:r>
      <w:hyperlink r:id="rId37">
        <w:r w:rsidR="00F271E6" w:rsidRPr="008D10B4">
          <w:rPr>
            <w:rFonts w:ascii="Garamond" w:eastAsia="Times New Roman" w:hAnsi="Garamond" w:cstheme="majorBidi"/>
            <w:sz w:val="18"/>
            <w:szCs w:val="18"/>
            <w:u w:val="single"/>
          </w:rPr>
          <w:t>https://u.pcloud.link/publink/show?code=hLUrtalK</w:t>
        </w:r>
      </w:hyperlink>
      <w:r w:rsidR="00F271E6" w:rsidRPr="008D10B4">
        <w:rPr>
          <w:rFonts w:ascii="Garamond" w:eastAsia="Times New Roman" w:hAnsi="Garamond" w:cstheme="majorBidi"/>
          <w:sz w:val="18"/>
          <w:szCs w:val="18"/>
          <w:u w:val="single"/>
        </w:rPr>
        <w:t xml:space="preserve"> </w:t>
      </w:r>
      <w:r w:rsidR="00F271E6" w:rsidRPr="008D10B4">
        <w:rPr>
          <w:rFonts w:ascii="Garamond" w:eastAsia="Times New Roman" w:hAnsi="Garamond" w:cstheme="majorBidi"/>
          <w:sz w:val="18"/>
          <w:szCs w:val="18"/>
        </w:rPr>
        <w:t xml:space="preserve"> </w:t>
      </w:r>
    </w:p>
  </w:footnote>
  <w:footnote w:id="65">
    <w:p w14:paraId="00000072" w14:textId="2FCF53E3"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00F271E6" w:rsidRPr="008D10B4">
        <w:rPr>
          <w:rFonts w:ascii="Garamond" w:hAnsi="Garamond" w:cstheme="majorBidi"/>
          <w:sz w:val="18"/>
          <w:szCs w:val="18"/>
        </w:rPr>
        <w:t xml:space="preserve">El Diario (26 de enero de 2021) </w:t>
      </w:r>
      <w:r w:rsidR="00F271E6" w:rsidRPr="008D10B4">
        <w:rPr>
          <w:rFonts w:ascii="Garamond" w:hAnsi="Garamond" w:cstheme="majorBidi"/>
          <w:i/>
          <w:iCs/>
          <w:sz w:val="18"/>
          <w:szCs w:val="18"/>
        </w:rPr>
        <w:t xml:space="preserve">Crisis institucional de Venezuela afecta la lucha a favor de la despenalización del aborto. </w:t>
      </w:r>
      <w:r w:rsidR="00F271E6" w:rsidRPr="008D10B4">
        <w:rPr>
          <w:rFonts w:ascii="Garamond" w:hAnsi="Garamond" w:cstheme="majorBidi"/>
          <w:sz w:val="18"/>
          <w:szCs w:val="18"/>
        </w:rPr>
        <w:t>Obtenido de:</w:t>
      </w:r>
      <w:r w:rsidRPr="008D10B4">
        <w:rPr>
          <w:rFonts w:ascii="Garamond" w:hAnsi="Garamond" w:cstheme="majorBidi"/>
          <w:sz w:val="18"/>
          <w:szCs w:val="18"/>
        </w:rPr>
        <w:t xml:space="preserve"> </w:t>
      </w:r>
      <w:hyperlink r:id="rId38">
        <w:r w:rsidRPr="008D10B4">
          <w:rPr>
            <w:rFonts w:ascii="Garamond" w:eastAsia="Times New Roman" w:hAnsi="Garamond" w:cstheme="majorBidi"/>
            <w:sz w:val="18"/>
            <w:szCs w:val="18"/>
            <w:u w:val="single"/>
          </w:rPr>
          <w:t>https://eldiario.com/2021/01/26/crisis-institucional-venezuela-despenalizacion-aborto/</w:t>
        </w:r>
      </w:hyperlink>
    </w:p>
  </w:footnote>
  <w:footnote w:id="66">
    <w:p w14:paraId="0000006E"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CEDAW/C/VEN/9, párr.117</w:t>
      </w:r>
    </w:p>
  </w:footnote>
  <w:footnote w:id="67">
    <w:p w14:paraId="00000070"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w:t>
      </w:r>
      <w:r w:rsidRPr="008D10B4">
        <w:rPr>
          <w:rFonts w:ascii="Garamond" w:eastAsia="Times New Roman" w:hAnsi="Garamond" w:cstheme="majorBidi"/>
          <w:sz w:val="18"/>
          <w:szCs w:val="18"/>
        </w:rPr>
        <w:t>CEDAW/C/VEN/9, párr.134</w:t>
      </w:r>
    </w:p>
  </w:footnote>
  <w:footnote w:id="68">
    <w:p w14:paraId="00000071" w14:textId="77777777"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Pr="008D10B4">
        <w:rPr>
          <w:rFonts w:ascii="Garamond" w:hAnsi="Garamond" w:cstheme="majorBidi"/>
          <w:sz w:val="18"/>
          <w:szCs w:val="18"/>
        </w:rPr>
        <w:t xml:space="preserve"> Artículo 435 Código Penal de Venezuela.</w:t>
      </w:r>
    </w:p>
  </w:footnote>
  <w:footnote w:id="69">
    <w:p w14:paraId="0000006F" w14:textId="4751228F" w:rsidR="00247483" w:rsidRPr="008D10B4" w:rsidRDefault="00342932" w:rsidP="008D10B4">
      <w:pPr>
        <w:spacing w:after="0" w:line="240" w:lineRule="auto"/>
        <w:jc w:val="both"/>
        <w:rPr>
          <w:rFonts w:ascii="Garamond" w:hAnsi="Garamond" w:cstheme="majorBidi"/>
          <w:sz w:val="18"/>
          <w:szCs w:val="18"/>
        </w:rPr>
      </w:pPr>
      <w:r w:rsidRPr="008D10B4">
        <w:rPr>
          <w:rFonts w:ascii="Garamond" w:hAnsi="Garamond" w:cstheme="majorBidi"/>
          <w:sz w:val="18"/>
          <w:szCs w:val="18"/>
          <w:vertAlign w:val="superscript"/>
        </w:rPr>
        <w:footnoteRef/>
      </w:r>
      <w:r w:rsidR="00F271E6" w:rsidRPr="008D10B4">
        <w:rPr>
          <w:rFonts w:ascii="Garamond" w:hAnsi="Garamond" w:cstheme="majorBidi"/>
          <w:sz w:val="18"/>
          <w:szCs w:val="18"/>
        </w:rPr>
        <w:t xml:space="preserve"> New Yo</w:t>
      </w:r>
      <w:r w:rsidR="008D10B4">
        <w:rPr>
          <w:rFonts w:ascii="Garamond" w:hAnsi="Garamond" w:cstheme="majorBidi"/>
          <w:sz w:val="18"/>
          <w:szCs w:val="18"/>
        </w:rPr>
        <w:t>r</w:t>
      </w:r>
      <w:r w:rsidR="00F271E6" w:rsidRPr="008D10B4">
        <w:rPr>
          <w:rFonts w:ascii="Garamond" w:hAnsi="Garamond" w:cstheme="majorBidi"/>
          <w:sz w:val="18"/>
          <w:szCs w:val="18"/>
        </w:rPr>
        <w:t xml:space="preserve">k Times (20 de febrero de 2021) </w:t>
      </w:r>
      <w:r w:rsidR="00F271E6" w:rsidRPr="008D10B4">
        <w:rPr>
          <w:rFonts w:ascii="Garamond" w:hAnsi="Garamond" w:cstheme="majorBidi"/>
          <w:i/>
          <w:iCs/>
          <w:sz w:val="18"/>
          <w:szCs w:val="18"/>
        </w:rPr>
        <w:t xml:space="preserve">Sin acceso a anticonceptivos, las mujeres de Venezuela han perdido el control de sus vidas.. </w:t>
      </w:r>
      <w:r w:rsidR="00F271E6" w:rsidRPr="008D10B4">
        <w:rPr>
          <w:rFonts w:ascii="Garamond" w:hAnsi="Garamond" w:cstheme="majorBidi"/>
          <w:sz w:val="18"/>
          <w:szCs w:val="18"/>
        </w:rPr>
        <w:t xml:space="preserve">Obtenido de: </w:t>
      </w:r>
      <w:hyperlink r:id="rId39" w:history="1">
        <w:r w:rsidR="00F271E6" w:rsidRPr="008D10B4">
          <w:rPr>
            <w:rStyle w:val="Hipervnculo"/>
            <w:rFonts w:ascii="Garamond" w:hAnsi="Garamond" w:cstheme="majorBidi"/>
            <w:sz w:val="18"/>
            <w:szCs w:val="18"/>
          </w:rPr>
          <w:t>https://www.nytimes.com/es/2021/02/20/espanol/venezuela-anticonceptivos.html y Últimas Noticias (5</w:t>
        </w:r>
      </w:hyperlink>
      <w:r w:rsidR="00F271E6" w:rsidRPr="008D10B4">
        <w:rPr>
          <w:rFonts w:ascii="Garamond" w:hAnsi="Garamond" w:cstheme="majorBidi"/>
          <w:sz w:val="18"/>
          <w:szCs w:val="18"/>
        </w:rPr>
        <w:t xml:space="preserve"> de febrero de 2021) </w:t>
      </w:r>
      <w:r w:rsidR="00F271E6" w:rsidRPr="008D10B4">
        <w:rPr>
          <w:rFonts w:ascii="Garamond" w:hAnsi="Garamond" w:cstheme="majorBidi"/>
          <w:i/>
          <w:iCs/>
          <w:sz w:val="18"/>
          <w:szCs w:val="18"/>
        </w:rPr>
        <w:t xml:space="preserve">Tres detenidos por muerte de una embarazada durante aborto. </w:t>
      </w:r>
      <w:r w:rsidR="00F271E6" w:rsidRPr="008D10B4">
        <w:rPr>
          <w:rFonts w:ascii="Garamond" w:hAnsi="Garamond" w:cstheme="majorBidi"/>
          <w:sz w:val="18"/>
          <w:szCs w:val="18"/>
        </w:rPr>
        <w:t xml:space="preserve">Obtenido de: </w:t>
      </w:r>
      <w:hyperlink r:id="rId40" w:history="1">
        <w:r w:rsidR="00F271E6" w:rsidRPr="008D10B4">
          <w:rPr>
            <w:rStyle w:val="Hipervnculo"/>
            <w:rFonts w:ascii="Garamond" w:hAnsi="Garamond" w:cstheme="majorBidi"/>
            <w:sz w:val="18"/>
            <w:szCs w:val="18"/>
          </w:rPr>
          <w:t>https://ultimasnoticias.com.ve/noticias/sucesos/tres-detenidos-por-muerte-de-una-embarazada-durante-aborto/</w:t>
        </w:r>
      </w:hyperlink>
      <w:r w:rsidRPr="008D10B4">
        <w:rPr>
          <w:rFonts w:ascii="Garamond" w:hAnsi="Garamond" w:cstheme="majorBidi"/>
          <w:sz w:val="18"/>
          <w:szCs w:val="18"/>
        </w:rPr>
        <w:t xml:space="preserve"> </w:t>
      </w:r>
    </w:p>
  </w:footnote>
  <w:footnote w:id="70">
    <w:p w14:paraId="1FB665DD" w14:textId="77777777" w:rsidR="001A0623" w:rsidRPr="008D10B4" w:rsidRDefault="001A0623" w:rsidP="001A0623">
      <w:pPr>
        <w:pStyle w:val="Textonotapie"/>
        <w:jc w:val="both"/>
        <w:rPr>
          <w:rFonts w:ascii="Garamond" w:hAnsi="Garamond"/>
          <w:sz w:val="18"/>
          <w:szCs w:val="18"/>
          <w:lang w:val="es-419"/>
        </w:rPr>
      </w:pPr>
      <w:r w:rsidRPr="008D10B4">
        <w:rPr>
          <w:rStyle w:val="Refdenotaalpie"/>
          <w:rFonts w:ascii="Garamond" w:hAnsi="Garamond"/>
          <w:sz w:val="18"/>
          <w:szCs w:val="18"/>
        </w:rPr>
        <w:footnoteRef/>
      </w:r>
      <w:r w:rsidRPr="008D10B4">
        <w:rPr>
          <w:rFonts w:ascii="Garamond" w:hAnsi="Garamond"/>
          <w:sz w:val="18"/>
          <w:szCs w:val="18"/>
          <w:lang w:val="es-419"/>
        </w:rPr>
        <w:t xml:space="preserve"> AVESA (Mayo 2019) </w:t>
      </w:r>
      <w:r w:rsidRPr="008D10B4">
        <w:rPr>
          <w:rFonts w:ascii="Garamond" w:hAnsi="Garamond"/>
          <w:i/>
          <w:iCs/>
          <w:sz w:val="18"/>
          <w:szCs w:val="18"/>
          <w:lang w:val="es-419"/>
        </w:rPr>
        <w:t xml:space="preserve">Mujeres al Límite 2019. </w:t>
      </w:r>
      <w:r w:rsidRPr="008D10B4">
        <w:rPr>
          <w:rFonts w:ascii="Garamond" w:hAnsi="Garamond"/>
          <w:sz w:val="18"/>
          <w:szCs w:val="18"/>
          <w:lang w:val="es-419"/>
        </w:rPr>
        <w:t xml:space="preserve">Obtenido de: </w:t>
      </w:r>
      <w:hyperlink r:id="rId41" w:history="1">
        <w:r w:rsidRPr="008D10B4">
          <w:rPr>
            <w:rStyle w:val="Hipervnculo"/>
            <w:rFonts w:ascii="Garamond" w:hAnsi="Garamond"/>
            <w:color w:val="auto"/>
            <w:sz w:val="18"/>
            <w:szCs w:val="18"/>
            <w:lang w:val="es-419"/>
          </w:rPr>
          <w:t>https://avesa.blog/informes-sobre-derechos-humanos-de-las-mujeres/mujeres-al-limite/</w:t>
        </w:r>
      </w:hyperlink>
    </w:p>
  </w:footnote>
  <w:footnote w:id="71">
    <w:p w14:paraId="00000073" w14:textId="0B31205D" w:rsidR="00247483" w:rsidRPr="008D10B4" w:rsidRDefault="00342932" w:rsidP="008D10B4">
      <w:pPr>
        <w:spacing w:after="0" w:line="240" w:lineRule="auto"/>
        <w:jc w:val="both"/>
        <w:rPr>
          <w:rFonts w:ascii="Garamond" w:hAnsi="Garamond" w:cstheme="majorBidi"/>
          <w:sz w:val="18"/>
          <w:szCs w:val="18"/>
          <w:lang w:val="es-419"/>
        </w:rPr>
      </w:pPr>
      <w:r w:rsidRPr="008D10B4">
        <w:rPr>
          <w:rFonts w:ascii="Garamond" w:hAnsi="Garamond" w:cstheme="majorBidi"/>
          <w:sz w:val="18"/>
          <w:szCs w:val="18"/>
          <w:vertAlign w:val="superscript"/>
        </w:rPr>
        <w:footnoteRef/>
      </w:r>
      <w:r w:rsidRPr="008D10B4">
        <w:rPr>
          <w:rFonts w:ascii="Garamond" w:hAnsi="Garamond" w:cstheme="majorBidi"/>
          <w:sz w:val="18"/>
          <w:szCs w:val="18"/>
          <w:lang w:val="es-419"/>
        </w:rPr>
        <w:t xml:space="preserve"> </w:t>
      </w:r>
      <w:r w:rsidR="00F271E6" w:rsidRPr="008D10B4">
        <w:rPr>
          <w:rFonts w:ascii="Garamond" w:hAnsi="Garamond" w:cstheme="majorBidi"/>
          <w:sz w:val="18"/>
          <w:szCs w:val="18"/>
          <w:lang w:val="es-419"/>
        </w:rPr>
        <w:t xml:space="preserve">Federación Internacional por los Derechos Humanos (12 de enero de 2021) </w:t>
      </w:r>
      <w:r w:rsidR="00F271E6" w:rsidRPr="008D10B4">
        <w:rPr>
          <w:rFonts w:ascii="Garamond" w:hAnsi="Garamond" w:cstheme="majorBidi"/>
          <w:i/>
          <w:iCs/>
          <w:sz w:val="18"/>
          <w:szCs w:val="18"/>
          <w:lang w:val="es-419"/>
        </w:rPr>
        <w:t xml:space="preserve">Venezuela: Criminalización de Vannesa Rosales. </w:t>
      </w:r>
      <w:r w:rsidR="00F271E6" w:rsidRPr="008D10B4">
        <w:rPr>
          <w:rFonts w:ascii="Garamond" w:hAnsi="Garamond" w:cstheme="majorBidi"/>
          <w:sz w:val="18"/>
          <w:szCs w:val="18"/>
          <w:lang w:val="es-419"/>
        </w:rPr>
        <w:t>Obtenido de:</w:t>
      </w:r>
      <w:r w:rsidRPr="008D10B4">
        <w:rPr>
          <w:rFonts w:ascii="Garamond" w:hAnsi="Garamond" w:cstheme="majorBidi"/>
          <w:sz w:val="18"/>
          <w:szCs w:val="18"/>
          <w:lang w:val="es-419"/>
        </w:rPr>
        <w:t xml:space="preserve"> </w:t>
      </w:r>
      <w:hyperlink r:id="rId42">
        <w:r w:rsidRPr="008D10B4">
          <w:rPr>
            <w:rFonts w:ascii="Garamond" w:eastAsia="Times New Roman" w:hAnsi="Garamond" w:cstheme="majorBidi"/>
            <w:sz w:val="18"/>
            <w:szCs w:val="18"/>
            <w:u w:val="single"/>
            <w:lang w:val="es-419"/>
          </w:rPr>
          <w:t>https://www.fidh.org/es/temas/defensores-de-derechos-humanos/venezuela-criminalizacion-de-vannesa-rosales</w:t>
        </w:r>
      </w:hyperlink>
    </w:p>
  </w:footnote>
  <w:footnote w:id="72">
    <w:p w14:paraId="0BB3AE4B" w14:textId="2BEA364C" w:rsidR="00202E4F" w:rsidRPr="0097227F" w:rsidRDefault="00202E4F" w:rsidP="0097227F">
      <w:pPr>
        <w:pStyle w:val="Textonotapie"/>
        <w:jc w:val="both"/>
        <w:rPr>
          <w:rFonts w:ascii="Garamond" w:hAnsi="Garamond"/>
          <w:sz w:val="18"/>
          <w:szCs w:val="18"/>
        </w:rPr>
      </w:pPr>
      <w:r w:rsidRPr="0097227F">
        <w:rPr>
          <w:rStyle w:val="Refdenotaalpie"/>
          <w:rFonts w:ascii="Garamond" w:hAnsi="Garamond"/>
          <w:sz w:val="18"/>
          <w:szCs w:val="18"/>
        </w:rPr>
        <w:footnoteRef/>
      </w:r>
      <w:r w:rsidR="0097227F" w:rsidRPr="0097227F">
        <w:rPr>
          <w:rFonts w:ascii="Garamond" w:hAnsi="Garamond"/>
          <w:sz w:val="18"/>
          <w:szCs w:val="18"/>
        </w:rPr>
        <w:t>Enlace al reporte:</w:t>
      </w:r>
      <w:r w:rsidR="0097227F">
        <w:rPr>
          <w:rFonts w:ascii="Garamond" w:hAnsi="Garamond"/>
          <w:sz w:val="18"/>
          <w:szCs w:val="18"/>
        </w:rPr>
        <w:t xml:space="preserve"> </w:t>
      </w:r>
      <w:hyperlink r:id="rId43" w:history="1">
        <w:r w:rsidR="0097227F" w:rsidRPr="00BD0DBD">
          <w:rPr>
            <w:rStyle w:val="Hipervnculo"/>
            <w:rFonts w:ascii="Garamond" w:hAnsi="Garamond"/>
            <w:sz w:val="18"/>
            <w:szCs w:val="18"/>
          </w:rPr>
          <w:t>http</w:t>
        </w:r>
        <w:r w:rsidR="0097227F" w:rsidRPr="00BD0DBD">
          <w:rPr>
            <w:rStyle w:val="Hipervnculo"/>
            <w:rFonts w:ascii="Garamond" w:hAnsi="Garamond"/>
            <w:sz w:val="18"/>
            <w:szCs w:val="18"/>
          </w:rPr>
          <w:t>s</w:t>
        </w:r>
        <w:r w:rsidR="0097227F" w:rsidRPr="00BD0DBD">
          <w:rPr>
            <w:rStyle w:val="Hipervnculo"/>
            <w:rFonts w:ascii="Garamond" w:hAnsi="Garamond"/>
            <w:sz w:val="18"/>
            <w:szCs w:val="18"/>
          </w:rPr>
          <w:t>://undocs.org/Home/Mobile?FinalSymbol=A/HRC/52/29&amp;Language=E&amp;DeviceType=Desktop&amp;LangRequested=False</w:t>
        </w:r>
      </w:hyperlink>
      <w:r w:rsidR="0097227F">
        <w:rPr>
          <w:rFonts w:ascii="Garamond" w:hAnsi="Garamond"/>
          <w:sz w:val="18"/>
          <w:szCs w:val="18"/>
        </w:rPr>
        <w:tab/>
        <w:t xml:space="preserve"> </w:t>
      </w:r>
    </w:p>
  </w:footnote>
  <w:footnote w:id="73">
    <w:p w14:paraId="591B6A78" w14:textId="03934F20" w:rsidR="003F1588" w:rsidRPr="008D10B4" w:rsidRDefault="003F1588" w:rsidP="008D10B4">
      <w:pPr>
        <w:pStyle w:val="Textonotapie"/>
        <w:jc w:val="both"/>
        <w:rPr>
          <w:rFonts w:ascii="Garamond" w:hAnsi="Garamond"/>
          <w:sz w:val="18"/>
          <w:szCs w:val="18"/>
          <w:lang w:val="es-VE"/>
        </w:rPr>
      </w:pPr>
      <w:r w:rsidRPr="008D10B4">
        <w:rPr>
          <w:rStyle w:val="Refdenotaalpie"/>
          <w:rFonts w:ascii="Garamond" w:hAnsi="Garamond"/>
          <w:sz w:val="18"/>
          <w:szCs w:val="18"/>
        </w:rPr>
        <w:footnoteRef/>
      </w:r>
      <w:r w:rsidRPr="008D10B4">
        <w:rPr>
          <w:rFonts w:ascii="Garamond" w:hAnsi="Garamond"/>
          <w:sz w:val="18"/>
          <w:szCs w:val="18"/>
        </w:rPr>
        <w:t xml:space="preserve"> </w:t>
      </w:r>
      <w:r w:rsidR="00C87EC4" w:rsidRPr="008D10B4">
        <w:rPr>
          <w:rFonts w:ascii="Garamond" w:hAnsi="Garamond"/>
          <w:sz w:val="18"/>
          <w:szCs w:val="18"/>
        </w:rPr>
        <w:t xml:space="preserve">Martorell Cuadrado, M. (2020) </w:t>
      </w:r>
      <w:r w:rsidRPr="008D10B4">
        <w:rPr>
          <w:rFonts w:ascii="Garamond" w:hAnsi="Garamond"/>
          <w:i/>
          <w:iCs/>
          <w:sz w:val="18"/>
          <w:szCs w:val="18"/>
        </w:rPr>
        <w:t xml:space="preserve">Investigación cualitativa. “Relatos de mujeres sobre la experiencia de haber interrumpido voluntariamente su embarazo”. </w:t>
      </w:r>
      <w:r w:rsidR="00C87EC4" w:rsidRPr="008D10B4">
        <w:rPr>
          <w:rFonts w:ascii="Garamond" w:hAnsi="Garamond"/>
          <w:sz w:val="18"/>
          <w:szCs w:val="18"/>
        </w:rPr>
        <w:t xml:space="preserve">Obtenido de: </w:t>
      </w:r>
      <w:hyperlink r:id="rId44" w:history="1">
        <w:r w:rsidR="00C87EC4" w:rsidRPr="008D10B4">
          <w:rPr>
            <w:rStyle w:val="Hipervnculo"/>
            <w:rFonts w:ascii="Garamond" w:hAnsi="Garamond"/>
            <w:sz w:val="18"/>
            <w:szCs w:val="18"/>
            <w:lang w:val="es-VE"/>
          </w:rPr>
          <w:t>https://archive.org/details/tg-blanca-martorell-relatos-mujeres-interrupcion</w:t>
        </w:r>
      </w:hyperlink>
      <w:r w:rsidRPr="008D10B4">
        <w:rPr>
          <w:rFonts w:ascii="Garamond" w:hAnsi="Garamond"/>
          <w:sz w:val="18"/>
          <w:szCs w:val="18"/>
          <w:lang w:val="es-VE"/>
        </w:rPr>
        <w:t xml:space="preserve"> </w:t>
      </w:r>
    </w:p>
  </w:footnote>
  <w:footnote w:id="74">
    <w:p w14:paraId="522195B8" w14:textId="6BCD1D67" w:rsidR="003F1588" w:rsidRPr="008D10B4" w:rsidRDefault="003F1588" w:rsidP="008D10B4">
      <w:pPr>
        <w:pStyle w:val="Textonotapie"/>
        <w:jc w:val="both"/>
        <w:rPr>
          <w:rFonts w:ascii="Garamond" w:hAnsi="Garamond"/>
          <w:sz w:val="18"/>
          <w:szCs w:val="18"/>
          <w:lang w:val="es-VE"/>
        </w:rPr>
      </w:pPr>
      <w:r w:rsidRPr="008D10B4">
        <w:rPr>
          <w:rStyle w:val="Refdenotaalpie"/>
          <w:rFonts w:ascii="Garamond" w:hAnsi="Garamond"/>
          <w:sz w:val="18"/>
          <w:szCs w:val="18"/>
        </w:rPr>
        <w:footnoteRef/>
      </w:r>
      <w:r w:rsidRPr="008D10B4">
        <w:rPr>
          <w:rFonts w:ascii="Garamond" w:hAnsi="Garamond"/>
          <w:sz w:val="18"/>
          <w:szCs w:val="18"/>
          <w:lang w:val="es-VE"/>
        </w:rPr>
        <w:t xml:space="preserve"> </w:t>
      </w:r>
      <w:r w:rsidR="000205EA" w:rsidRPr="008D10B4">
        <w:rPr>
          <w:rFonts w:ascii="Garamond" w:hAnsi="Garamond"/>
          <w:sz w:val="18"/>
          <w:szCs w:val="18"/>
        </w:rPr>
        <w:t xml:space="preserve">Ibid. </w:t>
      </w:r>
    </w:p>
  </w:footnote>
  <w:footnote w:id="75">
    <w:p w14:paraId="7B3C1CD7" w14:textId="32B78ACD" w:rsidR="003F1588" w:rsidRPr="008D10B4" w:rsidRDefault="003F1588" w:rsidP="008D10B4">
      <w:pPr>
        <w:pStyle w:val="Textonotapie"/>
        <w:jc w:val="both"/>
        <w:rPr>
          <w:rFonts w:ascii="Garamond" w:hAnsi="Garamond"/>
          <w:sz w:val="18"/>
          <w:szCs w:val="18"/>
        </w:rPr>
      </w:pPr>
      <w:r w:rsidRPr="008D10B4">
        <w:rPr>
          <w:rFonts w:ascii="Garamond" w:hAnsi="Garamond"/>
          <w:sz w:val="18"/>
          <w:szCs w:val="18"/>
          <w:lang w:val="es-VE"/>
        </w:rPr>
        <w:t xml:space="preserve"> </w:t>
      </w:r>
      <w:r w:rsidRPr="008D10B4">
        <w:rPr>
          <w:rStyle w:val="Refdenotaalpie"/>
          <w:rFonts w:ascii="Garamond" w:hAnsi="Garamond"/>
          <w:sz w:val="18"/>
          <w:szCs w:val="18"/>
        </w:rPr>
        <w:footnoteRef/>
      </w:r>
      <w:r w:rsidRPr="008D10B4">
        <w:rPr>
          <w:rFonts w:ascii="Garamond" w:hAnsi="Garamond"/>
          <w:sz w:val="18"/>
          <w:szCs w:val="18"/>
          <w:lang w:val="es-VE"/>
        </w:rPr>
        <w:t xml:space="preserve"> Douglas Rico</w:t>
      </w:r>
      <w:r w:rsidR="00C87EC4" w:rsidRPr="008D10B4">
        <w:rPr>
          <w:rFonts w:ascii="Garamond" w:hAnsi="Garamond"/>
          <w:sz w:val="18"/>
          <w:szCs w:val="18"/>
          <w:lang w:val="es-VE"/>
        </w:rPr>
        <w:t xml:space="preserve"> [@douglasricovzla] (11 de Febrero de 2023) Instagram </w:t>
      </w:r>
      <w:hyperlink r:id="rId45" w:history="1">
        <w:r w:rsidR="00C87EC4" w:rsidRPr="008D10B4">
          <w:rPr>
            <w:rStyle w:val="Hipervnculo"/>
            <w:rFonts w:ascii="Garamond" w:hAnsi="Garamond"/>
            <w:sz w:val="18"/>
            <w:szCs w:val="18"/>
          </w:rPr>
          <w:t>https://www.instagram.com/p/CoihdfIOW9P/</w:t>
        </w:r>
      </w:hyperlink>
    </w:p>
  </w:footnote>
  <w:footnote w:id="76">
    <w:p w14:paraId="4C2B4F54" w14:textId="77EE7158" w:rsidR="003F1588" w:rsidRPr="008D10B4" w:rsidRDefault="003F1588" w:rsidP="008D10B4">
      <w:pPr>
        <w:pStyle w:val="Textonotapie"/>
        <w:jc w:val="both"/>
        <w:rPr>
          <w:rFonts w:ascii="Garamond" w:hAnsi="Garamond"/>
          <w:sz w:val="18"/>
          <w:szCs w:val="18"/>
        </w:rPr>
      </w:pPr>
      <w:r w:rsidRPr="008D10B4">
        <w:rPr>
          <w:rStyle w:val="Refdenotaalpie"/>
          <w:rFonts w:ascii="Garamond" w:hAnsi="Garamond"/>
          <w:sz w:val="18"/>
          <w:szCs w:val="18"/>
        </w:rPr>
        <w:footnoteRef/>
      </w:r>
      <w:r w:rsidRPr="008D10B4">
        <w:rPr>
          <w:rFonts w:ascii="Garamond" w:hAnsi="Garamond"/>
          <w:sz w:val="18"/>
          <w:szCs w:val="18"/>
        </w:rPr>
        <w:t xml:space="preserve"> </w:t>
      </w:r>
      <w:r w:rsidR="00C87EC4" w:rsidRPr="008D10B4">
        <w:rPr>
          <w:rFonts w:ascii="Garamond" w:hAnsi="Garamond"/>
          <w:sz w:val="18"/>
          <w:szCs w:val="18"/>
        </w:rPr>
        <w:t xml:space="preserve"> </w:t>
      </w:r>
      <w:r w:rsidRPr="008D10B4">
        <w:rPr>
          <w:rFonts w:ascii="Garamond" w:hAnsi="Garamond"/>
          <w:sz w:val="18"/>
          <w:szCs w:val="18"/>
        </w:rPr>
        <w:t xml:space="preserve">Douglas Rico </w:t>
      </w:r>
      <w:r w:rsidR="00C87EC4" w:rsidRPr="008D10B4">
        <w:rPr>
          <w:rFonts w:ascii="Garamond" w:hAnsi="Garamond"/>
          <w:sz w:val="18"/>
          <w:szCs w:val="18"/>
          <w:lang w:val="es-VE"/>
        </w:rPr>
        <w:t>[@douglasricovzla] (24 de septiembre de 2022) Istagram</w:t>
      </w:r>
      <w:r w:rsidRPr="008D10B4">
        <w:rPr>
          <w:rFonts w:ascii="Garamond" w:hAnsi="Garamond"/>
          <w:sz w:val="18"/>
          <w:szCs w:val="18"/>
        </w:rPr>
        <w:t xml:space="preserve"> </w:t>
      </w:r>
      <w:hyperlink r:id="rId46" w:history="1">
        <w:r w:rsidRPr="008D10B4">
          <w:rPr>
            <w:rStyle w:val="Hipervnculo"/>
            <w:rFonts w:ascii="Garamond" w:hAnsi="Garamond"/>
            <w:color w:val="auto"/>
            <w:sz w:val="18"/>
            <w:szCs w:val="18"/>
          </w:rPr>
          <w:t>https://www.instagram.com/p/Ci5ap5prxei/</w:t>
        </w:r>
      </w:hyperlink>
      <w:r w:rsidRPr="008D10B4">
        <w:rPr>
          <w:rFonts w:ascii="Garamond" w:hAnsi="Garamond"/>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945"/>
      <w:gridCol w:w="2945"/>
      <w:gridCol w:w="2945"/>
    </w:tblGrid>
    <w:tr w:rsidR="7F6E8ABE" w14:paraId="7566A58E" w14:textId="77777777" w:rsidTr="00606BBD">
      <w:trPr>
        <w:trHeight w:val="300"/>
      </w:trPr>
      <w:tc>
        <w:tcPr>
          <w:tcW w:w="2945" w:type="dxa"/>
        </w:tcPr>
        <w:p w14:paraId="10D3D8F6" w14:textId="4365DB72" w:rsidR="7F6E8ABE" w:rsidRDefault="7F6E8ABE" w:rsidP="00606BBD">
          <w:pPr>
            <w:pStyle w:val="Encabezado"/>
            <w:ind w:left="-115"/>
          </w:pPr>
        </w:p>
      </w:tc>
      <w:tc>
        <w:tcPr>
          <w:tcW w:w="2945" w:type="dxa"/>
        </w:tcPr>
        <w:p w14:paraId="2050182B" w14:textId="156C54A9" w:rsidR="7F6E8ABE" w:rsidRDefault="00C33FE3" w:rsidP="00606BBD">
          <w:pPr>
            <w:pStyle w:val="Encabezado"/>
            <w:jc w:val="center"/>
          </w:pPr>
          <w:r>
            <w:rPr>
              <w:noProof/>
            </w:rPr>
            <w:drawing>
              <wp:anchor distT="0" distB="0" distL="114300" distR="114300" simplePos="0" relativeHeight="251663360" behindDoc="0" locked="0" layoutInCell="1" allowOverlap="1" wp14:anchorId="7FFA4474" wp14:editId="4F08EC0B">
                <wp:simplePos x="0" y="0"/>
                <wp:positionH relativeFrom="column">
                  <wp:posOffset>1123719</wp:posOffset>
                </wp:positionH>
                <wp:positionV relativeFrom="paragraph">
                  <wp:posOffset>-190660</wp:posOffset>
                </wp:positionV>
                <wp:extent cx="932160" cy="720090"/>
                <wp:effectExtent l="0" t="0" r="0" b="3810"/>
                <wp:wrapNone/>
                <wp:docPr id="9" name="Imagen 9"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2160" cy="720090"/>
                        </a:xfrm>
                        <a:prstGeom prst="rect">
                          <a:avLst/>
                        </a:prstGeom>
                      </pic:spPr>
                    </pic:pic>
                  </a:graphicData>
                </a:graphic>
                <wp14:sizeRelH relativeFrom="page">
                  <wp14:pctWidth>0</wp14:pctWidth>
                </wp14:sizeRelH>
                <wp14:sizeRelV relativeFrom="page">
                  <wp14:pctHeight>0</wp14:pctHeight>
                </wp14:sizeRelV>
              </wp:anchor>
            </w:drawing>
          </w:r>
        </w:p>
      </w:tc>
      <w:tc>
        <w:tcPr>
          <w:tcW w:w="2945" w:type="dxa"/>
        </w:tcPr>
        <w:p w14:paraId="576CBD5B" w14:textId="65BFD15E" w:rsidR="7F6E8ABE" w:rsidRDefault="00C33FE3" w:rsidP="00606BBD">
          <w:pPr>
            <w:pStyle w:val="Encabezado"/>
            <w:ind w:right="-115"/>
            <w:jc w:val="right"/>
          </w:pPr>
          <w:r w:rsidRPr="00DD472E">
            <w:rPr>
              <w:rFonts w:ascii="Garamond" w:hAnsi="Garamond"/>
              <w:b/>
              <w:bCs/>
              <w:noProof/>
              <w:sz w:val="36"/>
              <w:szCs w:val="36"/>
            </w:rPr>
            <w:drawing>
              <wp:anchor distT="0" distB="0" distL="114300" distR="114300" simplePos="0" relativeHeight="251667456" behindDoc="0" locked="0" layoutInCell="1" allowOverlap="1" wp14:anchorId="7AC50DC2" wp14:editId="10082867">
                <wp:simplePos x="0" y="0"/>
                <wp:positionH relativeFrom="column">
                  <wp:posOffset>465455</wp:posOffset>
                </wp:positionH>
                <wp:positionV relativeFrom="paragraph">
                  <wp:posOffset>-190505</wp:posOffset>
                </wp:positionV>
                <wp:extent cx="715636" cy="720090"/>
                <wp:effectExtent l="0" t="0" r="0" b="381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15636" cy="720090"/>
                        </a:xfrm>
                        <a:prstGeom prst="rect">
                          <a:avLst/>
                        </a:prstGeom>
                      </pic:spPr>
                    </pic:pic>
                  </a:graphicData>
                </a:graphic>
                <wp14:sizeRelH relativeFrom="page">
                  <wp14:pctWidth>0</wp14:pctWidth>
                </wp14:sizeRelH>
                <wp14:sizeRelV relativeFrom="page">
                  <wp14:pctHeight>0</wp14:pctHeight>
                </wp14:sizeRelV>
              </wp:anchor>
            </w:drawing>
          </w:r>
        </w:p>
      </w:tc>
    </w:tr>
  </w:tbl>
  <w:p w14:paraId="04CBC63D" w14:textId="2D9FC7C6" w:rsidR="7F6E8ABE" w:rsidRDefault="00C33FE3" w:rsidP="00606BBD">
    <w:pPr>
      <w:pStyle w:val="Encabezado"/>
    </w:pPr>
    <w:r>
      <w:rPr>
        <w:noProof/>
        <w:lang w:val="es-ES_tradnl" w:eastAsia="es-ES_tradnl"/>
      </w:rPr>
      <w:drawing>
        <wp:anchor distT="0" distB="0" distL="114300" distR="114300" simplePos="0" relativeHeight="251665408" behindDoc="0" locked="0" layoutInCell="1" allowOverlap="1" wp14:anchorId="5522A6FC" wp14:editId="7B999596">
          <wp:simplePos x="0" y="0"/>
          <wp:positionH relativeFrom="column">
            <wp:posOffset>1019636</wp:posOffset>
          </wp:positionH>
          <wp:positionV relativeFrom="paragraph">
            <wp:posOffset>-208280</wp:posOffset>
          </wp:positionV>
          <wp:extent cx="1801091" cy="610539"/>
          <wp:effectExtent l="0" t="0" r="2540" b="0"/>
          <wp:wrapNone/>
          <wp:docPr id="7" name="Imagen 7" descr="Resultado de imagen para logo womens link worldw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womens link worldwid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1091" cy="610539"/>
                  </a:xfrm>
                  <a:prstGeom prst="rect">
                    <a:avLst/>
                  </a:prstGeom>
                  <a:noFill/>
                </pic:spPr>
              </pic:pic>
            </a:graphicData>
          </a:graphic>
          <wp14:sizeRelH relativeFrom="page">
            <wp14:pctWidth>0</wp14:pctWidth>
          </wp14:sizeRelH>
          <wp14:sizeRelV relativeFrom="page">
            <wp14:pctHeight>0</wp14:pctHeight>
          </wp14:sizeRelV>
        </wp:anchor>
      </w:drawing>
    </w:r>
    <w:r w:rsidRPr="007C3773">
      <w:rPr>
        <w:rFonts w:ascii="Garamond" w:hAnsi="Garamond"/>
        <w:b/>
        <w:bCs/>
        <w:noProof/>
        <w:sz w:val="32"/>
        <w:szCs w:val="32"/>
      </w:rPr>
      <w:drawing>
        <wp:anchor distT="0" distB="0" distL="114300" distR="114300" simplePos="0" relativeHeight="251661312" behindDoc="0" locked="0" layoutInCell="1" allowOverlap="1" wp14:anchorId="3744A53D" wp14:editId="1CABB2CC">
          <wp:simplePos x="0" y="0"/>
          <wp:positionH relativeFrom="column">
            <wp:posOffset>215843</wp:posOffset>
          </wp:positionH>
          <wp:positionV relativeFrom="paragraph">
            <wp:posOffset>-381150</wp:posOffset>
          </wp:positionV>
          <wp:extent cx="473621" cy="720436"/>
          <wp:effectExtent l="0" t="0" r="0" b="0"/>
          <wp:wrapNone/>
          <wp:docPr id="6" name="Imagen 6" descr="Macintosh HD:private:var:folders:hd:_jktw29j24x2y8mv4xksmtlm0000gn:T:TemporaryItems:LOG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private:var:folders:hd:_jktw29j24x2y8mv4xksmtlm0000gn:T:TemporaryItems:LOGO[3].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3621" cy="72043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483"/>
    <w:rsid w:val="0000324D"/>
    <w:rsid w:val="000205EA"/>
    <w:rsid w:val="000235CC"/>
    <w:rsid w:val="0005482E"/>
    <w:rsid w:val="00080EFB"/>
    <w:rsid w:val="000822BD"/>
    <w:rsid w:val="000A3FE9"/>
    <w:rsid w:val="000D4EE7"/>
    <w:rsid w:val="00104ED2"/>
    <w:rsid w:val="00107338"/>
    <w:rsid w:val="0011484F"/>
    <w:rsid w:val="001156D9"/>
    <w:rsid w:val="00161BEC"/>
    <w:rsid w:val="00186888"/>
    <w:rsid w:val="001A0623"/>
    <w:rsid w:val="00200086"/>
    <w:rsid w:val="00202E4F"/>
    <w:rsid w:val="00230735"/>
    <w:rsid w:val="00247483"/>
    <w:rsid w:val="00266AE8"/>
    <w:rsid w:val="0027124E"/>
    <w:rsid w:val="00305B92"/>
    <w:rsid w:val="00306885"/>
    <w:rsid w:val="00330339"/>
    <w:rsid w:val="00342932"/>
    <w:rsid w:val="0035158C"/>
    <w:rsid w:val="00373CD2"/>
    <w:rsid w:val="003A68B5"/>
    <w:rsid w:val="003A6F22"/>
    <w:rsid w:val="003B4CC7"/>
    <w:rsid w:val="003F1588"/>
    <w:rsid w:val="00407BA2"/>
    <w:rsid w:val="00413EC1"/>
    <w:rsid w:val="00424D2F"/>
    <w:rsid w:val="0043296C"/>
    <w:rsid w:val="00443EDA"/>
    <w:rsid w:val="004516AB"/>
    <w:rsid w:val="00456653"/>
    <w:rsid w:val="00456CC0"/>
    <w:rsid w:val="00472057"/>
    <w:rsid w:val="004A79C8"/>
    <w:rsid w:val="004C3DEE"/>
    <w:rsid w:val="004C7B64"/>
    <w:rsid w:val="005022EE"/>
    <w:rsid w:val="00516E7C"/>
    <w:rsid w:val="005230D0"/>
    <w:rsid w:val="00577E16"/>
    <w:rsid w:val="005916A4"/>
    <w:rsid w:val="005A2207"/>
    <w:rsid w:val="005B1F8B"/>
    <w:rsid w:val="005B5B22"/>
    <w:rsid w:val="005F0D1B"/>
    <w:rsid w:val="005F3B6A"/>
    <w:rsid w:val="005F6021"/>
    <w:rsid w:val="00605E32"/>
    <w:rsid w:val="00606BBD"/>
    <w:rsid w:val="00607CFB"/>
    <w:rsid w:val="006106CC"/>
    <w:rsid w:val="00614EAB"/>
    <w:rsid w:val="00622946"/>
    <w:rsid w:val="00641A3E"/>
    <w:rsid w:val="00674EA1"/>
    <w:rsid w:val="006B27B1"/>
    <w:rsid w:val="006E5D7F"/>
    <w:rsid w:val="006F0ED8"/>
    <w:rsid w:val="0071334C"/>
    <w:rsid w:val="00747D35"/>
    <w:rsid w:val="00764574"/>
    <w:rsid w:val="007738F0"/>
    <w:rsid w:val="00796034"/>
    <w:rsid w:val="007A7030"/>
    <w:rsid w:val="007C109F"/>
    <w:rsid w:val="007E30F0"/>
    <w:rsid w:val="00807332"/>
    <w:rsid w:val="00807393"/>
    <w:rsid w:val="008160A8"/>
    <w:rsid w:val="00827C9D"/>
    <w:rsid w:val="008703F3"/>
    <w:rsid w:val="00877988"/>
    <w:rsid w:val="008B0982"/>
    <w:rsid w:val="008C06C0"/>
    <w:rsid w:val="008C1329"/>
    <w:rsid w:val="008C1591"/>
    <w:rsid w:val="008D10B4"/>
    <w:rsid w:val="00902CD6"/>
    <w:rsid w:val="00906E8A"/>
    <w:rsid w:val="0091276A"/>
    <w:rsid w:val="00924466"/>
    <w:rsid w:val="0093212F"/>
    <w:rsid w:val="0097227F"/>
    <w:rsid w:val="009725DE"/>
    <w:rsid w:val="00995C13"/>
    <w:rsid w:val="009E050C"/>
    <w:rsid w:val="009F1DD0"/>
    <w:rsid w:val="00A15893"/>
    <w:rsid w:val="00A177FE"/>
    <w:rsid w:val="00A25199"/>
    <w:rsid w:val="00A311CC"/>
    <w:rsid w:val="00A373A6"/>
    <w:rsid w:val="00A615F8"/>
    <w:rsid w:val="00A8189F"/>
    <w:rsid w:val="00AC391D"/>
    <w:rsid w:val="00AE3AE4"/>
    <w:rsid w:val="00AE3E1E"/>
    <w:rsid w:val="00B34FAC"/>
    <w:rsid w:val="00B361DB"/>
    <w:rsid w:val="00B43ED3"/>
    <w:rsid w:val="00B44B35"/>
    <w:rsid w:val="00B8412C"/>
    <w:rsid w:val="00B87B65"/>
    <w:rsid w:val="00BA6588"/>
    <w:rsid w:val="00BC4F05"/>
    <w:rsid w:val="00BD4643"/>
    <w:rsid w:val="00BE58AB"/>
    <w:rsid w:val="00BF166B"/>
    <w:rsid w:val="00BF398C"/>
    <w:rsid w:val="00BF4C3C"/>
    <w:rsid w:val="00C31178"/>
    <w:rsid w:val="00C33FE3"/>
    <w:rsid w:val="00C45844"/>
    <w:rsid w:val="00C45A30"/>
    <w:rsid w:val="00C56A6A"/>
    <w:rsid w:val="00C66014"/>
    <w:rsid w:val="00C87EC4"/>
    <w:rsid w:val="00C90D8A"/>
    <w:rsid w:val="00CA74F4"/>
    <w:rsid w:val="00CB2176"/>
    <w:rsid w:val="00CB31A1"/>
    <w:rsid w:val="00CB74AB"/>
    <w:rsid w:val="00CF586C"/>
    <w:rsid w:val="00D15A58"/>
    <w:rsid w:val="00D17B94"/>
    <w:rsid w:val="00D42F65"/>
    <w:rsid w:val="00D47314"/>
    <w:rsid w:val="00D51CED"/>
    <w:rsid w:val="00D76D72"/>
    <w:rsid w:val="00D8394C"/>
    <w:rsid w:val="00D860AE"/>
    <w:rsid w:val="00D8719E"/>
    <w:rsid w:val="00DA5766"/>
    <w:rsid w:val="00DF65EB"/>
    <w:rsid w:val="00E927AB"/>
    <w:rsid w:val="00EA1A22"/>
    <w:rsid w:val="00F003E3"/>
    <w:rsid w:val="00F16E26"/>
    <w:rsid w:val="00F271E6"/>
    <w:rsid w:val="00F418A1"/>
    <w:rsid w:val="00F432B1"/>
    <w:rsid w:val="00F60B65"/>
    <w:rsid w:val="00F71E90"/>
    <w:rsid w:val="00F734AD"/>
    <w:rsid w:val="00FA719D"/>
    <w:rsid w:val="00FB0C12"/>
    <w:rsid w:val="00FB417C"/>
    <w:rsid w:val="00FB42C7"/>
    <w:rsid w:val="00FC2E88"/>
    <w:rsid w:val="3A093EB5"/>
    <w:rsid w:val="4EC595AC"/>
    <w:rsid w:val="7F6E8ABE"/>
  </w:rsids>
  <m:mathPr>
    <m:mathFont m:val="Cambria Math"/>
    <m:brkBin m:val="before"/>
    <m:brkBinSub m:val="--"/>
    <m:smallFrac m:val="0"/>
    <m:dispDef/>
    <m:lMargin m:val="0"/>
    <m:rMargin m:val="0"/>
    <m:defJc m:val="centerGroup"/>
    <m:wrapIndent m:val="1440"/>
    <m:intLim m:val="subSup"/>
    <m:naryLim m:val="undOvr"/>
  </m:mathPr>
  <w:themeFontLang w:val="es-V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59281"/>
  <w15:docId w15:val="{54ECAD02-BA27-43AD-BC1E-C06FD8A39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VE" w:eastAsia="es-V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Mencinsinresolver">
    <w:name w:val="Unresolved Mention"/>
    <w:basedOn w:val="Fuentedeprrafopredeter"/>
    <w:uiPriority w:val="99"/>
    <w:semiHidden/>
    <w:unhideWhenUsed/>
    <w:rsid w:val="00807332"/>
    <w:rPr>
      <w:color w:val="605E5C"/>
      <w:shd w:val="clear" w:color="auto" w:fill="E1DFDD"/>
    </w:r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n,C,Voetnoottekst1, Char1,FA Fu1"/>
    <w:basedOn w:val="Normal"/>
    <w:link w:val="TextonotapieCar"/>
    <w:uiPriority w:val="99"/>
    <w:unhideWhenUsed/>
    <w:qFormat/>
    <w:rsid w:val="000235CC"/>
    <w:pPr>
      <w:spacing w:after="0" w:line="240" w:lineRule="auto"/>
    </w:pPr>
    <w:rPr>
      <w:rFonts w:ascii="Times New Roman" w:eastAsia="Times New Roman" w:hAnsi="Times New Roman" w:cs="Times New Roman"/>
      <w:sz w:val="20"/>
      <w:szCs w:val="20"/>
      <w:lang w:val="es-CO" w:eastAsia="es-MX"/>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n Car,C Car"/>
    <w:basedOn w:val="Fuentedeprrafopredeter"/>
    <w:link w:val="Textonotapie"/>
    <w:uiPriority w:val="99"/>
    <w:rsid w:val="000235CC"/>
    <w:rPr>
      <w:rFonts w:ascii="Times New Roman" w:eastAsia="Times New Roman" w:hAnsi="Times New Roman" w:cs="Times New Roman"/>
      <w:sz w:val="20"/>
      <w:szCs w:val="20"/>
      <w:lang w:val="es-CO" w:eastAsia="es-MX"/>
    </w:rPr>
  </w:style>
  <w:style w:type="character" w:styleId="Refdenotaalpie">
    <w:name w:val="footnote reference"/>
    <w:aliases w:val="Footnotes refss,Texto de nota al pie,Appel note de bas de page,Footnote number,referencia nota al pie,BVI fnr,4_G,16 Point,Superscript 6 Point,Texto nota al pie,Footnote Reference Char3,Footnote Reference Char1 Char"/>
    <w:basedOn w:val="Fuentedeprrafopredeter"/>
    <w:uiPriority w:val="99"/>
    <w:unhideWhenUsed/>
    <w:qFormat/>
    <w:rsid w:val="000235CC"/>
    <w:rPr>
      <w:vertAlign w:val="superscript"/>
    </w:rPr>
  </w:style>
  <w:style w:type="character" w:styleId="Hipervnculo">
    <w:name w:val="Hyperlink"/>
    <w:basedOn w:val="Fuentedeprrafopredeter"/>
    <w:uiPriority w:val="99"/>
    <w:unhideWhenUsed/>
    <w:rsid w:val="000235CC"/>
    <w:rPr>
      <w:color w:val="0000FF" w:themeColor="hyperlink"/>
      <w:u w:val="single"/>
    </w:rPr>
  </w:style>
  <w:style w:type="paragraph" w:styleId="Prrafodelista">
    <w:name w:val="List Paragraph"/>
    <w:basedOn w:val="Normal"/>
    <w:uiPriority w:val="34"/>
    <w:qFormat/>
    <w:rsid w:val="007E30F0"/>
    <w:pPr>
      <w:ind w:left="720"/>
      <w:contextualSpacing/>
    </w:pPr>
  </w:style>
  <w:style w:type="paragraph" w:styleId="Encabezado">
    <w:name w:val="header"/>
    <w:basedOn w:val="Normal"/>
    <w:link w:val="EncabezadoCar"/>
    <w:uiPriority w:val="99"/>
    <w:unhideWhenUsed/>
    <w:rsid w:val="0020008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0086"/>
  </w:style>
  <w:style w:type="paragraph" w:styleId="Piedepgina">
    <w:name w:val="footer"/>
    <w:basedOn w:val="Normal"/>
    <w:link w:val="PiedepginaCar"/>
    <w:uiPriority w:val="99"/>
    <w:unhideWhenUsed/>
    <w:rsid w:val="0020008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0086"/>
  </w:style>
  <w:style w:type="table" w:customStyle="1" w:styleId="TableNormal1">
    <w:name w:val="Table Normal1"/>
    <w:rsid w:val="00200086"/>
    <w:tblPr>
      <w:tblCellMar>
        <w:top w:w="0" w:type="dxa"/>
        <w:left w:w="0" w:type="dxa"/>
        <w:bottom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CA74F4"/>
    <w:rPr>
      <w:b/>
      <w:bCs/>
    </w:rPr>
  </w:style>
  <w:style w:type="character" w:customStyle="1" w:styleId="AsuntodelcomentarioCar">
    <w:name w:val="Asunto del comentario Car"/>
    <w:basedOn w:val="TextocomentarioCar"/>
    <w:link w:val="Asuntodelcomentario"/>
    <w:uiPriority w:val="99"/>
    <w:semiHidden/>
    <w:rsid w:val="00CA74F4"/>
    <w:rPr>
      <w:b/>
      <w:bCs/>
      <w:sz w:val="20"/>
      <w:szCs w:val="20"/>
    </w:rPr>
  </w:style>
  <w:style w:type="paragraph" w:styleId="Revisin">
    <w:name w:val="Revision"/>
    <w:hidden/>
    <w:uiPriority w:val="99"/>
    <w:semiHidden/>
    <w:rsid w:val="00472057"/>
    <w:pPr>
      <w:spacing w:after="0" w:line="240" w:lineRule="auto"/>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3F1588"/>
    <w:pPr>
      <w:spacing w:before="100" w:beforeAutospacing="1" w:after="100" w:afterAutospacing="1" w:line="240" w:lineRule="auto"/>
    </w:pPr>
    <w:rPr>
      <w:rFonts w:ascii="Times New Roman" w:eastAsia="Times New Roman" w:hAnsi="Times New Roman" w:cs="Times New Roman"/>
      <w:sz w:val="24"/>
      <w:szCs w:val="24"/>
    </w:rPr>
  </w:style>
  <w:style w:type="paragraph" w:styleId="Bibliografa">
    <w:name w:val="Bibliography"/>
    <w:basedOn w:val="Normal"/>
    <w:next w:val="Normal"/>
    <w:uiPriority w:val="37"/>
    <w:unhideWhenUsed/>
    <w:rsid w:val="00424D2F"/>
  </w:style>
  <w:style w:type="character" w:styleId="Hipervnculovisitado">
    <w:name w:val="FollowedHyperlink"/>
    <w:basedOn w:val="Fuentedeprrafopredeter"/>
    <w:uiPriority w:val="99"/>
    <w:semiHidden/>
    <w:unhideWhenUsed/>
    <w:rsid w:val="003A6F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563283">
      <w:bodyDiv w:val="1"/>
      <w:marLeft w:val="0"/>
      <w:marRight w:val="0"/>
      <w:marTop w:val="0"/>
      <w:marBottom w:val="0"/>
      <w:divBdr>
        <w:top w:val="none" w:sz="0" w:space="0" w:color="auto"/>
        <w:left w:val="none" w:sz="0" w:space="0" w:color="auto"/>
        <w:bottom w:val="none" w:sz="0" w:space="0" w:color="auto"/>
        <w:right w:val="none" w:sz="0" w:space="0" w:color="auto"/>
      </w:divBdr>
      <w:divsChild>
        <w:div w:id="62602615">
          <w:marLeft w:val="0"/>
          <w:marRight w:val="0"/>
          <w:marTop w:val="0"/>
          <w:marBottom w:val="0"/>
          <w:divBdr>
            <w:top w:val="none" w:sz="0" w:space="0" w:color="auto"/>
            <w:left w:val="none" w:sz="0" w:space="0" w:color="auto"/>
            <w:bottom w:val="none" w:sz="0" w:space="0" w:color="auto"/>
            <w:right w:val="none" w:sz="0" w:space="0" w:color="auto"/>
          </w:divBdr>
        </w:div>
        <w:div w:id="2062747001">
          <w:marLeft w:val="0"/>
          <w:marRight w:val="0"/>
          <w:marTop w:val="0"/>
          <w:marBottom w:val="0"/>
          <w:divBdr>
            <w:top w:val="none" w:sz="0" w:space="0" w:color="auto"/>
            <w:left w:val="none" w:sz="0" w:space="0" w:color="auto"/>
            <w:bottom w:val="none" w:sz="0" w:space="0" w:color="auto"/>
            <w:right w:val="none" w:sz="0" w:space="0" w:color="auto"/>
          </w:divBdr>
        </w:div>
      </w:divsChild>
    </w:div>
    <w:div w:id="784077154">
      <w:bodyDiv w:val="1"/>
      <w:marLeft w:val="0"/>
      <w:marRight w:val="0"/>
      <w:marTop w:val="0"/>
      <w:marBottom w:val="0"/>
      <w:divBdr>
        <w:top w:val="none" w:sz="0" w:space="0" w:color="auto"/>
        <w:left w:val="none" w:sz="0" w:space="0" w:color="auto"/>
        <w:bottom w:val="none" w:sz="0" w:space="0" w:color="auto"/>
        <w:right w:val="none" w:sz="0" w:space="0" w:color="auto"/>
      </w:divBdr>
      <w:divsChild>
        <w:div w:id="704330537">
          <w:marLeft w:val="0"/>
          <w:marRight w:val="0"/>
          <w:marTop w:val="0"/>
          <w:marBottom w:val="0"/>
          <w:divBdr>
            <w:top w:val="none" w:sz="0" w:space="0" w:color="auto"/>
            <w:left w:val="none" w:sz="0" w:space="0" w:color="auto"/>
            <w:bottom w:val="none" w:sz="0" w:space="0" w:color="auto"/>
            <w:right w:val="none" w:sz="0" w:space="0" w:color="auto"/>
          </w:divBdr>
        </w:div>
        <w:div w:id="1182352887">
          <w:marLeft w:val="0"/>
          <w:marRight w:val="0"/>
          <w:marTop w:val="0"/>
          <w:marBottom w:val="0"/>
          <w:divBdr>
            <w:top w:val="none" w:sz="0" w:space="0" w:color="auto"/>
            <w:left w:val="none" w:sz="0" w:space="0" w:color="auto"/>
            <w:bottom w:val="none" w:sz="0" w:space="0" w:color="auto"/>
            <w:right w:val="none" w:sz="0" w:space="0" w:color="auto"/>
          </w:divBdr>
        </w:div>
        <w:div w:id="1890216816">
          <w:marLeft w:val="0"/>
          <w:marRight w:val="0"/>
          <w:marTop w:val="0"/>
          <w:marBottom w:val="0"/>
          <w:divBdr>
            <w:top w:val="none" w:sz="0" w:space="0" w:color="auto"/>
            <w:left w:val="none" w:sz="0" w:space="0" w:color="auto"/>
            <w:bottom w:val="none" w:sz="0" w:space="0" w:color="auto"/>
            <w:right w:val="none" w:sz="0" w:space="0" w:color="auto"/>
          </w:divBdr>
        </w:div>
      </w:divsChild>
    </w:div>
    <w:div w:id="935790005">
      <w:bodyDiv w:val="1"/>
      <w:marLeft w:val="0"/>
      <w:marRight w:val="0"/>
      <w:marTop w:val="0"/>
      <w:marBottom w:val="0"/>
      <w:divBdr>
        <w:top w:val="none" w:sz="0" w:space="0" w:color="auto"/>
        <w:left w:val="none" w:sz="0" w:space="0" w:color="auto"/>
        <w:bottom w:val="none" w:sz="0" w:space="0" w:color="auto"/>
        <w:right w:val="none" w:sz="0" w:space="0" w:color="auto"/>
      </w:divBdr>
    </w:div>
    <w:div w:id="1693416483">
      <w:bodyDiv w:val="1"/>
      <w:marLeft w:val="0"/>
      <w:marRight w:val="0"/>
      <w:marTop w:val="0"/>
      <w:marBottom w:val="0"/>
      <w:divBdr>
        <w:top w:val="none" w:sz="0" w:space="0" w:color="auto"/>
        <w:left w:val="none" w:sz="0" w:space="0" w:color="auto"/>
        <w:bottom w:val="none" w:sz="0" w:space="0" w:color="auto"/>
        <w:right w:val="none" w:sz="0" w:space="0" w:color="auto"/>
      </w:divBdr>
    </w:div>
    <w:div w:id="2009013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100estrogenos@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ibanez@womenslinkworldwide.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ontacto@avesaweb.com"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datos.bancomundial.org/indicator/SP.DYN.LE00.FE.IN?locations=VE" TargetMode="External"/><Relationship Id="rId18" Type="http://schemas.openxmlformats.org/officeDocument/2006/relationships/hyperlink" Target="http://www.oas.org/es/cidh/prensa/comunicados/2015/024.asp" TargetMode="External"/><Relationship Id="rId26" Type="http://schemas.openxmlformats.org/officeDocument/2006/relationships/hyperlink" Target="https://lascomadrespurpuras.com/observaciones-de-la-salud-de-las-mujeres/" TargetMode="External"/><Relationship Id="rId39" Type="http://schemas.openxmlformats.org/officeDocument/2006/relationships/hyperlink" Target="https://www.nytimes.com/es/2021/02/20/espanol/venezuela-anticonceptivos.html%20y%20&#218;ltimas%20Noticias%20(5" TargetMode="External"/><Relationship Id="rId21" Type="http://schemas.openxmlformats.org/officeDocument/2006/relationships/hyperlink" Target="https://twitter.com/SaludAraguaP/status/1539245223657754629" TargetMode="External"/><Relationship Id="rId34" Type="http://schemas.openxmlformats.org/officeDocument/2006/relationships/hyperlink" Target="https://lascomadrespurpuras.com/wp-content/uploads/2021/05/Informe-Final-Salud-Mujeres1.pdf" TargetMode="External"/><Relationship Id="rId42" Type="http://schemas.openxmlformats.org/officeDocument/2006/relationships/hyperlink" Target="https://www.fidh.org/es/temas/defensores-de-derechos-humanos/venezuela-criminalizacion-de-vannesa-rosales" TargetMode="External"/><Relationship Id="rId7" Type="http://schemas.openxmlformats.org/officeDocument/2006/relationships/hyperlink" Target="https://avesa.blog/informes-sobre-derechos-humanos-de-las-mujeres/mujeres-al-limite/" TargetMode="External"/><Relationship Id="rId2" Type="http://schemas.openxmlformats.org/officeDocument/2006/relationships/hyperlink" Target="https://100estrogeno.org/" TargetMode="External"/><Relationship Id="rId16" Type="http://schemas.openxmlformats.org/officeDocument/2006/relationships/hyperlink" Target="https://avesa.blog/2021/04/22/la-salud-de-las-mujeres-en-venezuela-crisis-del-sistema-sanitario-y-covid-19/" TargetMode="External"/><Relationship Id="rId29" Type="http://schemas.openxmlformats.org/officeDocument/2006/relationships/hyperlink" Target="https://lascomadrespurpuras.com/observaciones-de-la-salud-de-las-mujeres/" TargetMode="External"/><Relationship Id="rId1" Type="http://schemas.openxmlformats.org/officeDocument/2006/relationships/hyperlink" Target="https://avesa.blog/" TargetMode="External"/><Relationship Id="rId6" Type="http://schemas.openxmlformats.org/officeDocument/2006/relationships/hyperlink" Target="https://library.fes.de/pdf-files/bueros/caracas/18617.pdf" TargetMode="External"/><Relationship Id="rId11" Type="http://schemas.openxmlformats.org/officeDocument/2006/relationships/hyperlink" Target="https://reliefweb.int/report/venezuela-bolivarian-republic/unfpa-venezuela-reporte-de-situacion-periodo-enero-junio-2022" TargetMode="External"/><Relationship Id="rId24" Type="http://schemas.openxmlformats.org/officeDocument/2006/relationships/hyperlink" Target="https://www.todosahora.com/sucesos/una-mujer-fallecio-y-otra-esta-en-coma-tras-jornada-de-esterilizacion-en-cdi-de-los-flores-de-catia/" TargetMode="External"/><Relationship Id="rId32" Type="http://schemas.openxmlformats.org/officeDocument/2006/relationships/hyperlink" Target="https://venezuela.unfpa.org/es/news/mientras-la-crisis-que-enfrentan-las-mujeres-en-venezuela-se-profundiza-el-unfpa-requiere-0" TargetMode="External"/><Relationship Id="rId37" Type="http://schemas.openxmlformats.org/officeDocument/2006/relationships/hyperlink" Target="https://u.pcloud.link/publink/show?code=hLUrtalK" TargetMode="External"/><Relationship Id="rId40" Type="http://schemas.openxmlformats.org/officeDocument/2006/relationships/hyperlink" Target="https://ultimasnoticias.com.ve/noticias/sucesos/tres-detenidos-por-muerte-de-una-embarazada-durante-aborto/" TargetMode="External"/><Relationship Id="rId45" Type="http://schemas.openxmlformats.org/officeDocument/2006/relationships/hyperlink" Target="https://www.instagram.com/p/CoihdfIOW9P/" TargetMode="External"/><Relationship Id="rId5" Type="http://schemas.openxmlformats.org/officeDocument/2006/relationships/hyperlink" Target="https://reliefweb.int/report/venezuela-bolivarian-republic/informe-de-seguimiento-los-impactos-de-la-emergencia-humanitaria-compleja-en-venezuela-tras-el-confinamiento-por-la-pandemia-de-covid-medicion-actualizada-marco-2022-con-aportes-sobre-el-triple-nexo-y-los-derechos" TargetMode="External"/><Relationship Id="rId15" Type="http://schemas.openxmlformats.org/officeDocument/2006/relationships/hyperlink" Target="https://avesa.blog/2021/04/22/la-salud-de-las-mujeres-en-venezuela-crisis-del-sistema-sanitario-y-covid-19/" TargetMode="External"/><Relationship Id="rId23" Type="http://schemas.openxmlformats.org/officeDocument/2006/relationships/hyperlink" Target="http://www.monagas.gob.ve/?p=31387" TargetMode="External"/><Relationship Id="rId28" Type="http://schemas.openxmlformats.org/officeDocument/2006/relationships/hyperlink" Target="https://avesa.blog/2021/02/09/impacto-de-la-emergencia-por-covid-19-en-la-prestacion-y-acceso-a-los-servicios-de-salud-sexual-y-reproductiva-en-distrito-capital-y-estado-miranda/" TargetMode="External"/><Relationship Id="rId36" Type="http://schemas.openxmlformats.org/officeDocument/2006/relationships/hyperlink" Target="https://avesa.blog/2021/02/09/impacto-de-la-emergencia-por-covid-19-en-la-prestacion-y-acceso-a-los-servicios-de-salud-sexual-y-reproductiva-en-distrito-capital-y-estado-miranda/" TargetMode="External"/><Relationship Id="rId10" Type="http://schemas.openxmlformats.org/officeDocument/2006/relationships/hyperlink" Target="https://u.pcloud.link/publink/show?code=hLUrtalK" TargetMode="External"/><Relationship Id="rId19" Type="http://schemas.openxmlformats.org/officeDocument/2006/relationships/hyperlink" Target="https://saludconlupa.com/series/el-parto-robado/pas-donde-hospitales-rechazan-mujeres-proceso-parto/" TargetMode="External"/><Relationship Id="rId31" Type="http://schemas.openxmlformats.org/officeDocument/2006/relationships/hyperlink" Target="https://www.bbc.com/mundo/noticias/2014/11/141120_venezuela_salud_farmacias_dp" TargetMode="External"/><Relationship Id="rId44" Type="http://schemas.openxmlformats.org/officeDocument/2006/relationships/hyperlink" Target="https://archive.org/details/tg-blanca-martorell-relatos-mujeres-interrupcion" TargetMode="External"/><Relationship Id="rId4" Type="http://schemas.openxmlformats.org/officeDocument/2006/relationships/hyperlink" Target="https://www.womenslinkworldwide.org/" TargetMode="External"/><Relationship Id="rId9" Type="http://schemas.openxmlformats.org/officeDocument/2006/relationships/hyperlink" Target="https://venezuela.unfpa.org/es/news/mientras-la-crisis-que-enfrentan-las-mujeres-en-venezuela-se-profundiza-el-unfpa-requiere-0" TargetMode="External"/><Relationship Id="rId14" Type="http://schemas.openxmlformats.org/officeDocument/2006/relationships/hyperlink" Target="https://www.womenslinkworldwide.org/informate/sala-de-prensa/organizaciones-de-mujeres-y-personal-de-salud-de-la-maternidad-concepcion-palacios-exigen-que-se-publiquen-las-cifras-oficiales-de-mortalidad-materna-en-venezuela-1" TargetMode="External"/><Relationship Id="rId22" Type="http://schemas.openxmlformats.org/officeDocument/2006/relationships/hyperlink" Target="http://www.conatel.gob.ve/activado-sistema-1x10-del-buen-gobierno/" TargetMode="External"/><Relationship Id="rId27" Type="http://schemas.openxmlformats.org/officeDocument/2006/relationships/hyperlink" Target="https://avesa.blog/2021/04/22/la-salud-de-las-mujeres-en-venezuela-crisis-del-sistema-sanitario-y-covid-19/" TargetMode="External"/><Relationship Id="rId30" Type="http://schemas.openxmlformats.org/officeDocument/2006/relationships/hyperlink" Target="https://u.pcloud.link/publink/show?code=hLUrtalK" TargetMode="External"/><Relationship Id="rId35" Type="http://schemas.openxmlformats.org/officeDocument/2006/relationships/hyperlink" Target="https://venezuela.unfpa.org/es/news/mientras-la-crisis-que-enfrentan-las-mujeres-en-venezuela-se-profundiza-el-unfpa-requiere-0" TargetMode="External"/><Relationship Id="rId43" Type="http://schemas.openxmlformats.org/officeDocument/2006/relationships/hyperlink" Target="https://undocs.org/Home/Mobile?FinalSymbol=A/HRC/52/29&amp;Language=E&amp;DeviceType=Desktop&amp;LangRequested=False" TargetMode="External"/><Relationship Id="rId8" Type="http://schemas.openxmlformats.org/officeDocument/2006/relationships/hyperlink" Target="https://www.unfpa.org/sites/default/files/pub-pdf/UNFPA_PUB_2019_ES_Estado_de_la_Poblacion_Mundial.pdf" TargetMode="External"/><Relationship Id="rId3" Type="http://schemas.openxmlformats.org/officeDocument/2006/relationships/hyperlink" Target="https://lascomadrespurpuras.com/" TargetMode="External"/><Relationship Id="rId12" Type="http://schemas.openxmlformats.org/officeDocument/2006/relationships/hyperlink" Target="https://www.google.com/url?sa=t&amp;rct=j&amp;q=&amp;esrc=s&amp;source=web&amp;cd=&amp;cad=rja&amp;uact=8&amp;ved=2ahUKEwj8-oTU8vD9AhUVbzABHc2TAWoQFnoECAsQAQ&amp;url=https%3A%2F%2Favesa.blog%2F2021%2F12%2F04%2Fvenezolanas-en-emergencia%2F&amp;usg=AOvVaw3R21Emdu_3yg6VA-X5AtSP" TargetMode="External"/><Relationship Id="rId17" Type="http://schemas.openxmlformats.org/officeDocument/2006/relationships/hyperlink" Target="https://avesa.blog/2021/04/22/la-salud-de-las-mujeres-en-venezuela-crisis-del-sistema-sanitario-y-covid-19/" TargetMode="External"/><Relationship Id="rId25" Type="http://schemas.openxmlformats.org/officeDocument/2006/relationships/hyperlink" Target="https://lascomadrespurpuras.com/observaciones-de-la-salud-de-las-mujeres/" TargetMode="External"/><Relationship Id="rId33" Type="http://schemas.openxmlformats.org/officeDocument/2006/relationships/hyperlink" Target="https://avesa.blog/2021/04/22/la-salud-de-las-mujeres-en-venezuela-crisis-del-sistema-sanitario-y-covid-19/" TargetMode="External"/><Relationship Id="rId38" Type="http://schemas.openxmlformats.org/officeDocument/2006/relationships/hyperlink" Target="https://eldiario.com/2021/01/26/crisis-institucional-venezuela-despenalizacion-aborto/" TargetMode="External"/><Relationship Id="rId46" Type="http://schemas.openxmlformats.org/officeDocument/2006/relationships/hyperlink" Target="https://www.instagram.com/p/Ci5ap5prxei/" TargetMode="External"/><Relationship Id="rId20" Type="http://schemas.openxmlformats.org/officeDocument/2006/relationships/hyperlink" Target="https://www.oas.org/es/cidh/informes/IA.asp" TargetMode="External"/><Relationship Id="rId41" Type="http://schemas.openxmlformats.org/officeDocument/2006/relationships/hyperlink" Target="https://avesa.blog/informes-sobre-derechos-humanos-de-las-mujeres/mujeres-al-limit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LaN16</b:Tag>
    <b:SourceType>DocumentFromInternetSite</b:SourceType>
    <b:Guid>{2E036D0C-9776-476F-B0C0-7F9574AEC667}</b:Guid>
    <b:Title>Ban Ki-moon: "En Venezuela hay una crisis humanitaria"</b:Title>
    <b:Year>2016</b:Year>
    <b:Month>Agosto</b:Month>
    <b:Day>16</b:Day>
    <b:URL>https://www.lanacion.com.ar/el-mundo/ban-ki-moon-en-venezuela-hay-una-crisis-humanitaria-nid1926563/</b:URL>
    <b:Author>
      <b:Author>
        <b:Corporate>La Nación</b:Corporate>
      </b:Author>
    </b:Author>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TaxCatchAll xmlns="98d41a8c-d715-4cb0-8941-438367c8ad1d" xsi:nil="true"/>
    <Status xmlns="f9509ec9-8a0d-47ac-bd15-22d9788f5e43" xsi:nil="true"/>
    <lcf76f155ced4ddcb4097134ff3c332f xmlns="f9509ec9-8a0d-47ac-bd15-22d9788f5e4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B1009A5F2326649938D4F2BAAD024E7" ma:contentTypeVersion="17" ma:contentTypeDescription="Crear nuevo documento." ma:contentTypeScope="" ma:versionID="78d81448852bc6279ba8ea06029bcce9">
  <xsd:schema xmlns:xsd="http://www.w3.org/2001/XMLSchema" xmlns:xs="http://www.w3.org/2001/XMLSchema" xmlns:p="http://schemas.microsoft.com/office/2006/metadata/properties" xmlns:ns2="f9509ec9-8a0d-47ac-bd15-22d9788f5e43" xmlns:ns3="98d41a8c-d715-4cb0-8941-438367c8ad1d" targetNamespace="http://schemas.microsoft.com/office/2006/metadata/properties" ma:root="true" ma:fieldsID="4798f313cf464777e2e7b68339050989" ns2:_="" ns3:_="">
    <xsd:import namespace="f9509ec9-8a0d-47ac-bd15-22d9788f5e43"/>
    <xsd:import namespace="98d41a8c-d715-4cb0-8941-438367c8ad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509ec9-8a0d-47ac-bd15-22d9788f5e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Status" ma:index="20" nillable="true" ma:displayName="Status" ma:format="Dropdown" ma:internalName="Status">
      <xsd:simpleType>
        <xsd:restriction base="dms:Choice">
          <xsd:enumeration value="Pending"/>
          <xsd:enumeration value="In progress"/>
          <xsd:enumeration value="Finished"/>
          <xsd:enumeration value="Draft"/>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764e4a88-3b3d-4c4e-b5fe-17104df422a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d41a8c-d715-4cb0-8941-438367c8ad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494e5111-fddf-4500-8230-2a5c00ca2024}" ma:internalName="TaxCatchAll" ma:showField="CatchAllData" ma:web="98d41a8c-d715-4cb0-8941-438367c8ad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230E7B-D614-42A5-95FF-37BA386D68A1}">
  <ds:schemaRefs>
    <ds:schemaRef ds:uri="http://schemas.openxmlformats.org/officeDocument/2006/bibliography"/>
  </ds:schemaRefs>
</ds:datastoreItem>
</file>

<file path=customXml/itemProps2.xml><?xml version="1.0" encoding="utf-8"?>
<ds:datastoreItem xmlns:ds="http://schemas.openxmlformats.org/officeDocument/2006/customXml" ds:itemID="{7C8B3F8A-D65E-4AB7-8E16-07A504CA2EA6}">
  <ds:schemaRefs>
    <ds:schemaRef ds:uri="http://schemas.microsoft.com/office/2006/metadata/properties"/>
    <ds:schemaRef ds:uri="http://schemas.microsoft.com/office/infopath/2007/PartnerControls"/>
    <ds:schemaRef ds:uri="98d41a8c-d715-4cb0-8941-438367c8ad1d"/>
    <ds:schemaRef ds:uri="f9509ec9-8a0d-47ac-bd15-22d9788f5e43"/>
  </ds:schemaRefs>
</ds:datastoreItem>
</file>

<file path=customXml/itemProps3.xml><?xml version="1.0" encoding="utf-8"?>
<ds:datastoreItem xmlns:ds="http://schemas.openxmlformats.org/officeDocument/2006/customXml" ds:itemID="{FBD5A892-8CDD-4315-85EF-F3D3F5B29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509ec9-8a0d-47ac-bd15-22d9788f5e43"/>
    <ds:schemaRef ds:uri="98d41a8c-d715-4cb0-8941-438367c8ad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19E5F3-36D7-489A-AFBE-DFB8D71AB1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15</Pages>
  <Words>5016</Words>
  <Characters>27590</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Capriles</dc:creator>
  <cp:keywords/>
  <cp:lastModifiedBy>María Cecilia Ibañez</cp:lastModifiedBy>
  <cp:revision>13</cp:revision>
  <dcterms:created xsi:type="dcterms:W3CDTF">2023-04-11T02:57:00Z</dcterms:created>
  <dcterms:modified xsi:type="dcterms:W3CDTF">2023-04-11T04:25:00Z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0x010100BB1009A5F2326649938D4F2BAAD024E7</vt:lpwstr>
  </property>
  <property fmtid="{D5CDD505-2E9C-101B-9397-08002B2CF9AE}" pid="3" name="MediaServiceImageTags">
    <vt:lpwstr/>
  </property>
</Properties>
</file>