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31B" w:rsidRDefault="00B2631B" w:rsidP="00484812">
      <w:pPr>
        <w:jc w:val="center"/>
        <w:rPr>
          <w:b/>
          <w:sz w:val="28"/>
          <w:lang w:val="fr-FR"/>
        </w:rPr>
      </w:pPr>
    </w:p>
    <w:p w:rsidR="00484812" w:rsidRPr="00500F79" w:rsidRDefault="00484812" w:rsidP="00484812">
      <w:pPr>
        <w:jc w:val="center"/>
        <w:rPr>
          <w:b/>
          <w:sz w:val="28"/>
          <w:lang w:val="fr-FR"/>
        </w:rPr>
      </w:pPr>
      <w:r w:rsidRPr="00500F79">
        <w:rPr>
          <w:b/>
          <w:sz w:val="28"/>
          <w:lang w:val="fr-FR"/>
        </w:rPr>
        <w:t>106</w:t>
      </w:r>
      <w:r w:rsidRPr="00500F79">
        <w:rPr>
          <w:b/>
          <w:sz w:val="28"/>
          <w:vertAlign w:val="superscript"/>
          <w:lang w:val="fr-FR"/>
        </w:rPr>
        <w:t>e</w:t>
      </w:r>
      <w:r w:rsidRPr="00500F79">
        <w:rPr>
          <w:b/>
          <w:sz w:val="28"/>
          <w:lang w:val="fr-FR"/>
        </w:rPr>
        <w:t xml:space="preserve"> session du Comité pour l’élimination de la discrimination raciale (CERD)</w:t>
      </w:r>
    </w:p>
    <w:p w:rsidR="00484812" w:rsidRPr="00500F79" w:rsidRDefault="00484812" w:rsidP="00484812">
      <w:pPr>
        <w:jc w:val="center"/>
        <w:rPr>
          <w:b/>
          <w:sz w:val="28"/>
          <w:lang w:val="fr-FR"/>
        </w:rPr>
      </w:pPr>
      <w:r w:rsidRPr="00500F79">
        <w:rPr>
          <w:b/>
          <w:sz w:val="28"/>
          <w:lang w:val="fr-FR"/>
        </w:rPr>
        <w:t>Présentation des 18</w:t>
      </w:r>
      <w:r w:rsidRPr="00500F79">
        <w:rPr>
          <w:b/>
          <w:sz w:val="28"/>
          <w:vertAlign w:val="superscript"/>
          <w:lang w:val="fr-FR"/>
        </w:rPr>
        <w:t>e</w:t>
      </w:r>
      <w:r w:rsidRPr="00500F79">
        <w:rPr>
          <w:b/>
          <w:sz w:val="28"/>
          <w:lang w:val="fr-FR"/>
        </w:rPr>
        <w:t xml:space="preserve"> à 20</w:t>
      </w:r>
      <w:r w:rsidRPr="00500F79">
        <w:rPr>
          <w:b/>
          <w:sz w:val="28"/>
          <w:vertAlign w:val="superscript"/>
          <w:lang w:val="fr-FR"/>
        </w:rPr>
        <w:t>e</w:t>
      </w:r>
      <w:r w:rsidRPr="00500F79">
        <w:rPr>
          <w:b/>
          <w:sz w:val="28"/>
          <w:lang w:val="fr-FR"/>
        </w:rPr>
        <w:t xml:space="preserve"> rapports périodiques du Luxembourg</w:t>
      </w:r>
    </w:p>
    <w:p w:rsidR="00484812" w:rsidRPr="00500F79" w:rsidRDefault="00484812" w:rsidP="00484812">
      <w:pPr>
        <w:jc w:val="center"/>
        <w:rPr>
          <w:b/>
          <w:sz w:val="28"/>
          <w:lang w:val="fr-FR"/>
        </w:rPr>
      </w:pPr>
      <w:r w:rsidRPr="00500F79">
        <w:rPr>
          <w:b/>
          <w:sz w:val="28"/>
          <w:lang w:val="fr-FR"/>
        </w:rPr>
        <w:t>(Genève, les 19 et 20 avril 2022)</w:t>
      </w:r>
    </w:p>
    <w:p w:rsidR="00484812" w:rsidRPr="00500F79" w:rsidRDefault="00484812" w:rsidP="00484812">
      <w:pPr>
        <w:jc w:val="center"/>
        <w:rPr>
          <w:b/>
          <w:sz w:val="28"/>
          <w:lang w:val="fr-FR"/>
        </w:rPr>
      </w:pPr>
    </w:p>
    <w:p w:rsidR="00484812" w:rsidRPr="00500F79" w:rsidRDefault="00484812" w:rsidP="00484812">
      <w:pPr>
        <w:jc w:val="center"/>
        <w:rPr>
          <w:b/>
          <w:sz w:val="28"/>
          <w:lang w:val="fr-FR"/>
        </w:rPr>
      </w:pPr>
      <w:r w:rsidRPr="00500F79">
        <w:rPr>
          <w:b/>
          <w:sz w:val="28"/>
          <w:lang w:val="fr-FR"/>
        </w:rPr>
        <w:t xml:space="preserve">Intervention </w:t>
      </w:r>
      <w:r>
        <w:rPr>
          <w:b/>
          <w:sz w:val="28"/>
          <w:lang w:val="fr-FR"/>
        </w:rPr>
        <w:t>introductive</w:t>
      </w:r>
      <w:r w:rsidRPr="00500F79">
        <w:rPr>
          <w:b/>
          <w:sz w:val="28"/>
          <w:lang w:val="fr-FR"/>
        </w:rPr>
        <w:t xml:space="preserve"> de </w:t>
      </w:r>
      <w:r>
        <w:rPr>
          <w:b/>
          <w:sz w:val="28"/>
          <w:lang w:val="fr-FR"/>
        </w:rPr>
        <w:t>Madame Anne Goedert</w:t>
      </w:r>
    </w:p>
    <w:p w:rsidR="00484812" w:rsidRPr="00500F79" w:rsidRDefault="00484812" w:rsidP="00484812">
      <w:pPr>
        <w:jc w:val="center"/>
        <w:rPr>
          <w:b/>
          <w:sz w:val="28"/>
          <w:lang w:val="fr-FR"/>
        </w:rPr>
      </w:pPr>
      <w:r>
        <w:rPr>
          <w:b/>
          <w:sz w:val="28"/>
          <w:lang w:val="fr-FR"/>
        </w:rPr>
        <w:t>Ambassadrice itinérante pour les droits humains</w:t>
      </w:r>
    </w:p>
    <w:p w:rsidR="00484812" w:rsidRDefault="00484812" w:rsidP="00484812">
      <w:pPr>
        <w:spacing w:after="240" w:line="360" w:lineRule="auto"/>
        <w:rPr>
          <w:rFonts w:cstheme="minorHAnsi"/>
          <w:sz w:val="28"/>
          <w:szCs w:val="24"/>
          <w:lang w:val="fr-FR"/>
        </w:rPr>
      </w:pPr>
    </w:p>
    <w:p w:rsidR="00484812" w:rsidRPr="00500F79" w:rsidRDefault="00484812" w:rsidP="004D1AE6">
      <w:pPr>
        <w:spacing w:after="240" w:line="360" w:lineRule="auto"/>
        <w:rPr>
          <w:rFonts w:cstheme="minorHAnsi"/>
          <w:sz w:val="28"/>
          <w:szCs w:val="24"/>
          <w:lang w:val="fr-FR"/>
        </w:rPr>
      </w:pPr>
      <w:r>
        <w:rPr>
          <w:rFonts w:cstheme="minorHAnsi"/>
          <w:sz w:val="28"/>
          <w:szCs w:val="24"/>
          <w:lang w:val="fr-FR"/>
        </w:rPr>
        <w:t>Madame la</w:t>
      </w:r>
      <w:r w:rsidRPr="00500F79">
        <w:rPr>
          <w:rFonts w:cstheme="minorHAnsi"/>
          <w:sz w:val="28"/>
          <w:szCs w:val="24"/>
          <w:lang w:val="fr-FR"/>
        </w:rPr>
        <w:t xml:space="preserve"> Président</w:t>
      </w:r>
      <w:r>
        <w:rPr>
          <w:rFonts w:cstheme="minorHAnsi"/>
          <w:sz w:val="28"/>
          <w:szCs w:val="24"/>
          <w:lang w:val="fr-FR"/>
        </w:rPr>
        <w:t>e</w:t>
      </w:r>
      <w:r w:rsidRPr="00500F79">
        <w:rPr>
          <w:rFonts w:cstheme="minorHAnsi"/>
          <w:sz w:val="28"/>
          <w:szCs w:val="24"/>
          <w:lang w:val="fr-FR"/>
        </w:rPr>
        <w:t xml:space="preserve">, </w:t>
      </w:r>
    </w:p>
    <w:p w:rsidR="00484812" w:rsidRPr="00500F79" w:rsidRDefault="00484812" w:rsidP="004D1AE6">
      <w:pPr>
        <w:spacing w:after="240" w:line="360" w:lineRule="auto"/>
        <w:rPr>
          <w:rFonts w:cstheme="minorHAnsi"/>
          <w:sz w:val="28"/>
          <w:szCs w:val="24"/>
          <w:lang w:val="fr-FR"/>
        </w:rPr>
      </w:pPr>
      <w:r w:rsidRPr="00500F79">
        <w:rPr>
          <w:rFonts w:cstheme="minorHAnsi"/>
          <w:sz w:val="28"/>
          <w:szCs w:val="24"/>
          <w:lang w:val="fr-FR"/>
        </w:rPr>
        <w:t xml:space="preserve">Mesdames et Messieurs les membres du comité, </w:t>
      </w:r>
    </w:p>
    <w:p w:rsidR="00CB6BF2" w:rsidRDefault="00484812" w:rsidP="004D1AE6">
      <w:pPr>
        <w:spacing w:line="360" w:lineRule="auto"/>
        <w:rPr>
          <w:rFonts w:cstheme="minorHAnsi"/>
          <w:sz w:val="28"/>
          <w:szCs w:val="24"/>
          <w:lang w:val="fr-FR"/>
        </w:rPr>
      </w:pPr>
      <w:r w:rsidRPr="00500F79">
        <w:rPr>
          <w:rFonts w:cstheme="minorHAnsi"/>
          <w:sz w:val="28"/>
          <w:szCs w:val="24"/>
          <w:lang w:val="fr-FR"/>
        </w:rPr>
        <w:t>Mesdames et Messieurs,</w:t>
      </w:r>
    </w:p>
    <w:p w:rsidR="00BD6237" w:rsidRPr="005F1043" w:rsidRDefault="00BD6237" w:rsidP="004D1AE6">
      <w:pPr>
        <w:spacing w:line="360" w:lineRule="auto"/>
        <w:rPr>
          <w:lang w:val="fr-FR"/>
        </w:rPr>
      </w:pPr>
    </w:p>
    <w:p w:rsidR="00BD6237" w:rsidRDefault="00BD6237" w:rsidP="004D1AE6">
      <w:pPr>
        <w:spacing w:line="360" w:lineRule="auto"/>
        <w:jc w:val="both"/>
        <w:rPr>
          <w:rFonts w:cstheme="minorHAnsi"/>
          <w:sz w:val="28"/>
          <w:szCs w:val="24"/>
          <w:lang w:val="fr-FR"/>
        </w:rPr>
      </w:pPr>
      <w:r>
        <w:rPr>
          <w:rFonts w:cstheme="minorHAnsi"/>
          <w:sz w:val="28"/>
          <w:szCs w:val="24"/>
          <w:lang w:val="fr-FR"/>
        </w:rPr>
        <w:t xml:space="preserve">Laissez-moi tout d’abord souligner </w:t>
      </w:r>
      <w:r w:rsidRPr="00F305EE">
        <w:rPr>
          <w:rFonts w:cstheme="minorHAnsi"/>
          <w:b/>
          <w:sz w:val="28"/>
          <w:szCs w:val="24"/>
          <w:lang w:val="fr-FR"/>
        </w:rPr>
        <w:t xml:space="preserve">l’attachement du Luxembourg à l’indépendance </w:t>
      </w:r>
      <w:r w:rsidR="00D87332" w:rsidRPr="00F305EE">
        <w:rPr>
          <w:rFonts w:cstheme="minorHAnsi"/>
          <w:b/>
          <w:sz w:val="28"/>
          <w:szCs w:val="24"/>
          <w:lang w:val="fr-FR"/>
        </w:rPr>
        <w:t xml:space="preserve">et à l’intégrité </w:t>
      </w:r>
      <w:r w:rsidRPr="00F305EE">
        <w:rPr>
          <w:rFonts w:cstheme="minorHAnsi"/>
          <w:b/>
          <w:sz w:val="28"/>
          <w:szCs w:val="24"/>
          <w:lang w:val="fr-FR"/>
        </w:rPr>
        <w:t>des organes conventionnels</w:t>
      </w:r>
      <w:r w:rsidR="00C80B06">
        <w:rPr>
          <w:rFonts w:cstheme="minorHAnsi"/>
          <w:sz w:val="28"/>
          <w:szCs w:val="24"/>
          <w:lang w:val="fr-FR"/>
        </w:rPr>
        <w:t xml:space="preserve"> des Nations Unies. Au cours des dernières années, le Luxembourg a mis en œuvre des efforts importants afin d’améliorer sa coopération avec les différents Comités, et nous sommes fiers de faire désormais parti</w:t>
      </w:r>
      <w:r w:rsidR="00287C77">
        <w:rPr>
          <w:rFonts w:cstheme="minorHAnsi"/>
          <w:sz w:val="28"/>
          <w:szCs w:val="24"/>
          <w:lang w:val="fr-FR"/>
        </w:rPr>
        <w:t>e</w:t>
      </w:r>
      <w:r w:rsidR="00084756">
        <w:rPr>
          <w:rFonts w:cstheme="minorHAnsi"/>
          <w:sz w:val="28"/>
          <w:szCs w:val="24"/>
          <w:lang w:val="fr-FR"/>
        </w:rPr>
        <w:t xml:space="preserve"> des Etats qui n’ont pas de retard dans leurs rapports </w:t>
      </w:r>
      <w:proofErr w:type="gramStart"/>
      <w:r w:rsidR="00084756">
        <w:rPr>
          <w:rFonts w:cstheme="minorHAnsi"/>
          <w:sz w:val="28"/>
          <w:szCs w:val="24"/>
          <w:lang w:val="fr-FR"/>
        </w:rPr>
        <w:t>périodiques</w:t>
      </w:r>
      <w:proofErr w:type="gramEnd"/>
      <w:r w:rsidR="00084756">
        <w:rPr>
          <w:rFonts w:cstheme="minorHAnsi"/>
          <w:sz w:val="28"/>
          <w:szCs w:val="24"/>
          <w:lang w:val="fr-FR"/>
        </w:rPr>
        <w:t>.</w:t>
      </w:r>
    </w:p>
    <w:p w:rsidR="00F10B5C" w:rsidRDefault="00082C47" w:rsidP="004D1AE6">
      <w:pPr>
        <w:spacing w:line="360" w:lineRule="auto"/>
        <w:jc w:val="both"/>
        <w:rPr>
          <w:rFonts w:cstheme="minorHAnsi"/>
          <w:sz w:val="28"/>
          <w:szCs w:val="24"/>
          <w:lang w:val="fr-FR"/>
        </w:rPr>
      </w:pPr>
      <w:r>
        <w:rPr>
          <w:rFonts w:cstheme="minorHAnsi"/>
          <w:sz w:val="28"/>
          <w:szCs w:val="24"/>
          <w:lang w:val="fr-FR"/>
        </w:rPr>
        <w:t>Je vais à présent vous</w:t>
      </w:r>
      <w:r w:rsidR="00F10B5C">
        <w:rPr>
          <w:rFonts w:cstheme="minorHAnsi"/>
          <w:sz w:val="28"/>
          <w:szCs w:val="24"/>
          <w:lang w:val="fr-FR"/>
        </w:rPr>
        <w:t xml:space="preserve"> </w:t>
      </w:r>
      <w:r w:rsidR="00F10B5C" w:rsidRPr="00082C47">
        <w:rPr>
          <w:rFonts w:cstheme="minorHAnsi"/>
          <w:b/>
          <w:sz w:val="28"/>
          <w:szCs w:val="24"/>
          <w:lang w:val="fr-FR"/>
        </w:rPr>
        <w:t xml:space="preserve">exposer </w:t>
      </w:r>
      <w:r w:rsidRPr="00082C47">
        <w:rPr>
          <w:rFonts w:cstheme="minorHAnsi"/>
          <w:b/>
          <w:sz w:val="28"/>
          <w:szCs w:val="24"/>
          <w:lang w:val="fr-FR"/>
        </w:rPr>
        <w:t xml:space="preserve">brièvement </w:t>
      </w:r>
      <w:r w:rsidR="00F10B5C" w:rsidRPr="00082C47">
        <w:rPr>
          <w:rFonts w:cstheme="minorHAnsi"/>
          <w:b/>
          <w:sz w:val="28"/>
          <w:szCs w:val="24"/>
          <w:lang w:val="fr-FR"/>
        </w:rPr>
        <w:t>les points saillants</w:t>
      </w:r>
      <w:r w:rsidR="00F10B5C">
        <w:rPr>
          <w:rFonts w:cstheme="minorHAnsi"/>
          <w:sz w:val="28"/>
          <w:szCs w:val="24"/>
          <w:lang w:val="fr-FR"/>
        </w:rPr>
        <w:t xml:space="preserve"> des </w:t>
      </w:r>
      <w:r w:rsidR="00F10B5C" w:rsidRPr="00BD6237">
        <w:rPr>
          <w:rFonts w:cstheme="minorHAnsi"/>
          <w:sz w:val="28"/>
          <w:szCs w:val="24"/>
          <w:lang w:val="fr-FR"/>
        </w:rPr>
        <w:t xml:space="preserve">18e, 19e et 20e rapports périodiques </w:t>
      </w:r>
      <w:r w:rsidR="00F10B5C">
        <w:rPr>
          <w:rFonts w:cstheme="minorHAnsi"/>
          <w:sz w:val="28"/>
          <w:szCs w:val="24"/>
          <w:lang w:val="fr-FR"/>
        </w:rPr>
        <w:t>du Luxembourg au</w:t>
      </w:r>
      <w:r w:rsidR="00F10B5C" w:rsidRPr="00BD6237">
        <w:rPr>
          <w:rFonts w:cstheme="minorHAnsi"/>
          <w:sz w:val="28"/>
          <w:szCs w:val="24"/>
          <w:lang w:val="fr-FR"/>
        </w:rPr>
        <w:t xml:space="preserve"> Comité pour l’élimination de la discrimination raciale</w:t>
      </w:r>
      <w:r w:rsidR="00F10B5C">
        <w:rPr>
          <w:rFonts w:cstheme="minorHAnsi"/>
          <w:sz w:val="28"/>
          <w:szCs w:val="24"/>
          <w:lang w:val="fr-FR"/>
        </w:rPr>
        <w:t>, qui ont été soumis au Comité en février 2020.</w:t>
      </w:r>
    </w:p>
    <w:p w:rsidR="00084756" w:rsidRPr="00F305EE" w:rsidRDefault="00F10B5C" w:rsidP="004D1AE6">
      <w:pPr>
        <w:spacing w:line="360" w:lineRule="auto"/>
        <w:jc w:val="both"/>
        <w:rPr>
          <w:rFonts w:cstheme="minorHAnsi"/>
          <w:sz w:val="28"/>
          <w:szCs w:val="24"/>
          <w:lang w:val="fr-FR"/>
        </w:rPr>
      </w:pPr>
      <w:r>
        <w:rPr>
          <w:rFonts w:cstheme="minorHAnsi"/>
          <w:sz w:val="28"/>
          <w:szCs w:val="24"/>
          <w:lang w:val="fr-FR"/>
        </w:rPr>
        <w:lastRenderedPageBreak/>
        <w:t xml:space="preserve">Au cours des dernières années, le Luxembourg a continué à </w:t>
      </w:r>
      <w:r w:rsidRPr="00F305EE">
        <w:rPr>
          <w:rFonts w:cstheme="minorHAnsi"/>
          <w:b/>
          <w:sz w:val="28"/>
          <w:szCs w:val="24"/>
          <w:lang w:val="fr-FR"/>
        </w:rPr>
        <w:t>renforcer son cadre juridique et ses politiques générales</w:t>
      </w:r>
      <w:r w:rsidRPr="00F10B5C">
        <w:rPr>
          <w:rFonts w:cstheme="minorHAnsi"/>
          <w:sz w:val="28"/>
          <w:szCs w:val="24"/>
          <w:lang w:val="fr-FR"/>
        </w:rPr>
        <w:t xml:space="preserve"> visant à éliminer</w:t>
      </w:r>
      <w:r>
        <w:rPr>
          <w:rFonts w:cstheme="minorHAnsi"/>
          <w:sz w:val="28"/>
          <w:szCs w:val="24"/>
          <w:lang w:val="fr-FR"/>
        </w:rPr>
        <w:t xml:space="preserve"> </w:t>
      </w:r>
      <w:r w:rsidRPr="00F10B5C">
        <w:rPr>
          <w:rFonts w:cstheme="minorHAnsi"/>
          <w:sz w:val="28"/>
          <w:szCs w:val="24"/>
          <w:lang w:val="fr-FR"/>
        </w:rPr>
        <w:t>la discrimination raciale</w:t>
      </w:r>
      <w:r>
        <w:rPr>
          <w:rFonts w:cstheme="minorHAnsi"/>
          <w:sz w:val="28"/>
          <w:szCs w:val="24"/>
          <w:lang w:val="fr-FR"/>
        </w:rPr>
        <w:t xml:space="preserve">. A cet égard, on peut notamment citer la loi du </w:t>
      </w:r>
      <w:r w:rsidR="00084756" w:rsidRPr="00F10B5C">
        <w:rPr>
          <w:rFonts w:cstheme="minorHAnsi"/>
          <w:sz w:val="28"/>
          <w:szCs w:val="24"/>
          <w:lang w:val="fr-FR"/>
        </w:rPr>
        <w:t>18 décembre 2015</w:t>
      </w:r>
      <w:r>
        <w:rPr>
          <w:rFonts w:cstheme="minorHAnsi"/>
          <w:sz w:val="28"/>
          <w:szCs w:val="24"/>
          <w:lang w:val="fr-FR"/>
        </w:rPr>
        <w:t>, qui</w:t>
      </w:r>
      <w:r w:rsidR="00084756" w:rsidRPr="00F10B5C">
        <w:rPr>
          <w:rFonts w:cstheme="minorHAnsi"/>
          <w:sz w:val="28"/>
          <w:szCs w:val="24"/>
          <w:lang w:val="fr-FR"/>
        </w:rPr>
        <w:t xml:space="preserve"> définit l’accueil des</w:t>
      </w:r>
      <w:r>
        <w:rPr>
          <w:rFonts w:cstheme="minorHAnsi"/>
          <w:sz w:val="28"/>
          <w:szCs w:val="24"/>
          <w:lang w:val="fr-FR"/>
        </w:rPr>
        <w:t xml:space="preserve"> </w:t>
      </w:r>
      <w:r w:rsidR="00084756" w:rsidRPr="00F10B5C">
        <w:rPr>
          <w:rFonts w:cstheme="minorHAnsi"/>
          <w:sz w:val="28"/>
          <w:szCs w:val="24"/>
          <w:lang w:val="fr-FR"/>
        </w:rPr>
        <w:t>demandeurs de protection</w:t>
      </w:r>
      <w:r>
        <w:rPr>
          <w:rFonts w:cstheme="minorHAnsi"/>
          <w:sz w:val="28"/>
          <w:szCs w:val="24"/>
          <w:lang w:val="fr-FR"/>
        </w:rPr>
        <w:t xml:space="preserve"> </w:t>
      </w:r>
      <w:r w:rsidR="00084756" w:rsidRPr="00F10B5C">
        <w:rPr>
          <w:rFonts w:cstheme="minorHAnsi"/>
          <w:sz w:val="28"/>
          <w:szCs w:val="24"/>
          <w:lang w:val="fr-FR"/>
        </w:rPr>
        <w:t>internationale et de protection temporaire</w:t>
      </w:r>
      <w:r>
        <w:rPr>
          <w:rFonts w:cstheme="minorHAnsi"/>
          <w:sz w:val="28"/>
          <w:szCs w:val="24"/>
          <w:lang w:val="fr-FR"/>
        </w:rPr>
        <w:t xml:space="preserve"> et </w:t>
      </w:r>
      <w:r w:rsidR="00084756" w:rsidRPr="00F10B5C">
        <w:rPr>
          <w:rFonts w:cstheme="minorHAnsi"/>
          <w:sz w:val="28"/>
          <w:szCs w:val="24"/>
          <w:lang w:val="fr-FR"/>
        </w:rPr>
        <w:t>dont l’objet est également la lutte contre</w:t>
      </w:r>
      <w:r>
        <w:rPr>
          <w:rFonts w:cstheme="minorHAnsi"/>
          <w:sz w:val="28"/>
          <w:szCs w:val="24"/>
          <w:lang w:val="fr-FR"/>
        </w:rPr>
        <w:t xml:space="preserve"> </w:t>
      </w:r>
      <w:r w:rsidR="00084756" w:rsidRPr="00F10B5C">
        <w:rPr>
          <w:rFonts w:cstheme="minorHAnsi"/>
          <w:sz w:val="28"/>
          <w:szCs w:val="24"/>
          <w:lang w:val="fr-FR"/>
        </w:rPr>
        <w:t>les discriminations.</w:t>
      </w:r>
      <w:r>
        <w:rPr>
          <w:rFonts w:cstheme="minorHAnsi"/>
          <w:sz w:val="28"/>
          <w:szCs w:val="24"/>
          <w:lang w:val="fr-FR"/>
        </w:rPr>
        <w:t xml:space="preserve"> Un autre changement notable </w:t>
      </w:r>
      <w:r w:rsidR="00F305EE">
        <w:rPr>
          <w:rFonts w:cstheme="minorHAnsi"/>
          <w:sz w:val="28"/>
          <w:szCs w:val="24"/>
          <w:lang w:val="fr-FR"/>
        </w:rPr>
        <w:t xml:space="preserve">a été introduit par la loi du 8 mars 2017, </w:t>
      </w:r>
      <w:r w:rsidR="00084756" w:rsidRPr="00F10B5C">
        <w:rPr>
          <w:rFonts w:cstheme="minorHAnsi"/>
          <w:sz w:val="28"/>
          <w:szCs w:val="24"/>
          <w:lang w:val="fr-FR"/>
        </w:rPr>
        <w:t>qui facilite l’accès à la nationalité</w:t>
      </w:r>
      <w:r w:rsidR="00F305EE">
        <w:rPr>
          <w:rFonts w:cstheme="minorHAnsi"/>
          <w:sz w:val="28"/>
          <w:szCs w:val="24"/>
          <w:lang w:val="fr-FR"/>
        </w:rPr>
        <w:t xml:space="preserve"> </w:t>
      </w:r>
      <w:r w:rsidR="00084756" w:rsidRPr="00F10B5C">
        <w:rPr>
          <w:rFonts w:cstheme="minorHAnsi"/>
          <w:sz w:val="28"/>
          <w:szCs w:val="24"/>
          <w:lang w:val="fr-FR"/>
        </w:rPr>
        <w:t>luxembourgeoise, afin de renforcer</w:t>
      </w:r>
      <w:r w:rsidR="00F305EE">
        <w:rPr>
          <w:rFonts w:cstheme="minorHAnsi"/>
          <w:sz w:val="28"/>
          <w:szCs w:val="24"/>
          <w:lang w:val="fr-FR"/>
        </w:rPr>
        <w:t xml:space="preserve"> </w:t>
      </w:r>
      <w:r w:rsidR="00084756" w:rsidRPr="00F10B5C">
        <w:rPr>
          <w:rFonts w:cstheme="minorHAnsi"/>
          <w:sz w:val="28"/>
          <w:szCs w:val="24"/>
          <w:lang w:val="fr-FR"/>
        </w:rPr>
        <w:t>la cohésion sociale et de lutter contre la discrimination à l’égard des non-ressortissants.</w:t>
      </w:r>
    </w:p>
    <w:p w:rsidR="007F2FA6" w:rsidRDefault="00084756" w:rsidP="004D1AE6">
      <w:pPr>
        <w:spacing w:line="360" w:lineRule="auto"/>
        <w:jc w:val="both"/>
        <w:rPr>
          <w:rFonts w:cstheme="minorHAnsi"/>
          <w:sz w:val="28"/>
          <w:szCs w:val="24"/>
          <w:lang w:val="fr-FR"/>
        </w:rPr>
      </w:pPr>
      <w:r>
        <w:rPr>
          <w:rFonts w:cstheme="minorHAnsi"/>
          <w:sz w:val="28"/>
          <w:szCs w:val="24"/>
          <w:lang w:val="fr-FR"/>
        </w:rPr>
        <w:t xml:space="preserve">En 2018, le Gouvernement du Luxembourg a adopté un nouveau </w:t>
      </w:r>
      <w:r w:rsidRPr="00E53A75">
        <w:rPr>
          <w:rFonts w:cstheme="minorHAnsi"/>
          <w:b/>
          <w:sz w:val="28"/>
          <w:szCs w:val="24"/>
          <w:lang w:val="fr-FR"/>
        </w:rPr>
        <w:t>Plan d’action national</w:t>
      </w:r>
      <w:r w:rsidR="00E53A75">
        <w:rPr>
          <w:rFonts w:cstheme="minorHAnsi"/>
          <w:sz w:val="28"/>
          <w:szCs w:val="24"/>
          <w:lang w:val="fr-FR"/>
        </w:rPr>
        <w:t xml:space="preserve"> </w:t>
      </w:r>
      <w:r w:rsidR="00F10B5C" w:rsidRPr="00AC5F14">
        <w:rPr>
          <w:rFonts w:cstheme="minorHAnsi"/>
          <w:b/>
          <w:sz w:val="28"/>
          <w:szCs w:val="24"/>
          <w:lang w:val="fr-FR"/>
        </w:rPr>
        <w:t>d’intégration et de lutte contre les discriminations</w:t>
      </w:r>
      <w:r w:rsidR="00F10B5C" w:rsidRPr="00F10B5C">
        <w:rPr>
          <w:rFonts w:cstheme="minorHAnsi"/>
          <w:sz w:val="28"/>
          <w:szCs w:val="24"/>
          <w:lang w:val="fr-FR"/>
        </w:rPr>
        <w:t>.</w:t>
      </w:r>
      <w:r w:rsidR="00F10B5C">
        <w:rPr>
          <w:rFonts w:cstheme="minorHAnsi"/>
          <w:sz w:val="28"/>
          <w:szCs w:val="24"/>
          <w:lang w:val="fr-FR"/>
        </w:rPr>
        <w:t xml:space="preserve"> </w:t>
      </w:r>
      <w:r w:rsidR="00E53A75">
        <w:rPr>
          <w:rFonts w:cstheme="minorHAnsi"/>
          <w:sz w:val="28"/>
          <w:szCs w:val="24"/>
          <w:lang w:val="fr-FR"/>
        </w:rPr>
        <w:t>Ce Plan d’action a été élaboré en consultation avec la société civile, les communes, le Conseil national des étrangers et la Chambre des députés.</w:t>
      </w:r>
      <w:r w:rsidR="00837C91">
        <w:rPr>
          <w:rFonts w:cstheme="minorHAnsi"/>
          <w:sz w:val="28"/>
          <w:szCs w:val="24"/>
          <w:lang w:val="fr-FR"/>
        </w:rPr>
        <w:t xml:space="preserve"> Il p</w:t>
      </w:r>
      <w:r w:rsidR="00837C91" w:rsidRPr="00837C91">
        <w:rPr>
          <w:rFonts w:cstheme="minorHAnsi"/>
          <w:sz w:val="28"/>
          <w:szCs w:val="24"/>
          <w:lang w:val="fr-FR"/>
        </w:rPr>
        <w:t>révoit un cadre général,</w:t>
      </w:r>
      <w:r w:rsidR="00837C91">
        <w:rPr>
          <w:rFonts w:cstheme="minorHAnsi"/>
          <w:sz w:val="28"/>
          <w:szCs w:val="24"/>
          <w:lang w:val="fr-FR"/>
        </w:rPr>
        <w:t xml:space="preserve"> </w:t>
      </w:r>
      <w:r w:rsidR="00837C91" w:rsidRPr="00837C91">
        <w:rPr>
          <w:rFonts w:cstheme="minorHAnsi"/>
          <w:sz w:val="28"/>
          <w:szCs w:val="24"/>
          <w:lang w:val="fr-FR"/>
        </w:rPr>
        <w:t>stratégique et durable et vise deux domaines d’action : l’accueil des demandeurs de</w:t>
      </w:r>
      <w:r w:rsidR="00837C91">
        <w:rPr>
          <w:rFonts w:cstheme="minorHAnsi"/>
          <w:sz w:val="28"/>
          <w:szCs w:val="24"/>
          <w:lang w:val="fr-FR"/>
        </w:rPr>
        <w:t xml:space="preserve"> </w:t>
      </w:r>
      <w:r w:rsidR="00837C91" w:rsidRPr="00837C91">
        <w:rPr>
          <w:rFonts w:cstheme="minorHAnsi"/>
          <w:sz w:val="28"/>
          <w:szCs w:val="24"/>
          <w:lang w:val="fr-FR"/>
        </w:rPr>
        <w:t>protection internationale et l’intégration des ressortissants non-Luxembourgeois. Il inclut la</w:t>
      </w:r>
      <w:r w:rsidR="00837C91">
        <w:rPr>
          <w:rFonts w:cstheme="minorHAnsi"/>
          <w:sz w:val="28"/>
          <w:szCs w:val="24"/>
          <w:lang w:val="fr-FR"/>
        </w:rPr>
        <w:t xml:space="preserve"> </w:t>
      </w:r>
      <w:r w:rsidR="00837C91" w:rsidRPr="00837C91">
        <w:rPr>
          <w:rFonts w:cstheme="minorHAnsi"/>
          <w:sz w:val="28"/>
          <w:szCs w:val="24"/>
          <w:lang w:val="fr-FR"/>
        </w:rPr>
        <w:t>lutte contre les discriminations, la promotion de la diversité et l’égalité des chances comme</w:t>
      </w:r>
      <w:r w:rsidR="00837C91">
        <w:rPr>
          <w:rFonts w:cstheme="minorHAnsi"/>
          <w:sz w:val="28"/>
          <w:szCs w:val="24"/>
          <w:lang w:val="fr-FR"/>
        </w:rPr>
        <w:t xml:space="preserve"> </w:t>
      </w:r>
      <w:r w:rsidR="00837C91" w:rsidRPr="00837C91">
        <w:rPr>
          <w:rFonts w:cstheme="minorHAnsi"/>
          <w:sz w:val="28"/>
          <w:szCs w:val="24"/>
          <w:lang w:val="fr-FR"/>
        </w:rPr>
        <w:t>partie intégrante de tous les domaines visés.</w:t>
      </w:r>
      <w:r w:rsidR="00AC5F14">
        <w:rPr>
          <w:rFonts w:cstheme="minorHAnsi"/>
          <w:sz w:val="28"/>
          <w:szCs w:val="24"/>
          <w:lang w:val="fr-FR"/>
        </w:rPr>
        <w:t xml:space="preserve"> </w:t>
      </w:r>
    </w:p>
    <w:p w:rsidR="00AC5F14" w:rsidRDefault="00AC5F14" w:rsidP="004D1AE6">
      <w:pPr>
        <w:spacing w:line="360" w:lineRule="auto"/>
        <w:jc w:val="both"/>
        <w:rPr>
          <w:rFonts w:cstheme="minorHAnsi"/>
          <w:sz w:val="28"/>
          <w:szCs w:val="24"/>
          <w:lang w:val="fr-FR"/>
        </w:rPr>
      </w:pPr>
      <w:r>
        <w:rPr>
          <w:rFonts w:cstheme="minorHAnsi"/>
          <w:sz w:val="28"/>
          <w:szCs w:val="24"/>
          <w:lang w:val="fr-FR"/>
        </w:rPr>
        <w:t>Dans le cadre de ce Plan d’action a notamment été m</w:t>
      </w:r>
      <w:r w:rsidRPr="00AC5F14">
        <w:rPr>
          <w:rFonts w:cstheme="minorHAnsi"/>
          <w:sz w:val="28"/>
          <w:szCs w:val="24"/>
          <w:lang w:val="fr-FR"/>
        </w:rPr>
        <w:t>is en place une vaste</w:t>
      </w:r>
      <w:r>
        <w:rPr>
          <w:rFonts w:cstheme="minorHAnsi"/>
          <w:sz w:val="28"/>
          <w:szCs w:val="24"/>
          <w:lang w:val="fr-FR"/>
        </w:rPr>
        <w:t xml:space="preserve"> </w:t>
      </w:r>
      <w:r w:rsidRPr="00AC5F14">
        <w:rPr>
          <w:rFonts w:cstheme="minorHAnsi"/>
          <w:b/>
          <w:sz w:val="28"/>
          <w:szCs w:val="24"/>
          <w:lang w:val="fr-FR"/>
        </w:rPr>
        <w:t>campagne de sensibilisation sous l’intitulé « Je peux voter »</w:t>
      </w:r>
      <w:r>
        <w:rPr>
          <w:rFonts w:cstheme="minorHAnsi"/>
          <w:sz w:val="28"/>
          <w:szCs w:val="24"/>
          <w:lang w:val="fr-FR"/>
        </w:rPr>
        <w:t xml:space="preserve"> lors des élections communales de 2017. </w:t>
      </w:r>
      <w:r w:rsidRPr="00AC5F14">
        <w:rPr>
          <w:rFonts w:cstheme="minorHAnsi"/>
          <w:sz w:val="28"/>
          <w:szCs w:val="24"/>
          <w:lang w:val="fr-FR"/>
        </w:rPr>
        <w:t>Cette campagne a entraîné une</w:t>
      </w:r>
      <w:r>
        <w:rPr>
          <w:rFonts w:cstheme="minorHAnsi"/>
          <w:sz w:val="28"/>
          <w:szCs w:val="24"/>
          <w:lang w:val="fr-FR"/>
        </w:rPr>
        <w:t xml:space="preserve"> </w:t>
      </w:r>
      <w:r w:rsidRPr="00AC5F14">
        <w:rPr>
          <w:rFonts w:cstheme="minorHAnsi"/>
          <w:sz w:val="28"/>
          <w:szCs w:val="24"/>
          <w:lang w:val="fr-FR"/>
        </w:rPr>
        <w:t>augmentation importante de l’inscription des étrangers aux listes électorales</w:t>
      </w:r>
      <w:r>
        <w:rPr>
          <w:rFonts w:cstheme="minorHAnsi"/>
          <w:sz w:val="28"/>
          <w:szCs w:val="24"/>
          <w:lang w:val="fr-FR"/>
        </w:rPr>
        <w:t xml:space="preserve"> et a p</w:t>
      </w:r>
      <w:r w:rsidRPr="00AC5F14">
        <w:rPr>
          <w:rFonts w:cstheme="minorHAnsi"/>
          <w:sz w:val="28"/>
          <w:szCs w:val="24"/>
          <w:lang w:val="fr-FR"/>
        </w:rPr>
        <w:t xml:space="preserve">ermis de sensibiliser des acteurs clés à l’importance de la participation </w:t>
      </w:r>
      <w:r>
        <w:rPr>
          <w:rFonts w:cstheme="minorHAnsi"/>
          <w:sz w:val="28"/>
          <w:szCs w:val="24"/>
          <w:lang w:val="fr-FR"/>
        </w:rPr>
        <w:t xml:space="preserve">politique </w:t>
      </w:r>
      <w:r w:rsidRPr="00AC5F14">
        <w:rPr>
          <w:rFonts w:cstheme="minorHAnsi"/>
          <w:sz w:val="28"/>
          <w:szCs w:val="24"/>
          <w:lang w:val="fr-FR"/>
        </w:rPr>
        <w:t>des étrangers</w:t>
      </w:r>
      <w:r w:rsidR="00082C47">
        <w:rPr>
          <w:rFonts w:cstheme="minorHAnsi"/>
          <w:sz w:val="28"/>
          <w:szCs w:val="24"/>
          <w:lang w:val="fr-FR"/>
        </w:rPr>
        <w:t xml:space="preserve">. Je tiens à rappeler à cet égard que le droit de vote actif et passif aux élections communales est ouvert à toute </w:t>
      </w:r>
      <w:r w:rsidR="00082C47" w:rsidRPr="00082C47">
        <w:rPr>
          <w:rFonts w:cstheme="minorHAnsi"/>
          <w:sz w:val="28"/>
          <w:szCs w:val="24"/>
          <w:lang w:val="fr-FR"/>
        </w:rPr>
        <w:t>personne non-luxembourgeoise ayant procédé à son inscription sur la liste électorale après avoir résidé au Luxembourg pendant au moins 5 ans</w:t>
      </w:r>
      <w:r w:rsidR="00082C47">
        <w:rPr>
          <w:rFonts w:cstheme="minorHAnsi"/>
          <w:sz w:val="28"/>
          <w:szCs w:val="24"/>
          <w:lang w:val="fr-FR"/>
        </w:rPr>
        <w:t>.</w:t>
      </w:r>
      <w:r w:rsidR="00694D19">
        <w:rPr>
          <w:rFonts w:cstheme="minorHAnsi"/>
          <w:sz w:val="28"/>
          <w:szCs w:val="24"/>
          <w:lang w:val="fr-FR"/>
        </w:rPr>
        <w:t xml:space="preserve"> Le </w:t>
      </w:r>
      <w:r w:rsidR="00694D19">
        <w:rPr>
          <w:rFonts w:cstheme="minorHAnsi"/>
          <w:sz w:val="28"/>
          <w:szCs w:val="24"/>
          <w:lang w:val="fr-FR"/>
        </w:rPr>
        <w:lastRenderedPageBreak/>
        <w:t>projet de loi n</w:t>
      </w:r>
      <w:r w:rsidR="00694D19">
        <w:rPr>
          <w:rFonts w:ascii="Segoe UI Emoji" w:hAnsi="Segoe UI Emoji" w:cstheme="minorHAnsi"/>
          <w:sz w:val="28"/>
          <w:szCs w:val="24"/>
          <w:lang w:val="fr-FR"/>
        </w:rPr>
        <w:t xml:space="preserve">°7877, </w:t>
      </w:r>
      <w:r w:rsidR="00694D19">
        <w:rPr>
          <w:rFonts w:cstheme="minorHAnsi"/>
          <w:sz w:val="28"/>
          <w:szCs w:val="24"/>
          <w:lang w:val="fr-FR"/>
        </w:rPr>
        <w:t xml:space="preserve">déposé en septembre 2021, prévoit cependant la suppression de la durée de résidence de 5 ans, afin d’élargir l’accès aux élections communales. </w:t>
      </w:r>
    </w:p>
    <w:p w:rsidR="00AC5F14" w:rsidRDefault="00D74449" w:rsidP="004D1AE6">
      <w:pPr>
        <w:spacing w:line="360" w:lineRule="auto"/>
        <w:jc w:val="both"/>
        <w:rPr>
          <w:rFonts w:cstheme="minorHAnsi"/>
          <w:sz w:val="28"/>
          <w:szCs w:val="24"/>
          <w:lang w:val="fr-FR"/>
        </w:rPr>
      </w:pPr>
      <w:r>
        <w:rPr>
          <w:rFonts w:cstheme="minorHAnsi"/>
          <w:sz w:val="28"/>
          <w:szCs w:val="24"/>
          <w:lang w:val="fr-FR"/>
        </w:rPr>
        <w:t xml:space="preserve">En réponse à un afflux massif de demandeurs de protection internationale à partir de 2015, </w:t>
      </w:r>
      <w:r w:rsidR="00AC5F14">
        <w:rPr>
          <w:rFonts w:cstheme="minorHAnsi"/>
          <w:sz w:val="28"/>
          <w:szCs w:val="24"/>
          <w:lang w:val="fr-FR"/>
        </w:rPr>
        <w:t xml:space="preserve">l’Etat a </w:t>
      </w:r>
      <w:r w:rsidR="00AC5F14" w:rsidRPr="00AC5F14">
        <w:rPr>
          <w:rFonts w:cstheme="minorHAnsi"/>
          <w:b/>
          <w:sz w:val="28"/>
          <w:szCs w:val="24"/>
          <w:lang w:val="fr-FR"/>
        </w:rPr>
        <w:t xml:space="preserve">augmenté de manière substantielle </w:t>
      </w:r>
      <w:r w:rsidRPr="00AC5F14">
        <w:rPr>
          <w:rFonts w:cstheme="minorHAnsi"/>
          <w:b/>
          <w:sz w:val="28"/>
          <w:szCs w:val="24"/>
          <w:lang w:val="fr-FR"/>
        </w:rPr>
        <w:t xml:space="preserve">les ressources </w:t>
      </w:r>
      <w:r w:rsidR="00E038C2" w:rsidRPr="00AC5F14">
        <w:rPr>
          <w:rFonts w:cstheme="minorHAnsi"/>
          <w:b/>
          <w:sz w:val="28"/>
          <w:szCs w:val="24"/>
          <w:lang w:val="fr-FR"/>
        </w:rPr>
        <w:t xml:space="preserve">et les </w:t>
      </w:r>
      <w:r w:rsidRPr="00AC5F14">
        <w:rPr>
          <w:rFonts w:cstheme="minorHAnsi"/>
          <w:b/>
          <w:sz w:val="28"/>
          <w:szCs w:val="24"/>
          <w:lang w:val="fr-FR"/>
        </w:rPr>
        <w:t xml:space="preserve">effectifs </w:t>
      </w:r>
      <w:r w:rsidRPr="00AC5F14">
        <w:rPr>
          <w:rFonts w:cstheme="minorHAnsi"/>
          <w:sz w:val="28"/>
          <w:szCs w:val="24"/>
          <w:lang w:val="fr-FR"/>
        </w:rPr>
        <w:t>de l’</w:t>
      </w:r>
      <w:r w:rsidR="00E038C2" w:rsidRPr="00AC5F14">
        <w:rPr>
          <w:rFonts w:cstheme="minorHAnsi"/>
          <w:sz w:val="28"/>
          <w:szCs w:val="24"/>
          <w:lang w:val="fr-FR"/>
        </w:rPr>
        <w:t xml:space="preserve">ancien </w:t>
      </w:r>
      <w:r w:rsidRPr="00AC5F14">
        <w:rPr>
          <w:rFonts w:cstheme="minorHAnsi"/>
          <w:sz w:val="28"/>
          <w:szCs w:val="24"/>
          <w:lang w:val="fr-FR"/>
        </w:rPr>
        <w:t>Office national et de l’intégration (OLAI),</w:t>
      </w:r>
      <w:r>
        <w:rPr>
          <w:rFonts w:cstheme="minorHAnsi"/>
          <w:sz w:val="28"/>
          <w:szCs w:val="24"/>
          <w:lang w:val="fr-FR"/>
        </w:rPr>
        <w:t xml:space="preserve"> </w:t>
      </w:r>
      <w:r w:rsidR="00C203D8">
        <w:rPr>
          <w:rFonts w:cstheme="minorHAnsi"/>
          <w:sz w:val="28"/>
          <w:szCs w:val="24"/>
          <w:lang w:val="fr-FR"/>
        </w:rPr>
        <w:t xml:space="preserve">dont les compétences ont été partagées </w:t>
      </w:r>
      <w:r w:rsidR="00E038C2">
        <w:rPr>
          <w:rFonts w:cstheme="minorHAnsi"/>
          <w:sz w:val="28"/>
          <w:szCs w:val="24"/>
          <w:lang w:val="fr-FR"/>
        </w:rPr>
        <w:t xml:space="preserve">en 2020 </w:t>
      </w:r>
      <w:r w:rsidR="00C203D8">
        <w:rPr>
          <w:rFonts w:cstheme="minorHAnsi"/>
          <w:sz w:val="28"/>
          <w:szCs w:val="24"/>
          <w:lang w:val="fr-FR"/>
        </w:rPr>
        <w:t xml:space="preserve">entre le nouvel </w:t>
      </w:r>
      <w:r w:rsidR="00E038C2">
        <w:rPr>
          <w:rFonts w:cstheme="minorHAnsi"/>
          <w:sz w:val="28"/>
          <w:szCs w:val="24"/>
          <w:lang w:val="fr-FR"/>
        </w:rPr>
        <w:t>Office national de l’accueil (ONA)</w:t>
      </w:r>
      <w:r w:rsidR="00C203D8">
        <w:rPr>
          <w:rFonts w:cstheme="minorHAnsi"/>
          <w:sz w:val="28"/>
          <w:szCs w:val="24"/>
          <w:lang w:val="fr-FR"/>
        </w:rPr>
        <w:t xml:space="preserve"> et le nouveau département « Intégration » du Ministère de la Famille, de l’Intégration et à la Grande Région</w:t>
      </w:r>
      <w:r>
        <w:rPr>
          <w:rFonts w:cstheme="minorHAnsi"/>
          <w:sz w:val="28"/>
          <w:szCs w:val="24"/>
          <w:lang w:val="fr-FR"/>
        </w:rPr>
        <w:t>.</w:t>
      </w:r>
      <w:r w:rsidR="00AC5F14">
        <w:rPr>
          <w:rFonts w:cstheme="minorHAnsi"/>
          <w:sz w:val="28"/>
          <w:szCs w:val="24"/>
          <w:lang w:val="fr-FR"/>
        </w:rPr>
        <w:t xml:space="preserve"> A travers la mise en place du </w:t>
      </w:r>
      <w:r w:rsidR="00AC5F14" w:rsidRPr="00AC5F14">
        <w:rPr>
          <w:rFonts w:cstheme="minorHAnsi"/>
          <w:b/>
          <w:sz w:val="28"/>
          <w:szCs w:val="24"/>
          <w:lang w:val="fr-FR"/>
        </w:rPr>
        <w:t>Parcours d’intégration accompagné (PIA)</w:t>
      </w:r>
      <w:r w:rsidR="00C203D8">
        <w:rPr>
          <w:rFonts w:cstheme="minorHAnsi"/>
          <w:sz w:val="28"/>
          <w:szCs w:val="24"/>
          <w:lang w:val="fr-FR"/>
        </w:rPr>
        <w:t xml:space="preserve"> par ce dernier</w:t>
      </w:r>
      <w:r w:rsidR="00AC5F14">
        <w:rPr>
          <w:rFonts w:cstheme="minorHAnsi"/>
          <w:sz w:val="28"/>
          <w:szCs w:val="24"/>
          <w:lang w:val="fr-FR"/>
        </w:rPr>
        <w:t xml:space="preserve">, le Gouvernement luxembourgeois place </w:t>
      </w:r>
      <w:r w:rsidR="00AC5F14" w:rsidRPr="00AC5F14">
        <w:rPr>
          <w:rFonts w:cstheme="minorHAnsi"/>
          <w:sz w:val="28"/>
          <w:szCs w:val="24"/>
          <w:lang w:val="fr-FR"/>
        </w:rPr>
        <w:t>l’intégration</w:t>
      </w:r>
      <w:r w:rsidR="00C203D8">
        <w:rPr>
          <w:rFonts w:cstheme="minorHAnsi"/>
          <w:sz w:val="28"/>
          <w:szCs w:val="24"/>
          <w:lang w:val="fr-FR"/>
        </w:rPr>
        <w:t xml:space="preserve"> </w:t>
      </w:r>
      <w:r w:rsidR="00AC5F14" w:rsidRPr="00AC5F14">
        <w:rPr>
          <w:rFonts w:cstheme="minorHAnsi"/>
          <w:sz w:val="28"/>
          <w:szCs w:val="24"/>
          <w:lang w:val="fr-FR"/>
        </w:rPr>
        <w:t>des demandeurs de protection internationale (DPI) au cœur de sa politique d’accueil</w:t>
      </w:r>
      <w:r w:rsidR="00AC5F14" w:rsidRPr="00287C77">
        <w:rPr>
          <w:rFonts w:cstheme="minorHAnsi"/>
          <w:sz w:val="28"/>
          <w:szCs w:val="24"/>
          <w:lang w:val="fr-FR"/>
        </w:rPr>
        <w:t xml:space="preserve">. </w:t>
      </w:r>
      <w:r w:rsidR="00AC5F14" w:rsidRPr="00AC5F14">
        <w:rPr>
          <w:rFonts w:cstheme="minorHAnsi"/>
          <w:sz w:val="28"/>
          <w:szCs w:val="24"/>
          <w:lang w:val="fr-FR"/>
        </w:rPr>
        <w:t>Le concept du PIA pose les jalons de l’intégration des DPI et BPI dès les premières semaines après l’arrivée des</w:t>
      </w:r>
      <w:r w:rsidR="00AC5F14">
        <w:rPr>
          <w:rFonts w:cstheme="minorHAnsi"/>
          <w:sz w:val="28"/>
          <w:szCs w:val="24"/>
          <w:lang w:val="fr-FR"/>
        </w:rPr>
        <w:t xml:space="preserve"> </w:t>
      </w:r>
      <w:r w:rsidR="00AC5F14" w:rsidRPr="00AC5F14">
        <w:rPr>
          <w:rFonts w:cstheme="minorHAnsi"/>
          <w:sz w:val="28"/>
          <w:szCs w:val="24"/>
          <w:lang w:val="fr-FR"/>
        </w:rPr>
        <w:t xml:space="preserve">personnes sur le territoire luxembourgeois. Il </w:t>
      </w:r>
      <w:r w:rsidR="000B470D">
        <w:rPr>
          <w:rFonts w:cstheme="minorHAnsi"/>
          <w:sz w:val="28"/>
          <w:szCs w:val="24"/>
          <w:lang w:val="fr-FR"/>
        </w:rPr>
        <w:t>s’appuie</w:t>
      </w:r>
      <w:r w:rsidR="00AC5F14" w:rsidRPr="00AC5F14">
        <w:rPr>
          <w:rFonts w:cstheme="minorHAnsi"/>
          <w:sz w:val="28"/>
          <w:szCs w:val="24"/>
          <w:lang w:val="fr-FR"/>
        </w:rPr>
        <w:t xml:space="preserve"> sur le principe qu’une intégration bien</w:t>
      </w:r>
      <w:r w:rsidR="00AC5F14">
        <w:rPr>
          <w:rFonts w:cstheme="minorHAnsi"/>
          <w:sz w:val="28"/>
          <w:szCs w:val="24"/>
          <w:lang w:val="fr-FR"/>
        </w:rPr>
        <w:t xml:space="preserve"> </w:t>
      </w:r>
      <w:r w:rsidR="00AC5F14" w:rsidRPr="00AC5F14">
        <w:rPr>
          <w:rFonts w:cstheme="minorHAnsi"/>
          <w:sz w:val="28"/>
          <w:szCs w:val="24"/>
          <w:lang w:val="fr-FR"/>
        </w:rPr>
        <w:t>préparée repose sur deux éléments</w:t>
      </w:r>
      <w:r w:rsidR="000B470D">
        <w:rPr>
          <w:rFonts w:cstheme="minorHAnsi"/>
          <w:sz w:val="28"/>
          <w:szCs w:val="24"/>
          <w:lang w:val="fr-FR"/>
        </w:rPr>
        <w:t xml:space="preserve"> : </w:t>
      </w:r>
      <w:r w:rsidR="00AC5F14" w:rsidRPr="00AC5F14">
        <w:rPr>
          <w:rFonts w:cstheme="minorHAnsi"/>
          <w:sz w:val="28"/>
          <w:szCs w:val="24"/>
          <w:lang w:val="fr-FR"/>
        </w:rPr>
        <w:t>à savoir l’apprentissage de la langue nationale et</w:t>
      </w:r>
      <w:r w:rsidR="00AC5F14">
        <w:rPr>
          <w:rFonts w:cstheme="minorHAnsi"/>
          <w:sz w:val="28"/>
          <w:szCs w:val="24"/>
          <w:lang w:val="fr-FR"/>
        </w:rPr>
        <w:t xml:space="preserve"> </w:t>
      </w:r>
      <w:r w:rsidR="00AC5F14" w:rsidRPr="00AC5F14">
        <w:rPr>
          <w:rFonts w:cstheme="minorHAnsi"/>
          <w:sz w:val="28"/>
          <w:szCs w:val="24"/>
          <w:lang w:val="fr-FR"/>
        </w:rPr>
        <w:t>administrative ainsi que la compréhension du fonctionnement de la vie quotidienne au</w:t>
      </w:r>
      <w:r w:rsidR="00AC5F14">
        <w:rPr>
          <w:rFonts w:cstheme="minorHAnsi"/>
          <w:sz w:val="28"/>
          <w:szCs w:val="24"/>
          <w:lang w:val="fr-FR"/>
        </w:rPr>
        <w:t xml:space="preserve"> </w:t>
      </w:r>
      <w:r w:rsidR="00AC5F14" w:rsidRPr="00AC5F14">
        <w:rPr>
          <w:rFonts w:cstheme="minorHAnsi"/>
          <w:sz w:val="28"/>
          <w:szCs w:val="24"/>
          <w:lang w:val="fr-FR"/>
        </w:rPr>
        <w:t>Luxembourg.</w:t>
      </w:r>
    </w:p>
    <w:p w:rsidR="00680628" w:rsidRDefault="00082C47" w:rsidP="004D1AE6">
      <w:pPr>
        <w:spacing w:line="360" w:lineRule="auto"/>
        <w:jc w:val="both"/>
        <w:rPr>
          <w:rFonts w:cstheme="minorHAnsi"/>
          <w:sz w:val="28"/>
          <w:szCs w:val="24"/>
          <w:lang w:val="fr-FR"/>
        </w:rPr>
      </w:pPr>
      <w:r>
        <w:rPr>
          <w:rFonts w:cstheme="minorHAnsi"/>
          <w:sz w:val="28"/>
          <w:szCs w:val="24"/>
          <w:lang w:val="fr-FR"/>
        </w:rPr>
        <w:t xml:space="preserve">Je tiens </w:t>
      </w:r>
      <w:r w:rsidR="000B470D">
        <w:rPr>
          <w:rFonts w:cstheme="minorHAnsi"/>
          <w:sz w:val="28"/>
          <w:szCs w:val="24"/>
          <w:lang w:val="fr-FR"/>
        </w:rPr>
        <w:t>ensuite</w:t>
      </w:r>
      <w:r>
        <w:rPr>
          <w:rFonts w:cstheme="minorHAnsi"/>
          <w:sz w:val="28"/>
          <w:szCs w:val="24"/>
          <w:lang w:val="fr-FR"/>
        </w:rPr>
        <w:t xml:space="preserve"> à souligner le travail important effectué par le </w:t>
      </w:r>
      <w:r w:rsidRPr="00082C47">
        <w:rPr>
          <w:rFonts w:cstheme="minorHAnsi"/>
          <w:b/>
          <w:sz w:val="28"/>
          <w:szCs w:val="24"/>
          <w:lang w:val="fr-FR"/>
        </w:rPr>
        <w:t>Centre pour l’égalité de traitement (CET)</w:t>
      </w:r>
      <w:r>
        <w:rPr>
          <w:rFonts w:cstheme="minorHAnsi"/>
          <w:sz w:val="28"/>
          <w:szCs w:val="24"/>
          <w:lang w:val="fr-FR"/>
        </w:rPr>
        <w:t xml:space="preserve"> qui a </w:t>
      </w:r>
      <w:r w:rsidRPr="00082C47">
        <w:rPr>
          <w:rFonts w:cstheme="minorHAnsi"/>
          <w:sz w:val="28"/>
          <w:szCs w:val="24"/>
          <w:lang w:val="fr-FR"/>
        </w:rPr>
        <w:t>pour objet de promouvoir, d’analyser, et de surveiller</w:t>
      </w:r>
      <w:r>
        <w:rPr>
          <w:rFonts w:cstheme="minorHAnsi"/>
          <w:sz w:val="28"/>
          <w:szCs w:val="24"/>
          <w:lang w:val="fr-FR"/>
        </w:rPr>
        <w:t xml:space="preserve"> </w:t>
      </w:r>
      <w:r w:rsidRPr="00082C47">
        <w:rPr>
          <w:rFonts w:cstheme="minorHAnsi"/>
          <w:sz w:val="28"/>
          <w:szCs w:val="24"/>
          <w:lang w:val="fr-FR"/>
        </w:rPr>
        <w:t>l’égalité de traitement entre toutes les personnes, sans discrimination fondée sur la</w:t>
      </w:r>
      <w:r>
        <w:rPr>
          <w:rFonts w:cstheme="minorHAnsi"/>
          <w:sz w:val="28"/>
          <w:szCs w:val="24"/>
          <w:lang w:val="fr-FR"/>
        </w:rPr>
        <w:t xml:space="preserve"> </w:t>
      </w:r>
      <w:r w:rsidRPr="00082C47">
        <w:rPr>
          <w:rFonts w:cstheme="minorHAnsi"/>
          <w:sz w:val="28"/>
          <w:szCs w:val="24"/>
          <w:lang w:val="fr-FR"/>
        </w:rPr>
        <w:t>race, l’origine ethnique, le sexe, la religion ou les convictions</w:t>
      </w:r>
      <w:r>
        <w:rPr>
          <w:rFonts w:cstheme="minorHAnsi"/>
          <w:sz w:val="28"/>
          <w:szCs w:val="24"/>
          <w:lang w:val="fr-FR"/>
        </w:rPr>
        <w:t xml:space="preserve">. </w:t>
      </w:r>
      <w:r w:rsidR="00537729">
        <w:rPr>
          <w:rFonts w:cstheme="minorHAnsi"/>
          <w:sz w:val="28"/>
          <w:szCs w:val="24"/>
          <w:lang w:val="fr-FR"/>
        </w:rPr>
        <w:t xml:space="preserve">Le Gouvernement prévoit </w:t>
      </w:r>
      <w:r w:rsidR="00537729" w:rsidRPr="00537729">
        <w:rPr>
          <w:rFonts w:cstheme="minorHAnsi"/>
          <w:b/>
          <w:sz w:val="28"/>
          <w:szCs w:val="24"/>
          <w:lang w:val="fr-FR"/>
        </w:rPr>
        <w:t xml:space="preserve">d’impliquer davantage le Centre pour l’égalité de traitement </w:t>
      </w:r>
      <w:r w:rsidR="00537729">
        <w:rPr>
          <w:rFonts w:cstheme="minorHAnsi"/>
          <w:sz w:val="28"/>
          <w:szCs w:val="24"/>
          <w:lang w:val="fr-FR"/>
        </w:rPr>
        <w:t xml:space="preserve">dans les prises de décisions sur la lutte contre les discriminations. </w:t>
      </w:r>
      <w:r w:rsidR="00680628" w:rsidRPr="00680628">
        <w:rPr>
          <w:rFonts w:cstheme="minorHAnsi"/>
          <w:sz w:val="28"/>
          <w:szCs w:val="24"/>
          <w:lang w:val="fr-FR"/>
        </w:rPr>
        <w:t xml:space="preserve">Avec la loi du 7 novembre 2017, le </w:t>
      </w:r>
      <w:r>
        <w:rPr>
          <w:rFonts w:cstheme="minorHAnsi"/>
          <w:sz w:val="28"/>
          <w:szCs w:val="24"/>
          <w:lang w:val="fr-FR"/>
        </w:rPr>
        <w:t xml:space="preserve">CET </w:t>
      </w:r>
      <w:r w:rsidR="00680628" w:rsidRPr="00680628">
        <w:rPr>
          <w:rFonts w:cstheme="minorHAnsi"/>
          <w:sz w:val="28"/>
          <w:szCs w:val="24"/>
          <w:lang w:val="fr-FR"/>
        </w:rPr>
        <w:t>a été rattaché à la Chambre des Députés</w:t>
      </w:r>
      <w:r>
        <w:rPr>
          <w:rFonts w:cstheme="minorHAnsi"/>
          <w:sz w:val="28"/>
          <w:szCs w:val="24"/>
          <w:lang w:val="fr-FR"/>
        </w:rPr>
        <w:t xml:space="preserve"> ; puis le </w:t>
      </w:r>
      <w:r w:rsidR="00680628" w:rsidRPr="00680628">
        <w:rPr>
          <w:rFonts w:cstheme="minorHAnsi"/>
          <w:sz w:val="28"/>
          <w:szCs w:val="24"/>
          <w:lang w:val="fr-FR"/>
        </w:rPr>
        <w:t>1</w:t>
      </w:r>
      <w:r w:rsidR="00680628" w:rsidRPr="002F0D2B">
        <w:rPr>
          <w:rFonts w:cstheme="minorHAnsi"/>
          <w:sz w:val="28"/>
          <w:szCs w:val="24"/>
          <w:vertAlign w:val="superscript"/>
          <w:lang w:val="fr-FR"/>
        </w:rPr>
        <w:t>er</w:t>
      </w:r>
      <w:r w:rsidR="00287C77">
        <w:rPr>
          <w:rFonts w:cstheme="minorHAnsi"/>
          <w:sz w:val="28"/>
          <w:szCs w:val="24"/>
          <w:lang w:val="fr-FR"/>
        </w:rPr>
        <w:t xml:space="preserve"> </w:t>
      </w:r>
      <w:r w:rsidR="00680628" w:rsidRPr="00680628">
        <w:rPr>
          <w:rFonts w:cstheme="minorHAnsi"/>
          <w:sz w:val="28"/>
          <w:szCs w:val="24"/>
          <w:lang w:val="fr-FR"/>
        </w:rPr>
        <w:t xml:space="preserve">juillet 2020, la Chambre a adopté une résolution </w:t>
      </w:r>
      <w:r w:rsidR="00537729">
        <w:rPr>
          <w:rFonts w:cstheme="minorHAnsi"/>
          <w:sz w:val="28"/>
          <w:szCs w:val="24"/>
          <w:lang w:val="fr-FR"/>
        </w:rPr>
        <w:t xml:space="preserve">où elle s’engage à conférer davantage de </w:t>
      </w:r>
      <w:r w:rsidR="00537729">
        <w:rPr>
          <w:rFonts w:cstheme="minorHAnsi"/>
          <w:sz w:val="28"/>
          <w:szCs w:val="24"/>
          <w:lang w:val="fr-FR"/>
        </w:rPr>
        <w:lastRenderedPageBreak/>
        <w:t>compétences au CET et à augmenter la dotation budgétaire et personnelle de ce dernier.</w:t>
      </w:r>
    </w:p>
    <w:p w:rsidR="0028641A" w:rsidRPr="00C80B06" w:rsidRDefault="00082C47" w:rsidP="004D1AE6">
      <w:pPr>
        <w:spacing w:line="360" w:lineRule="auto"/>
        <w:jc w:val="both"/>
        <w:rPr>
          <w:rFonts w:cstheme="minorHAnsi"/>
          <w:sz w:val="28"/>
          <w:szCs w:val="24"/>
          <w:lang w:val="fr-FR"/>
        </w:rPr>
      </w:pPr>
      <w:r>
        <w:rPr>
          <w:rFonts w:cstheme="minorHAnsi"/>
          <w:sz w:val="28"/>
          <w:szCs w:val="24"/>
          <w:lang w:val="fr-FR"/>
        </w:rPr>
        <w:t xml:space="preserve">Enfin, </w:t>
      </w:r>
      <w:r w:rsidR="0028641A">
        <w:rPr>
          <w:rFonts w:cstheme="minorHAnsi"/>
          <w:sz w:val="28"/>
          <w:szCs w:val="24"/>
          <w:lang w:val="fr-FR"/>
        </w:rPr>
        <w:t xml:space="preserve">le Luxembourg a réitéré son engagement à renforcer </w:t>
      </w:r>
      <w:r w:rsidR="0028641A" w:rsidRPr="00C80B06">
        <w:rPr>
          <w:rFonts w:cstheme="minorHAnsi"/>
          <w:sz w:val="28"/>
          <w:szCs w:val="24"/>
          <w:lang w:val="fr-FR"/>
        </w:rPr>
        <w:t>ses efforts pour combattre toutes les</w:t>
      </w:r>
      <w:r w:rsidR="0028641A">
        <w:rPr>
          <w:rFonts w:cstheme="minorHAnsi"/>
          <w:sz w:val="28"/>
          <w:szCs w:val="24"/>
          <w:lang w:val="fr-FR"/>
        </w:rPr>
        <w:t xml:space="preserve"> </w:t>
      </w:r>
      <w:r w:rsidR="0028641A" w:rsidRPr="00C80B06">
        <w:rPr>
          <w:rFonts w:cstheme="minorHAnsi"/>
          <w:sz w:val="28"/>
          <w:szCs w:val="24"/>
          <w:lang w:val="fr-FR"/>
        </w:rPr>
        <w:t>formes de discrimination raciale et de</w:t>
      </w:r>
      <w:r w:rsidR="0028641A">
        <w:rPr>
          <w:rFonts w:cstheme="minorHAnsi"/>
          <w:sz w:val="28"/>
          <w:szCs w:val="24"/>
          <w:lang w:val="fr-FR"/>
        </w:rPr>
        <w:t xml:space="preserve"> </w:t>
      </w:r>
      <w:r w:rsidR="0028641A" w:rsidRPr="00C80B06">
        <w:rPr>
          <w:rFonts w:cstheme="minorHAnsi"/>
          <w:sz w:val="28"/>
          <w:szCs w:val="24"/>
          <w:lang w:val="fr-FR"/>
        </w:rPr>
        <w:t>xénophobie</w:t>
      </w:r>
      <w:r w:rsidR="0028641A">
        <w:rPr>
          <w:rFonts w:cstheme="minorHAnsi"/>
          <w:sz w:val="28"/>
          <w:szCs w:val="24"/>
          <w:lang w:val="fr-FR"/>
        </w:rPr>
        <w:t xml:space="preserve"> lors de son dernier </w:t>
      </w:r>
      <w:r w:rsidR="0028641A" w:rsidRPr="0028641A">
        <w:rPr>
          <w:rFonts w:cstheme="minorHAnsi"/>
          <w:b/>
          <w:sz w:val="28"/>
          <w:szCs w:val="24"/>
          <w:lang w:val="fr-FR"/>
        </w:rPr>
        <w:t>Examen périodique universel</w:t>
      </w:r>
      <w:r w:rsidR="0028641A">
        <w:rPr>
          <w:rFonts w:cstheme="minorHAnsi"/>
          <w:b/>
          <w:sz w:val="28"/>
          <w:szCs w:val="24"/>
          <w:lang w:val="fr-FR"/>
        </w:rPr>
        <w:t xml:space="preserve"> (EPU)</w:t>
      </w:r>
      <w:r w:rsidR="0028641A" w:rsidRPr="0028641A">
        <w:rPr>
          <w:rFonts w:cstheme="minorHAnsi"/>
          <w:b/>
          <w:sz w:val="28"/>
          <w:szCs w:val="24"/>
          <w:lang w:val="fr-FR"/>
        </w:rPr>
        <w:t xml:space="preserve"> en 2018</w:t>
      </w:r>
      <w:r w:rsidR="0028641A">
        <w:rPr>
          <w:rFonts w:cstheme="minorHAnsi"/>
          <w:sz w:val="28"/>
          <w:szCs w:val="24"/>
          <w:lang w:val="fr-FR"/>
        </w:rPr>
        <w:t xml:space="preserve">, en acceptant 12 recommandations qui lui ont été adressées par d’autres Etats à ce sujet. </w:t>
      </w:r>
    </w:p>
    <w:p w:rsidR="00082C47" w:rsidRPr="00AC5F14" w:rsidRDefault="00082C47" w:rsidP="004D1AE6">
      <w:pPr>
        <w:spacing w:line="360" w:lineRule="auto"/>
        <w:jc w:val="both"/>
        <w:rPr>
          <w:rFonts w:cstheme="minorHAnsi"/>
          <w:sz w:val="28"/>
          <w:szCs w:val="24"/>
          <w:lang w:val="fr-FR"/>
        </w:rPr>
      </w:pPr>
    </w:p>
    <w:p w:rsidR="004D1AE6" w:rsidRPr="004D1AE6" w:rsidRDefault="004D1AE6" w:rsidP="004D1AE6">
      <w:pPr>
        <w:spacing w:line="360" w:lineRule="auto"/>
        <w:jc w:val="both"/>
        <w:rPr>
          <w:rFonts w:cstheme="minorHAnsi"/>
          <w:sz w:val="28"/>
          <w:szCs w:val="24"/>
          <w:lang w:val="fr-FR"/>
        </w:rPr>
      </w:pPr>
      <w:r w:rsidRPr="004D1AE6">
        <w:rPr>
          <w:rFonts w:cstheme="minorHAnsi"/>
          <w:sz w:val="28"/>
          <w:szCs w:val="24"/>
          <w:lang w:val="fr-FR"/>
        </w:rPr>
        <w:t xml:space="preserve">Madame la Présidente, </w:t>
      </w:r>
    </w:p>
    <w:p w:rsidR="004D1AE6" w:rsidRPr="004D1AE6" w:rsidRDefault="004D1AE6" w:rsidP="004D1AE6">
      <w:pPr>
        <w:spacing w:line="360" w:lineRule="auto"/>
        <w:jc w:val="both"/>
        <w:rPr>
          <w:rFonts w:cstheme="minorHAnsi"/>
          <w:sz w:val="28"/>
          <w:szCs w:val="24"/>
          <w:lang w:val="fr-FR"/>
        </w:rPr>
      </w:pPr>
      <w:r w:rsidRPr="004D1AE6">
        <w:rPr>
          <w:rFonts w:cstheme="minorHAnsi"/>
          <w:sz w:val="28"/>
          <w:szCs w:val="24"/>
          <w:lang w:val="fr-FR"/>
        </w:rPr>
        <w:t xml:space="preserve">Mesdames et Messieurs les membres du Comité, </w:t>
      </w:r>
    </w:p>
    <w:p w:rsidR="004D1AE6" w:rsidRPr="004D1AE6" w:rsidRDefault="004D1AE6" w:rsidP="004D1AE6">
      <w:pPr>
        <w:spacing w:line="360" w:lineRule="auto"/>
        <w:jc w:val="both"/>
        <w:rPr>
          <w:rFonts w:cstheme="minorHAnsi"/>
          <w:sz w:val="28"/>
          <w:szCs w:val="24"/>
          <w:lang w:val="fr-FR"/>
        </w:rPr>
      </w:pPr>
      <w:r w:rsidRPr="004D1AE6">
        <w:rPr>
          <w:rFonts w:cstheme="minorHAnsi"/>
          <w:sz w:val="28"/>
          <w:szCs w:val="24"/>
          <w:lang w:val="fr-FR"/>
        </w:rPr>
        <w:t xml:space="preserve">Mesdames et Messieurs, </w:t>
      </w:r>
    </w:p>
    <w:p w:rsidR="004D1AE6" w:rsidRPr="004D1AE6" w:rsidRDefault="004D1AE6" w:rsidP="004D1AE6">
      <w:pPr>
        <w:spacing w:line="360" w:lineRule="auto"/>
        <w:jc w:val="both"/>
        <w:rPr>
          <w:rFonts w:cstheme="minorHAnsi"/>
          <w:sz w:val="28"/>
          <w:szCs w:val="24"/>
          <w:lang w:val="fr-FR"/>
        </w:rPr>
      </w:pPr>
    </w:p>
    <w:p w:rsidR="004D1AE6" w:rsidRPr="004D1AE6" w:rsidRDefault="004D1AE6" w:rsidP="004D1AE6">
      <w:pPr>
        <w:spacing w:line="360" w:lineRule="auto"/>
        <w:jc w:val="both"/>
        <w:rPr>
          <w:rFonts w:cstheme="minorHAnsi"/>
          <w:sz w:val="28"/>
          <w:szCs w:val="24"/>
          <w:lang w:val="fr-FR"/>
        </w:rPr>
      </w:pPr>
      <w:r w:rsidRPr="004D1AE6">
        <w:rPr>
          <w:rFonts w:cstheme="minorHAnsi"/>
          <w:sz w:val="28"/>
          <w:szCs w:val="24"/>
          <w:lang w:val="fr-FR"/>
        </w:rPr>
        <w:t xml:space="preserve">Comme l’a évoqué Monsieur le Ministre Asselborn, si le Luxembourg était bien conscient de ne pas être épargné par les phénomènes </w:t>
      </w:r>
      <w:r>
        <w:rPr>
          <w:rFonts w:cstheme="minorHAnsi"/>
          <w:sz w:val="28"/>
          <w:szCs w:val="24"/>
          <w:lang w:val="fr-FR"/>
        </w:rPr>
        <w:t>de discriminations raciales</w:t>
      </w:r>
      <w:r w:rsidRPr="004D1AE6">
        <w:rPr>
          <w:rFonts w:cstheme="minorHAnsi"/>
          <w:sz w:val="28"/>
          <w:szCs w:val="24"/>
          <w:lang w:val="fr-FR"/>
        </w:rPr>
        <w:t xml:space="preserve">, il était cependant jusqu’à présent difficile d’en évaluer l’ampleur et la portée au niveau national, du fait d’un manque de données à ce sujet. </w:t>
      </w:r>
    </w:p>
    <w:p w:rsidR="004D1AE6" w:rsidRPr="004D1AE6" w:rsidRDefault="004D1AE6" w:rsidP="004D1AE6">
      <w:pPr>
        <w:spacing w:line="360" w:lineRule="auto"/>
        <w:jc w:val="both"/>
        <w:rPr>
          <w:rFonts w:cstheme="minorHAnsi"/>
          <w:sz w:val="28"/>
          <w:szCs w:val="24"/>
          <w:lang w:val="fr-FR"/>
        </w:rPr>
      </w:pPr>
      <w:r w:rsidRPr="004D1AE6">
        <w:rPr>
          <w:rFonts w:cstheme="minorHAnsi"/>
          <w:sz w:val="28"/>
          <w:szCs w:val="24"/>
          <w:lang w:val="fr-FR"/>
        </w:rPr>
        <w:t>En 2019, l’</w:t>
      </w:r>
      <w:r w:rsidRPr="004D1AE6">
        <w:rPr>
          <w:rFonts w:cstheme="minorHAnsi"/>
          <w:b/>
          <w:sz w:val="28"/>
          <w:szCs w:val="24"/>
          <w:lang w:val="fr-FR"/>
        </w:rPr>
        <w:t xml:space="preserve">Agence des droits fondamentaux de l’Union européenne </w:t>
      </w:r>
      <w:r w:rsidRPr="004D1AE6">
        <w:rPr>
          <w:rFonts w:cstheme="minorHAnsi"/>
          <w:sz w:val="28"/>
          <w:szCs w:val="24"/>
          <w:lang w:val="fr-FR"/>
        </w:rPr>
        <w:t xml:space="preserve">a publié un rapport, intitulé </w:t>
      </w:r>
      <w:r w:rsidRPr="004D1AE6">
        <w:rPr>
          <w:rFonts w:cstheme="minorHAnsi"/>
          <w:b/>
          <w:sz w:val="28"/>
          <w:szCs w:val="24"/>
          <w:lang w:val="fr-FR"/>
        </w:rPr>
        <w:t>« </w:t>
      </w:r>
      <w:proofErr w:type="spellStart"/>
      <w:r w:rsidRPr="004D1AE6">
        <w:rPr>
          <w:rFonts w:cstheme="minorHAnsi"/>
          <w:b/>
          <w:i/>
          <w:sz w:val="28"/>
          <w:szCs w:val="24"/>
          <w:lang w:val="fr-FR"/>
        </w:rPr>
        <w:t>Being</w:t>
      </w:r>
      <w:proofErr w:type="spellEnd"/>
      <w:r w:rsidRPr="004D1AE6">
        <w:rPr>
          <w:rFonts w:cstheme="minorHAnsi"/>
          <w:b/>
          <w:i/>
          <w:sz w:val="28"/>
          <w:szCs w:val="24"/>
          <w:lang w:val="fr-FR"/>
        </w:rPr>
        <w:t xml:space="preserve"> Black in the EU</w:t>
      </w:r>
      <w:r w:rsidRPr="004D1AE6">
        <w:rPr>
          <w:rFonts w:cstheme="minorHAnsi"/>
          <w:b/>
          <w:sz w:val="28"/>
          <w:szCs w:val="24"/>
          <w:lang w:val="fr-FR"/>
        </w:rPr>
        <w:t> »</w:t>
      </w:r>
      <w:r w:rsidRPr="004D1AE6">
        <w:rPr>
          <w:rFonts w:cstheme="minorHAnsi"/>
          <w:sz w:val="28"/>
          <w:szCs w:val="24"/>
          <w:lang w:val="fr-FR"/>
        </w:rPr>
        <w:t>, qui a mis en lumière que les problèmes liés à la discrimination raciale étaient plus importants qu’estimé jusqu’alors au Luxembourg. Suite à la publication de ce rapport par l’Agence des droits fondamentaux de l’Union européenne, et dans le sillage d</w:t>
      </w:r>
      <w:r w:rsidR="0098156A">
        <w:rPr>
          <w:rFonts w:cstheme="minorHAnsi"/>
          <w:sz w:val="28"/>
          <w:szCs w:val="24"/>
          <w:lang w:val="fr-FR"/>
        </w:rPr>
        <w:t>u</w:t>
      </w:r>
      <w:r w:rsidRPr="004D1AE6">
        <w:rPr>
          <w:rFonts w:cstheme="minorHAnsi"/>
          <w:sz w:val="28"/>
          <w:szCs w:val="24"/>
          <w:lang w:val="fr-FR"/>
        </w:rPr>
        <w:t xml:space="preserve"> Mouvement </w:t>
      </w:r>
      <w:r w:rsidRPr="004D1AE6">
        <w:rPr>
          <w:rFonts w:cstheme="minorHAnsi"/>
          <w:i/>
          <w:sz w:val="28"/>
          <w:szCs w:val="24"/>
          <w:lang w:val="fr-FR"/>
        </w:rPr>
        <w:t xml:space="preserve">Black </w:t>
      </w:r>
      <w:proofErr w:type="spellStart"/>
      <w:r w:rsidRPr="004D1AE6">
        <w:rPr>
          <w:rFonts w:cstheme="minorHAnsi"/>
          <w:i/>
          <w:sz w:val="28"/>
          <w:szCs w:val="24"/>
          <w:lang w:val="fr-FR"/>
        </w:rPr>
        <w:t>Lives</w:t>
      </w:r>
      <w:proofErr w:type="spellEnd"/>
      <w:r w:rsidRPr="004D1AE6">
        <w:rPr>
          <w:rFonts w:cstheme="minorHAnsi"/>
          <w:i/>
          <w:sz w:val="28"/>
          <w:szCs w:val="24"/>
          <w:lang w:val="fr-FR"/>
        </w:rPr>
        <w:t xml:space="preserve"> </w:t>
      </w:r>
      <w:proofErr w:type="spellStart"/>
      <w:r w:rsidRPr="004D1AE6">
        <w:rPr>
          <w:rFonts w:cstheme="minorHAnsi"/>
          <w:i/>
          <w:sz w:val="28"/>
          <w:szCs w:val="24"/>
          <w:lang w:val="fr-FR"/>
        </w:rPr>
        <w:t>Matter</w:t>
      </w:r>
      <w:proofErr w:type="spellEnd"/>
      <w:r w:rsidRPr="004D1AE6">
        <w:rPr>
          <w:rFonts w:cstheme="minorHAnsi"/>
          <w:sz w:val="28"/>
          <w:szCs w:val="24"/>
          <w:lang w:val="fr-FR"/>
        </w:rPr>
        <w:t xml:space="preserve">, la </w:t>
      </w:r>
      <w:r w:rsidRPr="004D1AE6">
        <w:rPr>
          <w:rFonts w:cstheme="minorHAnsi"/>
          <w:b/>
          <w:sz w:val="28"/>
          <w:szCs w:val="24"/>
          <w:lang w:val="fr-FR"/>
        </w:rPr>
        <w:t xml:space="preserve">Chambre des Députés a adopté, en juillet 2020, une motion invitant le Gouvernement luxembourgeois à élaborer une étude sur le phénomène du racisme au Luxembourg </w:t>
      </w:r>
      <w:r w:rsidRPr="004D1AE6">
        <w:rPr>
          <w:rFonts w:cstheme="minorHAnsi"/>
          <w:sz w:val="28"/>
          <w:szCs w:val="24"/>
          <w:lang w:val="fr-FR"/>
        </w:rPr>
        <w:t xml:space="preserve">dans le but de développer par la suite une stratégie de </w:t>
      </w:r>
      <w:r w:rsidRPr="004D1AE6">
        <w:rPr>
          <w:rFonts w:cstheme="minorHAnsi"/>
          <w:sz w:val="28"/>
          <w:szCs w:val="24"/>
          <w:lang w:val="fr-FR"/>
        </w:rPr>
        <w:lastRenderedPageBreak/>
        <w:t>lutte cohérente. Cette étude est le fruit d’une coopération entre le Ministère de la Famille, de l’Intégration et à la Grande Région, le </w:t>
      </w:r>
      <w:r w:rsidRPr="004D1AE6">
        <w:rPr>
          <w:rFonts w:cstheme="minorHAnsi"/>
          <w:i/>
          <w:iCs/>
          <w:sz w:val="28"/>
          <w:szCs w:val="24"/>
          <w:lang w:val="fr-FR"/>
        </w:rPr>
        <w:t>Centre d’étude et de formation interculturelles et sociales</w:t>
      </w:r>
      <w:r w:rsidRPr="004D1AE6">
        <w:rPr>
          <w:rFonts w:cstheme="minorHAnsi"/>
          <w:sz w:val="28"/>
          <w:szCs w:val="24"/>
          <w:lang w:val="fr-FR"/>
        </w:rPr>
        <w:t> (CEFIS) et le </w:t>
      </w:r>
      <w:r w:rsidRPr="004D1AE6">
        <w:rPr>
          <w:rFonts w:cstheme="minorHAnsi"/>
          <w:i/>
          <w:iCs/>
          <w:sz w:val="28"/>
          <w:szCs w:val="24"/>
          <w:lang w:val="fr-FR"/>
        </w:rPr>
        <w:t xml:space="preserve">Luxembourg Institute of </w:t>
      </w:r>
      <w:proofErr w:type="spellStart"/>
      <w:r w:rsidRPr="004D1AE6">
        <w:rPr>
          <w:rFonts w:cstheme="minorHAnsi"/>
          <w:i/>
          <w:iCs/>
          <w:sz w:val="28"/>
          <w:szCs w:val="24"/>
          <w:lang w:val="fr-FR"/>
        </w:rPr>
        <w:t>Socio-Economic</w:t>
      </w:r>
      <w:proofErr w:type="spellEnd"/>
      <w:r w:rsidRPr="004D1AE6">
        <w:rPr>
          <w:rFonts w:cstheme="minorHAnsi"/>
          <w:i/>
          <w:iCs/>
          <w:sz w:val="28"/>
          <w:szCs w:val="24"/>
          <w:lang w:val="fr-FR"/>
        </w:rPr>
        <w:t xml:space="preserve"> </w:t>
      </w:r>
      <w:proofErr w:type="spellStart"/>
      <w:r w:rsidRPr="004D1AE6">
        <w:rPr>
          <w:rFonts w:cstheme="minorHAnsi"/>
          <w:i/>
          <w:iCs/>
          <w:sz w:val="28"/>
          <w:szCs w:val="24"/>
          <w:lang w:val="fr-FR"/>
        </w:rPr>
        <w:t>Research</w:t>
      </w:r>
      <w:proofErr w:type="spellEnd"/>
      <w:r w:rsidRPr="004D1AE6">
        <w:rPr>
          <w:rFonts w:cstheme="minorHAnsi"/>
          <w:sz w:val="28"/>
          <w:szCs w:val="24"/>
          <w:lang w:val="fr-FR"/>
        </w:rPr>
        <w:t xml:space="preserve"> (LISER). </w:t>
      </w:r>
    </w:p>
    <w:p w:rsidR="004D1AE6" w:rsidRPr="004D1AE6" w:rsidRDefault="004D1AE6" w:rsidP="004D1AE6">
      <w:pPr>
        <w:spacing w:line="360" w:lineRule="auto"/>
        <w:jc w:val="both"/>
        <w:rPr>
          <w:rFonts w:cstheme="minorHAnsi"/>
          <w:sz w:val="28"/>
          <w:szCs w:val="24"/>
          <w:lang w:val="fr-FR"/>
        </w:rPr>
      </w:pPr>
      <w:r w:rsidRPr="004D1AE6">
        <w:rPr>
          <w:rFonts w:cstheme="minorHAnsi"/>
          <w:sz w:val="28"/>
          <w:szCs w:val="24"/>
          <w:lang w:val="fr-FR"/>
        </w:rPr>
        <w:t>L’étude</w:t>
      </w:r>
      <w:r w:rsidR="00C203D8">
        <w:rPr>
          <w:rFonts w:cstheme="minorHAnsi"/>
          <w:sz w:val="28"/>
          <w:szCs w:val="24"/>
          <w:lang w:val="fr-FR"/>
        </w:rPr>
        <w:t>, présentée au mois de mars 2022,</w:t>
      </w:r>
      <w:r w:rsidRPr="004D1AE6">
        <w:rPr>
          <w:rFonts w:cstheme="minorHAnsi"/>
          <w:sz w:val="28"/>
          <w:szCs w:val="24"/>
          <w:lang w:val="fr-FR"/>
        </w:rPr>
        <w:t xml:space="preserve"> combine plusieurs méthodes, quantitatives et qualitatives, ainsi que plusieurs types de sources, analyse documentaire, entretiens en face-à-face et questionnaires en ligne. D’une part, le LISER a mené une</w:t>
      </w:r>
      <w:r w:rsidRPr="004D1AE6">
        <w:rPr>
          <w:rFonts w:cstheme="minorHAnsi"/>
          <w:b/>
          <w:sz w:val="28"/>
          <w:szCs w:val="24"/>
          <w:lang w:val="fr-FR"/>
        </w:rPr>
        <w:t xml:space="preserve"> </w:t>
      </w:r>
      <w:r w:rsidRPr="004D1AE6">
        <w:rPr>
          <w:rFonts w:cstheme="minorHAnsi"/>
          <w:b/>
          <w:sz w:val="28"/>
          <w:szCs w:val="24"/>
          <w:u w:val="single"/>
          <w:lang w:val="fr-FR"/>
        </w:rPr>
        <w:t>enquête quantitative</w:t>
      </w:r>
      <w:r w:rsidRPr="004D1AE6">
        <w:rPr>
          <w:rFonts w:cstheme="minorHAnsi"/>
          <w:sz w:val="28"/>
          <w:szCs w:val="24"/>
          <w:lang w:val="fr-FR"/>
        </w:rPr>
        <w:t xml:space="preserve"> permettant de </w:t>
      </w:r>
      <w:r w:rsidRPr="004D1AE6">
        <w:rPr>
          <w:rFonts w:cstheme="minorHAnsi"/>
          <w:b/>
          <w:sz w:val="28"/>
          <w:szCs w:val="24"/>
          <w:lang w:val="fr-FR"/>
        </w:rPr>
        <w:t>mesurer les perceptions de la population</w:t>
      </w:r>
      <w:r w:rsidRPr="004D1AE6">
        <w:rPr>
          <w:rFonts w:cstheme="minorHAnsi"/>
          <w:sz w:val="28"/>
          <w:szCs w:val="24"/>
          <w:lang w:val="fr-FR"/>
        </w:rPr>
        <w:t xml:space="preserve"> nationale et de ses groupes dits minoritaires. D’autre part, le CEFIS a réalisé une</w:t>
      </w:r>
      <w:r w:rsidRPr="004D1AE6">
        <w:rPr>
          <w:rFonts w:cstheme="minorHAnsi"/>
          <w:b/>
          <w:sz w:val="28"/>
          <w:szCs w:val="24"/>
          <w:lang w:val="fr-FR"/>
        </w:rPr>
        <w:t xml:space="preserve"> </w:t>
      </w:r>
      <w:r w:rsidRPr="004D1AE6">
        <w:rPr>
          <w:rFonts w:cstheme="minorHAnsi"/>
          <w:b/>
          <w:sz w:val="28"/>
          <w:szCs w:val="24"/>
          <w:u w:val="single"/>
          <w:lang w:val="fr-FR"/>
        </w:rPr>
        <w:t>enquête qualitative</w:t>
      </w:r>
      <w:r w:rsidRPr="004D1AE6">
        <w:rPr>
          <w:rFonts w:cstheme="minorHAnsi"/>
          <w:sz w:val="28"/>
          <w:szCs w:val="24"/>
          <w:lang w:val="fr-FR"/>
        </w:rPr>
        <w:t xml:space="preserve"> identifiant les </w:t>
      </w:r>
      <w:r w:rsidRPr="004D1AE6">
        <w:rPr>
          <w:rFonts w:cstheme="minorHAnsi"/>
          <w:b/>
          <w:sz w:val="28"/>
          <w:szCs w:val="24"/>
          <w:lang w:val="fr-FR"/>
        </w:rPr>
        <w:t>perceptions dominantes des acteurs de terrain et experts</w:t>
      </w:r>
      <w:r w:rsidRPr="004D1AE6">
        <w:rPr>
          <w:rFonts w:cstheme="minorHAnsi"/>
          <w:sz w:val="28"/>
          <w:szCs w:val="24"/>
          <w:lang w:val="fr-FR"/>
        </w:rPr>
        <w:t>, directement ou indirectement en lien avec le racisme et les discriminations au Luxembourg.</w:t>
      </w:r>
    </w:p>
    <w:p w:rsidR="004D1AE6" w:rsidRPr="004D1AE6" w:rsidRDefault="005F1043" w:rsidP="004D1AE6">
      <w:pPr>
        <w:spacing w:line="360" w:lineRule="auto"/>
        <w:jc w:val="both"/>
        <w:rPr>
          <w:rFonts w:cstheme="minorHAnsi"/>
          <w:sz w:val="28"/>
          <w:szCs w:val="24"/>
          <w:lang w:val="fr-FR"/>
        </w:rPr>
      </w:pPr>
      <w:r>
        <w:rPr>
          <w:rFonts w:cstheme="minorHAnsi"/>
          <w:sz w:val="28"/>
          <w:szCs w:val="24"/>
          <w:lang w:val="fr-FR"/>
        </w:rPr>
        <w:t>L’étude</w:t>
      </w:r>
      <w:r w:rsidRPr="004D1AE6">
        <w:rPr>
          <w:rFonts w:cstheme="minorHAnsi"/>
          <w:sz w:val="28"/>
          <w:szCs w:val="24"/>
          <w:lang w:val="fr-FR"/>
        </w:rPr>
        <w:t xml:space="preserve"> </w:t>
      </w:r>
      <w:r w:rsidR="004D1AE6" w:rsidRPr="004D1AE6">
        <w:rPr>
          <w:rFonts w:cstheme="minorHAnsi"/>
          <w:sz w:val="28"/>
          <w:szCs w:val="24"/>
          <w:lang w:val="fr-FR"/>
        </w:rPr>
        <w:t xml:space="preserve">vise quatre objectifs : </w:t>
      </w:r>
    </w:p>
    <w:p w:rsidR="004D1AE6" w:rsidRPr="004D1AE6" w:rsidRDefault="004D1AE6" w:rsidP="004D1AE6">
      <w:pPr>
        <w:numPr>
          <w:ilvl w:val="0"/>
          <w:numId w:val="1"/>
        </w:numPr>
        <w:spacing w:line="360" w:lineRule="auto"/>
        <w:jc w:val="both"/>
        <w:rPr>
          <w:rFonts w:cstheme="minorHAnsi"/>
          <w:sz w:val="28"/>
          <w:szCs w:val="24"/>
          <w:lang w:val="fr-FR"/>
        </w:rPr>
      </w:pPr>
      <w:r w:rsidRPr="004D1AE6">
        <w:rPr>
          <w:rFonts w:cstheme="minorHAnsi"/>
          <w:sz w:val="28"/>
          <w:szCs w:val="24"/>
          <w:lang w:val="fr-FR"/>
        </w:rPr>
        <w:t xml:space="preserve">Dresser un </w:t>
      </w:r>
      <w:r w:rsidRPr="004D1AE6">
        <w:rPr>
          <w:rFonts w:cstheme="minorHAnsi"/>
          <w:b/>
          <w:sz w:val="28"/>
          <w:szCs w:val="24"/>
          <w:lang w:val="fr-FR"/>
        </w:rPr>
        <w:t>état des lieux des mécanismes et instruments en place</w:t>
      </w:r>
      <w:r w:rsidRPr="004D1AE6">
        <w:rPr>
          <w:rFonts w:cstheme="minorHAnsi"/>
          <w:sz w:val="28"/>
          <w:szCs w:val="24"/>
          <w:lang w:val="fr-FR"/>
        </w:rPr>
        <w:t xml:space="preserve">, de leur connaissance et </w:t>
      </w:r>
      <w:r w:rsidR="0098156A">
        <w:rPr>
          <w:rFonts w:cstheme="minorHAnsi"/>
          <w:sz w:val="28"/>
          <w:szCs w:val="24"/>
          <w:lang w:val="fr-FR"/>
        </w:rPr>
        <w:t xml:space="preserve">de leur </w:t>
      </w:r>
      <w:r w:rsidRPr="004D1AE6">
        <w:rPr>
          <w:rFonts w:cstheme="minorHAnsi"/>
          <w:sz w:val="28"/>
          <w:szCs w:val="24"/>
          <w:lang w:val="fr-FR"/>
        </w:rPr>
        <w:t xml:space="preserve">utilisation </w:t>
      </w:r>
    </w:p>
    <w:p w:rsidR="004D1AE6" w:rsidRPr="004D1AE6" w:rsidRDefault="004D1AE6" w:rsidP="004D1AE6">
      <w:pPr>
        <w:numPr>
          <w:ilvl w:val="0"/>
          <w:numId w:val="1"/>
        </w:numPr>
        <w:spacing w:line="360" w:lineRule="auto"/>
        <w:jc w:val="both"/>
        <w:rPr>
          <w:rFonts w:cstheme="minorHAnsi"/>
          <w:sz w:val="28"/>
          <w:szCs w:val="24"/>
          <w:lang w:val="fr-FR"/>
        </w:rPr>
      </w:pPr>
      <w:r w:rsidRPr="004D1AE6">
        <w:rPr>
          <w:rFonts w:cstheme="minorHAnsi"/>
          <w:sz w:val="28"/>
          <w:szCs w:val="24"/>
          <w:lang w:val="fr-FR"/>
        </w:rPr>
        <w:t xml:space="preserve">Etablir et stabiliser la </w:t>
      </w:r>
      <w:r w:rsidRPr="004D1AE6">
        <w:rPr>
          <w:rFonts w:cstheme="minorHAnsi"/>
          <w:b/>
          <w:sz w:val="28"/>
          <w:szCs w:val="24"/>
          <w:lang w:val="fr-FR"/>
        </w:rPr>
        <w:t>méthodologie de collecte de données</w:t>
      </w:r>
      <w:r w:rsidRPr="004D1AE6">
        <w:rPr>
          <w:rFonts w:cstheme="minorHAnsi"/>
          <w:sz w:val="28"/>
          <w:szCs w:val="24"/>
          <w:lang w:val="fr-FR"/>
        </w:rPr>
        <w:t xml:space="preserve"> </w:t>
      </w:r>
    </w:p>
    <w:p w:rsidR="004D1AE6" w:rsidRPr="004D1AE6" w:rsidRDefault="004D1AE6" w:rsidP="004D1AE6">
      <w:pPr>
        <w:numPr>
          <w:ilvl w:val="0"/>
          <w:numId w:val="1"/>
        </w:numPr>
        <w:spacing w:line="360" w:lineRule="auto"/>
        <w:jc w:val="both"/>
        <w:rPr>
          <w:rFonts w:cstheme="minorHAnsi"/>
          <w:sz w:val="28"/>
          <w:szCs w:val="24"/>
          <w:lang w:val="fr-FR"/>
        </w:rPr>
      </w:pPr>
      <w:r w:rsidRPr="004D1AE6">
        <w:rPr>
          <w:rFonts w:cstheme="minorHAnsi"/>
          <w:b/>
          <w:sz w:val="28"/>
          <w:szCs w:val="24"/>
          <w:lang w:val="fr-FR"/>
        </w:rPr>
        <w:t>Identifier les « groupes à risque » et les domaines</w:t>
      </w:r>
      <w:r w:rsidRPr="004D1AE6">
        <w:rPr>
          <w:rFonts w:cstheme="minorHAnsi"/>
          <w:sz w:val="28"/>
          <w:szCs w:val="24"/>
          <w:lang w:val="fr-FR"/>
        </w:rPr>
        <w:t xml:space="preserve">, situation et contextes discriminatoires </w:t>
      </w:r>
    </w:p>
    <w:p w:rsidR="002944C7" w:rsidRPr="004D1AE6" w:rsidRDefault="004D1AE6" w:rsidP="004D1AE6">
      <w:pPr>
        <w:numPr>
          <w:ilvl w:val="0"/>
          <w:numId w:val="1"/>
        </w:numPr>
        <w:spacing w:line="360" w:lineRule="auto"/>
        <w:jc w:val="both"/>
        <w:rPr>
          <w:rFonts w:cstheme="minorHAnsi"/>
          <w:sz w:val="28"/>
          <w:szCs w:val="24"/>
          <w:lang w:val="fr-FR"/>
        </w:rPr>
      </w:pPr>
      <w:r w:rsidRPr="004D1AE6">
        <w:rPr>
          <w:rFonts w:cstheme="minorHAnsi"/>
          <w:sz w:val="28"/>
          <w:szCs w:val="24"/>
          <w:lang w:val="fr-FR"/>
        </w:rPr>
        <w:t xml:space="preserve">Formuler des </w:t>
      </w:r>
      <w:r w:rsidRPr="004D1AE6">
        <w:rPr>
          <w:rFonts w:cstheme="minorHAnsi"/>
          <w:b/>
          <w:sz w:val="28"/>
          <w:szCs w:val="24"/>
          <w:lang w:val="fr-FR"/>
        </w:rPr>
        <w:t>recommandations d’orientations politiques</w:t>
      </w:r>
      <w:r w:rsidRPr="004D1AE6">
        <w:rPr>
          <w:rFonts w:cstheme="minorHAnsi"/>
          <w:sz w:val="28"/>
          <w:szCs w:val="24"/>
          <w:lang w:val="fr-FR"/>
        </w:rPr>
        <w:t xml:space="preserve"> </w:t>
      </w:r>
    </w:p>
    <w:p w:rsidR="004D1AE6" w:rsidRPr="004D1AE6" w:rsidRDefault="004D1AE6" w:rsidP="004D1AE6">
      <w:pPr>
        <w:spacing w:line="360" w:lineRule="auto"/>
        <w:jc w:val="both"/>
        <w:rPr>
          <w:rFonts w:cstheme="minorHAnsi"/>
          <w:sz w:val="28"/>
          <w:szCs w:val="24"/>
          <w:lang w:val="fr-FR"/>
        </w:rPr>
      </w:pPr>
      <w:r w:rsidRPr="004D1AE6">
        <w:rPr>
          <w:rFonts w:cstheme="minorHAnsi"/>
          <w:sz w:val="28"/>
          <w:szCs w:val="24"/>
          <w:lang w:val="fr-FR"/>
        </w:rPr>
        <w:t xml:space="preserve">Par rapport au cadre légal et institutionnel, l’étude met en évidence que malgré les dispositions en place, </w:t>
      </w:r>
      <w:proofErr w:type="gramStart"/>
      <w:r w:rsidRPr="004D1AE6">
        <w:rPr>
          <w:rFonts w:cstheme="minorHAnsi"/>
          <w:sz w:val="28"/>
          <w:szCs w:val="24"/>
          <w:lang w:val="fr-FR"/>
        </w:rPr>
        <w:t>le</w:t>
      </w:r>
      <w:r w:rsidRPr="004D1AE6">
        <w:rPr>
          <w:rFonts w:cstheme="minorHAnsi"/>
          <w:b/>
          <w:sz w:val="28"/>
          <w:szCs w:val="24"/>
          <w:lang w:val="fr-FR"/>
        </w:rPr>
        <w:t xml:space="preserve"> droit peine</w:t>
      </w:r>
      <w:proofErr w:type="gramEnd"/>
      <w:r w:rsidRPr="004D1AE6">
        <w:rPr>
          <w:rFonts w:cstheme="minorHAnsi"/>
          <w:b/>
          <w:sz w:val="28"/>
          <w:szCs w:val="24"/>
          <w:lang w:val="fr-FR"/>
        </w:rPr>
        <w:t xml:space="preserve"> à être appliqué en pratique</w:t>
      </w:r>
      <w:r w:rsidRPr="004D1AE6">
        <w:rPr>
          <w:rFonts w:cstheme="minorHAnsi"/>
          <w:sz w:val="28"/>
          <w:szCs w:val="24"/>
          <w:lang w:val="fr-FR"/>
        </w:rPr>
        <w:t xml:space="preserve">, et qu’il n’y a que peu de condamnations pour discriminations. Ceci est dû au faible nombre de plaintes déposées pour discriminations. Deux tiers des victimes de discrimination </w:t>
      </w:r>
      <w:r w:rsidRPr="004D1AE6">
        <w:rPr>
          <w:rFonts w:cstheme="minorHAnsi"/>
          <w:sz w:val="28"/>
          <w:szCs w:val="24"/>
          <w:lang w:val="fr-FR"/>
        </w:rPr>
        <w:lastRenderedPageBreak/>
        <w:t>ont affirmé ne pas déposer plainte pour leurs actes, évoquant principalement que cela ne changerait rien, que les faits ne seraient pas suffisamment graves, ou encore qu’une déclaration serait trop compliquée ou trop coûteuse. A ce propos, les experts du terrain invoquent également la problématique de la preuve et la crainte de représailles.</w:t>
      </w:r>
    </w:p>
    <w:p w:rsidR="004D1AE6" w:rsidRPr="004D1AE6" w:rsidRDefault="004D1AE6" w:rsidP="004D1AE6">
      <w:pPr>
        <w:spacing w:line="360" w:lineRule="auto"/>
        <w:jc w:val="both"/>
        <w:rPr>
          <w:rFonts w:cstheme="minorHAnsi"/>
          <w:sz w:val="28"/>
          <w:szCs w:val="24"/>
          <w:lang w:val="fr-FR"/>
        </w:rPr>
      </w:pPr>
      <w:r w:rsidRPr="004D1AE6">
        <w:rPr>
          <w:rFonts w:cstheme="minorHAnsi"/>
          <w:sz w:val="28"/>
          <w:szCs w:val="24"/>
          <w:lang w:val="fr-FR"/>
        </w:rPr>
        <w:t xml:space="preserve">Le faible taux de signalements des discriminations additionné aux </w:t>
      </w:r>
      <w:r w:rsidRPr="004D1AE6">
        <w:rPr>
          <w:rFonts w:cstheme="minorHAnsi"/>
          <w:b/>
          <w:sz w:val="28"/>
          <w:szCs w:val="24"/>
          <w:lang w:val="fr-FR"/>
        </w:rPr>
        <w:t>peu de données sur le racisme et les discriminations disponibles Grand‐Duché</w:t>
      </w:r>
      <w:r w:rsidRPr="004D1AE6">
        <w:rPr>
          <w:rFonts w:cstheme="minorHAnsi"/>
          <w:sz w:val="28"/>
          <w:szCs w:val="24"/>
          <w:lang w:val="fr-FR"/>
        </w:rPr>
        <w:t xml:space="preserve"> contribuent indirectement à l’invisibilité du racisme et rend impossible la mesure de l’ampleur des phénomènes ou l’objectivisation des groupes à risque. En effet, pour la collecte de données dans le ce domaine, les critères de saisie et de qualification des situations ne sont pas suffisamment clairs, et les données ne sont souvent ni rassemblées, ni harmonisées, ni ventilées par type de discrimination ou par catégorie juridique. La majeure partie des formes de racisme et de discrimination sont malheureusement inaccessibles ou invisibles et souvent infra-légales. Un certain nombre de pratiques, tels que des réflexes conscients ou inconscients de ramener l’autre à son origine, sont intériorisé</w:t>
      </w:r>
      <w:r w:rsidR="005F1043">
        <w:rPr>
          <w:rFonts w:cstheme="minorHAnsi"/>
          <w:sz w:val="28"/>
          <w:szCs w:val="24"/>
          <w:lang w:val="fr-FR"/>
        </w:rPr>
        <w:t>e</w:t>
      </w:r>
      <w:r w:rsidRPr="004D1AE6">
        <w:rPr>
          <w:rFonts w:cstheme="minorHAnsi"/>
          <w:sz w:val="28"/>
          <w:szCs w:val="24"/>
          <w:lang w:val="fr-FR"/>
        </w:rPr>
        <w:t xml:space="preserve">s.  </w:t>
      </w:r>
      <w:bookmarkStart w:id="0" w:name="_GoBack"/>
      <w:bookmarkEnd w:id="0"/>
    </w:p>
    <w:p w:rsidR="004D1AE6" w:rsidRPr="004D1AE6" w:rsidRDefault="004D1AE6" w:rsidP="004D1AE6">
      <w:pPr>
        <w:spacing w:line="360" w:lineRule="auto"/>
        <w:jc w:val="both"/>
        <w:rPr>
          <w:rFonts w:cstheme="minorHAnsi"/>
          <w:sz w:val="28"/>
          <w:szCs w:val="24"/>
          <w:lang w:val="fr-FR"/>
        </w:rPr>
      </w:pPr>
      <w:r w:rsidRPr="004D1AE6">
        <w:rPr>
          <w:rFonts w:cstheme="minorHAnsi"/>
          <w:sz w:val="28"/>
          <w:szCs w:val="24"/>
          <w:lang w:val="fr-FR"/>
        </w:rPr>
        <w:t xml:space="preserve">L’enquête quantitative a démontré que le racisme structurel au Luxembourg est répandu dans un certain nombre de </w:t>
      </w:r>
      <w:r w:rsidRPr="004D1AE6">
        <w:rPr>
          <w:rFonts w:cstheme="minorHAnsi"/>
          <w:b/>
          <w:sz w:val="28"/>
          <w:szCs w:val="24"/>
          <w:lang w:val="fr-FR"/>
        </w:rPr>
        <w:t>domaines clés de la société</w:t>
      </w:r>
      <w:r w:rsidRPr="004D1AE6">
        <w:rPr>
          <w:rFonts w:cstheme="minorHAnsi"/>
          <w:sz w:val="28"/>
          <w:szCs w:val="24"/>
          <w:lang w:val="fr-FR"/>
        </w:rPr>
        <w:t xml:space="preserve">, comme l’accès au </w:t>
      </w:r>
      <w:r w:rsidRPr="004D1AE6">
        <w:rPr>
          <w:rFonts w:cstheme="minorHAnsi"/>
          <w:b/>
          <w:sz w:val="28"/>
          <w:szCs w:val="24"/>
          <w:lang w:val="fr-FR"/>
        </w:rPr>
        <w:t>logement</w:t>
      </w:r>
      <w:r w:rsidRPr="004D1AE6">
        <w:rPr>
          <w:rFonts w:cstheme="minorHAnsi"/>
          <w:sz w:val="28"/>
          <w:szCs w:val="24"/>
          <w:lang w:val="fr-FR"/>
        </w:rPr>
        <w:t xml:space="preserve">, la </w:t>
      </w:r>
      <w:r w:rsidRPr="004D1AE6">
        <w:rPr>
          <w:rFonts w:cstheme="minorHAnsi"/>
          <w:b/>
          <w:sz w:val="28"/>
          <w:szCs w:val="24"/>
          <w:lang w:val="fr-FR"/>
        </w:rPr>
        <w:t>recherche d’emploi</w:t>
      </w:r>
      <w:r w:rsidRPr="004D1AE6">
        <w:rPr>
          <w:rFonts w:cstheme="minorHAnsi"/>
          <w:sz w:val="28"/>
          <w:szCs w:val="24"/>
          <w:lang w:val="fr-FR"/>
        </w:rPr>
        <w:t>, l’</w:t>
      </w:r>
      <w:r w:rsidRPr="004D1AE6">
        <w:rPr>
          <w:rFonts w:cstheme="minorHAnsi"/>
          <w:b/>
          <w:sz w:val="28"/>
          <w:szCs w:val="24"/>
          <w:lang w:val="fr-FR"/>
        </w:rPr>
        <w:t xml:space="preserve">enseignement </w:t>
      </w:r>
      <w:r w:rsidRPr="004D1AE6">
        <w:rPr>
          <w:rFonts w:cstheme="minorHAnsi"/>
          <w:sz w:val="28"/>
          <w:szCs w:val="24"/>
          <w:lang w:val="fr-FR"/>
        </w:rPr>
        <w:t>ou encore sur les</w:t>
      </w:r>
      <w:r w:rsidRPr="004D1AE6">
        <w:rPr>
          <w:rFonts w:cstheme="minorHAnsi"/>
          <w:b/>
          <w:sz w:val="28"/>
          <w:szCs w:val="24"/>
          <w:lang w:val="fr-FR"/>
        </w:rPr>
        <w:t xml:space="preserve"> réseaux sociaux</w:t>
      </w:r>
      <w:r w:rsidRPr="004D1AE6">
        <w:rPr>
          <w:rFonts w:cstheme="minorHAnsi"/>
          <w:sz w:val="28"/>
          <w:szCs w:val="24"/>
          <w:lang w:val="fr-FR"/>
        </w:rPr>
        <w:t>. Parmi les vecteurs principaux de discrimination</w:t>
      </w:r>
      <w:r w:rsidR="0098156A">
        <w:rPr>
          <w:rFonts w:cstheme="minorHAnsi"/>
          <w:sz w:val="28"/>
          <w:szCs w:val="24"/>
          <w:lang w:val="fr-FR"/>
        </w:rPr>
        <w:t xml:space="preserve"> identifiés</w:t>
      </w:r>
      <w:r w:rsidRPr="004D1AE6">
        <w:rPr>
          <w:rFonts w:cstheme="minorHAnsi"/>
          <w:sz w:val="28"/>
          <w:szCs w:val="24"/>
          <w:lang w:val="fr-FR"/>
        </w:rPr>
        <w:t xml:space="preserve">, </w:t>
      </w:r>
      <w:r w:rsidR="0098156A">
        <w:rPr>
          <w:rFonts w:cstheme="minorHAnsi"/>
          <w:sz w:val="28"/>
          <w:szCs w:val="24"/>
          <w:lang w:val="fr-FR"/>
        </w:rPr>
        <w:t xml:space="preserve">on trouve </w:t>
      </w:r>
      <w:r w:rsidRPr="004D1AE6">
        <w:rPr>
          <w:rFonts w:cstheme="minorHAnsi"/>
          <w:sz w:val="28"/>
          <w:szCs w:val="24"/>
          <w:lang w:val="fr-FR"/>
        </w:rPr>
        <w:t xml:space="preserve">la méconnaissance de la langue luxembourgeoise, la couleur de peau ou encore les signes culturels distinctifs. L’étude a également confirmé que les discriminations et la stigmatisation de groupes </w:t>
      </w:r>
      <w:proofErr w:type="spellStart"/>
      <w:r w:rsidRPr="004D1AE6">
        <w:rPr>
          <w:rFonts w:cstheme="minorHAnsi"/>
          <w:sz w:val="28"/>
          <w:szCs w:val="24"/>
          <w:lang w:val="fr-FR"/>
        </w:rPr>
        <w:t>racisés</w:t>
      </w:r>
      <w:proofErr w:type="spellEnd"/>
      <w:r w:rsidRPr="004D1AE6">
        <w:rPr>
          <w:rFonts w:cstheme="minorHAnsi"/>
          <w:sz w:val="28"/>
          <w:szCs w:val="24"/>
          <w:lang w:val="fr-FR"/>
        </w:rPr>
        <w:t xml:space="preserve"> reposent également sur la prégnance importante de stéréotypes et de clichés véhiculés dans la société. </w:t>
      </w:r>
    </w:p>
    <w:p w:rsidR="004D1AE6" w:rsidRPr="004D1AE6" w:rsidRDefault="004D1AE6" w:rsidP="004D1AE6">
      <w:pPr>
        <w:spacing w:line="360" w:lineRule="auto"/>
        <w:jc w:val="both"/>
        <w:rPr>
          <w:rFonts w:cstheme="minorHAnsi"/>
          <w:sz w:val="28"/>
          <w:szCs w:val="24"/>
          <w:lang w:val="fr-FR"/>
        </w:rPr>
      </w:pPr>
      <w:r w:rsidRPr="004D1AE6">
        <w:rPr>
          <w:rFonts w:cstheme="minorHAnsi"/>
          <w:sz w:val="28"/>
          <w:szCs w:val="24"/>
          <w:lang w:val="fr-FR"/>
        </w:rPr>
        <w:lastRenderedPageBreak/>
        <w:t xml:space="preserve">Enfin, sur la base des résultats de l’étude, le CEFIS et le LISER ont formulé des </w:t>
      </w:r>
      <w:r w:rsidRPr="004D1AE6">
        <w:rPr>
          <w:rFonts w:cstheme="minorHAnsi"/>
          <w:b/>
          <w:sz w:val="28"/>
          <w:szCs w:val="24"/>
          <w:lang w:val="fr-FR"/>
        </w:rPr>
        <w:t>recommandations d’orientation politique</w:t>
      </w:r>
      <w:r w:rsidRPr="004D1AE6">
        <w:rPr>
          <w:rFonts w:cstheme="minorHAnsi"/>
          <w:sz w:val="28"/>
          <w:szCs w:val="24"/>
          <w:lang w:val="fr-FR"/>
        </w:rPr>
        <w:t xml:space="preserve"> dans le domaine de la lutte contre le racisme et les discriminations ethno-raciales. Les recommandations visent en particulier à sensibiliser et </w:t>
      </w:r>
      <w:r w:rsidRPr="004D1AE6">
        <w:rPr>
          <w:rFonts w:cstheme="minorHAnsi"/>
          <w:b/>
          <w:sz w:val="28"/>
          <w:szCs w:val="24"/>
          <w:lang w:val="fr-FR"/>
        </w:rPr>
        <w:t>améliorer la connaissance du phénomène</w:t>
      </w:r>
      <w:r w:rsidRPr="004D1AE6">
        <w:rPr>
          <w:rFonts w:cstheme="minorHAnsi"/>
          <w:sz w:val="28"/>
          <w:szCs w:val="24"/>
          <w:lang w:val="fr-FR"/>
        </w:rPr>
        <w:t xml:space="preserve"> en adoptant</w:t>
      </w:r>
      <w:r w:rsidR="003B5A9B">
        <w:rPr>
          <w:rFonts w:cstheme="minorHAnsi"/>
          <w:sz w:val="28"/>
          <w:szCs w:val="24"/>
          <w:lang w:val="fr-FR"/>
        </w:rPr>
        <w:t xml:space="preserve"> </w:t>
      </w:r>
      <w:r w:rsidRPr="004D1AE6">
        <w:rPr>
          <w:rFonts w:cstheme="minorHAnsi"/>
          <w:sz w:val="28"/>
          <w:szCs w:val="24"/>
          <w:lang w:val="fr-FR"/>
        </w:rPr>
        <w:t xml:space="preserve">une approche </w:t>
      </w:r>
      <w:r w:rsidR="003B5A9B">
        <w:rPr>
          <w:rFonts w:cstheme="minorHAnsi"/>
          <w:sz w:val="28"/>
          <w:szCs w:val="24"/>
          <w:lang w:val="fr-FR"/>
        </w:rPr>
        <w:t>sectorielle, notamment</w:t>
      </w:r>
      <w:r w:rsidRPr="004D1AE6">
        <w:rPr>
          <w:rFonts w:cstheme="minorHAnsi"/>
          <w:sz w:val="28"/>
          <w:szCs w:val="24"/>
          <w:lang w:val="fr-FR"/>
        </w:rPr>
        <w:t xml:space="preserve"> </w:t>
      </w:r>
      <w:r w:rsidR="003B5A9B">
        <w:rPr>
          <w:rFonts w:cstheme="minorHAnsi"/>
          <w:sz w:val="28"/>
          <w:szCs w:val="24"/>
          <w:lang w:val="fr-FR"/>
        </w:rPr>
        <w:t>dans les</w:t>
      </w:r>
      <w:r w:rsidRPr="004D1AE6">
        <w:rPr>
          <w:rFonts w:cstheme="minorHAnsi"/>
          <w:sz w:val="28"/>
          <w:szCs w:val="24"/>
          <w:lang w:val="fr-FR"/>
        </w:rPr>
        <w:t xml:space="preserve"> domaines clés </w:t>
      </w:r>
      <w:r w:rsidR="003B5A9B">
        <w:rPr>
          <w:rFonts w:cstheme="minorHAnsi"/>
          <w:sz w:val="28"/>
          <w:szCs w:val="24"/>
          <w:lang w:val="fr-FR"/>
        </w:rPr>
        <w:t xml:space="preserve">que sont le </w:t>
      </w:r>
      <w:r w:rsidRPr="004D1AE6">
        <w:rPr>
          <w:rFonts w:cstheme="minorHAnsi"/>
          <w:sz w:val="28"/>
          <w:szCs w:val="24"/>
          <w:lang w:val="fr-FR"/>
        </w:rPr>
        <w:t xml:space="preserve">logement, </w:t>
      </w:r>
      <w:r w:rsidR="003B5A9B">
        <w:rPr>
          <w:rFonts w:cstheme="minorHAnsi"/>
          <w:sz w:val="28"/>
          <w:szCs w:val="24"/>
          <w:lang w:val="fr-FR"/>
        </w:rPr>
        <w:t>l’</w:t>
      </w:r>
      <w:r w:rsidRPr="004D1AE6">
        <w:rPr>
          <w:rFonts w:cstheme="minorHAnsi"/>
          <w:sz w:val="28"/>
          <w:szCs w:val="24"/>
          <w:lang w:val="fr-FR"/>
        </w:rPr>
        <w:t>emploi</w:t>
      </w:r>
      <w:r w:rsidR="003B5A9B">
        <w:rPr>
          <w:rFonts w:cstheme="minorHAnsi"/>
          <w:sz w:val="28"/>
          <w:szCs w:val="24"/>
          <w:lang w:val="fr-FR"/>
        </w:rPr>
        <w:t xml:space="preserve"> et l’</w:t>
      </w:r>
      <w:r w:rsidRPr="004D1AE6">
        <w:rPr>
          <w:rFonts w:cstheme="minorHAnsi"/>
          <w:sz w:val="28"/>
          <w:szCs w:val="24"/>
          <w:lang w:val="fr-FR"/>
        </w:rPr>
        <w:t xml:space="preserve">éducation. L’étude recommande également de </w:t>
      </w:r>
      <w:r w:rsidRPr="004D1AE6">
        <w:rPr>
          <w:rFonts w:cstheme="minorHAnsi"/>
          <w:b/>
          <w:sz w:val="28"/>
          <w:szCs w:val="24"/>
          <w:lang w:val="fr-FR"/>
        </w:rPr>
        <w:t>renforcer les systèmes d’assistance judiciaire</w:t>
      </w:r>
      <w:r w:rsidRPr="004D1AE6">
        <w:rPr>
          <w:rFonts w:cstheme="minorHAnsi"/>
          <w:sz w:val="28"/>
          <w:szCs w:val="24"/>
          <w:lang w:val="fr-FR"/>
        </w:rPr>
        <w:t xml:space="preserve">, en renforçant notamment le Centre pour l’égalité de traitement (CET) et de </w:t>
      </w:r>
      <w:r w:rsidRPr="004D1AE6">
        <w:rPr>
          <w:rFonts w:cstheme="minorHAnsi"/>
          <w:b/>
          <w:sz w:val="28"/>
          <w:szCs w:val="24"/>
          <w:lang w:val="fr-FR"/>
        </w:rPr>
        <w:t>développer des structures de proximité</w:t>
      </w:r>
      <w:r w:rsidRPr="004D1AE6">
        <w:rPr>
          <w:rFonts w:cstheme="minorHAnsi"/>
          <w:sz w:val="28"/>
          <w:szCs w:val="24"/>
          <w:lang w:val="fr-FR"/>
        </w:rPr>
        <w:t xml:space="preserve">, adaptées et facilement accessibles pour les victimes de discriminations raciales.  </w:t>
      </w:r>
    </w:p>
    <w:p w:rsidR="004D1AE6" w:rsidRPr="004D1AE6" w:rsidRDefault="004D1AE6" w:rsidP="004D1AE6">
      <w:pPr>
        <w:spacing w:line="360" w:lineRule="auto"/>
        <w:jc w:val="both"/>
        <w:rPr>
          <w:rFonts w:cstheme="minorHAnsi"/>
          <w:sz w:val="28"/>
          <w:szCs w:val="24"/>
          <w:lang w:val="fr-FR"/>
        </w:rPr>
      </w:pPr>
      <w:r w:rsidRPr="004D1AE6">
        <w:rPr>
          <w:rFonts w:cstheme="minorHAnsi"/>
          <w:sz w:val="28"/>
          <w:szCs w:val="24"/>
          <w:lang w:val="fr-FR"/>
        </w:rPr>
        <w:t xml:space="preserve">L’étude relève également que 68 % des résidents réclament de nouvelles décisions politiques, afin de lutter plus efficacement contre les discriminations systémiques. Désormais, le gouvernement luxembourgeois entend s’inspirer des résultats et des recommandations formulées dans cette étude, afin d’élaborer de nouvelles campagnes de sensibilisations, de nouveaux </w:t>
      </w:r>
      <w:r w:rsidR="00C203D8">
        <w:rPr>
          <w:rFonts w:cstheme="minorHAnsi"/>
          <w:sz w:val="28"/>
          <w:szCs w:val="24"/>
          <w:lang w:val="fr-FR"/>
        </w:rPr>
        <w:t>projets dans le cadre de Plan d’action national « Intégration »</w:t>
      </w:r>
      <w:r w:rsidRPr="004D1AE6">
        <w:rPr>
          <w:rFonts w:cstheme="minorHAnsi"/>
          <w:sz w:val="28"/>
          <w:szCs w:val="24"/>
          <w:lang w:val="fr-FR"/>
        </w:rPr>
        <w:t xml:space="preserve">, et ce dans une approche cohérente et coordonnée, impliquant tous les ministères concernés. </w:t>
      </w:r>
    </w:p>
    <w:p w:rsidR="004D1AE6" w:rsidRPr="004D1AE6" w:rsidRDefault="004D1AE6" w:rsidP="004D1AE6">
      <w:pPr>
        <w:spacing w:line="360" w:lineRule="auto"/>
        <w:jc w:val="both"/>
        <w:rPr>
          <w:rFonts w:cstheme="minorHAnsi"/>
          <w:sz w:val="28"/>
          <w:szCs w:val="24"/>
          <w:lang w:val="fr-FR"/>
        </w:rPr>
      </w:pPr>
    </w:p>
    <w:p w:rsidR="004D1AE6" w:rsidRPr="004D1AE6" w:rsidRDefault="004D1AE6" w:rsidP="004D1AE6">
      <w:pPr>
        <w:spacing w:line="360" w:lineRule="auto"/>
        <w:jc w:val="both"/>
        <w:rPr>
          <w:rFonts w:cstheme="minorHAnsi"/>
          <w:sz w:val="28"/>
          <w:szCs w:val="24"/>
          <w:lang w:val="fr-FR"/>
        </w:rPr>
      </w:pPr>
      <w:r w:rsidRPr="004D1AE6">
        <w:rPr>
          <w:rFonts w:cstheme="minorHAnsi"/>
          <w:sz w:val="28"/>
          <w:szCs w:val="24"/>
          <w:lang w:val="fr-FR"/>
        </w:rPr>
        <w:t xml:space="preserve">Je vous remercie de votre attention. </w:t>
      </w:r>
    </w:p>
    <w:p w:rsidR="004D1AE6" w:rsidRDefault="004D1AE6" w:rsidP="004D1AE6">
      <w:pPr>
        <w:spacing w:line="360" w:lineRule="auto"/>
        <w:jc w:val="both"/>
        <w:rPr>
          <w:rFonts w:cstheme="minorHAnsi"/>
          <w:sz w:val="28"/>
          <w:szCs w:val="24"/>
          <w:lang w:val="fr-FR"/>
        </w:rPr>
      </w:pPr>
    </w:p>
    <w:p w:rsidR="004D1AE6" w:rsidRDefault="004D1AE6" w:rsidP="004D1AE6">
      <w:pPr>
        <w:spacing w:line="360" w:lineRule="auto"/>
        <w:jc w:val="both"/>
        <w:rPr>
          <w:rFonts w:cstheme="minorHAnsi"/>
          <w:sz w:val="28"/>
          <w:szCs w:val="24"/>
          <w:lang w:val="fr-FR"/>
        </w:rPr>
      </w:pPr>
    </w:p>
    <w:p w:rsidR="004D1AE6" w:rsidRPr="004D1AE6" w:rsidRDefault="004D1AE6" w:rsidP="004D1AE6">
      <w:pPr>
        <w:spacing w:line="360" w:lineRule="auto"/>
        <w:jc w:val="both"/>
        <w:rPr>
          <w:rFonts w:cstheme="minorHAnsi"/>
          <w:sz w:val="28"/>
          <w:szCs w:val="24"/>
          <w:lang w:val="fr-FR"/>
        </w:rPr>
      </w:pPr>
      <w:r w:rsidRPr="004D1AE6">
        <w:rPr>
          <w:rFonts w:cstheme="minorHAnsi"/>
          <w:sz w:val="28"/>
          <w:szCs w:val="24"/>
          <w:lang w:val="fr-FR"/>
        </w:rPr>
        <w:t>[</w:t>
      </w:r>
      <w:r w:rsidR="001A5226">
        <w:rPr>
          <w:rFonts w:cstheme="minorHAnsi"/>
          <w:sz w:val="28"/>
          <w:szCs w:val="24"/>
          <w:lang w:val="fr-FR"/>
        </w:rPr>
        <w:t>1 5</w:t>
      </w:r>
      <w:r w:rsidR="003B5A9B">
        <w:rPr>
          <w:rFonts w:cstheme="minorHAnsi"/>
          <w:sz w:val="28"/>
          <w:szCs w:val="24"/>
          <w:lang w:val="fr-FR"/>
        </w:rPr>
        <w:t>19</w:t>
      </w:r>
      <w:r w:rsidRPr="004D1AE6">
        <w:rPr>
          <w:rFonts w:cstheme="minorHAnsi"/>
          <w:sz w:val="28"/>
          <w:szCs w:val="24"/>
          <w:lang w:val="fr-FR"/>
        </w:rPr>
        <w:t xml:space="preserve"> mots, environ 10-12 minutes]</w:t>
      </w:r>
    </w:p>
    <w:p w:rsidR="004D1AE6" w:rsidRPr="004D1AE6" w:rsidRDefault="004D1AE6" w:rsidP="004D1AE6">
      <w:pPr>
        <w:jc w:val="both"/>
        <w:rPr>
          <w:rFonts w:cstheme="minorHAnsi"/>
          <w:sz w:val="28"/>
          <w:szCs w:val="24"/>
          <w:lang w:val="fr-FR"/>
        </w:rPr>
      </w:pPr>
    </w:p>
    <w:p w:rsidR="00BD6237" w:rsidRPr="00C80B06" w:rsidRDefault="00BD6237" w:rsidP="00C80B06">
      <w:pPr>
        <w:jc w:val="both"/>
        <w:rPr>
          <w:rFonts w:cstheme="minorHAnsi"/>
          <w:sz w:val="28"/>
          <w:szCs w:val="24"/>
          <w:lang w:val="fr-FR"/>
        </w:rPr>
      </w:pPr>
    </w:p>
    <w:sectPr w:rsidR="00BD6237" w:rsidRPr="00C80B06" w:rsidSect="00B2631B">
      <w:footerReference w:type="default" r:id="rId8"/>
      <w:headerReference w:type="first" r:id="rId9"/>
      <w:footerReference w:type="first" r:id="rId1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0DD" w:rsidRDefault="000250DD" w:rsidP="00837C91">
      <w:pPr>
        <w:spacing w:after="0" w:line="240" w:lineRule="auto"/>
      </w:pPr>
      <w:r>
        <w:separator/>
      </w:r>
    </w:p>
  </w:endnote>
  <w:endnote w:type="continuationSeparator" w:id="0">
    <w:p w:rsidR="000250DD" w:rsidRDefault="000250DD" w:rsidP="00837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7093554"/>
      <w:docPartObj>
        <w:docPartGallery w:val="Page Numbers (Bottom of Page)"/>
        <w:docPartUnique/>
      </w:docPartObj>
    </w:sdtPr>
    <w:sdtEndPr>
      <w:rPr>
        <w:noProof/>
      </w:rPr>
    </w:sdtEndPr>
    <w:sdtContent>
      <w:p w:rsidR="00837C91" w:rsidRDefault="00837C91">
        <w:pPr>
          <w:pStyle w:val="Footer"/>
          <w:jc w:val="center"/>
        </w:pPr>
        <w:r>
          <w:fldChar w:fldCharType="begin"/>
        </w:r>
        <w:r>
          <w:instrText xml:space="preserve"> PAGE   \* MERGEFORMAT </w:instrText>
        </w:r>
        <w:r>
          <w:fldChar w:fldCharType="separate"/>
        </w:r>
        <w:r w:rsidR="008271F7">
          <w:rPr>
            <w:noProof/>
          </w:rPr>
          <w:t>5</w:t>
        </w:r>
        <w:r>
          <w:rPr>
            <w:noProof/>
          </w:rPr>
          <w:fldChar w:fldCharType="end"/>
        </w:r>
      </w:p>
    </w:sdtContent>
  </w:sdt>
  <w:p w:rsidR="00837C91" w:rsidRDefault="00837C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8742252"/>
      <w:docPartObj>
        <w:docPartGallery w:val="Page Numbers (Bottom of Page)"/>
        <w:docPartUnique/>
      </w:docPartObj>
    </w:sdtPr>
    <w:sdtContent>
      <w:p w:rsidR="008271F7" w:rsidRDefault="008271F7" w:rsidP="008271F7">
        <w:pPr>
          <w:pStyle w:val="Footer"/>
          <w:jc w:val="right"/>
        </w:pPr>
        <w:r>
          <w:fldChar w:fldCharType="begin"/>
        </w:r>
        <w:r>
          <w:instrText>PAGE   \* MERGEFORMAT</w:instrText>
        </w:r>
        <w:r>
          <w:fldChar w:fldCharType="separate"/>
        </w:r>
        <w:r w:rsidRPr="008271F7">
          <w:rPr>
            <w:noProof/>
            <w:lang w:val="fr-FR"/>
          </w:rPr>
          <w:t>1</w:t>
        </w:r>
        <w:r>
          <w:fldChar w:fldCharType="end"/>
        </w:r>
      </w:p>
    </w:sdtContent>
  </w:sdt>
  <w:p w:rsidR="008271F7" w:rsidRDefault="008271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0DD" w:rsidRDefault="000250DD" w:rsidP="00837C91">
      <w:pPr>
        <w:spacing w:after="0" w:line="240" w:lineRule="auto"/>
      </w:pPr>
      <w:r>
        <w:separator/>
      </w:r>
    </w:p>
  </w:footnote>
  <w:footnote w:type="continuationSeparator" w:id="0">
    <w:p w:rsidR="000250DD" w:rsidRDefault="000250DD" w:rsidP="00837C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31B" w:rsidRDefault="00B2631B">
    <w:pPr>
      <w:pStyle w:val="Header"/>
    </w:pPr>
    <w:r>
      <w:rPr>
        <w:noProof/>
        <w:lang w:val="fr-FR" w:eastAsia="fr-FR"/>
      </w:rPr>
      <w:drawing>
        <wp:inline distT="0" distB="0" distL="0" distR="0" wp14:anchorId="5B28214B" wp14:editId="2D923102">
          <wp:extent cx="2976113" cy="7699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17876" cy="78078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5813A5"/>
    <w:multiLevelType w:val="hybridMultilevel"/>
    <w:tmpl w:val="2B84C5F2"/>
    <w:lvl w:ilvl="0" w:tplc="F462DDCA">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812"/>
    <w:rsid w:val="000250DD"/>
    <w:rsid w:val="00082C47"/>
    <w:rsid w:val="00084756"/>
    <w:rsid w:val="000B470D"/>
    <w:rsid w:val="00186FA7"/>
    <w:rsid w:val="001A5226"/>
    <w:rsid w:val="0028641A"/>
    <w:rsid w:val="00287C77"/>
    <w:rsid w:val="002F0D2B"/>
    <w:rsid w:val="002F404B"/>
    <w:rsid w:val="003A4DB2"/>
    <w:rsid w:val="003B5A9B"/>
    <w:rsid w:val="003F4830"/>
    <w:rsid w:val="00484812"/>
    <w:rsid w:val="004D1AE6"/>
    <w:rsid w:val="00537729"/>
    <w:rsid w:val="005F1043"/>
    <w:rsid w:val="00680628"/>
    <w:rsid w:val="00694D19"/>
    <w:rsid w:val="007F2FA6"/>
    <w:rsid w:val="008271F7"/>
    <w:rsid w:val="00837C91"/>
    <w:rsid w:val="008D0478"/>
    <w:rsid w:val="0098156A"/>
    <w:rsid w:val="009C3DE6"/>
    <w:rsid w:val="00AC5F14"/>
    <w:rsid w:val="00B2631B"/>
    <w:rsid w:val="00BD6237"/>
    <w:rsid w:val="00C203D8"/>
    <w:rsid w:val="00C80B06"/>
    <w:rsid w:val="00CB6BF2"/>
    <w:rsid w:val="00D74449"/>
    <w:rsid w:val="00D87332"/>
    <w:rsid w:val="00E038C2"/>
    <w:rsid w:val="00E53A75"/>
    <w:rsid w:val="00F10B5C"/>
    <w:rsid w:val="00F30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A9739"/>
  <w15:chartTrackingRefBased/>
  <w15:docId w15:val="{B11D0968-544E-41A1-8710-A4F0F7766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48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084756"/>
  </w:style>
  <w:style w:type="paragraph" w:styleId="Header">
    <w:name w:val="header"/>
    <w:basedOn w:val="Normal"/>
    <w:link w:val="HeaderChar"/>
    <w:uiPriority w:val="99"/>
    <w:unhideWhenUsed/>
    <w:rsid w:val="00837C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7C91"/>
  </w:style>
  <w:style w:type="paragraph" w:styleId="Footer">
    <w:name w:val="footer"/>
    <w:basedOn w:val="Normal"/>
    <w:link w:val="FooterChar"/>
    <w:uiPriority w:val="99"/>
    <w:unhideWhenUsed/>
    <w:rsid w:val="00837C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7C91"/>
  </w:style>
  <w:style w:type="paragraph" w:styleId="BalloonText">
    <w:name w:val="Balloon Text"/>
    <w:basedOn w:val="Normal"/>
    <w:link w:val="BalloonTextChar"/>
    <w:uiPriority w:val="99"/>
    <w:semiHidden/>
    <w:unhideWhenUsed/>
    <w:rsid w:val="00287C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7C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369BE2-E0AD-421E-B8E6-45423905F4CF}">
  <ds:schemaRefs>
    <ds:schemaRef ds:uri="http://schemas.openxmlformats.org/officeDocument/2006/bibliography"/>
  </ds:schemaRefs>
</ds:datastoreItem>
</file>

<file path=customXml/itemProps2.xml><?xml version="1.0" encoding="utf-8"?>
<ds:datastoreItem xmlns:ds="http://schemas.openxmlformats.org/officeDocument/2006/customXml" ds:itemID="{EFB76232-8426-483E-A081-A7ECE00FFDC2}"/>
</file>

<file path=customXml/itemProps3.xml><?xml version="1.0" encoding="utf-8"?>
<ds:datastoreItem xmlns:ds="http://schemas.openxmlformats.org/officeDocument/2006/customXml" ds:itemID="{71FCF3DB-DCED-49F9-8CDA-47BAE637FA83}"/>
</file>

<file path=customXml/itemProps4.xml><?xml version="1.0" encoding="utf-8"?>
<ds:datastoreItem xmlns:ds="http://schemas.openxmlformats.org/officeDocument/2006/customXml" ds:itemID="{42E0ED5A-8B43-4D65-BFDC-5C7611631D1A}"/>
</file>

<file path=docProps/app.xml><?xml version="1.0" encoding="utf-8"?>
<Properties xmlns="http://schemas.openxmlformats.org/officeDocument/2006/extended-properties" xmlns:vt="http://schemas.openxmlformats.org/officeDocument/2006/docPropsVTypes">
  <Template>Normal.dotm</Template>
  <TotalTime>0</TotalTime>
  <Pages>7</Pages>
  <Words>1665</Words>
  <Characters>9162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Nuria Garcia</dc:creator>
  <cp:keywords/>
  <dc:description/>
  <cp:lastModifiedBy>Luc Dockendorf</cp:lastModifiedBy>
  <cp:revision>3</cp:revision>
  <dcterms:created xsi:type="dcterms:W3CDTF">2022-04-19T07:23:00Z</dcterms:created>
  <dcterms:modified xsi:type="dcterms:W3CDTF">2022-04-19T07:23:00Z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