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9B4F4C" w:rsidRPr="0018632F" w14:paraId="2BA34AA4" w14:textId="77777777" w:rsidTr="00747DF3">
        <w:tc>
          <w:tcPr>
            <w:tcW w:w="4541" w:type="dxa"/>
          </w:tcPr>
          <w:p w14:paraId="501537D8" w14:textId="77777777" w:rsidR="009B4F4C" w:rsidRPr="0018632F" w:rsidRDefault="009B4F4C" w:rsidP="00747DF3">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en-GB"/>
              </w:rPr>
              <w:drawing>
                <wp:anchor distT="0" distB="0" distL="114300" distR="114300" simplePos="0" relativeHeight="251659264" behindDoc="0" locked="0" layoutInCell="1" allowOverlap="1" wp14:anchorId="306418B8" wp14:editId="0B1520F1">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590C321C" w14:textId="77777777" w:rsidR="009B4F4C" w:rsidRPr="0018632F" w:rsidRDefault="009B4F4C" w:rsidP="00747DF3">
            <w:pPr>
              <w:widowControl w:val="0"/>
              <w:rPr>
                <w:rFonts w:asciiTheme="majorBidi" w:hAnsiTheme="majorBidi" w:cstheme="majorBidi"/>
              </w:rPr>
            </w:pPr>
          </w:p>
          <w:p w14:paraId="43EB3171" w14:textId="77777777" w:rsidR="009B4F4C" w:rsidRPr="0018632F" w:rsidRDefault="009B4F4C" w:rsidP="00747DF3">
            <w:pPr>
              <w:widowControl w:val="0"/>
              <w:rPr>
                <w:rFonts w:asciiTheme="majorBidi" w:hAnsiTheme="majorBidi" w:cstheme="majorBidi"/>
              </w:rPr>
            </w:pPr>
          </w:p>
        </w:tc>
        <w:tc>
          <w:tcPr>
            <w:tcW w:w="4315" w:type="dxa"/>
          </w:tcPr>
          <w:p w14:paraId="30D48AA7" w14:textId="77777777" w:rsidR="009B4F4C" w:rsidRPr="0018632F" w:rsidRDefault="009B4F4C" w:rsidP="00747DF3">
            <w:pPr>
              <w:widowControl w:val="0"/>
              <w:rPr>
                <w:rFonts w:asciiTheme="majorBidi" w:hAnsiTheme="majorBidi" w:cstheme="majorBidi"/>
                <w:b/>
              </w:rPr>
            </w:pPr>
            <w:r w:rsidRPr="0018632F">
              <w:rPr>
                <w:rFonts w:asciiTheme="majorBidi" w:hAnsiTheme="majorBidi" w:cstheme="majorBidi"/>
                <w:b/>
              </w:rPr>
              <w:t>CRC (87th Session)</w:t>
            </w:r>
          </w:p>
          <w:p w14:paraId="64D7F0E6" w14:textId="32C4A658" w:rsidR="009B4F4C" w:rsidRPr="0018632F" w:rsidRDefault="009B4F4C" w:rsidP="00747DF3">
            <w:pPr>
              <w:widowControl w:val="0"/>
              <w:rPr>
                <w:rFonts w:asciiTheme="majorBidi" w:hAnsiTheme="majorBidi" w:cstheme="majorBidi"/>
              </w:rPr>
            </w:pPr>
            <w:r w:rsidRPr="0018632F">
              <w:rPr>
                <w:rFonts w:asciiTheme="majorBidi" w:hAnsiTheme="majorBidi" w:cstheme="majorBidi"/>
              </w:rPr>
              <w:t xml:space="preserve">Country name: </w:t>
            </w:r>
            <w:r>
              <w:rPr>
                <w:rFonts w:asciiTheme="majorBidi" w:hAnsiTheme="majorBidi" w:cstheme="majorBidi"/>
              </w:rPr>
              <w:t>New Zealand</w:t>
            </w:r>
            <w:r w:rsidR="00D44EDF">
              <w:rPr>
                <w:rFonts w:asciiTheme="majorBidi" w:hAnsiTheme="majorBidi" w:cstheme="majorBidi"/>
              </w:rPr>
              <w:t xml:space="preserve"> </w:t>
            </w:r>
          </w:p>
          <w:p w14:paraId="4B41854A" w14:textId="77777777" w:rsidR="009B4F4C" w:rsidRPr="0018632F" w:rsidRDefault="009B4F4C" w:rsidP="00747DF3">
            <w:pPr>
              <w:widowControl w:val="0"/>
              <w:rPr>
                <w:rFonts w:asciiTheme="majorBidi" w:hAnsiTheme="majorBidi" w:cstheme="majorBidi"/>
              </w:rPr>
            </w:pPr>
          </w:p>
        </w:tc>
      </w:tr>
      <w:tr w:rsidR="009B4F4C" w:rsidRPr="0018632F" w14:paraId="0C2D9DF2" w14:textId="77777777" w:rsidTr="00747DF3">
        <w:tc>
          <w:tcPr>
            <w:tcW w:w="8856" w:type="dxa"/>
            <w:gridSpan w:val="2"/>
          </w:tcPr>
          <w:p w14:paraId="3273387E" w14:textId="77777777" w:rsidR="009B4F4C" w:rsidRPr="0018632F" w:rsidRDefault="009B4F4C" w:rsidP="00747DF3">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094AF51F"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1BAA5458"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707282A4" w14:textId="77777777" w:rsidR="009B4F4C" w:rsidRPr="0018632F" w:rsidRDefault="009B4F4C" w:rsidP="00747DF3">
            <w:pPr>
              <w:pStyle w:val="NormalWeb"/>
              <w:widowControl w:val="0"/>
              <w:spacing w:before="0" w:beforeAutospacing="0" w:after="0" w:afterAutospacing="0"/>
              <w:rPr>
                <w:rFonts w:asciiTheme="majorBidi" w:hAnsiTheme="majorBidi" w:cstheme="majorBidi"/>
                <w:color w:val="222222"/>
                <w:shd w:val="clear" w:color="auto" w:fill="FFFFFF"/>
              </w:rPr>
            </w:pPr>
          </w:p>
          <w:p w14:paraId="740AC323" w14:textId="77777777" w:rsidR="009B4F4C" w:rsidRPr="0018632F" w:rsidRDefault="009B4F4C" w:rsidP="00747DF3">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5BED15C4" w14:textId="77777777" w:rsidR="009B4F4C" w:rsidRPr="0018632F" w:rsidRDefault="009B4F4C" w:rsidP="00747DF3">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3168EA61" w14:textId="77777777" w:rsidR="009B4F4C" w:rsidRPr="0018632F" w:rsidRDefault="009B4F4C" w:rsidP="00747DF3">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20F44D7A" w14:textId="77777777" w:rsidR="009B4F4C" w:rsidRPr="0018632F" w:rsidRDefault="009B4F4C" w:rsidP="00747DF3">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574D0AAD"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419F6205"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1A80251F"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411CDECB"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0B9BE4FF" w14:textId="77777777" w:rsidR="009B4F4C" w:rsidRPr="0018632F" w:rsidRDefault="009B4F4C" w:rsidP="00747DF3">
            <w:pPr>
              <w:widowControl w:val="0"/>
              <w:rPr>
                <w:rFonts w:asciiTheme="majorBidi" w:hAnsiTheme="majorBidi" w:cstheme="majorBidi"/>
              </w:rPr>
            </w:pPr>
          </w:p>
          <w:p w14:paraId="76ACB68B"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5AE3DD45" w14:textId="77777777" w:rsidR="009B4F4C" w:rsidRPr="0018632F" w:rsidRDefault="009B4F4C" w:rsidP="00747DF3">
            <w:pPr>
              <w:widowControl w:val="0"/>
              <w:rPr>
                <w:rFonts w:asciiTheme="majorBidi" w:hAnsiTheme="majorBidi" w:cstheme="majorBidi"/>
              </w:rPr>
            </w:pPr>
          </w:p>
          <w:p w14:paraId="72AC73C2"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5CE1D58E" w14:textId="77777777" w:rsidR="009B4F4C" w:rsidRPr="0018632F" w:rsidRDefault="009B4F4C" w:rsidP="00747DF3">
            <w:pPr>
              <w:widowControl w:val="0"/>
              <w:rPr>
                <w:rFonts w:asciiTheme="majorBidi" w:hAnsiTheme="majorBidi" w:cstheme="majorBidi"/>
              </w:rPr>
            </w:pPr>
          </w:p>
          <w:p w14:paraId="5ECAA0FF"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1E8F2C82"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75AB30D8"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437DC275"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4A99E33C"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0CAF61BF"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3F4593E9"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6B481BF9" w14:textId="77777777" w:rsidR="009B4F4C" w:rsidRPr="0018632F" w:rsidRDefault="009B4F4C" w:rsidP="00747DF3">
            <w:pPr>
              <w:widowControl w:val="0"/>
              <w:rPr>
                <w:rFonts w:asciiTheme="majorBidi" w:eastAsia="Times New Roman" w:hAnsiTheme="majorBidi" w:cstheme="majorBidi"/>
                <w:color w:val="222222"/>
                <w:shd w:val="clear" w:color="auto" w:fill="FFFFFF"/>
              </w:rPr>
            </w:pPr>
          </w:p>
          <w:p w14:paraId="4866007D" w14:textId="77777777" w:rsidR="009B4F4C" w:rsidRPr="0018632F" w:rsidRDefault="009B4F4C" w:rsidP="00747DF3">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4D10FAEB" w14:textId="77777777" w:rsidR="009B4F4C" w:rsidRDefault="009B4F4C" w:rsidP="009B4F4C">
      <w:pPr>
        <w:widowControl w:val="0"/>
        <w:rPr>
          <w:rFonts w:asciiTheme="majorBidi" w:hAnsiTheme="majorBidi" w:cstheme="majorBidi"/>
        </w:rPr>
      </w:pPr>
    </w:p>
    <w:p w14:paraId="1F76F771" w14:textId="24780C45" w:rsidR="009B4F4C" w:rsidRPr="0018632F" w:rsidRDefault="009B4F4C" w:rsidP="009B4F4C">
      <w:pPr>
        <w:widowControl w:val="0"/>
        <w:jc w:val="center"/>
        <w:rPr>
          <w:rFonts w:asciiTheme="majorBidi" w:hAnsiTheme="majorBidi" w:cstheme="majorBidi"/>
          <w:b/>
        </w:rPr>
      </w:pPr>
      <w:r>
        <w:rPr>
          <w:rFonts w:asciiTheme="majorBidi" w:hAnsiTheme="majorBidi" w:cstheme="majorBidi"/>
          <w:b/>
          <w:bCs/>
          <w:sz w:val="28"/>
          <w:szCs w:val="28"/>
        </w:rPr>
        <w:lastRenderedPageBreak/>
        <w:t>New Zealand</w:t>
      </w:r>
    </w:p>
    <w:p w14:paraId="31FF7D5F" w14:textId="77777777" w:rsidR="009B4F4C" w:rsidRPr="0018632F" w:rsidRDefault="009B4F4C" w:rsidP="009B4F4C">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9B4F4C" w:rsidRPr="0018632F" w14:paraId="1D007267" w14:textId="77777777" w:rsidTr="00747DF3">
        <w:tc>
          <w:tcPr>
            <w:tcW w:w="8856" w:type="dxa"/>
            <w:gridSpan w:val="2"/>
          </w:tcPr>
          <w:p w14:paraId="31797EC1" w14:textId="0AE896A2" w:rsidR="009B4F4C" w:rsidRPr="0018632F" w:rsidRDefault="00C44FD9" w:rsidP="00747DF3">
            <w:pPr>
              <w:widowControl w:val="0"/>
              <w:rPr>
                <w:rFonts w:asciiTheme="majorBidi" w:hAnsiTheme="majorBidi" w:cstheme="majorBidi"/>
              </w:rPr>
            </w:pPr>
            <w:r>
              <w:rPr>
                <w:rFonts w:asciiTheme="majorBidi" w:hAnsiTheme="majorBidi" w:cstheme="majorBidi"/>
              </w:rPr>
              <w:t>New Zealand</w:t>
            </w:r>
            <w:r w:rsidR="009B4F4C" w:rsidRPr="0018632F">
              <w:rPr>
                <w:rFonts w:asciiTheme="majorBidi" w:hAnsiTheme="majorBidi" w:cstheme="majorBidi"/>
              </w:rPr>
              <w:t xml:space="preserve"> </w:t>
            </w:r>
            <w:r w:rsidR="006109A6">
              <w:rPr>
                <w:rFonts w:asciiTheme="majorBidi" w:hAnsiTheme="majorBidi" w:cstheme="majorBidi"/>
              </w:rPr>
              <w:t xml:space="preserve">has an established child specific pretrial interim custody limit. It </w:t>
            </w:r>
            <w:r w:rsidR="003A6157">
              <w:rPr>
                <w:rFonts w:asciiTheme="majorBidi" w:hAnsiTheme="majorBidi" w:cstheme="majorBidi"/>
              </w:rPr>
              <w:t>allows family court to issue interim custody orders “for care or protection” while proceedings are ongoing for</w:t>
            </w:r>
            <w:r w:rsidR="000C10D9">
              <w:rPr>
                <w:rFonts w:asciiTheme="majorBidi" w:hAnsiTheme="majorBidi" w:cstheme="majorBidi"/>
              </w:rPr>
              <w:t xml:space="preserve"> 28 days </w:t>
            </w:r>
            <w:r w:rsidR="003A6157">
              <w:rPr>
                <w:rFonts w:asciiTheme="majorBidi" w:hAnsiTheme="majorBidi" w:cstheme="majorBidi"/>
              </w:rPr>
              <w:t>or as specified by the court.</w:t>
            </w:r>
          </w:p>
        </w:tc>
      </w:tr>
      <w:tr w:rsidR="009B4F4C" w:rsidRPr="0018632F" w14:paraId="033E8C6D" w14:textId="77777777" w:rsidTr="00747DF3">
        <w:tc>
          <w:tcPr>
            <w:tcW w:w="2141" w:type="dxa"/>
          </w:tcPr>
          <w:p w14:paraId="3531AD6A"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618154AF" w14:textId="12F79567" w:rsidR="008D5E4C" w:rsidRPr="008D5E4C" w:rsidRDefault="008D5E4C" w:rsidP="008D5E4C">
            <w:pPr>
              <w:widowControl w:val="0"/>
              <w:rPr>
                <w:rFonts w:asciiTheme="majorBidi" w:hAnsiTheme="majorBidi" w:cstheme="majorBidi"/>
                <w:b/>
              </w:rPr>
            </w:pPr>
            <w:proofErr w:type="spellStart"/>
            <w:r w:rsidRPr="008D5E4C">
              <w:rPr>
                <w:rFonts w:asciiTheme="majorBidi" w:hAnsiTheme="majorBidi" w:cstheme="majorBidi"/>
                <w:b/>
              </w:rPr>
              <w:t>Oranga</w:t>
            </w:r>
            <w:proofErr w:type="spellEnd"/>
            <w:r w:rsidRPr="008D5E4C">
              <w:rPr>
                <w:rFonts w:asciiTheme="majorBidi" w:hAnsiTheme="majorBidi" w:cstheme="majorBidi"/>
                <w:b/>
              </w:rPr>
              <w:t xml:space="preserve"> </w:t>
            </w:r>
            <w:proofErr w:type="spellStart"/>
            <w:r w:rsidRPr="008D5E4C">
              <w:rPr>
                <w:rFonts w:asciiTheme="majorBidi" w:hAnsiTheme="majorBidi" w:cstheme="majorBidi"/>
                <w:b/>
              </w:rPr>
              <w:t>Tamariki</w:t>
            </w:r>
            <w:proofErr w:type="spellEnd"/>
            <w:r w:rsidRPr="008D5E4C">
              <w:rPr>
                <w:rFonts w:asciiTheme="majorBidi" w:hAnsiTheme="majorBidi" w:cstheme="majorBidi"/>
                <w:b/>
              </w:rPr>
              <w:t xml:space="preserve"> Act 1989</w:t>
            </w:r>
            <w:r>
              <w:rPr>
                <w:rFonts w:asciiTheme="majorBidi" w:hAnsiTheme="majorBidi" w:cstheme="majorBidi"/>
                <w:b/>
              </w:rPr>
              <w:t xml:space="preserve">, Art. </w:t>
            </w:r>
            <w:r w:rsidRPr="008D5E4C">
              <w:rPr>
                <w:rFonts w:asciiTheme="majorBidi" w:hAnsiTheme="majorBidi" w:cstheme="majorBidi"/>
                <w:b/>
              </w:rPr>
              <w:t>78</w:t>
            </w:r>
          </w:p>
          <w:p w14:paraId="74E64922" w14:textId="416F4D28" w:rsidR="00C44FD9" w:rsidRPr="008D5E4C" w:rsidRDefault="00C44FD9" w:rsidP="00C44FD9">
            <w:pPr>
              <w:widowControl w:val="0"/>
              <w:rPr>
                <w:rFonts w:asciiTheme="majorBidi" w:hAnsiTheme="majorBidi" w:cstheme="majorBidi"/>
                <w:bCs/>
              </w:rPr>
            </w:pPr>
            <w:r w:rsidRPr="008D5E4C">
              <w:rPr>
                <w:rFonts w:asciiTheme="majorBidi" w:hAnsiTheme="majorBidi" w:cstheme="majorBidi"/>
                <w:bCs/>
              </w:rPr>
              <w:t>78. Custody of child or young person pending determination of proceedings</w:t>
            </w:r>
          </w:p>
          <w:p w14:paraId="0A7BEA70" w14:textId="77777777" w:rsidR="000C10D9" w:rsidRPr="000C10D9" w:rsidRDefault="000C10D9" w:rsidP="000C10D9">
            <w:pPr>
              <w:widowControl w:val="0"/>
              <w:rPr>
                <w:rFonts w:asciiTheme="majorBidi" w:hAnsiTheme="majorBidi" w:cstheme="majorBidi"/>
                <w:bCs/>
              </w:rPr>
            </w:pPr>
            <w:r w:rsidRPr="000C10D9">
              <w:rPr>
                <w:rFonts w:asciiTheme="majorBidi" w:hAnsiTheme="majorBidi" w:cstheme="majorBidi"/>
                <w:bCs/>
              </w:rPr>
              <w:t>In any proceedings in a court under Part 2 in relation to a child or young person, the court may, on the application of any party to the proceedings, or a barrister or solicitor representing the child or young person, or of its own motion, make an interim order relating to the custody of the child or young person pending the determination of the proceedings.</w:t>
            </w:r>
          </w:p>
          <w:p w14:paraId="011FA3B2" w14:textId="0EA822C1" w:rsidR="000C10D9" w:rsidRPr="000C10D9" w:rsidRDefault="000C10D9" w:rsidP="000C10D9">
            <w:pPr>
              <w:widowControl w:val="0"/>
              <w:rPr>
                <w:rFonts w:asciiTheme="majorBidi" w:hAnsiTheme="majorBidi" w:cstheme="majorBidi"/>
                <w:bCs/>
              </w:rPr>
            </w:pPr>
            <w:r w:rsidRPr="000C10D9">
              <w:rPr>
                <w:rFonts w:asciiTheme="majorBidi" w:hAnsiTheme="majorBidi" w:cstheme="majorBidi"/>
                <w:bCs/>
              </w:rPr>
              <w:t>(1A)</w:t>
            </w:r>
            <w:r>
              <w:rPr>
                <w:rFonts w:asciiTheme="majorBidi" w:hAnsiTheme="majorBidi" w:cstheme="majorBidi"/>
                <w:bCs/>
              </w:rPr>
              <w:t xml:space="preserve"> </w:t>
            </w:r>
            <w:r w:rsidRPr="000C10D9">
              <w:rPr>
                <w:rFonts w:asciiTheme="majorBidi" w:hAnsiTheme="majorBidi" w:cstheme="majorBidi"/>
                <w:bCs/>
              </w:rPr>
              <w:t>Even if there are no other proceedings under this Part in relation to a child or a young person, the court may, on application by a person entitled to make an application under section 68 (the applicant), if it is satisfied that subsection (1B) applies, make an interim custody order in relation to the child or young person.</w:t>
            </w:r>
          </w:p>
          <w:p w14:paraId="3CA36D61" w14:textId="280D06A0" w:rsidR="000C10D9" w:rsidRPr="000C10D9" w:rsidRDefault="000C10D9" w:rsidP="000C10D9">
            <w:pPr>
              <w:widowControl w:val="0"/>
              <w:rPr>
                <w:rFonts w:asciiTheme="majorBidi" w:hAnsiTheme="majorBidi" w:cstheme="majorBidi"/>
                <w:bCs/>
              </w:rPr>
            </w:pPr>
            <w:r w:rsidRPr="000C10D9">
              <w:rPr>
                <w:rFonts w:asciiTheme="majorBidi" w:hAnsiTheme="majorBidi" w:cstheme="majorBidi"/>
                <w:bCs/>
              </w:rPr>
              <w:t>(1B)</w:t>
            </w:r>
            <w:r>
              <w:rPr>
                <w:rFonts w:asciiTheme="majorBidi" w:hAnsiTheme="majorBidi" w:cstheme="majorBidi"/>
                <w:bCs/>
              </w:rPr>
              <w:t xml:space="preserve"> </w:t>
            </w:r>
            <w:r w:rsidRPr="000C10D9">
              <w:rPr>
                <w:rFonts w:asciiTheme="majorBidi" w:hAnsiTheme="majorBidi" w:cstheme="majorBidi"/>
                <w:bCs/>
              </w:rPr>
              <w:t>This subsection applies if—</w:t>
            </w:r>
          </w:p>
          <w:p w14:paraId="0F0C1C04" w14:textId="742844F7" w:rsidR="000C10D9" w:rsidRPr="000C10D9" w:rsidRDefault="000C10D9" w:rsidP="000C10D9">
            <w:pPr>
              <w:widowControl w:val="0"/>
              <w:ind w:firstLine="358"/>
              <w:rPr>
                <w:rFonts w:asciiTheme="majorBidi" w:hAnsiTheme="majorBidi" w:cstheme="majorBidi"/>
                <w:bCs/>
              </w:rPr>
            </w:pPr>
            <w:r w:rsidRPr="000C10D9">
              <w:rPr>
                <w:rFonts w:asciiTheme="majorBidi" w:hAnsiTheme="majorBidi" w:cstheme="majorBidi"/>
                <w:bCs/>
              </w:rPr>
              <w:t>(a)</w:t>
            </w:r>
            <w:r>
              <w:rPr>
                <w:rFonts w:asciiTheme="majorBidi" w:hAnsiTheme="majorBidi" w:cstheme="majorBidi"/>
                <w:bCs/>
              </w:rPr>
              <w:t xml:space="preserve"> </w:t>
            </w:r>
            <w:r w:rsidRPr="000C10D9">
              <w:rPr>
                <w:rFonts w:asciiTheme="majorBidi" w:hAnsiTheme="majorBidi" w:cstheme="majorBidi"/>
                <w:bCs/>
              </w:rPr>
              <w:t>it is in the best interests of the child or young person that an interim custody order be made as a matter of urgency; or</w:t>
            </w:r>
          </w:p>
          <w:p w14:paraId="774E581E" w14:textId="77777777" w:rsidR="000C10D9" w:rsidRDefault="000C10D9" w:rsidP="000C10D9">
            <w:pPr>
              <w:widowControl w:val="0"/>
              <w:ind w:firstLine="358"/>
              <w:rPr>
                <w:rFonts w:asciiTheme="majorBidi" w:hAnsiTheme="majorBidi" w:cstheme="majorBidi"/>
                <w:bCs/>
              </w:rPr>
            </w:pPr>
            <w:r w:rsidRPr="000C10D9">
              <w:rPr>
                <w:rFonts w:asciiTheme="majorBidi" w:hAnsiTheme="majorBidi" w:cstheme="majorBidi"/>
                <w:bCs/>
              </w:rPr>
              <w:t>(b)</w:t>
            </w:r>
            <w:r>
              <w:rPr>
                <w:rFonts w:asciiTheme="majorBidi" w:hAnsiTheme="majorBidi" w:cstheme="majorBidi"/>
                <w:bCs/>
              </w:rPr>
              <w:t xml:space="preserve"> </w:t>
            </w:r>
            <w:r w:rsidRPr="000C10D9">
              <w:rPr>
                <w:rFonts w:asciiTheme="majorBidi" w:hAnsiTheme="majorBidi" w:cstheme="majorBidi"/>
                <w:bCs/>
              </w:rPr>
              <w:t xml:space="preserve">it is in the public interest that an interim custody order be made in respect of a child or young person and the grounds on which the order is sought relate to offending or alleged offending by the child or young person. </w:t>
            </w:r>
          </w:p>
          <w:p w14:paraId="2B1DF0C2" w14:textId="7E394D10" w:rsidR="00C44FD9" w:rsidRPr="00C44FD9" w:rsidRDefault="00C44FD9" w:rsidP="000C10D9">
            <w:pPr>
              <w:widowControl w:val="0"/>
              <w:rPr>
                <w:rFonts w:asciiTheme="majorBidi" w:hAnsiTheme="majorBidi" w:cstheme="majorBidi"/>
                <w:bCs/>
              </w:rPr>
            </w:pPr>
            <w:r w:rsidRPr="00C44FD9">
              <w:rPr>
                <w:rFonts w:asciiTheme="majorBidi" w:hAnsiTheme="majorBidi" w:cstheme="majorBidi"/>
                <w:bCs/>
              </w:rPr>
              <w:t>(2)</w:t>
            </w:r>
            <w:r>
              <w:rPr>
                <w:rFonts w:asciiTheme="majorBidi" w:hAnsiTheme="majorBidi" w:cstheme="majorBidi"/>
                <w:bCs/>
              </w:rPr>
              <w:t xml:space="preserve"> </w:t>
            </w:r>
            <w:r w:rsidRPr="00C44FD9">
              <w:rPr>
                <w:rFonts w:asciiTheme="majorBidi" w:hAnsiTheme="majorBidi" w:cstheme="majorBidi"/>
                <w:bCs/>
              </w:rPr>
              <w:t>Without limiting the generality of subsection (1), the court may make an order under that subsection in relation to a child or young person in the following cases:</w:t>
            </w:r>
          </w:p>
          <w:p w14:paraId="3424A298" w14:textId="7947BA6D"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(a)</w:t>
            </w:r>
            <w:r>
              <w:rPr>
                <w:rFonts w:asciiTheme="majorBidi" w:hAnsiTheme="majorBidi" w:cstheme="majorBidi"/>
                <w:bCs/>
              </w:rPr>
              <w:t xml:space="preserve"> </w:t>
            </w:r>
            <w:r w:rsidRPr="00C44FD9">
              <w:rPr>
                <w:rFonts w:asciiTheme="majorBidi" w:hAnsiTheme="majorBidi" w:cstheme="majorBidi"/>
                <w:bCs/>
              </w:rPr>
              <w:t>where the child or young person has been placed in the custody of the chief executive pursuant to section 39 or section 40 or section 42 and is brought before the court pursuant to section 45:</w:t>
            </w:r>
          </w:p>
          <w:p w14:paraId="1A2CECAB" w14:textId="41A485C6"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(b)</w:t>
            </w:r>
            <w:r>
              <w:rPr>
                <w:rFonts w:asciiTheme="majorBidi" w:hAnsiTheme="majorBidi" w:cstheme="majorBidi"/>
                <w:bCs/>
              </w:rPr>
              <w:t xml:space="preserve"> </w:t>
            </w:r>
            <w:r w:rsidRPr="00C44FD9">
              <w:rPr>
                <w:rFonts w:asciiTheme="majorBidi" w:hAnsiTheme="majorBidi" w:cstheme="majorBidi"/>
                <w:bCs/>
              </w:rPr>
              <w:t>where the court is satisfied that the child or young person is in need of care or protection for the period of the order:</w:t>
            </w:r>
          </w:p>
          <w:p w14:paraId="763ED718" w14:textId="04423A8B"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(c)</w:t>
            </w:r>
            <w:r>
              <w:rPr>
                <w:rFonts w:asciiTheme="majorBidi" w:hAnsiTheme="majorBidi" w:cstheme="majorBidi"/>
                <w:bCs/>
              </w:rPr>
              <w:t xml:space="preserve"> </w:t>
            </w:r>
            <w:r w:rsidRPr="00C44FD9">
              <w:rPr>
                <w:rFonts w:asciiTheme="majorBidi" w:hAnsiTheme="majorBidi" w:cstheme="majorBidi"/>
                <w:bCs/>
              </w:rPr>
              <w:t>in the case of an application for a declaration under section 67 on the ground specified in section 14(1)</w:t>
            </w:r>
            <w:r w:rsidRPr="00C44FD9">
              <w:rPr>
                <w:rFonts w:ascii="Tahoma" w:hAnsi="Tahoma" w:cs="Tahoma"/>
                <w:bCs/>
              </w:rPr>
              <w:t>﻿</w:t>
            </w:r>
            <w:r w:rsidRPr="00C44FD9">
              <w:rPr>
                <w:rFonts w:asciiTheme="majorBidi" w:hAnsiTheme="majorBidi" w:cstheme="majorBidi"/>
                <w:bCs/>
              </w:rPr>
              <w:t>(e), where</w:t>
            </w:r>
            <w:r w:rsidRPr="00C44FD9">
              <w:rPr>
                <w:rFonts w:ascii="Times New Roman" w:hAnsi="Times New Roman" w:cs="Times New Roman"/>
                <w:bCs/>
              </w:rPr>
              <w:t>—</w:t>
            </w:r>
          </w:p>
          <w:p w14:paraId="0891DC3F" w14:textId="3533ED05" w:rsidR="00C44FD9" w:rsidRPr="00C44FD9" w:rsidRDefault="00C44FD9" w:rsidP="008D5E4C">
            <w:pPr>
              <w:widowControl w:val="0"/>
              <w:ind w:firstLine="717"/>
              <w:rPr>
                <w:rFonts w:asciiTheme="majorBidi" w:hAnsiTheme="majorBidi" w:cstheme="majorBidi"/>
                <w:bCs/>
              </w:rPr>
            </w:pPr>
            <w:r w:rsidRPr="00C44FD9">
              <w:rPr>
                <w:rFonts w:asciiTheme="majorBidi" w:hAnsiTheme="majorBidi" w:cstheme="majorBidi"/>
                <w:bCs/>
              </w:rPr>
              <w:t>(i)</w:t>
            </w:r>
            <w:r>
              <w:rPr>
                <w:rFonts w:asciiTheme="majorBidi" w:hAnsiTheme="majorBidi" w:cstheme="majorBidi"/>
                <w:bCs/>
              </w:rPr>
              <w:t xml:space="preserve"> </w:t>
            </w:r>
            <w:r w:rsidRPr="00C44FD9">
              <w:rPr>
                <w:rFonts w:asciiTheme="majorBidi" w:hAnsiTheme="majorBidi" w:cstheme="majorBidi"/>
                <w:bCs/>
              </w:rPr>
              <w:t>it is not possible to make suitable alternative arrangements for the custody of the child pending the</w:t>
            </w:r>
            <w:r w:rsidR="000C10D9">
              <w:rPr>
                <w:rFonts w:asciiTheme="majorBidi" w:hAnsiTheme="majorBidi" w:cstheme="majorBidi"/>
                <w:bCs/>
              </w:rPr>
              <w:t xml:space="preserve"> </w:t>
            </w:r>
            <w:r w:rsidRPr="00C44FD9">
              <w:rPr>
                <w:rFonts w:asciiTheme="majorBidi" w:hAnsiTheme="majorBidi" w:cstheme="majorBidi"/>
                <w:bCs/>
              </w:rPr>
              <w:t>determination of the application; or</w:t>
            </w:r>
          </w:p>
          <w:p w14:paraId="4C860DE4" w14:textId="449F9E2A" w:rsidR="00C44FD9" w:rsidRPr="00C44FD9" w:rsidRDefault="00C44FD9" w:rsidP="008D5E4C">
            <w:pPr>
              <w:widowControl w:val="0"/>
              <w:ind w:firstLine="717"/>
              <w:rPr>
                <w:rFonts w:asciiTheme="majorBidi" w:hAnsiTheme="majorBidi" w:cstheme="majorBidi"/>
                <w:bCs/>
              </w:rPr>
            </w:pPr>
            <w:r w:rsidRPr="00C44FD9">
              <w:rPr>
                <w:rFonts w:asciiTheme="majorBidi" w:hAnsiTheme="majorBidi" w:cstheme="majorBidi"/>
                <w:bCs/>
              </w:rPr>
              <w:t>(ii)</w:t>
            </w:r>
            <w:r>
              <w:rPr>
                <w:rFonts w:asciiTheme="majorBidi" w:hAnsiTheme="majorBidi" w:cstheme="majorBidi"/>
                <w:bCs/>
              </w:rPr>
              <w:t xml:space="preserve"> </w:t>
            </w:r>
            <w:r w:rsidRPr="00C44FD9">
              <w:rPr>
                <w:rFonts w:asciiTheme="majorBidi" w:hAnsiTheme="majorBidi" w:cstheme="majorBidi"/>
                <w:bCs/>
              </w:rPr>
              <w:t>it is in the public interest that the child be held in custody pending the determination of the application:</w:t>
            </w:r>
          </w:p>
          <w:p w14:paraId="383E5D2E" w14:textId="64F49ECF"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(d)</w:t>
            </w:r>
            <w:r>
              <w:rPr>
                <w:rFonts w:asciiTheme="majorBidi" w:hAnsiTheme="majorBidi" w:cstheme="majorBidi"/>
                <w:bCs/>
              </w:rPr>
              <w:t xml:space="preserve"> </w:t>
            </w:r>
            <w:r w:rsidRPr="00C44FD9">
              <w:rPr>
                <w:rFonts w:asciiTheme="majorBidi" w:hAnsiTheme="majorBidi" w:cstheme="majorBidi"/>
                <w:bCs/>
              </w:rPr>
              <w:t>where the court has made a declaration under section 67 and has adjourned the proceedings pending their disposition:</w:t>
            </w:r>
          </w:p>
          <w:p w14:paraId="729E465F" w14:textId="411285A7"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(e)</w:t>
            </w:r>
            <w:r>
              <w:rPr>
                <w:rFonts w:asciiTheme="majorBidi" w:hAnsiTheme="majorBidi" w:cstheme="majorBidi"/>
                <w:bCs/>
              </w:rPr>
              <w:t xml:space="preserve"> </w:t>
            </w:r>
            <w:r w:rsidRPr="00C44FD9">
              <w:rPr>
                <w:rFonts w:asciiTheme="majorBidi" w:hAnsiTheme="majorBidi" w:cstheme="majorBidi"/>
                <w:bCs/>
              </w:rPr>
              <w:t xml:space="preserve">where an application for a variation or discharge of any order (or the variation or discharge of any condition of any order) is made to the court under section 125, at any time before such </w:t>
            </w:r>
            <w:r w:rsidRPr="00C44FD9">
              <w:rPr>
                <w:rFonts w:asciiTheme="majorBidi" w:hAnsiTheme="majorBidi" w:cstheme="majorBidi"/>
                <w:bCs/>
              </w:rPr>
              <w:lastRenderedPageBreak/>
              <w:t>application is finally disposed of:</w:t>
            </w:r>
          </w:p>
          <w:p w14:paraId="0EABF9E4" w14:textId="139C53E5" w:rsidR="00C44FD9" w:rsidRPr="00C44FD9" w:rsidRDefault="00C44FD9" w:rsidP="008D5E4C">
            <w:pPr>
              <w:widowControl w:val="0"/>
              <w:ind w:firstLine="357"/>
              <w:rPr>
                <w:rFonts w:asciiTheme="majorBidi" w:hAnsiTheme="majorBidi" w:cstheme="majorBidi"/>
                <w:bCs/>
              </w:rPr>
            </w:pPr>
            <w:r w:rsidRPr="00C44FD9">
              <w:rPr>
                <w:rFonts w:asciiTheme="majorBidi" w:hAnsiTheme="majorBidi" w:cstheme="majorBidi"/>
                <w:bCs/>
              </w:rPr>
              <w:t>(f)</w:t>
            </w:r>
            <w:r>
              <w:rPr>
                <w:rFonts w:asciiTheme="majorBidi" w:hAnsiTheme="majorBidi" w:cstheme="majorBidi"/>
                <w:bCs/>
              </w:rPr>
              <w:t xml:space="preserve"> </w:t>
            </w:r>
            <w:r w:rsidRPr="00C44FD9">
              <w:rPr>
                <w:rFonts w:asciiTheme="majorBidi" w:hAnsiTheme="majorBidi" w:cstheme="majorBidi"/>
                <w:bCs/>
              </w:rPr>
              <w:t>where a report is furnished to the court pursuant to section 135, at any time before the court has completed its consideration of the report and accompanying revised plan under section 137.</w:t>
            </w:r>
          </w:p>
          <w:p w14:paraId="77D74A11" w14:textId="33F318BC" w:rsidR="009B4F4C" w:rsidRDefault="00C44FD9" w:rsidP="00C44FD9">
            <w:pPr>
              <w:widowControl w:val="0"/>
              <w:rPr>
                <w:rFonts w:asciiTheme="majorBidi" w:hAnsiTheme="majorBidi" w:cstheme="majorBidi"/>
                <w:bCs/>
              </w:rPr>
            </w:pPr>
            <w:r w:rsidRPr="00C44FD9">
              <w:rPr>
                <w:rFonts w:asciiTheme="majorBidi" w:hAnsiTheme="majorBidi" w:cstheme="majorBidi"/>
                <w:bCs/>
              </w:rPr>
              <w:t>(3)</w:t>
            </w:r>
            <w:r>
              <w:rPr>
                <w:rFonts w:asciiTheme="majorBidi" w:hAnsiTheme="majorBidi" w:cstheme="majorBidi"/>
                <w:bCs/>
              </w:rPr>
              <w:t xml:space="preserve"> </w:t>
            </w:r>
            <w:r w:rsidRPr="00C44FD9">
              <w:rPr>
                <w:rFonts w:asciiTheme="majorBidi" w:hAnsiTheme="majorBidi" w:cstheme="majorBidi"/>
                <w:bCs/>
              </w:rPr>
              <w:t>An order under subsection (1) may be made on such terms and conditions as the court thinks fit.</w:t>
            </w:r>
          </w:p>
          <w:p w14:paraId="019942C5" w14:textId="788CD54D" w:rsidR="00A732C3" w:rsidRPr="00A732C3" w:rsidRDefault="00A732C3" w:rsidP="00A732C3">
            <w:pPr>
              <w:widowControl w:val="0"/>
              <w:rPr>
                <w:rFonts w:asciiTheme="majorBidi" w:hAnsiTheme="majorBidi" w:cstheme="majorBidi"/>
                <w:bCs/>
              </w:rPr>
            </w:pPr>
            <w:r>
              <w:rPr>
                <w:rFonts w:asciiTheme="majorBidi" w:hAnsiTheme="majorBidi" w:cstheme="majorBidi"/>
                <w:bCs/>
              </w:rPr>
              <w:t xml:space="preserve">(4) </w:t>
            </w:r>
            <w:r w:rsidRPr="00A732C3">
              <w:rPr>
                <w:rFonts w:asciiTheme="majorBidi" w:hAnsiTheme="majorBidi" w:cstheme="majorBidi"/>
                <w:bCs/>
              </w:rPr>
              <w:t>An order under subsection (1A) remains in force—</w:t>
            </w:r>
          </w:p>
          <w:p w14:paraId="24ACDA4B" w14:textId="2264EE10" w:rsidR="00A732C3" w:rsidRPr="00A732C3" w:rsidRDefault="00A732C3" w:rsidP="00A732C3">
            <w:pPr>
              <w:widowControl w:val="0"/>
              <w:ind w:firstLine="358"/>
              <w:rPr>
                <w:rFonts w:asciiTheme="majorBidi" w:hAnsiTheme="majorBidi" w:cstheme="majorBidi"/>
                <w:bCs/>
              </w:rPr>
            </w:pPr>
            <w:r w:rsidRPr="00A732C3">
              <w:rPr>
                <w:rFonts w:asciiTheme="majorBidi" w:hAnsiTheme="majorBidi" w:cstheme="majorBidi"/>
                <w:bCs/>
              </w:rPr>
              <w:t>(a)</w:t>
            </w:r>
            <w:r>
              <w:rPr>
                <w:rFonts w:asciiTheme="majorBidi" w:hAnsiTheme="majorBidi" w:cstheme="majorBidi"/>
                <w:bCs/>
              </w:rPr>
              <w:t xml:space="preserve"> </w:t>
            </w:r>
            <w:r w:rsidRPr="00A732C3">
              <w:rPr>
                <w:rFonts w:asciiTheme="majorBidi" w:hAnsiTheme="majorBidi" w:cstheme="majorBidi"/>
                <w:bCs/>
              </w:rPr>
              <w:t>for the period specified in the order (not exceeding 28 days) unless it is earlier discharged by the court on application under section 125; or</w:t>
            </w:r>
          </w:p>
          <w:p w14:paraId="2A1859EC" w14:textId="19E789F3" w:rsidR="009B4F4C" w:rsidRPr="0018632F" w:rsidRDefault="00A732C3" w:rsidP="000C10D9">
            <w:pPr>
              <w:widowControl w:val="0"/>
              <w:ind w:firstLine="358"/>
              <w:rPr>
                <w:rFonts w:asciiTheme="majorBidi" w:hAnsiTheme="majorBidi" w:cstheme="majorBidi"/>
                <w:bCs/>
              </w:rPr>
            </w:pPr>
            <w:r w:rsidRPr="00A732C3">
              <w:rPr>
                <w:rFonts w:asciiTheme="majorBidi" w:hAnsiTheme="majorBidi" w:cstheme="majorBidi"/>
                <w:bCs/>
              </w:rPr>
              <w:t>(b)</w:t>
            </w:r>
            <w:r>
              <w:rPr>
                <w:rFonts w:asciiTheme="majorBidi" w:hAnsiTheme="majorBidi" w:cstheme="majorBidi"/>
                <w:bCs/>
              </w:rPr>
              <w:t xml:space="preserve"> </w:t>
            </w:r>
            <w:r w:rsidRPr="00A732C3">
              <w:rPr>
                <w:rFonts w:asciiTheme="majorBidi" w:hAnsiTheme="majorBidi" w:cstheme="majorBidi"/>
                <w:bCs/>
              </w:rPr>
              <w:t>until a later date (specified by the court in the order) that the court considers allows sufficient time for a family group conference to be held and, if necessary, an application for another care or protection order to be made.</w:t>
            </w:r>
          </w:p>
        </w:tc>
      </w:tr>
      <w:tr w:rsidR="009B4F4C" w:rsidRPr="0018632F" w14:paraId="16EDCD21" w14:textId="77777777" w:rsidTr="00747DF3">
        <w:tc>
          <w:tcPr>
            <w:tcW w:w="2141" w:type="dxa"/>
          </w:tcPr>
          <w:p w14:paraId="119DF556"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lastRenderedPageBreak/>
              <w:t>Recommended changes to statutory limit according to international law:</w:t>
            </w:r>
          </w:p>
        </w:tc>
        <w:tc>
          <w:tcPr>
            <w:tcW w:w="6715" w:type="dxa"/>
          </w:tcPr>
          <w:p w14:paraId="73D99F83" w14:textId="0AD709E0" w:rsidR="009B4F4C" w:rsidRPr="0018632F" w:rsidRDefault="009B4F4C" w:rsidP="009B4F4C">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Pr>
                <w:rFonts w:asciiTheme="majorBidi" w:hAnsiTheme="majorBidi" w:cstheme="majorBidi"/>
              </w:rPr>
              <w:t>New Zealand</w:t>
            </w:r>
            <w:r w:rsidRPr="0018632F">
              <w:rPr>
                <w:rFonts w:asciiTheme="majorBidi" w:hAnsiTheme="majorBidi" w:cstheme="majorBidi"/>
              </w:rPr>
              <w:t xml:space="preserve"> starts working towards a </w:t>
            </w:r>
            <w:r w:rsidR="00F85A62">
              <w:rPr>
                <w:rFonts w:asciiTheme="majorBidi" w:hAnsiTheme="majorBidi" w:cstheme="majorBidi"/>
              </w:rPr>
              <w:t xml:space="preserve">strict </w:t>
            </w:r>
            <w:r w:rsidRPr="0018632F">
              <w:rPr>
                <w:rFonts w:asciiTheme="majorBidi" w:hAnsiTheme="majorBidi" w:cstheme="majorBidi"/>
              </w:rPr>
              <w:t xml:space="preserve">30-day </w:t>
            </w:r>
            <w:r>
              <w:rPr>
                <w:rFonts w:asciiTheme="majorBidi" w:hAnsiTheme="majorBidi" w:cstheme="majorBidi"/>
              </w:rPr>
              <w:t xml:space="preserve">limit </w:t>
            </w:r>
            <w:r w:rsidRPr="0018632F">
              <w:rPr>
                <w:rFonts w:asciiTheme="majorBidi" w:hAnsiTheme="majorBidi" w:cstheme="majorBidi"/>
              </w:rPr>
              <w:t xml:space="preserve">for children </w:t>
            </w:r>
            <w:r w:rsidR="00F85A62">
              <w:rPr>
                <w:rFonts w:asciiTheme="majorBidi" w:hAnsiTheme="majorBidi" w:cstheme="majorBidi"/>
              </w:rPr>
              <w:t xml:space="preserve">and young persons </w:t>
            </w:r>
            <w:r w:rsidRPr="0018632F">
              <w:rPr>
                <w:rFonts w:asciiTheme="majorBidi" w:hAnsiTheme="majorBidi" w:cstheme="majorBidi"/>
              </w:rPr>
              <w:t xml:space="preserve">detained while awaiting trial under all courts. </w:t>
            </w:r>
          </w:p>
          <w:p w14:paraId="7EC94911" w14:textId="77777777" w:rsidR="009B4F4C" w:rsidRPr="0018632F" w:rsidRDefault="009B4F4C" w:rsidP="009B4F4C">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0B050159" w14:textId="7C6D3137" w:rsidR="009B4F4C" w:rsidRPr="0018632F" w:rsidRDefault="009B4F4C" w:rsidP="009B4F4C">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t>
            </w:r>
            <w:r w:rsidR="00011455">
              <w:rPr>
                <w:rFonts w:asciiTheme="majorBidi" w:hAnsiTheme="majorBidi" w:cstheme="majorBidi"/>
              </w:rPr>
              <w:t xml:space="preserve">and young persons </w:t>
            </w:r>
            <w:r w:rsidRPr="0018632F">
              <w:rPr>
                <w:rFonts w:asciiTheme="majorBidi" w:hAnsiTheme="majorBidi" w:cstheme="majorBidi"/>
              </w:rPr>
              <w:t xml:space="preserve">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5A1163A9" w14:textId="040602B8" w:rsidR="009B4F4C" w:rsidRDefault="009B4F4C" w:rsidP="009B4F4C">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 xml:space="preserve">Children </w:t>
            </w:r>
            <w:r w:rsidR="00011455">
              <w:rPr>
                <w:rFonts w:asciiTheme="majorBidi" w:hAnsiTheme="majorBidi" w:cstheme="majorBidi"/>
              </w:rPr>
              <w:t xml:space="preserve">and young persons </w:t>
            </w:r>
            <w:r>
              <w:rPr>
                <w:rFonts w:asciiTheme="majorBidi" w:hAnsiTheme="majorBidi" w:cstheme="majorBidi"/>
              </w:rPr>
              <w:t>who are in detention should be placed in appropriate, juvenile-only facilities and should never be placed in adult detention facilities.</w:t>
            </w:r>
          </w:p>
          <w:p w14:paraId="68292A4D" w14:textId="77777777" w:rsidR="009B4F4C" w:rsidRPr="0018632F" w:rsidRDefault="009B4F4C" w:rsidP="009B4F4C">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Recruitment and trainings for a sufficient number of prison personnel to ensure the adequate treatment of detainees are to be ensured along with adequate access to medical and psychological treatment for juvenile detainees</w:t>
            </w:r>
            <w:r>
              <w:rPr>
                <w:rFonts w:asciiTheme="majorBidi" w:hAnsiTheme="majorBidi" w:cstheme="majorBidi"/>
              </w:rPr>
              <w:t>.</w:t>
            </w:r>
          </w:p>
          <w:p w14:paraId="0E48B8FF" w14:textId="77777777" w:rsidR="009B4F4C" w:rsidRPr="0018632F" w:rsidRDefault="009B4F4C" w:rsidP="009B4F4C">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9B4F4C" w:rsidRPr="0018632F" w14:paraId="1174611A" w14:textId="77777777" w:rsidTr="00747DF3">
        <w:tc>
          <w:tcPr>
            <w:tcW w:w="2141" w:type="dxa"/>
          </w:tcPr>
          <w:p w14:paraId="3BE33132"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15E32C93" w14:textId="30F4DC61" w:rsidR="009B4F4C" w:rsidRDefault="009B4F4C" w:rsidP="009B4F4C">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w:t>
            </w:r>
            <w:r w:rsidR="00F85A62">
              <w:rPr>
                <w:rFonts w:asciiTheme="majorBidi" w:hAnsiTheme="majorBidi" w:cstheme="majorBidi"/>
              </w:rPr>
              <w:t>Crimes</w:t>
            </w:r>
            <w:r>
              <w:rPr>
                <w:rFonts w:asciiTheme="majorBidi" w:hAnsiTheme="majorBidi" w:cstheme="majorBidi"/>
              </w:rPr>
              <w:t xml:space="preserve"> Act </w:t>
            </w:r>
            <w:r w:rsidR="00F85A62">
              <w:rPr>
                <w:rFonts w:asciiTheme="majorBidi" w:hAnsiTheme="majorBidi" w:cstheme="majorBidi"/>
              </w:rPr>
              <w:t xml:space="preserve">1961 </w:t>
            </w:r>
            <w:r>
              <w:rPr>
                <w:rFonts w:asciiTheme="majorBidi" w:hAnsiTheme="majorBidi" w:cstheme="majorBidi"/>
              </w:rPr>
              <w:t xml:space="preserve">forbids convicting a child under </w:t>
            </w:r>
            <w:r w:rsidR="00F85A62">
              <w:rPr>
                <w:rFonts w:asciiTheme="majorBidi" w:hAnsiTheme="majorBidi" w:cstheme="majorBidi"/>
              </w:rPr>
              <w:t xml:space="preserve">the age of </w:t>
            </w:r>
            <w:r>
              <w:rPr>
                <w:rFonts w:asciiTheme="majorBidi" w:hAnsiTheme="majorBidi" w:cstheme="majorBidi"/>
              </w:rPr>
              <w:t>1</w:t>
            </w:r>
            <w:r w:rsidR="00F85A62">
              <w:rPr>
                <w:rFonts w:asciiTheme="majorBidi" w:hAnsiTheme="majorBidi" w:cstheme="majorBidi"/>
              </w:rPr>
              <w:t xml:space="preserve">0 </w:t>
            </w:r>
            <w:r>
              <w:rPr>
                <w:rFonts w:asciiTheme="majorBidi" w:hAnsiTheme="majorBidi" w:cstheme="majorBidi"/>
              </w:rPr>
              <w:t>with a</w:t>
            </w:r>
            <w:r w:rsidR="00F85A62">
              <w:rPr>
                <w:rFonts w:asciiTheme="majorBidi" w:hAnsiTheme="majorBidi" w:cstheme="majorBidi"/>
              </w:rPr>
              <w:t>ny</w:t>
            </w:r>
            <w:r>
              <w:rPr>
                <w:rFonts w:asciiTheme="majorBidi" w:hAnsiTheme="majorBidi" w:cstheme="majorBidi"/>
              </w:rPr>
              <w:t xml:space="preserve"> crime</w:t>
            </w:r>
            <w:r w:rsidR="00F85A62">
              <w:rPr>
                <w:rFonts w:asciiTheme="majorBidi" w:hAnsiTheme="majorBidi" w:cstheme="majorBidi"/>
              </w:rPr>
              <w:t>, and only permits convicting children between the ages of 10 and 14 of crimes if they act with knowledge of the wrongfulness or illegality of the conduct.</w:t>
            </w:r>
          </w:p>
          <w:p w14:paraId="4731BBF9" w14:textId="0D987F71" w:rsidR="009B4F4C" w:rsidRPr="0018632F" w:rsidRDefault="00F85A62" w:rsidP="009B4F4C">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w:t>
            </w:r>
            <w:proofErr w:type="spellStart"/>
            <w:r>
              <w:rPr>
                <w:rFonts w:asciiTheme="majorBidi" w:hAnsiTheme="majorBidi" w:cstheme="majorBidi"/>
              </w:rPr>
              <w:t>Oranga</w:t>
            </w:r>
            <w:proofErr w:type="spellEnd"/>
            <w:r>
              <w:rPr>
                <w:rFonts w:asciiTheme="majorBidi" w:hAnsiTheme="majorBidi" w:cstheme="majorBidi"/>
              </w:rPr>
              <w:t xml:space="preserve"> </w:t>
            </w:r>
            <w:proofErr w:type="spellStart"/>
            <w:r>
              <w:rPr>
                <w:rFonts w:asciiTheme="majorBidi" w:hAnsiTheme="majorBidi" w:cstheme="majorBidi"/>
              </w:rPr>
              <w:t>Tamariki</w:t>
            </w:r>
            <w:proofErr w:type="spellEnd"/>
            <w:r>
              <w:rPr>
                <w:rFonts w:asciiTheme="majorBidi" w:hAnsiTheme="majorBidi" w:cstheme="majorBidi"/>
              </w:rPr>
              <w:t xml:space="preserve"> Act 1989—</w:t>
            </w:r>
            <w:r>
              <w:t xml:space="preserve"> </w:t>
            </w:r>
            <w:r w:rsidRPr="00F85A62">
              <w:rPr>
                <w:rFonts w:asciiTheme="majorBidi" w:hAnsiTheme="majorBidi" w:cstheme="majorBidi"/>
              </w:rPr>
              <w:t>Children’s and Young People’s Well-being Act</w:t>
            </w:r>
            <w:r>
              <w:rPr>
                <w:rFonts w:asciiTheme="majorBidi" w:hAnsiTheme="majorBidi" w:cstheme="majorBidi"/>
              </w:rPr>
              <w:t xml:space="preserve"> 1989— distinguishes in many of its provisions between a “child,” who is under the age of 14, and a “young person,” who is 14 years of age or older but under 18 </w:t>
            </w:r>
            <w:r>
              <w:rPr>
                <w:rFonts w:asciiTheme="majorBidi" w:hAnsiTheme="majorBidi" w:cstheme="majorBidi"/>
              </w:rPr>
              <w:lastRenderedPageBreak/>
              <w:t xml:space="preserve">years. </w:t>
            </w:r>
          </w:p>
          <w:p w14:paraId="5A051E9D" w14:textId="60911AE8" w:rsidR="009B4F4C" w:rsidRPr="0018632F" w:rsidRDefault="009B4F4C" w:rsidP="009B4F4C">
            <w:pPr>
              <w:pStyle w:val="ListParagraph"/>
              <w:widowControl w:val="0"/>
              <w:numPr>
                <w:ilvl w:val="0"/>
                <w:numId w:val="3"/>
              </w:numPr>
              <w:rPr>
                <w:rFonts w:asciiTheme="majorBidi" w:hAnsiTheme="majorBidi" w:cstheme="majorBidi"/>
              </w:rPr>
            </w:pPr>
            <w:r w:rsidRPr="003F2B67">
              <w:rPr>
                <w:rFonts w:ascii="Times New Roman" w:hAnsi="Times New Roman" w:cs="Times New Roman"/>
              </w:rPr>
              <w:t xml:space="preserve">Committee on the Rights of the Child, </w:t>
            </w:r>
            <w:r w:rsidRPr="00114C3E">
              <w:rPr>
                <w:rFonts w:ascii="Times New Roman" w:hAnsi="Times New Roman" w:cs="Times New Roman"/>
                <w:i/>
              </w:rPr>
              <w:t xml:space="preserve">Concluding Observations on the </w:t>
            </w:r>
            <w:r>
              <w:rPr>
                <w:rFonts w:ascii="Times New Roman" w:hAnsi="Times New Roman" w:cs="Times New Roman"/>
                <w:i/>
              </w:rPr>
              <w:t>Fifth</w:t>
            </w:r>
            <w:r w:rsidRPr="00114C3E">
              <w:rPr>
                <w:rFonts w:ascii="Times New Roman" w:hAnsi="Times New Roman" w:cs="Times New Roman"/>
                <w:i/>
              </w:rPr>
              <w:t xml:space="preserve"> Periodic Report of </w:t>
            </w:r>
            <w:r>
              <w:rPr>
                <w:rFonts w:ascii="Times New Roman" w:hAnsi="Times New Roman" w:cs="Times New Roman"/>
                <w:i/>
              </w:rPr>
              <w:t>New Zealand</w:t>
            </w:r>
            <w:r w:rsidRPr="003F2B67">
              <w:rPr>
                <w:rFonts w:ascii="Times New Roman" w:hAnsi="Times New Roman" w:cs="Times New Roman"/>
              </w:rPr>
              <w:t>, ¶</w:t>
            </w:r>
            <w:r>
              <w:rPr>
                <w:rFonts w:ascii="Times New Roman" w:hAnsi="Times New Roman" w:cs="Times New Roman"/>
              </w:rPr>
              <w:t> 45,</w:t>
            </w:r>
            <w:r w:rsidRPr="00114C3E">
              <w:rPr>
                <w:rFonts w:ascii="Times New Roman" w:hAnsi="Times New Roman" w:cs="Times New Roman"/>
              </w:rPr>
              <w:t xml:space="preserve"> U.N. Doc. CRC/C/</w:t>
            </w:r>
            <w:r>
              <w:rPr>
                <w:rFonts w:ascii="Times New Roman" w:hAnsi="Times New Roman" w:cs="Times New Roman"/>
              </w:rPr>
              <w:t>NZL</w:t>
            </w:r>
            <w:r w:rsidRPr="00114C3E">
              <w:rPr>
                <w:rFonts w:ascii="Times New Roman" w:hAnsi="Times New Roman" w:cs="Times New Roman"/>
              </w:rPr>
              <w:t>/CO/</w:t>
            </w:r>
            <w:r>
              <w:rPr>
                <w:rFonts w:ascii="Times New Roman" w:hAnsi="Times New Roman" w:cs="Times New Roman"/>
              </w:rPr>
              <w:t>5</w:t>
            </w:r>
            <w:r w:rsidRPr="00114C3E">
              <w:rPr>
                <w:rFonts w:ascii="Times New Roman" w:hAnsi="Times New Roman" w:cs="Times New Roman"/>
              </w:rPr>
              <w:t xml:space="preserve"> (</w:t>
            </w:r>
            <w:r>
              <w:rPr>
                <w:rFonts w:ascii="Times New Roman" w:hAnsi="Times New Roman" w:cs="Times New Roman"/>
              </w:rPr>
              <w:t>Oct</w:t>
            </w:r>
            <w:r w:rsidRPr="00114C3E">
              <w:rPr>
                <w:rFonts w:ascii="Times New Roman" w:hAnsi="Times New Roman" w:cs="Times New Roman"/>
              </w:rPr>
              <w:t xml:space="preserve">. </w:t>
            </w:r>
            <w:r>
              <w:rPr>
                <w:rFonts w:ascii="Times New Roman" w:hAnsi="Times New Roman" w:cs="Times New Roman"/>
              </w:rPr>
              <w:t>21</w:t>
            </w:r>
            <w:r w:rsidRPr="00114C3E">
              <w:rPr>
                <w:rFonts w:ascii="Times New Roman" w:hAnsi="Times New Roman" w:cs="Times New Roman"/>
              </w:rPr>
              <w:t>, 201</w:t>
            </w:r>
            <w:r>
              <w:rPr>
                <w:rFonts w:ascii="Times New Roman" w:hAnsi="Times New Roman" w:cs="Times New Roman"/>
              </w:rPr>
              <w:t>6</w:t>
            </w:r>
            <w:r w:rsidRPr="00114C3E">
              <w:rPr>
                <w:rFonts w:ascii="Times New Roman" w:hAnsi="Times New Roman" w:cs="Times New Roman"/>
              </w:rPr>
              <w:t>),</w:t>
            </w:r>
            <w:r>
              <w:t xml:space="preserve"> </w:t>
            </w:r>
            <w:r w:rsidRPr="009B4F4C">
              <w:rPr>
                <w:rFonts w:ascii="Times New Roman" w:hAnsi="Times New Roman" w:cs="Times New Roman"/>
              </w:rPr>
              <w:t>https://tbinternet.ohchr.org/_layouts/15/treatybodyexternal/Download.aspx?symbolno=CRC/C/NZL/CO/5&amp;Lang=En</w:t>
            </w:r>
            <w:r>
              <w:rPr>
                <w:rFonts w:ascii="Times New Roman" w:hAnsi="Times New Roman" w:cs="Times New Roman"/>
              </w:rPr>
              <w:t>.</w:t>
            </w:r>
          </w:p>
        </w:tc>
      </w:tr>
      <w:tr w:rsidR="009B4F4C" w:rsidRPr="0018632F" w14:paraId="20530A73" w14:textId="77777777" w:rsidTr="00747DF3">
        <w:tc>
          <w:tcPr>
            <w:tcW w:w="2141" w:type="dxa"/>
          </w:tcPr>
          <w:p w14:paraId="38BDE3C9"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lastRenderedPageBreak/>
              <w:t>Questions for the state party related to child pretrial detention time limits:</w:t>
            </w:r>
          </w:p>
        </w:tc>
        <w:tc>
          <w:tcPr>
            <w:tcW w:w="6715" w:type="dxa"/>
          </w:tcPr>
          <w:p w14:paraId="67D8587B" w14:textId="0F3B991A" w:rsidR="009B4F4C"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Data on the average time children</w:t>
            </w:r>
            <w:r w:rsidR="00011455">
              <w:rPr>
                <w:rFonts w:asciiTheme="majorBidi" w:hAnsiTheme="majorBidi" w:cstheme="majorBidi"/>
              </w:rPr>
              <w:t xml:space="preserve"> and young </w:t>
            </w:r>
            <w:proofErr w:type="spellStart"/>
            <w:r w:rsidR="00011455">
              <w:rPr>
                <w:rFonts w:asciiTheme="majorBidi" w:hAnsiTheme="majorBidi" w:cstheme="majorBidi"/>
              </w:rPr>
              <w:t>persons</w:t>
            </w:r>
            <w:proofErr w:type="spellEnd"/>
            <w:r w:rsidRPr="00B52B85">
              <w:rPr>
                <w:rFonts w:ascii="Times New Roman" w:hAnsi="Times New Roman" w:cs="Times New Roman"/>
              </w:rPr>
              <w:t xml:space="preserve"> actually spend in pretrial detention</w:t>
            </w:r>
            <w:r>
              <w:rPr>
                <w:rFonts w:asciiTheme="majorBidi" w:hAnsiTheme="majorBidi" w:cstheme="majorBidi"/>
              </w:rPr>
              <w:t>.</w:t>
            </w:r>
          </w:p>
          <w:p w14:paraId="04ACBEBA" w14:textId="0AC2BC64" w:rsidR="009B4F4C"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 xml:space="preserve">Data on the number of children </w:t>
            </w:r>
            <w:r w:rsidR="00011455">
              <w:rPr>
                <w:rFonts w:asciiTheme="majorBidi" w:hAnsiTheme="majorBidi" w:cstheme="majorBidi"/>
              </w:rPr>
              <w:t xml:space="preserve">and young persons </w:t>
            </w:r>
            <w:r>
              <w:rPr>
                <w:rFonts w:asciiTheme="majorBidi" w:hAnsiTheme="majorBidi" w:cstheme="majorBidi"/>
              </w:rPr>
              <w:t>detained with adults.</w:t>
            </w:r>
          </w:p>
          <w:p w14:paraId="128973D4" w14:textId="7B6881CF" w:rsidR="00011455" w:rsidRDefault="00011455"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and young persons in pretrial detention.</w:t>
            </w:r>
          </w:p>
          <w:p w14:paraId="721D8BB5" w14:textId="621DB762" w:rsidR="009B4F4C"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0F73973D" w14:textId="5074FDAD" w:rsidR="00F85A62" w:rsidRPr="0018632F" w:rsidRDefault="00F85A62" w:rsidP="00F85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 xml:space="preserve">Information on steps taken to reduce the overrepresentation of </w:t>
            </w:r>
            <w:r w:rsidR="00011455">
              <w:rPr>
                <w:rFonts w:asciiTheme="majorBidi" w:hAnsiTheme="majorBidi" w:cstheme="majorBidi"/>
              </w:rPr>
              <w:t>children and young persons from ethnic minorities</w:t>
            </w:r>
            <w:r>
              <w:rPr>
                <w:rFonts w:asciiTheme="majorBidi" w:hAnsiTheme="majorBidi" w:cstheme="majorBidi"/>
              </w:rPr>
              <w:t xml:space="preserve"> in the criminal justice system.</w:t>
            </w:r>
          </w:p>
          <w:p w14:paraId="72858A0C" w14:textId="77777777" w:rsidR="009B4F4C" w:rsidRPr="0018632F"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Pr="0018632F">
              <w:rPr>
                <w:rFonts w:asciiTheme="majorBidi" w:hAnsiTheme="majorBidi" w:cstheme="majorBidi"/>
              </w:rPr>
              <w:t xml:space="preserve"> on efforts to reduce the length of pretrial detention and expedite cases.</w:t>
            </w:r>
          </w:p>
          <w:p w14:paraId="080DF2C3" w14:textId="77777777" w:rsidR="009B4F4C" w:rsidRPr="0018632F"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1A26D4D2" w14:textId="77777777" w:rsidR="009B4F4C" w:rsidRPr="0018632F"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5EBF35AF" w14:textId="77777777" w:rsidR="009B4F4C" w:rsidRPr="0018632F"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Pr>
                <w:rFonts w:asciiTheme="majorBidi" w:hAnsiTheme="majorBidi" w:cstheme="majorBidi"/>
              </w:rPr>
              <w:t>.</w:t>
            </w:r>
          </w:p>
          <w:p w14:paraId="687B59A8" w14:textId="77777777" w:rsidR="009B4F4C"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Pr>
                <w:rFonts w:asciiTheme="majorBidi" w:hAnsiTheme="majorBidi" w:cstheme="majorBidi"/>
              </w:rPr>
              <w:t>.</w:t>
            </w:r>
          </w:p>
          <w:p w14:paraId="5F2B6F20" w14:textId="77777777" w:rsidR="009B4F4C" w:rsidRPr="00E30F94" w:rsidRDefault="009B4F4C" w:rsidP="009B4F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9B4F4C" w:rsidRPr="0018632F" w14:paraId="3F893E97" w14:textId="77777777" w:rsidTr="00747DF3">
        <w:tc>
          <w:tcPr>
            <w:tcW w:w="2141" w:type="dxa"/>
          </w:tcPr>
          <w:p w14:paraId="2CC49FDE" w14:textId="77777777" w:rsidR="009B4F4C" w:rsidRPr="0018632F" w:rsidRDefault="009B4F4C" w:rsidP="00747DF3">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0E35C312" w14:textId="77777777" w:rsidR="009B4F4C" w:rsidRPr="0018632F" w:rsidRDefault="004B2F9F" w:rsidP="00747DF3">
            <w:pPr>
              <w:widowControl w:val="0"/>
              <w:shd w:val="clear" w:color="auto" w:fill="FFFFFF"/>
              <w:rPr>
                <w:rFonts w:asciiTheme="majorBidi" w:hAnsiTheme="majorBidi" w:cstheme="majorBidi"/>
                <w:color w:val="222222"/>
              </w:rPr>
            </w:pPr>
            <w:hyperlink r:id="rId8" w:history="1">
              <w:r w:rsidR="009B4F4C" w:rsidRPr="007F034C">
                <w:rPr>
                  <w:rStyle w:val="Hyperlink"/>
                  <w:rFonts w:asciiTheme="majorBidi" w:hAnsiTheme="majorBidi" w:cstheme="majorBidi"/>
                </w:rPr>
                <w:t>https://jjimexico.org/ptd-report/</w:t>
              </w:r>
            </w:hyperlink>
          </w:p>
        </w:tc>
      </w:tr>
    </w:tbl>
    <w:p w14:paraId="0F32F16A" w14:textId="77777777" w:rsidR="009B4F4C" w:rsidRPr="00C273EE" w:rsidRDefault="009B4F4C" w:rsidP="009B4F4C"/>
    <w:p w14:paraId="0760C08F" w14:textId="2C9FCF71" w:rsidR="00C027E2" w:rsidRPr="009B4F4C" w:rsidRDefault="00C027E2" w:rsidP="009B4F4C"/>
    <w:sectPr w:rsidR="00C027E2" w:rsidRPr="009B4F4C"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FFBCF" w14:textId="77777777" w:rsidR="00C6417E" w:rsidRDefault="00C6417E" w:rsidP="00A42A05">
      <w:r>
        <w:separator/>
      </w:r>
    </w:p>
  </w:endnote>
  <w:endnote w:type="continuationSeparator" w:id="0">
    <w:p w14:paraId="4E6FE5B2" w14:textId="77777777" w:rsidR="00C6417E" w:rsidRDefault="00C6417E"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CAB6E" w14:textId="77777777" w:rsidR="00C6417E" w:rsidRDefault="00C6417E" w:rsidP="00A42A05">
      <w:r>
        <w:separator/>
      </w:r>
    </w:p>
  </w:footnote>
  <w:footnote w:type="continuationSeparator" w:id="0">
    <w:p w14:paraId="2AA58E04" w14:textId="77777777" w:rsidR="00C6417E" w:rsidRDefault="00C6417E" w:rsidP="00A42A05">
      <w:r>
        <w:continuationSeparator/>
      </w:r>
    </w:p>
  </w:footnote>
  <w:footnote w:id="1">
    <w:p w14:paraId="449D65B6" w14:textId="77777777" w:rsidR="009B4F4C" w:rsidRPr="0018632F" w:rsidRDefault="009B4F4C" w:rsidP="009B4F4C">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w:t>
      </w:r>
      <w:proofErr w:type="spellStart"/>
      <w:r w:rsidRPr="0018632F">
        <w:rPr>
          <w:rFonts w:asciiTheme="majorBidi" w:eastAsia="Calibri" w:hAnsiTheme="majorBidi" w:cstheme="majorBidi"/>
          <w:sz w:val="20"/>
          <w:szCs w:val="20"/>
        </w:rPr>
        <w:t>Kritsonis</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6553DEBE" w14:textId="77777777" w:rsidR="009B4F4C" w:rsidRPr="0018632F" w:rsidRDefault="009B4F4C" w:rsidP="009B4F4C">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5D9500E1" w14:textId="77777777" w:rsidR="009B4F4C" w:rsidRPr="0018632F" w:rsidRDefault="009B4F4C" w:rsidP="009B4F4C">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384F9A1F" w14:textId="77777777" w:rsidR="009B4F4C" w:rsidRPr="0018632F" w:rsidRDefault="009B4F4C" w:rsidP="009B4F4C">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60D85DB1" w14:textId="77777777" w:rsidR="009B4F4C" w:rsidRPr="0018632F" w:rsidRDefault="009B4F4C" w:rsidP="009B4F4C">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w:t>
      </w:r>
      <w:proofErr w:type="spellStart"/>
      <w:r w:rsidRPr="0018632F">
        <w:rPr>
          <w:rFonts w:asciiTheme="majorBidi" w:hAnsiTheme="majorBidi" w:cstheme="majorBidi"/>
          <w:sz w:val="20"/>
          <w:szCs w:val="20"/>
        </w:rPr>
        <w:t>Birk</w:t>
      </w:r>
      <w:proofErr w:type="spellEnd"/>
      <w:r w:rsidRPr="0018632F">
        <w:rPr>
          <w:rFonts w:asciiTheme="majorBidi" w:hAnsiTheme="majorBidi" w:cstheme="majorBidi"/>
          <w:sz w:val="20"/>
          <w:szCs w:val="20"/>
        </w:rPr>
        <w:t xml:space="preserve">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678F459C" w14:textId="77777777" w:rsidR="009B4F4C" w:rsidRPr="0018632F" w:rsidRDefault="009B4F4C" w:rsidP="009B4F4C">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w:t>
      </w:r>
      <w:proofErr w:type="spellStart"/>
      <w:r w:rsidRPr="0018632F">
        <w:rPr>
          <w:rFonts w:asciiTheme="majorBidi" w:eastAsia="Calibri" w:hAnsiTheme="majorBidi" w:cstheme="majorBidi"/>
          <w:sz w:val="20"/>
          <w:szCs w:val="20"/>
        </w:rPr>
        <w:t>Ziedenberg</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 xml:space="preserve">Just. </w:t>
      </w:r>
      <w:proofErr w:type="spellStart"/>
      <w:r w:rsidRPr="0018632F">
        <w:rPr>
          <w:rFonts w:asciiTheme="majorBidi" w:eastAsia="Calibri" w:hAnsiTheme="majorBidi" w:cstheme="majorBidi"/>
          <w:smallCaps/>
          <w:sz w:val="20"/>
          <w:szCs w:val="20"/>
        </w:rPr>
        <w:t>Pol’y</w:t>
      </w:r>
      <w:proofErr w:type="spellEnd"/>
      <w:r w:rsidRPr="0018632F">
        <w:rPr>
          <w:rFonts w:asciiTheme="majorBidi" w:eastAsia="Calibri" w:hAnsiTheme="majorBidi" w:cstheme="majorBidi"/>
          <w:smallCaps/>
          <w:sz w:val="20"/>
          <w:szCs w:val="20"/>
        </w:rPr>
        <w:t xml:space="preserve">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7E6E6A9A" w14:textId="77777777" w:rsidR="009B4F4C" w:rsidRPr="0018632F" w:rsidRDefault="009B4F4C" w:rsidP="009B4F4C">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r w:rsidRPr="0018632F">
        <w:rPr>
          <w:rFonts w:asciiTheme="majorBidi" w:eastAsia="Calibri" w:hAnsiTheme="majorBidi" w:cstheme="majorBidi"/>
          <w:i/>
          <w:sz w:val="20"/>
          <w:szCs w:val="20"/>
          <w:lang w:val="es-MX"/>
        </w:rPr>
        <w:t>See, e.g.</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Justicia Juvenil Int’l</w:t>
      </w:r>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 xml:space="preserve">[hereinafter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6CFC9C97" w14:textId="77777777" w:rsidR="009B4F4C" w:rsidRPr="0018632F" w:rsidRDefault="009B4F4C" w:rsidP="009B4F4C">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11455"/>
    <w:rsid w:val="00052B17"/>
    <w:rsid w:val="000569AA"/>
    <w:rsid w:val="000766CE"/>
    <w:rsid w:val="000C10D9"/>
    <w:rsid w:val="001829D0"/>
    <w:rsid w:val="0034410B"/>
    <w:rsid w:val="00394F22"/>
    <w:rsid w:val="003A6157"/>
    <w:rsid w:val="003A6999"/>
    <w:rsid w:val="004A7919"/>
    <w:rsid w:val="004B2F9F"/>
    <w:rsid w:val="006109A6"/>
    <w:rsid w:val="006E1021"/>
    <w:rsid w:val="008A1547"/>
    <w:rsid w:val="008D5E4C"/>
    <w:rsid w:val="008F47C8"/>
    <w:rsid w:val="009B4F4C"/>
    <w:rsid w:val="009C6885"/>
    <w:rsid w:val="00A359BF"/>
    <w:rsid w:val="00A42A05"/>
    <w:rsid w:val="00A718DD"/>
    <w:rsid w:val="00A732C3"/>
    <w:rsid w:val="00AA1724"/>
    <w:rsid w:val="00AD6168"/>
    <w:rsid w:val="00B37933"/>
    <w:rsid w:val="00BC7726"/>
    <w:rsid w:val="00C027E2"/>
    <w:rsid w:val="00C325C8"/>
    <w:rsid w:val="00C44FD9"/>
    <w:rsid w:val="00C57A1F"/>
    <w:rsid w:val="00C6417E"/>
    <w:rsid w:val="00C7552D"/>
    <w:rsid w:val="00CB49DE"/>
    <w:rsid w:val="00D261A1"/>
    <w:rsid w:val="00D303CB"/>
    <w:rsid w:val="00D44EDF"/>
    <w:rsid w:val="00D47670"/>
    <w:rsid w:val="00DF7B86"/>
    <w:rsid w:val="00E27751"/>
    <w:rsid w:val="00F85A62"/>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96192">
      <w:bodyDiv w:val="1"/>
      <w:marLeft w:val="0"/>
      <w:marRight w:val="0"/>
      <w:marTop w:val="0"/>
      <w:marBottom w:val="0"/>
      <w:divBdr>
        <w:top w:val="none" w:sz="0" w:space="0" w:color="auto"/>
        <w:left w:val="none" w:sz="0" w:space="0" w:color="auto"/>
        <w:bottom w:val="none" w:sz="0" w:space="0" w:color="auto"/>
        <w:right w:val="none" w:sz="0" w:space="0" w:color="auto"/>
      </w:divBdr>
      <w:divsChild>
        <w:div w:id="1402829510">
          <w:marLeft w:val="0"/>
          <w:marRight w:val="0"/>
          <w:marTop w:val="0"/>
          <w:marBottom w:val="0"/>
          <w:divBdr>
            <w:top w:val="none" w:sz="0" w:space="0" w:color="auto"/>
            <w:left w:val="none" w:sz="0" w:space="0" w:color="auto"/>
            <w:bottom w:val="none" w:sz="0" w:space="0" w:color="auto"/>
            <w:right w:val="none" w:sz="0" w:space="0" w:color="auto"/>
          </w:divBdr>
          <w:divsChild>
            <w:div w:id="893463751">
              <w:marLeft w:val="0"/>
              <w:marRight w:val="0"/>
              <w:marTop w:val="0"/>
              <w:marBottom w:val="0"/>
              <w:divBdr>
                <w:top w:val="none" w:sz="0" w:space="0" w:color="auto"/>
                <w:left w:val="none" w:sz="0" w:space="0" w:color="auto"/>
                <w:bottom w:val="none" w:sz="0" w:space="0" w:color="auto"/>
                <w:right w:val="none" w:sz="0" w:space="0" w:color="auto"/>
              </w:divBdr>
            </w:div>
          </w:divsChild>
        </w:div>
        <w:div w:id="1703089321">
          <w:marLeft w:val="0"/>
          <w:marRight w:val="0"/>
          <w:marTop w:val="0"/>
          <w:marBottom w:val="0"/>
          <w:divBdr>
            <w:top w:val="none" w:sz="0" w:space="0" w:color="auto"/>
            <w:left w:val="none" w:sz="0" w:space="0" w:color="auto"/>
            <w:bottom w:val="none" w:sz="0" w:space="0" w:color="auto"/>
            <w:right w:val="none" w:sz="0" w:space="0" w:color="auto"/>
          </w:divBdr>
          <w:divsChild>
            <w:div w:id="878778959">
              <w:marLeft w:val="0"/>
              <w:marRight w:val="0"/>
              <w:marTop w:val="0"/>
              <w:marBottom w:val="0"/>
              <w:divBdr>
                <w:top w:val="none" w:sz="0" w:space="0" w:color="auto"/>
                <w:left w:val="none" w:sz="0" w:space="0" w:color="auto"/>
                <w:bottom w:val="none" w:sz="0" w:space="0" w:color="auto"/>
                <w:right w:val="none" w:sz="0" w:space="0" w:color="auto"/>
              </w:divBdr>
            </w:div>
          </w:divsChild>
        </w:div>
        <w:div w:id="2093357271">
          <w:marLeft w:val="0"/>
          <w:marRight w:val="0"/>
          <w:marTop w:val="0"/>
          <w:marBottom w:val="0"/>
          <w:divBdr>
            <w:top w:val="none" w:sz="0" w:space="0" w:color="auto"/>
            <w:left w:val="none" w:sz="0" w:space="0" w:color="auto"/>
            <w:bottom w:val="none" w:sz="0" w:space="0" w:color="auto"/>
            <w:right w:val="none" w:sz="0" w:space="0" w:color="auto"/>
          </w:divBdr>
          <w:divsChild>
            <w:div w:id="1271468894">
              <w:marLeft w:val="0"/>
              <w:marRight w:val="0"/>
              <w:marTop w:val="0"/>
              <w:marBottom w:val="0"/>
              <w:divBdr>
                <w:top w:val="none" w:sz="0" w:space="0" w:color="auto"/>
                <w:left w:val="none" w:sz="0" w:space="0" w:color="auto"/>
                <w:bottom w:val="none" w:sz="0" w:space="0" w:color="auto"/>
                <w:right w:val="none" w:sz="0" w:space="0" w:color="auto"/>
              </w:divBdr>
              <w:divsChild>
                <w:div w:id="1983271115">
                  <w:marLeft w:val="0"/>
                  <w:marRight w:val="0"/>
                  <w:marTop w:val="0"/>
                  <w:marBottom w:val="0"/>
                  <w:divBdr>
                    <w:top w:val="none" w:sz="0" w:space="0" w:color="auto"/>
                    <w:left w:val="none" w:sz="0" w:space="0" w:color="auto"/>
                    <w:bottom w:val="none" w:sz="0" w:space="0" w:color="auto"/>
                    <w:right w:val="none" w:sz="0" w:space="0" w:color="auto"/>
                  </w:divBdr>
                  <w:divsChild>
                    <w:div w:id="562179201">
                      <w:marLeft w:val="0"/>
                      <w:marRight w:val="0"/>
                      <w:marTop w:val="0"/>
                      <w:marBottom w:val="0"/>
                      <w:divBdr>
                        <w:top w:val="none" w:sz="0" w:space="0" w:color="auto"/>
                        <w:left w:val="none" w:sz="0" w:space="0" w:color="auto"/>
                        <w:bottom w:val="none" w:sz="0" w:space="0" w:color="auto"/>
                        <w:right w:val="none" w:sz="0" w:space="0" w:color="auto"/>
                      </w:divBdr>
                    </w:div>
                  </w:divsChild>
                </w:div>
                <w:div w:id="1099368924">
                  <w:marLeft w:val="0"/>
                  <w:marRight w:val="0"/>
                  <w:marTop w:val="0"/>
                  <w:marBottom w:val="0"/>
                  <w:divBdr>
                    <w:top w:val="none" w:sz="0" w:space="0" w:color="auto"/>
                    <w:left w:val="none" w:sz="0" w:space="0" w:color="auto"/>
                    <w:bottom w:val="none" w:sz="0" w:space="0" w:color="auto"/>
                    <w:right w:val="none" w:sz="0" w:space="0" w:color="auto"/>
                  </w:divBdr>
                  <w:divsChild>
                    <w:div w:id="78728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1371">
      <w:bodyDiv w:val="1"/>
      <w:marLeft w:val="0"/>
      <w:marRight w:val="0"/>
      <w:marTop w:val="0"/>
      <w:marBottom w:val="0"/>
      <w:divBdr>
        <w:top w:val="none" w:sz="0" w:space="0" w:color="auto"/>
        <w:left w:val="none" w:sz="0" w:space="0" w:color="auto"/>
        <w:bottom w:val="none" w:sz="0" w:space="0" w:color="auto"/>
        <w:right w:val="none" w:sz="0" w:space="0" w:color="auto"/>
      </w:divBdr>
    </w:div>
    <w:div w:id="1414354685">
      <w:bodyDiv w:val="1"/>
      <w:marLeft w:val="0"/>
      <w:marRight w:val="0"/>
      <w:marTop w:val="0"/>
      <w:marBottom w:val="0"/>
      <w:divBdr>
        <w:top w:val="none" w:sz="0" w:space="0" w:color="auto"/>
        <w:left w:val="none" w:sz="0" w:space="0" w:color="auto"/>
        <w:bottom w:val="none" w:sz="0" w:space="0" w:color="auto"/>
        <w:right w:val="none" w:sz="0" w:space="0" w:color="auto"/>
      </w:divBdr>
      <w:divsChild>
        <w:div w:id="2080637586">
          <w:marLeft w:val="0"/>
          <w:marRight w:val="0"/>
          <w:marTop w:val="83"/>
          <w:marBottom w:val="0"/>
          <w:divBdr>
            <w:top w:val="none" w:sz="0" w:space="0" w:color="auto"/>
            <w:left w:val="none" w:sz="0" w:space="0" w:color="auto"/>
            <w:bottom w:val="none" w:sz="0" w:space="0" w:color="auto"/>
            <w:right w:val="none" w:sz="0" w:space="0" w:color="auto"/>
          </w:divBdr>
        </w:div>
        <w:div w:id="635839514">
          <w:marLeft w:val="0"/>
          <w:marRight w:val="0"/>
          <w:marTop w:val="83"/>
          <w:marBottom w:val="0"/>
          <w:divBdr>
            <w:top w:val="none" w:sz="0" w:space="0" w:color="auto"/>
            <w:left w:val="none" w:sz="0" w:space="0" w:color="auto"/>
            <w:bottom w:val="none" w:sz="0" w:space="0" w:color="auto"/>
            <w:right w:val="none" w:sz="0" w:space="0" w:color="auto"/>
          </w:divBdr>
          <w:divsChild>
            <w:div w:id="850948124">
              <w:marLeft w:val="0"/>
              <w:marRight w:val="0"/>
              <w:marTop w:val="83"/>
              <w:marBottom w:val="0"/>
              <w:divBdr>
                <w:top w:val="none" w:sz="0" w:space="0" w:color="auto"/>
                <w:left w:val="none" w:sz="0" w:space="0" w:color="auto"/>
                <w:bottom w:val="none" w:sz="0" w:space="0" w:color="auto"/>
                <w:right w:val="none" w:sz="0" w:space="0" w:color="auto"/>
              </w:divBdr>
            </w:div>
            <w:div w:id="312101156">
              <w:marLeft w:val="0"/>
              <w:marRight w:val="0"/>
              <w:marTop w:val="83"/>
              <w:marBottom w:val="0"/>
              <w:divBdr>
                <w:top w:val="none" w:sz="0" w:space="0" w:color="auto"/>
                <w:left w:val="none" w:sz="0" w:space="0" w:color="auto"/>
                <w:bottom w:val="none" w:sz="0" w:space="0" w:color="auto"/>
                <w:right w:val="none" w:sz="0" w:space="0" w:color="auto"/>
              </w:divBdr>
            </w:div>
            <w:div w:id="1928297090">
              <w:marLeft w:val="0"/>
              <w:marRight w:val="0"/>
              <w:marTop w:val="83"/>
              <w:marBottom w:val="0"/>
              <w:divBdr>
                <w:top w:val="none" w:sz="0" w:space="0" w:color="auto"/>
                <w:left w:val="none" w:sz="0" w:space="0" w:color="auto"/>
                <w:bottom w:val="none" w:sz="0" w:space="0" w:color="auto"/>
                <w:right w:val="none" w:sz="0" w:space="0" w:color="auto"/>
              </w:divBdr>
              <w:divsChild>
                <w:div w:id="336463766">
                  <w:marLeft w:val="0"/>
                  <w:marRight w:val="0"/>
                  <w:marTop w:val="83"/>
                  <w:marBottom w:val="0"/>
                  <w:divBdr>
                    <w:top w:val="none" w:sz="0" w:space="0" w:color="auto"/>
                    <w:left w:val="none" w:sz="0" w:space="0" w:color="auto"/>
                    <w:bottom w:val="none" w:sz="0" w:space="0" w:color="auto"/>
                    <w:right w:val="none" w:sz="0" w:space="0" w:color="auto"/>
                  </w:divBdr>
                </w:div>
                <w:div w:id="233667135">
                  <w:marLeft w:val="0"/>
                  <w:marRight w:val="0"/>
                  <w:marTop w:val="83"/>
                  <w:marBottom w:val="0"/>
                  <w:divBdr>
                    <w:top w:val="none" w:sz="0" w:space="0" w:color="auto"/>
                    <w:left w:val="none" w:sz="0" w:space="0" w:color="auto"/>
                    <w:bottom w:val="none" w:sz="0" w:space="0" w:color="auto"/>
                    <w:right w:val="none" w:sz="0" w:space="0" w:color="auto"/>
                  </w:divBdr>
                </w:div>
              </w:divsChild>
            </w:div>
            <w:div w:id="158932538">
              <w:marLeft w:val="0"/>
              <w:marRight w:val="0"/>
              <w:marTop w:val="83"/>
              <w:marBottom w:val="0"/>
              <w:divBdr>
                <w:top w:val="none" w:sz="0" w:space="0" w:color="auto"/>
                <w:left w:val="none" w:sz="0" w:space="0" w:color="auto"/>
                <w:bottom w:val="none" w:sz="0" w:space="0" w:color="auto"/>
                <w:right w:val="none" w:sz="0" w:space="0" w:color="auto"/>
              </w:divBdr>
            </w:div>
            <w:div w:id="413170187">
              <w:marLeft w:val="0"/>
              <w:marRight w:val="0"/>
              <w:marTop w:val="83"/>
              <w:marBottom w:val="0"/>
              <w:divBdr>
                <w:top w:val="none" w:sz="0" w:space="0" w:color="auto"/>
                <w:left w:val="none" w:sz="0" w:space="0" w:color="auto"/>
                <w:bottom w:val="none" w:sz="0" w:space="0" w:color="auto"/>
                <w:right w:val="none" w:sz="0" w:space="0" w:color="auto"/>
              </w:divBdr>
            </w:div>
            <w:div w:id="828330808">
              <w:marLeft w:val="0"/>
              <w:marRight w:val="0"/>
              <w:marTop w:val="83"/>
              <w:marBottom w:val="0"/>
              <w:divBdr>
                <w:top w:val="none" w:sz="0" w:space="0" w:color="auto"/>
                <w:left w:val="none" w:sz="0" w:space="0" w:color="auto"/>
                <w:bottom w:val="none" w:sz="0" w:space="0" w:color="auto"/>
                <w:right w:val="none" w:sz="0" w:space="0" w:color="auto"/>
              </w:divBdr>
            </w:div>
          </w:divsChild>
        </w:div>
        <w:div w:id="7485573">
          <w:marLeft w:val="0"/>
          <w:marRight w:val="0"/>
          <w:marTop w:val="83"/>
          <w:marBottom w:val="0"/>
          <w:divBdr>
            <w:top w:val="none" w:sz="0" w:space="0" w:color="auto"/>
            <w:left w:val="none" w:sz="0" w:space="0" w:color="auto"/>
            <w:bottom w:val="none" w:sz="0" w:space="0" w:color="auto"/>
            <w:right w:val="none" w:sz="0" w:space="0" w:color="auto"/>
          </w:divBdr>
        </w:div>
      </w:divsChild>
    </w:div>
    <w:div w:id="1707368611">
      <w:bodyDiv w:val="1"/>
      <w:marLeft w:val="0"/>
      <w:marRight w:val="0"/>
      <w:marTop w:val="0"/>
      <w:marBottom w:val="0"/>
      <w:divBdr>
        <w:top w:val="none" w:sz="0" w:space="0" w:color="auto"/>
        <w:left w:val="none" w:sz="0" w:space="0" w:color="auto"/>
        <w:bottom w:val="none" w:sz="0" w:space="0" w:color="auto"/>
        <w:right w:val="none" w:sz="0" w:space="0" w:color="auto"/>
      </w:divBdr>
      <w:divsChild>
        <w:div w:id="1980527393">
          <w:marLeft w:val="0"/>
          <w:marRight w:val="0"/>
          <w:marTop w:val="0"/>
          <w:marBottom w:val="0"/>
          <w:divBdr>
            <w:top w:val="none" w:sz="0" w:space="0" w:color="auto"/>
            <w:left w:val="none" w:sz="0" w:space="0" w:color="auto"/>
            <w:bottom w:val="none" w:sz="0" w:space="0" w:color="auto"/>
            <w:right w:val="none" w:sz="0" w:space="0" w:color="auto"/>
          </w:divBdr>
          <w:divsChild>
            <w:div w:id="1532912423">
              <w:marLeft w:val="0"/>
              <w:marRight w:val="0"/>
              <w:marTop w:val="0"/>
              <w:marBottom w:val="0"/>
              <w:divBdr>
                <w:top w:val="none" w:sz="0" w:space="0" w:color="auto"/>
                <w:left w:val="none" w:sz="0" w:space="0" w:color="auto"/>
                <w:bottom w:val="none" w:sz="0" w:space="0" w:color="auto"/>
                <w:right w:val="none" w:sz="0" w:space="0" w:color="auto"/>
              </w:divBdr>
              <w:divsChild>
                <w:div w:id="1500847712">
                  <w:marLeft w:val="0"/>
                  <w:marRight w:val="0"/>
                  <w:marTop w:val="0"/>
                  <w:marBottom w:val="0"/>
                  <w:divBdr>
                    <w:top w:val="none" w:sz="0" w:space="0" w:color="auto"/>
                    <w:left w:val="none" w:sz="0" w:space="0" w:color="auto"/>
                    <w:bottom w:val="none" w:sz="0" w:space="0" w:color="auto"/>
                    <w:right w:val="none" w:sz="0" w:space="0" w:color="auto"/>
                  </w:divBdr>
                </w:div>
              </w:divsChild>
            </w:div>
            <w:div w:id="1832519527">
              <w:marLeft w:val="0"/>
              <w:marRight w:val="0"/>
              <w:marTop w:val="0"/>
              <w:marBottom w:val="0"/>
              <w:divBdr>
                <w:top w:val="none" w:sz="0" w:space="0" w:color="auto"/>
                <w:left w:val="none" w:sz="0" w:space="0" w:color="auto"/>
                <w:bottom w:val="none" w:sz="0" w:space="0" w:color="auto"/>
                <w:right w:val="none" w:sz="0" w:space="0" w:color="auto"/>
              </w:divBdr>
              <w:divsChild>
                <w:div w:id="19885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76219">
      <w:bodyDiv w:val="1"/>
      <w:marLeft w:val="0"/>
      <w:marRight w:val="0"/>
      <w:marTop w:val="0"/>
      <w:marBottom w:val="0"/>
      <w:divBdr>
        <w:top w:val="none" w:sz="0" w:space="0" w:color="auto"/>
        <w:left w:val="none" w:sz="0" w:space="0" w:color="auto"/>
        <w:bottom w:val="none" w:sz="0" w:space="0" w:color="auto"/>
        <w:right w:val="none" w:sz="0" w:space="0" w:color="auto"/>
      </w:divBdr>
      <w:divsChild>
        <w:div w:id="231159261">
          <w:marLeft w:val="0"/>
          <w:marRight w:val="0"/>
          <w:marTop w:val="0"/>
          <w:marBottom w:val="0"/>
          <w:divBdr>
            <w:top w:val="none" w:sz="0" w:space="0" w:color="auto"/>
            <w:left w:val="none" w:sz="0" w:space="0" w:color="auto"/>
            <w:bottom w:val="none" w:sz="0" w:space="0" w:color="auto"/>
            <w:right w:val="none" w:sz="0" w:space="0" w:color="auto"/>
          </w:divBdr>
          <w:divsChild>
            <w:div w:id="791944613">
              <w:marLeft w:val="0"/>
              <w:marRight w:val="0"/>
              <w:marTop w:val="0"/>
              <w:marBottom w:val="0"/>
              <w:divBdr>
                <w:top w:val="none" w:sz="0" w:space="0" w:color="auto"/>
                <w:left w:val="none" w:sz="0" w:space="0" w:color="auto"/>
                <w:bottom w:val="none" w:sz="0" w:space="0" w:color="auto"/>
                <w:right w:val="none" w:sz="0" w:space="0" w:color="auto"/>
              </w:divBdr>
              <w:divsChild>
                <w:div w:id="1358776676">
                  <w:marLeft w:val="0"/>
                  <w:marRight w:val="0"/>
                  <w:marTop w:val="0"/>
                  <w:marBottom w:val="0"/>
                  <w:divBdr>
                    <w:top w:val="none" w:sz="0" w:space="0" w:color="auto"/>
                    <w:left w:val="none" w:sz="0" w:space="0" w:color="auto"/>
                    <w:bottom w:val="none" w:sz="0" w:space="0" w:color="auto"/>
                    <w:right w:val="none" w:sz="0" w:space="0" w:color="auto"/>
                  </w:divBdr>
                </w:div>
              </w:divsChild>
            </w:div>
            <w:div w:id="22176011">
              <w:marLeft w:val="0"/>
              <w:marRight w:val="0"/>
              <w:marTop w:val="0"/>
              <w:marBottom w:val="0"/>
              <w:divBdr>
                <w:top w:val="none" w:sz="0" w:space="0" w:color="auto"/>
                <w:left w:val="none" w:sz="0" w:space="0" w:color="auto"/>
                <w:bottom w:val="none" w:sz="0" w:space="0" w:color="auto"/>
                <w:right w:val="none" w:sz="0" w:space="0" w:color="auto"/>
              </w:divBdr>
              <w:divsChild>
                <w:div w:id="12648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81B54-5C9E-41F2-98FF-524BE61295F0}"/>
</file>

<file path=customXml/itemProps2.xml><?xml version="1.0" encoding="utf-8"?>
<ds:datastoreItem xmlns:ds="http://schemas.openxmlformats.org/officeDocument/2006/customXml" ds:itemID="{6FAFCE3F-CEC6-4481-849C-A875A61F82FD}"/>
</file>

<file path=customXml/itemProps3.xml><?xml version="1.0" encoding="utf-8"?>
<ds:datastoreItem xmlns:ds="http://schemas.openxmlformats.org/officeDocument/2006/customXml" ds:itemID="{5B5E828C-1AE8-4E56-B422-15EB71CB20C8}"/>
</file>

<file path=docProps/app.xml><?xml version="1.0" encoding="utf-8"?>
<Properties xmlns="http://schemas.openxmlformats.org/officeDocument/2006/extended-properties" xmlns:vt="http://schemas.openxmlformats.org/officeDocument/2006/docPropsVTypes">
  <Template>Normal.dotm</Template>
  <TotalTime>0</TotalTime>
  <Pages>5</Pages>
  <Words>1618</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2020-05-12T07:47:00Z</dcterms:created>
  <dcterms:modified xsi:type="dcterms:W3CDTF">2020-05-12T07:47:00Z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