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5FB94" w14:textId="77777777" w:rsidR="00A90E56" w:rsidRPr="00C165C9" w:rsidRDefault="00A90E56" w:rsidP="00C165C9">
      <w:pPr>
        <w:spacing w:after="0" w:line="360" w:lineRule="auto"/>
        <w:jc w:val="center"/>
        <w:rPr>
          <w:rFonts w:ascii="Times New Roman" w:hAnsi="Times New Roman" w:cs="Times New Roman"/>
          <w:b/>
          <w:bCs/>
          <w:sz w:val="24"/>
          <w:szCs w:val="24"/>
          <w:lang w:val="en-GB"/>
        </w:rPr>
      </w:pPr>
      <w:r w:rsidRPr="00C165C9">
        <w:rPr>
          <w:rFonts w:ascii="Times New Roman" w:hAnsi="Times New Roman" w:cs="Times New Roman"/>
          <w:b/>
          <w:bCs/>
          <w:sz w:val="24"/>
          <w:szCs w:val="24"/>
          <w:lang w:val="en-GB"/>
        </w:rPr>
        <w:t xml:space="preserve">Statement by Mr </w:t>
      </w:r>
      <w:proofErr w:type="spellStart"/>
      <w:r w:rsidRPr="00C165C9">
        <w:rPr>
          <w:rFonts w:ascii="Times New Roman" w:hAnsi="Times New Roman" w:cs="Times New Roman"/>
          <w:b/>
          <w:bCs/>
          <w:sz w:val="24"/>
          <w:szCs w:val="24"/>
          <w:lang w:val="en-GB"/>
        </w:rPr>
        <w:t>Hosams</w:t>
      </w:r>
      <w:proofErr w:type="spellEnd"/>
      <w:r w:rsidRPr="00C165C9">
        <w:rPr>
          <w:rFonts w:ascii="Times New Roman" w:hAnsi="Times New Roman" w:cs="Times New Roman"/>
          <w:b/>
          <w:bCs/>
          <w:sz w:val="24"/>
          <w:szCs w:val="24"/>
          <w:lang w:val="en-GB"/>
        </w:rPr>
        <w:t xml:space="preserve"> Abu Meri </w:t>
      </w:r>
    </w:p>
    <w:p w14:paraId="72F14FED" w14:textId="77777777" w:rsidR="00A90E56" w:rsidRPr="00C165C9" w:rsidRDefault="00A90E56" w:rsidP="00C165C9">
      <w:pPr>
        <w:spacing w:after="0" w:line="360" w:lineRule="auto"/>
        <w:jc w:val="center"/>
        <w:rPr>
          <w:rFonts w:ascii="Times New Roman" w:hAnsi="Times New Roman" w:cs="Times New Roman"/>
          <w:b/>
          <w:bCs/>
          <w:sz w:val="24"/>
          <w:szCs w:val="24"/>
          <w:lang w:val="en-GB"/>
        </w:rPr>
      </w:pPr>
      <w:r w:rsidRPr="00C165C9">
        <w:rPr>
          <w:rFonts w:ascii="Times New Roman" w:hAnsi="Times New Roman" w:cs="Times New Roman"/>
          <w:b/>
          <w:bCs/>
          <w:sz w:val="24"/>
          <w:szCs w:val="24"/>
          <w:lang w:val="en-GB"/>
        </w:rPr>
        <w:t>Minister for Health of the Republic of Latvia</w:t>
      </w:r>
    </w:p>
    <w:p w14:paraId="2E943E45" w14:textId="77777777" w:rsidR="00A90E56" w:rsidRPr="00C165C9" w:rsidRDefault="00A90E56" w:rsidP="00C165C9">
      <w:pPr>
        <w:spacing w:after="0" w:line="360" w:lineRule="auto"/>
        <w:jc w:val="center"/>
        <w:rPr>
          <w:rFonts w:ascii="Times New Roman" w:hAnsi="Times New Roman" w:cs="Times New Roman"/>
          <w:b/>
          <w:bCs/>
          <w:sz w:val="24"/>
          <w:szCs w:val="24"/>
          <w:lang w:val="en-GB"/>
        </w:rPr>
      </w:pPr>
      <w:r w:rsidRPr="00C165C9">
        <w:rPr>
          <w:rFonts w:ascii="Times New Roman" w:hAnsi="Times New Roman" w:cs="Times New Roman"/>
          <w:b/>
          <w:bCs/>
          <w:sz w:val="24"/>
          <w:szCs w:val="24"/>
          <w:lang w:val="en-GB"/>
        </w:rPr>
        <w:t>at the 144</w:t>
      </w:r>
      <w:r w:rsidRPr="00C165C9">
        <w:rPr>
          <w:rFonts w:ascii="Times New Roman" w:hAnsi="Times New Roman" w:cs="Times New Roman"/>
          <w:b/>
          <w:bCs/>
          <w:sz w:val="24"/>
          <w:szCs w:val="24"/>
          <w:vertAlign w:val="superscript"/>
          <w:lang w:val="en-GB"/>
        </w:rPr>
        <w:t>th</w:t>
      </w:r>
      <w:r w:rsidRPr="00C165C9">
        <w:rPr>
          <w:rFonts w:ascii="Times New Roman" w:hAnsi="Times New Roman" w:cs="Times New Roman"/>
          <w:b/>
          <w:bCs/>
          <w:sz w:val="24"/>
          <w:szCs w:val="24"/>
          <w:lang w:val="en-GB"/>
        </w:rPr>
        <w:t xml:space="preserve"> session of the UN Human Rights Committee</w:t>
      </w:r>
    </w:p>
    <w:p w14:paraId="0825AA9F" w14:textId="77777777" w:rsidR="00A90E56" w:rsidRPr="00C165C9" w:rsidRDefault="00A90E56" w:rsidP="00C165C9">
      <w:pPr>
        <w:spacing w:after="0" w:line="360" w:lineRule="auto"/>
        <w:jc w:val="center"/>
        <w:rPr>
          <w:rFonts w:ascii="Times New Roman" w:hAnsi="Times New Roman" w:cs="Times New Roman"/>
          <w:b/>
          <w:bCs/>
          <w:sz w:val="24"/>
          <w:szCs w:val="24"/>
          <w:lang w:val="en-GB"/>
        </w:rPr>
      </w:pPr>
    </w:p>
    <w:p w14:paraId="280F492A" w14:textId="77777777" w:rsidR="00A90E56" w:rsidRPr="00C165C9" w:rsidRDefault="00A90E56" w:rsidP="00C165C9">
      <w:pPr>
        <w:spacing w:after="0" w:line="360" w:lineRule="auto"/>
        <w:jc w:val="both"/>
        <w:rPr>
          <w:rFonts w:ascii="Times New Roman" w:hAnsi="Times New Roman" w:cs="Times New Roman"/>
          <w:sz w:val="24"/>
          <w:szCs w:val="24"/>
          <w:lang w:val="en-GB"/>
        </w:rPr>
      </w:pPr>
      <w:r w:rsidRPr="00C165C9">
        <w:rPr>
          <w:rFonts w:ascii="Times New Roman" w:hAnsi="Times New Roman" w:cs="Times New Roman"/>
          <w:sz w:val="24"/>
          <w:szCs w:val="24"/>
          <w:lang w:val="en-GB"/>
        </w:rPr>
        <w:t>Mr Chairman, distinguished members of the Committee, ladies and gentlemen,</w:t>
      </w:r>
    </w:p>
    <w:p w14:paraId="6D769AF5" w14:textId="77777777" w:rsidR="00A90E56" w:rsidRPr="00C165C9" w:rsidRDefault="00A90E56" w:rsidP="00C165C9">
      <w:pPr>
        <w:spacing w:after="0" w:line="360" w:lineRule="auto"/>
        <w:jc w:val="both"/>
        <w:rPr>
          <w:rFonts w:ascii="Times New Roman" w:hAnsi="Times New Roman" w:cs="Times New Roman"/>
          <w:sz w:val="24"/>
          <w:szCs w:val="24"/>
          <w:lang w:val="en-GB"/>
        </w:rPr>
      </w:pPr>
    </w:p>
    <w:p w14:paraId="7A23ACE0" w14:textId="77777777" w:rsidR="00A90E56" w:rsidRPr="00C165C9" w:rsidRDefault="00A90E56" w:rsidP="00C165C9">
      <w:pPr>
        <w:spacing w:after="0" w:line="360" w:lineRule="auto"/>
        <w:jc w:val="both"/>
        <w:rPr>
          <w:rFonts w:ascii="Times New Roman" w:hAnsi="Times New Roman" w:cs="Times New Roman"/>
          <w:sz w:val="24"/>
          <w:szCs w:val="24"/>
          <w:lang w:val="en-GB"/>
        </w:rPr>
      </w:pPr>
      <w:bookmarkStart w:id="0" w:name="_Hlk198107161"/>
      <w:r w:rsidRPr="00C165C9">
        <w:rPr>
          <w:rFonts w:ascii="Times New Roman" w:hAnsi="Times New Roman" w:cs="Times New Roman"/>
          <w:sz w:val="24"/>
          <w:szCs w:val="24"/>
          <w:lang w:val="en-GB"/>
        </w:rPr>
        <w:t>It is my honour to present to you the fourth periodic report of Latvia on the implementation of the UN International Covenant on Civil and Political Rights.</w:t>
      </w:r>
    </w:p>
    <w:p w14:paraId="45AC0197" w14:textId="77777777" w:rsidR="00A90E56" w:rsidRPr="00C165C9" w:rsidRDefault="00A90E56" w:rsidP="00C165C9">
      <w:pPr>
        <w:spacing w:after="0" w:line="360" w:lineRule="auto"/>
        <w:jc w:val="both"/>
        <w:rPr>
          <w:rFonts w:ascii="Times New Roman" w:hAnsi="Times New Roman" w:cs="Times New Roman"/>
          <w:sz w:val="24"/>
          <w:szCs w:val="24"/>
          <w:lang w:val="en-GB"/>
        </w:rPr>
      </w:pPr>
    </w:p>
    <w:bookmarkEnd w:id="0"/>
    <w:p w14:paraId="72C5CD34" w14:textId="77777777" w:rsidR="00A90E56" w:rsidRPr="00C165C9" w:rsidRDefault="00A90E56" w:rsidP="00C165C9">
      <w:pPr>
        <w:spacing w:after="0" w:line="360" w:lineRule="auto"/>
        <w:jc w:val="both"/>
        <w:rPr>
          <w:rFonts w:ascii="Times New Roman" w:hAnsi="Times New Roman" w:cs="Times New Roman"/>
          <w:sz w:val="24"/>
          <w:szCs w:val="24"/>
          <w:lang w:val="en-GB"/>
        </w:rPr>
      </w:pPr>
      <w:r w:rsidRPr="00C165C9">
        <w:rPr>
          <w:rFonts w:ascii="Times New Roman" w:hAnsi="Times New Roman" w:cs="Times New Roman"/>
          <w:sz w:val="24"/>
          <w:szCs w:val="24"/>
          <w:lang w:val="en-GB"/>
        </w:rPr>
        <w:t>I am privileged</w:t>
      </w:r>
      <w:r w:rsidRPr="00C165C9">
        <w:rPr>
          <w:rFonts w:ascii="Times New Roman" w:hAnsi="Times New Roman" w:cs="Times New Roman"/>
          <w:color w:val="FF0000"/>
          <w:sz w:val="24"/>
          <w:szCs w:val="24"/>
          <w:lang w:val="en-GB"/>
        </w:rPr>
        <w:t xml:space="preserve"> </w:t>
      </w:r>
      <w:r w:rsidRPr="00C165C9">
        <w:rPr>
          <w:rFonts w:ascii="Times New Roman" w:hAnsi="Times New Roman" w:cs="Times New Roman"/>
          <w:sz w:val="24"/>
          <w:szCs w:val="24"/>
          <w:lang w:val="en-GB"/>
        </w:rPr>
        <w:t xml:space="preserve">to lead the Latvian delegation, composed of specialists with extensive knowledge </w:t>
      </w:r>
      <w:r w:rsidR="00C165C9">
        <w:rPr>
          <w:rFonts w:ascii="Times New Roman" w:hAnsi="Times New Roman" w:cs="Times New Roman"/>
          <w:sz w:val="24"/>
          <w:szCs w:val="24"/>
          <w:lang w:val="en-GB"/>
        </w:rPr>
        <w:t>and experience</w:t>
      </w:r>
      <w:r w:rsidRPr="00C165C9">
        <w:rPr>
          <w:rFonts w:ascii="Times New Roman" w:hAnsi="Times New Roman" w:cs="Times New Roman"/>
          <w:sz w:val="24"/>
          <w:szCs w:val="24"/>
          <w:lang w:val="en-GB"/>
        </w:rPr>
        <w:t xml:space="preserve"> who have actively contributed to the development and implementation of Government</w:t>
      </w:r>
      <w:r w:rsidRPr="00C165C9">
        <w:rPr>
          <w:lang w:val="en-GB"/>
        </w:rPr>
        <w:t xml:space="preserve"> </w:t>
      </w:r>
      <w:r w:rsidRPr="00C165C9">
        <w:rPr>
          <w:rFonts w:ascii="Times New Roman" w:hAnsi="Times New Roman" w:cs="Times New Roman"/>
          <w:sz w:val="24"/>
          <w:szCs w:val="24"/>
          <w:lang w:val="en-GB"/>
        </w:rPr>
        <w:t>initiatives and policies. Today and tomorrow, I will be accompanied by representatives from seven ministries: the Ministries of Justice, Health, Culture, Welfare, the Interior, Education and Science, and Foreign Affairs, as well as a representative from the Prosecutor General’s Office. We look forward to a constructive and fruitful exchange of views with the Committee as we work together to achieve our shared goals.</w:t>
      </w:r>
    </w:p>
    <w:p w14:paraId="295E2B71" w14:textId="77777777" w:rsidR="00A90E56" w:rsidRPr="00C165C9" w:rsidRDefault="00A90E56" w:rsidP="00C165C9">
      <w:pPr>
        <w:spacing w:after="0" w:line="360" w:lineRule="auto"/>
        <w:jc w:val="both"/>
        <w:rPr>
          <w:rFonts w:ascii="Times New Roman" w:hAnsi="Times New Roman" w:cs="Times New Roman"/>
          <w:sz w:val="24"/>
          <w:szCs w:val="24"/>
          <w:lang w:val="en-GB"/>
        </w:rPr>
      </w:pPr>
    </w:p>
    <w:p w14:paraId="1CB56917" w14:textId="77777777" w:rsidR="00A90E56" w:rsidRPr="005B40B9" w:rsidRDefault="00A90E56" w:rsidP="00C165C9">
      <w:pPr>
        <w:spacing w:after="0" w:line="360" w:lineRule="auto"/>
        <w:jc w:val="both"/>
        <w:rPr>
          <w:rFonts w:ascii="Times New Roman" w:hAnsi="Times New Roman" w:cs="Times New Roman"/>
          <w:b/>
          <w:sz w:val="24"/>
          <w:szCs w:val="24"/>
          <w:lang w:val="en-GB"/>
        </w:rPr>
      </w:pPr>
      <w:r w:rsidRPr="005B40B9">
        <w:rPr>
          <w:rFonts w:ascii="Times New Roman" w:hAnsi="Times New Roman" w:cs="Times New Roman"/>
          <w:b/>
          <w:sz w:val="24"/>
          <w:szCs w:val="24"/>
          <w:lang w:val="en-GB"/>
        </w:rPr>
        <w:t>Mr Chai</w:t>
      </w:r>
      <w:r w:rsidR="00C165C9" w:rsidRPr="005B40B9">
        <w:rPr>
          <w:rFonts w:ascii="Times New Roman" w:hAnsi="Times New Roman" w:cs="Times New Roman"/>
          <w:b/>
          <w:sz w:val="24"/>
          <w:szCs w:val="24"/>
          <w:lang w:val="en-GB"/>
        </w:rPr>
        <w:t>r</w:t>
      </w:r>
      <w:r w:rsidRPr="005B40B9">
        <w:rPr>
          <w:rFonts w:ascii="Times New Roman" w:hAnsi="Times New Roman" w:cs="Times New Roman"/>
          <w:b/>
          <w:sz w:val="24"/>
          <w:szCs w:val="24"/>
          <w:lang w:val="en-GB"/>
        </w:rPr>
        <w:t>, distinguished members of the Committee,</w:t>
      </w:r>
    </w:p>
    <w:p w14:paraId="768D656E" w14:textId="77777777" w:rsidR="00A90E56" w:rsidRPr="00C165C9" w:rsidRDefault="00A90E56" w:rsidP="00C165C9">
      <w:pPr>
        <w:spacing w:after="0" w:line="360" w:lineRule="auto"/>
        <w:jc w:val="both"/>
        <w:rPr>
          <w:rFonts w:ascii="Times New Roman" w:hAnsi="Times New Roman" w:cs="Times New Roman"/>
          <w:sz w:val="24"/>
          <w:szCs w:val="24"/>
          <w:lang w:val="en-GB"/>
        </w:rPr>
      </w:pPr>
    </w:p>
    <w:p w14:paraId="29791124" w14:textId="77777777" w:rsidR="006B7B30" w:rsidRPr="00C165C9" w:rsidRDefault="00A90E56" w:rsidP="00C165C9">
      <w:pPr>
        <w:spacing w:after="0" w:line="360" w:lineRule="auto"/>
        <w:jc w:val="both"/>
        <w:rPr>
          <w:rFonts w:ascii="Times New Roman" w:hAnsi="Times New Roman" w:cs="Times New Roman"/>
          <w:sz w:val="24"/>
          <w:szCs w:val="24"/>
          <w:lang w:val="en-GB"/>
        </w:rPr>
      </w:pPr>
      <w:r w:rsidRPr="00C165C9">
        <w:rPr>
          <w:rFonts w:ascii="Times New Roman" w:hAnsi="Times New Roman" w:cs="Times New Roman"/>
          <w:sz w:val="24"/>
          <w:szCs w:val="24"/>
          <w:lang w:val="en-GB"/>
        </w:rPr>
        <w:t xml:space="preserve">The situation in Europe has </w:t>
      </w:r>
      <w:r w:rsidR="00DF5211">
        <w:rPr>
          <w:rFonts w:ascii="Times New Roman" w:hAnsi="Times New Roman" w:cs="Times New Roman"/>
          <w:sz w:val="24"/>
          <w:szCs w:val="24"/>
          <w:lang w:val="en-GB"/>
        </w:rPr>
        <w:t xml:space="preserve">changed </w:t>
      </w:r>
      <w:r w:rsidRPr="00C165C9">
        <w:rPr>
          <w:rFonts w:ascii="Times New Roman" w:hAnsi="Times New Roman" w:cs="Times New Roman"/>
          <w:sz w:val="24"/>
          <w:szCs w:val="24"/>
          <w:lang w:val="en-GB"/>
        </w:rPr>
        <w:t>significantly since Latvia last reported to this Committee. The fact that Latvia is neighbouring country of Russia which, starting from 2008,</w:t>
      </w:r>
      <w:r w:rsidR="00DF5211">
        <w:rPr>
          <w:rFonts w:ascii="Times New Roman" w:hAnsi="Times New Roman" w:cs="Times New Roman"/>
          <w:sz w:val="24"/>
          <w:szCs w:val="24"/>
          <w:lang w:val="en-GB"/>
        </w:rPr>
        <w:t xml:space="preserve"> has</w:t>
      </w:r>
      <w:r w:rsidRPr="00C165C9">
        <w:rPr>
          <w:rFonts w:ascii="Times New Roman" w:hAnsi="Times New Roman" w:cs="Times New Roman"/>
          <w:sz w:val="24"/>
          <w:szCs w:val="24"/>
          <w:lang w:val="en-GB"/>
        </w:rPr>
        <w:t xml:space="preserve"> invaded parts of Georgia and acquired military and political control over parts of Ukraine, and on 24 February 2022 launched a full-scale military aggression against Ukraine must not be overlooked.</w:t>
      </w:r>
      <w:r w:rsidR="00D82559" w:rsidRPr="00C165C9">
        <w:rPr>
          <w:rStyle w:val="FootnoteReference"/>
          <w:rFonts w:ascii="Times New Roman" w:hAnsi="Times New Roman" w:cs="Times New Roman"/>
          <w:sz w:val="24"/>
          <w:szCs w:val="24"/>
          <w:lang w:val="en-GB"/>
        </w:rPr>
        <w:footnoteReference w:id="1"/>
      </w:r>
      <w:r w:rsidRPr="00C165C9">
        <w:rPr>
          <w:rFonts w:ascii="Times New Roman" w:hAnsi="Times New Roman" w:cs="Times New Roman"/>
          <w:sz w:val="24"/>
          <w:szCs w:val="24"/>
          <w:lang w:val="en-GB"/>
        </w:rPr>
        <w:t xml:space="preserve"> As </w:t>
      </w:r>
      <w:r w:rsidR="00DF5211">
        <w:rPr>
          <w:rFonts w:ascii="Times New Roman" w:hAnsi="Times New Roman" w:cs="Times New Roman"/>
          <w:sz w:val="24"/>
          <w:szCs w:val="24"/>
          <w:lang w:val="en-GB"/>
        </w:rPr>
        <w:t>recognised</w:t>
      </w:r>
      <w:r w:rsidRPr="00C165C9">
        <w:rPr>
          <w:rFonts w:ascii="Times New Roman" w:hAnsi="Times New Roman" w:cs="Times New Roman"/>
          <w:sz w:val="24"/>
          <w:szCs w:val="24"/>
          <w:lang w:val="en-GB"/>
        </w:rPr>
        <w:t xml:space="preserve"> by the European Court of Human Rights in the case of </w:t>
      </w:r>
      <w:proofErr w:type="spellStart"/>
      <w:r w:rsidRPr="00C165C9">
        <w:rPr>
          <w:rFonts w:ascii="Times New Roman" w:hAnsi="Times New Roman" w:cs="Times New Roman"/>
          <w:i/>
          <w:sz w:val="24"/>
          <w:szCs w:val="24"/>
          <w:lang w:val="en-GB"/>
        </w:rPr>
        <w:t>Ždanoka</w:t>
      </w:r>
      <w:proofErr w:type="spellEnd"/>
      <w:r w:rsidRPr="00C165C9">
        <w:rPr>
          <w:rFonts w:ascii="Times New Roman" w:hAnsi="Times New Roman" w:cs="Times New Roman"/>
          <w:i/>
          <w:sz w:val="24"/>
          <w:szCs w:val="24"/>
          <w:lang w:val="en-GB"/>
        </w:rPr>
        <w:t xml:space="preserve"> v. Latvia </w:t>
      </w:r>
      <w:r w:rsidRPr="00C165C9">
        <w:rPr>
          <w:rFonts w:ascii="Times New Roman" w:hAnsi="Times New Roman" w:cs="Times New Roman"/>
          <w:sz w:val="24"/>
          <w:szCs w:val="24"/>
          <w:lang w:val="en-GB"/>
        </w:rPr>
        <w:t xml:space="preserve">last </w:t>
      </w:r>
      <w:r w:rsidR="002126F2" w:rsidRPr="00C165C9">
        <w:rPr>
          <w:rFonts w:ascii="Times New Roman" w:hAnsi="Times New Roman" w:cs="Times New Roman"/>
          <w:sz w:val="24"/>
          <w:szCs w:val="24"/>
          <w:lang w:val="en-GB"/>
        </w:rPr>
        <w:t>summer</w:t>
      </w:r>
      <w:r w:rsidRPr="00C165C9">
        <w:rPr>
          <w:rFonts w:ascii="Times New Roman" w:hAnsi="Times New Roman" w:cs="Times New Roman"/>
          <w:sz w:val="24"/>
          <w:szCs w:val="24"/>
          <w:lang w:val="en-GB"/>
        </w:rPr>
        <w:t>,</w:t>
      </w:r>
      <w:r w:rsidRPr="00C165C9">
        <w:rPr>
          <w:rStyle w:val="FootnoteReference"/>
          <w:rFonts w:ascii="Times New Roman" w:hAnsi="Times New Roman" w:cs="Times New Roman"/>
          <w:sz w:val="24"/>
          <w:szCs w:val="24"/>
          <w:lang w:val="en-GB"/>
        </w:rPr>
        <w:footnoteReference w:id="2"/>
      </w:r>
      <w:r w:rsidRPr="00C165C9">
        <w:rPr>
          <w:rFonts w:ascii="Times New Roman" w:hAnsi="Times New Roman" w:cs="Times New Roman"/>
          <w:sz w:val="24"/>
          <w:szCs w:val="24"/>
          <w:lang w:val="en-GB"/>
        </w:rPr>
        <w:t xml:space="preserve"> because of these events, Latvia has </w:t>
      </w:r>
      <w:r w:rsidR="00DF5211">
        <w:rPr>
          <w:rFonts w:ascii="Times New Roman" w:hAnsi="Times New Roman" w:cs="Times New Roman"/>
          <w:sz w:val="24"/>
          <w:szCs w:val="24"/>
          <w:lang w:val="en-GB"/>
        </w:rPr>
        <w:t>“</w:t>
      </w:r>
      <w:r w:rsidRPr="00C165C9">
        <w:rPr>
          <w:rFonts w:ascii="Times New Roman" w:hAnsi="Times New Roman" w:cs="Times New Roman"/>
          <w:sz w:val="24"/>
          <w:szCs w:val="24"/>
          <w:lang w:val="en-GB"/>
        </w:rPr>
        <w:t>increasingly had legitimate reasons to fear for its security, territorial integrity, and democratic order</w:t>
      </w:r>
      <w:r w:rsidR="00DF5211">
        <w:rPr>
          <w:rFonts w:ascii="Times New Roman" w:hAnsi="Times New Roman" w:cs="Times New Roman"/>
          <w:sz w:val="24"/>
          <w:szCs w:val="24"/>
          <w:lang w:val="en-GB"/>
        </w:rPr>
        <w:t>”</w:t>
      </w:r>
      <w:r w:rsidRPr="00C165C9">
        <w:rPr>
          <w:rFonts w:ascii="Times New Roman" w:hAnsi="Times New Roman" w:cs="Times New Roman"/>
          <w:sz w:val="24"/>
          <w:szCs w:val="24"/>
          <w:lang w:val="en-GB"/>
        </w:rPr>
        <w:t>. These events</w:t>
      </w:r>
      <w:r w:rsidR="0049740D">
        <w:rPr>
          <w:rFonts w:ascii="Times New Roman" w:hAnsi="Times New Roman" w:cs="Times New Roman"/>
          <w:sz w:val="24"/>
          <w:szCs w:val="24"/>
          <w:lang w:val="en-GB"/>
        </w:rPr>
        <w:t xml:space="preserve">, along with </w:t>
      </w:r>
      <w:r w:rsidR="00E70A07">
        <w:rPr>
          <w:rFonts w:ascii="Times New Roman" w:hAnsi="Times New Roman" w:cs="Times New Roman"/>
          <w:sz w:val="24"/>
          <w:szCs w:val="24"/>
          <w:lang w:val="en-GB"/>
        </w:rPr>
        <w:t>information and hybrid warfare operations directed against Latvia</w:t>
      </w:r>
      <w:r w:rsidR="0049740D">
        <w:rPr>
          <w:rFonts w:ascii="Times New Roman" w:hAnsi="Times New Roman" w:cs="Times New Roman"/>
          <w:sz w:val="24"/>
          <w:szCs w:val="24"/>
          <w:lang w:val="en-GB"/>
        </w:rPr>
        <w:t>,</w:t>
      </w:r>
      <w:r w:rsidR="00E70A07">
        <w:rPr>
          <w:rFonts w:ascii="Times New Roman" w:hAnsi="Times New Roman" w:cs="Times New Roman"/>
          <w:sz w:val="24"/>
          <w:szCs w:val="24"/>
          <w:lang w:val="en-GB"/>
        </w:rPr>
        <w:t xml:space="preserve"> </w:t>
      </w:r>
      <w:r w:rsidRPr="00C165C9">
        <w:rPr>
          <w:rFonts w:ascii="Times New Roman" w:hAnsi="Times New Roman" w:cs="Times New Roman"/>
          <w:sz w:val="24"/>
          <w:szCs w:val="24"/>
          <w:lang w:val="en-GB"/>
        </w:rPr>
        <w:t>have strengthened our efforts to defend democracy, our national security, and effectively implement the rights and freedoms protected by the Covenant.</w:t>
      </w:r>
    </w:p>
    <w:p w14:paraId="24936660" w14:textId="77777777" w:rsidR="00A90E56" w:rsidRPr="00C165C9" w:rsidRDefault="0014334B" w:rsidP="00C165C9">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A</w:t>
      </w:r>
      <w:r w:rsidR="0049740D">
        <w:rPr>
          <w:rFonts w:ascii="Times New Roman" w:hAnsi="Times New Roman" w:cs="Times New Roman"/>
          <w:sz w:val="24"/>
          <w:szCs w:val="24"/>
          <w:lang w:val="en-GB"/>
        </w:rPr>
        <w:t>ccording to</w:t>
      </w:r>
      <w:r w:rsidR="00A90E56" w:rsidRPr="00C165C9">
        <w:rPr>
          <w:rFonts w:ascii="Times New Roman" w:hAnsi="Times New Roman" w:cs="Times New Roman"/>
          <w:sz w:val="24"/>
          <w:szCs w:val="24"/>
          <w:lang w:val="en-GB"/>
        </w:rPr>
        <w:t xml:space="preserve"> Article 89 of the </w:t>
      </w:r>
      <w:r w:rsidR="00A90E56" w:rsidRPr="00C165C9">
        <w:rPr>
          <w:rFonts w:ascii="Times New Roman" w:hAnsi="Times New Roman" w:cs="Times New Roman"/>
          <w:i/>
          <w:sz w:val="24"/>
          <w:szCs w:val="24"/>
          <w:lang w:val="en-GB"/>
        </w:rPr>
        <w:t>Constitution of Latvia</w:t>
      </w:r>
      <w:r w:rsidR="00A90E56" w:rsidRPr="00C165C9">
        <w:rPr>
          <w:rFonts w:ascii="Times New Roman" w:hAnsi="Times New Roman" w:cs="Times New Roman"/>
          <w:sz w:val="24"/>
          <w:szCs w:val="24"/>
          <w:lang w:val="en-GB"/>
        </w:rPr>
        <w:t xml:space="preserve">, the international human rights obligations binding upon Latvia </w:t>
      </w:r>
      <w:r w:rsidR="0049740D">
        <w:rPr>
          <w:rFonts w:ascii="Times New Roman" w:hAnsi="Times New Roman" w:cs="Times New Roman"/>
          <w:sz w:val="24"/>
          <w:szCs w:val="24"/>
          <w:lang w:val="en-GB"/>
        </w:rPr>
        <w:t>form</w:t>
      </w:r>
      <w:r w:rsidR="00A90E56" w:rsidRPr="00C165C9">
        <w:rPr>
          <w:rFonts w:ascii="Times New Roman" w:hAnsi="Times New Roman" w:cs="Times New Roman"/>
          <w:sz w:val="24"/>
          <w:szCs w:val="24"/>
          <w:lang w:val="en-GB"/>
        </w:rPr>
        <w:t xml:space="preserve"> an integral part of our domestic legal system. </w:t>
      </w:r>
      <w:bookmarkStart w:id="1" w:name="_Hlk199326540"/>
      <w:r w:rsidR="00A90E56" w:rsidRPr="00C165C9">
        <w:rPr>
          <w:rFonts w:ascii="Times New Roman" w:hAnsi="Times New Roman" w:cs="Times New Roman"/>
          <w:sz w:val="24"/>
          <w:szCs w:val="24"/>
          <w:lang w:val="en-GB"/>
        </w:rPr>
        <w:t>To illustrate</w:t>
      </w:r>
      <w:r w:rsidR="0049740D">
        <w:rPr>
          <w:rFonts w:ascii="Times New Roman" w:hAnsi="Times New Roman" w:cs="Times New Roman"/>
          <w:sz w:val="24"/>
          <w:szCs w:val="24"/>
          <w:lang w:val="en-GB"/>
        </w:rPr>
        <w:t>,</w:t>
      </w:r>
      <w:r w:rsidR="00A90E56" w:rsidRPr="00C165C9">
        <w:rPr>
          <w:rFonts w:ascii="Times New Roman" w:hAnsi="Times New Roman" w:cs="Times New Roman"/>
          <w:sz w:val="24"/>
          <w:szCs w:val="24"/>
          <w:lang w:val="en-GB"/>
        </w:rPr>
        <w:t xml:space="preserve"> domestic courts in Latvia have referred to the General Comments </w:t>
      </w:r>
      <w:r w:rsidR="0049740D">
        <w:rPr>
          <w:rFonts w:ascii="Times New Roman" w:hAnsi="Times New Roman" w:cs="Times New Roman"/>
          <w:sz w:val="24"/>
          <w:szCs w:val="24"/>
          <w:lang w:val="en-GB"/>
        </w:rPr>
        <w:t>and</w:t>
      </w:r>
      <w:r w:rsidR="00A90E56" w:rsidRPr="00C165C9">
        <w:rPr>
          <w:rFonts w:ascii="Times New Roman" w:hAnsi="Times New Roman" w:cs="Times New Roman"/>
          <w:sz w:val="24"/>
          <w:szCs w:val="24"/>
          <w:lang w:val="en-GB"/>
        </w:rPr>
        <w:t xml:space="preserve"> opinions issued by this Committee in </w:t>
      </w:r>
      <w:r w:rsidR="0049740D">
        <w:rPr>
          <w:rFonts w:ascii="Times New Roman" w:hAnsi="Times New Roman" w:cs="Times New Roman"/>
          <w:sz w:val="24"/>
          <w:szCs w:val="24"/>
          <w:lang w:val="en-GB"/>
        </w:rPr>
        <w:t>numerous</w:t>
      </w:r>
      <w:r w:rsidR="00A90E56" w:rsidRPr="00C165C9">
        <w:rPr>
          <w:rFonts w:ascii="Times New Roman" w:hAnsi="Times New Roman" w:cs="Times New Roman"/>
          <w:sz w:val="24"/>
          <w:szCs w:val="24"/>
          <w:lang w:val="en-GB"/>
        </w:rPr>
        <w:t xml:space="preserve"> cases. Among other</w:t>
      </w:r>
      <w:r w:rsidR="002126F2" w:rsidRPr="00C165C9">
        <w:rPr>
          <w:rFonts w:ascii="Times New Roman" w:hAnsi="Times New Roman" w:cs="Times New Roman"/>
          <w:sz w:val="24"/>
          <w:szCs w:val="24"/>
          <w:lang w:val="en-GB"/>
        </w:rPr>
        <w:t>s</w:t>
      </w:r>
      <w:r w:rsidR="00A90E56" w:rsidRPr="00C165C9">
        <w:rPr>
          <w:rFonts w:ascii="Times New Roman" w:hAnsi="Times New Roman" w:cs="Times New Roman"/>
          <w:sz w:val="24"/>
          <w:szCs w:val="24"/>
          <w:lang w:val="en-GB"/>
        </w:rPr>
        <w:t xml:space="preserve">, </w:t>
      </w:r>
      <w:bookmarkEnd w:id="1"/>
      <w:r w:rsidR="00A90E56" w:rsidRPr="00C165C9">
        <w:rPr>
          <w:rFonts w:ascii="Times New Roman" w:hAnsi="Times New Roman" w:cs="Times New Roman"/>
          <w:sz w:val="24"/>
          <w:szCs w:val="24"/>
          <w:lang w:val="en-GB"/>
        </w:rPr>
        <w:t xml:space="preserve">the Constitutional Court has referred to the rights protected under the Covenant and the </w:t>
      </w:r>
      <w:r w:rsidR="0049740D">
        <w:rPr>
          <w:rFonts w:ascii="Times New Roman" w:hAnsi="Times New Roman" w:cs="Times New Roman"/>
          <w:sz w:val="24"/>
          <w:szCs w:val="24"/>
          <w:lang w:val="en-GB"/>
        </w:rPr>
        <w:t xml:space="preserve">Committee’s </w:t>
      </w:r>
      <w:r w:rsidR="00A90E56" w:rsidRPr="00C165C9">
        <w:rPr>
          <w:rFonts w:ascii="Times New Roman" w:hAnsi="Times New Roman" w:cs="Times New Roman"/>
          <w:sz w:val="24"/>
          <w:szCs w:val="24"/>
          <w:lang w:val="en-GB"/>
        </w:rPr>
        <w:t>views in its judgment relating to prisoners’ voting rights,</w:t>
      </w:r>
      <w:r w:rsidR="00A90E56" w:rsidRPr="00C165C9">
        <w:rPr>
          <w:rStyle w:val="FootnoteReference"/>
          <w:rFonts w:ascii="Times New Roman" w:hAnsi="Times New Roman" w:cs="Times New Roman"/>
          <w:sz w:val="24"/>
          <w:szCs w:val="24"/>
          <w:lang w:val="en-GB"/>
        </w:rPr>
        <w:footnoteReference w:id="3"/>
      </w:r>
      <w:r w:rsidR="00A90E56" w:rsidRPr="00C165C9">
        <w:rPr>
          <w:rFonts w:ascii="Times New Roman" w:hAnsi="Times New Roman" w:cs="Times New Roman"/>
          <w:sz w:val="24"/>
          <w:szCs w:val="24"/>
          <w:lang w:val="en-GB"/>
        </w:rPr>
        <w:t xml:space="preserve"> as well as in the judgments concerning the 2018 stage of the education reform</w:t>
      </w:r>
      <w:r w:rsidR="002126F2" w:rsidRPr="00C165C9">
        <w:rPr>
          <w:rFonts w:ascii="Times New Roman" w:hAnsi="Times New Roman" w:cs="Times New Roman"/>
          <w:sz w:val="24"/>
          <w:szCs w:val="24"/>
          <w:lang w:val="en-GB"/>
        </w:rPr>
        <w:t>, citing the Committee’s General Comment on Article 27 of the Covenant</w:t>
      </w:r>
      <w:r w:rsidR="00A90E56" w:rsidRPr="00C165C9">
        <w:rPr>
          <w:rFonts w:ascii="Times New Roman" w:hAnsi="Times New Roman" w:cs="Times New Roman"/>
          <w:sz w:val="24"/>
          <w:szCs w:val="24"/>
          <w:lang w:val="en-GB"/>
        </w:rPr>
        <w:t>.</w:t>
      </w:r>
      <w:r w:rsidR="00A90E56" w:rsidRPr="00C165C9">
        <w:rPr>
          <w:rStyle w:val="FootnoteReference"/>
          <w:rFonts w:ascii="Times New Roman" w:hAnsi="Times New Roman" w:cs="Times New Roman"/>
          <w:sz w:val="24"/>
          <w:szCs w:val="24"/>
          <w:lang w:val="en-GB"/>
        </w:rPr>
        <w:footnoteReference w:id="4"/>
      </w:r>
      <w:r w:rsidR="00A90E56" w:rsidRPr="00C165C9">
        <w:rPr>
          <w:rFonts w:ascii="Times New Roman" w:hAnsi="Times New Roman" w:cs="Times New Roman"/>
          <w:sz w:val="24"/>
          <w:szCs w:val="24"/>
          <w:lang w:val="en-GB"/>
        </w:rPr>
        <w:t xml:space="preserve"> Other domestic courts have referred to the Committee</w:t>
      </w:r>
      <w:r w:rsidR="0049740D">
        <w:rPr>
          <w:rFonts w:ascii="Times New Roman" w:hAnsi="Times New Roman" w:cs="Times New Roman"/>
          <w:sz w:val="24"/>
          <w:szCs w:val="24"/>
          <w:lang w:val="en-GB"/>
        </w:rPr>
        <w:t>’s views</w:t>
      </w:r>
      <w:r w:rsidR="00A90E56" w:rsidRPr="00C165C9">
        <w:rPr>
          <w:rFonts w:ascii="Times New Roman" w:hAnsi="Times New Roman" w:cs="Times New Roman"/>
          <w:sz w:val="24"/>
          <w:szCs w:val="24"/>
          <w:lang w:val="en-GB"/>
        </w:rPr>
        <w:t xml:space="preserve"> when interpreting, among others, the right to enter one’s own country</w:t>
      </w:r>
      <w:r w:rsidR="00A90E56" w:rsidRPr="00C165C9">
        <w:rPr>
          <w:rStyle w:val="FootnoteReference"/>
          <w:rFonts w:ascii="Times New Roman" w:hAnsi="Times New Roman" w:cs="Times New Roman"/>
          <w:sz w:val="24"/>
          <w:szCs w:val="24"/>
          <w:lang w:val="en-GB"/>
        </w:rPr>
        <w:footnoteReference w:id="5"/>
      </w:r>
      <w:r w:rsidR="00A90E56" w:rsidRPr="00C165C9">
        <w:rPr>
          <w:rFonts w:ascii="Times New Roman" w:hAnsi="Times New Roman" w:cs="Times New Roman"/>
          <w:sz w:val="24"/>
          <w:szCs w:val="24"/>
          <w:lang w:val="en-GB"/>
        </w:rPr>
        <w:t xml:space="preserve"> and to establish the scope of passive election rights.</w:t>
      </w:r>
      <w:r w:rsidR="00A90E56" w:rsidRPr="00C165C9">
        <w:rPr>
          <w:rStyle w:val="FootnoteReference"/>
          <w:rFonts w:ascii="Times New Roman" w:hAnsi="Times New Roman" w:cs="Times New Roman"/>
          <w:sz w:val="24"/>
          <w:szCs w:val="24"/>
          <w:lang w:val="en-GB"/>
        </w:rPr>
        <w:footnoteReference w:id="6"/>
      </w:r>
      <w:r w:rsidR="00C165C9">
        <w:rPr>
          <w:rFonts w:ascii="Times New Roman" w:hAnsi="Times New Roman" w:cs="Times New Roman"/>
          <w:sz w:val="24"/>
          <w:szCs w:val="24"/>
          <w:lang w:val="en-GB"/>
        </w:rPr>
        <w:t xml:space="preserve"> </w:t>
      </w:r>
    </w:p>
    <w:p w14:paraId="45CB319D" w14:textId="77777777" w:rsidR="00D50328" w:rsidRPr="00C165C9" w:rsidRDefault="00D50328" w:rsidP="00C165C9">
      <w:pPr>
        <w:spacing w:after="0" w:line="360" w:lineRule="auto"/>
        <w:jc w:val="both"/>
        <w:rPr>
          <w:rFonts w:ascii="Times New Roman" w:hAnsi="Times New Roman" w:cs="Times New Roman"/>
          <w:sz w:val="24"/>
          <w:szCs w:val="24"/>
          <w:lang w:val="en-GB"/>
        </w:rPr>
      </w:pPr>
    </w:p>
    <w:p w14:paraId="1F3B2B7B" w14:textId="77777777" w:rsidR="00D50328" w:rsidRPr="00C165C9" w:rsidRDefault="00D50328" w:rsidP="00C165C9">
      <w:pPr>
        <w:spacing w:after="0" w:line="360" w:lineRule="auto"/>
        <w:jc w:val="both"/>
        <w:rPr>
          <w:rFonts w:ascii="Times New Roman" w:hAnsi="Times New Roman" w:cs="Times New Roman"/>
          <w:sz w:val="24"/>
          <w:szCs w:val="24"/>
          <w:highlight w:val="yellow"/>
          <w:lang w:val="en-GB"/>
        </w:rPr>
      </w:pPr>
      <w:r w:rsidRPr="00C165C9">
        <w:rPr>
          <w:rFonts w:ascii="Times New Roman" w:hAnsi="Times New Roman" w:cs="Times New Roman"/>
          <w:sz w:val="24"/>
          <w:szCs w:val="24"/>
          <w:lang w:val="en-GB"/>
        </w:rPr>
        <w:t xml:space="preserve">Next, I would like to </w:t>
      </w:r>
      <w:r w:rsidR="00355532">
        <w:rPr>
          <w:rFonts w:ascii="Times New Roman" w:hAnsi="Times New Roman" w:cs="Times New Roman"/>
          <w:sz w:val="24"/>
          <w:szCs w:val="24"/>
          <w:lang w:val="en-GB"/>
        </w:rPr>
        <w:t>touch upon</w:t>
      </w:r>
      <w:r w:rsidR="00897ECC">
        <w:rPr>
          <w:rFonts w:ascii="Times New Roman" w:hAnsi="Times New Roman" w:cs="Times New Roman"/>
          <w:sz w:val="24"/>
          <w:szCs w:val="24"/>
          <w:lang w:val="en-GB"/>
        </w:rPr>
        <w:t xml:space="preserve"> some of</w:t>
      </w:r>
      <w:r w:rsidRPr="00C165C9">
        <w:rPr>
          <w:rFonts w:ascii="Times New Roman" w:hAnsi="Times New Roman" w:cs="Times New Roman"/>
          <w:sz w:val="24"/>
          <w:szCs w:val="24"/>
          <w:lang w:val="en-GB"/>
        </w:rPr>
        <w:t xml:space="preserve"> </w:t>
      </w:r>
      <w:r w:rsidR="00355532">
        <w:rPr>
          <w:rFonts w:ascii="Times New Roman" w:hAnsi="Times New Roman" w:cs="Times New Roman"/>
          <w:sz w:val="24"/>
          <w:szCs w:val="24"/>
          <w:lang w:val="en-GB"/>
        </w:rPr>
        <w:t xml:space="preserve">the </w:t>
      </w:r>
      <w:r w:rsidRPr="00C165C9">
        <w:rPr>
          <w:rFonts w:ascii="Times New Roman" w:hAnsi="Times New Roman" w:cs="Times New Roman"/>
          <w:sz w:val="24"/>
          <w:szCs w:val="24"/>
          <w:lang w:val="en-GB"/>
        </w:rPr>
        <w:t>measures taken to strengthen</w:t>
      </w:r>
      <w:r w:rsidR="00E81849" w:rsidRPr="00C165C9">
        <w:rPr>
          <w:rFonts w:ascii="Times New Roman" w:hAnsi="Times New Roman" w:cs="Times New Roman"/>
          <w:sz w:val="24"/>
          <w:szCs w:val="24"/>
          <w:lang w:val="en-GB"/>
        </w:rPr>
        <w:t xml:space="preserve"> our</w:t>
      </w:r>
      <w:r w:rsidRPr="00C165C9">
        <w:rPr>
          <w:rFonts w:ascii="Times New Roman" w:hAnsi="Times New Roman" w:cs="Times New Roman"/>
          <w:sz w:val="24"/>
          <w:szCs w:val="24"/>
          <w:lang w:val="en-GB"/>
        </w:rPr>
        <w:t xml:space="preserve"> justice</w:t>
      </w:r>
      <w:r w:rsidR="00E81849" w:rsidRPr="00C165C9">
        <w:rPr>
          <w:rFonts w:ascii="Times New Roman" w:hAnsi="Times New Roman" w:cs="Times New Roman"/>
          <w:sz w:val="24"/>
          <w:szCs w:val="24"/>
          <w:lang w:val="en-GB"/>
        </w:rPr>
        <w:t xml:space="preserve"> system</w:t>
      </w:r>
      <w:r w:rsidRPr="00C165C9">
        <w:rPr>
          <w:rFonts w:ascii="Times New Roman" w:hAnsi="Times New Roman" w:cs="Times New Roman"/>
          <w:sz w:val="24"/>
          <w:szCs w:val="24"/>
          <w:lang w:val="en-GB"/>
        </w:rPr>
        <w:t xml:space="preserve">. </w:t>
      </w:r>
      <w:r w:rsidR="00515B19" w:rsidRPr="00C165C9">
        <w:rPr>
          <w:rFonts w:ascii="Times New Roman" w:hAnsi="Times New Roman" w:cs="Times New Roman"/>
          <w:sz w:val="24"/>
          <w:szCs w:val="24"/>
          <w:lang w:val="en-GB"/>
        </w:rPr>
        <w:t xml:space="preserve">As </w:t>
      </w:r>
      <w:r w:rsidR="00355532">
        <w:rPr>
          <w:rFonts w:ascii="Times New Roman" w:hAnsi="Times New Roman" w:cs="Times New Roman"/>
          <w:sz w:val="24"/>
          <w:szCs w:val="24"/>
          <w:lang w:val="en-GB"/>
        </w:rPr>
        <w:t>is evident</w:t>
      </w:r>
      <w:r w:rsidR="00515B19" w:rsidRPr="00C165C9">
        <w:rPr>
          <w:rFonts w:ascii="Times New Roman" w:hAnsi="Times New Roman" w:cs="Times New Roman"/>
          <w:sz w:val="24"/>
          <w:szCs w:val="24"/>
          <w:lang w:val="en-GB"/>
        </w:rPr>
        <w:t xml:space="preserve"> from our replies to the List of Issues, the financial resources allocated to domestic courts ha</w:t>
      </w:r>
      <w:r w:rsidR="00355532">
        <w:rPr>
          <w:rFonts w:ascii="Times New Roman" w:hAnsi="Times New Roman" w:cs="Times New Roman"/>
          <w:sz w:val="24"/>
          <w:szCs w:val="24"/>
          <w:lang w:val="en-GB"/>
        </w:rPr>
        <w:t>ve</w:t>
      </w:r>
      <w:r w:rsidR="00515B19" w:rsidRPr="00C165C9">
        <w:rPr>
          <w:rFonts w:ascii="Times New Roman" w:hAnsi="Times New Roman" w:cs="Times New Roman"/>
          <w:sz w:val="24"/>
          <w:szCs w:val="24"/>
          <w:lang w:val="en-GB"/>
        </w:rPr>
        <w:t xml:space="preserve"> </w:t>
      </w:r>
      <w:r w:rsidR="00C165C9">
        <w:rPr>
          <w:rFonts w:ascii="Times New Roman" w:hAnsi="Times New Roman" w:cs="Times New Roman"/>
          <w:sz w:val="24"/>
          <w:szCs w:val="24"/>
          <w:lang w:val="en-GB"/>
        </w:rPr>
        <w:t>steadily and consistently</w:t>
      </w:r>
      <w:r w:rsidR="00515B19" w:rsidRPr="00C165C9">
        <w:rPr>
          <w:rFonts w:ascii="Times New Roman" w:hAnsi="Times New Roman" w:cs="Times New Roman"/>
          <w:sz w:val="24"/>
          <w:szCs w:val="24"/>
          <w:lang w:val="en-GB"/>
        </w:rPr>
        <w:t xml:space="preserve"> increased. </w:t>
      </w:r>
      <w:r w:rsidR="0014334B">
        <w:rPr>
          <w:rFonts w:ascii="Times New Roman" w:hAnsi="Times New Roman" w:cs="Times New Roman"/>
          <w:sz w:val="24"/>
          <w:szCs w:val="24"/>
          <w:lang w:val="en-GB"/>
        </w:rPr>
        <w:t>Moreover</w:t>
      </w:r>
      <w:r w:rsidR="00515B19" w:rsidRPr="00C165C9">
        <w:rPr>
          <w:rFonts w:ascii="Times New Roman" w:hAnsi="Times New Roman" w:cs="Times New Roman"/>
          <w:sz w:val="24"/>
          <w:szCs w:val="24"/>
          <w:lang w:val="en-GB"/>
        </w:rPr>
        <w:t>, i</w:t>
      </w:r>
      <w:r w:rsidRPr="00C165C9">
        <w:rPr>
          <w:rFonts w:ascii="Times New Roman" w:hAnsi="Times New Roman" w:cs="Times New Roman"/>
          <w:sz w:val="24"/>
          <w:szCs w:val="24"/>
          <w:lang w:val="en-GB"/>
        </w:rPr>
        <w:t xml:space="preserve">n 2024, </w:t>
      </w:r>
      <w:r w:rsidR="00515B19" w:rsidRPr="00C165C9">
        <w:rPr>
          <w:rFonts w:ascii="Times New Roman" w:hAnsi="Times New Roman" w:cs="Times New Roman"/>
          <w:sz w:val="24"/>
          <w:szCs w:val="24"/>
          <w:lang w:val="en-GB"/>
        </w:rPr>
        <w:t xml:space="preserve">the Academy of Justice, </w:t>
      </w:r>
      <w:r w:rsidRPr="00C165C9">
        <w:rPr>
          <w:rFonts w:ascii="Times New Roman" w:hAnsi="Times New Roman" w:cs="Times New Roman"/>
          <w:sz w:val="24"/>
          <w:szCs w:val="24"/>
          <w:lang w:val="en-GB"/>
        </w:rPr>
        <w:t xml:space="preserve">a new </w:t>
      </w:r>
      <w:r w:rsidR="00355532">
        <w:rPr>
          <w:rFonts w:ascii="Times New Roman" w:hAnsi="Times New Roman" w:cs="Times New Roman"/>
          <w:sz w:val="24"/>
          <w:szCs w:val="24"/>
          <w:lang w:val="en-GB"/>
        </w:rPr>
        <w:t xml:space="preserve">institution for the </w:t>
      </w:r>
      <w:r w:rsidR="00515B19" w:rsidRPr="00C165C9">
        <w:rPr>
          <w:rFonts w:ascii="Times New Roman" w:hAnsi="Times New Roman" w:cs="Times New Roman"/>
          <w:sz w:val="24"/>
          <w:szCs w:val="24"/>
          <w:lang w:val="en-GB"/>
        </w:rPr>
        <w:t xml:space="preserve">professional development </w:t>
      </w:r>
      <w:r w:rsidR="00355532">
        <w:rPr>
          <w:rFonts w:ascii="Times New Roman" w:hAnsi="Times New Roman" w:cs="Times New Roman"/>
          <w:sz w:val="24"/>
          <w:szCs w:val="24"/>
          <w:lang w:val="en-GB"/>
        </w:rPr>
        <w:t>of</w:t>
      </w:r>
      <w:r w:rsidRPr="00C165C9">
        <w:rPr>
          <w:rFonts w:ascii="Times New Roman" w:hAnsi="Times New Roman" w:cs="Times New Roman"/>
          <w:sz w:val="24"/>
          <w:szCs w:val="24"/>
          <w:lang w:val="en-GB"/>
        </w:rPr>
        <w:t xml:space="preserve"> judges, prosecutors, prosecutor assistants, and investigators</w:t>
      </w:r>
      <w:r w:rsidR="00515B19" w:rsidRPr="00C165C9">
        <w:rPr>
          <w:rFonts w:ascii="Times New Roman" w:hAnsi="Times New Roman" w:cs="Times New Roman"/>
          <w:sz w:val="24"/>
          <w:szCs w:val="24"/>
          <w:lang w:val="en-GB"/>
        </w:rPr>
        <w:t xml:space="preserve">, was </w:t>
      </w:r>
      <w:r w:rsidR="00CD39D6" w:rsidRPr="00C165C9">
        <w:rPr>
          <w:rFonts w:ascii="Times New Roman" w:hAnsi="Times New Roman" w:cs="Times New Roman"/>
          <w:sz w:val="24"/>
          <w:szCs w:val="24"/>
          <w:lang w:val="en-GB"/>
        </w:rPr>
        <w:t>established</w:t>
      </w:r>
      <w:r w:rsidR="00515B19" w:rsidRPr="00C165C9">
        <w:rPr>
          <w:rFonts w:ascii="Times New Roman" w:hAnsi="Times New Roman" w:cs="Times New Roman"/>
          <w:sz w:val="24"/>
          <w:szCs w:val="24"/>
          <w:lang w:val="en-GB"/>
        </w:rPr>
        <w:t>. Its courses</w:t>
      </w:r>
      <w:r w:rsidRPr="00C165C9">
        <w:rPr>
          <w:rFonts w:ascii="Times New Roman" w:hAnsi="Times New Roman" w:cs="Times New Roman"/>
          <w:sz w:val="24"/>
          <w:szCs w:val="24"/>
          <w:lang w:val="en-GB"/>
        </w:rPr>
        <w:t xml:space="preserve"> focus on interdisciplinary matters essential for the efficient administration of justice. In the first four months of its operation, a total of 662 participants have undergone training, and 41 training events have been successfully conducted. These training sessions cover a </w:t>
      </w:r>
      <w:r w:rsidR="00355532">
        <w:rPr>
          <w:rFonts w:ascii="Times New Roman" w:hAnsi="Times New Roman" w:cs="Times New Roman"/>
          <w:sz w:val="24"/>
          <w:szCs w:val="24"/>
          <w:lang w:val="en-GB"/>
        </w:rPr>
        <w:t>wide</w:t>
      </w:r>
      <w:r w:rsidRPr="00C165C9">
        <w:rPr>
          <w:rFonts w:ascii="Times New Roman" w:hAnsi="Times New Roman" w:cs="Times New Roman"/>
          <w:sz w:val="24"/>
          <w:szCs w:val="24"/>
          <w:lang w:val="en-GB"/>
        </w:rPr>
        <w:t xml:space="preserve"> range of topics, including topics related to the rights protected by the Covenant, contributing to the ongoing </w:t>
      </w:r>
      <w:r w:rsidR="00B75AC1" w:rsidRPr="00C165C9">
        <w:rPr>
          <w:rFonts w:ascii="Times New Roman" w:hAnsi="Times New Roman" w:cs="Times New Roman"/>
          <w:sz w:val="24"/>
          <w:szCs w:val="24"/>
          <w:lang w:val="en-GB"/>
        </w:rPr>
        <w:t>expansion</w:t>
      </w:r>
      <w:r w:rsidRPr="00C165C9">
        <w:rPr>
          <w:rFonts w:ascii="Times New Roman" w:hAnsi="Times New Roman" w:cs="Times New Roman"/>
          <w:sz w:val="24"/>
          <w:szCs w:val="24"/>
          <w:lang w:val="en-GB"/>
        </w:rPr>
        <w:t xml:space="preserve"> of the qualifications and competencies of legal professionals. </w:t>
      </w:r>
    </w:p>
    <w:p w14:paraId="3BFFC030" w14:textId="77777777" w:rsidR="00E81849" w:rsidRPr="00C165C9" w:rsidRDefault="00E81849" w:rsidP="00C165C9">
      <w:pPr>
        <w:spacing w:after="0" w:line="360" w:lineRule="auto"/>
        <w:jc w:val="both"/>
        <w:rPr>
          <w:rFonts w:ascii="Times New Roman" w:hAnsi="Times New Roman" w:cs="Times New Roman"/>
          <w:sz w:val="24"/>
          <w:szCs w:val="24"/>
          <w:lang w:val="en-GB"/>
        </w:rPr>
      </w:pPr>
    </w:p>
    <w:p w14:paraId="5D7CB53F" w14:textId="77777777" w:rsidR="00D83F58" w:rsidRPr="00C165C9" w:rsidRDefault="00355532" w:rsidP="00C165C9">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Turning to</w:t>
      </w:r>
      <w:r w:rsidR="00D83F58" w:rsidRPr="00C165C9">
        <w:rPr>
          <w:rFonts w:ascii="Times New Roman" w:hAnsi="Times New Roman" w:cs="Times New Roman"/>
          <w:sz w:val="24"/>
          <w:szCs w:val="24"/>
          <w:lang w:val="en-GB"/>
        </w:rPr>
        <w:t xml:space="preserve"> the Ombudsman’s Office, I would like to </w:t>
      </w:r>
      <w:r>
        <w:rPr>
          <w:rFonts w:ascii="Times New Roman" w:hAnsi="Times New Roman" w:cs="Times New Roman"/>
          <w:sz w:val="24"/>
          <w:szCs w:val="24"/>
          <w:lang w:val="en-GB"/>
        </w:rPr>
        <w:t>highlight</w:t>
      </w:r>
      <w:r w:rsidR="00D83F58" w:rsidRPr="00C165C9">
        <w:rPr>
          <w:rFonts w:ascii="Times New Roman" w:hAnsi="Times New Roman" w:cs="Times New Roman"/>
          <w:sz w:val="24"/>
          <w:szCs w:val="24"/>
          <w:lang w:val="en-GB"/>
        </w:rPr>
        <w:t xml:space="preserve"> the fact that the Ombudsperson’s Office of Latvia </w:t>
      </w:r>
      <w:r w:rsidR="0014334B">
        <w:rPr>
          <w:rFonts w:ascii="Times New Roman" w:hAnsi="Times New Roman" w:cs="Times New Roman"/>
          <w:sz w:val="24"/>
          <w:szCs w:val="24"/>
          <w:lang w:val="en-GB"/>
        </w:rPr>
        <w:t>has consistently</w:t>
      </w:r>
      <w:r w:rsidR="00D83F58" w:rsidRPr="00C165C9">
        <w:rPr>
          <w:rFonts w:ascii="Times New Roman" w:hAnsi="Times New Roman" w:cs="Times New Roman"/>
          <w:sz w:val="24"/>
          <w:szCs w:val="24"/>
          <w:lang w:val="en-GB"/>
        </w:rPr>
        <w:t xml:space="preserve"> received the highest “A” status of accreditation.</w:t>
      </w:r>
      <w:r w:rsidR="00D83F58" w:rsidRPr="00C165C9">
        <w:rPr>
          <w:rStyle w:val="FootnoteReference"/>
          <w:rFonts w:ascii="Times New Roman" w:hAnsi="Times New Roman" w:cs="Times New Roman"/>
          <w:sz w:val="24"/>
          <w:szCs w:val="24"/>
          <w:lang w:val="en-GB"/>
        </w:rPr>
        <w:footnoteReference w:id="7"/>
      </w:r>
      <w:r w:rsidR="00D83F58" w:rsidRPr="00C165C9">
        <w:rPr>
          <w:rFonts w:ascii="Times New Roman" w:hAnsi="Times New Roman" w:cs="Times New Roman"/>
          <w:sz w:val="24"/>
          <w:szCs w:val="24"/>
          <w:lang w:val="en-GB"/>
        </w:rPr>
        <w:t xml:space="preserve"> </w:t>
      </w:r>
      <w:r w:rsidR="0014334B">
        <w:rPr>
          <w:rFonts w:ascii="Times New Roman" w:hAnsi="Times New Roman" w:cs="Times New Roman"/>
          <w:spacing w:val="-2"/>
          <w:sz w:val="24"/>
          <w:szCs w:val="24"/>
          <w:lang w:val="en-GB"/>
        </w:rPr>
        <w:t>The</w:t>
      </w:r>
      <w:r w:rsidR="00D83F58" w:rsidRPr="00C165C9">
        <w:rPr>
          <w:rFonts w:ascii="Times New Roman" w:hAnsi="Times New Roman" w:cs="Times New Roman"/>
          <w:spacing w:val="-2"/>
          <w:sz w:val="24"/>
          <w:szCs w:val="24"/>
          <w:lang w:val="en-GB"/>
        </w:rPr>
        <w:t xml:space="preserve"> Ombudsperson</w:t>
      </w:r>
      <w:r w:rsidR="00D83F58" w:rsidRPr="00C165C9">
        <w:rPr>
          <w:rFonts w:ascii="Times New Roman" w:hAnsi="Times New Roman" w:cs="Times New Roman"/>
          <w:sz w:val="24"/>
          <w:szCs w:val="24"/>
          <w:lang w:val="en-GB"/>
        </w:rPr>
        <w:t>'</w:t>
      </w:r>
      <w:r w:rsidR="00D83F58" w:rsidRPr="00C165C9">
        <w:rPr>
          <w:rFonts w:ascii="Times New Roman" w:hAnsi="Times New Roman" w:cs="Times New Roman"/>
          <w:spacing w:val="-2"/>
          <w:sz w:val="24"/>
          <w:szCs w:val="24"/>
          <w:lang w:val="en-GB"/>
        </w:rPr>
        <w:t xml:space="preserve">s Office continues to operate in accordance with the </w:t>
      </w:r>
      <w:r w:rsidR="00D83F58" w:rsidRPr="00C165C9">
        <w:rPr>
          <w:rFonts w:ascii="Times New Roman" w:hAnsi="Times New Roman" w:cs="Times New Roman"/>
          <w:spacing w:val="-2"/>
          <w:sz w:val="24"/>
          <w:szCs w:val="24"/>
          <w:lang w:val="en-GB"/>
        </w:rPr>
        <w:lastRenderedPageBreak/>
        <w:t>highest international standards concerning respect for human rights and good governance.</w:t>
      </w:r>
      <w:r w:rsidR="00CD39D6" w:rsidRPr="00C165C9">
        <w:rPr>
          <w:rFonts w:ascii="Times New Roman" w:hAnsi="Times New Roman" w:cs="Times New Roman"/>
          <w:spacing w:val="-2"/>
          <w:sz w:val="24"/>
          <w:szCs w:val="24"/>
          <w:lang w:val="en-GB"/>
        </w:rPr>
        <w:t xml:space="preserve"> </w:t>
      </w:r>
      <w:r w:rsidR="0014334B">
        <w:rPr>
          <w:rFonts w:ascii="Times New Roman" w:hAnsi="Times New Roman" w:cs="Times New Roman"/>
          <w:sz w:val="24"/>
          <w:szCs w:val="24"/>
          <w:lang w:val="en-GB"/>
        </w:rPr>
        <w:t xml:space="preserve">In 2024, the authorities implemented 194 recommendations issued by the Ombudsman’s Office, which shows a notable increase, compared to 2022 and 2023 with 78 and 171 recommendations being implemented in those years, respectively. </w:t>
      </w:r>
      <w:r w:rsidR="00CD39D6" w:rsidRPr="00C165C9">
        <w:rPr>
          <w:rFonts w:ascii="Times New Roman" w:hAnsi="Times New Roman" w:cs="Times New Roman"/>
          <w:spacing w:val="-2"/>
          <w:sz w:val="24"/>
          <w:szCs w:val="24"/>
          <w:lang w:val="en-GB"/>
        </w:rPr>
        <w:t>I</w:t>
      </w:r>
      <w:r w:rsidR="00D83F58" w:rsidRPr="00C165C9">
        <w:rPr>
          <w:rFonts w:ascii="Times New Roman" w:hAnsi="Times New Roman" w:cs="Times New Roman"/>
          <w:sz w:val="24"/>
          <w:szCs w:val="24"/>
          <w:lang w:val="en-GB"/>
        </w:rPr>
        <w:t xml:space="preserve">n 2022, Latvia ratified the </w:t>
      </w:r>
      <w:r w:rsidR="00D83F58" w:rsidRPr="00C165C9">
        <w:rPr>
          <w:rFonts w:ascii="Times New Roman" w:hAnsi="Times New Roman" w:cs="Times New Roman"/>
          <w:i/>
          <w:sz w:val="24"/>
          <w:szCs w:val="24"/>
          <w:lang w:val="en-GB"/>
        </w:rPr>
        <w:t>Optional Protocol to the Convention against Torture and other Cruel, Inhuman or Degrading Treatment or Punishment</w:t>
      </w:r>
      <w:r w:rsidR="00D83F58" w:rsidRPr="00C165C9">
        <w:rPr>
          <w:rFonts w:ascii="Times New Roman" w:hAnsi="Times New Roman" w:cs="Times New Roman"/>
          <w:sz w:val="24"/>
          <w:szCs w:val="24"/>
          <w:lang w:val="en-GB"/>
        </w:rPr>
        <w:t xml:space="preserve">. The Ombudsperson </w:t>
      </w:r>
      <w:r>
        <w:rPr>
          <w:rFonts w:ascii="Times New Roman" w:hAnsi="Times New Roman" w:cs="Times New Roman"/>
          <w:sz w:val="24"/>
          <w:szCs w:val="24"/>
          <w:lang w:val="en-GB"/>
        </w:rPr>
        <w:t>has been</w:t>
      </w:r>
      <w:r w:rsidR="00D83F58" w:rsidRPr="00C165C9">
        <w:rPr>
          <w:rFonts w:ascii="Times New Roman" w:hAnsi="Times New Roman" w:cs="Times New Roman"/>
          <w:sz w:val="24"/>
          <w:szCs w:val="24"/>
          <w:lang w:val="en-GB"/>
        </w:rPr>
        <w:t xml:space="preserve"> entrusted with the function of the national preventive mechanism. </w:t>
      </w:r>
      <w:r>
        <w:rPr>
          <w:rFonts w:ascii="Times New Roman" w:hAnsi="Times New Roman" w:cs="Times New Roman"/>
          <w:sz w:val="24"/>
          <w:szCs w:val="24"/>
          <w:lang w:val="en-GB"/>
        </w:rPr>
        <w:t>As</w:t>
      </w:r>
      <w:r w:rsidR="00B75AC1">
        <w:rPr>
          <w:rFonts w:ascii="Times New Roman" w:hAnsi="Times New Roman" w:cs="Times New Roman"/>
          <w:sz w:val="24"/>
          <w:szCs w:val="24"/>
          <w:lang w:val="en-GB"/>
        </w:rPr>
        <w:t xml:space="preserve"> of 2024, the Ombudsman’s Office </w:t>
      </w:r>
      <w:r w:rsidR="0014334B">
        <w:rPr>
          <w:rFonts w:ascii="Times New Roman" w:hAnsi="Times New Roman" w:cs="Times New Roman"/>
          <w:sz w:val="24"/>
          <w:szCs w:val="24"/>
          <w:lang w:val="en-GB"/>
        </w:rPr>
        <w:t xml:space="preserve">also </w:t>
      </w:r>
      <w:r w:rsidR="00B75AC1">
        <w:rPr>
          <w:rFonts w:ascii="Times New Roman" w:hAnsi="Times New Roman" w:cs="Times New Roman"/>
          <w:sz w:val="24"/>
          <w:szCs w:val="24"/>
          <w:lang w:val="en-GB"/>
        </w:rPr>
        <w:t xml:space="preserve">has a new Department on Prevention of Discrimination. To ensure that these new functions do not negatively </w:t>
      </w:r>
      <w:r>
        <w:rPr>
          <w:rFonts w:ascii="Times New Roman" w:hAnsi="Times New Roman" w:cs="Times New Roman"/>
          <w:sz w:val="24"/>
          <w:szCs w:val="24"/>
          <w:lang w:val="en-GB"/>
        </w:rPr>
        <w:t>affect</w:t>
      </w:r>
      <w:r w:rsidR="00B75AC1">
        <w:rPr>
          <w:rFonts w:ascii="Times New Roman" w:hAnsi="Times New Roman" w:cs="Times New Roman"/>
          <w:sz w:val="24"/>
          <w:szCs w:val="24"/>
          <w:lang w:val="en-GB"/>
        </w:rPr>
        <w:t xml:space="preserve"> its work, </w:t>
      </w:r>
      <w:r>
        <w:rPr>
          <w:rFonts w:ascii="Times New Roman" w:hAnsi="Times New Roman" w:cs="Times New Roman"/>
          <w:sz w:val="24"/>
          <w:szCs w:val="24"/>
          <w:lang w:val="en-GB"/>
        </w:rPr>
        <w:t>Latvia</w:t>
      </w:r>
      <w:r w:rsidR="00B75AC1">
        <w:rPr>
          <w:rFonts w:ascii="Times New Roman" w:hAnsi="Times New Roman" w:cs="Times New Roman"/>
          <w:sz w:val="24"/>
          <w:szCs w:val="24"/>
          <w:lang w:val="en-GB"/>
        </w:rPr>
        <w:t xml:space="preserve"> has also </w:t>
      </w:r>
      <w:r w:rsidR="00897ECC">
        <w:rPr>
          <w:rFonts w:ascii="Times New Roman" w:hAnsi="Times New Roman" w:cs="Times New Roman"/>
          <w:sz w:val="24"/>
          <w:szCs w:val="24"/>
          <w:lang w:val="en-GB"/>
        </w:rPr>
        <w:t>steadily</w:t>
      </w:r>
      <w:r w:rsidR="00B75AC1">
        <w:rPr>
          <w:rFonts w:ascii="Times New Roman" w:hAnsi="Times New Roman" w:cs="Times New Roman"/>
          <w:sz w:val="24"/>
          <w:szCs w:val="24"/>
          <w:lang w:val="en-GB"/>
        </w:rPr>
        <w:t xml:space="preserve"> increased the financial resources for the Ombudsman’s Office.</w:t>
      </w:r>
      <w:r w:rsidR="005B40B9">
        <w:rPr>
          <w:rFonts w:ascii="Times New Roman" w:hAnsi="Times New Roman" w:cs="Times New Roman"/>
          <w:sz w:val="24"/>
          <w:szCs w:val="24"/>
          <w:lang w:val="en-GB"/>
        </w:rPr>
        <w:t xml:space="preserve"> </w:t>
      </w:r>
    </w:p>
    <w:p w14:paraId="14421A7D" w14:textId="77777777" w:rsidR="00CD39D6" w:rsidRPr="00C165C9" w:rsidRDefault="00CD39D6" w:rsidP="00C165C9">
      <w:pPr>
        <w:spacing w:after="0" w:line="360" w:lineRule="auto"/>
        <w:jc w:val="both"/>
        <w:rPr>
          <w:rFonts w:ascii="Times New Roman" w:hAnsi="Times New Roman" w:cs="Times New Roman"/>
          <w:sz w:val="24"/>
          <w:szCs w:val="24"/>
          <w:lang w:val="en-GB"/>
        </w:rPr>
      </w:pPr>
    </w:p>
    <w:p w14:paraId="46FEF6C4" w14:textId="77777777" w:rsidR="00EC0A39" w:rsidRPr="00C165C9" w:rsidRDefault="000E3E06" w:rsidP="00C165C9">
      <w:pPr>
        <w:spacing w:after="0" w:line="360" w:lineRule="auto"/>
        <w:jc w:val="both"/>
        <w:rPr>
          <w:rFonts w:ascii="Times New Roman" w:hAnsi="Times New Roman" w:cs="Times New Roman"/>
          <w:sz w:val="24"/>
          <w:szCs w:val="24"/>
          <w:lang w:val="en-GB"/>
        </w:rPr>
      </w:pPr>
      <w:r w:rsidRPr="00C165C9">
        <w:rPr>
          <w:rFonts w:ascii="Times New Roman" w:hAnsi="Times New Roman" w:cs="Times New Roman"/>
          <w:sz w:val="24"/>
          <w:szCs w:val="24"/>
          <w:lang w:val="en-GB"/>
        </w:rPr>
        <w:t xml:space="preserve">Furthermore, </w:t>
      </w:r>
      <w:r w:rsidR="00EC0A39" w:rsidRPr="00C165C9">
        <w:rPr>
          <w:rFonts w:ascii="Times New Roman" w:hAnsi="Times New Roman" w:cs="Times New Roman"/>
          <w:sz w:val="24"/>
          <w:szCs w:val="24"/>
          <w:lang w:val="en-GB"/>
        </w:rPr>
        <w:t xml:space="preserve">I would like to emphasise that Latvia has </w:t>
      </w:r>
      <w:r w:rsidR="00897ECC">
        <w:rPr>
          <w:rFonts w:ascii="Times New Roman" w:hAnsi="Times New Roman" w:cs="Times New Roman"/>
          <w:sz w:val="24"/>
          <w:szCs w:val="24"/>
          <w:lang w:val="en-GB"/>
        </w:rPr>
        <w:t xml:space="preserve">continued to </w:t>
      </w:r>
      <w:r w:rsidR="00EC0A39" w:rsidRPr="00C165C9">
        <w:rPr>
          <w:rFonts w:ascii="Times New Roman" w:hAnsi="Times New Roman" w:cs="Times New Roman"/>
          <w:sz w:val="24"/>
          <w:szCs w:val="24"/>
          <w:lang w:val="en-GB"/>
        </w:rPr>
        <w:t>support the naturali</w:t>
      </w:r>
      <w:r w:rsidR="00B75AC1">
        <w:rPr>
          <w:rFonts w:ascii="Times New Roman" w:hAnsi="Times New Roman" w:cs="Times New Roman"/>
          <w:sz w:val="24"/>
          <w:szCs w:val="24"/>
          <w:lang w:val="en-GB"/>
        </w:rPr>
        <w:t>s</w:t>
      </w:r>
      <w:r w:rsidR="00EC0A39" w:rsidRPr="00C165C9">
        <w:rPr>
          <w:rFonts w:ascii="Times New Roman" w:hAnsi="Times New Roman" w:cs="Times New Roman"/>
          <w:sz w:val="24"/>
          <w:szCs w:val="24"/>
          <w:lang w:val="en-GB"/>
        </w:rPr>
        <w:t xml:space="preserve">ation of non-citizens. It is important to </w:t>
      </w:r>
      <w:r w:rsidR="00355532">
        <w:rPr>
          <w:rFonts w:ascii="Times New Roman" w:hAnsi="Times New Roman" w:cs="Times New Roman"/>
          <w:sz w:val="24"/>
          <w:szCs w:val="24"/>
          <w:lang w:val="en-GB"/>
        </w:rPr>
        <w:t>underline</w:t>
      </w:r>
      <w:r w:rsidR="00EC0A39" w:rsidRPr="00C165C9">
        <w:rPr>
          <w:rFonts w:ascii="Times New Roman" w:hAnsi="Times New Roman" w:cs="Times New Roman"/>
          <w:sz w:val="24"/>
          <w:szCs w:val="24"/>
          <w:lang w:val="en-GB"/>
        </w:rPr>
        <w:t xml:space="preserve"> that non-citizens are not stateless persons, as they enjoy the right to reside in Latvia </w:t>
      </w:r>
      <w:r w:rsidR="00EC0A39" w:rsidRPr="00C165C9">
        <w:rPr>
          <w:rFonts w:ascii="Times New Roman" w:hAnsi="Times New Roman" w:cs="Times New Roman"/>
          <w:i/>
          <w:iCs/>
          <w:sz w:val="24"/>
          <w:szCs w:val="24"/>
          <w:lang w:val="en-GB"/>
        </w:rPr>
        <w:t xml:space="preserve">ex </w:t>
      </w:r>
      <w:proofErr w:type="spellStart"/>
      <w:r w:rsidR="00EC0A39" w:rsidRPr="00C165C9">
        <w:rPr>
          <w:rFonts w:ascii="Times New Roman" w:hAnsi="Times New Roman" w:cs="Times New Roman"/>
          <w:i/>
          <w:iCs/>
          <w:sz w:val="24"/>
          <w:szCs w:val="24"/>
          <w:lang w:val="en-GB"/>
        </w:rPr>
        <w:t>lege</w:t>
      </w:r>
      <w:proofErr w:type="spellEnd"/>
      <w:r w:rsidR="00EC0A39" w:rsidRPr="00C165C9">
        <w:rPr>
          <w:rFonts w:ascii="Times New Roman" w:hAnsi="Times New Roman" w:cs="Times New Roman"/>
          <w:sz w:val="24"/>
          <w:szCs w:val="24"/>
          <w:lang w:val="en-GB"/>
        </w:rPr>
        <w:t xml:space="preserve"> along with a set of rights and obligations that extend beyond those prescribed by the </w:t>
      </w:r>
      <w:r w:rsidR="00EC0A39" w:rsidRPr="00C165C9">
        <w:rPr>
          <w:rFonts w:ascii="Times New Roman" w:hAnsi="Times New Roman" w:cs="Times New Roman"/>
          <w:i/>
          <w:sz w:val="24"/>
          <w:szCs w:val="24"/>
          <w:lang w:val="en-GB"/>
        </w:rPr>
        <w:t>1954</w:t>
      </w:r>
      <w:r w:rsidR="00EC0A39" w:rsidRPr="00C165C9">
        <w:rPr>
          <w:rFonts w:ascii="Times New Roman" w:hAnsi="Times New Roman" w:cs="Times New Roman"/>
          <w:sz w:val="24"/>
          <w:szCs w:val="24"/>
          <w:lang w:val="en-GB"/>
        </w:rPr>
        <w:t xml:space="preserve"> </w:t>
      </w:r>
      <w:r w:rsidR="00EC0A39" w:rsidRPr="00C165C9">
        <w:rPr>
          <w:rFonts w:ascii="Times New Roman" w:hAnsi="Times New Roman" w:cs="Times New Roman"/>
          <w:i/>
          <w:iCs/>
          <w:sz w:val="24"/>
          <w:szCs w:val="24"/>
          <w:lang w:val="en-GB"/>
        </w:rPr>
        <w:t>Convention relating to the Status of Stateless Persons</w:t>
      </w:r>
      <w:r w:rsidR="00EC0A39" w:rsidRPr="00C165C9">
        <w:rPr>
          <w:rFonts w:ascii="Times New Roman" w:hAnsi="Times New Roman" w:cs="Times New Roman"/>
          <w:sz w:val="24"/>
          <w:szCs w:val="24"/>
          <w:lang w:val="en-GB"/>
        </w:rPr>
        <w:t>.</w:t>
      </w:r>
      <w:r w:rsidR="00EC0A39" w:rsidRPr="00C165C9">
        <w:rPr>
          <w:rStyle w:val="FootnoteReference"/>
          <w:rFonts w:ascii="Times New Roman" w:hAnsi="Times New Roman" w:cs="Times New Roman"/>
          <w:sz w:val="24"/>
          <w:szCs w:val="24"/>
          <w:lang w:val="en-GB"/>
        </w:rPr>
        <w:footnoteReference w:id="8"/>
      </w:r>
      <w:r w:rsidR="00EC0A39" w:rsidRPr="00C165C9">
        <w:rPr>
          <w:rFonts w:ascii="Times New Roman" w:hAnsi="Times New Roman" w:cs="Times New Roman"/>
          <w:sz w:val="24"/>
          <w:szCs w:val="24"/>
          <w:lang w:val="en-GB"/>
        </w:rPr>
        <w:t xml:space="preserve"> In recent years, Latvia has seen a gradual </w:t>
      </w:r>
      <w:r w:rsidR="00C64516">
        <w:rPr>
          <w:rFonts w:ascii="Times New Roman" w:hAnsi="Times New Roman" w:cs="Times New Roman"/>
          <w:sz w:val="24"/>
          <w:szCs w:val="24"/>
          <w:lang w:val="en-GB"/>
        </w:rPr>
        <w:t>and</w:t>
      </w:r>
      <w:r w:rsidR="00EC0A39" w:rsidRPr="00C165C9">
        <w:rPr>
          <w:rFonts w:ascii="Times New Roman" w:hAnsi="Times New Roman" w:cs="Times New Roman"/>
          <w:sz w:val="24"/>
          <w:szCs w:val="24"/>
          <w:lang w:val="en-GB"/>
        </w:rPr>
        <w:t xml:space="preserve"> </w:t>
      </w:r>
      <w:r w:rsidR="00355532">
        <w:rPr>
          <w:rFonts w:ascii="Times New Roman" w:hAnsi="Times New Roman" w:cs="Times New Roman"/>
          <w:sz w:val="24"/>
          <w:szCs w:val="24"/>
          <w:lang w:val="en-GB"/>
        </w:rPr>
        <w:t>steady</w:t>
      </w:r>
      <w:r w:rsidR="00EC0A39" w:rsidRPr="00C165C9">
        <w:rPr>
          <w:rFonts w:ascii="Times New Roman" w:hAnsi="Times New Roman" w:cs="Times New Roman"/>
          <w:sz w:val="24"/>
          <w:szCs w:val="24"/>
          <w:lang w:val="en-GB"/>
        </w:rPr>
        <w:t xml:space="preserve"> decline in the number of non-citizens residing in the country. In 2020, there were approximately 212 814 non-citizens in Latvia. </w:t>
      </w:r>
      <w:r w:rsidR="00C64516">
        <w:rPr>
          <w:rFonts w:ascii="Times New Roman" w:hAnsi="Times New Roman" w:cs="Times New Roman"/>
          <w:sz w:val="24"/>
          <w:szCs w:val="24"/>
          <w:lang w:val="en-GB"/>
        </w:rPr>
        <w:t>By</w:t>
      </w:r>
      <w:r w:rsidR="00EC0A39" w:rsidRPr="00C165C9">
        <w:rPr>
          <w:rFonts w:ascii="Times New Roman" w:hAnsi="Times New Roman" w:cs="Times New Roman"/>
          <w:sz w:val="24"/>
          <w:szCs w:val="24"/>
          <w:lang w:val="en-GB"/>
        </w:rPr>
        <w:t xml:space="preserve"> 2025, this number </w:t>
      </w:r>
      <w:r w:rsidR="0014334B">
        <w:rPr>
          <w:rFonts w:ascii="Times New Roman" w:hAnsi="Times New Roman" w:cs="Times New Roman"/>
          <w:sz w:val="24"/>
          <w:szCs w:val="24"/>
          <w:lang w:val="en-GB"/>
        </w:rPr>
        <w:t>was</w:t>
      </w:r>
      <w:r w:rsidR="00EC0A39" w:rsidRPr="00C165C9">
        <w:rPr>
          <w:rFonts w:ascii="Times New Roman" w:hAnsi="Times New Roman" w:cs="Times New Roman"/>
          <w:sz w:val="24"/>
          <w:szCs w:val="24"/>
          <w:lang w:val="en-GB"/>
        </w:rPr>
        <w:t xml:space="preserve"> 173 729, representing a decrease of approximately 18%. To facilitate the naturalisation process, domestic authorities organise information days to explain the relevant procedures and requirements, continuously update various informative materials and </w:t>
      </w:r>
      <w:r w:rsidR="005B40B9">
        <w:rPr>
          <w:rFonts w:ascii="Times New Roman" w:hAnsi="Times New Roman" w:cs="Times New Roman"/>
          <w:sz w:val="24"/>
          <w:szCs w:val="24"/>
          <w:lang w:val="en-GB"/>
        </w:rPr>
        <w:t xml:space="preserve">have established an </w:t>
      </w:r>
      <w:r w:rsidR="00EC0A39" w:rsidRPr="00C165C9">
        <w:rPr>
          <w:rFonts w:ascii="Times New Roman" w:hAnsi="Times New Roman" w:cs="Times New Roman"/>
          <w:sz w:val="24"/>
          <w:szCs w:val="24"/>
          <w:lang w:val="en-GB"/>
        </w:rPr>
        <w:t>electronic self-test</w:t>
      </w:r>
      <w:r w:rsidR="005B40B9">
        <w:rPr>
          <w:rFonts w:ascii="Times New Roman" w:hAnsi="Times New Roman" w:cs="Times New Roman"/>
          <w:sz w:val="24"/>
          <w:szCs w:val="24"/>
          <w:lang w:val="en-GB"/>
        </w:rPr>
        <w:t>ing</w:t>
      </w:r>
      <w:r w:rsidR="00EC0A39" w:rsidRPr="00C165C9">
        <w:rPr>
          <w:rFonts w:ascii="Times New Roman" w:hAnsi="Times New Roman" w:cs="Times New Roman"/>
          <w:sz w:val="24"/>
          <w:szCs w:val="24"/>
          <w:lang w:val="en-GB"/>
        </w:rPr>
        <w:t xml:space="preserve"> tool to assist individuals in preparing for the citizenship exam and acquisition of the Latvian language proficiency certificate. A </w:t>
      </w:r>
      <w:r w:rsidR="00C64516">
        <w:rPr>
          <w:rFonts w:ascii="Times New Roman" w:hAnsi="Times New Roman" w:cs="Times New Roman"/>
          <w:sz w:val="24"/>
          <w:szCs w:val="24"/>
          <w:lang w:val="en-GB"/>
        </w:rPr>
        <w:t>significant</w:t>
      </w:r>
      <w:r w:rsidR="00EC0A39" w:rsidRPr="00C165C9">
        <w:rPr>
          <w:rFonts w:ascii="Times New Roman" w:hAnsi="Times New Roman" w:cs="Times New Roman"/>
          <w:sz w:val="24"/>
          <w:szCs w:val="24"/>
          <w:lang w:val="en-GB"/>
        </w:rPr>
        <w:t xml:space="preserve"> achievement in reducing the number of non-citizens in Latvia was the enactment of the </w:t>
      </w:r>
      <w:r w:rsidR="00EC0A39" w:rsidRPr="00C165C9">
        <w:rPr>
          <w:rFonts w:ascii="Times New Roman" w:hAnsi="Times New Roman" w:cs="Times New Roman"/>
          <w:i/>
          <w:iCs/>
          <w:sz w:val="24"/>
          <w:szCs w:val="24"/>
          <w:lang w:val="en-GB"/>
        </w:rPr>
        <w:t>Law on the Discontinuation of the Non-citizen status for Children</w:t>
      </w:r>
      <w:r w:rsidR="00EC0A39" w:rsidRPr="00C165C9">
        <w:rPr>
          <w:rFonts w:ascii="Times New Roman" w:hAnsi="Times New Roman" w:cs="Times New Roman"/>
          <w:sz w:val="24"/>
          <w:szCs w:val="24"/>
          <w:lang w:val="en-GB"/>
        </w:rPr>
        <w:t>, which has contributed to a substantial decrease in the number of non-citizens among younger age groups.</w:t>
      </w:r>
      <w:r w:rsidR="00EC0A39" w:rsidRPr="00C165C9">
        <w:rPr>
          <w:lang w:val="en-GB"/>
        </w:rPr>
        <w:t xml:space="preserve"> </w:t>
      </w:r>
      <w:bookmarkStart w:id="3" w:name="_Hlk199340147"/>
      <w:r w:rsidR="00EC0A39" w:rsidRPr="00C165C9">
        <w:rPr>
          <w:rFonts w:ascii="Times New Roman" w:hAnsi="Times New Roman" w:cs="Times New Roman"/>
          <w:sz w:val="24"/>
          <w:szCs w:val="24"/>
          <w:lang w:val="en-GB"/>
        </w:rPr>
        <w:t>Since 2020, all children born in non-citizens families have been granted citizenship at birth.</w:t>
      </w:r>
      <w:bookmarkEnd w:id="3"/>
    </w:p>
    <w:p w14:paraId="3E4D9060" w14:textId="77777777" w:rsidR="0014334B" w:rsidRDefault="0014334B">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40A87E2E" w14:textId="77777777" w:rsidR="000E3E06" w:rsidRPr="005B40B9" w:rsidRDefault="000E3E06" w:rsidP="00C165C9">
      <w:pPr>
        <w:spacing w:after="0" w:line="360" w:lineRule="auto"/>
        <w:jc w:val="both"/>
        <w:rPr>
          <w:rFonts w:ascii="Times New Roman" w:hAnsi="Times New Roman" w:cs="Times New Roman"/>
          <w:b/>
          <w:sz w:val="24"/>
          <w:szCs w:val="24"/>
          <w:lang w:val="en-GB"/>
        </w:rPr>
      </w:pPr>
      <w:r w:rsidRPr="005B40B9">
        <w:rPr>
          <w:rFonts w:ascii="Times New Roman" w:hAnsi="Times New Roman" w:cs="Times New Roman"/>
          <w:b/>
          <w:sz w:val="24"/>
          <w:szCs w:val="24"/>
          <w:lang w:val="en-GB"/>
        </w:rPr>
        <w:lastRenderedPageBreak/>
        <w:t>Mr Chairperson, distinguished members of the Committee,</w:t>
      </w:r>
    </w:p>
    <w:p w14:paraId="1AFD733E" w14:textId="77777777" w:rsidR="000E3E06" w:rsidRPr="00C165C9" w:rsidRDefault="000E3E06" w:rsidP="00C165C9">
      <w:pPr>
        <w:spacing w:after="0" w:line="360" w:lineRule="auto"/>
        <w:jc w:val="both"/>
        <w:rPr>
          <w:rFonts w:ascii="Times New Roman" w:hAnsi="Times New Roman" w:cs="Times New Roman"/>
          <w:sz w:val="24"/>
          <w:szCs w:val="24"/>
          <w:lang w:val="en-GB"/>
        </w:rPr>
      </w:pPr>
    </w:p>
    <w:p w14:paraId="083AE4C6" w14:textId="77777777" w:rsidR="004924E9" w:rsidRPr="00C165C9" w:rsidRDefault="004924E9" w:rsidP="00C165C9">
      <w:pPr>
        <w:spacing w:after="0" w:line="360" w:lineRule="auto"/>
        <w:jc w:val="both"/>
        <w:rPr>
          <w:rFonts w:ascii="Times New Roman" w:hAnsi="Times New Roman" w:cs="Times New Roman"/>
          <w:sz w:val="24"/>
          <w:szCs w:val="24"/>
          <w:lang w:val="en-GB"/>
        </w:rPr>
      </w:pPr>
      <w:r w:rsidRPr="00C165C9">
        <w:rPr>
          <w:rFonts w:ascii="Times New Roman" w:hAnsi="Times New Roman" w:cs="Times New Roman"/>
          <w:sz w:val="24"/>
          <w:szCs w:val="24"/>
          <w:lang w:val="en-GB"/>
        </w:rPr>
        <w:t xml:space="preserve">Latvia has </w:t>
      </w:r>
      <w:r w:rsidR="00FC5F64">
        <w:rPr>
          <w:rFonts w:ascii="Times New Roman" w:hAnsi="Times New Roman" w:cs="Times New Roman"/>
          <w:sz w:val="24"/>
          <w:szCs w:val="24"/>
          <w:lang w:val="en-GB"/>
        </w:rPr>
        <w:t>prioritised</w:t>
      </w:r>
      <w:r w:rsidR="000E3E06" w:rsidRPr="00C165C9">
        <w:rPr>
          <w:rFonts w:ascii="Times New Roman" w:hAnsi="Times New Roman" w:cs="Times New Roman"/>
          <w:sz w:val="24"/>
          <w:szCs w:val="24"/>
          <w:lang w:val="en-GB"/>
        </w:rPr>
        <w:t xml:space="preserve"> gender equality and </w:t>
      </w:r>
      <w:r w:rsidR="00FC5F64">
        <w:rPr>
          <w:rFonts w:ascii="Times New Roman" w:hAnsi="Times New Roman" w:cs="Times New Roman"/>
          <w:sz w:val="24"/>
          <w:szCs w:val="24"/>
          <w:lang w:val="en-GB"/>
        </w:rPr>
        <w:t xml:space="preserve">the </w:t>
      </w:r>
      <w:r w:rsidR="000E3E06" w:rsidRPr="00C165C9">
        <w:rPr>
          <w:rFonts w:ascii="Times New Roman" w:hAnsi="Times New Roman" w:cs="Times New Roman"/>
          <w:sz w:val="24"/>
          <w:szCs w:val="24"/>
          <w:lang w:val="en-GB"/>
        </w:rPr>
        <w:t>prevention of gender-based violence</w:t>
      </w:r>
      <w:r w:rsidR="002126F2" w:rsidRPr="00C165C9">
        <w:rPr>
          <w:rFonts w:ascii="Times New Roman" w:hAnsi="Times New Roman" w:cs="Times New Roman"/>
          <w:sz w:val="24"/>
          <w:szCs w:val="24"/>
          <w:lang w:val="en-GB"/>
        </w:rPr>
        <w:t xml:space="preserve">, </w:t>
      </w:r>
      <w:r w:rsidR="00FC5F64">
        <w:rPr>
          <w:rFonts w:ascii="Times New Roman" w:hAnsi="Times New Roman" w:cs="Times New Roman"/>
          <w:sz w:val="24"/>
          <w:szCs w:val="24"/>
          <w:lang w:val="en-GB"/>
        </w:rPr>
        <w:t>making substantial</w:t>
      </w:r>
      <w:r w:rsidR="002126F2" w:rsidRPr="00C165C9">
        <w:rPr>
          <w:rFonts w:ascii="Times New Roman" w:hAnsi="Times New Roman" w:cs="Times New Roman"/>
          <w:sz w:val="24"/>
          <w:szCs w:val="24"/>
          <w:lang w:val="en-GB"/>
        </w:rPr>
        <w:t xml:space="preserve"> progress in </w:t>
      </w:r>
      <w:r w:rsidR="00FC5F64">
        <w:rPr>
          <w:rFonts w:ascii="Times New Roman" w:hAnsi="Times New Roman" w:cs="Times New Roman"/>
          <w:sz w:val="24"/>
          <w:szCs w:val="24"/>
          <w:lang w:val="en-GB"/>
        </w:rPr>
        <w:t>these areas</w:t>
      </w:r>
      <w:r w:rsidR="000E3E06" w:rsidRPr="00C165C9">
        <w:rPr>
          <w:rFonts w:ascii="Times New Roman" w:hAnsi="Times New Roman" w:cs="Times New Roman"/>
          <w:sz w:val="24"/>
          <w:szCs w:val="24"/>
          <w:lang w:val="en-GB"/>
        </w:rPr>
        <w:t>.</w:t>
      </w:r>
      <w:r w:rsidRPr="00C165C9">
        <w:rPr>
          <w:rFonts w:ascii="Times New Roman" w:hAnsi="Times New Roman" w:cs="Times New Roman"/>
          <w:sz w:val="24"/>
          <w:szCs w:val="24"/>
          <w:lang w:val="en-GB"/>
        </w:rPr>
        <w:t xml:space="preserve"> The average hourly pay-gap between women and men has </w:t>
      </w:r>
      <w:r w:rsidR="00FC5F64">
        <w:rPr>
          <w:rFonts w:ascii="Times New Roman" w:hAnsi="Times New Roman" w:cs="Times New Roman"/>
          <w:sz w:val="24"/>
          <w:szCs w:val="24"/>
          <w:lang w:val="en-GB"/>
        </w:rPr>
        <w:t xml:space="preserve">been </w:t>
      </w:r>
      <w:r w:rsidRPr="00C165C9">
        <w:rPr>
          <w:rFonts w:ascii="Times New Roman" w:hAnsi="Times New Roman" w:cs="Times New Roman"/>
          <w:sz w:val="24"/>
          <w:szCs w:val="24"/>
          <w:lang w:val="en-GB"/>
        </w:rPr>
        <w:t xml:space="preserve">progressively reduced in recent years. Compared to 2023, the gender pay-gap has </w:t>
      </w:r>
      <w:r w:rsidR="005B40B9">
        <w:rPr>
          <w:rFonts w:ascii="Times New Roman" w:hAnsi="Times New Roman" w:cs="Times New Roman"/>
          <w:sz w:val="24"/>
          <w:szCs w:val="24"/>
          <w:lang w:val="en-GB"/>
        </w:rPr>
        <w:t xml:space="preserve">been </w:t>
      </w:r>
      <w:r w:rsidRPr="00C165C9">
        <w:rPr>
          <w:rFonts w:ascii="Times New Roman" w:hAnsi="Times New Roman" w:cs="Times New Roman"/>
          <w:sz w:val="24"/>
          <w:szCs w:val="24"/>
          <w:lang w:val="en-GB"/>
        </w:rPr>
        <w:t xml:space="preserve">narrowed by 2.5 percentage points, reflecting </w:t>
      </w:r>
      <w:r w:rsidR="00FC5F64">
        <w:rPr>
          <w:rFonts w:ascii="Times New Roman" w:hAnsi="Times New Roman" w:cs="Times New Roman"/>
          <w:sz w:val="24"/>
          <w:szCs w:val="24"/>
          <w:lang w:val="en-GB"/>
        </w:rPr>
        <w:t>an ongoing</w:t>
      </w:r>
      <w:r w:rsidRPr="00C165C9">
        <w:rPr>
          <w:rFonts w:ascii="Times New Roman" w:hAnsi="Times New Roman" w:cs="Times New Roman"/>
          <w:sz w:val="24"/>
          <w:szCs w:val="24"/>
          <w:lang w:val="en-GB"/>
        </w:rPr>
        <w:t xml:space="preserve"> progress in addressing pay disparities. </w:t>
      </w:r>
      <w:r w:rsidR="00FC5F64">
        <w:rPr>
          <w:rFonts w:ascii="Times New Roman" w:hAnsi="Times New Roman" w:cs="Times New Roman"/>
          <w:sz w:val="24"/>
          <w:szCs w:val="24"/>
          <w:lang w:val="en-GB"/>
        </w:rPr>
        <w:t>In</w:t>
      </w:r>
      <w:r w:rsidRPr="00C165C9">
        <w:rPr>
          <w:rFonts w:ascii="Times New Roman" w:hAnsi="Times New Roman" w:cs="Times New Roman"/>
          <w:sz w:val="24"/>
          <w:szCs w:val="24"/>
          <w:lang w:val="en-GB"/>
        </w:rPr>
        <w:t xml:space="preserve"> 2024, Latvia scored </w:t>
      </w:r>
      <w:r w:rsidR="00FC5F64">
        <w:rPr>
          <w:rFonts w:ascii="Times New Roman" w:hAnsi="Times New Roman" w:cs="Times New Roman"/>
          <w:sz w:val="24"/>
          <w:szCs w:val="24"/>
          <w:lang w:val="en-GB"/>
        </w:rPr>
        <w:t xml:space="preserve">an impressive </w:t>
      </w:r>
      <w:r w:rsidRPr="00C165C9">
        <w:rPr>
          <w:rFonts w:ascii="Times New Roman" w:hAnsi="Times New Roman" w:cs="Times New Roman"/>
          <w:sz w:val="24"/>
          <w:szCs w:val="24"/>
          <w:lang w:val="en-GB"/>
        </w:rPr>
        <w:t xml:space="preserve">100 out of 100 points in the </w:t>
      </w:r>
      <w:r w:rsidRPr="00C165C9">
        <w:rPr>
          <w:rFonts w:ascii="Times New Roman" w:hAnsi="Times New Roman" w:cs="Times New Roman"/>
          <w:i/>
          <w:sz w:val="24"/>
          <w:szCs w:val="24"/>
          <w:lang w:val="en-GB"/>
        </w:rPr>
        <w:t>World Bank's Women, Business and the Law Index</w:t>
      </w:r>
      <w:r w:rsidRPr="00C165C9">
        <w:rPr>
          <w:rFonts w:ascii="Times New Roman" w:hAnsi="Times New Roman" w:cs="Times New Roman"/>
          <w:sz w:val="24"/>
          <w:szCs w:val="24"/>
          <w:lang w:val="en-GB"/>
        </w:rPr>
        <w:t xml:space="preserve">, significantly </w:t>
      </w:r>
      <w:r w:rsidR="00FC5F64">
        <w:rPr>
          <w:rFonts w:ascii="Times New Roman" w:hAnsi="Times New Roman" w:cs="Times New Roman"/>
          <w:sz w:val="24"/>
          <w:szCs w:val="24"/>
          <w:lang w:val="en-GB"/>
        </w:rPr>
        <w:t>exceeding</w:t>
      </w:r>
      <w:r w:rsidRPr="00C165C9">
        <w:rPr>
          <w:rFonts w:ascii="Times New Roman" w:hAnsi="Times New Roman" w:cs="Times New Roman"/>
          <w:sz w:val="24"/>
          <w:szCs w:val="24"/>
          <w:lang w:val="en-GB"/>
        </w:rPr>
        <w:t xml:space="preserve"> the regional average</w:t>
      </w:r>
      <w:r w:rsidR="00FC5F64">
        <w:rPr>
          <w:rFonts w:ascii="Times New Roman" w:hAnsi="Times New Roman" w:cs="Times New Roman"/>
          <w:sz w:val="24"/>
          <w:szCs w:val="24"/>
          <w:lang w:val="en-GB"/>
        </w:rPr>
        <w:t xml:space="preserve"> of</w:t>
      </w:r>
      <w:r w:rsidRPr="00C165C9">
        <w:rPr>
          <w:rFonts w:ascii="Times New Roman" w:hAnsi="Times New Roman" w:cs="Times New Roman"/>
          <w:sz w:val="24"/>
          <w:szCs w:val="24"/>
          <w:lang w:val="en-GB"/>
        </w:rPr>
        <w:t xml:space="preserve"> 86 points. Latvia also stands out among OECD and EU countries with the highest proportion of women in senior positions within the public sector – 55%, compared to the OECD-EU average of 40.8%. </w:t>
      </w:r>
      <w:r w:rsidR="00FC5F64">
        <w:rPr>
          <w:rFonts w:ascii="Times New Roman" w:hAnsi="Times New Roman" w:cs="Times New Roman"/>
          <w:sz w:val="24"/>
          <w:szCs w:val="24"/>
          <w:lang w:val="en-GB"/>
        </w:rPr>
        <w:t>Moreover</w:t>
      </w:r>
      <w:r w:rsidRPr="00C165C9">
        <w:rPr>
          <w:rFonts w:ascii="Times New Roman" w:hAnsi="Times New Roman" w:cs="Times New Roman"/>
          <w:sz w:val="24"/>
          <w:szCs w:val="24"/>
          <w:lang w:val="en-GB"/>
        </w:rPr>
        <w:t>, in 2022, Latvia ranked 1</w:t>
      </w:r>
      <w:r w:rsidRPr="00C165C9">
        <w:rPr>
          <w:rFonts w:ascii="Times New Roman" w:hAnsi="Times New Roman" w:cs="Times New Roman"/>
          <w:sz w:val="24"/>
          <w:szCs w:val="24"/>
          <w:vertAlign w:val="superscript"/>
          <w:lang w:val="en-GB"/>
        </w:rPr>
        <w:t>st</w:t>
      </w:r>
      <w:r w:rsidRPr="00C165C9">
        <w:rPr>
          <w:rFonts w:ascii="Times New Roman" w:hAnsi="Times New Roman" w:cs="Times New Roman"/>
          <w:sz w:val="24"/>
          <w:szCs w:val="24"/>
          <w:lang w:val="en-GB"/>
        </w:rPr>
        <w:t xml:space="preserve"> among 51 countries across Europe, North America, and Asia, with 45% of leadership roles held by women, making it one of the leading countries in terms of women’s representation in top positions. Latvia has made significant steps in ensuring gender equality through robust legislative frameworks, policy measures, and institutional reforms. </w:t>
      </w:r>
      <w:r w:rsidR="00851AE9" w:rsidRPr="00C165C9">
        <w:rPr>
          <w:rFonts w:ascii="Times New Roman" w:hAnsi="Times New Roman" w:cs="Times New Roman"/>
          <w:sz w:val="24"/>
          <w:szCs w:val="24"/>
          <w:lang w:val="en-GB"/>
        </w:rPr>
        <w:t>Between</w:t>
      </w:r>
      <w:r w:rsidRPr="00C165C9">
        <w:rPr>
          <w:rFonts w:ascii="Times New Roman" w:hAnsi="Times New Roman" w:cs="Times New Roman"/>
          <w:sz w:val="24"/>
          <w:szCs w:val="24"/>
          <w:lang w:val="en-GB"/>
        </w:rPr>
        <w:t xml:space="preserve"> 2024</w:t>
      </w:r>
      <w:r w:rsidR="00851AE9" w:rsidRPr="00C165C9">
        <w:rPr>
          <w:rFonts w:ascii="Times New Roman" w:hAnsi="Times New Roman" w:cs="Times New Roman"/>
          <w:sz w:val="24"/>
          <w:szCs w:val="24"/>
          <w:lang w:val="en-GB"/>
        </w:rPr>
        <w:t xml:space="preserve"> and </w:t>
      </w:r>
      <w:r w:rsidRPr="00C165C9">
        <w:rPr>
          <w:rFonts w:ascii="Times New Roman" w:hAnsi="Times New Roman" w:cs="Times New Roman"/>
          <w:sz w:val="24"/>
          <w:szCs w:val="24"/>
          <w:lang w:val="en-GB"/>
        </w:rPr>
        <w:t xml:space="preserve">2027, Latvia has identified three priority areas for gender equality: </w:t>
      </w:r>
      <w:r w:rsidR="00851AE9" w:rsidRPr="00C165C9">
        <w:rPr>
          <w:rFonts w:ascii="Times New Roman" w:hAnsi="Times New Roman" w:cs="Times New Roman"/>
          <w:sz w:val="24"/>
          <w:szCs w:val="24"/>
          <w:lang w:val="en-GB"/>
        </w:rPr>
        <w:t>(1)</w:t>
      </w:r>
      <w:r w:rsidRPr="00C165C9">
        <w:rPr>
          <w:rFonts w:ascii="Times New Roman" w:hAnsi="Times New Roman" w:cs="Times New Roman"/>
          <w:sz w:val="24"/>
          <w:szCs w:val="24"/>
          <w:lang w:val="en-GB"/>
        </w:rPr>
        <w:t xml:space="preserve"> increasing equal rights and opportunities in the labour market and education; </w:t>
      </w:r>
      <w:r w:rsidR="00851AE9" w:rsidRPr="00C165C9">
        <w:rPr>
          <w:rFonts w:ascii="Times New Roman" w:hAnsi="Times New Roman" w:cs="Times New Roman"/>
          <w:sz w:val="24"/>
          <w:szCs w:val="24"/>
          <w:lang w:val="en-GB"/>
        </w:rPr>
        <w:t>(2)</w:t>
      </w:r>
      <w:r w:rsidRPr="00C165C9">
        <w:rPr>
          <w:rFonts w:ascii="Times New Roman" w:hAnsi="Times New Roman" w:cs="Times New Roman"/>
          <w:sz w:val="24"/>
          <w:szCs w:val="24"/>
          <w:lang w:val="en-GB"/>
        </w:rPr>
        <w:t xml:space="preserve"> reducing negative gender stereotypes; and </w:t>
      </w:r>
      <w:r w:rsidR="00851AE9" w:rsidRPr="00C165C9">
        <w:rPr>
          <w:rFonts w:ascii="Times New Roman" w:hAnsi="Times New Roman" w:cs="Times New Roman"/>
          <w:sz w:val="24"/>
          <w:szCs w:val="24"/>
          <w:lang w:val="en-GB"/>
        </w:rPr>
        <w:t>(3)</w:t>
      </w:r>
      <w:r w:rsidRPr="00C165C9">
        <w:rPr>
          <w:rFonts w:ascii="Times New Roman" w:hAnsi="Times New Roman" w:cs="Times New Roman"/>
          <w:sz w:val="24"/>
          <w:szCs w:val="24"/>
          <w:lang w:val="en-GB"/>
        </w:rPr>
        <w:t xml:space="preserve"> integrating the principle of gender equality into policy planning.  </w:t>
      </w:r>
    </w:p>
    <w:p w14:paraId="56672BD6" w14:textId="77777777" w:rsidR="00D83F58" w:rsidRPr="00C165C9" w:rsidRDefault="00D83F58" w:rsidP="00C165C9">
      <w:pPr>
        <w:spacing w:after="0" w:line="360" w:lineRule="auto"/>
        <w:jc w:val="both"/>
        <w:rPr>
          <w:rFonts w:ascii="Times New Roman" w:hAnsi="Times New Roman" w:cs="Times New Roman"/>
          <w:sz w:val="24"/>
          <w:szCs w:val="24"/>
          <w:lang w:val="en-GB"/>
        </w:rPr>
      </w:pPr>
    </w:p>
    <w:p w14:paraId="4F099B84" w14:textId="77777777" w:rsidR="000264C3" w:rsidRPr="00C165C9" w:rsidRDefault="00FC5F64" w:rsidP="00C165C9">
      <w:pPr>
        <w:spacing w:after="0" w:line="360" w:lineRule="auto"/>
        <w:jc w:val="both"/>
        <w:rPr>
          <w:lang w:val="en-GB"/>
        </w:rPr>
      </w:pPr>
      <w:r>
        <w:rPr>
          <w:rFonts w:ascii="Times New Roman" w:hAnsi="Times New Roman" w:cs="Times New Roman"/>
          <w:sz w:val="24"/>
          <w:szCs w:val="24"/>
          <w:lang w:val="en-GB"/>
        </w:rPr>
        <w:t>In respect of</w:t>
      </w:r>
      <w:r w:rsidR="000264C3" w:rsidRPr="00C165C9">
        <w:rPr>
          <w:rFonts w:ascii="Times New Roman" w:hAnsi="Times New Roman" w:cs="Times New Roman"/>
          <w:sz w:val="24"/>
          <w:szCs w:val="24"/>
          <w:lang w:val="en-GB"/>
        </w:rPr>
        <w:t xml:space="preserve"> combating gender-based violence, </w:t>
      </w:r>
      <w:r>
        <w:rPr>
          <w:rFonts w:ascii="Times New Roman" w:hAnsi="Times New Roman" w:cs="Times New Roman"/>
          <w:sz w:val="24"/>
          <w:szCs w:val="24"/>
          <w:lang w:val="en-GB"/>
        </w:rPr>
        <w:t xml:space="preserve">Latvia has significantly </w:t>
      </w:r>
      <w:r w:rsidR="000264C3" w:rsidRPr="00C165C9">
        <w:rPr>
          <w:rFonts w:ascii="Times New Roman" w:hAnsi="Times New Roman" w:cs="Times New Roman"/>
          <w:sz w:val="24"/>
          <w:szCs w:val="24"/>
          <w:lang w:val="en-GB"/>
        </w:rPr>
        <w:t>strengthen</w:t>
      </w:r>
      <w:r>
        <w:rPr>
          <w:rFonts w:ascii="Times New Roman" w:hAnsi="Times New Roman" w:cs="Times New Roman"/>
          <w:sz w:val="24"/>
          <w:szCs w:val="24"/>
          <w:lang w:val="en-GB"/>
        </w:rPr>
        <w:t>ed</w:t>
      </w:r>
      <w:r w:rsidR="000264C3" w:rsidRPr="00C165C9">
        <w:rPr>
          <w:rFonts w:ascii="Times New Roman" w:hAnsi="Times New Roman" w:cs="Times New Roman"/>
          <w:sz w:val="24"/>
          <w:szCs w:val="24"/>
          <w:lang w:val="en-GB"/>
        </w:rPr>
        <w:t xml:space="preserve"> legal protections, expand</w:t>
      </w:r>
      <w:r>
        <w:rPr>
          <w:rFonts w:ascii="Times New Roman" w:hAnsi="Times New Roman" w:cs="Times New Roman"/>
          <w:sz w:val="24"/>
          <w:szCs w:val="24"/>
          <w:lang w:val="en-GB"/>
        </w:rPr>
        <w:t>ed</w:t>
      </w:r>
      <w:r w:rsidR="000264C3" w:rsidRPr="00C165C9">
        <w:rPr>
          <w:rFonts w:ascii="Times New Roman" w:hAnsi="Times New Roman" w:cs="Times New Roman"/>
          <w:sz w:val="24"/>
          <w:szCs w:val="24"/>
          <w:lang w:val="en-GB"/>
        </w:rPr>
        <w:t xml:space="preserve"> victim support services, and increas</w:t>
      </w:r>
      <w:r>
        <w:rPr>
          <w:rFonts w:ascii="Times New Roman" w:hAnsi="Times New Roman" w:cs="Times New Roman"/>
          <w:sz w:val="24"/>
          <w:szCs w:val="24"/>
          <w:lang w:val="en-GB"/>
        </w:rPr>
        <w:t>ed</w:t>
      </w:r>
      <w:r w:rsidR="000264C3" w:rsidRPr="00C165C9">
        <w:rPr>
          <w:rFonts w:ascii="Times New Roman" w:hAnsi="Times New Roman" w:cs="Times New Roman"/>
          <w:sz w:val="24"/>
          <w:szCs w:val="24"/>
          <w:lang w:val="en-GB"/>
        </w:rPr>
        <w:t xml:space="preserve"> awareness</w:t>
      </w:r>
      <w:r>
        <w:rPr>
          <w:rFonts w:ascii="Times New Roman" w:hAnsi="Times New Roman" w:cs="Times New Roman"/>
          <w:sz w:val="24"/>
          <w:szCs w:val="24"/>
          <w:lang w:val="en-GB"/>
        </w:rPr>
        <w:t>-raising</w:t>
      </w:r>
      <w:r w:rsidR="000264C3" w:rsidRPr="00C165C9">
        <w:rPr>
          <w:rFonts w:ascii="Times New Roman" w:hAnsi="Times New Roman" w:cs="Times New Roman"/>
          <w:sz w:val="24"/>
          <w:szCs w:val="24"/>
          <w:lang w:val="en-GB"/>
        </w:rPr>
        <w:t xml:space="preserve"> campaigns to challenge societal norms that perpetuate violence. As part of its ongoing commitment to eradicating gender-based violence, on 30 November 2023, Latvia ratified the </w:t>
      </w:r>
      <w:r w:rsidR="000264C3" w:rsidRPr="00C165C9">
        <w:rPr>
          <w:rFonts w:ascii="Times New Roman" w:hAnsi="Times New Roman" w:cs="Times New Roman"/>
          <w:i/>
          <w:iCs/>
          <w:sz w:val="24"/>
          <w:szCs w:val="24"/>
          <w:lang w:val="en-GB"/>
        </w:rPr>
        <w:t>Council of Europe</w:t>
      </w:r>
      <w:r w:rsidR="000264C3" w:rsidRPr="00C165C9">
        <w:rPr>
          <w:rFonts w:ascii="Times New Roman" w:hAnsi="Times New Roman" w:cs="Times New Roman"/>
          <w:sz w:val="24"/>
          <w:szCs w:val="24"/>
          <w:lang w:val="en-GB"/>
        </w:rPr>
        <w:t xml:space="preserve"> </w:t>
      </w:r>
      <w:r w:rsidR="000264C3" w:rsidRPr="00C165C9">
        <w:rPr>
          <w:rFonts w:ascii="Times New Roman" w:hAnsi="Times New Roman" w:cs="Times New Roman"/>
          <w:i/>
          <w:iCs/>
          <w:sz w:val="24"/>
          <w:szCs w:val="24"/>
          <w:lang w:val="en-GB"/>
        </w:rPr>
        <w:t xml:space="preserve">Convention on Preventing and Combating Violence Against Women and Domestic Violence </w:t>
      </w:r>
      <w:r w:rsidR="000264C3" w:rsidRPr="00C165C9">
        <w:rPr>
          <w:rFonts w:ascii="Times New Roman" w:hAnsi="Times New Roman" w:cs="Times New Roman"/>
          <w:iCs/>
          <w:sz w:val="24"/>
          <w:szCs w:val="24"/>
          <w:lang w:val="en-GB"/>
        </w:rPr>
        <w:t>(</w:t>
      </w:r>
      <w:r w:rsidR="000264C3" w:rsidRPr="00C165C9">
        <w:rPr>
          <w:rFonts w:ascii="Times New Roman" w:hAnsi="Times New Roman" w:cs="Times New Roman"/>
          <w:i/>
          <w:iCs/>
          <w:sz w:val="24"/>
          <w:szCs w:val="24"/>
          <w:lang w:val="en-GB"/>
        </w:rPr>
        <w:t>Istanbul Convention</w:t>
      </w:r>
      <w:r w:rsidR="000264C3" w:rsidRPr="00C165C9">
        <w:rPr>
          <w:rFonts w:ascii="Times New Roman" w:hAnsi="Times New Roman" w:cs="Times New Roman"/>
          <w:iCs/>
          <w:sz w:val="24"/>
          <w:szCs w:val="24"/>
          <w:lang w:val="en-GB"/>
        </w:rPr>
        <w:t>)</w:t>
      </w:r>
      <w:r w:rsidR="000264C3" w:rsidRPr="00C165C9">
        <w:rPr>
          <w:rFonts w:ascii="Times New Roman" w:hAnsi="Times New Roman" w:cs="Times New Roman"/>
          <w:sz w:val="24"/>
          <w:szCs w:val="24"/>
          <w:lang w:val="en-GB"/>
        </w:rPr>
        <w:t xml:space="preserve">. Latvia has also developed its first </w:t>
      </w:r>
      <w:r w:rsidR="000264C3" w:rsidRPr="00C165C9">
        <w:rPr>
          <w:rFonts w:ascii="Times New Roman" w:hAnsi="Times New Roman" w:cs="Times New Roman"/>
          <w:i/>
          <w:iCs/>
          <w:sz w:val="24"/>
          <w:szCs w:val="24"/>
          <w:lang w:val="en-GB"/>
        </w:rPr>
        <w:t>National Plan for the Prevention and Combating of Violence Against Women and Domestic Violence 2024-2029</w:t>
      </w:r>
      <w:r w:rsidR="000264C3" w:rsidRPr="00C165C9">
        <w:rPr>
          <w:rFonts w:ascii="Times New Roman" w:hAnsi="Times New Roman" w:cs="Times New Roman"/>
          <w:sz w:val="24"/>
          <w:szCs w:val="24"/>
          <w:lang w:val="en-GB"/>
        </w:rPr>
        <w:t xml:space="preserve">. </w:t>
      </w:r>
      <w:r w:rsidR="00EB5F23">
        <w:rPr>
          <w:rFonts w:ascii="Times New Roman" w:hAnsi="Times New Roman" w:cs="Times New Roman"/>
          <w:sz w:val="24"/>
          <w:szCs w:val="24"/>
          <w:lang w:val="en-GB"/>
        </w:rPr>
        <w:t>I</w:t>
      </w:r>
      <w:r w:rsidR="000264C3" w:rsidRPr="00C165C9">
        <w:rPr>
          <w:rFonts w:ascii="Times New Roman" w:hAnsi="Times New Roman" w:cs="Times New Roman"/>
          <w:sz w:val="24"/>
          <w:szCs w:val="24"/>
          <w:lang w:val="en-GB"/>
        </w:rPr>
        <w:t xml:space="preserve">n 2024, amendments to the </w:t>
      </w:r>
      <w:r w:rsidR="000264C3" w:rsidRPr="00C165C9">
        <w:rPr>
          <w:rFonts w:ascii="Times New Roman" w:hAnsi="Times New Roman" w:cs="Times New Roman"/>
          <w:i/>
          <w:iCs/>
          <w:sz w:val="24"/>
          <w:szCs w:val="24"/>
          <w:lang w:val="en-GB"/>
        </w:rPr>
        <w:t>Criminal Law</w:t>
      </w:r>
      <w:r w:rsidR="000264C3" w:rsidRPr="00C165C9">
        <w:rPr>
          <w:rFonts w:ascii="Times New Roman" w:hAnsi="Times New Roman" w:cs="Times New Roman"/>
          <w:sz w:val="24"/>
          <w:szCs w:val="24"/>
          <w:lang w:val="en-GB"/>
        </w:rPr>
        <w:t xml:space="preserve"> introduced a new criminal offence that prescribes more </w:t>
      </w:r>
      <w:r>
        <w:rPr>
          <w:rFonts w:ascii="Times New Roman" w:hAnsi="Times New Roman" w:cs="Times New Roman"/>
          <w:sz w:val="24"/>
          <w:szCs w:val="24"/>
          <w:lang w:val="en-GB"/>
        </w:rPr>
        <w:t>severe</w:t>
      </w:r>
      <w:r w:rsidR="000264C3" w:rsidRPr="00C165C9">
        <w:rPr>
          <w:rFonts w:ascii="Times New Roman" w:hAnsi="Times New Roman" w:cs="Times New Roman"/>
          <w:sz w:val="24"/>
          <w:szCs w:val="24"/>
          <w:lang w:val="en-GB"/>
        </w:rPr>
        <w:t xml:space="preserve"> penalties for violence, threats of violence, and violation of sexual inviolability when committed against a person to whom the perpetrator is related in</w:t>
      </w:r>
      <w:r w:rsidR="000264C3" w:rsidRPr="00C165C9">
        <w:rPr>
          <w:rFonts w:ascii="Times New Roman" w:hAnsi="Times New Roman" w:cs="Times New Roman"/>
          <w:color w:val="ED7D31" w:themeColor="accent2"/>
          <w:sz w:val="24"/>
          <w:szCs w:val="24"/>
          <w:lang w:val="en-GB"/>
        </w:rPr>
        <w:t xml:space="preserve"> </w:t>
      </w:r>
      <w:r w:rsidR="000264C3" w:rsidRPr="00C165C9">
        <w:rPr>
          <w:rFonts w:ascii="Times New Roman" w:hAnsi="Times New Roman" w:cs="Times New Roman"/>
          <w:sz w:val="24"/>
          <w:szCs w:val="24"/>
          <w:lang w:val="en-GB"/>
        </w:rPr>
        <w:t xml:space="preserve">kinship, or when committed against a spouse, a person with whom the perpetrator is or has been in </w:t>
      </w:r>
      <w:r>
        <w:rPr>
          <w:rFonts w:ascii="Times New Roman" w:hAnsi="Times New Roman" w:cs="Times New Roman"/>
          <w:sz w:val="24"/>
          <w:szCs w:val="24"/>
          <w:lang w:val="en-GB"/>
        </w:rPr>
        <w:t xml:space="preserve">an </w:t>
      </w:r>
      <w:r w:rsidR="000264C3" w:rsidRPr="00C165C9">
        <w:rPr>
          <w:rFonts w:ascii="Times New Roman" w:hAnsi="Times New Roman" w:cs="Times New Roman"/>
          <w:sz w:val="24"/>
          <w:szCs w:val="24"/>
          <w:lang w:val="en-GB"/>
        </w:rPr>
        <w:t xml:space="preserve">intimate relationship, or has a joint household. </w:t>
      </w:r>
      <w:r w:rsidR="004D0448">
        <w:rPr>
          <w:rFonts w:ascii="Times New Roman" w:hAnsi="Times New Roman" w:cs="Times New Roman"/>
          <w:sz w:val="24"/>
          <w:szCs w:val="24"/>
          <w:lang w:val="en-GB"/>
        </w:rPr>
        <w:t>I</w:t>
      </w:r>
      <w:r w:rsidR="000264C3" w:rsidRPr="00C165C9">
        <w:rPr>
          <w:rFonts w:ascii="Times New Roman" w:hAnsi="Times New Roman" w:cs="Times New Roman"/>
          <w:sz w:val="24"/>
          <w:szCs w:val="24"/>
          <w:lang w:val="en-GB"/>
        </w:rPr>
        <w:t xml:space="preserve">n 2024, Latvia </w:t>
      </w:r>
      <w:r w:rsidR="004D0448">
        <w:rPr>
          <w:rFonts w:ascii="Times New Roman" w:hAnsi="Times New Roman" w:cs="Times New Roman"/>
          <w:sz w:val="24"/>
          <w:szCs w:val="24"/>
          <w:lang w:val="en-GB"/>
        </w:rPr>
        <w:t xml:space="preserve">also </w:t>
      </w:r>
      <w:r w:rsidR="000264C3" w:rsidRPr="00C165C9">
        <w:rPr>
          <w:rFonts w:ascii="Times New Roman" w:hAnsi="Times New Roman" w:cs="Times New Roman"/>
          <w:sz w:val="24"/>
          <w:szCs w:val="24"/>
          <w:lang w:val="en-GB"/>
        </w:rPr>
        <w:t xml:space="preserve">amended the </w:t>
      </w:r>
      <w:r w:rsidR="000264C3" w:rsidRPr="00C165C9">
        <w:rPr>
          <w:rFonts w:ascii="Times New Roman" w:hAnsi="Times New Roman" w:cs="Times New Roman"/>
          <w:i/>
          <w:iCs/>
          <w:sz w:val="24"/>
          <w:szCs w:val="24"/>
          <w:lang w:val="en-GB"/>
        </w:rPr>
        <w:t>Criminal Procedure Law</w:t>
      </w:r>
      <w:r>
        <w:rPr>
          <w:rFonts w:ascii="Times New Roman" w:hAnsi="Times New Roman" w:cs="Times New Roman"/>
          <w:iCs/>
          <w:sz w:val="24"/>
          <w:szCs w:val="24"/>
          <w:lang w:val="en-GB"/>
        </w:rPr>
        <w:t>,</w:t>
      </w:r>
      <w:r w:rsidR="000264C3" w:rsidRPr="00C165C9">
        <w:rPr>
          <w:rFonts w:ascii="Times New Roman" w:hAnsi="Times New Roman" w:cs="Times New Roman"/>
          <w:sz w:val="24"/>
          <w:szCs w:val="24"/>
          <w:lang w:val="en-GB"/>
        </w:rPr>
        <w:t xml:space="preserve"> strengthening the capacity of the authorities to control compliance with security </w:t>
      </w:r>
      <w:r w:rsidR="000264C3" w:rsidRPr="00C165C9">
        <w:rPr>
          <w:rFonts w:ascii="Times New Roman" w:hAnsi="Times New Roman" w:cs="Times New Roman"/>
          <w:sz w:val="24"/>
          <w:szCs w:val="24"/>
          <w:lang w:val="en-GB"/>
        </w:rPr>
        <w:lastRenderedPageBreak/>
        <w:t>measures such as prohibitions on approaching specific persons or locations, mandatory residence at a designated place, or house arrest. Where there are reasonable grounds to believe that the suspect or accused person poses a high risk of violence to another person, such suspect or accused person may be subjected to continuous electronic supervision by means of an electronic device by a decision of a judge.</w:t>
      </w:r>
      <w:r w:rsidR="000264C3" w:rsidRPr="00C165C9">
        <w:rPr>
          <w:lang w:val="en-GB"/>
        </w:rPr>
        <w:t xml:space="preserve"> </w:t>
      </w:r>
    </w:p>
    <w:p w14:paraId="3E9FEA93" w14:textId="77777777" w:rsidR="000264C3" w:rsidRPr="00C165C9" w:rsidRDefault="000264C3" w:rsidP="00C165C9">
      <w:pPr>
        <w:spacing w:after="0" w:line="360" w:lineRule="auto"/>
        <w:jc w:val="both"/>
        <w:rPr>
          <w:rFonts w:ascii="Times New Roman" w:hAnsi="Times New Roman" w:cs="Times New Roman"/>
          <w:sz w:val="24"/>
          <w:szCs w:val="24"/>
          <w:lang w:val="en-GB"/>
        </w:rPr>
      </w:pPr>
    </w:p>
    <w:p w14:paraId="17F6D828" w14:textId="77777777" w:rsidR="00E81849" w:rsidRPr="00C165C9" w:rsidRDefault="00E81849" w:rsidP="00C165C9">
      <w:pPr>
        <w:spacing w:after="0" w:line="360" w:lineRule="auto"/>
        <w:jc w:val="both"/>
        <w:rPr>
          <w:rFonts w:ascii="Times New Roman" w:hAnsi="Times New Roman" w:cs="Times New Roman"/>
          <w:sz w:val="24"/>
          <w:szCs w:val="24"/>
          <w:lang w:val="en-GB"/>
        </w:rPr>
      </w:pPr>
      <w:r w:rsidRPr="00C165C9">
        <w:rPr>
          <w:rFonts w:ascii="Times New Roman" w:hAnsi="Times New Roman" w:cs="Times New Roman"/>
          <w:sz w:val="24"/>
          <w:szCs w:val="24"/>
          <w:lang w:val="en-GB"/>
        </w:rPr>
        <w:t>Between 2022 and 2024, the authorities together with non-governmental organisations held workshops and discussions for young people on how to build non-violent relationships, based on the principle of gender equality. In 2025, a violence prevention helpline was introduced to provide support for individuals struggling to manage their emotions, facing behavioural challenges, and believing they may commit physical, emotional or other forms of violence.</w:t>
      </w:r>
      <w:r w:rsidR="004D0448">
        <w:rPr>
          <w:rFonts w:ascii="Times New Roman" w:hAnsi="Times New Roman" w:cs="Times New Roman"/>
          <w:sz w:val="24"/>
          <w:szCs w:val="24"/>
          <w:lang w:val="en-GB"/>
        </w:rPr>
        <w:t xml:space="preserve"> </w:t>
      </w:r>
    </w:p>
    <w:p w14:paraId="73CF2655" w14:textId="77777777" w:rsidR="00E81849" w:rsidRPr="00C165C9" w:rsidRDefault="00E81849" w:rsidP="00C165C9">
      <w:pPr>
        <w:spacing w:after="0" w:line="360" w:lineRule="auto"/>
        <w:jc w:val="both"/>
        <w:rPr>
          <w:rFonts w:ascii="Times New Roman" w:hAnsi="Times New Roman" w:cs="Times New Roman"/>
          <w:sz w:val="24"/>
          <w:szCs w:val="24"/>
          <w:lang w:val="en-GB"/>
        </w:rPr>
      </w:pPr>
    </w:p>
    <w:p w14:paraId="6CFE86BC" w14:textId="77777777" w:rsidR="00E81849" w:rsidRPr="00C165C9" w:rsidRDefault="00FC5F64" w:rsidP="00C165C9">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Turning</w:t>
      </w:r>
      <w:r w:rsidR="000264C3" w:rsidRPr="00C165C9">
        <w:rPr>
          <w:rFonts w:ascii="Times New Roman" w:hAnsi="Times New Roman" w:cs="Times New Roman"/>
          <w:sz w:val="24"/>
          <w:szCs w:val="24"/>
          <w:lang w:val="en-GB"/>
        </w:rPr>
        <w:t xml:space="preserve"> to the rights of the LGBTI+ community, I </w:t>
      </w:r>
      <w:r>
        <w:rPr>
          <w:rFonts w:ascii="Times New Roman" w:hAnsi="Times New Roman" w:cs="Times New Roman"/>
          <w:sz w:val="24"/>
          <w:szCs w:val="24"/>
          <w:lang w:val="en-GB"/>
        </w:rPr>
        <w:t xml:space="preserve">would like to </w:t>
      </w:r>
      <w:r w:rsidR="000264C3" w:rsidRPr="00C165C9">
        <w:rPr>
          <w:rFonts w:ascii="Times New Roman" w:hAnsi="Times New Roman" w:cs="Times New Roman"/>
          <w:sz w:val="24"/>
          <w:szCs w:val="24"/>
          <w:lang w:val="en-GB"/>
        </w:rPr>
        <w:t xml:space="preserve">draw your attention to </w:t>
      </w:r>
      <w:r w:rsidR="00E81849" w:rsidRPr="00C165C9">
        <w:rPr>
          <w:rFonts w:ascii="Times New Roman" w:hAnsi="Times New Roman" w:cs="Times New Roman"/>
          <w:sz w:val="24"/>
          <w:szCs w:val="24"/>
          <w:lang w:val="en-GB"/>
        </w:rPr>
        <w:t>important</w:t>
      </w:r>
      <w:r w:rsidR="000264C3" w:rsidRPr="00C165C9">
        <w:rPr>
          <w:rFonts w:ascii="Times New Roman" w:hAnsi="Times New Roman" w:cs="Times New Roman"/>
          <w:sz w:val="24"/>
          <w:szCs w:val="24"/>
          <w:lang w:val="en-GB"/>
        </w:rPr>
        <w:t xml:space="preserve"> developments since our last report. </w:t>
      </w:r>
      <w:r w:rsidR="00E81849" w:rsidRPr="00C165C9">
        <w:rPr>
          <w:rFonts w:ascii="Times New Roman" w:hAnsi="Times New Roman" w:cs="Times New Roman"/>
          <w:sz w:val="24"/>
          <w:szCs w:val="24"/>
          <w:lang w:val="en-GB"/>
        </w:rPr>
        <w:t xml:space="preserve">In 2024, Latvia took a significant step forward in recognising diverse family forms by introducing civil partnership legislation. This legal framework allows both same-sex and opposite-sex couples to register their partnership, granting them a range of rights and protections previously reserved for married couples. The introduction of civil partnerships was a direct response to a judgment by the Constitutional Court </w:t>
      </w:r>
      <w:r>
        <w:rPr>
          <w:rFonts w:ascii="Times New Roman" w:hAnsi="Times New Roman" w:cs="Times New Roman"/>
          <w:sz w:val="24"/>
          <w:szCs w:val="24"/>
          <w:lang w:val="en-GB"/>
        </w:rPr>
        <w:t>in</w:t>
      </w:r>
      <w:r w:rsidR="00E81849" w:rsidRPr="00C165C9">
        <w:rPr>
          <w:rFonts w:ascii="Times New Roman" w:hAnsi="Times New Roman" w:cs="Times New Roman"/>
          <w:sz w:val="24"/>
          <w:szCs w:val="24"/>
          <w:lang w:val="en-GB"/>
        </w:rPr>
        <w:t xml:space="preserve"> November 2020,</w:t>
      </w:r>
      <w:r w:rsidR="00E81849" w:rsidRPr="00C165C9">
        <w:rPr>
          <w:rStyle w:val="FootnoteReference"/>
          <w:rFonts w:ascii="Times New Roman" w:hAnsi="Times New Roman" w:cs="Times New Roman"/>
          <w:sz w:val="24"/>
          <w:szCs w:val="24"/>
          <w:lang w:val="en-GB"/>
        </w:rPr>
        <w:footnoteReference w:id="9"/>
      </w:r>
      <w:r w:rsidR="00E81849" w:rsidRPr="00C165C9">
        <w:rPr>
          <w:rFonts w:ascii="Times New Roman" w:hAnsi="Times New Roman" w:cs="Times New Roman"/>
          <w:sz w:val="24"/>
          <w:szCs w:val="24"/>
          <w:lang w:val="en-GB"/>
        </w:rPr>
        <w:t xml:space="preserve"> where the Court found that the constitutional protection of family life under Article 110 of </w:t>
      </w:r>
      <w:r w:rsidR="004D0448">
        <w:rPr>
          <w:rFonts w:ascii="Times New Roman" w:hAnsi="Times New Roman" w:cs="Times New Roman"/>
          <w:sz w:val="24"/>
          <w:szCs w:val="24"/>
          <w:lang w:val="en-GB"/>
        </w:rPr>
        <w:t xml:space="preserve">the Latvian </w:t>
      </w:r>
      <w:r w:rsidR="00E81849" w:rsidRPr="00C165C9">
        <w:rPr>
          <w:rFonts w:ascii="Times New Roman" w:hAnsi="Times New Roman" w:cs="Times New Roman"/>
          <w:i/>
          <w:sz w:val="24"/>
          <w:szCs w:val="24"/>
          <w:lang w:val="en-GB"/>
        </w:rPr>
        <w:t>Constitution</w:t>
      </w:r>
      <w:r w:rsidR="00E81849" w:rsidRPr="00C165C9">
        <w:rPr>
          <w:rFonts w:ascii="Times New Roman" w:hAnsi="Times New Roman" w:cs="Times New Roman"/>
          <w:sz w:val="24"/>
          <w:szCs w:val="24"/>
          <w:lang w:val="en-GB"/>
        </w:rPr>
        <w:t xml:space="preserve"> extends beyond traditional heterosexual marriages and include</w:t>
      </w:r>
      <w:r w:rsidR="004D0448">
        <w:rPr>
          <w:rFonts w:ascii="Times New Roman" w:hAnsi="Times New Roman" w:cs="Times New Roman"/>
          <w:sz w:val="24"/>
          <w:szCs w:val="24"/>
          <w:lang w:val="en-GB"/>
        </w:rPr>
        <w:t>s</w:t>
      </w:r>
      <w:r w:rsidR="00E81849" w:rsidRPr="00C165C9">
        <w:rPr>
          <w:rFonts w:ascii="Times New Roman" w:hAnsi="Times New Roman" w:cs="Times New Roman"/>
          <w:sz w:val="24"/>
          <w:szCs w:val="24"/>
          <w:lang w:val="en-GB"/>
        </w:rPr>
        <w:t xml:space="preserve"> families formed by same-sex couples. </w:t>
      </w:r>
      <w:bookmarkStart w:id="4" w:name="_Hlk199336497"/>
      <w:r w:rsidR="00E81849" w:rsidRPr="00C165C9">
        <w:rPr>
          <w:rFonts w:ascii="Times New Roman" w:hAnsi="Times New Roman" w:cs="Times New Roman"/>
          <w:sz w:val="24"/>
          <w:szCs w:val="24"/>
          <w:lang w:val="en-GB"/>
        </w:rPr>
        <w:t>As of 1 June 2025, the authorities have registered 564 civil partnerships, 219 of which were same-sex partnerships.</w:t>
      </w:r>
    </w:p>
    <w:bookmarkEnd w:id="4"/>
    <w:p w14:paraId="7B83BDE0" w14:textId="77777777" w:rsidR="00E81849" w:rsidRPr="00C165C9" w:rsidRDefault="00E81849" w:rsidP="00C165C9">
      <w:pPr>
        <w:spacing w:after="0" w:line="360" w:lineRule="auto"/>
        <w:jc w:val="both"/>
        <w:rPr>
          <w:rFonts w:ascii="Times New Roman" w:hAnsi="Times New Roman" w:cs="Times New Roman"/>
          <w:sz w:val="24"/>
          <w:szCs w:val="24"/>
          <w:lang w:val="en-GB"/>
        </w:rPr>
      </w:pPr>
    </w:p>
    <w:p w14:paraId="081823A7" w14:textId="77777777" w:rsidR="00E81849" w:rsidRPr="00C165C9" w:rsidRDefault="00C165C9" w:rsidP="00C165C9">
      <w:pPr>
        <w:spacing w:after="0" w:line="360" w:lineRule="auto"/>
        <w:jc w:val="both"/>
        <w:rPr>
          <w:rFonts w:ascii="Times New Roman" w:hAnsi="Times New Roman" w:cs="Times New Roman"/>
          <w:sz w:val="24"/>
          <w:szCs w:val="24"/>
          <w:lang w:val="en-GB"/>
        </w:rPr>
      </w:pPr>
      <w:r w:rsidRPr="00C165C9">
        <w:rPr>
          <w:rFonts w:ascii="Times New Roman" w:hAnsi="Times New Roman" w:cs="Times New Roman"/>
          <w:sz w:val="24"/>
          <w:szCs w:val="24"/>
          <w:lang w:val="en-GB"/>
        </w:rPr>
        <w:t>I</w:t>
      </w:r>
      <w:r w:rsidR="000264C3" w:rsidRPr="00C165C9">
        <w:rPr>
          <w:rFonts w:ascii="Times New Roman" w:hAnsi="Times New Roman" w:cs="Times New Roman"/>
          <w:sz w:val="24"/>
          <w:szCs w:val="24"/>
          <w:lang w:val="en-GB"/>
        </w:rPr>
        <w:t xml:space="preserve">n 2021, the Latvian Parliament enacted amendments to the </w:t>
      </w:r>
      <w:r w:rsidR="000264C3" w:rsidRPr="00C165C9">
        <w:rPr>
          <w:rFonts w:ascii="Times New Roman" w:hAnsi="Times New Roman" w:cs="Times New Roman"/>
          <w:i/>
          <w:iCs/>
          <w:sz w:val="24"/>
          <w:szCs w:val="24"/>
          <w:lang w:val="en-GB"/>
        </w:rPr>
        <w:t>Criminal Law</w:t>
      </w:r>
      <w:r w:rsidR="000264C3" w:rsidRPr="00C165C9">
        <w:rPr>
          <w:rFonts w:ascii="Times New Roman" w:hAnsi="Times New Roman" w:cs="Times New Roman"/>
          <w:sz w:val="24"/>
          <w:szCs w:val="24"/>
          <w:lang w:val="en-GB"/>
        </w:rPr>
        <w:t xml:space="preserve"> adding to the list of aggravating circumstances motivation based on “social hatred”, which covers hatred based on sexual orientation.</w:t>
      </w:r>
      <w:r w:rsidR="00E81849" w:rsidRPr="00C165C9">
        <w:rPr>
          <w:rFonts w:ascii="Times New Roman" w:hAnsi="Times New Roman" w:cs="Times New Roman"/>
          <w:sz w:val="24"/>
          <w:szCs w:val="24"/>
          <w:lang w:val="en-GB"/>
        </w:rPr>
        <w:t xml:space="preserve"> With amendments of</w:t>
      </w:r>
      <w:r w:rsidR="000264C3" w:rsidRPr="00C165C9">
        <w:rPr>
          <w:rFonts w:ascii="Times New Roman" w:hAnsi="Times New Roman" w:cs="Times New Roman"/>
          <w:sz w:val="24"/>
          <w:szCs w:val="24"/>
          <w:lang w:val="en-GB"/>
        </w:rPr>
        <w:t xml:space="preserve"> 2024, “community service” and “fine” </w:t>
      </w:r>
      <w:r w:rsidR="00E81849" w:rsidRPr="00C165C9">
        <w:rPr>
          <w:rFonts w:ascii="Times New Roman" w:hAnsi="Times New Roman" w:cs="Times New Roman"/>
          <w:sz w:val="24"/>
          <w:szCs w:val="24"/>
          <w:lang w:val="en-GB"/>
        </w:rPr>
        <w:t xml:space="preserve">were </w:t>
      </w:r>
      <w:r w:rsidR="00FC5F64">
        <w:rPr>
          <w:rFonts w:ascii="Times New Roman" w:hAnsi="Times New Roman" w:cs="Times New Roman"/>
          <w:sz w:val="24"/>
          <w:szCs w:val="24"/>
          <w:lang w:val="en-GB"/>
        </w:rPr>
        <w:t>removed</w:t>
      </w:r>
      <w:r w:rsidR="00E81849" w:rsidRPr="00C165C9">
        <w:rPr>
          <w:rFonts w:ascii="Times New Roman" w:hAnsi="Times New Roman" w:cs="Times New Roman"/>
          <w:sz w:val="24"/>
          <w:szCs w:val="24"/>
          <w:lang w:val="en-GB"/>
        </w:rPr>
        <w:t xml:space="preserve"> </w:t>
      </w:r>
      <w:r w:rsidR="000264C3" w:rsidRPr="00C165C9">
        <w:rPr>
          <w:rFonts w:ascii="Times New Roman" w:hAnsi="Times New Roman" w:cs="Times New Roman"/>
          <w:sz w:val="24"/>
          <w:szCs w:val="24"/>
          <w:lang w:val="en-GB"/>
        </w:rPr>
        <w:t>from the applicable sanctions for the incitement of social hatred and enmity if it is related to violence or threat of violence, or if it is committed in an organised group</w:t>
      </w:r>
      <w:r w:rsidR="00E81849" w:rsidRPr="00C165C9">
        <w:rPr>
          <w:rFonts w:ascii="Times New Roman" w:hAnsi="Times New Roman" w:cs="Times New Roman"/>
          <w:sz w:val="24"/>
          <w:szCs w:val="24"/>
          <w:lang w:val="en-GB"/>
        </w:rPr>
        <w:t xml:space="preserve">. </w:t>
      </w:r>
      <w:r w:rsidR="00FC5F64">
        <w:rPr>
          <w:rFonts w:ascii="Times New Roman" w:hAnsi="Times New Roman" w:cs="Times New Roman"/>
          <w:sz w:val="24"/>
          <w:szCs w:val="24"/>
          <w:lang w:val="en-GB"/>
        </w:rPr>
        <w:t>This change</w:t>
      </w:r>
      <w:r w:rsidR="000264C3" w:rsidRPr="00C165C9">
        <w:rPr>
          <w:rFonts w:ascii="Times New Roman" w:hAnsi="Times New Roman" w:cs="Times New Roman"/>
          <w:sz w:val="24"/>
          <w:szCs w:val="24"/>
          <w:lang w:val="en-GB"/>
        </w:rPr>
        <w:t xml:space="preserve"> increas</w:t>
      </w:r>
      <w:r w:rsidR="00E81849" w:rsidRPr="00C165C9">
        <w:rPr>
          <w:rFonts w:ascii="Times New Roman" w:hAnsi="Times New Roman" w:cs="Times New Roman"/>
          <w:sz w:val="24"/>
          <w:szCs w:val="24"/>
          <w:lang w:val="en-GB"/>
        </w:rPr>
        <w:t>ed</w:t>
      </w:r>
      <w:r w:rsidR="000264C3" w:rsidRPr="00C165C9">
        <w:rPr>
          <w:rFonts w:ascii="Times New Roman" w:hAnsi="Times New Roman" w:cs="Times New Roman"/>
          <w:sz w:val="24"/>
          <w:szCs w:val="24"/>
          <w:lang w:val="en-GB"/>
        </w:rPr>
        <w:t xml:space="preserve"> the applicable sanctions for such criminal </w:t>
      </w:r>
      <w:r w:rsidR="000264C3" w:rsidRPr="00C165C9">
        <w:rPr>
          <w:rFonts w:ascii="Times New Roman" w:hAnsi="Times New Roman" w:cs="Times New Roman"/>
          <w:sz w:val="24"/>
          <w:szCs w:val="24"/>
          <w:lang w:val="en-GB"/>
        </w:rPr>
        <w:lastRenderedPageBreak/>
        <w:t xml:space="preserve">offences. </w:t>
      </w:r>
      <w:r w:rsidR="00FC5F64">
        <w:rPr>
          <w:rFonts w:ascii="Times New Roman" w:hAnsi="Times New Roman" w:cs="Times New Roman"/>
          <w:sz w:val="24"/>
          <w:szCs w:val="24"/>
          <w:lang w:val="en-GB"/>
        </w:rPr>
        <w:t>Additionally</w:t>
      </w:r>
      <w:r w:rsidR="000264C3" w:rsidRPr="00C165C9">
        <w:rPr>
          <w:rFonts w:ascii="Times New Roman" w:hAnsi="Times New Roman" w:cs="Times New Roman"/>
          <w:sz w:val="24"/>
          <w:szCs w:val="24"/>
          <w:lang w:val="en-GB"/>
        </w:rPr>
        <w:t>, awareness-raising measures are continuously implemented, and investigators, prosecutors, and judges regularly attend trainings on the investigation and prosecution of hate crimes.</w:t>
      </w:r>
      <w:r w:rsidR="00E81849" w:rsidRPr="00C165C9">
        <w:rPr>
          <w:rFonts w:ascii="Times New Roman" w:hAnsi="Times New Roman" w:cs="Times New Roman"/>
          <w:sz w:val="24"/>
          <w:szCs w:val="24"/>
          <w:lang w:val="en-GB"/>
        </w:rPr>
        <w:t xml:space="preserve"> </w:t>
      </w:r>
    </w:p>
    <w:p w14:paraId="211C7917" w14:textId="77777777" w:rsidR="00CD39D6" w:rsidRPr="00C165C9" w:rsidRDefault="00CD39D6" w:rsidP="00C165C9">
      <w:pPr>
        <w:spacing w:after="0" w:line="360" w:lineRule="auto"/>
        <w:jc w:val="both"/>
        <w:rPr>
          <w:rFonts w:ascii="Times New Roman" w:hAnsi="Times New Roman" w:cs="Times New Roman"/>
          <w:sz w:val="24"/>
          <w:szCs w:val="24"/>
          <w:lang w:val="en-GB"/>
        </w:rPr>
      </w:pPr>
    </w:p>
    <w:p w14:paraId="5C5E1C67" w14:textId="77777777" w:rsidR="00C165C9" w:rsidRPr="00C165C9" w:rsidRDefault="00C165C9" w:rsidP="00C165C9">
      <w:pPr>
        <w:spacing w:after="0" w:line="360" w:lineRule="auto"/>
        <w:jc w:val="both"/>
        <w:rPr>
          <w:rFonts w:ascii="Times New Roman" w:hAnsi="Times New Roman" w:cs="Times New Roman"/>
          <w:b/>
          <w:sz w:val="24"/>
          <w:szCs w:val="24"/>
          <w:lang w:val="en-GB"/>
        </w:rPr>
      </w:pPr>
      <w:r w:rsidRPr="00C165C9">
        <w:rPr>
          <w:rFonts w:ascii="Times New Roman" w:hAnsi="Times New Roman" w:cs="Times New Roman"/>
          <w:b/>
          <w:sz w:val="24"/>
          <w:szCs w:val="24"/>
          <w:lang w:val="en-GB"/>
        </w:rPr>
        <w:t>Mr Chair, distinguished members of the Committee,</w:t>
      </w:r>
    </w:p>
    <w:p w14:paraId="21748C56" w14:textId="77777777" w:rsidR="00C165C9" w:rsidRPr="00C165C9" w:rsidRDefault="00C165C9" w:rsidP="00C165C9">
      <w:pPr>
        <w:spacing w:after="0" w:line="360" w:lineRule="auto"/>
        <w:jc w:val="both"/>
        <w:rPr>
          <w:rFonts w:ascii="Times New Roman" w:hAnsi="Times New Roman" w:cs="Times New Roman"/>
          <w:sz w:val="24"/>
          <w:szCs w:val="24"/>
          <w:lang w:val="en-GB"/>
        </w:rPr>
      </w:pPr>
    </w:p>
    <w:p w14:paraId="0F388ED2" w14:textId="77777777" w:rsidR="00F534A6" w:rsidRPr="00094C81" w:rsidRDefault="00C165C9" w:rsidP="00F534A6">
      <w:pPr>
        <w:spacing w:line="360" w:lineRule="auto"/>
        <w:jc w:val="both"/>
        <w:rPr>
          <w:rFonts w:ascii="Times New Roman" w:hAnsi="Times New Roman" w:cs="Times New Roman"/>
          <w:sz w:val="24"/>
          <w:szCs w:val="24"/>
          <w:lang w:val="en-GB"/>
        </w:rPr>
      </w:pPr>
      <w:r w:rsidRPr="00C165C9">
        <w:rPr>
          <w:rFonts w:ascii="Times New Roman" w:hAnsi="Times New Roman" w:cs="Times New Roman"/>
          <w:sz w:val="24"/>
          <w:szCs w:val="24"/>
          <w:lang w:val="en-GB"/>
        </w:rPr>
        <w:t xml:space="preserve">Our dialogue </w:t>
      </w:r>
      <w:r w:rsidR="007D1274">
        <w:rPr>
          <w:rFonts w:ascii="Times New Roman" w:hAnsi="Times New Roman" w:cs="Times New Roman"/>
          <w:sz w:val="24"/>
          <w:szCs w:val="24"/>
          <w:lang w:val="en-GB"/>
        </w:rPr>
        <w:t>today and tomorrow</w:t>
      </w:r>
      <w:r w:rsidRPr="00C165C9">
        <w:rPr>
          <w:rFonts w:ascii="Times New Roman" w:hAnsi="Times New Roman" w:cs="Times New Roman"/>
          <w:sz w:val="24"/>
          <w:szCs w:val="24"/>
          <w:lang w:val="en-GB"/>
        </w:rPr>
        <w:t xml:space="preserve"> </w:t>
      </w:r>
      <w:r w:rsidR="007D1274">
        <w:rPr>
          <w:rFonts w:ascii="Times New Roman" w:hAnsi="Times New Roman" w:cs="Times New Roman"/>
          <w:sz w:val="24"/>
          <w:szCs w:val="24"/>
          <w:lang w:val="en-GB"/>
        </w:rPr>
        <w:t xml:space="preserve">will contribute to the </w:t>
      </w:r>
      <w:r w:rsidR="00FC5F64">
        <w:rPr>
          <w:rFonts w:ascii="Times New Roman" w:hAnsi="Times New Roman" w:cs="Times New Roman"/>
          <w:sz w:val="24"/>
          <w:szCs w:val="24"/>
          <w:lang w:val="en-GB"/>
        </w:rPr>
        <w:t>comprehensive</w:t>
      </w:r>
      <w:r w:rsidR="007D1274">
        <w:rPr>
          <w:rFonts w:ascii="Times New Roman" w:hAnsi="Times New Roman" w:cs="Times New Roman"/>
          <w:sz w:val="24"/>
          <w:szCs w:val="24"/>
          <w:lang w:val="en-GB"/>
        </w:rPr>
        <w:t xml:space="preserve"> implementation of the rights protected by the Covenant</w:t>
      </w:r>
      <w:r w:rsidR="00F534A6">
        <w:rPr>
          <w:rFonts w:ascii="Times New Roman" w:hAnsi="Times New Roman" w:cs="Times New Roman"/>
          <w:sz w:val="24"/>
          <w:szCs w:val="24"/>
          <w:lang w:val="en-GB"/>
        </w:rPr>
        <w:t xml:space="preserve">, and we </w:t>
      </w:r>
      <w:r w:rsidR="00FC5F64">
        <w:rPr>
          <w:rFonts w:ascii="Times New Roman" w:hAnsi="Times New Roman" w:cs="Times New Roman"/>
          <w:sz w:val="24"/>
          <w:szCs w:val="24"/>
          <w:lang w:val="en-GB"/>
        </w:rPr>
        <w:t>view</w:t>
      </w:r>
      <w:r w:rsidR="00F534A6">
        <w:rPr>
          <w:rFonts w:ascii="Times New Roman" w:hAnsi="Times New Roman" w:cs="Times New Roman"/>
          <w:sz w:val="24"/>
          <w:szCs w:val="24"/>
          <w:lang w:val="en-GB"/>
        </w:rPr>
        <w:t xml:space="preserve"> this </w:t>
      </w:r>
      <w:r w:rsidR="007D1274">
        <w:rPr>
          <w:rFonts w:ascii="Times New Roman" w:hAnsi="Times New Roman" w:cs="Times New Roman"/>
          <w:sz w:val="24"/>
          <w:szCs w:val="24"/>
          <w:lang w:val="en-GB"/>
        </w:rPr>
        <w:t>engagement</w:t>
      </w:r>
      <w:r w:rsidR="00C371D5">
        <w:rPr>
          <w:rFonts w:ascii="Times New Roman" w:hAnsi="Times New Roman" w:cs="Times New Roman"/>
          <w:sz w:val="24"/>
          <w:szCs w:val="24"/>
          <w:lang w:val="en-GB"/>
        </w:rPr>
        <w:t xml:space="preserve"> </w:t>
      </w:r>
      <w:r w:rsidR="00F534A6">
        <w:rPr>
          <w:rFonts w:ascii="Times New Roman" w:hAnsi="Times New Roman" w:cs="Times New Roman"/>
          <w:sz w:val="24"/>
          <w:szCs w:val="24"/>
          <w:lang w:val="en-GB"/>
        </w:rPr>
        <w:t xml:space="preserve">as a valuable opportunity to </w:t>
      </w:r>
      <w:r w:rsidR="000F7C9B">
        <w:rPr>
          <w:rFonts w:ascii="Times New Roman" w:hAnsi="Times New Roman" w:cs="Times New Roman"/>
          <w:sz w:val="24"/>
          <w:szCs w:val="24"/>
          <w:lang w:val="en-GB"/>
        </w:rPr>
        <w:t>strengthen</w:t>
      </w:r>
      <w:r w:rsidR="00F534A6">
        <w:rPr>
          <w:rFonts w:ascii="Times New Roman" w:hAnsi="Times New Roman" w:cs="Times New Roman"/>
          <w:sz w:val="24"/>
          <w:szCs w:val="24"/>
          <w:lang w:val="en-GB"/>
        </w:rPr>
        <w:t xml:space="preserve"> Latvia’s efforts in that </w:t>
      </w:r>
      <w:r w:rsidR="00FC5F64">
        <w:rPr>
          <w:rFonts w:ascii="Times New Roman" w:hAnsi="Times New Roman" w:cs="Times New Roman"/>
          <w:sz w:val="24"/>
          <w:szCs w:val="24"/>
          <w:lang w:val="en-GB"/>
        </w:rPr>
        <w:t>respect</w:t>
      </w:r>
      <w:r w:rsidR="00F534A6">
        <w:rPr>
          <w:rFonts w:ascii="Times New Roman" w:hAnsi="Times New Roman" w:cs="Times New Roman"/>
          <w:sz w:val="24"/>
          <w:szCs w:val="24"/>
          <w:lang w:val="en-GB"/>
        </w:rPr>
        <w:t xml:space="preserve">. We look forward to a </w:t>
      </w:r>
      <w:r w:rsidR="000F7C9B">
        <w:rPr>
          <w:rFonts w:ascii="Times New Roman" w:hAnsi="Times New Roman" w:cs="Times New Roman"/>
          <w:sz w:val="24"/>
          <w:szCs w:val="24"/>
          <w:lang w:val="en-GB"/>
        </w:rPr>
        <w:t>fruitful</w:t>
      </w:r>
      <w:r w:rsidR="00F534A6">
        <w:rPr>
          <w:rFonts w:ascii="Times New Roman" w:hAnsi="Times New Roman" w:cs="Times New Roman"/>
          <w:sz w:val="24"/>
          <w:szCs w:val="24"/>
          <w:lang w:val="en-GB"/>
        </w:rPr>
        <w:t xml:space="preserve"> and constructive dialogue and questions from the Committee.</w:t>
      </w:r>
    </w:p>
    <w:p w14:paraId="07CBBE06" w14:textId="77777777" w:rsidR="007D1274" w:rsidRPr="00C165C9" w:rsidRDefault="007D1274" w:rsidP="007D1274">
      <w:pPr>
        <w:spacing w:after="0" w:line="360" w:lineRule="auto"/>
        <w:jc w:val="both"/>
        <w:rPr>
          <w:rFonts w:ascii="Times New Roman" w:hAnsi="Times New Roman" w:cs="Times New Roman"/>
          <w:sz w:val="24"/>
          <w:szCs w:val="24"/>
          <w:lang w:val="en-GB"/>
        </w:rPr>
      </w:pPr>
    </w:p>
    <w:p w14:paraId="2E459458" w14:textId="77777777" w:rsidR="00C165C9" w:rsidRPr="00C165C9" w:rsidRDefault="00BC79B3" w:rsidP="00C165C9">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 t</w:t>
      </w:r>
      <w:r w:rsidR="00C165C9" w:rsidRPr="00C165C9">
        <w:rPr>
          <w:rFonts w:ascii="Times New Roman" w:hAnsi="Times New Roman" w:cs="Times New Roman"/>
          <w:sz w:val="24"/>
          <w:szCs w:val="24"/>
          <w:lang w:val="en-GB"/>
        </w:rPr>
        <w:t>hank you.</w:t>
      </w:r>
    </w:p>
    <w:p w14:paraId="3E58B53B" w14:textId="77777777" w:rsidR="000264C3" w:rsidRPr="00C165C9" w:rsidRDefault="000264C3" w:rsidP="00C165C9">
      <w:pPr>
        <w:spacing w:after="0" w:line="360" w:lineRule="auto"/>
        <w:jc w:val="both"/>
        <w:rPr>
          <w:rFonts w:ascii="Times New Roman" w:hAnsi="Times New Roman" w:cs="Times New Roman"/>
          <w:b/>
          <w:sz w:val="24"/>
          <w:szCs w:val="24"/>
          <w:lang w:val="en-GB"/>
        </w:rPr>
      </w:pPr>
    </w:p>
    <w:sectPr w:rsidR="000264C3" w:rsidRPr="00C165C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93238" w14:textId="77777777" w:rsidR="002525F1" w:rsidRDefault="002525F1" w:rsidP="00A90E56">
      <w:pPr>
        <w:spacing w:after="0" w:line="240" w:lineRule="auto"/>
      </w:pPr>
      <w:r>
        <w:separator/>
      </w:r>
    </w:p>
  </w:endnote>
  <w:endnote w:type="continuationSeparator" w:id="0">
    <w:p w14:paraId="47C738FA" w14:textId="77777777" w:rsidR="002525F1" w:rsidRDefault="002525F1" w:rsidP="00A90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D7A4A" w14:textId="77777777" w:rsidR="002525F1" w:rsidRDefault="002525F1" w:rsidP="00A90E56">
      <w:pPr>
        <w:spacing w:after="0" w:line="240" w:lineRule="auto"/>
      </w:pPr>
      <w:r>
        <w:separator/>
      </w:r>
    </w:p>
  </w:footnote>
  <w:footnote w:type="continuationSeparator" w:id="0">
    <w:p w14:paraId="0A893637" w14:textId="77777777" w:rsidR="002525F1" w:rsidRDefault="002525F1" w:rsidP="00A90E56">
      <w:pPr>
        <w:spacing w:after="0" w:line="240" w:lineRule="auto"/>
      </w:pPr>
      <w:r>
        <w:continuationSeparator/>
      </w:r>
    </w:p>
  </w:footnote>
  <w:footnote w:id="1">
    <w:p w14:paraId="7798D4A5" w14:textId="77777777" w:rsidR="00D82559" w:rsidRPr="00EC0A39" w:rsidRDefault="00D82559" w:rsidP="00D82559">
      <w:pPr>
        <w:pStyle w:val="FootnoteText"/>
        <w:jc w:val="both"/>
        <w:rPr>
          <w:rFonts w:ascii="Times New Roman" w:hAnsi="Times New Roman" w:cs="Times New Roman"/>
          <w:lang w:val="en-GB"/>
        </w:rPr>
      </w:pPr>
      <w:r w:rsidRPr="00EC0A39">
        <w:rPr>
          <w:rStyle w:val="FootnoteReference"/>
          <w:rFonts w:ascii="Times New Roman" w:hAnsi="Times New Roman" w:cs="Times New Roman"/>
          <w:lang w:val="en-GB"/>
        </w:rPr>
        <w:footnoteRef/>
      </w:r>
      <w:r w:rsidRPr="00EC0A39">
        <w:rPr>
          <w:rFonts w:ascii="Times New Roman" w:hAnsi="Times New Roman" w:cs="Times New Roman"/>
          <w:lang w:val="en-GB"/>
        </w:rPr>
        <w:t xml:space="preserve"> </w:t>
      </w:r>
      <w:proofErr w:type="spellStart"/>
      <w:r w:rsidRPr="00EC0A39">
        <w:rPr>
          <w:rFonts w:ascii="Times New Roman" w:hAnsi="Times New Roman" w:cs="Times New Roman"/>
          <w:i/>
          <w:lang w:val="en-GB"/>
        </w:rPr>
        <w:t>Ždanoka</w:t>
      </w:r>
      <w:proofErr w:type="spellEnd"/>
      <w:r w:rsidRPr="00EC0A39">
        <w:rPr>
          <w:rFonts w:ascii="Times New Roman" w:hAnsi="Times New Roman" w:cs="Times New Roman"/>
          <w:i/>
          <w:lang w:val="en-GB"/>
        </w:rPr>
        <w:t xml:space="preserve"> v. Latvia (No.2) </w:t>
      </w:r>
      <w:r w:rsidRPr="00EC0A39">
        <w:rPr>
          <w:rFonts w:ascii="Times New Roman" w:hAnsi="Times New Roman" w:cs="Times New Roman"/>
          <w:lang w:val="en-GB"/>
        </w:rPr>
        <w:t xml:space="preserve">(application no.42221/18), judgment of the European Court of Human Rights of 25 July 2024, paras.55-56; </w:t>
      </w:r>
      <w:proofErr w:type="spellStart"/>
      <w:r w:rsidRPr="00EC0A39">
        <w:rPr>
          <w:rFonts w:ascii="Times New Roman" w:hAnsi="Times New Roman" w:cs="Times New Roman"/>
          <w:i/>
          <w:lang w:val="en-GB"/>
        </w:rPr>
        <w:t>Gapoņenko</w:t>
      </w:r>
      <w:proofErr w:type="spellEnd"/>
      <w:r w:rsidRPr="00EC0A39">
        <w:rPr>
          <w:rFonts w:ascii="Times New Roman" w:hAnsi="Times New Roman" w:cs="Times New Roman"/>
          <w:i/>
          <w:lang w:val="en-GB"/>
        </w:rPr>
        <w:t xml:space="preserve"> v. Latvia </w:t>
      </w:r>
      <w:r w:rsidRPr="00EC0A39">
        <w:rPr>
          <w:rFonts w:ascii="Times New Roman" w:hAnsi="Times New Roman" w:cs="Times New Roman"/>
          <w:lang w:val="en-GB"/>
        </w:rPr>
        <w:t>(application no.30237/18), decision of the European Court of Human Rights of 23 May 2023, para.43.</w:t>
      </w:r>
    </w:p>
  </w:footnote>
  <w:footnote w:id="2">
    <w:p w14:paraId="3D22B501" w14:textId="77777777" w:rsidR="00A90E56" w:rsidRPr="00EC0A39" w:rsidRDefault="00A90E56" w:rsidP="00EC0A39">
      <w:pPr>
        <w:pStyle w:val="FootnoteText"/>
        <w:jc w:val="both"/>
        <w:rPr>
          <w:rFonts w:ascii="Times New Roman" w:hAnsi="Times New Roman" w:cs="Times New Roman"/>
          <w:lang w:val="en-GB"/>
        </w:rPr>
      </w:pPr>
      <w:r w:rsidRPr="00EC0A39">
        <w:rPr>
          <w:rStyle w:val="FootnoteReference"/>
          <w:rFonts w:ascii="Times New Roman" w:hAnsi="Times New Roman" w:cs="Times New Roman"/>
          <w:lang w:val="en-GB"/>
        </w:rPr>
        <w:footnoteRef/>
      </w:r>
      <w:r w:rsidRPr="00EC0A39">
        <w:rPr>
          <w:rFonts w:ascii="Times New Roman" w:hAnsi="Times New Roman" w:cs="Times New Roman"/>
          <w:lang w:val="en-GB"/>
        </w:rPr>
        <w:t xml:space="preserve"> </w:t>
      </w:r>
      <w:proofErr w:type="spellStart"/>
      <w:r w:rsidRPr="00EC0A39">
        <w:rPr>
          <w:rFonts w:ascii="Times New Roman" w:hAnsi="Times New Roman" w:cs="Times New Roman"/>
          <w:i/>
          <w:lang w:val="en-GB"/>
        </w:rPr>
        <w:t>Ždanoka</w:t>
      </w:r>
      <w:proofErr w:type="spellEnd"/>
      <w:r w:rsidRPr="00EC0A39">
        <w:rPr>
          <w:rFonts w:ascii="Times New Roman" w:hAnsi="Times New Roman" w:cs="Times New Roman"/>
          <w:i/>
          <w:lang w:val="en-GB"/>
        </w:rPr>
        <w:t xml:space="preserve"> v. Latvia (No.2) </w:t>
      </w:r>
      <w:r w:rsidRPr="00EC0A39">
        <w:rPr>
          <w:rFonts w:ascii="Times New Roman" w:hAnsi="Times New Roman" w:cs="Times New Roman"/>
          <w:lang w:val="en-GB"/>
        </w:rPr>
        <w:t>(application no.42221/18), judgment of the European Court of Human Rights of 25 July 2024, para.56.</w:t>
      </w:r>
    </w:p>
  </w:footnote>
  <w:footnote w:id="3">
    <w:p w14:paraId="7786B2F6" w14:textId="77777777" w:rsidR="00C165C9" w:rsidRDefault="00A90E56" w:rsidP="00EC0A39">
      <w:pPr>
        <w:pStyle w:val="FootnoteText"/>
        <w:jc w:val="both"/>
        <w:rPr>
          <w:rFonts w:ascii="Times New Roman" w:hAnsi="Times New Roman" w:cs="Times New Roman"/>
          <w:lang w:val="en-GB"/>
        </w:rPr>
      </w:pPr>
      <w:r w:rsidRPr="00EC0A39">
        <w:rPr>
          <w:rStyle w:val="FootnoteReference"/>
          <w:rFonts w:ascii="Times New Roman" w:hAnsi="Times New Roman" w:cs="Times New Roman"/>
          <w:lang w:val="en-GB"/>
        </w:rPr>
        <w:footnoteRef/>
      </w:r>
      <w:bookmarkStart w:id="2" w:name="_Hlk199419925"/>
      <w:r w:rsidRPr="00EC0A39">
        <w:rPr>
          <w:rFonts w:ascii="Times New Roman" w:hAnsi="Times New Roman" w:cs="Times New Roman"/>
          <w:lang w:val="en-GB"/>
        </w:rPr>
        <w:t xml:space="preserve"> Full judgment in Latvian available at: </w:t>
      </w:r>
      <w:bookmarkEnd w:id="2"/>
    </w:p>
    <w:p w14:paraId="058C9223" w14:textId="77777777" w:rsidR="00A90E56" w:rsidRPr="00EC0A39" w:rsidRDefault="0036722A" w:rsidP="00EC0A39">
      <w:pPr>
        <w:pStyle w:val="FootnoteText"/>
        <w:jc w:val="both"/>
        <w:rPr>
          <w:rFonts w:ascii="Times New Roman" w:hAnsi="Times New Roman" w:cs="Times New Roman"/>
          <w:lang w:val="en-GB"/>
        </w:rPr>
      </w:pPr>
      <w:hyperlink r:id="rId1" w:anchor="search=" w:history="1">
        <w:r w:rsidR="00C165C9" w:rsidRPr="00207A55">
          <w:rPr>
            <w:rStyle w:val="Hyperlink"/>
            <w:rFonts w:ascii="Times New Roman" w:hAnsi="Times New Roman" w:cs="Times New Roman"/>
            <w:lang w:val="en-GB"/>
          </w:rPr>
          <w:t>https://www.satv.tiesa.gov.lv/web/viewer.html?file=https://www.satv.tiesa.gov.lv/wp-content/uploads/2021/12/2021-43-01_Spriedums.pdf#search=</w:t>
        </w:r>
      </w:hyperlink>
      <w:r w:rsidR="00A90E56" w:rsidRPr="00EC0A39">
        <w:rPr>
          <w:rFonts w:ascii="Times New Roman" w:hAnsi="Times New Roman" w:cs="Times New Roman"/>
          <w:lang w:val="en-GB"/>
        </w:rPr>
        <w:t>.</w:t>
      </w:r>
    </w:p>
  </w:footnote>
  <w:footnote w:id="4">
    <w:p w14:paraId="7CCF0B79" w14:textId="77777777" w:rsidR="00A90E56" w:rsidRPr="00EC0A39" w:rsidRDefault="00A90E56" w:rsidP="00EC0A39">
      <w:pPr>
        <w:pStyle w:val="FootnoteText"/>
        <w:jc w:val="both"/>
        <w:rPr>
          <w:rFonts w:ascii="Times New Roman" w:hAnsi="Times New Roman" w:cs="Times New Roman"/>
          <w:lang w:val="en-GB"/>
        </w:rPr>
      </w:pPr>
      <w:r w:rsidRPr="00EC0A39">
        <w:rPr>
          <w:rStyle w:val="FootnoteReference"/>
          <w:rFonts w:ascii="Times New Roman" w:hAnsi="Times New Roman" w:cs="Times New Roman"/>
          <w:lang w:val="en-GB"/>
        </w:rPr>
        <w:footnoteRef/>
      </w:r>
      <w:r w:rsidRPr="00EC0A39">
        <w:rPr>
          <w:rFonts w:ascii="Times New Roman" w:hAnsi="Times New Roman" w:cs="Times New Roman"/>
          <w:lang w:val="en-GB"/>
        </w:rPr>
        <w:t xml:space="preserve"> Full judgment in Latvian available at: </w:t>
      </w:r>
      <w:hyperlink r:id="rId2" w:anchor="search=" w:history="1">
        <w:r w:rsidRPr="00EC0A39">
          <w:rPr>
            <w:rStyle w:val="Hyperlink"/>
            <w:rFonts w:ascii="Times New Roman" w:hAnsi="Times New Roman" w:cs="Times New Roman"/>
            <w:lang w:val="en-GB"/>
          </w:rPr>
          <w:t>https://www.satv.tiesa.gov.lv/web/viewer.html?file=/wp-content/uploads/2018/07/2018-12-01_Spriedums.pdf#search=</w:t>
        </w:r>
      </w:hyperlink>
      <w:r w:rsidRPr="00EC0A39">
        <w:rPr>
          <w:rFonts w:ascii="Times New Roman" w:hAnsi="Times New Roman" w:cs="Times New Roman"/>
          <w:lang w:val="en-GB"/>
        </w:rPr>
        <w:t>.</w:t>
      </w:r>
    </w:p>
  </w:footnote>
  <w:footnote w:id="5">
    <w:p w14:paraId="2DF81B17" w14:textId="77777777" w:rsidR="00A90E56" w:rsidRPr="00EC0A39" w:rsidRDefault="00A90E56" w:rsidP="00EC0A39">
      <w:pPr>
        <w:pStyle w:val="FootnoteText"/>
        <w:jc w:val="both"/>
        <w:rPr>
          <w:rFonts w:ascii="Times New Roman" w:hAnsi="Times New Roman" w:cs="Times New Roman"/>
          <w:lang w:val="en-GB"/>
        </w:rPr>
      </w:pPr>
      <w:r w:rsidRPr="00EC0A39">
        <w:rPr>
          <w:rStyle w:val="FootnoteReference"/>
          <w:rFonts w:ascii="Times New Roman" w:hAnsi="Times New Roman" w:cs="Times New Roman"/>
          <w:lang w:val="en-GB"/>
        </w:rPr>
        <w:footnoteRef/>
      </w:r>
      <w:r w:rsidRPr="00EC0A39">
        <w:rPr>
          <w:rFonts w:ascii="Times New Roman" w:hAnsi="Times New Roman" w:cs="Times New Roman"/>
          <w:lang w:val="en-GB"/>
        </w:rPr>
        <w:t xml:space="preserve"> Full judgment in Latvian available at:  </w:t>
      </w:r>
      <w:hyperlink r:id="rId3" w:history="1">
        <w:r w:rsidRPr="00EC0A39">
          <w:rPr>
            <w:rStyle w:val="Hyperlink"/>
            <w:rFonts w:ascii="Times New Roman" w:hAnsi="Times New Roman" w:cs="Times New Roman"/>
            <w:lang w:val="en-GB"/>
          </w:rPr>
          <w:t>https://manas.tiesas.lv/eTiesasMvc/nolemumi/pdf/481975.pdf</w:t>
        </w:r>
      </w:hyperlink>
      <w:r w:rsidRPr="00EC0A39">
        <w:rPr>
          <w:rFonts w:ascii="Times New Roman" w:hAnsi="Times New Roman" w:cs="Times New Roman"/>
          <w:lang w:val="en-GB"/>
        </w:rPr>
        <w:t xml:space="preserve"> </w:t>
      </w:r>
    </w:p>
  </w:footnote>
  <w:footnote w:id="6">
    <w:p w14:paraId="22341E32" w14:textId="77777777" w:rsidR="00A90E56" w:rsidRPr="00EC0A39" w:rsidRDefault="00A90E56" w:rsidP="00EC0A39">
      <w:pPr>
        <w:pStyle w:val="FootnoteText"/>
        <w:jc w:val="both"/>
        <w:rPr>
          <w:rFonts w:ascii="Times New Roman" w:hAnsi="Times New Roman" w:cs="Times New Roman"/>
          <w:lang w:val="en-GB"/>
        </w:rPr>
      </w:pPr>
      <w:r w:rsidRPr="00EC0A39">
        <w:rPr>
          <w:rStyle w:val="FootnoteReference"/>
          <w:rFonts w:ascii="Times New Roman" w:hAnsi="Times New Roman" w:cs="Times New Roman"/>
          <w:lang w:val="en-GB"/>
        </w:rPr>
        <w:footnoteRef/>
      </w:r>
      <w:r w:rsidRPr="00EC0A39">
        <w:rPr>
          <w:rFonts w:ascii="Times New Roman" w:hAnsi="Times New Roman" w:cs="Times New Roman"/>
          <w:lang w:val="en-GB"/>
        </w:rPr>
        <w:t xml:space="preserve"> </w:t>
      </w:r>
      <w:r w:rsidR="00D50328" w:rsidRPr="00EC0A39">
        <w:rPr>
          <w:rFonts w:ascii="Times New Roman" w:hAnsi="Times New Roman" w:cs="Times New Roman"/>
          <w:lang w:val="en-GB"/>
        </w:rPr>
        <w:t>See also Annex 1 to the State party’s replies to the List of Issues.</w:t>
      </w:r>
    </w:p>
  </w:footnote>
  <w:footnote w:id="7">
    <w:p w14:paraId="447719AA" w14:textId="77777777" w:rsidR="00C165C9" w:rsidRDefault="00D83F58" w:rsidP="00EC0A39">
      <w:pPr>
        <w:pStyle w:val="FootnoteText"/>
        <w:jc w:val="both"/>
        <w:rPr>
          <w:rFonts w:ascii="Times New Roman" w:hAnsi="Times New Roman" w:cs="Times New Roman"/>
          <w:lang w:val="en-GB"/>
        </w:rPr>
      </w:pPr>
      <w:r w:rsidRPr="00EC0A39">
        <w:rPr>
          <w:rStyle w:val="FootnoteReference"/>
          <w:rFonts w:ascii="Times New Roman" w:hAnsi="Times New Roman" w:cs="Times New Roman"/>
          <w:lang w:val="en-GB"/>
        </w:rPr>
        <w:footnoteRef/>
      </w:r>
      <w:r w:rsidRPr="00EC0A39">
        <w:rPr>
          <w:rFonts w:ascii="Times New Roman" w:hAnsi="Times New Roman" w:cs="Times New Roman"/>
          <w:lang w:val="en-GB"/>
        </w:rPr>
        <w:t xml:space="preserve"> In December 2020, the Ombudsperson’s Office was accredited by the International Coordinating Committee of National Human Rights Institutions Sub-Committee on Accreditation, receiving highest “A” status accreditation, available in English: </w:t>
      </w:r>
    </w:p>
    <w:p w14:paraId="28205CC3" w14:textId="77777777" w:rsidR="00D83F58" w:rsidRPr="00EC0A39" w:rsidRDefault="0036722A" w:rsidP="00EC0A39">
      <w:pPr>
        <w:pStyle w:val="FootnoteText"/>
        <w:jc w:val="both"/>
        <w:rPr>
          <w:rFonts w:ascii="Times New Roman" w:hAnsi="Times New Roman" w:cs="Times New Roman"/>
          <w:lang w:val="en-GB"/>
        </w:rPr>
      </w:pPr>
      <w:hyperlink r:id="rId4" w:history="1">
        <w:r w:rsidR="00C165C9" w:rsidRPr="00207A55">
          <w:rPr>
            <w:rStyle w:val="Hyperlink"/>
            <w:rFonts w:ascii="Times New Roman" w:hAnsi="Times New Roman" w:cs="Times New Roman"/>
            <w:lang w:val="en-GB"/>
          </w:rPr>
          <w:t>https://www.ohchr.org/sites/default/files/documents/countries/nhri/ganhri/ganhri-status-accreditation-chart.pdf</w:t>
        </w:r>
      </w:hyperlink>
      <w:r w:rsidR="00D83F58" w:rsidRPr="00EC0A39">
        <w:rPr>
          <w:rFonts w:ascii="Times New Roman" w:hAnsi="Times New Roman" w:cs="Times New Roman"/>
          <w:lang w:val="en-GB"/>
        </w:rPr>
        <w:t>.</w:t>
      </w:r>
    </w:p>
  </w:footnote>
  <w:footnote w:id="8">
    <w:p w14:paraId="7C935BAF" w14:textId="77777777" w:rsidR="00EC0A39" w:rsidRPr="00EC0A39" w:rsidRDefault="00EC0A39" w:rsidP="00EC0A39">
      <w:pPr>
        <w:pStyle w:val="FootnoteText"/>
        <w:jc w:val="both"/>
        <w:rPr>
          <w:rFonts w:ascii="Times New Roman" w:hAnsi="Times New Roman" w:cs="Times New Roman"/>
          <w:lang w:val="en-GB"/>
        </w:rPr>
      </w:pPr>
      <w:r w:rsidRPr="00EC0A39">
        <w:rPr>
          <w:rStyle w:val="FootnoteReference"/>
          <w:rFonts w:ascii="Times New Roman" w:hAnsi="Times New Roman" w:cs="Times New Roman"/>
          <w:lang w:val="en-GB"/>
        </w:rPr>
        <w:footnoteRef/>
      </w:r>
      <w:r w:rsidRPr="00EC0A39">
        <w:rPr>
          <w:rFonts w:ascii="Times New Roman" w:hAnsi="Times New Roman" w:cs="Times New Roman"/>
          <w:lang w:val="en-GB"/>
        </w:rPr>
        <w:t xml:space="preserve"> See also the UNHCR, </w:t>
      </w:r>
      <w:r w:rsidRPr="00EC0A39">
        <w:rPr>
          <w:rFonts w:ascii="Times New Roman" w:hAnsi="Times New Roman" w:cs="Times New Roman"/>
          <w:i/>
          <w:lang w:val="en-GB"/>
        </w:rPr>
        <w:t>Annex 1 – Populations protected an/or assisted by UNHCR by country/territory of asylum</w:t>
      </w:r>
      <w:r w:rsidRPr="00EC0A39">
        <w:rPr>
          <w:rFonts w:ascii="Times New Roman" w:hAnsi="Times New Roman" w:cs="Times New Roman"/>
          <w:lang w:val="en-GB"/>
        </w:rPr>
        <w:t xml:space="preserve">, available in English at: </w:t>
      </w:r>
      <w:hyperlink r:id="rId5" w:history="1">
        <w:r w:rsidRPr="00EC0A39">
          <w:rPr>
            <w:rStyle w:val="Hyperlink"/>
            <w:rFonts w:ascii="Times New Roman" w:hAnsi="Times New Roman" w:cs="Times New Roman"/>
            <w:lang w:val="en-GB"/>
          </w:rPr>
          <w:t>https://www.unhcr.org/refugee-statistics/insights/annexes/trends-annexes.html?situation=1</w:t>
        </w:r>
      </w:hyperlink>
      <w:r w:rsidRPr="00EC0A39">
        <w:rPr>
          <w:rFonts w:ascii="Times New Roman" w:hAnsi="Times New Roman" w:cs="Times New Roman"/>
          <w:lang w:val="en-GB"/>
        </w:rPr>
        <w:t xml:space="preserve">. </w:t>
      </w:r>
    </w:p>
  </w:footnote>
  <w:footnote w:id="9">
    <w:p w14:paraId="3C314747" w14:textId="77777777" w:rsidR="00C165C9" w:rsidRDefault="00E81849" w:rsidP="00EC0A39">
      <w:pPr>
        <w:pStyle w:val="FootnoteText"/>
        <w:jc w:val="both"/>
        <w:rPr>
          <w:rFonts w:ascii="Times New Roman" w:hAnsi="Times New Roman" w:cs="Times New Roman"/>
          <w:lang w:val="en-GB"/>
        </w:rPr>
      </w:pPr>
      <w:r w:rsidRPr="00EC0A39">
        <w:rPr>
          <w:rStyle w:val="FootnoteReference"/>
          <w:rFonts w:ascii="Times New Roman" w:hAnsi="Times New Roman" w:cs="Times New Roman"/>
          <w:lang w:val="en-GB"/>
        </w:rPr>
        <w:footnoteRef/>
      </w:r>
      <w:r w:rsidRPr="00EC0A39">
        <w:rPr>
          <w:rFonts w:ascii="Times New Roman" w:hAnsi="Times New Roman" w:cs="Times New Roman"/>
          <w:lang w:val="en-GB"/>
        </w:rPr>
        <w:t xml:space="preserve"> Full judgment in Latvian available at: </w:t>
      </w:r>
    </w:p>
    <w:p w14:paraId="49884EA0" w14:textId="77777777" w:rsidR="00E81849" w:rsidRPr="00EC0A39" w:rsidRDefault="0036722A" w:rsidP="00EC0A39">
      <w:pPr>
        <w:pStyle w:val="FootnoteText"/>
        <w:jc w:val="both"/>
        <w:rPr>
          <w:rFonts w:ascii="Times New Roman" w:hAnsi="Times New Roman" w:cs="Times New Roman"/>
          <w:lang w:val="en-GB"/>
        </w:rPr>
      </w:pPr>
      <w:hyperlink r:id="rId6" w:anchor="search=" w:history="1">
        <w:r w:rsidR="00C165C9" w:rsidRPr="00207A55">
          <w:rPr>
            <w:rStyle w:val="Hyperlink"/>
            <w:rFonts w:ascii="Times New Roman" w:hAnsi="Times New Roman" w:cs="Times New Roman"/>
            <w:lang w:val="en-GB"/>
          </w:rPr>
          <w:t>https://www.satv.tiesa.gov.lv/web/viewer.html?file=https://www.satv.tiesa.gov.lv/wp-content/uploads/2019/12/2019-33-01_Spriedums-3.pdf#search=</w:t>
        </w:r>
      </w:hyperlink>
      <w:r w:rsidR="00E81849" w:rsidRPr="00EC0A39">
        <w:rPr>
          <w:rFonts w:ascii="Times New Roman" w:hAnsi="Times New Roman" w:cs="Times New Roman"/>
          <w:lang w:val="en-GB"/>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E56"/>
    <w:rsid w:val="00006EFE"/>
    <w:rsid w:val="000264C3"/>
    <w:rsid w:val="000E3E06"/>
    <w:rsid w:val="000F7C9B"/>
    <w:rsid w:val="00106488"/>
    <w:rsid w:val="0014334B"/>
    <w:rsid w:val="002126F2"/>
    <w:rsid w:val="002525F1"/>
    <w:rsid w:val="00355532"/>
    <w:rsid w:val="0036722A"/>
    <w:rsid w:val="003C488B"/>
    <w:rsid w:val="004011A2"/>
    <w:rsid w:val="00412E42"/>
    <w:rsid w:val="004924E9"/>
    <w:rsid w:val="0049740D"/>
    <w:rsid w:val="004D0448"/>
    <w:rsid w:val="00515B19"/>
    <w:rsid w:val="005B40B9"/>
    <w:rsid w:val="006B7B30"/>
    <w:rsid w:val="006D589A"/>
    <w:rsid w:val="007D1274"/>
    <w:rsid w:val="00851AE9"/>
    <w:rsid w:val="00897ECC"/>
    <w:rsid w:val="00A90E56"/>
    <w:rsid w:val="00B75AC1"/>
    <w:rsid w:val="00BC79B3"/>
    <w:rsid w:val="00C165C9"/>
    <w:rsid w:val="00C371D5"/>
    <w:rsid w:val="00C64516"/>
    <w:rsid w:val="00CD39D6"/>
    <w:rsid w:val="00D50328"/>
    <w:rsid w:val="00D82559"/>
    <w:rsid w:val="00D83F58"/>
    <w:rsid w:val="00DF5211"/>
    <w:rsid w:val="00E70A07"/>
    <w:rsid w:val="00E81849"/>
    <w:rsid w:val="00E85483"/>
    <w:rsid w:val="00EB5F23"/>
    <w:rsid w:val="00EC0A39"/>
    <w:rsid w:val="00F534A6"/>
    <w:rsid w:val="00FC5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F446FC"/>
  <w15:chartTrackingRefBased/>
  <w15:docId w15:val="{6ADDFFCA-4BEE-4A5C-B7E7-08D0D4679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E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90E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0E56"/>
    <w:rPr>
      <w:sz w:val="20"/>
      <w:szCs w:val="20"/>
    </w:rPr>
  </w:style>
  <w:style w:type="character" w:styleId="FootnoteReference">
    <w:name w:val="footnote reference"/>
    <w:basedOn w:val="DefaultParagraphFont"/>
    <w:uiPriority w:val="99"/>
    <w:semiHidden/>
    <w:unhideWhenUsed/>
    <w:rsid w:val="00A90E56"/>
    <w:rPr>
      <w:vertAlign w:val="superscript"/>
    </w:rPr>
  </w:style>
  <w:style w:type="character" w:styleId="Hyperlink">
    <w:name w:val="Hyperlink"/>
    <w:basedOn w:val="DefaultParagraphFont"/>
    <w:uiPriority w:val="99"/>
    <w:unhideWhenUsed/>
    <w:rsid w:val="00A90E56"/>
    <w:rPr>
      <w:color w:val="0000FF"/>
      <w:u w:val="single"/>
    </w:rPr>
  </w:style>
  <w:style w:type="character" w:styleId="CommentReference">
    <w:name w:val="annotation reference"/>
    <w:basedOn w:val="DefaultParagraphFont"/>
    <w:uiPriority w:val="99"/>
    <w:semiHidden/>
    <w:unhideWhenUsed/>
    <w:rsid w:val="00D50328"/>
    <w:rPr>
      <w:sz w:val="16"/>
      <w:szCs w:val="16"/>
    </w:rPr>
  </w:style>
  <w:style w:type="paragraph" w:styleId="CommentText">
    <w:name w:val="annotation text"/>
    <w:basedOn w:val="Normal"/>
    <w:link w:val="CommentTextChar"/>
    <w:uiPriority w:val="99"/>
    <w:semiHidden/>
    <w:unhideWhenUsed/>
    <w:rsid w:val="00D50328"/>
    <w:pPr>
      <w:spacing w:line="240" w:lineRule="auto"/>
    </w:pPr>
    <w:rPr>
      <w:sz w:val="20"/>
      <w:szCs w:val="20"/>
    </w:rPr>
  </w:style>
  <w:style w:type="character" w:customStyle="1" w:styleId="CommentTextChar">
    <w:name w:val="Comment Text Char"/>
    <w:basedOn w:val="DefaultParagraphFont"/>
    <w:link w:val="CommentText"/>
    <w:uiPriority w:val="99"/>
    <w:semiHidden/>
    <w:rsid w:val="00D50328"/>
    <w:rPr>
      <w:sz w:val="20"/>
      <w:szCs w:val="20"/>
    </w:rPr>
  </w:style>
  <w:style w:type="paragraph" w:styleId="BalloonText">
    <w:name w:val="Balloon Text"/>
    <w:basedOn w:val="Normal"/>
    <w:link w:val="BalloonTextChar"/>
    <w:uiPriority w:val="99"/>
    <w:semiHidden/>
    <w:unhideWhenUsed/>
    <w:rsid w:val="00D503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328"/>
    <w:rPr>
      <w:rFonts w:ascii="Segoe UI" w:hAnsi="Segoe UI" w:cs="Segoe UI"/>
      <w:sz w:val="18"/>
      <w:szCs w:val="18"/>
    </w:rPr>
  </w:style>
  <w:style w:type="character" w:styleId="UnresolvedMention">
    <w:name w:val="Unresolved Mention"/>
    <w:basedOn w:val="DefaultParagraphFont"/>
    <w:uiPriority w:val="99"/>
    <w:semiHidden/>
    <w:unhideWhenUsed/>
    <w:rsid w:val="00EC0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manas.tiesas.lv/eTiesasMvc/nolemumi/pdf/481975.pdf" TargetMode="External"/><Relationship Id="rId2" Type="http://schemas.openxmlformats.org/officeDocument/2006/relationships/hyperlink" Target="https://www.satv.tiesa.gov.lv/web/viewer.html?file=/wp-content/uploads/2018/07/2018-12-01_Spriedums.pdf" TargetMode="External"/><Relationship Id="rId1" Type="http://schemas.openxmlformats.org/officeDocument/2006/relationships/hyperlink" Target="https://www.satv.tiesa.gov.lv/web/viewer.html?file=https://www.satv.tiesa.gov.lv/wp-content/uploads/2021/12/2021-43-01_Spriedums.pdf" TargetMode="External"/><Relationship Id="rId6" Type="http://schemas.openxmlformats.org/officeDocument/2006/relationships/hyperlink" Target="https://www.satv.tiesa.gov.lv/web/viewer.html?file=https://www.satv.tiesa.gov.lv/wp-content/uploads/2019/12/2019-33-01_Spriedums-3.pdf" TargetMode="External"/><Relationship Id="rId5" Type="http://schemas.openxmlformats.org/officeDocument/2006/relationships/hyperlink" Target="https://www.unhcr.org/refugee-statistics/insights/annexes/trends-annexes.html?situation=1" TargetMode="External"/><Relationship Id="rId4" Type="http://schemas.openxmlformats.org/officeDocument/2006/relationships/hyperlink" Target="https://www.ohchr.org/sites/default/files/documents/countries/nhri/ganhri/ganhri-status-accreditation-cha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2025-06-26T14:24:13+00:00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491825C-18A1-4246-966A-A11BFEDAA3A9}">
  <ds:schemaRefs>
    <ds:schemaRef ds:uri="http://schemas.openxmlformats.org/officeDocument/2006/bibliography"/>
  </ds:schemaRefs>
</ds:datastoreItem>
</file>

<file path=customXml/itemProps2.xml><?xml version="1.0" encoding="utf-8"?>
<ds:datastoreItem xmlns:ds="http://schemas.openxmlformats.org/officeDocument/2006/customXml" ds:itemID="{6B7D263C-9637-4F9F-B2E3-DA963A182A72}"/>
</file>

<file path=customXml/itemProps3.xml><?xml version="1.0" encoding="utf-8"?>
<ds:datastoreItem xmlns:ds="http://schemas.openxmlformats.org/officeDocument/2006/customXml" ds:itemID="{11E766BE-C025-41EE-953D-2C57E0426006}"/>
</file>

<file path=customXml/itemProps4.xml><?xml version="1.0" encoding="utf-8"?>
<ds:datastoreItem xmlns:ds="http://schemas.openxmlformats.org/officeDocument/2006/customXml" ds:itemID="{2AD7EDF7-8E6F-4599-AEAB-15A2999A8CE9}"/>
</file>

<file path=docProps/app.xml><?xml version="1.0" encoding="utf-8"?>
<Properties xmlns="http://schemas.openxmlformats.org/officeDocument/2006/extended-properties" xmlns:vt="http://schemas.openxmlformats.org/officeDocument/2006/docPropsVTypes">
  <Template>Normal</Template>
  <TotalTime>0</TotalTime>
  <Pages>6</Pages>
  <Words>1711</Words>
  <Characters>9834</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Luize Vitola</dc:creator>
  <cp:keywords/>
  <dc:description/>
  <cp:lastModifiedBy>Anete Pilka</cp:lastModifiedBy>
  <cp:revision>2</cp:revision>
  <dcterms:created xsi:type="dcterms:W3CDTF">2025-06-25T08:16:00Z</dcterms:created>
  <dcterms:modified xsi:type="dcterms:W3CDTF">2025-06-25T08:16:00Z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