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E71F0" w14:textId="77777777" w:rsidR="00F208BF" w:rsidRPr="00512329" w:rsidRDefault="00F208BF" w:rsidP="00512329">
      <w:pPr>
        <w:spacing w:afterLines="0" w:after="0" w:line="360" w:lineRule="auto"/>
        <w:ind w:left="0" w:rightChars="0" w:right="0" w:firstLine="567"/>
        <w:rPr>
          <w:rFonts w:ascii="Times New Roman Tj" w:hAnsi="Times New Roman Tj"/>
          <w:b/>
          <w:sz w:val="24"/>
          <w:szCs w:val="24"/>
          <w:lang w:val="ru-RU"/>
        </w:rPr>
      </w:pPr>
    </w:p>
    <w:p w14:paraId="2F85D436" w14:textId="5AACCF42" w:rsidR="00F208BF" w:rsidRPr="00512329" w:rsidRDefault="00F208BF" w:rsidP="00512329">
      <w:pPr>
        <w:pStyle w:val="HMG"/>
        <w:spacing w:before="0" w:afterLines="0" w:after="0" w:line="360" w:lineRule="auto"/>
        <w:ind w:right="400" w:firstLine="567"/>
        <w:jc w:val="center"/>
        <w:outlineLvl w:val="9"/>
        <w:rPr>
          <w:rFonts w:ascii="Times New Roman Tj" w:hAnsi="Times New Roman Tj"/>
          <w:sz w:val="24"/>
          <w:szCs w:val="24"/>
          <w:lang w:val="ru-RU"/>
        </w:rPr>
      </w:pPr>
      <w:r w:rsidRPr="00512329">
        <w:rPr>
          <w:rFonts w:ascii="Times New Roman Tj" w:hAnsi="Times New Roman Tj"/>
          <w:sz w:val="24"/>
          <w:szCs w:val="24"/>
          <w:lang w:val="ru-RU"/>
        </w:rPr>
        <w:t>Ответы Таджикистана на перечень вопросов в связи с третьим периодическим докладом</w:t>
      </w:r>
    </w:p>
    <w:p w14:paraId="687EC528" w14:textId="77777777" w:rsidR="00D04999" w:rsidRPr="00512329" w:rsidRDefault="00D04999" w:rsidP="00512329">
      <w:pPr>
        <w:pStyle w:val="1"/>
        <w:spacing w:before="0" w:afterLines="0" w:after="0" w:line="360" w:lineRule="auto"/>
        <w:ind w:left="426" w:rightChars="0" w:right="0" w:firstLine="567"/>
        <w:jc w:val="center"/>
        <w:rPr>
          <w:rFonts w:ascii="Times New Roman Tj" w:eastAsiaTheme="minorHAnsi" w:hAnsi="Times New Roman Tj" w:cstheme="minorBidi"/>
          <w:b/>
          <w:bCs/>
          <w:color w:val="auto"/>
          <w:sz w:val="24"/>
          <w:szCs w:val="24"/>
          <w:lang w:val="ru-RU"/>
        </w:rPr>
      </w:pPr>
    </w:p>
    <w:p w14:paraId="4EC568BE" w14:textId="625E6FAA" w:rsidR="00F208BF" w:rsidRPr="00512329" w:rsidRDefault="00F208BF" w:rsidP="00512329">
      <w:pPr>
        <w:pStyle w:val="1"/>
        <w:spacing w:before="0" w:afterLines="0" w:after="0" w:line="360" w:lineRule="auto"/>
        <w:ind w:left="426" w:rightChars="0" w:right="0" w:firstLine="567"/>
        <w:jc w:val="center"/>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I</w:t>
      </w:r>
      <w:r w:rsidR="00D04999" w:rsidRPr="00512329">
        <w:rPr>
          <w:rFonts w:ascii="Times New Roman Tj" w:eastAsiaTheme="minorHAnsi" w:hAnsi="Times New Roman Tj" w:cstheme="minorBidi"/>
          <w:b/>
          <w:bCs/>
          <w:color w:val="auto"/>
          <w:sz w:val="24"/>
          <w:szCs w:val="24"/>
          <w:lang w:val="ru-RU"/>
        </w:rPr>
        <w:t>.</w:t>
      </w:r>
      <w:r w:rsidRPr="00512329">
        <w:rPr>
          <w:rFonts w:ascii="Times New Roman Tj" w:eastAsiaTheme="minorHAnsi" w:hAnsi="Times New Roman Tj" w:cstheme="minorBidi"/>
          <w:b/>
          <w:bCs/>
          <w:color w:val="auto"/>
          <w:sz w:val="24"/>
          <w:szCs w:val="24"/>
          <w:lang w:val="ru-RU"/>
        </w:rPr>
        <w:t xml:space="preserve"> Общая информация</w:t>
      </w:r>
    </w:p>
    <w:p w14:paraId="065012B3" w14:textId="77777777" w:rsidR="00F208BF" w:rsidRPr="00512329" w:rsidRDefault="00F208BF" w:rsidP="00512329">
      <w:pPr>
        <w:suppressAutoHyphens/>
        <w:spacing w:afterLines="0" w:after="0" w:line="360" w:lineRule="auto"/>
        <w:ind w:left="0" w:rightChars="0" w:right="0" w:firstLine="567"/>
        <w:rPr>
          <w:rFonts w:ascii="Times New Roman Tj" w:eastAsiaTheme="minorHAnsi" w:hAnsi="Times New Roman Tj" w:cstheme="minorBidi"/>
          <w:b/>
          <w:bCs/>
          <w:sz w:val="24"/>
          <w:szCs w:val="24"/>
          <w:lang w:val="ru-RU"/>
        </w:rPr>
      </w:pPr>
    </w:p>
    <w:p w14:paraId="48EA100E" w14:textId="77777777" w:rsidR="00F208BF" w:rsidRPr="00512329" w:rsidRDefault="00F208BF"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tg-Cyrl-TJ"/>
        </w:rPr>
        <w:t>По пункту</w:t>
      </w:r>
      <w:r w:rsidRPr="00512329">
        <w:rPr>
          <w:rFonts w:ascii="Times New Roman Tj" w:eastAsiaTheme="minorHAnsi" w:hAnsi="Times New Roman Tj" w:cstheme="minorBidi"/>
          <w:b/>
          <w:bCs/>
          <w:color w:val="auto"/>
          <w:sz w:val="24"/>
          <w:szCs w:val="24"/>
          <w:lang w:val="ru-RU"/>
        </w:rPr>
        <w:t xml:space="preserve"> 1 </w:t>
      </w:r>
    </w:p>
    <w:p w14:paraId="65E49843" w14:textId="77777777" w:rsidR="00D04999" w:rsidRPr="00512329" w:rsidRDefault="00F208BF" w:rsidP="00512329">
      <w:pPr>
        <w:numPr>
          <w:ilvl w:val="0"/>
          <w:numId w:val="1"/>
        </w:numPr>
        <w:tabs>
          <w:tab w:val="left" w:pos="426"/>
        </w:tabs>
        <w:suppressAutoHyphens/>
        <w:spacing w:afterLines="0" w:after="0" w:line="360" w:lineRule="auto"/>
        <w:ind w:left="0" w:rightChars="0" w:right="-2" w:firstLine="567"/>
        <w:rPr>
          <w:rFonts w:ascii="Times New Roman Tj" w:hAnsi="Times New Roman Tj"/>
          <w:sz w:val="24"/>
          <w:szCs w:val="24"/>
          <w:lang w:val="ru-RU"/>
        </w:rPr>
      </w:pPr>
      <w:r w:rsidRPr="00512329">
        <w:rPr>
          <w:rFonts w:ascii="Times New Roman Tj" w:hAnsi="Times New Roman Tj"/>
          <w:sz w:val="24"/>
          <w:szCs w:val="24"/>
          <w:lang w:val="ru-RU"/>
        </w:rPr>
        <w:t>В настоящее время проект Закона Республики Таджикистан «О миграции» находится на стадии разработки. Для подготовки законопроекта создана межведомственная рабочая группа с участием представителей соответствующих министерств и ведомств, общественных организаций и партнеров по развитию. Законопроект разрабатывается с учетом текущей ситуации в сфере трудовой миграции</w:t>
      </w:r>
      <w:r w:rsidR="00B01DE1" w:rsidRPr="00512329">
        <w:rPr>
          <w:rFonts w:ascii="Times New Roman Tj" w:hAnsi="Times New Roman Tj"/>
          <w:sz w:val="24"/>
          <w:szCs w:val="24"/>
          <w:lang w:val="ru-RU"/>
        </w:rPr>
        <w:t xml:space="preserve">, </w:t>
      </w:r>
      <w:r w:rsidRPr="00512329">
        <w:rPr>
          <w:rFonts w:ascii="Times New Roman Tj" w:hAnsi="Times New Roman Tj"/>
          <w:sz w:val="24"/>
          <w:szCs w:val="24"/>
          <w:lang w:val="ru-RU"/>
        </w:rPr>
        <w:t>изменений на рынке труда внутри страны</w:t>
      </w:r>
      <w:r w:rsidR="00B01DE1" w:rsidRPr="00512329">
        <w:rPr>
          <w:rFonts w:ascii="Times New Roman Tj" w:hAnsi="Times New Roman Tj"/>
          <w:sz w:val="24"/>
          <w:szCs w:val="24"/>
          <w:lang w:val="ru-RU"/>
        </w:rPr>
        <w:t>,</w:t>
      </w:r>
      <w:r w:rsidRPr="00512329">
        <w:rPr>
          <w:rFonts w:ascii="Times New Roman Tj" w:hAnsi="Times New Roman Tj"/>
          <w:sz w:val="24"/>
          <w:szCs w:val="24"/>
          <w:lang w:val="ru-RU"/>
        </w:rPr>
        <w:t xml:space="preserve"> за ее пределами</w:t>
      </w:r>
      <w:r w:rsidR="00B01DE1" w:rsidRPr="00512329">
        <w:rPr>
          <w:rFonts w:ascii="Times New Roman Tj" w:hAnsi="Times New Roman Tj"/>
          <w:sz w:val="24"/>
          <w:szCs w:val="24"/>
          <w:lang w:val="ru-RU"/>
        </w:rPr>
        <w:t>, а также с изучением международного опыта и стран Центральной Азии</w:t>
      </w:r>
      <w:r w:rsidRPr="00512329">
        <w:rPr>
          <w:rFonts w:ascii="Times New Roman Tj" w:hAnsi="Times New Roman Tj"/>
          <w:sz w:val="24"/>
          <w:szCs w:val="24"/>
          <w:lang w:val="ru-RU"/>
        </w:rPr>
        <w:t xml:space="preserve">. </w:t>
      </w:r>
    </w:p>
    <w:p w14:paraId="58380676" w14:textId="77777777" w:rsidR="00D04999" w:rsidRPr="00512329" w:rsidRDefault="00F208BF" w:rsidP="00512329">
      <w:pPr>
        <w:numPr>
          <w:ilvl w:val="0"/>
          <w:numId w:val="1"/>
        </w:numPr>
        <w:tabs>
          <w:tab w:val="left" w:pos="426"/>
        </w:tabs>
        <w:suppressAutoHyphens/>
        <w:spacing w:afterLines="0" w:after="0" w:line="360" w:lineRule="auto"/>
        <w:ind w:left="0" w:rightChars="0" w:right="-2" w:firstLine="567"/>
        <w:rPr>
          <w:rFonts w:ascii="Times New Roman Tj" w:hAnsi="Times New Roman Tj"/>
          <w:sz w:val="24"/>
          <w:szCs w:val="24"/>
          <w:lang w:val="ru-RU"/>
        </w:rPr>
      </w:pPr>
      <w:r w:rsidRPr="00512329">
        <w:rPr>
          <w:rFonts w:ascii="Times New Roman Tj" w:hAnsi="Times New Roman Tj"/>
          <w:sz w:val="24"/>
          <w:szCs w:val="24"/>
          <w:lang w:val="ru-RU"/>
        </w:rPr>
        <w:t>В целях анализа действующего законодательства в области миграции в сотрудничестве с Международной организацией по миграции привле</w:t>
      </w:r>
      <w:r w:rsidR="00D04999" w:rsidRPr="00512329">
        <w:rPr>
          <w:rFonts w:ascii="Times New Roman Tj" w:hAnsi="Times New Roman Tj"/>
          <w:sz w:val="24"/>
          <w:szCs w:val="24"/>
          <w:lang w:val="ru-RU"/>
        </w:rPr>
        <w:t>чены</w:t>
      </w:r>
      <w:r w:rsidRPr="00512329">
        <w:rPr>
          <w:rFonts w:ascii="Times New Roman Tj" w:hAnsi="Times New Roman Tj"/>
          <w:sz w:val="24"/>
          <w:szCs w:val="24"/>
          <w:lang w:val="ru-RU"/>
        </w:rPr>
        <w:t xml:space="preserve"> международн</w:t>
      </w:r>
      <w:r w:rsidR="00D04999" w:rsidRPr="00512329">
        <w:rPr>
          <w:rFonts w:ascii="Times New Roman Tj" w:hAnsi="Times New Roman Tj"/>
          <w:sz w:val="24"/>
          <w:szCs w:val="24"/>
          <w:lang w:val="ru-RU"/>
        </w:rPr>
        <w:t>ый</w:t>
      </w:r>
      <w:r w:rsidRPr="00512329">
        <w:rPr>
          <w:rFonts w:ascii="Times New Roman Tj" w:hAnsi="Times New Roman Tj"/>
          <w:sz w:val="24"/>
          <w:szCs w:val="24"/>
          <w:lang w:val="ru-RU"/>
        </w:rPr>
        <w:t xml:space="preserve"> эксперт и национальн</w:t>
      </w:r>
      <w:r w:rsidR="00D04999" w:rsidRPr="00512329">
        <w:rPr>
          <w:rFonts w:ascii="Times New Roman Tj" w:hAnsi="Times New Roman Tj"/>
          <w:sz w:val="24"/>
          <w:szCs w:val="24"/>
          <w:lang w:val="ru-RU"/>
        </w:rPr>
        <w:t>ый</w:t>
      </w:r>
      <w:r w:rsidRPr="00512329">
        <w:rPr>
          <w:rFonts w:ascii="Times New Roman Tj" w:hAnsi="Times New Roman Tj"/>
          <w:sz w:val="24"/>
          <w:szCs w:val="24"/>
          <w:lang w:val="ru-RU"/>
        </w:rPr>
        <w:t xml:space="preserve"> консультант. </w:t>
      </w:r>
    </w:p>
    <w:p w14:paraId="5676B74F" w14:textId="785CB73A" w:rsidR="00F208BF" w:rsidRPr="00512329" w:rsidRDefault="00F208BF" w:rsidP="00512329">
      <w:pPr>
        <w:numPr>
          <w:ilvl w:val="0"/>
          <w:numId w:val="1"/>
        </w:numPr>
        <w:tabs>
          <w:tab w:val="left" w:pos="426"/>
        </w:tabs>
        <w:suppressAutoHyphens/>
        <w:spacing w:afterLines="0" w:after="0" w:line="360" w:lineRule="auto"/>
        <w:ind w:left="0" w:rightChars="0" w:right="-2" w:firstLine="567"/>
        <w:rPr>
          <w:rFonts w:ascii="Times New Roman Tj" w:hAnsi="Times New Roman Tj"/>
          <w:sz w:val="24"/>
          <w:szCs w:val="24"/>
          <w:lang w:val="ru-RU"/>
        </w:rPr>
      </w:pPr>
      <w:r w:rsidRPr="00512329">
        <w:rPr>
          <w:rFonts w:ascii="Times New Roman Tj" w:hAnsi="Times New Roman Tj"/>
          <w:sz w:val="24"/>
          <w:szCs w:val="24"/>
          <w:lang w:val="ru-RU"/>
        </w:rPr>
        <w:t xml:space="preserve">Одновременно в целях совершенствования правовой базы в сфере миграции подготовлен проект Закона Республики Таджикистан «О трудоустройстве граждан Республики Таджикистан за рубежом», который направлен на согласование в соответствующие министерства и ведомства.  </w:t>
      </w:r>
    </w:p>
    <w:p w14:paraId="6DBC2A47" w14:textId="77777777" w:rsidR="00D04999" w:rsidRPr="00512329" w:rsidRDefault="00D04999"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p>
    <w:p w14:paraId="236343D1" w14:textId="5BEEA852" w:rsidR="00F208BF" w:rsidRPr="00512329" w:rsidRDefault="00F208BF"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 xml:space="preserve">По пункту 2 </w:t>
      </w:r>
    </w:p>
    <w:p w14:paraId="322D74E7" w14:textId="77777777" w:rsidR="00F208BF" w:rsidRPr="00512329" w:rsidRDefault="00F208BF" w:rsidP="00512329">
      <w:pPr>
        <w:pStyle w:val="a7"/>
        <w:numPr>
          <w:ilvl w:val="0"/>
          <w:numId w:val="1"/>
        </w:numPr>
        <w:tabs>
          <w:tab w:val="left" w:pos="426"/>
          <w:tab w:val="left" w:pos="1418"/>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В рамках реализации Стратегии регулирования миграционных процессов в Республике Таджикистан на период до 2040 года завершено выполнение Плана действий на 2023–2025 годы, на реализацию которого было потрачено более трёх миллионов сомони. </w:t>
      </w:r>
    </w:p>
    <w:p w14:paraId="14EAA2CE" w14:textId="4C9B40C7" w:rsidR="00F208BF" w:rsidRPr="00512329" w:rsidRDefault="00F208BF" w:rsidP="00512329">
      <w:pPr>
        <w:pStyle w:val="a7"/>
        <w:numPr>
          <w:ilvl w:val="0"/>
          <w:numId w:val="1"/>
        </w:numPr>
        <w:tabs>
          <w:tab w:val="left" w:pos="426"/>
          <w:tab w:val="left" w:pos="1418"/>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В настоящее время разработан новый План действий на 2026–2028 годы, представленный на утверждение Правительству Республики Таджикистан. Финансирование мероприятий осуществляется за счет средств государственного бюджета, а также иных источников, не запрещенных законодательством</w:t>
      </w:r>
      <w:r w:rsidR="00D04999" w:rsidRPr="00512329">
        <w:rPr>
          <w:rFonts w:ascii="Times New Roman Tj" w:hAnsi="Times New Roman Tj"/>
          <w:sz w:val="24"/>
          <w:szCs w:val="24"/>
          <w:lang w:val="ru-RU"/>
        </w:rPr>
        <w:t>. Д</w:t>
      </w:r>
      <w:r w:rsidRPr="00512329">
        <w:rPr>
          <w:rFonts w:ascii="Times New Roman Tj" w:hAnsi="Times New Roman Tj"/>
          <w:sz w:val="24"/>
          <w:szCs w:val="24"/>
          <w:lang w:val="ru-RU"/>
        </w:rPr>
        <w:t xml:space="preserve">ля реализации данного Плана действий на 2026-2028 годы планируется привлечь </w:t>
      </w:r>
      <w:r w:rsidR="00B01DE1" w:rsidRPr="00512329">
        <w:rPr>
          <w:rFonts w:ascii="Times New Roman Tj" w:hAnsi="Times New Roman Tj"/>
          <w:sz w:val="24"/>
          <w:szCs w:val="24"/>
          <w:lang w:val="ru-RU"/>
        </w:rPr>
        <w:t xml:space="preserve">бюджетных </w:t>
      </w:r>
      <w:r w:rsidRPr="00512329">
        <w:rPr>
          <w:rFonts w:ascii="Times New Roman Tj" w:hAnsi="Times New Roman Tj"/>
          <w:sz w:val="24"/>
          <w:szCs w:val="24"/>
          <w:lang w:val="ru-RU"/>
        </w:rPr>
        <w:t>средств в общем объёме 4 млн 910 тысяч сомони.</w:t>
      </w:r>
    </w:p>
    <w:p w14:paraId="087466FF" w14:textId="77777777" w:rsidR="00F208BF" w:rsidRPr="00512329" w:rsidRDefault="00F208BF" w:rsidP="00512329">
      <w:pPr>
        <w:pStyle w:val="a7"/>
        <w:numPr>
          <w:ilvl w:val="0"/>
          <w:numId w:val="1"/>
        </w:numPr>
        <w:tabs>
          <w:tab w:val="left" w:pos="426"/>
          <w:tab w:val="left" w:pos="1418"/>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Мониторинг реализации мероприятий обеспечивается уполномоченными государственными органами с применением механизмов оценки и регулярного анализа хода выполнения. В дополнение к этому, при поддержке Международной организации </w:t>
      </w:r>
      <w:r w:rsidRPr="00512329">
        <w:rPr>
          <w:rFonts w:ascii="Times New Roman Tj" w:hAnsi="Times New Roman Tj"/>
          <w:sz w:val="24"/>
          <w:szCs w:val="24"/>
          <w:lang w:val="ru-RU"/>
        </w:rPr>
        <w:lastRenderedPageBreak/>
        <w:t xml:space="preserve">по миграции в 2025 году проведён мониторинг ситуации в сфере защиты прав трудящихся-мигрантов и реализации Плана действий на 2023–2025 годы. Результаты мониторинга были рассмотрены 5 мая 2025 года на заседании Общественного совета при Миграционной службе и учтены при подготовке последующих программных мер. </w:t>
      </w:r>
    </w:p>
    <w:p w14:paraId="749FF3EA" w14:textId="77777777" w:rsidR="00F208BF" w:rsidRPr="00512329" w:rsidRDefault="00F208BF" w:rsidP="00512329">
      <w:pPr>
        <w:pStyle w:val="a7"/>
        <w:numPr>
          <w:ilvl w:val="0"/>
          <w:numId w:val="1"/>
        </w:numPr>
        <w:tabs>
          <w:tab w:val="left" w:pos="426"/>
          <w:tab w:val="left" w:pos="1418"/>
          <w:tab w:val="left" w:pos="2268"/>
          <w:tab w:val="left" w:pos="2835"/>
        </w:tabs>
        <w:spacing w:afterLines="0" w:after="0" w:line="360" w:lineRule="auto"/>
        <w:ind w:left="0" w:rightChars="0" w:right="-2" w:firstLine="567"/>
        <w:contextualSpacing w:val="0"/>
        <w:rPr>
          <w:rFonts w:ascii="Times New Roman Tj" w:eastAsiaTheme="minorHAnsi" w:hAnsi="Times New Roman Tj"/>
          <w:kern w:val="2"/>
          <w:sz w:val="24"/>
          <w:szCs w:val="24"/>
          <w:lang w:val="ru-RU"/>
          <w14:ligatures w14:val="standardContextual"/>
        </w:rPr>
      </w:pPr>
      <w:r w:rsidRPr="00512329">
        <w:rPr>
          <w:rFonts w:ascii="Times New Roman Tj" w:hAnsi="Times New Roman Tj"/>
          <w:sz w:val="24"/>
          <w:szCs w:val="24"/>
          <w:lang w:val="ru-RU"/>
        </w:rPr>
        <w:t xml:space="preserve">Относительно диверсификации сфер трудовой миграции c 2022 года Таджикистан заключил двусторонние соглашения и Меморандумы о взаимопонимании по трудовой миграции с Южной Кореей, Германией, Катаром, Японией, Бельгией (Бенилюкс), Кувейтом, ОАЭ, Великобританией, Россией, Казахстаном, Кыргызстаном и Беларусью. Количество стран назначения для легальной и организованной миграции увеличилось с 2 до 13. </w:t>
      </w:r>
    </w:p>
    <w:p w14:paraId="375D4973" w14:textId="2D4ADF70" w:rsidR="00F208BF" w:rsidRPr="00512329" w:rsidRDefault="00F208BF" w:rsidP="00512329">
      <w:pPr>
        <w:pStyle w:val="a7"/>
        <w:numPr>
          <w:ilvl w:val="0"/>
          <w:numId w:val="1"/>
        </w:numPr>
        <w:tabs>
          <w:tab w:val="left" w:pos="426"/>
          <w:tab w:val="left" w:pos="1418"/>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В целях укрепления институционального потенциала в 2026 году </w:t>
      </w:r>
      <w:r w:rsidR="00746E63" w:rsidRPr="00512329">
        <w:rPr>
          <w:rFonts w:ascii="Times New Roman Tj" w:hAnsi="Times New Roman Tj"/>
          <w:sz w:val="24"/>
          <w:szCs w:val="24"/>
          <w:lang w:val="ru-RU"/>
        </w:rPr>
        <w:t xml:space="preserve">сдано </w:t>
      </w:r>
      <w:r w:rsidRPr="00512329">
        <w:rPr>
          <w:rFonts w:ascii="Times New Roman Tj" w:hAnsi="Times New Roman Tj"/>
          <w:sz w:val="24"/>
          <w:szCs w:val="24"/>
          <w:lang w:val="ru-RU"/>
        </w:rPr>
        <w:t>в эксплуатацию</w:t>
      </w:r>
      <w:r w:rsidR="00746E63" w:rsidRPr="00512329">
        <w:rPr>
          <w:rFonts w:ascii="Times New Roman Tj" w:hAnsi="Times New Roman Tj"/>
          <w:sz w:val="24"/>
          <w:szCs w:val="24"/>
          <w:lang w:val="ru-RU"/>
        </w:rPr>
        <w:t xml:space="preserve"> новое здание</w:t>
      </w:r>
      <w:r w:rsidRPr="00512329">
        <w:rPr>
          <w:rFonts w:ascii="Times New Roman Tj" w:hAnsi="Times New Roman Tj"/>
          <w:sz w:val="24"/>
          <w:szCs w:val="24"/>
          <w:lang w:val="ru-RU"/>
        </w:rPr>
        <w:t xml:space="preserve"> Центр</w:t>
      </w:r>
      <w:r w:rsidR="00746E63" w:rsidRPr="00512329">
        <w:rPr>
          <w:rFonts w:ascii="Times New Roman Tj" w:hAnsi="Times New Roman Tj"/>
          <w:sz w:val="24"/>
          <w:szCs w:val="24"/>
          <w:lang w:val="ru-RU"/>
        </w:rPr>
        <w:t>а</w:t>
      </w:r>
      <w:r w:rsidRPr="00512329">
        <w:rPr>
          <w:rFonts w:ascii="Times New Roman Tj" w:hAnsi="Times New Roman Tj"/>
          <w:sz w:val="24"/>
          <w:szCs w:val="24"/>
          <w:lang w:val="ru-RU"/>
        </w:rPr>
        <w:t xml:space="preserve"> консультирования и предвыездной подготовки трудовых мигрантов, оснащённый современным оборудованием в г. Душанбе </w:t>
      </w:r>
      <w:r w:rsidR="00746E63" w:rsidRPr="00512329">
        <w:rPr>
          <w:rFonts w:ascii="Times New Roman Tj" w:hAnsi="Times New Roman Tj"/>
          <w:sz w:val="24"/>
          <w:szCs w:val="24"/>
          <w:lang w:val="ru-RU"/>
        </w:rPr>
        <w:t xml:space="preserve">из средств Миграционной службы Министерства труда, миграции и занятости населения </w:t>
      </w:r>
      <w:r w:rsidRPr="00512329">
        <w:rPr>
          <w:rFonts w:ascii="Times New Roman Tj" w:hAnsi="Times New Roman Tj"/>
          <w:sz w:val="24"/>
          <w:szCs w:val="24"/>
          <w:lang w:val="ru-RU"/>
        </w:rPr>
        <w:t xml:space="preserve">на общую сумму 3 550 719 сомони. Дополнительно реализуются меры по регулированию привлечения иностранной рабочей силы, в частности был подписан </w:t>
      </w:r>
      <w:r w:rsidR="00D04999" w:rsidRPr="00512329">
        <w:rPr>
          <w:rFonts w:ascii="Times New Roman Tj" w:hAnsi="Times New Roman Tj"/>
          <w:sz w:val="24"/>
          <w:szCs w:val="24"/>
          <w:lang w:val="ru-RU"/>
        </w:rPr>
        <w:t>ук</w:t>
      </w:r>
      <w:r w:rsidRPr="00512329">
        <w:rPr>
          <w:rFonts w:ascii="Times New Roman Tj" w:hAnsi="Times New Roman Tj"/>
          <w:sz w:val="24"/>
          <w:szCs w:val="24"/>
          <w:lang w:val="ru-RU"/>
        </w:rPr>
        <w:t>аз Президента Республики Таджикистан от 15 мая 2025 года, №1035 «Об установлении квоты иммиграции и привлечения иностранной рабочей силы в Республику Таджикистан в 2025 год</w:t>
      </w:r>
      <w:r w:rsidR="004A5F05" w:rsidRPr="00512329">
        <w:rPr>
          <w:rFonts w:ascii="Times New Roman Tj" w:hAnsi="Times New Roman Tj"/>
          <w:sz w:val="24"/>
          <w:szCs w:val="24"/>
          <w:lang w:val="ru-RU"/>
        </w:rPr>
        <w:t>у</w:t>
      </w:r>
      <w:r w:rsidRPr="00512329">
        <w:rPr>
          <w:rFonts w:ascii="Times New Roman Tj" w:hAnsi="Times New Roman Tj"/>
          <w:sz w:val="24"/>
          <w:szCs w:val="24"/>
          <w:lang w:val="ru-RU"/>
        </w:rPr>
        <w:t>».</w:t>
      </w:r>
      <w:r w:rsidR="001D6E3A" w:rsidRPr="00512329">
        <w:rPr>
          <w:rFonts w:ascii="Times New Roman Tj" w:hAnsi="Times New Roman Tj"/>
          <w:sz w:val="24"/>
          <w:szCs w:val="24"/>
          <w:lang w:val="ru-RU"/>
        </w:rPr>
        <w:t xml:space="preserve"> Следует отметить, что согласно </w:t>
      </w:r>
      <w:r w:rsidR="00D04999" w:rsidRPr="00512329">
        <w:rPr>
          <w:rFonts w:ascii="Times New Roman Tj" w:hAnsi="Times New Roman Tj"/>
          <w:sz w:val="24"/>
          <w:szCs w:val="24"/>
          <w:lang w:val="ru-RU"/>
        </w:rPr>
        <w:t>у</w:t>
      </w:r>
      <w:r w:rsidR="001D6E3A" w:rsidRPr="00512329">
        <w:rPr>
          <w:rFonts w:ascii="Times New Roman Tj" w:hAnsi="Times New Roman Tj"/>
          <w:sz w:val="24"/>
          <w:szCs w:val="24"/>
          <w:lang w:val="ru-RU"/>
        </w:rPr>
        <w:t>каз</w:t>
      </w:r>
      <w:r w:rsidR="00D04999" w:rsidRPr="00512329">
        <w:rPr>
          <w:rFonts w:ascii="Times New Roman Tj" w:hAnsi="Times New Roman Tj"/>
          <w:sz w:val="24"/>
          <w:szCs w:val="24"/>
          <w:lang w:val="ru-RU"/>
        </w:rPr>
        <w:t>у</w:t>
      </w:r>
      <w:r w:rsidR="001D6E3A" w:rsidRPr="00512329">
        <w:rPr>
          <w:rFonts w:ascii="Times New Roman Tj" w:hAnsi="Times New Roman Tj"/>
          <w:sz w:val="24"/>
          <w:szCs w:val="24"/>
          <w:lang w:val="ru-RU"/>
        </w:rPr>
        <w:t xml:space="preserve"> Президента Республики Таджикистан от 2 апреля 2026 года, №1158 «Об установлении квоты иммиграции и привлечения иностранной рабочей силы в Республику Таджикистан на 2026 год», привлечения иностранной рабочей силы установле</w:t>
      </w:r>
      <w:r w:rsidR="004A5F05" w:rsidRPr="00512329">
        <w:rPr>
          <w:rFonts w:ascii="Times New Roman Tj" w:hAnsi="Times New Roman Tj"/>
          <w:sz w:val="24"/>
          <w:szCs w:val="24"/>
          <w:lang w:val="ru-RU"/>
        </w:rPr>
        <w:t xml:space="preserve">но в количестве 5500 человек. </w:t>
      </w:r>
    </w:p>
    <w:p w14:paraId="10D79AEB" w14:textId="2C6A9F02" w:rsidR="00F208BF" w:rsidRPr="00512329" w:rsidRDefault="00F208BF" w:rsidP="00512329">
      <w:pPr>
        <w:pStyle w:val="a7"/>
        <w:numPr>
          <w:ilvl w:val="0"/>
          <w:numId w:val="1"/>
        </w:numPr>
        <w:tabs>
          <w:tab w:val="left" w:pos="426"/>
          <w:tab w:val="left" w:pos="1418"/>
          <w:tab w:val="left" w:pos="1701"/>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Также было принято постановление Правительства Республики Таджикистан </w:t>
      </w:r>
      <w:r w:rsidR="004A5F05" w:rsidRPr="00512329">
        <w:rPr>
          <w:rFonts w:ascii="Times New Roman Tj" w:hAnsi="Times New Roman Tj"/>
          <w:sz w:val="24"/>
          <w:szCs w:val="24"/>
          <w:lang w:val="ru-RU"/>
        </w:rPr>
        <w:t xml:space="preserve">от 31 октября 2008 года, №529 </w:t>
      </w:r>
      <w:r w:rsidRPr="00512329">
        <w:rPr>
          <w:rFonts w:ascii="Times New Roman Tj" w:hAnsi="Times New Roman Tj"/>
          <w:sz w:val="24"/>
          <w:szCs w:val="24"/>
          <w:lang w:val="ru-RU"/>
        </w:rPr>
        <w:t>«О правилах выдачи разрешения на работу иностранным гражданам и лицам без гражданства, которые осуществляют трудовую деятельность в Республике Таджикистан и образец его бланка»</w:t>
      </w:r>
      <w:r w:rsidR="00D04999" w:rsidRPr="00512329">
        <w:rPr>
          <w:rFonts w:ascii="Times New Roman Tj" w:hAnsi="Times New Roman Tj"/>
          <w:sz w:val="24"/>
          <w:szCs w:val="24"/>
          <w:lang w:val="ru-RU"/>
        </w:rPr>
        <w:t>,</w:t>
      </w:r>
      <w:r w:rsidRPr="00512329">
        <w:rPr>
          <w:rFonts w:ascii="Times New Roman Tj" w:hAnsi="Times New Roman Tj"/>
          <w:sz w:val="24"/>
          <w:szCs w:val="24"/>
          <w:lang w:val="ru-RU"/>
        </w:rPr>
        <w:t xml:space="preserve"> которое обеспечивает защиту прав иностранных граждан на осуществление трудовой деятельности на территории Республики Таджикистан.</w:t>
      </w:r>
    </w:p>
    <w:p w14:paraId="1A903263" w14:textId="77777777" w:rsidR="00D04999" w:rsidRPr="00512329" w:rsidRDefault="00D04999"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p>
    <w:p w14:paraId="3A5EF08E" w14:textId="1162E8F8" w:rsidR="00F208BF" w:rsidRPr="00512329" w:rsidRDefault="00F208BF"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 xml:space="preserve">По пункту 3 </w:t>
      </w:r>
    </w:p>
    <w:p w14:paraId="673F407D" w14:textId="77777777" w:rsidR="00F208BF" w:rsidRPr="00512329" w:rsidRDefault="00F208BF" w:rsidP="00512329">
      <w:pPr>
        <w:pStyle w:val="a7"/>
        <w:numPr>
          <w:ilvl w:val="0"/>
          <w:numId w:val="1"/>
        </w:numPr>
        <w:tabs>
          <w:tab w:val="left" w:pos="426"/>
          <w:tab w:val="left" w:pos="1418"/>
          <w:tab w:val="left" w:pos="1701"/>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В целях укрепления институционального потенциала Аппарата Уполномоченного по правам человека продолжается реализация мер, направленных на обеспечение его соответствия Парижским принципам. </w:t>
      </w:r>
    </w:p>
    <w:p w14:paraId="0099F180" w14:textId="77777777" w:rsidR="00F208BF" w:rsidRPr="00512329" w:rsidRDefault="00F208BF" w:rsidP="00512329">
      <w:pPr>
        <w:pStyle w:val="a7"/>
        <w:numPr>
          <w:ilvl w:val="0"/>
          <w:numId w:val="1"/>
        </w:numPr>
        <w:tabs>
          <w:tab w:val="left" w:pos="426"/>
          <w:tab w:val="left" w:pos="1418"/>
          <w:tab w:val="left" w:pos="1701"/>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Финансирование деятельности Аппарата последовательно увеличивается. В государственном бюджете на 2025 год предусмотрено 3 821 662 сомони, что на 731 902 </w:t>
      </w:r>
      <w:r w:rsidRPr="00512329">
        <w:rPr>
          <w:rFonts w:ascii="Times New Roman Tj" w:hAnsi="Times New Roman Tj"/>
          <w:sz w:val="24"/>
          <w:szCs w:val="24"/>
          <w:lang w:val="ru-RU"/>
        </w:rPr>
        <w:lastRenderedPageBreak/>
        <w:t xml:space="preserve">сомони больше по сравнению с 2024 годом, что составляет увеличение примерно на 23,7%. </w:t>
      </w:r>
    </w:p>
    <w:p w14:paraId="2CD2792B" w14:textId="77777777" w:rsidR="00F208BF" w:rsidRPr="00512329" w:rsidRDefault="00F208BF" w:rsidP="00512329">
      <w:pPr>
        <w:pStyle w:val="a7"/>
        <w:numPr>
          <w:ilvl w:val="0"/>
          <w:numId w:val="1"/>
        </w:numPr>
        <w:tabs>
          <w:tab w:val="left" w:pos="426"/>
          <w:tab w:val="left" w:pos="1418"/>
          <w:tab w:val="left" w:pos="1701"/>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В 2023 году в структуре Аппарата созданы новые подразделения, включая отдел по государственной защите права на равенство и ликвидацию всех форм дискриминации, а также отдел по защите прав потребителей финансовых услуг и прав предпринимателей, что способствовало расширению функциональных возможностей института. </w:t>
      </w:r>
    </w:p>
    <w:p w14:paraId="217F2CE8" w14:textId="77777777" w:rsidR="00F208BF" w:rsidRPr="00512329" w:rsidRDefault="00F208BF" w:rsidP="00512329">
      <w:pPr>
        <w:pStyle w:val="a7"/>
        <w:numPr>
          <w:ilvl w:val="0"/>
          <w:numId w:val="1"/>
        </w:numPr>
        <w:tabs>
          <w:tab w:val="left" w:pos="426"/>
          <w:tab w:val="left" w:pos="1418"/>
          <w:tab w:val="left" w:pos="1701"/>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В настоящее время подготовлены изменения и дополнения в Закон Республики Таджикистан «Об Уполномоченном по правам человека в Республике Таджикистан», предусматривающие дальнейшее институциональное укрепление, включая введение должности заместителя Уполномоченного по правам человека — Уполномоченного по защите прав субъектов предпринимательства. Указанный пакет изменений планируется к рассмотрению Правительством Республики Таджикистан. Вопрос получения статуса «А» в соответствии с Парижскими принципами остаётся приоритетным направлением и рассматривается в рамках взаимодействия с соответствующими структурами Организации Объединённых Наций. </w:t>
      </w:r>
    </w:p>
    <w:p w14:paraId="26EA8DCC" w14:textId="77777777" w:rsidR="00F208BF" w:rsidRPr="00512329" w:rsidRDefault="00F208BF" w:rsidP="00512329">
      <w:pPr>
        <w:pStyle w:val="a7"/>
        <w:numPr>
          <w:ilvl w:val="0"/>
          <w:numId w:val="1"/>
        </w:numPr>
        <w:tabs>
          <w:tab w:val="left" w:pos="426"/>
          <w:tab w:val="left" w:pos="1418"/>
          <w:tab w:val="left" w:pos="1701"/>
          <w:tab w:val="left" w:pos="2268"/>
          <w:tab w:val="left" w:pos="2835"/>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В целях информирования населения, в том числе трудящихся-мигрантов, ежегодные доклады Уполномоченного публикуются тиражом 300 экземпляров и распространяются среди государственных органов, международных и общественных организаций. Кроме того, функционирует официальный сайт Уполномоченного по правам человека, посредством которого обеспечивается доступ к информации о состоянии прав человека, включая вопросы, затрагивающие права мигрантов.</w:t>
      </w:r>
    </w:p>
    <w:p w14:paraId="5BF43940" w14:textId="77777777" w:rsidR="00D04999" w:rsidRPr="00512329" w:rsidRDefault="00D04999"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p>
    <w:p w14:paraId="0F4E8E36" w14:textId="66AED37C" w:rsidR="00F208BF" w:rsidRPr="00512329" w:rsidRDefault="00F208BF"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 xml:space="preserve">По пункту 4 </w:t>
      </w:r>
    </w:p>
    <w:p w14:paraId="53B26733" w14:textId="77777777" w:rsidR="00F208BF" w:rsidRPr="00512329" w:rsidRDefault="00F208BF" w:rsidP="00512329">
      <w:pPr>
        <w:pStyle w:val="a7"/>
        <w:numPr>
          <w:ilvl w:val="0"/>
          <w:numId w:val="1"/>
        </w:numPr>
        <w:tabs>
          <w:tab w:val="left" w:pos="426"/>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 xml:space="preserve">Вопрос о присоединении к международным договорам, указанным в перечне вопросов, включая возможность признания компетенции Комитета в соответствии со статьями 76 и 77 Конвенции, рассматривается в рамках межведомственных консультаций с участием заинтересованных государственных органов. В части ратификации Конвенции о правах инвалидов реализован Национальный план действий по подготовке Республики Таджикистан к её ратификации и имплементации на период до 2024 года. </w:t>
      </w:r>
    </w:p>
    <w:p w14:paraId="7E2DECD9" w14:textId="15D7E0BE" w:rsidR="00F208BF" w:rsidRPr="00512329" w:rsidRDefault="00D04999" w:rsidP="00512329">
      <w:pPr>
        <w:pStyle w:val="a7"/>
        <w:numPr>
          <w:ilvl w:val="0"/>
          <w:numId w:val="1"/>
        </w:numPr>
        <w:tabs>
          <w:tab w:val="left" w:pos="426"/>
        </w:tabs>
        <w:spacing w:afterLines="0" w:after="0" w:line="360" w:lineRule="auto"/>
        <w:ind w:left="0" w:rightChars="0" w:right="-2" w:firstLine="567"/>
        <w:contextualSpacing w:val="0"/>
        <w:rPr>
          <w:rFonts w:ascii="Times New Roman Tj" w:hAnsi="Times New Roman Tj"/>
          <w:sz w:val="24"/>
          <w:szCs w:val="24"/>
          <w:lang w:val="ru-RU"/>
        </w:rPr>
      </w:pPr>
      <w:r w:rsidRPr="00512329">
        <w:rPr>
          <w:rFonts w:ascii="Times New Roman Tj" w:hAnsi="Times New Roman Tj"/>
          <w:sz w:val="24"/>
          <w:szCs w:val="24"/>
          <w:lang w:val="ru-RU"/>
        </w:rPr>
        <w:t>В</w:t>
      </w:r>
      <w:r w:rsidR="00F208BF" w:rsidRPr="00512329">
        <w:rPr>
          <w:rFonts w:ascii="Times New Roman Tj" w:hAnsi="Times New Roman Tj"/>
          <w:sz w:val="24"/>
          <w:szCs w:val="24"/>
          <w:lang w:val="ru-RU"/>
        </w:rPr>
        <w:t xml:space="preserve"> июне 2024 года создана межведомственная рабочая группа с участием представителей государственных органов и Уполномоченного по правам человека для определения позиции Республики Таджикистан по вопросам присоединения к Конвенции о статусе апатридов 1954 года и Конвенции о сокращении безгражданства 1961 года. </w:t>
      </w:r>
      <w:r w:rsidR="00F208BF" w:rsidRPr="00512329">
        <w:rPr>
          <w:rFonts w:ascii="Times New Roman Tj" w:hAnsi="Times New Roman Tj"/>
          <w:sz w:val="24"/>
          <w:szCs w:val="24"/>
          <w:lang w:val="ru-RU"/>
        </w:rPr>
        <w:lastRenderedPageBreak/>
        <w:t xml:space="preserve">Вопросы, связанные с международными договорами, указанными в перечне вопросов, продолжают рассматриваться в рамках соответствующих межведомственных процедур. </w:t>
      </w:r>
    </w:p>
    <w:p w14:paraId="3E3C47FF" w14:textId="77777777" w:rsidR="00D04999" w:rsidRPr="00512329" w:rsidRDefault="00D04999"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p>
    <w:p w14:paraId="42E436C5" w14:textId="15D59831" w:rsidR="00F208BF" w:rsidRPr="00512329" w:rsidRDefault="00F208BF" w:rsidP="00512329">
      <w:pPr>
        <w:pStyle w:val="2"/>
        <w:tabs>
          <w:tab w:val="left" w:pos="426"/>
        </w:tabs>
        <w:spacing w:before="0" w:afterLines="0" w:after="0" w:line="360" w:lineRule="auto"/>
        <w:ind w:left="0" w:rightChars="0" w:right="-2"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 xml:space="preserve">По пункту 5 </w:t>
      </w:r>
    </w:p>
    <w:p w14:paraId="4815F9CF" w14:textId="29BE458E"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рамках проекта Всемирного </w:t>
      </w:r>
      <w:r w:rsidR="00F76B90" w:rsidRPr="00512329">
        <w:rPr>
          <w:rFonts w:ascii="Times New Roman Tj" w:eastAsiaTheme="minorHAnsi" w:hAnsi="Times New Roman Tj"/>
          <w:kern w:val="2"/>
          <w:lang w:val="ru-RU"/>
          <w14:ligatures w14:val="standardContextual"/>
        </w:rPr>
        <w:t>Б</w:t>
      </w:r>
      <w:r w:rsidRPr="00512329">
        <w:rPr>
          <w:rFonts w:ascii="Times New Roman Tj" w:eastAsiaTheme="minorHAnsi" w:hAnsi="Times New Roman Tj"/>
          <w:kern w:val="2"/>
          <w:lang w:val="ru-RU"/>
          <w14:ligatures w14:val="standardContextual"/>
        </w:rPr>
        <w:t>анка «Модернизация социальной защиты Таджикистана и экономическая интеграция», частью которого является миграционное направление, переход к электронной системе учета миграции граждан Республики Таджикистан за рубежом осуществляется посредством Единой программы электронного пограничного и визового контроля.</w:t>
      </w:r>
    </w:p>
    <w:p w14:paraId="0E1D56AA" w14:textId="037F1056"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С целью внедрения данной системы создана внутриведомственная рабочая группа, которая регулярно проводит свои совещания по совершенствованию функционирования единой погранично-визовой системы и переходу к электронной системе учета миграционного процесса через визово-пограничную программу Главного консульского управления Министерства иностранных дел. </w:t>
      </w:r>
    </w:p>
    <w:p w14:paraId="169270C8" w14:textId="1642D379" w:rsidR="00F208BF" w:rsidRPr="00512329" w:rsidRDefault="00F76B90"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настоящее время</w:t>
      </w:r>
      <w:r w:rsidR="00F208BF" w:rsidRPr="00512329">
        <w:rPr>
          <w:rFonts w:ascii="Times New Roman Tj" w:eastAsiaTheme="minorHAnsi" w:hAnsi="Times New Roman Tj"/>
          <w:kern w:val="2"/>
          <w:lang w:val="ru-RU"/>
          <w14:ligatures w14:val="standardContextual"/>
        </w:rPr>
        <w:t xml:space="preserve"> вопрос включения списка трудовых мигрантов через визово-пограничную программу Главного консульского управления находится на рассмотрении Правительства Республики Таджикистан.</w:t>
      </w:r>
    </w:p>
    <w:p w14:paraId="0AFD64E7" w14:textId="487AC57C"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Кроме того, по результатам проведенных рабочих совещаний был подготовлен проект </w:t>
      </w:r>
      <w:r w:rsidR="00F76B90" w:rsidRPr="00512329">
        <w:rPr>
          <w:rFonts w:ascii="Times New Roman Tj" w:eastAsiaTheme="minorHAnsi" w:hAnsi="Times New Roman Tj"/>
          <w:kern w:val="2"/>
          <w:lang w:val="ru-RU"/>
          <w14:ligatures w14:val="standardContextual"/>
        </w:rPr>
        <w:t>т</w:t>
      </w:r>
      <w:r w:rsidRPr="00512329">
        <w:rPr>
          <w:rFonts w:ascii="Times New Roman Tj" w:eastAsiaTheme="minorHAnsi" w:hAnsi="Times New Roman Tj"/>
          <w:kern w:val="2"/>
          <w:lang w:val="ru-RU"/>
          <w14:ligatures w14:val="standardContextual"/>
        </w:rPr>
        <w:t xml:space="preserve">ехнического задания для разработки «Реестра трудовых мигрантов» и определения задач Миграционной службы и ее структурных подразделений по регистрации трудовых мигрантов. </w:t>
      </w:r>
    </w:p>
    <w:p w14:paraId="3614A6E5" w14:textId="3E053E28"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Для укрепления международного сотрудничества и предупреждения незаконной миграции Республикой Таджикистан и Российской Федерацией было подписано Соглашение между Министерством труда, миграции и занятости Республики Таджикистан и </w:t>
      </w:r>
      <w:r w:rsidR="002A1DAA" w:rsidRPr="00512329">
        <w:rPr>
          <w:rFonts w:ascii="Times New Roman Tj" w:eastAsiaTheme="minorHAnsi" w:hAnsi="Times New Roman Tj"/>
          <w:kern w:val="2"/>
          <w:lang w:val="ru-RU"/>
          <w14:ligatures w14:val="standardContextual"/>
        </w:rPr>
        <w:t>Федеральной службой труда,</w:t>
      </w:r>
      <w:r w:rsidRPr="00512329">
        <w:rPr>
          <w:rFonts w:ascii="Times New Roman Tj" w:eastAsiaTheme="minorHAnsi" w:hAnsi="Times New Roman Tj"/>
          <w:kern w:val="2"/>
          <w:lang w:val="ru-RU"/>
          <w14:ligatures w14:val="standardContextual"/>
        </w:rPr>
        <w:t xml:space="preserve"> и занятости Российской Федерации об обмене информацией.</w:t>
      </w:r>
    </w:p>
    <w:p w14:paraId="07013FFE" w14:textId="1176C236" w:rsidR="00F208BF" w:rsidRPr="00512329" w:rsidRDefault="00F208BF" w:rsidP="002A1DAA">
      <w:pPr>
        <w:pStyle w:val="a7"/>
        <w:spacing w:afterLines="0" w:after="0" w:line="360" w:lineRule="auto"/>
        <w:ind w:left="1134" w:right="400"/>
        <w:jc w:val="center"/>
        <w:rPr>
          <w:rFonts w:ascii="Times New Roman Tj" w:hAnsi="Times New Roman Tj"/>
          <w:sz w:val="24"/>
          <w:szCs w:val="24"/>
          <w:lang w:val="ru-RU"/>
        </w:rPr>
      </w:pPr>
      <w:r w:rsidRPr="00512329">
        <w:rPr>
          <w:rFonts w:ascii="Times New Roman Tj" w:hAnsi="Times New Roman Tj"/>
          <w:sz w:val="24"/>
          <w:szCs w:val="24"/>
          <w:lang w:val="ru-RU"/>
        </w:rPr>
        <w:t>Ч</w:t>
      </w:r>
      <w:r w:rsidR="00F76B90" w:rsidRPr="00512329">
        <w:rPr>
          <w:rFonts w:ascii="Times New Roman Tj" w:hAnsi="Times New Roman Tj"/>
          <w:sz w:val="24"/>
          <w:szCs w:val="24"/>
          <w:lang w:val="ru-RU"/>
        </w:rPr>
        <w:t>исленность трудовых мигрантов—</w:t>
      </w:r>
      <w:r w:rsidRPr="00512329">
        <w:rPr>
          <w:rFonts w:ascii="Times New Roman Tj" w:hAnsi="Times New Roman Tj"/>
          <w:sz w:val="24"/>
          <w:szCs w:val="24"/>
          <w:lang w:val="ru-RU"/>
        </w:rPr>
        <w:t>граждан Республики Таджикистан,</w:t>
      </w:r>
      <w:r w:rsidR="002A1DAA">
        <w:rPr>
          <w:rFonts w:ascii="Times New Roman Tj" w:hAnsi="Times New Roman Tj"/>
          <w:sz w:val="24"/>
          <w:szCs w:val="24"/>
          <w:lang w:val="ru-RU"/>
        </w:rPr>
        <w:t xml:space="preserve"> </w:t>
      </w:r>
      <w:r w:rsidRPr="00512329">
        <w:rPr>
          <w:rFonts w:ascii="Times New Roman Tj" w:hAnsi="Times New Roman Tj"/>
          <w:sz w:val="24"/>
          <w:szCs w:val="24"/>
          <w:lang w:val="ru-RU"/>
        </w:rPr>
        <w:t>выехавших на заработки и вернувшихся (2021–2025 гг.), чел.</w:t>
      </w:r>
    </w:p>
    <w:p w14:paraId="429D701A" w14:textId="77777777" w:rsidR="00512329" w:rsidRPr="00512329" w:rsidRDefault="00512329" w:rsidP="00512329">
      <w:pPr>
        <w:pStyle w:val="a7"/>
        <w:spacing w:afterLines="0" w:after="0" w:line="360" w:lineRule="auto"/>
        <w:ind w:left="1134" w:right="400" w:firstLine="567"/>
        <w:jc w:val="center"/>
        <w:rPr>
          <w:rFonts w:ascii="Times New Roman Tj" w:hAnsi="Times New Roman Tj"/>
          <w:sz w:val="24"/>
          <w:szCs w:val="24"/>
          <w:lang w:val="ru-RU"/>
        </w:rPr>
      </w:pPr>
    </w:p>
    <w:tbl>
      <w:tblPr>
        <w:tblW w:w="0" w:type="auto"/>
        <w:tblLook w:val="04A0" w:firstRow="1" w:lastRow="0" w:firstColumn="1" w:lastColumn="0" w:noHBand="0" w:noVBand="1"/>
      </w:tblPr>
      <w:tblGrid>
        <w:gridCol w:w="2120"/>
        <w:gridCol w:w="1561"/>
        <w:gridCol w:w="1639"/>
        <w:gridCol w:w="1434"/>
        <w:gridCol w:w="1434"/>
        <w:gridCol w:w="1434"/>
      </w:tblGrid>
      <w:tr w:rsidR="00512329" w:rsidRPr="00512329" w14:paraId="4BA25296" w14:textId="77777777" w:rsidTr="00512329">
        <w:trPr>
          <w:trHeight w:val="513"/>
        </w:trPr>
        <w:tc>
          <w:tcPr>
            <w:tcW w:w="2120" w:type="dxa"/>
            <w:tcBorders>
              <w:top w:val="single" w:sz="8" w:space="0" w:color="auto"/>
              <w:left w:val="single" w:sz="4" w:space="0" w:color="auto"/>
              <w:bottom w:val="single" w:sz="8" w:space="0" w:color="auto"/>
              <w:right w:val="single" w:sz="8" w:space="0" w:color="auto"/>
            </w:tcBorders>
            <w:vAlign w:val="center"/>
            <w:hideMark/>
          </w:tcPr>
          <w:p w14:paraId="41514259" w14:textId="5F15CF91"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Наименование</w:t>
            </w:r>
          </w:p>
        </w:tc>
        <w:tc>
          <w:tcPr>
            <w:tcW w:w="1561" w:type="dxa"/>
            <w:tcBorders>
              <w:top w:val="single" w:sz="8" w:space="0" w:color="auto"/>
              <w:left w:val="nil"/>
              <w:bottom w:val="single" w:sz="8" w:space="0" w:color="auto"/>
              <w:right w:val="single" w:sz="8" w:space="0" w:color="auto"/>
            </w:tcBorders>
            <w:vAlign w:val="center"/>
            <w:hideMark/>
          </w:tcPr>
          <w:p w14:paraId="656B2BE4"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2021 г.</w:t>
            </w:r>
          </w:p>
        </w:tc>
        <w:tc>
          <w:tcPr>
            <w:tcW w:w="1639" w:type="dxa"/>
            <w:tcBorders>
              <w:top w:val="single" w:sz="8" w:space="0" w:color="auto"/>
              <w:left w:val="nil"/>
              <w:bottom w:val="single" w:sz="8" w:space="0" w:color="auto"/>
              <w:right w:val="single" w:sz="8" w:space="0" w:color="auto"/>
            </w:tcBorders>
            <w:vAlign w:val="center"/>
            <w:hideMark/>
          </w:tcPr>
          <w:p w14:paraId="5B7FC8AE"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2022 г.</w:t>
            </w:r>
          </w:p>
        </w:tc>
        <w:tc>
          <w:tcPr>
            <w:tcW w:w="0" w:type="auto"/>
            <w:tcBorders>
              <w:top w:val="single" w:sz="8" w:space="0" w:color="auto"/>
              <w:left w:val="nil"/>
              <w:bottom w:val="single" w:sz="8" w:space="0" w:color="auto"/>
              <w:right w:val="single" w:sz="8" w:space="0" w:color="auto"/>
            </w:tcBorders>
            <w:vAlign w:val="center"/>
            <w:hideMark/>
          </w:tcPr>
          <w:p w14:paraId="5042A8E8"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2023 г.</w:t>
            </w:r>
          </w:p>
        </w:tc>
        <w:tc>
          <w:tcPr>
            <w:tcW w:w="0" w:type="auto"/>
            <w:tcBorders>
              <w:top w:val="single" w:sz="8" w:space="0" w:color="auto"/>
              <w:left w:val="nil"/>
              <w:bottom w:val="single" w:sz="8" w:space="0" w:color="auto"/>
              <w:right w:val="single" w:sz="8" w:space="0" w:color="auto"/>
            </w:tcBorders>
            <w:vAlign w:val="center"/>
            <w:hideMark/>
          </w:tcPr>
          <w:p w14:paraId="2856A320"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2024 г.</w:t>
            </w:r>
          </w:p>
        </w:tc>
        <w:tc>
          <w:tcPr>
            <w:tcW w:w="0" w:type="auto"/>
            <w:tcBorders>
              <w:top w:val="single" w:sz="8" w:space="0" w:color="auto"/>
              <w:left w:val="nil"/>
              <w:bottom w:val="single" w:sz="8" w:space="0" w:color="auto"/>
              <w:right w:val="single" w:sz="8" w:space="0" w:color="auto"/>
            </w:tcBorders>
            <w:vAlign w:val="center"/>
            <w:hideMark/>
          </w:tcPr>
          <w:p w14:paraId="1EBCCA1C"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2025 г.</w:t>
            </w:r>
          </w:p>
        </w:tc>
      </w:tr>
      <w:tr w:rsidR="00512329" w:rsidRPr="00512329" w14:paraId="533EF24E" w14:textId="77777777" w:rsidTr="00512329">
        <w:trPr>
          <w:trHeight w:val="406"/>
        </w:trPr>
        <w:tc>
          <w:tcPr>
            <w:tcW w:w="2120" w:type="dxa"/>
            <w:tcBorders>
              <w:top w:val="nil"/>
              <w:left w:val="single" w:sz="4" w:space="0" w:color="auto"/>
              <w:bottom w:val="single" w:sz="8" w:space="0" w:color="auto"/>
              <w:right w:val="single" w:sz="8" w:space="0" w:color="auto"/>
            </w:tcBorders>
            <w:vAlign w:val="center"/>
            <w:hideMark/>
          </w:tcPr>
          <w:p w14:paraId="1E26C040"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Выезд трудовых мигрантов за границу</w:t>
            </w:r>
          </w:p>
        </w:tc>
        <w:tc>
          <w:tcPr>
            <w:tcW w:w="1561" w:type="dxa"/>
            <w:tcBorders>
              <w:top w:val="nil"/>
              <w:left w:val="nil"/>
              <w:bottom w:val="single" w:sz="8" w:space="0" w:color="auto"/>
              <w:right w:val="single" w:sz="8" w:space="0" w:color="auto"/>
            </w:tcBorders>
            <w:vAlign w:val="center"/>
            <w:hideMark/>
          </w:tcPr>
          <w:p w14:paraId="4FAA0F72"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373 773</w:t>
            </w:r>
          </w:p>
        </w:tc>
        <w:tc>
          <w:tcPr>
            <w:tcW w:w="1639" w:type="dxa"/>
            <w:tcBorders>
              <w:top w:val="nil"/>
              <w:left w:val="nil"/>
              <w:bottom w:val="single" w:sz="8" w:space="0" w:color="auto"/>
              <w:right w:val="single" w:sz="8" w:space="0" w:color="auto"/>
            </w:tcBorders>
            <w:vAlign w:val="center"/>
            <w:hideMark/>
          </w:tcPr>
          <w:p w14:paraId="4A1F6B18"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775 578</w:t>
            </w:r>
          </w:p>
        </w:tc>
        <w:tc>
          <w:tcPr>
            <w:tcW w:w="0" w:type="auto"/>
            <w:tcBorders>
              <w:top w:val="nil"/>
              <w:left w:val="nil"/>
              <w:bottom w:val="single" w:sz="8" w:space="0" w:color="auto"/>
              <w:right w:val="single" w:sz="8" w:space="0" w:color="auto"/>
            </w:tcBorders>
            <w:vAlign w:val="center"/>
            <w:hideMark/>
          </w:tcPr>
          <w:p w14:paraId="325C5A07" w14:textId="62C8C69D"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652 014</w:t>
            </w:r>
          </w:p>
        </w:tc>
        <w:tc>
          <w:tcPr>
            <w:tcW w:w="0" w:type="auto"/>
            <w:tcBorders>
              <w:top w:val="nil"/>
              <w:left w:val="nil"/>
              <w:bottom w:val="single" w:sz="8" w:space="0" w:color="auto"/>
              <w:right w:val="single" w:sz="8" w:space="0" w:color="auto"/>
            </w:tcBorders>
            <w:vAlign w:val="center"/>
            <w:hideMark/>
          </w:tcPr>
          <w:p w14:paraId="1BF67E02"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792 316</w:t>
            </w:r>
          </w:p>
        </w:tc>
        <w:tc>
          <w:tcPr>
            <w:tcW w:w="0" w:type="auto"/>
            <w:tcBorders>
              <w:top w:val="nil"/>
              <w:left w:val="nil"/>
              <w:bottom w:val="single" w:sz="8" w:space="0" w:color="auto"/>
              <w:right w:val="single" w:sz="8" w:space="0" w:color="auto"/>
            </w:tcBorders>
            <w:vAlign w:val="center"/>
            <w:hideMark/>
          </w:tcPr>
          <w:p w14:paraId="5A4CE6CB"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702 394</w:t>
            </w:r>
          </w:p>
        </w:tc>
      </w:tr>
      <w:tr w:rsidR="00512329" w:rsidRPr="00512329" w14:paraId="1646FD7B" w14:textId="77777777" w:rsidTr="00512329">
        <w:trPr>
          <w:trHeight w:val="330"/>
        </w:trPr>
        <w:tc>
          <w:tcPr>
            <w:tcW w:w="2120" w:type="dxa"/>
            <w:tcBorders>
              <w:top w:val="nil"/>
              <w:left w:val="single" w:sz="4" w:space="0" w:color="auto"/>
              <w:bottom w:val="single" w:sz="8" w:space="0" w:color="auto"/>
              <w:right w:val="single" w:sz="8" w:space="0" w:color="auto"/>
            </w:tcBorders>
            <w:vAlign w:val="center"/>
            <w:hideMark/>
          </w:tcPr>
          <w:p w14:paraId="7C0E02D1" w14:textId="4B78662D"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Мужчины</w:t>
            </w:r>
          </w:p>
        </w:tc>
        <w:tc>
          <w:tcPr>
            <w:tcW w:w="1561" w:type="dxa"/>
            <w:tcBorders>
              <w:top w:val="nil"/>
              <w:left w:val="nil"/>
              <w:bottom w:val="single" w:sz="8" w:space="0" w:color="auto"/>
              <w:right w:val="single" w:sz="8" w:space="0" w:color="auto"/>
            </w:tcBorders>
            <w:vAlign w:val="center"/>
            <w:hideMark/>
          </w:tcPr>
          <w:p w14:paraId="408F00AA"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324 599</w:t>
            </w:r>
          </w:p>
        </w:tc>
        <w:tc>
          <w:tcPr>
            <w:tcW w:w="1639" w:type="dxa"/>
            <w:tcBorders>
              <w:top w:val="nil"/>
              <w:left w:val="nil"/>
              <w:bottom w:val="single" w:sz="8" w:space="0" w:color="auto"/>
              <w:right w:val="single" w:sz="8" w:space="0" w:color="auto"/>
            </w:tcBorders>
            <w:vAlign w:val="center"/>
            <w:hideMark/>
          </w:tcPr>
          <w:p w14:paraId="49195399"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654 416</w:t>
            </w:r>
          </w:p>
        </w:tc>
        <w:tc>
          <w:tcPr>
            <w:tcW w:w="0" w:type="auto"/>
            <w:tcBorders>
              <w:top w:val="nil"/>
              <w:left w:val="nil"/>
              <w:bottom w:val="single" w:sz="8" w:space="0" w:color="auto"/>
              <w:right w:val="single" w:sz="8" w:space="0" w:color="auto"/>
            </w:tcBorders>
            <w:vAlign w:val="center"/>
            <w:hideMark/>
          </w:tcPr>
          <w:p w14:paraId="6BA8E640"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554 804</w:t>
            </w:r>
          </w:p>
        </w:tc>
        <w:tc>
          <w:tcPr>
            <w:tcW w:w="0" w:type="auto"/>
            <w:tcBorders>
              <w:top w:val="nil"/>
              <w:left w:val="nil"/>
              <w:bottom w:val="single" w:sz="8" w:space="0" w:color="auto"/>
              <w:right w:val="single" w:sz="8" w:space="0" w:color="auto"/>
            </w:tcBorders>
            <w:vAlign w:val="center"/>
            <w:hideMark/>
          </w:tcPr>
          <w:p w14:paraId="49962501" w14:textId="64F4B0D3"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613 587</w:t>
            </w:r>
          </w:p>
        </w:tc>
        <w:tc>
          <w:tcPr>
            <w:tcW w:w="0" w:type="auto"/>
            <w:tcBorders>
              <w:top w:val="nil"/>
              <w:left w:val="nil"/>
              <w:bottom w:val="single" w:sz="8" w:space="0" w:color="auto"/>
              <w:right w:val="single" w:sz="8" w:space="0" w:color="auto"/>
            </w:tcBorders>
            <w:vAlign w:val="center"/>
            <w:hideMark/>
          </w:tcPr>
          <w:p w14:paraId="201665AA" w14:textId="1A307EBF"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532 268</w:t>
            </w:r>
          </w:p>
        </w:tc>
      </w:tr>
      <w:tr w:rsidR="00512329" w:rsidRPr="00512329" w14:paraId="724D79DA" w14:textId="77777777" w:rsidTr="00512329">
        <w:trPr>
          <w:trHeight w:val="330"/>
        </w:trPr>
        <w:tc>
          <w:tcPr>
            <w:tcW w:w="2120" w:type="dxa"/>
            <w:tcBorders>
              <w:top w:val="nil"/>
              <w:left w:val="single" w:sz="4" w:space="0" w:color="auto"/>
              <w:bottom w:val="single" w:sz="8" w:space="0" w:color="auto"/>
              <w:right w:val="single" w:sz="8" w:space="0" w:color="auto"/>
            </w:tcBorders>
            <w:vAlign w:val="center"/>
            <w:hideMark/>
          </w:tcPr>
          <w:p w14:paraId="4101D264" w14:textId="517B3509"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Женщины</w:t>
            </w:r>
          </w:p>
        </w:tc>
        <w:tc>
          <w:tcPr>
            <w:tcW w:w="1561" w:type="dxa"/>
            <w:tcBorders>
              <w:top w:val="nil"/>
              <w:left w:val="nil"/>
              <w:bottom w:val="single" w:sz="8" w:space="0" w:color="auto"/>
              <w:right w:val="single" w:sz="8" w:space="0" w:color="auto"/>
            </w:tcBorders>
            <w:vAlign w:val="center"/>
            <w:hideMark/>
          </w:tcPr>
          <w:p w14:paraId="7DF11752"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49 174</w:t>
            </w:r>
          </w:p>
        </w:tc>
        <w:tc>
          <w:tcPr>
            <w:tcW w:w="1639" w:type="dxa"/>
            <w:tcBorders>
              <w:top w:val="nil"/>
              <w:left w:val="nil"/>
              <w:bottom w:val="single" w:sz="8" w:space="0" w:color="auto"/>
              <w:right w:val="single" w:sz="8" w:space="0" w:color="auto"/>
            </w:tcBorders>
            <w:vAlign w:val="center"/>
            <w:hideMark/>
          </w:tcPr>
          <w:p w14:paraId="2518B28E"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121 162</w:t>
            </w:r>
          </w:p>
        </w:tc>
        <w:tc>
          <w:tcPr>
            <w:tcW w:w="0" w:type="auto"/>
            <w:tcBorders>
              <w:top w:val="nil"/>
              <w:left w:val="nil"/>
              <w:bottom w:val="single" w:sz="8" w:space="0" w:color="auto"/>
              <w:right w:val="single" w:sz="8" w:space="0" w:color="auto"/>
            </w:tcBorders>
            <w:vAlign w:val="center"/>
            <w:hideMark/>
          </w:tcPr>
          <w:p w14:paraId="3F86BE8A"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97 210</w:t>
            </w:r>
          </w:p>
        </w:tc>
        <w:tc>
          <w:tcPr>
            <w:tcW w:w="0" w:type="auto"/>
            <w:tcBorders>
              <w:top w:val="nil"/>
              <w:left w:val="nil"/>
              <w:bottom w:val="single" w:sz="8" w:space="0" w:color="auto"/>
              <w:right w:val="single" w:sz="8" w:space="0" w:color="auto"/>
            </w:tcBorders>
            <w:vAlign w:val="center"/>
            <w:hideMark/>
          </w:tcPr>
          <w:p w14:paraId="2F487C84"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178 729</w:t>
            </w:r>
          </w:p>
        </w:tc>
        <w:tc>
          <w:tcPr>
            <w:tcW w:w="0" w:type="auto"/>
            <w:tcBorders>
              <w:top w:val="nil"/>
              <w:left w:val="nil"/>
              <w:bottom w:val="single" w:sz="8" w:space="0" w:color="auto"/>
              <w:right w:val="single" w:sz="8" w:space="0" w:color="auto"/>
            </w:tcBorders>
            <w:vAlign w:val="center"/>
            <w:hideMark/>
          </w:tcPr>
          <w:p w14:paraId="0ADD9944" w14:textId="7EAE7754"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170 126</w:t>
            </w:r>
          </w:p>
        </w:tc>
      </w:tr>
      <w:tr w:rsidR="00512329" w:rsidRPr="00512329" w14:paraId="0D152FDF" w14:textId="77777777" w:rsidTr="00512329">
        <w:trPr>
          <w:trHeight w:val="694"/>
        </w:trPr>
        <w:tc>
          <w:tcPr>
            <w:tcW w:w="2120" w:type="dxa"/>
            <w:tcBorders>
              <w:top w:val="nil"/>
              <w:left w:val="single" w:sz="4" w:space="0" w:color="auto"/>
              <w:bottom w:val="single" w:sz="8" w:space="0" w:color="auto"/>
              <w:right w:val="single" w:sz="8" w:space="0" w:color="auto"/>
            </w:tcBorders>
            <w:vAlign w:val="center"/>
            <w:hideMark/>
          </w:tcPr>
          <w:p w14:paraId="5403BB9D" w14:textId="0624C249"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lastRenderedPageBreak/>
              <w:t>Возвращение трудовых мигрантов</w:t>
            </w:r>
          </w:p>
        </w:tc>
        <w:tc>
          <w:tcPr>
            <w:tcW w:w="1561" w:type="dxa"/>
            <w:tcBorders>
              <w:top w:val="nil"/>
              <w:left w:val="nil"/>
              <w:bottom w:val="single" w:sz="8" w:space="0" w:color="auto"/>
              <w:right w:val="single" w:sz="8" w:space="0" w:color="auto"/>
            </w:tcBorders>
            <w:vAlign w:val="center"/>
            <w:hideMark/>
          </w:tcPr>
          <w:p w14:paraId="2E4156B2"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147 362</w:t>
            </w:r>
          </w:p>
        </w:tc>
        <w:tc>
          <w:tcPr>
            <w:tcW w:w="1639" w:type="dxa"/>
            <w:tcBorders>
              <w:top w:val="nil"/>
              <w:left w:val="nil"/>
              <w:bottom w:val="single" w:sz="8" w:space="0" w:color="auto"/>
              <w:right w:val="single" w:sz="8" w:space="0" w:color="auto"/>
            </w:tcBorders>
            <w:vAlign w:val="center"/>
            <w:hideMark/>
          </w:tcPr>
          <w:p w14:paraId="1BA7AA48"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551 778</w:t>
            </w:r>
          </w:p>
        </w:tc>
        <w:tc>
          <w:tcPr>
            <w:tcW w:w="0" w:type="auto"/>
            <w:tcBorders>
              <w:top w:val="nil"/>
              <w:left w:val="nil"/>
              <w:bottom w:val="single" w:sz="8" w:space="0" w:color="auto"/>
              <w:right w:val="single" w:sz="8" w:space="0" w:color="auto"/>
            </w:tcBorders>
            <w:vAlign w:val="center"/>
            <w:hideMark/>
          </w:tcPr>
          <w:p w14:paraId="0A3C47CE"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590 710</w:t>
            </w:r>
          </w:p>
        </w:tc>
        <w:tc>
          <w:tcPr>
            <w:tcW w:w="0" w:type="auto"/>
            <w:tcBorders>
              <w:top w:val="nil"/>
              <w:left w:val="nil"/>
              <w:bottom w:val="single" w:sz="8" w:space="0" w:color="auto"/>
              <w:right w:val="single" w:sz="8" w:space="0" w:color="auto"/>
            </w:tcBorders>
            <w:vAlign w:val="center"/>
            <w:hideMark/>
          </w:tcPr>
          <w:p w14:paraId="459B4D6D"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808 040</w:t>
            </w:r>
          </w:p>
        </w:tc>
        <w:tc>
          <w:tcPr>
            <w:tcW w:w="0" w:type="auto"/>
            <w:tcBorders>
              <w:top w:val="nil"/>
              <w:left w:val="nil"/>
              <w:bottom w:val="single" w:sz="8" w:space="0" w:color="auto"/>
              <w:right w:val="single" w:sz="8" w:space="0" w:color="auto"/>
            </w:tcBorders>
            <w:vAlign w:val="center"/>
            <w:hideMark/>
          </w:tcPr>
          <w:p w14:paraId="71F63326"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645 462</w:t>
            </w:r>
          </w:p>
        </w:tc>
      </w:tr>
      <w:tr w:rsidR="00512329" w:rsidRPr="00512329" w14:paraId="451A2FBA" w14:textId="77777777" w:rsidTr="00512329">
        <w:trPr>
          <w:trHeight w:val="330"/>
        </w:trPr>
        <w:tc>
          <w:tcPr>
            <w:tcW w:w="2120" w:type="dxa"/>
            <w:tcBorders>
              <w:top w:val="nil"/>
              <w:left w:val="single" w:sz="4" w:space="0" w:color="auto"/>
              <w:bottom w:val="single" w:sz="8" w:space="0" w:color="auto"/>
              <w:right w:val="single" w:sz="8" w:space="0" w:color="auto"/>
            </w:tcBorders>
            <w:vAlign w:val="center"/>
            <w:hideMark/>
          </w:tcPr>
          <w:p w14:paraId="4B8732A7" w14:textId="4B3E2C3B"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Мужчины</w:t>
            </w:r>
          </w:p>
        </w:tc>
        <w:tc>
          <w:tcPr>
            <w:tcW w:w="1561" w:type="dxa"/>
            <w:tcBorders>
              <w:top w:val="nil"/>
              <w:left w:val="nil"/>
              <w:bottom w:val="single" w:sz="8" w:space="0" w:color="auto"/>
              <w:right w:val="single" w:sz="8" w:space="0" w:color="auto"/>
            </w:tcBorders>
            <w:vAlign w:val="center"/>
            <w:hideMark/>
          </w:tcPr>
          <w:p w14:paraId="1CAF19CC"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121 464</w:t>
            </w:r>
          </w:p>
        </w:tc>
        <w:tc>
          <w:tcPr>
            <w:tcW w:w="1639" w:type="dxa"/>
            <w:tcBorders>
              <w:top w:val="nil"/>
              <w:left w:val="nil"/>
              <w:bottom w:val="single" w:sz="8" w:space="0" w:color="auto"/>
              <w:right w:val="single" w:sz="8" w:space="0" w:color="auto"/>
            </w:tcBorders>
            <w:vAlign w:val="center"/>
            <w:hideMark/>
          </w:tcPr>
          <w:p w14:paraId="047D5FFC"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449 174</w:t>
            </w:r>
          </w:p>
        </w:tc>
        <w:tc>
          <w:tcPr>
            <w:tcW w:w="0" w:type="auto"/>
            <w:tcBorders>
              <w:top w:val="nil"/>
              <w:left w:val="nil"/>
              <w:bottom w:val="single" w:sz="8" w:space="0" w:color="auto"/>
              <w:right w:val="single" w:sz="8" w:space="0" w:color="auto"/>
            </w:tcBorders>
            <w:vAlign w:val="center"/>
            <w:hideMark/>
          </w:tcPr>
          <w:p w14:paraId="58D7F4DA"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468 568</w:t>
            </w:r>
          </w:p>
        </w:tc>
        <w:tc>
          <w:tcPr>
            <w:tcW w:w="0" w:type="auto"/>
            <w:tcBorders>
              <w:top w:val="nil"/>
              <w:left w:val="nil"/>
              <w:bottom w:val="single" w:sz="8" w:space="0" w:color="auto"/>
              <w:right w:val="single" w:sz="8" w:space="0" w:color="auto"/>
            </w:tcBorders>
            <w:vAlign w:val="center"/>
            <w:hideMark/>
          </w:tcPr>
          <w:p w14:paraId="6FD932C6"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600 856</w:t>
            </w:r>
          </w:p>
        </w:tc>
        <w:tc>
          <w:tcPr>
            <w:tcW w:w="0" w:type="auto"/>
            <w:tcBorders>
              <w:top w:val="nil"/>
              <w:left w:val="nil"/>
              <w:bottom w:val="single" w:sz="8" w:space="0" w:color="auto"/>
              <w:right w:val="single" w:sz="8" w:space="0" w:color="auto"/>
            </w:tcBorders>
            <w:vAlign w:val="center"/>
            <w:hideMark/>
          </w:tcPr>
          <w:p w14:paraId="7A7DBF20"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463 349</w:t>
            </w:r>
          </w:p>
        </w:tc>
      </w:tr>
      <w:tr w:rsidR="00512329" w:rsidRPr="00512329" w14:paraId="5E238A40" w14:textId="77777777" w:rsidTr="00512329">
        <w:trPr>
          <w:trHeight w:val="330"/>
        </w:trPr>
        <w:tc>
          <w:tcPr>
            <w:tcW w:w="2120" w:type="dxa"/>
            <w:tcBorders>
              <w:top w:val="nil"/>
              <w:left w:val="single" w:sz="4" w:space="0" w:color="auto"/>
              <w:bottom w:val="single" w:sz="8" w:space="0" w:color="auto"/>
              <w:right w:val="single" w:sz="8" w:space="0" w:color="auto"/>
            </w:tcBorders>
            <w:vAlign w:val="center"/>
            <w:hideMark/>
          </w:tcPr>
          <w:p w14:paraId="2B71ABE3" w14:textId="2B33B8BD"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Женщины</w:t>
            </w:r>
          </w:p>
        </w:tc>
        <w:tc>
          <w:tcPr>
            <w:tcW w:w="1561" w:type="dxa"/>
            <w:tcBorders>
              <w:top w:val="nil"/>
              <w:left w:val="nil"/>
              <w:bottom w:val="single" w:sz="8" w:space="0" w:color="auto"/>
              <w:right w:val="single" w:sz="8" w:space="0" w:color="auto"/>
            </w:tcBorders>
            <w:vAlign w:val="center"/>
            <w:hideMark/>
          </w:tcPr>
          <w:p w14:paraId="42DBF211"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25 898</w:t>
            </w:r>
          </w:p>
        </w:tc>
        <w:tc>
          <w:tcPr>
            <w:tcW w:w="1639" w:type="dxa"/>
            <w:tcBorders>
              <w:top w:val="nil"/>
              <w:left w:val="nil"/>
              <w:bottom w:val="single" w:sz="8" w:space="0" w:color="auto"/>
              <w:right w:val="single" w:sz="8" w:space="0" w:color="auto"/>
            </w:tcBorders>
            <w:vAlign w:val="center"/>
            <w:hideMark/>
          </w:tcPr>
          <w:p w14:paraId="0AE23E69"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102 631</w:t>
            </w:r>
          </w:p>
        </w:tc>
        <w:tc>
          <w:tcPr>
            <w:tcW w:w="0" w:type="auto"/>
            <w:tcBorders>
              <w:top w:val="nil"/>
              <w:left w:val="nil"/>
              <w:bottom w:val="single" w:sz="8" w:space="0" w:color="auto"/>
              <w:right w:val="single" w:sz="8" w:space="0" w:color="auto"/>
            </w:tcBorders>
            <w:vAlign w:val="center"/>
            <w:hideMark/>
          </w:tcPr>
          <w:p w14:paraId="2480F985"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122 252</w:t>
            </w:r>
          </w:p>
        </w:tc>
        <w:tc>
          <w:tcPr>
            <w:tcW w:w="0" w:type="auto"/>
            <w:tcBorders>
              <w:top w:val="nil"/>
              <w:left w:val="nil"/>
              <w:bottom w:val="single" w:sz="8" w:space="0" w:color="auto"/>
              <w:right w:val="single" w:sz="8" w:space="0" w:color="auto"/>
            </w:tcBorders>
            <w:vAlign w:val="center"/>
            <w:hideMark/>
          </w:tcPr>
          <w:p w14:paraId="02F11FB6"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207 184</w:t>
            </w:r>
          </w:p>
        </w:tc>
        <w:tc>
          <w:tcPr>
            <w:tcW w:w="0" w:type="auto"/>
            <w:tcBorders>
              <w:top w:val="nil"/>
              <w:left w:val="nil"/>
              <w:bottom w:val="single" w:sz="8" w:space="0" w:color="auto"/>
              <w:right w:val="single" w:sz="8" w:space="0" w:color="auto"/>
            </w:tcBorders>
            <w:vAlign w:val="center"/>
            <w:hideMark/>
          </w:tcPr>
          <w:p w14:paraId="775A4C06"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182 113</w:t>
            </w:r>
          </w:p>
        </w:tc>
      </w:tr>
    </w:tbl>
    <w:p w14:paraId="147BA4C6" w14:textId="6257F95B" w:rsidR="00F208BF" w:rsidRPr="00512329" w:rsidRDefault="00F208BF" w:rsidP="00512329">
      <w:pPr>
        <w:spacing w:afterLines="0" w:after="0" w:line="360" w:lineRule="auto"/>
        <w:ind w:left="0" w:right="400" w:firstLine="567"/>
        <w:rPr>
          <w:rFonts w:ascii="Times New Roman Tj" w:hAnsi="Times New Roman Tj"/>
          <w:i/>
          <w:iCs/>
          <w:sz w:val="24"/>
          <w:szCs w:val="24"/>
          <w:lang w:val="ru-RU"/>
        </w:rPr>
      </w:pPr>
      <w:r w:rsidRPr="00512329">
        <w:rPr>
          <w:rFonts w:ascii="Times New Roman Tj" w:hAnsi="Times New Roman Tj"/>
          <w:i/>
          <w:iCs/>
          <w:sz w:val="24"/>
          <w:szCs w:val="24"/>
          <w:lang w:val="ru-RU"/>
        </w:rPr>
        <w:t>Источник: Данные Миграционной службы МТМЗН РТ</w:t>
      </w:r>
    </w:p>
    <w:p w14:paraId="666D0C81" w14:textId="77777777" w:rsidR="00F208BF" w:rsidRPr="00512329" w:rsidRDefault="00F208BF" w:rsidP="00512329">
      <w:pPr>
        <w:pStyle w:val="a7"/>
        <w:spacing w:afterLines="0" w:after="0" w:line="360" w:lineRule="auto"/>
        <w:ind w:left="1134" w:right="400" w:firstLine="567"/>
        <w:jc w:val="center"/>
        <w:rPr>
          <w:rFonts w:ascii="Times New Roman Tj" w:hAnsi="Times New Roman Tj"/>
          <w:sz w:val="24"/>
          <w:szCs w:val="24"/>
          <w:lang w:val="ru-RU"/>
        </w:rPr>
      </w:pPr>
    </w:p>
    <w:p w14:paraId="0085A322" w14:textId="77777777" w:rsidR="00F208BF" w:rsidRPr="00512329" w:rsidRDefault="00F208BF" w:rsidP="00512329">
      <w:pPr>
        <w:pStyle w:val="a7"/>
        <w:spacing w:afterLines="0" w:after="0" w:line="360" w:lineRule="auto"/>
        <w:ind w:left="1134" w:right="400" w:firstLine="567"/>
        <w:jc w:val="center"/>
        <w:rPr>
          <w:rFonts w:ascii="Times New Roman Tj" w:hAnsi="Times New Roman Tj"/>
          <w:sz w:val="24"/>
          <w:szCs w:val="24"/>
          <w:lang w:val="ru-RU"/>
        </w:rPr>
      </w:pPr>
      <w:r w:rsidRPr="00512329">
        <w:rPr>
          <w:rFonts w:ascii="Times New Roman Tj" w:hAnsi="Times New Roman Tj"/>
          <w:sz w:val="24"/>
          <w:szCs w:val="24"/>
          <w:lang w:val="ru-RU"/>
        </w:rPr>
        <w:t xml:space="preserve">Численность въехавших в Республику Таджикистан </w:t>
      </w:r>
    </w:p>
    <w:p w14:paraId="21D002E8" w14:textId="77777777" w:rsidR="00F208BF" w:rsidRPr="00512329" w:rsidRDefault="00F208BF" w:rsidP="00512329">
      <w:pPr>
        <w:pStyle w:val="a7"/>
        <w:spacing w:afterLines="0" w:after="0" w:line="360" w:lineRule="auto"/>
        <w:ind w:left="1134" w:right="400" w:firstLine="567"/>
        <w:jc w:val="center"/>
        <w:rPr>
          <w:rFonts w:ascii="Times New Roman Tj" w:hAnsi="Times New Roman Tj"/>
          <w:sz w:val="24"/>
          <w:szCs w:val="24"/>
          <w:lang w:val="ru-RU"/>
        </w:rPr>
      </w:pPr>
      <w:r w:rsidRPr="00512329">
        <w:rPr>
          <w:rFonts w:ascii="Times New Roman Tj" w:hAnsi="Times New Roman Tj"/>
          <w:sz w:val="24"/>
          <w:szCs w:val="24"/>
          <w:lang w:val="ru-RU"/>
        </w:rPr>
        <w:t>трудовых мигрантов-иностранцев (2021–2025 гг.),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1372"/>
        <w:gridCol w:w="1372"/>
        <w:gridCol w:w="1372"/>
        <w:gridCol w:w="1372"/>
        <w:gridCol w:w="1372"/>
      </w:tblGrid>
      <w:tr w:rsidR="00512329" w:rsidRPr="00512329" w14:paraId="1D1147AE" w14:textId="77777777" w:rsidTr="00512329">
        <w:trPr>
          <w:trHeight w:val="850"/>
        </w:trPr>
        <w:tc>
          <w:tcPr>
            <w:tcW w:w="0" w:type="auto"/>
            <w:vAlign w:val="center"/>
            <w:hideMark/>
          </w:tcPr>
          <w:p w14:paraId="22AFBEB9"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Наименование</w:t>
            </w:r>
          </w:p>
        </w:tc>
        <w:tc>
          <w:tcPr>
            <w:tcW w:w="0" w:type="auto"/>
            <w:vAlign w:val="center"/>
            <w:hideMark/>
          </w:tcPr>
          <w:p w14:paraId="4B34760E"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2021 г.</w:t>
            </w:r>
          </w:p>
        </w:tc>
        <w:tc>
          <w:tcPr>
            <w:tcW w:w="0" w:type="auto"/>
            <w:vAlign w:val="center"/>
            <w:hideMark/>
          </w:tcPr>
          <w:p w14:paraId="36A1CF6D"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2022 г.</w:t>
            </w:r>
          </w:p>
        </w:tc>
        <w:tc>
          <w:tcPr>
            <w:tcW w:w="0" w:type="auto"/>
            <w:vAlign w:val="center"/>
            <w:hideMark/>
          </w:tcPr>
          <w:p w14:paraId="789F685A"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2023 г.</w:t>
            </w:r>
          </w:p>
        </w:tc>
        <w:tc>
          <w:tcPr>
            <w:tcW w:w="0" w:type="auto"/>
            <w:vAlign w:val="center"/>
            <w:hideMark/>
          </w:tcPr>
          <w:p w14:paraId="16734A25"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2024 г.</w:t>
            </w:r>
          </w:p>
        </w:tc>
        <w:tc>
          <w:tcPr>
            <w:tcW w:w="0" w:type="auto"/>
            <w:vAlign w:val="center"/>
            <w:hideMark/>
          </w:tcPr>
          <w:p w14:paraId="5FF0343F" w14:textId="77777777" w:rsidR="00512329" w:rsidRPr="00512329" w:rsidRDefault="00512329" w:rsidP="00512329">
            <w:pPr>
              <w:spacing w:afterLines="0" w:after="0" w:line="360" w:lineRule="auto"/>
              <w:ind w:left="0" w:rightChars="0" w:right="0" w:firstLine="567"/>
              <w:jc w:val="center"/>
              <w:rPr>
                <w:rFonts w:ascii="Times New Roman Tj" w:hAnsi="Times New Roman Tj"/>
                <w:b/>
                <w:bCs/>
                <w:lang w:val="ru-RU" w:eastAsia="ru-RU"/>
              </w:rPr>
            </w:pPr>
            <w:r w:rsidRPr="00512329">
              <w:rPr>
                <w:rFonts w:ascii="Times New Roman Tj" w:hAnsi="Times New Roman Tj"/>
                <w:b/>
                <w:bCs/>
                <w:lang w:val="ru-RU" w:eastAsia="ru-RU"/>
              </w:rPr>
              <w:t>2025 г.</w:t>
            </w:r>
          </w:p>
        </w:tc>
      </w:tr>
      <w:tr w:rsidR="00512329" w:rsidRPr="00512329" w14:paraId="2AC70214" w14:textId="77777777" w:rsidTr="00512329">
        <w:trPr>
          <w:trHeight w:val="330"/>
        </w:trPr>
        <w:tc>
          <w:tcPr>
            <w:tcW w:w="0" w:type="auto"/>
            <w:vAlign w:val="center"/>
            <w:hideMark/>
          </w:tcPr>
          <w:p w14:paraId="482F4C81"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 xml:space="preserve">Всего </w:t>
            </w:r>
          </w:p>
        </w:tc>
        <w:tc>
          <w:tcPr>
            <w:tcW w:w="0" w:type="auto"/>
            <w:vAlign w:val="center"/>
            <w:hideMark/>
          </w:tcPr>
          <w:p w14:paraId="5996C8C1"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5 777</w:t>
            </w:r>
          </w:p>
        </w:tc>
        <w:tc>
          <w:tcPr>
            <w:tcW w:w="0" w:type="auto"/>
            <w:vAlign w:val="center"/>
            <w:hideMark/>
          </w:tcPr>
          <w:p w14:paraId="08A0706E"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5 716</w:t>
            </w:r>
          </w:p>
        </w:tc>
        <w:tc>
          <w:tcPr>
            <w:tcW w:w="0" w:type="auto"/>
            <w:vAlign w:val="center"/>
            <w:hideMark/>
          </w:tcPr>
          <w:p w14:paraId="0E05D70C"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7 053</w:t>
            </w:r>
          </w:p>
        </w:tc>
        <w:tc>
          <w:tcPr>
            <w:tcW w:w="0" w:type="auto"/>
            <w:vAlign w:val="center"/>
            <w:hideMark/>
          </w:tcPr>
          <w:p w14:paraId="1117ABD9"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7 382</w:t>
            </w:r>
          </w:p>
        </w:tc>
        <w:tc>
          <w:tcPr>
            <w:tcW w:w="0" w:type="auto"/>
            <w:vAlign w:val="center"/>
            <w:hideMark/>
          </w:tcPr>
          <w:p w14:paraId="5428580E"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7 281</w:t>
            </w:r>
          </w:p>
        </w:tc>
      </w:tr>
      <w:tr w:rsidR="00512329" w:rsidRPr="00512329" w14:paraId="72E2DB14" w14:textId="77777777" w:rsidTr="00512329">
        <w:trPr>
          <w:trHeight w:val="330"/>
        </w:trPr>
        <w:tc>
          <w:tcPr>
            <w:tcW w:w="0" w:type="auto"/>
            <w:vAlign w:val="center"/>
            <w:hideMark/>
          </w:tcPr>
          <w:p w14:paraId="4A44CA2C"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 xml:space="preserve">Мужчины </w:t>
            </w:r>
          </w:p>
        </w:tc>
        <w:tc>
          <w:tcPr>
            <w:tcW w:w="0" w:type="auto"/>
            <w:vAlign w:val="center"/>
            <w:hideMark/>
          </w:tcPr>
          <w:p w14:paraId="4C0CC8E2"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5 026</w:t>
            </w:r>
          </w:p>
        </w:tc>
        <w:tc>
          <w:tcPr>
            <w:tcW w:w="0" w:type="auto"/>
            <w:vAlign w:val="center"/>
            <w:hideMark/>
          </w:tcPr>
          <w:p w14:paraId="21836A35"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4 880</w:t>
            </w:r>
          </w:p>
        </w:tc>
        <w:tc>
          <w:tcPr>
            <w:tcW w:w="0" w:type="auto"/>
            <w:vAlign w:val="center"/>
            <w:hideMark/>
          </w:tcPr>
          <w:p w14:paraId="498E4081"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6 753</w:t>
            </w:r>
          </w:p>
        </w:tc>
        <w:tc>
          <w:tcPr>
            <w:tcW w:w="0" w:type="auto"/>
            <w:vAlign w:val="center"/>
            <w:hideMark/>
          </w:tcPr>
          <w:p w14:paraId="714D791D"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6 457</w:t>
            </w:r>
          </w:p>
        </w:tc>
        <w:tc>
          <w:tcPr>
            <w:tcW w:w="0" w:type="auto"/>
            <w:vAlign w:val="center"/>
            <w:hideMark/>
          </w:tcPr>
          <w:p w14:paraId="442C4F16"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6 735</w:t>
            </w:r>
          </w:p>
        </w:tc>
      </w:tr>
      <w:tr w:rsidR="00512329" w:rsidRPr="00512329" w14:paraId="1D98C852" w14:textId="77777777" w:rsidTr="00512329">
        <w:trPr>
          <w:trHeight w:val="330"/>
        </w:trPr>
        <w:tc>
          <w:tcPr>
            <w:tcW w:w="0" w:type="auto"/>
            <w:vAlign w:val="center"/>
            <w:hideMark/>
          </w:tcPr>
          <w:p w14:paraId="603175D5"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 xml:space="preserve">Женщины </w:t>
            </w:r>
          </w:p>
        </w:tc>
        <w:tc>
          <w:tcPr>
            <w:tcW w:w="0" w:type="auto"/>
            <w:vAlign w:val="center"/>
            <w:hideMark/>
          </w:tcPr>
          <w:p w14:paraId="648245D7"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751</w:t>
            </w:r>
          </w:p>
        </w:tc>
        <w:tc>
          <w:tcPr>
            <w:tcW w:w="0" w:type="auto"/>
            <w:vAlign w:val="center"/>
            <w:hideMark/>
          </w:tcPr>
          <w:p w14:paraId="74BE44A9"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836</w:t>
            </w:r>
          </w:p>
        </w:tc>
        <w:tc>
          <w:tcPr>
            <w:tcW w:w="0" w:type="auto"/>
            <w:vAlign w:val="center"/>
            <w:hideMark/>
          </w:tcPr>
          <w:p w14:paraId="425CF564"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300</w:t>
            </w:r>
          </w:p>
        </w:tc>
        <w:tc>
          <w:tcPr>
            <w:tcW w:w="0" w:type="auto"/>
            <w:vAlign w:val="center"/>
            <w:hideMark/>
          </w:tcPr>
          <w:p w14:paraId="033EC9AF"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925</w:t>
            </w:r>
          </w:p>
        </w:tc>
        <w:tc>
          <w:tcPr>
            <w:tcW w:w="0" w:type="auto"/>
            <w:vAlign w:val="center"/>
            <w:hideMark/>
          </w:tcPr>
          <w:p w14:paraId="1ACBF593" w14:textId="77777777" w:rsidR="00512329" w:rsidRPr="00512329" w:rsidRDefault="00512329" w:rsidP="00512329">
            <w:pPr>
              <w:spacing w:afterLines="0" w:after="0" w:line="360" w:lineRule="auto"/>
              <w:ind w:left="0" w:rightChars="0" w:right="0" w:firstLine="567"/>
              <w:jc w:val="center"/>
              <w:rPr>
                <w:rFonts w:ascii="Times New Roman Tj" w:hAnsi="Times New Roman Tj"/>
                <w:lang w:val="ru-RU" w:eastAsia="ru-RU"/>
              </w:rPr>
            </w:pPr>
            <w:r w:rsidRPr="00512329">
              <w:rPr>
                <w:rFonts w:ascii="Times New Roman Tj" w:hAnsi="Times New Roman Tj"/>
                <w:lang w:val="ru-RU" w:eastAsia="ru-RU"/>
              </w:rPr>
              <w:t>546</w:t>
            </w:r>
          </w:p>
        </w:tc>
      </w:tr>
    </w:tbl>
    <w:p w14:paraId="0949B9F3" w14:textId="54B0441F" w:rsidR="00F208BF" w:rsidRPr="00512329" w:rsidRDefault="00F208BF" w:rsidP="00512329">
      <w:pPr>
        <w:spacing w:afterLines="0" w:after="0" w:line="360" w:lineRule="auto"/>
        <w:ind w:left="0" w:right="400" w:firstLine="567"/>
        <w:rPr>
          <w:rFonts w:ascii="Times New Roman Tj" w:hAnsi="Times New Roman Tj"/>
          <w:i/>
          <w:iCs/>
          <w:sz w:val="24"/>
          <w:szCs w:val="24"/>
          <w:lang w:val="ru-RU"/>
        </w:rPr>
      </w:pPr>
      <w:r w:rsidRPr="00512329">
        <w:rPr>
          <w:rFonts w:ascii="Times New Roman Tj" w:hAnsi="Times New Roman Tj"/>
          <w:i/>
          <w:iCs/>
          <w:sz w:val="24"/>
          <w:szCs w:val="24"/>
          <w:lang w:val="ru-RU"/>
        </w:rPr>
        <w:t>Источник: Данные Миграционной службы МТМЗН РТ</w:t>
      </w:r>
    </w:p>
    <w:p w14:paraId="6C6F4FAE" w14:textId="77777777" w:rsidR="00F208BF" w:rsidRPr="00512329" w:rsidRDefault="00F208BF" w:rsidP="00512329">
      <w:pPr>
        <w:pStyle w:val="ad"/>
        <w:spacing w:before="0" w:beforeAutospacing="0" w:after="0" w:afterAutospacing="0" w:line="360" w:lineRule="auto"/>
        <w:ind w:right="1134" w:firstLine="567"/>
        <w:jc w:val="center"/>
        <w:rPr>
          <w:rFonts w:ascii="Times New Roman Tj" w:eastAsiaTheme="minorHAnsi" w:hAnsi="Times New Roman Tj"/>
          <w:kern w:val="2"/>
          <w:lang w:val="ru-RU"/>
          <w14:ligatures w14:val="standardContextual"/>
        </w:rPr>
      </w:pPr>
    </w:p>
    <w:p w14:paraId="0550AD17" w14:textId="77777777" w:rsidR="00F208BF" w:rsidRPr="00512329" w:rsidRDefault="00F208BF" w:rsidP="00512329">
      <w:pPr>
        <w:pStyle w:val="2"/>
        <w:spacing w:before="0" w:afterLines="0" w:after="0" w:line="360" w:lineRule="auto"/>
        <w:ind w:rightChars="0" w:right="1134"/>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 xml:space="preserve">По пункту 6 </w:t>
      </w:r>
    </w:p>
    <w:p w14:paraId="030D0DF9" w14:textId="459FCB7E"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w:t>
      </w:r>
      <w:r w:rsidR="0036048D" w:rsidRPr="00512329">
        <w:rPr>
          <w:rFonts w:ascii="Times New Roman Tj" w:eastAsiaTheme="minorHAnsi" w:hAnsi="Times New Roman Tj"/>
          <w:kern w:val="2"/>
          <w:lang w:val="ru-RU"/>
          <w14:ligatures w14:val="standardContextual"/>
        </w:rPr>
        <w:t>настоящее время разрабатывается</w:t>
      </w:r>
      <w:r w:rsidRPr="00512329">
        <w:rPr>
          <w:rFonts w:ascii="Times New Roman Tj" w:eastAsiaTheme="minorHAnsi" w:hAnsi="Times New Roman Tj"/>
          <w:kern w:val="2"/>
          <w:lang w:val="ru-RU"/>
          <w14:ligatures w14:val="standardContextual"/>
        </w:rPr>
        <w:t xml:space="preserve"> проект Закона Республики Таджикистан «О некоммерческих организациях», направленный на регулирование общественных отношений, связанных с созданием, реорганизацией и деятельностью некоммерческих организаций, а также определением их прав, обязанностей и порядка ликвидации. В процессе разработки проекта закона обеспечено взаимодействие с представителями общественных объединений, в рамках которого, в частности, осенью 2025 года проводились обсуждения с их участием. В настоящее время проект находится на стадии доработки, и работа в данном направлении продолжается. </w:t>
      </w:r>
    </w:p>
    <w:p w14:paraId="42DCB50E" w14:textId="77777777" w:rsidR="0036048D"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отношении Закона Республики Таджикистан «Об общественных объединениях» следует отметить, что внесение изменений и дополнений в него в настоящее время не планируется, поскольку его положения соответствуют международным обязательствам Республики Таджикистан в области свободы объединений. </w:t>
      </w:r>
    </w:p>
    <w:p w14:paraId="32844A77" w14:textId="3B678956" w:rsidR="00F76B90"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целях обеспечения конструктивного участия организаций гражданского общества, в том числе занимающихся вопросами миграции, в консультациях с государственными органами в 2023 году при </w:t>
      </w:r>
      <w:r w:rsidR="00F76B90" w:rsidRPr="00512329">
        <w:rPr>
          <w:rFonts w:ascii="Times New Roman Tj" w:eastAsiaTheme="minorHAnsi" w:hAnsi="Times New Roman Tj"/>
          <w:kern w:val="2"/>
          <w:lang w:val="ru-RU"/>
          <w14:ligatures w14:val="standardContextual"/>
        </w:rPr>
        <w:t>Миграционной службе Министерство</w:t>
      </w:r>
      <w:r w:rsidRPr="00512329">
        <w:rPr>
          <w:rFonts w:ascii="Times New Roman Tj" w:eastAsiaTheme="minorHAnsi" w:hAnsi="Times New Roman Tj"/>
          <w:kern w:val="2"/>
          <w:lang w:val="ru-RU"/>
          <w14:ligatures w14:val="standardContextual"/>
        </w:rPr>
        <w:t xml:space="preserve"> создан Общественный совет. Деятельность Совета осуществляется при поддержке партнёров по развитию (Международной организации по миграции (МОМ) и Швейцарского агентства по развитию и сотрудничеству (SDC) и направлена на развитие регулярного диалога между национальными и региональными заинтересованными сторонами, включая представителей организаций гражданского общества. Заседания </w:t>
      </w:r>
      <w:r w:rsidRPr="00512329">
        <w:rPr>
          <w:rFonts w:ascii="Times New Roman Tj" w:eastAsiaTheme="minorHAnsi" w:hAnsi="Times New Roman Tj"/>
          <w:kern w:val="2"/>
          <w:lang w:val="ru-RU"/>
          <w14:ligatures w14:val="standardContextual"/>
        </w:rPr>
        <w:lastRenderedPageBreak/>
        <w:t xml:space="preserve">Совета проводятся не реже двух раз в год, в рамках которых рассматриваются, в том числе, конкретные случаи, связанные с положением трудящихся-мигрантов, и вырабатываются практические механизмы реагирования, направленные на удовлетворение их особых потребностей. </w:t>
      </w:r>
    </w:p>
    <w:p w14:paraId="1162CBBE" w14:textId="77777777" w:rsidR="0036048D" w:rsidRPr="00512329" w:rsidRDefault="0036048D" w:rsidP="00512329">
      <w:pPr>
        <w:pStyle w:val="ad"/>
        <w:spacing w:before="0" w:beforeAutospacing="0" w:after="0" w:afterAutospacing="0" w:line="360" w:lineRule="auto"/>
        <w:ind w:left="1134" w:right="1229" w:firstLine="567"/>
        <w:jc w:val="both"/>
        <w:rPr>
          <w:rFonts w:ascii="Times New Roman Tj" w:eastAsiaTheme="minorHAnsi" w:hAnsi="Times New Roman Tj" w:cstheme="minorBidi"/>
          <w:b/>
          <w:bCs/>
          <w:lang w:val="ru-RU"/>
        </w:rPr>
      </w:pPr>
    </w:p>
    <w:p w14:paraId="2C4AFDB9" w14:textId="0E0C854E" w:rsidR="00F208BF" w:rsidRPr="00512329" w:rsidRDefault="00F208BF" w:rsidP="00512329">
      <w:pPr>
        <w:pStyle w:val="ad"/>
        <w:spacing w:before="0" w:beforeAutospacing="0" w:after="0" w:afterAutospacing="0" w:line="360" w:lineRule="auto"/>
        <w:ind w:left="1134" w:right="1229" w:firstLine="567"/>
        <w:jc w:val="center"/>
        <w:rPr>
          <w:rFonts w:ascii="Times New Roman Tj" w:eastAsiaTheme="minorHAnsi" w:hAnsi="Times New Roman Tj" w:cstheme="minorBidi"/>
          <w:b/>
          <w:bCs/>
          <w:lang w:val="ru-RU"/>
        </w:rPr>
      </w:pPr>
      <w:r w:rsidRPr="00512329">
        <w:rPr>
          <w:rFonts w:ascii="Times New Roman Tj" w:eastAsiaTheme="minorHAnsi" w:hAnsi="Times New Roman Tj" w:cstheme="minorBidi"/>
          <w:b/>
          <w:bCs/>
        </w:rPr>
        <w:t>II</w:t>
      </w:r>
      <w:r w:rsidRPr="00512329">
        <w:rPr>
          <w:rFonts w:ascii="Times New Roman Tj" w:eastAsiaTheme="minorHAnsi" w:hAnsi="Times New Roman Tj" w:cstheme="minorBidi"/>
          <w:b/>
          <w:bCs/>
          <w:lang w:val="ru-RU"/>
        </w:rPr>
        <w:t xml:space="preserve"> Информация по статьям Конвенции</w:t>
      </w:r>
    </w:p>
    <w:p w14:paraId="53F4766D" w14:textId="162EF9AA" w:rsidR="00F208BF" w:rsidRPr="00512329" w:rsidRDefault="00F208BF" w:rsidP="00512329">
      <w:pPr>
        <w:pStyle w:val="1"/>
        <w:spacing w:before="0" w:afterLines="0" w:after="0" w:line="360" w:lineRule="auto"/>
        <w:ind w:left="426" w:rightChars="0" w:right="0" w:firstLine="567"/>
        <w:jc w:val="center"/>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A.</w:t>
      </w:r>
      <w:r w:rsidRPr="00512329">
        <w:rPr>
          <w:rFonts w:ascii="Times New Roman Tj" w:eastAsiaTheme="minorHAnsi" w:hAnsi="Times New Roman Tj" w:cstheme="minorBidi"/>
          <w:b/>
          <w:bCs/>
          <w:color w:val="auto"/>
          <w:sz w:val="24"/>
          <w:szCs w:val="24"/>
          <w:lang w:val="ru-RU"/>
        </w:rPr>
        <w:tab/>
        <w:t>Общие принципы</w:t>
      </w:r>
    </w:p>
    <w:p w14:paraId="647013BB" w14:textId="77777777" w:rsidR="00F208BF" w:rsidRPr="00512329" w:rsidRDefault="00F208BF" w:rsidP="00512329">
      <w:pPr>
        <w:pStyle w:val="2"/>
        <w:spacing w:before="0" w:afterLines="0" w:after="0" w:line="360" w:lineRule="auto"/>
        <w:ind w:left="0" w:rightChars="0" w:right="1134" w:firstLine="567"/>
        <w:rPr>
          <w:rFonts w:ascii="Times New Roman Tj" w:eastAsiaTheme="minorHAnsi" w:hAnsi="Times New Roman Tj" w:cstheme="minorBidi"/>
          <w:b/>
          <w:bCs/>
          <w:color w:val="auto"/>
          <w:sz w:val="24"/>
          <w:szCs w:val="24"/>
          <w:lang w:val="ru-RU"/>
        </w:rPr>
      </w:pPr>
    </w:p>
    <w:p w14:paraId="3AB1C87F" w14:textId="77777777"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По пункту 7</w:t>
      </w:r>
    </w:p>
    <w:p w14:paraId="516588A0" w14:textId="603D76E6"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За последние пять лет судами Республики Таджикистан не рассматривались дела по искам трудящихся-мигрантов и членов их семей, в связи с чем положения Конвенции непосредственно в судебной практике не применялись. В целях обеспечения единообразного применения норм трудового законодательства и международных правовых актов, признанных Республикой Таджикистан, постановлением Пленума Верховного Суда Республики Таджикистан от 12 ноября 2021 года судам даны разъяснения по вопросам применения законодательства при рассмотрении индивидуальных трудовых споров. Указанные разъяснения направлены на обеспечение единообразной судебной практики и надлежащего применения международных обязательств, включая положения Конвенции, и охватывают вопросы доступа к правосудию, защиты прав и законных интересов, порядка обращения в суд, получения юридической помощи и возмещения ущерба для всех категорий лиц, включая трудящихся-мигрантов и иностранных граждан.</w:t>
      </w:r>
    </w:p>
    <w:p w14:paraId="3F374FD2" w14:textId="102465AF"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и за её пределами функционируют механизмы рассмотрения обращений и жалоб трудящихся-мигрантов и членов их семей. В первом полугодии 2025 года в органы Миграционной службы Республики Таджикистан поступило 18 263 обращения (16 026 — устные, 84 — письменные, 535 — через телефон доверия). </w:t>
      </w:r>
      <w:r w:rsidR="00951181" w:rsidRPr="00512329">
        <w:rPr>
          <w:rFonts w:ascii="Times New Roman Tj" w:eastAsiaTheme="minorHAnsi" w:hAnsi="Times New Roman Tj"/>
          <w:kern w:val="2"/>
          <w:lang w:val="ru-RU"/>
          <w14:ligatures w14:val="standardContextual"/>
        </w:rPr>
        <w:t>В Представительство Министерство</w:t>
      </w:r>
      <w:r w:rsidRPr="00512329">
        <w:rPr>
          <w:rFonts w:ascii="Times New Roman Tj" w:eastAsiaTheme="minorHAnsi" w:hAnsi="Times New Roman Tj"/>
          <w:kern w:val="2"/>
          <w:lang w:val="ru-RU"/>
          <w14:ligatures w14:val="standardContextual"/>
        </w:rPr>
        <w:t xml:space="preserve"> в Российской Федерации поступило 27 635 обращений от граждан Республики Таджикистан — трудящихся-мигрантов (27 345 — устные, 290 — письменные). Дополнительно Миграционной службой рассмотрено 162 жалобы, Представительством в Российской Федерации — 44 жалобы. По результатам рассмотрения обращений и жалоб - оказано содействие в отмене 7 судебных решений Российской Федерации; 13 гражданам оказано содействие в снятии запрета на въезд в Российскую Федерацию; оказана материальная помощь 27 гражданам на сумму 1 млн 216,5 тыс. российских рублей. В 2025 году Представительством оказано содействие во взыскании задолженности по заработной плате, причитающейся трудящимся-мигрантам </w:t>
      </w:r>
      <w:r w:rsidRPr="00512329">
        <w:rPr>
          <w:rFonts w:ascii="Times New Roman Tj" w:eastAsiaTheme="minorHAnsi" w:hAnsi="Times New Roman Tj"/>
          <w:kern w:val="2"/>
          <w:lang w:val="ru-RU"/>
          <w14:ligatures w14:val="standardContextual"/>
        </w:rPr>
        <w:lastRenderedPageBreak/>
        <w:t>от работодателей, на сумму свыше 33 млн российских рублей по результатам рассмотрения жалоб.</w:t>
      </w:r>
    </w:p>
    <w:p w14:paraId="16FA9BFF" w14:textId="77777777" w:rsidR="0036048D"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 Доступ к юридической помощи обеспечивается в рамках государственной системы, действующей на основании Закона Республики Таджикистан «О юридической помощи» (2020). Государственное учреждение «Центр правовой помощи» создано с целью оказания бесплатной юридической помощи уязвимым слоям населения, включая трудящихся-мигрантов и членов их семей, разработки эффективной и малозатратной модели первичной юридической помощи, а также формирования механизма предоставления вторичной квалифицированной юридической помощи адвокатами. Государственным учреждением «Центр правовой помощи» Министерства юстиции предоставляется первичная бесплатная и вторичная юридическая помощь. Первичная юридическая помощь (разъяснения прав и обязанностей, предоставления консультаций и составления соответствующих документов) предоставлена всем гражданам Республики Таджикистан, иностранным граждане и лицам без гражданства. В 66 городах и районах функционируют 67 государственных юрист</w:t>
      </w:r>
      <w:r w:rsidR="00951181" w:rsidRPr="00512329">
        <w:rPr>
          <w:rFonts w:ascii="Times New Roman Tj" w:eastAsiaTheme="minorHAnsi" w:hAnsi="Times New Roman Tj"/>
          <w:kern w:val="2"/>
          <w:lang w:val="ru-RU"/>
          <w14:ligatures w14:val="standardContextual"/>
        </w:rPr>
        <w:t>ов. В период с 2020 по 2026 год более 1870</w:t>
      </w:r>
      <w:r w:rsidRPr="00512329">
        <w:rPr>
          <w:rFonts w:ascii="Times New Roman Tj" w:eastAsiaTheme="minorHAnsi" w:hAnsi="Times New Roman Tj"/>
          <w:kern w:val="2"/>
          <w:lang w:val="ru-RU"/>
          <w14:ligatures w14:val="standardContextual"/>
        </w:rPr>
        <w:t xml:space="preserve"> трудящихся-мигрантов обратились в указанное учреждение по вопросам семе</w:t>
      </w:r>
      <w:r w:rsidR="00951181" w:rsidRPr="00512329">
        <w:rPr>
          <w:rFonts w:ascii="Times New Roman Tj" w:eastAsiaTheme="minorHAnsi" w:hAnsi="Times New Roman Tj"/>
          <w:kern w:val="2"/>
          <w:lang w:val="ru-RU"/>
          <w14:ligatures w14:val="standardContextual"/>
        </w:rPr>
        <w:t>йного, гражданского, земельного</w:t>
      </w:r>
      <w:r w:rsidRPr="00512329">
        <w:rPr>
          <w:rFonts w:ascii="Times New Roman Tj" w:eastAsiaTheme="minorHAnsi" w:hAnsi="Times New Roman Tj"/>
          <w:kern w:val="2"/>
          <w:lang w:val="ru-RU"/>
          <w14:ligatures w14:val="standardContextual"/>
        </w:rPr>
        <w:t xml:space="preserve"> и уголовного права, по которым им была оказана бесплатная юридическая помощь. В развитие Закона утверждены подзаконные акты, включая Инструкцию по работе с общественными помощниками (2021) и Единые требования к качеству юридической помощи и порядок мониторинга её предоставления (2023). </w:t>
      </w:r>
    </w:p>
    <w:p w14:paraId="47FE0221" w14:textId="73120FF2"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При поддержке Международной организации по миграции также функционирует горячая линия, обеспечивающая ежедневное консультирование граждан и трудящихся-мигрантов по вопросам трудовой миграции. Представительство</w:t>
      </w:r>
      <w:r w:rsidR="00951181" w:rsidRPr="00512329">
        <w:rPr>
          <w:rFonts w:ascii="Times New Roman Tj" w:eastAsiaTheme="minorHAnsi" w:hAnsi="Times New Roman Tj"/>
          <w:kern w:val="2"/>
          <w:lang w:val="ru-RU"/>
          <w14:ligatures w14:val="standardContextual"/>
        </w:rPr>
        <w:t xml:space="preserve"> Министерство</w:t>
      </w:r>
      <w:r w:rsidRPr="00512329">
        <w:rPr>
          <w:rFonts w:ascii="Times New Roman Tj" w:eastAsiaTheme="minorHAnsi" w:hAnsi="Times New Roman Tj"/>
          <w:kern w:val="2"/>
          <w:lang w:val="ru-RU"/>
          <w14:ligatures w14:val="standardContextual"/>
        </w:rPr>
        <w:t xml:space="preserve"> в Российской Федерации также оказывает юридическую помощь на безвозмездной основе. В целях предупреждения нарушений прав граждан реализуются и превентивные меры. В 2025 году при проверке перед выездом в Российскую Федерацию 3890 граждан, находившихся в списках лиц с ограничением на въезд, были предупреждены о невозможности въезда. Из них – 1480 были направлены на профессиональное обучение; 1067 ориентированы на трудоустройство внутри страны. В результате принятых мер 596 человек были трудоустроены; 428 направлены на профессиональное обучение; 224 привлечены к оплачиваемым общественным работам; 105 получили льготные кредиты; 2574 получили консультации. Кроме того, в рамках взаимодействия с компетентными органами Российской Федерации 63 685 граждан исключены из списка «контролируемых лиц»; более 23 000 граждан легализовали своё пребывание на территории Российской Федерации.</w:t>
      </w:r>
    </w:p>
    <w:p w14:paraId="76A499D5" w14:textId="7C5BBF03"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hAnsi="Times New Roman Tj"/>
          <w:lang w:val="ru-RU"/>
        </w:rPr>
      </w:pPr>
      <w:r w:rsidRPr="00512329">
        <w:rPr>
          <w:rFonts w:ascii="Times New Roman Tj" w:eastAsiaTheme="minorHAnsi" w:hAnsi="Times New Roman Tj"/>
          <w:kern w:val="2"/>
          <w:lang w:val="ru-RU"/>
          <w14:ligatures w14:val="standardContextual"/>
        </w:rPr>
        <w:lastRenderedPageBreak/>
        <w:t>Реализуются меры по информированию трудящихся-мигрантов и членов их семей о правах, обязанностях и доступных механизмах защиты. В рамках информационно-разъяснительной работы особое внимание уделяется вопросам прав трудящихся-мигрантов и членов их семей, включая положения Международной конвенции, защиту прав мигрантов, их обязанности за рубежом, а также доступные механизмы правовой защиты. В первом полугодии 2025 года структурами Министерства труда, миграции и занятости населения Республики Таджикистан проведено 2093 встречи и беседы с участием 371 325 человек.</w:t>
      </w:r>
      <w:r w:rsidR="00951181" w:rsidRPr="00512329">
        <w:rPr>
          <w:rFonts w:ascii="Times New Roman Tj" w:eastAsiaTheme="minorHAnsi" w:hAnsi="Times New Roman Tj"/>
          <w:kern w:val="2"/>
          <w:lang w:val="ru-RU"/>
          <w14:ligatures w14:val="standardContextual"/>
        </w:rPr>
        <w:t xml:space="preserve"> Представительством Министерство</w:t>
      </w:r>
      <w:r w:rsidRPr="00512329">
        <w:rPr>
          <w:rFonts w:ascii="Times New Roman Tj" w:eastAsiaTheme="minorHAnsi" w:hAnsi="Times New Roman Tj"/>
          <w:kern w:val="2"/>
          <w:lang w:val="ru-RU"/>
          <w14:ligatures w14:val="standardContextual"/>
        </w:rPr>
        <w:t xml:space="preserve"> в Российской Федерации в 2025 году проведено: 45 встреч с правоохранительными органами и международными организациями; 95 встреч с трудящимися-мигрантами; 40 онлайн-встреч с общественными объединениями. Комитетом по делам женщин и семьи при Правительстве Республики Таджикистан проведено - 129 выездных заседаний; 32 обучающих семинара; 169 встреч. Распространено более 2700 информационных материалов. Ежегодно проводятся круглые столы, семинары и иные мероприятия с участием государственных органов и организаций гражданского общества, направленные на повышение правовой культуры и обсуждение вопросов прав человека. Мероприятия охватывали Горно-Бадахшанскую автономную область, Согдийскую и Хатлонскую области. Мероприятия направлены на повышение правовой осведомлённости, предупреждение незаконной миграции и торговли людьми, информирование о доступных механизмах защиты, а также подготовку граждан к выезду и реинтеграции. Данные меры способствуют обеспечению доступа к правовой защите для всех категорий лиц, включая трудящихся-мигрантов, независимо от их</w:t>
      </w:r>
      <w:r w:rsidRPr="00512329">
        <w:rPr>
          <w:rFonts w:ascii="Times New Roman Tj" w:hAnsi="Times New Roman Tj"/>
          <w:lang w:val="ru-RU"/>
        </w:rPr>
        <w:t xml:space="preserve"> правового статуса.</w:t>
      </w:r>
    </w:p>
    <w:p w14:paraId="23AE6529" w14:textId="77777777" w:rsidR="00F208BF" w:rsidRPr="00512329" w:rsidRDefault="00F208BF" w:rsidP="00512329">
      <w:pPr>
        <w:pStyle w:val="1"/>
        <w:spacing w:before="0" w:afterLines="0" w:after="0" w:line="360" w:lineRule="auto"/>
        <w:ind w:left="426" w:rightChars="0" w:right="0" w:firstLine="567"/>
        <w:jc w:val="center"/>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B.</w:t>
      </w:r>
      <w:r w:rsidRPr="00512329">
        <w:rPr>
          <w:rFonts w:ascii="Times New Roman Tj" w:eastAsiaTheme="minorHAnsi" w:hAnsi="Times New Roman Tj" w:cstheme="minorBidi"/>
          <w:b/>
          <w:bCs/>
          <w:color w:val="auto"/>
          <w:sz w:val="24"/>
          <w:szCs w:val="24"/>
          <w:lang w:val="ru-RU"/>
        </w:rPr>
        <w:tab/>
        <w:t>Часть II Конвенции</w:t>
      </w:r>
    </w:p>
    <w:p w14:paraId="746B9535" w14:textId="77777777"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 xml:space="preserve">По пункту 8 </w:t>
      </w:r>
    </w:p>
    <w:p w14:paraId="55FFA27E" w14:textId="384EC069" w:rsidR="00F208BF" w:rsidRPr="00512329" w:rsidRDefault="0036048D"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связи с террористическим</w:t>
      </w:r>
      <w:r w:rsidR="00951181" w:rsidRPr="00512329">
        <w:rPr>
          <w:rFonts w:ascii="Times New Roman Tj" w:eastAsiaTheme="minorHAnsi" w:hAnsi="Times New Roman Tj"/>
          <w:kern w:val="2"/>
          <w:lang w:val="ru-RU"/>
          <w14:ligatures w14:val="standardContextual"/>
        </w:rPr>
        <w:t xml:space="preserve"> акт</w:t>
      </w:r>
      <w:r w:rsidRPr="00512329">
        <w:rPr>
          <w:rFonts w:ascii="Times New Roman Tj" w:eastAsiaTheme="minorHAnsi" w:hAnsi="Times New Roman Tj"/>
          <w:kern w:val="2"/>
          <w:lang w:val="ru-RU"/>
          <w14:ligatures w14:val="standardContextual"/>
        </w:rPr>
        <w:t>ом</w:t>
      </w:r>
      <w:r w:rsidR="00951181" w:rsidRPr="00512329">
        <w:rPr>
          <w:rFonts w:ascii="Times New Roman Tj" w:eastAsiaTheme="minorHAnsi" w:hAnsi="Times New Roman Tj"/>
          <w:kern w:val="2"/>
          <w:lang w:val="ru-RU"/>
          <w14:ligatures w14:val="standardContextual"/>
        </w:rPr>
        <w:t xml:space="preserve"> на развлекательном</w:t>
      </w:r>
      <w:r w:rsidR="00F208BF" w:rsidRPr="00512329">
        <w:rPr>
          <w:rFonts w:ascii="Times New Roman Tj" w:eastAsiaTheme="minorHAnsi" w:hAnsi="Times New Roman Tj"/>
          <w:kern w:val="2"/>
          <w:lang w:val="ru-RU"/>
          <w14:ligatures w14:val="standardContextual"/>
        </w:rPr>
        <w:t xml:space="preserve"> комплекс</w:t>
      </w:r>
      <w:r w:rsidR="00951181" w:rsidRPr="00512329">
        <w:rPr>
          <w:rFonts w:ascii="Times New Roman Tj" w:eastAsiaTheme="minorHAnsi" w:hAnsi="Times New Roman Tj"/>
          <w:kern w:val="2"/>
          <w:lang w:val="ru-RU"/>
          <w14:ligatures w14:val="standardContextual"/>
        </w:rPr>
        <w:t>е</w:t>
      </w:r>
      <w:r w:rsidR="00F208BF" w:rsidRPr="00512329">
        <w:rPr>
          <w:rFonts w:ascii="Times New Roman Tj" w:eastAsiaTheme="minorHAnsi" w:hAnsi="Times New Roman Tj"/>
          <w:kern w:val="2"/>
          <w:lang w:val="ru-RU"/>
          <w14:ligatures w14:val="standardContextual"/>
        </w:rPr>
        <w:t xml:space="preserve"> «Кроку</w:t>
      </w:r>
      <w:r w:rsidRPr="00512329">
        <w:rPr>
          <w:rFonts w:ascii="Times New Roman Tj" w:eastAsiaTheme="minorHAnsi" w:hAnsi="Times New Roman Tj"/>
          <w:kern w:val="2"/>
          <w:lang w:val="ru-RU"/>
          <w14:ligatures w14:val="standardContextual"/>
        </w:rPr>
        <w:t xml:space="preserve">с Сити Холл» в марте 2024 года в органы Таджикистана </w:t>
      </w:r>
      <w:r w:rsidR="00F208BF" w:rsidRPr="00512329">
        <w:rPr>
          <w:rFonts w:ascii="Times New Roman Tj" w:eastAsiaTheme="minorHAnsi" w:hAnsi="Times New Roman Tj"/>
          <w:kern w:val="2"/>
          <w:lang w:val="ru-RU"/>
          <w14:ligatures w14:val="standardContextual"/>
        </w:rPr>
        <w:t xml:space="preserve">обращений и жалоб от трудовых мигрантов относительно нарушения их прав не поступало. </w:t>
      </w:r>
    </w:p>
    <w:p w14:paraId="731A3AED" w14:textId="28070CE0"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Что касается информированности о</w:t>
      </w:r>
      <w:r w:rsidR="00767E56" w:rsidRPr="00512329">
        <w:rPr>
          <w:rFonts w:ascii="Times New Roman Tj" w:eastAsiaTheme="minorHAnsi" w:hAnsi="Times New Roman Tj"/>
          <w:kern w:val="2"/>
          <w:lang w:val="ru-RU"/>
          <w14:ligatures w14:val="standardContextual"/>
        </w:rPr>
        <w:t>б</w:t>
      </w:r>
      <w:r w:rsidRPr="00512329">
        <w:rPr>
          <w:rFonts w:ascii="Times New Roman Tj" w:eastAsiaTheme="minorHAnsi" w:hAnsi="Times New Roman Tj"/>
          <w:kern w:val="2"/>
          <w:lang w:val="ru-RU"/>
          <w14:ligatures w14:val="standardContextual"/>
        </w:rPr>
        <w:t xml:space="preserve"> условиях содержания наших граждан в аэропортах, ответственные сотрудники Посольства и его Консульской службы находятся в постоянном контакте с представителями аэропортов «Шереметьево», «Внуково», «Жуковский» и «Домодедово» и принимают все необходимые меры для обеспечения наших соотечественников продуктами питания.</w:t>
      </w:r>
    </w:p>
    <w:p w14:paraId="50537D0C"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Относительно случаев дискриминации в отношении наших граждан следует отметить, что такие случаи фиксируются дипломатическим представительством и его </w:t>
      </w:r>
      <w:r w:rsidRPr="00512329">
        <w:rPr>
          <w:rFonts w:ascii="Times New Roman Tj" w:eastAsiaTheme="minorHAnsi" w:hAnsi="Times New Roman Tj"/>
          <w:kern w:val="2"/>
          <w:lang w:val="ru-RU"/>
          <w14:ligatures w14:val="standardContextual"/>
        </w:rPr>
        <w:lastRenderedPageBreak/>
        <w:t>консульским учреждением, и принимаются все законные меры через компетентные государственные органы Российской Федерации для восстановления нарушенных прав.</w:t>
      </w:r>
    </w:p>
    <w:p w14:paraId="2DF12561" w14:textId="3185C771"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Анализ показывает, что причинами возвращения трудовых мигрантов из Российской Федерации являются нарушения гражданами законов страны въезда, неверное указание места жительства и работы, отсутствие разрешения на работу, незнание языка и законодательства данной страны, участие в нелегальной деятельности и совершение правонарушений.</w:t>
      </w:r>
    </w:p>
    <w:p w14:paraId="1733C2EC" w14:textId="21A70849"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Относительно подстрекательства трудовых мигрантов к в</w:t>
      </w:r>
      <w:r w:rsidR="00767E56" w:rsidRPr="00512329">
        <w:rPr>
          <w:rFonts w:ascii="Times New Roman Tj" w:eastAsiaTheme="minorHAnsi" w:hAnsi="Times New Roman Tj"/>
          <w:kern w:val="2"/>
          <w:lang w:val="ru-RU"/>
          <w14:ligatures w14:val="standardContextual"/>
        </w:rPr>
        <w:t>ступлению в Вооружённые силы РФ</w:t>
      </w:r>
      <w:r w:rsidRPr="00512329">
        <w:rPr>
          <w:rFonts w:ascii="Times New Roman Tj" w:eastAsiaTheme="minorHAnsi" w:hAnsi="Times New Roman Tj"/>
          <w:kern w:val="2"/>
          <w:lang w:val="ru-RU"/>
          <w14:ligatures w14:val="standardContextual"/>
        </w:rPr>
        <w:t xml:space="preserve"> жалобы и обращения мигрантов не представлялись и не рассматривались.</w:t>
      </w:r>
    </w:p>
    <w:p w14:paraId="49423902" w14:textId="77777777" w:rsidR="0036048D" w:rsidRPr="00512329" w:rsidRDefault="0036048D" w:rsidP="00512329">
      <w:pPr>
        <w:pStyle w:val="ad"/>
        <w:tabs>
          <w:tab w:val="left" w:pos="426"/>
        </w:tabs>
        <w:spacing w:before="0" w:beforeAutospacing="0" w:after="0" w:afterAutospacing="0" w:line="360" w:lineRule="auto"/>
        <w:ind w:left="284" w:right="-2" w:firstLine="567"/>
        <w:jc w:val="both"/>
        <w:rPr>
          <w:rFonts w:ascii="Times New Roman Tj" w:eastAsiaTheme="minorHAnsi" w:hAnsi="Times New Roman Tj"/>
          <w:b/>
          <w:kern w:val="2"/>
          <w:lang w:val="ru-RU"/>
          <w14:ligatures w14:val="standardContextual"/>
        </w:rPr>
      </w:pPr>
    </w:p>
    <w:p w14:paraId="4B081B9D" w14:textId="403841D4"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 xml:space="preserve">По пункту 9 </w:t>
      </w:r>
    </w:p>
    <w:p w14:paraId="1118418F"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правовые основы предупреждения дискриминации, подстрекательства к дискриминации, языка ненависти и иных форм нетерпимости закреплены в Законе Республики Таджикистан «О равенстве и ликвидации всех форм дискриминации» (2022), который устанавливает правовую систему предупреждения и эффективной защиты от всех форм дискриминации. Действие закона распространяется на все государственные органы, юридические и физические лица и предусматривает запрет дискриминации по широкому перечню признаков, включая национальное и этническое происхождение, гражданство и иные обстоятельства. Закон гарантирует каждому лицу право на защиту от дискриминации, включая доступ к судебным и иным средствам правовой защиты, а также получение возмещения причинённого ущерба. </w:t>
      </w:r>
    </w:p>
    <w:p w14:paraId="6A97D786" w14:textId="2C2D9FD3"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Законодательством также предусмотрены меры по предупреждению подстрекательства к дискриминации, преследования и сегрегации, а </w:t>
      </w:r>
      <w:r w:rsidR="006A1AAE" w:rsidRPr="00512329">
        <w:rPr>
          <w:rFonts w:ascii="Times New Roman Tj" w:eastAsiaTheme="minorHAnsi" w:hAnsi="Times New Roman Tj"/>
          <w:kern w:val="2"/>
          <w:lang w:val="ru-RU"/>
          <w14:ligatures w14:val="standardContextual"/>
        </w:rPr>
        <w:t xml:space="preserve">также в </w:t>
      </w:r>
      <w:r w:rsidRPr="00512329">
        <w:rPr>
          <w:rFonts w:ascii="Times New Roman Tj" w:eastAsiaTheme="minorHAnsi" w:hAnsi="Times New Roman Tj"/>
          <w:kern w:val="2"/>
          <w:lang w:val="ru-RU"/>
          <w14:ligatures w14:val="standardContextual"/>
        </w:rPr>
        <w:t>государственные органы наделены соответствующими полномочиями по мониторингу, рассмотрению жалоб и проведению информационн</w:t>
      </w:r>
      <w:r w:rsidR="006A1AAE" w:rsidRPr="00512329">
        <w:rPr>
          <w:rFonts w:ascii="Times New Roman Tj" w:eastAsiaTheme="minorHAnsi" w:hAnsi="Times New Roman Tj"/>
          <w:kern w:val="2"/>
          <w:lang w:val="ru-RU"/>
          <w14:ligatures w14:val="standardContextual"/>
        </w:rPr>
        <w:t>о-просветительской работы.</w:t>
      </w:r>
    </w:p>
    <w:p w14:paraId="11071AD5" w14:textId="2E0DFC49"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целях реализации указанных гарантий государственные органы взаимодействуют с организациями гражданского общества по вопросам продвижения принципов равенства, недискриминации и социальной интеграции. В 2023–2025 годах общественной организацией «</w:t>
      </w:r>
      <w:proofErr w:type="spellStart"/>
      <w:r w:rsidRPr="00512329">
        <w:rPr>
          <w:rFonts w:ascii="Times New Roman Tj" w:eastAsiaTheme="minorHAnsi" w:hAnsi="Times New Roman Tj"/>
          <w:kern w:val="2"/>
          <w:lang w:val="ru-RU"/>
          <w14:ligatures w14:val="standardContextual"/>
        </w:rPr>
        <w:t>Маърифати</w:t>
      </w:r>
      <w:proofErr w:type="spellEnd"/>
      <w:r w:rsidRPr="00512329">
        <w:rPr>
          <w:rFonts w:ascii="Times New Roman Tj" w:eastAsiaTheme="minorHAnsi" w:hAnsi="Times New Roman Tj"/>
          <w:kern w:val="2"/>
          <w:lang w:val="ru-RU"/>
          <w14:ligatures w14:val="standardContextual"/>
        </w:rPr>
        <w:t xml:space="preserve"> </w:t>
      </w:r>
      <w:proofErr w:type="spellStart"/>
      <w:r w:rsidRPr="00512329">
        <w:rPr>
          <w:rFonts w:ascii="Times New Roman Tj" w:eastAsiaTheme="minorHAnsi" w:hAnsi="Times New Roman Tj"/>
          <w:kern w:val="2"/>
          <w:lang w:val="ru-RU"/>
          <w14:ligatures w14:val="standardContextual"/>
        </w:rPr>
        <w:t>ша</w:t>
      </w:r>
      <w:r w:rsidRPr="00512329">
        <w:rPr>
          <w:rFonts w:ascii="Cambria" w:eastAsiaTheme="minorHAnsi" w:hAnsi="Cambria" w:cs="Cambria"/>
          <w:kern w:val="2"/>
          <w:lang w:val="ru-RU"/>
          <w14:ligatures w14:val="standardContextual"/>
        </w:rPr>
        <w:t>ҳ</w:t>
      </w:r>
      <w:r w:rsidRPr="00512329">
        <w:rPr>
          <w:rFonts w:ascii="Times New Roman Tj" w:eastAsiaTheme="minorHAnsi" w:hAnsi="Times New Roman Tj" w:cs="Times New Roman Tj"/>
          <w:kern w:val="2"/>
          <w:lang w:val="ru-RU"/>
          <w14:ligatures w14:val="standardContextual"/>
        </w:rPr>
        <w:t>рванд</w:t>
      </w:r>
      <w:r w:rsidRPr="00512329">
        <w:rPr>
          <w:rFonts w:ascii="Cambria" w:eastAsiaTheme="minorHAnsi" w:hAnsi="Cambria" w:cs="Cambria"/>
          <w:kern w:val="2"/>
          <w:lang w:val="ru-RU"/>
          <w14:ligatures w14:val="standardContextual"/>
        </w:rPr>
        <w:t>ӣ</w:t>
      </w:r>
      <w:proofErr w:type="spellEnd"/>
      <w:r w:rsidRPr="00512329">
        <w:rPr>
          <w:rFonts w:ascii="Times New Roman Tj" w:eastAsiaTheme="minorHAnsi" w:hAnsi="Times New Roman Tj"/>
          <w:kern w:val="2"/>
          <w:lang w:val="ru-RU"/>
          <w14:ligatures w14:val="standardContextual"/>
        </w:rPr>
        <w:t xml:space="preserve">» в сотрудничестве с государственными органами был реализован ряд мероприятий в рамках проекта «Устойчивость, инклюзивность, поддержка и равенство (RISE)». Указанные мероприятия проводились с участием представителей различных этнических групп, включая неграждан республики. В частности, 10 апреля 2025 года в городе Душанбе состоялась конференция с участием 65 человек, по итогам которой выработаны </w:t>
      </w:r>
      <w:r w:rsidRPr="00512329">
        <w:rPr>
          <w:rFonts w:ascii="Times New Roman Tj" w:eastAsiaTheme="minorHAnsi" w:hAnsi="Times New Roman Tj"/>
          <w:kern w:val="2"/>
          <w:lang w:val="ru-RU"/>
          <w14:ligatures w14:val="standardContextual"/>
        </w:rPr>
        <w:lastRenderedPageBreak/>
        <w:t xml:space="preserve">предложения, направленные на совершенствование механизмов защиты от дискриминации и укрепление взаимодействия с уязвимыми группами населения. 30 апреля 2025 года при участии представителей государственных органов проведён круглый стол по вопросам обеспечения равенства и недискриминации, в рамках которого обсуждались вопросы равного доступа к правам и услугам, а также механизмы предупреждения социальной изоляции. В рамках указанных инициатив реализованы меры по оказанию юридической и консультационной помощи, повышению правовой грамотности и содействию документированию, которыми охвачено около 1000 бенефициаров, включая представителей этнических меньшинств и неграждан. </w:t>
      </w:r>
    </w:p>
    <w:p w14:paraId="7ABC1959" w14:textId="77777777" w:rsidR="0036048D" w:rsidRPr="00512329" w:rsidRDefault="0036048D" w:rsidP="00512329">
      <w:pPr>
        <w:pStyle w:val="1"/>
        <w:spacing w:before="0" w:afterLines="0" w:after="0" w:line="360" w:lineRule="auto"/>
        <w:ind w:rightChars="0" w:right="1134" w:firstLine="567"/>
        <w:rPr>
          <w:rFonts w:ascii="Times New Roman Tj" w:eastAsiaTheme="minorHAnsi" w:hAnsi="Times New Roman Tj" w:cstheme="minorBidi"/>
          <w:b/>
          <w:bCs/>
          <w:color w:val="auto"/>
          <w:sz w:val="24"/>
          <w:szCs w:val="24"/>
          <w:lang w:val="ru-RU"/>
        </w:rPr>
      </w:pPr>
    </w:p>
    <w:p w14:paraId="589D0FA8" w14:textId="69945635" w:rsidR="00F208BF" w:rsidRPr="00512329" w:rsidRDefault="00F208BF" w:rsidP="00512329">
      <w:pPr>
        <w:pStyle w:val="1"/>
        <w:spacing w:before="0" w:afterLines="0" w:after="0" w:line="360" w:lineRule="auto"/>
        <w:ind w:rightChars="0" w:right="1134" w:firstLine="567"/>
        <w:jc w:val="center"/>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C.</w:t>
      </w:r>
      <w:r w:rsidRPr="00512329">
        <w:rPr>
          <w:rFonts w:ascii="Times New Roman Tj" w:eastAsiaTheme="minorHAnsi" w:hAnsi="Times New Roman Tj" w:cstheme="minorBidi"/>
          <w:b/>
          <w:bCs/>
          <w:color w:val="auto"/>
          <w:sz w:val="24"/>
          <w:szCs w:val="24"/>
          <w:lang w:val="ru-RU"/>
        </w:rPr>
        <w:tab/>
        <w:t>Часть III Конвенции</w:t>
      </w:r>
    </w:p>
    <w:p w14:paraId="1C6E754D" w14:textId="77777777"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r w:rsidRPr="00512329">
        <w:rPr>
          <w:rFonts w:ascii="Times New Roman Tj" w:eastAsiaTheme="minorHAnsi" w:hAnsi="Times New Roman Tj" w:cs="Times New Roman"/>
          <w:b/>
          <w:bCs/>
          <w:color w:val="auto"/>
          <w:sz w:val="24"/>
          <w:szCs w:val="24"/>
          <w:lang w:val="ru-RU"/>
        </w:rPr>
        <w:t xml:space="preserve">По пункту 10 </w:t>
      </w:r>
    </w:p>
    <w:p w14:paraId="62A13B06" w14:textId="77777777" w:rsidR="0036048D"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Республике Таджикистан реализуются меры, направленные на предупреждение и противодействие коррупции в деятельности государственных органов, включая органы, задейст</w:t>
      </w:r>
      <w:r w:rsidR="0014126F" w:rsidRPr="00512329">
        <w:rPr>
          <w:rFonts w:ascii="Times New Roman Tj" w:eastAsiaTheme="minorHAnsi" w:hAnsi="Times New Roman Tj"/>
          <w:kern w:val="2"/>
          <w:lang w:val="ru-RU"/>
          <w14:ligatures w14:val="standardContextual"/>
        </w:rPr>
        <w:t xml:space="preserve">вованные в реализации положений </w:t>
      </w:r>
      <w:r w:rsidRPr="00512329">
        <w:rPr>
          <w:rFonts w:ascii="Times New Roman Tj" w:eastAsiaTheme="minorHAnsi" w:hAnsi="Times New Roman Tj"/>
          <w:kern w:val="2"/>
          <w:lang w:val="ru-RU"/>
          <w14:ligatures w14:val="standardContextual"/>
        </w:rPr>
        <w:t xml:space="preserve">Конвенции и регулировании трудовой миграции. </w:t>
      </w:r>
    </w:p>
    <w:p w14:paraId="389B2F5B" w14:textId="77777777" w:rsidR="00512329"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Таджикистан утвердил Государственную стратегию противодействия коррупции на период до 2030 года и реализовал План действий на первый этап (2021–2025 годы). Реализация указанных документов осуществляется с участием государственных органов и сопровождается механизмами мониторинга и координации. Антикоррупционные меры распространяются на деятельность всех государственных органов, включая дипломатические и консульские учреждения Республики Таджикистан за рубежом. В целях обеспечения прозрачности и доступности механизмов подачи обращений в Министерстве иностранных дел, Главном консульском управлении и зарубежных учреждениях Республики Таджикистан созданы условия для приёма граждан, включая оснащение помещений средствами видеонаблюдения, а также ведение книг регистрации обращений физических и юридических лиц. Рассмотрение обращений граждан, в том числе трудящихся-мигрантов и членов их семей, осуществляется в установленном порядке. В рамка</w:t>
      </w:r>
      <w:r w:rsidR="0014126F" w:rsidRPr="00512329">
        <w:rPr>
          <w:rFonts w:ascii="Times New Roman Tj" w:eastAsiaTheme="minorHAnsi" w:hAnsi="Times New Roman Tj"/>
          <w:kern w:val="2"/>
          <w:lang w:val="ru-RU"/>
          <w14:ligatures w14:val="standardContextual"/>
        </w:rPr>
        <w:t>х своей компетенции Министерства</w:t>
      </w:r>
      <w:r w:rsidRPr="00512329">
        <w:rPr>
          <w:rFonts w:ascii="Times New Roman Tj" w:eastAsiaTheme="minorHAnsi" w:hAnsi="Times New Roman Tj"/>
          <w:kern w:val="2"/>
          <w:lang w:val="ru-RU"/>
          <w14:ligatures w14:val="standardContextual"/>
        </w:rPr>
        <w:t xml:space="preserve"> рассматривает обращения граждан и принимает меры реагирования, направленные на восстановление нарушенных прав. </w:t>
      </w:r>
    </w:p>
    <w:p w14:paraId="5496D992" w14:textId="141D06D1"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Республике Таджикистан функционируют институциональные механизмы противодействия коррупции, включая Агентство по государственному финансовому контролю и борьбе с коррупцией, а также Национальный антикоррупционный совет. В целях повышения правовой культуры и профилактики коррупции в 2025 году уполномоченным органом проведено 1257 информационно-</w:t>
      </w:r>
      <w:r w:rsidRPr="00512329">
        <w:rPr>
          <w:rFonts w:ascii="Times New Roman Tj" w:eastAsiaTheme="minorHAnsi" w:hAnsi="Times New Roman Tj"/>
          <w:kern w:val="2"/>
          <w:lang w:val="ru-RU"/>
          <w14:ligatures w14:val="standardContextual"/>
        </w:rPr>
        <w:lastRenderedPageBreak/>
        <w:t>просветительских мероприятий, а также 59 круглых столов, 64 учебных семинара и 24 конференции. По данным Агентства по государственному финансовому контролю и борьбе с коррупцией Республики Таджикистан, за отчетный период жалоб и обращений иностранных трудовых мигрантов и членов их семей, а также граждан Республики Таджикистан за рубежом, связанных с коррупционными правонарушениями со стороны должностных лиц, не зарегистрировано.</w:t>
      </w:r>
      <w:r w:rsidR="004867C6" w:rsidRPr="00512329">
        <w:rPr>
          <w:rFonts w:ascii="Times New Roman Tj" w:eastAsiaTheme="minorHAnsi" w:hAnsi="Times New Roman Tj"/>
          <w:kern w:val="2"/>
          <w:lang w:val="ru-RU"/>
          <w14:ligatures w14:val="standardContextual"/>
        </w:rPr>
        <w:t xml:space="preserve"> Дипломатические представительства и консульские учреждения за рубежом при проведении встреч с соотечественниками за рубежом проводят разъяснительную работу по вопросам противодействия коррупции и факторов, способствующих ее возникновению. Следует отметить что подобные мероприятия чаще всего проводятся посольствами и генеральными консульствами Республики Таджикистан в Российской Федерации и Республике Казахстан, поскольку в указанных странах работает значительное число граждан </w:t>
      </w:r>
      <w:r w:rsidR="006A10E8" w:rsidRPr="00512329">
        <w:rPr>
          <w:rFonts w:ascii="Times New Roman Tj" w:eastAsiaTheme="minorHAnsi" w:hAnsi="Times New Roman Tj"/>
          <w:kern w:val="2"/>
          <w:lang w:val="ru-RU"/>
          <w14:ligatures w14:val="standardContextual"/>
        </w:rPr>
        <w:t>страны</w:t>
      </w:r>
      <w:r w:rsidR="004867C6" w:rsidRPr="00512329">
        <w:rPr>
          <w:rFonts w:ascii="Times New Roman Tj" w:eastAsiaTheme="minorHAnsi" w:hAnsi="Times New Roman Tj"/>
          <w:kern w:val="2"/>
          <w:lang w:val="ru-RU"/>
          <w14:ligatures w14:val="standardContextual"/>
        </w:rPr>
        <w:t>.</w:t>
      </w:r>
      <w:r w:rsidR="006A10E8" w:rsidRPr="00512329">
        <w:rPr>
          <w:rFonts w:ascii="Times New Roman Tj" w:eastAsiaTheme="minorHAnsi" w:hAnsi="Times New Roman Tj"/>
          <w:kern w:val="2"/>
          <w:lang w:val="ru-RU"/>
          <w14:ligatures w14:val="standardContextual"/>
        </w:rPr>
        <w:t xml:space="preserve"> Также при оказании консульских услуг заявители из числа иностранных граждан и лиц без гражданства, находящиеся за рубежом, для оформления визы Республики Таджикистан могут обращаться через сайт www.visa.gov.tj</w:t>
      </w:r>
    </w:p>
    <w:p w14:paraId="76A19DA5" w14:textId="77777777" w:rsidR="00512329" w:rsidRPr="00512329" w:rsidRDefault="00512329"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p>
    <w:p w14:paraId="3A25A4A2" w14:textId="34748F13"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r w:rsidRPr="00512329">
        <w:rPr>
          <w:rFonts w:ascii="Times New Roman Tj" w:eastAsiaTheme="minorHAnsi" w:hAnsi="Times New Roman Tj" w:cs="Times New Roman"/>
          <w:b/>
          <w:bCs/>
          <w:color w:val="auto"/>
          <w:sz w:val="24"/>
          <w:szCs w:val="24"/>
          <w:lang w:val="ru-RU"/>
        </w:rPr>
        <w:t>По пункту 1</w:t>
      </w:r>
      <w:r w:rsidR="00E5550A" w:rsidRPr="00512329">
        <w:rPr>
          <w:rFonts w:ascii="Times New Roman Tj" w:eastAsiaTheme="minorHAnsi" w:hAnsi="Times New Roman Tj" w:cs="Times New Roman"/>
          <w:b/>
          <w:bCs/>
          <w:color w:val="auto"/>
          <w:sz w:val="24"/>
          <w:szCs w:val="24"/>
          <w:lang w:val="ru-RU"/>
        </w:rPr>
        <w:t xml:space="preserve">1 </w:t>
      </w:r>
    </w:p>
    <w:p w14:paraId="5129B896" w14:textId="519502D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целях обеспечения прав трудящихся-мигрантов и членов их семей в Республике Таджикистан приняты меры, направленные на усиление процессуальных гарантий и предотвращение применения мер выдворения в отношении уязвимых категорий лиц. В частности, в Кодекс Республики Таджикистан об административных правонарушениях в 2020 году внесены изменения в часть 3 статьи 150, согласно которым срок обжалования постановления о выдворении иностранного гражданина или лица без гражданства увеличен до семи суток. Указанное изменение обеспечивает дополнительное время для реализации права на обжалование и получения юридической помощи. Согласно положениям статьи 154 Кодекса, подача жалобы или протеста приостанавливает исполнение постановления о выдворении. Кроме того, в соответствии с Законом Республики Таджикистан от 4 июля 2020 </w:t>
      </w:r>
      <w:proofErr w:type="gramStart"/>
      <w:r w:rsidRPr="00512329">
        <w:rPr>
          <w:rFonts w:ascii="Times New Roman Tj" w:eastAsiaTheme="minorHAnsi" w:hAnsi="Times New Roman Tj"/>
          <w:kern w:val="2"/>
          <w:lang w:val="ru-RU"/>
          <w14:ligatures w14:val="standardContextual"/>
        </w:rPr>
        <w:t>года</w:t>
      </w:r>
      <w:r w:rsidR="009D2944">
        <w:rPr>
          <w:rFonts w:ascii="Times New Roman Tj" w:eastAsiaTheme="minorHAnsi" w:hAnsi="Times New Roman Tj"/>
          <w:kern w:val="2"/>
          <w:lang w:val="ru-RU"/>
          <w14:ligatures w14:val="standardContextual"/>
        </w:rPr>
        <w:t xml:space="preserve">, </w:t>
      </w:r>
      <w:r w:rsidRPr="00512329">
        <w:rPr>
          <w:rFonts w:ascii="Times New Roman Tj" w:eastAsiaTheme="minorHAnsi" w:hAnsi="Times New Roman Tj"/>
          <w:kern w:val="2"/>
          <w:lang w:val="ru-RU"/>
          <w14:ligatures w14:val="standardContextual"/>
        </w:rPr>
        <w:t xml:space="preserve"> №</w:t>
      </w:r>
      <w:proofErr w:type="gramEnd"/>
      <w:r w:rsidRPr="00512329">
        <w:rPr>
          <w:rFonts w:ascii="Times New Roman Tj" w:eastAsiaTheme="minorHAnsi" w:hAnsi="Times New Roman Tj"/>
          <w:kern w:val="2"/>
          <w:lang w:val="ru-RU"/>
          <w14:ligatures w14:val="standardContextual"/>
        </w:rPr>
        <w:t xml:space="preserve"> 1700 «О внесении изменений и дополнений в Кодекс Республики Таджикистан об административных правонарушениях» из санкции части 3 статьи 499 исключено административное наказание в виде выдворения за пределы Республики Таджикистан в отношении беженцев и лиц, ищущих убежище. Таким образом, законодательством Республики Таджикистан исключена возможность назначения и исполнения административного наказания в виде выдворения в отношении указанных категорий лиц.</w:t>
      </w:r>
    </w:p>
    <w:p w14:paraId="2B2A4903" w14:textId="77777777" w:rsidR="00512329" w:rsidRPr="00512329" w:rsidRDefault="00512329"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p>
    <w:p w14:paraId="489B353F" w14:textId="3129C9AA"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r w:rsidRPr="00512329">
        <w:rPr>
          <w:rFonts w:ascii="Times New Roman Tj" w:eastAsiaTheme="minorHAnsi" w:hAnsi="Times New Roman Tj" w:cs="Times New Roman"/>
          <w:b/>
          <w:bCs/>
          <w:color w:val="auto"/>
          <w:sz w:val="24"/>
          <w:szCs w:val="24"/>
          <w:lang w:val="ru-RU"/>
        </w:rPr>
        <w:t>По пункту 1</w:t>
      </w:r>
      <w:r w:rsidR="006A10E8" w:rsidRPr="00512329">
        <w:rPr>
          <w:rFonts w:ascii="Times New Roman Tj" w:eastAsiaTheme="minorHAnsi" w:hAnsi="Times New Roman Tj" w:cs="Times New Roman"/>
          <w:b/>
          <w:bCs/>
          <w:color w:val="auto"/>
          <w:sz w:val="24"/>
          <w:szCs w:val="24"/>
          <w:lang w:val="ru-RU"/>
        </w:rPr>
        <w:t xml:space="preserve">2 </w:t>
      </w:r>
    </w:p>
    <w:p w14:paraId="05569B2A"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целях обеспечения правовой определённости и соблюдения международных обязательств в сфере миграции законодательство Республики Таджикистан предусматривает регулирование вопросов, связанных с основаниями высылки иностранных граждан, а также процессуальные гарантии при рассмотрении соответствующих дел. В частности, положения Кодекса Республики Таджикистан об административных правонарушениях, включая статьи 497 и 499, устанавливают ответственность за нарушение правил пребывания иностранных граждан и предусматривают возможность применения административного выдворения с учётом обстоятельств каждого конкретного случая. В ходе судебных разбирательств, связанных с высылкой, обеспечиваются процессуальные гарантии, включая предоставление иностранным гражданам бесплатной юридической помощи и услуг переводчика, что направлено на обеспечение надлежащей правовой процедуры.</w:t>
      </w:r>
    </w:p>
    <w:p w14:paraId="7B6E08BE" w14:textId="77777777" w:rsidR="00512329" w:rsidRPr="00512329" w:rsidRDefault="00512329"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p>
    <w:p w14:paraId="668B5599" w14:textId="103FD228" w:rsidR="00F208BF" w:rsidRPr="00512329" w:rsidRDefault="00F13942"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r w:rsidRPr="00512329">
        <w:rPr>
          <w:rFonts w:ascii="Times New Roman Tj" w:eastAsiaTheme="minorHAnsi" w:hAnsi="Times New Roman Tj" w:cs="Times New Roman"/>
          <w:b/>
          <w:bCs/>
          <w:color w:val="auto"/>
          <w:sz w:val="24"/>
          <w:szCs w:val="24"/>
          <w:lang w:val="ru-RU"/>
        </w:rPr>
        <w:t>По пункту 13</w:t>
      </w:r>
    </w:p>
    <w:p w14:paraId="0A5FC965" w14:textId="3A1781A6"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вопросы, связанные с возвращением иностранных граждан, включая граждан Афганистана, рассматриваются с учётом норм национального законодательства и международных обязательств. Иностранным гражданам и лицам, ищущим убежище, предоставляются предусмотренные законодательством гарантии, включая возможность обращения в компетентные органы и получения юридической помощи. Республика Таджикистан взаимодействует с Управлением Верховного комиссара Организации Объединённых Наций по делам беженцев (УВКБ ООН) по вопросам защиты </w:t>
      </w:r>
      <w:r w:rsidR="004725D9" w:rsidRPr="00512329">
        <w:rPr>
          <w:rFonts w:ascii="Times New Roman Tj" w:eastAsiaTheme="minorHAnsi" w:hAnsi="Times New Roman Tj"/>
          <w:kern w:val="2"/>
          <w:lang w:val="ru-RU"/>
          <w14:ligatures w14:val="standardContextual"/>
        </w:rPr>
        <w:t>беженцев и лиц, ищущих убежище.</w:t>
      </w:r>
    </w:p>
    <w:p w14:paraId="17BDD001" w14:textId="447C35FD"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2025 году состоялись консультации и встречи с участием заинтересованных государственных органов, включая Министерство иностранных дел, Министерство внутренних дел, Государственный комитет национальной безопасности, Аппарат Уполномоченного по правам человека и Исполнительный аппарат Президента, в ходе которых обсуждались вопросы, связанные с положением афганских граждан и обеспечением их прав. Взаимодействие также осуществ</w:t>
      </w:r>
      <w:r w:rsidR="004725D9" w:rsidRPr="00512329">
        <w:rPr>
          <w:rFonts w:ascii="Times New Roman Tj" w:eastAsiaTheme="minorHAnsi" w:hAnsi="Times New Roman Tj"/>
          <w:kern w:val="2"/>
          <w:lang w:val="ru-RU"/>
          <w14:ligatures w14:val="standardContextual"/>
        </w:rPr>
        <w:t>лялось на международном уровне.</w:t>
      </w:r>
    </w:p>
    <w:p w14:paraId="67E1858F"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целях поддержки уязвимых категорий лиц, включая женщин и детей, затронутых миграционными процессами, УВКБ ООН и его партнёрами оказывалась помощь, в том числе посредством предоставления денежной поддержки семьям, потерявшим основной источник дохода, оказания адресной помощи женщинам и несовершеннолетним, оставшимся без финансовой, социальной и правовой поддержки, а также предоставления юридической помощи и консультаций, включая вопросы </w:t>
      </w:r>
      <w:r w:rsidRPr="00512329">
        <w:rPr>
          <w:rFonts w:ascii="Times New Roman Tj" w:eastAsiaTheme="minorHAnsi" w:hAnsi="Times New Roman Tj"/>
          <w:kern w:val="2"/>
          <w:lang w:val="ru-RU"/>
          <w14:ligatures w14:val="standardContextual"/>
        </w:rPr>
        <w:lastRenderedPageBreak/>
        <w:t>оформления документов и направления к механизмам защиты. Работа по дальнейшему совершенствованию механизмов защиты прав беженцев и лиц, ищущих убежище, включая развитие взаимодействия с международными организациями, продолжается.</w:t>
      </w:r>
    </w:p>
    <w:p w14:paraId="3C7D35DB" w14:textId="77777777" w:rsidR="00512329" w:rsidRPr="00512329" w:rsidRDefault="00512329"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p>
    <w:p w14:paraId="51CDBEED" w14:textId="4752546A" w:rsidR="00F208BF" w:rsidRPr="00512329" w:rsidRDefault="004725D9"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r w:rsidRPr="00512329">
        <w:rPr>
          <w:rFonts w:ascii="Times New Roman Tj" w:eastAsiaTheme="minorHAnsi" w:hAnsi="Times New Roman Tj" w:cs="Times New Roman"/>
          <w:b/>
          <w:bCs/>
          <w:color w:val="auto"/>
          <w:sz w:val="24"/>
          <w:szCs w:val="24"/>
          <w:lang w:val="ru-RU"/>
        </w:rPr>
        <w:t>По пункту 14</w:t>
      </w:r>
    </w:p>
    <w:p w14:paraId="5D226D3A" w14:textId="2F9086C4"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настоящее время за рубежом функционируют 30 посольств и 10 генеральных консульств страны: 1 посольство в регионе Америки, 7 посольств в Европе, 9 посольств и 6 генеральных консульств в странах Восточной Европы, Кавказа и Центральной Азии, 6</w:t>
      </w:r>
      <w:r w:rsidR="004725D9" w:rsidRPr="00512329">
        <w:rPr>
          <w:rFonts w:ascii="Times New Roman Tj" w:eastAsiaTheme="minorHAnsi" w:hAnsi="Times New Roman Tj"/>
          <w:kern w:val="2"/>
          <w:lang w:val="ru-RU"/>
          <w14:ligatures w14:val="standardContextual"/>
        </w:rPr>
        <w:t xml:space="preserve"> посольств</w:t>
      </w:r>
      <w:r w:rsidRPr="00512329">
        <w:rPr>
          <w:rFonts w:ascii="Times New Roman Tj" w:eastAsiaTheme="minorHAnsi" w:hAnsi="Times New Roman Tj"/>
          <w:kern w:val="2"/>
          <w:lang w:val="ru-RU"/>
          <w14:ligatures w14:val="standardContextual"/>
        </w:rPr>
        <w:t xml:space="preserve"> — в регионе Азии и Тихого </w:t>
      </w:r>
      <w:r w:rsidR="004725D9" w:rsidRPr="00512329">
        <w:rPr>
          <w:rFonts w:ascii="Times New Roman Tj" w:eastAsiaTheme="minorHAnsi" w:hAnsi="Times New Roman Tj"/>
          <w:kern w:val="2"/>
          <w:lang w:val="ru-RU"/>
          <w14:ligatures w14:val="standardContextual"/>
        </w:rPr>
        <w:t>О</w:t>
      </w:r>
      <w:r w:rsidRPr="00512329">
        <w:rPr>
          <w:rFonts w:ascii="Times New Roman Tj" w:eastAsiaTheme="minorHAnsi" w:hAnsi="Times New Roman Tj"/>
          <w:kern w:val="2"/>
          <w:lang w:val="ru-RU"/>
          <w14:ligatures w14:val="standardContextual"/>
        </w:rPr>
        <w:t xml:space="preserve">кеана, </w:t>
      </w:r>
      <w:r w:rsidR="004725D9" w:rsidRPr="00512329">
        <w:rPr>
          <w:rFonts w:ascii="Times New Roman Tj" w:eastAsiaTheme="minorHAnsi" w:hAnsi="Times New Roman Tj"/>
          <w:kern w:val="2"/>
          <w:lang w:val="ru-RU"/>
          <w14:ligatures w14:val="standardContextual"/>
        </w:rPr>
        <w:t>7</w:t>
      </w:r>
      <w:r w:rsidRPr="00512329">
        <w:rPr>
          <w:rFonts w:ascii="Times New Roman Tj" w:eastAsiaTheme="minorHAnsi" w:hAnsi="Times New Roman Tj"/>
          <w:kern w:val="2"/>
          <w:lang w:val="ru-RU"/>
          <w14:ligatures w14:val="standardContextual"/>
        </w:rPr>
        <w:t xml:space="preserve"> посольств и 4 генеральных консульства — в регионе Ближнего Востока и Африки.</w:t>
      </w:r>
    </w:p>
    <w:p w14:paraId="0CC52FD4" w14:textId="416DD7C0"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Следует отметить, что защита прав и интересов физических и юридических лиц Республики Таджикистан за рубежом является одной из первоочередных задач зарубежных учреждений внешней политики страны, а их права и интересы защищаются в рамках международных договоров, признанных Республикой Таджикистан и государством пребывания, а также двусторонних межд</w:t>
      </w:r>
      <w:r w:rsidR="004725D9" w:rsidRPr="00512329">
        <w:rPr>
          <w:rFonts w:ascii="Times New Roman Tj" w:eastAsiaTheme="minorHAnsi" w:hAnsi="Times New Roman Tj"/>
          <w:kern w:val="2"/>
          <w:lang w:val="ru-RU"/>
          <w14:ligatures w14:val="standardContextual"/>
        </w:rPr>
        <w:t>ународных соглашений</w:t>
      </w:r>
      <w:r w:rsidRPr="00512329">
        <w:rPr>
          <w:rFonts w:ascii="Times New Roman Tj" w:eastAsiaTheme="minorHAnsi" w:hAnsi="Times New Roman Tj"/>
          <w:kern w:val="2"/>
          <w:lang w:val="ru-RU"/>
          <w14:ligatures w14:val="standardContextual"/>
        </w:rPr>
        <w:t>.</w:t>
      </w:r>
    </w:p>
    <w:p w14:paraId="03C87EC2"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Относительно получения информации об условиях содержания соотечественников в центрах временного содержания иностранных граждан и обеспечения соблюдения их прав в иностранных государствах, где проживает значительное количество граждан Республики Таджикистан (особенно в Российской Федерации и Республике Казахстан), ответственные сотрудники дипломатических миссий посещают учреждения временного содержания иностранных граждан, где также содержатся граждане Республики Таджикистан, и при необходимости обеспечивают наших граждан продуктами питания и другими предметами первой необходимости.</w:t>
      </w:r>
    </w:p>
    <w:p w14:paraId="3DB3886E" w14:textId="0A7A7759"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Также, в целях защиты и восстановления </w:t>
      </w:r>
      <w:r w:rsidR="004725D9" w:rsidRPr="00512329">
        <w:rPr>
          <w:rFonts w:ascii="Times New Roman Tj" w:eastAsiaTheme="minorHAnsi" w:hAnsi="Times New Roman Tj"/>
          <w:kern w:val="2"/>
          <w:lang w:val="ru-RU"/>
          <w14:ligatures w14:val="standardContextual"/>
        </w:rPr>
        <w:t xml:space="preserve">нарушенных </w:t>
      </w:r>
      <w:r w:rsidRPr="00512329">
        <w:rPr>
          <w:rFonts w:ascii="Times New Roman Tj" w:eastAsiaTheme="minorHAnsi" w:hAnsi="Times New Roman Tj"/>
          <w:kern w:val="2"/>
          <w:lang w:val="ru-RU"/>
          <w14:ligatures w14:val="standardContextual"/>
        </w:rPr>
        <w:t xml:space="preserve">прав и интересов наших граждан, </w:t>
      </w:r>
      <w:r w:rsidR="004725D9" w:rsidRPr="00512329">
        <w:rPr>
          <w:rFonts w:ascii="Times New Roman Tj" w:eastAsiaTheme="minorHAnsi" w:hAnsi="Times New Roman Tj"/>
          <w:kern w:val="2"/>
          <w:lang w:val="ru-RU"/>
          <w14:ligatures w14:val="standardContextual"/>
        </w:rPr>
        <w:t xml:space="preserve">в </w:t>
      </w:r>
      <w:r w:rsidRPr="00512329">
        <w:rPr>
          <w:rFonts w:ascii="Times New Roman Tj" w:eastAsiaTheme="minorHAnsi" w:hAnsi="Times New Roman Tj"/>
          <w:kern w:val="2"/>
          <w:lang w:val="ru-RU"/>
          <w14:ligatures w14:val="standardContextual"/>
        </w:rPr>
        <w:t>государства</w:t>
      </w:r>
      <w:r w:rsidR="004725D9" w:rsidRPr="00512329">
        <w:rPr>
          <w:rFonts w:ascii="Times New Roman Tj" w:eastAsiaTheme="minorHAnsi" w:hAnsi="Times New Roman Tj"/>
          <w:kern w:val="2"/>
          <w:lang w:val="ru-RU"/>
          <w14:ligatures w14:val="standardContextual"/>
        </w:rPr>
        <w:t>х</w:t>
      </w:r>
      <w:r w:rsidRPr="00512329">
        <w:rPr>
          <w:rFonts w:ascii="Times New Roman Tj" w:eastAsiaTheme="minorHAnsi" w:hAnsi="Times New Roman Tj"/>
          <w:kern w:val="2"/>
          <w:lang w:val="ru-RU"/>
          <w14:ligatures w14:val="standardContextual"/>
        </w:rPr>
        <w:t xml:space="preserve"> пребывания</w:t>
      </w:r>
      <w:r w:rsidR="004725D9" w:rsidRPr="00512329">
        <w:rPr>
          <w:rFonts w:ascii="Times New Roman Tj" w:eastAsiaTheme="minorHAnsi" w:hAnsi="Times New Roman Tj"/>
          <w:kern w:val="2"/>
          <w:lang w:val="ru-RU"/>
          <w14:ligatures w14:val="standardContextual"/>
        </w:rPr>
        <w:t>,</w:t>
      </w:r>
      <w:r w:rsidRPr="00512329">
        <w:rPr>
          <w:rFonts w:ascii="Times New Roman Tj" w:eastAsiaTheme="minorHAnsi" w:hAnsi="Times New Roman Tj"/>
          <w:kern w:val="2"/>
          <w:lang w:val="ru-RU"/>
          <w14:ligatures w14:val="standardContextual"/>
        </w:rPr>
        <w:t xml:space="preserve"> зарубежные учреждения Таджикистана наладили соответствующее сотрудничество с министерствами иностранных дел государств пребывания, их представительствами в консульских округах и другими компетентными органами стран пребывания.</w:t>
      </w:r>
    </w:p>
    <w:p w14:paraId="3D92DF0F" w14:textId="77777777" w:rsidR="00512329" w:rsidRPr="00512329" w:rsidRDefault="00512329"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p>
    <w:p w14:paraId="2B85C764" w14:textId="2A87FA1C"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r w:rsidRPr="00512329">
        <w:rPr>
          <w:rFonts w:ascii="Times New Roman Tj" w:eastAsiaTheme="minorHAnsi" w:hAnsi="Times New Roman Tj" w:cs="Times New Roman"/>
          <w:b/>
          <w:bCs/>
          <w:color w:val="auto"/>
          <w:sz w:val="24"/>
          <w:szCs w:val="24"/>
          <w:lang w:val="ru-RU"/>
        </w:rPr>
        <w:t>По пункту 15</w:t>
      </w:r>
    </w:p>
    <w:p w14:paraId="463F2297" w14:textId="5744B066"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принимаются меры, направленные на обеспечение защиты трудовых прав всех работников, включая трудящихся-мигрантов, на основе национального законодательства и международных обязательств. В частности, Законом Республики Таджикистан от 16 февраля 2026 года внесены изменения и дополнения в Трудовой кодекс Республики Таджикистан, направленные на приведение его положений в соответствие с Законом Республики Таджикистан «О равенстве и </w:t>
      </w:r>
      <w:r w:rsidRPr="00512329">
        <w:rPr>
          <w:rFonts w:ascii="Times New Roman Tj" w:eastAsiaTheme="minorHAnsi" w:hAnsi="Times New Roman Tj"/>
          <w:kern w:val="2"/>
          <w:lang w:val="ru-RU"/>
          <w14:ligatures w14:val="standardContextual"/>
        </w:rPr>
        <w:lastRenderedPageBreak/>
        <w:t>ликвидации всех форм дискриминации». В частности в статью 7 Кодекса были внесены изменения согласно которым все граждане  имеют равные возможности для осуществления и защиты трудовых прав, запрещается дискриминация в трудовых отношениях, в том числе сексуальные домогательства и притеснения на рабочем месте и запрещается любое различие, дискриминация, исключение, ограничение или предпочтение в трудовых отношениях по любым  основаниям в отношении физических лиц или группы лиц, по признакам расы, цвета кожи, происхождения, пола, языка, религии и убеждений, национального и (или) этнического происхождения, инвалидности, состоянию здоровья, подозрению или наличии болезни приобретенного иммунодефицита/вируса иммунодефицита человека, возрасту, гражданству, убеждению, имущественному положению, семейным обязанностям или иным обстоятельствам, не связанным с профессиональными качествами работника, целью или следствием которых является причинение вреда, уничтожение и (или) занижение признанных прав и свобод, использования или реализации всех прав и свобо</w:t>
      </w:r>
      <w:r w:rsidR="00A70EDA" w:rsidRPr="00512329">
        <w:rPr>
          <w:rFonts w:ascii="Times New Roman Tj" w:eastAsiaTheme="minorHAnsi" w:hAnsi="Times New Roman Tj"/>
          <w:kern w:val="2"/>
          <w:lang w:val="ru-RU"/>
          <w14:ligatures w14:val="standardContextual"/>
        </w:rPr>
        <w:t>д человека на основе равенства.</w:t>
      </w:r>
    </w:p>
    <w:p w14:paraId="7F1EDDD5" w14:textId="60CD15D3"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Лица, считающие себя подвергнутыми дискриминации в трудовых отношениях, могут в соответствии с Законом Республики Таджикистан «О равенстве и ликвидации всех форм дискриминации» обратиться в суд или иные уполномоченные органы в связи с установлением факта нарушения права человека на равное обращение, компенсацию материального и морального вреда, а также с иными требованиями в соответствии с законодательством Республики Таджикистан. Также в ст.</w:t>
      </w:r>
      <w:r w:rsidR="00811C89">
        <w:rPr>
          <w:rFonts w:ascii="Times New Roman Tj" w:eastAsiaTheme="minorHAnsi" w:hAnsi="Times New Roman Tj"/>
          <w:kern w:val="2"/>
          <w:lang w:val="ru-RU"/>
          <w14:ligatures w14:val="standardContextual"/>
        </w:rPr>
        <w:t xml:space="preserve"> </w:t>
      </w:r>
      <w:r w:rsidRPr="00512329">
        <w:rPr>
          <w:rFonts w:ascii="Times New Roman Tj" w:eastAsiaTheme="minorHAnsi" w:hAnsi="Times New Roman Tj"/>
          <w:kern w:val="2"/>
          <w:lang w:val="ru-RU"/>
          <w14:ligatures w14:val="standardContextual"/>
        </w:rPr>
        <w:t xml:space="preserve">19 «Основные права и обязанности работодателя» включено изменение что работодатель обязан не нарушать требования настоящего Кодекса о запрещении дискриминации в сфере труда и обеспечить равные возможности и равное обращение без дискриминации при приёме на работу и в других трудовых отношениях. </w:t>
      </w:r>
    </w:p>
    <w:p w14:paraId="5E31328E" w14:textId="4125A40B"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Наряду с этим принимаются меры по содействию занятости граждан Республики Таджикистан, в том числе трудящихся-мигрантов. В 2025 году при содействии Представительства Министерства труда, миграции и занятости населения Республики Таджикистан в Российской Федерации, в сотрудничестве с общественными организациями, </w:t>
      </w:r>
      <w:r w:rsidR="00B60C53" w:rsidRPr="00512329">
        <w:rPr>
          <w:rFonts w:ascii="Times New Roman Tj" w:eastAsiaTheme="minorHAnsi" w:hAnsi="Times New Roman Tj"/>
          <w:kern w:val="2"/>
          <w:lang w:val="ru-RU"/>
          <w14:ligatures w14:val="standardContextual"/>
        </w:rPr>
        <w:t>таджикскими диаспорами</w:t>
      </w:r>
      <w:r w:rsidRPr="00512329">
        <w:rPr>
          <w:rFonts w:ascii="Times New Roman Tj" w:eastAsiaTheme="minorHAnsi" w:hAnsi="Times New Roman Tj"/>
          <w:kern w:val="2"/>
          <w:lang w:val="ru-RU"/>
          <w14:ligatures w14:val="standardContextual"/>
        </w:rPr>
        <w:t>, зарубежными пре</w:t>
      </w:r>
      <w:r w:rsidR="00B60C53" w:rsidRPr="00512329">
        <w:rPr>
          <w:rFonts w:ascii="Times New Roman Tj" w:eastAsiaTheme="minorHAnsi" w:hAnsi="Times New Roman Tj"/>
          <w:kern w:val="2"/>
          <w:lang w:val="ru-RU"/>
          <w14:ligatures w14:val="standardContextual"/>
        </w:rPr>
        <w:t>дпринимателями и работодателями</w:t>
      </w:r>
      <w:r w:rsidRPr="00512329">
        <w:rPr>
          <w:rFonts w:ascii="Times New Roman Tj" w:eastAsiaTheme="minorHAnsi" w:hAnsi="Times New Roman Tj"/>
          <w:kern w:val="2"/>
          <w:lang w:val="ru-RU"/>
          <w14:ligatures w14:val="standardContextual"/>
        </w:rPr>
        <w:t xml:space="preserve"> более 11 000 граждан Республики Таджикистан, проживающих в Российской Федерации, были обеспечены трудоустройством.</w:t>
      </w:r>
    </w:p>
    <w:p w14:paraId="5723DEB3" w14:textId="77777777" w:rsidR="00512329" w:rsidRPr="00512329" w:rsidRDefault="00512329"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p>
    <w:p w14:paraId="206D6D4B" w14:textId="468428F3"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r w:rsidRPr="00512329">
        <w:rPr>
          <w:rFonts w:ascii="Times New Roman Tj" w:eastAsiaTheme="minorHAnsi" w:hAnsi="Times New Roman Tj" w:cs="Times New Roman"/>
          <w:b/>
          <w:bCs/>
          <w:color w:val="auto"/>
          <w:sz w:val="24"/>
          <w:szCs w:val="24"/>
          <w:lang w:val="ru-RU"/>
        </w:rPr>
        <w:t xml:space="preserve">По пункту 16 </w:t>
      </w:r>
    </w:p>
    <w:p w14:paraId="2106ABD1" w14:textId="5144B3CD"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hAnsi="Times New Roman Tj"/>
          <w:lang w:val="ru-RU"/>
        </w:rPr>
        <w:t xml:space="preserve"> </w:t>
      </w:r>
      <w:r w:rsidRPr="00512329">
        <w:rPr>
          <w:rFonts w:ascii="Times New Roman Tj" w:eastAsiaTheme="minorHAnsi" w:hAnsi="Times New Roman Tj"/>
          <w:kern w:val="2"/>
          <w:lang w:val="ru-RU"/>
          <w14:ligatures w14:val="standardContextual"/>
        </w:rPr>
        <w:t xml:space="preserve">В Республике Таджикистан принимаются меры, направленные на обеспечение доступа к медицинской помощи и социальным услугам для уязвимых категорий населения, включая трудящихся-мигрантов и членов их семей. В соответствии </w:t>
      </w:r>
      <w:r w:rsidRPr="00512329">
        <w:rPr>
          <w:rFonts w:ascii="Times New Roman Tj" w:eastAsiaTheme="minorHAnsi" w:hAnsi="Times New Roman Tj"/>
          <w:kern w:val="2"/>
          <w:lang w:val="ru-RU"/>
          <w14:ligatures w14:val="standardContextual"/>
        </w:rPr>
        <w:lastRenderedPageBreak/>
        <w:t>с постановлением Правительства Республики Таджикистан от 2 декабря 2008 года</w:t>
      </w:r>
      <w:r w:rsidR="00811C89">
        <w:rPr>
          <w:rFonts w:ascii="Times New Roman Tj" w:eastAsiaTheme="minorHAnsi" w:hAnsi="Times New Roman Tj"/>
          <w:kern w:val="2"/>
          <w:lang w:val="ru-RU"/>
          <w14:ligatures w14:val="standardContextual"/>
        </w:rPr>
        <w:t xml:space="preserve">, </w:t>
      </w:r>
      <w:r w:rsidRPr="00512329">
        <w:rPr>
          <w:rFonts w:ascii="Times New Roman Tj" w:eastAsiaTheme="minorHAnsi" w:hAnsi="Times New Roman Tj"/>
          <w:kern w:val="2"/>
          <w:lang w:val="ru-RU"/>
          <w14:ligatures w14:val="standardContextual"/>
        </w:rPr>
        <w:t xml:space="preserve">№ 600 «О порядке оказания медико-санитарной помощи гражданам Республики Таджикистан в учреждениях государственной системы здравоохранения» утверждён перечень категорий лиц, имеющих право на получение бесплатных медицинских услуг. К ним относятся, в том числе, инвалиды, беженцы и иностранные граждане, ищущие убежище, официально проживающие на территории Республики Таджикистан. </w:t>
      </w:r>
    </w:p>
    <w:p w14:paraId="17FA350A"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Социальные услуги предоставляются через систему учреждений социального обслуживания. В 2025 году в структуре государственного социального заказа функционировали 57 центров социального обслуживания, из которых 2 центра оказывали услуги трудящимся-мигрантам и уязвимым семьям трудовых мигрантов. В течение 2025 года указанными центрами социальные услуги были предоставлены 71 уязвимой семье трудовых мигрантов, включая оказание реинтеграционной помощи. Дополнительно центры и отделы социального обслуживания на дому при местных исполнительных органах государственной власти городов и районов оказали различные социальные услуги 33 уязвимым семьям трудовых мигрантов и их детям. </w:t>
      </w:r>
    </w:p>
    <w:p w14:paraId="74D17860"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совокупности в 2025 году услугами системы социального обслуживания были охвачены 104 уязвимые семьи трудовых мигрантов. За последние три года указанными учреждениями предоставлены социальные услуги 498 уязвимым мигрантам и семьям трудовых мигрантов. </w:t>
      </w:r>
    </w:p>
    <w:p w14:paraId="23040079"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целях повышения информированности и профилактики рисков, связанных с миграцией, соответствующие центры в сотрудничестве с миграционной службой и профильными структурами проводят консультационные мероприятия для мигрантов, в том числе по вопросам безопасной миграции. Указанные меры направлены на обеспечение доступа к информации уязвимых категорий, включая трудящихся-мигрантов и членов их семей, к медицинской помощи, социальным услугам и поддержке.</w:t>
      </w:r>
    </w:p>
    <w:p w14:paraId="633A8B50" w14:textId="77777777" w:rsidR="00512329" w:rsidRPr="00512329" w:rsidRDefault="00512329"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p>
    <w:p w14:paraId="6B92F6B3" w14:textId="16234C80" w:rsidR="00F208BF" w:rsidRPr="00512329" w:rsidRDefault="00F208BF" w:rsidP="00512329">
      <w:pPr>
        <w:pStyle w:val="2"/>
        <w:spacing w:before="0" w:afterLines="0" w:after="0" w:line="360" w:lineRule="auto"/>
        <w:ind w:rightChars="0" w:right="1134" w:firstLine="567"/>
        <w:rPr>
          <w:rFonts w:ascii="Times New Roman Tj" w:eastAsiaTheme="minorHAnsi" w:hAnsi="Times New Roman Tj" w:cs="Times New Roman"/>
          <w:b/>
          <w:bCs/>
          <w:color w:val="auto"/>
          <w:sz w:val="24"/>
          <w:szCs w:val="24"/>
          <w:lang w:val="ru-RU"/>
        </w:rPr>
      </w:pPr>
      <w:r w:rsidRPr="00512329">
        <w:rPr>
          <w:rFonts w:ascii="Times New Roman Tj" w:eastAsiaTheme="minorHAnsi" w:hAnsi="Times New Roman Tj" w:cs="Times New Roman"/>
          <w:b/>
          <w:bCs/>
          <w:color w:val="auto"/>
          <w:sz w:val="24"/>
          <w:szCs w:val="24"/>
          <w:lang w:val="ru-RU"/>
        </w:rPr>
        <w:t xml:space="preserve">По пункту 17 </w:t>
      </w:r>
    </w:p>
    <w:p w14:paraId="000F1B94" w14:textId="57FF5A79"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обеспечивается равный доступ к профилактическим прививкам для всех детей, находящихся на территории страны, включая детей трудящихся-мигрантов, независимо от их правового статуса. В соответствии со статьёй 106 Кодекса здравоохранения Республики Таджикистан (2017) профилактические прививки предоставляются на бесплатной основе в рамках Национального календаря через сеть учреждений первичной медико-санитарной помощи. </w:t>
      </w:r>
    </w:p>
    <w:p w14:paraId="5EA1BBA1"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целях устранения барьеров реализуются и адресные меры. В 2025 году проведена наверстывающая кампания для детей с нулевой дозой и незавершенной </w:t>
      </w:r>
      <w:r w:rsidRPr="00512329">
        <w:rPr>
          <w:rFonts w:ascii="Times New Roman Tj" w:eastAsiaTheme="minorHAnsi" w:hAnsi="Times New Roman Tj"/>
          <w:kern w:val="2"/>
          <w:lang w:val="ru-RU"/>
          <w14:ligatures w14:val="standardContextual"/>
        </w:rPr>
        <w:lastRenderedPageBreak/>
        <w:t xml:space="preserve">вакцинацией; утверждены руководство, обновленный график и стандартные процедуры для их выявления и охвата. Для повышения доступности услуг функционируют фиксированные, выездные и мобильные бригады, включая работу в местах проживания семей мигрантов. Одновременно принимаются меры по улучшению учета и последующего наблюдения: обеспечивается выявление детей, отстающих от графика, и повышение полноты данных. </w:t>
      </w:r>
    </w:p>
    <w:p w14:paraId="7DA7F889"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целях повышения доверия и информированности населения медицинские работники регулярно проводят обходы по домам и разъяснительную работу; функционируют информационные ресурсы и горячие линии; ежегодно проводится неделя иммунизации с участием средств массовой информации и партнеров по развитию. Указанные меры направлены на обеспечение устойчивого охвата и равного доступа для всех детей, включая детей трудящихся-мигрантов.</w:t>
      </w:r>
    </w:p>
    <w:p w14:paraId="50DAC593" w14:textId="77777777" w:rsidR="00512329" w:rsidRPr="00512329" w:rsidRDefault="00512329"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p>
    <w:p w14:paraId="2FF6A093" w14:textId="7A3EA8B3" w:rsidR="00F208BF" w:rsidRPr="00512329" w:rsidRDefault="00F208BF"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r w:rsidRPr="00512329">
        <w:rPr>
          <w:rFonts w:ascii="Times New Roman Tj" w:eastAsiaTheme="minorHAnsi" w:hAnsi="Times New Roman Tj"/>
          <w:b/>
          <w:bCs/>
          <w:sz w:val="24"/>
          <w:szCs w:val="24"/>
          <w:lang w:val="ru-RU"/>
        </w:rPr>
        <w:t>По пункту 18</w:t>
      </w:r>
    </w:p>
    <w:p w14:paraId="237AE42C"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принимаются меры, направленные на обеспечение регистрации рождения всех детей и доступа к документам, удостоверяющим личность, включая детей из уязвимых групп и детей трудящихся-мигрантов, а также детей, проживающих в отдалённых районах. </w:t>
      </w:r>
    </w:p>
    <w:p w14:paraId="3C902B60"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соответствии со статьёй 2 Закона Республики Таджикистан «О государственной регистрации актов гражданского состояния» (2024) государственная регистрация актов гражданского состояния, включая рождение, осуществляется независимо от национальности, гражданства и иных обстоятельств. Согласно статье 18 указанного Закона, регистрация рождения ребёнка производится на основании заявления родителей. </w:t>
      </w:r>
    </w:p>
    <w:p w14:paraId="01DCCEFB"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При отсутствии документов, удостоверяющих личность родителей, регистрация осуществляется на основании письменного обращения медицинской организации или органа опеки и попечительства, что обеспечивает регистрацию детей, рождённых у родителей без документов или вне зарегистрированного брака. </w:t>
      </w:r>
    </w:p>
    <w:p w14:paraId="0EFD2324"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целях охвата детей, проживающих в отдалённых и труднодоступных районах, внедрены мобильные формы регистрации («мобильный ЗАГС»). В рамках таких мероприятий за последние годы 672 детям, включая детей мигрантов, были выданы свидетельства о рождении. В рамках реформы системы регистрации актов гражданского состояния при поддержке партнёров по развитию внедрены единые процедуры, стандарты обслуживания и цифровая инфраструктура регистрации, включая создание электронного портала. Указанные меры направлены на устранение административных </w:t>
      </w:r>
      <w:r w:rsidRPr="00512329">
        <w:rPr>
          <w:rFonts w:ascii="Times New Roman Tj" w:eastAsiaTheme="minorHAnsi" w:hAnsi="Times New Roman Tj"/>
          <w:kern w:val="2"/>
          <w:lang w:val="ru-RU"/>
          <w14:ligatures w14:val="standardContextual"/>
        </w:rPr>
        <w:lastRenderedPageBreak/>
        <w:t xml:space="preserve">барьеров, обеспечение единообразного подхода и расширение доступа уязвимых групп, включая детей без документов и детей, рождённых вне зарегистрированного брака. </w:t>
      </w:r>
    </w:p>
    <w:p w14:paraId="2039D926"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целях устранения экономических барьеров реализованы меры по снижению финансовой нагрузки, включая отмену штрафов за позднюю регистрацию и постепенный переход к бесплатной регистрации рождения, что способствует охвату малообеспеченных семей, включая семьи трудящихся-мигрантов. </w:t>
      </w:r>
    </w:p>
    <w:p w14:paraId="664C52B4"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По проведенным оценкам ПРООН, в 2024 году уровень регистрации рождения детей в возрасте до пяти лет достигает 98 процентов. В отношении детей граждан Республики Таджикистан, родившихся за рубежом, обеспечивается консульская регистрация. Консульские учреждения принимают меры по документированию таких детей, включая выдачу справок о гражданстве и документов на возвращение в Республику Таджикистан. В части регистрации детей иностранных граждан, проживающих на территории Республики Таджикистан, применяются единые процедуры регистрации актов гражданского состояния независимо от гражданства, что способствует их включению в систему регистрации и документирования.</w:t>
      </w:r>
    </w:p>
    <w:p w14:paraId="2012728A" w14:textId="77777777" w:rsidR="00512329" w:rsidRPr="00512329" w:rsidRDefault="00512329"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p>
    <w:p w14:paraId="190DC3AC" w14:textId="73DA7DA1" w:rsidR="00F208BF" w:rsidRPr="00512329" w:rsidRDefault="00F208BF"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r w:rsidRPr="00512329">
        <w:rPr>
          <w:rFonts w:ascii="Times New Roman Tj" w:eastAsiaTheme="minorHAnsi" w:hAnsi="Times New Roman Tj"/>
          <w:b/>
          <w:bCs/>
          <w:sz w:val="24"/>
          <w:szCs w:val="24"/>
          <w:lang w:val="ru-RU"/>
        </w:rPr>
        <w:t>По пункту 19</w:t>
      </w:r>
    </w:p>
    <w:p w14:paraId="40184FC3" w14:textId="6F6CA543"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hAnsi="Times New Roman Tj"/>
          <w:lang w:val="ru-RU"/>
        </w:rPr>
        <w:t xml:space="preserve">В </w:t>
      </w:r>
      <w:r w:rsidRPr="00512329">
        <w:rPr>
          <w:rFonts w:ascii="Times New Roman Tj" w:eastAsiaTheme="minorHAnsi" w:hAnsi="Times New Roman Tj"/>
          <w:kern w:val="2"/>
          <w:lang w:val="ru-RU"/>
          <w14:ligatures w14:val="standardContextual"/>
        </w:rPr>
        <w:t xml:space="preserve">Республике Таджикистан принимаются меры, направленные на обеспечение доступа детей трудящихся-мигрантов к образованию независимо от их гражданства и правового статуса. Законодательством Республики Таджикистан гарантировано право детей на образование, и образовательные учреждения обязаны принимать детей, в том числе при отсутствии регистрационных документов. Для содействия интеграции детей трудящихся-мигрантов организуются языковые программы и адаптационные курсы. Мониторинг ситуации осуществляется с участием организаций, работающих в сфере защиты прав ребёнка, а также партнёров по развитию. </w:t>
      </w:r>
      <w:r w:rsidR="0034576F" w:rsidRPr="0034576F">
        <w:rPr>
          <w:rFonts w:ascii="Times New Roman Tj" w:eastAsiaTheme="minorHAnsi" w:hAnsi="Times New Roman Tj"/>
          <w:color w:val="000000" w:themeColor="text1"/>
          <w:kern w:val="2"/>
          <w:lang w:val="ru-RU"/>
          <w14:ligatures w14:val="standardContextual"/>
        </w:rPr>
        <w:t xml:space="preserve">Вместе с тем отмечается, что вопросы об уровне охвата образованием и отсева остаются актуальными. </w:t>
      </w:r>
      <w:r w:rsidRPr="00512329">
        <w:rPr>
          <w:rFonts w:ascii="Times New Roman Tj" w:eastAsiaTheme="minorHAnsi" w:hAnsi="Times New Roman Tj"/>
          <w:kern w:val="2"/>
          <w:lang w:val="ru-RU"/>
          <w14:ligatures w14:val="standardContextual"/>
        </w:rPr>
        <w:t xml:space="preserve">По имеющимся оценкам, наибольшие сложности наблюдаются на уровне среднего образования, где уровень отсева является более выраженным. </w:t>
      </w:r>
    </w:p>
    <w:p w14:paraId="7FB8C11B" w14:textId="79E28AA5"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Государственном учреждении «Центр развития ремесленничества и современных профессиональных навыков» Министерства труда, миграции и занятости населения Республики Таджикистан в сотрудничестве с Общественной организацией «Дети, мигранты и нуждающиеся граждане (RCVC)» в 2024 - 2025 годах и в соответствии с Порядком реализации и процедурами признания квалификации взрослых и валидации были привлечены 271 человек из числа соискателей убежища и беженцев из Исламской Республики Афганистан по специальностям, отвечающим требованиям рынка труда. В </w:t>
      </w:r>
      <w:r w:rsidRPr="00512329">
        <w:rPr>
          <w:rFonts w:ascii="Times New Roman Tj" w:eastAsiaTheme="minorHAnsi" w:hAnsi="Times New Roman Tj"/>
          <w:kern w:val="2"/>
          <w:lang w:val="ru-RU"/>
          <w14:ligatures w14:val="standardContextual"/>
        </w:rPr>
        <w:lastRenderedPageBreak/>
        <w:t>том числе 236 человек — через Общественную организацию «Дети, мигранты и нуждающиеся граждане (RCVC)».</w:t>
      </w:r>
      <w:r w:rsidR="00AB7BA3" w:rsidRPr="00512329">
        <w:rPr>
          <w:rFonts w:ascii="Times New Roman Tj" w:eastAsiaTheme="minorHAnsi" w:hAnsi="Times New Roman Tj"/>
          <w:kern w:val="2"/>
          <w:lang w:val="ru-RU"/>
          <w14:ligatures w14:val="standardContextual"/>
        </w:rPr>
        <w:t xml:space="preserve"> </w:t>
      </w:r>
    </w:p>
    <w:p w14:paraId="4921455F" w14:textId="77777777" w:rsidR="00512329" w:rsidRPr="00512329" w:rsidRDefault="00512329"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p>
    <w:p w14:paraId="6DD51DC5" w14:textId="7EC0E515" w:rsidR="00F208BF" w:rsidRPr="00512329" w:rsidRDefault="00F208BF"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r w:rsidRPr="00512329">
        <w:rPr>
          <w:rFonts w:ascii="Times New Roman Tj" w:eastAsiaTheme="minorHAnsi" w:hAnsi="Times New Roman Tj"/>
          <w:b/>
          <w:bCs/>
          <w:sz w:val="24"/>
          <w:szCs w:val="24"/>
          <w:lang w:val="ru-RU"/>
        </w:rPr>
        <w:t>По пункту 20</w:t>
      </w:r>
    </w:p>
    <w:p w14:paraId="23E3FD3D"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принимаются меры, направленные на обеспечение безопасности, доступности и снижения стоимости денежных переводов трудящихся-мигрантов, а также на расширение доступа к финансовым услугам. С этой целью Национальным банком Таджикистана создан Национальный центр обработки денежных переводов, деятельность которого направлена на повышение прозрачности операций, снижение операционных рисков и обеспечение безопасности денежных переводов как внутри страны, так и при осуществлении трансграничных операций. </w:t>
      </w:r>
    </w:p>
    <w:p w14:paraId="7C76CB92"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условиях расширения безналичных расчётов наблюдается рост использования формальных финансовых инструментов трудящимися-мигрантами, включая переводы средств на банковские карты и электронные кошельки. По данным банковской статистики, в 2025 году количество банковских платёжных карт увеличилось на 24,9 процента и достигло 10,8 миллиона, а число пользователей электронных кошельков возросло на 46,3 процента и составило 18 миллионов. Средняя комиссия за трансграничные денежные переводы составляет около 1–1,5 процента от суммы перевода, что способствует использованию формальных каналов и снижению затрат для трудящихся-мигрантов. </w:t>
      </w:r>
    </w:p>
    <w:p w14:paraId="746CAC01" w14:textId="4C96F5F6"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целях защиты интересов получателей денежных переводов и обеспечения прозрачности валютных операций Национальным банком Таджикистана разработана и утверждена Постановлением от 31 декабря 2024 года</w:t>
      </w:r>
      <w:r w:rsidR="00512E70">
        <w:rPr>
          <w:rFonts w:ascii="Times New Roman Tj" w:eastAsiaTheme="minorHAnsi" w:hAnsi="Times New Roman Tj"/>
          <w:kern w:val="2"/>
          <w:lang w:val="ru-RU"/>
          <w14:ligatures w14:val="standardContextual"/>
        </w:rPr>
        <w:t>,</w:t>
      </w:r>
      <w:r w:rsidRPr="00512329">
        <w:rPr>
          <w:rFonts w:ascii="Times New Roman Tj" w:eastAsiaTheme="minorHAnsi" w:hAnsi="Times New Roman Tj"/>
          <w:kern w:val="2"/>
          <w:lang w:val="ru-RU"/>
          <w14:ligatures w14:val="standardContextual"/>
        </w:rPr>
        <w:t xml:space="preserve"> №110 процедура определения рыночного курса российского рубля к сомони при обмене трансграничных переводов. Указанная процедура предусматривает ежедневное определение обменного курса на основе рыночных показателей, что позволяет минимизировать риски финансовых потерь при конвертации средств. Дополнительно принимаются меры по повышению финансовой грамотности населения и расширению финансовой инклюзии. В частности, ежегодно проводится «Фестиваль финансовой грамотности» с участием финансовых учреждений и партнёров по развитию. </w:t>
      </w:r>
    </w:p>
    <w:p w14:paraId="080F87E5"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рамках реализации Национальной стратегии финансовой инклюзии Республики Таджикистан на 2022–2026 годы в 2025 году в различных регионах страны, включая отдалённые районы, организованы обучающие мероприятия и курсы, в ходе которых, в том числе, разъясняются вопросы осуществления денежных переводов. Указанные меры направлены на обеспечение доступных, безопасных и прозрачных финансовых услуг для трудящихся-мигрантов и членов их семей.</w:t>
      </w:r>
    </w:p>
    <w:p w14:paraId="71F75A54" w14:textId="77777777" w:rsidR="00512329" w:rsidRPr="00512329" w:rsidRDefault="00F208BF" w:rsidP="00512329">
      <w:pPr>
        <w:pStyle w:val="1"/>
        <w:spacing w:before="0" w:afterLines="0" w:after="0" w:line="360" w:lineRule="auto"/>
        <w:ind w:rightChars="0" w:right="1134" w:firstLine="567"/>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lastRenderedPageBreak/>
        <w:tab/>
      </w:r>
    </w:p>
    <w:p w14:paraId="56DD1476" w14:textId="1C6F3956" w:rsidR="00F208BF" w:rsidRPr="00512329" w:rsidRDefault="00F208BF" w:rsidP="00512329">
      <w:pPr>
        <w:pStyle w:val="1"/>
        <w:spacing w:before="0" w:afterLines="0" w:after="0" w:line="360" w:lineRule="auto"/>
        <w:ind w:rightChars="0" w:right="1134" w:firstLine="567"/>
        <w:jc w:val="center"/>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D.</w:t>
      </w:r>
      <w:r w:rsidRPr="00512329">
        <w:rPr>
          <w:rFonts w:ascii="Times New Roman Tj" w:eastAsiaTheme="minorHAnsi" w:hAnsi="Times New Roman Tj" w:cstheme="minorBidi"/>
          <w:b/>
          <w:bCs/>
          <w:color w:val="auto"/>
          <w:sz w:val="24"/>
          <w:szCs w:val="24"/>
          <w:lang w:val="ru-RU"/>
        </w:rPr>
        <w:tab/>
        <w:t>Часть IV Конвенции</w:t>
      </w:r>
    </w:p>
    <w:p w14:paraId="79D08118" w14:textId="77777777" w:rsidR="00512329" w:rsidRPr="00512329" w:rsidRDefault="00512329"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p>
    <w:p w14:paraId="7A66DC83" w14:textId="39512A4C" w:rsidR="00F208BF" w:rsidRPr="00512329" w:rsidRDefault="00F208BF"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r w:rsidRPr="00512329">
        <w:rPr>
          <w:rFonts w:ascii="Times New Roman Tj" w:eastAsiaTheme="minorHAnsi" w:hAnsi="Times New Roman Tj"/>
          <w:b/>
          <w:bCs/>
          <w:sz w:val="24"/>
          <w:szCs w:val="24"/>
          <w:lang w:val="ru-RU"/>
        </w:rPr>
        <w:t>По пункту 21</w:t>
      </w:r>
    </w:p>
    <w:p w14:paraId="57269223" w14:textId="046F104F"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принимаются меры, направленные на обеспечение реализации прав трудящихся-мигрантов и членов их семей, включая право на объединение, а также участие в общественной и государственной жизни. Закон РТ </w:t>
      </w:r>
      <w:r w:rsidR="00512E70">
        <w:rPr>
          <w:rFonts w:ascii="Times New Roman Tj" w:eastAsiaTheme="minorHAnsi" w:hAnsi="Times New Roman Tj"/>
          <w:kern w:val="2"/>
          <w:lang w:val="ru-RU"/>
          <w14:ligatures w14:val="standardContextual"/>
        </w:rPr>
        <w:t>«</w:t>
      </w:r>
      <w:r w:rsidRPr="00512329">
        <w:rPr>
          <w:rFonts w:ascii="Times New Roman Tj" w:eastAsiaTheme="minorHAnsi" w:hAnsi="Times New Roman Tj"/>
          <w:kern w:val="2"/>
          <w:lang w:val="ru-RU"/>
          <w14:ligatures w14:val="standardContextual"/>
        </w:rPr>
        <w:t>О профессиональных союзах</w:t>
      </w:r>
      <w:r w:rsidR="00512E70">
        <w:rPr>
          <w:rFonts w:ascii="Times New Roman Tj" w:eastAsiaTheme="minorHAnsi" w:hAnsi="Times New Roman Tj"/>
          <w:kern w:val="2"/>
          <w:lang w:val="ru-RU"/>
          <w14:ligatures w14:val="standardContextual"/>
        </w:rPr>
        <w:t>»</w:t>
      </w:r>
      <w:r w:rsidRPr="00512329">
        <w:rPr>
          <w:rFonts w:ascii="Times New Roman Tj" w:eastAsiaTheme="minorHAnsi" w:hAnsi="Times New Roman Tj"/>
          <w:kern w:val="2"/>
          <w:lang w:val="ru-RU"/>
          <w14:ligatures w14:val="standardContextual"/>
        </w:rPr>
        <w:t xml:space="preserve"> (2011) гарантирует, что иностранные граждане и лица без гражданства, проживающие на территории Республики Таджикистан, могут вступать в профсоюзы Республики Таджикистан, за исключением отдельных случаев, установленных законодательством и международными правовыми актами, признанными Таджикистаном. </w:t>
      </w:r>
    </w:p>
    <w:p w14:paraId="7DC12EFD"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части обеспечения прав, предусмотренных статьёй 40 Конвенции, следует также отметить, что в рамках регионального сотрудничества функционирует Совет профсоюзов Центральной Азии, в рамках которого ежегодно рассматриваются вопросы защиты социально-экономических прав трудящихся-мигрантов и членов их семей. В 2022 году между Независимой федерацией профсоюзов Таджикистана и Федерацией профсоюзов Российской Федерации подписан Меморандум о взаимопонимании, направленный на регулирование трудовых отношений, защиту социально-трудовых прав работников и развитие сотрудничества в сфере трудовой миграции. Указанные меры способствуют укреплению механизмов защиты прав трудящихся-мигрантов, включая их участие в объединениях, направленных на защиту их интересов. </w:t>
      </w:r>
    </w:p>
    <w:p w14:paraId="77349DC9"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Дополнительно отмечается, что в соответствии со статьями 10 и 12 Закона Республики Таджикистан «О беженцах» лицам, ищущим убежище, беженцам и членам их семей гарантируется право на труд. В целях дальнейшего упрощения доступа к занятости, включая освобождение отдельных категорий лиц от необходимости получения разрешения на работу, разработан соответствующий проект постановления Правительства Республики Таджикистан, который находится на стадии рассмотрения.</w:t>
      </w:r>
    </w:p>
    <w:p w14:paraId="387A9EC3" w14:textId="77777777" w:rsidR="00512329" w:rsidRPr="00512329" w:rsidRDefault="00512329"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p>
    <w:p w14:paraId="38962E38" w14:textId="4EF56D9A" w:rsidR="00F208BF" w:rsidRPr="00512329" w:rsidRDefault="00F208BF"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r w:rsidRPr="00512329">
        <w:rPr>
          <w:rFonts w:ascii="Times New Roman Tj" w:eastAsiaTheme="minorHAnsi" w:hAnsi="Times New Roman Tj"/>
          <w:b/>
          <w:bCs/>
          <w:sz w:val="24"/>
          <w:szCs w:val="24"/>
          <w:lang w:val="ru-RU"/>
        </w:rPr>
        <w:t>По пункту 22</w:t>
      </w:r>
    </w:p>
    <w:p w14:paraId="7477DA1B"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части реализации избирательных прав граждан Республики Таджикистан, проживающих за рубежом, в ходе проведения выборов Президента Республики Таджикистан 11 октября 2020 года и выборов Маджлиси Оли Республики Таджикистан 2 марта 2025 года, по предложению Министерства иностранных дел Республики Таджикистан и в соответствии с конституционными законами «О выборах Президента Республики Таджикистан» и «О выборах Маджлиси Оли Республики Таджикистан», </w:t>
      </w:r>
      <w:r w:rsidRPr="00512329">
        <w:rPr>
          <w:rFonts w:ascii="Times New Roman Tj" w:eastAsiaTheme="minorHAnsi" w:hAnsi="Times New Roman Tj"/>
          <w:kern w:val="2"/>
          <w:lang w:val="ru-RU"/>
          <w14:ligatures w14:val="standardContextual"/>
        </w:rPr>
        <w:lastRenderedPageBreak/>
        <w:t>были обеспечены необходимые условия для голосования трудящихся-мигрантов и членов их семей за пределами страны. Указанные меры направлены на обеспечение реализации прав граждан Республики Таджикистан, проживающих за рубежом, на участие в выборах и ведении государственных дел.</w:t>
      </w:r>
    </w:p>
    <w:p w14:paraId="34F72DC1" w14:textId="77777777" w:rsidR="00F208BF" w:rsidRPr="00512329" w:rsidRDefault="00F208BF" w:rsidP="00512329">
      <w:pPr>
        <w:pStyle w:val="a7"/>
        <w:spacing w:afterLines="0" w:after="0" w:line="360" w:lineRule="auto"/>
        <w:ind w:left="1134" w:rightChars="0" w:right="1134" w:firstLine="567"/>
        <w:rPr>
          <w:rFonts w:ascii="Times New Roman Tj" w:hAnsi="Times New Roman Tj"/>
          <w:sz w:val="24"/>
          <w:szCs w:val="24"/>
          <w:lang w:val="ru-RU"/>
        </w:rPr>
      </w:pPr>
    </w:p>
    <w:p w14:paraId="09A306FB" w14:textId="77777777" w:rsidR="00F208BF" w:rsidRPr="00512329" w:rsidRDefault="00F208BF" w:rsidP="00512329">
      <w:pPr>
        <w:pStyle w:val="1"/>
        <w:spacing w:before="0" w:afterLines="0" w:after="0" w:line="360" w:lineRule="auto"/>
        <w:ind w:rightChars="0" w:right="1134" w:firstLine="567"/>
        <w:jc w:val="center"/>
        <w:rPr>
          <w:rFonts w:ascii="Times New Roman Tj" w:eastAsiaTheme="minorHAnsi" w:hAnsi="Times New Roman Tj" w:cstheme="minorBidi"/>
          <w:b/>
          <w:bCs/>
          <w:color w:val="auto"/>
          <w:sz w:val="24"/>
          <w:szCs w:val="24"/>
          <w:lang w:val="ru-RU"/>
        </w:rPr>
      </w:pPr>
      <w:r w:rsidRPr="00512329">
        <w:rPr>
          <w:rFonts w:ascii="Times New Roman Tj" w:eastAsiaTheme="minorHAnsi" w:hAnsi="Times New Roman Tj" w:cstheme="minorBidi"/>
          <w:b/>
          <w:bCs/>
          <w:color w:val="auto"/>
          <w:sz w:val="24"/>
          <w:szCs w:val="24"/>
          <w:lang w:val="ru-RU"/>
        </w:rPr>
        <w:t>E.</w:t>
      </w:r>
      <w:r w:rsidRPr="00512329">
        <w:rPr>
          <w:rFonts w:ascii="Times New Roman Tj" w:eastAsiaTheme="minorHAnsi" w:hAnsi="Times New Roman Tj" w:cstheme="minorBidi"/>
          <w:b/>
          <w:bCs/>
          <w:color w:val="auto"/>
          <w:sz w:val="24"/>
          <w:szCs w:val="24"/>
          <w:lang w:val="ru-RU"/>
        </w:rPr>
        <w:tab/>
        <w:t>Часть VI Конвенции</w:t>
      </w:r>
    </w:p>
    <w:p w14:paraId="788622B3" w14:textId="77777777" w:rsidR="00512329" w:rsidRPr="00512329" w:rsidRDefault="00512329"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p>
    <w:p w14:paraId="4E4F71B2" w14:textId="5329754E" w:rsidR="00F208BF" w:rsidRPr="00512329" w:rsidRDefault="00F208BF"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r w:rsidRPr="00512329">
        <w:rPr>
          <w:rFonts w:ascii="Times New Roman Tj" w:eastAsiaTheme="minorHAnsi" w:hAnsi="Times New Roman Tj"/>
          <w:b/>
          <w:bCs/>
          <w:sz w:val="24"/>
          <w:szCs w:val="24"/>
          <w:lang w:val="ru-RU"/>
        </w:rPr>
        <w:t>По пункту 23</w:t>
      </w:r>
    </w:p>
    <w:p w14:paraId="58C9A170"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принимаются меры, направленные на защиту прав детей трудящихся-мигрантов, включая несовершеннолетних без сопровождения, а также на обеспечение их воссоединения с семьями. Паспортно-регистрационная служба Министерства внутренних дел Республики Таджикистан при получении запросов из иностранных государств относительно несовершеннолетних граждан Республики Таджикистан, находящихся без сопровождения взрослых, обеспечивает оперативное информирование родителей о местонахождении детей, а также содействует их возвращению в Республику Таджикистан и воссоединению с семьями. В период с 2024 года по первый квартал 2025 года было возвращено 54 несовершеннолетних, при этом во всех случаях консульскими учреждениями обеспечено оформление необходимых документов для их возвращения. </w:t>
      </w:r>
    </w:p>
    <w:p w14:paraId="4A43357B" w14:textId="1E1794E1"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Также следует отметить, что в рамках межгосударственного взаимодействия по инициативе компетентных органов Республики Таджикистан были обсуждены внесение изменений в законодательство Российской Федерации, предусматривающие возможность регистрации детей трудовых мигрантов на период действия патентов их родителей, что способствует укреплению их правовой защищённости.</w:t>
      </w:r>
    </w:p>
    <w:p w14:paraId="67446DDF" w14:textId="77777777" w:rsidR="00512329" w:rsidRPr="00512329" w:rsidRDefault="00512329"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p>
    <w:p w14:paraId="0F6789D3" w14:textId="4CEE2669" w:rsidR="00F208BF" w:rsidRPr="00512329" w:rsidRDefault="00F208BF"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r w:rsidRPr="00512329">
        <w:rPr>
          <w:rFonts w:ascii="Times New Roman Tj" w:eastAsiaTheme="minorHAnsi" w:hAnsi="Times New Roman Tj"/>
          <w:b/>
          <w:bCs/>
          <w:sz w:val="24"/>
          <w:szCs w:val="24"/>
          <w:lang w:val="ru-RU"/>
        </w:rPr>
        <w:t>По пункту 24</w:t>
      </w:r>
    </w:p>
    <w:p w14:paraId="121F2AD6"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Республике Таджикистан активно принимаются меры по совершенствованию регулирования деятельности частных агентств занятости (ЧАЗ), осуществляющих трудоустройство граждан за рубежом, а также по повышению уровня защиты трудящихся-мигрантов. </w:t>
      </w:r>
    </w:p>
    <w:p w14:paraId="50BB1CA6" w14:textId="7C07687B"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2025 году в Республике Таджикистан была создана Ассоциация частных агентств по трудоустройству трудящихся-мигрантов</w:t>
      </w:r>
      <w:r w:rsidR="001345D5" w:rsidRPr="00512329">
        <w:rPr>
          <w:rFonts w:ascii="Times New Roman Tj" w:eastAsiaTheme="minorHAnsi" w:hAnsi="Times New Roman Tj"/>
          <w:kern w:val="2"/>
          <w:lang w:val="ru-RU"/>
          <w14:ligatures w14:val="standardContextual"/>
        </w:rPr>
        <w:t xml:space="preserve"> с предоставлением рабочего кабинета при Миграционной службе Министерства труда, миграции и занятости населения</w:t>
      </w:r>
      <w:r w:rsidRPr="00512329">
        <w:rPr>
          <w:rFonts w:ascii="Times New Roman Tj" w:eastAsiaTheme="minorHAnsi" w:hAnsi="Times New Roman Tj"/>
          <w:kern w:val="2"/>
          <w:lang w:val="ru-RU"/>
          <w14:ligatures w14:val="standardContextual"/>
        </w:rPr>
        <w:t xml:space="preserve">, в рамках которой обсуждаются вопросы внедрения единых стандартов деятельности частных агентств занятости, предупреждения недобросовестной </w:t>
      </w:r>
      <w:r w:rsidRPr="00512329">
        <w:rPr>
          <w:rFonts w:ascii="Times New Roman Tj" w:eastAsiaTheme="minorHAnsi" w:hAnsi="Times New Roman Tj"/>
          <w:kern w:val="2"/>
          <w:lang w:val="ru-RU"/>
          <w14:ligatures w14:val="standardContextual"/>
        </w:rPr>
        <w:lastRenderedPageBreak/>
        <w:t xml:space="preserve">конкуренции и повышения уровня социальной и правовой защищённости трудящихся-мигрантов. </w:t>
      </w:r>
    </w:p>
    <w:p w14:paraId="3546DC08" w14:textId="43402C9F"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настоящее время на территории Республики Таджикистан деятельность по трудоустройству граждан за рубежом осуществляют 30 хозяйствующих субъектов, имеющих лицензии Миграционной службы. В 2024–2025 годах указанными субъектами за пределами страны были трудоустроены более 52 689 трудовых мигрантов. При поддержке Международной организации по миграции в 2023-2025 годах укреплялось сотрудничество с государственными и частными агентствами занятости. В частности, проведён анализ деятельности двух государственных и одного частного агентства занятости (ЧАЗ) за 2023 год, разработана методология системы мониторинга частных агентств занятости и определены ключевые показатели эффективности на основе международных стандартов. Результаты и рекомендации углублённого анализа были представлены и обсуждены в рамках семинара, организованного в партнёрстве с Министерством труда, миграции и занятости населения в 2024 году. </w:t>
      </w:r>
    </w:p>
    <w:p w14:paraId="7A73DC92"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По запросу Министерства труда, миграции и занятости населения Республики Таджикистан со стороны МОМ также была оказана техническая поддержка по совершенствованию политики регулирования деятельности частных агентств занятости, включая проведение обзора национального законодательства и изучение опыта Азербайджана, Армении и Молдовы в этой сфере. </w:t>
      </w:r>
    </w:p>
    <w:p w14:paraId="49AAB34D" w14:textId="77777777" w:rsidR="00512329" w:rsidRPr="00512329" w:rsidRDefault="00512329"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p>
    <w:p w14:paraId="49E1B9AF" w14:textId="4737FB26" w:rsidR="00F208BF" w:rsidRPr="00512329" w:rsidRDefault="00F208BF" w:rsidP="00512329">
      <w:pPr>
        <w:keepNext/>
        <w:keepLines/>
        <w:spacing w:afterLines="0" w:after="0" w:line="360" w:lineRule="auto"/>
        <w:ind w:rightChars="0" w:right="1134" w:firstLine="567"/>
        <w:outlineLvl w:val="1"/>
        <w:rPr>
          <w:rFonts w:ascii="Times New Roman Tj" w:eastAsiaTheme="minorHAnsi" w:hAnsi="Times New Roman Tj"/>
          <w:b/>
          <w:bCs/>
          <w:sz w:val="24"/>
          <w:szCs w:val="24"/>
          <w:lang w:val="ru-RU"/>
        </w:rPr>
      </w:pPr>
      <w:r w:rsidRPr="00512329">
        <w:rPr>
          <w:rFonts w:ascii="Times New Roman Tj" w:eastAsiaTheme="minorHAnsi" w:hAnsi="Times New Roman Tj"/>
          <w:b/>
          <w:bCs/>
          <w:sz w:val="24"/>
          <w:szCs w:val="24"/>
          <w:lang w:val="ru-RU"/>
        </w:rPr>
        <w:t>По пункту 25</w:t>
      </w:r>
    </w:p>
    <w:p w14:paraId="739D5719" w14:textId="0D8C9B76"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Из общего числа 174 жертв торговли людьми в отношении 145 из них (123 мужчины, 22 женщины), которые были уязвимыми и нуждались в получении помощи, был применён механизм перенаправления.</w:t>
      </w:r>
    </w:p>
    <w:p w14:paraId="762342D4" w14:textId="4D494B69"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результате применения механизма перенаправления жертвы торговли людьми были охвачены различными видами правовой, социальной, материальной, психологической и другой помощи, в том числе, оплата расходов на транспортировку из других стран, включая покупку авиабилетов для возвращения на Родину, размещение в убежище, медицинская помощь, ю</w:t>
      </w:r>
      <w:r w:rsidR="0034576F">
        <w:rPr>
          <w:rFonts w:ascii="Times New Roman Tj" w:eastAsiaTheme="minorHAnsi" w:hAnsi="Times New Roman Tj"/>
          <w:kern w:val="2"/>
          <w:lang w:val="ru-RU"/>
          <w14:ligatures w14:val="standardContextual"/>
        </w:rPr>
        <w:t>ридические консультации и другие помощи</w:t>
      </w:r>
      <w:r w:rsidRPr="00512329">
        <w:rPr>
          <w:rFonts w:ascii="Times New Roman Tj" w:eastAsiaTheme="minorHAnsi" w:hAnsi="Times New Roman Tj"/>
          <w:kern w:val="2"/>
          <w:lang w:val="ru-RU"/>
          <w14:ligatures w14:val="standardContextual"/>
        </w:rPr>
        <w:t>.</w:t>
      </w:r>
    </w:p>
    <w:p w14:paraId="41C7BCD2" w14:textId="773EBC1B"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По инициативе Межведомственной комиссией по борьбе с торговлей людьми местными исполнительными органами государственной власти была оказана финансовая помощь 142 жертвам торговли людьми в размере общей сумме 264 тысячи сомони.</w:t>
      </w:r>
    </w:p>
    <w:p w14:paraId="26A39D3B"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В Таджикистане принято постановление Правительства Республики Таджикистан «О национальном механизме перенаправления жертв торговли людьми» от 2016 года, №327. Согласно данного постановления механизм включает взаимодействие </w:t>
      </w:r>
      <w:r w:rsidRPr="00512329">
        <w:rPr>
          <w:rFonts w:ascii="Times New Roman Tj" w:eastAsiaTheme="minorHAnsi" w:hAnsi="Times New Roman Tj"/>
          <w:kern w:val="2"/>
          <w:lang w:val="ru-RU"/>
          <w14:ligatures w14:val="standardContextual"/>
        </w:rPr>
        <w:lastRenderedPageBreak/>
        <w:t xml:space="preserve">межведомственных государственных структур, неправительственных и международных организаций, направленное на эффективную защиту прав жертв торговли людьми, их идентификацию, перенаправление для получения помощи, а также реабилитацию и реинтеграцию. Данные мероприятия координируются Межведомственной комиссией по борьбе с торговлей людьми в Республике Таджикистан. </w:t>
      </w:r>
    </w:p>
    <w:p w14:paraId="6DD3AB36" w14:textId="77777777" w:rsidR="00F208BF" w:rsidRPr="0034576F"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Министерство труда, миграции и занятости населения во взаимодействии с Представительством МОМ в рамках проекта «Безопасная миграция для борьбы с торговлей людьми» организовала работу «Горячей линии» (</w:t>
      </w:r>
      <w:proofErr w:type="spellStart"/>
      <w:r w:rsidRPr="00512329">
        <w:rPr>
          <w:rFonts w:ascii="Times New Roman Tj" w:eastAsiaTheme="minorHAnsi" w:hAnsi="Times New Roman Tj"/>
          <w:kern w:val="2"/>
          <w:lang w:val="ru-RU"/>
          <w14:ligatures w14:val="standardContextual"/>
        </w:rPr>
        <w:t>WhatsApp</w:t>
      </w:r>
      <w:proofErr w:type="spellEnd"/>
      <w:r w:rsidRPr="00512329">
        <w:rPr>
          <w:rFonts w:ascii="Times New Roman Tj" w:eastAsiaTheme="minorHAnsi" w:hAnsi="Times New Roman Tj"/>
          <w:kern w:val="2"/>
          <w:lang w:val="ru-RU"/>
          <w14:ligatures w14:val="standardContextual"/>
        </w:rPr>
        <w:t xml:space="preserve">, Telegram: +992 900800800) для предоставления правовых консультаций и предвыездной подготовки граждан по вопросам законной и безопасной миграции, трудоустройства и </w:t>
      </w:r>
      <w:r w:rsidRPr="0034576F">
        <w:rPr>
          <w:rFonts w:ascii="Times New Roman Tj" w:eastAsiaTheme="minorHAnsi" w:hAnsi="Times New Roman Tj"/>
          <w:kern w:val="2"/>
          <w:lang w:val="ru-RU"/>
          <w14:ligatures w14:val="standardContextual"/>
        </w:rPr>
        <w:t>профилактики правонарушений.</w:t>
      </w:r>
    </w:p>
    <w:p w14:paraId="6C5C1B18" w14:textId="72CB9726" w:rsidR="00F208BF" w:rsidRPr="0034576F"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34576F">
        <w:rPr>
          <w:rFonts w:ascii="Times New Roman Tj" w:eastAsiaTheme="minorHAnsi" w:hAnsi="Times New Roman Tj"/>
          <w:kern w:val="2"/>
          <w:lang w:val="ru-RU"/>
          <w14:ligatures w14:val="standardContextual"/>
        </w:rPr>
        <w:t xml:space="preserve">В 2025 году по инициативе МОМ в Душанбе состоялся круглый стол на тему «Миграционная политика Российской Федерации и сотрудничество между российскими и таджикскими учреждениями». Мероприятие было организовано для сотрудников Миграционной службы, а в его работе приняли участие ответственные представители ряда ключевых министерств и ведомств Республики Таджикистан, в том числе Конституционного суда, Верховного суда, Высшего экономического суда, Генеральной прокуратуры, Министерства внутренних дел, </w:t>
      </w:r>
      <w:r w:rsidR="00613B70" w:rsidRPr="0034576F">
        <w:rPr>
          <w:rFonts w:ascii="Times New Roman Tj" w:eastAsiaTheme="minorHAnsi" w:hAnsi="Times New Roman Tj"/>
          <w:kern w:val="2"/>
          <w:lang w:val="ru-RU"/>
          <w14:ligatures w14:val="standardContextual"/>
        </w:rPr>
        <w:t>А</w:t>
      </w:r>
      <w:r w:rsidR="0034576F" w:rsidRPr="0034576F">
        <w:rPr>
          <w:rFonts w:ascii="Times New Roman Tj" w:eastAsiaTheme="minorHAnsi" w:hAnsi="Times New Roman Tj"/>
          <w:kern w:val="2"/>
          <w:lang w:val="ru-RU"/>
          <w14:ligatures w14:val="standardContextual"/>
        </w:rPr>
        <w:t>гентство</w:t>
      </w:r>
      <w:r w:rsidRPr="0034576F">
        <w:rPr>
          <w:rFonts w:ascii="Times New Roman Tj" w:eastAsiaTheme="minorHAnsi" w:hAnsi="Times New Roman Tj"/>
          <w:kern w:val="2"/>
          <w:lang w:val="ru-RU"/>
          <w14:ligatures w14:val="standardContextual"/>
        </w:rPr>
        <w:t xml:space="preserve"> </w:t>
      </w:r>
      <w:r w:rsidR="00B72F2E" w:rsidRPr="0034576F">
        <w:rPr>
          <w:rFonts w:ascii="Times New Roman Tj" w:eastAsiaTheme="minorHAnsi" w:hAnsi="Times New Roman Tj"/>
          <w:kern w:val="2"/>
          <w:lang w:val="ru-RU"/>
          <w14:ligatures w14:val="standardContextual"/>
        </w:rPr>
        <w:t>по гос</w:t>
      </w:r>
      <w:r w:rsidR="00613B70" w:rsidRPr="0034576F">
        <w:rPr>
          <w:rFonts w:ascii="Times New Roman Tj" w:eastAsiaTheme="minorHAnsi" w:hAnsi="Times New Roman Tj"/>
          <w:kern w:val="2"/>
          <w:lang w:val="ru-RU"/>
          <w14:ligatures w14:val="standardContextual"/>
        </w:rPr>
        <w:t xml:space="preserve">ударственному </w:t>
      </w:r>
      <w:r w:rsidR="0034576F" w:rsidRPr="0034576F">
        <w:rPr>
          <w:rFonts w:ascii="Times New Roman Tj" w:eastAsiaTheme="minorHAnsi" w:hAnsi="Times New Roman Tj"/>
          <w:kern w:val="2"/>
          <w:lang w:val="ru-RU"/>
          <w14:ligatures w14:val="standardContextual"/>
        </w:rPr>
        <w:t xml:space="preserve">финансовому </w:t>
      </w:r>
      <w:proofErr w:type="gramStart"/>
      <w:r w:rsidR="0034576F" w:rsidRPr="0034576F">
        <w:rPr>
          <w:rFonts w:ascii="Times New Roman Tj" w:eastAsiaTheme="minorHAnsi" w:hAnsi="Times New Roman Tj"/>
          <w:kern w:val="2"/>
          <w:lang w:val="ru-RU"/>
          <w14:ligatures w14:val="standardContextual"/>
        </w:rPr>
        <w:t>контролю</w:t>
      </w:r>
      <w:r w:rsidR="00613B70" w:rsidRPr="0034576F">
        <w:rPr>
          <w:rFonts w:ascii="Times New Roman Tj" w:eastAsiaTheme="minorHAnsi" w:hAnsi="Times New Roman Tj"/>
          <w:kern w:val="2"/>
          <w:lang w:val="ru-RU"/>
          <w14:ligatures w14:val="standardContextual"/>
        </w:rPr>
        <w:t xml:space="preserve"> </w:t>
      </w:r>
      <w:r w:rsidR="0034576F">
        <w:rPr>
          <w:rFonts w:ascii="Times New Roman Tj" w:eastAsiaTheme="minorHAnsi" w:hAnsi="Times New Roman Tj"/>
          <w:kern w:val="2"/>
          <w:lang w:val="ru-RU"/>
          <w14:ligatures w14:val="standardContextual"/>
        </w:rPr>
        <w:t xml:space="preserve"> и</w:t>
      </w:r>
      <w:proofErr w:type="gramEnd"/>
      <w:r w:rsidR="0034576F">
        <w:rPr>
          <w:rFonts w:ascii="Times New Roman Tj" w:eastAsiaTheme="minorHAnsi" w:hAnsi="Times New Roman Tj"/>
          <w:kern w:val="2"/>
          <w:lang w:val="ru-RU"/>
          <w14:ligatures w14:val="standardContextual"/>
        </w:rPr>
        <w:t xml:space="preserve"> борьбе</w:t>
      </w:r>
      <w:r w:rsidRPr="0034576F">
        <w:rPr>
          <w:rFonts w:ascii="Times New Roman Tj" w:eastAsiaTheme="minorHAnsi" w:hAnsi="Times New Roman Tj"/>
          <w:kern w:val="2"/>
          <w:lang w:val="ru-RU"/>
          <w14:ligatures w14:val="standardContextual"/>
        </w:rPr>
        <w:t xml:space="preserve"> с коррупцией, </w:t>
      </w:r>
      <w:r w:rsidR="00613B70" w:rsidRPr="0034576F">
        <w:rPr>
          <w:rFonts w:ascii="Times New Roman Tj" w:eastAsiaTheme="minorHAnsi" w:hAnsi="Times New Roman Tj"/>
          <w:kern w:val="2"/>
          <w:lang w:val="ru-RU"/>
          <w14:ligatures w14:val="standardContextual"/>
        </w:rPr>
        <w:t>А</w:t>
      </w:r>
      <w:r w:rsidR="0034576F" w:rsidRPr="0034576F">
        <w:rPr>
          <w:rFonts w:ascii="Times New Roman Tj" w:eastAsiaTheme="minorHAnsi" w:hAnsi="Times New Roman Tj"/>
          <w:kern w:val="2"/>
          <w:lang w:val="ru-RU"/>
          <w14:ligatures w14:val="standardContextual"/>
        </w:rPr>
        <w:t>гентство</w:t>
      </w:r>
      <w:r w:rsidRPr="0034576F">
        <w:rPr>
          <w:rFonts w:ascii="Times New Roman Tj" w:eastAsiaTheme="minorHAnsi" w:hAnsi="Times New Roman Tj"/>
          <w:kern w:val="2"/>
          <w:lang w:val="ru-RU"/>
          <w14:ligatures w14:val="standardContextual"/>
        </w:rPr>
        <w:t xml:space="preserve"> по контролю за </w:t>
      </w:r>
      <w:r w:rsidR="0034576F">
        <w:rPr>
          <w:rFonts w:ascii="Times New Roman Tj" w:eastAsiaTheme="minorHAnsi" w:hAnsi="Times New Roman Tj"/>
          <w:kern w:val="2"/>
          <w:lang w:val="ru-RU"/>
          <w14:ligatures w14:val="standardContextual"/>
        </w:rPr>
        <w:t>наркотиками, а также Таможенная служба</w:t>
      </w:r>
      <w:r w:rsidRPr="0034576F">
        <w:rPr>
          <w:rFonts w:ascii="Times New Roman Tj" w:eastAsiaTheme="minorHAnsi" w:hAnsi="Times New Roman Tj"/>
          <w:kern w:val="2"/>
          <w:lang w:val="ru-RU"/>
          <w14:ligatures w14:val="standardContextual"/>
        </w:rPr>
        <w:t>.</w:t>
      </w:r>
    </w:p>
    <w:p w14:paraId="248857E3"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2024–2025 годах МОМ провела в Таджикистане серию учебных семинаров для сотрудников профильных министерств и ведомств, включая Конституционный суд, Верховный суд, Высший экономический суд, Генеральную прокуратуру, Министерство внутренних дел и Миграционную службу. В рамках этих семинаров рассматривались вопросы функционирования национального механизма репатриации жертв торговли людьми: анализировались существующие проблемы, определялись пути повышения эффективности, разрабатывались необходимые инструменты, а также осуществлялся мониторинг реализации соответствующих мероприятий.</w:t>
      </w:r>
    </w:p>
    <w:p w14:paraId="1DA07629"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Следует отметить, что 2024-2025 гг. в сотрудничестве с Программным офисом Управления ООН по наркотикам и преступности в Республике Таджикистан (УНП ООН) был проведен двухдневный учебный семинар для сотрудников дипломатических представительств и консульских учреждений Республики Таджикистан за рубежом, а также для сотрудников центральных органов Министерства по теме «Укрепление механизма реагирования на торговлю людьми и нелегальную миграцию».     </w:t>
      </w:r>
    </w:p>
    <w:p w14:paraId="2FE1BC71"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Кроме того, с целью изучения передового опыта зарубежных стран в части работы с жертвами торговли людьми, межведомственной координации, а также </w:t>
      </w:r>
      <w:r w:rsidRPr="00512329">
        <w:rPr>
          <w:rFonts w:ascii="Times New Roman Tj" w:eastAsiaTheme="minorHAnsi" w:hAnsi="Times New Roman Tj"/>
          <w:kern w:val="2"/>
          <w:lang w:val="ru-RU"/>
          <w14:ligatures w14:val="standardContextual"/>
        </w:rPr>
        <w:lastRenderedPageBreak/>
        <w:t xml:space="preserve">расследования случаев торговли людьми при поддержке МОМ и ОБСЕ были организованы поездки для сотрудников Министерства внутренних дел, Генеральной прокуратуры, Министерства труда, миграции и занятости населения,  Министерства здравоохранения и социальной защиты населения и представителей общественных организации в Республику Албания в 2024 году и в Киргизскую Республику в 2025 году. </w:t>
      </w:r>
    </w:p>
    <w:p w14:paraId="020701B6" w14:textId="296260FB"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xml:space="preserve">Согласно данным </w:t>
      </w:r>
      <w:bookmarkStart w:id="0" w:name="_GoBack"/>
      <w:bookmarkEnd w:id="0"/>
      <w:r w:rsidR="0034576F" w:rsidRPr="0034576F">
        <w:rPr>
          <w:rFonts w:ascii="Times New Roman Tj" w:eastAsiaTheme="minorHAnsi" w:hAnsi="Times New Roman Tj"/>
          <w:kern w:val="2"/>
          <w:lang w:val="ru-RU"/>
          <w14:ligatures w14:val="standardContextual"/>
        </w:rPr>
        <w:t>управления по</w:t>
      </w:r>
      <w:r w:rsidRPr="0034576F">
        <w:rPr>
          <w:rFonts w:ascii="Times New Roman Tj" w:eastAsiaTheme="minorHAnsi" w:hAnsi="Times New Roman Tj"/>
          <w:kern w:val="2"/>
          <w:lang w:val="ru-RU"/>
          <w14:ligatures w14:val="standardContextual"/>
        </w:rPr>
        <w:t xml:space="preserve"> борьбе с организованной преступностью Министерства внутренних дел,</w:t>
      </w:r>
      <w:r w:rsidRPr="00512329">
        <w:rPr>
          <w:rFonts w:ascii="Times New Roman Tj" w:eastAsiaTheme="minorHAnsi" w:hAnsi="Times New Roman Tj"/>
          <w:kern w:val="2"/>
          <w:lang w:val="ru-RU"/>
          <w14:ligatures w14:val="standardContextual"/>
        </w:rPr>
        <w:t xml:space="preserve"> на 100000 населения приходится 16-17 жертв торговли людьми, из которых:</w:t>
      </w:r>
    </w:p>
    <w:p w14:paraId="61D9619B" w14:textId="77777777" w:rsidR="00F208BF" w:rsidRPr="00512329" w:rsidRDefault="00F208BF" w:rsidP="00512329">
      <w:pPr>
        <w:pStyle w:val="ad"/>
        <w:tabs>
          <w:tab w:val="left" w:pos="426"/>
        </w:tabs>
        <w:spacing w:before="0" w:beforeAutospacing="0" w:after="0" w:afterAutospacing="0" w:line="360" w:lineRule="auto"/>
        <w:ind w:left="284"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- 13-14 мужчин, 1-2 женщины;</w:t>
      </w:r>
    </w:p>
    <w:p w14:paraId="6B8263E1" w14:textId="77777777" w:rsidR="00F208BF" w:rsidRPr="00512329" w:rsidRDefault="00F208BF" w:rsidP="00512329">
      <w:pPr>
        <w:pStyle w:val="ad"/>
        <w:tabs>
          <w:tab w:val="left" w:pos="426"/>
        </w:tabs>
        <w:spacing w:before="0" w:beforeAutospacing="0" w:after="0" w:afterAutospacing="0" w:line="360" w:lineRule="auto"/>
        <w:ind w:left="284"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- 10 жертв в возрасте от 20 до 30 лет; 6 жертв в возрасте от 30 до 50 лет;</w:t>
      </w:r>
    </w:p>
    <w:p w14:paraId="043EA727" w14:textId="77777777" w:rsidR="00F208BF" w:rsidRPr="00512329" w:rsidRDefault="00F208BF" w:rsidP="00512329">
      <w:pPr>
        <w:pStyle w:val="ad"/>
        <w:tabs>
          <w:tab w:val="left" w:pos="426"/>
        </w:tabs>
        <w:spacing w:before="0" w:beforeAutospacing="0" w:after="0" w:afterAutospacing="0" w:line="360" w:lineRule="auto"/>
        <w:ind w:left="284"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с целью трудовой эксплуатации 14-15 жертв;</w:t>
      </w:r>
    </w:p>
    <w:p w14:paraId="729F32BF" w14:textId="77777777" w:rsidR="00F208BF" w:rsidRPr="00512329" w:rsidRDefault="00F208BF" w:rsidP="00512329">
      <w:pPr>
        <w:pStyle w:val="ad"/>
        <w:tabs>
          <w:tab w:val="left" w:pos="426"/>
        </w:tabs>
        <w:spacing w:before="0" w:beforeAutospacing="0" w:after="0" w:afterAutospacing="0" w:line="360" w:lineRule="auto"/>
        <w:ind w:left="284"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 с целью сексуальной эксплуатации 1-2 жертв.</w:t>
      </w:r>
    </w:p>
    <w:p w14:paraId="606AB056" w14:textId="77777777"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Следует отметить, что в сфере торговли людьми в 2025 году было зарегистрировано 157 преступлений, в том числе: 56 случаев торговли людьми, 1 случай лишения свободы, 10 случаев торговли детьми, 90 случаев организации незаконной миграции.</w:t>
      </w:r>
    </w:p>
    <w:p w14:paraId="77FBC342" w14:textId="7D57CCDB"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Кроме того, в целях предотвращения торговли людьми в Республике Таджикистан постановлением Правительства Республики Таджикистан от 24 июля 2025 года</w:t>
      </w:r>
      <w:r w:rsidR="00AA4226">
        <w:rPr>
          <w:rFonts w:ascii="Times New Roman Tj" w:eastAsiaTheme="minorHAnsi" w:hAnsi="Times New Roman Tj"/>
          <w:kern w:val="2"/>
          <w:lang w:val="ru-RU"/>
          <w14:ligatures w14:val="standardContextual"/>
        </w:rPr>
        <w:t>,</w:t>
      </w:r>
      <w:r w:rsidRPr="00512329">
        <w:rPr>
          <w:rFonts w:ascii="Times New Roman Tj" w:eastAsiaTheme="minorHAnsi" w:hAnsi="Times New Roman Tj"/>
          <w:kern w:val="2"/>
          <w:lang w:val="ru-RU"/>
          <w14:ligatures w14:val="standardContextual"/>
        </w:rPr>
        <w:t xml:space="preserve"> №403 был принят и действует Национальный план по борьбе с торговлей людьми в Республике Таджикистан на 2025-2027 годы.</w:t>
      </w:r>
    </w:p>
    <w:p w14:paraId="107EAA06" w14:textId="2F9F69F1" w:rsidR="00F208BF" w:rsidRPr="00512329" w:rsidRDefault="00F208BF" w:rsidP="00512329">
      <w:pPr>
        <w:pStyle w:val="ad"/>
        <w:numPr>
          <w:ilvl w:val="0"/>
          <w:numId w:val="1"/>
        </w:numPr>
        <w:tabs>
          <w:tab w:val="left" w:pos="426"/>
        </w:tabs>
        <w:spacing w:before="0" w:beforeAutospacing="0" w:after="0" w:afterAutospacing="0" w:line="360" w:lineRule="auto"/>
        <w:ind w:left="0" w:right="-2" w:firstLine="567"/>
        <w:jc w:val="both"/>
        <w:rPr>
          <w:rFonts w:ascii="Times New Roman Tj" w:eastAsiaTheme="minorHAnsi" w:hAnsi="Times New Roman Tj"/>
          <w:kern w:val="2"/>
          <w:lang w:val="ru-RU"/>
          <w14:ligatures w14:val="standardContextual"/>
        </w:rPr>
      </w:pPr>
      <w:r w:rsidRPr="00512329">
        <w:rPr>
          <w:rFonts w:ascii="Times New Roman Tj" w:eastAsiaTheme="minorHAnsi" w:hAnsi="Times New Roman Tj"/>
          <w:kern w:val="2"/>
          <w:lang w:val="ru-RU"/>
          <w14:ligatures w14:val="standardContextual"/>
        </w:rPr>
        <w:t>В 2024–2025 годах была проведена масштабная информационная кампания по средством организации 129 выездных заседаний, 21 конференции и 169 встреч в различных регионах страны. Основными методами работы стали подходы «от дома к дому» и «от школы к школе», в ходе которых среди населения было распространено более 2700 информационных материалов, направленных на предотвращение незаконной миграции, борьбу с торговлей людьми и устранение недостоверных сведений о положении мигрантов. Особое внимание уделялось разъяснению рисков нерегулируемой миграции, защите прав женщин и детей, а также использованию цифровых технологий и СМИ для пропаганды безопасного выезда и профессионального обучения граждан перед миграцией.</w:t>
      </w:r>
    </w:p>
    <w:p w14:paraId="1CD6821A" w14:textId="19A50C1B" w:rsidR="00F12C76" w:rsidRPr="00512329" w:rsidRDefault="00F208BF" w:rsidP="00512329">
      <w:pPr>
        <w:pStyle w:val="ad"/>
        <w:keepNext/>
        <w:keepLines/>
        <w:numPr>
          <w:ilvl w:val="0"/>
          <w:numId w:val="1"/>
        </w:numPr>
        <w:tabs>
          <w:tab w:val="left" w:pos="426"/>
          <w:tab w:val="left" w:pos="1701"/>
          <w:tab w:val="left" w:pos="2268"/>
          <w:tab w:val="left" w:pos="2835"/>
        </w:tabs>
        <w:spacing w:before="0" w:beforeAutospacing="0" w:after="1440" w:afterAutospacing="0" w:line="360" w:lineRule="auto"/>
        <w:ind w:left="0" w:right="400" w:firstLine="567"/>
        <w:contextualSpacing/>
        <w:jc w:val="both"/>
        <w:rPr>
          <w:rFonts w:ascii="Times New Roman Tj" w:hAnsi="Times New Roman Tj"/>
          <w:lang w:val="fr-CH"/>
        </w:rPr>
      </w:pPr>
      <w:r w:rsidRPr="00512329">
        <w:rPr>
          <w:rFonts w:ascii="Times New Roman Tj" w:eastAsiaTheme="minorHAnsi" w:hAnsi="Times New Roman Tj"/>
          <w:kern w:val="2"/>
          <w:lang w:val="ru-RU"/>
          <w14:ligatures w14:val="standardContextual"/>
        </w:rPr>
        <w:lastRenderedPageBreak/>
        <w:t>По информации Генеральной прокуратуры Республики Таджикистан, в 2025 году обращения о пропавших без вести трудящихся-мигрантах при пересечении государственной границы не поступали. В случае поступления таких обращений они подлежат рассмотрению в установленном законодательством порядке. В целях повышения эффективности деятельности органов прокуратуры на регулярной основе проводится анализ соблюдения законодательства в сфере миграции и противодействия торговле людьми, а также организуются обучающие мероприятия по вопросам применения национальных и международных правовых норм.</w:t>
      </w:r>
    </w:p>
    <w:sectPr w:rsidR="00F12C76" w:rsidRPr="00512329" w:rsidSect="00D04999">
      <w:pgSz w:w="11906" w:h="16838"/>
      <w:pgMar w:top="851"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9A66A9"/>
    <w:multiLevelType w:val="hybridMultilevel"/>
    <w:tmpl w:val="4B6CC148"/>
    <w:lvl w:ilvl="0" w:tplc="6AC0D8B6">
      <w:start w:val="1"/>
      <w:numFmt w:val="decimal"/>
      <w:lvlText w:val="%1."/>
      <w:lvlJc w:val="left"/>
      <w:pPr>
        <w:ind w:left="720" w:hanging="360"/>
      </w:pPr>
      <w:rPr>
        <w:rFonts w:ascii="Times New Roman" w:hAnsi="Times New Roman" w:hint="default"/>
        <w:b w:val="0"/>
        <w:i w:val="0"/>
        <w:sz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95A"/>
    <w:rsid w:val="001345D5"/>
    <w:rsid w:val="0014126F"/>
    <w:rsid w:val="001C5C03"/>
    <w:rsid w:val="001D6E3A"/>
    <w:rsid w:val="00243500"/>
    <w:rsid w:val="00257CDB"/>
    <w:rsid w:val="002A1DAA"/>
    <w:rsid w:val="002A48AE"/>
    <w:rsid w:val="002D036A"/>
    <w:rsid w:val="003360FE"/>
    <w:rsid w:val="0034576F"/>
    <w:rsid w:val="0036048D"/>
    <w:rsid w:val="00383CC1"/>
    <w:rsid w:val="004725D9"/>
    <w:rsid w:val="004867C6"/>
    <w:rsid w:val="0049695A"/>
    <w:rsid w:val="004A5F05"/>
    <w:rsid w:val="00512329"/>
    <w:rsid w:val="00512E70"/>
    <w:rsid w:val="005430B1"/>
    <w:rsid w:val="00593AE6"/>
    <w:rsid w:val="00613B70"/>
    <w:rsid w:val="00646230"/>
    <w:rsid w:val="00694D71"/>
    <w:rsid w:val="006A10E8"/>
    <w:rsid w:val="006A1AAE"/>
    <w:rsid w:val="006C0B77"/>
    <w:rsid w:val="006D5934"/>
    <w:rsid w:val="00746E63"/>
    <w:rsid w:val="00767E56"/>
    <w:rsid w:val="00811C89"/>
    <w:rsid w:val="008242FF"/>
    <w:rsid w:val="00870751"/>
    <w:rsid w:val="008A7C39"/>
    <w:rsid w:val="00901F85"/>
    <w:rsid w:val="00922C48"/>
    <w:rsid w:val="00951181"/>
    <w:rsid w:val="009808D7"/>
    <w:rsid w:val="009C4E55"/>
    <w:rsid w:val="009C664B"/>
    <w:rsid w:val="009D2944"/>
    <w:rsid w:val="009D35CC"/>
    <w:rsid w:val="009E53A7"/>
    <w:rsid w:val="00A20414"/>
    <w:rsid w:val="00A70EDA"/>
    <w:rsid w:val="00A75774"/>
    <w:rsid w:val="00AA4226"/>
    <w:rsid w:val="00AB7BA3"/>
    <w:rsid w:val="00AC465A"/>
    <w:rsid w:val="00B01DE1"/>
    <w:rsid w:val="00B022B6"/>
    <w:rsid w:val="00B04B59"/>
    <w:rsid w:val="00B60C53"/>
    <w:rsid w:val="00B72F2E"/>
    <w:rsid w:val="00B915B7"/>
    <w:rsid w:val="00BB072A"/>
    <w:rsid w:val="00C7125A"/>
    <w:rsid w:val="00CF149C"/>
    <w:rsid w:val="00D04999"/>
    <w:rsid w:val="00E5550A"/>
    <w:rsid w:val="00E74158"/>
    <w:rsid w:val="00E76989"/>
    <w:rsid w:val="00EA59DF"/>
    <w:rsid w:val="00EE4070"/>
    <w:rsid w:val="00EF46F3"/>
    <w:rsid w:val="00F12C76"/>
    <w:rsid w:val="00F13942"/>
    <w:rsid w:val="00F208BF"/>
    <w:rsid w:val="00F76B90"/>
    <w:rsid w:val="00FC0B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1A1C0"/>
  <w15:chartTrackingRefBased/>
  <w15:docId w15:val="{4DCF8414-99A7-4490-8CCC-522CF4A34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08BF"/>
    <w:pPr>
      <w:spacing w:afterLines="600" w:after="600" w:line="240" w:lineRule="atLeast"/>
      <w:ind w:left="1134" w:rightChars="200" w:right="200"/>
      <w:jc w:val="both"/>
    </w:pPr>
    <w:rPr>
      <w:rFonts w:ascii="Times New Roman" w:eastAsia="Times New Roman" w:hAnsi="Times New Roman" w:cs="Times New Roman"/>
      <w:kern w:val="0"/>
      <w:sz w:val="20"/>
      <w:szCs w:val="20"/>
      <w:lang w:val="en-GB"/>
      <w14:ligatures w14:val="none"/>
    </w:rPr>
  </w:style>
  <w:style w:type="paragraph" w:styleId="1">
    <w:name w:val="heading 1"/>
    <w:basedOn w:val="a"/>
    <w:next w:val="a"/>
    <w:link w:val="10"/>
    <w:uiPriority w:val="9"/>
    <w:qFormat/>
    <w:rsid w:val="004969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4969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9695A"/>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49695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49695A"/>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49695A"/>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9695A"/>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9695A"/>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9695A"/>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695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49695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9695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9695A"/>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49695A"/>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49695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9695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9695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9695A"/>
    <w:rPr>
      <w:rFonts w:eastAsiaTheme="majorEastAsia" w:cstheme="majorBidi"/>
      <w:color w:val="272727" w:themeColor="text1" w:themeTint="D8"/>
      <w:sz w:val="28"/>
    </w:rPr>
  </w:style>
  <w:style w:type="paragraph" w:styleId="a3">
    <w:name w:val="Title"/>
    <w:basedOn w:val="a"/>
    <w:next w:val="a"/>
    <w:link w:val="a4"/>
    <w:uiPriority w:val="10"/>
    <w:qFormat/>
    <w:rsid w:val="0049695A"/>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49695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9695A"/>
    <w:pPr>
      <w:numPr>
        <w:ilvl w:val="1"/>
      </w:numPr>
      <w:ind w:left="1134"/>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9695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9695A"/>
    <w:pPr>
      <w:spacing w:before="160"/>
      <w:jc w:val="center"/>
    </w:pPr>
    <w:rPr>
      <w:i/>
      <w:iCs/>
      <w:color w:val="404040" w:themeColor="text1" w:themeTint="BF"/>
    </w:rPr>
  </w:style>
  <w:style w:type="character" w:customStyle="1" w:styleId="22">
    <w:name w:val="Цитата 2 Знак"/>
    <w:basedOn w:val="a0"/>
    <w:link w:val="21"/>
    <w:uiPriority w:val="29"/>
    <w:rsid w:val="0049695A"/>
    <w:rPr>
      <w:rFonts w:ascii="Times New Roman" w:hAnsi="Times New Roman"/>
      <w:i/>
      <w:iCs/>
      <w:color w:val="404040" w:themeColor="text1" w:themeTint="BF"/>
      <w:sz w:val="28"/>
    </w:rPr>
  </w:style>
  <w:style w:type="paragraph" w:styleId="a7">
    <w:name w:val="List Paragraph"/>
    <w:basedOn w:val="a"/>
    <w:uiPriority w:val="34"/>
    <w:qFormat/>
    <w:rsid w:val="0049695A"/>
    <w:pPr>
      <w:ind w:left="720"/>
      <w:contextualSpacing/>
    </w:pPr>
  </w:style>
  <w:style w:type="character" w:styleId="a8">
    <w:name w:val="Intense Emphasis"/>
    <w:basedOn w:val="a0"/>
    <w:uiPriority w:val="21"/>
    <w:qFormat/>
    <w:rsid w:val="0049695A"/>
    <w:rPr>
      <w:i/>
      <w:iCs/>
      <w:color w:val="2F5496" w:themeColor="accent1" w:themeShade="BF"/>
    </w:rPr>
  </w:style>
  <w:style w:type="paragraph" w:styleId="a9">
    <w:name w:val="Intense Quote"/>
    <w:basedOn w:val="a"/>
    <w:next w:val="a"/>
    <w:link w:val="aa"/>
    <w:uiPriority w:val="30"/>
    <w:qFormat/>
    <w:rsid w:val="004969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9695A"/>
    <w:rPr>
      <w:rFonts w:ascii="Times New Roman" w:hAnsi="Times New Roman"/>
      <w:i/>
      <w:iCs/>
      <w:color w:val="2F5496" w:themeColor="accent1" w:themeShade="BF"/>
      <w:sz w:val="28"/>
    </w:rPr>
  </w:style>
  <w:style w:type="character" w:styleId="ab">
    <w:name w:val="Intense Reference"/>
    <w:basedOn w:val="a0"/>
    <w:uiPriority w:val="32"/>
    <w:qFormat/>
    <w:rsid w:val="0049695A"/>
    <w:rPr>
      <w:b/>
      <w:bCs/>
      <w:smallCaps/>
      <w:color w:val="2F5496" w:themeColor="accent1" w:themeShade="BF"/>
      <w:spacing w:val="5"/>
    </w:rPr>
  </w:style>
  <w:style w:type="paragraph" w:customStyle="1" w:styleId="HMG">
    <w:name w:val="_ H __M_G"/>
    <w:basedOn w:val="a"/>
    <w:next w:val="a"/>
    <w:qFormat/>
    <w:rsid w:val="00F208BF"/>
    <w:pPr>
      <w:keepNext/>
      <w:keepLines/>
      <w:tabs>
        <w:tab w:val="right" w:pos="851"/>
      </w:tabs>
      <w:spacing w:before="240" w:after="240" w:line="360" w:lineRule="exact"/>
      <w:ind w:right="1134" w:hanging="1134"/>
      <w:outlineLvl w:val="0"/>
    </w:pPr>
    <w:rPr>
      <w:b/>
      <w:sz w:val="34"/>
    </w:rPr>
  </w:style>
  <w:style w:type="paragraph" w:customStyle="1" w:styleId="HChG">
    <w:name w:val="_ H _Ch_G"/>
    <w:basedOn w:val="a"/>
    <w:next w:val="a"/>
    <w:link w:val="HChGChar"/>
    <w:qFormat/>
    <w:rsid w:val="00F208BF"/>
    <w:pPr>
      <w:keepNext/>
      <w:keepLines/>
      <w:tabs>
        <w:tab w:val="right" w:pos="851"/>
      </w:tabs>
      <w:spacing w:before="360" w:after="240" w:line="300" w:lineRule="exact"/>
      <w:ind w:right="1134" w:hanging="1134"/>
      <w:outlineLvl w:val="1"/>
    </w:pPr>
    <w:rPr>
      <w:b/>
      <w:sz w:val="28"/>
    </w:rPr>
  </w:style>
  <w:style w:type="paragraph" w:customStyle="1" w:styleId="H23G">
    <w:name w:val="_ H_2/3_G"/>
    <w:basedOn w:val="a"/>
    <w:next w:val="a"/>
    <w:rsid w:val="00F208BF"/>
    <w:pPr>
      <w:keepNext/>
      <w:keepLines/>
      <w:tabs>
        <w:tab w:val="right" w:pos="851"/>
      </w:tabs>
      <w:spacing w:before="240" w:after="120" w:line="240" w:lineRule="exact"/>
      <w:ind w:right="1134" w:hanging="1134"/>
      <w:outlineLvl w:val="3"/>
    </w:pPr>
    <w:rPr>
      <w:b/>
    </w:rPr>
  </w:style>
  <w:style w:type="paragraph" w:customStyle="1" w:styleId="SingleTxtG">
    <w:name w:val="_ Single Txt_G"/>
    <w:basedOn w:val="a"/>
    <w:link w:val="SingleTxtGChar"/>
    <w:qFormat/>
    <w:rsid w:val="00F208BF"/>
    <w:pPr>
      <w:tabs>
        <w:tab w:val="left" w:pos="1701"/>
        <w:tab w:val="left" w:pos="2268"/>
      </w:tabs>
      <w:spacing w:after="120"/>
      <w:ind w:right="1134"/>
    </w:pPr>
    <w:rPr>
      <w:rFonts w:eastAsia="SimSun"/>
      <w:lang w:eastAsia="zh-CN"/>
    </w:rPr>
  </w:style>
  <w:style w:type="character" w:customStyle="1" w:styleId="SingleTxtGChar">
    <w:name w:val="_ Single Txt_G Char"/>
    <w:link w:val="SingleTxtG"/>
    <w:locked/>
    <w:rsid w:val="00F208BF"/>
    <w:rPr>
      <w:rFonts w:ascii="Times New Roman" w:eastAsia="SimSun" w:hAnsi="Times New Roman" w:cs="Times New Roman"/>
      <w:kern w:val="0"/>
      <w:sz w:val="20"/>
      <w:szCs w:val="20"/>
      <w:lang w:val="en-GB" w:eastAsia="zh-CN"/>
      <w14:ligatures w14:val="none"/>
    </w:rPr>
  </w:style>
  <w:style w:type="character" w:styleId="ac">
    <w:name w:val="Hyperlink"/>
    <w:basedOn w:val="a0"/>
    <w:rsid w:val="00F208BF"/>
    <w:rPr>
      <w:color w:val="0000FF"/>
      <w:u w:val="none"/>
    </w:rPr>
  </w:style>
  <w:style w:type="paragraph" w:styleId="ad">
    <w:name w:val="Normal (Web)"/>
    <w:basedOn w:val="a"/>
    <w:uiPriority w:val="99"/>
    <w:unhideWhenUsed/>
    <w:rsid w:val="00F208BF"/>
    <w:pPr>
      <w:spacing w:before="100" w:beforeAutospacing="1" w:afterLines="0" w:after="100" w:afterAutospacing="1" w:line="240" w:lineRule="auto"/>
      <w:ind w:left="0" w:rightChars="0" w:right="0"/>
      <w:jc w:val="left"/>
    </w:pPr>
    <w:rPr>
      <w:sz w:val="24"/>
      <w:szCs w:val="24"/>
    </w:rPr>
  </w:style>
  <w:style w:type="character" w:customStyle="1" w:styleId="HChGChar">
    <w:name w:val="_ H _Ch_G Char"/>
    <w:link w:val="HChG"/>
    <w:locked/>
    <w:rsid w:val="00F208BF"/>
    <w:rPr>
      <w:rFonts w:ascii="Times New Roman" w:eastAsia="Times New Roman" w:hAnsi="Times New Roman" w:cs="Times New Roman"/>
      <w:b/>
      <w:kern w:val="0"/>
      <w:sz w:val="28"/>
      <w:szCs w:val="20"/>
      <w:lang w:val="en-GB"/>
      <w14:ligatures w14:val="none"/>
    </w:rPr>
  </w:style>
  <w:style w:type="paragraph" w:styleId="ae">
    <w:name w:val="Balloon Text"/>
    <w:basedOn w:val="a"/>
    <w:link w:val="af"/>
    <w:uiPriority w:val="99"/>
    <w:semiHidden/>
    <w:unhideWhenUsed/>
    <w:rsid w:val="006A10E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A10E8"/>
    <w:rPr>
      <w:rFonts w:ascii="Segoe UI" w:eastAsia="Times New Roman" w:hAnsi="Segoe UI" w:cs="Segoe UI"/>
      <w:kern w:val="0"/>
      <w:sz w:val="18"/>
      <w:szCs w:val="18"/>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2026-04-14T13:23:26+00:00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18D380F-28B7-4F5C-81A5-0EC7236D74A0}"/>
</file>

<file path=customXml/itemProps2.xml><?xml version="1.0" encoding="utf-8"?>
<ds:datastoreItem xmlns:ds="http://schemas.openxmlformats.org/officeDocument/2006/customXml" ds:itemID="{85CF7F3A-B179-4305-B960-20390E4B5B76}"/>
</file>

<file path=customXml/itemProps3.xml><?xml version="1.0" encoding="utf-8"?>
<ds:datastoreItem xmlns:ds="http://schemas.openxmlformats.org/officeDocument/2006/customXml" ds:itemID="{CEBBBB28-8D36-4861-AB82-76965C2B7CAD}"/>
</file>

<file path=docProps/app.xml><?xml version="1.0" encoding="utf-8"?>
<Properties xmlns="http://schemas.openxmlformats.org/officeDocument/2006/extended-properties" xmlns:vt="http://schemas.openxmlformats.org/officeDocument/2006/docPropsVTypes">
  <Template>Normal</Template>
  <TotalTime>0</TotalTime>
  <Pages>24</Pages>
  <Words>8067</Words>
  <Characters>45983</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Aser</dc:creator>
  <cp:keywords/>
  <dc:description/>
  <cp:lastModifiedBy>32-4</cp:lastModifiedBy>
  <cp:revision>2</cp:revision>
  <cp:lastPrinted>2026-04-14T08:23:00Z</cp:lastPrinted>
  <dcterms:created xsi:type="dcterms:W3CDTF">2026-04-14T11:03:00Z</dcterms:created>
  <dcterms:modified xsi:type="dcterms:W3CDTF">2026-04-14T11:03:00Z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