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8B997A" w14:textId="77777777" w:rsidR="00724CC2" w:rsidRDefault="00C7155A">
      <w:bookmarkStart w:id="0" w:name="_gjdgxs" w:colFirst="0" w:colLast="0"/>
      <w:bookmarkEnd w:id="0"/>
      <w:r>
        <w:t xml:space="preserve"> </w:t>
      </w:r>
      <w:r>
        <w:rPr>
          <w:noProof/>
        </w:rPr>
        <w:drawing>
          <wp:anchor distT="114300" distB="114300" distL="114300" distR="114300" simplePos="0" relativeHeight="251658240" behindDoc="0" locked="0" layoutInCell="1" hidden="0" allowOverlap="1" wp14:anchorId="69565BA1" wp14:editId="310615EB">
            <wp:simplePos x="0" y="0"/>
            <wp:positionH relativeFrom="column">
              <wp:posOffset>3505200</wp:posOffset>
            </wp:positionH>
            <wp:positionV relativeFrom="paragraph">
              <wp:posOffset>138113</wp:posOffset>
            </wp:positionV>
            <wp:extent cx="2438400" cy="1295400"/>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438400" cy="12954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51839776" wp14:editId="40566175">
            <wp:simplePos x="0" y="0"/>
            <wp:positionH relativeFrom="column">
              <wp:posOffset>-266699</wp:posOffset>
            </wp:positionH>
            <wp:positionV relativeFrom="paragraph">
              <wp:posOffset>114300</wp:posOffset>
            </wp:positionV>
            <wp:extent cx="3400425" cy="134302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00425" cy="1343025"/>
                    </a:xfrm>
                    <a:prstGeom prst="rect">
                      <a:avLst/>
                    </a:prstGeom>
                    <a:ln/>
                  </pic:spPr>
                </pic:pic>
              </a:graphicData>
            </a:graphic>
          </wp:anchor>
        </w:drawing>
      </w:r>
    </w:p>
    <w:p w14:paraId="0A8BD2F6" w14:textId="77777777" w:rsidR="00724CC2" w:rsidRDefault="00724CC2"/>
    <w:p w14:paraId="3128E196" w14:textId="77777777" w:rsidR="00724CC2" w:rsidRDefault="00724CC2"/>
    <w:p w14:paraId="08631681" w14:textId="77777777" w:rsidR="00724CC2" w:rsidRDefault="00724CC2"/>
    <w:p w14:paraId="5C6312A0" w14:textId="77777777" w:rsidR="00724CC2" w:rsidRDefault="00724CC2"/>
    <w:p w14:paraId="5FCE7411" w14:textId="77777777" w:rsidR="00724CC2" w:rsidRDefault="00724CC2"/>
    <w:p w14:paraId="0E479841" w14:textId="77777777" w:rsidR="00724CC2" w:rsidRDefault="00724CC2"/>
    <w:p w14:paraId="6BA8B48D" w14:textId="77777777" w:rsidR="00724CC2" w:rsidRDefault="00724CC2"/>
    <w:p w14:paraId="4223753E" w14:textId="77777777" w:rsidR="00724CC2" w:rsidRDefault="00724CC2"/>
    <w:p w14:paraId="65559447" w14:textId="77777777" w:rsidR="00724CC2" w:rsidRDefault="00724CC2"/>
    <w:p w14:paraId="1F264FF2" w14:textId="77777777" w:rsidR="00724CC2" w:rsidRDefault="00724CC2"/>
    <w:p w14:paraId="1BD5BCD3" w14:textId="77777777" w:rsidR="00724CC2" w:rsidRDefault="00C7155A">
      <w:pPr>
        <w:jc w:val="center"/>
        <w:rPr>
          <w:rFonts w:ascii="Cambria" w:eastAsia="Cambria" w:hAnsi="Cambria" w:cs="Cambria"/>
          <w:b/>
          <w:sz w:val="36"/>
          <w:szCs w:val="36"/>
        </w:rPr>
      </w:pPr>
      <w:r>
        <w:rPr>
          <w:rFonts w:ascii="Cambria" w:eastAsia="Cambria" w:hAnsi="Cambria" w:cs="Cambria"/>
          <w:b/>
          <w:sz w:val="36"/>
          <w:szCs w:val="36"/>
        </w:rPr>
        <w:t>Joint Parallel Report</w:t>
      </w:r>
    </w:p>
    <w:p w14:paraId="71B9B02F" w14:textId="77777777" w:rsidR="00724CC2" w:rsidRDefault="00724CC2">
      <w:pPr>
        <w:jc w:val="center"/>
        <w:rPr>
          <w:rFonts w:ascii="Cambria" w:eastAsia="Cambria" w:hAnsi="Cambria" w:cs="Cambria"/>
          <w:sz w:val="30"/>
          <w:szCs w:val="30"/>
        </w:rPr>
      </w:pPr>
    </w:p>
    <w:p w14:paraId="7BA8EA7D" w14:textId="77777777" w:rsidR="00724CC2" w:rsidRDefault="00C7155A">
      <w:pPr>
        <w:jc w:val="center"/>
        <w:rPr>
          <w:rFonts w:ascii="Cambria" w:eastAsia="Cambria" w:hAnsi="Cambria" w:cs="Cambria"/>
          <w:sz w:val="30"/>
          <w:szCs w:val="30"/>
        </w:rPr>
      </w:pPr>
      <w:r>
        <w:rPr>
          <w:rFonts w:ascii="Cambria" w:eastAsia="Cambria" w:hAnsi="Cambria" w:cs="Cambria"/>
          <w:sz w:val="30"/>
          <w:szCs w:val="30"/>
        </w:rPr>
        <w:t>submitted by</w:t>
      </w:r>
    </w:p>
    <w:p w14:paraId="1A38C183" w14:textId="77777777" w:rsidR="00724CC2" w:rsidRDefault="00724CC2">
      <w:pPr>
        <w:rPr>
          <w:rFonts w:ascii="Cambria" w:eastAsia="Cambria" w:hAnsi="Cambria" w:cs="Cambria"/>
          <w:b/>
          <w:sz w:val="30"/>
          <w:szCs w:val="30"/>
        </w:rPr>
      </w:pPr>
    </w:p>
    <w:p w14:paraId="0E647B0F" w14:textId="77777777" w:rsidR="00724CC2" w:rsidRDefault="00C7155A">
      <w:pPr>
        <w:jc w:val="center"/>
        <w:rPr>
          <w:rFonts w:ascii="Cambria" w:eastAsia="Cambria" w:hAnsi="Cambria" w:cs="Cambria"/>
          <w:b/>
          <w:sz w:val="30"/>
          <w:szCs w:val="30"/>
        </w:rPr>
      </w:pPr>
      <w:r>
        <w:rPr>
          <w:rFonts w:ascii="Cambria" w:eastAsia="Cambria" w:hAnsi="Cambria" w:cs="Cambria"/>
          <w:b/>
          <w:sz w:val="30"/>
          <w:szCs w:val="30"/>
        </w:rPr>
        <w:t>Greenpeace Greece and</w:t>
      </w:r>
    </w:p>
    <w:p w14:paraId="3FD1B854" w14:textId="77777777" w:rsidR="00724CC2" w:rsidRDefault="00C7155A">
      <w:pPr>
        <w:jc w:val="center"/>
        <w:rPr>
          <w:rFonts w:ascii="Cambria" w:eastAsia="Cambria" w:hAnsi="Cambria" w:cs="Cambria"/>
          <w:b/>
          <w:sz w:val="30"/>
          <w:szCs w:val="30"/>
        </w:rPr>
      </w:pPr>
      <w:r>
        <w:rPr>
          <w:rFonts w:ascii="Cambria" w:eastAsia="Cambria" w:hAnsi="Cambria" w:cs="Cambria"/>
          <w:b/>
          <w:sz w:val="30"/>
          <w:szCs w:val="30"/>
        </w:rPr>
        <w:t>the Center for International Environmental Law (CIEL),</w:t>
      </w:r>
    </w:p>
    <w:p w14:paraId="6B994C19" w14:textId="77777777" w:rsidR="00724CC2" w:rsidRDefault="00724CC2">
      <w:pPr>
        <w:jc w:val="center"/>
        <w:rPr>
          <w:rFonts w:ascii="Cambria" w:eastAsia="Cambria" w:hAnsi="Cambria" w:cs="Cambria"/>
          <w:sz w:val="30"/>
          <w:szCs w:val="30"/>
        </w:rPr>
      </w:pPr>
    </w:p>
    <w:p w14:paraId="73095643" w14:textId="77777777" w:rsidR="00724CC2" w:rsidRDefault="00C7155A">
      <w:pPr>
        <w:jc w:val="center"/>
        <w:rPr>
          <w:rFonts w:ascii="Cambria" w:eastAsia="Cambria" w:hAnsi="Cambria" w:cs="Cambria"/>
          <w:sz w:val="30"/>
          <w:szCs w:val="30"/>
        </w:rPr>
      </w:pPr>
      <w:r>
        <w:rPr>
          <w:rFonts w:ascii="Cambria" w:eastAsia="Cambria" w:hAnsi="Cambria" w:cs="Cambria"/>
          <w:sz w:val="30"/>
          <w:szCs w:val="30"/>
        </w:rPr>
        <w:t>to the</w:t>
      </w:r>
    </w:p>
    <w:p w14:paraId="483F39DB" w14:textId="77777777" w:rsidR="00724CC2" w:rsidRDefault="00C7155A">
      <w:pPr>
        <w:jc w:val="center"/>
        <w:rPr>
          <w:rFonts w:ascii="Cambria" w:eastAsia="Cambria" w:hAnsi="Cambria" w:cs="Cambria"/>
          <w:b/>
          <w:sz w:val="30"/>
          <w:szCs w:val="30"/>
        </w:rPr>
      </w:pPr>
      <w:r>
        <w:rPr>
          <w:rFonts w:ascii="Cambria" w:eastAsia="Cambria" w:hAnsi="Cambria" w:cs="Cambria"/>
          <w:b/>
          <w:sz w:val="30"/>
          <w:szCs w:val="30"/>
        </w:rPr>
        <w:t xml:space="preserve">Pre-Sessional Working Group of the Committee on the Elimination of all forms of Discrimination against Women </w:t>
      </w:r>
    </w:p>
    <w:p w14:paraId="3C9B6797" w14:textId="77777777" w:rsidR="00724CC2" w:rsidRDefault="00C7155A">
      <w:pPr>
        <w:jc w:val="center"/>
        <w:rPr>
          <w:rFonts w:ascii="Cambria" w:eastAsia="Cambria" w:hAnsi="Cambria" w:cs="Cambria"/>
          <w:sz w:val="30"/>
          <w:szCs w:val="30"/>
        </w:rPr>
      </w:pPr>
      <w:proofErr w:type="gramStart"/>
      <w:r>
        <w:rPr>
          <w:rFonts w:ascii="Cambria" w:eastAsia="Cambria" w:hAnsi="Cambria" w:cs="Cambria"/>
          <w:sz w:val="30"/>
          <w:szCs w:val="30"/>
        </w:rPr>
        <w:t>on the occasion of</w:t>
      </w:r>
      <w:proofErr w:type="gramEnd"/>
      <w:r>
        <w:rPr>
          <w:rFonts w:ascii="Cambria" w:eastAsia="Cambria" w:hAnsi="Cambria" w:cs="Cambria"/>
          <w:sz w:val="30"/>
          <w:szCs w:val="30"/>
        </w:rPr>
        <w:t xml:space="preserve"> the consideration of the</w:t>
      </w:r>
    </w:p>
    <w:p w14:paraId="30E1EE50" w14:textId="77777777" w:rsidR="00724CC2" w:rsidRDefault="00C7155A">
      <w:pPr>
        <w:jc w:val="center"/>
        <w:rPr>
          <w:rFonts w:ascii="Cambria" w:eastAsia="Cambria" w:hAnsi="Cambria" w:cs="Cambria"/>
          <w:b/>
          <w:sz w:val="30"/>
          <w:szCs w:val="30"/>
        </w:rPr>
      </w:pPr>
      <w:r>
        <w:rPr>
          <w:rFonts w:ascii="Cambria" w:eastAsia="Cambria" w:hAnsi="Cambria" w:cs="Cambria"/>
          <w:b/>
          <w:sz w:val="30"/>
          <w:szCs w:val="30"/>
        </w:rPr>
        <w:t>List of Issues Prior to Reporting</w:t>
      </w:r>
    </w:p>
    <w:p w14:paraId="66804076" w14:textId="77777777" w:rsidR="00724CC2" w:rsidRDefault="00C7155A">
      <w:pPr>
        <w:jc w:val="center"/>
        <w:rPr>
          <w:rFonts w:ascii="Cambria" w:eastAsia="Cambria" w:hAnsi="Cambria" w:cs="Cambria"/>
          <w:b/>
          <w:sz w:val="30"/>
          <w:szCs w:val="30"/>
        </w:rPr>
      </w:pPr>
      <w:proofErr w:type="gramStart"/>
      <w:r>
        <w:rPr>
          <w:rFonts w:ascii="Cambria" w:eastAsia="Cambria" w:hAnsi="Cambria" w:cs="Cambria"/>
          <w:sz w:val="30"/>
          <w:szCs w:val="30"/>
        </w:rPr>
        <w:t>on</w:t>
      </w:r>
      <w:proofErr w:type="gramEnd"/>
      <w:r>
        <w:rPr>
          <w:rFonts w:ascii="Cambria" w:eastAsia="Cambria" w:hAnsi="Cambria" w:cs="Cambria"/>
          <w:sz w:val="30"/>
          <w:szCs w:val="30"/>
        </w:rPr>
        <w:t xml:space="preserve"> </w:t>
      </w:r>
      <w:r>
        <w:rPr>
          <w:rFonts w:ascii="Cambria" w:eastAsia="Cambria" w:hAnsi="Cambria" w:cs="Cambria"/>
          <w:b/>
          <w:sz w:val="30"/>
          <w:szCs w:val="30"/>
        </w:rPr>
        <w:t xml:space="preserve">Greece </w:t>
      </w:r>
    </w:p>
    <w:p w14:paraId="6135E10E" w14:textId="77777777" w:rsidR="00724CC2" w:rsidRDefault="00C7155A">
      <w:pPr>
        <w:jc w:val="center"/>
        <w:rPr>
          <w:rFonts w:ascii="Cambria" w:eastAsia="Cambria" w:hAnsi="Cambria" w:cs="Cambria"/>
          <w:sz w:val="30"/>
          <w:szCs w:val="30"/>
        </w:rPr>
      </w:pPr>
      <w:r>
        <w:rPr>
          <w:rFonts w:ascii="Cambria" w:eastAsia="Cambria" w:hAnsi="Cambria" w:cs="Cambria"/>
          <w:sz w:val="30"/>
          <w:szCs w:val="30"/>
        </w:rPr>
        <w:t xml:space="preserve">during the Working Group’s 79th Session </w:t>
      </w:r>
    </w:p>
    <w:p w14:paraId="6B07CF64" w14:textId="77777777" w:rsidR="00724CC2" w:rsidRDefault="00C7155A">
      <w:pPr>
        <w:jc w:val="center"/>
        <w:rPr>
          <w:rFonts w:ascii="Cambria" w:eastAsia="Cambria" w:hAnsi="Cambria" w:cs="Cambria"/>
          <w:sz w:val="30"/>
          <w:szCs w:val="30"/>
        </w:rPr>
      </w:pPr>
      <w:r>
        <w:rPr>
          <w:rFonts w:ascii="Cambria" w:eastAsia="Cambria" w:hAnsi="Cambria" w:cs="Cambria"/>
          <w:sz w:val="30"/>
          <w:szCs w:val="30"/>
        </w:rPr>
        <w:t xml:space="preserve">9 – 13 November </w:t>
      </w:r>
      <w:r>
        <w:rPr>
          <w:rFonts w:ascii="Cambria" w:eastAsia="Cambria" w:hAnsi="Cambria" w:cs="Cambria"/>
          <w:sz w:val="30"/>
          <w:szCs w:val="30"/>
        </w:rPr>
        <w:t>2020</w:t>
      </w:r>
    </w:p>
    <w:p w14:paraId="25AC3274" w14:textId="77777777" w:rsidR="00724CC2" w:rsidRDefault="00724CC2">
      <w:pPr>
        <w:jc w:val="center"/>
        <w:rPr>
          <w:rFonts w:ascii="Cambria" w:eastAsia="Cambria" w:hAnsi="Cambria" w:cs="Cambria"/>
          <w:sz w:val="30"/>
          <w:szCs w:val="30"/>
        </w:rPr>
      </w:pPr>
    </w:p>
    <w:p w14:paraId="5A18612F" w14:textId="189844F4" w:rsidR="00724CC2" w:rsidRDefault="00C7155A">
      <w:pPr>
        <w:jc w:val="center"/>
        <w:rPr>
          <w:rFonts w:ascii="Cambria" w:eastAsia="Cambria" w:hAnsi="Cambria" w:cs="Cambria"/>
          <w:b/>
          <w:sz w:val="30"/>
          <w:szCs w:val="30"/>
        </w:rPr>
      </w:pPr>
      <w:r>
        <w:rPr>
          <w:rFonts w:ascii="Cambria" w:eastAsia="Cambria" w:hAnsi="Cambria" w:cs="Cambria"/>
          <w:b/>
          <w:sz w:val="30"/>
          <w:szCs w:val="30"/>
        </w:rPr>
        <w:t>Submitted 1</w:t>
      </w:r>
      <w:r w:rsidR="00DA75AD">
        <w:rPr>
          <w:rFonts w:ascii="Cambria" w:eastAsia="Cambria" w:hAnsi="Cambria" w:cs="Cambria"/>
          <w:b/>
          <w:sz w:val="30"/>
          <w:szCs w:val="30"/>
        </w:rPr>
        <w:t>4</w:t>
      </w:r>
      <w:r>
        <w:rPr>
          <w:rFonts w:ascii="Cambria" w:eastAsia="Cambria" w:hAnsi="Cambria" w:cs="Cambria"/>
          <w:b/>
          <w:sz w:val="30"/>
          <w:szCs w:val="30"/>
        </w:rPr>
        <w:t xml:space="preserve"> October 2020</w:t>
      </w:r>
    </w:p>
    <w:p w14:paraId="770F98B7" w14:textId="77777777" w:rsidR="00724CC2" w:rsidRDefault="00C7155A">
      <w:pPr>
        <w:rPr>
          <w:rFonts w:ascii="Cambria" w:eastAsia="Cambria" w:hAnsi="Cambria" w:cs="Cambria"/>
          <w:b/>
          <w:sz w:val="26"/>
          <w:szCs w:val="26"/>
        </w:rPr>
      </w:pPr>
      <w:r>
        <w:rPr>
          <w:rFonts w:ascii="Cambria" w:eastAsia="Cambria" w:hAnsi="Cambria" w:cs="Cambria"/>
          <w:b/>
          <w:sz w:val="26"/>
          <w:szCs w:val="26"/>
        </w:rPr>
        <w:lastRenderedPageBreak/>
        <w:t>Submitting Organizations</w:t>
      </w:r>
    </w:p>
    <w:p w14:paraId="2C62AD60" w14:textId="77777777" w:rsidR="00724CC2" w:rsidRDefault="00C7155A">
      <w:pPr>
        <w:widowControl w:val="0"/>
        <w:spacing w:before="192"/>
        <w:jc w:val="both"/>
        <w:rPr>
          <w:rFonts w:ascii="Cambria" w:eastAsia="Cambria" w:hAnsi="Cambria" w:cs="Cambria"/>
        </w:rPr>
      </w:pPr>
      <w:r>
        <w:rPr>
          <w:rFonts w:ascii="Cambria" w:eastAsia="Cambria" w:hAnsi="Cambria" w:cs="Cambria"/>
          <w:b/>
        </w:rPr>
        <w:t>Greenpeace</w:t>
      </w:r>
      <w:r>
        <w:rPr>
          <w:rFonts w:ascii="Cambria" w:eastAsia="Cambria" w:hAnsi="Cambria" w:cs="Cambria"/>
        </w:rPr>
        <w:t xml:space="preserve"> is an independent campaigning organization, which uses peaceful, creative confrontation to expose global environmental problems and develop solutions for a green and peaceful future. Its core values are non-violence and financial independence. It comprise</w:t>
      </w:r>
      <w:r>
        <w:rPr>
          <w:rFonts w:ascii="Cambria" w:eastAsia="Cambria" w:hAnsi="Cambria" w:cs="Cambria"/>
        </w:rPr>
        <w:t xml:space="preserve">s 27 independent national/regional organizations in over 55 countries across Europe, the Americas, Africa, </w:t>
      </w:r>
      <w:proofErr w:type="gramStart"/>
      <w:r>
        <w:rPr>
          <w:rFonts w:ascii="Cambria" w:eastAsia="Cambria" w:hAnsi="Cambria" w:cs="Cambria"/>
        </w:rPr>
        <w:t>Asia</w:t>
      </w:r>
      <w:proofErr w:type="gramEnd"/>
      <w:r>
        <w:rPr>
          <w:rFonts w:ascii="Cambria" w:eastAsia="Cambria" w:hAnsi="Cambria" w:cs="Cambria"/>
        </w:rPr>
        <w:t xml:space="preserve"> and the Pacific, as well as a coordinating body, Greenpeace International. This report was prepared by Greenpeace Greece.</w:t>
      </w:r>
    </w:p>
    <w:p w14:paraId="60A21051" w14:textId="77777777" w:rsidR="00724CC2" w:rsidRDefault="00C7155A">
      <w:pPr>
        <w:widowControl w:val="0"/>
        <w:spacing w:before="192"/>
        <w:jc w:val="both"/>
        <w:rPr>
          <w:rFonts w:ascii="Cambria" w:eastAsia="Cambria" w:hAnsi="Cambria" w:cs="Cambria"/>
          <w:b/>
        </w:rPr>
      </w:pPr>
      <w:r>
        <w:rPr>
          <w:rFonts w:ascii="Cambria" w:eastAsia="Cambria" w:hAnsi="Cambria" w:cs="Cambria"/>
        </w:rPr>
        <w:t xml:space="preserve">The </w:t>
      </w:r>
      <w:r>
        <w:rPr>
          <w:rFonts w:ascii="Cambria" w:eastAsia="Cambria" w:hAnsi="Cambria" w:cs="Cambria"/>
          <w:b/>
        </w:rPr>
        <w:t>Center for Interna</w:t>
      </w:r>
      <w:r>
        <w:rPr>
          <w:rFonts w:ascii="Cambria" w:eastAsia="Cambria" w:hAnsi="Cambria" w:cs="Cambria"/>
          <w:b/>
        </w:rPr>
        <w:t xml:space="preserve">tional Environmental Law (CIEL) </w:t>
      </w:r>
      <w:r>
        <w:rPr>
          <w:rFonts w:ascii="Cambria" w:eastAsia="Cambria" w:hAnsi="Cambria" w:cs="Cambria"/>
        </w:rPr>
        <w:t>uses the power of law to protect the environment, promote human rights, and ensure a just and sustainable society. CIEL seeks a world where the law reflects the interconnection between humans and the environment, respects th</w:t>
      </w:r>
      <w:r>
        <w:rPr>
          <w:rFonts w:ascii="Cambria" w:eastAsia="Cambria" w:hAnsi="Cambria" w:cs="Cambria"/>
        </w:rPr>
        <w:t xml:space="preserve">e limits of the planet, protects the dignity and equality of each person, and encourages all of earth’s inhabitants to live in balance with each other. </w:t>
      </w:r>
    </w:p>
    <w:p w14:paraId="4458E877" w14:textId="77777777" w:rsidR="00724CC2" w:rsidRDefault="00724CC2"/>
    <w:tbl>
      <w:tblPr>
        <w:tblStyle w:val="a"/>
        <w:tblW w:w="9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9360"/>
      </w:tblGrid>
      <w:tr w:rsidR="00724CC2" w14:paraId="58F1693B" w14:textId="77777777">
        <w:tc>
          <w:tcPr>
            <w:tcW w:w="9360" w:type="dxa"/>
            <w:shd w:val="clear" w:color="auto" w:fill="C9DAF8"/>
            <w:tcMar>
              <w:top w:w="100" w:type="dxa"/>
              <w:left w:w="100" w:type="dxa"/>
              <w:bottom w:w="100" w:type="dxa"/>
              <w:right w:w="100" w:type="dxa"/>
            </w:tcMar>
          </w:tcPr>
          <w:p w14:paraId="21DAEC6F" w14:textId="77777777" w:rsidR="00724CC2" w:rsidRDefault="00C7155A">
            <w:pPr>
              <w:spacing w:line="240" w:lineRule="auto"/>
              <w:jc w:val="center"/>
              <w:rPr>
                <w:rFonts w:ascii="Cambria" w:eastAsia="Cambria" w:hAnsi="Cambria" w:cs="Cambria"/>
                <w:b/>
              </w:rPr>
            </w:pPr>
            <w:r>
              <w:rPr>
                <w:rFonts w:ascii="Cambria" w:eastAsia="Cambria" w:hAnsi="Cambria" w:cs="Cambria"/>
                <w:b/>
              </w:rPr>
              <w:t>Executive Summary</w:t>
            </w:r>
          </w:p>
          <w:p w14:paraId="66AD1193" w14:textId="77777777" w:rsidR="00724CC2" w:rsidRDefault="00724CC2">
            <w:pPr>
              <w:spacing w:line="240" w:lineRule="auto"/>
              <w:jc w:val="both"/>
              <w:rPr>
                <w:rFonts w:ascii="Cambria" w:eastAsia="Cambria" w:hAnsi="Cambria" w:cs="Cambria"/>
              </w:rPr>
            </w:pPr>
          </w:p>
          <w:p w14:paraId="18881789" w14:textId="77777777" w:rsidR="00724CC2" w:rsidRDefault="00C7155A">
            <w:pPr>
              <w:spacing w:line="240" w:lineRule="auto"/>
              <w:jc w:val="both"/>
              <w:rPr>
                <w:rFonts w:ascii="Cambria" w:eastAsia="Cambria" w:hAnsi="Cambria" w:cs="Cambria"/>
                <w:sz w:val="21"/>
                <w:szCs w:val="21"/>
              </w:rPr>
            </w:pPr>
            <w:r>
              <w:rPr>
                <w:rFonts w:ascii="Cambria" w:eastAsia="Cambria" w:hAnsi="Cambria" w:cs="Cambria"/>
                <w:sz w:val="21"/>
                <w:szCs w:val="21"/>
              </w:rPr>
              <w:t>As noted by CEDAW in its General Recommendation No. 37, women disproportionately fa</w:t>
            </w:r>
            <w:r>
              <w:rPr>
                <w:rFonts w:ascii="Cambria" w:eastAsia="Cambria" w:hAnsi="Cambria" w:cs="Cambria"/>
                <w:sz w:val="21"/>
                <w:szCs w:val="21"/>
              </w:rPr>
              <w:t xml:space="preserve">ce the adverse impacts of climate change as these impacts exacerbate </w:t>
            </w:r>
            <w:proofErr w:type="spellStart"/>
            <w:proofErr w:type="gramStart"/>
            <w:r>
              <w:rPr>
                <w:rFonts w:ascii="Cambria" w:eastAsia="Cambria" w:hAnsi="Cambria" w:cs="Cambria"/>
                <w:sz w:val="21"/>
                <w:szCs w:val="21"/>
              </w:rPr>
              <w:t>pre existing</w:t>
            </w:r>
            <w:proofErr w:type="spellEnd"/>
            <w:proofErr w:type="gramEnd"/>
            <w:r>
              <w:rPr>
                <w:rFonts w:ascii="Cambria" w:eastAsia="Cambria" w:hAnsi="Cambria" w:cs="Cambria"/>
                <w:sz w:val="21"/>
                <w:szCs w:val="21"/>
              </w:rPr>
              <w:t xml:space="preserve"> vulnerabilities and inequalities. The Committee has already addressed in various statements State Parties’ duty to mitigate greenhouse gas emissions and review their policies</w:t>
            </w:r>
            <w:r>
              <w:rPr>
                <w:rFonts w:ascii="Cambria" w:eastAsia="Cambria" w:hAnsi="Cambria" w:cs="Cambria"/>
                <w:sz w:val="21"/>
                <w:szCs w:val="21"/>
              </w:rPr>
              <w:t xml:space="preserve"> on the extraction and exports of fossil fuels, such as coal, gas and oil, because of their obligations under the CEDAW. As noted by the Committee, policies enabling the further exploration and production of fossil fuels undermine the obligations of States</w:t>
            </w:r>
            <w:r>
              <w:rPr>
                <w:rFonts w:ascii="Cambria" w:eastAsia="Cambria" w:hAnsi="Cambria" w:cs="Cambria"/>
                <w:sz w:val="21"/>
                <w:szCs w:val="21"/>
              </w:rPr>
              <w:t xml:space="preserve"> Parties to the CEDAW to ensure women’s substantive equality with men due to the inevitable greenhouse gas emissions resulting from such activities and their contribution to climate change.</w:t>
            </w:r>
          </w:p>
          <w:p w14:paraId="37FBA229" w14:textId="77777777" w:rsidR="00724CC2" w:rsidRDefault="00724CC2">
            <w:pPr>
              <w:spacing w:line="240" w:lineRule="auto"/>
              <w:jc w:val="both"/>
              <w:rPr>
                <w:rFonts w:ascii="Cambria" w:eastAsia="Cambria" w:hAnsi="Cambria" w:cs="Cambria"/>
                <w:sz w:val="21"/>
                <w:szCs w:val="21"/>
              </w:rPr>
            </w:pPr>
          </w:p>
          <w:p w14:paraId="4B88CBFF" w14:textId="77777777" w:rsidR="00724CC2" w:rsidRDefault="00C7155A">
            <w:pPr>
              <w:spacing w:line="240" w:lineRule="auto"/>
              <w:jc w:val="both"/>
              <w:rPr>
                <w:rFonts w:ascii="Cambria" w:eastAsia="Cambria" w:hAnsi="Cambria" w:cs="Cambria"/>
                <w:sz w:val="21"/>
                <w:szCs w:val="21"/>
              </w:rPr>
            </w:pPr>
            <w:r>
              <w:rPr>
                <w:rFonts w:ascii="Cambria" w:eastAsia="Cambria" w:hAnsi="Cambria" w:cs="Cambria"/>
                <w:sz w:val="21"/>
                <w:szCs w:val="21"/>
              </w:rPr>
              <w:t>Despite its obligations under the Convention, the government of G</w:t>
            </w:r>
            <w:r>
              <w:rPr>
                <w:rFonts w:ascii="Cambria" w:eastAsia="Cambria" w:hAnsi="Cambria" w:cs="Cambria"/>
                <w:sz w:val="21"/>
                <w:szCs w:val="21"/>
              </w:rPr>
              <w:t>reece is seriously undermining climate efforts by promoting large-scale hydrocarbon drilling projects, having offered more than 75.000 sq. km. of land and sea to oil companies for exploration and extraction. These are new upstream projects that – if materi</w:t>
            </w:r>
            <w:r>
              <w:rPr>
                <w:rFonts w:ascii="Cambria" w:eastAsia="Cambria" w:hAnsi="Cambria" w:cs="Cambria"/>
                <w:sz w:val="21"/>
                <w:szCs w:val="21"/>
              </w:rPr>
              <w:t xml:space="preserve">alized – would start producing hydrocarbons by the early 2030s and can be expected to operate for several decades, well past the year 2050, which is generally accepted as the target for achieving climate neutrality. </w:t>
            </w:r>
          </w:p>
          <w:p w14:paraId="5A06CBF4" w14:textId="77777777" w:rsidR="00724CC2" w:rsidRDefault="00724CC2">
            <w:pPr>
              <w:spacing w:line="240" w:lineRule="auto"/>
              <w:jc w:val="both"/>
              <w:rPr>
                <w:rFonts w:ascii="Cambria" w:eastAsia="Cambria" w:hAnsi="Cambria" w:cs="Cambria"/>
                <w:color w:val="4472C4"/>
                <w:sz w:val="21"/>
                <w:szCs w:val="21"/>
              </w:rPr>
            </w:pPr>
          </w:p>
          <w:p w14:paraId="51CB3312" w14:textId="77777777" w:rsidR="00724CC2" w:rsidRDefault="00C7155A">
            <w:pPr>
              <w:spacing w:line="240" w:lineRule="auto"/>
              <w:jc w:val="both"/>
              <w:rPr>
                <w:rFonts w:ascii="Cambria" w:eastAsia="Cambria" w:hAnsi="Cambria" w:cs="Cambria"/>
                <w:sz w:val="21"/>
                <w:szCs w:val="21"/>
              </w:rPr>
            </w:pPr>
            <w:r>
              <w:rPr>
                <w:rFonts w:ascii="Cambria" w:eastAsia="Cambria" w:hAnsi="Cambria" w:cs="Cambria"/>
                <w:sz w:val="21"/>
                <w:szCs w:val="21"/>
              </w:rPr>
              <w:t>By exacerbating climate change and the</w:t>
            </w:r>
            <w:r>
              <w:rPr>
                <w:rFonts w:ascii="Cambria" w:eastAsia="Cambria" w:hAnsi="Cambria" w:cs="Cambria"/>
                <w:sz w:val="21"/>
                <w:szCs w:val="21"/>
              </w:rPr>
              <w:t>reby fueling disproportionate impacts on women both within and outside Greece’s jurisdiction, these policies breach the obligations of the State Party under the CEDAW.</w:t>
            </w:r>
          </w:p>
          <w:p w14:paraId="7B7314CC" w14:textId="77777777" w:rsidR="00724CC2" w:rsidRDefault="00724CC2">
            <w:pPr>
              <w:spacing w:line="240" w:lineRule="auto"/>
              <w:jc w:val="both"/>
              <w:rPr>
                <w:rFonts w:ascii="Cambria" w:eastAsia="Cambria" w:hAnsi="Cambria" w:cs="Cambria"/>
                <w:sz w:val="21"/>
                <w:szCs w:val="21"/>
              </w:rPr>
            </w:pPr>
          </w:p>
          <w:p w14:paraId="08F1DF75" w14:textId="77777777" w:rsidR="00724CC2" w:rsidRDefault="00C7155A">
            <w:pPr>
              <w:spacing w:line="240" w:lineRule="auto"/>
              <w:jc w:val="both"/>
              <w:rPr>
                <w:rFonts w:ascii="Cambria" w:eastAsia="Cambria" w:hAnsi="Cambria" w:cs="Cambria"/>
                <w:b/>
                <w:sz w:val="21"/>
                <w:szCs w:val="21"/>
              </w:rPr>
            </w:pPr>
            <w:r>
              <w:rPr>
                <w:rFonts w:ascii="Cambria" w:eastAsia="Cambria" w:hAnsi="Cambria" w:cs="Cambria"/>
                <w:b/>
                <w:sz w:val="21"/>
                <w:szCs w:val="21"/>
              </w:rPr>
              <w:t>We therefore urge the Committee to include the following question in its List of Issues</w:t>
            </w:r>
            <w:r>
              <w:rPr>
                <w:rFonts w:ascii="Cambria" w:eastAsia="Cambria" w:hAnsi="Cambria" w:cs="Cambria"/>
                <w:b/>
                <w:sz w:val="21"/>
                <w:szCs w:val="21"/>
              </w:rPr>
              <w:t xml:space="preserve"> Prior to Reporting on Greece:</w:t>
            </w:r>
          </w:p>
          <w:p w14:paraId="42163D08" w14:textId="77777777" w:rsidR="00724CC2" w:rsidRDefault="00724CC2">
            <w:pPr>
              <w:spacing w:line="240" w:lineRule="auto"/>
              <w:jc w:val="both"/>
              <w:rPr>
                <w:rFonts w:ascii="Cambria" w:eastAsia="Cambria" w:hAnsi="Cambria" w:cs="Cambria"/>
                <w:b/>
                <w:sz w:val="21"/>
                <w:szCs w:val="21"/>
              </w:rPr>
            </w:pPr>
          </w:p>
          <w:p w14:paraId="6A303837" w14:textId="77777777" w:rsidR="00724CC2" w:rsidRDefault="00C7155A">
            <w:pPr>
              <w:numPr>
                <w:ilvl w:val="0"/>
                <w:numId w:val="1"/>
              </w:numPr>
              <w:spacing w:line="240" w:lineRule="auto"/>
              <w:jc w:val="both"/>
              <w:rPr>
                <w:b/>
                <w:sz w:val="21"/>
                <w:szCs w:val="21"/>
              </w:rPr>
            </w:pPr>
            <w:r>
              <w:rPr>
                <w:rFonts w:ascii="Cambria" w:eastAsia="Cambria" w:hAnsi="Cambria" w:cs="Cambria"/>
                <w:b/>
                <w:sz w:val="21"/>
                <w:szCs w:val="21"/>
              </w:rPr>
              <w:t>Please provide information on what steps Greece is taking to review its climate and energy policies, and specifically its policies on the extraction and export of oil and gas as well as concerning new fossil fuel infrastruct</w:t>
            </w:r>
            <w:r>
              <w:rPr>
                <w:rFonts w:ascii="Cambria" w:eastAsia="Cambria" w:hAnsi="Cambria" w:cs="Cambria"/>
                <w:b/>
                <w:sz w:val="21"/>
                <w:szCs w:val="21"/>
              </w:rPr>
              <w:t xml:space="preserve">ure, taking into account the disproportionate negative impacts of climate change on women’s rights both within and outside Greece’s jurisdiction. </w:t>
            </w:r>
          </w:p>
          <w:p w14:paraId="56E98DCA" w14:textId="77777777" w:rsidR="00724CC2" w:rsidRDefault="00724CC2">
            <w:pPr>
              <w:spacing w:line="240" w:lineRule="auto"/>
              <w:ind w:left="720"/>
              <w:jc w:val="both"/>
              <w:rPr>
                <w:rFonts w:ascii="Cambria" w:eastAsia="Cambria" w:hAnsi="Cambria" w:cs="Cambria"/>
                <w:b/>
                <w:sz w:val="21"/>
                <w:szCs w:val="21"/>
              </w:rPr>
            </w:pPr>
          </w:p>
        </w:tc>
      </w:tr>
    </w:tbl>
    <w:p w14:paraId="7B0B0492" w14:textId="70BB47AD" w:rsidR="00DA75AD" w:rsidRDefault="00DA75AD" w:rsidP="00DA75AD">
      <w:pPr>
        <w:spacing w:line="240" w:lineRule="auto"/>
        <w:ind w:left="720"/>
        <w:jc w:val="both"/>
        <w:rPr>
          <w:rFonts w:ascii="Cambria" w:eastAsia="Cambria" w:hAnsi="Cambria" w:cs="Cambria"/>
          <w:b/>
          <w:color w:val="1F4E79"/>
          <w:sz w:val="26"/>
          <w:szCs w:val="26"/>
        </w:rPr>
      </w:pPr>
    </w:p>
    <w:p w14:paraId="5BB9B4C0" w14:textId="77777777" w:rsidR="00DA75AD" w:rsidRDefault="00DA75AD" w:rsidP="00DA75AD">
      <w:pPr>
        <w:spacing w:line="240" w:lineRule="auto"/>
        <w:ind w:left="720"/>
        <w:jc w:val="both"/>
        <w:rPr>
          <w:rFonts w:ascii="Cambria" w:eastAsia="Cambria" w:hAnsi="Cambria" w:cs="Cambria"/>
          <w:b/>
          <w:color w:val="1F4E79"/>
          <w:sz w:val="26"/>
          <w:szCs w:val="26"/>
        </w:rPr>
      </w:pPr>
    </w:p>
    <w:p w14:paraId="405ED706" w14:textId="68936EB5" w:rsidR="00724CC2" w:rsidRDefault="00C7155A">
      <w:pPr>
        <w:numPr>
          <w:ilvl w:val="0"/>
          <w:numId w:val="2"/>
        </w:numPr>
        <w:spacing w:line="240" w:lineRule="auto"/>
        <w:jc w:val="both"/>
        <w:rPr>
          <w:rFonts w:ascii="Cambria" w:eastAsia="Cambria" w:hAnsi="Cambria" w:cs="Cambria"/>
          <w:b/>
          <w:color w:val="1F4E79"/>
          <w:sz w:val="26"/>
          <w:szCs w:val="26"/>
        </w:rPr>
      </w:pPr>
      <w:r>
        <w:rPr>
          <w:rFonts w:ascii="Cambria" w:eastAsia="Cambria" w:hAnsi="Cambria" w:cs="Cambria"/>
          <w:b/>
          <w:color w:val="1F4E79"/>
          <w:sz w:val="26"/>
          <w:szCs w:val="26"/>
        </w:rPr>
        <w:lastRenderedPageBreak/>
        <w:t>The impacts of climate change on women’s rights</w:t>
      </w:r>
    </w:p>
    <w:p w14:paraId="116BCBD0" w14:textId="77777777" w:rsidR="00724CC2" w:rsidRDefault="00C7155A">
      <w:pPr>
        <w:spacing w:before="240" w:after="240" w:line="240" w:lineRule="auto"/>
        <w:jc w:val="both"/>
        <w:rPr>
          <w:rFonts w:ascii="Cambria" w:eastAsia="Cambria" w:hAnsi="Cambria" w:cs="Cambria"/>
        </w:rPr>
      </w:pPr>
      <w:r>
        <w:rPr>
          <w:rFonts w:ascii="Cambria" w:eastAsia="Cambria" w:hAnsi="Cambria" w:cs="Cambria"/>
        </w:rPr>
        <w:t>As documented by academic research and the Intergovernmental Panel on Climate Change (IPCC), the effects of climate change are felt most acutely by those segments of the population that are already in vulnerable situations.</w:t>
      </w:r>
      <w:r>
        <w:rPr>
          <w:rFonts w:ascii="Cambria" w:eastAsia="Cambria" w:hAnsi="Cambria" w:cs="Cambria"/>
          <w:vertAlign w:val="superscript"/>
        </w:rPr>
        <w:footnoteReference w:id="1"/>
      </w:r>
      <w:r>
        <w:rPr>
          <w:rFonts w:ascii="Cambria" w:eastAsia="Cambria" w:hAnsi="Cambria" w:cs="Cambria"/>
        </w:rPr>
        <w:t xml:space="preserve"> Women often constitute the poo</w:t>
      </w:r>
      <w:r>
        <w:rPr>
          <w:rFonts w:ascii="Cambria" w:eastAsia="Cambria" w:hAnsi="Cambria" w:cs="Cambria"/>
        </w:rPr>
        <w:t>rest segment of society, are more dependent for their survival on natural resources, they face unequal access to resources and suffer from discrimination in decision-making processes.</w:t>
      </w:r>
      <w:r>
        <w:rPr>
          <w:rFonts w:ascii="Cambria" w:eastAsia="Cambria" w:hAnsi="Cambria" w:cs="Cambria"/>
          <w:vertAlign w:val="superscript"/>
        </w:rPr>
        <w:footnoteReference w:id="2"/>
      </w:r>
      <w:r>
        <w:rPr>
          <w:rFonts w:ascii="Cambria" w:eastAsia="Cambria" w:hAnsi="Cambria" w:cs="Cambria"/>
        </w:rPr>
        <w:t xml:space="preserve"> Thus, as recognized by the Committee’s General Recommendation No.37 on</w:t>
      </w:r>
      <w:r>
        <w:rPr>
          <w:rFonts w:ascii="Cambria" w:eastAsia="Cambria" w:hAnsi="Cambria" w:cs="Cambria"/>
        </w:rPr>
        <w:t xml:space="preserve"> </w:t>
      </w:r>
      <w:r>
        <w:rPr>
          <w:rFonts w:ascii="Cambria" w:eastAsia="Cambria" w:hAnsi="Cambria" w:cs="Cambria"/>
          <w:i/>
        </w:rPr>
        <w:t>Gender-related dimensions of disaster risk reduction in the context of climate change</w:t>
      </w:r>
      <w:r>
        <w:rPr>
          <w:rFonts w:ascii="Cambria" w:eastAsia="Cambria" w:hAnsi="Cambria" w:cs="Cambria"/>
        </w:rPr>
        <w:t>, “[w]omen, girls, men and boys are affected differently by climate change and disasters, with many women and girls experiencing greater risks, burdens and impacts”.</w:t>
      </w:r>
      <w:r>
        <w:rPr>
          <w:rFonts w:ascii="Cambria" w:eastAsia="Cambria" w:hAnsi="Cambria" w:cs="Cambria"/>
          <w:vertAlign w:val="superscript"/>
        </w:rPr>
        <w:footnoteReference w:id="3"/>
      </w:r>
      <w:r>
        <w:rPr>
          <w:rFonts w:ascii="Cambria" w:eastAsia="Cambria" w:hAnsi="Cambria" w:cs="Cambria"/>
        </w:rPr>
        <w:t xml:space="preserve"> </w:t>
      </w:r>
    </w:p>
    <w:p w14:paraId="6F769ABD" w14:textId="19DB6FA8" w:rsidR="00724CC2" w:rsidRDefault="00C7155A">
      <w:pPr>
        <w:spacing w:before="240" w:after="240" w:line="240" w:lineRule="auto"/>
        <w:jc w:val="both"/>
        <w:rPr>
          <w:rFonts w:ascii="Cambria" w:eastAsia="Cambria" w:hAnsi="Cambria" w:cs="Cambria"/>
        </w:rPr>
      </w:pPr>
      <w:r>
        <w:rPr>
          <w:rFonts w:ascii="Cambria" w:eastAsia="Cambria" w:hAnsi="Cambria" w:cs="Cambria"/>
        </w:rPr>
        <w:t>T</w:t>
      </w:r>
      <w:r>
        <w:rPr>
          <w:rFonts w:ascii="Cambria" w:eastAsia="Cambria" w:hAnsi="Cambria" w:cs="Cambria"/>
        </w:rPr>
        <w:t>he IPCC’s Special Report on 1.5°C reiterates the necessity of committing to a world below 1.5°C warming.</w:t>
      </w:r>
      <w:r>
        <w:rPr>
          <w:rFonts w:ascii="Cambria" w:eastAsia="Cambria" w:hAnsi="Cambria" w:cs="Cambria"/>
          <w:vertAlign w:val="superscript"/>
        </w:rPr>
        <w:footnoteReference w:id="4"/>
      </w:r>
      <w:r>
        <w:rPr>
          <w:rFonts w:ascii="Cambria" w:eastAsia="Cambria" w:hAnsi="Cambria" w:cs="Cambria"/>
        </w:rPr>
        <w:t xml:space="preserve"> The report warns that climate-related risks to health, livelihoods, food security, water supply, human security, and economic growth are projected to</w:t>
      </w:r>
      <w:r>
        <w:rPr>
          <w:rFonts w:ascii="Cambria" w:eastAsia="Cambria" w:hAnsi="Cambria" w:cs="Cambria"/>
        </w:rPr>
        <w:t xml:space="preserve"> increase with global warming of 1.5°C and increase further with 2°C’.</w:t>
      </w:r>
      <w:r>
        <w:rPr>
          <w:rFonts w:ascii="Cambria" w:eastAsia="Cambria" w:hAnsi="Cambria" w:cs="Cambria"/>
          <w:vertAlign w:val="superscript"/>
        </w:rPr>
        <w:footnoteReference w:id="5"/>
      </w:r>
      <w:r>
        <w:rPr>
          <w:rFonts w:ascii="Cambria" w:eastAsia="Cambria" w:hAnsi="Cambria" w:cs="Cambria"/>
        </w:rPr>
        <w:t xml:space="preserve"> The Greek government has formally endorsed these findings through its adoption of the 1.5°C Special Report on October 6th, 2018, and several other reports produced by the IPCC. Global</w:t>
      </w:r>
      <w:r>
        <w:rPr>
          <w:rFonts w:ascii="Cambria" w:eastAsia="Cambria" w:hAnsi="Cambria" w:cs="Cambria"/>
        </w:rPr>
        <w:t xml:space="preserve"> warming of 2 degrees Celsius rather than 1.5 would lead to even greater rates of poverty, increased water stress, heightened food insecurity, more heat-related health problems, increased sea level rise, ocean acidification, species loss, greater temperatu</w:t>
      </w:r>
      <w:r>
        <w:rPr>
          <w:rFonts w:ascii="Cambria" w:eastAsia="Cambria" w:hAnsi="Cambria" w:cs="Cambria"/>
        </w:rPr>
        <w:t>re extremes, and higher rates of drought, among other impacts.</w:t>
      </w:r>
      <w:r>
        <w:rPr>
          <w:rFonts w:ascii="Cambria" w:eastAsia="Cambria" w:hAnsi="Cambria" w:cs="Cambria"/>
          <w:vertAlign w:val="superscript"/>
        </w:rPr>
        <w:footnoteReference w:id="6"/>
      </w:r>
      <w:r>
        <w:rPr>
          <w:rFonts w:ascii="Cambria" w:eastAsia="Cambria" w:hAnsi="Cambria" w:cs="Cambria"/>
        </w:rPr>
        <w:t xml:space="preserve"> These phenomena, because of their disproportionate effects on women, have the potential to increase women’s substantive inequality in respect of their human rights to food, water, an adequate</w:t>
      </w:r>
      <w:r>
        <w:rPr>
          <w:rFonts w:ascii="Cambria" w:eastAsia="Cambria" w:hAnsi="Cambria" w:cs="Cambria"/>
        </w:rPr>
        <w:t xml:space="preserve"> standard of living, health and life. </w:t>
      </w:r>
    </w:p>
    <w:p w14:paraId="12573502" w14:textId="77777777" w:rsidR="00DA75AD" w:rsidRDefault="00DA75AD">
      <w:pPr>
        <w:spacing w:before="240" w:after="240" w:line="240" w:lineRule="auto"/>
        <w:jc w:val="both"/>
        <w:rPr>
          <w:rFonts w:ascii="Cambria" w:eastAsia="Cambria" w:hAnsi="Cambria" w:cs="Cambria"/>
        </w:rPr>
      </w:pPr>
    </w:p>
    <w:p w14:paraId="341B3CFF" w14:textId="77777777" w:rsidR="00724CC2" w:rsidRDefault="00C7155A">
      <w:pPr>
        <w:numPr>
          <w:ilvl w:val="0"/>
          <w:numId w:val="2"/>
        </w:numPr>
        <w:spacing w:line="240" w:lineRule="auto"/>
        <w:jc w:val="both"/>
        <w:rPr>
          <w:rFonts w:ascii="Cambria" w:eastAsia="Cambria" w:hAnsi="Cambria" w:cs="Cambria"/>
          <w:b/>
          <w:color w:val="1F4E79"/>
          <w:sz w:val="26"/>
          <w:szCs w:val="26"/>
          <w:highlight w:val="white"/>
        </w:rPr>
      </w:pPr>
      <w:r>
        <w:rPr>
          <w:rFonts w:ascii="Cambria" w:eastAsia="Cambria" w:hAnsi="Cambria" w:cs="Cambria"/>
          <w:b/>
          <w:color w:val="1F4E79"/>
          <w:sz w:val="26"/>
          <w:szCs w:val="26"/>
          <w:highlight w:val="white"/>
        </w:rPr>
        <w:t xml:space="preserve">Greece’s Obligations under CEDAW, including extraterritorially, in the context of fossil fuel extraction and export </w:t>
      </w:r>
    </w:p>
    <w:p w14:paraId="13FFD1B0" w14:textId="77777777" w:rsidR="00724CC2" w:rsidRDefault="00724CC2">
      <w:pPr>
        <w:spacing w:line="240" w:lineRule="auto"/>
        <w:jc w:val="both"/>
        <w:rPr>
          <w:rFonts w:ascii="Cambria" w:eastAsia="Cambria" w:hAnsi="Cambria" w:cs="Cambria"/>
          <w:b/>
          <w:highlight w:val="white"/>
        </w:rPr>
      </w:pPr>
    </w:p>
    <w:p w14:paraId="581C189D" w14:textId="77777777" w:rsidR="00724CC2" w:rsidRDefault="00C7155A">
      <w:pPr>
        <w:spacing w:after="240" w:line="240" w:lineRule="auto"/>
        <w:jc w:val="both"/>
        <w:rPr>
          <w:rFonts w:ascii="Cambria" w:eastAsia="Cambria" w:hAnsi="Cambria" w:cs="Cambria"/>
        </w:rPr>
      </w:pPr>
      <w:r>
        <w:rPr>
          <w:rFonts w:ascii="Cambria" w:eastAsia="Cambria" w:hAnsi="Cambria" w:cs="Cambria"/>
        </w:rPr>
        <w:t>Article 2 of CEDAW requires Parties to respect women’s right to non-discrimination and to the enjoy</w:t>
      </w:r>
      <w:r>
        <w:rPr>
          <w:rFonts w:ascii="Cambria" w:eastAsia="Cambria" w:hAnsi="Cambria" w:cs="Cambria"/>
        </w:rPr>
        <w:t xml:space="preserve">ment of equality. This means that States must ‘refrain from making laws, policies, regulations, </w:t>
      </w:r>
      <w:proofErr w:type="spellStart"/>
      <w:r>
        <w:rPr>
          <w:rFonts w:ascii="Cambria" w:eastAsia="Cambria" w:hAnsi="Cambria" w:cs="Cambria"/>
        </w:rPr>
        <w:t>programmes</w:t>
      </w:r>
      <w:proofErr w:type="spellEnd"/>
      <w:r>
        <w:rPr>
          <w:rFonts w:ascii="Cambria" w:eastAsia="Cambria" w:hAnsi="Cambria" w:cs="Cambria"/>
        </w:rPr>
        <w:t>, administrative procedures and institutional structures that directly or indirectly result in the denial of the equal enjoyment by women of their civ</w:t>
      </w:r>
      <w:r>
        <w:rPr>
          <w:rFonts w:ascii="Cambria" w:eastAsia="Cambria" w:hAnsi="Cambria" w:cs="Cambria"/>
        </w:rPr>
        <w:t>il, political, economic, social and cultural rights’.</w:t>
      </w:r>
      <w:r>
        <w:rPr>
          <w:rFonts w:ascii="Cambria" w:eastAsia="Cambria" w:hAnsi="Cambria" w:cs="Cambria"/>
          <w:vertAlign w:val="superscript"/>
        </w:rPr>
        <w:footnoteReference w:id="7"/>
      </w:r>
      <w:r>
        <w:rPr>
          <w:rFonts w:ascii="Cambria" w:eastAsia="Cambria" w:hAnsi="Cambria" w:cs="Cambria"/>
          <w:vertAlign w:val="superscript"/>
        </w:rPr>
        <w:t xml:space="preserve"> </w:t>
      </w:r>
      <w:r>
        <w:rPr>
          <w:rFonts w:ascii="Cambria" w:eastAsia="Cambria" w:hAnsi="Cambria" w:cs="Cambria"/>
        </w:rPr>
        <w:t xml:space="preserve">This obligation also requires that States ‘take a wide variety of steps to ensure that women and men enjoy equal rights de jure and de facto, including, where appropriate, the adoption of </w:t>
      </w:r>
      <w:r>
        <w:rPr>
          <w:rFonts w:ascii="Cambria" w:eastAsia="Cambria" w:hAnsi="Cambria" w:cs="Cambria"/>
        </w:rPr>
        <w:lastRenderedPageBreak/>
        <w:t>temporary special measures’.</w:t>
      </w:r>
      <w:r>
        <w:rPr>
          <w:rFonts w:ascii="Cambria" w:eastAsia="Cambria" w:hAnsi="Cambria" w:cs="Cambria"/>
          <w:vertAlign w:val="superscript"/>
        </w:rPr>
        <w:footnoteReference w:id="8"/>
      </w:r>
      <w:r>
        <w:rPr>
          <w:rFonts w:ascii="Cambria" w:eastAsia="Cambria" w:hAnsi="Cambria" w:cs="Cambria"/>
        </w:rPr>
        <w:t xml:space="preserve"> In the context of the disproportionat</w:t>
      </w:r>
      <w:r>
        <w:rPr>
          <w:rFonts w:ascii="Cambria" w:eastAsia="Cambria" w:hAnsi="Cambria" w:cs="Cambria"/>
        </w:rPr>
        <w:t xml:space="preserve">e effects of climate change on women, States have the obligation to take steps to prevent the further impoverishment of women and the undermining of women’s substantive equality, caused by the impacts of climate change, which </w:t>
      </w:r>
      <w:proofErr w:type="spellStart"/>
      <w:r>
        <w:rPr>
          <w:rFonts w:ascii="Cambria" w:eastAsia="Cambria" w:hAnsi="Cambria" w:cs="Cambria"/>
        </w:rPr>
        <w:t>encopasses</w:t>
      </w:r>
      <w:proofErr w:type="spellEnd"/>
      <w:r>
        <w:rPr>
          <w:rFonts w:ascii="Cambria" w:eastAsia="Cambria" w:hAnsi="Cambria" w:cs="Cambria"/>
        </w:rPr>
        <w:t xml:space="preserve"> both mitigation and</w:t>
      </w:r>
      <w:r>
        <w:rPr>
          <w:rFonts w:ascii="Cambria" w:eastAsia="Cambria" w:hAnsi="Cambria" w:cs="Cambria"/>
        </w:rPr>
        <w:t xml:space="preserve"> adaptation measures.</w:t>
      </w:r>
      <w:r>
        <w:rPr>
          <w:rFonts w:ascii="Cambria" w:eastAsia="Cambria" w:hAnsi="Cambria" w:cs="Cambria"/>
          <w:vertAlign w:val="superscript"/>
        </w:rPr>
        <w:footnoteReference w:id="9"/>
      </w:r>
    </w:p>
    <w:p w14:paraId="48E92A68" w14:textId="77777777" w:rsidR="00724CC2" w:rsidRDefault="00C7155A">
      <w:pPr>
        <w:spacing w:after="240" w:line="240" w:lineRule="auto"/>
        <w:jc w:val="both"/>
        <w:rPr>
          <w:rFonts w:ascii="Cambria" w:eastAsia="Cambria" w:hAnsi="Cambria" w:cs="Cambria"/>
        </w:rPr>
      </w:pPr>
      <w:r>
        <w:rPr>
          <w:rFonts w:ascii="Cambria" w:eastAsia="Cambria" w:hAnsi="Cambria" w:cs="Cambria"/>
        </w:rPr>
        <w:t>CEDAW has stressed that Article 2 also relates to human rights violations occurring outside national borders, arguing that ‘States parties are responsible for all their actions affecting human rights, regardless of whether the affec</w:t>
      </w:r>
      <w:r>
        <w:rPr>
          <w:rFonts w:ascii="Cambria" w:eastAsia="Cambria" w:hAnsi="Cambria" w:cs="Cambria"/>
        </w:rPr>
        <w:t>ted persons are in their territory’.</w:t>
      </w:r>
      <w:r>
        <w:rPr>
          <w:rFonts w:ascii="Cambria" w:eastAsia="Cambria" w:hAnsi="Cambria" w:cs="Cambria"/>
          <w:vertAlign w:val="superscript"/>
        </w:rPr>
        <w:footnoteReference w:id="10"/>
      </w:r>
      <w:r>
        <w:rPr>
          <w:rFonts w:ascii="Cambria" w:eastAsia="Cambria" w:hAnsi="Cambria" w:cs="Cambria"/>
        </w:rPr>
        <w:t xml:space="preserve"> In its 2018 General Recommendation No. 37, the Committee further explained that ‘measures such as limiting fossil fuel use, reducing transboundary pollution and greenhouse gas emissions and promoting the transition to</w:t>
      </w:r>
      <w:r>
        <w:rPr>
          <w:rFonts w:ascii="Cambria" w:eastAsia="Cambria" w:hAnsi="Cambria" w:cs="Cambria"/>
        </w:rPr>
        <w:t xml:space="preserve"> renewable energies are regarded as crucial steps in mitigating the negative human rights impact of climate change and disasters globally’.</w:t>
      </w:r>
      <w:r>
        <w:rPr>
          <w:rFonts w:ascii="Cambria" w:eastAsia="Cambria" w:hAnsi="Cambria" w:cs="Cambria"/>
          <w:vertAlign w:val="superscript"/>
        </w:rPr>
        <w:footnoteReference w:id="11"/>
      </w:r>
      <w:r>
        <w:rPr>
          <w:rFonts w:ascii="Cambria" w:eastAsia="Cambria" w:hAnsi="Cambria" w:cs="Cambria"/>
        </w:rPr>
        <w:t xml:space="preserve"> In its joint statement on climate change issued in 2019 along with four other human rights treaty bodies, CEDAW al</w:t>
      </w:r>
      <w:r>
        <w:rPr>
          <w:rFonts w:ascii="Cambria" w:eastAsia="Cambria" w:hAnsi="Cambria" w:cs="Cambria"/>
        </w:rPr>
        <w:t>so stressed that:</w:t>
      </w:r>
    </w:p>
    <w:p w14:paraId="340CBCC9" w14:textId="77777777" w:rsidR="00724CC2" w:rsidRDefault="00C7155A">
      <w:pPr>
        <w:spacing w:after="240" w:line="240" w:lineRule="auto"/>
        <w:jc w:val="both"/>
        <w:rPr>
          <w:rFonts w:ascii="Cambria" w:eastAsia="Cambria" w:hAnsi="Cambria" w:cs="Cambria"/>
        </w:rPr>
      </w:pPr>
      <w:r>
        <w:rPr>
          <w:rFonts w:ascii="Cambria" w:eastAsia="Cambria" w:hAnsi="Cambria" w:cs="Cambria"/>
          <w:i/>
        </w:rPr>
        <w:t>In relation to efforts to reduce emissions, States parties should effectively contribute to phasing out fossils fuels, promoting renewable energy and addressing emissions from the land sector, including by combating deforestation. Additionally, States must</w:t>
      </w:r>
      <w:r>
        <w:rPr>
          <w:rFonts w:ascii="Cambria" w:eastAsia="Cambria" w:hAnsi="Cambria" w:cs="Cambria"/>
          <w:i/>
        </w:rPr>
        <w:t xml:space="preserve"> regulate private actors, including by holding them accountable for harm they generate both domestically and extraterritorially.  States should also discontinue financial incentives or investments in activities and infrastructure which are not consistent w</w:t>
      </w:r>
      <w:r>
        <w:rPr>
          <w:rFonts w:ascii="Cambria" w:eastAsia="Cambria" w:hAnsi="Cambria" w:cs="Cambria"/>
          <w:i/>
        </w:rPr>
        <w:t>ith low greenhouse gas emissions pathways, whether undertaken by public or private actors as a mitigation measure to prevent further damage and risk.</w:t>
      </w:r>
      <w:r>
        <w:rPr>
          <w:rFonts w:ascii="Cambria" w:eastAsia="Cambria" w:hAnsi="Cambria" w:cs="Cambria"/>
          <w:vertAlign w:val="superscript"/>
        </w:rPr>
        <w:footnoteReference w:id="12"/>
      </w:r>
    </w:p>
    <w:p w14:paraId="67B33F29" w14:textId="77777777" w:rsidR="00724CC2" w:rsidRDefault="00C7155A">
      <w:pPr>
        <w:spacing w:after="240" w:line="240" w:lineRule="auto"/>
        <w:jc w:val="both"/>
        <w:rPr>
          <w:rFonts w:ascii="Cambria" w:eastAsia="Cambria" w:hAnsi="Cambria" w:cs="Cambria"/>
        </w:rPr>
      </w:pPr>
      <w:r>
        <w:rPr>
          <w:rFonts w:ascii="Cambria" w:eastAsia="Cambria" w:hAnsi="Cambria" w:cs="Cambria"/>
        </w:rPr>
        <w:t>Therefore, as a State Party to the CEDAW, Greece has obligations under the Convention to take steps to a</w:t>
      </w:r>
      <w:r>
        <w:rPr>
          <w:rFonts w:ascii="Cambria" w:eastAsia="Cambria" w:hAnsi="Cambria" w:cs="Cambria"/>
        </w:rPr>
        <w:t>void exacerbating climate change and its disproportionate adverse impacts on women in Greece and abroad - including by adequately regulating business actors operating in the country. This obligation requires Greece not only to reduce its domestic emissions</w:t>
      </w:r>
      <w:r>
        <w:rPr>
          <w:rFonts w:ascii="Cambria" w:eastAsia="Cambria" w:hAnsi="Cambria" w:cs="Cambria"/>
        </w:rPr>
        <w:t xml:space="preserve"> of fossil fuels, but also to take all measures appropriate to reduce any threat of climate-induced harms on women rights resulting from activities taking place in the territory of Greece or under the control of the Greek State. </w:t>
      </w:r>
    </w:p>
    <w:p w14:paraId="628B076C" w14:textId="77777777" w:rsidR="00724CC2" w:rsidRDefault="00C7155A">
      <w:pPr>
        <w:spacing w:after="240" w:line="240" w:lineRule="auto"/>
        <w:jc w:val="both"/>
        <w:rPr>
          <w:rFonts w:ascii="Calibri" w:eastAsia="Calibri" w:hAnsi="Calibri" w:cs="Calibri"/>
          <w:color w:val="0000FF"/>
        </w:rPr>
      </w:pPr>
      <w:r>
        <w:rPr>
          <w:rFonts w:ascii="Cambria" w:eastAsia="Cambria" w:hAnsi="Cambria" w:cs="Cambria"/>
        </w:rPr>
        <w:t>The greenhouse gas emissio</w:t>
      </w:r>
      <w:r>
        <w:rPr>
          <w:rFonts w:ascii="Cambria" w:eastAsia="Cambria" w:hAnsi="Cambria" w:cs="Cambria"/>
        </w:rPr>
        <w:t>ns deriving from the extraction and unavoidable consumption of fossil fuels contribute to the generation of climate change-related harms and further exacerbates pre-existing gender gaps between men and women - resulting undermining substantive equality bet</w:t>
      </w:r>
      <w:r>
        <w:rPr>
          <w:rFonts w:ascii="Cambria" w:eastAsia="Cambria" w:hAnsi="Cambria" w:cs="Cambria"/>
        </w:rPr>
        <w:t>ween women and men both within and outside Greece’s jurisdiction., Thus, Greece’s obligations under the CEDAW, including ETOs, require that the State pursues adequate mitigation policies nationally and prevents harms resulting from new and ongoing fossil f</w:t>
      </w:r>
      <w:r>
        <w:rPr>
          <w:rFonts w:ascii="Cambria" w:eastAsia="Cambria" w:hAnsi="Cambria" w:cs="Cambria"/>
        </w:rPr>
        <w:t>uel exploration, production and exports. Greece, by granting exploration and extraction licenses to fossil fuel producers while ignoring the harms that such extraction would cause on women rights, is breaching its obligations under the CEDAW.</w:t>
      </w:r>
    </w:p>
    <w:p w14:paraId="0AA899EC" w14:textId="77777777" w:rsidR="00724CC2" w:rsidRDefault="00C7155A">
      <w:pPr>
        <w:spacing w:after="240" w:line="240" w:lineRule="auto"/>
        <w:jc w:val="both"/>
        <w:rPr>
          <w:rFonts w:ascii="Cambria" w:eastAsia="Cambria" w:hAnsi="Cambria" w:cs="Cambria"/>
          <w:color w:val="0000FF"/>
        </w:rPr>
      </w:pPr>
      <w:r>
        <w:rPr>
          <w:rFonts w:ascii="Cambria" w:eastAsia="Cambria" w:hAnsi="Cambria" w:cs="Cambria"/>
        </w:rPr>
        <w:lastRenderedPageBreak/>
        <w:t>CEDAW already</w:t>
      </w:r>
      <w:r>
        <w:rPr>
          <w:rFonts w:ascii="Cambria" w:eastAsia="Cambria" w:hAnsi="Cambria" w:cs="Cambria"/>
        </w:rPr>
        <w:t xml:space="preserve"> addressed State Parties’ duty to review their climate change policies, and their fossil fuel extraction and consumption policies specifically, in light of their obligations under the Convention, such as in its 2019 Concluding Observations (COB) on Guyana,</w:t>
      </w:r>
      <w:r>
        <w:rPr>
          <w:rFonts w:ascii="Cambria" w:eastAsia="Cambria" w:hAnsi="Cambria" w:cs="Cambria"/>
          <w:vertAlign w:val="superscript"/>
        </w:rPr>
        <w:footnoteReference w:id="13"/>
      </w:r>
      <w:r>
        <w:rPr>
          <w:rFonts w:ascii="Cambria" w:eastAsia="Cambria" w:hAnsi="Cambria" w:cs="Cambria"/>
        </w:rPr>
        <w:t xml:space="preserve"> and 2019 List of Issues Prior to Reporting (</w:t>
      </w:r>
      <w:proofErr w:type="spellStart"/>
      <w:r>
        <w:rPr>
          <w:rFonts w:ascii="Cambria" w:eastAsia="Cambria" w:hAnsi="Cambria" w:cs="Cambria"/>
        </w:rPr>
        <w:t>LoIPR</w:t>
      </w:r>
      <w:proofErr w:type="spellEnd"/>
      <w:r>
        <w:rPr>
          <w:rFonts w:ascii="Cambria" w:eastAsia="Cambria" w:hAnsi="Cambria" w:cs="Cambria"/>
        </w:rPr>
        <w:t>) on Kazakhstan.</w:t>
      </w:r>
      <w:r>
        <w:rPr>
          <w:rFonts w:ascii="Cambria" w:eastAsia="Cambria" w:hAnsi="Cambria" w:cs="Cambria"/>
          <w:vertAlign w:val="superscript"/>
        </w:rPr>
        <w:footnoteReference w:id="14"/>
      </w:r>
      <w:r>
        <w:rPr>
          <w:rFonts w:ascii="Cambria" w:eastAsia="Cambria" w:hAnsi="Cambria" w:cs="Cambria"/>
        </w:rPr>
        <w:t xml:space="preserve"> In its 2017 COB on Norway, the Committee stressed the State Party’s extraterritorial obligations, requesting it to “review its climate change and energy policies, specifically its polic</w:t>
      </w:r>
      <w:r>
        <w:rPr>
          <w:rFonts w:ascii="Cambria" w:eastAsia="Cambria" w:hAnsi="Cambria" w:cs="Cambria"/>
        </w:rPr>
        <w:t>y on the extraction of oil and gas, to ensure that they take into account the disproportionate negative effects of climate change on the rights of women”.</w:t>
      </w:r>
      <w:r>
        <w:rPr>
          <w:rFonts w:ascii="Cambria" w:eastAsia="Cambria" w:hAnsi="Cambria" w:cs="Cambria"/>
          <w:vertAlign w:val="superscript"/>
        </w:rPr>
        <w:footnoteReference w:id="15"/>
      </w:r>
      <w:r>
        <w:rPr>
          <w:rFonts w:ascii="Cambria" w:eastAsia="Cambria" w:hAnsi="Cambria" w:cs="Cambria"/>
        </w:rPr>
        <w:t xml:space="preserve"> The Committee reiterated this point in its 2020 </w:t>
      </w:r>
      <w:proofErr w:type="spellStart"/>
      <w:r>
        <w:rPr>
          <w:rFonts w:ascii="Cambria" w:eastAsia="Cambria" w:hAnsi="Cambria" w:cs="Cambria"/>
        </w:rPr>
        <w:t>LoIPR</w:t>
      </w:r>
      <w:proofErr w:type="spellEnd"/>
      <w:r>
        <w:rPr>
          <w:rFonts w:ascii="Cambria" w:eastAsia="Cambria" w:hAnsi="Cambria" w:cs="Cambria"/>
        </w:rPr>
        <w:t xml:space="preserve"> on Norway, requesting the State Party to “pro</w:t>
      </w:r>
      <w:r>
        <w:rPr>
          <w:rFonts w:ascii="Cambria" w:eastAsia="Cambria" w:hAnsi="Cambria" w:cs="Cambria"/>
        </w:rPr>
        <w:t xml:space="preserve">vide information on the measures taken to ensure that climate change and energy policies, and specifically the policy on extraction and export of oil and gas, as well as the activities of related State-owned companies, take into account the differentiated </w:t>
      </w:r>
      <w:r>
        <w:rPr>
          <w:rFonts w:ascii="Cambria" w:eastAsia="Cambria" w:hAnsi="Cambria" w:cs="Cambria"/>
        </w:rPr>
        <w:t>and disproportionate impact of climate change on women.”</w:t>
      </w:r>
      <w:r>
        <w:rPr>
          <w:rFonts w:ascii="Cambria" w:eastAsia="Cambria" w:hAnsi="Cambria" w:cs="Cambria"/>
          <w:vertAlign w:val="superscript"/>
        </w:rPr>
        <w:footnoteReference w:id="16"/>
      </w:r>
    </w:p>
    <w:p w14:paraId="0125A47E" w14:textId="77777777" w:rsidR="00724CC2" w:rsidRDefault="00C7155A">
      <w:pPr>
        <w:spacing w:after="240" w:line="240" w:lineRule="auto"/>
        <w:jc w:val="both"/>
        <w:rPr>
          <w:rFonts w:ascii="Cambria" w:eastAsia="Cambria" w:hAnsi="Cambria" w:cs="Cambria"/>
          <w:b/>
          <w:i/>
          <w:highlight w:val="white"/>
        </w:rPr>
      </w:pPr>
      <w:r>
        <w:rPr>
          <w:rFonts w:ascii="Cambria" w:eastAsia="Cambria" w:hAnsi="Cambria" w:cs="Cambria"/>
        </w:rPr>
        <w:t>Other Committees, namely the Human Rights Committee (CCPR),</w:t>
      </w:r>
      <w:r>
        <w:rPr>
          <w:rFonts w:ascii="Cambria" w:eastAsia="Cambria" w:hAnsi="Cambria" w:cs="Cambria"/>
          <w:vertAlign w:val="superscript"/>
        </w:rPr>
        <w:footnoteReference w:id="17"/>
      </w:r>
      <w:r>
        <w:rPr>
          <w:rFonts w:ascii="Cambria" w:eastAsia="Cambria" w:hAnsi="Cambria" w:cs="Cambria"/>
        </w:rPr>
        <w:t>the Committee on the Rights of the Child (CRC),</w:t>
      </w:r>
      <w:r>
        <w:rPr>
          <w:rFonts w:ascii="Cambria" w:eastAsia="Cambria" w:hAnsi="Cambria" w:cs="Cambria"/>
          <w:vertAlign w:val="superscript"/>
        </w:rPr>
        <w:footnoteReference w:id="18"/>
      </w:r>
      <w:r>
        <w:rPr>
          <w:rFonts w:ascii="Cambria" w:eastAsia="Cambria" w:hAnsi="Cambria" w:cs="Cambria"/>
        </w:rPr>
        <w:t xml:space="preserve"> and the Committee on Economic, Social and Cultural Rights (CESCR)</w:t>
      </w:r>
      <w:r>
        <w:rPr>
          <w:rFonts w:ascii="Cambria" w:eastAsia="Cambria" w:hAnsi="Cambria" w:cs="Cambria"/>
          <w:vertAlign w:val="superscript"/>
        </w:rPr>
        <w:footnoteReference w:id="19"/>
      </w:r>
      <w:r>
        <w:rPr>
          <w:rFonts w:ascii="Cambria" w:eastAsia="Cambria" w:hAnsi="Cambria" w:cs="Cambria"/>
        </w:rPr>
        <w:t xml:space="preserve"> also addressed the</w:t>
      </w:r>
      <w:r>
        <w:rPr>
          <w:rFonts w:ascii="Cambria" w:eastAsia="Cambria" w:hAnsi="Cambria" w:cs="Cambria"/>
        </w:rPr>
        <w:t xml:space="preserve"> negative impacts of climate change and fossil fuels on fundamental human rights, stressing the need to review State Parties’ climate and energy policies in light of the unavoidable human rights harms that would result from any further exploration, product</w:t>
      </w:r>
      <w:r>
        <w:rPr>
          <w:rFonts w:ascii="Cambria" w:eastAsia="Cambria" w:hAnsi="Cambria" w:cs="Cambria"/>
        </w:rPr>
        <w:t xml:space="preserve">ion and consumption of fossil fuels. </w:t>
      </w:r>
    </w:p>
    <w:p w14:paraId="1C241A44" w14:textId="77777777" w:rsidR="00724CC2" w:rsidRDefault="00C7155A">
      <w:pPr>
        <w:spacing w:after="240" w:line="240" w:lineRule="auto"/>
        <w:jc w:val="both"/>
        <w:rPr>
          <w:rFonts w:ascii="Cambria" w:eastAsia="Cambria" w:hAnsi="Cambria" w:cs="Cambria"/>
          <w:b/>
          <w:i/>
          <w:sz w:val="24"/>
          <w:szCs w:val="24"/>
          <w:highlight w:val="white"/>
        </w:rPr>
      </w:pPr>
      <w:r>
        <w:rPr>
          <w:rFonts w:ascii="Cambria" w:eastAsia="Cambria" w:hAnsi="Cambria" w:cs="Cambria"/>
          <w:b/>
          <w:i/>
          <w:sz w:val="24"/>
          <w:szCs w:val="24"/>
          <w:highlight w:val="white"/>
        </w:rPr>
        <w:t xml:space="preserve">The contribution of Greece’s energy policies to climate change </w:t>
      </w:r>
    </w:p>
    <w:p w14:paraId="301067CA"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t>Since 2010, new discoveries in the wider Mediterranean region have led successive Greek governments to reenact plans for hydrocarbons discoveries in Greec</w:t>
      </w:r>
      <w:r>
        <w:rPr>
          <w:rFonts w:ascii="Cambria" w:eastAsia="Cambria" w:hAnsi="Cambria" w:cs="Cambria"/>
          <w:highlight w:val="white"/>
        </w:rPr>
        <w:t xml:space="preserve">e. A total of 75.368 sq. km of land and sea has been carved up to concession blocks and have become available to oil companies for </w:t>
      </w:r>
      <w:r>
        <w:rPr>
          <w:rFonts w:ascii="Cambria" w:eastAsia="Cambria" w:hAnsi="Cambria" w:cs="Cambria"/>
          <w:highlight w:val="white"/>
        </w:rPr>
        <w:lastRenderedPageBreak/>
        <w:t>development.</w:t>
      </w:r>
      <w:r>
        <w:rPr>
          <w:rFonts w:ascii="Cambria" w:eastAsia="Cambria" w:hAnsi="Cambria" w:cs="Cambria"/>
          <w:highlight w:val="white"/>
          <w:vertAlign w:val="superscript"/>
        </w:rPr>
        <w:footnoteReference w:id="20"/>
      </w:r>
      <w:r>
        <w:rPr>
          <w:rFonts w:ascii="Cambria" w:eastAsia="Cambria" w:hAnsi="Cambria" w:cs="Cambria"/>
          <w:highlight w:val="white"/>
        </w:rPr>
        <w:t xml:space="preserve"> Between 2014 and 2019, eleven lease agreements with oil companies have been ratified by the Greek Parliament.</w:t>
      </w:r>
      <w:r>
        <w:rPr>
          <w:rFonts w:ascii="Cambria" w:eastAsia="Cambria" w:hAnsi="Cambria" w:cs="Cambria"/>
          <w:highlight w:val="white"/>
          <w:vertAlign w:val="superscript"/>
        </w:rPr>
        <w:footnoteReference w:id="21"/>
      </w:r>
      <w:r>
        <w:rPr>
          <w:rFonts w:ascii="Cambria" w:eastAsia="Cambria" w:hAnsi="Cambria" w:cs="Cambria"/>
          <w:highlight w:val="white"/>
        </w:rPr>
        <w:t xml:space="preserve"> The potential oil and gas reserves are not expected to be used for domestic consumption, rather, the Greek government will claim a “Cash Royalt</w:t>
      </w:r>
      <w:r>
        <w:rPr>
          <w:rFonts w:ascii="Cambria" w:eastAsia="Cambria" w:hAnsi="Cambria" w:cs="Cambria"/>
          <w:highlight w:val="white"/>
        </w:rPr>
        <w:t>y” which is a small percentage of the production value.</w:t>
      </w:r>
      <w:r>
        <w:rPr>
          <w:rFonts w:ascii="Cambria" w:eastAsia="Cambria" w:hAnsi="Cambria" w:cs="Cambria"/>
          <w:highlight w:val="white"/>
          <w:vertAlign w:val="superscript"/>
        </w:rPr>
        <w:footnoteReference w:id="22"/>
      </w:r>
    </w:p>
    <w:p w14:paraId="006A817F" w14:textId="77777777" w:rsidR="00724CC2" w:rsidRDefault="00C7155A">
      <w:pPr>
        <w:keepNext/>
        <w:shd w:val="clear" w:color="auto" w:fill="FFFFFF"/>
        <w:spacing w:before="240" w:line="240" w:lineRule="auto"/>
        <w:jc w:val="both"/>
      </w:pPr>
      <w:r>
        <w:rPr>
          <w:noProof/>
        </w:rPr>
        <w:drawing>
          <wp:inline distT="0" distB="0" distL="0" distR="0" wp14:anchorId="4CE5AC4E" wp14:editId="22100E45">
            <wp:extent cx="4366056" cy="4878705"/>
            <wp:effectExtent l="0" t="0" r="0" b="0"/>
            <wp:docPr id="3" name="image2.jpg" descr="C:\Users\tgrigori\Desktop\HC_Map.jpg"/>
            <wp:cNvGraphicFramePr/>
            <a:graphic xmlns:a="http://schemas.openxmlformats.org/drawingml/2006/main">
              <a:graphicData uri="http://schemas.openxmlformats.org/drawingml/2006/picture">
                <pic:pic xmlns:pic="http://schemas.openxmlformats.org/drawingml/2006/picture">
                  <pic:nvPicPr>
                    <pic:cNvPr id="0" name="image2.jpg" descr="C:\Users\tgrigori\Desktop\HC_Map.jpg"/>
                    <pic:cNvPicPr preferRelativeResize="0"/>
                  </pic:nvPicPr>
                  <pic:blipFill>
                    <a:blip r:embed="rId9"/>
                    <a:srcRect/>
                    <a:stretch>
                      <a:fillRect/>
                    </a:stretch>
                  </pic:blipFill>
                  <pic:spPr>
                    <a:xfrm>
                      <a:off x="0" y="0"/>
                      <a:ext cx="4366056" cy="4878705"/>
                    </a:xfrm>
                    <a:prstGeom prst="rect">
                      <a:avLst/>
                    </a:prstGeom>
                    <a:ln/>
                  </pic:spPr>
                </pic:pic>
              </a:graphicData>
            </a:graphic>
          </wp:inline>
        </w:drawing>
      </w:r>
    </w:p>
    <w:p w14:paraId="10F69D73" w14:textId="77777777" w:rsidR="00724CC2" w:rsidRDefault="00C7155A">
      <w:pPr>
        <w:pBdr>
          <w:top w:val="nil"/>
          <w:left w:val="nil"/>
          <w:bottom w:val="nil"/>
          <w:right w:val="nil"/>
          <w:between w:val="nil"/>
        </w:pBdr>
        <w:spacing w:after="200" w:line="240" w:lineRule="auto"/>
        <w:rPr>
          <w:rFonts w:ascii="Cambria" w:eastAsia="Cambria" w:hAnsi="Cambria" w:cs="Cambria"/>
          <w:i/>
          <w:color w:val="4472C4"/>
          <w:sz w:val="18"/>
          <w:szCs w:val="18"/>
          <w:highlight w:val="white"/>
        </w:rPr>
      </w:pPr>
      <w:r>
        <w:rPr>
          <w:rFonts w:ascii="Cambria" w:eastAsia="Cambria" w:hAnsi="Cambria" w:cs="Cambria"/>
          <w:i/>
          <w:color w:val="44546A"/>
          <w:sz w:val="18"/>
          <w:szCs w:val="18"/>
        </w:rPr>
        <w:t xml:space="preserve">Figure </w:t>
      </w:r>
      <w:proofErr w:type="gramStart"/>
      <w:r>
        <w:rPr>
          <w:rFonts w:ascii="Cambria" w:eastAsia="Cambria" w:hAnsi="Cambria" w:cs="Cambria"/>
          <w:i/>
          <w:color w:val="44546A"/>
          <w:sz w:val="18"/>
          <w:szCs w:val="18"/>
        </w:rPr>
        <w:t>1 :</w:t>
      </w:r>
      <w:proofErr w:type="gramEnd"/>
      <w:r>
        <w:rPr>
          <w:rFonts w:ascii="Cambria" w:eastAsia="Cambria" w:hAnsi="Cambria" w:cs="Cambria"/>
          <w:i/>
          <w:color w:val="44546A"/>
          <w:sz w:val="18"/>
          <w:szCs w:val="18"/>
        </w:rPr>
        <w:t xml:space="preserve"> Concession Blocks and Lease Agreement Map (2019) Source https://www.greekhydrocarbons.gr/news_files/HHRM_book.pdf</w:t>
      </w:r>
    </w:p>
    <w:p w14:paraId="6002F85D"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lastRenderedPageBreak/>
        <w:t>Western Greece blocks mostly concern potential oil reserves, while blocks in south and southwest of Crete concern potential gas res</w:t>
      </w:r>
      <w:r>
        <w:rPr>
          <w:rFonts w:ascii="Cambria" w:eastAsia="Cambria" w:hAnsi="Cambria" w:cs="Cambria"/>
          <w:highlight w:val="white"/>
        </w:rPr>
        <w:t xml:space="preserve">erves. Extraction in three small oil fields in Western Greece (Ioannina, </w:t>
      </w:r>
      <w:proofErr w:type="spellStart"/>
      <w:r>
        <w:rPr>
          <w:rFonts w:ascii="Cambria" w:eastAsia="Cambria" w:hAnsi="Cambria" w:cs="Cambria"/>
          <w:highlight w:val="white"/>
        </w:rPr>
        <w:t>Katakolo</w:t>
      </w:r>
      <w:proofErr w:type="spellEnd"/>
      <w:r>
        <w:rPr>
          <w:rFonts w:ascii="Cambria" w:eastAsia="Cambria" w:hAnsi="Cambria" w:cs="Cambria"/>
          <w:highlight w:val="white"/>
        </w:rPr>
        <w:t xml:space="preserve"> and </w:t>
      </w:r>
      <w:proofErr w:type="spellStart"/>
      <w:r>
        <w:rPr>
          <w:rFonts w:ascii="Cambria" w:eastAsia="Cambria" w:hAnsi="Cambria" w:cs="Cambria"/>
          <w:highlight w:val="white"/>
        </w:rPr>
        <w:t>Patraikos</w:t>
      </w:r>
      <w:proofErr w:type="spellEnd"/>
      <w:r>
        <w:rPr>
          <w:rFonts w:ascii="Cambria" w:eastAsia="Cambria" w:hAnsi="Cambria" w:cs="Cambria"/>
          <w:highlight w:val="white"/>
        </w:rPr>
        <w:t xml:space="preserve">), with combined expected recoverable reserves of up to 250 million barrels of oil, are imminent. Two Greek oil companies, HELPE and </w:t>
      </w:r>
      <w:proofErr w:type="spellStart"/>
      <w:r>
        <w:rPr>
          <w:rFonts w:ascii="Cambria" w:eastAsia="Cambria" w:hAnsi="Cambria" w:cs="Cambria"/>
          <w:highlight w:val="white"/>
        </w:rPr>
        <w:t>Energean</w:t>
      </w:r>
      <w:proofErr w:type="spellEnd"/>
      <w:r>
        <w:rPr>
          <w:rFonts w:ascii="Cambria" w:eastAsia="Cambria" w:hAnsi="Cambria" w:cs="Cambria"/>
          <w:highlight w:val="white"/>
        </w:rPr>
        <w:t xml:space="preserve"> Oil &amp; Gas, together</w:t>
      </w:r>
      <w:r>
        <w:rPr>
          <w:rFonts w:ascii="Cambria" w:eastAsia="Cambria" w:hAnsi="Cambria" w:cs="Cambria"/>
          <w:highlight w:val="white"/>
        </w:rPr>
        <w:t xml:space="preserve"> with the Spanish big oil Repsol, are involved in these fields.</w:t>
      </w:r>
      <w:r>
        <w:rPr>
          <w:rFonts w:ascii="Cambria" w:eastAsia="Cambria" w:hAnsi="Cambria" w:cs="Cambria"/>
          <w:highlight w:val="white"/>
          <w:vertAlign w:val="superscript"/>
        </w:rPr>
        <w:footnoteReference w:id="23"/>
      </w:r>
      <w:r>
        <w:rPr>
          <w:rFonts w:ascii="Cambria" w:eastAsia="Cambria" w:hAnsi="Cambria" w:cs="Cambria"/>
          <w:highlight w:val="white"/>
        </w:rPr>
        <w:t>The geological formations around Crete have given the industry and the Greek government hopes for greater gas reserves. These blocks have attracted the attention of Total and ExxonMobil who h</w:t>
      </w:r>
      <w:r>
        <w:rPr>
          <w:rFonts w:ascii="Cambria" w:eastAsia="Cambria" w:hAnsi="Cambria" w:cs="Cambria"/>
          <w:highlight w:val="white"/>
        </w:rPr>
        <w:t>ave signed lease agreements with the Greek government. These projects are in the early stages of development and any concrete results about the potential recoverable gas reserves will become clear at a later stage, possibly towards the latter half of the d</w:t>
      </w:r>
      <w:r>
        <w:rPr>
          <w:rFonts w:ascii="Cambria" w:eastAsia="Cambria" w:hAnsi="Cambria" w:cs="Cambria"/>
          <w:highlight w:val="white"/>
        </w:rPr>
        <w:t xml:space="preserve">ecade. In this case, extraction is expected to start in the early 2030s. One technical challenge is that these potential reserves </w:t>
      </w:r>
      <w:proofErr w:type="gramStart"/>
      <w:r>
        <w:rPr>
          <w:rFonts w:ascii="Cambria" w:eastAsia="Cambria" w:hAnsi="Cambria" w:cs="Cambria"/>
          <w:highlight w:val="white"/>
        </w:rPr>
        <w:t>are located in</w:t>
      </w:r>
      <w:proofErr w:type="gramEnd"/>
      <w:r>
        <w:rPr>
          <w:rFonts w:ascii="Cambria" w:eastAsia="Cambria" w:hAnsi="Cambria" w:cs="Cambria"/>
          <w:highlight w:val="white"/>
        </w:rPr>
        <w:t xml:space="preserve"> very deep waters (3000-35000 meters). There are real dangers with drilling to these depths and further advances</w:t>
      </w:r>
      <w:r>
        <w:rPr>
          <w:rFonts w:ascii="Cambria" w:eastAsia="Cambria" w:hAnsi="Cambria" w:cs="Cambria"/>
          <w:highlight w:val="white"/>
        </w:rPr>
        <w:t xml:space="preserve"> in drilling technology need to be made.</w:t>
      </w:r>
      <w:r>
        <w:rPr>
          <w:rFonts w:ascii="Cambria" w:eastAsia="Cambria" w:hAnsi="Cambria" w:cs="Cambria"/>
          <w:highlight w:val="white"/>
          <w:vertAlign w:val="superscript"/>
        </w:rPr>
        <w:footnoteReference w:id="24"/>
      </w:r>
      <w:r>
        <w:rPr>
          <w:rFonts w:ascii="Cambria" w:eastAsia="Cambria" w:hAnsi="Cambria" w:cs="Cambria"/>
          <w:highlight w:val="white"/>
          <w:vertAlign w:val="superscript"/>
        </w:rPr>
        <w:footnoteReference w:id="25"/>
      </w:r>
      <w:r>
        <w:rPr>
          <w:rFonts w:ascii="Cambria" w:eastAsia="Cambria" w:hAnsi="Cambria" w:cs="Cambria"/>
          <w:highlight w:val="white"/>
        </w:rPr>
        <w:t xml:space="preserve"> In order to implement those projects, longer-term investments will be needed, which signal the government’s willingness to continue exploiting fossil fuels on the long term, despite the commitment of the interna</w:t>
      </w:r>
      <w:r>
        <w:rPr>
          <w:rFonts w:ascii="Cambria" w:eastAsia="Cambria" w:hAnsi="Cambria" w:cs="Cambria"/>
          <w:highlight w:val="white"/>
        </w:rPr>
        <w:t xml:space="preserve">tional community to phase out fossil fuels as rapidly as possible. </w:t>
      </w:r>
    </w:p>
    <w:p w14:paraId="6CFF0297"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t>At the same time, the Greek government is aggressively promoting big international fossil gas pipeline projects (among others, East-Med, TAP, IGB) with the hope of making Greece “the energ</w:t>
      </w:r>
      <w:r>
        <w:rPr>
          <w:rFonts w:ascii="Cambria" w:eastAsia="Cambria" w:hAnsi="Cambria" w:cs="Cambria"/>
          <w:highlight w:val="white"/>
        </w:rPr>
        <w:t>y hub of the Balkans”.</w:t>
      </w:r>
      <w:r>
        <w:rPr>
          <w:rFonts w:ascii="Cambria" w:eastAsia="Cambria" w:hAnsi="Cambria" w:cs="Cambria"/>
          <w:highlight w:val="white"/>
          <w:vertAlign w:val="superscript"/>
        </w:rPr>
        <w:footnoteReference w:id="26"/>
      </w:r>
      <w:r>
        <w:rPr>
          <w:rFonts w:ascii="Cambria" w:eastAsia="Cambria" w:hAnsi="Cambria" w:cs="Cambria"/>
          <w:highlight w:val="white"/>
        </w:rPr>
        <w:t xml:space="preserve"> The gas exploration projects of Crete have to be seen in this </w:t>
      </w:r>
      <w:proofErr w:type="spellStart"/>
      <w:r>
        <w:rPr>
          <w:rFonts w:ascii="Cambria" w:eastAsia="Cambria" w:hAnsi="Cambria" w:cs="Cambria"/>
          <w:highlight w:val="white"/>
        </w:rPr>
        <w:t>light:they</w:t>
      </w:r>
      <w:proofErr w:type="spellEnd"/>
      <w:r>
        <w:rPr>
          <w:rFonts w:ascii="Cambria" w:eastAsia="Cambria" w:hAnsi="Cambria" w:cs="Cambria"/>
          <w:highlight w:val="white"/>
        </w:rPr>
        <w:t xml:space="preserve"> are not stand-alone gas exploration projects, but rather essential components of a large scheme involving billions of euros investments in fossil fuel upstrea</w:t>
      </w:r>
      <w:r>
        <w:rPr>
          <w:rFonts w:ascii="Cambria" w:eastAsia="Cambria" w:hAnsi="Cambria" w:cs="Cambria"/>
          <w:highlight w:val="white"/>
        </w:rPr>
        <w:t>m and midstream infrastructure.</w:t>
      </w:r>
      <w:r>
        <w:rPr>
          <w:rFonts w:ascii="Cambria" w:eastAsia="Cambria" w:hAnsi="Cambria" w:cs="Cambria"/>
          <w:highlight w:val="white"/>
          <w:vertAlign w:val="superscript"/>
        </w:rPr>
        <w:footnoteReference w:id="27"/>
      </w:r>
      <w:r>
        <w:rPr>
          <w:rFonts w:ascii="Cambria" w:eastAsia="Cambria" w:hAnsi="Cambria" w:cs="Cambria"/>
          <w:highlight w:val="white"/>
        </w:rPr>
        <w:t xml:space="preserve"> The East-Med pipe, in particular, is designed to pass from Crete before turning upwards to mainland Greece and then west to Italy (Poseidon pipeline).</w:t>
      </w:r>
      <w:r>
        <w:rPr>
          <w:rFonts w:ascii="Cambria" w:eastAsia="Cambria" w:hAnsi="Cambria" w:cs="Cambria"/>
          <w:highlight w:val="white"/>
          <w:vertAlign w:val="superscript"/>
        </w:rPr>
        <w:footnoteReference w:id="28"/>
      </w:r>
      <w:r>
        <w:rPr>
          <w:rFonts w:ascii="Cambria" w:eastAsia="Cambria" w:hAnsi="Cambria" w:cs="Cambria"/>
          <w:highlight w:val="white"/>
          <w:vertAlign w:val="superscript"/>
        </w:rPr>
        <w:t xml:space="preserve"> </w:t>
      </w:r>
      <w:r>
        <w:rPr>
          <w:rFonts w:ascii="Cambria" w:eastAsia="Cambria" w:hAnsi="Cambria" w:cs="Cambria"/>
          <w:highlight w:val="white"/>
        </w:rPr>
        <w:t xml:space="preserve"> It is clear that these pipeline projects will be crucial for export </w:t>
      </w:r>
      <w:r>
        <w:rPr>
          <w:rFonts w:ascii="Cambria" w:eastAsia="Cambria" w:hAnsi="Cambria" w:cs="Cambria"/>
          <w:highlight w:val="white"/>
        </w:rPr>
        <w:t>and consequent consumption of the extracted fossil fuels.</w:t>
      </w:r>
    </w:p>
    <w:p w14:paraId="0E134FE6"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It should be noted that Greenpeace Greece, WWF Greece and the </w:t>
      </w:r>
      <w:proofErr w:type="spellStart"/>
      <w:r>
        <w:rPr>
          <w:rFonts w:ascii="Cambria" w:eastAsia="Cambria" w:hAnsi="Cambria" w:cs="Cambria"/>
          <w:highlight w:val="white"/>
        </w:rPr>
        <w:t>Pelagos</w:t>
      </w:r>
      <w:proofErr w:type="spellEnd"/>
      <w:r>
        <w:rPr>
          <w:rFonts w:ascii="Cambria" w:eastAsia="Cambria" w:hAnsi="Cambria" w:cs="Cambria"/>
          <w:highlight w:val="white"/>
        </w:rPr>
        <w:t xml:space="preserve"> Cetacean Research Institute have appealed against the government’s Strategic Environmental Impact Assessment of the Cretan block</w:t>
      </w:r>
      <w:r>
        <w:rPr>
          <w:rFonts w:ascii="Cambria" w:eastAsia="Cambria" w:hAnsi="Cambria" w:cs="Cambria"/>
          <w:highlight w:val="white"/>
        </w:rPr>
        <w:t>s to the Council of the State, on which a decision is pending.</w:t>
      </w:r>
      <w:r>
        <w:rPr>
          <w:rFonts w:ascii="Cambria" w:eastAsia="Cambria" w:hAnsi="Cambria" w:cs="Cambria"/>
          <w:highlight w:val="white"/>
          <w:vertAlign w:val="superscript"/>
        </w:rPr>
        <w:footnoteReference w:id="29"/>
      </w:r>
      <w:r>
        <w:rPr>
          <w:rFonts w:ascii="Cambria" w:eastAsia="Cambria" w:hAnsi="Cambria" w:cs="Cambria"/>
          <w:highlight w:val="white"/>
        </w:rPr>
        <w:t xml:space="preserve"> Recent studies show that expected </w:t>
      </w:r>
      <w:r>
        <w:rPr>
          <w:rFonts w:ascii="Cambria" w:eastAsia="Cambria" w:hAnsi="Cambria" w:cs="Cambria"/>
          <w:highlight w:val="white"/>
        </w:rPr>
        <w:lastRenderedPageBreak/>
        <w:t>emissions from existing and proposed energy infrastructure as of 2019 “represent more than the entire carbon budget that remains if mean warming is to be lim</w:t>
      </w:r>
      <w:r>
        <w:rPr>
          <w:rFonts w:ascii="Cambria" w:eastAsia="Cambria" w:hAnsi="Cambria" w:cs="Cambria"/>
          <w:highlight w:val="white"/>
        </w:rPr>
        <w:t>ited to 1.5 degrees Celsius (°C) with a probability of 66 to 50 per cent” of keeping temperature increase below that threshold.</w:t>
      </w:r>
      <w:r>
        <w:rPr>
          <w:rFonts w:ascii="Cambria" w:eastAsia="Cambria" w:hAnsi="Cambria" w:cs="Cambria"/>
          <w:highlight w:val="white"/>
          <w:vertAlign w:val="superscript"/>
        </w:rPr>
        <w:footnoteReference w:id="30"/>
      </w:r>
      <w:r>
        <w:rPr>
          <w:rFonts w:ascii="Cambria" w:eastAsia="Cambria" w:hAnsi="Cambria" w:cs="Cambria"/>
          <w:highlight w:val="white"/>
        </w:rPr>
        <w:t xml:space="preserve"> Thus any new fossil fuel infrastructure clearly goes against the direction suggested by the best available science, further co</w:t>
      </w:r>
      <w:r>
        <w:rPr>
          <w:rFonts w:ascii="Cambria" w:eastAsia="Cambria" w:hAnsi="Cambria" w:cs="Cambria"/>
          <w:highlight w:val="white"/>
        </w:rPr>
        <w:t>ntributing to increases in average temperature beyond dangerous thresholds and further exacerbating violations of fundamental rights.</w:t>
      </w:r>
    </w:p>
    <w:p w14:paraId="15ECD38B"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t>Alongside the plans for oil and gas extraction, the Greek government is planning to further increase the reliance of the G</w:t>
      </w:r>
      <w:r>
        <w:rPr>
          <w:rFonts w:ascii="Cambria" w:eastAsia="Cambria" w:hAnsi="Cambria" w:cs="Cambria"/>
          <w:highlight w:val="white"/>
        </w:rPr>
        <w:t>reek economy on fossil gas, despite having announced a long-term goal of climate neutrality by 2050 and a rapid phase-out of coal (lignite).</w:t>
      </w:r>
      <w:r>
        <w:rPr>
          <w:rFonts w:ascii="Cambria" w:eastAsia="Cambria" w:hAnsi="Cambria" w:cs="Cambria"/>
          <w:highlight w:val="white"/>
          <w:vertAlign w:val="superscript"/>
        </w:rPr>
        <w:footnoteReference w:id="31"/>
      </w:r>
      <w:r>
        <w:rPr>
          <w:rFonts w:ascii="Cambria" w:eastAsia="Cambria" w:hAnsi="Cambria" w:cs="Cambria"/>
          <w:highlight w:val="white"/>
        </w:rPr>
        <w:t xml:space="preserve"> The current National Energy and Climate Plan (NECP)</w:t>
      </w:r>
      <w:r>
        <w:rPr>
          <w:rFonts w:ascii="Cambria" w:eastAsia="Cambria" w:hAnsi="Cambria" w:cs="Cambria"/>
          <w:highlight w:val="white"/>
          <w:vertAlign w:val="superscript"/>
        </w:rPr>
        <w:footnoteReference w:id="32"/>
      </w:r>
      <w:r>
        <w:rPr>
          <w:rFonts w:ascii="Cambria" w:eastAsia="Cambria" w:hAnsi="Cambria" w:cs="Cambria"/>
          <w:highlight w:val="white"/>
        </w:rPr>
        <w:t xml:space="preserve"> foresees the construction of new gas power plants and the e</w:t>
      </w:r>
      <w:r>
        <w:rPr>
          <w:rFonts w:ascii="Cambria" w:eastAsia="Cambria" w:hAnsi="Cambria" w:cs="Cambria"/>
          <w:highlight w:val="white"/>
        </w:rPr>
        <w:t>xpansion of the gas grid to connect thousands of new buildings. As a result, the NECP</w:t>
      </w:r>
      <w:r>
        <w:rPr>
          <w:rFonts w:ascii="Cambria" w:eastAsia="Cambria" w:hAnsi="Cambria" w:cs="Cambria"/>
          <w:highlight w:val="white"/>
          <w:vertAlign w:val="superscript"/>
        </w:rPr>
        <w:footnoteReference w:id="33"/>
      </w:r>
      <w:r>
        <w:rPr>
          <w:rFonts w:ascii="Cambria" w:eastAsia="Cambria" w:hAnsi="Cambria" w:cs="Cambria"/>
          <w:highlight w:val="white"/>
        </w:rPr>
        <w:t xml:space="preserve"> has a target of 43% CO</w:t>
      </w:r>
      <w:r>
        <w:rPr>
          <w:rFonts w:ascii="Cambria" w:eastAsia="Cambria" w:hAnsi="Cambria" w:cs="Cambria"/>
          <w:highlight w:val="white"/>
          <w:vertAlign w:val="subscript"/>
        </w:rPr>
        <w:t>2</w:t>
      </w:r>
      <w:r>
        <w:rPr>
          <w:rFonts w:ascii="Cambria" w:eastAsia="Cambria" w:hAnsi="Cambria" w:cs="Cambria"/>
          <w:highlight w:val="white"/>
        </w:rPr>
        <w:t xml:space="preserve"> emissions reduction by 2030 (1990 base), a target that falls short of what science urges countries to do in order to remain close to a 1.5°C pathway and honor the Paris Climate Agreement. According to the UNEP’s analysis</w:t>
      </w:r>
      <w:r>
        <w:rPr>
          <w:rFonts w:ascii="Cambria" w:eastAsia="Cambria" w:hAnsi="Cambria" w:cs="Cambria"/>
          <w:highlight w:val="white"/>
          <w:vertAlign w:val="superscript"/>
        </w:rPr>
        <w:footnoteReference w:id="34"/>
      </w:r>
      <w:r>
        <w:rPr>
          <w:rFonts w:ascii="Cambria" w:eastAsia="Cambria" w:hAnsi="Cambria" w:cs="Cambria"/>
          <w:highlight w:val="white"/>
        </w:rPr>
        <w:t>, countries need to annually redu</w:t>
      </w:r>
      <w:r>
        <w:rPr>
          <w:rFonts w:ascii="Cambria" w:eastAsia="Cambria" w:hAnsi="Cambria" w:cs="Cambria"/>
          <w:highlight w:val="white"/>
        </w:rPr>
        <w:t>ce their emissions at a rate of 7,6% until 2030. Further analysis of UNEP data shows that the European Union has to set a target of 65% in order to stay on a 1,5°C pathway.</w:t>
      </w:r>
      <w:r>
        <w:rPr>
          <w:rFonts w:ascii="Cambria" w:eastAsia="Cambria" w:hAnsi="Cambria" w:cs="Cambria"/>
          <w:highlight w:val="white"/>
          <w:vertAlign w:val="superscript"/>
        </w:rPr>
        <w:footnoteReference w:id="35"/>
      </w:r>
      <w:r>
        <w:rPr>
          <w:rFonts w:ascii="Cambria" w:eastAsia="Cambria" w:hAnsi="Cambria" w:cs="Cambria"/>
          <w:highlight w:val="white"/>
        </w:rPr>
        <w:t xml:space="preserve"> An in-house analysis of the UN’s climate data by Greenpeace Greece and WWF Greece</w:t>
      </w:r>
      <w:r>
        <w:rPr>
          <w:rFonts w:ascii="Cambria" w:eastAsia="Cambria" w:hAnsi="Cambria" w:cs="Cambria"/>
          <w:highlight w:val="white"/>
        </w:rPr>
        <w:t xml:space="preserve"> that was submitted to the Greek government – as part of the NECP public consultation process – seems to verify this.</w:t>
      </w:r>
      <w:r>
        <w:rPr>
          <w:rFonts w:ascii="Cambria" w:eastAsia="Cambria" w:hAnsi="Cambria" w:cs="Cambria"/>
          <w:highlight w:val="white"/>
          <w:vertAlign w:val="superscript"/>
        </w:rPr>
        <w:footnoteReference w:id="36"/>
      </w:r>
      <w:r>
        <w:rPr>
          <w:rFonts w:ascii="Cambria" w:eastAsia="Cambria" w:hAnsi="Cambria" w:cs="Cambria"/>
          <w:highlight w:val="white"/>
        </w:rPr>
        <w:t xml:space="preserve"> It suggests that Greece’s emission reduction target by 2030 should be within the range of 56-72% (1990 base, for 50% and 66% chance of achieving 1,5°C respectively) in order to be in line with a 1,5°C pathway. Recently, the European Commission</w:t>
      </w:r>
      <w:r>
        <w:rPr>
          <w:rFonts w:ascii="Cambria" w:eastAsia="Cambria" w:hAnsi="Cambria" w:cs="Cambria"/>
          <w:highlight w:val="white"/>
          <w:vertAlign w:val="superscript"/>
        </w:rPr>
        <w:footnoteReference w:id="37"/>
      </w:r>
      <w:r>
        <w:rPr>
          <w:rFonts w:ascii="Cambria" w:eastAsia="Cambria" w:hAnsi="Cambria" w:cs="Cambria"/>
          <w:highlight w:val="white"/>
        </w:rPr>
        <w:t xml:space="preserve"> suggested</w:t>
      </w:r>
      <w:r>
        <w:rPr>
          <w:rFonts w:ascii="Cambria" w:eastAsia="Cambria" w:hAnsi="Cambria" w:cs="Cambria"/>
          <w:highlight w:val="white"/>
        </w:rPr>
        <w:t xml:space="preserve"> a new European target of at least 55% CO</w:t>
      </w:r>
      <w:r>
        <w:rPr>
          <w:rFonts w:ascii="Cambria" w:eastAsia="Cambria" w:hAnsi="Cambria" w:cs="Cambria"/>
          <w:highlight w:val="white"/>
          <w:vertAlign w:val="subscript"/>
        </w:rPr>
        <w:t>2</w:t>
      </w:r>
      <w:r>
        <w:rPr>
          <w:rFonts w:ascii="Cambria" w:eastAsia="Cambria" w:hAnsi="Cambria" w:cs="Cambria"/>
          <w:highlight w:val="white"/>
        </w:rPr>
        <w:t xml:space="preserve"> reduction for 2030, while the European Parliament voted for a more ambitious target of 60% CO</w:t>
      </w:r>
      <w:r>
        <w:rPr>
          <w:rFonts w:ascii="Cambria" w:eastAsia="Cambria" w:hAnsi="Cambria" w:cs="Cambria"/>
          <w:highlight w:val="white"/>
          <w:vertAlign w:val="subscript"/>
        </w:rPr>
        <w:t>2</w:t>
      </w:r>
      <w:r>
        <w:rPr>
          <w:rFonts w:ascii="Cambria" w:eastAsia="Cambria" w:hAnsi="Cambria" w:cs="Cambria"/>
          <w:highlight w:val="white"/>
        </w:rPr>
        <w:t xml:space="preserve"> reduction by 2030.</w:t>
      </w:r>
      <w:r>
        <w:rPr>
          <w:rFonts w:ascii="Cambria" w:eastAsia="Cambria" w:hAnsi="Cambria" w:cs="Cambria"/>
          <w:highlight w:val="white"/>
          <w:vertAlign w:val="superscript"/>
        </w:rPr>
        <w:footnoteReference w:id="38"/>
      </w:r>
      <w:r>
        <w:rPr>
          <w:rFonts w:ascii="Cambria" w:eastAsia="Cambria" w:hAnsi="Cambria" w:cs="Cambria"/>
          <w:highlight w:val="white"/>
          <w:vertAlign w:val="superscript"/>
        </w:rPr>
        <w:t xml:space="preserve">   </w:t>
      </w:r>
      <w:r>
        <w:rPr>
          <w:rFonts w:ascii="Cambria" w:eastAsia="Cambria" w:hAnsi="Cambria" w:cs="Cambria"/>
          <w:highlight w:val="white"/>
        </w:rPr>
        <w:t xml:space="preserve">Thus, the NECP#s target (43 %  CO2 emissions reduction by 2030) falls far short of each of the </w:t>
      </w:r>
      <w:r>
        <w:rPr>
          <w:rFonts w:ascii="Cambria" w:eastAsia="Cambria" w:hAnsi="Cambria" w:cs="Cambria"/>
          <w:highlight w:val="white"/>
        </w:rPr>
        <w:t xml:space="preserve">proposed minimum targets. </w:t>
      </w:r>
    </w:p>
    <w:p w14:paraId="397C3CAF" w14:textId="77777777" w:rsidR="00724CC2" w:rsidRDefault="00C7155A">
      <w:pPr>
        <w:shd w:val="clear" w:color="auto" w:fill="FFFFFF"/>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It is clear that Greece’s fossil fuel consumption at the national level as well as its ongoing drilling and export of oil and gas are incompatible with a safe pathway to 1.5°C indicated by science, ultimately </w:t>
      </w:r>
      <w:r>
        <w:rPr>
          <w:rFonts w:ascii="Cambria" w:eastAsia="Cambria" w:hAnsi="Cambria" w:cs="Cambria"/>
          <w:highlight w:val="white"/>
        </w:rPr>
        <w:lastRenderedPageBreak/>
        <w:t>constituting a viola</w:t>
      </w:r>
      <w:r>
        <w:rPr>
          <w:rFonts w:ascii="Cambria" w:eastAsia="Cambria" w:hAnsi="Cambria" w:cs="Cambria"/>
          <w:highlight w:val="white"/>
        </w:rPr>
        <w:t xml:space="preserve">tion of Greece’s obligations under CEDAW to prevent gender-skewed climate impacts. </w:t>
      </w:r>
      <w:proofErr w:type="gramStart"/>
      <w:r>
        <w:rPr>
          <w:rFonts w:ascii="Cambria" w:eastAsia="Cambria" w:hAnsi="Cambria" w:cs="Cambria"/>
          <w:highlight w:val="white"/>
        </w:rPr>
        <w:t>In order to</w:t>
      </w:r>
      <w:proofErr w:type="gramEnd"/>
      <w:r>
        <w:rPr>
          <w:rFonts w:ascii="Cambria" w:eastAsia="Cambria" w:hAnsi="Cambria" w:cs="Cambria"/>
          <w:highlight w:val="white"/>
        </w:rPr>
        <w:t xml:space="preserve"> stop contributing to climate change-related harms to women rights both within and outside its territory, Greece should halt the introduction and implementation o</w:t>
      </w:r>
      <w:r>
        <w:rPr>
          <w:rFonts w:ascii="Cambria" w:eastAsia="Cambria" w:hAnsi="Cambria" w:cs="Cambria"/>
          <w:highlight w:val="white"/>
        </w:rPr>
        <w:t>f policies and actions that aim to further fossil fuel extraction and exports.</w:t>
      </w:r>
    </w:p>
    <w:p w14:paraId="6E30E076" w14:textId="77777777" w:rsidR="00724CC2" w:rsidRDefault="00C7155A">
      <w:pPr>
        <w:spacing w:before="240" w:after="240" w:line="240" w:lineRule="auto"/>
        <w:jc w:val="both"/>
        <w:rPr>
          <w:rFonts w:ascii="Cambria" w:eastAsia="Cambria" w:hAnsi="Cambria" w:cs="Cambria"/>
          <w:b/>
          <w:sz w:val="26"/>
          <w:szCs w:val="26"/>
          <w:highlight w:val="white"/>
        </w:rPr>
      </w:pPr>
      <w:r>
        <w:rPr>
          <w:rFonts w:ascii="Cambria" w:eastAsia="Cambria" w:hAnsi="Cambria" w:cs="Cambria"/>
          <w:b/>
          <w:sz w:val="26"/>
          <w:szCs w:val="26"/>
          <w:highlight w:val="white"/>
        </w:rPr>
        <w:t>Suggested Issue</w:t>
      </w:r>
    </w:p>
    <w:p w14:paraId="641FF55E" w14:textId="77777777" w:rsidR="00724CC2" w:rsidRDefault="00C7155A">
      <w:pPr>
        <w:spacing w:before="240" w:after="240" w:line="240" w:lineRule="auto"/>
        <w:jc w:val="both"/>
        <w:rPr>
          <w:rFonts w:ascii="Cambria" w:eastAsia="Cambria" w:hAnsi="Cambria" w:cs="Cambria"/>
          <w:b/>
          <w:highlight w:val="white"/>
        </w:rPr>
      </w:pPr>
      <w:proofErr w:type="gramStart"/>
      <w:r>
        <w:rPr>
          <w:rFonts w:ascii="Cambria" w:eastAsia="Cambria" w:hAnsi="Cambria" w:cs="Cambria"/>
          <w:b/>
          <w:highlight w:val="white"/>
        </w:rPr>
        <w:t>In light of</w:t>
      </w:r>
      <w:proofErr w:type="gramEnd"/>
      <w:r>
        <w:rPr>
          <w:rFonts w:ascii="Cambria" w:eastAsia="Cambria" w:hAnsi="Cambria" w:cs="Cambria"/>
          <w:b/>
          <w:highlight w:val="white"/>
        </w:rPr>
        <w:t xml:space="preserve"> the above, we urge the Committee to ask the State Party the following question:</w:t>
      </w:r>
    </w:p>
    <w:p w14:paraId="39150392" w14:textId="77777777" w:rsidR="00724CC2" w:rsidRDefault="00C7155A">
      <w:pPr>
        <w:numPr>
          <w:ilvl w:val="0"/>
          <w:numId w:val="1"/>
        </w:numPr>
        <w:pBdr>
          <w:top w:val="nil"/>
          <w:left w:val="nil"/>
          <w:bottom w:val="nil"/>
          <w:right w:val="nil"/>
          <w:between w:val="nil"/>
        </w:pBdr>
        <w:spacing w:line="240" w:lineRule="auto"/>
        <w:jc w:val="both"/>
        <w:rPr>
          <w:b/>
          <w:color w:val="000000"/>
        </w:rPr>
      </w:pPr>
      <w:r>
        <w:rPr>
          <w:rFonts w:ascii="Cambria" w:eastAsia="Cambria" w:hAnsi="Cambria" w:cs="Cambria"/>
          <w:b/>
          <w:color w:val="000000"/>
        </w:rPr>
        <w:t xml:space="preserve">Please provide information on what steps </w:t>
      </w:r>
      <w:r>
        <w:rPr>
          <w:rFonts w:ascii="Cambria" w:eastAsia="Cambria" w:hAnsi="Cambria" w:cs="Cambria"/>
          <w:b/>
        </w:rPr>
        <w:t>Greece</w:t>
      </w:r>
      <w:r>
        <w:rPr>
          <w:rFonts w:ascii="Cambria" w:eastAsia="Cambria" w:hAnsi="Cambria" w:cs="Cambria"/>
          <w:b/>
          <w:color w:val="000000"/>
        </w:rPr>
        <w:t xml:space="preserve"> is taking to review i</w:t>
      </w:r>
      <w:r>
        <w:rPr>
          <w:rFonts w:ascii="Cambria" w:eastAsia="Cambria" w:hAnsi="Cambria" w:cs="Cambria"/>
          <w:b/>
          <w:color w:val="000000"/>
        </w:rPr>
        <w:t xml:space="preserve">ts climate change and energy policies, and specifically </w:t>
      </w:r>
      <w:r>
        <w:rPr>
          <w:rFonts w:ascii="Cambria" w:eastAsia="Cambria" w:hAnsi="Cambria" w:cs="Cambria"/>
          <w:b/>
          <w:sz w:val="21"/>
          <w:szCs w:val="21"/>
        </w:rPr>
        <w:t>its policies on the extraction and export of oil and gas as well as concerning new fossil fuel infrastructure</w:t>
      </w:r>
      <w:r>
        <w:rPr>
          <w:rFonts w:ascii="Cambria" w:eastAsia="Cambria" w:hAnsi="Cambria" w:cs="Cambria"/>
          <w:b/>
          <w:color w:val="000000"/>
        </w:rPr>
        <w:t xml:space="preserve">, taking into account the disproportionate negative impacts of climate change on women’s rights both within and outside </w:t>
      </w:r>
      <w:r>
        <w:rPr>
          <w:rFonts w:ascii="Cambria" w:eastAsia="Cambria" w:hAnsi="Cambria" w:cs="Cambria"/>
          <w:b/>
        </w:rPr>
        <w:t>Greece</w:t>
      </w:r>
      <w:r>
        <w:rPr>
          <w:rFonts w:ascii="Cambria" w:eastAsia="Cambria" w:hAnsi="Cambria" w:cs="Cambria"/>
          <w:b/>
          <w:color w:val="000000"/>
        </w:rPr>
        <w:t xml:space="preserve">’s jurisdiction. </w:t>
      </w:r>
    </w:p>
    <w:p w14:paraId="7636CB82" w14:textId="77777777" w:rsidR="00724CC2" w:rsidRDefault="00724CC2">
      <w:pPr>
        <w:spacing w:before="240" w:after="240" w:line="240" w:lineRule="auto"/>
        <w:jc w:val="both"/>
        <w:rPr>
          <w:rFonts w:ascii="Cambria" w:eastAsia="Cambria" w:hAnsi="Cambria" w:cs="Cambria"/>
          <w:highlight w:val="white"/>
        </w:rPr>
      </w:pPr>
    </w:p>
    <w:p w14:paraId="2F2A2167" w14:textId="77777777" w:rsidR="00724CC2" w:rsidRDefault="00724CC2">
      <w:pPr>
        <w:spacing w:line="240" w:lineRule="auto"/>
        <w:jc w:val="both"/>
        <w:rPr>
          <w:rFonts w:ascii="Cambria" w:eastAsia="Cambria" w:hAnsi="Cambria" w:cs="Cambria"/>
          <w:highlight w:val="white"/>
        </w:rPr>
      </w:pPr>
    </w:p>
    <w:p w14:paraId="7E504AE6" w14:textId="77777777" w:rsidR="00724CC2" w:rsidRDefault="00724CC2">
      <w:pPr>
        <w:jc w:val="both"/>
        <w:rPr>
          <w:rFonts w:ascii="Cambria" w:eastAsia="Cambria" w:hAnsi="Cambria" w:cs="Cambria"/>
          <w:highlight w:val="white"/>
        </w:rPr>
      </w:pPr>
    </w:p>
    <w:sectPr w:rsidR="00724CC2">
      <w:headerReference w:type="default" r:id="rId10"/>
      <w:footerReference w:type="default" r:id="rId11"/>
      <w:pgSz w:w="12240" w:h="15840"/>
      <w:pgMar w:top="153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1ED6B" w14:textId="77777777" w:rsidR="00C7155A" w:rsidRDefault="00C7155A">
      <w:pPr>
        <w:spacing w:line="240" w:lineRule="auto"/>
      </w:pPr>
      <w:r>
        <w:separator/>
      </w:r>
    </w:p>
  </w:endnote>
  <w:endnote w:type="continuationSeparator" w:id="0">
    <w:p w14:paraId="20E7FE72" w14:textId="77777777" w:rsidR="00C7155A" w:rsidRDefault="00C715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8A85E" w14:textId="77777777" w:rsidR="00724CC2" w:rsidRDefault="00C7155A">
    <w:pPr>
      <w:pBdr>
        <w:top w:val="nil"/>
        <w:left w:val="nil"/>
        <w:bottom w:val="nil"/>
        <w:right w:val="nil"/>
        <w:between w:val="nil"/>
      </w:pBdr>
      <w:tabs>
        <w:tab w:val="center" w:pos="4680"/>
        <w:tab w:val="right" w:pos="9360"/>
      </w:tabs>
      <w:spacing w:line="240" w:lineRule="auto"/>
      <w:jc w:val="center"/>
      <w:rPr>
        <w:rFonts w:ascii="Cambria" w:eastAsia="Cambria" w:hAnsi="Cambria" w:cs="Cambria"/>
        <w:color w:val="000000"/>
      </w:rPr>
    </w:pPr>
    <w:r>
      <w:rPr>
        <w:rFonts w:ascii="Cambria" w:eastAsia="Cambria" w:hAnsi="Cambria" w:cs="Cambria"/>
        <w:color w:val="000000"/>
      </w:rPr>
      <w:fldChar w:fldCharType="begin"/>
    </w:r>
    <w:r>
      <w:rPr>
        <w:rFonts w:ascii="Cambria" w:eastAsia="Cambria" w:hAnsi="Cambria" w:cs="Cambria"/>
        <w:color w:val="000000"/>
      </w:rPr>
      <w:instrText>PAGE</w:instrText>
    </w:r>
    <w:r w:rsidR="00DA75AD">
      <w:rPr>
        <w:rFonts w:ascii="Cambria" w:eastAsia="Cambria" w:hAnsi="Cambria" w:cs="Cambria"/>
        <w:color w:val="000000"/>
      </w:rPr>
      <w:fldChar w:fldCharType="separate"/>
    </w:r>
    <w:r w:rsidR="00DA75AD">
      <w:rPr>
        <w:rFonts w:ascii="Cambria" w:eastAsia="Cambria" w:hAnsi="Cambria" w:cs="Cambria"/>
        <w:noProof/>
        <w:color w:val="000000"/>
      </w:rPr>
      <w:t>2</w:t>
    </w:r>
    <w:r>
      <w:rPr>
        <w:rFonts w:ascii="Cambria" w:eastAsia="Cambria" w:hAnsi="Cambria" w:cs="Cambria"/>
        <w:color w:val="000000"/>
      </w:rPr>
      <w:fldChar w:fldCharType="end"/>
    </w:r>
  </w:p>
  <w:p w14:paraId="056FE5B5" w14:textId="77777777" w:rsidR="00724CC2" w:rsidRDefault="00724CC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4ECDB" w14:textId="77777777" w:rsidR="00C7155A" w:rsidRDefault="00C7155A">
      <w:pPr>
        <w:spacing w:line="240" w:lineRule="auto"/>
      </w:pPr>
      <w:r>
        <w:separator/>
      </w:r>
    </w:p>
  </w:footnote>
  <w:footnote w:type="continuationSeparator" w:id="0">
    <w:p w14:paraId="068CDEEF" w14:textId="77777777" w:rsidR="00C7155A" w:rsidRDefault="00C7155A">
      <w:pPr>
        <w:spacing w:line="240" w:lineRule="auto"/>
      </w:pPr>
      <w:r>
        <w:continuationSeparator/>
      </w:r>
    </w:p>
  </w:footnote>
  <w:footnote w:id="1">
    <w:p w14:paraId="07E54A12" w14:textId="77777777" w:rsidR="00724CC2" w:rsidRDefault="00C7155A">
      <w:pPr>
        <w:spacing w:line="240" w:lineRule="auto"/>
        <w:jc w:val="both"/>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IPCC Fifth Assessment Synthesis Report (2014).</w:t>
      </w:r>
    </w:p>
  </w:footnote>
  <w:footnote w:id="2">
    <w:p w14:paraId="02574938" w14:textId="77777777" w:rsidR="00724CC2" w:rsidRDefault="00C7155A">
      <w:pPr>
        <w:spacing w:line="240" w:lineRule="auto"/>
        <w:jc w:val="both"/>
        <w:rPr>
          <w:rFonts w:ascii="Cambria" w:eastAsia="Cambria" w:hAnsi="Cambria" w:cs="Cambria"/>
          <w:sz w:val="18"/>
          <w:szCs w:val="18"/>
        </w:rPr>
      </w:pPr>
      <w:r>
        <w:rPr>
          <w:vertAlign w:val="superscript"/>
        </w:rPr>
        <w:footnoteRef/>
      </w:r>
      <w:r>
        <w:rPr>
          <w:sz w:val="20"/>
          <w:szCs w:val="20"/>
        </w:rPr>
        <w:t xml:space="preserve"> </w:t>
      </w:r>
      <w:r>
        <w:rPr>
          <w:rFonts w:ascii="Cambria" w:eastAsia="Cambria" w:hAnsi="Cambria" w:cs="Cambria"/>
          <w:sz w:val="18"/>
          <w:szCs w:val="18"/>
        </w:rPr>
        <w:t xml:space="preserve">Gender and Climate Change. See: </w:t>
      </w:r>
      <w:hyperlink r:id="rId1">
        <w:r>
          <w:rPr>
            <w:rFonts w:ascii="Cambria" w:eastAsia="Cambria" w:hAnsi="Cambria" w:cs="Cambria"/>
            <w:color w:val="1155CC"/>
            <w:sz w:val="18"/>
            <w:szCs w:val="18"/>
            <w:u w:val="single"/>
          </w:rPr>
          <w:t>https://www.iucn.org/resources/issues-briefs/gender-and-climate-change</w:t>
        </w:r>
      </w:hyperlink>
      <w:r>
        <w:rPr>
          <w:rFonts w:ascii="Cambria" w:eastAsia="Cambria" w:hAnsi="Cambria" w:cs="Cambria"/>
          <w:sz w:val="18"/>
          <w:szCs w:val="18"/>
        </w:rPr>
        <w:t xml:space="preserve"> (last accessed on 12th October 2020).</w:t>
      </w:r>
    </w:p>
  </w:footnote>
  <w:footnote w:id="3">
    <w:p w14:paraId="69A0910E" w14:textId="77777777" w:rsidR="00724CC2" w:rsidRDefault="00C7155A">
      <w:pPr>
        <w:spacing w:line="240" w:lineRule="auto"/>
        <w:rPr>
          <w:sz w:val="20"/>
          <w:szCs w:val="20"/>
        </w:rPr>
      </w:pPr>
      <w:r>
        <w:rPr>
          <w:vertAlign w:val="superscript"/>
        </w:rPr>
        <w:footnoteRef/>
      </w:r>
      <w:r>
        <w:rPr>
          <w:sz w:val="20"/>
          <w:szCs w:val="20"/>
        </w:rPr>
        <w:t xml:space="preserve"> </w:t>
      </w:r>
      <w:r>
        <w:rPr>
          <w:rFonts w:ascii="Cambria" w:eastAsia="Cambria" w:hAnsi="Cambria" w:cs="Cambria"/>
          <w:sz w:val="18"/>
          <w:szCs w:val="18"/>
        </w:rPr>
        <w:t xml:space="preserve">General Recommendation No. 37 on Gender-related dimensions of disaster risk reduction in the context of climate </w:t>
      </w:r>
      <w:proofErr w:type="spellStart"/>
      <w:proofErr w:type="gramStart"/>
      <w:r>
        <w:rPr>
          <w:rFonts w:ascii="Cambria" w:eastAsia="Cambria" w:hAnsi="Cambria" w:cs="Cambria"/>
          <w:sz w:val="18"/>
          <w:szCs w:val="18"/>
        </w:rPr>
        <w:t>change,UN</w:t>
      </w:r>
      <w:proofErr w:type="spellEnd"/>
      <w:proofErr w:type="gramEnd"/>
      <w:r>
        <w:rPr>
          <w:rFonts w:ascii="Cambria" w:eastAsia="Cambria" w:hAnsi="Cambria" w:cs="Cambria"/>
          <w:sz w:val="18"/>
          <w:szCs w:val="18"/>
        </w:rPr>
        <w:t xml:space="preserve"> Doc. CEDAW/C/GC/37, para 2</w:t>
      </w:r>
    </w:p>
  </w:footnote>
  <w:footnote w:id="4">
    <w:p w14:paraId="4FE9AA44" w14:textId="77777777" w:rsidR="00724CC2" w:rsidRDefault="00C7155A">
      <w:pPr>
        <w:spacing w:line="240" w:lineRule="auto"/>
        <w:jc w:val="both"/>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IPCC Special Report: ‘Global warming of 1.5°C. An IPCC special report on the impacts of global warming of 1.5 °C above pre-industrial levels and related global greenhouse gas emission pathways, in the context of str</w:t>
      </w:r>
      <w:r>
        <w:rPr>
          <w:rFonts w:ascii="Cambria" w:eastAsia="Cambria" w:hAnsi="Cambria" w:cs="Cambria"/>
          <w:sz w:val="18"/>
          <w:szCs w:val="18"/>
        </w:rPr>
        <w:t>engthening the global response to the threat of climate change, sustainable development, and efforts to eradicate poverty’ (2018) (SR 1.5).</w:t>
      </w:r>
    </w:p>
  </w:footnote>
  <w:footnote w:id="5">
    <w:p w14:paraId="5235DDED" w14:textId="77777777" w:rsidR="00724CC2" w:rsidRDefault="00C7155A">
      <w:pPr>
        <w:spacing w:line="240" w:lineRule="auto"/>
        <w:rPr>
          <w:rFonts w:ascii="Cambria" w:eastAsia="Cambria" w:hAnsi="Cambria" w:cs="Cambria"/>
          <w:sz w:val="18"/>
          <w:szCs w:val="18"/>
        </w:rPr>
      </w:pPr>
      <w:r>
        <w:rPr>
          <w:vertAlign w:val="superscript"/>
        </w:rPr>
        <w:footnoteRef/>
      </w:r>
      <w:r>
        <w:rPr>
          <w:sz w:val="20"/>
          <w:szCs w:val="20"/>
        </w:rPr>
        <w:t xml:space="preserve"> </w:t>
      </w:r>
      <w:r>
        <w:rPr>
          <w:rFonts w:ascii="Cambria" w:eastAsia="Cambria" w:hAnsi="Cambria" w:cs="Cambria"/>
          <w:i/>
          <w:sz w:val="18"/>
          <w:szCs w:val="18"/>
        </w:rPr>
        <w:t>Ibid.</w:t>
      </w:r>
      <w:r>
        <w:rPr>
          <w:rFonts w:ascii="Cambria" w:eastAsia="Cambria" w:hAnsi="Cambria" w:cs="Cambria"/>
          <w:sz w:val="18"/>
          <w:szCs w:val="18"/>
        </w:rPr>
        <w:t>, at 9 (B.5).</w:t>
      </w:r>
    </w:p>
  </w:footnote>
  <w:footnote w:id="6">
    <w:p w14:paraId="778FA429" w14:textId="77777777" w:rsidR="00724CC2" w:rsidRDefault="00C7155A">
      <w:pPr>
        <w:spacing w:line="240" w:lineRule="auto"/>
        <w:jc w:val="both"/>
        <w:rPr>
          <w:sz w:val="20"/>
          <w:szCs w:val="20"/>
        </w:rPr>
      </w:pPr>
      <w:r>
        <w:rPr>
          <w:vertAlign w:val="superscript"/>
        </w:rPr>
        <w:footnoteRef/>
      </w:r>
      <w:r>
        <w:rPr>
          <w:sz w:val="20"/>
          <w:szCs w:val="20"/>
        </w:rPr>
        <w:t xml:space="preserve"> </w:t>
      </w:r>
      <w:r>
        <w:rPr>
          <w:rFonts w:ascii="Cambria" w:eastAsia="Cambria" w:hAnsi="Cambria" w:cs="Cambria"/>
          <w:sz w:val="18"/>
          <w:szCs w:val="18"/>
        </w:rPr>
        <w:t>IPCC Special Report: ‘Global warming of 1.5°C. An IPCC special report on the impacts of globa</w:t>
      </w:r>
      <w:r>
        <w:rPr>
          <w:rFonts w:ascii="Cambria" w:eastAsia="Cambria" w:hAnsi="Cambria" w:cs="Cambria"/>
          <w:sz w:val="18"/>
          <w:szCs w:val="18"/>
        </w:rPr>
        <w:t>l warming of 1.5 °C above pre-industrial levels and related global greenhouse gas emission pathways, in the context of strengthening the global response to the threat of climate change, sustainable development, and efforts to eradicate poverty’ - Summary f</w:t>
      </w:r>
      <w:r>
        <w:rPr>
          <w:rFonts w:ascii="Cambria" w:eastAsia="Cambria" w:hAnsi="Cambria" w:cs="Cambria"/>
          <w:sz w:val="18"/>
          <w:szCs w:val="18"/>
        </w:rPr>
        <w:t>or Policymakers (2018), at 7-10.</w:t>
      </w:r>
    </w:p>
  </w:footnote>
  <w:footnote w:id="7">
    <w:p w14:paraId="5C99BBA5" w14:textId="77777777" w:rsidR="00724CC2" w:rsidRDefault="00C7155A">
      <w:pPr>
        <w:spacing w:line="240" w:lineRule="auto"/>
        <w:jc w:val="both"/>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General Recommendation No. 28 on the core obligations of States parties under article 2 of the Convention on the Elimination of All Forms of Discrimination against Women, UN Doc. CEDAW/C/GC/28, para. 9.</w:t>
      </w:r>
    </w:p>
  </w:footnote>
  <w:footnote w:id="8">
    <w:p w14:paraId="10C0816F" w14:textId="77777777" w:rsidR="00724CC2" w:rsidRDefault="00C7155A">
      <w:pPr>
        <w:spacing w:line="240" w:lineRule="auto"/>
        <w:rPr>
          <w:rFonts w:ascii="Cambria" w:eastAsia="Cambria" w:hAnsi="Cambria" w:cs="Cambria"/>
          <w:i/>
          <w:sz w:val="18"/>
          <w:szCs w:val="18"/>
        </w:rPr>
      </w:pPr>
      <w:r>
        <w:rPr>
          <w:vertAlign w:val="superscript"/>
        </w:rPr>
        <w:footnoteRef/>
      </w:r>
      <w:r>
        <w:rPr>
          <w:rFonts w:ascii="Cambria" w:eastAsia="Cambria" w:hAnsi="Cambria" w:cs="Cambria"/>
          <w:sz w:val="18"/>
          <w:szCs w:val="18"/>
        </w:rPr>
        <w:t xml:space="preserve"> </w:t>
      </w:r>
      <w:r>
        <w:rPr>
          <w:rFonts w:ascii="Cambria" w:eastAsia="Cambria" w:hAnsi="Cambria" w:cs="Cambria"/>
          <w:i/>
          <w:sz w:val="18"/>
          <w:szCs w:val="18"/>
        </w:rPr>
        <w:t xml:space="preserve">Ibid. </w:t>
      </w:r>
    </w:p>
  </w:footnote>
  <w:footnote w:id="9">
    <w:p w14:paraId="443246A8" w14:textId="77777777" w:rsidR="00724CC2" w:rsidRDefault="00C7155A">
      <w:pPr>
        <w:spacing w:line="240" w:lineRule="auto"/>
        <w:jc w:val="both"/>
        <w:rPr>
          <w:rFonts w:ascii="Cambria" w:eastAsia="Cambria" w:hAnsi="Cambria" w:cs="Cambria"/>
          <w:sz w:val="18"/>
          <w:szCs w:val="18"/>
        </w:rPr>
      </w:pPr>
      <w:r>
        <w:rPr>
          <w:vertAlign w:val="superscript"/>
        </w:rPr>
        <w:footnoteRef/>
      </w:r>
      <w:r>
        <w:rPr>
          <w:sz w:val="20"/>
          <w:szCs w:val="20"/>
        </w:rPr>
        <w:t xml:space="preserve"> </w:t>
      </w:r>
      <w:r>
        <w:rPr>
          <w:rFonts w:ascii="Cambria" w:eastAsia="Cambria" w:hAnsi="Cambria" w:cs="Cambria"/>
          <w:sz w:val="18"/>
          <w:szCs w:val="18"/>
        </w:rPr>
        <w:t>Understanding human rights and climate ch</w:t>
      </w:r>
      <w:r>
        <w:rPr>
          <w:rFonts w:ascii="Cambria" w:eastAsia="Cambria" w:hAnsi="Cambria" w:cs="Cambria"/>
          <w:sz w:val="18"/>
          <w:szCs w:val="18"/>
        </w:rPr>
        <w:t xml:space="preserve">ange (2015), available at: </w:t>
      </w:r>
      <w:hyperlink r:id="rId2">
        <w:r>
          <w:rPr>
            <w:rFonts w:ascii="Cambria" w:eastAsia="Cambria" w:hAnsi="Cambria" w:cs="Cambria"/>
            <w:color w:val="1155CC"/>
            <w:sz w:val="18"/>
            <w:szCs w:val="18"/>
            <w:u w:val="single"/>
          </w:rPr>
          <w:t>https://www.ohchr.org/Documents/</w:t>
        </w:r>
        <w:r>
          <w:rPr>
            <w:rFonts w:ascii="Cambria" w:eastAsia="Cambria" w:hAnsi="Cambria" w:cs="Cambria"/>
            <w:color w:val="1155CC"/>
            <w:sz w:val="18"/>
            <w:szCs w:val="18"/>
            <w:u w:val="single"/>
          </w:rPr>
          <w:br/>
          <w:t>Issues/</w:t>
        </w:r>
        <w:proofErr w:type="spellStart"/>
        <w:r>
          <w:rPr>
            <w:rFonts w:ascii="Cambria" w:eastAsia="Cambria" w:hAnsi="Cambria" w:cs="Cambria"/>
            <w:color w:val="1155CC"/>
            <w:sz w:val="18"/>
            <w:szCs w:val="18"/>
            <w:u w:val="single"/>
          </w:rPr>
          <w:t>ClimateChange</w:t>
        </w:r>
        <w:proofErr w:type="spellEnd"/>
        <w:r>
          <w:rPr>
            <w:rFonts w:ascii="Cambria" w:eastAsia="Cambria" w:hAnsi="Cambria" w:cs="Cambria"/>
            <w:color w:val="1155CC"/>
            <w:sz w:val="18"/>
            <w:szCs w:val="18"/>
            <w:u w:val="single"/>
          </w:rPr>
          <w:t>/COP21.pdf</w:t>
        </w:r>
      </w:hyperlink>
      <w:r>
        <w:rPr>
          <w:rFonts w:ascii="Cambria" w:eastAsia="Cambria" w:hAnsi="Cambria" w:cs="Cambria"/>
          <w:sz w:val="18"/>
          <w:szCs w:val="18"/>
        </w:rPr>
        <w:t xml:space="preserve"> (last accessed on 12th October 2020).</w:t>
      </w:r>
    </w:p>
  </w:footnote>
  <w:footnote w:id="10">
    <w:p w14:paraId="57CD71DF" w14:textId="77777777" w:rsidR="00724CC2" w:rsidRDefault="00C7155A">
      <w:pPr>
        <w:spacing w:line="240" w:lineRule="auto"/>
        <w:jc w:val="both"/>
        <w:rPr>
          <w:rFonts w:ascii="Cambria" w:eastAsia="Cambria" w:hAnsi="Cambria" w:cs="Cambria"/>
          <w:sz w:val="18"/>
          <w:szCs w:val="18"/>
        </w:rPr>
      </w:pPr>
      <w:r>
        <w:rPr>
          <w:vertAlign w:val="superscript"/>
        </w:rPr>
        <w:footnoteRef/>
      </w:r>
      <w:r>
        <w:rPr>
          <w:rFonts w:ascii="Cambria" w:eastAsia="Cambria" w:hAnsi="Cambria" w:cs="Cambria"/>
          <w:sz w:val="18"/>
          <w:szCs w:val="18"/>
        </w:rPr>
        <w:t>General Recommendation No. 28 on the core ob</w:t>
      </w:r>
      <w:r>
        <w:rPr>
          <w:rFonts w:ascii="Cambria" w:eastAsia="Cambria" w:hAnsi="Cambria" w:cs="Cambria"/>
          <w:sz w:val="18"/>
          <w:szCs w:val="18"/>
        </w:rPr>
        <w:t>ligations of States parties under article 2 of the Convention on the Elimination of All Forms of Discrimination against Women, UN Doc. CEDAW/C/GC/28, para. 12.</w:t>
      </w:r>
    </w:p>
  </w:footnote>
  <w:footnote w:id="11">
    <w:p w14:paraId="7F9665DA"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20"/>
          <w:szCs w:val="20"/>
        </w:rPr>
        <w:t xml:space="preserve"> </w:t>
      </w:r>
      <w:r>
        <w:rPr>
          <w:rFonts w:ascii="Cambria" w:eastAsia="Cambria" w:hAnsi="Cambria" w:cs="Cambria"/>
          <w:sz w:val="18"/>
          <w:szCs w:val="18"/>
        </w:rPr>
        <w:t>General Recommendation No. 37 on Gender-related dimensions of disaster risk reduction in the c</w:t>
      </w:r>
      <w:r>
        <w:rPr>
          <w:rFonts w:ascii="Cambria" w:eastAsia="Cambria" w:hAnsi="Cambria" w:cs="Cambria"/>
          <w:sz w:val="18"/>
          <w:szCs w:val="18"/>
        </w:rPr>
        <w:t xml:space="preserve">ontext of climate </w:t>
      </w:r>
      <w:proofErr w:type="spellStart"/>
      <w:proofErr w:type="gramStart"/>
      <w:r>
        <w:rPr>
          <w:rFonts w:ascii="Cambria" w:eastAsia="Cambria" w:hAnsi="Cambria" w:cs="Cambria"/>
          <w:sz w:val="18"/>
          <w:szCs w:val="18"/>
        </w:rPr>
        <w:t>change,UN</w:t>
      </w:r>
      <w:proofErr w:type="spellEnd"/>
      <w:proofErr w:type="gramEnd"/>
      <w:r>
        <w:rPr>
          <w:rFonts w:ascii="Cambria" w:eastAsia="Cambria" w:hAnsi="Cambria" w:cs="Cambria"/>
          <w:sz w:val="18"/>
          <w:szCs w:val="18"/>
        </w:rPr>
        <w:t xml:space="preserve"> Doc. CEDAW/C/GC/37, para. 43.</w:t>
      </w:r>
    </w:p>
  </w:footnote>
  <w:footnote w:id="12">
    <w:p w14:paraId="47CE6756"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20"/>
          <w:szCs w:val="20"/>
        </w:rPr>
        <w:t xml:space="preserve"> </w:t>
      </w:r>
      <w:r>
        <w:rPr>
          <w:rFonts w:ascii="Cambria" w:eastAsia="Cambria" w:hAnsi="Cambria" w:cs="Cambria"/>
          <w:sz w:val="18"/>
          <w:szCs w:val="18"/>
          <w:highlight w:val="white"/>
        </w:rPr>
        <w:t xml:space="preserve">Joint Statement on "Human Rights and Climate Change", available at </w:t>
      </w:r>
      <w:hyperlink r:id="rId3">
        <w:r>
          <w:rPr>
            <w:rFonts w:ascii="Cambria" w:eastAsia="Cambria" w:hAnsi="Cambria" w:cs="Cambria"/>
            <w:color w:val="1155CC"/>
            <w:sz w:val="18"/>
            <w:szCs w:val="18"/>
            <w:highlight w:val="white"/>
            <w:u w:val="single"/>
          </w:rPr>
          <w:t>https://www.ohchr.org/en/News</w:t>
        </w:r>
        <w:r>
          <w:rPr>
            <w:rFonts w:ascii="Cambria" w:eastAsia="Cambria" w:hAnsi="Cambria" w:cs="Cambria"/>
            <w:color w:val="1155CC"/>
            <w:sz w:val="18"/>
            <w:szCs w:val="18"/>
            <w:highlight w:val="white"/>
            <w:u w:val="single"/>
          </w:rPr>
          <w:t>Events/Pages/DisplayNews.aspx?NewsID=24998&amp;LangID=E</w:t>
        </w:r>
      </w:hyperlink>
      <w:r>
        <w:rPr>
          <w:rFonts w:ascii="Cambria" w:eastAsia="Cambria" w:hAnsi="Cambria" w:cs="Cambria"/>
          <w:sz w:val="18"/>
          <w:szCs w:val="18"/>
        </w:rPr>
        <w:t xml:space="preserve"> (last accessed on 12th October 2020).</w:t>
      </w:r>
    </w:p>
  </w:footnote>
  <w:footnote w:id="13">
    <w:p w14:paraId="545F33EB" w14:textId="77777777" w:rsidR="00724CC2" w:rsidRDefault="00C7155A">
      <w:pPr>
        <w:spacing w:line="240" w:lineRule="auto"/>
        <w:rPr>
          <w:rFonts w:ascii="Cambria" w:eastAsia="Cambria" w:hAnsi="Cambria" w:cs="Cambria"/>
          <w:color w:val="0000FF"/>
          <w:sz w:val="18"/>
          <w:szCs w:val="18"/>
        </w:rPr>
      </w:pPr>
      <w:r>
        <w:rPr>
          <w:vertAlign w:val="superscript"/>
        </w:rPr>
        <w:footnoteRef/>
      </w:r>
      <w:r>
        <w:rPr>
          <w:rFonts w:ascii="Cambria" w:eastAsia="Cambria" w:hAnsi="Cambria" w:cs="Cambria"/>
          <w:sz w:val="18"/>
          <w:szCs w:val="18"/>
        </w:rPr>
        <w:t xml:space="preserve"> Concluding observations on the ninth periodic report of Guyana, UN Doc CEDAW/C/GUY/CO/9, para. 42: ‘</w:t>
      </w:r>
      <w:r>
        <w:rPr>
          <w:rFonts w:ascii="Cambria" w:eastAsia="Cambria" w:hAnsi="Cambria" w:cs="Cambria"/>
          <w:sz w:val="18"/>
          <w:szCs w:val="18"/>
        </w:rPr>
        <w:t>the Committee recommends that the State party review its climate change and energy policies, particularly those relating to the extraction of oil and gas, and develop a disaster risk reduction strategy that takes into account the negative effects of climat</w:t>
      </w:r>
      <w:r>
        <w:rPr>
          <w:rFonts w:ascii="Cambria" w:eastAsia="Cambria" w:hAnsi="Cambria" w:cs="Cambria"/>
          <w:sz w:val="18"/>
          <w:szCs w:val="18"/>
        </w:rPr>
        <w:t xml:space="preserve">e change on gender equality and on the lives of women and their families, especially those living in areas below sea level.’ </w:t>
      </w:r>
    </w:p>
  </w:footnote>
  <w:footnote w:id="14">
    <w:p w14:paraId="6357AADE"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20"/>
          <w:szCs w:val="20"/>
        </w:rPr>
        <w:t xml:space="preserve"> </w:t>
      </w:r>
      <w:r>
        <w:rPr>
          <w:rFonts w:ascii="Cambria" w:eastAsia="Cambria" w:hAnsi="Cambria" w:cs="Cambria"/>
          <w:sz w:val="18"/>
          <w:szCs w:val="18"/>
        </w:rPr>
        <w:t>List of issues and questions in relation to the fifth periodic report of Kazakhstan, UN Doc CEDAW/C/KAZ/Q/5, para 21: ‘Please pr</w:t>
      </w:r>
      <w:r>
        <w:rPr>
          <w:rFonts w:ascii="Cambria" w:eastAsia="Cambria" w:hAnsi="Cambria" w:cs="Cambria"/>
          <w:sz w:val="18"/>
          <w:szCs w:val="18"/>
        </w:rPr>
        <w:t xml:space="preserve">ovide information on how the Government plans to reduce the differentiated and disproportionate impacts of the extraction and consumption of fossil fuels, in particular coal and oil, on women in Kazakhstan.’ </w:t>
      </w:r>
    </w:p>
  </w:footnote>
  <w:footnote w:id="15">
    <w:p w14:paraId="3542E116"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Concluding observations on the ninth periodic</w:t>
      </w:r>
      <w:r>
        <w:rPr>
          <w:rFonts w:ascii="Cambria" w:eastAsia="Cambria" w:hAnsi="Cambria" w:cs="Cambria"/>
          <w:sz w:val="18"/>
          <w:szCs w:val="18"/>
        </w:rPr>
        <w:t xml:space="preserve"> report of Norway, UN Doc. 2017 </w:t>
      </w:r>
      <w:r>
        <w:rPr>
          <w:rFonts w:ascii="Cambria" w:eastAsia="Cambria" w:hAnsi="Cambria" w:cs="Cambria"/>
          <w:sz w:val="18"/>
          <w:szCs w:val="18"/>
          <w:highlight w:val="white"/>
        </w:rPr>
        <w:t>CEDAW/C/NOR/CO/9</w:t>
      </w:r>
      <w:r>
        <w:rPr>
          <w:rFonts w:ascii="Cambria" w:eastAsia="Cambria" w:hAnsi="Cambria" w:cs="Cambria"/>
          <w:sz w:val="18"/>
          <w:szCs w:val="18"/>
        </w:rPr>
        <w:t xml:space="preserve">, para. 15 </w:t>
      </w:r>
    </w:p>
  </w:footnote>
  <w:footnote w:id="16">
    <w:p w14:paraId="61C1EC0C"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List of issues and questions prior to the submission of the seventh periodic report of Norway, UN Doc CEDAW/C/NOR/QPR/10, para 22.</w:t>
      </w:r>
    </w:p>
  </w:footnote>
  <w:footnote w:id="17">
    <w:p w14:paraId="67896724"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List of issues prior to submission of the third report of Guy</w:t>
      </w:r>
      <w:r>
        <w:rPr>
          <w:rFonts w:ascii="Cambria" w:eastAsia="Cambria" w:hAnsi="Cambria" w:cs="Cambria"/>
          <w:sz w:val="18"/>
          <w:szCs w:val="18"/>
        </w:rPr>
        <w:t>ana, UN Doc CCPR/C/GUY/QPR/3, para 14: ‘Please provide information on the steps taken to prevent and mitigate the negative effects of climate change and environmental degradation, particularly as a consequence of gold mining and offshore oil production. Pl</w:t>
      </w:r>
      <w:r>
        <w:rPr>
          <w:rFonts w:ascii="Cambria" w:eastAsia="Cambria" w:hAnsi="Cambria" w:cs="Cambria"/>
          <w:sz w:val="18"/>
          <w:szCs w:val="18"/>
        </w:rPr>
        <w:t>ease respond to concerns that large-scale oil extraction significantly increases greenhouse gas emissions, causes ocean acidification and sea level rise, and adversely affects the most vulnerable groups in the State party, including the Amerindian and fish</w:t>
      </w:r>
      <w:r>
        <w:rPr>
          <w:rFonts w:ascii="Cambria" w:eastAsia="Cambria" w:hAnsi="Cambria" w:cs="Cambria"/>
          <w:sz w:val="18"/>
          <w:szCs w:val="18"/>
        </w:rPr>
        <w:t>ery-dependent communities and individuals living in poverty’..</w:t>
      </w:r>
    </w:p>
  </w:footnote>
  <w:footnote w:id="18">
    <w:p w14:paraId="1D46C7AB"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Concluding Observation on Australia, UN Doc. CRC/C/AUS/CO/5-6, para 41 (b): ‘The Committee recommends that the State party [...] promptly take measures to reduce its emissions of greenhouse g</w:t>
      </w:r>
      <w:r>
        <w:rPr>
          <w:rFonts w:ascii="Cambria" w:eastAsia="Cambria" w:hAnsi="Cambria" w:cs="Cambria"/>
          <w:sz w:val="18"/>
          <w:szCs w:val="18"/>
        </w:rPr>
        <w:t>ases, establishing targets and deadlines to phase out the domestic use of coal and its export’,, and Concluding Observations on Norway, UN Doc. CRC/C/NOR/CO/5-6, para 27: ‘In the light of the State party’s exploitation of fossil fuels, the Committee recomm</w:t>
      </w:r>
      <w:r>
        <w:rPr>
          <w:rFonts w:ascii="Cambria" w:eastAsia="Cambria" w:hAnsi="Cambria" w:cs="Cambria"/>
          <w:sz w:val="18"/>
          <w:szCs w:val="18"/>
        </w:rPr>
        <w:t xml:space="preserve">ends that it increase its focus on alternative energy and establish safeguards to protect children, both in the State party as well as abroad, from the negative impacts of fossil fuels’. </w:t>
      </w:r>
    </w:p>
  </w:footnote>
  <w:footnote w:id="19">
    <w:p w14:paraId="3F669AB3" w14:textId="77777777" w:rsidR="00724CC2" w:rsidRDefault="00C7155A">
      <w:pPr>
        <w:spacing w:line="240" w:lineRule="auto"/>
        <w:rPr>
          <w:rFonts w:ascii="Cambria" w:eastAsia="Cambria" w:hAnsi="Cambria" w:cs="Cambria"/>
          <w:sz w:val="18"/>
          <w:szCs w:val="18"/>
        </w:rPr>
      </w:pPr>
      <w:r>
        <w:rPr>
          <w:vertAlign w:val="superscript"/>
        </w:rPr>
        <w:footnoteRef/>
      </w:r>
      <w:r>
        <w:rPr>
          <w:rFonts w:ascii="Cambria" w:eastAsia="Cambria" w:hAnsi="Cambria" w:cs="Cambria"/>
          <w:sz w:val="18"/>
          <w:szCs w:val="18"/>
        </w:rPr>
        <w:t xml:space="preserve">  Concluding Observation on Australia, UN Doc. E/C.12/AUS/CO/5, par</w:t>
      </w:r>
      <w:r>
        <w:rPr>
          <w:rFonts w:ascii="Cambria" w:eastAsia="Cambria" w:hAnsi="Cambria" w:cs="Cambria"/>
          <w:sz w:val="18"/>
          <w:szCs w:val="18"/>
        </w:rPr>
        <w:t xml:space="preserve">a 12: ‘The Committee also encourages the State party to review its position in support of coal mines and coal exports’, and Concluding Observations on Argentina UN Doc E/C.12/ARG/CO/4, para 14: ‘The Committee recommends that the State party reconsider the </w:t>
      </w:r>
      <w:r>
        <w:rPr>
          <w:rFonts w:ascii="Cambria" w:eastAsia="Cambria" w:hAnsi="Cambria" w:cs="Cambria"/>
          <w:sz w:val="18"/>
          <w:szCs w:val="18"/>
        </w:rPr>
        <w:t>large-scale exploitation of unconventional fossil fuels…,, in order to ensure compliance with its obligations under the Covenant, in the light of the Paris Agreement commitments’.</w:t>
      </w:r>
    </w:p>
  </w:footnote>
  <w:footnote w:id="20">
    <w:p w14:paraId="5E49ABFA"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17.000 sq. km of land and 58.000 sq. km of sea blocks. </w:t>
      </w:r>
      <w:hyperlink r:id="rId4">
        <w:r>
          <w:rPr>
            <w:rFonts w:ascii="Cambria" w:eastAsia="Cambria" w:hAnsi="Cambria" w:cs="Cambria"/>
            <w:color w:val="0563C1"/>
            <w:sz w:val="18"/>
            <w:szCs w:val="18"/>
            <w:u w:val="single"/>
          </w:rPr>
          <w:t>https://www.greekhydrocarbons.gr/en/ExplorationDevelopmentProduction_en.html</w:t>
        </w:r>
      </w:hyperlink>
      <w:r>
        <w:rPr>
          <w:rFonts w:ascii="Cambria" w:eastAsia="Cambria" w:hAnsi="Cambria" w:cs="Cambria"/>
          <w:color w:val="000000"/>
          <w:sz w:val="18"/>
          <w:szCs w:val="18"/>
        </w:rPr>
        <w:t xml:space="preserve"> (</w:t>
      </w:r>
      <w:r>
        <w:rPr>
          <w:rFonts w:ascii="Cambria" w:eastAsia="Cambria" w:hAnsi="Cambria" w:cs="Cambria"/>
          <w:sz w:val="18"/>
          <w:szCs w:val="18"/>
        </w:rPr>
        <w:t>last accessed on 12th October 2020).</w:t>
      </w:r>
    </w:p>
  </w:footnote>
  <w:footnote w:id="21">
    <w:p w14:paraId="4B5785B0"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Hydrocarbons in Greece. The role of the Hellenic Hydrocarbons Resources </w:t>
      </w:r>
      <w:r>
        <w:rPr>
          <w:rFonts w:ascii="Cambria" w:eastAsia="Cambria" w:hAnsi="Cambria" w:cs="Cambria"/>
          <w:sz w:val="18"/>
          <w:szCs w:val="18"/>
        </w:rPr>
        <w:t>Management</w:t>
      </w:r>
      <w:r>
        <w:rPr>
          <w:rFonts w:ascii="Cambria" w:eastAsia="Cambria" w:hAnsi="Cambria" w:cs="Cambria"/>
          <w:color w:val="000000"/>
          <w:sz w:val="18"/>
          <w:szCs w:val="18"/>
        </w:rPr>
        <w:t xml:space="preserve">, Report (2019, in Greek) </w:t>
      </w:r>
      <w:hyperlink r:id="rId5">
        <w:r>
          <w:rPr>
            <w:rFonts w:ascii="Cambria" w:eastAsia="Cambria" w:hAnsi="Cambria" w:cs="Cambria"/>
            <w:color w:val="0563C1"/>
            <w:sz w:val="18"/>
            <w:szCs w:val="18"/>
            <w:u w:val="single"/>
          </w:rPr>
          <w:t>https://www.greekhydrocarbons.gr/news_files/HHRM_book.pdf</w:t>
        </w:r>
      </w:hyperlink>
      <w:r>
        <w:rPr>
          <w:rFonts w:ascii="Cambria" w:eastAsia="Cambria" w:hAnsi="Cambria" w:cs="Cambria"/>
          <w:color w:val="000000"/>
          <w:sz w:val="18"/>
          <w:szCs w:val="18"/>
        </w:rPr>
        <w:t xml:space="preserve"> </w:t>
      </w:r>
      <w:r>
        <w:rPr>
          <w:rFonts w:ascii="Cambria" w:eastAsia="Cambria" w:hAnsi="Cambria" w:cs="Cambria"/>
          <w:sz w:val="18"/>
          <w:szCs w:val="18"/>
        </w:rPr>
        <w:t>(last access</w:t>
      </w:r>
      <w:r>
        <w:rPr>
          <w:rFonts w:ascii="Cambria" w:eastAsia="Cambria" w:hAnsi="Cambria" w:cs="Cambria"/>
          <w:sz w:val="18"/>
          <w:szCs w:val="18"/>
        </w:rPr>
        <w:t>ed on 12th October 2020).</w:t>
      </w:r>
    </w:p>
    <w:bookmarkStart w:id="1" w:name="_30j0zll" w:colFirst="0" w:colLast="0"/>
    <w:bookmarkEnd w:id="1"/>
  </w:footnote>
  <w:footnote w:id="22">
    <w:p w14:paraId="77B0920B" w14:textId="77777777" w:rsidR="00724CC2" w:rsidRDefault="00C7155A">
      <w:pPr>
        <w:pBdr>
          <w:top w:val="nil"/>
          <w:left w:val="nil"/>
          <w:bottom w:val="nil"/>
          <w:right w:val="nil"/>
          <w:between w:val="nil"/>
        </w:pBdr>
        <w:spacing w:line="240" w:lineRule="auto"/>
        <w:rPr>
          <w:color w:val="000000"/>
          <w:sz w:val="20"/>
          <w:szCs w:val="20"/>
        </w:rPr>
      </w:pPr>
      <w:bookmarkStart w:id="2" w:name="_30j0zll" w:colFirst="0" w:colLast="0"/>
      <w:bookmarkEnd w:id="2"/>
      <w:r>
        <w:rPr>
          <w:vertAlign w:val="superscript"/>
        </w:rPr>
        <w:footnoteRef/>
      </w:r>
      <w:r>
        <w:rPr>
          <w:rFonts w:ascii="Cambria" w:eastAsia="Cambria" w:hAnsi="Cambria" w:cs="Cambria"/>
          <w:color w:val="000000"/>
          <w:sz w:val="18"/>
          <w:szCs w:val="18"/>
        </w:rPr>
        <w:t xml:space="preserve"> See for example the lease agreement for the Southwest Crete Block. Under the Agreement, Greece is entitled for a Royalty Percentage either “in-Kind Royalty” or “Cash Royalty” (Article 13.3) between 4% and 15% of production. Any </w:t>
      </w:r>
      <w:r>
        <w:rPr>
          <w:rFonts w:ascii="Cambria" w:eastAsia="Cambria" w:hAnsi="Cambria" w:cs="Cambria"/>
          <w:color w:val="000000"/>
          <w:sz w:val="18"/>
          <w:szCs w:val="18"/>
        </w:rPr>
        <w:t>government, as is often the case, most likely will opt for the “Cash Loyalty”. The Greek government can claim more, or all, of the production for domestic uses only “in case of war, danger of war or any other state of emergency in Greece” (Article 18). Lea</w:t>
      </w:r>
      <w:r>
        <w:rPr>
          <w:rFonts w:ascii="Cambria" w:eastAsia="Cambria" w:hAnsi="Cambria" w:cs="Cambria"/>
          <w:color w:val="000000"/>
          <w:sz w:val="18"/>
          <w:szCs w:val="18"/>
        </w:rPr>
        <w:t>se Agreement between the Hellenic Republic and the companies "Total E&amp;P Greece B.V.”, “ExxonMobil Exploration and Production Greece (Crete) B.V.” and "Hellenic Petroleum" for the concession of the right of exploration and exploitation of hydrocarbons in th</w:t>
      </w:r>
      <w:r>
        <w:rPr>
          <w:rFonts w:ascii="Cambria" w:eastAsia="Cambria" w:hAnsi="Cambria" w:cs="Cambria"/>
          <w:color w:val="000000"/>
          <w:sz w:val="18"/>
          <w:szCs w:val="18"/>
        </w:rPr>
        <w:t xml:space="preserve">e maritime area "Southwest Of Crete" </w:t>
      </w:r>
      <w:hyperlink r:id="rId6">
        <w:r>
          <w:rPr>
            <w:rFonts w:ascii="Cambria" w:eastAsia="Cambria" w:hAnsi="Cambria" w:cs="Cambria"/>
            <w:color w:val="0563C1"/>
            <w:sz w:val="18"/>
            <w:szCs w:val="18"/>
            <w:u w:val="single"/>
          </w:rPr>
          <w:t>https://www.greekhydrocarbons.gr/pdfs/BlockDocuments/N.4628.pdf</w:t>
        </w:r>
      </w:hyperlink>
      <w:r>
        <w:rPr>
          <w:rFonts w:ascii="Cambria" w:eastAsia="Cambria" w:hAnsi="Cambria" w:cs="Cambria"/>
          <w:color w:val="000000"/>
          <w:sz w:val="18"/>
          <w:szCs w:val="18"/>
        </w:rPr>
        <w:t xml:space="preserve"> (2019), </w:t>
      </w:r>
      <w:r>
        <w:rPr>
          <w:rFonts w:ascii="Cambria" w:eastAsia="Cambria" w:hAnsi="Cambria" w:cs="Cambria"/>
          <w:sz w:val="18"/>
          <w:szCs w:val="18"/>
        </w:rPr>
        <w:t>(last accessed on 12th October 2020).</w:t>
      </w:r>
      <w:r>
        <w:rPr>
          <w:color w:val="000000"/>
          <w:sz w:val="20"/>
          <w:szCs w:val="20"/>
        </w:rPr>
        <w:t xml:space="preserve"> </w:t>
      </w:r>
    </w:p>
  </w:footnote>
  <w:footnote w:id="23">
    <w:p w14:paraId="4BDF996B"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w:t>
      </w:r>
      <w:hyperlink r:id="rId7">
        <w:r>
          <w:rPr>
            <w:rFonts w:ascii="Cambria" w:eastAsia="Cambria" w:hAnsi="Cambria" w:cs="Cambria"/>
            <w:color w:val="0563C1"/>
            <w:sz w:val="18"/>
            <w:szCs w:val="18"/>
            <w:u w:val="single"/>
          </w:rPr>
          <w:t>https://www.greekhydrocarbons.gr/en/ExplorationDevelopmentProduction_en.html</w:t>
        </w:r>
      </w:hyperlink>
      <w:r>
        <w:rPr>
          <w:rFonts w:ascii="Cambria" w:eastAsia="Cambria" w:hAnsi="Cambria" w:cs="Cambria"/>
          <w:sz w:val="18"/>
          <w:szCs w:val="18"/>
        </w:rPr>
        <w:t>, (last accessed on 12th October 2020).</w:t>
      </w:r>
      <w:r>
        <w:rPr>
          <w:rFonts w:ascii="Cambria" w:eastAsia="Cambria" w:hAnsi="Cambria" w:cs="Cambria"/>
          <w:color w:val="000000"/>
          <w:sz w:val="18"/>
          <w:szCs w:val="18"/>
        </w:rPr>
        <w:t xml:space="preserve"> </w:t>
      </w:r>
    </w:p>
  </w:footnote>
  <w:footnote w:id="24">
    <w:p w14:paraId="5C0D8D96"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Ioannis</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Bassias</w:t>
      </w:r>
      <w:proofErr w:type="spellEnd"/>
      <w:r>
        <w:rPr>
          <w:rFonts w:ascii="Cambria" w:eastAsia="Cambria" w:hAnsi="Cambria" w:cs="Cambria"/>
          <w:color w:val="000000"/>
          <w:sz w:val="18"/>
          <w:szCs w:val="18"/>
        </w:rPr>
        <w:t xml:space="preserve"> (President of HHRM) "In 7-8 years we will have o</w:t>
      </w:r>
      <w:r>
        <w:rPr>
          <w:rFonts w:ascii="Cambria" w:eastAsia="Cambria" w:hAnsi="Cambria" w:cs="Cambria"/>
          <w:color w:val="000000"/>
          <w:sz w:val="18"/>
          <w:szCs w:val="18"/>
        </w:rPr>
        <w:t xml:space="preserve">il from the big fields" (18 June 2019) </w:t>
      </w:r>
    </w:p>
    <w:p w14:paraId="0EFDAD07"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hyperlink r:id="rId8">
        <w:r>
          <w:rPr>
            <w:rFonts w:ascii="Cambria" w:eastAsia="Cambria" w:hAnsi="Cambria" w:cs="Cambria"/>
            <w:color w:val="0563C1"/>
            <w:sz w:val="18"/>
            <w:szCs w:val="18"/>
            <w:u w:val="single"/>
          </w:rPr>
          <w:t>https://www.mononews.gr/business/energy/g-basias-edev-se-7-8-chronia-tha-echoume-petreleo-apo-ta-megala-kitasmata</w:t>
        </w:r>
      </w:hyperlink>
      <w:r>
        <w:rPr>
          <w:rFonts w:ascii="Cambria" w:eastAsia="Cambria" w:hAnsi="Cambria" w:cs="Cambria"/>
          <w:sz w:val="18"/>
          <w:szCs w:val="18"/>
        </w:rPr>
        <w:t>, (last accessed on 12th October 2020).</w:t>
      </w:r>
      <w:r>
        <w:rPr>
          <w:rFonts w:ascii="Cambria" w:eastAsia="Cambria" w:hAnsi="Cambria" w:cs="Cambria"/>
          <w:color w:val="000000"/>
          <w:sz w:val="18"/>
          <w:szCs w:val="18"/>
        </w:rPr>
        <w:t xml:space="preserve"> </w:t>
      </w:r>
    </w:p>
  </w:footnote>
  <w:footnote w:id="25">
    <w:p w14:paraId="34E3B0D9"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Hydrocarbons in Greece. The role of the Hellenic Hydrocarbons Resources </w:t>
      </w:r>
      <w:proofErr w:type="spellStart"/>
      <w:r>
        <w:rPr>
          <w:rFonts w:ascii="Cambria" w:eastAsia="Cambria" w:hAnsi="Cambria" w:cs="Cambria"/>
          <w:color w:val="000000"/>
          <w:sz w:val="18"/>
          <w:szCs w:val="18"/>
        </w:rPr>
        <w:t>Managment</w:t>
      </w:r>
      <w:proofErr w:type="spellEnd"/>
      <w:r>
        <w:rPr>
          <w:rFonts w:ascii="Cambria" w:eastAsia="Cambria" w:hAnsi="Cambria" w:cs="Cambria"/>
          <w:color w:val="000000"/>
          <w:sz w:val="18"/>
          <w:szCs w:val="18"/>
        </w:rPr>
        <w:t xml:space="preserve">, Report (2019, in </w:t>
      </w:r>
      <w:r>
        <w:rPr>
          <w:rFonts w:ascii="Cambria" w:eastAsia="Cambria" w:hAnsi="Cambria" w:cs="Cambria"/>
          <w:color w:val="000000"/>
          <w:sz w:val="18"/>
          <w:szCs w:val="18"/>
        </w:rPr>
        <w:t xml:space="preserve">Greek) </w:t>
      </w:r>
      <w:hyperlink r:id="rId9">
        <w:r>
          <w:rPr>
            <w:rFonts w:ascii="Cambria" w:eastAsia="Cambria" w:hAnsi="Cambria" w:cs="Cambria"/>
            <w:color w:val="0563C1"/>
            <w:sz w:val="18"/>
            <w:szCs w:val="18"/>
            <w:u w:val="single"/>
          </w:rPr>
          <w:t>https://www.greekhydrocarbons.gr/news_files/HHRM_book.pdf</w:t>
        </w:r>
      </w:hyperlink>
      <w:r>
        <w:rPr>
          <w:rFonts w:ascii="Cambria" w:eastAsia="Cambria" w:hAnsi="Cambria" w:cs="Cambria"/>
          <w:color w:val="000000"/>
          <w:sz w:val="18"/>
          <w:szCs w:val="18"/>
        </w:rPr>
        <w:t xml:space="preserve"> (pages 13-16), </w:t>
      </w:r>
      <w:r>
        <w:rPr>
          <w:rFonts w:ascii="Cambria" w:eastAsia="Cambria" w:hAnsi="Cambria" w:cs="Cambria"/>
          <w:sz w:val="18"/>
          <w:szCs w:val="18"/>
        </w:rPr>
        <w:t>(last accessed on 12th October 2020).</w:t>
      </w:r>
    </w:p>
  </w:footnote>
  <w:footnote w:id="26">
    <w:p w14:paraId="1E043D5D"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Energy and Environment Ministry, Press Release, (28 Septemb</w:t>
      </w:r>
      <w:r>
        <w:rPr>
          <w:rFonts w:ascii="Cambria" w:eastAsia="Cambria" w:hAnsi="Cambria" w:cs="Cambria"/>
          <w:color w:val="000000"/>
          <w:sz w:val="18"/>
          <w:szCs w:val="18"/>
        </w:rPr>
        <w:t xml:space="preserve">er 2020) Kostis </w:t>
      </w:r>
      <w:proofErr w:type="spellStart"/>
      <w:r>
        <w:rPr>
          <w:rFonts w:ascii="Cambria" w:eastAsia="Cambria" w:hAnsi="Cambria" w:cs="Cambria"/>
          <w:color w:val="000000"/>
          <w:sz w:val="18"/>
          <w:szCs w:val="18"/>
        </w:rPr>
        <w:t>Hatzidakis</w:t>
      </w:r>
      <w:proofErr w:type="spellEnd"/>
      <w:r>
        <w:rPr>
          <w:rFonts w:ascii="Cambria" w:eastAsia="Cambria" w:hAnsi="Cambria" w:cs="Cambria"/>
          <w:color w:val="000000"/>
          <w:sz w:val="18"/>
          <w:szCs w:val="18"/>
        </w:rPr>
        <w:t xml:space="preserve">: The five major projects that will make Greece an energy hub in the Balkans. </w:t>
      </w:r>
      <w:hyperlink r:id="rId10">
        <w:r>
          <w:rPr>
            <w:rFonts w:ascii="Cambria" w:eastAsia="Cambria" w:hAnsi="Cambria" w:cs="Cambria"/>
            <w:color w:val="0563C1"/>
            <w:sz w:val="18"/>
            <w:szCs w:val="18"/>
            <w:u w:val="single"/>
          </w:rPr>
          <w:t>http://www.ypeka.gr/el-gr/%CE%A5%CF%80%CE%BF%CF%85%CF%81%CE%B3%CE%B5%CE%AF%CE%BF/%CE%93%CF%81%CE%B1%CF%86%CE%B5%CE%AF%CE%BF-%CE%A4%CF%8D%CF%80%CE%BF%CF%85/%CE%</w:t>
        </w:r>
        <w:r>
          <w:rPr>
            <w:rFonts w:ascii="Cambria" w:eastAsia="Cambria" w:hAnsi="Cambria" w:cs="Cambria"/>
            <w:color w:val="0563C1"/>
            <w:sz w:val="18"/>
            <w:szCs w:val="18"/>
            <w:u w:val="single"/>
          </w:rPr>
          <w:t>94%CE%B5%CE%BB%CF%84%CE%AF%CE%B1-%CE%A4%CF%8D%CF%80%CE%BF%CF%85/ID/914</w:t>
        </w:r>
      </w:hyperlink>
      <w:r>
        <w:rPr>
          <w:rFonts w:ascii="Cambria" w:eastAsia="Cambria" w:hAnsi="Cambria" w:cs="Cambria"/>
          <w:color w:val="000000"/>
          <w:sz w:val="18"/>
          <w:szCs w:val="18"/>
        </w:rPr>
        <w:t xml:space="preserve"> (in Greek), </w:t>
      </w:r>
      <w:r>
        <w:rPr>
          <w:rFonts w:ascii="Cambria" w:eastAsia="Cambria" w:hAnsi="Cambria" w:cs="Cambria"/>
          <w:sz w:val="18"/>
          <w:szCs w:val="18"/>
        </w:rPr>
        <w:t>(last accessed on 12th October 2020).</w:t>
      </w:r>
    </w:p>
  </w:footnote>
  <w:footnote w:id="27">
    <w:p w14:paraId="23B2EC08"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Hellenic Hydrocarbon Resources Management, Press Release (1 November 2018), HHRM at the 3rd SEE Hydrocarbons Upstream Workshop </w:t>
      </w:r>
      <w:hyperlink r:id="rId11">
        <w:r>
          <w:rPr>
            <w:rFonts w:ascii="Cambria" w:eastAsia="Cambria" w:hAnsi="Cambria" w:cs="Cambria"/>
            <w:color w:val="0563C1"/>
            <w:sz w:val="18"/>
            <w:szCs w:val="18"/>
            <w:u w:val="single"/>
          </w:rPr>
          <w:t>https://www.greekhydrocarbons.gr/news_en/PR_REL_011118.html</w:t>
        </w:r>
      </w:hyperlink>
      <w:r>
        <w:rPr>
          <w:rFonts w:ascii="Cambria" w:eastAsia="Cambria" w:hAnsi="Cambria" w:cs="Cambria"/>
          <w:sz w:val="18"/>
          <w:szCs w:val="18"/>
        </w:rPr>
        <w:t>, (last accessed on 12th October 2020).</w:t>
      </w:r>
      <w:r>
        <w:rPr>
          <w:rFonts w:ascii="Cambria" w:eastAsia="Cambria" w:hAnsi="Cambria" w:cs="Cambria"/>
          <w:color w:val="000000"/>
          <w:sz w:val="18"/>
          <w:szCs w:val="18"/>
        </w:rPr>
        <w:t xml:space="preserve"> </w:t>
      </w:r>
    </w:p>
  </w:footnote>
  <w:footnote w:id="28">
    <w:p w14:paraId="2215C12E"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Energy and Environment Ministry Press Release (14 May 2020) K. </w:t>
      </w:r>
      <w:proofErr w:type="spellStart"/>
      <w:r>
        <w:rPr>
          <w:rFonts w:ascii="Cambria" w:eastAsia="Cambria" w:hAnsi="Cambria" w:cs="Cambria"/>
          <w:color w:val="000000"/>
          <w:sz w:val="18"/>
          <w:szCs w:val="18"/>
        </w:rPr>
        <w:t>Hatzidakis</w:t>
      </w:r>
      <w:proofErr w:type="spellEnd"/>
      <w:r>
        <w:rPr>
          <w:rFonts w:ascii="Cambria" w:eastAsia="Cambria" w:hAnsi="Cambria" w:cs="Cambria"/>
          <w:color w:val="000000"/>
          <w:sz w:val="18"/>
          <w:szCs w:val="18"/>
        </w:rPr>
        <w:t xml:space="preserve">: The </w:t>
      </w:r>
      <w:proofErr w:type="spellStart"/>
      <w:r>
        <w:rPr>
          <w:rFonts w:ascii="Cambria" w:eastAsia="Cambria" w:hAnsi="Cambria" w:cs="Cambria"/>
          <w:color w:val="000000"/>
          <w:sz w:val="18"/>
          <w:szCs w:val="18"/>
        </w:rPr>
        <w:t>EastMed</w:t>
      </w:r>
      <w:proofErr w:type="spellEnd"/>
      <w:r>
        <w:rPr>
          <w:rFonts w:ascii="Cambria" w:eastAsia="Cambria" w:hAnsi="Cambria" w:cs="Cambria"/>
          <w:color w:val="000000"/>
          <w:sz w:val="18"/>
          <w:szCs w:val="18"/>
        </w:rPr>
        <w:t xml:space="preserve"> Agreement is of historical importance and of cross-party consensus </w:t>
      </w:r>
      <w:hyperlink r:id="rId12">
        <w:r>
          <w:rPr>
            <w:rFonts w:ascii="Cambria" w:eastAsia="Cambria" w:hAnsi="Cambria" w:cs="Cambria"/>
            <w:color w:val="0563C1"/>
            <w:sz w:val="18"/>
            <w:szCs w:val="18"/>
            <w:u w:val="single"/>
          </w:rPr>
          <w:t>http://www.ypeka.gr/el-gr/%CE%A5%CF%80%CE%BF%CF%85%CF%81%CE%B3%CE%B5%CE%AF%CE%BF/%CE%93%CF%81%</w:t>
        </w:r>
        <w:r>
          <w:rPr>
            <w:rFonts w:ascii="Cambria" w:eastAsia="Cambria" w:hAnsi="Cambria" w:cs="Cambria"/>
            <w:color w:val="0563C1"/>
            <w:sz w:val="18"/>
            <w:szCs w:val="18"/>
            <w:u w:val="single"/>
          </w:rPr>
          <w:t>CE%B1%CF%86%CE%B5%CE%AF%CE%BF-%CE%A4%CF%8D%CF%80%CE%BF%CF%85/%CE%94%CE%B5%CE%BB%CF%84%CE%AF%CE%B1-%CE%A4%CF%8D%CF%80%CE%BF%CF%85/ID/507/------EastMed</w:t>
        </w:r>
      </w:hyperlink>
      <w:r>
        <w:rPr>
          <w:rFonts w:ascii="Cambria" w:eastAsia="Cambria" w:hAnsi="Cambria" w:cs="Cambria"/>
          <w:color w:val="000000"/>
          <w:sz w:val="18"/>
          <w:szCs w:val="18"/>
        </w:rPr>
        <w:t xml:space="preserve"> (in Greek), </w:t>
      </w:r>
      <w:r>
        <w:rPr>
          <w:rFonts w:ascii="Cambria" w:eastAsia="Cambria" w:hAnsi="Cambria" w:cs="Cambria"/>
          <w:sz w:val="18"/>
          <w:szCs w:val="18"/>
        </w:rPr>
        <w:t>(last accessed on 12th October 2020).</w:t>
      </w:r>
    </w:p>
  </w:footnote>
  <w:footnote w:id="29">
    <w:p w14:paraId="37A0C61F"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Appeal against extraction in Crete, Press Release (24 </w:t>
      </w:r>
      <w:r>
        <w:rPr>
          <w:rFonts w:ascii="Cambria" w:eastAsia="Cambria" w:hAnsi="Cambria" w:cs="Cambria"/>
          <w:color w:val="000000"/>
          <w:sz w:val="18"/>
          <w:szCs w:val="18"/>
        </w:rPr>
        <w:t>April 2019). See The National Herald,</w:t>
      </w:r>
      <w:r>
        <w:rPr>
          <w:rFonts w:ascii="Cambria" w:eastAsia="Cambria" w:hAnsi="Cambria" w:cs="Cambria"/>
          <w:sz w:val="18"/>
          <w:szCs w:val="18"/>
        </w:rPr>
        <w:t xml:space="preserve"> (15 May 2019)WWF Joins Drive to  Stop Ionian Sea Drilling, </w:t>
      </w:r>
      <w:hyperlink r:id="rId13">
        <w:r>
          <w:rPr>
            <w:rFonts w:ascii="Cambria" w:eastAsia="Cambria" w:hAnsi="Cambria" w:cs="Cambria"/>
            <w:color w:val="1155CC"/>
            <w:sz w:val="18"/>
            <w:szCs w:val="18"/>
            <w:u w:val="single"/>
          </w:rPr>
          <w:t>https://www.thenationalherald.com/archive_general_news_greece/arthro/wwf_greece_joins_drive_to_stop_ionian_sea_drilling_appeals_to_tsipras-50334/</w:t>
        </w:r>
      </w:hyperlink>
      <w:r>
        <w:rPr>
          <w:rFonts w:ascii="Cambria" w:eastAsia="Cambria" w:hAnsi="Cambria" w:cs="Cambria"/>
          <w:sz w:val="18"/>
          <w:szCs w:val="18"/>
        </w:rPr>
        <w:t xml:space="preserve"> </w:t>
      </w:r>
      <w:r>
        <w:rPr>
          <w:rFonts w:ascii="Cambria" w:eastAsia="Cambria" w:hAnsi="Cambria" w:cs="Cambria"/>
          <w:sz w:val="20"/>
          <w:szCs w:val="20"/>
        </w:rPr>
        <w:t>(last accessed on 12th October 2020)</w:t>
      </w:r>
    </w:p>
  </w:footnote>
  <w:footnote w:id="30">
    <w:p w14:paraId="2DDD66E2" w14:textId="77777777" w:rsidR="00724CC2" w:rsidRDefault="00C7155A">
      <w:pPr>
        <w:spacing w:line="240" w:lineRule="auto"/>
        <w:rPr>
          <w:rFonts w:ascii="Cambria" w:eastAsia="Cambria" w:hAnsi="Cambria" w:cs="Cambria"/>
          <w:sz w:val="20"/>
          <w:szCs w:val="20"/>
        </w:rPr>
      </w:pPr>
      <w:r>
        <w:rPr>
          <w:vertAlign w:val="superscript"/>
        </w:rPr>
        <w:footnoteRef/>
      </w:r>
      <w:r>
        <w:rPr>
          <w:sz w:val="20"/>
          <w:szCs w:val="20"/>
        </w:rPr>
        <w:t xml:space="preserve"> </w:t>
      </w:r>
      <w:r>
        <w:rPr>
          <w:rFonts w:ascii="Cambria" w:eastAsia="Cambria" w:hAnsi="Cambria" w:cs="Cambria"/>
          <w:sz w:val="20"/>
          <w:szCs w:val="20"/>
        </w:rPr>
        <w:t>Nature (1 July 2019) Tong et al, Committed emissions from existing energy infrastructure jeopardize 1.5 °</w:t>
      </w:r>
      <w:r>
        <w:rPr>
          <w:rFonts w:ascii="Cambria" w:eastAsia="Cambria" w:hAnsi="Cambria" w:cs="Cambria"/>
          <w:sz w:val="20"/>
          <w:szCs w:val="20"/>
        </w:rPr>
        <w:t xml:space="preserve">C climate target, </w:t>
      </w:r>
      <w:hyperlink r:id="rId14">
        <w:r>
          <w:rPr>
            <w:rFonts w:ascii="Cambria" w:eastAsia="Cambria" w:hAnsi="Cambria" w:cs="Cambria"/>
            <w:color w:val="1155CC"/>
            <w:sz w:val="20"/>
            <w:szCs w:val="20"/>
            <w:u w:val="single"/>
          </w:rPr>
          <w:t>https://www.nature.com/articles/s41586-019-1364-3</w:t>
        </w:r>
      </w:hyperlink>
      <w:r>
        <w:rPr>
          <w:rFonts w:ascii="Cambria" w:eastAsia="Cambria" w:hAnsi="Cambria" w:cs="Cambria"/>
          <w:sz w:val="20"/>
          <w:szCs w:val="20"/>
        </w:rPr>
        <w:t xml:space="preserve"> (last accessed on 12th October 2020)</w:t>
      </w:r>
    </w:p>
  </w:footnote>
  <w:footnote w:id="31">
    <w:p w14:paraId="21C0BADA" w14:textId="77777777" w:rsidR="00724CC2" w:rsidRDefault="00C7155A">
      <w:pPr>
        <w:spacing w:line="240" w:lineRule="auto"/>
        <w:rPr>
          <w:rFonts w:ascii="Cambria" w:eastAsia="Cambria" w:hAnsi="Cambria" w:cs="Cambria"/>
          <w:sz w:val="20"/>
          <w:szCs w:val="20"/>
        </w:rPr>
      </w:pPr>
      <w:r>
        <w:rPr>
          <w:vertAlign w:val="superscript"/>
        </w:rPr>
        <w:footnoteRef/>
      </w:r>
      <w:r>
        <w:rPr>
          <w:sz w:val="20"/>
          <w:szCs w:val="20"/>
        </w:rPr>
        <w:t xml:space="preserve"> </w:t>
      </w:r>
      <w:proofErr w:type="spellStart"/>
      <w:r>
        <w:rPr>
          <w:rFonts w:ascii="Cambria" w:eastAsia="Cambria" w:hAnsi="Cambria" w:cs="Cambria"/>
          <w:sz w:val="20"/>
          <w:szCs w:val="20"/>
        </w:rPr>
        <w:t>Euractiv</w:t>
      </w:r>
      <w:proofErr w:type="spellEnd"/>
      <w:r>
        <w:rPr>
          <w:rFonts w:ascii="Cambria" w:eastAsia="Cambria" w:hAnsi="Cambria" w:cs="Cambria"/>
          <w:sz w:val="20"/>
          <w:szCs w:val="20"/>
        </w:rPr>
        <w:t xml:space="preserve"> (September 2019), UN climate summit, day #2: Few announcements in the end – ‘How dare you’, </w:t>
      </w:r>
      <w:hyperlink r:id="rId15">
        <w:r>
          <w:rPr>
            <w:rFonts w:ascii="Cambria" w:eastAsia="Cambria" w:hAnsi="Cambria" w:cs="Cambria"/>
            <w:color w:val="1155CC"/>
            <w:sz w:val="20"/>
            <w:szCs w:val="20"/>
            <w:u w:val="single"/>
          </w:rPr>
          <w:t>https://www.euractiv.com/section/climate-environment/news/un-climate-summit-day-2-few-announcements-in-the-end-how-dare-you/1383573/</w:t>
        </w:r>
      </w:hyperlink>
      <w:r>
        <w:rPr>
          <w:rFonts w:ascii="Cambria" w:eastAsia="Cambria" w:hAnsi="Cambria" w:cs="Cambria"/>
          <w:sz w:val="20"/>
          <w:szCs w:val="20"/>
        </w:rPr>
        <w:t xml:space="preserve"> (last accessed on 12th October 2020)</w:t>
      </w:r>
    </w:p>
  </w:footnote>
  <w:footnote w:id="32">
    <w:p w14:paraId="79CD135C"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Greek NECP </w:t>
      </w:r>
      <w:hyperlink r:id="rId16">
        <w:r>
          <w:rPr>
            <w:rFonts w:ascii="Cambria" w:eastAsia="Cambria" w:hAnsi="Cambria" w:cs="Cambria"/>
            <w:color w:val="0563C1"/>
            <w:sz w:val="18"/>
            <w:szCs w:val="18"/>
            <w:u w:val="single"/>
          </w:rPr>
          <w:t>https://ec.europa.eu/energy/sites/ener/files/el_final_necp_main_en.pdf</w:t>
        </w:r>
      </w:hyperlink>
      <w:r>
        <w:rPr>
          <w:rFonts w:ascii="Cambria" w:eastAsia="Cambria" w:hAnsi="Cambria" w:cs="Cambria"/>
          <w:color w:val="000000"/>
          <w:sz w:val="18"/>
          <w:szCs w:val="18"/>
        </w:rPr>
        <w:t xml:space="preserve"> (2019), </w:t>
      </w:r>
      <w:r>
        <w:rPr>
          <w:rFonts w:ascii="Cambria" w:eastAsia="Cambria" w:hAnsi="Cambria" w:cs="Cambria"/>
          <w:sz w:val="18"/>
          <w:szCs w:val="18"/>
        </w:rPr>
        <w:t>(last accessed on 12th October 2020)</w:t>
      </w:r>
    </w:p>
  </w:footnote>
  <w:footnote w:id="33">
    <w:p w14:paraId="4B6CAC47"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w:t>
      </w:r>
      <w:r>
        <w:rPr>
          <w:rFonts w:ascii="Cambria" w:eastAsia="Cambria" w:hAnsi="Cambria" w:cs="Cambria"/>
          <w:i/>
          <w:color w:val="000000"/>
          <w:sz w:val="18"/>
          <w:szCs w:val="18"/>
        </w:rPr>
        <w:t>Ibid.,</w:t>
      </w:r>
      <w:r>
        <w:rPr>
          <w:rFonts w:ascii="Cambria" w:eastAsia="Cambria" w:hAnsi="Cambria" w:cs="Cambria"/>
          <w:color w:val="000000"/>
          <w:sz w:val="18"/>
          <w:szCs w:val="18"/>
        </w:rPr>
        <w:t xml:space="preserve"> (page 52).</w:t>
      </w:r>
    </w:p>
  </w:footnote>
  <w:footnote w:id="34">
    <w:p w14:paraId="231A0360"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United Nations Environment Pro</w:t>
      </w:r>
      <w:r>
        <w:rPr>
          <w:rFonts w:ascii="Cambria" w:eastAsia="Cambria" w:hAnsi="Cambria" w:cs="Cambria"/>
          <w:color w:val="000000"/>
          <w:sz w:val="18"/>
          <w:szCs w:val="18"/>
        </w:rPr>
        <w:t xml:space="preserve">gram, Emissions Gap Report (2019), Press Release </w:t>
      </w:r>
      <w:hyperlink r:id="rId17">
        <w:r>
          <w:rPr>
            <w:rFonts w:ascii="Cambria" w:eastAsia="Cambria" w:hAnsi="Cambria" w:cs="Cambria"/>
            <w:color w:val="0563C1"/>
            <w:sz w:val="18"/>
            <w:szCs w:val="18"/>
            <w:u w:val="single"/>
          </w:rPr>
          <w:t>https://www.unenvironment.org/news-and-stories/press-release</w:t>
        </w:r>
        <w:r>
          <w:rPr>
            <w:rFonts w:ascii="Cambria" w:eastAsia="Cambria" w:hAnsi="Cambria" w:cs="Cambria"/>
            <w:color w:val="0563C1"/>
            <w:sz w:val="18"/>
            <w:szCs w:val="18"/>
            <w:u w:val="single"/>
          </w:rPr>
          <w:t>/cut-global-emissions-76-percent-every-year-next-decade-meet-15degc</w:t>
        </w:r>
      </w:hyperlink>
      <w:r>
        <w:rPr>
          <w:rFonts w:ascii="Cambria" w:eastAsia="Cambria" w:hAnsi="Cambria" w:cs="Cambria"/>
          <w:sz w:val="18"/>
          <w:szCs w:val="18"/>
        </w:rPr>
        <w:t>, (last accessed on 12th October 2020)</w:t>
      </w:r>
      <w:r>
        <w:rPr>
          <w:rFonts w:ascii="Cambria" w:eastAsia="Cambria" w:hAnsi="Cambria" w:cs="Cambria"/>
          <w:color w:val="000000"/>
          <w:sz w:val="18"/>
          <w:szCs w:val="18"/>
        </w:rPr>
        <w:t xml:space="preserve"> . </w:t>
      </w:r>
    </w:p>
  </w:footnote>
  <w:footnote w:id="35">
    <w:p w14:paraId="38003CB6"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The Climate Action Tracker analysis </w:t>
      </w:r>
      <w:hyperlink r:id="rId18">
        <w:r>
          <w:rPr>
            <w:rFonts w:ascii="Cambria" w:eastAsia="Cambria" w:hAnsi="Cambria" w:cs="Cambria"/>
            <w:color w:val="0563C1"/>
            <w:sz w:val="18"/>
            <w:szCs w:val="18"/>
            <w:u w:val="single"/>
          </w:rPr>
          <w:t>https://climateactiontracker.org/countries/eu/</w:t>
        </w:r>
      </w:hyperlink>
      <w:r>
        <w:rPr>
          <w:rFonts w:ascii="Cambria" w:eastAsia="Cambria" w:hAnsi="Cambria" w:cs="Cambria"/>
          <w:color w:val="000000"/>
          <w:sz w:val="18"/>
          <w:szCs w:val="18"/>
        </w:rPr>
        <w:t xml:space="preserve"> (2020), </w:t>
      </w:r>
      <w:r>
        <w:rPr>
          <w:rFonts w:ascii="Cambria" w:eastAsia="Cambria" w:hAnsi="Cambria" w:cs="Cambria"/>
          <w:sz w:val="18"/>
          <w:szCs w:val="18"/>
        </w:rPr>
        <w:t>(last accessed on 12th October 2020).</w:t>
      </w:r>
    </w:p>
  </w:footnote>
  <w:footnote w:id="36">
    <w:p w14:paraId="7C25ECDA"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Joint Greenpeace Greece and WWF Greece comments to the Greek government as part of the NECP public consultation process </w:t>
      </w:r>
      <w:hyperlink r:id="rId19">
        <w:r>
          <w:rPr>
            <w:rFonts w:ascii="Cambria" w:eastAsia="Cambria" w:hAnsi="Cambria" w:cs="Cambria"/>
            <w:color w:val="0563C1"/>
            <w:sz w:val="18"/>
            <w:szCs w:val="18"/>
            <w:u w:val="single"/>
          </w:rPr>
          <w:t>https://www.greenpeace.org/greece/issues/klima/9416/koina-sxolia-greenpeace-kai-wwf-ellas-gia-to-ethniko-sxedio-gia-tin-energeia-kai-to</w:t>
        </w:r>
        <w:r>
          <w:rPr>
            <w:rFonts w:ascii="Cambria" w:eastAsia="Cambria" w:hAnsi="Cambria" w:cs="Cambria"/>
            <w:color w:val="0563C1"/>
            <w:sz w:val="18"/>
            <w:szCs w:val="18"/>
            <w:u w:val="single"/>
          </w:rPr>
          <w:t>-klima/</w:t>
        </w:r>
      </w:hyperlink>
      <w:r>
        <w:rPr>
          <w:rFonts w:ascii="Cambria" w:eastAsia="Cambria" w:hAnsi="Cambria" w:cs="Cambria"/>
          <w:color w:val="000000"/>
          <w:sz w:val="18"/>
          <w:szCs w:val="18"/>
        </w:rPr>
        <w:t xml:space="preserve"> (2019, in Greek), </w:t>
      </w:r>
      <w:r>
        <w:rPr>
          <w:rFonts w:ascii="Cambria" w:eastAsia="Cambria" w:hAnsi="Cambria" w:cs="Cambria"/>
          <w:sz w:val="18"/>
          <w:szCs w:val="18"/>
        </w:rPr>
        <w:t>(last accessed on 12th October 2020).</w:t>
      </w:r>
    </w:p>
  </w:footnote>
  <w:footnote w:id="37">
    <w:p w14:paraId="55FC661F"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European Commission, 2030 Climate Target Plan </w:t>
      </w:r>
      <w:hyperlink r:id="rId20">
        <w:r>
          <w:rPr>
            <w:rFonts w:ascii="Cambria" w:eastAsia="Cambria" w:hAnsi="Cambria" w:cs="Cambria"/>
            <w:color w:val="0563C1"/>
            <w:sz w:val="18"/>
            <w:szCs w:val="18"/>
            <w:u w:val="single"/>
          </w:rPr>
          <w:t>https://ec.europa.eu/clima/policies/eu-climate-action/2030_</w:t>
        </w:r>
        <w:r>
          <w:rPr>
            <w:rFonts w:ascii="Cambria" w:eastAsia="Cambria" w:hAnsi="Cambria" w:cs="Cambria"/>
            <w:color w:val="0563C1"/>
            <w:sz w:val="18"/>
            <w:szCs w:val="18"/>
            <w:u w:val="single"/>
          </w:rPr>
          <w:t>ctp_en</w:t>
        </w:r>
      </w:hyperlink>
      <w:r>
        <w:rPr>
          <w:rFonts w:ascii="Cambria" w:eastAsia="Cambria" w:hAnsi="Cambria" w:cs="Cambria"/>
          <w:color w:val="000000"/>
          <w:sz w:val="18"/>
          <w:szCs w:val="18"/>
        </w:rPr>
        <w:t xml:space="preserve"> (2020), </w:t>
      </w:r>
      <w:r>
        <w:rPr>
          <w:rFonts w:ascii="Cambria" w:eastAsia="Cambria" w:hAnsi="Cambria" w:cs="Cambria"/>
          <w:sz w:val="18"/>
          <w:szCs w:val="18"/>
        </w:rPr>
        <w:t>(last accessed on 12th October 2020).</w:t>
      </w:r>
      <w:r>
        <w:rPr>
          <w:rFonts w:ascii="Cambria" w:eastAsia="Cambria" w:hAnsi="Cambria" w:cs="Cambria"/>
          <w:color w:val="000000"/>
          <w:sz w:val="18"/>
          <w:szCs w:val="18"/>
        </w:rPr>
        <w:t xml:space="preserve"> </w:t>
      </w:r>
    </w:p>
  </w:footnote>
  <w:footnote w:id="38">
    <w:p w14:paraId="4EE6A813" w14:textId="77777777" w:rsidR="00724CC2" w:rsidRDefault="00C7155A">
      <w:pPr>
        <w:pBdr>
          <w:top w:val="nil"/>
          <w:left w:val="nil"/>
          <w:bottom w:val="nil"/>
          <w:right w:val="nil"/>
          <w:between w:val="nil"/>
        </w:pBdr>
        <w:spacing w:line="240" w:lineRule="auto"/>
        <w:rPr>
          <w:rFonts w:ascii="Cambria" w:eastAsia="Cambria" w:hAnsi="Cambria" w:cs="Cambria"/>
          <w:color w:val="000000"/>
          <w:sz w:val="18"/>
          <w:szCs w:val="18"/>
        </w:rPr>
      </w:pPr>
      <w:r>
        <w:rPr>
          <w:vertAlign w:val="superscript"/>
        </w:rPr>
        <w:footnoteRef/>
      </w:r>
      <w:r>
        <w:rPr>
          <w:rFonts w:ascii="Cambria" w:eastAsia="Cambria" w:hAnsi="Cambria" w:cs="Cambria"/>
          <w:color w:val="000000"/>
          <w:sz w:val="18"/>
          <w:szCs w:val="18"/>
        </w:rPr>
        <w:t xml:space="preserve"> European Parliament Press Release, EU climate law: MEPs want to increase 2030 emissions reduction target to 60%, </w:t>
      </w:r>
      <w:hyperlink r:id="rId21">
        <w:r>
          <w:rPr>
            <w:rFonts w:ascii="Cambria" w:eastAsia="Cambria" w:hAnsi="Cambria" w:cs="Cambria"/>
            <w:color w:val="0563C1"/>
            <w:sz w:val="18"/>
            <w:szCs w:val="18"/>
            <w:u w:val="single"/>
          </w:rPr>
          <w:t>https://www.europarl.europa.eu/news/en/press-room/20201002IPR88431/eu-climate-law-meps-want-to-increase-2030-emissions-reduction-target-to-60</w:t>
        </w:r>
      </w:hyperlink>
      <w:r>
        <w:rPr>
          <w:rFonts w:ascii="Cambria" w:eastAsia="Cambria" w:hAnsi="Cambria" w:cs="Cambria"/>
          <w:color w:val="000000"/>
          <w:sz w:val="18"/>
          <w:szCs w:val="18"/>
        </w:rPr>
        <w:t xml:space="preserve"> (2020), </w:t>
      </w:r>
      <w:r>
        <w:rPr>
          <w:rFonts w:ascii="Cambria" w:eastAsia="Cambria" w:hAnsi="Cambria" w:cs="Cambria"/>
          <w:sz w:val="18"/>
          <w:szCs w:val="18"/>
        </w:rPr>
        <w:t>(last accessed on 12th October 2</w:t>
      </w:r>
      <w:r>
        <w:rPr>
          <w:rFonts w:ascii="Cambria" w:eastAsia="Cambria" w:hAnsi="Cambria" w:cs="Cambria"/>
          <w:sz w:val="18"/>
          <w:szCs w:val="18"/>
        </w:rPr>
        <w:t>020).</w:t>
      </w:r>
    </w:p>
    <w:p w14:paraId="01CAC190" w14:textId="77777777" w:rsidR="00724CC2" w:rsidRDefault="00724CC2">
      <w:pPr>
        <w:pBdr>
          <w:top w:val="nil"/>
          <w:left w:val="nil"/>
          <w:bottom w:val="nil"/>
          <w:right w:val="nil"/>
          <w:between w:val="nil"/>
        </w:pBdr>
        <w:spacing w:line="240" w:lineRule="auto"/>
        <w:rPr>
          <w:rFonts w:ascii="Cambria" w:eastAsia="Cambria" w:hAnsi="Cambria" w:cs="Cambria"/>
          <w:color w:val="00000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56AFC" w14:textId="77777777" w:rsidR="00724CC2" w:rsidRDefault="00724C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60D73"/>
    <w:multiLevelType w:val="multilevel"/>
    <w:tmpl w:val="6900B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C9F382B"/>
    <w:multiLevelType w:val="multilevel"/>
    <w:tmpl w:val="1AA224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CC2"/>
    <w:rsid w:val="00724CC2"/>
    <w:rsid w:val="00C7155A"/>
    <w:rsid w:val="00DA75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1EAC4"/>
  <w15:docId w15:val="{B5397C01-890E-48FB-B464-AC82BE378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mononews.gr/business/energy/g-basias-edev-se-7-8-chronia-tha-echoume-petreleo-apo-ta-megala-kitasmata" TargetMode="External"/><Relationship Id="rId13" Type="http://schemas.openxmlformats.org/officeDocument/2006/relationships/hyperlink" Target="https://www.thenationalherald.com/archive_general_news_greece/arthro/wwf_greece_joins_drive_to_stop_ionian_sea_drilling_appeals_to_tsipras-50334/" TargetMode="External"/><Relationship Id="rId18" Type="http://schemas.openxmlformats.org/officeDocument/2006/relationships/hyperlink" Target="https://climateactiontracker.org/countries/eu/" TargetMode="External"/><Relationship Id="rId3" Type="http://schemas.openxmlformats.org/officeDocument/2006/relationships/hyperlink" Target="https://www.ohchr.org/en/NewsEvents/Pages/DisplayNews.aspx?NewsID=24998&amp;LangID=E" TargetMode="External"/><Relationship Id="rId21" Type="http://schemas.openxmlformats.org/officeDocument/2006/relationships/hyperlink" Target="https://www.europarl.europa.eu/news/en/press-room/20201002IPR88431/eu-climate-law-meps-want-to-increase-2030-emissions-reduction-target-to-60" TargetMode="External"/><Relationship Id="rId7" Type="http://schemas.openxmlformats.org/officeDocument/2006/relationships/hyperlink" Target="https://www.greekhydrocarbons.gr/en/ExplorationDevelopmentProduction_en.html" TargetMode="External"/><Relationship Id="rId12" Type="http://schemas.openxmlformats.org/officeDocument/2006/relationships/hyperlink" Target="http://www.ypeka.gr/el-gr/%CE%A5%CF%80%CE%BF%CF%85%CF%81%CE%B3%CE%B5%CE%AF%CE%BF/%CE%93%CF%81%CE%B1%CF%86%CE%B5%CE%AF%CE%BF-%CE%A4%CF%8D%CF%80%CE%BF%CF%85/%CE%94%CE%B5%CE%BB%CF%84%CE%AF%CE%B1-%CE%A4%CF%8D%CF%80%CE%BF%CF%85/ID/507/------EastMed" TargetMode="External"/><Relationship Id="rId17" Type="http://schemas.openxmlformats.org/officeDocument/2006/relationships/hyperlink" Target="https://www.unenvironment.org/news-and-stories/press-release/cut-global-emissions-76-percent-every-year-next-decade-meet-15degc" TargetMode="External"/><Relationship Id="rId2" Type="http://schemas.openxmlformats.org/officeDocument/2006/relationships/hyperlink" Target="https://www.ohchr.org/Documents/Issues/ClimateChange/COP21.pdf" TargetMode="External"/><Relationship Id="rId16" Type="http://schemas.openxmlformats.org/officeDocument/2006/relationships/hyperlink" Target="https://ec.europa.eu/energy/sites/ener/files/el_final_necp_main_en.pdf" TargetMode="External"/><Relationship Id="rId20" Type="http://schemas.openxmlformats.org/officeDocument/2006/relationships/hyperlink" Target="https://ec.europa.eu/clima/policies/eu-climate-action/2030_ctp_en" TargetMode="External"/><Relationship Id="rId1" Type="http://schemas.openxmlformats.org/officeDocument/2006/relationships/hyperlink" Target="https://www.iucn.org/resources/issues-briefs/gender-and-climate-change" TargetMode="External"/><Relationship Id="rId6" Type="http://schemas.openxmlformats.org/officeDocument/2006/relationships/hyperlink" Target="https://www.greekhydrocarbons.gr/pdfs/BlockDocuments/N.4628.pdf" TargetMode="External"/><Relationship Id="rId11" Type="http://schemas.openxmlformats.org/officeDocument/2006/relationships/hyperlink" Target="https://www.greekhydrocarbons.gr/news_en/PR_REL_011118.html" TargetMode="External"/><Relationship Id="rId5" Type="http://schemas.openxmlformats.org/officeDocument/2006/relationships/hyperlink" Target="https://www.greekhydrocarbons.gr/news_files/HHRM_book.pdf" TargetMode="External"/><Relationship Id="rId15" Type="http://schemas.openxmlformats.org/officeDocument/2006/relationships/hyperlink" Target="https://www.euractiv.com/section/climate-environment/news/un-climate-summit-day-2-few-announcements-in-the-end-how-dare-you/1383573/" TargetMode="External"/><Relationship Id="rId10" Type="http://schemas.openxmlformats.org/officeDocument/2006/relationships/hyperlink" Target="http://www.ypeka.gr/el-gr/%CE%A5%CF%80%CE%BF%CF%85%CF%81%CE%B3%CE%B5%CE%AF%CE%BF/%CE%93%CF%81%CE%B1%CF%86%CE%B5%CE%AF%CE%BF-%CE%A4%CF%8D%CF%80%CE%BF%CF%85/%CE%94%CE%B5%CE%BB%CF%84%CE%AF%CE%B1-%CE%A4%CF%8D%CF%80%CE%BF%CF%85/ID/914" TargetMode="External"/><Relationship Id="rId19" Type="http://schemas.openxmlformats.org/officeDocument/2006/relationships/hyperlink" Target="https://www.greenpeace.org/greece/issues/klima/9416/koina-sxolia-greenpeace-kai-wwf-ellas-gia-to-ethniko-sxedio-gia-tin-energeia-kai-to-klima/" TargetMode="External"/><Relationship Id="rId4" Type="http://schemas.openxmlformats.org/officeDocument/2006/relationships/hyperlink" Target="https://www.greekhydrocarbons.gr/en/ExplorationDevelopmentProduction_en.html" TargetMode="External"/><Relationship Id="rId9" Type="http://schemas.openxmlformats.org/officeDocument/2006/relationships/hyperlink" Target="https://www.greekhydrocarbons.gr/news_files/HHRM_book.pdf" TargetMode="External"/><Relationship Id="rId14" Type="http://schemas.openxmlformats.org/officeDocument/2006/relationships/hyperlink" Target="https://www.nature.com/articles/s41586-019-136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4A91A-F675-4EFA-A0E8-1511CE744D6A}"/>
</file>

<file path=customXml/itemProps2.xml><?xml version="1.0" encoding="utf-8"?>
<ds:datastoreItem xmlns:ds="http://schemas.openxmlformats.org/officeDocument/2006/customXml" ds:itemID="{0CD978F6-7C4C-4EB4-8182-E37F5C426E5A}"/>
</file>

<file path=customXml/itemProps3.xml><?xml version="1.0" encoding="utf-8"?>
<ds:datastoreItem xmlns:ds="http://schemas.openxmlformats.org/officeDocument/2006/customXml" ds:itemID="{15265AF7-898C-46F7-B895-6666232495E7}"/>
</file>

<file path=docProps/app.xml><?xml version="1.0" encoding="utf-8"?>
<Properties xmlns="http://schemas.openxmlformats.org/officeDocument/2006/extended-properties" xmlns:vt="http://schemas.openxmlformats.org/officeDocument/2006/docPropsVTypes">
  <Template>Normal</Template>
  <TotalTime>2</TotalTime>
  <Pages>9</Pages>
  <Words>2584</Words>
  <Characters>14730</Characters>
  <Application>Microsoft Office Word</Application>
  <DocSecurity>0</DocSecurity>
  <Lines>122</Lines>
  <Paragraphs>34</Paragraphs>
  <ScaleCrop>false</ScaleCrop>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Francesca</cp:lastModifiedBy>
  <cp:revision>2</cp:revision>
  <cp:lastPrinted>2020-10-14T08:41:00Z</cp:lastPrinted>
  <dcterms:created xsi:type="dcterms:W3CDTF">2020-10-14T08:35:00Z</dcterms:created>
  <dcterms:modified xsi:type="dcterms:W3CDTF">2020-10-14T08:41:00Z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