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25F8" w:rsidRPr="00A525F8" w:rsidRDefault="00A525F8" w:rsidP="00A525F8">
      <w:pPr>
        <w:spacing w:after="0" w:line="240" w:lineRule="auto"/>
        <w:rPr>
          <w:rFonts w:ascii="Calibri" w:eastAsia="MS Mincho" w:hAnsi="Calibri" w:cs="Arial"/>
          <w:b/>
          <w:sz w:val="36"/>
          <w:szCs w:val="36"/>
          <w:lang w:eastAsia="en-US"/>
        </w:rPr>
      </w:pPr>
      <w:bookmarkStart w:id="0" w:name="_GoBack"/>
      <w:bookmarkEnd w:id="0"/>
    </w:p>
    <w:p w:rsidR="00A525F8" w:rsidRPr="00A525F8" w:rsidRDefault="00A525F8" w:rsidP="00A525F8">
      <w:pPr>
        <w:spacing w:after="0" w:line="240" w:lineRule="auto"/>
        <w:jc w:val="center"/>
        <w:rPr>
          <w:rFonts w:ascii="Calibri" w:eastAsia="MS Mincho" w:hAnsi="Calibri" w:cs="Arial"/>
          <w:bCs/>
          <w:sz w:val="72"/>
          <w:szCs w:val="72"/>
          <w:rtl/>
          <w:lang w:eastAsia="en-US" w:bidi="ar-TN"/>
        </w:rPr>
      </w:pPr>
      <w:r w:rsidRPr="00A525F8">
        <w:rPr>
          <w:rFonts w:ascii="Calibri" w:eastAsia="MS Mincho" w:hAnsi="Calibri" w:cs="Arial" w:hint="cs"/>
          <w:bCs/>
          <w:sz w:val="72"/>
          <w:szCs w:val="72"/>
          <w:rtl/>
          <w:lang w:eastAsia="en-US" w:bidi="ar-TN"/>
        </w:rPr>
        <w:t>تونس</w:t>
      </w:r>
    </w:p>
    <w:p w:rsidR="00A525F8" w:rsidRPr="00A525F8" w:rsidRDefault="00A525F8" w:rsidP="00A525F8">
      <w:pPr>
        <w:spacing w:after="0" w:line="240" w:lineRule="auto"/>
        <w:rPr>
          <w:rFonts w:ascii="Calibri" w:eastAsia="MS Mincho" w:hAnsi="Calibri" w:cs="Arial"/>
          <w:sz w:val="36"/>
          <w:szCs w:val="36"/>
          <w:lang w:eastAsia="en-US"/>
        </w:rPr>
      </w:pPr>
    </w:p>
    <w:p w:rsidR="00A525F8" w:rsidRPr="00A525F8" w:rsidRDefault="00A525F8" w:rsidP="00A525F8">
      <w:pPr>
        <w:spacing w:after="0" w:line="240" w:lineRule="auto"/>
        <w:rPr>
          <w:rFonts w:ascii="Calibri" w:eastAsia="MS Mincho" w:hAnsi="Calibri" w:cs="Arial"/>
          <w:sz w:val="36"/>
          <w:szCs w:val="36"/>
          <w:lang w:eastAsia="en-US"/>
        </w:rPr>
      </w:pPr>
    </w:p>
    <w:p w:rsidR="00A525F8" w:rsidRPr="00A525F8" w:rsidRDefault="00A525F8" w:rsidP="00A525F8">
      <w:pPr>
        <w:spacing w:after="0" w:line="240" w:lineRule="auto"/>
        <w:jc w:val="center"/>
        <w:rPr>
          <w:rFonts w:ascii="Calibri" w:eastAsia="MS Mincho" w:hAnsi="Calibri" w:cs="Arial"/>
          <w:b/>
          <w:bCs/>
          <w:sz w:val="36"/>
          <w:szCs w:val="36"/>
          <w:rtl/>
          <w:lang w:eastAsia="en-US"/>
        </w:rPr>
      </w:pPr>
      <w:r w:rsidRPr="00A525F8">
        <w:rPr>
          <w:rFonts w:ascii="Calibri" w:eastAsia="MS Mincho" w:hAnsi="Calibri" w:cs="Arial" w:hint="cs"/>
          <w:b/>
          <w:bCs/>
          <w:sz w:val="36"/>
          <w:szCs w:val="36"/>
          <w:rtl/>
          <w:lang w:eastAsia="en-US"/>
        </w:rPr>
        <w:t>تقرير</w:t>
      </w:r>
      <w:r w:rsidRPr="00A525F8">
        <w:rPr>
          <w:rFonts w:ascii="Calibri" w:eastAsia="MS Mincho" w:hAnsi="Calibri" w:cs="Arial"/>
          <w:b/>
          <w:bCs/>
          <w:sz w:val="36"/>
          <w:szCs w:val="36"/>
          <w:rtl/>
          <w:lang w:eastAsia="en-US"/>
        </w:rPr>
        <w:t xml:space="preserve"> </w:t>
      </w:r>
      <w:r w:rsidRPr="00A525F8">
        <w:rPr>
          <w:rFonts w:ascii="Calibri" w:eastAsia="MS Mincho" w:hAnsi="Calibri" w:cs="Arial" w:hint="cs"/>
          <w:b/>
          <w:bCs/>
          <w:sz w:val="36"/>
          <w:szCs w:val="36"/>
          <w:rtl/>
          <w:lang w:eastAsia="en-US"/>
        </w:rPr>
        <w:t>إلى</w:t>
      </w:r>
      <w:r w:rsidRPr="00A525F8">
        <w:rPr>
          <w:rFonts w:ascii="Calibri" w:eastAsia="MS Mincho" w:hAnsi="Calibri" w:cs="Arial"/>
          <w:b/>
          <w:bCs/>
          <w:sz w:val="36"/>
          <w:szCs w:val="36"/>
          <w:rtl/>
          <w:lang w:eastAsia="en-US"/>
        </w:rPr>
        <w:t xml:space="preserve"> </w:t>
      </w:r>
      <w:r w:rsidRPr="00A525F8">
        <w:rPr>
          <w:rFonts w:ascii="Calibri" w:eastAsia="MS Mincho" w:hAnsi="Calibri" w:cs="Arial" w:hint="cs"/>
          <w:b/>
          <w:bCs/>
          <w:sz w:val="36"/>
          <w:szCs w:val="36"/>
          <w:rtl/>
          <w:lang w:eastAsia="en-US"/>
        </w:rPr>
        <w:t>لجنة</w:t>
      </w:r>
      <w:r w:rsidRPr="00A525F8">
        <w:rPr>
          <w:rFonts w:ascii="Calibri" w:eastAsia="MS Mincho" w:hAnsi="Calibri" w:cs="Arial"/>
          <w:b/>
          <w:bCs/>
          <w:sz w:val="36"/>
          <w:szCs w:val="36"/>
          <w:rtl/>
          <w:lang w:eastAsia="en-US"/>
        </w:rPr>
        <w:t xml:space="preserve"> </w:t>
      </w:r>
      <w:r w:rsidRPr="00A525F8">
        <w:rPr>
          <w:rFonts w:ascii="Calibri" w:eastAsia="MS Mincho" w:hAnsi="Calibri" w:cs="Arial" w:hint="cs"/>
          <w:b/>
          <w:bCs/>
          <w:sz w:val="36"/>
          <w:szCs w:val="36"/>
          <w:rtl/>
          <w:lang w:eastAsia="en-US"/>
        </w:rPr>
        <w:t>مناهضة</w:t>
      </w:r>
      <w:r w:rsidRPr="00A525F8">
        <w:rPr>
          <w:rFonts w:ascii="Calibri" w:eastAsia="MS Mincho" w:hAnsi="Calibri" w:cs="Arial"/>
          <w:b/>
          <w:bCs/>
          <w:sz w:val="36"/>
          <w:szCs w:val="36"/>
          <w:rtl/>
          <w:lang w:eastAsia="en-US"/>
        </w:rPr>
        <w:t xml:space="preserve"> </w:t>
      </w:r>
      <w:r w:rsidRPr="00A525F8">
        <w:rPr>
          <w:rFonts w:ascii="Calibri" w:eastAsia="MS Mincho" w:hAnsi="Calibri" w:cs="Arial" w:hint="cs"/>
          <w:b/>
          <w:bCs/>
          <w:sz w:val="36"/>
          <w:szCs w:val="36"/>
          <w:rtl/>
          <w:lang w:eastAsia="en-US"/>
        </w:rPr>
        <w:t>التّعذيب</w:t>
      </w:r>
      <w:r w:rsidRPr="00A525F8">
        <w:rPr>
          <w:rFonts w:ascii="Calibri" w:eastAsia="MS Mincho" w:hAnsi="Calibri" w:cs="Arial"/>
          <w:b/>
          <w:bCs/>
          <w:sz w:val="36"/>
          <w:szCs w:val="36"/>
          <w:rtl/>
          <w:lang w:eastAsia="en-US"/>
        </w:rPr>
        <w:t xml:space="preserve"> </w:t>
      </w:r>
      <w:r w:rsidRPr="00A525F8">
        <w:rPr>
          <w:rFonts w:ascii="Calibri" w:eastAsia="MS Mincho" w:hAnsi="Calibri" w:cs="Arial" w:hint="cs"/>
          <w:b/>
          <w:bCs/>
          <w:sz w:val="36"/>
          <w:szCs w:val="36"/>
          <w:rtl/>
          <w:lang w:eastAsia="en-US"/>
        </w:rPr>
        <w:t>للأمم</w:t>
      </w:r>
      <w:r w:rsidRPr="00A525F8">
        <w:rPr>
          <w:rFonts w:ascii="Calibri" w:eastAsia="MS Mincho" w:hAnsi="Calibri" w:cs="Arial"/>
          <w:b/>
          <w:bCs/>
          <w:sz w:val="36"/>
          <w:szCs w:val="36"/>
          <w:rtl/>
          <w:lang w:eastAsia="en-US"/>
        </w:rPr>
        <w:t xml:space="preserve"> </w:t>
      </w:r>
      <w:r w:rsidRPr="00A525F8">
        <w:rPr>
          <w:rFonts w:ascii="Calibri" w:eastAsia="MS Mincho" w:hAnsi="Calibri" w:cs="Arial" w:hint="cs"/>
          <w:b/>
          <w:bCs/>
          <w:sz w:val="36"/>
          <w:szCs w:val="36"/>
          <w:rtl/>
          <w:lang w:eastAsia="en-US"/>
        </w:rPr>
        <w:t>المتّحدة</w:t>
      </w:r>
    </w:p>
    <w:p w:rsidR="00A525F8" w:rsidRPr="00A525F8" w:rsidRDefault="00A525F8" w:rsidP="00A525F8">
      <w:pPr>
        <w:spacing w:after="0" w:line="240" w:lineRule="auto"/>
        <w:jc w:val="center"/>
        <w:rPr>
          <w:rFonts w:ascii="Calibri" w:eastAsia="MS Mincho" w:hAnsi="Calibri" w:cs="Arial"/>
          <w:sz w:val="36"/>
          <w:szCs w:val="36"/>
          <w:lang w:eastAsia="en-US"/>
        </w:rPr>
      </w:pPr>
      <w:r w:rsidRPr="00A525F8">
        <w:rPr>
          <w:rFonts w:ascii="Calibri" w:eastAsia="MS Mincho" w:hAnsi="Calibri" w:cs="Arial" w:hint="cs"/>
          <w:sz w:val="36"/>
          <w:szCs w:val="36"/>
          <w:rtl/>
          <w:lang w:eastAsia="en-US"/>
        </w:rPr>
        <w:t xml:space="preserve">الدورة </w:t>
      </w:r>
      <w:r w:rsidRPr="00A525F8">
        <w:rPr>
          <w:rFonts w:ascii="Calibri" w:eastAsia="MS Mincho" w:hAnsi="Calibri" w:cs="Arial" w:hint="cs"/>
          <w:sz w:val="36"/>
          <w:szCs w:val="36"/>
          <w:rtl/>
          <w:lang w:eastAsia="en-US" w:bidi="ar-TN"/>
        </w:rPr>
        <w:t>السابعة والخمسون</w:t>
      </w:r>
      <w:r w:rsidRPr="00A525F8">
        <w:rPr>
          <w:rFonts w:ascii="Calibri" w:eastAsia="MS Mincho" w:hAnsi="Calibri" w:cs="Arial" w:hint="cs"/>
          <w:sz w:val="36"/>
          <w:szCs w:val="36"/>
          <w:rtl/>
          <w:lang w:eastAsia="en-US"/>
        </w:rPr>
        <w:t xml:space="preserve"> ، 18 أفريل-13 ماي 2016</w:t>
      </w:r>
    </w:p>
    <w:p w:rsidR="00A525F8" w:rsidRPr="00A525F8" w:rsidRDefault="00A525F8" w:rsidP="00A525F8">
      <w:pPr>
        <w:spacing w:after="0" w:line="240" w:lineRule="auto"/>
        <w:rPr>
          <w:rFonts w:ascii="Calibri" w:eastAsia="MS Mincho" w:hAnsi="Calibri" w:cs="Arial"/>
          <w:sz w:val="36"/>
          <w:szCs w:val="36"/>
          <w:lang w:eastAsia="en-US"/>
        </w:rPr>
      </w:pPr>
    </w:p>
    <w:p w:rsidR="00A525F8" w:rsidRDefault="00362699" w:rsidP="00362699">
      <w:pPr>
        <w:spacing w:after="0" w:line="240" w:lineRule="auto"/>
        <w:jc w:val="center"/>
        <w:rPr>
          <w:sz w:val="32"/>
          <w:szCs w:val="32"/>
          <w:lang w:bidi="ar-TN"/>
        </w:rPr>
      </w:pPr>
      <w:r w:rsidRPr="00362699">
        <w:rPr>
          <w:rFonts w:hint="cs"/>
          <w:sz w:val="32"/>
          <w:szCs w:val="32"/>
          <w:rtl/>
          <w:lang w:bidi="ar-TN"/>
        </w:rPr>
        <w:t>واضعو التـقرير</w:t>
      </w:r>
    </w:p>
    <w:p w:rsidR="00362699" w:rsidRPr="00A525F8" w:rsidRDefault="00362699" w:rsidP="00362699">
      <w:pPr>
        <w:spacing w:after="0" w:line="240" w:lineRule="auto"/>
        <w:jc w:val="center"/>
        <w:rPr>
          <w:rFonts w:ascii="Calibri" w:eastAsia="MS Mincho" w:hAnsi="Calibri" w:cs="Arial"/>
          <w:sz w:val="24"/>
          <w:szCs w:val="24"/>
          <w:rtl/>
          <w:lang w:eastAsia="en-US"/>
        </w:rPr>
      </w:pPr>
    </w:p>
    <w:tbl>
      <w:tblPr>
        <w:tblW w:w="10822" w:type="dxa"/>
        <w:tblBorders>
          <w:left w:val="nil"/>
          <w:right w:val="nil"/>
        </w:tblBorders>
        <w:tblLayout w:type="fixed"/>
        <w:tblLook w:val="0000" w:firstRow="0" w:lastRow="0" w:firstColumn="0" w:lastColumn="0" w:noHBand="0" w:noVBand="0"/>
      </w:tblPr>
      <w:tblGrid>
        <w:gridCol w:w="8330"/>
        <w:gridCol w:w="2492"/>
      </w:tblGrid>
      <w:tr w:rsidR="00A525F8" w:rsidRPr="00A525F8" w:rsidTr="00A525F8">
        <w:tc>
          <w:tcPr>
            <w:tcW w:w="8330" w:type="dxa"/>
            <w:tcMar>
              <w:top w:w="144" w:type="nil"/>
              <w:right w:w="144" w:type="nil"/>
            </w:tcMar>
          </w:tcPr>
          <w:p w:rsidR="00A525F8" w:rsidRPr="00A525F8" w:rsidRDefault="00A525F8" w:rsidP="00A525F8">
            <w:pPr>
              <w:widowControl w:val="0"/>
              <w:autoSpaceDE w:val="0"/>
              <w:autoSpaceDN w:val="0"/>
              <w:adjustRightInd w:val="0"/>
              <w:spacing w:after="0" w:line="288" w:lineRule="auto"/>
              <w:rPr>
                <w:rFonts w:ascii="Arial" w:eastAsia="MS Mincho" w:hAnsi="Arial" w:cs="Arial"/>
                <w:sz w:val="32"/>
                <w:szCs w:val="32"/>
                <w:lang w:eastAsia="en-US"/>
              </w:rPr>
            </w:pPr>
            <w:r w:rsidRPr="00A525F8">
              <w:rPr>
                <w:rFonts w:ascii="Arial" w:eastAsia="MS Mincho" w:hAnsi="Arial" w:cs="Arial" w:hint="cs"/>
                <w:sz w:val="32"/>
                <w:szCs w:val="32"/>
                <w:rtl/>
                <w:lang w:eastAsia="en-US"/>
              </w:rPr>
              <w:t>جمعية</w:t>
            </w:r>
            <w:r w:rsidRPr="00A525F8">
              <w:rPr>
                <w:rFonts w:ascii="Arial" w:eastAsia="MS Mincho" w:hAnsi="Arial" w:cs="Arial"/>
                <w:sz w:val="32"/>
                <w:szCs w:val="32"/>
                <w:rtl/>
                <w:lang w:eastAsia="en-US"/>
              </w:rPr>
              <w:t xml:space="preserve"> </w:t>
            </w:r>
            <w:r w:rsidRPr="00A525F8">
              <w:rPr>
                <w:rFonts w:ascii="Arial" w:eastAsia="MS Mincho" w:hAnsi="Arial" w:cs="Arial" w:hint="cs"/>
                <w:sz w:val="32"/>
                <w:szCs w:val="32"/>
                <w:rtl/>
                <w:lang w:eastAsia="en-US"/>
              </w:rPr>
              <w:t>العدالة</w:t>
            </w:r>
            <w:r w:rsidRPr="00A525F8">
              <w:rPr>
                <w:rFonts w:ascii="Arial" w:eastAsia="MS Mincho" w:hAnsi="Arial" w:cs="Arial"/>
                <w:sz w:val="32"/>
                <w:szCs w:val="32"/>
                <w:rtl/>
                <w:lang w:eastAsia="en-US"/>
              </w:rPr>
              <w:t xml:space="preserve"> </w:t>
            </w:r>
            <w:r w:rsidRPr="00A525F8">
              <w:rPr>
                <w:rFonts w:ascii="Arial" w:eastAsia="MS Mincho" w:hAnsi="Arial" w:cs="Arial" w:hint="cs"/>
                <w:sz w:val="32"/>
                <w:szCs w:val="32"/>
                <w:rtl/>
                <w:lang w:eastAsia="en-US"/>
              </w:rPr>
              <w:t>و</w:t>
            </w:r>
            <w:r>
              <w:rPr>
                <w:rFonts w:ascii="Arial" w:eastAsia="MS Mincho" w:hAnsi="Arial" w:cs="Arial" w:hint="cs"/>
                <w:sz w:val="32"/>
                <w:szCs w:val="32"/>
                <w:rtl/>
                <w:lang w:eastAsia="en-US"/>
              </w:rPr>
              <w:t xml:space="preserve"> </w:t>
            </w:r>
            <w:r w:rsidRPr="00A525F8">
              <w:rPr>
                <w:rFonts w:ascii="Arial" w:eastAsia="MS Mincho" w:hAnsi="Arial" w:cs="Arial" w:hint="cs"/>
                <w:sz w:val="32"/>
                <w:szCs w:val="32"/>
                <w:rtl/>
                <w:lang w:eastAsia="en-US"/>
              </w:rPr>
              <w:t>رد</w:t>
            </w:r>
            <w:r w:rsidRPr="00A525F8">
              <w:rPr>
                <w:rFonts w:ascii="Arial" w:eastAsia="MS Mincho" w:hAnsi="Arial" w:cs="Arial"/>
                <w:sz w:val="32"/>
                <w:szCs w:val="32"/>
                <w:rtl/>
                <w:lang w:eastAsia="en-US"/>
              </w:rPr>
              <w:t xml:space="preserve"> </w:t>
            </w:r>
            <w:r w:rsidRPr="00A525F8">
              <w:rPr>
                <w:rFonts w:ascii="Arial" w:eastAsia="MS Mincho" w:hAnsi="Arial" w:cs="Arial" w:hint="cs"/>
                <w:sz w:val="32"/>
                <w:szCs w:val="32"/>
                <w:rtl/>
                <w:lang w:eastAsia="en-US"/>
              </w:rPr>
              <w:t>الاعتبار</w:t>
            </w:r>
          </w:p>
        </w:tc>
        <w:tc>
          <w:tcPr>
            <w:tcW w:w="2492" w:type="dxa"/>
            <w:tcMar>
              <w:top w:w="144" w:type="nil"/>
              <w:right w:w="144" w:type="nil"/>
            </w:tcMar>
          </w:tcPr>
          <w:p w:rsidR="00A525F8" w:rsidRPr="00A525F8" w:rsidRDefault="00A525F8" w:rsidP="00A525F8">
            <w:pPr>
              <w:widowControl w:val="0"/>
              <w:autoSpaceDE w:val="0"/>
              <w:autoSpaceDN w:val="0"/>
              <w:adjustRightInd w:val="0"/>
              <w:spacing w:after="0" w:line="288" w:lineRule="auto"/>
              <w:rPr>
                <w:rFonts w:ascii="Arial" w:eastAsia="MS Mincho" w:hAnsi="Arial" w:cs="Arial"/>
                <w:lang w:eastAsia="en-US"/>
              </w:rPr>
            </w:pPr>
            <w:r w:rsidRPr="00A525F8">
              <w:rPr>
                <w:rFonts w:ascii="Arial" w:eastAsia="MS Mincho" w:hAnsi="Arial" w:cs="Arial"/>
                <w:bCs/>
                <w:lang w:eastAsia="en-US"/>
              </w:rPr>
              <w:t>AJR</w:t>
            </w:r>
          </w:p>
        </w:tc>
      </w:tr>
      <w:tr w:rsidR="00A525F8" w:rsidRPr="00A525F8" w:rsidTr="00A525F8">
        <w:tc>
          <w:tcPr>
            <w:tcW w:w="8330" w:type="dxa"/>
            <w:tcMar>
              <w:top w:w="144" w:type="nil"/>
              <w:right w:w="144" w:type="nil"/>
            </w:tcMar>
          </w:tcPr>
          <w:p w:rsidR="00A525F8" w:rsidRPr="00A525F8" w:rsidRDefault="00A525F8" w:rsidP="00A525F8">
            <w:pPr>
              <w:widowControl w:val="0"/>
              <w:autoSpaceDE w:val="0"/>
              <w:autoSpaceDN w:val="0"/>
              <w:adjustRightInd w:val="0"/>
              <w:spacing w:after="0" w:line="288" w:lineRule="auto"/>
              <w:rPr>
                <w:rFonts w:ascii="Arial" w:eastAsia="MS Mincho" w:hAnsi="Arial" w:cs="Arial"/>
                <w:sz w:val="32"/>
                <w:szCs w:val="32"/>
                <w:lang w:eastAsia="en-US"/>
              </w:rPr>
            </w:pPr>
            <w:r w:rsidRPr="00A525F8">
              <w:rPr>
                <w:rFonts w:ascii="Arial" w:eastAsia="MS Mincho" w:hAnsi="Arial" w:cs="Arial" w:hint="cs"/>
                <w:sz w:val="32"/>
                <w:szCs w:val="32"/>
                <w:rtl/>
                <w:lang w:eastAsia="en-US"/>
              </w:rPr>
              <w:t>جمعية</w:t>
            </w:r>
            <w:r w:rsidRPr="00A525F8">
              <w:rPr>
                <w:rFonts w:ascii="Arial" w:eastAsia="MS Mincho" w:hAnsi="Arial" w:cs="Arial"/>
                <w:sz w:val="32"/>
                <w:szCs w:val="32"/>
                <w:rtl/>
                <w:lang w:eastAsia="en-US"/>
              </w:rPr>
              <w:t xml:space="preserve"> </w:t>
            </w:r>
            <w:r w:rsidRPr="00A525F8">
              <w:rPr>
                <w:rFonts w:ascii="Arial" w:eastAsia="MS Mincho" w:hAnsi="Arial" w:cs="Arial" w:hint="cs"/>
                <w:sz w:val="32"/>
                <w:szCs w:val="32"/>
                <w:rtl/>
                <w:lang w:eastAsia="en-US"/>
              </w:rPr>
              <w:t>الكرامة</w:t>
            </w:r>
          </w:p>
        </w:tc>
        <w:tc>
          <w:tcPr>
            <w:tcW w:w="2492" w:type="dxa"/>
            <w:tcMar>
              <w:top w:w="144" w:type="nil"/>
              <w:right w:w="144" w:type="nil"/>
            </w:tcMar>
          </w:tcPr>
          <w:p w:rsidR="00A525F8" w:rsidRPr="00A525F8" w:rsidRDefault="00A525F8" w:rsidP="00A525F8">
            <w:pPr>
              <w:widowControl w:val="0"/>
              <w:autoSpaceDE w:val="0"/>
              <w:autoSpaceDN w:val="0"/>
              <w:adjustRightInd w:val="0"/>
              <w:spacing w:after="0" w:line="288" w:lineRule="auto"/>
              <w:rPr>
                <w:rFonts w:ascii="Arial" w:eastAsia="MS Mincho" w:hAnsi="Arial" w:cs="Arial"/>
                <w:lang w:eastAsia="en-US"/>
              </w:rPr>
            </w:pPr>
            <w:r w:rsidRPr="00A525F8">
              <w:rPr>
                <w:rFonts w:ascii="Arial" w:eastAsia="MS Mincho" w:hAnsi="Arial" w:cs="Arial"/>
                <w:bCs/>
                <w:lang w:eastAsia="en-US"/>
              </w:rPr>
              <w:t>AL KARAMA</w:t>
            </w:r>
          </w:p>
        </w:tc>
      </w:tr>
      <w:tr w:rsidR="00A525F8" w:rsidRPr="00A525F8" w:rsidTr="00A525F8">
        <w:tc>
          <w:tcPr>
            <w:tcW w:w="8330" w:type="dxa"/>
            <w:tcMar>
              <w:top w:w="144" w:type="nil"/>
              <w:right w:w="144" w:type="nil"/>
            </w:tcMar>
          </w:tcPr>
          <w:p w:rsidR="00A525F8" w:rsidRPr="00A525F8" w:rsidRDefault="00A525F8" w:rsidP="00A525F8">
            <w:pPr>
              <w:widowControl w:val="0"/>
              <w:autoSpaceDE w:val="0"/>
              <w:autoSpaceDN w:val="0"/>
              <w:adjustRightInd w:val="0"/>
              <w:spacing w:after="0" w:line="288" w:lineRule="auto"/>
              <w:rPr>
                <w:rFonts w:ascii="Arial" w:eastAsia="MS Mincho" w:hAnsi="Arial" w:cs="Arial"/>
                <w:sz w:val="32"/>
                <w:szCs w:val="32"/>
                <w:lang w:eastAsia="en-US"/>
              </w:rPr>
            </w:pPr>
            <w:r w:rsidRPr="00A525F8">
              <w:rPr>
                <w:rFonts w:ascii="Arial" w:eastAsia="MS Mincho" w:hAnsi="Arial" w:cs="Arial" w:hint="cs"/>
                <w:sz w:val="32"/>
                <w:szCs w:val="32"/>
                <w:rtl/>
                <w:lang w:eastAsia="en-US"/>
              </w:rPr>
              <w:t>الجمعية</w:t>
            </w:r>
            <w:r w:rsidRPr="00A525F8">
              <w:rPr>
                <w:rFonts w:ascii="Arial" w:eastAsia="MS Mincho" w:hAnsi="Arial" w:cs="Arial"/>
                <w:sz w:val="32"/>
                <w:szCs w:val="32"/>
                <w:rtl/>
                <w:lang w:eastAsia="en-US"/>
              </w:rPr>
              <w:t xml:space="preserve"> </w:t>
            </w:r>
            <w:r w:rsidRPr="00A525F8">
              <w:rPr>
                <w:rFonts w:ascii="Arial" w:eastAsia="MS Mincho" w:hAnsi="Arial" w:cs="Arial" w:hint="cs"/>
                <w:sz w:val="32"/>
                <w:szCs w:val="32"/>
                <w:rtl/>
                <w:lang w:eastAsia="en-US"/>
              </w:rPr>
              <w:t>التونسية</w:t>
            </w:r>
            <w:r w:rsidRPr="00A525F8">
              <w:rPr>
                <w:rFonts w:ascii="Arial" w:eastAsia="MS Mincho" w:hAnsi="Arial" w:cs="Arial"/>
                <w:sz w:val="32"/>
                <w:szCs w:val="32"/>
                <w:rtl/>
                <w:lang w:eastAsia="en-US"/>
              </w:rPr>
              <w:t xml:space="preserve"> </w:t>
            </w:r>
            <w:r w:rsidRPr="00A525F8">
              <w:rPr>
                <w:rFonts w:ascii="Arial" w:eastAsia="MS Mincho" w:hAnsi="Arial" w:cs="Arial" w:hint="cs"/>
                <w:sz w:val="32"/>
                <w:szCs w:val="32"/>
                <w:rtl/>
                <w:lang w:eastAsia="en-US"/>
              </w:rPr>
              <w:t>للمحامين</w:t>
            </w:r>
            <w:r w:rsidRPr="00A525F8">
              <w:rPr>
                <w:rFonts w:ascii="Arial" w:eastAsia="MS Mincho" w:hAnsi="Arial" w:cs="Arial"/>
                <w:sz w:val="32"/>
                <w:szCs w:val="32"/>
                <w:rtl/>
                <w:lang w:eastAsia="en-US"/>
              </w:rPr>
              <w:t xml:space="preserve"> </w:t>
            </w:r>
            <w:r w:rsidRPr="00A525F8">
              <w:rPr>
                <w:rFonts w:ascii="Arial" w:eastAsia="MS Mincho" w:hAnsi="Arial" w:cs="Arial" w:hint="cs"/>
                <w:sz w:val="32"/>
                <w:szCs w:val="32"/>
                <w:rtl/>
                <w:lang w:eastAsia="en-US"/>
              </w:rPr>
              <w:t>الشبان</w:t>
            </w:r>
          </w:p>
        </w:tc>
        <w:tc>
          <w:tcPr>
            <w:tcW w:w="2492" w:type="dxa"/>
            <w:tcMar>
              <w:top w:w="144" w:type="nil"/>
              <w:right w:w="144" w:type="nil"/>
            </w:tcMar>
          </w:tcPr>
          <w:p w:rsidR="00A525F8" w:rsidRPr="00A525F8" w:rsidRDefault="00A525F8" w:rsidP="00A525F8">
            <w:pPr>
              <w:widowControl w:val="0"/>
              <w:autoSpaceDE w:val="0"/>
              <w:autoSpaceDN w:val="0"/>
              <w:adjustRightInd w:val="0"/>
              <w:spacing w:after="0" w:line="288" w:lineRule="auto"/>
              <w:rPr>
                <w:rFonts w:ascii="Arial" w:eastAsia="MS Mincho" w:hAnsi="Arial" w:cs="Arial"/>
                <w:lang w:eastAsia="en-US"/>
              </w:rPr>
            </w:pPr>
            <w:r w:rsidRPr="00A525F8">
              <w:rPr>
                <w:rFonts w:ascii="Arial" w:eastAsia="MS Mincho" w:hAnsi="Arial" w:cs="Arial"/>
                <w:bCs/>
                <w:lang w:eastAsia="en-US"/>
              </w:rPr>
              <w:t>ATJA</w:t>
            </w:r>
          </w:p>
        </w:tc>
      </w:tr>
      <w:tr w:rsidR="00A525F8" w:rsidRPr="00A525F8" w:rsidTr="00A525F8">
        <w:tc>
          <w:tcPr>
            <w:tcW w:w="8330" w:type="dxa"/>
            <w:tcMar>
              <w:top w:w="144" w:type="nil"/>
              <w:right w:w="144" w:type="nil"/>
            </w:tcMar>
          </w:tcPr>
          <w:p w:rsidR="00A525F8" w:rsidRPr="00A525F8" w:rsidRDefault="00A525F8" w:rsidP="00A525F8">
            <w:pPr>
              <w:widowControl w:val="0"/>
              <w:autoSpaceDE w:val="0"/>
              <w:autoSpaceDN w:val="0"/>
              <w:adjustRightInd w:val="0"/>
              <w:spacing w:after="0" w:line="288" w:lineRule="auto"/>
              <w:rPr>
                <w:rFonts w:ascii="Calibri" w:eastAsia="MS Mincho" w:hAnsi="Calibri" w:cs="Calibri"/>
                <w:sz w:val="32"/>
                <w:szCs w:val="32"/>
                <w:lang w:eastAsia="en-US"/>
              </w:rPr>
            </w:pPr>
            <w:r w:rsidRPr="00A525F8">
              <w:rPr>
                <w:rFonts w:ascii="Calibri" w:eastAsia="MS Mincho" w:hAnsi="Calibri" w:cs="Times New Roman" w:hint="cs"/>
                <w:sz w:val="32"/>
                <w:szCs w:val="32"/>
                <w:rtl/>
                <w:lang w:eastAsia="en-US"/>
              </w:rPr>
              <w:t>الجمعية</w:t>
            </w:r>
            <w:r w:rsidRPr="00A525F8">
              <w:rPr>
                <w:rFonts w:ascii="Calibri" w:eastAsia="MS Mincho" w:hAnsi="Calibri" w:cs="Times New Roman"/>
                <w:sz w:val="32"/>
                <w:szCs w:val="32"/>
                <w:rtl/>
                <w:lang w:eastAsia="en-US"/>
              </w:rPr>
              <w:t xml:space="preserve"> </w:t>
            </w:r>
            <w:r w:rsidRPr="00A525F8">
              <w:rPr>
                <w:rFonts w:ascii="Calibri" w:eastAsia="MS Mincho" w:hAnsi="Calibri" w:cs="Times New Roman" w:hint="cs"/>
                <w:sz w:val="32"/>
                <w:szCs w:val="32"/>
                <w:rtl/>
                <w:lang w:eastAsia="en-US"/>
              </w:rPr>
              <w:t>الدولية</w:t>
            </w:r>
            <w:r w:rsidRPr="00A525F8">
              <w:rPr>
                <w:rFonts w:ascii="Calibri" w:eastAsia="MS Mincho" w:hAnsi="Calibri" w:cs="Times New Roman"/>
                <w:sz w:val="32"/>
                <w:szCs w:val="32"/>
                <w:rtl/>
                <w:lang w:eastAsia="en-US"/>
              </w:rPr>
              <w:t xml:space="preserve"> </w:t>
            </w:r>
            <w:r w:rsidRPr="00A525F8">
              <w:rPr>
                <w:rFonts w:ascii="Calibri" w:eastAsia="MS Mincho" w:hAnsi="Calibri" w:cs="Times New Roman" w:hint="cs"/>
                <w:sz w:val="32"/>
                <w:szCs w:val="32"/>
                <w:rtl/>
                <w:lang w:eastAsia="en-US"/>
              </w:rPr>
              <w:t>لمساندة</w:t>
            </w:r>
            <w:r w:rsidRPr="00A525F8">
              <w:rPr>
                <w:rFonts w:ascii="Calibri" w:eastAsia="MS Mincho" w:hAnsi="Calibri" w:cs="Times New Roman"/>
                <w:sz w:val="32"/>
                <w:szCs w:val="32"/>
                <w:rtl/>
                <w:lang w:eastAsia="en-US"/>
              </w:rPr>
              <w:t xml:space="preserve"> </w:t>
            </w:r>
            <w:r w:rsidRPr="00A525F8">
              <w:rPr>
                <w:rFonts w:ascii="Calibri" w:eastAsia="MS Mincho" w:hAnsi="Calibri" w:cs="Times New Roman" w:hint="cs"/>
                <w:sz w:val="32"/>
                <w:szCs w:val="32"/>
                <w:rtl/>
                <w:lang w:eastAsia="en-US"/>
              </w:rPr>
              <w:t>المساجين</w:t>
            </w:r>
            <w:r w:rsidRPr="00A525F8">
              <w:rPr>
                <w:rFonts w:ascii="Calibri" w:eastAsia="MS Mincho" w:hAnsi="Calibri" w:cs="Times New Roman"/>
                <w:sz w:val="32"/>
                <w:szCs w:val="32"/>
                <w:rtl/>
                <w:lang w:eastAsia="en-US"/>
              </w:rPr>
              <w:t xml:space="preserve"> </w:t>
            </w:r>
            <w:r w:rsidRPr="00A525F8">
              <w:rPr>
                <w:rFonts w:ascii="Calibri" w:eastAsia="MS Mincho" w:hAnsi="Calibri" w:cs="Times New Roman" w:hint="cs"/>
                <w:sz w:val="32"/>
                <w:szCs w:val="32"/>
                <w:rtl/>
                <w:lang w:eastAsia="en-US"/>
              </w:rPr>
              <w:t>السياسيين</w:t>
            </w:r>
          </w:p>
        </w:tc>
        <w:tc>
          <w:tcPr>
            <w:tcW w:w="2492" w:type="dxa"/>
            <w:tcMar>
              <w:top w:w="144" w:type="nil"/>
              <w:right w:w="144" w:type="nil"/>
            </w:tcMar>
          </w:tcPr>
          <w:p w:rsidR="00A525F8" w:rsidRPr="00A525F8" w:rsidRDefault="00A525F8" w:rsidP="00A525F8">
            <w:pPr>
              <w:widowControl w:val="0"/>
              <w:autoSpaceDE w:val="0"/>
              <w:autoSpaceDN w:val="0"/>
              <w:adjustRightInd w:val="0"/>
              <w:spacing w:after="0" w:line="288" w:lineRule="auto"/>
              <w:ind w:left="317" w:hanging="317"/>
              <w:rPr>
                <w:rFonts w:ascii="Calibri" w:eastAsia="MS Mincho" w:hAnsi="Calibri" w:cs="Tahoma"/>
                <w:lang w:eastAsia="en-US"/>
              </w:rPr>
            </w:pPr>
            <w:r w:rsidRPr="00A525F8">
              <w:rPr>
                <w:rFonts w:ascii="Calibri" w:eastAsia="MS Mincho" w:hAnsi="Calibri" w:cs="Tahoma"/>
                <w:lang w:eastAsia="en-US"/>
              </w:rPr>
              <w:t>AISPP</w:t>
            </w:r>
          </w:p>
        </w:tc>
      </w:tr>
      <w:tr w:rsidR="00A525F8" w:rsidRPr="00A525F8" w:rsidTr="00A525F8">
        <w:tc>
          <w:tcPr>
            <w:tcW w:w="8330" w:type="dxa"/>
            <w:tcMar>
              <w:top w:w="144" w:type="nil"/>
              <w:right w:w="144" w:type="nil"/>
            </w:tcMar>
          </w:tcPr>
          <w:p w:rsidR="00A525F8" w:rsidRPr="00A525F8" w:rsidRDefault="00A525F8" w:rsidP="00A525F8">
            <w:pPr>
              <w:widowControl w:val="0"/>
              <w:autoSpaceDE w:val="0"/>
              <w:autoSpaceDN w:val="0"/>
              <w:adjustRightInd w:val="0"/>
              <w:spacing w:after="0" w:line="288" w:lineRule="auto"/>
              <w:rPr>
                <w:rFonts w:ascii="Calibri" w:eastAsia="MS Mincho" w:hAnsi="Calibri" w:cs="Calibri"/>
                <w:sz w:val="32"/>
                <w:szCs w:val="32"/>
                <w:lang w:eastAsia="en-US"/>
              </w:rPr>
            </w:pPr>
            <w:r w:rsidRPr="00A525F8">
              <w:rPr>
                <w:rFonts w:ascii="Calibri" w:eastAsia="MS Mincho" w:hAnsi="Calibri" w:cs="Times New Roman" w:hint="cs"/>
                <w:sz w:val="32"/>
                <w:szCs w:val="32"/>
                <w:rtl/>
                <w:lang w:eastAsia="en-US"/>
              </w:rPr>
              <w:t>جمعية</w:t>
            </w:r>
            <w:r w:rsidRPr="00A525F8">
              <w:rPr>
                <w:rFonts w:ascii="Calibri" w:eastAsia="MS Mincho" w:hAnsi="Calibri" w:cs="Times New Roman"/>
                <w:sz w:val="32"/>
                <w:szCs w:val="32"/>
                <w:rtl/>
                <w:lang w:eastAsia="en-US"/>
              </w:rPr>
              <w:t xml:space="preserve"> </w:t>
            </w:r>
            <w:r w:rsidRPr="00A525F8">
              <w:rPr>
                <w:rFonts w:ascii="Calibri" w:eastAsia="MS Mincho" w:hAnsi="Calibri" w:cs="Times New Roman" w:hint="cs"/>
                <w:sz w:val="32"/>
                <w:szCs w:val="32"/>
                <w:rtl/>
                <w:lang w:eastAsia="en-US"/>
              </w:rPr>
              <w:t>دمج</w:t>
            </w:r>
            <w:r w:rsidRPr="00A525F8">
              <w:rPr>
                <w:rFonts w:ascii="Calibri" w:eastAsia="MS Mincho" w:hAnsi="Calibri" w:cs="Times New Roman"/>
                <w:sz w:val="32"/>
                <w:szCs w:val="32"/>
                <w:rtl/>
                <w:lang w:eastAsia="en-US"/>
              </w:rPr>
              <w:t xml:space="preserve"> </w:t>
            </w:r>
            <w:r w:rsidRPr="00A525F8">
              <w:rPr>
                <w:rFonts w:ascii="Calibri" w:eastAsia="MS Mincho" w:hAnsi="Calibri" w:cs="Times New Roman" w:hint="cs"/>
                <w:sz w:val="32"/>
                <w:szCs w:val="32"/>
                <w:rtl/>
                <w:lang w:eastAsia="en-US"/>
              </w:rPr>
              <w:t>للعدالة</w:t>
            </w:r>
            <w:r w:rsidRPr="00A525F8">
              <w:rPr>
                <w:rFonts w:ascii="Calibri" w:eastAsia="MS Mincho" w:hAnsi="Calibri" w:cs="Times New Roman"/>
                <w:sz w:val="32"/>
                <w:szCs w:val="32"/>
                <w:rtl/>
                <w:lang w:eastAsia="en-US"/>
              </w:rPr>
              <w:t xml:space="preserve"> </w:t>
            </w:r>
            <w:r w:rsidRPr="00A525F8">
              <w:rPr>
                <w:rFonts w:ascii="Calibri" w:eastAsia="MS Mincho" w:hAnsi="Calibri" w:cs="Times New Roman" w:hint="cs"/>
                <w:sz w:val="32"/>
                <w:szCs w:val="32"/>
                <w:rtl/>
                <w:lang w:eastAsia="en-US"/>
              </w:rPr>
              <w:t>و</w:t>
            </w:r>
            <w:r w:rsidRPr="00A525F8">
              <w:rPr>
                <w:rFonts w:ascii="Calibri" w:eastAsia="MS Mincho" w:hAnsi="Calibri" w:cs="Times New Roman"/>
                <w:sz w:val="32"/>
                <w:szCs w:val="32"/>
                <w:rtl/>
                <w:lang w:eastAsia="en-US"/>
              </w:rPr>
              <w:t xml:space="preserve"> </w:t>
            </w:r>
            <w:r w:rsidRPr="00A525F8">
              <w:rPr>
                <w:rFonts w:ascii="Calibri" w:eastAsia="MS Mincho" w:hAnsi="Calibri" w:cs="Times New Roman" w:hint="cs"/>
                <w:sz w:val="32"/>
                <w:szCs w:val="32"/>
                <w:rtl/>
                <w:lang w:eastAsia="en-US"/>
              </w:rPr>
              <w:t>المساواة</w:t>
            </w:r>
          </w:p>
        </w:tc>
        <w:tc>
          <w:tcPr>
            <w:tcW w:w="2492" w:type="dxa"/>
            <w:tcMar>
              <w:top w:w="144" w:type="nil"/>
              <w:right w:w="144" w:type="nil"/>
            </w:tcMar>
          </w:tcPr>
          <w:p w:rsidR="00A525F8" w:rsidRPr="00A525F8" w:rsidRDefault="00A525F8" w:rsidP="00A525F8">
            <w:pPr>
              <w:widowControl w:val="0"/>
              <w:autoSpaceDE w:val="0"/>
              <w:autoSpaceDN w:val="0"/>
              <w:adjustRightInd w:val="0"/>
              <w:spacing w:after="0" w:line="288" w:lineRule="auto"/>
              <w:rPr>
                <w:rFonts w:ascii="Calibri" w:eastAsia="MS Mincho" w:hAnsi="Calibri" w:cs="Tahoma"/>
                <w:lang w:eastAsia="en-US"/>
              </w:rPr>
            </w:pPr>
            <w:r w:rsidRPr="00A525F8">
              <w:rPr>
                <w:rFonts w:ascii="Calibri" w:eastAsia="MS Mincho" w:hAnsi="Calibri" w:cs="Tahoma"/>
                <w:lang w:eastAsia="en-US"/>
              </w:rPr>
              <w:t>DAMJ</w:t>
            </w:r>
          </w:p>
        </w:tc>
      </w:tr>
      <w:tr w:rsidR="00A525F8" w:rsidRPr="00A525F8" w:rsidTr="00A525F8">
        <w:tc>
          <w:tcPr>
            <w:tcW w:w="8330" w:type="dxa"/>
            <w:tcMar>
              <w:top w:w="144" w:type="nil"/>
              <w:right w:w="144" w:type="nil"/>
            </w:tcMar>
          </w:tcPr>
          <w:p w:rsidR="00A525F8" w:rsidRPr="00A525F8" w:rsidRDefault="00A525F8" w:rsidP="00A525F8">
            <w:pPr>
              <w:widowControl w:val="0"/>
              <w:autoSpaceDE w:val="0"/>
              <w:autoSpaceDN w:val="0"/>
              <w:adjustRightInd w:val="0"/>
              <w:spacing w:after="0" w:line="288" w:lineRule="auto"/>
              <w:rPr>
                <w:rFonts w:ascii="Calibri" w:eastAsia="MS Mincho" w:hAnsi="Calibri" w:cs="Times New Roman"/>
                <w:sz w:val="32"/>
                <w:szCs w:val="32"/>
                <w:lang w:eastAsia="en-US"/>
              </w:rPr>
            </w:pPr>
            <w:r w:rsidRPr="00A525F8">
              <w:rPr>
                <w:rFonts w:ascii="Calibri" w:eastAsia="MS Mincho" w:hAnsi="Calibri" w:cs="Times New Roman" w:hint="cs"/>
                <w:sz w:val="32"/>
                <w:szCs w:val="32"/>
                <w:rtl/>
                <w:lang w:eastAsia="en-US"/>
              </w:rPr>
              <w:t>المنظمة</w:t>
            </w:r>
            <w:r w:rsidRPr="00A525F8">
              <w:rPr>
                <w:rFonts w:ascii="Calibri" w:eastAsia="MS Mincho" w:hAnsi="Calibri" w:cs="Times New Roman"/>
                <w:sz w:val="32"/>
                <w:szCs w:val="32"/>
                <w:rtl/>
                <w:lang w:eastAsia="en-US"/>
              </w:rPr>
              <w:t xml:space="preserve"> </w:t>
            </w:r>
            <w:r w:rsidRPr="00A525F8">
              <w:rPr>
                <w:rFonts w:ascii="Calibri" w:eastAsia="MS Mincho" w:hAnsi="Calibri" w:cs="Times New Roman" w:hint="cs"/>
                <w:sz w:val="32"/>
                <w:szCs w:val="32"/>
                <w:rtl/>
                <w:lang w:eastAsia="en-US"/>
              </w:rPr>
              <w:t>التونسية</w:t>
            </w:r>
            <w:r w:rsidRPr="00A525F8">
              <w:rPr>
                <w:rFonts w:ascii="Calibri" w:eastAsia="MS Mincho" w:hAnsi="Calibri" w:cs="Times New Roman"/>
                <w:sz w:val="32"/>
                <w:szCs w:val="32"/>
                <w:rtl/>
                <w:lang w:eastAsia="en-US"/>
              </w:rPr>
              <w:t xml:space="preserve"> </w:t>
            </w:r>
            <w:r w:rsidRPr="00A525F8">
              <w:rPr>
                <w:rFonts w:ascii="Calibri" w:eastAsia="MS Mincho" w:hAnsi="Calibri" w:cs="Times New Roman" w:hint="cs"/>
                <w:sz w:val="32"/>
                <w:szCs w:val="32"/>
                <w:rtl/>
                <w:lang w:eastAsia="en-US"/>
              </w:rPr>
              <w:t>للإصلاح</w:t>
            </w:r>
            <w:r w:rsidRPr="00A525F8">
              <w:rPr>
                <w:rFonts w:ascii="Calibri" w:eastAsia="MS Mincho" w:hAnsi="Calibri" w:cs="Times New Roman"/>
                <w:sz w:val="32"/>
                <w:szCs w:val="32"/>
                <w:rtl/>
                <w:lang w:eastAsia="en-US"/>
              </w:rPr>
              <w:t xml:space="preserve"> </w:t>
            </w:r>
            <w:r w:rsidRPr="00A525F8">
              <w:rPr>
                <w:rFonts w:ascii="Calibri" w:eastAsia="MS Mincho" w:hAnsi="Calibri" w:cs="Times New Roman" w:hint="cs"/>
                <w:sz w:val="32"/>
                <w:szCs w:val="32"/>
                <w:rtl/>
                <w:lang w:eastAsia="en-US"/>
              </w:rPr>
              <w:t>الجزائي</w:t>
            </w:r>
            <w:r w:rsidRPr="00A525F8">
              <w:rPr>
                <w:rFonts w:ascii="Calibri" w:eastAsia="MS Mincho" w:hAnsi="Calibri" w:cs="Times New Roman"/>
                <w:sz w:val="32"/>
                <w:szCs w:val="32"/>
                <w:rtl/>
                <w:lang w:eastAsia="en-US"/>
              </w:rPr>
              <w:t xml:space="preserve"> </w:t>
            </w:r>
            <w:r w:rsidRPr="00A525F8">
              <w:rPr>
                <w:rFonts w:ascii="Calibri" w:eastAsia="MS Mincho" w:hAnsi="Calibri" w:cs="Times New Roman" w:hint="cs"/>
                <w:sz w:val="32"/>
                <w:szCs w:val="32"/>
                <w:rtl/>
                <w:lang w:eastAsia="en-US"/>
              </w:rPr>
              <w:t>و</w:t>
            </w:r>
            <w:r w:rsidRPr="00A525F8">
              <w:rPr>
                <w:rFonts w:ascii="Calibri" w:eastAsia="MS Mincho" w:hAnsi="Calibri" w:cs="Times New Roman"/>
                <w:sz w:val="32"/>
                <w:szCs w:val="32"/>
                <w:rtl/>
                <w:lang w:eastAsia="en-US"/>
              </w:rPr>
              <w:t xml:space="preserve"> </w:t>
            </w:r>
            <w:r w:rsidRPr="00A525F8">
              <w:rPr>
                <w:rFonts w:ascii="Calibri" w:eastAsia="MS Mincho" w:hAnsi="Calibri" w:cs="Times New Roman" w:hint="cs"/>
                <w:sz w:val="32"/>
                <w:szCs w:val="32"/>
                <w:rtl/>
                <w:lang w:eastAsia="en-US"/>
              </w:rPr>
              <w:t>الأمني</w:t>
            </w:r>
          </w:p>
        </w:tc>
        <w:tc>
          <w:tcPr>
            <w:tcW w:w="2492" w:type="dxa"/>
            <w:tcMar>
              <w:top w:w="144" w:type="nil"/>
              <w:right w:w="144" w:type="nil"/>
            </w:tcMar>
          </w:tcPr>
          <w:p w:rsidR="00A525F8" w:rsidRPr="00A525F8" w:rsidRDefault="00A525F8" w:rsidP="00A525F8">
            <w:pPr>
              <w:widowControl w:val="0"/>
              <w:autoSpaceDE w:val="0"/>
              <w:autoSpaceDN w:val="0"/>
              <w:adjustRightInd w:val="0"/>
              <w:spacing w:after="0" w:line="288" w:lineRule="auto"/>
              <w:rPr>
                <w:rFonts w:ascii="Calibri" w:eastAsia="MS Mincho" w:hAnsi="Calibri" w:cs="Tahoma"/>
                <w:lang w:eastAsia="en-US"/>
              </w:rPr>
            </w:pPr>
            <w:r w:rsidRPr="00A525F8">
              <w:rPr>
                <w:rFonts w:ascii="Calibri" w:eastAsia="MS Mincho" w:hAnsi="Calibri" w:cs="Calibri"/>
                <w:bCs/>
                <w:lang w:eastAsia="en-US"/>
              </w:rPr>
              <w:t>FTRJS</w:t>
            </w:r>
          </w:p>
        </w:tc>
      </w:tr>
      <w:tr w:rsidR="00A525F8" w:rsidRPr="00A525F8" w:rsidTr="00A525F8">
        <w:tc>
          <w:tcPr>
            <w:tcW w:w="8330" w:type="dxa"/>
            <w:tcMar>
              <w:top w:w="144" w:type="nil"/>
              <w:right w:w="144" w:type="nil"/>
            </w:tcMar>
          </w:tcPr>
          <w:p w:rsidR="00A525F8" w:rsidRPr="00A525F8" w:rsidRDefault="00A525F8" w:rsidP="00A525F8">
            <w:pPr>
              <w:widowControl w:val="0"/>
              <w:autoSpaceDE w:val="0"/>
              <w:autoSpaceDN w:val="0"/>
              <w:adjustRightInd w:val="0"/>
              <w:spacing w:after="0" w:line="288" w:lineRule="auto"/>
              <w:rPr>
                <w:rFonts w:ascii="Calibri" w:eastAsia="MS Mincho" w:hAnsi="Calibri" w:cs="Calibri"/>
                <w:sz w:val="32"/>
                <w:szCs w:val="32"/>
                <w:lang w:eastAsia="en-US"/>
              </w:rPr>
            </w:pPr>
            <w:r w:rsidRPr="00A525F8">
              <w:rPr>
                <w:rFonts w:ascii="Calibri" w:eastAsia="MS Mincho" w:hAnsi="Calibri" w:cs="Times New Roman" w:hint="cs"/>
                <w:sz w:val="32"/>
                <w:szCs w:val="32"/>
                <w:rtl/>
                <w:lang w:eastAsia="en-US"/>
              </w:rPr>
              <w:t>جمعية</w:t>
            </w:r>
            <w:r w:rsidRPr="00A525F8">
              <w:rPr>
                <w:rFonts w:ascii="Calibri" w:eastAsia="MS Mincho" w:hAnsi="Calibri" w:cs="Times New Roman"/>
                <w:sz w:val="32"/>
                <w:szCs w:val="32"/>
                <w:rtl/>
                <w:lang w:eastAsia="en-US"/>
              </w:rPr>
              <w:t xml:space="preserve"> </w:t>
            </w:r>
            <w:r w:rsidRPr="00A525F8">
              <w:rPr>
                <w:rFonts w:ascii="Calibri" w:eastAsia="MS Mincho" w:hAnsi="Calibri" w:cs="Times New Roman" w:hint="cs"/>
                <w:sz w:val="32"/>
                <w:szCs w:val="32"/>
                <w:rtl/>
                <w:lang w:eastAsia="en-US"/>
              </w:rPr>
              <w:t>إنصاف</w:t>
            </w:r>
            <w:r w:rsidRPr="00A525F8">
              <w:rPr>
                <w:rFonts w:ascii="Calibri" w:eastAsia="MS Mincho" w:hAnsi="Calibri" w:cs="Times New Roman"/>
                <w:sz w:val="32"/>
                <w:szCs w:val="32"/>
                <w:rtl/>
                <w:lang w:eastAsia="en-US"/>
              </w:rPr>
              <w:t xml:space="preserve"> </w:t>
            </w:r>
            <w:r w:rsidRPr="00A525F8">
              <w:rPr>
                <w:rFonts w:ascii="Calibri" w:eastAsia="MS Mincho" w:hAnsi="Calibri" w:cs="Times New Roman" w:hint="cs"/>
                <w:sz w:val="32"/>
                <w:szCs w:val="32"/>
                <w:rtl/>
                <w:lang w:eastAsia="en-US"/>
              </w:rPr>
              <w:t>قدماء</w:t>
            </w:r>
            <w:r w:rsidRPr="00A525F8">
              <w:rPr>
                <w:rFonts w:ascii="Calibri" w:eastAsia="MS Mincho" w:hAnsi="Calibri" w:cs="Times New Roman"/>
                <w:sz w:val="32"/>
                <w:szCs w:val="32"/>
                <w:rtl/>
                <w:lang w:eastAsia="en-US"/>
              </w:rPr>
              <w:t xml:space="preserve"> </w:t>
            </w:r>
            <w:r w:rsidRPr="00A525F8">
              <w:rPr>
                <w:rFonts w:ascii="Calibri" w:eastAsia="MS Mincho" w:hAnsi="Calibri" w:cs="Times New Roman" w:hint="cs"/>
                <w:sz w:val="32"/>
                <w:szCs w:val="32"/>
                <w:rtl/>
                <w:lang w:eastAsia="en-US"/>
              </w:rPr>
              <w:t>العسكريين</w:t>
            </w:r>
          </w:p>
        </w:tc>
        <w:tc>
          <w:tcPr>
            <w:tcW w:w="2492" w:type="dxa"/>
            <w:tcMar>
              <w:top w:w="144" w:type="nil"/>
              <w:right w:w="144" w:type="nil"/>
            </w:tcMar>
          </w:tcPr>
          <w:p w:rsidR="00A525F8" w:rsidRPr="00A525F8" w:rsidRDefault="00A525F8" w:rsidP="00A525F8">
            <w:pPr>
              <w:widowControl w:val="0"/>
              <w:autoSpaceDE w:val="0"/>
              <w:autoSpaceDN w:val="0"/>
              <w:adjustRightInd w:val="0"/>
              <w:spacing w:after="0" w:line="288" w:lineRule="auto"/>
              <w:rPr>
                <w:rFonts w:ascii="Calibri" w:eastAsia="MS Mincho" w:hAnsi="Calibri" w:cs="Tahoma"/>
                <w:lang w:eastAsia="en-US"/>
              </w:rPr>
            </w:pPr>
            <w:r w:rsidRPr="00A525F8">
              <w:rPr>
                <w:rFonts w:ascii="Calibri" w:eastAsia="MS Mincho" w:hAnsi="Calibri" w:cs="Calibri"/>
                <w:bCs/>
                <w:lang w:eastAsia="en-US"/>
              </w:rPr>
              <w:t>INSAF</w:t>
            </w:r>
          </w:p>
        </w:tc>
      </w:tr>
      <w:tr w:rsidR="00A525F8" w:rsidRPr="00A525F8" w:rsidTr="00A525F8">
        <w:tc>
          <w:tcPr>
            <w:tcW w:w="8330" w:type="dxa"/>
            <w:tcMar>
              <w:top w:w="144" w:type="nil"/>
              <w:right w:w="144" w:type="nil"/>
            </w:tcMar>
          </w:tcPr>
          <w:p w:rsidR="00A525F8" w:rsidRPr="00A525F8" w:rsidRDefault="00A525F8" w:rsidP="00A525F8">
            <w:pPr>
              <w:widowControl w:val="0"/>
              <w:tabs>
                <w:tab w:val="left" w:pos="2170"/>
              </w:tabs>
              <w:autoSpaceDE w:val="0"/>
              <w:autoSpaceDN w:val="0"/>
              <w:adjustRightInd w:val="0"/>
              <w:spacing w:after="0" w:line="288" w:lineRule="auto"/>
              <w:rPr>
                <w:rFonts w:ascii="Arial" w:eastAsia="MS Mincho" w:hAnsi="Arial" w:cs="Arial"/>
                <w:sz w:val="32"/>
                <w:szCs w:val="32"/>
                <w:lang w:eastAsia="en-US"/>
              </w:rPr>
            </w:pPr>
            <w:r w:rsidRPr="00A525F8">
              <w:rPr>
                <w:rFonts w:ascii="Arial" w:eastAsia="MS Mincho" w:hAnsi="Arial" w:cs="Arial" w:hint="cs"/>
                <w:sz w:val="32"/>
                <w:szCs w:val="32"/>
                <w:rtl/>
                <w:lang w:eastAsia="en-US"/>
              </w:rPr>
              <w:t>حرية</w:t>
            </w:r>
            <w:r w:rsidRPr="00A525F8">
              <w:rPr>
                <w:rFonts w:ascii="Arial" w:eastAsia="MS Mincho" w:hAnsi="Arial" w:cs="Arial"/>
                <w:sz w:val="32"/>
                <w:szCs w:val="32"/>
                <w:rtl/>
                <w:lang w:eastAsia="en-US"/>
              </w:rPr>
              <w:t xml:space="preserve"> </w:t>
            </w:r>
            <w:r w:rsidRPr="00A525F8">
              <w:rPr>
                <w:rFonts w:ascii="Arial" w:eastAsia="MS Mincho" w:hAnsi="Arial" w:cs="Arial" w:hint="cs"/>
                <w:sz w:val="32"/>
                <w:szCs w:val="32"/>
                <w:rtl/>
                <w:lang w:eastAsia="en-US"/>
              </w:rPr>
              <w:t>و</w:t>
            </w:r>
            <w:r w:rsidRPr="00A525F8">
              <w:rPr>
                <w:rFonts w:ascii="Arial" w:eastAsia="MS Mincho" w:hAnsi="Arial" w:cs="Arial"/>
                <w:sz w:val="32"/>
                <w:szCs w:val="32"/>
                <w:rtl/>
                <w:lang w:eastAsia="en-US"/>
              </w:rPr>
              <w:t xml:space="preserve"> </w:t>
            </w:r>
            <w:r w:rsidRPr="00A525F8">
              <w:rPr>
                <w:rFonts w:ascii="Arial" w:eastAsia="MS Mincho" w:hAnsi="Arial" w:cs="Arial" w:hint="cs"/>
                <w:sz w:val="32"/>
                <w:szCs w:val="32"/>
                <w:rtl/>
                <w:lang w:eastAsia="en-US"/>
              </w:rPr>
              <w:t>إنصاف</w:t>
            </w:r>
          </w:p>
        </w:tc>
        <w:tc>
          <w:tcPr>
            <w:tcW w:w="2492" w:type="dxa"/>
            <w:tcMar>
              <w:top w:w="144" w:type="nil"/>
              <w:right w:w="144" w:type="nil"/>
            </w:tcMar>
          </w:tcPr>
          <w:p w:rsidR="00A525F8" w:rsidRPr="00A525F8" w:rsidRDefault="00A525F8" w:rsidP="00A525F8">
            <w:pPr>
              <w:widowControl w:val="0"/>
              <w:autoSpaceDE w:val="0"/>
              <w:autoSpaceDN w:val="0"/>
              <w:adjustRightInd w:val="0"/>
              <w:spacing w:after="0" w:line="288" w:lineRule="auto"/>
              <w:rPr>
                <w:rFonts w:ascii="Calibri" w:eastAsia="MS Mincho" w:hAnsi="Calibri" w:cs="Tahoma"/>
                <w:lang w:eastAsia="en-US"/>
              </w:rPr>
            </w:pPr>
            <w:r w:rsidRPr="00A525F8">
              <w:rPr>
                <w:rFonts w:ascii="Calibri" w:eastAsia="MS Mincho" w:hAnsi="Calibri" w:cs="Calibri"/>
                <w:bCs/>
                <w:lang w:eastAsia="en-US"/>
              </w:rPr>
              <w:t>L&amp;E</w:t>
            </w:r>
          </w:p>
        </w:tc>
      </w:tr>
      <w:tr w:rsidR="00A525F8" w:rsidRPr="00A525F8" w:rsidTr="00A525F8">
        <w:tc>
          <w:tcPr>
            <w:tcW w:w="8330" w:type="dxa"/>
            <w:tcMar>
              <w:top w:w="144" w:type="nil"/>
              <w:right w:w="144" w:type="nil"/>
            </w:tcMar>
          </w:tcPr>
          <w:p w:rsidR="00A525F8" w:rsidRPr="00A525F8" w:rsidRDefault="00A525F8" w:rsidP="00A525F8">
            <w:pPr>
              <w:widowControl w:val="0"/>
              <w:autoSpaceDE w:val="0"/>
              <w:autoSpaceDN w:val="0"/>
              <w:adjustRightInd w:val="0"/>
              <w:spacing w:after="0" w:line="288" w:lineRule="auto"/>
              <w:rPr>
                <w:rFonts w:ascii="Arial" w:eastAsia="MS Mincho" w:hAnsi="Arial" w:cs="Arial"/>
                <w:sz w:val="32"/>
                <w:szCs w:val="32"/>
                <w:lang w:eastAsia="en-US"/>
              </w:rPr>
            </w:pPr>
            <w:r w:rsidRPr="00A525F8">
              <w:rPr>
                <w:rFonts w:ascii="Arial" w:eastAsia="MS Mincho" w:hAnsi="Arial" w:cs="Arial" w:hint="cs"/>
                <w:sz w:val="32"/>
                <w:szCs w:val="32"/>
                <w:rtl/>
                <w:lang w:eastAsia="en-US"/>
              </w:rPr>
              <w:t>الرابطة</w:t>
            </w:r>
            <w:r w:rsidRPr="00A525F8">
              <w:rPr>
                <w:rFonts w:ascii="Arial" w:eastAsia="MS Mincho" w:hAnsi="Arial" w:cs="Arial"/>
                <w:sz w:val="32"/>
                <w:szCs w:val="32"/>
                <w:rtl/>
                <w:lang w:eastAsia="en-US"/>
              </w:rPr>
              <w:t xml:space="preserve"> </w:t>
            </w:r>
            <w:r w:rsidRPr="00A525F8">
              <w:rPr>
                <w:rFonts w:ascii="Arial" w:eastAsia="MS Mincho" w:hAnsi="Arial" w:cs="Arial" w:hint="cs"/>
                <w:sz w:val="32"/>
                <w:szCs w:val="32"/>
                <w:rtl/>
                <w:lang w:eastAsia="en-US"/>
              </w:rPr>
              <w:t>التونسية</w:t>
            </w:r>
            <w:r w:rsidRPr="00A525F8">
              <w:rPr>
                <w:rFonts w:ascii="Arial" w:eastAsia="MS Mincho" w:hAnsi="Arial" w:cs="Arial"/>
                <w:sz w:val="32"/>
                <w:szCs w:val="32"/>
                <w:rtl/>
                <w:lang w:eastAsia="en-US"/>
              </w:rPr>
              <w:t xml:space="preserve"> </w:t>
            </w:r>
            <w:r w:rsidRPr="00A525F8">
              <w:rPr>
                <w:rFonts w:ascii="Arial" w:eastAsia="MS Mincho" w:hAnsi="Arial" w:cs="Arial" w:hint="cs"/>
                <w:sz w:val="32"/>
                <w:szCs w:val="32"/>
                <w:rtl/>
                <w:lang w:eastAsia="en-US"/>
              </w:rPr>
              <w:t>للدفاع</w:t>
            </w:r>
            <w:r w:rsidRPr="00A525F8">
              <w:rPr>
                <w:rFonts w:ascii="Arial" w:eastAsia="MS Mincho" w:hAnsi="Arial" w:cs="Arial"/>
                <w:sz w:val="32"/>
                <w:szCs w:val="32"/>
                <w:rtl/>
                <w:lang w:eastAsia="en-US"/>
              </w:rPr>
              <w:t xml:space="preserve"> </w:t>
            </w:r>
            <w:r w:rsidRPr="00A525F8">
              <w:rPr>
                <w:rFonts w:ascii="Arial" w:eastAsia="MS Mincho" w:hAnsi="Arial" w:cs="Arial" w:hint="cs"/>
                <w:sz w:val="32"/>
                <w:szCs w:val="32"/>
                <w:rtl/>
                <w:lang w:eastAsia="en-US"/>
              </w:rPr>
              <w:t>عن</w:t>
            </w:r>
            <w:r w:rsidRPr="00A525F8">
              <w:rPr>
                <w:rFonts w:ascii="Arial" w:eastAsia="MS Mincho" w:hAnsi="Arial" w:cs="Arial"/>
                <w:sz w:val="32"/>
                <w:szCs w:val="32"/>
                <w:rtl/>
                <w:lang w:eastAsia="en-US"/>
              </w:rPr>
              <w:t xml:space="preserve"> </w:t>
            </w:r>
            <w:r w:rsidRPr="00A525F8">
              <w:rPr>
                <w:rFonts w:ascii="Arial" w:eastAsia="MS Mincho" w:hAnsi="Arial" w:cs="Arial" w:hint="cs"/>
                <w:sz w:val="32"/>
                <w:szCs w:val="32"/>
                <w:rtl/>
                <w:lang w:eastAsia="en-US"/>
              </w:rPr>
              <w:t>حقوق</w:t>
            </w:r>
            <w:r w:rsidRPr="00A525F8">
              <w:rPr>
                <w:rFonts w:ascii="Arial" w:eastAsia="MS Mincho" w:hAnsi="Arial" w:cs="Arial"/>
                <w:sz w:val="32"/>
                <w:szCs w:val="32"/>
                <w:rtl/>
                <w:lang w:eastAsia="en-US"/>
              </w:rPr>
              <w:t xml:space="preserve"> </w:t>
            </w:r>
            <w:r w:rsidRPr="00A525F8">
              <w:rPr>
                <w:rFonts w:ascii="Arial" w:eastAsia="MS Mincho" w:hAnsi="Arial" w:cs="Arial" w:hint="cs"/>
                <w:sz w:val="32"/>
                <w:szCs w:val="32"/>
                <w:rtl/>
                <w:lang w:eastAsia="en-US"/>
              </w:rPr>
              <w:t>الانسان</w:t>
            </w:r>
          </w:p>
        </w:tc>
        <w:tc>
          <w:tcPr>
            <w:tcW w:w="2492" w:type="dxa"/>
            <w:tcMar>
              <w:top w:w="144" w:type="nil"/>
              <w:right w:w="144" w:type="nil"/>
            </w:tcMar>
          </w:tcPr>
          <w:p w:rsidR="00A525F8" w:rsidRPr="00A525F8" w:rsidRDefault="00A525F8" w:rsidP="00A525F8">
            <w:pPr>
              <w:widowControl w:val="0"/>
              <w:autoSpaceDE w:val="0"/>
              <w:autoSpaceDN w:val="0"/>
              <w:adjustRightInd w:val="0"/>
              <w:spacing w:after="0" w:line="288" w:lineRule="auto"/>
              <w:rPr>
                <w:rFonts w:ascii="Calibri" w:eastAsia="MS Mincho" w:hAnsi="Calibri" w:cs="Tahoma"/>
                <w:lang w:eastAsia="en-US"/>
              </w:rPr>
            </w:pPr>
            <w:r w:rsidRPr="00A525F8">
              <w:rPr>
                <w:rFonts w:ascii="Calibri" w:eastAsia="MS Mincho" w:hAnsi="Calibri" w:cs="Calibri"/>
                <w:bCs/>
                <w:lang w:eastAsia="en-US"/>
              </w:rPr>
              <w:t>LTDH</w:t>
            </w:r>
          </w:p>
        </w:tc>
      </w:tr>
      <w:tr w:rsidR="00A525F8" w:rsidRPr="00A525F8" w:rsidTr="00A525F8">
        <w:tc>
          <w:tcPr>
            <w:tcW w:w="8330" w:type="dxa"/>
            <w:tcMar>
              <w:top w:w="144" w:type="nil"/>
              <w:right w:w="144" w:type="nil"/>
            </w:tcMar>
          </w:tcPr>
          <w:p w:rsidR="00A525F8" w:rsidRPr="00A525F8" w:rsidRDefault="00A525F8" w:rsidP="00A525F8">
            <w:pPr>
              <w:widowControl w:val="0"/>
              <w:autoSpaceDE w:val="0"/>
              <w:autoSpaceDN w:val="0"/>
              <w:adjustRightInd w:val="0"/>
              <w:spacing w:after="0" w:line="288" w:lineRule="auto"/>
              <w:rPr>
                <w:rFonts w:ascii="Arial" w:eastAsia="MS Mincho" w:hAnsi="Arial" w:cs="Arial"/>
                <w:sz w:val="32"/>
                <w:szCs w:val="32"/>
                <w:lang w:eastAsia="en-US"/>
              </w:rPr>
            </w:pPr>
            <w:r w:rsidRPr="00A525F8">
              <w:rPr>
                <w:rFonts w:ascii="Arial" w:eastAsia="MS Mincho" w:hAnsi="Arial" w:cs="Arial" w:hint="cs"/>
                <w:sz w:val="32"/>
                <w:szCs w:val="32"/>
                <w:rtl/>
                <w:lang w:eastAsia="en-US"/>
              </w:rPr>
              <w:t>مرصد</w:t>
            </w:r>
            <w:r w:rsidRPr="00A525F8">
              <w:rPr>
                <w:rFonts w:ascii="Arial" w:eastAsia="MS Mincho" w:hAnsi="Arial" w:cs="Arial"/>
                <w:sz w:val="32"/>
                <w:szCs w:val="32"/>
                <w:rtl/>
                <w:lang w:eastAsia="en-US"/>
              </w:rPr>
              <w:t xml:space="preserve"> </w:t>
            </w:r>
            <w:r w:rsidRPr="00A525F8">
              <w:rPr>
                <w:rFonts w:ascii="Arial" w:eastAsia="MS Mincho" w:hAnsi="Arial" w:cs="Arial" w:hint="cs"/>
                <w:sz w:val="32"/>
                <w:szCs w:val="32"/>
                <w:rtl/>
                <w:lang w:eastAsia="en-US"/>
              </w:rPr>
              <w:t>شاهد</w:t>
            </w:r>
          </w:p>
        </w:tc>
        <w:tc>
          <w:tcPr>
            <w:tcW w:w="2492" w:type="dxa"/>
            <w:tcMar>
              <w:top w:w="144" w:type="nil"/>
              <w:right w:w="144" w:type="nil"/>
            </w:tcMar>
          </w:tcPr>
          <w:p w:rsidR="00A525F8" w:rsidRPr="00A525F8" w:rsidRDefault="00A525F8" w:rsidP="00A525F8">
            <w:pPr>
              <w:widowControl w:val="0"/>
              <w:autoSpaceDE w:val="0"/>
              <w:autoSpaceDN w:val="0"/>
              <w:adjustRightInd w:val="0"/>
              <w:spacing w:after="0" w:line="288" w:lineRule="auto"/>
              <w:rPr>
                <w:rFonts w:ascii="Calibri" w:eastAsia="MS Mincho" w:hAnsi="Calibri" w:cs="Tahoma"/>
                <w:lang w:eastAsia="en-US"/>
              </w:rPr>
            </w:pPr>
            <w:r w:rsidRPr="00A525F8">
              <w:rPr>
                <w:rFonts w:ascii="Calibri" w:eastAsia="MS Mincho" w:hAnsi="Calibri" w:cs="Tahoma"/>
                <w:lang w:eastAsia="en-US"/>
              </w:rPr>
              <w:t>CHAHED</w:t>
            </w:r>
          </w:p>
        </w:tc>
      </w:tr>
      <w:tr w:rsidR="00A525F8" w:rsidRPr="00A525F8" w:rsidTr="00A525F8">
        <w:tc>
          <w:tcPr>
            <w:tcW w:w="8330" w:type="dxa"/>
            <w:tcMar>
              <w:top w:w="144" w:type="nil"/>
              <w:right w:w="144" w:type="nil"/>
            </w:tcMar>
          </w:tcPr>
          <w:p w:rsidR="00A525F8" w:rsidRPr="00A525F8" w:rsidRDefault="00A525F8" w:rsidP="00A525F8">
            <w:pPr>
              <w:widowControl w:val="0"/>
              <w:autoSpaceDE w:val="0"/>
              <w:autoSpaceDN w:val="0"/>
              <w:adjustRightInd w:val="0"/>
              <w:spacing w:after="0" w:line="288" w:lineRule="auto"/>
              <w:rPr>
                <w:rFonts w:ascii="Calibri" w:eastAsia="MS Mincho" w:hAnsi="Calibri" w:cs="Calibri"/>
                <w:sz w:val="32"/>
                <w:szCs w:val="32"/>
                <w:lang w:eastAsia="en-US"/>
              </w:rPr>
            </w:pPr>
            <w:r w:rsidRPr="00A525F8">
              <w:rPr>
                <w:rFonts w:ascii="Calibri" w:eastAsia="MS Mincho" w:hAnsi="Calibri" w:cs="Times New Roman" w:hint="cs"/>
                <w:sz w:val="32"/>
                <w:szCs w:val="32"/>
                <w:rtl/>
                <w:lang w:eastAsia="en-US"/>
              </w:rPr>
              <w:t>المنظمة</w:t>
            </w:r>
            <w:r w:rsidRPr="00A525F8">
              <w:rPr>
                <w:rFonts w:ascii="Calibri" w:eastAsia="MS Mincho" w:hAnsi="Calibri" w:cs="Times New Roman"/>
                <w:sz w:val="32"/>
                <w:szCs w:val="32"/>
                <w:rtl/>
                <w:lang w:eastAsia="en-US"/>
              </w:rPr>
              <w:t xml:space="preserve"> </w:t>
            </w:r>
            <w:r w:rsidRPr="00A525F8">
              <w:rPr>
                <w:rFonts w:ascii="Calibri" w:eastAsia="MS Mincho" w:hAnsi="Calibri" w:cs="Times New Roman" w:hint="cs"/>
                <w:sz w:val="32"/>
                <w:szCs w:val="32"/>
                <w:rtl/>
                <w:lang w:eastAsia="en-US"/>
              </w:rPr>
              <w:t>العالمية</w:t>
            </w:r>
            <w:r w:rsidRPr="00A525F8">
              <w:rPr>
                <w:rFonts w:ascii="Calibri" w:eastAsia="MS Mincho" w:hAnsi="Calibri" w:cs="Times New Roman"/>
                <w:sz w:val="32"/>
                <w:szCs w:val="32"/>
                <w:rtl/>
                <w:lang w:eastAsia="en-US"/>
              </w:rPr>
              <w:t xml:space="preserve"> </w:t>
            </w:r>
            <w:r w:rsidRPr="00A525F8">
              <w:rPr>
                <w:rFonts w:ascii="Calibri" w:eastAsia="MS Mincho" w:hAnsi="Calibri" w:cs="Times New Roman" w:hint="cs"/>
                <w:sz w:val="32"/>
                <w:szCs w:val="32"/>
                <w:rtl/>
                <w:lang w:eastAsia="en-US"/>
              </w:rPr>
              <w:t>لمناهضة</w:t>
            </w:r>
            <w:r w:rsidRPr="00A525F8">
              <w:rPr>
                <w:rFonts w:ascii="Calibri" w:eastAsia="MS Mincho" w:hAnsi="Calibri" w:cs="Times New Roman"/>
                <w:sz w:val="32"/>
                <w:szCs w:val="32"/>
                <w:rtl/>
                <w:lang w:eastAsia="en-US"/>
              </w:rPr>
              <w:t xml:space="preserve"> </w:t>
            </w:r>
            <w:r w:rsidRPr="00A525F8">
              <w:rPr>
                <w:rFonts w:ascii="Calibri" w:eastAsia="MS Mincho" w:hAnsi="Calibri" w:cs="Times New Roman" w:hint="cs"/>
                <w:sz w:val="32"/>
                <w:szCs w:val="32"/>
                <w:rtl/>
                <w:lang w:eastAsia="en-US"/>
              </w:rPr>
              <w:t>التعذيب</w:t>
            </w:r>
          </w:p>
        </w:tc>
        <w:tc>
          <w:tcPr>
            <w:tcW w:w="2492" w:type="dxa"/>
            <w:tcMar>
              <w:top w:w="144" w:type="nil"/>
              <w:right w:w="144" w:type="nil"/>
            </w:tcMar>
          </w:tcPr>
          <w:p w:rsidR="00A525F8" w:rsidRPr="00A525F8" w:rsidRDefault="00A525F8" w:rsidP="00A525F8">
            <w:pPr>
              <w:widowControl w:val="0"/>
              <w:autoSpaceDE w:val="0"/>
              <w:autoSpaceDN w:val="0"/>
              <w:adjustRightInd w:val="0"/>
              <w:spacing w:after="0" w:line="288" w:lineRule="auto"/>
              <w:rPr>
                <w:rFonts w:ascii="Calibri" w:eastAsia="MS Mincho" w:hAnsi="Calibri" w:cs="Tahoma"/>
                <w:lang w:eastAsia="en-US"/>
              </w:rPr>
            </w:pPr>
            <w:r w:rsidRPr="00A525F8">
              <w:rPr>
                <w:rFonts w:ascii="Calibri" w:eastAsia="MS Mincho" w:hAnsi="Calibri" w:cs="Calibri"/>
                <w:bCs/>
                <w:lang w:eastAsia="en-US"/>
              </w:rPr>
              <w:t>OMCT</w:t>
            </w:r>
          </w:p>
        </w:tc>
      </w:tr>
      <w:tr w:rsidR="00A525F8" w:rsidRPr="00A525F8" w:rsidTr="00A525F8">
        <w:tc>
          <w:tcPr>
            <w:tcW w:w="8330" w:type="dxa"/>
            <w:tcMar>
              <w:top w:w="144" w:type="nil"/>
              <w:right w:w="144" w:type="nil"/>
            </w:tcMar>
          </w:tcPr>
          <w:p w:rsidR="00A525F8" w:rsidRPr="00A525F8" w:rsidRDefault="00A525F8" w:rsidP="00A525F8">
            <w:pPr>
              <w:widowControl w:val="0"/>
              <w:autoSpaceDE w:val="0"/>
              <w:autoSpaceDN w:val="0"/>
              <w:adjustRightInd w:val="0"/>
              <w:spacing w:after="0" w:line="288" w:lineRule="auto"/>
              <w:rPr>
                <w:rFonts w:ascii="Calibri" w:eastAsia="MS Mincho" w:hAnsi="Calibri" w:cs="Calibri"/>
                <w:sz w:val="32"/>
                <w:szCs w:val="32"/>
                <w:lang w:eastAsia="en-US"/>
              </w:rPr>
            </w:pPr>
            <w:r w:rsidRPr="00A525F8">
              <w:rPr>
                <w:rFonts w:ascii="Calibri" w:eastAsia="MS Mincho" w:hAnsi="Calibri" w:cs="Times New Roman" w:hint="cs"/>
                <w:sz w:val="32"/>
                <w:szCs w:val="32"/>
                <w:rtl/>
                <w:lang w:eastAsia="en-US"/>
              </w:rPr>
              <w:t>المرصد</w:t>
            </w:r>
            <w:r w:rsidRPr="00A525F8">
              <w:rPr>
                <w:rFonts w:ascii="Calibri" w:eastAsia="MS Mincho" w:hAnsi="Calibri" w:cs="Times New Roman"/>
                <w:sz w:val="32"/>
                <w:szCs w:val="32"/>
                <w:rtl/>
                <w:lang w:eastAsia="en-US"/>
              </w:rPr>
              <w:t xml:space="preserve"> </w:t>
            </w:r>
            <w:r w:rsidRPr="00A525F8">
              <w:rPr>
                <w:rFonts w:ascii="Calibri" w:eastAsia="MS Mincho" w:hAnsi="Calibri" w:cs="Times New Roman" w:hint="cs"/>
                <w:sz w:val="32"/>
                <w:szCs w:val="32"/>
                <w:rtl/>
                <w:lang w:eastAsia="en-US"/>
              </w:rPr>
              <w:t>التونسي</w:t>
            </w:r>
            <w:r w:rsidRPr="00A525F8">
              <w:rPr>
                <w:rFonts w:ascii="Calibri" w:eastAsia="MS Mincho" w:hAnsi="Calibri" w:cs="Times New Roman"/>
                <w:sz w:val="32"/>
                <w:szCs w:val="32"/>
                <w:rtl/>
                <w:lang w:eastAsia="en-US"/>
              </w:rPr>
              <w:t xml:space="preserve"> </w:t>
            </w:r>
            <w:r w:rsidRPr="00A525F8">
              <w:rPr>
                <w:rFonts w:ascii="Calibri" w:eastAsia="MS Mincho" w:hAnsi="Calibri" w:cs="Times New Roman" w:hint="cs"/>
                <w:sz w:val="32"/>
                <w:szCs w:val="32"/>
                <w:rtl/>
                <w:lang w:eastAsia="en-US"/>
              </w:rPr>
              <w:t>لاستقلال</w:t>
            </w:r>
            <w:r w:rsidRPr="00A525F8">
              <w:rPr>
                <w:rFonts w:ascii="Calibri" w:eastAsia="MS Mincho" w:hAnsi="Calibri" w:cs="Times New Roman"/>
                <w:sz w:val="32"/>
                <w:szCs w:val="32"/>
                <w:rtl/>
                <w:lang w:eastAsia="en-US"/>
              </w:rPr>
              <w:t xml:space="preserve"> </w:t>
            </w:r>
            <w:r w:rsidRPr="00A525F8">
              <w:rPr>
                <w:rFonts w:ascii="Calibri" w:eastAsia="MS Mincho" w:hAnsi="Calibri" w:cs="Times New Roman" w:hint="cs"/>
                <w:sz w:val="32"/>
                <w:szCs w:val="32"/>
                <w:rtl/>
                <w:lang w:eastAsia="en-US"/>
              </w:rPr>
              <w:t>القضاء</w:t>
            </w:r>
          </w:p>
        </w:tc>
        <w:tc>
          <w:tcPr>
            <w:tcW w:w="2492" w:type="dxa"/>
            <w:tcMar>
              <w:top w:w="144" w:type="nil"/>
              <w:right w:w="144" w:type="nil"/>
            </w:tcMar>
          </w:tcPr>
          <w:p w:rsidR="00A525F8" w:rsidRPr="00A525F8" w:rsidRDefault="00A525F8" w:rsidP="00A525F8">
            <w:pPr>
              <w:widowControl w:val="0"/>
              <w:autoSpaceDE w:val="0"/>
              <w:autoSpaceDN w:val="0"/>
              <w:adjustRightInd w:val="0"/>
              <w:spacing w:after="0" w:line="288" w:lineRule="auto"/>
              <w:rPr>
                <w:rFonts w:ascii="Calibri" w:eastAsia="MS Mincho" w:hAnsi="Calibri" w:cs="Calibri"/>
                <w:bCs/>
                <w:lang w:eastAsia="en-US"/>
              </w:rPr>
            </w:pPr>
            <w:r w:rsidRPr="00A525F8">
              <w:rPr>
                <w:rFonts w:ascii="Calibri" w:eastAsia="MS Mincho" w:hAnsi="Calibri" w:cs="Calibri"/>
                <w:bCs/>
                <w:lang w:eastAsia="en-US"/>
              </w:rPr>
              <w:t>OTIM</w:t>
            </w:r>
          </w:p>
        </w:tc>
      </w:tr>
      <w:tr w:rsidR="00A525F8" w:rsidRPr="00A525F8" w:rsidTr="00A525F8">
        <w:tc>
          <w:tcPr>
            <w:tcW w:w="8330" w:type="dxa"/>
            <w:tcBorders>
              <w:bottom w:val="nil"/>
            </w:tcBorders>
            <w:tcMar>
              <w:top w:w="144" w:type="nil"/>
              <w:right w:w="144" w:type="nil"/>
            </w:tcMar>
          </w:tcPr>
          <w:p w:rsidR="00A525F8" w:rsidRPr="00A525F8" w:rsidRDefault="00A525F8" w:rsidP="00A525F8">
            <w:pPr>
              <w:widowControl w:val="0"/>
              <w:autoSpaceDE w:val="0"/>
              <w:autoSpaceDN w:val="0"/>
              <w:adjustRightInd w:val="0"/>
              <w:spacing w:after="0" w:line="288" w:lineRule="auto"/>
              <w:rPr>
                <w:rFonts w:ascii="Arial" w:eastAsia="MS Mincho" w:hAnsi="Arial" w:cs="Arial"/>
                <w:sz w:val="32"/>
                <w:szCs w:val="32"/>
                <w:lang w:eastAsia="en-US"/>
              </w:rPr>
            </w:pPr>
            <w:r w:rsidRPr="00A525F8">
              <w:rPr>
                <w:rFonts w:ascii="Arial" w:eastAsia="MS Mincho" w:hAnsi="Arial" w:cs="Arial" w:hint="cs"/>
                <w:sz w:val="32"/>
                <w:szCs w:val="32"/>
                <w:rtl/>
                <w:lang w:eastAsia="en-US"/>
              </w:rPr>
              <w:t>المرصد</w:t>
            </w:r>
            <w:r w:rsidRPr="00A525F8">
              <w:rPr>
                <w:rFonts w:ascii="Arial" w:eastAsia="MS Mincho" w:hAnsi="Arial" w:cs="Arial"/>
                <w:sz w:val="32"/>
                <w:szCs w:val="32"/>
                <w:rtl/>
                <w:lang w:eastAsia="en-US"/>
              </w:rPr>
              <w:t xml:space="preserve"> </w:t>
            </w:r>
            <w:r w:rsidRPr="00A525F8">
              <w:rPr>
                <w:rFonts w:ascii="Arial" w:eastAsia="MS Mincho" w:hAnsi="Arial" w:cs="Arial" w:hint="cs"/>
                <w:sz w:val="32"/>
                <w:szCs w:val="32"/>
                <w:rtl/>
                <w:lang w:eastAsia="en-US"/>
              </w:rPr>
              <w:t>التونسي</w:t>
            </w:r>
            <w:r w:rsidRPr="00A525F8">
              <w:rPr>
                <w:rFonts w:ascii="Arial" w:eastAsia="MS Mincho" w:hAnsi="Arial" w:cs="Arial"/>
                <w:sz w:val="32"/>
                <w:szCs w:val="32"/>
                <w:rtl/>
                <w:lang w:eastAsia="en-US"/>
              </w:rPr>
              <w:t xml:space="preserve"> </w:t>
            </w:r>
            <w:r w:rsidRPr="00A525F8">
              <w:rPr>
                <w:rFonts w:ascii="Arial" w:eastAsia="MS Mincho" w:hAnsi="Arial" w:cs="Arial" w:hint="cs"/>
                <w:sz w:val="32"/>
                <w:szCs w:val="32"/>
                <w:rtl/>
                <w:lang w:eastAsia="en-US"/>
              </w:rPr>
              <w:t>للسجون</w:t>
            </w:r>
          </w:p>
        </w:tc>
        <w:tc>
          <w:tcPr>
            <w:tcW w:w="2492" w:type="dxa"/>
            <w:tcBorders>
              <w:bottom w:val="nil"/>
            </w:tcBorders>
            <w:tcMar>
              <w:top w:w="144" w:type="nil"/>
              <w:right w:w="144" w:type="nil"/>
            </w:tcMar>
          </w:tcPr>
          <w:p w:rsidR="00A525F8" w:rsidRPr="00A525F8" w:rsidRDefault="00A525F8" w:rsidP="00A525F8">
            <w:pPr>
              <w:widowControl w:val="0"/>
              <w:autoSpaceDE w:val="0"/>
              <w:autoSpaceDN w:val="0"/>
              <w:adjustRightInd w:val="0"/>
              <w:spacing w:after="0" w:line="288" w:lineRule="auto"/>
              <w:rPr>
                <w:rFonts w:ascii="Calibri" w:eastAsia="MS Mincho" w:hAnsi="Calibri" w:cs="Tahoma"/>
                <w:lang w:eastAsia="en-US"/>
              </w:rPr>
            </w:pPr>
            <w:r w:rsidRPr="00A525F8">
              <w:rPr>
                <w:rFonts w:ascii="Calibri" w:eastAsia="MS Mincho" w:hAnsi="Calibri" w:cs="Calibri"/>
                <w:bCs/>
                <w:lang w:eastAsia="en-US"/>
              </w:rPr>
              <w:t>OTP</w:t>
            </w:r>
          </w:p>
        </w:tc>
      </w:tr>
      <w:tr w:rsidR="00A525F8" w:rsidRPr="00A525F8" w:rsidTr="00A525F8">
        <w:tc>
          <w:tcPr>
            <w:tcW w:w="8330" w:type="dxa"/>
            <w:tcMar>
              <w:top w:w="144" w:type="nil"/>
              <w:right w:w="144" w:type="nil"/>
            </w:tcMar>
          </w:tcPr>
          <w:p w:rsidR="003731A7" w:rsidRPr="00A525F8" w:rsidRDefault="003731A7" w:rsidP="00A525F8">
            <w:pPr>
              <w:widowControl w:val="0"/>
              <w:autoSpaceDE w:val="0"/>
              <w:autoSpaceDN w:val="0"/>
              <w:adjustRightInd w:val="0"/>
              <w:spacing w:after="0" w:line="288" w:lineRule="auto"/>
              <w:rPr>
                <w:rFonts w:ascii="Calibri" w:eastAsia="MS Mincho" w:hAnsi="Calibri" w:cs="Calibri"/>
                <w:lang w:eastAsia="en-US"/>
              </w:rPr>
            </w:pPr>
          </w:p>
        </w:tc>
        <w:tc>
          <w:tcPr>
            <w:tcW w:w="2492" w:type="dxa"/>
            <w:tcMar>
              <w:top w:w="144" w:type="nil"/>
              <w:right w:w="144" w:type="nil"/>
            </w:tcMar>
          </w:tcPr>
          <w:p w:rsidR="00A525F8" w:rsidRPr="00A525F8" w:rsidRDefault="00A525F8" w:rsidP="00A525F8">
            <w:pPr>
              <w:widowControl w:val="0"/>
              <w:autoSpaceDE w:val="0"/>
              <w:autoSpaceDN w:val="0"/>
              <w:adjustRightInd w:val="0"/>
              <w:spacing w:after="0" w:line="288" w:lineRule="auto"/>
              <w:rPr>
                <w:rFonts w:ascii="Calibri" w:eastAsia="MS Mincho" w:hAnsi="Calibri" w:cs="Tahoma"/>
                <w:lang w:eastAsia="en-US"/>
              </w:rPr>
            </w:pPr>
          </w:p>
        </w:tc>
      </w:tr>
      <w:tr w:rsidR="00A525F8" w:rsidRPr="00A525F8" w:rsidTr="00A525F8">
        <w:tc>
          <w:tcPr>
            <w:tcW w:w="8330" w:type="dxa"/>
            <w:tcMar>
              <w:top w:w="144" w:type="nil"/>
              <w:right w:w="144" w:type="nil"/>
            </w:tcMar>
          </w:tcPr>
          <w:p w:rsidR="00A525F8" w:rsidRPr="00A525F8" w:rsidRDefault="00A525F8" w:rsidP="00A525F8">
            <w:pPr>
              <w:widowControl w:val="0"/>
              <w:autoSpaceDE w:val="0"/>
              <w:autoSpaceDN w:val="0"/>
              <w:adjustRightInd w:val="0"/>
              <w:spacing w:after="0" w:line="288" w:lineRule="auto"/>
              <w:rPr>
                <w:rFonts w:ascii="Tahoma" w:eastAsia="MS Mincho" w:hAnsi="Tahoma" w:cs="Tahoma"/>
                <w:lang w:eastAsia="en-US"/>
              </w:rPr>
            </w:pPr>
          </w:p>
        </w:tc>
        <w:tc>
          <w:tcPr>
            <w:tcW w:w="2492" w:type="dxa"/>
            <w:tcMar>
              <w:top w:w="144" w:type="nil"/>
              <w:right w:w="144" w:type="nil"/>
            </w:tcMar>
          </w:tcPr>
          <w:p w:rsidR="00A525F8" w:rsidRPr="00A525F8" w:rsidRDefault="00A525F8" w:rsidP="00A525F8">
            <w:pPr>
              <w:widowControl w:val="0"/>
              <w:autoSpaceDE w:val="0"/>
              <w:autoSpaceDN w:val="0"/>
              <w:adjustRightInd w:val="0"/>
              <w:spacing w:after="0" w:line="288" w:lineRule="auto"/>
              <w:rPr>
                <w:rFonts w:ascii="Calibri" w:eastAsia="MS Mincho" w:hAnsi="Calibri" w:cs="Tahoma"/>
                <w:lang w:eastAsia="en-US"/>
              </w:rPr>
            </w:pPr>
          </w:p>
        </w:tc>
      </w:tr>
      <w:tr w:rsidR="00A525F8" w:rsidRPr="00A525F8" w:rsidTr="00A525F8">
        <w:tc>
          <w:tcPr>
            <w:tcW w:w="8330" w:type="dxa"/>
            <w:tcMar>
              <w:top w:w="144" w:type="nil"/>
              <w:right w:w="144" w:type="nil"/>
            </w:tcMar>
          </w:tcPr>
          <w:p w:rsidR="00A525F8" w:rsidRPr="00A525F8" w:rsidRDefault="00A525F8" w:rsidP="00A525F8">
            <w:pPr>
              <w:widowControl w:val="0"/>
              <w:autoSpaceDE w:val="0"/>
              <w:autoSpaceDN w:val="0"/>
              <w:adjustRightInd w:val="0"/>
              <w:spacing w:after="0" w:line="288" w:lineRule="auto"/>
              <w:rPr>
                <w:rFonts w:ascii="Tahoma" w:eastAsia="MS Mincho" w:hAnsi="Tahoma" w:cs="Tahoma"/>
                <w:lang w:eastAsia="en-US"/>
              </w:rPr>
            </w:pPr>
          </w:p>
        </w:tc>
        <w:tc>
          <w:tcPr>
            <w:tcW w:w="2492" w:type="dxa"/>
            <w:tcMar>
              <w:top w:w="144" w:type="nil"/>
              <w:right w:w="144" w:type="nil"/>
            </w:tcMar>
          </w:tcPr>
          <w:p w:rsidR="00A525F8" w:rsidRPr="00A525F8" w:rsidRDefault="00A525F8" w:rsidP="00A525F8">
            <w:pPr>
              <w:widowControl w:val="0"/>
              <w:autoSpaceDE w:val="0"/>
              <w:autoSpaceDN w:val="0"/>
              <w:adjustRightInd w:val="0"/>
              <w:spacing w:after="0" w:line="288" w:lineRule="auto"/>
              <w:rPr>
                <w:rFonts w:ascii="Calibri" w:eastAsia="MS Mincho" w:hAnsi="Calibri" w:cs="Tahoma"/>
                <w:lang w:eastAsia="en-US"/>
              </w:rPr>
            </w:pPr>
          </w:p>
        </w:tc>
      </w:tr>
      <w:tr w:rsidR="00A525F8" w:rsidRPr="00A525F8" w:rsidTr="00A525F8">
        <w:tc>
          <w:tcPr>
            <w:tcW w:w="8330" w:type="dxa"/>
            <w:tcBorders>
              <w:bottom w:val="single" w:sz="4" w:space="0" w:color="auto"/>
            </w:tcBorders>
            <w:tcMar>
              <w:top w:w="144" w:type="nil"/>
              <w:right w:w="144" w:type="nil"/>
            </w:tcMar>
          </w:tcPr>
          <w:p w:rsidR="00A525F8" w:rsidRPr="00A525F8" w:rsidRDefault="00A525F8" w:rsidP="00A525F8">
            <w:pPr>
              <w:widowControl w:val="0"/>
              <w:autoSpaceDE w:val="0"/>
              <w:autoSpaceDN w:val="0"/>
              <w:adjustRightInd w:val="0"/>
              <w:spacing w:after="0" w:line="240" w:lineRule="auto"/>
              <w:rPr>
                <w:rFonts w:ascii="Calibri" w:eastAsia="MS Mincho" w:hAnsi="Calibri" w:cs="Calibri"/>
                <w:sz w:val="20"/>
                <w:szCs w:val="20"/>
                <w:lang w:eastAsia="en-US"/>
              </w:rPr>
            </w:pPr>
          </w:p>
        </w:tc>
        <w:tc>
          <w:tcPr>
            <w:tcW w:w="2492" w:type="dxa"/>
            <w:tcBorders>
              <w:bottom w:val="single" w:sz="4" w:space="0" w:color="auto"/>
            </w:tcBorders>
            <w:tcMar>
              <w:top w:w="144" w:type="nil"/>
              <w:right w:w="144" w:type="nil"/>
            </w:tcMar>
          </w:tcPr>
          <w:p w:rsidR="00A525F8" w:rsidRPr="00A525F8" w:rsidRDefault="00A525F8" w:rsidP="00A525F8">
            <w:pPr>
              <w:widowControl w:val="0"/>
              <w:autoSpaceDE w:val="0"/>
              <w:autoSpaceDN w:val="0"/>
              <w:adjustRightInd w:val="0"/>
              <w:spacing w:after="0" w:line="240" w:lineRule="auto"/>
              <w:rPr>
                <w:rFonts w:ascii="Calibri" w:eastAsia="MS Mincho" w:hAnsi="Calibri" w:cs="Calibri"/>
                <w:bCs/>
                <w:sz w:val="20"/>
                <w:szCs w:val="20"/>
                <w:lang w:eastAsia="en-US"/>
              </w:rPr>
            </w:pPr>
          </w:p>
        </w:tc>
      </w:tr>
    </w:tbl>
    <w:p w:rsidR="00A525F8" w:rsidRPr="00A525F8" w:rsidRDefault="00A525F8" w:rsidP="00A525F8">
      <w:pPr>
        <w:spacing w:after="0" w:line="240" w:lineRule="auto"/>
        <w:rPr>
          <w:rFonts w:ascii="Verdana" w:eastAsia="MS Mincho" w:hAnsi="Verdana" w:cs="Verdana"/>
          <w:color w:val="420178"/>
          <w:sz w:val="26"/>
          <w:szCs w:val="26"/>
          <w:lang w:eastAsia="en-US"/>
        </w:rPr>
      </w:pPr>
    </w:p>
    <w:tbl>
      <w:tblPr>
        <w:tblStyle w:val="Grilledutableau1"/>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203"/>
        <w:gridCol w:w="1179"/>
        <w:gridCol w:w="1092"/>
        <w:gridCol w:w="1309"/>
        <w:gridCol w:w="1325"/>
        <w:gridCol w:w="1550"/>
        <w:gridCol w:w="858"/>
      </w:tblGrid>
      <w:tr w:rsidR="00A525F8" w:rsidRPr="00A525F8" w:rsidTr="00D05A1A">
        <w:trPr>
          <w:jc w:val="center"/>
        </w:trPr>
        <w:tc>
          <w:tcPr>
            <w:tcW w:w="1203" w:type="dxa"/>
          </w:tcPr>
          <w:p w:rsidR="00A525F8" w:rsidRPr="00A525F8" w:rsidRDefault="00A525F8" w:rsidP="00A525F8">
            <w:pPr>
              <w:jc w:val="center"/>
              <w:rPr>
                <w:rFonts w:ascii="Cambria" w:eastAsia="MS Mincho" w:hAnsi="Cambria" w:cs="Arial"/>
                <w:sz w:val="16"/>
                <w:szCs w:val="16"/>
              </w:rPr>
            </w:pPr>
          </w:p>
          <w:p w:rsidR="00A525F8" w:rsidRPr="00A525F8" w:rsidRDefault="00A525F8" w:rsidP="00A525F8">
            <w:pPr>
              <w:jc w:val="center"/>
              <w:rPr>
                <w:rFonts w:ascii="Cambria" w:eastAsia="MS Mincho" w:hAnsi="Cambria" w:cs="Arial"/>
                <w:sz w:val="16"/>
                <w:szCs w:val="16"/>
              </w:rPr>
            </w:pPr>
          </w:p>
          <w:p w:rsidR="00A525F8" w:rsidRPr="00A525F8" w:rsidRDefault="00A525F8" w:rsidP="00A525F8">
            <w:pPr>
              <w:jc w:val="center"/>
              <w:rPr>
                <w:rFonts w:ascii="Cambria" w:eastAsia="MS Mincho" w:hAnsi="Cambria" w:cs="Arial"/>
              </w:rPr>
            </w:pPr>
            <w:r w:rsidRPr="00A525F8">
              <w:rPr>
                <w:rFonts w:ascii="Calibri" w:eastAsia="MS Mincho" w:hAnsi="Calibri" w:cs="Arial"/>
                <w:i/>
                <w:iCs/>
                <w:noProof/>
                <w:sz w:val="20"/>
                <w:szCs w:val="20"/>
              </w:rPr>
              <w:drawing>
                <wp:inline distT="0" distB="0" distL="0" distR="0" wp14:anchorId="6D33C89E" wp14:editId="76A4529A">
                  <wp:extent cx="644982" cy="379730"/>
                  <wp:effectExtent l="0" t="0" r="0" b="1270"/>
                  <wp:docPr id="1" name="Image 1" descr="F:\26 JUIN LOGOS\602337_310235332424718_497986698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26 JUIN LOGOS\602337_310235332424718_497986698_n.jpg"/>
                          <pic:cNvPicPr>
                            <a:picLocks noChangeAspect="1" noChangeArrowheads="1"/>
                          </pic:cNvPicPr>
                        </pic:nvPicPr>
                        <pic:blipFill>
                          <a:blip r:embed="rId9"/>
                          <a:srcRect/>
                          <a:stretch>
                            <a:fillRect/>
                          </a:stretch>
                        </pic:blipFill>
                        <pic:spPr bwMode="auto">
                          <a:xfrm>
                            <a:off x="0" y="0"/>
                            <a:ext cx="649252" cy="382244"/>
                          </a:xfrm>
                          <a:prstGeom prst="rect">
                            <a:avLst/>
                          </a:prstGeom>
                          <a:noFill/>
                          <a:ln w="9525">
                            <a:noFill/>
                            <a:miter lim="800000"/>
                            <a:headEnd/>
                            <a:tailEnd/>
                          </a:ln>
                        </pic:spPr>
                      </pic:pic>
                    </a:graphicData>
                  </a:graphic>
                </wp:inline>
              </w:drawing>
            </w:r>
          </w:p>
        </w:tc>
        <w:tc>
          <w:tcPr>
            <w:tcW w:w="1179" w:type="dxa"/>
          </w:tcPr>
          <w:p w:rsidR="00A525F8" w:rsidRPr="00A525F8" w:rsidRDefault="00A525F8" w:rsidP="00A525F8">
            <w:pPr>
              <w:jc w:val="center"/>
              <w:rPr>
                <w:rFonts w:ascii="Cambria" w:eastAsia="MS Mincho" w:hAnsi="Cambria" w:cs="Arial"/>
              </w:rPr>
            </w:pPr>
          </w:p>
          <w:p w:rsidR="00A525F8" w:rsidRPr="00A525F8" w:rsidRDefault="00A525F8" w:rsidP="00A525F8">
            <w:pPr>
              <w:jc w:val="center"/>
              <w:rPr>
                <w:rFonts w:ascii="Cambria" w:eastAsia="MS Mincho" w:hAnsi="Cambria" w:cs="Arial"/>
              </w:rPr>
            </w:pPr>
            <w:r w:rsidRPr="00A525F8">
              <w:rPr>
                <w:rFonts w:ascii="Calibri" w:eastAsia="MS Mincho" w:hAnsi="Calibri" w:cs="Arial"/>
                <w:i/>
                <w:iCs/>
                <w:noProof/>
                <w:sz w:val="20"/>
                <w:szCs w:val="20"/>
              </w:rPr>
              <w:drawing>
                <wp:inline distT="0" distB="0" distL="0" distR="0" wp14:anchorId="3A8DF942" wp14:editId="73A03AC1">
                  <wp:extent cx="622300" cy="446111"/>
                  <wp:effectExtent l="0" t="0" r="6350" b="0"/>
                  <wp:docPr id="2" name="Image 2" descr="Macintosh HD:Users:admin:Desktop:aisp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admin:Desktop:aispp.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28011" cy="450205"/>
                          </a:xfrm>
                          <a:prstGeom prst="rect">
                            <a:avLst/>
                          </a:prstGeom>
                          <a:noFill/>
                          <a:ln>
                            <a:noFill/>
                          </a:ln>
                        </pic:spPr>
                      </pic:pic>
                    </a:graphicData>
                  </a:graphic>
                </wp:inline>
              </w:drawing>
            </w:r>
          </w:p>
        </w:tc>
        <w:tc>
          <w:tcPr>
            <w:tcW w:w="1092" w:type="dxa"/>
          </w:tcPr>
          <w:p w:rsidR="00A525F8" w:rsidRPr="00A525F8" w:rsidRDefault="00A525F8" w:rsidP="00A525F8">
            <w:pPr>
              <w:jc w:val="center"/>
              <w:rPr>
                <w:rFonts w:ascii="Calibri" w:eastAsia="MS Mincho" w:hAnsi="Calibri" w:cs="Arial"/>
                <w:sz w:val="20"/>
                <w:szCs w:val="20"/>
              </w:rPr>
            </w:pPr>
          </w:p>
          <w:p w:rsidR="00A525F8" w:rsidRPr="00A525F8" w:rsidRDefault="00A525F8" w:rsidP="00A525F8">
            <w:pPr>
              <w:jc w:val="center"/>
              <w:rPr>
                <w:rFonts w:ascii="Calibri" w:eastAsia="MS Mincho" w:hAnsi="Calibri" w:cs="Arial"/>
                <w:sz w:val="20"/>
                <w:szCs w:val="20"/>
              </w:rPr>
            </w:pPr>
            <w:r w:rsidRPr="00A525F8">
              <w:rPr>
                <w:rFonts w:ascii="Calibri" w:eastAsia="MS Mincho" w:hAnsi="Calibri" w:cs="Arial"/>
                <w:i/>
                <w:iCs/>
                <w:noProof/>
                <w:sz w:val="20"/>
                <w:szCs w:val="20"/>
              </w:rPr>
              <w:drawing>
                <wp:inline distT="0" distB="0" distL="0" distR="0" wp14:anchorId="4BDDB72D" wp14:editId="13C90F71">
                  <wp:extent cx="571550" cy="596900"/>
                  <wp:effectExtent l="0" t="0" r="0" b="0"/>
                  <wp:docPr id="3" name="Image 3" descr="F:\26 JUIN LOGOS\logoInsa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26 JUIN LOGOS\logoInsaf.png"/>
                          <pic:cNvPicPr>
                            <a:picLocks noChangeAspect="1" noChangeArrowheads="1"/>
                          </pic:cNvPicPr>
                        </pic:nvPicPr>
                        <pic:blipFill>
                          <a:blip r:embed="rId11"/>
                          <a:srcRect/>
                          <a:stretch>
                            <a:fillRect/>
                          </a:stretch>
                        </pic:blipFill>
                        <pic:spPr bwMode="auto">
                          <a:xfrm>
                            <a:off x="0" y="0"/>
                            <a:ext cx="578444" cy="604100"/>
                          </a:xfrm>
                          <a:prstGeom prst="rect">
                            <a:avLst/>
                          </a:prstGeom>
                          <a:noFill/>
                          <a:ln w="9525">
                            <a:noFill/>
                            <a:miter lim="800000"/>
                            <a:headEnd/>
                            <a:tailEnd/>
                          </a:ln>
                        </pic:spPr>
                      </pic:pic>
                    </a:graphicData>
                  </a:graphic>
                </wp:inline>
              </w:drawing>
            </w:r>
          </w:p>
        </w:tc>
        <w:tc>
          <w:tcPr>
            <w:tcW w:w="1309" w:type="dxa"/>
          </w:tcPr>
          <w:p w:rsidR="00A525F8" w:rsidRPr="00A525F8" w:rsidRDefault="00A525F8" w:rsidP="00A525F8">
            <w:pPr>
              <w:jc w:val="center"/>
              <w:rPr>
                <w:rFonts w:ascii="Calibri" w:eastAsia="MS Mincho" w:hAnsi="Calibri" w:cs="Arial"/>
                <w:sz w:val="20"/>
                <w:szCs w:val="20"/>
              </w:rPr>
            </w:pPr>
          </w:p>
          <w:p w:rsidR="00A525F8" w:rsidRPr="00A525F8" w:rsidRDefault="00A525F8" w:rsidP="00A525F8">
            <w:pPr>
              <w:jc w:val="center"/>
              <w:rPr>
                <w:rFonts w:ascii="Calibri" w:eastAsia="MS Mincho" w:hAnsi="Calibri" w:cs="Arial"/>
                <w:sz w:val="20"/>
                <w:szCs w:val="20"/>
              </w:rPr>
            </w:pPr>
            <w:r w:rsidRPr="00A525F8">
              <w:rPr>
                <w:rFonts w:ascii="Calibri" w:eastAsia="MS Mincho" w:hAnsi="Calibri" w:cs="Arial"/>
                <w:i/>
                <w:iCs/>
                <w:noProof/>
                <w:sz w:val="20"/>
                <w:szCs w:val="20"/>
              </w:rPr>
              <w:drawing>
                <wp:inline distT="0" distB="0" distL="0" distR="0" wp14:anchorId="3BC07166" wp14:editId="60CB386F">
                  <wp:extent cx="713528" cy="428117"/>
                  <wp:effectExtent l="0" t="0" r="0" b="381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13714" cy="428228"/>
                          </a:xfrm>
                          <a:prstGeom prst="rect">
                            <a:avLst/>
                          </a:prstGeom>
                          <a:noFill/>
                          <a:ln>
                            <a:noFill/>
                          </a:ln>
                        </pic:spPr>
                      </pic:pic>
                    </a:graphicData>
                  </a:graphic>
                </wp:inline>
              </w:drawing>
            </w:r>
          </w:p>
        </w:tc>
        <w:tc>
          <w:tcPr>
            <w:tcW w:w="1325" w:type="dxa"/>
          </w:tcPr>
          <w:p w:rsidR="00A525F8" w:rsidRPr="00A525F8" w:rsidRDefault="00A525F8" w:rsidP="00A525F8">
            <w:pPr>
              <w:jc w:val="center"/>
              <w:rPr>
                <w:rFonts w:ascii="Cambria" w:eastAsia="MS Mincho" w:hAnsi="Cambria" w:cs="Arial"/>
              </w:rPr>
            </w:pPr>
            <w:r w:rsidRPr="00A525F8">
              <w:rPr>
                <w:rFonts w:ascii="Calibri" w:eastAsia="MS Mincho" w:hAnsi="Calibri" w:cs="Arial"/>
                <w:i/>
                <w:iCs/>
                <w:noProof/>
                <w:sz w:val="20"/>
                <w:szCs w:val="20"/>
              </w:rPr>
              <w:drawing>
                <wp:inline distT="0" distB="0" distL="0" distR="0" wp14:anchorId="27EF6036" wp14:editId="254ACA44">
                  <wp:extent cx="717550" cy="673100"/>
                  <wp:effectExtent l="0" t="0" r="6350" b="0"/>
                  <wp:docPr id="5" name="Image 5" descr="F:\26 JUIN LOGOS\logo.OTRP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F:\26 JUIN LOGOS\logo.OTRPS.jpg"/>
                          <pic:cNvPicPr>
                            <a:picLocks noChangeAspect="1" noChangeArrowheads="1"/>
                          </pic:cNvPicPr>
                        </pic:nvPicPr>
                        <pic:blipFill>
                          <a:blip r:embed="rId13"/>
                          <a:srcRect/>
                          <a:stretch>
                            <a:fillRect/>
                          </a:stretch>
                        </pic:blipFill>
                        <pic:spPr bwMode="auto">
                          <a:xfrm>
                            <a:off x="0" y="0"/>
                            <a:ext cx="727886" cy="682795"/>
                          </a:xfrm>
                          <a:prstGeom prst="rect">
                            <a:avLst/>
                          </a:prstGeom>
                          <a:noFill/>
                          <a:ln w="9525">
                            <a:noFill/>
                            <a:miter lim="800000"/>
                            <a:headEnd/>
                            <a:tailEnd/>
                          </a:ln>
                        </pic:spPr>
                      </pic:pic>
                    </a:graphicData>
                  </a:graphic>
                </wp:inline>
              </w:drawing>
            </w:r>
          </w:p>
          <w:p w:rsidR="00A525F8" w:rsidRPr="00A525F8" w:rsidRDefault="00A525F8" w:rsidP="00A525F8">
            <w:pPr>
              <w:jc w:val="center"/>
              <w:rPr>
                <w:rFonts w:ascii="Cambria" w:eastAsia="MS Mincho" w:hAnsi="Cambria" w:cs="Arial"/>
              </w:rPr>
            </w:pPr>
          </w:p>
        </w:tc>
        <w:tc>
          <w:tcPr>
            <w:tcW w:w="1550" w:type="dxa"/>
          </w:tcPr>
          <w:p w:rsidR="00A525F8" w:rsidRPr="00A525F8" w:rsidRDefault="00A525F8" w:rsidP="00A525F8">
            <w:pPr>
              <w:jc w:val="center"/>
              <w:rPr>
                <w:rFonts w:ascii="Cambria" w:eastAsia="MS Mincho" w:hAnsi="Cambria" w:cs="Arial"/>
                <w:sz w:val="16"/>
                <w:szCs w:val="16"/>
              </w:rPr>
            </w:pPr>
            <w:r w:rsidRPr="00A525F8">
              <w:rPr>
                <w:rFonts w:ascii="Calibri" w:eastAsia="MS Mincho" w:hAnsi="Calibri" w:cs="Arial"/>
                <w:noProof/>
                <w:sz w:val="20"/>
                <w:szCs w:val="20"/>
              </w:rPr>
              <w:drawing>
                <wp:inline distT="0" distB="0" distL="0" distR="0" wp14:anchorId="6717A76B" wp14:editId="117E9ECC">
                  <wp:extent cx="428842" cy="628650"/>
                  <wp:effectExtent l="0" t="0" r="9525" b="0"/>
                  <wp:docPr id="6" name="Image 6" descr="F:\26 JUIN LOGOS\LOGO ATJ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26 JUIN LOGOS\LOGO ATJA.jpg"/>
                          <pic:cNvPicPr>
                            <a:picLocks noChangeAspect="1" noChangeArrowheads="1"/>
                          </pic:cNvPicPr>
                        </pic:nvPicPr>
                        <pic:blipFill>
                          <a:blip r:embed="rId14"/>
                          <a:srcRect/>
                          <a:stretch>
                            <a:fillRect/>
                          </a:stretch>
                        </pic:blipFill>
                        <pic:spPr bwMode="auto">
                          <a:xfrm>
                            <a:off x="0" y="0"/>
                            <a:ext cx="442544" cy="648736"/>
                          </a:xfrm>
                          <a:prstGeom prst="rect">
                            <a:avLst/>
                          </a:prstGeom>
                          <a:noFill/>
                          <a:ln w="9525">
                            <a:noFill/>
                            <a:miter lim="800000"/>
                            <a:headEnd/>
                            <a:tailEnd/>
                          </a:ln>
                        </pic:spPr>
                      </pic:pic>
                    </a:graphicData>
                  </a:graphic>
                </wp:inline>
              </w:drawing>
            </w:r>
          </w:p>
          <w:p w:rsidR="00A525F8" w:rsidRPr="00A525F8" w:rsidRDefault="00A525F8" w:rsidP="00A525F8">
            <w:pPr>
              <w:jc w:val="center"/>
              <w:rPr>
                <w:rFonts w:ascii="Cambria" w:eastAsia="MS Mincho" w:hAnsi="Cambria" w:cs="Arial"/>
              </w:rPr>
            </w:pPr>
          </w:p>
        </w:tc>
        <w:tc>
          <w:tcPr>
            <w:tcW w:w="858" w:type="dxa"/>
          </w:tcPr>
          <w:p w:rsidR="00A525F8" w:rsidRPr="00A525F8" w:rsidRDefault="00A525F8" w:rsidP="00A525F8">
            <w:pPr>
              <w:jc w:val="center"/>
              <w:rPr>
                <w:rFonts w:ascii="Cambria" w:eastAsia="MS Mincho" w:hAnsi="Cambria" w:cs="Arial"/>
              </w:rPr>
            </w:pPr>
            <w:r w:rsidRPr="00A525F8">
              <w:rPr>
                <w:rFonts w:ascii="Calibri" w:eastAsia="MS Mincho" w:hAnsi="Calibri" w:cs="Arial"/>
                <w:i/>
                <w:iCs/>
                <w:noProof/>
                <w:sz w:val="20"/>
                <w:szCs w:val="20"/>
              </w:rPr>
              <w:drawing>
                <wp:inline distT="0" distB="0" distL="0" distR="0" wp14:anchorId="51559E63" wp14:editId="5CAA0A6A">
                  <wp:extent cx="412750" cy="590814"/>
                  <wp:effectExtent l="0" t="0" r="6350" b="0"/>
                  <wp:docPr id="7" name="Image 7" descr="F:\26 JUIN LOGOS\ltdh 20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F:\26 JUIN LOGOS\ltdh 2012.png"/>
                          <pic:cNvPicPr>
                            <a:picLocks noChangeAspect="1" noChangeArrowheads="1"/>
                          </pic:cNvPicPr>
                        </pic:nvPicPr>
                        <pic:blipFill>
                          <a:blip r:embed="rId15"/>
                          <a:srcRect/>
                          <a:stretch>
                            <a:fillRect/>
                          </a:stretch>
                        </pic:blipFill>
                        <pic:spPr bwMode="auto">
                          <a:xfrm>
                            <a:off x="0" y="0"/>
                            <a:ext cx="420635" cy="602100"/>
                          </a:xfrm>
                          <a:prstGeom prst="rect">
                            <a:avLst/>
                          </a:prstGeom>
                          <a:noFill/>
                          <a:ln w="9525">
                            <a:noFill/>
                            <a:miter lim="800000"/>
                            <a:headEnd/>
                            <a:tailEnd/>
                          </a:ln>
                        </pic:spPr>
                      </pic:pic>
                    </a:graphicData>
                  </a:graphic>
                </wp:inline>
              </w:drawing>
            </w:r>
          </w:p>
          <w:p w:rsidR="00A525F8" w:rsidRPr="00A525F8" w:rsidRDefault="00A525F8" w:rsidP="00A525F8">
            <w:pPr>
              <w:jc w:val="center"/>
              <w:rPr>
                <w:rFonts w:ascii="Cambria" w:eastAsia="MS Mincho" w:hAnsi="Cambria" w:cs="Arial"/>
                <w:sz w:val="16"/>
                <w:szCs w:val="16"/>
              </w:rPr>
            </w:pPr>
          </w:p>
        </w:tc>
      </w:tr>
      <w:tr w:rsidR="00A525F8" w:rsidRPr="00A525F8" w:rsidTr="00D05A1A">
        <w:trPr>
          <w:jc w:val="center"/>
        </w:trPr>
        <w:tc>
          <w:tcPr>
            <w:tcW w:w="1203" w:type="dxa"/>
          </w:tcPr>
          <w:p w:rsidR="00A525F8" w:rsidRPr="00A525F8" w:rsidRDefault="00A525F8" w:rsidP="00A525F8">
            <w:pPr>
              <w:tabs>
                <w:tab w:val="left" w:pos="560"/>
              </w:tabs>
              <w:jc w:val="center"/>
              <w:rPr>
                <w:rFonts w:ascii="Cambria" w:eastAsia="MS Mincho" w:hAnsi="Cambria" w:cs="Arial"/>
              </w:rPr>
            </w:pPr>
          </w:p>
        </w:tc>
        <w:tc>
          <w:tcPr>
            <w:tcW w:w="1179" w:type="dxa"/>
          </w:tcPr>
          <w:p w:rsidR="00A525F8" w:rsidRPr="00A525F8" w:rsidRDefault="00A525F8" w:rsidP="00A525F8">
            <w:pPr>
              <w:jc w:val="center"/>
              <w:rPr>
                <w:rFonts w:ascii="Cambria" w:eastAsia="MS Mincho" w:hAnsi="Cambria" w:cs="Arial"/>
                <w:sz w:val="12"/>
                <w:szCs w:val="12"/>
              </w:rPr>
            </w:pPr>
          </w:p>
          <w:p w:rsidR="00A525F8" w:rsidRPr="00A525F8" w:rsidRDefault="00A525F8" w:rsidP="00A525F8">
            <w:pPr>
              <w:jc w:val="center"/>
              <w:rPr>
                <w:rFonts w:ascii="Cambria" w:eastAsia="MS Mincho" w:hAnsi="Cambria" w:cs="Arial"/>
              </w:rPr>
            </w:pPr>
            <w:r w:rsidRPr="00A525F8">
              <w:rPr>
                <w:rFonts w:ascii="Calibri" w:eastAsia="MS Mincho" w:hAnsi="Calibri" w:cs="Arial"/>
                <w:i/>
                <w:iCs/>
                <w:noProof/>
                <w:sz w:val="20"/>
                <w:szCs w:val="20"/>
              </w:rPr>
              <w:drawing>
                <wp:inline distT="0" distB="0" distL="0" distR="0" wp14:anchorId="6EB73276" wp14:editId="0517D8B3">
                  <wp:extent cx="384012" cy="345368"/>
                  <wp:effectExtent l="0" t="0" r="0" b="10795"/>
                  <wp:docPr id="8" name="Image 8" descr="F:\26 JUIN LOGOS\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26 JUIN LOGOS\image.png"/>
                          <pic:cNvPicPr>
                            <a:picLocks noChangeAspect="1" noChangeArrowheads="1"/>
                          </pic:cNvPicPr>
                        </pic:nvPicPr>
                        <pic:blipFill>
                          <a:blip r:embed="rId16"/>
                          <a:srcRect/>
                          <a:stretch>
                            <a:fillRect/>
                          </a:stretch>
                        </pic:blipFill>
                        <pic:spPr bwMode="auto">
                          <a:xfrm>
                            <a:off x="0" y="0"/>
                            <a:ext cx="384581" cy="345880"/>
                          </a:xfrm>
                          <a:prstGeom prst="rect">
                            <a:avLst/>
                          </a:prstGeom>
                          <a:noFill/>
                          <a:ln w="9525">
                            <a:noFill/>
                            <a:miter lim="800000"/>
                            <a:headEnd/>
                            <a:tailEnd/>
                          </a:ln>
                        </pic:spPr>
                      </pic:pic>
                    </a:graphicData>
                  </a:graphic>
                </wp:inline>
              </w:drawing>
            </w:r>
          </w:p>
        </w:tc>
        <w:tc>
          <w:tcPr>
            <w:tcW w:w="1092" w:type="dxa"/>
          </w:tcPr>
          <w:p w:rsidR="00A525F8" w:rsidRPr="00A525F8" w:rsidRDefault="00A525F8" w:rsidP="00A525F8">
            <w:pPr>
              <w:jc w:val="center"/>
              <w:rPr>
                <w:rFonts w:ascii="Cambria" w:eastAsia="MS Mincho" w:hAnsi="Cambria" w:cs="Arial"/>
              </w:rPr>
            </w:pPr>
            <w:r w:rsidRPr="00A525F8">
              <w:rPr>
                <w:rFonts w:ascii="Calibri" w:eastAsia="MS Mincho" w:hAnsi="Calibri" w:cs="Arial"/>
                <w:i/>
                <w:iCs/>
                <w:noProof/>
                <w:sz w:val="20"/>
                <w:szCs w:val="20"/>
              </w:rPr>
              <w:drawing>
                <wp:inline distT="0" distB="0" distL="0" distR="0" wp14:anchorId="17DE348E" wp14:editId="4292F7F0">
                  <wp:extent cx="431678" cy="469900"/>
                  <wp:effectExtent l="19050" t="0" r="6472" b="0"/>
                  <wp:docPr id="9" name="Image 9" descr="F:\26 JUIN LOGOS\301326_350562988377448_301726220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26 JUIN LOGOS\301326_350562988377448_301726220_n.jpg"/>
                          <pic:cNvPicPr>
                            <a:picLocks noChangeAspect="1" noChangeArrowheads="1"/>
                          </pic:cNvPicPr>
                        </pic:nvPicPr>
                        <pic:blipFill>
                          <a:blip r:embed="rId17"/>
                          <a:srcRect/>
                          <a:stretch>
                            <a:fillRect/>
                          </a:stretch>
                        </pic:blipFill>
                        <pic:spPr bwMode="auto">
                          <a:xfrm>
                            <a:off x="0" y="0"/>
                            <a:ext cx="432350" cy="470632"/>
                          </a:xfrm>
                          <a:prstGeom prst="rect">
                            <a:avLst/>
                          </a:prstGeom>
                          <a:noFill/>
                          <a:ln w="9525">
                            <a:noFill/>
                            <a:miter lim="800000"/>
                            <a:headEnd/>
                            <a:tailEnd/>
                          </a:ln>
                        </pic:spPr>
                      </pic:pic>
                    </a:graphicData>
                  </a:graphic>
                </wp:inline>
              </w:drawing>
            </w:r>
          </w:p>
        </w:tc>
        <w:tc>
          <w:tcPr>
            <w:tcW w:w="1309" w:type="dxa"/>
          </w:tcPr>
          <w:p w:rsidR="00A525F8" w:rsidRPr="00A525F8" w:rsidRDefault="00A525F8" w:rsidP="00A525F8">
            <w:pPr>
              <w:jc w:val="center"/>
              <w:rPr>
                <w:rFonts w:ascii="Cambria" w:eastAsia="MS Mincho" w:hAnsi="Cambria" w:cs="Arial"/>
              </w:rPr>
            </w:pPr>
            <w:r w:rsidRPr="00A525F8">
              <w:rPr>
                <w:rFonts w:ascii="Calibri" w:eastAsia="MS Mincho" w:hAnsi="Calibri" w:cs="Arial"/>
                <w:i/>
                <w:iCs/>
                <w:noProof/>
                <w:sz w:val="20"/>
                <w:szCs w:val="20"/>
              </w:rPr>
              <w:drawing>
                <wp:inline distT="0" distB="0" distL="0" distR="0" wp14:anchorId="4A15D423" wp14:editId="42781A3B">
                  <wp:extent cx="396204" cy="514350"/>
                  <wp:effectExtent l="0" t="0" r="10795" b="0"/>
                  <wp:docPr id="10" name="Image 10" descr="F:\26 JUIN LOGOS\1172_517457604952968_352371680_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26 JUIN LOGOS\1172_517457604952968_352371680_n.png"/>
                          <pic:cNvPicPr>
                            <a:picLocks noChangeAspect="1" noChangeArrowheads="1"/>
                          </pic:cNvPicPr>
                        </pic:nvPicPr>
                        <pic:blipFill>
                          <a:blip r:embed="rId18"/>
                          <a:srcRect/>
                          <a:stretch>
                            <a:fillRect/>
                          </a:stretch>
                        </pic:blipFill>
                        <pic:spPr bwMode="auto">
                          <a:xfrm>
                            <a:off x="0" y="0"/>
                            <a:ext cx="397692" cy="516282"/>
                          </a:xfrm>
                          <a:prstGeom prst="rect">
                            <a:avLst/>
                          </a:prstGeom>
                          <a:noFill/>
                          <a:ln w="9525">
                            <a:noFill/>
                            <a:miter lim="800000"/>
                            <a:headEnd/>
                            <a:tailEnd/>
                          </a:ln>
                        </pic:spPr>
                      </pic:pic>
                    </a:graphicData>
                  </a:graphic>
                </wp:inline>
              </w:drawing>
            </w:r>
          </w:p>
        </w:tc>
        <w:tc>
          <w:tcPr>
            <w:tcW w:w="1325" w:type="dxa"/>
          </w:tcPr>
          <w:p w:rsidR="00A525F8" w:rsidRPr="00A525F8" w:rsidRDefault="00A525F8" w:rsidP="00A525F8">
            <w:pPr>
              <w:jc w:val="center"/>
              <w:rPr>
                <w:rFonts w:ascii="Cambria" w:eastAsia="MS Mincho" w:hAnsi="Cambria" w:cs="Arial"/>
              </w:rPr>
            </w:pPr>
            <w:r w:rsidRPr="00A525F8">
              <w:rPr>
                <w:rFonts w:ascii="Cambria" w:eastAsia="MS Mincho" w:hAnsi="Cambria" w:cs="Arial"/>
                <w:noProof/>
              </w:rPr>
              <w:drawing>
                <wp:inline distT="0" distB="0" distL="0" distR="0" wp14:anchorId="6CA2FBC1" wp14:editId="43A10417">
                  <wp:extent cx="444499" cy="501650"/>
                  <wp:effectExtent l="0" t="0" r="0" b="0"/>
                  <wp:docPr id="11" name="Image 11" descr="C:\Users\HALIMM~1\AppData\Local\Temp\damj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ALIMM~1\AppData\Local\Temp\damj logo.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46261" cy="503639"/>
                          </a:xfrm>
                          <a:prstGeom prst="rect">
                            <a:avLst/>
                          </a:prstGeom>
                          <a:noFill/>
                          <a:ln>
                            <a:noFill/>
                          </a:ln>
                        </pic:spPr>
                      </pic:pic>
                    </a:graphicData>
                  </a:graphic>
                </wp:inline>
              </w:drawing>
            </w:r>
          </w:p>
        </w:tc>
        <w:tc>
          <w:tcPr>
            <w:tcW w:w="1550" w:type="dxa"/>
          </w:tcPr>
          <w:p w:rsidR="00A525F8" w:rsidRPr="00A525F8" w:rsidRDefault="00A525F8" w:rsidP="00A525F8">
            <w:pPr>
              <w:jc w:val="center"/>
              <w:rPr>
                <w:rFonts w:ascii="Cambria" w:eastAsia="MS Mincho" w:hAnsi="Cambria" w:cs="Arial"/>
                <w:sz w:val="8"/>
                <w:szCs w:val="8"/>
              </w:rPr>
            </w:pPr>
          </w:p>
          <w:p w:rsidR="00A525F8" w:rsidRPr="00A525F8" w:rsidRDefault="00A525F8" w:rsidP="00A525F8">
            <w:pPr>
              <w:jc w:val="center"/>
              <w:rPr>
                <w:rFonts w:ascii="Cambria" w:eastAsia="MS Mincho" w:hAnsi="Cambria" w:cs="Arial"/>
              </w:rPr>
            </w:pPr>
            <w:r w:rsidRPr="00A525F8">
              <w:rPr>
                <w:rFonts w:ascii="Calibri" w:eastAsia="MS Mincho" w:hAnsi="Calibri" w:cs="Arial"/>
                <w:noProof/>
                <w:sz w:val="20"/>
                <w:szCs w:val="20"/>
              </w:rPr>
              <w:drawing>
                <wp:inline distT="0" distB="0" distL="0" distR="0" wp14:anchorId="454A5737" wp14:editId="5000B6A4">
                  <wp:extent cx="870720" cy="406001"/>
                  <wp:effectExtent l="0" t="0" r="0" b="635"/>
                  <wp:docPr id="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875010" cy="408001"/>
                          </a:xfrm>
                          <a:prstGeom prst="rect">
                            <a:avLst/>
                          </a:prstGeom>
                          <a:noFill/>
                          <a:ln>
                            <a:noFill/>
                          </a:ln>
                        </pic:spPr>
                      </pic:pic>
                    </a:graphicData>
                  </a:graphic>
                </wp:inline>
              </w:drawing>
            </w:r>
          </w:p>
        </w:tc>
        <w:tc>
          <w:tcPr>
            <w:tcW w:w="858" w:type="dxa"/>
          </w:tcPr>
          <w:p w:rsidR="00A525F8" w:rsidRPr="00A525F8" w:rsidRDefault="00A525F8" w:rsidP="00A525F8">
            <w:pPr>
              <w:jc w:val="center"/>
              <w:rPr>
                <w:rFonts w:ascii="Cambria" w:eastAsia="MS Mincho" w:hAnsi="Cambria" w:cs="Arial"/>
              </w:rPr>
            </w:pPr>
          </w:p>
        </w:tc>
      </w:tr>
    </w:tbl>
    <w:p w:rsidR="00A525F8" w:rsidRPr="00A525F8" w:rsidRDefault="00A525F8" w:rsidP="00A525F8">
      <w:pPr>
        <w:spacing w:after="0" w:line="240" w:lineRule="auto"/>
        <w:rPr>
          <w:rFonts w:ascii="Cambria" w:eastAsia="MS Mincho" w:hAnsi="Cambria" w:cs="Arial"/>
          <w:sz w:val="24"/>
          <w:szCs w:val="24"/>
          <w:rtl/>
          <w:lang w:eastAsia="en-US"/>
        </w:rPr>
      </w:pPr>
    </w:p>
    <w:p w:rsidR="00A525F8" w:rsidRDefault="00A525F8" w:rsidP="003731A7">
      <w:pPr>
        <w:spacing w:after="0" w:line="240" w:lineRule="auto"/>
        <w:jc w:val="right"/>
        <w:rPr>
          <w:rFonts w:ascii="Cambria" w:eastAsia="MS Mincho" w:hAnsi="Cambria" w:cs="Arial"/>
          <w:b/>
          <w:bCs/>
          <w:sz w:val="36"/>
          <w:szCs w:val="36"/>
          <w:lang w:eastAsia="en-US"/>
        </w:rPr>
      </w:pPr>
    </w:p>
    <w:p w:rsidR="007B18F9" w:rsidRPr="00A525F8" w:rsidRDefault="007B18F9" w:rsidP="003731A7">
      <w:pPr>
        <w:spacing w:after="0" w:line="240" w:lineRule="auto"/>
        <w:jc w:val="right"/>
        <w:rPr>
          <w:rFonts w:ascii="Cambria" w:eastAsia="MS Mincho" w:hAnsi="Cambria" w:cs="Arial"/>
          <w:b/>
          <w:bCs/>
          <w:sz w:val="36"/>
          <w:szCs w:val="36"/>
          <w:rtl/>
          <w:lang w:eastAsia="en-US"/>
        </w:rPr>
      </w:pPr>
    </w:p>
    <w:p w:rsidR="00A525F8" w:rsidRPr="00A525F8" w:rsidRDefault="00A525F8" w:rsidP="00A525F8">
      <w:pPr>
        <w:spacing w:after="0" w:line="240" w:lineRule="auto"/>
        <w:rPr>
          <w:rFonts w:ascii="Cambria" w:eastAsia="MS Mincho" w:hAnsi="Cambria" w:cs="Arial"/>
          <w:sz w:val="24"/>
          <w:szCs w:val="24"/>
          <w:rtl/>
          <w:lang w:eastAsia="en-US"/>
        </w:rPr>
      </w:pPr>
    </w:p>
    <w:p w:rsidR="00A525F8" w:rsidRDefault="003731A7" w:rsidP="003731A7">
      <w:pPr>
        <w:spacing w:after="0" w:line="240" w:lineRule="auto"/>
        <w:jc w:val="right"/>
        <w:rPr>
          <w:rFonts w:ascii="Cambria" w:eastAsia="MS Mincho" w:hAnsi="Cambria" w:cs="Arial"/>
          <w:b/>
          <w:bCs/>
          <w:sz w:val="36"/>
          <w:szCs w:val="36"/>
          <w:lang w:eastAsia="en-US"/>
        </w:rPr>
      </w:pPr>
      <w:r w:rsidRPr="003731A7">
        <w:rPr>
          <w:rFonts w:ascii="Cambria" w:eastAsia="MS Mincho" w:hAnsi="Cambria" w:cs="Arial" w:hint="cs"/>
          <w:b/>
          <w:bCs/>
          <w:sz w:val="36"/>
          <w:szCs w:val="36"/>
          <w:rtl/>
          <w:lang w:eastAsia="en-US"/>
        </w:rPr>
        <w:t>المحتوى</w:t>
      </w:r>
    </w:p>
    <w:p w:rsidR="003731A7" w:rsidRPr="00A525F8" w:rsidRDefault="003731A7" w:rsidP="003731A7">
      <w:pPr>
        <w:spacing w:after="0" w:line="240" w:lineRule="auto"/>
        <w:jc w:val="right"/>
        <w:rPr>
          <w:rFonts w:ascii="Cambria" w:eastAsia="MS Mincho" w:hAnsi="Cambria" w:cs="Arial"/>
          <w:b/>
          <w:bCs/>
          <w:sz w:val="36"/>
          <w:szCs w:val="36"/>
          <w:rtl/>
          <w:lang w:eastAsia="en-US"/>
        </w:rPr>
      </w:pPr>
    </w:p>
    <w:p w:rsidR="00A525F8" w:rsidRPr="00A525F8" w:rsidRDefault="00A525F8" w:rsidP="00A525F8">
      <w:pPr>
        <w:spacing w:after="0" w:line="240" w:lineRule="auto"/>
        <w:rPr>
          <w:rFonts w:ascii="Cambria" w:eastAsia="MS Mincho" w:hAnsi="Cambria" w:cs="Arial"/>
          <w:sz w:val="24"/>
          <w:szCs w:val="24"/>
          <w:rtl/>
          <w:lang w:eastAsia="en-US"/>
        </w:rPr>
      </w:pPr>
    </w:p>
    <w:p w:rsidR="007B18F9" w:rsidRDefault="00A525F8" w:rsidP="00621AC3">
      <w:pPr>
        <w:tabs>
          <w:tab w:val="left" w:pos="426"/>
        </w:tabs>
        <w:jc w:val="right"/>
        <w:rPr>
          <w:rFonts w:ascii="Calibri" w:eastAsia="Times New Roman" w:hAnsi="Calibri" w:cs="Arial"/>
          <w:sz w:val="32"/>
          <w:szCs w:val="32"/>
          <w:rtl/>
          <w:lang w:bidi="ar-TN"/>
        </w:rPr>
      </w:pPr>
      <w:r w:rsidRPr="00A525F8">
        <w:rPr>
          <w:rFonts w:ascii="Calibri" w:eastAsia="Times New Roman" w:hAnsi="Calibri" w:cs="Arial" w:hint="cs"/>
          <w:sz w:val="32"/>
          <w:szCs w:val="32"/>
          <w:rtl/>
          <w:lang w:bidi="ar-TN"/>
        </w:rPr>
        <w:t>مدخل</w:t>
      </w:r>
      <w:r w:rsidR="003731A7">
        <w:rPr>
          <w:rFonts w:ascii="Calibri" w:eastAsia="Times New Roman" w:hAnsi="Calibri" w:cs="Arial" w:hint="cs"/>
          <w:sz w:val="32"/>
          <w:szCs w:val="32"/>
          <w:rtl/>
          <w:lang w:bidi="ar-TN"/>
        </w:rPr>
        <w:t xml:space="preserve">                                                                                          </w:t>
      </w:r>
      <w:r w:rsidR="00621AC3" w:rsidRPr="00524407">
        <w:rPr>
          <w:rFonts w:ascii="Calibri" w:eastAsia="Times New Roman" w:hAnsi="Calibri" w:cs="Arial" w:hint="cs"/>
          <w:sz w:val="28"/>
          <w:szCs w:val="28"/>
          <w:rtl/>
          <w:lang w:bidi="ar-TN"/>
        </w:rPr>
        <w:t>3</w:t>
      </w:r>
    </w:p>
    <w:p w:rsidR="00A525F8" w:rsidRPr="00A525F8" w:rsidRDefault="003731A7" w:rsidP="00621AC3">
      <w:pPr>
        <w:tabs>
          <w:tab w:val="left" w:pos="426"/>
        </w:tabs>
        <w:jc w:val="right"/>
        <w:rPr>
          <w:rFonts w:ascii="Calibri" w:eastAsia="Times New Roman" w:hAnsi="Calibri" w:cs="Arial"/>
          <w:sz w:val="32"/>
          <w:szCs w:val="32"/>
          <w:rtl/>
          <w:lang w:bidi="ar-TN"/>
        </w:rPr>
      </w:pPr>
      <w:r>
        <w:rPr>
          <w:rFonts w:ascii="Calibri" w:eastAsia="Times New Roman" w:hAnsi="Calibri" w:cs="Arial" w:hint="cs"/>
          <w:sz w:val="32"/>
          <w:szCs w:val="32"/>
          <w:rtl/>
          <w:lang w:bidi="ar-TN"/>
        </w:rPr>
        <w:t xml:space="preserve"> </w:t>
      </w:r>
      <w:r w:rsidR="00A525F8" w:rsidRPr="00A525F8">
        <w:rPr>
          <w:rFonts w:ascii="Calibri" w:eastAsia="Times New Roman" w:hAnsi="Calibri" w:cs="Arial" w:hint="cs"/>
          <w:sz w:val="32"/>
          <w:szCs w:val="32"/>
          <w:rtl/>
          <w:lang w:bidi="ar-TN"/>
        </w:rPr>
        <w:t>1)  منع التّعذيب بين النّظريّة والتّطبيق</w:t>
      </w:r>
      <w:r>
        <w:rPr>
          <w:rFonts w:ascii="Calibri" w:eastAsia="Times New Roman" w:hAnsi="Calibri" w:cs="Arial" w:hint="cs"/>
          <w:sz w:val="32"/>
          <w:szCs w:val="32"/>
          <w:rtl/>
          <w:lang w:bidi="ar-TN"/>
        </w:rPr>
        <w:t xml:space="preserve">                 </w:t>
      </w:r>
      <w:r w:rsidR="00621AC3">
        <w:rPr>
          <w:rFonts w:ascii="Calibri" w:eastAsia="Times New Roman" w:hAnsi="Calibri" w:cs="Arial" w:hint="cs"/>
          <w:sz w:val="32"/>
          <w:szCs w:val="32"/>
          <w:rtl/>
          <w:lang w:bidi="ar-TN"/>
        </w:rPr>
        <w:t xml:space="preserve">                            </w:t>
      </w:r>
      <w:r>
        <w:rPr>
          <w:rFonts w:ascii="Calibri" w:eastAsia="Times New Roman" w:hAnsi="Calibri" w:cs="Arial" w:hint="cs"/>
          <w:sz w:val="32"/>
          <w:szCs w:val="32"/>
          <w:rtl/>
          <w:lang w:bidi="ar-TN"/>
        </w:rPr>
        <w:t xml:space="preserve">       </w:t>
      </w:r>
      <w:r w:rsidR="00621AC3" w:rsidRPr="00524407">
        <w:rPr>
          <w:rFonts w:ascii="Calibri" w:eastAsia="Times New Roman" w:hAnsi="Calibri" w:cs="Arial" w:hint="cs"/>
          <w:sz w:val="28"/>
          <w:szCs w:val="28"/>
          <w:rtl/>
          <w:lang w:bidi="ar-TN"/>
        </w:rPr>
        <w:t>4</w:t>
      </w:r>
      <w:r w:rsidR="007B18F9">
        <w:rPr>
          <w:rFonts w:ascii="Calibri" w:eastAsia="Times New Roman" w:hAnsi="Calibri" w:cs="Arial"/>
          <w:sz w:val="32"/>
          <w:szCs w:val="32"/>
          <w:lang w:bidi="ar-TN"/>
        </w:rPr>
        <w:t xml:space="preserve">       </w:t>
      </w:r>
    </w:p>
    <w:p w:rsidR="00A525F8" w:rsidRPr="00A525F8" w:rsidRDefault="00A525F8" w:rsidP="00621AC3">
      <w:pPr>
        <w:numPr>
          <w:ilvl w:val="0"/>
          <w:numId w:val="1"/>
        </w:numPr>
        <w:bidi/>
        <w:spacing w:after="0" w:line="240" w:lineRule="auto"/>
        <w:contextualSpacing/>
        <w:jc w:val="both"/>
        <w:rPr>
          <w:rFonts w:ascii="Calibri" w:eastAsia="Times New Roman" w:hAnsi="Calibri" w:cs="Arial"/>
          <w:sz w:val="32"/>
          <w:szCs w:val="32"/>
          <w:lang w:bidi="ar-TN"/>
        </w:rPr>
      </w:pPr>
      <w:r w:rsidRPr="00A525F8">
        <w:rPr>
          <w:rFonts w:ascii="Calibri" w:eastAsia="Times New Roman" w:hAnsi="Calibri" w:cs="Arial" w:hint="cs"/>
          <w:sz w:val="32"/>
          <w:szCs w:val="32"/>
          <w:rtl/>
          <w:lang w:bidi="ar-TN"/>
        </w:rPr>
        <w:t>من وجهة النّظر التّشريعيّة</w:t>
      </w:r>
      <w:r w:rsidR="00621AC3">
        <w:rPr>
          <w:rFonts w:ascii="Calibri" w:eastAsia="Times New Roman" w:hAnsi="Calibri" w:cs="Arial" w:hint="cs"/>
          <w:sz w:val="32"/>
          <w:szCs w:val="32"/>
          <w:rtl/>
          <w:lang w:bidi="ar-TN"/>
        </w:rPr>
        <w:t xml:space="preserve">                                                          </w:t>
      </w:r>
      <w:r w:rsidRPr="00A525F8">
        <w:rPr>
          <w:rFonts w:ascii="Calibri" w:eastAsia="Times New Roman" w:hAnsi="Calibri" w:cs="Arial" w:hint="cs"/>
          <w:sz w:val="32"/>
          <w:szCs w:val="32"/>
          <w:rtl/>
          <w:lang w:bidi="ar-TN"/>
        </w:rPr>
        <w:t xml:space="preserve"> </w:t>
      </w:r>
      <w:r w:rsidR="00621AC3" w:rsidRPr="00524407">
        <w:rPr>
          <w:rFonts w:ascii="Calibri" w:eastAsia="Times New Roman" w:hAnsi="Calibri" w:cs="Arial" w:hint="cs"/>
          <w:sz w:val="28"/>
          <w:szCs w:val="28"/>
          <w:rtl/>
          <w:lang w:bidi="ar-TN"/>
        </w:rPr>
        <w:t>4</w:t>
      </w:r>
      <w:r w:rsidR="00621AC3">
        <w:rPr>
          <w:rFonts w:ascii="Calibri" w:eastAsia="Times New Roman" w:hAnsi="Calibri" w:cs="Arial" w:hint="cs"/>
          <w:sz w:val="32"/>
          <w:szCs w:val="32"/>
          <w:rtl/>
          <w:lang w:bidi="ar-TN"/>
        </w:rPr>
        <w:t xml:space="preserve">    </w:t>
      </w:r>
    </w:p>
    <w:p w:rsidR="00A525F8" w:rsidRPr="00A525F8" w:rsidRDefault="00A525F8" w:rsidP="00621AC3">
      <w:pPr>
        <w:numPr>
          <w:ilvl w:val="0"/>
          <w:numId w:val="1"/>
        </w:numPr>
        <w:bidi/>
        <w:spacing w:after="0" w:line="240" w:lineRule="auto"/>
        <w:contextualSpacing/>
        <w:jc w:val="both"/>
        <w:rPr>
          <w:rFonts w:ascii="Calibri" w:eastAsia="Times New Roman" w:hAnsi="Calibri" w:cs="Arial"/>
          <w:sz w:val="32"/>
          <w:szCs w:val="32"/>
          <w:lang w:bidi="ar-TN"/>
        </w:rPr>
      </w:pPr>
      <w:r w:rsidRPr="00A525F8">
        <w:rPr>
          <w:rFonts w:ascii="Calibri" w:eastAsia="Times New Roman" w:hAnsi="Calibri" w:cs="Arial" w:hint="cs"/>
          <w:sz w:val="32"/>
          <w:szCs w:val="32"/>
          <w:rtl/>
          <w:lang w:bidi="ar-TN"/>
        </w:rPr>
        <w:t>العقبات المعرقلة للتّتبّعات</w:t>
      </w:r>
      <w:r w:rsidR="00621AC3">
        <w:rPr>
          <w:rFonts w:ascii="Calibri" w:eastAsia="Times New Roman" w:hAnsi="Calibri" w:cs="Arial" w:hint="cs"/>
          <w:sz w:val="32"/>
          <w:szCs w:val="32"/>
          <w:rtl/>
          <w:lang w:bidi="ar-TN"/>
        </w:rPr>
        <w:t xml:space="preserve">                                                            </w:t>
      </w:r>
      <w:r w:rsidR="00621AC3" w:rsidRPr="00524407">
        <w:rPr>
          <w:rFonts w:ascii="Calibri" w:eastAsia="Times New Roman" w:hAnsi="Calibri" w:cs="Arial" w:hint="cs"/>
          <w:sz w:val="28"/>
          <w:szCs w:val="28"/>
          <w:rtl/>
          <w:lang w:bidi="ar-TN"/>
        </w:rPr>
        <w:t>7</w:t>
      </w:r>
      <w:r w:rsidR="00621AC3">
        <w:rPr>
          <w:rFonts w:ascii="Calibri" w:eastAsia="Times New Roman" w:hAnsi="Calibri" w:cs="Arial" w:hint="cs"/>
          <w:sz w:val="32"/>
          <w:szCs w:val="32"/>
          <w:rtl/>
          <w:lang w:bidi="ar-TN"/>
        </w:rPr>
        <w:t xml:space="preserve">   </w:t>
      </w:r>
    </w:p>
    <w:p w:rsidR="00A525F8" w:rsidRPr="00A525F8" w:rsidRDefault="00A525F8" w:rsidP="00A525F8">
      <w:pPr>
        <w:bidi/>
        <w:ind w:left="720"/>
        <w:contextualSpacing/>
        <w:jc w:val="both"/>
        <w:rPr>
          <w:rFonts w:ascii="Calibri" w:eastAsia="Times New Roman" w:hAnsi="Calibri" w:cs="Arial"/>
          <w:sz w:val="32"/>
          <w:szCs w:val="32"/>
          <w:lang w:bidi="ar-TN"/>
        </w:rPr>
      </w:pPr>
    </w:p>
    <w:p w:rsidR="00A525F8" w:rsidRPr="00A525F8" w:rsidRDefault="00A525F8" w:rsidP="00621AC3">
      <w:pPr>
        <w:bidi/>
        <w:jc w:val="both"/>
        <w:rPr>
          <w:rFonts w:ascii="Calibri" w:eastAsia="Times New Roman" w:hAnsi="Calibri" w:cs="Arial"/>
          <w:sz w:val="32"/>
          <w:szCs w:val="32"/>
          <w:rtl/>
          <w:lang w:bidi="ar-TN"/>
        </w:rPr>
      </w:pPr>
      <w:r w:rsidRPr="00A525F8">
        <w:rPr>
          <w:rFonts w:ascii="Calibri" w:eastAsia="Times New Roman" w:hAnsi="Calibri" w:cs="Arial" w:hint="cs"/>
          <w:sz w:val="32"/>
          <w:szCs w:val="32"/>
          <w:rtl/>
          <w:lang w:bidi="ar-TN"/>
        </w:rPr>
        <w:t>2 ) تواصل التّعذيب يغذّيه الإفلات من العقاب</w:t>
      </w:r>
      <w:r w:rsidR="00621AC3">
        <w:rPr>
          <w:rFonts w:ascii="Calibri" w:eastAsia="Times New Roman" w:hAnsi="Calibri" w:cs="Arial" w:hint="cs"/>
          <w:sz w:val="32"/>
          <w:szCs w:val="32"/>
          <w:rtl/>
          <w:lang w:bidi="ar-TN"/>
        </w:rPr>
        <w:t xml:space="preserve">                                            </w:t>
      </w:r>
      <w:r w:rsidRPr="00A525F8">
        <w:rPr>
          <w:rFonts w:ascii="Calibri" w:eastAsia="Times New Roman" w:hAnsi="Calibri" w:cs="Arial" w:hint="cs"/>
          <w:sz w:val="32"/>
          <w:szCs w:val="32"/>
          <w:rtl/>
          <w:lang w:bidi="ar-TN"/>
        </w:rPr>
        <w:t xml:space="preserve"> </w:t>
      </w:r>
      <w:r w:rsidR="00621AC3" w:rsidRPr="00524407">
        <w:rPr>
          <w:rFonts w:ascii="Calibri" w:eastAsia="Times New Roman" w:hAnsi="Calibri" w:cs="Arial" w:hint="cs"/>
          <w:sz w:val="28"/>
          <w:szCs w:val="28"/>
          <w:rtl/>
          <w:lang w:bidi="ar-TN"/>
        </w:rPr>
        <w:t>12</w:t>
      </w:r>
    </w:p>
    <w:p w:rsidR="00A525F8" w:rsidRPr="00A525F8" w:rsidRDefault="00A525F8" w:rsidP="00524407">
      <w:pPr>
        <w:bidi/>
        <w:jc w:val="both"/>
        <w:rPr>
          <w:rFonts w:ascii="Calibri" w:eastAsia="Times New Roman" w:hAnsi="Calibri" w:cs="Arial"/>
          <w:sz w:val="32"/>
          <w:szCs w:val="32"/>
          <w:rtl/>
          <w:lang w:bidi="ar-TN"/>
        </w:rPr>
      </w:pPr>
      <w:r w:rsidRPr="00A525F8">
        <w:rPr>
          <w:rFonts w:ascii="Calibri" w:eastAsia="Times New Roman" w:hAnsi="Calibri" w:cs="Arial" w:hint="cs"/>
          <w:sz w:val="32"/>
          <w:szCs w:val="32"/>
          <w:rtl/>
          <w:lang w:bidi="ar-TN"/>
        </w:rPr>
        <w:t>3 ) أماكن الاحتجاز</w:t>
      </w:r>
      <w:r w:rsidR="00621AC3">
        <w:rPr>
          <w:rFonts w:ascii="Calibri" w:eastAsia="Times New Roman" w:hAnsi="Calibri" w:cs="Arial" w:hint="cs"/>
          <w:sz w:val="32"/>
          <w:szCs w:val="32"/>
          <w:rtl/>
          <w:lang w:bidi="ar-TN"/>
        </w:rPr>
        <w:t xml:space="preserve">                                                                         </w:t>
      </w:r>
      <w:r w:rsidRPr="00A525F8">
        <w:rPr>
          <w:rFonts w:ascii="Calibri" w:eastAsia="Times New Roman" w:hAnsi="Calibri" w:cs="Arial" w:hint="cs"/>
          <w:sz w:val="32"/>
          <w:szCs w:val="32"/>
          <w:rtl/>
          <w:lang w:bidi="ar-TN"/>
        </w:rPr>
        <w:t xml:space="preserve"> </w:t>
      </w:r>
      <w:r w:rsidR="00524407" w:rsidRPr="00524407">
        <w:rPr>
          <w:rFonts w:ascii="Calibri" w:eastAsia="Times New Roman" w:hAnsi="Calibri" w:cs="Arial" w:hint="cs"/>
          <w:sz w:val="28"/>
          <w:szCs w:val="28"/>
          <w:rtl/>
          <w:lang w:bidi="ar-TN"/>
        </w:rPr>
        <w:t>15</w:t>
      </w:r>
    </w:p>
    <w:p w:rsidR="00A525F8" w:rsidRPr="00A525F8" w:rsidRDefault="00A525F8" w:rsidP="00524407">
      <w:pPr>
        <w:numPr>
          <w:ilvl w:val="0"/>
          <w:numId w:val="4"/>
        </w:numPr>
        <w:bidi/>
        <w:spacing w:after="0" w:line="240" w:lineRule="auto"/>
        <w:contextualSpacing/>
        <w:jc w:val="both"/>
        <w:rPr>
          <w:rFonts w:ascii="Calibri" w:eastAsia="Times New Roman" w:hAnsi="Calibri" w:cs="Arial"/>
          <w:sz w:val="32"/>
          <w:szCs w:val="32"/>
          <w:lang w:bidi="ar-TN"/>
        </w:rPr>
      </w:pPr>
      <w:r w:rsidRPr="00A525F8">
        <w:rPr>
          <w:rFonts w:ascii="Calibri" w:eastAsia="Times New Roman" w:hAnsi="Calibri" w:cs="Arial" w:hint="cs"/>
          <w:sz w:val="32"/>
          <w:szCs w:val="32"/>
          <w:rtl/>
          <w:lang w:bidi="ar-TN"/>
        </w:rPr>
        <w:t>ظروف العيش</w:t>
      </w:r>
      <w:r w:rsidR="00621AC3">
        <w:rPr>
          <w:rFonts w:ascii="Calibri" w:eastAsia="Times New Roman" w:hAnsi="Calibri" w:cs="Arial" w:hint="cs"/>
          <w:sz w:val="32"/>
          <w:szCs w:val="32"/>
          <w:rtl/>
          <w:lang w:bidi="ar-TN"/>
        </w:rPr>
        <w:t xml:space="preserve">                                                                        </w:t>
      </w:r>
      <w:r w:rsidR="00524407" w:rsidRPr="00524407">
        <w:rPr>
          <w:rFonts w:ascii="Calibri" w:eastAsia="Times New Roman" w:hAnsi="Calibri" w:cs="Arial" w:hint="cs"/>
          <w:sz w:val="28"/>
          <w:szCs w:val="28"/>
          <w:rtl/>
          <w:lang w:bidi="ar-TN"/>
        </w:rPr>
        <w:t>15</w:t>
      </w:r>
    </w:p>
    <w:p w:rsidR="00A525F8" w:rsidRPr="00A525F8" w:rsidRDefault="00A525F8" w:rsidP="00621AC3">
      <w:pPr>
        <w:numPr>
          <w:ilvl w:val="0"/>
          <w:numId w:val="4"/>
        </w:numPr>
        <w:bidi/>
        <w:spacing w:after="0" w:line="240" w:lineRule="auto"/>
        <w:contextualSpacing/>
        <w:jc w:val="both"/>
        <w:rPr>
          <w:rFonts w:ascii="Calibri" w:eastAsia="Times New Roman" w:hAnsi="Calibri" w:cs="Arial"/>
          <w:sz w:val="32"/>
          <w:szCs w:val="32"/>
          <w:lang w:bidi="ar-TN"/>
        </w:rPr>
      </w:pPr>
      <w:r w:rsidRPr="00A525F8">
        <w:rPr>
          <w:rFonts w:ascii="Calibri" w:eastAsia="Times New Roman" w:hAnsi="Calibri" w:cs="Arial" w:hint="cs"/>
          <w:sz w:val="32"/>
          <w:szCs w:val="32"/>
          <w:rtl/>
          <w:lang w:bidi="ar-TN"/>
        </w:rPr>
        <w:t xml:space="preserve"> الرّقابة</w:t>
      </w:r>
      <w:r w:rsidRPr="00A525F8">
        <w:rPr>
          <w:rFonts w:ascii="Calibri" w:eastAsia="Times New Roman" w:hAnsi="Calibri" w:cs="Arial"/>
          <w:sz w:val="32"/>
          <w:szCs w:val="32"/>
          <w:rtl/>
          <w:lang w:bidi="ar-TN"/>
        </w:rPr>
        <w:t xml:space="preserve"> </w:t>
      </w:r>
      <w:r w:rsidRPr="00A525F8">
        <w:rPr>
          <w:rFonts w:ascii="Calibri" w:eastAsia="Times New Roman" w:hAnsi="Calibri" w:cs="Arial" w:hint="cs"/>
          <w:sz w:val="32"/>
          <w:szCs w:val="32"/>
          <w:rtl/>
          <w:lang w:bidi="ar-TN"/>
        </w:rPr>
        <w:t>على</w:t>
      </w:r>
      <w:r w:rsidRPr="00A525F8">
        <w:rPr>
          <w:rFonts w:ascii="Calibri" w:eastAsia="Times New Roman" w:hAnsi="Calibri" w:cs="Arial"/>
          <w:sz w:val="32"/>
          <w:szCs w:val="32"/>
          <w:rtl/>
          <w:lang w:bidi="ar-TN"/>
        </w:rPr>
        <w:t xml:space="preserve"> </w:t>
      </w:r>
      <w:r w:rsidRPr="00A525F8">
        <w:rPr>
          <w:rFonts w:ascii="Calibri" w:eastAsia="Times New Roman" w:hAnsi="Calibri" w:cs="Arial" w:hint="cs"/>
          <w:sz w:val="32"/>
          <w:szCs w:val="32"/>
          <w:rtl/>
          <w:lang w:bidi="ar-TN"/>
        </w:rPr>
        <w:t>أماكن</w:t>
      </w:r>
      <w:r w:rsidRPr="00A525F8">
        <w:rPr>
          <w:rFonts w:ascii="Calibri" w:eastAsia="Times New Roman" w:hAnsi="Calibri" w:cs="Arial"/>
          <w:sz w:val="32"/>
          <w:szCs w:val="32"/>
          <w:rtl/>
          <w:lang w:bidi="ar-TN"/>
        </w:rPr>
        <w:t xml:space="preserve"> </w:t>
      </w:r>
      <w:r w:rsidRPr="00A525F8">
        <w:rPr>
          <w:rFonts w:ascii="Calibri" w:eastAsia="Times New Roman" w:hAnsi="Calibri" w:cs="Arial" w:hint="cs"/>
          <w:sz w:val="32"/>
          <w:szCs w:val="32"/>
          <w:rtl/>
          <w:lang w:bidi="ar-TN"/>
        </w:rPr>
        <w:t>الاحتجاز</w:t>
      </w:r>
      <w:r w:rsidRPr="00A525F8">
        <w:rPr>
          <w:rFonts w:ascii="Calibri" w:eastAsia="Times New Roman" w:hAnsi="Calibri" w:cs="Arial"/>
          <w:sz w:val="32"/>
          <w:szCs w:val="32"/>
          <w:rtl/>
          <w:lang w:bidi="ar-TN"/>
        </w:rPr>
        <w:t xml:space="preserve"> </w:t>
      </w:r>
      <w:r w:rsidRPr="00A525F8">
        <w:rPr>
          <w:rFonts w:ascii="Calibri" w:eastAsia="Times New Roman" w:hAnsi="Calibri" w:cs="Arial" w:hint="cs"/>
          <w:sz w:val="32"/>
          <w:szCs w:val="32"/>
          <w:rtl/>
          <w:lang w:bidi="ar-TN"/>
        </w:rPr>
        <w:t>ومعالجة</w:t>
      </w:r>
      <w:r w:rsidRPr="00A525F8">
        <w:rPr>
          <w:rFonts w:ascii="Calibri" w:eastAsia="Times New Roman" w:hAnsi="Calibri" w:cs="Arial"/>
          <w:sz w:val="32"/>
          <w:szCs w:val="32"/>
          <w:rtl/>
          <w:lang w:bidi="ar-TN"/>
        </w:rPr>
        <w:t xml:space="preserve"> </w:t>
      </w:r>
      <w:r w:rsidRPr="00A525F8">
        <w:rPr>
          <w:rFonts w:ascii="Calibri" w:eastAsia="Times New Roman" w:hAnsi="Calibri" w:cs="Arial" w:hint="cs"/>
          <w:sz w:val="32"/>
          <w:szCs w:val="32"/>
          <w:rtl/>
          <w:lang w:bidi="ar-TN"/>
        </w:rPr>
        <w:t>الشّكاوى</w:t>
      </w:r>
      <w:r w:rsidR="00621AC3">
        <w:rPr>
          <w:rFonts w:ascii="Calibri" w:eastAsia="Times New Roman" w:hAnsi="Calibri" w:cs="Arial" w:hint="cs"/>
          <w:sz w:val="32"/>
          <w:szCs w:val="32"/>
          <w:rtl/>
          <w:lang w:bidi="ar-TN"/>
        </w:rPr>
        <w:t xml:space="preserve">                                   </w:t>
      </w:r>
      <w:r w:rsidR="00621AC3" w:rsidRPr="00524407">
        <w:rPr>
          <w:rFonts w:ascii="Calibri" w:eastAsia="Times New Roman" w:hAnsi="Calibri" w:cs="Arial" w:hint="cs"/>
          <w:sz w:val="28"/>
          <w:szCs w:val="28"/>
          <w:rtl/>
          <w:lang w:bidi="ar-TN"/>
        </w:rPr>
        <w:t>19</w:t>
      </w:r>
    </w:p>
    <w:p w:rsidR="00A525F8" w:rsidRPr="00A525F8" w:rsidRDefault="00A525F8" w:rsidP="00621AC3">
      <w:pPr>
        <w:jc w:val="right"/>
        <w:rPr>
          <w:rFonts w:ascii="Calibri" w:eastAsia="Times New Roman" w:hAnsi="Calibri" w:cs="Arial"/>
        </w:rPr>
      </w:pPr>
      <w:r w:rsidRPr="00A525F8">
        <w:rPr>
          <w:rFonts w:ascii="Calibri" w:eastAsia="Times New Roman" w:hAnsi="Calibri" w:cs="Arial" w:hint="cs"/>
          <w:sz w:val="32"/>
          <w:szCs w:val="32"/>
          <w:rtl/>
          <w:lang w:bidi="ar-TN"/>
        </w:rPr>
        <w:t xml:space="preserve">    ج) معالجة تظلّمات وشكاوى الأشخاص مسلوبي الحرّيّة</w:t>
      </w:r>
      <w:r w:rsidR="00621AC3">
        <w:rPr>
          <w:rFonts w:ascii="Calibri" w:eastAsia="Times New Roman" w:hAnsi="Calibri" w:cs="Arial" w:hint="cs"/>
          <w:sz w:val="32"/>
          <w:szCs w:val="32"/>
          <w:rtl/>
          <w:lang w:bidi="ar-TN"/>
        </w:rPr>
        <w:t xml:space="preserve">                             </w:t>
      </w:r>
      <w:r w:rsidRPr="00A525F8">
        <w:rPr>
          <w:rFonts w:ascii="Calibri" w:eastAsia="Times New Roman" w:hAnsi="Calibri" w:cs="Arial" w:hint="cs"/>
          <w:sz w:val="32"/>
          <w:szCs w:val="32"/>
          <w:rtl/>
          <w:lang w:bidi="ar-TN"/>
        </w:rPr>
        <w:t xml:space="preserve"> </w:t>
      </w:r>
      <w:r w:rsidR="00621AC3" w:rsidRPr="00524407">
        <w:rPr>
          <w:rFonts w:ascii="Calibri" w:eastAsia="Times New Roman" w:hAnsi="Calibri" w:cs="Arial" w:hint="cs"/>
          <w:sz w:val="28"/>
          <w:szCs w:val="28"/>
          <w:rtl/>
          <w:lang w:bidi="ar-TN"/>
        </w:rPr>
        <w:t>22</w:t>
      </w:r>
      <w:r w:rsidRPr="00A525F8">
        <w:rPr>
          <w:rFonts w:ascii="Calibri" w:eastAsia="Times New Roman" w:hAnsi="Calibri" w:cs="Arial" w:hint="cs"/>
          <w:sz w:val="32"/>
          <w:szCs w:val="32"/>
          <w:rtl/>
          <w:lang w:bidi="ar-TN"/>
        </w:rPr>
        <w:t xml:space="preserve">      </w:t>
      </w:r>
    </w:p>
    <w:p w:rsidR="00621AC3" w:rsidRDefault="00A525F8" w:rsidP="007B18F9">
      <w:pPr>
        <w:bidi/>
        <w:rPr>
          <w:rFonts w:ascii="Calibri" w:eastAsia="Times New Roman" w:hAnsi="Calibri" w:cs="Arial"/>
          <w:sz w:val="32"/>
          <w:szCs w:val="32"/>
          <w:rtl/>
          <w:lang w:bidi="ar-TN"/>
        </w:rPr>
      </w:pPr>
      <w:r w:rsidRPr="00A525F8">
        <w:rPr>
          <w:rFonts w:ascii="Calibri" w:eastAsia="Times New Roman" w:hAnsi="Calibri" w:cs="Arial" w:hint="cs"/>
          <w:sz w:val="32"/>
          <w:szCs w:val="32"/>
          <w:rtl/>
          <w:lang w:bidi="ar-TN"/>
        </w:rPr>
        <w:t>4 )ضحايا التّعذيب وغيره من ضروب المعاملة والعقوبة القاسية</w:t>
      </w:r>
    </w:p>
    <w:p w:rsidR="00A525F8" w:rsidRPr="00A525F8" w:rsidRDefault="00A525F8" w:rsidP="00524407">
      <w:pPr>
        <w:bidi/>
        <w:rPr>
          <w:rFonts w:ascii="Calibri" w:eastAsia="Times New Roman" w:hAnsi="Calibri" w:cs="Arial"/>
          <w:sz w:val="32"/>
          <w:szCs w:val="32"/>
          <w:rtl/>
          <w:lang w:bidi="ar-TN"/>
        </w:rPr>
      </w:pPr>
      <w:r w:rsidRPr="00A525F8">
        <w:rPr>
          <w:rFonts w:ascii="Calibri" w:eastAsia="Times New Roman" w:hAnsi="Calibri" w:cs="Arial" w:hint="cs"/>
          <w:sz w:val="32"/>
          <w:szCs w:val="32"/>
          <w:rtl/>
          <w:lang w:bidi="ar-TN"/>
        </w:rPr>
        <w:t xml:space="preserve"> أو اللّاإنسانيّة أو المهينة </w:t>
      </w:r>
      <w:r w:rsidR="00621AC3">
        <w:rPr>
          <w:rFonts w:ascii="Calibri" w:eastAsia="Times New Roman" w:hAnsi="Calibri" w:cs="Arial" w:hint="cs"/>
          <w:sz w:val="32"/>
          <w:szCs w:val="32"/>
          <w:rtl/>
          <w:lang w:bidi="ar-TN"/>
        </w:rPr>
        <w:t xml:space="preserve">                                                               </w:t>
      </w:r>
      <w:r w:rsidR="00524407">
        <w:rPr>
          <w:rFonts w:ascii="Calibri" w:eastAsia="Times New Roman" w:hAnsi="Calibri" w:cs="Arial" w:hint="cs"/>
          <w:sz w:val="32"/>
          <w:szCs w:val="32"/>
          <w:rtl/>
          <w:lang w:bidi="ar-TN"/>
        </w:rPr>
        <w:t xml:space="preserve"> </w:t>
      </w:r>
      <w:r w:rsidR="00621AC3">
        <w:rPr>
          <w:rFonts w:ascii="Calibri" w:eastAsia="Times New Roman" w:hAnsi="Calibri" w:cs="Arial" w:hint="cs"/>
          <w:sz w:val="32"/>
          <w:szCs w:val="32"/>
          <w:rtl/>
          <w:lang w:bidi="ar-TN"/>
        </w:rPr>
        <w:t xml:space="preserve">    </w:t>
      </w:r>
      <w:r w:rsidR="00621AC3" w:rsidRPr="00524407">
        <w:rPr>
          <w:rFonts w:ascii="Calibri" w:eastAsia="Times New Roman" w:hAnsi="Calibri" w:cs="Arial" w:hint="cs"/>
          <w:sz w:val="28"/>
          <w:szCs w:val="28"/>
          <w:rtl/>
          <w:lang w:bidi="ar-TN"/>
        </w:rPr>
        <w:t>24</w:t>
      </w:r>
      <w:r w:rsidR="00621AC3">
        <w:rPr>
          <w:rFonts w:ascii="Calibri" w:eastAsia="Times New Roman" w:hAnsi="Calibri" w:cs="Arial" w:hint="cs"/>
          <w:sz w:val="32"/>
          <w:szCs w:val="32"/>
          <w:rtl/>
          <w:lang w:bidi="ar-TN"/>
        </w:rPr>
        <w:t xml:space="preserve"> </w:t>
      </w:r>
    </w:p>
    <w:p w:rsidR="00A525F8" w:rsidRDefault="00A525F8" w:rsidP="009650AA">
      <w:pPr>
        <w:jc w:val="right"/>
        <w:rPr>
          <w:rFonts w:ascii="Calibri" w:eastAsia="Times New Roman" w:hAnsi="Calibri" w:cs="Arial"/>
          <w:sz w:val="32"/>
          <w:szCs w:val="32"/>
          <w:rtl/>
          <w:lang w:bidi="ar-TN"/>
        </w:rPr>
      </w:pPr>
      <w:r w:rsidRPr="00A525F8">
        <w:rPr>
          <w:rFonts w:ascii="Calibri" w:eastAsia="Times New Roman" w:hAnsi="Calibri" w:cs="Arial" w:hint="cs"/>
          <w:sz w:val="32"/>
          <w:szCs w:val="32"/>
          <w:rtl/>
          <w:lang w:bidi="ar-TN"/>
        </w:rPr>
        <w:t>خاتمة وتوصيات</w:t>
      </w:r>
      <w:r w:rsidR="00621AC3">
        <w:rPr>
          <w:rFonts w:ascii="Calibri" w:eastAsia="Times New Roman" w:hAnsi="Calibri" w:cs="Arial" w:hint="cs"/>
          <w:sz w:val="32"/>
          <w:szCs w:val="32"/>
          <w:rtl/>
          <w:lang w:bidi="ar-TN"/>
        </w:rPr>
        <w:t xml:space="preserve">                                                                        </w:t>
      </w:r>
      <w:r w:rsidR="009650AA">
        <w:rPr>
          <w:rFonts w:ascii="Calibri" w:eastAsia="Times New Roman" w:hAnsi="Calibri" w:cs="Arial" w:hint="cs"/>
          <w:sz w:val="32"/>
          <w:szCs w:val="32"/>
          <w:rtl/>
          <w:lang w:bidi="ar-TN"/>
        </w:rPr>
        <w:t xml:space="preserve">  </w:t>
      </w:r>
      <w:r w:rsidR="00621AC3">
        <w:rPr>
          <w:rFonts w:ascii="Calibri" w:eastAsia="Times New Roman" w:hAnsi="Calibri" w:cs="Arial" w:hint="cs"/>
          <w:sz w:val="32"/>
          <w:szCs w:val="32"/>
          <w:rtl/>
          <w:lang w:bidi="ar-TN"/>
        </w:rPr>
        <w:t xml:space="preserve">   </w:t>
      </w:r>
      <w:r w:rsidRPr="00A525F8">
        <w:rPr>
          <w:rFonts w:ascii="Calibri" w:eastAsia="Times New Roman" w:hAnsi="Calibri" w:cs="Arial" w:hint="cs"/>
          <w:sz w:val="32"/>
          <w:szCs w:val="32"/>
          <w:rtl/>
          <w:lang w:bidi="ar-TN"/>
        </w:rPr>
        <w:t xml:space="preserve"> </w:t>
      </w:r>
      <w:r w:rsidR="00621AC3" w:rsidRPr="00524407">
        <w:rPr>
          <w:rFonts w:ascii="Calibri" w:eastAsia="Times New Roman" w:hAnsi="Calibri" w:cs="Arial" w:hint="cs"/>
          <w:sz w:val="28"/>
          <w:szCs w:val="28"/>
          <w:rtl/>
          <w:lang w:bidi="ar-TN"/>
        </w:rPr>
        <w:t>30</w:t>
      </w:r>
      <w:r w:rsidR="00524407">
        <w:rPr>
          <w:rFonts w:ascii="Calibri" w:eastAsia="Times New Roman" w:hAnsi="Calibri" w:cs="Arial" w:hint="cs"/>
          <w:sz w:val="28"/>
          <w:szCs w:val="28"/>
          <w:rtl/>
          <w:lang w:bidi="ar-TN"/>
        </w:rPr>
        <w:t xml:space="preserve">      </w:t>
      </w:r>
      <w:r w:rsidR="00621AC3">
        <w:rPr>
          <w:rFonts w:ascii="Calibri" w:eastAsia="Times New Roman" w:hAnsi="Calibri" w:cs="Arial" w:hint="cs"/>
          <w:sz w:val="32"/>
          <w:szCs w:val="32"/>
          <w:rtl/>
          <w:lang w:bidi="ar-TN"/>
        </w:rPr>
        <w:t xml:space="preserve"> </w:t>
      </w:r>
    </w:p>
    <w:p w:rsidR="00A525F8" w:rsidRDefault="00A525F8" w:rsidP="00A525F8">
      <w:pPr>
        <w:jc w:val="right"/>
        <w:rPr>
          <w:rFonts w:ascii="Calibri" w:eastAsia="Times New Roman" w:hAnsi="Calibri" w:cs="Arial"/>
          <w:sz w:val="32"/>
          <w:szCs w:val="32"/>
          <w:rtl/>
          <w:lang w:bidi="ar-TN"/>
        </w:rPr>
      </w:pPr>
    </w:p>
    <w:p w:rsidR="00A525F8" w:rsidRDefault="00A525F8" w:rsidP="00A525F8">
      <w:pPr>
        <w:jc w:val="right"/>
        <w:rPr>
          <w:rFonts w:ascii="Calibri" w:eastAsia="Times New Roman" w:hAnsi="Calibri" w:cs="Arial"/>
          <w:sz w:val="32"/>
          <w:szCs w:val="32"/>
          <w:rtl/>
          <w:lang w:bidi="ar-TN"/>
        </w:rPr>
      </w:pPr>
    </w:p>
    <w:p w:rsidR="00A525F8" w:rsidRPr="00A525F8" w:rsidRDefault="00A525F8" w:rsidP="00A525F8">
      <w:pPr>
        <w:jc w:val="right"/>
        <w:rPr>
          <w:rFonts w:ascii="Calibri" w:eastAsia="Times New Roman" w:hAnsi="Calibri" w:cs="Arial"/>
        </w:rPr>
      </w:pPr>
    </w:p>
    <w:p w:rsidR="00A525F8" w:rsidRDefault="00A525F8" w:rsidP="00A525F8">
      <w:pPr>
        <w:spacing w:after="0" w:line="240" w:lineRule="auto"/>
        <w:rPr>
          <w:rFonts w:ascii="Cambria" w:eastAsia="MS Mincho" w:hAnsi="Cambria" w:cs="Arial"/>
          <w:sz w:val="24"/>
          <w:szCs w:val="24"/>
          <w:rtl/>
          <w:lang w:eastAsia="en-US"/>
        </w:rPr>
      </w:pPr>
    </w:p>
    <w:p w:rsidR="00A525F8" w:rsidRDefault="00A525F8" w:rsidP="00A525F8">
      <w:pPr>
        <w:spacing w:after="0" w:line="240" w:lineRule="auto"/>
        <w:rPr>
          <w:rFonts w:ascii="Cambria" w:eastAsia="MS Mincho" w:hAnsi="Cambria" w:cs="Arial"/>
          <w:sz w:val="24"/>
          <w:szCs w:val="24"/>
          <w:rtl/>
          <w:lang w:eastAsia="en-US"/>
        </w:rPr>
      </w:pPr>
    </w:p>
    <w:p w:rsidR="00A525F8" w:rsidRDefault="00A525F8" w:rsidP="00A525F8">
      <w:pPr>
        <w:spacing w:after="0" w:line="240" w:lineRule="auto"/>
        <w:rPr>
          <w:rFonts w:ascii="Cambria" w:eastAsia="MS Mincho" w:hAnsi="Cambria" w:cs="Arial"/>
          <w:sz w:val="24"/>
          <w:szCs w:val="24"/>
          <w:rtl/>
          <w:lang w:eastAsia="en-US"/>
        </w:rPr>
      </w:pPr>
    </w:p>
    <w:p w:rsidR="00A525F8" w:rsidRDefault="00A525F8" w:rsidP="00A525F8">
      <w:pPr>
        <w:spacing w:after="0" w:line="240" w:lineRule="auto"/>
        <w:rPr>
          <w:rFonts w:ascii="Cambria" w:eastAsia="MS Mincho" w:hAnsi="Cambria" w:cs="Arial"/>
          <w:sz w:val="24"/>
          <w:szCs w:val="24"/>
          <w:rtl/>
          <w:lang w:eastAsia="en-US"/>
        </w:rPr>
      </w:pPr>
    </w:p>
    <w:p w:rsidR="00A525F8" w:rsidRDefault="00A525F8" w:rsidP="00A525F8">
      <w:pPr>
        <w:spacing w:after="0" w:line="240" w:lineRule="auto"/>
        <w:rPr>
          <w:rFonts w:ascii="Cambria" w:eastAsia="MS Mincho" w:hAnsi="Cambria" w:cs="Arial"/>
          <w:sz w:val="24"/>
          <w:szCs w:val="24"/>
          <w:rtl/>
          <w:lang w:eastAsia="en-US"/>
        </w:rPr>
      </w:pPr>
    </w:p>
    <w:p w:rsidR="00A525F8" w:rsidRDefault="00A525F8" w:rsidP="00A525F8">
      <w:pPr>
        <w:spacing w:after="0" w:line="240" w:lineRule="auto"/>
        <w:rPr>
          <w:rFonts w:ascii="Cambria" w:eastAsia="MS Mincho" w:hAnsi="Cambria" w:cs="Arial"/>
          <w:sz w:val="24"/>
          <w:szCs w:val="24"/>
          <w:rtl/>
          <w:lang w:eastAsia="en-US"/>
        </w:rPr>
      </w:pPr>
    </w:p>
    <w:p w:rsidR="00A525F8" w:rsidRDefault="00A525F8" w:rsidP="00A525F8">
      <w:pPr>
        <w:spacing w:after="0" w:line="240" w:lineRule="auto"/>
        <w:rPr>
          <w:rFonts w:ascii="Cambria" w:eastAsia="MS Mincho" w:hAnsi="Cambria" w:cs="Arial"/>
          <w:sz w:val="24"/>
          <w:szCs w:val="24"/>
          <w:rtl/>
          <w:lang w:eastAsia="en-US"/>
        </w:rPr>
      </w:pPr>
    </w:p>
    <w:p w:rsidR="00A525F8" w:rsidRDefault="00A525F8" w:rsidP="00A525F8">
      <w:pPr>
        <w:spacing w:after="0" w:line="240" w:lineRule="auto"/>
        <w:rPr>
          <w:rFonts w:ascii="Cambria" w:eastAsia="MS Mincho" w:hAnsi="Cambria" w:cs="Arial"/>
          <w:sz w:val="24"/>
          <w:szCs w:val="24"/>
          <w:rtl/>
          <w:lang w:eastAsia="en-US"/>
        </w:rPr>
      </w:pPr>
    </w:p>
    <w:p w:rsidR="00A525F8" w:rsidRDefault="00A525F8" w:rsidP="00A525F8">
      <w:pPr>
        <w:spacing w:after="0" w:line="240" w:lineRule="auto"/>
        <w:rPr>
          <w:rFonts w:ascii="Cambria" w:eastAsia="MS Mincho" w:hAnsi="Cambria" w:cs="Arial"/>
          <w:sz w:val="24"/>
          <w:szCs w:val="24"/>
          <w:rtl/>
          <w:lang w:eastAsia="en-US"/>
        </w:rPr>
      </w:pPr>
    </w:p>
    <w:p w:rsidR="00A525F8" w:rsidRDefault="00A525F8" w:rsidP="00A525F8">
      <w:pPr>
        <w:spacing w:after="0" w:line="240" w:lineRule="auto"/>
        <w:rPr>
          <w:rFonts w:ascii="Cambria" w:eastAsia="MS Mincho" w:hAnsi="Cambria" w:cs="Arial"/>
          <w:sz w:val="24"/>
          <w:szCs w:val="24"/>
          <w:rtl/>
          <w:lang w:eastAsia="en-US"/>
        </w:rPr>
      </w:pPr>
    </w:p>
    <w:p w:rsidR="00A525F8" w:rsidRDefault="00A525F8" w:rsidP="00A525F8">
      <w:pPr>
        <w:spacing w:after="0" w:line="240" w:lineRule="auto"/>
        <w:rPr>
          <w:rFonts w:ascii="Cambria" w:eastAsia="MS Mincho" w:hAnsi="Cambria" w:cs="Arial"/>
          <w:sz w:val="24"/>
          <w:szCs w:val="24"/>
          <w:rtl/>
          <w:lang w:eastAsia="en-US"/>
        </w:rPr>
      </w:pPr>
    </w:p>
    <w:p w:rsidR="00A525F8" w:rsidRDefault="00A525F8" w:rsidP="00A525F8">
      <w:pPr>
        <w:spacing w:after="0" w:line="240" w:lineRule="auto"/>
        <w:rPr>
          <w:rFonts w:ascii="Cambria" w:eastAsia="MS Mincho" w:hAnsi="Cambria" w:cs="Arial"/>
          <w:sz w:val="24"/>
          <w:szCs w:val="24"/>
          <w:rtl/>
          <w:lang w:eastAsia="en-US"/>
        </w:rPr>
      </w:pPr>
    </w:p>
    <w:p w:rsidR="00A525F8" w:rsidRPr="00A525F8" w:rsidRDefault="00A525F8" w:rsidP="00A525F8">
      <w:pPr>
        <w:spacing w:after="0" w:line="240" w:lineRule="auto"/>
        <w:rPr>
          <w:rFonts w:ascii="Cambria" w:eastAsia="MS Mincho" w:hAnsi="Cambria" w:cs="Arial"/>
          <w:sz w:val="24"/>
          <w:szCs w:val="24"/>
          <w:lang w:eastAsia="en-US"/>
        </w:rPr>
      </w:pPr>
    </w:p>
    <w:p w:rsidR="00771C86" w:rsidRPr="009601EE" w:rsidRDefault="00771C86" w:rsidP="00B278E2">
      <w:pPr>
        <w:bidi/>
        <w:jc w:val="both"/>
        <w:rPr>
          <w:sz w:val="32"/>
          <w:szCs w:val="32"/>
          <w:rtl/>
          <w:lang w:bidi="ar-TN"/>
        </w:rPr>
      </w:pPr>
    </w:p>
    <w:p w:rsidR="00771C86" w:rsidRPr="009601EE" w:rsidRDefault="00771C86" w:rsidP="00B278E2">
      <w:pPr>
        <w:bidi/>
        <w:jc w:val="both"/>
        <w:rPr>
          <w:b/>
          <w:bCs/>
          <w:sz w:val="32"/>
          <w:szCs w:val="32"/>
          <w:u w:val="single"/>
          <w:rtl/>
          <w:lang w:bidi="ar-TN"/>
        </w:rPr>
      </w:pPr>
      <w:r w:rsidRPr="009601EE">
        <w:rPr>
          <w:rFonts w:hint="cs"/>
          <w:b/>
          <w:bCs/>
          <w:sz w:val="32"/>
          <w:szCs w:val="32"/>
          <w:u w:val="single"/>
          <w:rtl/>
          <w:lang w:bidi="ar-TN"/>
        </w:rPr>
        <w:t xml:space="preserve">واضعو التـقرير </w:t>
      </w:r>
    </w:p>
    <w:p w:rsidR="00771C86" w:rsidRDefault="00771C86" w:rsidP="00B278E2">
      <w:pPr>
        <w:bidi/>
        <w:jc w:val="both"/>
        <w:rPr>
          <w:sz w:val="32"/>
          <w:szCs w:val="32"/>
          <w:rtl/>
          <w:lang w:bidi="ar-TN"/>
        </w:rPr>
      </w:pPr>
      <w:r w:rsidRPr="009601EE">
        <w:rPr>
          <w:rFonts w:hint="cs"/>
          <w:sz w:val="32"/>
          <w:szCs w:val="32"/>
          <w:rtl/>
          <w:lang w:bidi="ar-TN"/>
        </w:rPr>
        <w:t xml:space="preserve">وضعت هذا التّقرير الجمعيّات والمنظّمات غير الحكوميّة المحلّيّة والدّوليّة التّالية </w:t>
      </w:r>
      <w:r w:rsidR="00812821" w:rsidRPr="009601EE">
        <w:rPr>
          <w:rFonts w:hint="cs"/>
          <w:sz w:val="32"/>
          <w:szCs w:val="32"/>
          <w:rtl/>
          <w:lang w:bidi="ar-TN"/>
        </w:rPr>
        <w:t>:</w:t>
      </w:r>
    </w:p>
    <w:p w:rsidR="00812821" w:rsidRPr="009601EE" w:rsidRDefault="0097443B" w:rsidP="00BA4CCE">
      <w:pPr>
        <w:bidi/>
        <w:jc w:val="both"/>
        <w:rPr>
          <w:sz w:val="32"/>
          <w:szCs w:val="32"/>
          <w:rtl/>
          <w:lang w:bidi="ar-TN"/>
        </w:rPr>
      </w:pPr>
      <w:r>
        <w:rPr>
          <w:rFonts w:hint="cs"/>
          <w:sz w:val="32"/>
          <w:szCs w:val="32"/>
          <w:rtl/>
          <w:lang w:bidi="ar-TN"/>
        </w:rPr>
        <w:t xml:space="preserve">الجمعية الدولية لمساندة المساجين السياسيين ، الجمعية التونسية للمحامين الشبان ، مرصد شاهد ، جمعية دمج للعدالة و المساواة ، </w:t>
      </w:r>
      <w:r w:rsidR="00D92DD8">
        <w:rPr>
          <w:rFonts w:hint="cs"/>
          <w:sz w:val="32"/>
          <w:szCs w:val="32"/>
          <w:rtl/>
          <w:lang w:bidi="ar-TN"/>
        </w:rPr>
        <w:t xml:space="preserve">جمعية الكرامة </w:t>
      </w:r>
      <w:r>
        <w:rPr>
          <w:rFonts w:hint="cs"/>
          <w:sz w:val="32"/>
          <w:szCs w:val="32"/>
          <w:rtl/>
          <w:lang w:bidi="ar-TN"/>
        </w:rPr>
        <w:t>،</w:t>
      </w:r>
      <w:r w:rsidR="00D92DD8">
        <w:rPr>
          <w:rFonts w:hint="cs"/>
          <w:sz w:val="32"/>
          <w:szCs w:val="32"/>
          <w:rtl/>
          <w:lang w:bidi="ar-TN"/>
        </w:rPr>
        <w:t xml:space="preserve"> </w:t>
      </w:r>
      <w:r w:rsidR="00D92DD8" w:rsidRPr="00D92DD8">
        <w:rPr>
          <w:rFonts w:cs="Arial" w:hint="eastAsia"/>
          <w:sz w:val="32"/>
          <w:szCs w:val="32"/>
          <w:rtl/>
          <w:lang w:bidi="ar-TN"/>
        </w:rPr>
        <w:t>جمعية</w:t>
      </w:r>
      <w:r w:rsidR="00D92DD8" w:rsidRPr="00D92DD8">
        <w:rPr>
          <w:rFonts w:cs="Arial"/>
          <w:sz w:val="32"/>
          <w:szCs w:val="32"/>
          <w:rtl/>
          <w:lang w:bidi="ar-TN"/>
        </w:rPr>
        <w:t xml:space="preserve"> </w:t>
      </w:r>
      <w:r w:rsidR="00D92DD8" w:rsidRPr="00D92DD8">
        <w:rPr>
          <w:rFonts w:cs="Arial" w:hint="eastAsia"/>
          <w:sz w:val="32"/>
          <w:szCs w:val="32"/>
          <w:rtl/>
          <w:lang w:bidi="ar-TN"/>
        </w:rPr>
        <w:t>العدالة</w:t>
      </w:r>
      <w:r w:rsidR="00D92DD8" w:rsidRPr="00D92DD8">
        <w:rPr>
          <w:rFonts w:cs="Arial"/>
          <w:sz w:val="32"/>
          <w:szCs w:val="32"/>
          <w:rtl/>
          <w:lang w:bidi="ar-TN"/>
        </w:rPr>
        <w:t xml:space="preserve"> </w:t>
      </w:r>
      <w:r w:rsidR="00D92DD8" w:rsidRPr="00D92DD8">
        <w:rPr>
          <w:rFonts w:cs="Arial" w:hint="eastAsia"/>
          <w:sz w:val="32"/>
          <w:szCs w:val="32"/>
          <w:rtl/>
          <w:lang w:bidi="ar-TN"/>
        </w:rPr>
        <w:t>و</w:t>
      </w:r>
      <w:r w:rsidR="00D92DD8" w:rsidRPr="00D92DD8">
        <w:rPr>
          <w:rFonts w:cs="Arial"/>
          <w:sz w:val="32"/>
          <w:szCs w:val="32"/>
          <w:rtl/>
          <w:lang w:bidi="ar-TN"/>
        </w:rPr>
        <w:t xml:space="preserve"> </w:t>
      </w:r>
      <w:r w:rsidR="00D92DD8" w:rsidRPr="00D92DD8">
        <w:rPr>
          <w:rFonts w:cs="Arial" w:hint="eastAsia"/>
          <w:sz w:val="32"/>
          <w:szCs w:val="32"/>
          <w:rtl/>
          <w:lang w:bidi="ar-TN"/>
        </w:rPr>
        <w:t>رد</w:t>
      </w:r>
      <w:r w:rsidR="00D92DD8" w:rsidRPr="00D92DD8">
        <w:rPr>
          <w:rFonts w:cs="Arial"/>
          <w:sz w:val="32"/>
          <w:szCs w:val="32"/>
          <w:rtl/>
          <w:lang w:bidi="ar-TN"/>
        </w:rPr>
        <w:t xml:space="preserve"> </w:t>
      </w:r>
      <w:r w:rsidR="00D92DD8" w:rsidRPr="00D92DD8">
        <w:rPr>
          <w:rFonts w:cs="Arial" w:hint="eastAsia"/>
          <w:sz w:val="32"/>
          <w:szCs w:val="32"/>
          <w:rtl/>
          <w:lang w:bidi="ar-TN"/>
        </w:rPr>
        <w:t>الاعتبار</w:t>
      </w:r>
      <w:r w:rsidR="00D92DD8">
        <w:rPr>
          <w:rFonts w:cs="Arial" w:hint="cs"/>
          <w:sz w:val="32"/>
          <w:szCs w:val="32"/>
          <w:rtl/>
          <w:lang w:bidi="ar-TN"/>
        </w:rPr>
        <w:t xml:space="preserve"> ،</w:t>
      </w:r>
      <w:r>
        <w:rPr>
          <w:rFonts w:hint="cs"/>
          <w:sz w:val="32"/>
          <w:szCs w:val="32"/>
          <w:rtl/>
          <w:lang w:bidi="ar-TN"/>
        </w:rPr>
        <w:t xml:space="preserve"> المنظمة التونسية </w:t>
      </w:r>
      <w:r w:rsidR="00D92DD8">
        <w:rPr>
          <w:rFonts w:hint="cs"/>
          <w:sz w:val="32"/>
          <w:szCs w:val="32"/>
          <w:rtl/>
          <w:lang w:bidi="ar-TN"/>
        </w:rPr>
        <w:t>للإصلاح</w:t>
      </w:r>
      <w:r>
        <w:rPr>
          <w:rFonts w:hint="cs"/>
          <w:sz w:val="32"/>
          <w:szCs w:val="32"/>
          <w:rtl/>
          <w:lang w:bidi="ar-TN"/>
        </w:rPr>
        <w:t xml:space="preserve"> الجزائي و الأمني </w:t>
      </w:r>
      <w:r w:rsidR="00D92DD8">
        <w:rPr>
          <w:rFonts w:hint="cs"/>
          <w:sz w:val="32"/>
          <w:szCs w:val="32"/>
          <w:rtl/>
          <w:lang w:bidi="ar-TN"/>
        </w:rPr>
        <w:t>، جمعية إنصاف قدماء العسكريين</w:t>
      </w:r>
      <w:r w:rsidR="00BA4CCE" w:rsidRPr="00BA4CCE">
        <w:rPr>
          <w:rFonts w:cs="Arial" w:hint="eastAsia"/>
          <w:sz w:val="32"/>
          <w:szCs w:val="32"/>
          <w:rtl/>
          <w:lang w:bidi="ar-TN"/>
        </w:rPr>
        <w:t>،</w:t>
      </w:r>
      <w:r w:rsidR="00BA4CCE" w:rsidRPr="00BA4CCE">
        <w:rPr>
          <w:rFonts w:cs="Arial"/>
          <w:sz w:val="32"/>
          <w:szCs w:val="32"/>
          <w:rtl/>
          <w:lang w:bidi="ar-TN"/>
        </w:rPr>
        <w:t xml:space="preserve"> </w:t>
      </w:r>
      <w:r w:rsidR="00BA4CCE" w:rsidRPr="00BA4CCE">
        <w:rPr>
          <w:rFonts w:cs="Arial" w:hint="eastAsia"/>
          <w:sz w:val="32"/>
          <w:szCs w:val="32"/>
          <w:rtl/>
          <w:lang w:bidi="ar-TN"/>
        </w:rPr>
        <w:t>المرصد</w:t>
      </w:r>
      <w:r w:rsidR="00BA4CCE" w:rsidRPr="00BA4CCE">
        <w:rPr>
          <w:rFonts w:cs="Arial"/>
          <w:sz w:val="32"/>
          <w:szCs w:val="32"/>
          <w:rtl/>
          <w:lang w:bidi="ar-TN"/>
        </w:rPr>
        <w:t xml:space="preserve"> </w:t>
      </w:r>
      <w:r w:rsidR="00BA4CCE" w:rsidRPr="00BA4CCE">
        <w:rPr>
          <w:rFonts w:cs="Arial" w:hint="eastAsia"/>
          <w:sz w:val="32"/>
          <w:szCs w:val="32"/>
          <w:rtl/>
          <w:lang w:bidi="ar-TN"/>
        </w:rPr>
        <w:t>التونسي</w:t>
      </w:r>
      <w:r w:rsidR="00BA4CCE" w:rsidRPr="00BA4CCE">
        <w:rPr>
          <w:rFonts w:cs="Arial"/>
          <w:sz w:val="32"/>
          <w:szCs w:val="32"/>
          <w:rtl/>
          <w:lang w:bidi="ar-TN"/>
        </w:rPr>
        <w:t xml:space="preserve"> </w:t>
      </w:r>
      <w:r w:rsidR="00BA4CCE" w:rsidRPr="00BA4CCE">
        <w:rPr>
          <w:rFonts w:cs="Arial" w:hint="eastAsia"/>
          <w:sz w:val="32"/>
          <w:szCs w:val="32"/>
          <w:rtl/>
          <w:lang w:bidi="ar-TN"/>
        </w:rPr>
        <w:t>للسجون</w:t>
      </w:r>
      <w:r w:rsidR="00BA4CCE" w:rsidRPr="00BA4CCE">
        <w:rPr>
          <w:rFonts w:cs="Arial"/>
          <w:sz w:val="32"/>
          <w:szCs w:val="32"/>
          <w:rtl/>
          <w:lang w:bidi="ar-TN"/>
        </w:rPr>
        <w:t>.</w:t>
      </w:r>
      <w:r w:rsidR="00D92DD8">
        <w:rPr>
          <w:rFonts w:hint="cs"/>
          <w:sz w:val="32"/>
          <w:szCs w:val="32"/>
          <w:rtl/>
          <w:lang w:bidi="ar-TN"/>
        </w:rPr>
        <w:t xml:space="preserve">، حرية و إنصاف ، الرابطة التونسية للدفاع عن حقوق الانسان ، المنظمة العالمية لمناهضة التعذيب ، المرصد التونسي لاستقلال القضاء. </w:t>
      </w:r>
    </w:p>
    <w:p w:rsidR="00812821" w:rsidRPr="009601EE" w:rsidRDefault="00812821" w:rsidP="00B278E2">
      <w:pPr>
        <w:bidi/>
        <w:jc w:val="both"/>
        <w:rPr>
          <w:sz w:val="32"/>
          <w:szCs w:val="32"/>
          <w:rtl/>
          <w:lang w:bidi="ar-TN"/>
        </w:rPr>
      </w:pPr>
      <w:r w:rsidRPr="009601EE">
        <w:rPr>
          <w:rFonts w:hint="cs"/>
          <w:sz w:val="32"/>
          <w:szCs w:val="32"/>
          <w:rtl/>
          <w:lang w:bidi="ar-TN"/>
        </w:rPr>
        <w:t>وجميع هذه الجمعيّات والمنظّمات المنبثقة من المجتمع المدنيّ تنشط ف</w:t>
      </w:r>
      <w:r w:rsidR="00C209BF" w:rsidRPr="009601EE">
        <w:rPr>
          <w:rFonts w:hint="cs"/>
          <w:sz w:val="32"/>
          <w:szCs w:val="32"/>
          <w:rtl/>
          <w:lang w:bidi="ar-TN"/>
        </w:rPr>
        <w:t>ي مجال مكافحة التّعذيب والوقاية</w:t>
      </w:r>
      <w:r w:rsidRPr="009601EE">
        <w:rPr>
          <w:rFonts w:hint="cs"/>
          <w:sz w:val="32"/>
          <w:szCs w:val="32"/>
          <w:rtl/>
          <w:lang w:bidi="ar-TN"/>
        </w:rPr>
        <w:t xml:space="preserve"> منه ، وفي مجال بسط الدّيمقراطيّة وتكريس العدالة الانتقاليّة . وتشمل أدوات عمل هذه الجمعيّات والمنظّمات ووسائل تدخّلها : برامج مساعدة لضحايا التّعذيب وغيره من ضروب المع</w:t>
      </w:r>
      <w:r w:rsidR="00C209BF" w:rsidRPr="009601EE">
        <w:rPr>
          <w:rFonts w:hint="cs"/>
          <w:sz w:val="32"/>
          <w:szCs w:val="32"/>
          <w:rtl/>
          <w:lang w:bidi="ar-TN"/>
        </w:rPr>
        <w:t>املة أو العقوبة القاسية أو اللّاإ</w:t>
      </w:r>
      <w:r w:rsidRPr="009601EE">
        <w:rPr>
          <w:rFonts w:hint="cs"/>
          <w:sz w:val="32"/>
          <w:szCs w:val="32"/>
          <w:rtl/>
          <w:lang w:bidi="ar-TN"/>
        </w:rPr>
        <w:t>نسانيّة أو المهينة ؛ وبرامج التّحسيس والتّوعية ؛ وإسناد الإصلاحات التّشريعيّة والمؤسّساتيّة ، والمناداة إلى إدخالها حيّز التّنفيذ .</w:t>
      </w:r>
    </w:p>
    <w:p w:rsidR="00812821" w:rsidRPr="009601EE" w:rsidRDefault="00812821" w:rsidP="00B278E2">
      <w:pPr>
        <w:bidi/>
        <w:jc w:val="both"/>
        <w:rPr>
          <w:b/>
          <w:bCs/>
          <w:sz w:val="32"/>
          <w:szCs w:val="32"/>
          <w:u w:val="single"/>
          <w:rtl/>
          <w:lang w:bidi="ar-TN"/>
        </w:rPr>
      </w:pPr>
      <w:r w:rsidRPr="009601EE">
        <w:rPr>
          <w:rFonts w:hint="cs"/>
          <w:b/>
          <w:bCs/>
          <w:sz w:val="32"/>
          <w:szCs w:val="32"/>
          <w:u w:val="single"/>
          <w:rtl/>
          <w:lang w:bidi="ar-TN"/>
        </w:rPr>
        <w:t xml:space="preserve">مدخل </w:t>
      </w:r>
    </w:p>
    <w:p w:rsidR="00852E87" w:rsidRPr="009601EE" w:rsidRDefault="00852E87" w:rsidP="00B278E2">
      <w:pPr>
        <w:bidi/>
        <w:jc w:val="both"/>
        <w:rPr>
          <w:sz w:val="32"/>
          <w:szCs w:val="32"/>
          <w:rtl/>
          <w:lang w:bidi="ar-TN"/>
        </w:rPr>
      </w:pPr>
      <w:r w:rsidRPr="009601EE">
        <w:rPr>
          <w:rFonts w:hint="cs"/>
          <w:sz w:val="32"/>
          <w:szCs w:val="32"/>
          <w:rtl/>
          <w:lang w:bidi="ar-TN"/>
        </w:rPr>
        <w:t>يكتسي عمل الوقاية من التّعذيب والمعا</w:t>
      </w:r>
      <w:r w:rsidR="00C209BF" w:rsidRPr="009601EE">
        <w:rPr>
          <w:rFonts w:hint="cs"/>
          <w:sz w:val="32"/>
          <w:szCs w:val="32"/>
          <w:rtl/>
          <w:lang w:bidi="ar-TN"/>
        </w:rPr>
        <w:t xml:space="preserve">ملات السّيّئة أهمّية كبرى </w:t>
      </w:r>
      <w:r w:rsidRPr="009601EE">
        <w:rPr>
          <w:rFonts w:hint="cs"/>
          <w:sz w:val="32"/>
          <w:szCs w:val="32"/>
          <w:rtl/>
          <w:lang w:bidi="ar-TN"/>
        </w:rPr>
        <w:t xml:space="preserve"> يستمدّها من الانتشار الواسع لهذه الممارسات الّتي تمّ اعتمادها بصفة ممنهج</w:t>
      </w:r>
      <w:r w:rsidR="00C209BF" w:rsidRPr="009601EE">
        <w:rPr>
          <w:rFonts w:hint="cs"/>
          <w:sz w:val="32"/>
          <w:szCs w:val="32"/>
          <w:rtl/>
          <w:lang w:bidi="ar-TN"/>
        </w:rPr>
        <w:t xml:space="preserve">ة قبل الثّورة وما زالت قائمة </w:t>
      </w:r>
      <w:r w:rsidRPr="009601EE">
        <w:rPr>
          <w:rFonts w:hint="cs"/>
          <w:sz w:val="32"/>
          <w:szCs w:val="32"/>
          <w:rtl/>
          <w:lang w:bidi="ar-TN"/>
        </w:rPr>
        <w:t xml:space="preserve">حتّى اليوم رغم حدوث 14 جانفي 2011 . </w:t>
      </w:r>
    </w:p>
    <w:p w:rsidR="00852E87" w:rsidRPr="009601EE" w:rsidRDefault="00852E87" w:rsidP="00B278E2">
      <w:pPr>
        <w:bidi/>
        <w:jc w:val="both"/>
        <w:rPr>
          <w:sz w:val="32"/>
          <w:szCs w:val="32"/>
          <w:rtl/>
          <w:lang w:bidi="ar-TN"/>
        </w:rPr>
      </w:pPr>
      <w:r w:rsidRPr="009601EE">
        <w:rPr>
          <w:rFonts w:hint="cs"/>
          <w:sz w:val="32"/>
          <w:szCs w:val="32"/>
          <w:rtl/>
          <w:lang w:bidi="ar-TN"/>
        </w:rPr>
        <w:t>ورغم أنّه ورد بتأخير ملحوظ وبالغ ولم يتقيّد بالدّوريّة الّتي ضبطتها المادّة 19 من اتّفاقيّة مناهضة التّعذيب وغيره من ضروب المعا</w:t>
      </w:r>
      <w:r w:rsidR="00C209BF" w:rsidRPr="009601EE">
        <w:rPr>
          <w:rFonts w:hint="cs"/>
          <w:sz w:val="32"/>
          <w:szCs w:val="32"/>
          <w:rtl/>
          <w:lang w:bidi="ar-TN"/>
        </w:rPr>
        <w:t>ملة أو العقوبة القاسية أو اللّا</w:t>
      </w:r>
      <w:r w:rsidRPr="009601EE">
        <w:rPr>
          <w:rFonts w:hint="cs"/>
          <w:sz w:val="32"/>
          <w:szCs w:val="32"/>
          <w:rtl/>
          <w:lang w:bidi="ar-TN"/>
        </w:rPr>
        <w:t xml:space="preserve">إنسانيّة </w:t>
      </w:r>
      <w:r w:rsidR="00F1213B" w:rsidRPr="009601EE">
        <w:rPr>
          <w:rFonts w:hint="cs"/>
          <w:sz w:val="32"/>
          <w:szCs w:val="32"/>
          <w:rtl/>
          <w:lang w:bidi="ar-TN"/>
        </w:rPr>
        <w:t>أو المهينة بأربع سنوات ، يمثّل التّقرير الدّوريّ الثّالث الّذي قدّمته تونس إلى لجنة من</w:t>
      </w:r>
      <w:r w:rsidR="00C209BF" w:rsidRPr="009601EE">
        <w:rPr>
          <w:rFonts w:hint="cs"/>
          <w:sz w:val="32"/>
          <w:szCs w:val="32"/>
          <w:rtl/>
          <w:lang w:bidi="ar-TN"/>
        </w:rPr>
        <w:t>اهضة التّعذيب فرصة سانحة للتّحقّ</w:t>
      </w:r>
      <w:r w:rsidR="00F1213B" w:rsidRPr="009601EE">
        <w:rPr>
          <w:rFonts w:hint="cs"/>
          <w:sz w:val="32"/>
          <w:szCs w:val="32"/>
          <w:rtl/>
          <w:lang w:bidi="ar-TN"/>
        </w:rPr>
        <w:t>ق في مدى احترام الدّولة الطّرف لتعهّداتها الدّولية ، ولوضع توصيات جديدة من شأن الأخذ بها أن يحسّن أكث</w:t>
      </w:r>
      <w:r w:rsidR="00C209BF" w:rsidRPr="009601EE">
        <w:rPr>
          <w:rFonts w:hint="cs"/>
          <w:sz w:val="32"/>
          <w:szCs w:val="32"/>
          <w:rtl/>
          <w:lang w:bidi="ar-TN"/>
        </w:rPr>
        <w:t>ر</w:t>
      </w:r>
      <w:r w:rsidR="00F1213B" w:rsidRPr="009601EE">
        <w:rPr>
          <w:rFonts w:hint="cs"/>
          <w:sz w:val="32"/>
          <w:szCs w:val="32"/>
          <w:rtl/>
          <w:lang w:bidi="ar-TN"/>
        </w:rPr>
        <w:t xml:space="preserve"> مكافحة التّعذيب والمعاملات السّيّئة .</w:t>
      </w:r>
    </w:p>
    <w:p w:rsidR="00F1213B" w:rsidRPr="009601EE" w:rsidRDefault="00F1213B" w:rsidP="00B278E2">
      <w:pPr>
        <w:bidi/>
        <w:jc w:val="both"/>
        <w:rPr>
          <w:sz w:val="32"/>
          <w:szCs w:val="32"/>
          <w:rtl/>
          <w:lang w:bidi="ar-TN"/>
        </w:rPr>
      </w:pPr>
      <w:r w:rsidRPr="009601EE">
        <w:rPr>
          <w:rFonts w:hint="cs"/>
          <w:sz w:val="32"/>
          <w:szCs w:val="32"/>
          <w:rtl/>
          <w:lang w:bidi="ar-TN"/>
        </w:rPr>
        <w:t>ومقارنة بما كان عليه الو</w:t>
      </w:r>
      <w:r w:rsidR="00C209BF" w:rsidRPr="009601EE">
        <w:rPr>
          <w:rFonts w:hint="cs"/>
          <w:sz w:val="32"/>
          <w:szCs w:val="32"/>
          <w:rtl/>
          <w:lang w:bidi="ar-TN"/>
        </w:rPr>
        <w:t>ضع سنة 1997 ، تاريخ آخر تقرير دو</w:t>
      </w:r>
      <w:r w:rsidRPr="009601EE">
        <w:rPr>
          <w:rFonts w:hint="cs"/>
          <w:sz w:val="32"/>
          <w:szCs w:val="32"/>
          <w:rtl/>
          <w:lang w:bidi="ar-TN"/>
        </w:rPr>
        <w:t xml:space="preserve">ريّ قدّمته الدّولة الطّرف ، يذكر أنّه تمّ تجريم التّعذيب في المجلّة الجزائيّة ، بفصلها 101 مكرّر ، ولكن دون أن يكون لذلك أثر عمليّ ، خصوصا في الفترة السّابقة لفرار الرّئيس بن علي في 14 جانفي </w:t>
      </w:r>
      <w:r w:rsidR="00DE429A" w:rsidRPr="009601EE">
        <w:rPr>
          <w:rFonts w:hint="cs"/>
          <w:sz w:val="32"/>
          <w:szCs w:val="32"/>
          <w:rtl/>
          <w:lang w:bidi="ar-TN"/>
        </w:rPr>
        <w:t xml:space="preserve">2011 . </w:t>
      </w:r>
    </w:p>
    <w:p w:rsidR="00DE429A" w:rsidRPr="009601EE" w:rsidRDefault="00DE429A" w:rsidP="00B278E2">
      <w:pPr>
        <w:bidi/>
        <w:jc w:val="both"/>
        <w:rPr>
          <w:sz w:val="32"/>
          <w:szCs w:val="32"/>
          <w:rtl/>
          <w:lang w:bidi="ar-TN"/>
        </w:rPr>
      </w:pPr>
      <w:r w:rsidRPr="009601EE">
        <w:rPr>
          <w:rFonts w:hint="cs"/>
          <w:sz w:val="32"/>
          <w:szCs w:val="32"/>
          <w:rtl/>
          <w:lang w:bidi="ar-TN"/>
        </w:rPr>
        <w:lastRenderedPageBreak/>
        <w:t xml:space="preserve">ومنذ هذا التّاريخ غدت تونس تعيش سيرورة انتقال ديمقراطيّ أبرز سماتها إقرار دستور جديد ، في 27 جانفي 2014 ، والشّروع </w:t>
      </w:r>
      <w:r w:rsidR="00416858" w:rsidRPr="009601EE">
        <w:rPr>
          <w:rFonts w:hint="cs"/>
          <w:sz w:val="32"/>
          <w:szCs w:val="32"/>
          <w:rtl/>
          <w:lang w:bidi="ar-TN"/>
        </w:rPr>
        <w:t xml:space="preserve">، </w:t>
      </w:r>
      <w:r w:rsidRPr="009601EE">
        <w:rPr>
          <w:rFonts w:hint="cs"/>
          <w:sz w:val="32"/>
          <w:szCs w:val="32"/>
          <w:rtl/>
          <w:lang w:bidi="ar-TN"/>
        </w:rPr>
        <w:t>منذئذ ، في وضع أهمّ الآليّات والمؤسّسات المكرّسة له</w:t>
      </w:r>
      <w:r w:rsidR="00B278E2" w:rsidRPr="009601EE">
        <w:rPr>
          <w:rStyle w:val="FootnoteReference"/>
          <w:sz w:val="32"/>
          <w:szCs w:val="32"/>
          <w:rtl/>
          <w:lang w:bidi="ar-TN"/>
        </w:rPr>
        <w:footnoteReference w:id="1"/>
      </w:r>
      <w:r w:rsidR="00C209BF" w:rsidRPr="009601EE">
        <w:rPr>
          <w:rFonts w:hint="cs"/>
          <w:sz w:val="32"/>
          <w:szCs w:val="32"/>
          <w:rtl/>
          <w:lang w:bidi="ar-TN"/>
        </w:rPr>
        <w:t xml:space="preserve"> .</w:t>
      </w:r>
    </w:p>
    <w:p w:rsidR="00416858" w:rsidRPr="009601EE" w:rsidRDefault="00416858" w:rsidP="0029676E">
      <w:pPr>
        <w:bidi/>
        <w:jc w:val="both"/>
        <w:rPr>
          <w:sz w:val="32"/>
          <w:szCs w:val="32"/>
          <w:rtl/>
          <w:lang w:bidi="ar-TN"/>
        </w:rPr>
      </w:pPr>
      <w:r w:rsidRPr="009601EE">
        <w:rPr>
          <w:rFonts w:hint="cs"/>
          <w:sz w:val="32"/>
          <w:szCs w:val="32"/>
          <w:rtl/>
          <w:lang w:bidi="ar-TN"/>
        </w:rPr>
        <w:t>وخلال المرحلة الانتقاليّة هذه ، تحقّقت أوجهٌ من التّقدّم ، منها المصادقة على اتّفاقي</w:t>
      </w:r>
      <w:r w:rsidR="00C209BF" w:rsidRPr="009601EE">
        <w:rPr>
          <w:rFonts w:hint="cs"/>
          <w:sz w:val="32"/>
          <w:szCs w:val="32"/>
          <w:rtl/>
          <w:lang w:bidi="ar-TN"/>
        </w:rPr>
        <w:t xml:space="preserve">ّات دوليّة جديدة </w:t>
      </w:r>
      <w:r w:rsidR="00B278E2" w:rsidRPr="009601EE">
        <w:rPr>
          <w:rStyle w:val="FootnoteReference"/>
          <w:sz w:val="32"/>
          <w:szCs w:val="32"/>
          <w:rtl/>
          <w:lang w:bidi="ar-TN"/>
        </w:rPr>
        <w:footnoteReference w:id="2"/>
      </w:r>
      <w:r w:rsidRPr="009601EE">
        <w:rPr>
          <w:rFonts w:hint="cs"/>
          <w:sz w:val="32"/>
          <w:szCs w:val="32"/>
          <w:rtl/>
          <w:lang w:bidi="ar-TN"/>
        </w:rPr>
        <w:t>، وانبثاق حرّيّة التّعبير ، ومنها أيضا أن أصبح المجتمع المدنيّ يلعب دورا أنشط وازدادت قدرته على المشاركة والشّراكة</w:t>
      </w:r>
      <w:r w:rsidR="0029676E" w:rsidRPr="009601EE">
        <w:rPr>
          <w:rStyle w:val="FootnoteReference"/>
          <w:sz w:val="32"/>
          <w:szCs w:val="32"/>
          <w:rtl/>
          <w:lang w:bidi="ar-TN"/>
        </w:rPr>
        <w:footnoteReference w:id="3"/>
      </w:r>
      <w:r w:rsidR="00F90B6E" w:rsidRPr="009601EE">
        <w:rPr>
          <w:rFonts w:hint="cs"/>
          <w:sz w:val="32"/>
          <w:szCs w:val="32"/>
          <w:rtl/>
          <w:lang w:bidi="ar-TN"/>
        </w:rPr>
        <w:t xml:space="preserve"> .</w:t>
      </w:r>
      <w:r w:rsidR="00E4386F" w:rsidRPr="009601EE">
        <w:rPr>
          <w:rFonts w:hint="cs"/>
          <w:sz w:val="32"/>
          <w:szCs w:val="32"/>
          <w:rtl/>
          <w:lang w:bidi="ar-TN"/>
        </w:rPr>
        <w:t>غير أنّ عراقيل ما زالت تكبح سيرورة الدّيمقراطيّة منها تواصل التّعذيب والإفلات من العقاب ، وغياب خطّة لوضع إصلاحات مؤسّساتيّة مخصوصة كفيلة بمكافحة هذه الآفات .</w:t>
      </w:r>
    </w:p>
    <w:p w:rsidR="00E4386F" w:rsidRPr="009601EE" w:rsidRDefault="00E4386F" w:rsidP="00B278E2">
      <w:pPr>
        <w:bidi/>
        <w:jc w:val="both"/>
        <w:rPr>
          <w:sz w:val="32"/>
          <w:szCs w:val="32"/>
          <w:rtl/>
          <w:lang w:bidi="ar-TN"/>
        </w:rPr>
      </w:pPr>
      <w:r w:rsidRPr="009601EE">
        <w:rPr>
          <w:rFonts w:hint="cs"/>
          <w:sz w:val="32"/>
          <w:szCs w:val="32"/>
          <w:rtl/>
          <w:lang w:bidi="ar-TN"/>
        </w:rPr>
        <w:t>تعالج السّلطات جلّ أوجه مكافحة التّعذيب والوقاية منه أو هي تتطرّق إليها ( تجريم التّعذيب</w:t>
      </w:r>
      <w:r w:rsidR="00C209BF" w:rsidRPr="009601EE">
        <w:rPr>
          <w:rFonts w:hint="cs"/>
          <w:sz w:val="32"/>
          <w:szCs w:val="32"/>
          <w:rtl/>
          <w:lang w:bidi="ar-TN"/>
        </w:rPr>
        <w:t>، و</w:t>
      </w:r>
      <w:r w:rsidRPr="009601EE">
        <w:rPr>
          <w:rFonts w:hint="cs"/>
          <w:sz w:val="32"/>
          <w:szCs w:val="32"/>
          <w:rtl/>
          <w:lang w:bidi="ar-TN"/>
        </w:rPr>
        <w:t>ردّ الاعتبار للضّحايا وجبر الأضرار الّتي لحقتهم ، آليّات الوقاية إلخ .) غير أنّ ذلك يتمّ بصفة مشتّتة ويسمها تناقض بين النّظريّة وبين التّطبيق .</w:t>
      </w:r>
    </w:p>
    <w:p w:rsidR="00616E12" w:rsidRPr="009601EE" w:rsidRDefault="00AA0D59" w:rsidP="00B278E2">
      <w:pPr>
        <w:bidi/>
        <w:jc w:val="both"/>
        <w:rPr>
          <w:sz w:val="32"/>
          <w:szCs w:val="32"/>
          <w:rtl/>
          <w:lang w:bidi="ar-TN"/>
        </w:rPr>
      </w:pPr>
      <w:r w:rsidRPr="009601EE">
        <w:rPr>
          <w:rFonts w:hint="cs"/>
          <w:sz w:val="32"/>
          <w:szCs w:val="32"/>
          <w:rtl/>
          <w:lang w:bidi="ar-TN"/>
        </w:rPr>
        <w:t xml:space="preserve">وتظلّ تحدّيات الانتقال الدّيمقراطيّ هائلة : فمن ثقل تركة النّظام القديم ، إلى غياب سياسة حكوميّة صريحة العزم على مكافحة التّعذيب ، </w:t>
      </w:r>
      <w:r w:rsidR="00C209BF" w:rsidRPr="009601EE">
        <w:rPr>
          <w:rFonts w:hint="cs"/>
          <w:sz w:val="32"/>
          <w:szCs w:val="32"/>
          <w:rtl/>
          <w:lang w:bidi="ar-TN"/>
        </w:rPr>
        <w:t xml:space="preserve">إلى </w:t>
      </w:r>
      <w:r w:rsidRPr="009601EE">
        <w:rPr>
          <w:rFonts w:hint="cs"/>
          <w:sz w:val="32"/>
          <w:szCs w:val="32"/>
          <w:rtl/>
          <w:lang w:bidi="ar-TN"/>
        </w:rPr>
        <w:t>تلكّؤ هيئات مؤسّساتيّة في مسايرة التّحوّل بل وصدّها إيّاه ، حتّى تواتر التّهديدات الإرهابيّة والمخاطر الأمنيّة الّتي كثيرا ما تفاجئ الأجندات والأولويّات السّياسيّة فتخلّ بها .</w:t>
      </w:r>
    </w:p>
    <w:p w:rsidR="003731A7" w:rsidRDefault="00AA0D59" w:rsidP="00B278E2">
      <w:pPr>
        <w:bidi/>
        <w:jc w:val="both"/>
        <w:rPr>
          <w:b/>
          <w:bCs/>
          <w:sz w:val="32"/>
          <w:szCs w:val="32"/>
          <w:u w:val="single"/>
          <w:rtl/>
          <w:lang w:bidi="ar-TN"/>
        </w:rPr>
      </w:pPr>
      <w:r w:rsidRPr="009601EE">
        <w:rPr>
          <w:rFonts w:hint="cs"/>
          <w:b/>
          <w:bCs/>
          <w:sz w:val="32"/>
          <w:szCs w:val="32"/>
          <w:u w:val="single"/>
          <w:rtl/>
          <w:lang w:bidi="ar-TN"/>
        </w:rPr>
        <w:t>1 . منع التّعذيب بين النّظريّة والتّطبيق</w:t>
      </w:r>
    </w:p>
    <w:p w:rsidR="00AA0D59" w:rsidRPr="003731A7" w:rsidRDefault="003731A7" w:rsidP="003731A7">
      <w:pPr>
        <w:bidi/>
        <w:jc w:val="both"/>
        <w:rPr>
          <w:b/>
          <w:bCs/>
          <w:sz w:val="32"/>
          <w:szCs w:val="32"/>
          <w:u w:val="single"/>
          <w:lang w:bidi="ar-TN"/>
        </w:rPr>
      </w:pPr>
      <w:r>
        <w:rPr>
          <w:rFonts w:hint="cs"/>
          <w:b/>
          <w:bCs/>
          <w:sz w:val="32"/>
          <w:szCs w:val="32"/>
          <w:u w:val="single"/>
          <w:rtl/>
          <w:lang w:bidi="ar-TN"/>
        </w:rPr>
        <w:t>أ</w:t>
      </w:r>
      <w:r w:rsidR="00AA0D59" w:rsidRPr="003731A7">
        <w:rPr>
          <w:b/>
          <w:bCs/>
          <w:sz w:val="32"/>
          <w:szCs w:val="32"/>
          <w:u w:val="single"/>
          <w:rtl/>
          <w:lang w:bidi="ar-TN"/>
        </w:rPr>
        <w:t>–</w:t>
      </w:r>
      <w:r w:rsidR="00AA0D59" w:rsidRPr="003731A7">
        <w:rPr>
          <w:rFonts w:hint="cs"/>
          <w:b/>
          <w:bCs/>
          <w:sz w:val="32"/>
          <w:szCs w:val="32"/>
          <w:u w:val="single"/>
          <w:rtl/>
          <w:lang w:bidi="ar-TN"/>
        </w:rPr>
        <w:t xml:space="preserve"> من وجهة النّظر التّشريعيّة </w:t>
      </w:r>
    </w:p>
    <w:p w:rsidR="001F4AF4" w:rsidRPr="009601EE" w:rsidRDefault="001F4AF4" w:rsidP="00E81C16">
      <w:pPr>
        <w:pStyle w:val="ListParagraph"/>
        <w:bidi/>
        <w:ind w:left="0"/>
        <w:jc w:val="both"/>
        <w:rPr>
          <w:sz w:val="32"/>
          <w:szCs w:val="32"/>
          <w:rtl/>
          <w:lang w:bidi="ar-TN"/>
        </w:rPr>
      </w:pPr>
      <w:r w:rsidRPr="009601EE">
        <w:rPr>
          <w:rFonts w:hint="cs"/>
          <w:sz w:val="32"/>
          <w:szCs w:val="32"/>
          <w:rtl/>
          <w:lang w:bidi="ar-TN"/>
        </w:rPr>
        <w:t>في 1999 أدرج المشرّع صلب المجلّة الجزائيّة فصلا عدده " 101 مكرّر " جرّم التّعذيب</w:t>
      </w:r>
      <w:r w:rsidR="000703E6" w:rsidRPr="009601EE">
        <w:rPr>
          <w:rFonts w:hint="cs"/>
          <w:sz w:val="32"/>
          <w:szCs w:val="32"/>
          <w:rtl/>
          <w:lang w:bidi="ar-TN"/>
        </w:rPr>
        <w:t xml:space="preserve">؛ </w:t>
      </w:r>
      <w:r w:rsidRPr="009601EE">
        <w:rPr>
          <w:rFonts w:hint="cs"/>
          <w:sz w:val="32"/>
          <w:szCs w:val="32"/>
          <w:rtl/>
          <w:lang w:bidi="ar-TN"/>
        </w:rPr>
        <w:t xml:space="preserve">ثمّ وقع تنقيح هذا الفصل بمفعول مرسوم عدده 106 لسنة 2011 </w:t>
      </w:r>
      <w:r w:rsidR="000703E6" w:rsidRPr="009601EE">
        <w:rPr>
          <w:rFonts w:hint="cs"/>
          <w:sz w:val="32"/>
          <w:szCs w:val="32"/>
          <w:rtl/>
          <w:lang w:bidi="ar-TN"/>
        </w:rPr>
        <w:t xml:space="preserve">، صدر بتاريخ 22 أكتوبر 2011 ، </w:t>
      </w:r>
      <w:r w:rsidRPr="009601EE">
        <w:rPr>
          <w:rFonts w:hint="cs"/>
          <w:sz w:val="32"/>
          <w:szCs w:val="32"/>
          <w:rtl/>
          <w:lang w:bidi="ar-TN"/>
        </w:rPr>
        <w:t xml:space="preserve">لينقّح ويتمّم المجلّة الجزائيّة ومجلّة الإجراءات الجزائيّة . صدر هذا المرسوم وأقِرّ ما تضمّنه من تنقيح وإصلاح دون استشارة المجتمع المدنيّ ، خلافا </w:t>
      </w:r>
      <w:r w:rsidR="000703E6" w:rsidRPr="009601EE">
        <w:rPr>
          <w:rFonts w:hint="cs"/>
          <w:sz w:val="32"/>
          <w:szCs w:val="32"/>
          <w:rtl/>
          <w:lang w:bidi="ar-TN"/>
        </w:rPr>
        <w:t>لما كانت عليه الحال عند إعداد</w:t>
      </w:r>
      <w:r w:rsidRPr="009601EE">
        <w:rPr>
          <w:rFonts w:hint="cs"/>
          <w:sz w:val="32"/>
          <w:szCs w:val="32"/>
          <w:rtl/>
          <w:lang w:bidi="ar-TN"/>
        </w:rPr>
        <w:t xml:space="preserve"> سواه من مشاريع القوانين الّتي اعتُمِدت بعد الثّورة . </w:t>
      </w:r>
      <w:r w:rsidR="004E6606" w:rsidRPr="009601EE">
        <w:rPr>
          <w:rFonts w:hint="cs"/>
          <w:sz w:val="32"/>
          <w:szCs w:val="32"/>
          <w:rtl/>
          <w:lang w:bidi="ar-TN"/>
        </w:rPr>
        <w:t>كما أنّه لم يحقّق مواءم</w:t>
      </w:r>
      <w:r w:rsidR="000703E6" w:rsidRPr="009601EE">
        <w:rPr>
          <w:rFonts w:hint="cs"/>
          <w:sz w:val="32"/>
          <w:szCs w:val="32"/>
          <w:rtl/>
          <w:lang w:bidi="ar-TN"/>
        </w:rPr>
        <w:t xml:space="preserve">ة </w:t>
      </w:r>
      <w:r w:rsidR="000703E6" w:rsidRPr="009601EE">
        <w:rPr>
          <w:rFonts w:hint="cs"/>
          <w:sz w:val="32"/>
          <w:szCs w:val="32"/>
          <w:rtl/>
          <w:lang w:bidi="ar-TN"/>
        </w:rPr>
        <w:lastRenderedPageBreak/>
        <w:t>التّشريع المتعلّق بالتّعذيب لأ</w:t>
      </w:r>
      <w:r w:rsidR="004E6606" w:rsidRPr="009601EE">
        <w:rPr>
          <w:rFonts w:hint="cs"/>
          <w:sz w:val="32"/>
          <w:szCs w:val="32"/>
          <w:rtl/>
          <w:lang w:bidi="ar-TN"/>
        </w:rPr>
        <w:t>حكام اتّفاقيّة مناهضة التّعذيب . ذلك أنّ الفصل " 101 مكرّر " الجديد من المجلّة الجزائيّة ينصّ على ما يلي :</w:t>
      </w:r>
    </w:p>
    <w:p w:rsidR="004E6606" w:rsidRPr="009601EE" w:rsidRDefault="00A3329E" w:rsidP="00B278E2">
      <w:pPr>
        <w:bidi/>
        <w:jc w:val="both"/>
        <w:rPr>
          <w:i/>
          <w:iCs/>
          <w:sz w:val="32"/>
          <w:szCs w:val="32"/>
          <w:rtl/>
          <w:lang w:bidi="ar-TN"/>
        </w:rPr>
      </w:pPr>
      <w:r>
        <w:rPr>
          <w:rFonts w:hint="cs"/>
          <w:i/>
          <w:iCs/>
          <w:sz w:val="32"/>
          <w:szCs w:val="32"/>
          <w:rtl/>
          <w:lang w:bidi="ar-TN"/>
        </w:rPr>
        <w:t>"</w:t>
      </w:r>
      <w:r w:rsidR="00E302F5" w:rsidRPr="009601EE">
        <w:rPr>
          <w:rFonts w:hint="cs"/>
          <w:i/>
          <w:iCs/>
          <w:sz w:val="32"/>
          <w:szCs w:val="32"/>
          <w:rtl/>
          <w:lang w:bidi="ar-TN"/>
        </w:rPr>
        <w:t xml:space="preserve">- يقصد بالتّعذيب كلّ فعل ينتج عنه ألم أو عذاب شديد </w:t>
      </w:r>
      <w:r w:rsidR="002F3C31" w:rsidRPr="009601EE">
        <w:rPr>
          <w:rFonts w:hint="cs"/>
          <w:i/>
          <w:iCs/>
          <w:sz w:val="32"/>
          <w:szCs w:val="32"/>
          <w:rtl/>
          <w:lang w:bidi="ar-TN"/>
        </w:rPr>
        <w:t>جسديّا كان أو معنويّا يلحق عمدا بشخص ما يقصد التّحصيل منه أو من غيره على معلومات أو اعتراف بفعل ارتكبه أو يشتبه في أنّه ارتكبه هو أو غيره .</w:t>
      </w:r>
    </w:p>
    <w:p w:rsidR="002F3C31" w:rsidRPr="009601EE" w:rsidRDefault="002F3C31" w:rsidP="00B278E2">
      <w:pPr>
        <w:bidi/>
        <w:jc w:val="both"/>
        <w:rPr>
          <w:i/>
          <w:iCs/>
          <w:sz w:val="32"/>
          <w:szCs w:val="32"/>
          <w:rtl/>
          <w:lang w:bidi="ar-TN"/>
        </w:rPr>
      </w:pPr>
      <w:r w:rsidRPr="009601EE">
        <w:rPr>
          <w:rFonts w:hint="cs"/>
          <w:i/>
          <w:iCs/>
          <w:sz w:val="32"/>
          <w:szCs w:val="32"/>
          <w:rtl/>
          <w:lang w:bidi="ar-TN"/>
        </w:rPr>
        <w:t>ويعدّ تعذيبا تخويف أو إزعاج شخص أو غيره للحصول على ما ذكر .</w:t>
      </w:r>
    </w:p>
    <w:p w:rsidR="002F3C31" w:rsidRPr="009601EE" w:rsidRDefault="002F3C31" w:rsidP="00B278E2">
      <w:pPr>
        <w:bidi/>
        <w:jc w:val="both"/>
        <w:rPr>
          <w:i/>
          <w:iCs/>
          <w:sz w:val="32"/>
          <w:szCs w:val="32"/>
          <w:rtl/>
          <w:lang w:bidi="ar-TN"/>
        </w:rPr>
      </w:pPr>
      <w:r w:rsidRPr="009601EE">
        <w:rPr>
          <w:rFonts w:hint="cs"/>
          <w:i/>
          <w:iCs/>
          <w:sz w:val="32"/>
          <w:szCs w:val="32"/>
          <w:rtl/>
          <w:lang w:bidi="ar-TN"/>
        </w:rPr>
        <w:t>ويدخل في نطاق التّعذيب الألم أو العذاب أو التّخويف أو الإرغام الحاصل لكلّ سبب من الأسباب بدافع التّمييز العنصريّ .</w:t>
      </w:r>
    </w:p>
    <w:p w:rsidR="00EC5216" w:rsidRPr="009601EE" w:rsidRDefault="002F3C31" w:rsidP="00B278E2">
      <w:pPr>
        <w:bidi/>
        <w:jc w:val="both"/>
        <w:rPr>
          <w:i/>
          <w:iCs/>
          <w:sz w:val="32"/>
          <w:szCs w:val="32"/>
          <w:rtl/>
          <w:lang w:bidi="ar-TN"/>
        </w:rPr>
      </w:pPr>
      <w:r w:rsidRPr="009601EE">
        <w:rPr>
          <w:rFonts w:hint="cs"/>
          <w:i/>
          <w:iCs/>
          <w:sz w:val="32"/>
          <w:szCs w:val="32"/>
          <w:rtl/>
          <w:lang w:bidi="ar-TN"/>
        </w:rPr>
        <w:t>ويعتبر معذّبا</w:t>
      </w:r>
      <w:r w:rsidR="00423ADA" w:rsidRPr="009601EE">
        <w:rPr>
          <w:rFonts w:hint="cs"/>
          <w:i/>
          <w:iCs/>
          <w:sz w:val="32"/>
          <w:szCs w:val="32"/>
          <w:rtl/>
          <w:lang w:bidi="ar-TN"/>
        </w:rPr>
        <w:t xml:space="preserve"> الموظّف العموميّ أو</w:t>
      </w:r>
      <w:r w:rsidRPr="009601EE">
        <w:rPr>
          <w:rFonts w:hint="cs"/>
          <w:i/>
          <w:iCs/>
          <w:sz w:val="32"/>
          <w:szCs w:val="32"/>
          <w:rtl/>
          <w:lang w:bidi="ar-TN"/>
        </w:rPr>
        <w:t xml:space="preserve"> شبهه الّذي يأمر أو يحرّض أو يوافق أو يسكت عن التّعذيب أثناء مباشرته</w:t>
      </w:r>
      <w:r w:rsidR="00EC5216" w:rsidRPr="009601EE">
        <w:rPr>
          <w:rFonts w:hint="cs"/>
          <w:i/>
          <w:iCs/>
          <w:sz w:val="32"/>
          <w:szCs w:val="32"/>
          <w:rtl/>
          <w:lang w:bidi="ar-TN"/>
        </w:rPr>
        <w:t xml:space="preserve"> لوظيفه أو بمناسبة مباشرته له  </w:t>
      </w:r>
      <w:r w:rsidRPr="009601EE">
        <w:rPr>
          <w:rFonts w:hint="cs"/>
          <w:i/>
          <w:iCs/>
          <w:sz w:val="32"/>
          <w:szCs w:val="32"/>
          <w:rtl/>
          <w:lang w:bidi="ar-TN"/>
        </w:rPr>
        <w:t xml:space="preserve"> </w:t>
      </w:r>
      <w:r w:rsidR="00EC5216" w:rsidRPr="009601EE">
        <w:rPr>
          <w:rFonts w:hint="cs"/>
          <w:i/>
          <w:iCs/>
          <w:sz w:val="32"/>
          <w:szCs w:val="32"/>
          <w:rtl/>
          <w:lang w:bidi="ar-TN"/>
        </w:rPr>
        <w:t>.</w:t>
      </w:r>
    </w:p>
    <w:p w:rsidR="002F3C31" w:rsidRPr="009601EE" w:rsidRDefault="00EC5216" w:rsidP="00A3329E">
      <w:pPr>
        <w:bidi/>
        <w:jc w:val="both"/>
        <w:rPr>
          <w:i/>
          <w:iCs/>
          <w:sz w:val="32"/>
          <w:szCs w:val="32"/>
          <w:rtl/>
          <w:lang w:bidi="ar-TN"/>
        </w:rPr>
      </w:pPr>
      <w:r w:rsidRPr="009601EE">
        <w:rPr>
          <w:rFonts w:hint="cs"/>
          <w:i/>
          <w:iCs/>
          <w:sz w:val="32"/>
          <w:szCs w:val="32"/>
          <w:rtl/>
          <w:lang w:bidi="ar-TN"/>
        </w:rPr>
        <w:t xml:space="preserve">ولا يعتبر تعذيبا الألم </w:t>
      </w:r>
      <w:r w:rsidR="002F3C31" w:rsidRPr="009601EE">
        <w:rPr>
          <w:rFonts w:hint="cs"/>
          <w:i/>
          <w:iCs/>
          <w:sz w:val="32"/>
          <w:szCs w:val="32"/>
          <w:rtl/>
          <w:lang w:bidi="ar-TN"/>
        </w:rPr>
        <w:t xml:space="preserve"> النّاتج عن عقوبات قانونيّة أو المترتّب </w:t>
      </w:r>
      <w:r w:rsidRPr="009601EE">
        <w:rPr>
          <w:rFonts w:hint="cs"/>
          <w:i/>
          <w:iCs/>
          <w:sz w:val="32"/>
          <w:szCs w:val="32"/>
          <w:rtl/>
          <w:lang w:bidi="ar-TN"/>
        </w:rPr>
        <w:t>عنها أو الملازم لها</w:t>
      </w:r>
      <w:r w:rsidR="00A3329E">
        <w:rPr>
          <w:rFonts w:hint="cs"/>
          <w:i/>
          <w:iCs/>
          <w:sz w:val="32"/>
          <w:szCs w:val="32"/>
          <w:rtl/>
          <w:lang w:bidi="ar-TN"/>
        </w:rPr>
        <w:t xml:space="preserve"> ."</w:t>
      </w:r>
      <w:r w:rsidRPr="009601EE">
        <w:rPr>
          <w:rFonts w:hint="cs"/>
          <w:i/>
          <w:iCs/>
          <w:sz w:val="32"/>
          <w:szCs w:val="32"/>
          <w:rtl/>
          <w:lang w:bidi="ar-TN"/>
        </w:rPr>
        <w:t xml:space="preserve"> </w:t>
      </w:r>
    </w:p>
    <w:p w:rsidR="00EC5216" w:rsidRPr="009601EE" w:rsidRDefault="000703E6" w:rsidP="00B278E2">
      <w:pPr>
        <w:bidi/>
        <w:jc w:val="both"/>
        <w:rPr>
          <w:sz w:val="32"/>
          <w:szCs w:val="32"/>
          <w:rtl/>
          <w:lang w:bidi="ar-TN"/>
        </w:rPr>
      </w:pPr>
      <w:r w:rsidRPr="009601EE">
        <w:rPr>
          <w:rFonts w:hint="cs"/>
          <w:sz w:val="32"/>
          <w:szCs w:val="32"/>
          <w:rtl/>
          <w:lang w:bidi="ar-TN"/>
        </w:rPr>
        <w:t>ولا يتوافق ما سلف ذكره مع</w:t>
      </w:r>
      <w:r w:rsidR="00DA624C" w:rsidRPr="009601EE">
        <w:rPr>
          <w:rFonts w:hint="cs"/>
          <w:sz w:val="32"/>
          <w:szCs w:val="32"/>
          <w:rtl/>
          <w:lang w:bidi="ar-TN"/>
        </w:rPr>
        <w:t xml:space="preserve"> التّعريف الّذي تضمّنته المادّة الأولى من اتّفاقيّة مناهضة التّعذيب .</w:t>
      </w:r>
    </w:p>
    <w:p w:rsidR="00DA624C" w:rsidRPr="009601EE" w:rsidRDefault="00DA624C" w:rsidP="00B278E2">
      <w:pPr>
        <w:bidi/>
        <w:jc w:val="both"/>
        <w:rPr>
          <w:sz w:val="32"/>
          <w:szCs w:val="32"/>
          <w:rtl/>
          <w:lang w:bidi="ar-TN"/>
        </w:rPr>
      </w:pPr>
      <w:r w:rsidRPr="009601EE">
        <w:rPr>
          <w:rFonts w:hint="cs"/>
          <w:sz w:val="32"/>
          <w:szCs w:val="32"/>
          <w:rtl/>
          <w:lang w:bidi="ar-TN"/>
        </w:rPr>
        <w:t>ومن ذلك أنّ</w:t>
      </w:r>
      <w:r w:rsidR="000703E6" w:rsidRPr="009601EE">
        <w:rPr>
          <w:rFonts w:hint="cs"/>
          <w:sz w:val="32"/>
          <w:szCs w:val="32"/>
          <w:rtl/>
          <w:lang w:bidi="ar-TN"/>
        </w:rPr>
        <w:t xml:space="preserve"> </w:t>
      </w:r>
      <w:r w:rsidRPr="009601EE">
        <w:rPr>
          <w:rFonts w:hint="cs"/>
          <w:sz w:val="32"/>
          <w:szCs w:val="32"/>
          <w:rtl/>
          <w:lang w:bidi="ar-TN"/>
        </w:rPr>
        <w:t xml:space="preserve">وسم فعل بأنّه </w:t>
      </w:r>
      <w:r w:rsidR="000703E6" w:rsidRPr="009601EE">
        <w:rPr>
          <w:rFonts w:hint="cs"/>
          <w:sz w:val="32"/>
          <w:szCs w:val="32"/>
          <w:rtl/>
          <w:lang w:bidi="ar-TN"/>
        </w:rPr>
        <w:t>يمثّل جريمة تعذيب قد اشْتُرِطَ ،</w:t>
      </w:r>
      <w:r w:rsidRPr="009601EE">
        <w:rPr>
          <w:rFonts w:hint="cs"/>
          <w:sz w:val="32"/>
          <w:szCs w:val="32"/>
          <w:rtl/>
          <w:lang w:bidi="ar-TN"/>
        </w:rPr>
        <w:t xml:space="preserve"> إذن ، بأن يكون فاعله ، عدا تعمُّدِه للفعل ، يَقْصُدُ منه التّحصيلَ على نتيجة محدّدة</w:t>
      </w:r>
      <w:r w:rsidR="000245D5" w:rsidRPr="009601EE">
        <w:rPr>
          <w:rFonts w:hint="cs"/>
          <w:sz w:val="32"/>
          <w:szCs w:val="32"/>
          <w:rtl/>
          <w:lang w:bidi="ar-TN"/>
        </w:rPr>
        <w:t xml:space="preserve"> (قصد جنائي خاص) </w:t>
      </w:r>
      <w:r w:rsidRPr="009601EE">
        <w:rPr>
          <w:rFonts w:hint="cs"/>
          <w:sz w:val="32"/>
          <w:szCs w:val="32"/>
          <w:rtl/>
          <w:lang w:bidi="ar-TN"/>
        </w:rPr>
        <w:t xml:space="preserve"> . ويلاحظ أنّ الخدعة أو المراوغة القانونيّة قد قَصَرت ، في النّصّ الحاليّ ، النّتيجة المقصودة</w:t>
      </w:r>
      <w:r w:rsidR="000245D5" w:rsidRPr="009601EE">
        <w:rPr>
          <w:rFonts w:hint="cs"/>
          <w:sz w:val="32"/>
          <w:szCs w:val="32"/>
          <w:rtl/>
          <w:lang w:bidi="ar-TN"/>
        </w:rPr>
        <w:t xml:space="preserve"> أو القصد الجنائي الخاص</w:t>
      </w:r>
      <w:r w:rsidRPr="009601EE">
        <w:rPr>
          <w:rFonts w:hint="cs"/>
          <w:sz w:val="32"/>
          <w:szCs w:val="32"/>
          <w:rtl/>
          <w:lang w:bidi="ar-TN"/>
        </w:rPr>
        <w:t xml:space="preserve"> على </w:t>
      </w:r>
      <w:r w:rsidRPr="009601EE">
        <w:rPr>
          <w:rFonts w:hint="cs"/>
          <w:i/>
          <w:iCs/>
          <w:sz w:val="32"/>
          <w:szCs w:val="32"/>
          <w:rtl/>
          <w:lang w:bidi="ar-TN"/>
        </w:rPr>
        <w:t>" التّحصيل ...على معلومات أو اعتراف . "</w:t>
      </w:r>
      <w:r w:rsidRPr="009601EE">
        <w:rPr>
          <w:rFonts w:hint="cs"/>
          <w:sz w:val="32"/>
          <w:szCs w:val="32"/>
          <w:rtl/>
          <w:lang w:bidi="ar-TN"/>
        </w:rPr>
        <w:t xml:space="preserve"> في حين أنّ صيغة 1999 قد نصّت على قصد العقاب هو أيضا كعنصر آخر محتمل يمكنه أن ينشئ الجريمة .</w:t>
      </w:r>
    </w:p>
    <w:p w:rsidR="00DA624C" w:rsidRPr="009601EE" w:rsidRDefault="00DA624C" w:rsidP="00B278E2">
      <w:pPr>
        <w:bidi/>
        <w:jc w:val="both"/>
        <w:rPr>
          <w:i/>
          <w:iCs/>
          <w:sz w:val="32"/>
          <w:szCs w:val="32"/>
          <w:rtl/>
          <w:lang w:bidi="ar-TN"/>
        </w:rPr>
      </w:pPr>
      <w:r w:rsidRPr="009601EE">
        <w:rPr>
          <w:rFonts w:hint="cs"/>
          <w:sz w:val="32"/>
          <w:szCs w:val="32"/>
          <w:rtl/>
          <w:lang w:bidi="ar-TN"/>
        </w:rPr>
        <w:t xml:space="preserve">ولا تتقيّد المجلّة الجزائيّة </w:t>
      </w:r>
      <w:r w:rsidR="00423ADA" w:rsidRPr="009601EE">
        <w:rPr>
          <w:rFonts w:hint="cs"/>
          <w:sz w:val="32"/>
          <w:szCs w:val="32"/>
          <w:rtl/>
          <w:lang w:bidi="ar-TN"/>
        </w:rPr>
        <w:t xml:space="preserve">، لا في صيغة 1999 ولا في صيغتها الحاليّة ، بمقتضيات المادّة الأولى من اتّفاقيّة مناهضة التّعذيب الّتي تعدّد </w:t>
      </w:r>
      <w:r w:rsidR="000703E6" w:rsidRPr="009601EE">
        <w:rPr>
          <w:rFonts w:hint="cs"/>
          <w:sz w:val="32"/>
          <w:szCs w:val="32"/>
          <w:rtl/>
          <w:lang w:bidi="ar-TN"/>
        </w:rPr>
        <w:t xml:space="preserve">، </w:t>
      </w:r>
      <w:r w:rsidR="00423ADA" w:rsidRPr="009601EE">
        <w:rPr>
          <w:rFonts w:hint="cs"/>
          <w:sz w:val="32"/>
          <w:szCs w:val="32"/>
          <w:rtl/>
          <w:lang w:bidi="ar-TN"/>
        </w:rPr>
        <w:t xml:space="preserve">بصفة غير حصريّة ، أهدافا يبتغى الحصول عليها بالتّعذيب . ومن ذلك أنّ صيغة 1999 تجرّم التّعذيب بسبب </w:t>
      </w:r>
      <w:r w:rsidR="00423ADA" w:rsidRPr="009601EE">
        <w:rPr>
          <w:rFonts w:hint="cs"/>
          <w:i/>
          <w:iCs/>
          <w:sz w:val="32"/>
          <w:szCs w:val="32"/>
          <w:rtl/>
          <w:lang w:bidi="ar-TN"/>
        </w:rPr>
        <w:t>" التّمييز أيّا كان "</w:t>
      </w:r>
      <w:r w:rsidR="00423ADA" w:rsidRPr="009601EE">
        <w:rPr>
          <w:rFonts w:hint="cs"/>
          <w:sz w:val="32"/>
          <w:szCs w:val="32"/>
          <w:rtl/>
          <w:lang w:bidi="ar-TN"/>
        </w:rPr>
        <w:t xml:space="preserve"> فيما تقصر الصّيغة الحاليّة دوافع التّمييز المنشأة للتّعذيب المجرّم في </w:t>
      </w:r>
      <w:r w:rsidR="00423ADA" w:rsidRPr="009601EE">
        <w:rPr>
          <w:rFonts w:hint="cs"/>
          <w:i/>
          <w:iCs/>
          <w:sz w:val="32"/>
          <w:szCs w:val="32"/>
          <w:rtl/>
          <w:lang w:bidi="ar-TN"/>
        </w:rPr>
        <w:t>" دوافع التّمييز العنصريّ"</w:t>
      </w:r>
      <w:r w:rsidR="000703E6" w:rsidRPr="009601EE">
        <w:rPr>
          <w:rFonts w:hint="cs"/>
          <w:i/>
          <w:iCs/>
          <w:sz w:val="32"/>
          <w:szCs w:val="32"/>
          <w:rtl/>
          <w:lang w:bidi="ar-TN"/>
        </w:rPr>
        <w:t>.</w:t>
      </w:r>
    </w:p>
    <w:p w:rsidR="00423ADA" w:rsidRPr="009601EE" w:rsidRDefault="00423ADA" w:rsidP="00B278E2">
      <w:pPr>
        <w:bidi/>
        <w:jc w:val="both"/>
        <w:rPr>
          <w:sz w:val="32"/>
          <w:szCs w:val="32"/>
          <w:rtl/>
          <w:lang w:bidi="ar-TN"/>
        </w:rPr>
      </w:pPr>
      <w:r w:rsidRPr="009601EE">
        <w:rPr>
          <w:rFonts w:hint="cs"/>
          <w:sz w:val="32"/>
          <w:szCs w:val="32"/>
          <w:rtl/>
          <w:lang w:bidi="ar-TN"/>
        </w:rPr>
        <w:t xml:space="preserve">وتتعلّل بعض الخطابات الرّسميّة وشبه الرّسميّة بتعريف التّعذيب المنصوص عليه صلب الصّيغة الحاليّة للفصل 101 مكرّر من المجلّة الجزائيّة </w:t>
      </w:r>
      <w:r w:rsidR="007441CB" w:rsidRPr="009601EE">
        <w:rPr>
          <w:rFonts w:hint="cs"/>
          <w:sz w:val="32"/>
          <w:szCs w:val="32"/>
          <w:rtl/>
          <w:lang w:bidi="ar-TN"/>
        </w:rPr>
        <w:t>لتزعم " أن لا تعذيب بالسّجون " حيث لا يقصد من أيّ فعل من الأفعال المنصوص عليها في حالة ارتكابه داخلها التّحصيل على اعترافات .</w:t>
      </w:r>
    </w:p>
    <w:p w:rsidR="007441CB" w:rsidRPr="009601EE" w:rsidRDefault="007441CB" w:rsidP="000245D5">
      <w:pPr>
        <w:bidi/>
        <w:jc w:val="both"/>
        <w:rPr>
          <w:sz w:val="32"/>
          <w:szCs w:val="32"/>
          <w:rtl/>
          <w:lang w:bidi="ar-TN"/>
        </w:rPr>
      </w:pPr>
      <w:r w:rsidRPr="009601EE">
        <w:rPr>
          <w:rFonts w:hint="cs"/>
          <w:sz w:val="32"/>
          <w:szCs w:val="32"/>
          <w:rtl/>
          <w:lang w:bidi="ar-TN"/>
        </w:rPr>
        <w:lastRenderedPageBreak/>
        <w:t>غير أنّه يمكن القول أنّ الأحكام المترتّبة عن إصلاح 2011 جاءت ، في عمومها ، مرضيّة</w:t>
      </w:r>
      <w:r w:rsidR="000703E6" w:rsidRPr="009601EE">
        <w:rPr>
          <w:rFonts w:hint="cs"/>
          <w:sz w:val="32"/>
          <w:szCs w:val="32"/>
          <w:rtl/>
          <w:lang w:bidi="ar-TN"/>
        </w:rPr>
        <w:t xml:space="preserve">. </w:t>
      </w:r>
      <w:r w:rsidRPr="009601EE">
        <w:rPr>
          <w:rFonts w:hint="cs"/>
          <w:sz w:val="32"/>
          <w:szCs w:val="32"/>
          <w:rtl/>
          <w:lang w:bidi="ar-TN"/>
        </w:rPr>
        <w:t xml:space="preserve"> ويصحّ هذا القول بصفة خاصّة فيما يتعلّق بالفصل 101 مكرّر ، الفقرة 4 " الّذي اعتبر</w:t>
      </w:r>
      <w:r w:rsidRPr="009601EE">
        <w:rPr>
          <w:rFonts w:hint="cs"/>
          <w:i/>
          <w:iCs/>
          <w:sz w:val="32"/>
          <w:szCs w:val="32"/>
          <w:rtl/>
          <w:lang w:bidi="ar-TN"/>
        </w:rPr>
        <w:t xml:space="preserve"> </w:t>
      </w:r>
      <w:r w:rsidR="000245D5" w:rsidRPr="009601EE">
        <w:rPr>
          <w:rFonts w:cs="Arial"/>
          <w:i/>
          <w:iCs/>
          <w:sz w:val="32"/>
          <w:szCs w:val="32"/>
          <w:rtl/>
          <w:lang w:bidi="ar-TN"/>
        </w:rPr>
        <w:t>"</w:t>
      </w:r>
      <w:r w:rsidRPr="009601EE">
        <w:rPr>
          <w:rFonts w:hint="cs"/>
          <w:i/>
          <w:iCs/>
          <w:sz w:val="32"/>
          <w:szCs w:val="32"/>
          <w:rtl/>
          <w:lang w:bidi="ar-TN"/>
        </w:rPr>
        <w:t>معذّبا الموظّف العموميّ أو شب</w:t>
      </w:r>
      <w:r w:rsidR="00EF3FD2" w:rsidRPr="009601EE">
        <w:rPr>
          <w:rFonts w:hint="cs"/>
          <w:i/>
          <w:iCs/>
          <w:sz w:val="32"/>
          <w:szCs w:val="32"/>
          <w:rtl/>
          <w:lang w:bidi="ar-TN"/>
        </w:rPr>
        <w:t>ه</w:t>
      </w:r>
      <w:r w:rsidRPr="009601EE">
        <w:rPr>
          <w:rFonts w:hint="cs"/>
          <w:i/>
          <w:iCs/>
          <w:sz w:val="32"/>
          <w:szCs w:val="32"/>
          <w:rtl/>
          <w:lang w:bidi="ar-TN"/>
        </w:rPr>
        <w:t xml:space="preserve">ه الّذي يأمر </w:t>
      </w:r>
      <w:r w:rsidR="00E368CF" w:rsidRPr="009601EE">
        <w:rPr>
          <w:rFonts w:hint="cs"/>
          <w:i/>
          <w:iCs/>
          <w:sz w:val="32"/>
          <w:szCs w:val="32"/>
          <w:rtl/>
          <w:lang w:bidi="ar-TN"/>
        </w:rPr>
        <w:t>أو يحرّض أو يوافق أو يسكت عن التّعذيب أثناء مباشرته لوظيفه أو بمناسبة مباشرته له . "</w:t>
      </w:r>
      <w:r w:rsidR="00E368CF" w:rsidRPr="009601EE">
        <w:rPr>
          <w:rFonts w:hint="cs"/>
          <w:sz w:val="32"/>
          <w:szCs w:val="32"/>
          <w:rtl/>
          <w:lang w:bidi="ar-TN"/>
        </w:rPr>
        <w:t>؛ وفيما يهمّ ظروف التّشديد المنصوص عليها في الفصل 101 . ثانيا ؛ وأيضا فيما يخصّ الفقرة الثّانية من الفصل 155 من مجلّة الإجراءات الجزائي</w:t>
      </w:r>
      <w:r w:rsidR="00EF3FD2" w:rsidRPr="009601EE">
        <w:rPr>
          <w:rFonts w:hint="cs"/>
          <w:sz w:val="32"/>
          <w:szCs w:val="32"/>
          <w:rtl/>
          <w:lang w:bidi="ar-TN"/>
        </w:rPr>
        <w:t xml:space="preserve">ّة الّتي أضحت معها تعدّ باطلة </w:t>
      </w:r>
      <w:r w:rsidR="00E368CF" w:rsidRPr="009601EE">
        <w:rPr>
          <w:rFonts w:hint="cs"/>
          <w:sz w:val="32"/>
          <w:szCs w:val="32"/>
          <w:rtl/>
          <w:lang w:bidi="ar-TN"/>
        </w:rPr>
        <w:t xml:space="preserve">" </w:t>
      </w:r>
      <w:r w:rsidR="00E368CF" w:rsidRPr="009601EE">
        <w:rPr>
          <w:rFonts w:hint="cs"/>
          <w:i/>
          <w:iCs/>
          <w:sz w:val="32"/>
          <w:szCs w:val="32"/>
          <w:rtl/>
          <w:lang w:bidi="ar-TN"/>
        </w:rPr>
        <w:t xml:space="preserve">أقوال المتّهم أواعترافاته </w:t>
      </w:r>
      <w:r w:rsidR="001E5378" w:rsidRPr="009601EE">
        <w:rPr>
          <w:rFonts w:hint="cs"/>
          <w:i/>
          <w:iCs/>
          <w:sz w:val="32"/>
          <w:szCs w:val="32"/>
          <w:rtl/>
          <w:lang w:bidi="ar-TN"/>
        </w:rPr>
        <w:t>أو تصريحات الشّهود ...إذا ثبت أنّها صدرت نتيجة للتّعذيب أو الإكراه ."</w:t>
      </w:r>
      <w:r w:rsidR="001E5378" w:rsidRPr="009601EE">
        <w:rPr>
          <w:rFonts w:hint="cs"/>
          <w:sz w:val="32"/>
          <w:szCs w:val="32"/>
          <w:rtl/>
          <w:lang w:bidi="ar-TN"/>
        </w:rPr>
        <w:t xml:space="preserve">كما أنّ الفقرة الثّالثة الجديدة من الفصل 313 من مجلّة الإجراءات الجزائيّة الّتي حجّرت التّسليم إذا كان يخشى منه  " </w:t>
      </w:r>
      <w:r w:rsidR="001E5378" w:rsidRPr="009601EE">
        <w:rPr>
          <w:rFonts w:hint="cs"/>
          <w:i/>
          <w:iCs/>
          <w:sz w:val="32"/>
          <w:szCs w:val="32"/>
          <w:rtl/>
          <w:lang w:bidi="ar-TN"/>
        </w:rPr>
        <w:t xml:space="preserve">تعرّض الشّخص للتّعذيب . " </w:t>
      </w:r>
      <w:r w:rsidR="001E5378" w:rsidRPr="009601EE">
        <w:rPr>
          <w:rFonts w:hint="cs"/>
          <w:sz w:val="32"/>
          <w:szCs w:val="32"/>
          <w:rtl/>
          <w:lang w:bidi="ar-TN"/>
        </w:rPr>
        <w:t xml:space="preserve">تعدّ ، هي أيضا مرضيّة </w:t>
      </w:r>
      <w:r w:rsidR="00EF3FD2" w:rsidRPr="009601EE">
        <w:rPr>
          <w:rFonts w:hint="cs"/>
          <w:sz w:val="32"/>
          <w:szCs w:val="32"/>
          <w:rtl/>
          <w:lang w:bidi="ar-TN"/>
        </w:rPr>
        <w:t>.</w:t>
      </w:r>
    </w:p>
    <w:p w:rsidR="001E5378" w:rsidRPr="009601EE" w:rsidRDefault="001E5378" w:rsidP="00195389">
      <w:pPr>
        <w:bidi/>
        <w:jc w:val="both"/>
        <w:rPr>
          <w:sz w:val="32"/>
          <w:szCs w:val="32"/>
          <w:rtl/>
          <w:lang w:bidi="ar-TN"/>
        </w:rPr>
      </w:pPr>
      <w:r w:rsidRPr="009601EE">
        <w:rPr>
          <w:rFonts w:hint="cs"/>
          <w:sz w:val="32"/>
          <w:szCs w:val="32"/>
          <w:rtl/>
          <w:lang w:bidi="ar-TN"/>
        </w:rPr>
        <w:t>ويذكر في هذا الصّدد أنّ تسليم الوزير الأوّل اللّيبي السّابق المحمودي البغدادي إلى ليبيا ، في 24 جوان 2012 ، قد كان أثار جدالا واسعا داخل الرّأي العامّ وحتّى صلب السّلطات التّونسيّة ذاتها . كما تولّى محامو المحمودي البغدادي رفع شكوى إلى المحكمة الإفريقيّة لحقوق الإنسان والشّعوب اعتراضا على تسليم موكّلهم . إلّا أنّ المحكمة رفضت دعواهم لعدم الاختصاص</w:t>
      </w:r>
      <w:r w:rsidR="00EB2E4C" w:rsidRPr="009601EE">
        <w:rPr>
          <w:rStyle w:val="FootnoteReference"/>
          <w:sz w:val="32"/>
          <w:szCs w:val="32"/>
          <w:rtl/>
          <w:lang w:bidi="ar-TN"/>
        </w:rPr>
        <w:footnoteReference w:id="4"/>
      </w:r>
      <w:r w:rsidR="00D81FC5" w:rsidRPr="009601EE">
        <w:rPr>
          <w:rFonts w:hint="cs"/>
          <w:sz w:val="32"/>
          <w:szCs w:val="32"/>
          <w:rtl/>
          <w:lang w:bidi="ar-TN"/>
        </w:rPr>
        <w:t xml:space="preserve"> . ومبرّر عدم الاختصاص هو أنّ تونس لم</w:t>
      </w:r>
      <w:r w:rsidR="00EB2E4C" w:rsidRPr="009601EE">
        <w:rPr>
          <w:rFonts w:hint="cs"/>
          <w:sz w:val="32"/>
          <w:szCs w:val="32"/>
          <w:rtl/>
          <w:lang w:bidi="ar-TN"/>
        </w:rPr>
        <w:t xml:space="preserve"> تستكمل الاجراءات ال</w:t>
      </w:r>
      <w:r w:rsidR="00195389" w:rsidRPr="009601EE">
        <w:rPr>
          <w:rFonts w:hint="cs"/>
          <w:sz w:val="32"/>
          <w:szCs w:val="32"/>
          <w:rtl/>
          <w:lang w:bidi="ar-TN"/>
        </w:rPr>
        <w:t>منصوص عليها في الفصل 5(3) و الفصل 34(6) ل</w:t>
      </w:r>
      <w:r w:rsidR="00D81FC5" w:rsidRPr="009601EE">
        <w:rPr>
          <w:rFonts w:hint="cs"/>
          <w:sz w:val="32"/>
          <w:szCs w:val="32"/>
          <w:rtl/>
          <w:lang w:bidi="ar-TN"/>
        </w:rPr>
        <w:t>لبروتوكول الخاصّ بالميثاق الإفريقيّ لإنشاء المحكمة الإفريقيّة لحقوق الإنسان والشّعوب ، وبالتّ</w:t>
      </w:r>
      <w:r w:rsidR="003E27A7" w:rsidRPr="009601EE">
        <w:rPr>
          <w:rFonts w:hint="cs"/>
          <w:sz w:val="32"/>
          <w:szCs w:val="32"/>
          <w:rtl/>
          <w:lang w:bidi="ar-TN"/>
        </w:rPr>
        <w:t>ا</w:t>
      </w:r>
      <w:r w:rsidR="00D81FC5" w:rsidRPr="009601EE">
        <w:rPr>
          <w:rFonts w:hint="cs"/>
          <w:sz w:val="32"/>
          <w:szCs w:val="32"/>
          <w:rtl/>
          <w:lang w:bidi="ar-TN"/>
        </w:rPr>
        <w:t xml:space="preserve">لي فهي غير ملزمة بالقبول بأن تنظر المحكمة في قضيّة تمّ رفعها ضدّها من قبل أفراد أو منظّمات غير حكوميّة . </w:t>
      </w:r>
    </w:p>
    <w:p w:rsidR="00D81FC5" w:rsidRPr="009601EE" w:rsidRDefault="00D81FC5" w:rsidP="00195389">
      <w:pPr>
        <w:bidi/>
        <w:jc w:val="both"/>
        <w:rPr>
          <w:sz w:val="32"/>
          <w:szCs w:val="32"/>
          <w:rtl/>
          <w:lang w:bidi="ar-TN"/>
        </w:rPr>
      </w:pPr>
      <w:r w:rsidRPr="009601EE">
        <w:rPr>
          <w:rFonts w:hint="cs"/>
          <w:sz w:val="32"/>
          <w:szCs w:val="32"/>
          <w:rtl/>
          <w:lang w:bidi="ar-TN"/>
        </w:rPr>
        <w:t>وتعاقب المجلّة الجزائيّة الموظّفين العموميّين أو أشباههم إن هم ارتكبوا</w:t>
      </w:r>
      <w:r w:rsidR="0078551B" w:rsidRPr="009601EE">
        <w:rPr>
          <w:rFonts w:hint="cs"/>
          <w:sz w:val="32"/>
          <w:szCs w:val="32"/>
          <w:rtl/>
          <w:lang w:bidi="ar-TN"/>
        </w:rPr>
        <w:t xml:space="preserve"> جريمة الاعتداء بالعنف أو</w:t>
      </w:r>
      <w:r w:rsidRPr="009601EE">
        <w:rPr>
          <w:rFonts w:hint="cs"/>
          <w:sz w:val="32"/>
          <w:szCs w:val="32"/>
          <w:rtl/>
          <w:lang w:bidi="ar-TN"/>
        </w:rPr>
        <w:t xml:space="preserve"> اعتداءات على الحرّيّة الذّاتيّة دون موجب قانونيّ أو سوء مع</w:t>
      </w:r>
      <w:r w:rsidR="00EF3FD2" w:rsidRPr="009601EE">
        <w:rPr>
          <w:rFonts w:hint="cs"/>
          <w:sz w:val="32"/>
          <w:szCs w:val="32"/>
          <w:rtl/>
          <w:lang w:bidi="ar-TN"/>
        </w:rPr>
        <w:t>املة (الفصل</w:t>
      </w:r>
      <w:r w:rsidR="0078551B" w:rsidRPr="009601EE">
        <w:rPr>
          <w:rFonts w:hint="cs"/>
          <w:sz w:val="32"/>
          <w:szCs w:val="32"/>
          <w:rtl/>
          <w:lang w:bidi="ar-TN"/>
        </w:rPr>
        <w:t xml:space="preserve"> 101 و الفصل</w:t>
      </w:r>
      <w:r w:rsidR="00EF3FD2" w:rsidRPr="009601EE">
        <w:rPr>
          <w:rFonts w:hint="cs"/>
          <w:sz w:val="32"/>
          <w:szCs w:val="32"/>
          <w:rtl/>
          <w:lang w:bidi="ar-TN"/>
        </w:rPr>
        <w:t xml:space="preserve"> 103 جديد من المجلّة</w:t>
      </w:r>
      <w:r w:rsidRPr="009601EE">
        <w:rPr>
          <w:rFonts w:hint="cs"/>
          <w:sz w:val="32"/>
          <w:szCs w:val="32"/>
          <w:rtl/>
          <w:lang w:bidi="ar-TN"/>
        </w:rPr>
        <w:t xml:space="preserve"> الجزائيّة</w:t>
      </w:r>
      <w:r w:rsidR="00EF3FD2" w:rsidRPr="009601EE">
        <w:rPr>
          <w:rFonts w:hint="cs"/>
          <w:sz w:val="32"/>
          <w:szCs w:val="32"/>
          <w:rtl/>
          <w:lang w:bidi="ar-TN"/>
        </w:rPr>
        <w:t xml:space="preserve">). </w:t>
      </w:r>
      <w:r w:rsidRPr="009601EE">
        <w:rPr>
          <w:rFonts w:hint="cs"/>
          <w:sz w:val="32"/>
          <w:szCs w:val="32"/>
          <w:rtl/>
          <w:lang w:bidi="ar-TN"/>
        </w:rPr>
        <w:t>ويعتبر</w:t>
      </w:r>
      <w:r w:rsidR="0078551B" w:rsidRPr="009601EE">
        <w:rPr>
          <w:rFonts w:hint="cs"/>
          <w:sz w:val="32"/>
          <w:szCs w:val="32"/>
          <w:rtl/>
          <w:lang w:bidi="ar-TN"/>
        </w:rPr>
        <w:t xml:space="preserve"> الاعتداء بالعنف و</w:t>
      </w:r>
      <w:r w:rsidRPr="009601EE">
        <w:rPr>
          <w:rFonts w:hint="cs"/>
          <w:sz w:val="32"/>
          <w:szCs w:val="32"/>
          <w:rtl/>
          <w:lang w:bidi="ar-TN"/>
        </w:rPr>
        <w:t xml:space="preserve"> الاعتداء على الحرّيّة الذّاتيّة وسوء المعاملة </w:t>
      </w:r>
      <w:r w:rsidR="007B3D2E" w:rsidRPr="009601EE">
        <w:rPr>
          <w:rFonts w:hint="cs"/>
          <w:sz w:val="32"/>
          <w:szCs w:val="32"/>
          <w:rtl/>
          <w:lang w:bidi="ar-TN"/>
        </w:rPr>
        <w:t>جن</w:t>
      </w:r>
      <w:r w:rsidR="00195389" w:rsidRPr="009601EE">
        <w:rPr>
          <w:rFonts w:hint="cs"/>
          <w:sz w:val="32"/>
          <w:szCs w:val="32"/>
          <w:rtl/>
          <w:lang w:bidi="ar-TN"/>
        </w:rPr>
        <w:t>ح</w:t>
      </w:r>
      <w:r w:rsidR="007B3D2E" w:rsidRPr="009601EE">
        <w:rPr>
          <w:rFonts w:hint="cs"/>
          <w:sz w:val="32"/>
          <w:szCs w:val="32"/>
          <w:rtl/>
          <w:lang w:bidi="ar-TN"/>
        </w:rPr>
        <w:t xml:space="preserve"> عقوبتها السّجن خمسة </w:t>
      </w:r>
      <w:r w:rsidR="00EF3FD2" w:rsidRPr="009601EE">
        <w:rPr>
          <w:rFonts w:hint="cs"/>
          <w:sz w:val="32"/>
          <w:szCs w:val="32"/>
          <w:rtl/>
          <w:lang w:bidi="ar-TN"/>
        </w:rPr>
        <w:t>أعوام</w:t>
      </w:r>
      <w:r w:rsidR="00195389" w:rsidRPr="009601EE">
        <w:rPr>
          <w:rStyle w:val="FootnoteReference"/>
          <w:sz w:val="32"/>
          <w:szCs w:val="32"/>
          <w:rtl/>
          <w:lang w:bidi="ar-TN"/>
        </w:rPr>
        <w:footnoteReference w:id="5"/>
      </w:r>
      <w:r w:rsidR="007B3D2E" w:rsidRPr="009601EE">
        <w:rPr>
          <w:rFonts w:hint="cs"/>
          <w:sz w:val="32"/>
          <w:szCs w:val="32"/>
          <w:rtl/>
          <w:lang w:bidi="ar-TN"/>
        </w:rPr>
        <w:t xml:space="preserve"> . </w:t>
      </w:r>
    </w:p>
    <w:p w:rsidR="007B3D2E" w:rsidRPr="009601EE" w:rsidRDefault="007B3D2E" w:rsidP="00B278E2">
      <w:pPr>
        <w:bidi/>
        <w:jc w:val="both"/>
        <w:rPr>
          <w:sz w:val="32"/>
          <w:szCs w:val="32"/>
          <w:rtl/>
          <w:lang w:bidi="ar-TN"/>
        </w:rPr>
      </w:pPr>
      <w:r w:rsidRPr="009601EE">
        <w:rPr>
          <w:rFonts w:hint="cs"/>
          <w:sz w:val="32"/>
          <w:szCs w:val="32"/>
          <w:rtl/>
          <w:lang w:bidi="ar-TN"/>
        </w:rPr>
        <w:t xml:space="preserve">وفيما يهمّ حماية الشّهود على التّعذيب وضحاياه لم تتضمّن الأحكام التّشريعيّة قوانين تختصّ بها . غير أنّ الفصل 103 جديد من المجلّة الجزائيّة قد جرّم سوء المعاملة المرتكبة في حقّ الشّهود بسبب إدلائهم بتصريح أو للحصول منهم على إقرار أو تصريح . </w:t>
      </w:r>
    </w:p>
    <w:p w:rsidR="007B3D2E" w:rsidRPr="009601EE" w:rsidRDefault="007B3D2E" w:rsidP="00B278E2">
      <w:pPr>
        <w:bidi/>
        <w:jc w:val="both"/>
        <w:rPr>
          <w:i/>
          <w:iCs/>
          <w:sz w:val="32"/>
          <w:szCs w:val="32"/>
          <w:rtl/>
          <w:lang w:bidi="ar-TN"/>
        </w:rPr>
      </w:pPr>
      <w:r w:rsidRPr="009601EE">
        <w:rPr>
          <w:rFonts w:hint="cs"/>
          <w:sz w:val="32"/>
          <w:szCs w:val="32"/>
          <w:rtl/>
          <w:lang w:bidi="ar-TN"/>
        </w:rPr>
        <w:lastRenderedPageBreak/>
        <w:t xml:space="preserve">وعلاوة على ذلك نصّ الفصل 40 من القانون الأساسيّ عدد 53 لسنة 2013 المؤرّخ في 24 ديسمبر 2013 والمتعلّق بإرساء العدالة الانتقاليّة وتنظيمها على تمتيع هيئة الحقيقة والكرامة بصلاحيّات " </w:t>
      </w:r>
      <w:r w:rsidRPr="009601EE">
        <w:rPr>
          <w:rFonts w:hint="cs"/>
          <w:i/>
          <w:iCs/>
          <w:sz w:val="32"/>
          <w:szCs w:val="32"/>
          <w:rtl/>
          <w:lang w:bidi="ar-TN"/>
        </w:rPr>
        <w:t xml:space="preserve">اتّخاذ كافّة التّدابير المناسبة لحماية الشّهود والضّحايا والخبراء وكلّ الّذين تتولّى سماعهم مهما كان مركزهم ... </w:t>
      </w:r>
      <w:r w:rsidR="003E27A7" w:rsidRPr="009601EE">
        <w:rPr>
          <w:rFonts w:hint="cs"/>
          <w:i/>
          <w:iCs/>
          <w:sz w:val="32"/>
          <w:szCs w:val="32"/>
          <w:rtl/>
          <w:lang w:bidi="ar-TN"/>
        </w:rPr>
        <w:t>وذلك بضمان الاحتياطات الأمنيّة والحماية من التّجريم ومن الاعتداءات والحفاظ على السّرّيّة .</w:t>
      </w:r>
      <w:r w:rsidR="0078551B" w:rsidRPr="009601EE">
        <w:rPr>
          <w:rFonts w:hint="cs"/>
          <w:i/>
          <w:iCs/>
          <w:sz w:val="32"/>
          <w:szCs w:val="32"/>
          <w:rtl/>
          <w:lang w:bidi="ar-TN"/>
        </w:rPr>
        <w:t>"</w:t>
      </w:r>
    </w:p>
    <w:p w:rsidR="003E27A7" w:rsidRPr="009601EE" w:rsidRDefault="003E27A7" w:rsidP="00B278E2">
      <w:pPr>
        <w:bidi/>
        <w:jc w:val="both"/>
        <w:rPr>
          <w:sz w:val="32"/>
          <w:szCs w:val="32"/>
          <w:rtl/>
          <w:lang w:bidi="ar-TN"/>
        </w:rPr>
      </w:pPr>
      <w:r w:rsidRPr="009601EE">
        <w:rPr>
          <w:rFonts w:hint="cs"/>
          <w:sz w:val="32"/>
          <w:szCs w:val="32"/>
          <w:rtl/>
          <w:lang w:bidi="ar-TN"/>
        </w:rPr>
        <w:t>ورغم النّقائص الّتي اكتنفتها كان في الإمكان ، نظريّا ، أن تحدّ هذه الأحكام ، وإن بقدر ضئيل ، من ممارسة التّعذيب .</w:t>
      </w:r>
    </w:p>
    <w:p w:rsidR="003E27A7" w:rsidRPr="009601EE" w:rsidRDefault="003E27A7" w:rsidP="00B278E2">
      <w:pPr>
        <w:bidi/>
        <w:jc w:val="both"/>
        <w:rPr>
          <w:sz w:val="32"/>
          <w:szCs w:val="32"/>
          <w:rtl/>
          <w:lang w:bidi="ar-TN"/>
        </w:rPr>
      </w:pPr>
      <w:r w:rsidRPr="009601EE">
        <w:rPr>
          <w:rFonts w:hint="cs"/>
          <w:sz w:val="32"/>
          <w:szCs w:val="32"/>
          <w:rtl/>
          <w:lang w:bidi="ar-TN"/>
        </w:rPr>
        <w:t>ويلاحظ كنقطة إيجابيّة أنّ الفصل 5 من مجلّة الإجراءات الجزائيّة الّذي كان ينصّ على</w:t>
      </w:r>
      <w:r w:rsidR="00EF3FD2" w:rsidRPr="009601EE">
        <w:rPr>
          <w:rFonts w:hint="cs"/>
          <w:sz w:val="32"/>
          <w:szCs w:val="32"/>
          <w:rtl/>
          <w:lang w:bidi="ar-TN"/>
        </w:rPr>
        <w:t xml:space="preserve"> أنّ الدّعوى العموميّة تسقط </w:t>
      </w:r>
      <w:r w:rsidRPr="009601EE">
        <w:rPr>
          <w:rFonts w:hint="cs"/>
          <w:sz w:val="32"/>
          <w:szCs w:val="32"/>
          <w:rtl/>
          <w:lang w:bidi="ar-TN"/>
        </w:rPr>
        <w:t>"</w:t>
      </w:r>
      <w:r w:rsidRPr="009601EE">
        <w:rPr>
          <w:rFonts w:hint="cs"/>
          <w:i/>
          <w:iCs/>
          <w:sz w:val="32"/>
          <w:szCs w:val="32"/>
          <w:rtl/>
          <w:lang w:bidi="ar-TN"/>
        </w:rPr>
        <w:t xml:space="preserve"> بمرور</w:t>
      </w:r>
      <w:r w:rsidRPr="009601EE">
        <w:rPr>
          <w:rFonts w:hint="cs"/>
          <w:sz w:val="32"/>
          <w:szCs w:val="32"/>
          <w:rtl/>
          <w:lang w:bidi="ar-TN"/>
        </w:rPr>
        <w:t xml:space="preserve"> </w:t>
      </w:r>
      <w:r w:rsidRPr="009601EE">
        <w:rPr>
          <w:rFonts w:hint="cs"/>
          <w:i/>
          <w:iCs/>
          <w:sz w:val="32"/>
          <w:szCs w:val="32"/>
          <w:rtl/>
          <w:lang w:bidi="ar-TN"/>
        </w:rPr>
        <w:t xml:space="preserve">عشرة أعوام كاملة إذا كانت ناتجة عن جناية . </w:t>
      </w:r>
      <w:r w:rsidRPr="009601EE">
        <w:rPr>
          <w:rFonts w:hint="cs"/>
          <w:sz w:val="32"/>
          <w:szCs w:val="32"/>
          <w:rtl/>
          <w:lang w:bidi="ar-TN"/>
        </w:rPr>
        <w:t>" قد</w:t>
      </w:r>
      <w:r w:rsidRPr="009601EE">
        <w:rPr>
          <w:rFonts w:hint="cs"/>
          <w:i/>
          <w:iCs/>
          <w:sz w:val="32"/>
          <w:szCs w:val="32"/>
          <w:rtl/>
          <w:lang w:bidi="ar-TN"/>
        </w:rPr>
        <w:t xml:space="preserve"> </w:t>
      </w:r>
      <w:r w:rsidR="00C00E4D" w:rsidRPr="009601EE">
        <w:rPr>
          <w:rFonts w:hint="cs"/>
          <w:sz w:val="32"/>
          <w:szCs w:val="32"/>
          <w:rtl/>
          <w:lang w:bidi="ar-TN"/>
        </w:rPr>
        <w:t xml:space="preserve">نقّح بمفعول </w:t>
      </w:r>
      <w:r w:rsidR="00EF3FD2" w:rsidRPr="009601EE">
        <w:rPr>
          <w:rFonts w:hint="cs"/>
          <w:sz w:val="32"/>
          <w:szCs w:val="32"/>
          <w:rtl/>
          <w:lang w:bidi="ar-TN"/>
        </w:rPr>
        <w:t xml:space="preserve">الفقرة </w:t>
      </w:r>
      <w:r w:rsidRPr="009601EE">
        <w:rPr>
          <w:rFonts w:hint="cs"/>
          <w:sz w:val="32"/>
          <w:szCs w:val="32"/>
          <w:rtl/>
          <w:lang w:bidi="ar-TN"/>
        </w:rPr>
        <w:t xml:space="preserve">الرّابعة من الفصل 5 من المرسوم عدد 106 لسنة 2011 </w:t>
      </w:r>
      <w:r w:rsidR="00C00E4D" w:rsidRPr="009601EE">
        <w:rPr>
          <w:rFonts w:hint="cs"/>
          <w:sz w:val="32"/>
          <w:szCs w:val="32"/>
          <w:rtl/>
          <w:lang w:bidi="ar-TN"/>
        </w:rPr>
        <w:t>المؤرّخ في</w:t>
      </w:r>
      <w:r w:rsidR="00C00E4D" w:rsidRPr="009601EE">
        <w:rPr>
          <w:rFonts w:hint="cs"/>
          <w:i/>
          <w:iCs/>
          <w:sz w:val="32"/>
          <w:szCs w:val="32"/>
          <w:rtl/>
          <w:lang w:bidi="ar-TN"/>
        </w:rPr>
        <w:t xml:space="preserve"> </w:t>
      </w:r>
      <w:r w:rsidR="00C00E4D" w:rsidRPr="009601EE">
        <w:rPr>
          <w:rFonts w:hint="cs"/>
          <w:sz w:val="32"/>
          <w:szCs w:val="32"/>
          <w:rtl/>
          <w:lang w:bidi="ar-TN"/>
        </w:rPr>
        <w:t>2</w:t>
      </w:r>
      <w:r w:rsidR="00C00E4D" w:rsidRPr="009601EE">
        <w:rPr>
          <w:rFonts w:hint="cs"/>
          <w:i/>
          <w:iCs/>
          <w:sz w:val="32"/>
          <w:szCs w:val="32"/>
          <w:rtl/>
          <w:lang w:bidi="ar-TN"/>
        </w:rPr>
        <w:t>2 أكتوبر 2011 والمتعل</w:t>
      </w:r>
      <w:r w:rsidR="00EF3FD2" w:rsidRPr="009601EE">
        <w:rPr>
          <w:rFonts w:hint="cs"/>
          <w:i/>
          <w:iCs/>
          <w:sz w:val="32"/>
          <w:szCs w:val="32"/>
          <w:rtl/>
          <w:lang w:bidi="ar-TN"/>
        </w:rPr>
        <w:t>ّق بتنقيح وإت</w:t>
      </w:r>
      <w:r w:rsidR="00C00E4D" w:rsidRPr="009601EE">
        <w:rPr>
          <w:rFonts w:hint="cs"/>
          <w:i/>
          <w:iCs/>
          <w:sz w:val="32"/>
          <w:szCs w:val="32"/>
          <w:rtl/>
          <w:lang w:bidi="ar-TN"/>
        </w:rPr>
        <w:t xml:space="preserve">مام المجلّة الجزائيّة ومجلّة الإجراءات الجزائيّة بما </w:t>
      </w:r>
      <w:r w:rsidR="00C00E4D" w:rsidRPr="009601EE">
        <w:rPr>
          <w:rFonts w:hint="cs"/>
          <w:sz w:val="32"/>
          <w:szCs w:val="32"/>
          <w:rtl/>
          <w:lang w:bidi="ar-TN"/>
        </w:rPr>
        <w:t xml:space="preserve">جعل " </w:t>
      </w:r>
      <w:r w:rsidR="00C00E4D" w:rsidRPr="009601EE">
        <w:rPr>
          <w:rFonts w:hint="cs"/>
          <w:i/>
          <w:iCs/>
          <w:sz w:val="32"/>
          <w:szCs w:val="32"/>
          <w:rtl/>
          <w:lang w:bidi="ar-TN"/>
        </w:rPr>
        <w:t>الدّعوى العموميّة النّاتجة عن جناية التّعذيب " ...</w:t>
      </w:r>
      <w:r w:rsidR="00C00E4D" w:rsidRPr="009601EE">
        <w:rPr>
          <w:rFonts w:hint="cs"/>
          <w:sz w:val="32"/>
          <w:szCs w:val="32"/>
          <w:rtl/>
          <w:lang w:bidi="ar-TN"/>
        </w:rPr>
        <w:t xml:space="preserve"> لا تسقط إلّا بمرور خمسة عشر عاما . </w:t>
      </w:r>
    </w:p>
    <w:p w:rsidR="00C00E4D" w:rsidRPr="009601EE" w:rsidRDefault="00C00E4D" w:rsidP="0078551B">
      <w:pPr>
        <w:bidi/>
        <w:jc w:val="both"/>
        <w:rPr>
          <w:sz w:val="32"/>
          <w:szCs w:val="32"/>
          <w:rtl/>
          <w:lang w:bidi="ar-TN"/>
        </w:rPr>
      </w:pPr>
      <w:r w:rsidRPr="009601EE">
        <w:rPr>
          <w:rFonts w:hint="cs"/>
          <w:sz w:val="32"/>
          <w:szCs w:val="32"/>
          <w:rtl/>
          <w:lang w:bidi="ar-TN"/>
        </w:rPr>
        <w:t xml:space="preserve">ثمّ تمّ تنقيح هذا الحكم ذاته بالفصل 24 من القانون الأساسيّ عدد 43 لسنة 2013 </w:t>
      </w:r>
      <w:r w:rsidR="00EF3FD2" w:rsidRPr="009601EE">
        <w:rPr>
          <w:rFonts w:hint="cs"/>
          <w:sz w:val="32"/>
          <w:szCs w:val="32"/>
          <w:rtl/>
          <w:lang w:bidi="ar-TN"/>
        </w:rPr>
        <w:t xml:space="preserve">المؤرّخ في 21 أكتوبر 2013 </w:t>
      </w:r>
      <w:r w:rsidRPr="009601EE">
        <w:rPr>
          <w:rFonts w:hint="cs"/>
          <w:sz w:val="32"/>
          <w:szCs w:val="32"/>
          <w:rtl/>
          <w:lang w:bidi="ar-TN"/>
        </w:rPr>
        <w:t xml:space="preserve">والمتعلّق بالهيئة الوطنيّة للوقاية من التّعذيب بحيث أصبحت الدّعوى العموميّة </w:t>
      </w:r>
      <w:r w:rsidR="00C60F6B" w:rsidRPr="009601EE">
        <w:rPr>
          <w:rFonts w:hint="cs"/>
          <w:sz w:val="32"/>
          <w:szCs w:val="32"/>
          <w:rtl/>
          <w:lang w:bidi="ar-TN"/>
        </w:rPr>
        <w:t xml:space="preserve">في جريمة التّعذيب لا تسقط بمرور الزّمن </w:t>
      </w:r>
      <w:r w:rsidR="00EF3FD2" w:rsidRPr="009601EE">
        <w:rPr>
          <w:rFonts w:hint="cs"/>
          <w:sz w:val="32"/>
          <w:szCs w:val="32"/>
          <w:rtl/>
          <w:lang w:bidi="ar-TN"/>
        </w:rPr>
        <w:t xml:space="preserve">. وبعد ذلك </w:t>
      </w:r>
      <w:r w:rsidR="00C60F6B" w:rsidRPr="009601EE">
        <w:rPr>
          <w:rFonts w:hint="cs"/>
          <w:sz w:val="32"/>
          <w:szCs w:val="32"/>
          <w:rtl/>
          <w:lang w:bidi="ar-TN"/>
        </w:rPr>
        <w:t xml:space="preserve"> أتى دستور الجمهوريّة التّونسيّة الجديد ليثبّت عدم سقوط جريمة ال</w:t>
      </w:r>
      <w:r w:rsidR="00EF3FD2" w:rsidRPr="009601EE">
        <w:rPr>
          <w:rFonts w:hint="cs"/>
          <w:sz w:val="32"/>
          <w:szCs w:val="32"/>
          <w:rtl/>
          <w:lang w:bidi="ar-TN"/>
        </w:rPr>
        <w:t>تّعذيب بالتّقادم في فصله 23</w:t>
      </w:r>
      <w:r w:rsidR="00674E84" w:rsidRPr="009601EE">
        <w:rPr>
          <w:rFonts w:hint="cs"/>
          <w:sz w:val="32"/>
          <w:szCs w:val="32"/>
          <w:rtl/>
          <w:lang w:bidi="ar-TN"/>
        </w:rPr>
        <w:t xml:space="preserve"> </w:t>
      </w:r>
      <w:r w:rsidR="0078551B" w:rsidRPr="009601EE">
        <w:rPr>
          <w:rStyle w:val="FootnoteReference"/>
          <w:sz w:val="32"/>
          <w:szCs w:val="32"/>
          <w:rtl/>
          <w:lang w:bidi="ar-TN"/>
        </w:rPr>
        <w:footnoteReference w:id="6"/>
      </w:r>
      <w:r w:rsidR="00EF3FD2" w:rsidRPr="009601EE">
        <w:rPr>
          <w:rFonts w:hint="cs"/>
          <w:sz w:val="32"/>
          <w:szCs w:val="32"/>
          <w:rtl/>
          <w:lang w:bidi="ar-TN"/>
        </w:rPr>
        <w:t xml:space="preserve"> .</w:t>
      </w:r>
    </w:p>
    <w:p w:rsidR="00C60F6B" w:rsidRPr="009601EE" w:rsidRDefault="00C60F6B" w:rsidP="00497646">
      <w:pPr>
        <w:bidi/>
        <w:jc w:val="both"/>
        <w:rPr>
          <w:sz w:val="32"/>
          <w:szCs w:val="32"/>
          <w:rtl/>
          <w:lang w:bidi="ar-TN"/>
        </w:rPr>
      </w:pPr>
      <w:r w:rsidRPr="009601EE">
        <w:rPr>
          <w:rFonts w:hint="cs"/>
          <w:sz w:val="32"/>
          <w:szCs w:val="32"/>
          <w:rtl/>
          <w:lang w:bidi="ar-TN"/>
        </w:rPr>
        <w:t xml:space="preserve">ولكن رغم ذلك ، ومنذ أن تمّ تجريم </w:t>
      </w:r>
      <w:r w:rsidR="00F90B6E" w:rsidRPr="009601EE">
        <w:rPr>
          <w:rFonts w:hint="cs"/>
          <w:sz w:val="32"/>
          <w:szCs w:val="32"/>
          <w:rtl/>
          <w:lang w:bidi="ar-TN"/>
        </w:rPr>
        <w:t>التّعذيب في 1999</w:t>
      </w:r>
      <w:r w:rsidR="00EF3FD2" w:rsidRPr="009601EE">
        <w:rPr>
          <w:rFonts w:hint="cs"/>
          <w:sz w:val="32"/>
          <w:szCs w:val="32"/>
          <w:rtl/>
          <w:lang w:bidi="ar-TN"/>
        </w:rPr>
        <w:t xml:space="preserve"> </w:t>
      </w:r>
      <w:r w:rsidRPr="009601EE">
        <w:rPr>
          <w:rFonts w:hint="cs"/>
          <w:sz w:val="32"/>
          <w:szCs w:val="32"/>
          <w:rtl/>
          <w:lang w:bidi="ar-TN"/>
        </w:rPr>
        <w:t>، لم تتمّ إدانة أيّ موظّف عموميّ بمقتضى الفصل101 مكرّر من المجلّة الجزائيّة</w:t>
      </w:r>
      <w:r w:rsidR="00497646" w:rsidRPr="009601EE">
        <w:rPr>
          <w:rStyle w:val="FootnoteReference"/>
          <w:sz w:val="32"/>
          <w:szCs w:val="32"/>
          <w:rtl/>
          <w:lang w:bidi="ar-TN"/>
        </w:rPr>
        <w:footnoteReference w:id="7"/>
      </w:r>
      <w:r w:rsidRPr="009601EE">
        <w:rPr>
          <w:rFonts w:hint="cs"/>
          <w:sz w:val="32"/>
          <w:szCs w:val="32"/>
          <w:rtl/>
          <w:lang w:bidi="ar-TN"/>
        </w:rPr>
        <w:t xml:space="preserve"> . حالت دون ذلك العقبات الكثيرة الّتي تعرقل التّتبّعات .</w:t>
      </w:r>
    </w:p>
    <w:p w:rsidR="00C60F6B" w:rsidRPr="003731A7" w:rsidRDefault="003731A7" w:rsidP="003731A7">
      <w:pPr>
        <w:bidi/>
        <w:ind w:left="360"/>
        <w:jc w:val="both"/>
        <w:rPr>
          <w:b/>
          <w:bCs/>
          <w:sz w:val="32"/>
          <w:szCs w:val="32"/>
          <w:u w:val="single"/>
          <w:lang w:bidi="ar-TN"/>
        </w:rPr>
      </w:pPr>
      <w:r>
        <w:rPr>
          <w:rFonts w:hint="cs"/>
          <w:b/>
          <w:bCs/>
          <w:sz w:val="32"/>
          <w:szCs w:val="32"/>
          <w:u w:val="single"/>
          <w:rtl/>
          <w:lang w:bidi="ar-TN"/>
        </w:rPr>
        <w:t xml:space="preserve">ب) </w:t>
      </w:r>
      <w:r w:rsidR="00C60F6B" w:rsidRPr="003731A7">
        <w:rPr>
          <w:rFonts w:hint="cs"/>
          <w:b/>
          <w:bCs/>
          <w:sz w:val="32"/>
          <w:szCs w:val="32"/>
          <w:u w:val="single"/>
          <w:rtl/>
          <w:lang w:bidi="ar-TN"/>
        </w:rPr>
        <w:t xml:space="preserve">العقبات المعرقلة للتّتبّعات </w:t>
      </w:r>
    </w:p>
    <w:p w:rsidR="00C60F6B" w:rsidRPr="009601EE" w:rsidRDefault="00C60F6B" w:rsidP="00497646">
      <w:pPr>
        <w:bidi/>
        <w:jc w:val="both"/>
        <w:rPr>
          <w:sz w:val="32"/>
          <w:szCs w:val="32"/>
          <w:rtl/>
          <w:lang w:bidi="ar-TN"/>
        </w:rPr>
      </w:pPr>
      <w:r w:rsidRPr="009601EE">
        <w:rPr>
          <w:rFonts w:hint="cs"/>
          <w:sz w:val="32"/>
          <w:szCs w:val="32"/>
          <w:rtl/>
          <w:lang w:bidi="ar-TN"/>
        </w:rPr>
        <w:t>في ظلّ النّظام السّابق كانت الم</w:t>
      </w:r>
      <w:r w:rsidR="00A85AF0" w:rsidRPr="009601EE">
        <w:rPr>
          <w:rFonts w:hint="cs"/>
          <w:sz w:val="32"/>
          <w:szCs w:val="32"/>
          <w:rtl/>
          <w:lang w:bidi="ar-TN"/>
        </w:rPr>
        <w:t>حاكم تعمد إلى رفض تسجيل الشّكاوى</w:t>
      </w:r>
      <w:r w:rsidRPr="009601EE">
        <w:rPr>
          <w:rFonts w:hint="cs"/>
          <w:sz w:val="32"/>
          <w:szCs w:val="32"/>
          <w:rtl/>
          <w:lang w:bidi="ar-TN"/>
        </w:rPr>
        <w:t xml:space="preserve"> المتعلّقة بالتّعذيب إلّا في حالات نادرة اقترنت بحدوث ضغط من قبل المجتمع المدنيّ </w:t>
      </w:r>
      <w:r w:rsidR="00135A4F" w:rsidRPr="009601EE">
        <w:rPr>
          <w:rFonts w:hint="cs"/>
          <w:sz w:val="32"/>
          <w:szCs w:val="32"/>
          <w:rtl/>
          <w:lang w:bidi="ar-TN"/>
        </w:rPr>
        <w:t xml:space="preserve">وبإلحاح محامين ذوي صيت في مجال الدّفاع عن حقوق الإنسان </w:t>
      </w:r>
      <w:r w:rsidR="00A85AF0" w:rsidRPr="009601EE">
        <w:rPr>
          <w:rFonts w:hint="cs"/>
          <w:sz w:val="32"/>
          <w:szCs w:val="32"/>
          <w:rtl/>
          <w:lang w:bidi="ar-TN"/>
        </w:rPr>
        <w:t xml:space="preserve">. غير أنّ القضايا الّتي تمّ تقييدها     </w:t>
      </w:r>
    </w:p>
    <w:p w:rsidR="00135A4F" w:rsidRPr="009601EE" w:rsidRDefault="00135A4F" w:rsidP="00B278E2">
      <w:pPr>
        <w:bidi/>
        <w:jc w:val="both"/>
        <w:rPr>
          <w:sz w:val="32"/>
          <w:szCs w:val="32"/>
          <w:rtl/>
          <w:lang w:bidi="ar-TN"/>
        </w:rPr>
      </w:pPr>
      <w:r w:rsidRPr="009601EE">
        <w:rPr>
          <w:rFonts w:hint="cs"/>
          <w:sz w:val="32"/>
          <w:szCs w:val="32"/>
          <w:rtl/>
          <w:lang w:bidi="ar-TN"/>
        </w:rPr>
        <w:lastRenderedPageBreak/>
        <w:t xml:space="preserve"> لم تحظ بتحقيقات وأبحاث جدّيّة وفعّالة . واعتبارا لأنّها مثّلت حالة امتناع عن إجراء القضاء فلقد دفعت هذه العقبة لجنة مناهضة التّعذيب الأمميّة إلى إصدار قرارات لفائدة ضحايا تونسيّين تظلّموا لديها :</w:t>
      </w:r>
    </w:p>
    <w:p w:rsidR="00135A4F" w:rsidRPr="009601EE" w:rsidRDefault="00135A4F" w:rsidP="00B278E2">
      <w:pPr>
        <w:pStyle w:val="ListParagraph"/>
        <w:numPr>
          <w:ilvl w:val="0"/>
          <w:numId w:val="2"/>
        </w:numPr>
        <w:bidi/>
        <w:jc w:val="both"/>
        <w:rPr>
          <w:sz w:val="32"/>
          <w:szCs w:val="32"/>
          <w:lang w:bidi="ar-TN"/>
        </w:rPr>
      </w:pPr>
      <w:r w:rsidRPr="009601EE">
        <w:rPr>
          <w:rFonts w:hint="cs"/>
          <w:sz w:val="32"/>
          <w:szCs w:val="32"/>
          <w:rtl/>
          <w:lang w:bidi="ar-TN"/>
        </w:rPr>
        <w:t xml:space="preserve">البلاغ عدد 291 </w:t>
      </w:r>
      <w:r w:rsidR="00294242" w:rsidRPr="009601EE">
        <w:rPr>
          <w:rFonts w:hint="cs"/>
          <w:sz w:val="32"/>
          <w:szCs w:val="32"/>
          <w:rtl/>
          <w:lang w:bidi="ar-TN"/>
        </w:rPr>
        <w:t>/ 2006  ،</w:t>
      </w:r>
      <w:r w:rsidR="00A85AF0" w:rsidRPr="009601EE">
        <w:rPr>
          <w:rFonts w:hint="cs"/>
          <w:sz w:val="32"/>
          <w:szCs w:val="32"/>
          <w:rtl/>
          <w:lang w:bidi="ar-TN"/>
        </w:rPr>
        <w:t xml:space="preserve"> دعوى</w:t>
      </w:r>
      <w:r w:rsidR="00294242" w:rsidRPr="009601EE">
        <w:rPr>
          <w:rFonts w:hint="cs"/>
          <w:sz w:val="32"/>
          <w:szCs w:val="32"/>
          <w:rtl/>
          <w:lang w:bidi="ar-TN"/>
        </w:rPr>
        <w:t xml:space="preserve"> تقدّمت بها سعديّة علي في 2 مارس 2006 ، وصدر قرار اللّجنة في حقّها</w:t>
      </w:r>
      <w:r w:rsidR="0043064C" w:rsidRPr="009601EE">
        <w:rPr>
          <w:rFonts w:hint="cs"/>
          <w:sz w:val="32"/>
          <w:szCs w:val="32"/>
          <w:rtl/>
          <w:lang w:bidi="ar-TN"/>
        </w:rPr>
        <w:t xml:space="preserve"> </w:t>
      </w:r>
      <w:r w:rsidR="00294242" w:rsidRPr="009601EE">
        <w:rPr>
          <w:rFonts w:hint="cs"/>
          <w:sz w:val="32"/>
          <w:szCs w:val="32"/>
          <w:rtl/>
          <w:lang w:bidi="ar-TN"/>
        </w:rPr>
        <w:t xml:space="preserve">بتاريخ 21 نوفمبر 2008 </w:t>
      </w:r>
    </w:p>
    <w:p w:rsidR="00294242" w:rsidRPr="009601EE" w:rsidRDefault="00294242" w:rsidP="00B278E2">
      <w:pPr>
        <w:jc w:val="both"/>
        <w:rPr>
          <w:sz w:val="32"/>
          <w:szCs w:val="32"/>
          <w:rtl/>
          <w:lang w:bidi="ar-TN"/>
        </w:rPr>
      </w:pPr>
      <w:r w:rsidRPr="009601EE">
        <w:rPr>
          <w:sz w:val="32"/>
          <w:szCs w:val="32"/>
          <w:lang w:bidi="ar-TN"/>
        </w:rPr>
        <w:t>( CAT </w:t>
      </w:r>
      <w:r w:rsidR="00A85AF0" w:rsidRPr="009601EE">
        <w:rPr>
          <w:sz w:val="32"/>
          <w:szCs w:val="32"/>
          <w:lang w:bidi="ar-TN"/>
        </w:rPr>
        <w:t>/ C / 41 / D 291 / 2006 ,</w:t>
      </w:r>
      <w:r w:rsidR="0043064C" w:rsidRPr="009601EE">
        <w:rPr>
          <w:sz w:val="32"/>
          <w:szCs w:val="32"/>
          <w:lang w:bidi="ar-TN"/>
        </w:rPr>
        <w:t xml:space="preserve"> 26 novembre 2008)</w:t>
      </w:r>
    </w:p>
    <w:p w:rsidR="0043064C" w:rsidRPr="009601EE" w:rsidRDefault="0043064C" w:rsidP="00B278E2">
      <w:pPr>
        <w:pStyle w:val="ListParagraph"/>
        <w:numPr>
          <w:ilvl w:val="0"/>
          <w:numId w:val="2"/>
        </w:numPr>
        <w:bidi/>
        <w:jc w:val="both"/>
        <w:rPr>
          <w:sz w:val="32"/>
          <w:szCs w:val="32"/>
          <w:lang w:bidi="ar-TN"/>
        </w:rPr>
      </w:pPr>
      <w:r w:rsidRPr="009601EE">
        <w:rPr>
          <w:rFonts w:hint="cs"/>
          <w:sz w:val="32"/>
          <w:szCs w:val="32"/>
          <w:rtl/>
          <w:lang w:bidi="ar-TN"/>
        </w:rPr>
        <w:t xml:space="preserve">البلاغ عدد 269 لسنة 2005 ، دعوى تقدّم بها علي بن سالم في 2 ماي 2005 ، </w:t>
      </w:r>
    </w:p>
    <w:p w:rsidR="0043064C" w:rsidRPr="009601EE" w:rsidRDefault="0043064C" w:rsidP="00B278E2">
      <w:pPr>
        <w:pStyle w:val="ListParagraph"/>
        <w:jc w:val="both"/>
        <w:rPr>
          <w:sz w:val="32"/>
          <w:szCs w:val="32"/>
          <w:lang w:bidi="ar-TN"/>
        </w:rPr>
      </w:pPr>
      <w:r w:rsidRPr="009601EE">
        <w:rPr>
          <w:rFonts w:hint="cs"/>
          <w:sz w:val="32"/>
          <w:szCs w:val="32"/>
          <w:rtl/>
          <w:lang w:bidi="ar-TN"/>
        </w:rPr>
        <w:t>وصدر قرار الل</w:t>
      </w:r>
      <w:r w:rsidR="008F5549" w:rsidRPr="009601EE">
        <w:rPr>
          <w:rFonts w:hint="cs"/>
          <w:sz w:val="32"/>
          <w:szCs w:val="32"/>
          <w:rtl/>
          <w:lang w:bidi="ar-TN"/>
        </w:rPr>
        <w:t>ّجنة في حقّها في 7 نوفمبر 200</w:t>
      </w:r>
      <w:r w:rsidR="00A85AF0" w:rsidRPr="009601EE">
        <w:rPr>
          <w:rFonts w:hint="cs"/>
          <w:sz w:val="32"/>
          <w:szCs w:val="32"/>
          <w:rtl/>
          <w:lang w:bidi="ar-TN"/>
        </w:rPr>
        <w:t>7</w:t>
      </w:r>
    </w:p>
    <w:p w:rsidR="00EC5216" w:rsidRPr="009601EE" w:rsidRDefault="0043064C" w:rsidP="00B278E2">
      <w:pPr>
        <w:jc w:val="both"/>
        <w:rPr>
          <w:sz w:val="32"/>
          <w:szCs w:val="32"/>
          <w:lang w:bidi="ar-TN"/>
        </w:rPr>
      </w:pPr>
      <w:r w:rsidRPr="009601EE">
        <w:rPr>
          <w:sz w:val="32"/>
          <w:szCs w:val="32"/>
          <w:lang w:bidi="ar-TN"/>
        </w:rPr>
        <w:t xml:space="preserve">( C A T /C / 39 / </w:t>
      </w:r>
      <w:r w:rsidR="00A85AF0" w:rsidRPr="009601EE">
        <w:rPr>
          <w:sz w:val="32"/>
          <w:szCs w:val="32"/>
          <w:lang w:bidi="ar-TN"/>
        </w:rPr>
        <w:t>D / 269/ 2005 ,</w:t>
      </w:r>
      <w:r w:rsidR="008F5549" w:rsidRPr="009601EE">
        <w:rPr>
          <w:sz w:val="32"/>
          <w:szCs w:val="32"/>
          <w:lang w:bidi="ar-TN"/>
        </w:rPr>
        <w:t xml:space="preserve"> 27 novembre 2007</w:t>
      </w:r>
      <w:r w:rsidRPr="009601EE">
        <w:rPr>
          <w:sz w:val="32"/>
          <w:szCs w:val="32"/>
          <w:lang w:bidi="ar-TN"/>
        </w:rPr>
        <w:t xml:space="preserve">  ) . </w:t>
      </w:r>
    </w:p>
    <w:p w:rsidR="008F5549" w:rsidRPr="009601EE" w:rsidRDefault="008F5549" w:rsidP="00B278E2">
      <w:pPr>
        <w:pStyle w:val="ListParagraph"/>
        <w:numPr>
          <w:ilvl w:val="0"/>
          <w:numId w:val="2"/>
        </w:numPr>
        <w:bidi/>
        <w:jc w:val="both"/>
        <w:rPr>
          <w:sz w:val="32"/>
          <w:szCs w:val="32"/>
          <w:lang w:bidi="ar-TN"/>
        </w:rPr>
      </w:pPr>
      <w:r w:rsidRPr="009601EE">
        <w:rPr>
          <w:rFonts w:hint="cs"/>
          <w:sz w:val="32"/>
          <w:szCs w:val="32"/>
          <w:rtl/>
          <w:lang w:bidi="ar-TN"/>
        </w:rPr>
        <w:t>الب</w:t>
      </w:r>
      <w:r w:rsidR="00A85AF0" w:rsidRPr="009601EE">
        <w:rPr>
          <w:rFonts w:hint="cs"/>
          <w:sz w:val="32"/>
          <w:szCs w:val="32"/>
          <w:rtl/>
          <w:lang w:bidi="ar-TN"/>
        </w:rPr>
        <w:t>لاغ عدد 187 لسنة 2001 ، ضوّ بلقا</w:t>
      </w:r>
      <w:r w:rsidRPr="009601EE">
        <w:rPr>
          <w:rFonts w:hint="cs"/>
          <w:sz w:val="32"/>
          <w:szCs w:val="32"/>
          <w:rtl/>
          <w:lang w:bidi="ar-TN"/>
        </w:rPr>
        <w:t>سم ثابتي ، قرار اللّجنة في 14 نوفمبر 200</w:t>
      </w:r>
      <w:r w:rsidR="00E91655" w:rsidRPr="009601EE">
        <w:rPr>
          <w:rFonts w:hint="cs"/>
          <w:sz w:val="32"/>
          <w:szCs w:val="32"/>
          <w:rtl/>
          <w:lang w:bidi="ar-TN"/>
        </w:rPr>
        <w:t>3 .</w:t>
      </w:r>
    </w:p>
    <w:p w:rsidR="00E4386F" w:rsidRPr="009601EE" w:rsidRDefault="00A85AF0" w:rsidP="00B278E2">
      <w:pPr>
        <w:jc w:val="both"/>
        <w:rPr>
          <w:sz w:val="32"/>
          <w:szCs w:val="32"/>
          <w:lang w:bidi="ar-TN"/>
        </w:rPr>
      </w:pPr>
      <w:r w:rsidRPr="009601EE">
        <w:rPr>
          <w:sz w:val="32"/>
          <w:szCs w:val="32"/>
          <w:lang w:bidi="ar-TN"/>
        </w:rPr>
        <w:t>( C A T / C / 31 / D 187 / 2001 ,</w:t>
      </w:r>
      <w:r w:rsidR="00E91655" w:rsidRPr="009601EE">
        <w:rPr>
          <w:sz w:val="32"/>
          <w:szCs w:val="32"/>
          <w:lang w:bidi="ar-TN"/>
        </w:rPr>
        <w:t xml:space="preserve"> 20 novembre 2003 ) .</w:t>
      </w:r>
    </w:p>
    <w:p w:rsidR="00E91655" w:rsidRPr="009601EE" w:rsidRDefault="00E91655" w:rsidP="00B278E2">
      <w:pPr>
        <w:pStyle w:val="ListParagraph"/>
        <w:numPr>
          <w:ilvl w:val="0"/>
          <w:numId w:val="2"/>
        </w:numPr>
        <w:bidi/>
        <w:jc w:val="both"/>
        <w:rPr>
          <w:sz w:val="32"/>
          <w:szCs w:val="32"/>
          <w:lang w:bidi="ar-TN"/>
        </w:rPr>
      </w:pPr>
      <w:r w:rsidRPr="009601EE">
        <w:rPr>
          <w:rFonts w:hint="cs"/>
          <w:sz w:val="32"/>
          <w:szCs w:val="32"/>
          <w:rtl/>
          <w:lang w:bidi="ar-TN"/>
        </w:rPr>
        <w:t xml:space="preserve">البلاغ عدد 189 لسنة 2001 ، بو عبد اللّه لطيّف في30 جوان 2000 .قرار اللّجنة في 14 نوفمبر 2003  . </w:t>
      </w:r>
    </w:p>
    <w:p w:rsidR="00E91655" w:rsidRPr="009601EE" w:rsidRDefault="000974AA" w:rsidP="00B278E2">
      <w:pPr>
        <w:jc w:val="both"/>
        <w:rPr>
          <w:sz w:val="32"/>
          <w:szCs w:val="32"/>
          <w:lang w:bidi="ar-TN"/>
        </w:rPr>
      </w:pPr>
      <w:r w:rsidRPr="009601EE">
        <w:rPr>
          <w:sz w:val="32"/>
          <w:szCs w:val="32"/>
          <w:lang w:bidi="ar-TN"/>
        </w:rPr>
        <w:t>( C A T / C / 31 /</w:t>
      </w:r>
      <w:r w:rsidR="00A85AF0" w:rsidRPr="009601EE">
        <w:rPr>
          <w:sz w:val="32"/>
          <w:szCs w:val="32"/>
          <w:lang w:bidi="ar-TN"/>
        </w:rPr>
        <w:t xml:space="preserve"> D / 189 / 2001,</w:t>
      </w:r>
      <w:r w:rsidRPr="009601EE">
        <w:rPr>
          <w:sz w:val="32"/>
          <w:szCs w:val="32"/>
          <w:lang w:bidi="ar-TN"/>
        </w:rPr>
        <w:t xml:space="preserve"> 20 novembre 2003 . ) .</w:t>
      </w:r>
      <w:r w:rsidR="00D575D0" w:rsidRPr="009601EE">
        <w:rPr>
          <w:sz w:val="32"/>
          <w:szCs w:val="32"/>
          <w:lang w:bidi="ar-TN"/>
        </w:rPr>
        <w:t xml:space="preserve"> </w:t>
      </w:r>
    </w:p>
    <w:p w:rsidR="00D575D0" w:rsidRPr="009601EE" w:rsidRDefault="00D575D0" w:rsidP="00497646">
      <w:pPr>
        <w:pStyle w:val="ListParagraph"/>
        <w:numPr>
          <w:ilvl w:val="0"/>
          <w:numId w:val="2"/>
        </w:numPr>
        <w:bidi/>
        <w:jc w:val="both"/>
        <w:rPr>
          <w:sz w:val="32"/>
          <w:szCs w:val="32"/>
          <w:lang w:bidi="ar-TN"/>
        </w:rPr>
      </w:pPr>
      <w:r w:rsidRPr="009601EE">
        <w:rPr>
          <w:rFonts w:hint="cs"/>
          <w:sz w:val="32"/>
          <w:szCs w:val="32"/>
          <w:rtl/>
          <w:lang w:bidi="ar-TN"/>
        </w:rPr>
        <w:t>البلاغ عدد 188 لسنة 2001 ، عماد عبد</w:t>
      </w:r>
      <w:r w:rsidR="00A85AF0" w:rsidRPr="009601EE">
        <w:rPr>
          <w:rFonts w:hint="cs"/>
          <w:sz w:val="32"/>
          <w:szCs w:val="32"/>
          <w:rtl/>
          <w:lang w:bidi="ar-TN"/>
        </w:rPr>
        <w:t>لّي ، 29 جوان 2000 ، قرار اللّج</w:t>
      </w:r>
      <w:r w:rsidR="00497646" w:rsidRPr="009601EE">
        <w:rPr>
          <w:rFonts w:hint="cs"/>
          <w:sz w:val="32"/>
          <w:szCs w:val="32"/>
          <w:rtl/>
          <w:lang w:bidi="ar-TN"/>
        </w:rPr>
        <w:t>ن</w:t>
      </w:r>
      <w:r w:rsidRPr="009601EE">
        <w:rPr>
          <w:rFonts w:hint="cs"/>
          <w:sz w:val="32"/>
          <w:szCs w:val="32"/>
          <w:rtl/>
          <w:lang w:bidi="ar-TN"/>
        </w:rPr>
        <w:t xml:space="preserve">ة في 14 نوفمبر 2002 </w:t>
      </w:r>
    </w:p>
    <w:p w:rsidR="00D575D0" w:rsidRPr="009601EE" w:rsidRDefault="00D575D0" w:rsidP="00B278E2">
      <w:pPr>
        <w:ind w:left="360"/>
        <w:jc w:val="both"/>
        <w:rPr>
          <w:sz w:val="32"/>
          <w:szCs w:val="32"/>
          <w:lang w:bidi="ar-TN"/>
        </w:rPr>
      </w:pPr>
      <w:r w:rsidRPr="009601EE">
        <w:rPr>
          <w:sz w:val="32"/>
          <w:szCs w:val="32"/>
          <w:lang w:bidi="ar-TN"/>
        </w:rPr>
        <w:t>( C</w:t>
      </w:r>
      <w:r w:rsidR="00A85AF0" w:rsidRPr="009601EE">
        <w:rPr>
          <w:sz w:val="32"/>
          <w:szCs w:val="32"/>
          <w:lang w:bidi="ar-TN"/>
        </w:rPr>
        <w:t xml:space="preserve"> A T / C / 31 / D / 188 / 2001 ,</w:t>
      </w:r>
      <w:r w:rsidRPr="009601EE">
        <w:rPr>
          <w:sz w:val="32"/>
          <w:szCs w:val="32"/>
          <w:lang w:bidi="ar-TN"/>
        </w:rPr>
        <w:t xml:space="preserve"> 20 novembre 2003) </w:t>
      </w:r>
    </w:p>
    <w:p w:rsidR="005757FD" w:rsidRPr="009601EE" w:rsidRDefault="00D575D0" w:rsidP="00B278E2">
      <w:pPr>
        <w:pStyle w:val="ListParagraph"/>
        <w:numPr>
          <w:ilvl w:val="0"/>
          <w:numId w:val="2"/>
        </w:numPr>
        <w:bidi/>
        <w:jc w:val="both"/>
        <w:rPr>
          <w:sz w:val="32"/>
          <w:szCs w:val="32"/>
          <w:lang w:bidi="ar-TN"/>
        </w:rPr>
      </w:pPr>
      <w:r w:rsidRPr="009601EE">
        <w:rPr>
          <w:rFonts w:hint="cs"/>
          <w:sz w:val="32"/>
          <w:szCs w:val="32"/>
          <w:rtl/>
          <w:lang w:bidi="ar-TN"/>
        </w:rPr>
        <w:t xml:space="preserve">البلاغ </w:t>
      </w:r>
      <w:r w:rsidR="005757FD" w:rsidRPr="009601EE">
        <w:rPr>
          <w:rFonts w:hint="cs"/>
          <w:sz w:val="32"/>
          <w:szCs w:val="32"/>
          <w:rtl/>
          <w:lang w:bidi="ar-TN"/>
        </w:rPr>
        <w:t xml:space="preserve">عدد 60 لسنة 1996 ، فيصل بركات ، في 6 نوفمبر 1996 ، معاينة اللّجنة في 10 نوفمبر 1999 . </w:t>
      </w:r>
    </w:p>
    <w:p w:rsidR="005757FD" w:rsidRPr="009601EE" w:rsidRDefault="005757FD" w:rsidP="00B278E2">
      <w:pPr>
        <w:pStyle w:val="ListParagraph"/>
        <w:jc w:val="both"/>
        <w:rPr>
          <w:sz w:val="32"/>
          <w:szCs w:val="32"/>
          <w:rtl/>
          <w:lang w:bidi="ar-TN"/>
        </w:rPr>
      </w:pPr>
      <w:r w:rsidRPr="009601EE">
        <w:rPr>
          <w:sz w:val="32"/>
          <w:szCs w:val="32"/>
          <w:lang w:bidi="ar-TN"/>
        </w:rPr>
        <w:t xml:space="preserve">( C A T </w:t>
      </w:r>
      <w:r w:rsidR="00A85AF0" w:rsidRPr="009601EE">
        <w:rPr>
          <w:sz w:val="32"/>
          <w:szCs w:val="32"/>
          <w:lang w:bidi="ar-TN"/>
        </w:rPr>
        <w:t>/ C / 23 / D / 60 / 1996 ,</w:t>
      </w:r>
      <w:r w:rsidRPr="009601EE">
        <w:rPr>
          <w:sz w:val="32"/>
          <w:szCs w:val="32"/>
          <w:lang w:bidi="ar-TN"/>
        </w:rPr>
        <w:t xml:space="preserve"> 24 janvier 2000 ) </w:t>
      </w:r>
    </w:p>
    <w:p w:rsidR="00D575D0" w:rsidRPr="009601EE" w:rsidRDefault="005757FD" w:rsidP="00143453">
      <w:pPr>
        <w:bidi/>
        <w:jc w:val="both"/>
        <w:rPr>
          <w:sz w:val="32"/>
          <w:szCs w:val="32"/>
          <w:rtl/>
          <w:lang w:bidi="ar-TN"/>
        </w:rPr>
      </w:pPr>
      <w:r w:rsidRPr="009601EE">
        <w:rPr>
          <w:rFonts w:hint="cs"/>
          <w:sz w:val="32"/>
          <w:szCs w:val="32"/>
          <w:rtl/>
          <w:lang w:bidi="ar-TN"/>
        </w:rPr>
        <w:t>وعلى أيّة حال فلقد حصل أن أدين بعض موظّفين عموميّين قبل الثّورة</w:t>
      </w:r>
      <w:r w:rsidR="00497646" w:rsidRPr="009601EE">
        <w:rPr>
          <w:rStyle w:val="FootnoteReference"/>
          <w:sz w:val="32"/>
          <w:szCs w:val="32"/>
          <w:rtl/>
          <w:lang w:bidi="ar-TN"/>
        </w:rPr>
        <w:footnoteReference w:id="8"/>
      </w:r>
      <w:r w:rsidRPr="009601EE">
        <w:rPr>
          <w:rFonts w:hint="cs"/>
          <w:sz w:val="32"/>
          <w:szCs w:val="32"/>
          <w:rtl/>
          <w:lang w:bidi="ar-TN"/>
        </w:rPr>
        <w:t xml:space="preserve"> </w:t>
      </w:r>
      <w:r w:rsidR="00A85AF0" w:rsidRPr="009601EE">
        <w:rPr>
          <w:rFonts w:hint="cs"/>
          <w:sz w:val="32"/>
          <w:szCs w:val="32"/>
          <w:rtl/>
          <w:lang w:bidi="ar-TN"/>
        </w:rPr>
        <w:t xml:space="preserve">بسبب </w:t>
      </w:r>
      <w:r w:rsidR="0024442C" w:rsidRPr="009601EE">
        <w:rPr>
          <w:rFonts w:hint="cs"/>
          <w:sz w:val="32"/>
          <w:szCs w:val="32"/>
          <w:rtl/>
          <w:lang w:bidi="ar-TN"/>
        </w:rPr>
        <w:t xml:space="preserve">أعمال عنف ارتكبوها . لكنّ الأحكام الصّادرة ضدّهم لم تكن تتناسب وخطورة الأضرار الحاصلة </w:t>
      </w:r>
      <w:r w:rsidR="0024442C" w:rsidRPr="009601EE">
        <w:rPr>
          <w:rFonts w:hint="cs"/>
          <w:sz w:val="32"/>
          <w:szCs w:val="32"/>
          <w:rtl/>
          <w:lang w:bidi="ar-TN"/>
        </w:rPr>
        <w:lastRenderedPageBreak/>
        <w:t>للضّحايا . كما أنّه لا يمكن بأيّ وجه من الوجوه ،</w:t>
      </w:r>
      <w:r w:rsidR="00616660" w:rsidRPr="009601EE">
        <w:rPr>
          <w:rFonts w:hint="cs"/>
          <w:sz w:val="32"/>
          <w:szCs w:val="32"/>
          <w:rtl/>
          <w:lang w:bidi="ar-TN"/>
        </w:rPr>
        <w:t xml:space="preserve"> أن تعتبر هذه الأحكام مؤشّرا</w:t>
      </w:r>
      <w:r w:rsidR="00143453" w:rsidRPr="009601EE">
        <w:rPr>
          <w:rFonts w:hint="cs"/>
          <w:sz w:val="32"/>
          <w:szCs w:val="32"/>
          <w:rtl/>
          <w:lang w:bidi="ar-TN"/>
        </w:rPr>
        <w:t xml:space="preserve"> </w:t>
      </w:r>
      <w:r w:rsidR="0024442C" w:rsidRPr="009601EE">
        <w:rPr>
          <w:rFonts w:hint="cs"/>
          <w:sz w:val="32"/>
          <w:szCs w:val="32"/>
          <w:rtl/>
          <w:lang w:bidi="ar-TN"/>
        </w:rPr>
        <w:t xml:space="preserve">على معالجة أعمال التّعذيب وسوء المعاملة الّتي كانت ممنهجة </w:t>
      </w:r>
      <w:r w:rsidR="00A24C7F" w:rsidRPr="009601EE">
        <w:rPr>
          <w:rFonts w:hint="cs"/>
          <w:sz w:val="32"/>
          <w:szCs w:val="32"/>
          <w:rtl/>
          <w:lang w:bidi="ar-TN"/>
        </w:rPr>
        <w:t>.</w:t>
      </w:r>
    </w:p>
    <w:p w:rsidR="00A24C7F" w:rsidRPr="009601EE" w:rsidRDefault="00A24C7F" w:rsidP="00143453">
      <w:pPr>
        <w:bidi/>
        <w:jc w:val="both"/>
        <w:rPr>
          <w:sz w:val="32"/>
          <w:szCs w:val="32"/>
          <w:rtl/>
          <w:lang w:bidi="ar-TN"/>
        </w:rPr>
      </w:pPr>
      <w:r w:rsidRPr="009601EE">
        <w:rPr>
          <w:rFonts w:hint="cs"/>
          <w:sz w:val="32"/>
          <w:szCs w:val="32"/>
          <w:rtl/>
          <w:lang w:bidi="ar-TN"/>
        </w:rPr>
        <w:t>إثر الثّورة رفعت عقبة تقديم الدّعاو</w:t>
      </w:r>
      <w:r w:rsidR="00616660" w:rsidRPr="009601EE">
        <w:rPr>
          <w:rFonts w:hint="cs"/>
          <w:sz w:val="32"/>
          <w:szCs w:val="32"/>
          <w:rtl/>
          <w:lang w:bidi="ar-TN"/>
        </w:rPr>
        <w:t>ى</w:t>
      </w:r>
      <w:r w:rsidRPr="009601EE">
        <w:rPr>
          <w:rFonts w:hint="cs"/>
          <w:sz w:val="32"/>
          <w:szCs w:val="32"/>
          <w:rtl/>
          <w:lang w:bidi="ar-TN"/>
        </w:rPr>
        <w:t xml:space="preserve"> إلى</w:t>
      </w:r>
      <w:r w:rsidR="005242AE" w:rsidRPr="009601EE">
        <w:rPr>
          <w:rFonts w:hint="cs"/>
          <w:sz w:val="32"/>
          <w:szCs w:val="32"/>
          <w:rtl/>
          <w:lang w:bidi="ar-TN"/>
        </w:rPr>
        <w:t xml:space="preserve"> القضاء وتمّ تقييد مئات الشّكاوى</w:t>
      </w:r>
      <w:r w:rsidRPr="009601EE">
        <w:rPr>
          <w:rFonts w:hint="cs"/>
          <w:sz w:val="32"/>
          <w:szCs w:val="32"/>
          <w:rtl/>
          <w:lang w:bidi="ar-TN"/>
        </w:rPr>
        <w:t xml:space="preserve"> المتعلّقة بالتّعذيب لدى المحاك</w:t>
      </w:r>
      <w:r w:rsidR="00674E84" w:rsidRPr="009601EE">
        <w:rPr>
          <w:rFonts w:hint="cs"/>
          <w:sz w:val="32"/>
          <w:szCs w:val="32"/>
          <w:rtl/>
          <w:lang w:bidi="ar-TN"/>
        </w:rPr>
        <w:t>م</w:t>
      </w:r>
      <w:r w:rsidR="00143453" w:rsidRPr="009601EE">
        <w:rPr>
          <w:rStyle w:val="FootnoteReference"/>
          <w:sz w:val="32"/>
          <w:szCs w:val="32"/>
          <w:rtl/>
          <w:lang w:bidi="ar-TN"/>
        </w:rPr>
        <w:footnoteReference w:id="9"/>
      </w:r>
      <w:r w:rsidR="005242AE" w:rsidRPr="009601EE">
        <w:rPr>
          <w:rFonts w:hint="cs"/>
          <w:sz w:val="32"/>
          <w:szCs w:val="32"/>
          <w:rtl/>
          <w:lang w:bidi="ar-TN"/>
        </w:rPr>
        <w:t>. ولكن ل</w:t>
      </w:r>
      <w:r w:rsidR="00616660" w:rsidRPr="009601EE">
        <w:rPr>
          <w:rFonts w:hint="cs"/>
          <w:sz w:val="32"/>
          <w:szCs w:val="32"/>
          <w:rtl/>
          <w:lang w:bidi="ar-TN"/>
        </w:rPr>
        <w:t xml:space="preserve">لأسف لم تحظ أيّ من هذه الشّكاوى </w:t>
      </w:r>
      <w:r w:rsidR="005242AE" w:rsidRPr="009601EE">
        <w:rPr>
          <w:rFonts w:hint="cs"/>
          <w:sz w:val="32"/>
          <w:szCs w:val="32"/>
          <w:rtl/>
          <w:lang w:bidi="ar-TN"/>
        </w:rPr>
        <w:t>، حتّى اليوم ، بمعالجة قضائيّ</w:t>
      </w:r>
      <w:r w:rsidR="00616660" w:rsidRPr="009601EE">
        <w:rPr>
          <w:rFonts w:hint="cs"/>
          <w:sz w:val="32"/>
          <w:szCs w:val="32"/>
          <w:rtl/>
          <w:lang w:bidi="ar-TN"/>
        </w:rPr>
        <w:t xml:space="preserve">ة مرضيّة . بل إنّ غالبيّة </w:t>
      </w:r>
      <w:r w:rsidR="005242AE" w:rsidRPr="009601EE">
        <w:rPr>
          <w:rFonts w:hint="cs"/>
          <w:sz w:val="32"/>
          <w:szCs w:val="32"/>
          <w:rtl/>
          <w:lang w:bidi="ar-TN"/>
        </w:rPr>
        <w:t xml:space="preserve"> القضايا المرفوعة لم تحظ حتّى بأبسط أعمال التّحقيق الّتي يستوجبها البحث عن الحقيقة . </w:t>
      </w:r>
    </w:p>
    <w:p w:rsidR="000549F5" w:rsidRPr="009601EE" w:rsidRDefault="005242AE" w:rsidP="00B278E2">
      <w:pPr>
        <w:bidi/>
        <w:jc w:val="both"/>
        <w:rPr>
          <w:sz w:val="32"/>
          <w:szCs w:val="32"/>
          <w:rtl/>
          <w:lang w:bidi="ar-TN"/>
        </w:rPr>
      </w:pPr>
      <w:r w:rsidRPr="009601EE">
        <w:rPr>
          <w:rFonts w:hint="cs"/>
          <w:sz w:val="32"/>
          <w:szCs w:val="32"/>
          <w:rtl/>
          <w:lang w:bidi="ar-TN"/>
        </w:rPr>
        <w:t>كما تمّ حفظ عدد هامّ من الشّكاوى المرفوع</w:t>
      </w:r>
      <w:r w:rsidR="00616660" w:rsidRPr="009601EE">
        <w:rPr>
          <w:rFonts w:hint="cs"/>
          <w:sz w:val="32"/>
          <w:szCs w:val="32"/>
          <w:rtl/>
          <w:lang w:bidi="ar-TN"/>
        </w:rPr>
        <w:t xml:space="preserve">ة دون تناولها لا بالفصل ولا </w:t>
      </w:r>
      <w:r w:rsidRPr="009601EE">
        <w:rPr>
          <w:rFonts w:hint="cs"/>
          <w:sz w:val="32"/>
          <w:szCs w:val="32"/>
          <w:rtl/>
          <w:lang w:bidi="ar-TN"/>
        </w:rPr>
        <w:t xml:space="preserve">حتّى بمجرّد البحث أو انقاد أصحابها من الضّحايا إلى التّخلّي أو التّنازل عنها </w:t>
      </w:r>
      <w:r w:rsidR="00616660" w:rsidRPr="009601EE">
        <w:rPr>
          <w:rFonts w:hint="cs"/>
          <w:sz w:val="32"/>
          <w:szCs w:val="32"/>
          <w:rtl/>
          <w:lang w:bidi="ar-TN"/>
        </w:rPr>
        <w:t xml:space="preserve">وسحبها </w:t>
      </w:r>
      <w:r w:rsidRPr="009601EE">
        <w:rPr>
          <w:rFonts w:hint="cs"/>
          <w:sz w:val="32"/>
          <w:szCs w:val="32"/>
          <w:rtl/>
          <w:lang w:bidi="ar-TN"/>
        </w:rPr>
        <w:t xml:space="preserve">جرّاء سأمهم </w:t>
      </w:r>
      <w:r w:rsidR="000549F5" w:rsidRPr="009601EE">
        <w:rPr>
          <w:rFonts w:hint="cs"/>
          <w:sz w:val="32"/>
          <w:szCs w:val="32"/>
          <w:rtl/>
          <w:lang w:bidi="ar-TN"/>
        </w:rPr>
        <w:t xml:space="preserve">من السّير غير الجدّي للأبحاث و / أو تعرّضهم لتحرّشات وأعمال انتقاميّة سلّطها عليهم أعوان الأمن. </w:t>
      </w:r>
    </w:p>
    <w:p w:rsidR="000549F5" w:rsidRPr="009601EE" w:rsidRDefault="000549F5" w:rsidP="00B278E2">
      <w:pPr>
        <w:bidi/>
        <w:jc w:val="both"/>
        <w:rPr>
          <w:sz w:val="32"/>
          <w:szCs w:val="32"/>
          <w:rtl/>
          <w:lang w:bidi="ar-TN"/>
        </w:rPr>
      </w:pPr>
      <w:r w:rsidRPr="009601EE">
        <w:rPr>
          <w:rFonts w:hint="cs"/>
          <w:sz w:val="32"/>
          <w:szCs w:val="32"/>
          <w:rtl/>
          <w:lang w:bidi="ar-TN"/>
        </w:rPr>
        <w:t xml:space="preserve">وفي حين نصّ الفصل 28 من مجلّة الإجراءات الجزائيّة على أنّه يتعيّن " </w:t>
      </w:r>
      <w:r w:rsidRPr="009601EE">
        <w:rPr>
          <w:rFonts w:hint="cs"/>
          <w:i/>
          <w:iCs/>
          <w:sz w:val="32"/>
          <w:szCs w:val="32"/>
          <w:rtl/>
          <w:lang w:bidi="ar-TN"/>
        </w:rPr>
        <w:t xml:space="preserve">على </w:t>
      </w:r>
      <w:r w:rsidR="00616660" w:rsidRPr="009601EE">
        <w:rPr>
          <w:rFonts w:hint="cs"/>
          <w:i/>
          <w:iCs/>
          <w:sz w:val="32"/>
          <w:szCs w:val="32"/>
          <w:rtl/>
          <w:lang w:bidi="ar-TN"/>
        </w:rPr>
        <w:t>وكيل الجمهوريّة في صورة الجناي</w:t>
      </w:r>
      <w:r w:rsidRPr="009601EE">
        <w:rPr>
          <w:rFonts w:hint="cs"/>
          <w:i/>
          <w:iCs/>
          <w:sz w:val="32"/>
          <w:szCs w:val="32"/>
          <w:rtl/>
          <w:lang w:bidi="ar-TN"/>
        </w:rPr>
        <w:t xml:space="preserve">ة أن يعلم فورا الوكيل العامّ للجمهوريّة والمدّعي العموميّ المختصّ وأن يطلب حالّا من حاكم التّحقيق الّذي </w:t>
      </w:r>
      <w:r w:rsidR="00616660" w:rsidRPr="009601EE">
        <w:rPr>
          <w:rFonts w:hint="cs"/>
          <w:i/>
          <w:iCs/>
          <w:sz w:val="32"/>
          <w:szCs w:val="32"/>
          <w:rtl/>
          <w:lang w:bidi="ar-TN"/>
        </w:rPr>
        <w:t xml:space="preserve"> بمنطقته إجراء بحث قانونيّ</w:t>
      </w:r>
      <w:r w:rsidRPr="009601EE">
        <w:rPr>
          <w:rFonts w:hint="cs"/>
          <w:i/>
          <w:iCs/>
          <w:sz w:val="32"/>
          <w:szCs w:val="32"/>
          <w:rtl/>
          <w:lang w:bidi="ar-TN"/>
        </w:rPr>
        <w:t xml:space="preserve"> " </w:t>
      </w:r>
      <w:r w:rsidRPr="009601EE">
        <w:rPr>
          <w:rFonts w:hint="cs"/>
          <w:sz w:val="32"/>
          <w:szCs w:val="32"/>
          <w:rtl/>
          <w:lang w:bidi="ar-TN"/>
        </w:rPr>
        <w:t>فإنّ قضايا كثيرة تتعلّق بالتّعذيب ما تزال تحال إلى مأموريّ الضّابطة العدليّة لاستكمال التّحقيق . وتكون نتيجة ذلك أن تتعثّر القضايا ويمضي عليها زمن طو</w:t>
      </w:r>
      <w:r w:rsidR="00616660" w:rsidRPr="009601EE">
        <w:rPr>
          <w:rFonts w:hint="cs"/>
          <w:sz w:val="32"/>
          <w:szCs w:val="32"/>
          <w:rtl/>
          <w:lang w:bidi="ar-TN"/>
        </w:rPr>
        <w:t xml:space="preserve">يل دون حتّى أن تحظى بأبحاث أوّليّة </w:t>
      </w:r>
      <w:r w:rsidRPr="009601EE">
        <w:rPr>
          <w:rFonts w:hint="cs"/>
          <w:sz w:val="32"/>
          <w:szCs w:val="32"/>
          <w:rtl/>
          <w:lang w:bidi="ar-TN"/>
        </w:rPr>
        <w:t>جدّيّة .</w:t>
      </w:r>
    </w:p>
    <w:p w:rsidR="00F671BD" w:rsidRPr="009601EE" w:rsidRDefault="00616660" w:rsidP="00B278E2">
      <w:pPr>
        <w:bidi/>
        <w:jc w:val="both"/>
        <w:rPr>
          <w:sz w:val="32"/>
          <w:szCs w:val="32"/>
          <w:rtl/>
          <w:lang w:bidi="ar-TN"/>
        </w:rPr>
      </w:pPr>
      <w:r w:rsidRPr="009601EE">
        <w:rPr>
          <w:rFonts w:hint="cs"/>
          <w:sz w:val="32"/>
          <w:szCs w:val="32"/>
          <w:rtl/>
          <w:lang w:bidi="ar-TN"/>
        </w:rPr>
        <w:t xml:space="preserve">ولأنّهم ينحدرون غالبا </w:t>
      </w:r>
      <w:r w:rsidR="00F671BD" w:rsidRPr="009601EE">
        <w:rPr>
          <w:rFonts w:hint="cs"/>
          <w:sz w:val="32"/>
          <w:szCs w:val="32"/>
          <w:rtl/>
          <w:lang w:bidi="ar-TN"/>
        </w:rPr>
        <w:t xml:space="preserve">من أحياء محرومة يكثر فيها الجنوح سريعا ما يجد </w:t>
      </w:r>
      <w:r w:rsidRPr="009601EE">
        <w:rPr>
          <w:rFonts w:hint="cs"/>
          <w:sz w:val="32"/>
          <w:szCs w:val="32"/>
          <w:rtl/>
          <w:lang w:bidi="ar-TN"/>
        </w:rPr>
        <w:t>بعض ضحايا التّعذيب و / أو أقرباؤ</w:t>
      </w:r>
      <w:r w:rsidR="00F671BD" w:rsidRPr="009601EE">
        <w:rPr>
          <w:rFonts w:hint="cs"/>
          <w:sz w:val="32"/>
          <w:szCs w:val="32"/>
          <w:rtl/>
          <w:lang w:bidi="ar-TN"/>
        </w:rPr>
        <w:t xml:space="preserve">هم </w:t>
      </w:r>
      <w:r w:rsidR="00F90B6E" w:rsidRPr="009601EE">
        <w:rPr>
          <w:rFonts w:hint="cs"/>
          <w:sz w:val="32"/>
          <w:szCs w:val="32"/>
          <w:rtl/>
          <w:lang w:bidi="ar-TN"/>
        </w:rPr>
        <w:t xml:space="preserve">أنفسهم </w:t>
      </w:r>
      <w:r w:rsidR="00F671BD" w:rsidRPr="009601EE">
        <w:rPr>
          <w:rFonts w:hint="cs"/>
          <w:sz w:val="32"/>
          <w:szCs w:val="32"/>
          <w:rtl/>
          <w:lang w:bidi="ar-TN"/>
        </w:rPr>
        <w:t>ملاحقين بدعوى ارتكابهم لجنح لفّقت لهم في واقع الأمر تبعا لتشكّيهم ممّا تعرّضوا له من تعدّيات . هذ</w:t>
      </w:r>
      <w:r w:rsidRPr="009601EE">
        <w:rPr>
          <w:rFonts w:hint="cs"/>
          <w:sz w:val="32"/>
          <w:szCs w:val="32"/>
          <w:rtl/>
          <w:lang w:bidi="ar-TN"/>
        </w:rPr>
        <w:t>ا ما حصل مثلا لأقرباء وليد دنقير</w:t>
      </w:r>
      <w:r w:rsidR="00F671BD" w:rsidRPr="009601EE">
        <w:rPr>
          <w:rFonts w:hint="cs"/>
          <w:sz w:val="32"/>
          <w:szCs w:val="32"/>
          <w:rtl/>
          <w:lang w:bidi="ar-TN"/>
        </w:rPr>
        <w:t xml:space="preserve"> ، الّذي </w:t>
      </w:r>
      <w:r w:rsidRPr="009601EE">
        <w:rPr>
          <w:rFonts w:hint="cs"/>
          <w:sz w:val="32"/>
          <w:szCs w:val="32"/>
          <w:rtl/>
          <w:lang w:bidi="ar-TN"/>
        </w:rPr>
        <w:t xml:space="preserve">توفّي وهو رهن الاحتفاظ </w:t>
      </w:r>
      <w:r w:rsidR="00F671BD" w:rsidRPr="009601EE">
        <w:rPr>
          <w:rFonts w:hint="cs"/>
          <w:sz w:val="32"/>
          <w:szCs w:val="32"/>
          <w:rtl/>
          <w:lang w:bidi="ar-TN"/>
        </w:rPr>
        <w:t xml:space="preserve"> في 2 نوفمبر 2013 ، ولسمير المطوي الّذي وجد نفسه ، وهو حبيس سجنه ، ملاحقا بسبب قضايا جديدة . </w:t>
      </w:r>
    </w:p>
    <w:p w:rsidR="00F671BD" w:rsidRPr="009601EE" w:rsidRDefault="00F671BD" w:rsidP="00B278E2">
      <w:pPr>
        <w:bidi/>
        <w:jc w:val="both"/>
        <w:rPr>
          <w:sz w:val="32"/>
          <w:szCs w:val="32"/>
          <w:rtl/>
          <w:lang w:bidi="ar-TN"/>
        </w:rPr>
      </w:pPr>
      <w:r w:rsidRPr="009601EE">
        <w:rPr>
          <w:rFonts w:hint="cs"/>
          <w:sz w:val="32"/>
          <w:szCs w:val="32"/>
          <w:rtl/>
          <w:lang w:bidi="ar-TN"/>
        </w:rPr>
        <w:t>ونادرة هي الإجراءات السّالبة للحرّيّة الّتي تمّ اتّخاذها ضدّ أعوان مظنون في ارتكابهم لأعمال تعذيب أو ما إلى ذلك من جرائم أخرى .</w:t>
      </w:r>
    </w:p>
    <w:p w:rsidR="00F671BD" w:rsidRPr="009601EE" w:rsidRDefault="00F671BD" w:rsidP="00B278E2">
      <w:pPr>
        <w:bidi/>
        <w:jc w:val="both"/>
        <w:rPr>
          <w:sz w:val="32"/>
          <w:szCs w:val="32"/>
          <w:rtl/>
          <w:lang w:bidi="ar-TN"/>
        </w:rPr>
      </w:pPr>
      <w:r w:rsidRPr="009601EE">
        <w:rPr>
          <w:rFonts w:hint="cs"/>
          <w:sz w:val="32"/>
          <w:szCs w:val="32"/>
          <w:rtl/>
          <w:lang w:bidi="ar-TN"/>
        </w:rPr>
        <w:t xml:space="preserve">ومن ذلك مثلا أنّ ثلاثة </w:t>
      </w:r>
      <w:r w:rsidR="007C5CDA" w:rsidRPr="009601EE">
        <w:rPr>
          <w:rFonts w:hint="cs"/>
          <w:sz w:val="32"/>
          <w:szCs w:val="32"/>
          <w:rtl/>
          <w:lang w:bidi="ar-TN"/>
        </w:rPr>
        <w:t xml:space="preserve">أعوان </w:t>
      </w:r>
      <w:r w:rsidR="003E51A3" w:rsidRPr="009601EE">
        <w:rPr>
          <w:rFonts w:hint="cs"/>
          <w:sz w:val="32"/>
          <w:szCs w:val="32"/>
          <w:rtl/>
          <w:lang w:bidi="ar-TN"/>
        </w:rPr>
        <w:t xml:space="preserve"> تمّ إيقافهم وإيداعهم بالسّجن تحفّظيّا في القضيّة الّتي تمّ تناولها بشكل واسع من قبل وسائل الإعلام ووسائط الاتّصال ، قضيّة أنس وأحلام دلهومي اللّتين توفّيتا ليلة 23 أوت 2014 جرّاء طلقات ناريّة وجّهت إليهما من قبل دوريّة لقوّات حفظ النّظام بينما كانتا على الطّريق في سيّارة يرافقهما فيها بعض أقاربهما . غير أنّ نقابات قو</w:t>
      </w:r>
      <w:r w:rsidR="007C5CDA" w:rsidRPr="009601EE">
        <w:rPr>
          <w:rFonts w:hint="cs"/>
          <w:sz w:val="32"/>
          <w:szCs w:val="32"/>
          <w:rtl/>
          <w:lang w:bidi="ar-TN"/>
        </w:rPr>
        <w:t>ّ</w:t>
      </w:r>
      <w:r w:rsidR="003E51A3" w:rsidRPr="009601EE">
        <w:rPr>
          <w:rFonts w:hint="cs"/>
          <w:sz w:val="32"/>
          <w:szCs w:val="32"/>
          <w:rtl/>
          <w:lang w:bidi="ar-TN"/>
        </w:rPr>
        <w:t xml:space="preserve">ات الأمن نظّمت اعتصاما قدّام المحكمة الابتدائيّة بالقصرين مساندة للأعوان الثّلاثة عشر المتورّطين </w:t>
      </w:r>
      <w:r w:rsidR="00476162" w:rsidRPr="009601EE">
        <w:rPr>
          <w:rFonts w:hint="cs"/>
          <w:sz w:val="32"/>
          <w:szCs w:val="32"/>
          <w:rtl/>
          <w:lang w:bidi="ar-TN"/>
        </w:rPr>
        <w:t xml:space="preserve">في هذه القضيّة وبغاية الضّغط على حاكم التّحقيق المكلّف بالملفّ . وتبعا لهذا </w:t>
      </w:r>
      <w:r w:rsidR="00476162" w:rsidRPr="009601EE">
        <w:rPr>
          <w:rFonts w:hint="cs"/>
          <w:sz w:val="32"/>
          <w:szCs w:val="32"/>
          <w:rtl/>
          <w:lang w:bidi="ar-TN"/>
        </w:rPr>
        <w:lastRenderedPageBreak/>
        <w:t xml:space="preserve">الضّغط ، أطلق سراح عونين وأحيلت القضيّة أو استجلبت إلى المحكمة الابتدائيّة بصفاقس بغاية تخفيف التّوتّر والاحتقان . وبعدها ، في جانفي 2016 ، تمّ إخلاء سبيل العون الوحيد الّذي بقي رهن الإيقاف التّحفّظي . </w:t>
      </w:r>
    </w:p>
    <w:p w:rsidR="00476162" w:rsidRPr="009601EE" w:rsidRDefault="00476162" w:rsidP="00121571">
      <w:pPr>
        <w:bidi/>
        <w:jc w:val="both"/>
        <w:rPr>
          <w:sz w:val="32"/>
          <w:szCs w:val="32"/>
          <w:rtl/>
          <w:lang w:bidi="ar-TN"/>
        </w:rPr>
      </w:pPr>
      <w:r w:rsidRPr="009601EE">
        <w:rPr>
          <w:rFonts w:hint="cs"/>
          <w:sz w:val="32"/>
          <w:szCs w:val="32"/>
          <w:rtl/>
          <w:lang w:bidi="ar-TN"/>
        </w:rPr>
        <w:t xml:space="preserve">وبخصوص القضايا السّتّ الّتي كانت لجنة مناهضة التّعذيب قد أصدرت قرارات في شأنها لم يسجّل بعد الثّورة أيّ عمل أو تحرّك ذي قيمة </w:t>
      </w:r>
      <w:r w:rsidR="00E9746D" w:rsidRPr="009601EE">
        <w:rPr>
          <w:rFonts w:hint="cs"/>
          <w:sz w:val="32"/>
          <w:szCs w:val="32"/>
          <w:rtl/>
          <w:lang w:bidi="ar-TN"/>
        </w:rPr>
        <w:t>سوى فيما يتعلّق بقضيّة وحيدة هي قضيّة فيصل بركات ، الّذي توفّي في أكتوبر 1991 إثر إيقافه من قبل مركز ال</w:t>
      </w:r>
      <w:r w:rsidR="00121571" w:rsidRPr="009601EE">
        <w:rPr>
          <w:rFonts w:hint="cs"/>
          <w:sz w:val="32"/>
          <w:szCs w:val="32"/>
          <w:rtl/>
          <w:lang w:bidi="ar-TN"/>
        </w:rPr>
        <w:t>حرس الوطني</w:t>
      </w:r>
      <w:r w:rsidR="00E9746D" w:rsidRPr="009601EE">
        <w:rPr>
          <w:rFonts w:hint="cs"/>
          <w:sz w:val="32"/>
          <w:szCs w:val="32"/>
          <w:rtl/>
          <w:lang w:bidi="ar-TN"/>
        </w:rPr>
        <w:t xml:space="preserve"> بنابل</w:t>
      </w:r>
      <w:r w:rsidR="007C5CDA" w:rsidRPr="009601EE">
        <w:rPr>
          <w:rFonts w:hint="cs"/>
          <w:sz w:val="32"/>
          <w:szCs w:val="32"/>
          <w:rtl/>
          <w:lang w:bidi="ar-TN"/>
        </w:rPr>
        <w:t xml:space="preserve">. </w:t>
      </w:r>
      <w:r w:rsidR="00E9746D" w:rsidRPr="009601EE">
        <w:rPr>
          <w:rFonts w:hint="cs"/>
          <w:sz w:val="32"/>
          <w:szCs w:val="32"/>
          <w:rtl/>
          <w:lang w:bidi="ar-TN"/>
        </w:rPr>
        <w:t>وتمثّل هذا ا</w:t>
      </w:r>
      <w:r w:rsidR="007C5CDA" w:rsidRPr="009601EE">
        <w:rPr>
          <w:rFonts w:hint="cs"/>
          <w:sz w:val="32"/>
          <w:szCs w:val="32"/>
          <w:rtl/>
          <w:lang w:bidi="ar-TN"/>
        </w:rPr>
        <w:t>لعمل ، الّذي تمّ في مارس 2013</w:t>
      </w:r>
      <w:r w:rsidR="009A1A98" w:rsidRPr="009601EE">
        <w:rPr>
          <w:rFonts w:hint="cs"/>
          <w:sz w:val="32"/>
          <w:szCs w:val="32"/>
          <w:rtl/>
          <w:lang w:bidi="ar-TN"/>
        </w:rPr>
        <w:t xml:space="preserve"> </w:t>
      </w:r>
      <w:r w:rsidR="00121571" w:rsidRPr="009601EE">
        <w:rPr>
          <w:rStyle w:val="FootnoteReference"/>
          <w:sz w:val="32"/>
          <w:szCs w:val="32"/>
          <w:rtl/>
          <w:lang w:bidi="ar-TN"/>
        </w:rPr>
        <w:footnoteReference w:id="10"/>
      </w:r>
      <w:r w:rsidR="007C5CDA" w:rsidRPr="009601EE">
        <w:rPr>
          <w:rFonts w:hint="cs"/>
          <w:sz w:val="32"/>
          <w:szCs w:val="32"/>
          <w:rtl/>
          <w:lang w:bidi="ar-TN"/>
        </w:rPr>
        <w:t xml:space="preserve"> </w:t>
      </w:r>
      <w:r w:rsidR="00E9746D" w:rsidRPr="009601EE">
        <w:rPr>
          <w:rFonts w:hint="cs"/>
          <w:sz w:val="32"/>
          <w:szCs w:val="32"/>
          <w:rtl/>
          <w:lang w:bidi="ar-TN"/>
        </w:rPr>
        <w:t>بضغط من المجتمع المدنيّ في إخراج جثمان فيصل بركات من مرقده و إجراء اختبار مضادّ عليه أثبت أنّ وفاته قد انجرّت عن التّعذيب الّذي تعرّض له خلال إيقافه وليس عن حادث مرور مثلما أعلنه وكيل الجمهوريّة في 1991 .</w:t>
      </w:r>
    </w:p>
    <w:p w:rsidR="00E9746D" w:rsidRPr="009601EE" w:rsidRDefault="00E9746D" w:rsidP="00B278E2">
      <w:pPr>
        <w:bidi/>
        <w:jc w:val="both"/>
        <w:rPr>
          <w:sz w:val="32"/>
          <w:szCs w:val="32"/>
          <w:rtl/>
          <w:lang w:bidi="ar-TN"/>
        </w:rPr>
      </w:pPr>
      <w:r w:rsidRPr="009601EE">
        <w:rPr>
          <w:rFonts w:hint="cs"/>
          <w:sz w:val="32"/>
          <w:szCs w:val="32"/>
          <w:rtl/>
          <w:lang w:bidi="ar-TN"/>
        </w:rPr>
        <w:t xml:space="preserve">وأدّى انقلاب المعطيات وانكشاف الحال بهذه الشّاكلة بعد انتظار دام 22 عاما إلى أن تولّى حاكم التّحقيق لدى المحكمة الابتدائيّة بقرمبالية إجراء بعض الأعمال التّحضيريّة وإصدار بطاقات جلب في حقّ أعوان </w:t>
      </w:r>
      <w:r w:rsidR="00BF469F" w:rsidRPr="009601EE">
        <w:rPr>
          <w:rFonts w:hint="cs"/>
          <w:sz w:val="32"/>
          <w:szCs w:val="32"/>
          <w:rtl/>
          <w:lang w:bidi="ar-TN"/>
        </w:rPr>
        <w:t>الأمن المعنيّين . غير أنّ أيّا من بطاقات الجلب هذه لم تبلغ غايتها .</w:t>
      </w:r>
      <w:r w:rsidR="00674E84" w:rsidRPr="009601EE">
        <w:rPr>
          <w:rFonts w:hint="cs"/>
          <w:sz w:val="32"/>
          <w:szCs w:val="32"/>
          <w:rtl/>
          <w:lang w:bidi="ar-TN"/>
        </w:rPr>
        <w:t xml:space="preserve"> ولحدّ يومنا هذا ما تزال قضيّة فيصل بركات دون فصل عدليّ . </w:t>
      </w:r>
    </w:p>
    <w:p w:rsidR="00BF469F" w:rsidRPr="009601EE" w:rsidRDefault="00BF469F" w:rsidP="00B278E2">
      <w:pPr>
        <w:bidi/>
        <w:jc w:val="both"/>
        <w:rPr>
          <w:sz w:val="32"/>
          <w:szCs w:val="32"/>
          <w:rtl/>
          <w:lang w:bidi="ar-TN"/>
        </w:rPr>
      </w:pPr>
      <w:r w:rsidRPr="009601EE">
        <w:rPr>
          <w:rFonts w:hint="cs"/>
          <w:sz w:val="32"/>
          <w:szCs w:val="32"/>
          <w:rtl/>
          <w:lang w:bidi="ar-TN"/>
        </w:rPr>
        <w:t xml:space="preserve"> وفي قضيّة أخرى مشابهة ، قضيّة رشيد الشّمّاخي ، الّذي توفّي في 1991 ، أصدر حاكم التّحقيق لدى المحكمة الابتدائيّة بقرمبالية بطاقات</w:t>
      </w:r>
      <w:r w:rsidR="009A1A98" w:rsidRPr="009601EE">
        <w:rPr>
          <w:rFonts w:hint="cs"/>
          <w:sz w:val="32"/>
          <w:szCs w:val="32"/>
          <w:rtl/>
          <w:lang w:bidi="ar-TN"/>
        </w:rPr>
        <w:t xml:space="preserve"> إيداع في حقّ  </w:t>
      </w:r>
      <w:r w:rsidRPr="009601EE">
        <w:rPr>
          <w:rFonts w:hint="cs"/>
          <w:sz w:val="32"/>
          <w:szCs w:val="32"/>
          <w:rtl/>
          <w:lang w:bidi="ar-TN"/>
        </w:rPr>
        <w:t xml:space="preserve">طبيبين </w:t>
      </w:r>
      <w:r w:rsidR="009A1A98" w:rsidRPr="009601EE">
        <w:rPr>
          <w:rFonts w:hint="cs"/>
          <w:sz w:val="32"/>
          <w:szCs w:val="32"/>
          <w:rtl/>
          <w:lang w:bidi="ar-TN"/>
        </w:rPr>
        <w:t>ومدير مستشفى ووزير</w:t>
      </w:r>
      <w:r w:rsidR="00674E84" w:rsidRPr="009601EE">
        <w:rPr>
          <w:rFonts w:hint="cs"/>
          <w:sz w:val="32"/>
          <w:szCs w:val="32"/>
          <w:rtl/>
          <w:lang w:bidi="ar-TN"/>
        </w:rPr>
        <w:t xml:space="preserve"> سابق للدّاخليّة </w:t>
      </w:r>
      <w:r w:rsidRPr="009601EE">
        <w:rPr>
          <w:rFonts w:hint="cs"/>
          <w:sz w:val="32"/>
          <w:szCs w:val="32"/>
          <w:rtl/>
          <w:lang w:bidi="ar-TN"/>
        </w:rPr>
        <w:t xml:space="preserve">؛ لكنّ دائرة الاتّهام ، بصفتها الهيئة </w:t>
      </w:r>
      <w:r w:rsidR="000046ED" w:rsidRPr="009601EE">
        <w:rPr>
          <w:rFonts w:hint="cs"/>
          <w:sz w:val="32"/>
          <w:szCs w:val="32"/>
          <w:rtl/>
          <w:lang w:bidi="ar-TN"/>
        </w:rPr>
        <w:t xml:space="preserve">الاستئنافيّة </w:t>
      </w:r>
      <w:r w:rsidRPr="009601EE">
        <w:rPr>
          <w:rFonts w:hint="cs"/>
          <w:sz w:val="32"/>
          <w:szCs w:val="32"/>
          <w:rtl/>
          <w:lang w:bidi="ar-TN"/>
        </w:rPr>
        <w:t>المخوّل لها أن تطعن</w:t>
      </w:r>
      <w:r w:rsidR="00B95B2D" w:rsidRPr="009601EE">
        <w:rPr>
          <w:rFonts w:hint="cs"/>
          <w:sz w:val="32"/>
          <w:szCs w:val="32"/>
          <w:rtl/>
          <w:lang w:bidi="ar-TN"/>
        </w:rPr>
        <w:t xml:space="preserve"> بالاستئناف </w:t>
      </w:r>
      <w:r w:rsidRPr="009601EE">
        <w:rPr>
          <w:rFonts w:hint="cs"/>
          <w:sz w:val="32"/>
          <w:szCs w:val="32"/>
          <w:rtl/>
          <w:lang w:bidi="ar-TN"/>
        </w:rPr>
        <w:t xml:space="preserve"> في قرارات حاكم التّحقيق ، أطلقت سراح جميع المتّهمين .</w:t>
      </w:r>
    </w:p>
    <w:p w:rsidR="000046ED" w:rsidRPr="009601EE" w:rsidRDefault="009A1A98" w:rsidP="00B278E2">
      <w:pPr>
        <w:bidi/>
        <w:jc w:val="both"/>
        <w:rPr>
          <w:sz w:val="32"/>
          <w:szCs w:val="32"/>
          <w:rtl/>
          <w:lang w:bidi="ar-TN"/>
        </w:rPr>
      </w:pPr>
      <w:r w:rsidRPr="009601EE">
        <w:rPr>
          <w:rFonts w:hint="cs"/>
          <w:sz w:val="32"/>
          <w:szCs w:val="32"/>
          <w:rtl/>
          <w:lang w:bidi="ar-TN"/>
        </w:rPr>
        <w:t>وتمّ إ</w:t>
      </w:r>
      <w:r w:rsidR="000046ED" w:rsidRPr="009601EE">
        <w:rPr>
          <w:rFonts w:hint="cs"/>
          <w:sz w:val="32"/>
          <w:szCs w:val="32"/>
          <w:rtl/>
          <w:lang w:bidi="ar-TN"/>
        </w:rPr>
        <w:t xml:space="preserve">يقاف واحد من أعوان الأمن </w:t>
      </w:r>
      <w:r w:rsidRPr="009601EE">
        <w:rPr>
          <w:rFonts w:hint="cs"/>
          <w:sz w:val="32"/>
          <w:szCs w:val="32"/>
          <w:rtl/>
          <w:lang w:bidi="ar-TN"/>
        </w:rPr>
        <w:t>ثمّ أطلق سراحه لمّا استكمل المدّ</w:t>
      </w:r>
      <w:r w:rsidR="000046ED" w:rsidRPr="009601EE">
        <w:rPr>
          <w:rFonts w:hint="cs"/>
          <w:sz w:val="32"/>
          <w:szCs w:val="32"/>
          <w:rtl/>
          <w:lang w:bidi="ar-TN"/>
        </w:rPr>
        <w:t>ة القانونيّة للإيق</w:t>
      </w:r>
      <w:r w:rsidRPr="009601EE">
        <w:rPr>
          <w:rFonts w:hint="cs"/>
          <w:sz w:val="32"/>
          <w:szCs w:val="32"/>
          <w:rtl/>
          <w:lang w:bidi="ar-TN"/>
        </w:rPr>
        <w:t>ا</w:t>
      </w:r>
      <w:r w:rsidR="000046ED" w:rsidRPr="009601EE">
        <w:rPr>
          <w:rFonts w:hint="cs"/>
          <w:sz w:val="32"/>
          <w:szCs w:val="32"/>
          <w:rtl/>
          <w:lang w:bidi="ar-TN"/>
        </w:rPr>
        <w:t>ف التّحفّظي .</w:t>
      </w:r>
    </w:p>
    <w:p w:rsidR="00BF469F" w:rsidRPr="009601EE" w:rsidRDefault="00BF469F" w:rsidP="00B278E2">
      <w:pPr>
        <w:bidi/>
        <w:jc w:val="both"/>
        <w:rPr>
          <w:sz w:val="32"/>
          <w:szCs w:val="32"/>
          <w:rtl/>
          <w:lang w:bidi="ar-TN"/>
        </w:rPr>
      </w:pPr>
      <w:r w:rsidRPr="009601EE">
        <w:rPr>
          <w:rFonts w:hint="cs"/>
          <w:sz w:val="32"/>
          <w:szCs w:val="32"/>
          <w:rtl/>
          <w:lang w:bidi="ar-TN"/>
        </w:rPr>
        <w:t>كما ظلّت بطاقات جلب صدرت في حقّ متّهمين آخرين دون تنفيذ .</w:t>
      </w:r>
    </w:p>
    <w:p w:rsidR="000046ED" w:rsidRPr="009601EE" w:rsidRDefault="009A1A98" w:rsidP="00B278E2">
      <w:pPr>
        <w:bidi/>
        <w:jc w:val="both"/>
        <w:rPr>
          <w:sz w:val="32"/>
          <w:szCs w:val="32"/>
          <w:rtl/>
          <w:lang w:bidi="ar-TN"/>
        </w:rPr>
      </w:pPr>
      <w:r w:rsidRPr="009601EE">
        <w:rPr>
          <w:rFonts w:hint="cs"/>
          <w:sz w:val="32"/>
          <w:szCs w:val="32"/>
          <w:rtl/>
          <w:lang w:bidi="ar-TN"/>
        </w:rPr>
        <w:t xml:space="preserve">وتمكّن متّهم رئيسيّ </w:t>
      </w:r>
      <w:r w:rsidR="000046ED" w:rsidRPr="009601EE">
        <w:rPr>
          <w:rFonts w:hint="cs"/>
          <w:sz w:val="32"/>
          <w:szCs w:val="32"/>
          <w:rtl/>
          <w:lang w:bidi="ar-TN"/>
        </w:rPr>
        <w:t>من الفرار</w:t>
      </w:r>
      <w:r w:rsidRPr="009601EE">
        <w:rPr>
          <w:rFonts w:hint="cs"/>
          <w:sz w:val="32"/>
          <w:szCs w:val="32"/>
          <w:rtl/>
          <w:lang w:bidi="ar-TN"/>
        </w:rPr>
        <w:t xml:space="preserve"> </w:t>
      </w:r>
      <w:r w:rsidR="000046ED" w:rsidRPr="009601EE">
        <w:rPr>
          <w:rFonts w:hint="cs"/>
          <w:sz w:val="32"/>
          <w:szCs w:val="32"/>
          <w:rtl/>
          <w:lang w:bidi="ar-TN"/>
        </w:rPr>
        <w:t xml:space="preserve">من خلال سماعه من قبل حاكم التّحقيق في2012 وهو اليوم محلّ تفتيش . </w:t>
      </w:r>
    </w:p>
    <w:p w:rsidR="00BF469F" w:rsidRPr="009601EE" w:rsidRDefault="00BF469F" w:rsidP="00B278E2">
      <w:pPr>
        <w:bidi/>
        <w:jc w:val="both"/>
        <w:rPr>
          <w:sz w:val="32"/>
          <w:szCs w:val="32"/>
          <w:rtl/>
          <w:lang w:bidi="ar-TN"/>
        </w:rPr>
      </w:pPr>
      <w:r w:rsidRPr="009601EE">
        <w:rPr>
          <w:rFonts w:hint="cs"/>
          <w:sz w:val="32"/>
          <w:szCs w:val="32"/>
          <w:rtl/>
          <w:lang w:bidi="ar-TN"/>
        </w:rPr>
        <w:t xml:space="preserve">وعدا ذلك تتسنّى الإشارة إلى عدد غير هيّن من الأبحاث وأعمال التّحقيق الّتي تمّ فتحها بخصوص حالات موت مستراب ولم تبلغ مداها ، أي أنّها لم توفّر إجابة قضائيّة مرضيّة </w:t>
      </w:r>
      <w:r w:rsidR="00C8264E" w:rsidRPr="009601EE">
        <w:rPr>
          <w:rFonts w:hint="cs"/>
          <w:sz w:val="32"/>
          <w:szCs w:val="32"/>
          <w:rtl/>
          <w:lang w:bidi="ar-TN"/>
        </w:rPr>
        <w:t>حتّى يومنا هذا . ومن هذه الحالات تلك المتعلّقة ب :</w:t>
      </w:r>
    </w:p>
    <w:p w:rsidR="00C8264E" w:rsidRPr="009601EE" w:rsidRDefault="00B95B2D" w:rsidP="00B278E2">
      <w:pPr>
        <w:pStyle w:val="ListParagraph"/>
        <w:numPr>
          <w:ilvl w:val="0"/>
          <w:numId w:val="2"/>
        </w:numPr>
        <w:bidi/>
        <w:jc w:val="both"/>
        <w:rPr>
          <w:sz w:val="32"/>
          <w:szCs w:val="32"/>
          <w:lang w:bidi="ar-TN"/>
        </w:rPr>
      </w:pPr>
      <w:r w:rsidRPr="009601EE">
        <w:rPr>
          <w:rFonts w:hint="cs"/>
          <w:sz w:val="32"/>
          <w:szCs w:val="32"/>
          <w:rtl/>
          <w:lang w:bidi="ar-TN"/>
        </w:rPr>
        <w:lastRenderedPageBreak/>
        <w:t>رياض بو</w:t>
      </w:r>
      <w:r w:rsidR="00C8264E" w:rsidRPr="009601EE">
        <w:rPr>
          <w:rFonts w:hint="cs"/>
          <w:sz w:val="32"/>
          <w:szCs w:val="32"/>
          <w:rtl/>
          <w:lang w:bidi="ar-TN"/>
        </w:rPr>
        <w:t>سلامة</w:t>
      </w:r>
      <w:r w:rsidR="009A1A98" w:rsidRPr="009601EE">
        <w:rPr>
          <w:rFonts w:hint="cs"/>
          <w:sz w:val="32"/>
          <w:szCs w:val="32"/>
          <w:rtl/>
          <w:lang w:bidi="ar-TN"/>
        </w:rPr>
        <w:t xml:space="preserve"> ، الّذي توفّي سنة 2000 </w:t>
      </w:r>
      <w:r w:rsidR="00C8264E" w:rsidRPr="009601EE">
        <w:rPr>
          <w:rFonts w:hint="cs"/>
          <w:sz w:val="32"/>
          <w:szCs w:val="32"/>
          <w:rtl/>
          <w:lang w:bidi="ar-TN"/>
        </w:rPr>
        <w:t xml:space="preserve">خلال حبسه بسجن المنستير ؛ </w:t>
      </w:r>
    </w:p>
    <w:p w:rsidR="00C8264E" w:rsidRPr="009601EE" w:rsidRDefault="00C8264E" w:rsidP="00B278E2">
      <w:pPr>
        <w:pStyle w:val="ListParagraph"/>
        <w:numPr>
          <w:ilvl w:val="0"/>
          <w:numId w:val="2"/>
        </w:numPr>
        <w:bidi/>
        <w:jc w:val="both"/>
        <w:rPr>
          <w:sz w:val="32"/>
          <w:szCs w:val="32"/>
          <w:lang w:bidi="ar-TN"/>
        </w:rPr>
      </w:pPr>
      <w:r w:rsidRPr="009601EE">
        <w:rPr>
          <w:rFonts w:hint="cs"/>
          <w:sz w:val="32"/>
          <w:szCs w:val="32"/>
          <w:rtl/>
          <w:lang w:bidi="ar-TN"/>
        </w:rPr>
        <w:t>عبد الرّؤوف الخمّاسي ، ا</w:t>
      </w:r>
      <w:r w:rsidR="00B95B2D" w:rsidRPr="009601EE">
        <w:rPr>
          <w:rFonts w:hint="cs"/>
          <w:sz w:val="32"/>
          <w:szCs w:val="32"/>
          <w:rtl/>
          <w:lang w:bidi="ar-TN"/>
        </w:rPr>
        <w:t xml:space="preserve">لّذي توفّي في 8 سبتمبر 2012 خلال الاحتفاظ </w:t>
      </w:r>
      <w:r w:rsidRPr="009601EE">
        <w:rPr>
          <w:rFonts w:hint="cs"/>
          <w:sz w:val="32"/>
          <w:szCs w:val="32"/>
          <w:rtl/>
          <w:lang w:bidi="ar-TN"/>
        </w:rPr>
        <w:t xml:space="preserve">؛ </w:t>
      </w:r>
    </w:p>
    <w:p w:rsidR="00C8264E" w:rsidRPr="009601EE" w:rsidRDefault="00C8264E" w:rsidP="00B278E2">
      <w:pPr>
        <w:pStyle w:val="ListParagraph"/>
        <w:numPr>
          <w:ilvl w:val="0"/>
          <w:numId w:val="2"/>
        </w:numPr>
        <w:bidi/>
        <w:jc w:val="both"/>
        <w:rPr>
          <w:sz w:val="32"/>
          <w:szCs w:val="32"/>
          <w:lang w:bidi="ar-TN"/>
        </w:rPr>
      </w:pPr>
      <w:r w:rsidRPr="009601EE">
        <w:rPr>
          <w:rFonts w:hint="cs"/>
          <w:sz w:val="32"/>
          <w:szCs w:val="32"/>
          <w:rtl/>
          <w:lang w:bidi="ar-TN"/>
        </w:rPr>
        <w:t>محمّد علي السّنوسي ، الّذي توفّي في</w:t>
      </w:r>
      <w:r w:rsidR="00B95B2D" w:rsidRPr="009601EE">
        <w:rPr>
          <w:rFonts w:hint="cs"/>
          <w:sz w:val="32"/>
          <w:szCs w:val="32"/>
          <w:rtl/>
          <w:lang w:bidi="ar-TN"/>
        </w:rPr>
        <w:t xml:space="preserve"> 3 أكتوبر 2014 خلال الاحتفاظ </w:t>
      </w:r>
      <w:r w:rsidRPr="009601EE">
        <w:rPr>
          <w:rFonts w:hint="cs"/>
          <w:sz w:val="32"/>
          <w:szCs w:val="32"/>
          <w:rtl/>
          <w:lang w:bidi="ar-TN"/>
        </w:rPr>
        <w:t xml:space="preserve">؛ </w:t>
      </w:r>
    </w:p>
    <w:p w:rsidR="00C8264E" w:rsidRPr="009601EE" w:rsidRDefault="00B95B2D" w:rsidP="00B278E2">
      <w:pPr>
        <w:pStyle w:val="ListParagraph"/>
        <w:numPr>
          <w:ilvl w:val="0"/>
          <w:numId w:val="2"/>
        </w:numPr>
        <w:bidi/>
        <w:jc w:val="both"/>
        <w:rPr>
          <w:sz w:val="32"/>
          <w:szCs w:val="32"/>
          <w:lang w:bidi="ar-TN"/>
        </w:rPr>
      </w:pPr>
      <w:r w:rsidRPr="009601EE">
        <w:rPr>
          <w:rFonts w:hint="cs"/>
          <w:sz w:val="32"/>
          <w:szCs w:val="32"/>
          <w:rtl/>
          <w:lang w:bidi="ar-TN"/>
        </w:rPr>
        <w:t>وليد دنقير</w:t>
      </w:r>
      <w:r w:rsidR="00C8264E" w:rsidRPr="009601EE">
        <w:rPr>
          <w:rFonts w:hint="cs"/>
          <w:sz w:val="32"/>
          <w:szCs w:val="32"/>
          <w:rtl/>
          <w:lang w:bidi="ar-TN"/>
        </w:rPr>
        <w:t xml:space="preserve"> ، الّذي توفّي في</w:t>
      </w:r>
      <w:r w:rsidRPr="009601EE">
        <w:rPr>
          <w:rFonts w:hint="cs"/>
          <w:sz w:val="32"/>
          <w:szCs w:val="32"/>
          <w:rtl/>
          <w:lang w:bidi="ar-TN"/>
        </w:rPr>
        <w:t xml:space="preserve"> 2 نوفمبر2013 ، خلال الاحتفاظ </w:t>
      </w:r>
      <w:r w:rsidR="00C8264E" w:rsidRPr="009601EE">
        <w:rPr>
          <w:rFonts w:hint="cs"/>
          <w:sz w:val="32"/>
          <w:szCs w:val="32"/>
          <w:rtl/>
          <w:lang w:bidi="ar-TN"/>
        </w:rPr>
        <w:t xml:space="preserve"> ؛ </w:t>
      </w:r>
    </w:p>
    <w:p w:rsidR="00C8264E" w:rsidRPr="009601EE" w:rsidRDefault="00C8264E" w:rsidP="00B278E2">
      <w:pPr>
        <w:pStyle w:val="ListParagraph"/>
        <w:numPr>
          <w:ilvl w:val="0"/>
          <w:numId w:val="2"/>
        </w:numPr>
        <w:bidi/>
        <w:jc w:val="both"/>
        <w:rPr>
          <w:sz w:val="32"/>
          <w:szCs w:val="32"/>
          <w:lang w:bidi="ar-TN"/>
        </w:rPr>
      </w:pPr>
      <w:r w:rsidRPr="009601EE">
        <w:rPr>
          <w:rFonts w:hint="cs"/>
          <w:sz w:val="32"/>
          <w:szCs w:val="32"/>
          <w:rtl/>
          <w:lang w:bidi="ar-TN"/>
        </w:rPr>
        <w:t xml:space="preserve">مكرم الشّريف ، الّذي توفّي في 14 ديسمبر 2014 خلال حبسه بسجن المسعدين ؛ </w:t>
      </w:r>
    </w:p>
    <w:p w:rsidR="00C8264E" w:rsidRPr="009601EE" w:rsidRDefault="00C8264E" w:rsidP="00B278E2">
      <w:pPr>
        <w:pStyle w:val="ListParagraph"/>
        <w:numPr>
          <w:ilvl w:val="0"/>
          <w:numId w:val="2"/>
        </w:numPr>
        <w:bidi/>
        <w:jc w:val="both"/>
        <w:rPr>
          <w:sz w:val="32"/>
          <w:szCs w:val="32"/>
          <w:lang w:bidi="ar-TN"/>
        </w:rPr>
      </w:pPr>
      <w:r w:rsidRPr="009601EE">
        <w:rPr>
          <w:rFonts w:hint="cs"/>
          <w:sz w:val="32"/>
          <w:szCs w:val="32"/>
          <w:rtl/>
          <w:lang w:bidi="ar-TN"/>
        </w:rPr>
        <w:t>سفيان الدّريدي ، الّذي توفّي في 17 سبتمبر 2015 خلال إيقافه بسجن المرناقيّة ؛</w:t>
      </w:r>
    </w:p>
    <w:p w:rsidR="00C8264E" w:rsidRPr="009601EE" w:rsidRDefault="00F82047" w:rsidP="00B278E2">
      <w:pPr>
        <w:pStyle w:val="ListParagraph"/>
        <w:numPr>
          <w:ilvl w:val="0"/>
          <w:numId w:val="2"/>
        </w:numPr>
        <w:bidi/>
        <w:jc w:val="both"/>
        <w:rPr>
          <w:sz w:val="32"/>
          <w:szCs w:val="32"/>
          <w:lang w:bidi="ar-TN"/>
        </w:rPr>
      </w:pPr>
      <w:r w:rsidRPr="009601EE">
        <w:rPr>
          <w:rFonts w:hint="cs"/>
          <w:sz w:val="32"/>
          <w:szCs w:val="32"/>
          <w:rtl/>
          <w:lang w:bidi="ar-TN"/>
        </w:rPr>
        <w:t xml:space="preserve">قيس بالرّحومة ، الّذي توفّي في 4 أكتوبر 2015 إثر عمليّة إيقاف عنيفة من قبل فرقة تابعة للحرس الوطنيّ ؛ </w:t>
      </w:r>
    </w:p>
    <w:p w:rsidR="00F82047" w:rsidRPr="009601EE" w:rsidRDefault="009A1A98" w:rsidP="00121571">
      <w:pPr>
        <w:pStyle w:val="ListParagraph"/>
        <w:numPr>
          <w:ilvl w:val="0"/>
          <w:numId w:val="2"/>
        </w:numPr>
        <w:bidi/>
        <w:jc w:val="both"/>
        <w:rPr>
          <w:sz w:val="32"/>
          <w:szCs w:val="32"/>
          <w:lang w:bidi="ar-TN"/>
        </w:rPr>
      </w:pPr>
      <w:r w:rsidRPr="009601EE">
        <w:rPr>
          <w:rFonts w:hint="cs"/>
          <w:sz w:val="32"/>
          <w:szCs w:val="32"/>
          <w:rtl/>
          <w:lang w:bidi="ar-TN"/>
        </w:rPr>
        <w:t>عبد المجيد الج</w:t>
      </w:r>
      <w:r w:rsidR="00F82047" w:rsidRPr="009601EE">
        <w:rPr>
          <w:rFonts w:hint="cs"/>
          <w:sz w:val="32"/>
          <w:szCs w:val="32"/>
          <w:rtl/>
          <w:lang w:bidi="ar-TN"/>
        </w:rPr>
        <w:t xml:space="preserve">دّي </w:t>
      </w:r>
      <w:r w:rsidR="00121571" w:rsidRPr="009601EE">
        <w:rPr>
          <w:rStyle w:val="FootnoteReference"/>
          <w:sz w:val="32"/>
          <w:szCs w:val="32"/>
          <w:rtl/>
          <w:lang w:bidi="ar-TN"/>
        </w:rPr>
        <w:footnoteReference w:id="11"/>
      </w:r>
      <w:r w:rsidR="00F82047" w:rsidRPr="009601EE">
        <w:rPr>
          <w:rFonts w:hint="cs"/>
          <w:sz w:val="32"/>
          <w:szCs w:val="32"/>
          <w:rtl/>
          <w:lang w:bidi="ar-TN"/>
        </w:rPr>
        <w:t xml:space="preserve">، الّذي </w:t>
      </w:r>
      <w:r w:rsidRPr="009601EE">
        <w:rPr>
          <w:rFonts w:hint="cs"/>
          <w:sz w:val="32"/>
          <w:szCs w:val="32"/>
          <w:rtl/>
          <w:lang w:bidi="ar-TN"/>
        </w:rPr>
        <w:t xml:space="preserve">توفّي في 13 ماي 2015 إثر </w:t>
      </w:r>
      <w:r w:rsidR="00F82047" w:rsidRPr="009601EE">
        <w:rPr>
          <w:rFonts w:hint="cs"/>
          <w:sz w:val="32"/>
          <w:szCs w:val="32"/>
          <w:rtl/>
          <w:lang w:bidi="ar-TN"/>
        </w:rPr>
        <w:t>إيقافه من قبل قو</w:t>
      </w:r>
      <w:r w:rsidR="00B95B2D" w:rsidRPr="009601EE">
        <w:rPr>
          <w:rFonts w:hint="cs"/>
          <w:sz w:val="32"/>
          <w:szCs w:val="32"/>
          <w:rtl/>
          <w:lang w:bidi="ar-TN"/>
        </w:rPr>
        <w:t>ّات الأمن بسيدي بو</w:t>
      </w:r>
      <w:r w:rsidR="00F82047" w:rsidRPr="009601EE">
        <w:rPr>
          <w:rFonts w:hint="cs"/>
          <w:sz w:val="32"/>
          <w:szCs w:val="32"/>
          <w:rtl/>
          <w:lang w:bidi="ar-TN"/>
        </w:rPr>
        <w:t>زيد .</w:t>
      </w:r>
    </w:p>
    <w:p w:rsidR="00F82047" w:rsidRPr="009601EE" w:rsidRDefault="00B95B2D" w:rsidP="00B278E2">
      <w:pPr>
        <w:bidi/>
        <w:jc w:val="both"/>
        <w:rPr>
          <w:sz w:val="32"/>
          <w:szCs w:val="32"/>
          <w:rtl/>
          <w:lang w:bidi="ar-TN"/>
        </w:rPr>
      </w:pPr>
      <w:r w:rsidRPr="009601EE">
        <w:rPr>
          <w:rFonts w:hint="cs"/>
          <w:sz w:val="32"/>
          <w:szCs w:val="32"/>
          <w:rtl/>
          <w:lang w:bidi="ar-TN"/>
        </w:rPr>
        <w:t xml:space="preserve">وممّا يستوجب الإشارة إليه </w:t>
      </w:r>
      <w:r w:rsidR="00F82047" w:rsidRPr="009601EE">
        <w:rPr>
          <w:rFonts w:hint="cs"/>
          <w:sz w:val="32"/>
          <w:szCs w:val="32"/>
          <w:rtl/>
          <w:lang w:bidi="ar-TN"/>
        </w:rPr>
        <w:t>أنّه تسنّى لحاكم ال</w:t>
      </w:r>
      <w:r w:rsidRPr="009601EE">
        <w:rPr>
          <w:rFonts w:hint="cs"/>
          <w:sz w:val="32"/>
          <w:szCs w:val="32"/>
          <w:rtl/>
          <w:lang w:bidi="ar-TN"/>
        </w:rPr>
        <w:t>تّحقيق الّذي نظر في حالة رياض بو</w:t>
      </w:r>
      <w:r w:rsidR="00F82047" w:rsidRPr="009601EE">
        <w:rPr>
          <w:rFonts w:hint="cs"/>
          <w:sz w:val="32"/>
          <w:szCs w:val="32"/>
          <w:rtl/>
          <w:lang w:bidi="ar-TN"/>
        </w:rPr>
        <w:t xml:space="preserve">سلامة أن يحصّل ، إثر الثّورة ، ملفّا متينا يصحّ أن يستشفّ منه أنّ سبب </w:t>
      </w:r>
      <w:r w:rsidRPr="009601EE">
        <w:rPr>
          <w:rFonts w:hint="cs"/>
          <w:sz w:val="32"/>
          <w:szCs w:val="32"/>
          <w:rtl/>
          <w:lang w:bidi="ar-TN"/>
        </w:rPr>
        <w:t xml:space="preserve">الموت لم يكن طبيعيّا .غير أنّ </w:t>
      </w:r>
      <w:r w:rsidR="00F82047" w:rsidRPr="009601EE">
        <w:rPr>
          <w:rFonts w:hint="cs"/>
          <w:sz w:val="32"/>
          <w:szCs w:val="32"/>
          <w:rtl/>
          <w:lang w:bidi="ar-TN"/>
        </w:rPr>
        <w:t>قرار ختم التّحقيق لم يتّخذ لحدّ السّاعة .</w:t>
      </w:r>
    </w:p>
    <w:p w:rsidR="00F82047" w:rsidRPr="009601EE" w:rsidRDefault="00F82047" w:rsidP="00121571">
      <w:pPr>
        <w:bidi/>
        <w:jc w:val="both"/>
        <w:rPr>
          <w:sz w:val="32"/>
          <w:szCs w:val="32"/>
          <w:rtl/>
          <w:lang w:bidi="ar-TN"/>
        </w:rPr>
      </w:pPr>
      <w:r w:rsidRPr="009601EE">
        <w:rPr>
          <w:rFonts w:hint="cs"/>
          <w:sz w:val="32"/>
          <w:szCs w:val="32"/>
          <w:rtl/>
          <w:lang w:bidi="ar-TN"/>
        </w:rPr>
        <w:t xml:space="preserve">أمّا أعمال البحث والتّحقيق في الحالات الأخرى فهي لم تتّسم ولو بالحدّ الأدنى من الجدّيّة ، حتّى أنّه لم </w:t>
      </w:r>
      <w:r w:rsidR="00121571" w:rsidRPr="009601EE">
        <w:rPr>
          <w:rFonts w:hint="cs"/>
          <w:sz w:val="32"/>
          <w:szCs w:val="32"/>
          <w:rtl/>
          <w:lang w:bidi="ar-TN"/>
        </w:rPr>
        <w:t>ي</w:t>
      </w:r>
      <w:r w:rsidRPr="009601EE">
        <w:rPr>
          <w:rFonts w:hint="cs"/>
          <w:sz w:val="32"/>
          <w:szCs w:val="32"/>
          <w:rtl/>
          <w:lang w:bidi="ar-TN"/>
        </w:rPr>
        <w:t xml:space="preserve">تمّ تقريبا توجيه أيّ استدعاء لغاية السّماع لأيّ كان خارج أقارب الضّحايا ، كما لم يسجّل إصدار أيّة </w:t>
      </w:r>
      <w:r w:rsidR="00B54C8F" w:rsidRPr="009601EE">
        <w:rPr>
          <w:rFonts w:hint="cs"/>
          <w:sz w:val="32"/>
          <w:szCs w:val="32"/>
          <w:rtl/>
          <w:lang w:bidi="ar-TN"/>
        </w:rPr>
        <w:t>بطاقات إيداع أو جلب .</w:t>
      </w:r>
    </w:p>
    <w:p w:rsidR="00A05A64" w:rsidRPr="009601EE" w:rsidRDefault="00B95B2D" w:rsidP="00121571">
      <w:pPr>
        <w:bidi/>
        <w:jc w:val="both"/>
        <w:rPr>
          <w:sz w:val="32"/>
          <w:szCs w:val="32"/>
          <w:rtl/>
          <w:lang w:bidi="ar-TN"/>
        </w:rPr>
      </w:pPr>
      <w:r w:rsidRPr="009601EE">
        <w:rPr>
          <w:rFonts w:hint="cs"/>
          <w:sz w:val="32"/>
          <w:szCs w:val="32"/>
          <w:rtl/>
          <w:lang w:bidi="ar-TN"/>
        </w:rPr>
        <w:t>في حالات وليد دنقير</w:t>
      </w:r>
      <w:r w:rsidR="00A05A64" w:rsidRPr="009601EE">
        <w:rPr>
          <w:rFonts w:hint="cs"/>
          <w:sz w:val="32"/>
          <w:szCs w:val="32"/>
          <w:rtl/>
          <w:lang w:bidi="ar-TN"/>
        </w:rPr>
        <w:t xml:space="preserve"> ومحمّد علي السّنوسي وسفيان الدّريدي طرحت السّلطات فرضيّات حول أسباب الموت وعدّتها ميتات طبيعيّة حتّى قبل أن يتولّى الأطبّاء الشّرعيّون القيام بأعما</w:t>
      </w:r>
      <w:r w:rsidRPr="009601EE">
        <w:rPr>
          <w:rFonts w:hint="cs"/>
          <w:sz w:val="32"/>
          <w:szCs w:val="32"/>
          <w:rtl/>
          <w:lang w:bidi="ar-TN"/>
        </w:rPr>
        <w:t>ل التّشريح . وفي حالتي وليد دنقير</w:t>
      </w:r>
      <w:r w:rsidR="00A05A64" w:rsidRPr="009601EE">
        <w:rPr>
          <w:rFonts w:hint="cs"/>
          <w:sz w:val="32"/>
          <w:szCs w:val="32"/>
          <w:rtl/>
          <w:lang w:bidi="ar-TN"/>
        </w:rPr>
        <w:t xml:space="preserve"> ومحمّد السّنوسي لم ي</w:t>
      </w:r>
      <w:r w:rsidRPr="009601EE">
        <w:rPr>
          <w:rFonts w:hint="cs"/>
          <w:sz w:val="32"/>
          <w:szCs w:val="32"/>
          <w:rtl/>
          <w:lang w:bidi="ar-TN"/>
        </w:rPr>
        <w:t>ُمَكَّن محامو الضّحيّتين وعائلتا</w:t>
      </w:r>
      <w:r w:rsidR="00A05A64" w:rsidRPr="009601EE">
        <w:rPr>
          <w:rFonts w:hint="cs"/>
          <w:sz w:val="32"/>
          <w:szCs w:val="32"/>
          <w:rtl/>
          <w:lang w:bidi="ar-TN"/>
        </w:rPr>
        <w:t>هما من القيام بالحقّ الشّخصيّ بتعلّة أنّ البحث أثير وق</w:t>
      </w:r>
      <w:r w:rsidR="000F0C7A" w:rsidRPr="009601EE">
        <w:rPr>
          <w:rFonts w:hint="cs"/>
          <w:sz w:val="32"/>
          <w:szCs w:val="32"/>
          <w:rtl/>
          <w:lang w:bidi="ar-TN"/>
        </w:rPr>
        <w:t xml:space="preserve">تيّا ضدّ مجهول على ما يقتضيه الفصل 31 من مجلّة الإجراءات الجزائيّة </w:t>
      </w:r>
      <w:r w:rsidR="00121571" w:rsidRPr="009601EE">
        <w:rPr>
          <w:rStyle w:val="FootnoteReference"/>
          <w:sz w:val="32"/>
          <w:szCs w:val="32"/>
          <w:rtl/>
          <w:lang w:bidi="ar-TN"/>
        </w:rPr>
        <w:footnoteReference w:id="12"/>
      </w:r>
      <w:r w:rsidR="000F0C7A" w:rsidRPr="009601EE">
        <w:rPr>
          <w:rFonts w:hint="cs"/>
          <w:sz w:val="32"/>
          <w:szCs w:val="32"/>
          <w:rtl/>
          <w:lang w:bidi="ar-TN"/>
        </w:rPr>
        <w:t xml:space="preserve"> . وهذا تأويل لا أساس له من الصّحّة قانونيّا . وممّا يؤكّد ذلك أنّ محامي</w:t>
      </w:r>
      <w:r w:rsidR="009A1A98" w:rsidRPr="009601EE">
        <w:rPr>
          <w:rFonts w:hint="cs"/>
          <w:sz w:val="32"/>
          <w:szCs w:val="32"/>
          <w:rtl/>
          <w:lang w:bidi="ar-TN"/>
        </w:rPr>
        <w:t xml:space="preserve"> عائلة الضّحيّة عبد المجيد الجد</w:t>
      </w:r>
      <w:r w:rsidR="000F0C7A" w:rsidRPr="009601EE">
        <w:rPr>
          <w:rFonts w:hint="cs"/>
          <w:sz w:val="32"/>
          <w:szCs w:val="32"/>
          <w:rtl/>
          <w:lang w:bidi="ar-TN"/>
        </w:rPr>
        <w:t>ي</w:t>
      </w:r>
      <w:r w:rsidR="009A1A98" w:rsidRPr="009601EE">
        <w:rPr>
          <w:rFonts w:hint="cs"/>
          <w:sz w:val="32"/>
          <w:szCs w:val="32"/>
          <w:rtl/>
          <w:lang w:bidi="ar-TN"/>
        </w:rPr>
        <w:t>ّ</w:t>
      </w:r>
      <w:r w:rsidR="000F0C7A" w:rsidRPr="009601EE">
        <w:rPr>
          <w:rFonts w:hint="cs"/>
          <w:sz w:val="32"/>
          <w:szCs w:val="32"/>
          <w:rtl/>
          <w:lang w:bidi="ar-TN"/>
        </w:rPr>
        <w:t xml:space="preserve"> ، أفلح في أن يبدأ إجراءات القيام بالحقّ الشّخصيّ وفي أن ينفذ إلى الملفّ .</w:t>
      </w:r>
    </w:p>
    <w:p w:rsidR="000F0C7A" w:rsidRPr="009601EE" w:rsidRDefault="000F0C7A" w:rsidP="00121571">
      <w:pPr>
        <w:bidi/>
        <w:jc w:val="both"/>
        <w:rPr>
          <w:sz w:val="32"/>
          <w:szCs w:val="32"/>
          <w:rtl/>
          <w:lang w:bidi="ar-TN"/>
        </w:rPr>
      </w:pPr>
      <w:r w:rsidRPr="009601EE">
        <w:rPr>
          <w:rFonts w:hint="cs"/>
          <w:sz w:val="32"/>
          <w:szCs w:val="32"/>
          <w:rtl/>
          <w:lang w:bidi="ar-TN"/>
        </w:rPr>
        <w:t xml:space="preserve">ومن جهتها أفضت قضيّة برّاكة السّاحل ، الّتي تمّ تناولها بشكل واسع في وسائل الإعلام والّتي تهمّ حسب قائمة وضعتها وزارة الدّفاع </w:t>
      </w:r>
      <w:r w:rsidR="00C928C3" w:rsidRPr="009601EE">
        <w:rPr>
          <w:rFonts w:hint="cs"/>
          <w:sz w:val="32"/>
          <w:szCs w:val="32"/>
          <w:rtl/>
          <w:lang w:bidi="ar-TN"/>
        </w:rPr>
        <w:t xml:space="preserve">، 244 عسكريّا تعرّضوا للتّعذيب في 1991 </w:t>
      </w:r>
      <w:r w:rsidR="00121571" w:rsidRPr="009601EE">
        <w:rPr>
          <w:rStyle w:val="FootnoteReference"/>
          <w:sz w:val="32"/>
          <w:szCs w:val="32"/>
          <w:rtl/>
          <w:lang w:bidi="ar-TN"/>
        </w:rPr>
        <w:lastRenderedPageBreak/>
        <w:footnoteReference w:id="13"/>
      </w:r>
      <w:r w:rsidR="00C928C3" w:rsidRPr="009601EE">
        <w:rPr>
          <w:rFonts w:hint="cs"/>
          <w:sz w:val="32"/>
          <w:szCs w:val="32"/>
          <w:rtl/>
          <w:lang w:bidi="ar-TN"/>
        </w:rPr>
        <w:t xml:space="preserve"> ، إلى إصدار أحكام بالسّجن تتراوح بين العامين والخمسة أعوام في حقّ بن علي وعدد من كبار المسؤولين والأعوان عقابا لهم على ارتكابهم لجنحة </w:t>
      </w:r>
      <w:r w:rsidR="009A1A98" w:rsidRPr="009601EE">
        <w:rPr>
          <w:rFonts w:hint="cs"/>
          <w:sz w:val="32"/>
          <w:szCs w:val="32"/>
          <w:rtl/>
          <w:lang w:bidi="ar-TN"/>
        </w:rPr>
        <w:t>الاعتداء ب</w:t>
      </w:r>
      <w:r w:rsidR="00C928C3" w:rsidRPr="009601EE">
        <w:rPr>
          <w:rFonts w:hint="cs"/>
          <w:sz w:val="32"/>
          <w:szCs w:val="32"/>
          <w:rtl/>
          <w:lang w:bidi="ar-TN"/>
        </w:rPr>
        <w:t xml:space="preserve">العنف . </w:t>
      </w:r>
    </w:p>
    <w:p w:rsidR="00C928C3" w:rsidRPr="009601EE" w:rsidRDefault="00C928C3" w:rsidP="008944C3">
      <w:pPr>
        <w:bidi/>
        <w:jc w:val="both"/>
        <w:rPr>
          <w:sz w:val="32"/>
          <w:szCs w:val="32"/>
          <w:rtl/>
          <w:lang w:bidi="ar-TN"/>
        </w:rPr>
      </w:pPr>
      <w:r w:rsidRPr="009601EE">
        <w:rPr>
          <w:rFonts w:hint="cs"/>
          <w:sz w:val="32"/>
          <w:szCs w:val="32"/>
          <w:rtl/>
          <w:lang w:bidi="ar-TN"/>
        </w:rPr>
        <w:t xml:space="preserve">صحيح أنّ التّعذيب لم يكن في 1991 ، يعدّ جريمة . لكنّ ذلك لا ينفي أنّ المحاكمة الّتي تولّتها المحكمة العسكريّة بعد تخلّي المحكمة الاعتياديّة ، قد شابتها نقائص كثيرة جعلت الأحكام الصّادرة </w:t>
      </w:r>
      <w:r w:rsidR="009A1A98" w:rsidRPr="009601EE">
        <w:rPr>
          <w:rFonts w:hint="cs"/>
          <w:sz w:val="32"/>
          <w:szCs w:val="32"/>
          <w:rtl/>
          <w:lang w:bidi="ar-TN"/>
        </w:rPr>
        <w:t xml:space="preserve">تكون </w:t>
      </w:r>
      <w:r w:rsidR="00D725DD" w:rsidRPr="009601EE">
        <w:rPr>
          <w:rFonts w:hint="cs"/>
          <w:sz w:val="32"/>
          <w:szCs w:val="32"/>
          <w:rtl/>
          <w:lang w:bidi="ar-TN"/>
        </w:rPr>
        <w:t>غير مرضيّة أو غير مجزية .فبعض طلبات المحامين لم تؤخذ بعين الاعتبار،  كما لم تتمّ دعوة عدد من المتّهمين للحضور أمام المحكمة وأفلت متّهمون آخرون إفلاتا كلّيّا من التّ</w:t>
      </w:r>
      <w:r w:rsidR="00B95B2D" w:rsidRPr="009601EE">
        <w:rPr>
          <w:rFonts w:hint="cs"/>
          <w:sz w:val="32"/>
          <w:szCs w:val="32"/>
          <w:rtl/>
          <w:lang w:bidi="ar-TN"/>
        </w:rPr>
        <w:t>ت</w:t>
      </w:r>
      <w:r w:rsidR="00D725DD" w:rsidRPr="009601EE">
        <w:rPr>
          <w:rFonts w:hint="cs"/>
          <w:sz w:val="32"/>
          <w:szCs w:val="32"/>
          <w:rtl/>
          <w:lang w:bidi="ar-TN"/>
        </w:rPr>
        <w:t>ب</w:t>
      </w:r>
      <w:r w:rsidR="00B95B2D" w:rsidRPr="009601EE">
        <w:rPr>
          <w:rFonts w:hint="cs"/>
          <w:sz w:val="32"/>
          <w:szCs w:val="32"/>
          <w:rtl/>
          <w:lang w:bidi="ar-TN"/>
        </w:rPr>
        <w:t>ّ</w:t>
      </w:r>
      <w:r w:rsidR="00D725DD" w:rsidRPr="009601EE">
        <w:rPr>
          <w:rFonts w:hint="cs"/>
          <w:sz w:val="32"/>
          <w:szCs w:val="32"/>
          <w:rtl/>
          <w:lang w:bidi="ar-TN"/>
        </w:rPr>
        <w:t>عات ، أمّ</w:t>
      </w:r>
      <w:r w:rsidR="00B95B2D" w:rsidRPr="009601EE">
        <w:rPr>
          <w:rFonts w:hint="cs"/>
          <w:sz w:val="32"/>
          <w:szCs w:val="32"/>
          <w:rtl/>
          <w:lang w:bidi="ar-TN"/>
        </w:rPr>
        <w:t>ا</w:t>
      </w:r>
      <w:r w:rsidR="00D725DD" w:rsidRPr="009601EE">
        <w:rPr>
          <w:rFonts w:hint="cs"/>
          <w:sz w:val="32"/>
          <w:szCs w:val="32"/>
          <w:rtl/>
          <w:lang w:bidi="ar-TN"/>
        </w:rPr>
        <w:t xml:space="preserve"> الاختبارات الطّبيّة فهي لم تسمح ب</w:t>
      </w:r>
      <w:r w:rsidR="00B95B2D" w:rsidRPr="009601EE">
        <w:rPr>
          <w:rFonts w:hint="cs"/>
          <w:sz w:val="32"/>
          <w:szCs w:val="32"/>
          <w:rtl/>
          <w:lang w:bidi="ar-TN"/>
        </w:rPr>
        <w:t>ض</w:t>
      </w:r>
      <w:r w:rsidR="00D725DD" w:rsidRPr="009601EE">
        <w:rPr>
          <w:rFonts w:hint="cs"/>
          <w:sz w:val="32"/>
          <w:szCs w:val="32"/>
          <w:rtl/>
          <w:lang w:bidi="ar-TN"/>
        </w:rPr>
        <w:t xml:space="preserve">بط </w:t>
      </w:r>
      <w:r w:rsidR="00B95B2D" w:rsidRPr="009601EE">
        <w:rPr>
          <w:rFonts w:hint="cs"/>
          <w:sz w:val="32"/>
          <w:szCs w:val="32"/>
          <w:rtl/>
          <w:lang w:bidi="ar-TN"/>
        </w:rPr>
        <w:t xml:space="preserve">جميع التّبعات </w:t>
      </w:r>
      <w:r w:rsidR="00D725DD" w:rsidRPr="009601EE">
        <w:rPr>
          <w:rFonts w:hint="cs"/>
          <w:sz w:val="32"/>
          <w:szCs w:val="32"/>
          <w:rtl/>
          <w:lang w:bidi="ar-TN"/>
        </w:rPr>
        <w:t xml:space="preserve"> </w:t>
      </w:r>
      <w:r w:rsidR="00B95B2D" w:rsidRPr="009601EE">
        <w:rPr>
          <w:rFonts w:hint="cs"/>
          <w:sz w:val="32"/>
          <w:szCs w:val="32"/>
          <w:rtl/>
          <w:lang w:bidi="ar-TN"/>
        </w:rPr>
        <w:t>و</w:t>
      </w:r>
      <w:r w:rsidR="00D725DD" w:rsidRPr="009601EE">
        <w:rPr>
          <w:rFonts w:hint="cs"/>
          <w:sz w:val="32"/>
          <w:szCs w:val="32"/>
          <w:rtl/>
          <w:lang w:bidi="ar-TN"/>
        </w:rPr>
        <w:t xml:space="preserve">العواقب والآثار ومختلف مظاهر العجز الدّائمة المنجرّة للضّحايا من التّعذيب الّذي سلّط عليهم . ولو تمّ ذلك لأمكن توجيه تهم أخرى إلى المتّهمين </w:t>
      </w:r>
      <w:r w:rsidR="005F143B" w:rsidRPr="009601EE">
        <w:rPr>
          <w:rFonts w:hint="cs"/>
          <w:sz w:val="32"/>
          <w:szCs w:val="32"/>
          <w:rtl/>
          <w:lang w:bidi="ar-TN"/>
        </w:rPr>
        <w:t xml:space="preserve">أو تشديد العقاب عليهم فيما يخصّ جنحة </w:t>
      </w:r>
      <w:r w:rsidR="009A1A98" w:rsidRPr="009601EE">
        <w:rPr>
          <w:rFonts w:hint="cs"/>
          <w:sz w:val="32"/>
          <w:szCs w:val="32"/>
          <w:rtl/>
          <w:lang w:bidi="ar-TN"/>
        </w:rPr>
        <w:t>الاعتداء ب</w:t>
      </w:r>
      <w:r w:rsidR="005F143B" w:rsidRPr="009601EE">
        <w:rPr>
          <w:rFonts w:hint="cs"/>
          <w:sz w:val="32"/>
          <w:szCs w:val="32"/>
          <w:rtl/>
          <w:lang w:bidi="ar-TN"/>
        </w:rPr>
        <w:t>العنف وفقا لما نصّ عليه الفصل 219 من المجلّة الجزائي</w:t>
      </w:r>
      <w:r w:rsidR="00475A04" w:rsidRPr="009601EE">
        <w:rPr>
          <w:rFonts w:hint="cs"/>
          <w:sz w:val="32"/>
          <w:szCs w:val="32"/>
          <w:rtl/>
          <w:lang w:bidi="ar-TN"/>
        </w:rPr>
        <w:t>ة</w:t>
      </w:r>
      <w:r w:rsidR="008944C3" w:rsidRPr="009601EE">
        <w:rPr>
          <w:rStyle w:val="FootnoteReference"/>
          <w:sz w:val="32"/>
          <w:szCs w:val="32"/>
          <w:rtl/>
          <w:lang w:bidi="ar-TN"/>
        </w:rPr>
        <w:footnoteReference w:id="14"/>
      </w:r>
      <w:r w:rsidR="005F143B" w:rsidRPr="009601EE">
        <w:rPr>
          <w:rFonts w:hint="cs"/>
          <w:sz w:val="32"/>
          <w:szCs w:val="32"/>
          <w:rtl/>
          <w:lang w:bidi="ar-TN"/>
        </w:rPr>
        <w:t xml:space="preserve"> .</w:t>
      </w:r>
    </w:p>
    <w:p w:rsidR="00475A04" w:rsidRPr="009601EE" w:rsidRDefault="00475A04" w:rsidP="00B278E2">
      <w:pPr>
        <w:bidi/>
        <w:jc w:val="both"/>
        <w:rPr>
          <w:sz w:val="32"/>
          <w:szCs w:val="32"/>
          <w:rtl/>
          <w:lang w:bidi="ar-TN"/>
        </w:rPr>
      </w:pPr>
      <w:r w:rsidRPr="009601EE">
        <w:rPr>
          <w:rFonts w:hint="cs"/>
          <w:sz w:val="32"/>
          <w:szCs w:val="32"/>
          <w:rtl/>
          <w:lang w:bidi="ar-TN"/>
        </w:rPr>
        <w:t>كما توجد قضيّة أخرى مماثلة معروضة أمام المحكمة العسكريّة تهمّ عسكريّي</w:t>
      </w:r>
      <w:r w:rsidR="00A6777B" w:rsidRPr="009601EE">
        <w:rPr>
          <w:rFonts w:hint="cs"/>
          <w:sz w:val="32"/>
          <w:szCs w:val="32"/>
          <w:rtl/>
          <w:lang w:bidi="ar-TN"/>
        </w:rPr>
        <w:t>ن تعرّضوا للتّعذيب في 1987 لكن ي</w:t>
      </w:r>
      <w:r w:rsidRPr="009601EE">
        <w:rPr>
          <w:rFonts w:hint="cs"/>
          <w:sz w:val="32"/>
          <w:szCs w:val="32"/>
          <w:rtl/>
          <w:lang w:bidi="ar-TN"/>
        </w:rPr>
        <w:t xml:space="preserve">بدو أنّها لا تنحو باتّجاه حكم عادل ومنصف إذا ما أخذت بعين الاعتبار الإخلالات الّتي صاحبتها . </w:t>
      </w:r>
    </w:p>
    <w:p w:rsidR="005F143B" w:rsidRPr="009601EE" w:rsidRDefault="005F143B" w:rsidP="00C435C9">
      <w:pPr>
        <w:bidi/>
        <w:jc w:val="both"/>
        <w:rPr>
          <w:sz w:val="32"/>
          <w:szCs w:val="32"/>
          <w:rtl/>
          <w:lang w:bidi="ar-TN"/>
        </w:rPr>
      </w:pPr>
      <w:r w:rsidRPr="009601EE">
        <w:rPr>
          <w:rFonts w:hint="cs"/>
          <w:sz w:val="32"/>
          <w:szCs w:val="32"/>
          <w:rtl/>
          <w:lang w:bidi="ar-TN"/>
        </w:rPr>
        <w:t>وفي نفس المعنى يشار إلى أنّ المحكمة الابتدائي</w:t>
      </w:r>
      <w:r w:rsidR="00475A04" w:rsidRPr="009601EE">
        <w:rPr>
          <w:rFonts w:hint="cs"/>
          <w:sz w:val="32"/>
          <w:szCs w:val="32"/>
          <w:rtl/>
          <w:lang w:bidi="ar-TN"/>
        </w:rPr>
        <w:t>ّة بتونس الّتي نظرت في قضيّة رشا</w:t>
      </w:r>
      <w:r w:rsidRPr="009601EE">
        <w:rPr>
          <w:rFonts w:hint="cs"/>
          <w:sz w:val="32"/>
          <w:szCs w:val="32"/>
          <w:rtl/>
          <w:lang w:bidi="ar-TN"/>
        </w:rPr>
        <w:t>د جعيدان ، الّذي كان ضحيّة للتّعذيب خلال مدّة إيقافه بوزارة الدّاخليّة في جويلية 1993 وطوال حبسه الّذي ا</w:t>
      </w:r>
      <w:r w:rsidR="00020088" w:rsidRPr="009601EE">
        <w:rPr>
          <w:rFonts w:hint="cs"/>
          <w:sz w:val="32"/>
          <w:szCs w:val="32"/>
          <w:rtl/>
          <w:lang w:bidi="ar-TN"/>
        </w:rPr>
        <w:t>متدّ 13 سنة ، لم تقرّ غير جنحة</w:t>
      </w:r>
      <w:r w:rsidR="00A6777B" w:rsidRPr="009601EE">
        <w:rPr>
          <w:rFonts w:hint="cs"/>
          <w:sz w:val="32"/>
          <w:szCs w:val="32"/>
          <w:rtl/>
          <w:lang w:bidi="ar-TN"/>
        </w:rPr>
        <w:t xml:space="preserve"> الاعتداء ب</w:t>
      </w:r>
      <w:r w:rsidR="00020088" w:rsidRPr="009601EE">
        <w:rPr>
          <w:rFonts w:hint="cs"/>
          <w:sz w:val="32"/>
          <w:szCs w:val="32"/>
          <w:rtl/>
          <w:lang w:bidi="ar-TN"/>
        </w:rPr>
        <w:t>ا</w:t>
      </w:r>
      <w:r w:rsidRPr="009601EE">
        <w:rPr>
          <w:rFonts w:hint="cs"/>
          <w:sz w:val="32"/>
          <w:szCs w:val="32"/>
          <w:rtl/>
          <w:lang w:bidi="ar-TN"/>
        </w:rPr>
        <w:t xml:space="preserve">لعنف وفي حقّ بن علي وحده في حين أنّ آثار التّعذيب وتبعاته كبيرة جدّا ، وأنّه يوجد متّهمون عدّة ، مارسوا أعمال التّعذيب بصفة مباشرة وكان من المفترض والممكن ملاحقتهم بسبب ذلك </w:t>
      </w:r>
      <w:r w:rsidR="00C435C9" w:rsidRPr="009601EE">
        <w:rPr>
          <w:rStyle w:val="FootnoteReference"/>
          <w:sz w:val="32"/>
          <w:szCs w:val="32"/>
          <w:rtl/>
          <w:lang w:bidi="ar-TN"/>
        </w:rPr>
        <w:footnoteReference w:id="15"/>
      </w:r>
      <w:r w:rsidR="00A42238" w:rsidRPr="009601EE">
        <w:rPr>
          <w:rFonts w:hint="cs"/>
          <w:sz w:val="32"/>
          <w:szCs w:val="32"/>
          <w:rtl/>
          <w:lang w:bidi="ar-TN"/>
        </w:rPr>
        <w:t xml:space="preserve"> . </w:t>
      </w:r>
    </w:p>
    <w:p w:rsidR="00A42238" w:rsidRPr="009601EE" w:rsidRDefault="00D14594" w:rsidP="00B278E2">
      <w:pPr>
        <w:bidi/>
        <w:jc w:val="both"/>
        <w:rPr>
          <w:b/>
          <w:bCs/>
          <w:sz w:val="32"/>
          <w:szCs w:val="32"/>
          <w:u w:val="single"/>
          <w:rtl/>
          <w:lang w:bidi="ar-TN"/>
        </w:rPr>
      </w:pPr>
      <w:r w:rsidRPr="009601EE">
        <w:rPr>
          <w:rFonts w:hint="cs"/>
          <w:b/>
          <w:bCs/>
          <w:sz w:val="32"/>
          <w:szCs w:val="32"/>
          <w:u w:val="single"/>
          <w:rtl/>
          <w:lang w:bidi="ar-TN"/>
        </w:rPr>
        <w:t>2</w:t>
      </w:r>
      <w:r w:rsidR="00A42238" w:rsidRPr="009601EE">
        <w:rPr>
          <w:rFonts w:hint="cs"/>
          <w:b/>
          <w:bCs/>
          <w:sz w:val="32"/>
          <w:szCs w:val="32"/>
          <w:u w:val="single"/>
          <w:rtl/>
          <w:lang w:bidi="ar-TN"/>
        </w:rPr>
        <w:t xml:space="preserve"> ) تواصل التّعذيب يغذّيه الإفلات من العقاب </w:t>
      </w:r>
    </w:p>
    <w:p w:rsidR="00A42238" w:rsidRPr="009601EE" w:rsidRDefault="00A42238" w:rsidP="00B278E2">
      <w:pPr>
        <w:bidi/>
        <w:jc w:val="both"/>
        <w:rPr>
          <w:sz w:val="32"/>
          <w:szCs w:val="32"/>
          <w:rtl/>
          <w:lang w:bidi="ar-TN"/>
        </w:rPr>
      </w:pPr>
      <w:r w:rsidRPr="009601EE">
        <w:rPr>
          <w:rFonts w:hint="cs"/>
          <w:sz w:val="32"/>
          <w:szCs w:val="32"/>
          <w:rtl/>
          <w:lang w:bidi="ar-TN"/>
        </w:rPr>
        <w:t>جميع هذه الحالات الّتي تمّ ذكرها وما عداها من القضايا والشّكاوى ذات الصّلة بالتّعذيب الّتي تعدّ بالمئات والّتي ظلّت منذ سنوات حبيسة أدراج وكلاء الجمهوريّة وحكّام التّحقيق دون أن تكون موضوع أبحاث وت</w:t>
      </w:r>
      <w:r w:rsidR="00020088" w:rsidRPr="009601EE">
        <w:rPr>
          <w:rFonts w:hint="cs"/>
          <w:sz w:val="32"/>
          <w:szCs w:val="32"/>
          <w:rtl/>
          <w:lang w:bidi="ar-TN"/>
        </w:rPr>
        <w:t>حقيقات وتقصّيات جدّية أو الّتي ت</w:t>
      </w:r>
      <w:r w:rsidRPr="009601EE">
        <w:rPr>
          <w:rFonts w:hint="cs"/>
          <w:sz w:val="32"/>
          <w:szCs w:val="32"/>
          <w:rtl/>
          <w:lang w:bidi="ar-TN"/>
        </w:rPr>
        <w:t xml:space="preserve">مّ حفظها دون نظر ، </w:t>
      </w:r>
      <w:r w:rsidRPr="009601EE">
        <w:rPr>
          <w:rFonts w:hint="cs"/>
          <w:sz w:val="32"/>
          <w:szCs w:val="32"/>
          <w:rtl/>
          <w:lang w:bidi="ar-TN"/>
        </w:rPr>
        <w:lastRenderedPageBreak/>
        <w:t xml:space="preserve">تدفعنا إلى القول إنّ أعمال التّعذيب والمعاملات السّيّئة ما تزال حتّى اللّحظة </w:t>
      </w:r>
      <w:r w:rsidR="00AA4E6E" w:rsidRPr="009601EE">
        <w:rPr>
          <w:rFonts w:hint="cs"/>
          <w:sz w:val="32"/>
          <w:szCs w:val="32"/>
          <w:rtl/>
          <w:lang w:bidi="ar-TN"/>
        </w:rPr>
        <w:t>جرائم لا يعاقب عليها .</w:t>
      </w:r>
    </w:p>
    <w:p w:rsidR="00AA4E6E" w:rsidRPr="009601EE" w:rsidRDefault="00AA4E6E" w:rsidP="00B278E2">
      <w:pPr>
        <w:bidi/>
        <w:jc w:val="both"/>
        <w:rPr>
          <w:sz w:val="32"/>
          <w:szCs w:val="32"/>
          <w:rtl/>
          <w:lang w:bidi="ar-TN"/>
        </w:rPr>
      </w:pPr>
      <w:r w:rsidRPr="009601EE">
        <w:rPr>
          <w:rFonts w:hint="cs"/>
          <w:sz w:val="32"/>
          <w:szCs w:val="32"/>
          <w:rtl/>
          <w:lang w:bidi="ar-TN"/>
        </w:rPr>
        <w:t>ولقد بيّنت تقارير وبلاغات وضعها ملاحظون محلّيون ودوليّون أنّ ممارسة التّعذيب لم تتوقّف بعد الثّورة بل إنّها ما تزال سارية سوا</w:t>
      </w:r>
      <w:r w:rsidR="00020088" w:rsidRPr="009601EE">
        <w:rPr>
          <w:rFonts w:hint="cs"/>
          <w:sz w:val="32"/>
          <w:szCs w:val="32"/>
          <w:rtl/>
          <w:lang w:bidi="ar-TN"/>
        </w:rPr>
        <w:t>ء</w:t>
      </w:r>
      <w:r w:rsidRPr="009601EE">
        <w:rPr>
          <w:rFonts w:hint="cs"/>
          <w:sz w:val="32"/>
          <w:szCs w:val="32"/>
          <w:rtl/>
          <w:lang w:bidi="ar-TN"/>
        </w:rPr>
        <w:t xml:space="preserve"> عند الإيقاف أو خلال فترة الاحتفاظ أو في السّجون . </w:t>
      </w:r>
    </w:p>
    <w:p w:rsidR="00B85E9D" w:rsidRPr="009601EE" w:rsidRDefault="00AA4E6E" w:rsidP="00A05B0F">
      <w:pPr>
        <w:bidi/>
        <w:jc w:val="both"/>
        <w:rPr>
          <w:sz w:val="32"/>
          <w:szCs w:val="32"/>
          <w:rtl/>
          <w:lang w:bidi="ar-TN"/>
        </w:rPr>
      </w:pPr>
      <w:r w:rsidRPr="009601EE">
        <w:rPr>
          <w:rFonts w:hint="cs"/>
          <w:sz w:val="32"/>
          <w:szCs w:val="32"/>
          <w:rtl/>
          <w:lang w:bidi="ar-TN"/>
        </w:rPr>
        <w:t xml:space="preserve">وخلافا لما تصرّ السّلطات على إعلانه </w:t>
      </w:r>
      <w:r w:rsidR="00B85E9D" w:rsidRPr="009601EE">
        <w:rPr>
          <w:rFonts w:hint="cs"/>
          <w:sz w:val="32"/>
          <w:szCs w:val="32"/>
          <w:rtl/>
          <w:lang w:bidi="ar-TN"/>
        </w:rPr>
        <w:t xml:space="preserve">، لا يتعلّق الأمر بحالات منفردة أو منعزلة . بل إنّ التّعذيب ، على </w:t>
      </w:r>
      <w:r w:rsidR="00020088" w:rsidRPr="009601EE">
        <w:rPr>
          <w:rFonts w:hint="cs"/>
          <w:sz w:val="32"/>
          <w:szCs w:val="32"/>
          <w:rtl/>
          <w:lang w:bidi="ar-TN"/>
        </w:rPr>
        <w:t>ال</w:t>
      </w:r>
      <w:r w:rsidR="00B85E9D" w:rsidRPr="009601EE">
        <w:rPr>
          <w:rFonts w:hint="cs"/>
          <w:sz w:val="32"/>
          <w:szCs w:val="32"/>
          <w:rtl/>
          <w:lang w:bidi="ar-TN"/>
        </w:rPr>
        <w:t xml:space="preserve">عكس من ذلك وبقطع النّظر عن نوعيّات القضايا وطبيعتها ما يزال شائعا كما أنّ ممارسته تنحو إلى التّفاقم إثر حدوث أيّ اعتداء أو هجوم إرهابيّ . وفعلا يصحّ القول إنّ الاعتداءات والهجومات الإرهابيّة قد تسبّبت في حدوث إيقافات جماعيّة وعنيفة ، وردود فعل ومعاملات كثيرا ما غلب عليها الجنوح إلى الإذلال والقصاص فيما يتعلّق بالأشخاص الّذين يتمّ إيقافهم واعتقالهم بعنوان قانون مقاومة الإرهاب وعائلاتهم ؛ </w:t>
      </w:r>
      <w:r w:rsidR="00C23C46" w:rsidRPr="009601EE">
        <w:rPr>
          <w:rFonts w:hint="cs"/>
          <w:sz w:val="32"/>
          <w:szCs w:val="32"/>
          <w:rtl/>
          <w:lang w:bidi="ar-TN"/>
        </w:rPr>
        <w:t xml:space="preserve">كما تسبّبت أيضا في ظهور مشاريع قوانين </w:t>
      </w:r>
      <w:r w:rsidR="00020088" w:rsidRPr="009601EE">
        <w:rPr>
          <w:rFonts w:hint="cs"/>
          <w:sz w:val="32"/>
          <w:szCs w:val="32"/>
          <w:rtl/>
          <w:lang w:bidi="ar-TN"/>
        </w:rPr>
        <w:t xml:space="preserve">تخرق </w:t>
      </w:r>
      <w:r w:rsidR="00C23C46" w:rsidRPr="009601EE">
        <w:rPr>
          <w:rFonts w:hint="cs"/>
          <w:sz w:val="32"/>
          <w:szCs w:val="32"/>
          <w:rtl/>
          <w:lang w:bidi="ar-TN"/>
        </w:rPr>
        <w:t xml:space="preserve">الحرّيّات والحقوق ، وحتّى في المصادقة على قوانين خانقة للحرّيّات </w:t>
      </w:r>
      <w:r w:rsidR="00A05B0F" w:rsidRPr="009601EE">
        <w:rPr>
          <w:rStyle w:val="FootnoteReference"/>
          <w:sz w:val="32"/>
          <w:szCs w:val="32"/>
          <w:rtl/>
          <w:lang w:bidi="ar-TN"/>
        </w:rPr>
        <w:footnoteReference w:id="16"/>
      </w:r>
      <w:r w:rsidR="00C23C46" w:rsidRPr="009601EE">
        <w:rPr>
          <w:rFonts w:hint="cs"/>
          <w:sz w:val="32"/>
          <w:szCs w:val="32"/>
          <w:rtl/>
          <w:lang w:bidi="ar-TN"/>
        </w:rPr>
        <w:t xml:space="preserve"> . ومع كلّ ذلك تنامت خطابات الثّلب وحملات التّشهير وانصبّت على المدافعين عن حقوق الإنسان وهيئات المجتمع المدنيّ الّذين يتمسّكون بالقول بأنّ التّعذيب والمعاملات السّيّئة هي أعمال محرّمة ومحظورة ولا تقبل التّبرير أيّا كانت الظّروف . كما ازدادت العراقيل الّتي تعطّل عمل الصّحافيّين بل وتعرّض بعضهم حتّى للاعتداء عند سعيهم إلى تغطية الهجمات الإرهابيّة </w:t>
      </w:r>
      <w:r w:rsidR="00CA6B46" w:rsidRPr="009601EE">
        <w:rPr>
          <w:rFonts w:hint="cs"/>
          <w:sz w:val="32"/>
          <w:szCs w:val="32"/>
          <w:rtl/>
          <w:lang w:bidi="ar-TN"/>
        </w:rPr>
        <w:t>.</w:t>
      </w:r>
    </w:p>
    <w:p w:rsidR="00CA6B46" w:rsidRPr="009601EE" w:rsidRDefault="00CA6B46" w:rsidP="00B278E2">
      <w:pPr>
        <w:bidi/>
        <w:jc w:val="both"/>
        <w:rPr>
          <w:sz w:val="32"/>
          <w:szCs w:val="32"/>
          <w:rtl/>
          <w:lang w:bidi="ar-TN"/>
        </w:rPr>
      </w:pPr>
      <w:r w:rsidRPr="009601EE">
        <w:rPr>
          <w:rFonts w:hint="cs"/>
          <w:sz w:val="32"/>
          <w:szCs w:val="32"/>
          <w:rtl/>
          <w:lang w:bidi="ar-TN"/>
        </w:rPr>
        <w:t>وكتفسير للإفلات من العقاب كثيرا ما تتعلّل السّلطات ببطء القضاء الرّاجع إلى تراكم الملفّ</w:t>
      </w:r>
      <w:r w:rsidR="00020088" w:rsidRPr="009601EE">
        <w:rPr>
          <w:rFonts w:hint="cs"/>
          <w:sz w:val="32"/>
          <w:szCs w:val="32"/>
          <w:rtl/>
          <w:lang w:bidi="ar-TN"/>
        </w:rPr>
        <w:t>ا</w:t>
      </w:r>
      <w:r w:rsidRPr="009601EE">
        <w:rPr>
          <w:rFonts w:hint="cs"/>
          <w:sz w:val="32"/>
          <w:szCs w:val="32"/>
          <w:rtl/>
          <w:lang w:bidi="ar-TN"/>
        </w:rPr>
        <w:t>ت لدى القضاة وشحّ الإمكانيّات . ومع أنّه لا مندوحة من الإقرار بوجوب اتّخاذ إجراءات جذريّة من شأنها أن تحسّن</w:t>
      </w:r>
      <w:r w:rsidR="00020088" w:rsidRPr="009601EE">
        <w:rPr>
          <w:rFonts w:hint="cs"/>
          <w:sz w:val="32"/>
          <w:szCs w:val="32"/>
          <w:rtl/>
          <w:lang w:bidi="ar-TN"/>
        </w:rPr>
        <w:t xml:space="preserve"> ظروف</w:t>
      </w:r>
      <w:r w:rsidRPr="009601EE">
        <w:rPr>
          <w:rFonts w:hint="cs"/>
          <w:sz w:val="32"/>
          <w:szCs w:val="32"/>
          <w:rtl/>
          <w:lang w:bidi="ar-TN"/>
        </w:rPr>
        <w:t xml:space="preserve"> عمل من يقع على عاتقهم إنفاذ القانون ،فإنّ هذا العذر الّذي تتعلّل به السّلطات لا يمثّل سوى هروب إلى الأمام حيث أنّه يلاحظ أنّ القضايا الأخرى الجنائيّة والجن</w:t>
      </w:r>
      <w:r w:rsidR="00E81C16">
        <w:rPr>
          <w:rFonts w:hint="cs"/>
          <w:sz w:val="32"/>
          <w:szCs w:val="32"/>
          <w:rtl/>
          <w:lang w:bidi="ar-TN"/>
        </w:rPr>
        <w:t>ا</w:t>
      </w:r>
      <w:r w:rsidRPr="009601EE">
        <w:rPr>
          <w:rFonts w:hint="cs"/>
          <w:sz w:val="32"/>
          <w:szCs w:val="32"/>
          <w:rtl/>
          <w:lang w:bidi="ar-TN"/>
        </w:rPr>
        <w:t xml:space="preserve">حيّة تحظى عموما بمعالجة جيّدة وتجد طريقها إلى الفصل في آجال معقولة إلى حدّ ما . </w:t>
      </w:r>
    </w:p>
    <w:p w:rsidR="00CA6B46" w:rsidRPr="009601EE" w:rsidRDefault="00CA6B46" w:rsidP="00B278E2">
      <w:pPr>
        <w:bidi/>
        <w:jc w:val="both"/>
        <w:rPr>
          <w:sz w:val="32"/>
          <w:szCs w:val="32"/>
          <w:rtl/>
          <w:lang w:bidi="ar-TN"/>
        </w:rPr>
      </w:pPr>
      <w:r w:rsidRPr="009601EE">
        <w:rPr>
          <w:rFonts w:hint="cs"/>
          <w:sz w:val="32"/>
          <w:szCs w:val="32"/>
          <w:rtl/>
          <w:lang w:bidi="ar-TN"/>
        </w:rPr>
        <w:lastRenderedPageBreak/>
        <w:t>إنّ تواصل ممارسة التّعذيب لهو تركة ثقيلة من النّظام السّابق من المتعيّن تصفيتها</w:t>
      </w:r>
      <w:r w:rsidR="009C46A6" w:rsidRPr="009601EE">
        <w:rPr>
          <w:rFonts w:hint="cs"/>
          <w:sz w:val="32"/>
          <w:szCs w:val="32"/>
          <w:rtl/>
          <w:lang w:bidi="ar-TN"/>
        </w:rPr>
        <w:t xml:space="preserve"> بإجراءات متلازمة ونوعيّة .</w:t>
      </w:r>
    </w:p>
    <w:p w:rsidR="009C46A6" w:rsidRPr="009601EE" w:rsidRDefault="009C46A6" w:rsidP="00B278E2">
      <w:pPr>
        <w:bidi/>
        <w:jc w:val="both"/>
        <w:rPr>
          <w:sz w:val="32"/>
          <w:szCs w:val="32"/>
          <w:rtl/>
          <w:lang w:bidi="ar-TN"/>
        </w:rPr>
      </w:pPr>
      <w:r w:rsidRPr="009601EE">
        <w:rPr>
          <w:rFonts w:hint="cs"/>
          <w:sz w:val="32"/>
          <w:szCs w:val="32"/>
          <w:rtl/>
          <w:lang w:bidi="ar-TN"/>
        </w:rPr>
        <w:t>كان يمكن أن يعتبر تكليف مساعد لوكيل الجمهوريّة صلب المحكمة الابتدائيّة بتونس بملفّ</w:t>
      </w:r>
      <w:r w:rsidR="00020088" w:rsidRPr="009601EE">
        <w:rPr>
          <w:rFonts w:hint="cs"/>
          <w:sz w:val="32"/>
          <w:szCs w:val="32"/>
          <w:rtl/>
          <w:lang w:bidi="ar-TN"/>
        </w:rPr>
        <w:t>ا</w:t>
      </w:r>
      <w:r w:rsidRPr="009601EE">
        <w:rPr>
          <w:rFonts w:hint="cs"/>
          <w:sz w:val="32"/>
          <w:szCs w:val="32"/>
          <w:rtl/>
          <w:lang w:bidi="ar-TN"/>
        </w:rPr>
        <w:t>ت التّعذيب إجراء جيّدا لو تمّ تعميمه صلب المحاكم الابتدائيّة جميعها ولو وُفِّرت لهذا المساعد الوسائل اللّازم</w:t>
      </w:r>
      <w:r w:rsidR="00020088" w:rsidRPr="009601EE">
        <w:rPr>
          <w:rFonts w:hint="cs"/>
          <w:sz w:val="32"/>
          <w:szCs w:val="32"/>
          <w:rtl/>
          <w:lang w:bidi="ar-TN"/>
        </w:rPr>
        <w:t>ة المناسبة لمؤسّسة حقّة ، مستقلّ</w:t>
      </w:r>
      <w:r w:rsidRPr="009601EE">
        <w:rPr>
          <w:rFonts w:hint="cs"/>
          <w:sz w:val="32"/>
          <w:szCs w:val="32"/>
          <w:rtl/>
          <w:lang w:bidi="ar-TN"/>
        </w:rPr>
        <w:t>ة فعليّا ، وتحظى بالحماية ، وشفّافة ، ويسهل النّفاذ إليها على كلّ شخص معنويّ أو مادّيّ .</w:t>
      </w:r>
    </w:p>
    <w:p w:rsidR="009C46A6" w:rsidRPr="009601EE" w:rsidRDefault="009C46A6" w:rsidP="00B278E2">
      <w:pPr>
        <w:bidi/>
        <w:jc w:val="both"/>
        <w:rPr>
          <w:sz w:val="32"/>
          <w:szCs w:val="32"/>
          <w:rtl/>
          <w:lang w:bidi="ar-TN"/>
        </w:rPr>
      </w:pPr>
      <w:r w:rsidRPr="009601EE">
        <w:rPr>
          <w:rFonts w:hint="cs"/>
          <w:sz w:val="32"/>
          <w:szCs w:val="32"/>
          <w:rtl/>
          <w:lang w:bidi="ar-TN"/>
        </w:rPr>
        <w:t xml:space="preserve">كما أنّ القضاة الملزمين بإجراء أبحاث سريعة ودقيقة وبأن " </w:t>
      </w:r>
      <w:r w:rsidRPr="009601EE">
        <w:rPr>
          <w:rFonts w:hint="cs"/>
          <w:i/>
          <w:iCs/>
          <w:sz w:val="32"/>
          <w:szCs w:val="32"/>
          <w:rtl/>
          <w:lang w:bidi="ar-TN"/>
        </w:rPr>
        <w:t xml:space="preserve">يخبروا وكيل الجمهوريّة </w:t>
      </w:r>
      <w:r w:rsidR="005063AB" w:rsidRPr="009601EE">
        <w:rPr>
          <w:rFonts w:hint="cs"/>
          <w:i/>
          <w:iCs/>
          <w:sz w:val="32"/>
          <w:szCs w:val="32"/>
          <w:rtl/>
          <w:lang w:bidi="ar-TN"/>
        </w:rPr>
        <w:t>بما اتّصل بعملهم من الجرائم أثناء مباشرة وظائفهم "</w:t>
      </w:r>
      <w:r w:rsidR="005063AB" w:rsidRPr="009601EE">
        <w:rPr>
          <w:rFonts w:hint="cs"/>
          <w:sz w:val="32"/>
          <w:szCs w:val="32"/>
          <w:rtl/>
          <w:lang w:bidi="ar-TN"/>
        </w:rPr>
        <w:t>( الفصل 29 من مجلّة الإجراءات الجزائيّة ) يحتاجون لأن تتوفّر لهم الوسائل والحماية الضّروريّة لأداء عملهم في طمأنينة .</w:t>
      </w:r>
    </w:p>
    <w:p w:rsidR="007915E8" w:rsidRPr="009601EE" w:rsidRDefault="005063AB" w:rsidP="00B278E2">
      <w:pPr>
        <w:bidi/>
        <w:jc w:val="both"/>
        <w:rPr>
          <w:sz w:val="32"/>
          <w:szCs w:val="32"/>
          <w:rtl/>
          <w:lang w:bidi="ar-TN"/>
        </w:rPr>
      </w:pPr>
      <w:r w:rsidRPr="009601EE">
        <w:rPr>
          <w:rFonts w:hint="cs"/>
          <w:sz w:val="32"/>
          <w:szCs w:val="32"/>
          <w:rtl/>
          <w:lang w:bidi="ar-TN"/>
        </w:rPr>
        <w:t xml:space="preserve">وعلاوة على ذلك فإنّه من الأهمّيّة بمكان أن لا يُغْفَلَ بتاتا عن أنّ عدم إنفاذ القانون أو الامتناع عنه يمثّل خطأ مهنيّا خطيرا ويمكن أن تنجرّ عنه تتبّعات تأديبيّة وعدليّة . علما أنّ الفقرة 4 من الفصل </w:t>
      </w:r>
      <w:r w:rsidR="00A6777B" w:rsidRPr="009601EE">
        <w:rPr>
          <w:rFonts w:hint="cs"/>
          <w:sz w:val="32"/>
          <w:szCs w:val="32"/>
          <w:rtl/>
          <w:lang w:bidi="ar-TN"/>
        </w:rPr>
        <w:t>101 مكرّر من المجلّة الجزائيّة ت</w:t>
      </w:r>
      <w:r w:rsidRPr="009601EE">
        <w:rPr>
          <w:rFonts w:hint="cs"/>
          <w:sz w:val="32"/>
          <w:szCs w:val="32"/>
          <w:rtl/>
          <w:lang w:bidi="ar-TN"/>
        </w:rPr>
        <w:t>عتبر معذّبا الموظّف العموميّ أو شبهه الّذي "</w:t>
      </w:r>
      <w:r w:rsidR="007915E8" w:rsidRPr="009601EE">
        <w:rPr>
          <w:rFonts w:hint="cs"/>
          <w:sz w:val="32"/>
          <w:szCs w:val="32"/>
          <w:rtl/>
          <w:lang w:bidi="ar-TN"/>
        </w:rPr>
        <w:t xml:space="preserve"> </w:t>
      </w:r>
      <w:r w:rsidRPr="009601EE">
        <w:rPr>
          <w:rFonts w:hint="cs"/>
          <w:i/>
          <w:iCs/>
          <w:sz w:val="32"/>
          <w:szCs w:val="32"/>
          <w:rtl/>
          <w:lang w:bidi="ar-TN"/>
        </w:rPr>
        <w:t xml:space="preserve">يوافق أو يسكت عن </w:t>
      </w:r>
      <w:r w:rsidR="007915E8" w:rsidRPr="009601EE">
        <w:rPr>
          <w:rFonts w:hint="cs"/>
          <w:i/>
          <w:iCs/>
          <w:sz w:val="32"/>
          <w:szCs w:val="32"/>
          <w:rtl/>
          <w:lang w:bidi="ar-TN"/>
        </w:rPr>
        <w:t xml:space="preserve">التّعذيب "، </w:t>
      </w:r>
      <w:r w:rsidR="007915E8" w:rsidRPr="009601EE">
        <w:rPr>
          <w:rFonts w:hint="cs"/>
          <w:sz w:val="32"/>
          <w:szCs w:val="32"/>
          <w:rtl/>
          <w:lang w:bidi="ar-TN"/>
        </w:rPr>
        <w:t>وأنّ الفقرة 4 من</w:t>
      </w:r>
      <w:r w:rsidR="00A6777B" w:rsidRPr="009601EE">
        <w:rPr>
          <w:rFonts w:hint="cs"/>
          <w:sz w:val="32"/>
          <w:szCs w:val="32"/>
          <w:rtl/>
          <w:lang w:bidi="ar-TN"/>
        </w:rPr>
        <w:t xml:space="preserve"> الفصل 32 من المجلّة الجزائيّة ت</w:t>
      </w:r>
      <w:r w:rsidR="007915E8" w:rsidRPr="009601EE">
        <w:rPr>
          <w:rFonts w:hint="cs"/>
          <w:sz w:val="32"/>
          <w:szCs w:val="32"/>
          <w:rtl/>
          <w:lang w:bidi="ar-TN"/>
        </w:rPr>
        <w:t xml:space="preserve">عدّ مشاركا " </w:t>
      </w:r>
      <w:r w:rsidR="007915E8" w:rsidRPr="009601EE">
        <w:rPr>
          <w:rFonts w:hint="cs"/>
          <w:i/>
          <w:iCs/>
          <w:sz w:val="32"/>
          <w:szCs w:val="32"/>
          <w:rtl/>
          <w:lang w:bidi="ar-TN"/>
        </w:rPr>
        <w:t xml:space="preserve">الشّخص الّذي يعين المجرمين عمدا بإخفاء المسروق أو غيره من الوسائل الأخرى بقصد ضمان استفادتهم من جريمة أو عدم عقابهم </w:t>
      </w:r>
      <w:r w:rsidR="007915E8" w:rsidRPr="009601EE">
        <w:rPr>
          <w:rFonts w:hint="cs"/>
          <w:sz w:val="32"/>
          <w:szCs w:val="32"/>
          <w:rtl/>
          <w:lang w:bidi="ar-TN"/>
        </w:rPr>
        <w:t>."</w:t>
      </w:r>
    </w:p>
    <w:p w:rsidR="005063AB" w:rsidRPr="009601EE" w:rsidRDefault="007915E8" w:rsidP="003E5FD9">
      <w:pPr>
        <w:bidi/>
        <w:jc w:val="both"/>
        <w:rPr>
          <w:sz w:val="32"/>
          <w:szCs w:val="32"/>
          <w:rtl/>
          <w:lang w:bidi="ar-TN"/>
        </w:rPr>
      </w:pPr>
      <w:r w:rsidRPr="009601EE">
        <w:rPr>
          <w:rFonts w:hint="cs"/>
          <w:sz w:val="32"/>
          <w:szCs w:val="32"/>
          <w:rtl/>
          <w:lang w:bidi="ar-TN"/>
        </w:rPr>
        <w:t xml:space="preserve">وإلى ذلك يندر حكّام التّحقيق الّذين يأخذون بعين الاعتبار تلقائيّا وفوريّا ما يبدو لهم من آثار ضرب وجروح على مشتبه به يمثل أمامهم أو ما يسمعونه منه من مزاعم تتعلّق بأعمال تعذيب ؛ ذلك رغم أنّ الفصل 14 من مجلّة الإجراءات الجزائيّة يلزم حاكم التّحقيق </w:t>
      </w:r>
      <w:r w:rsidR="00504E4B" w:rsidRPr="009601EE">
        <w:rPr>
          <w:rFonts w:hint="cs"/>
          <w:sz w:val="32"/>
          <w:szCs w:val="32"/>
          <w:rtl/>
          <w:lang w:bidi="ar-TN"/>
        </w:rPr>
        <w:t xml:space="preserve">ب " </w:t>
      </w:r>
      <w:r w:rsidR="00020088" w:rsidRPr="009601EE">
        <w:rPr>
          <w:rFonts w:hint="cs"/>
          <w:sz w:val="32"/>
          <w:szCs w:val="32"/>
          <w:rtl/>
          <w:lang w:bidi="ar-TN"/>
        </w:rPr>
        <w:t xml:space="preserve">أن </w:t>
      </w:r>
      <w:r w:rsidR="00504E4B" w:rsidRPr="009601EE">
        <w:rPr>
          <w:rFonts w:hint="cs"/>
          <w:i/>
          <w:iCs/>
          <w:sz w:val="32"/>
          <w:szCs w:val="32"/>
          <w:rtl/>
          <w:lang w:bidi="ar-TN"/>
        </w:rPr>
        <w:t xml:space="preserve">يعاين كلّ جريمة ارتكبت بمحضره حال مباشرته لوظيفته أو اكتُشِفَت أثناء عمليّة بحث قانونيّ </w:t>
      </w:r>
      <w:r w:rsidR="00504E4B" w:rsidRPr="009601EE">
        <w:rPr>
          <w:rFonts w:hint="cs"/>
          <w:sz w:val="32"/>
          <w:szCs w:val="32"/>
          <w:rtl/>
          <w:lang w:bidi="ar-TN"/>
        </w:rPr>
        <w:t xml:space="preserve">. " </w:t>
      </w:r>
    </w:p>
    <w:p w:rsidR="00504E4B" w:rsidRPr="009601EE" w:rsidRDefault="00504E4B" w:rsidP="00B278E2">
      <w:pPr>
        <w:bidi/>
        <w:jc w:val="both"/>
        <w:rPr>
          <w:sz w:val="32"/>
          <w:szCs w:val="32"/>
          <w:rtl/>
          <w:lang w:bidi="ar-TN"/>
        </w:rPr>
      </w:pPr>
      <w:r w:rsidRPr="009601EE">
        <w:rPr>
          <w:rFonts w:hint="cs"/>
          <w:sz w:val="32"/>
          <w:szCs w:val="32"/>
          <w:rtl/>
          <w:lang w:bidi="ar-TN"/>
        </w:rPr>
        <w:t xml:space="preserve">أمّا الأطبّاء الشّرعيّون وغيرهم من الأطبّاء الخبراء العدليّين الّذين اعتادوا أن يضعوا تقارير شرعيّة وطبّيّة بالغة الإجمال والإيجاز فحريّ بهم أن يتقيّدوا بتعليمات بروتوكول </w:t>
      </w:r>
      <w:r w:rsidR="00E81C16" w:rsidRPr="009601EE">
        <w:rPr>
          <w:rFonts w:hint="cs"/>
          <w:sz w:val="32"/>
          <w:szCs w:val="32"/>
          <w:rtl/>
          <w:lang w:bidi="ar-TN"/>
        </w:rPr>
        <w:t>إسطنبول</w:t>
      </w:r>
      <w:r w:rsidRPr="009601EE">
        <w:rPr>
          <w:rFonts w:hint="cs"/>
          <w:sz w:val="32"/>
          <w:szCs w:val="32"/>
          <w:rtl/>
          <w:lang w:bidi="ar-TN"/>
        </w:rPr>
        <w:t xml:space="preserve"> وأن يشهّروا بأيّ ضغط وأيّ عرقلة يستهدفان تمسّكهم بأخلاقيّات مهنتهم وحرّيّة ممارستهم. </w:t>
      </w:r>
    </w:p>
    <w:p w:rsidR="00504E4B" w:rsidRPr="009601EE" w:rsidRDefault="00504E4B" w:rsidP="00B278E2">
      <w:pPr>
        <w:bidi/>
        <w:jc w:val="both"/>
        <w:rPr>
          <w:sz w:val="32"/>
          <w:szCs w:val="32"/>
          <w:rtl/>
          <w:lang w:bidi="ar-TN"/>
        </w:rPr>
      </w:pPr>
      <w:r w:rsidRPr="009601EE">
        <w:rPr>
          <w:rFonts w:hint="cs"/>
          <w:sz w:val="32"/>
          <w:szCs w:val="32"/>
          <w:rtl/>
          <w:lang w:bidi="ar-TN"/>
        </w:rPr>
        <w:t xml:space="preserve">وعليهم أن يقوّموا بعض الممارسات الخاطئة الّتي ما تزال سارية </w:t>
      </w:r>
      <w:r w:rsidR="00020088" w:rsidRPr="009601EE">
        <w:rPr>
          <w:rFonts w:hint="cs"/>
          <w:sz w:val="32"/>
          <w:szCs w:val="32"/>
          <w:rtl/>
          <w:lang w:bidi="ar-TN"/>
        </w:rPr>
        <w:t xml:space="preserve">: </w:t>
      </w:r>
      <w:r w:rsidRPr="009601EE">
        <w:rPr>
          <w:rFonts w:hint="cs"/>
          <w:sz w:val="32"/>
          <w:szCs w:val="32"/>
          <w:rtl/>
          <w:lang w:bidi="ar-TN"/>
        </w:rPr>
        <w:t xml:space="preserve">نضرب مثالا على ذلك ما يحصل في قضايا </w:t>
      </w:r>
      <w:r w:rsidR="008C6EB9" w:rsidRPr="009601EE">
        <w:rPr>
          <w:rFonts w:hint="cs"/>
          <w:sz w:val="32"/>
          <w:szCs w:val="32"/>
          <w:rtl/>
          <w:lang w:bidi="ar-TN"/>
        </w:rPr>
        <w:t>استهلاك المخدّرات الّتي يردعها القانون عدد 52 لسنة 1992 المؤرّخ في 18 ماي</w:t>
      </w:r>
      <w:r w:rsidR="00A6777B" w:rsidRPr="009601EE">
        <w:rPr>
          <w:rFonts w:hint="cs"/>
          <w:sz w:val="32"/>
          <w:szCs w:val="32"/>
          <w:rtl/>
          <w:lang w:bidi="ar-TN"/>
        </w:rPr>
        <w:t xml:space="preserve"> 1992 والمتعلّق بالمخدّرات حيث ت</w:t>
      </w:r>
      <w:r w:rsidR="008C6EB9" w:rsidRPr="009601EE">
        <w:rPr>
          <w:rFonts w:hint="cs"/>
          <w:sz w:val="32"/>
          <w:szCs w:val="32"/>
          <w:rtl/>
          <w:lang w:bidi="ar-TN"/>
        </w:rPr>
        <w:t xml:space="preserve">قبل </w:t>
      </w:r>
      <w:r w:rsidR="00475A04" w:rsidRPr="009601EE">
        <w:rPr>
          <w:rFonts w:hint="cs"/>
          <w:sz w:val="32"/>
          <w:szCs w:val="32"/>
          <w:rtl/>
          <w:lang w:bidi="ar-TN"/>
        </w:rPr>
        <w:t>أحيانا ،</w:t>
      </w:r>
      <w:r w:rsidR="00A6777B" w:rsidRPr="009601EE">
        <w:rPr>
          <w:rFonts w:hint="cs"/>
          <w:sz w:val="32"/>
          <w:szCs w:val="32"/>
          <w:rtl/>
          <w:lang w:bidi="ar-TN"/>
        </w:rPr>
        <w:t>في</w:t>
      </w:r>
      <w:r w:rsidR="00475A04" w:rsidRPr="009601EE">
        <w:rPr>
          <w:rFonts w:hint="cs"/>
          <w:sz w:val="32"/>
          <w:szCs w:val="32"/>
          <w:rtl/>
          <w:lang w:bidi="ar-TN"/>
        </w:rPr>
        <w:t xml:space="preserve"> مخالفة واضحة </w:t>
      </w:r>
      <w:r w:rsidR="00512FB8" w:rsidRPr="009601EE">
        <w:rPr>
          <w:rFonts w:hint="cs"/>
          <w:sz w:val="32"/>
          <w:szCs w:val="32"/>
          <w:rtl/>
          <w:lang w:bidi="ar-TN"/>
        </w:rPr>
        <w:t xml:space="preserve">للقوانين السّارية </w:t>
      </w:r>
      <w:r w:rsidR="00A6777B" w:rsidRPr="009601EE">
        <w:rPr>
          <w:rFonts w:hint="cs"/>
          <w:sz w:val="32"/>
          <w:szCs w:val="32"/>
          <w:rtl/>
          <w:lang w:bidi="ar-TN"/>
        </w:rPr>
        <w:t>،</w:t>
      </w:r>
      <w:r w:rsidR="008C6EB9" w:rsidRPr="009601EE">
        <w:rPr>
          <w:rFonts w:hint="cs"/>
          <w:sz w:val="32"/>
          <w:szCs w:val="32"/>
          <w:rtl/>
          <w:lang w:bidi="ar-TN"/>
        </w:rPr>
        <w:t xml:space="preserve"> بغاية تحليلها عيّنات بول</w:t>
      </w:r>
      <w:r w:rsidR="00512FB8" w:rsidRPr="009601EE">
        <w:rPr>
          <w:rFonts w:hint="cs"/>
          <w:sz w:val="32"/>
          <w:szCs w:val="32"/>
          <w:rtl/>
          <w:lang w:bidi="ar-TN"/>
        </w:rPr>
        <w:t xml:space="preserve"> تولّى أخذها </w:t>
      </w:r>
      <w:r w:rsidR="008C6EB9" w:rsidRPr="009601EE">
        <w:rPr>
          <w:rFonts w:hint="cs"/>
          <w:sz w:val="32"/>
          <w:szCs w:val="32"/>
          <w:rtl/>
          <w:lang w:bidi="ar-TN"/>
        </w:rPr>
        <w:t>أعوان أمن</w:t>
      </w:r>
      <w:r w:rsidR="00512FB8" w:rsidRPr="009601EE">
        <w:rPr>
          <w:rFonts w:hint="cs"/>
          <w:sz w:val="32"/>
          <w:szCs w:val="32"/>
          <w:rtl/>
          <w:lang w:bidi="ar-TN"/>
        </w:rPr>
        <w:t xml:space="preserve"> ؛</w:t>
      </w:r>
      <w:r w:rsidR="00A6777B" w:rsidRPr="009601EE">
        <w:rPr>
          <w:rFonts w:hint="cs"/>
          <w:sz w:val="32"/>
          <w:szCs w:val="32"/>
          <w:rtl/>
          <w:lang w:bidi="ar-TN"/>
        </w:rPr>
        <w:t xml:space="preserve"> في حين أنّ هذه العيّنات  </w:t>
      </w:r>
      <w:r w:rsidR="008C6EB9" w:rsidRPr="009601EE">
        <w:rPr>
          <w:rFonts w:hint="cs"/>
          <w:sz w:val="32"/>
          <w:szCs w:val="32"/>
          <w:rtl/>
          <w:lang w:bidi="ar-TN"/>
        </w:rPr>
        <w:t xml:space="preserve">تسبق أخذها </w:t>
      </w:r>
      <w:r w:rsidR="00A6777B" w:rsidRPr="009601EE">
        <w:rPr>
          <w:rFonts w:hint="cs"/>
          <w:sz w:val="32"/>
          <w:szCs w:val="32"/>
          <w:rtl/>
          <w:lang w:bidi="ar-TN"/>
        </w:rPr>
        <w:t>أحيانا</w:t>
      </w:r>
      <w:r w:rsidR="003E5FD9" w:rsidRPr="009601EE">
        <w:rPr>
          <w:rFonts w:hint="cs"/>
          <w:sz w:val="32"/>
          <w:szCs w:val="32"/>
          <w:rtl/>
          <w:lang w:bidi="ar-TN"/>
        </w:rPr>
        <w:t xml:space="preserve"> </w:t>
      </w:r>
      <w:r w:rsidR="008C6EB9" w:rsidRPr="009601EE">
        <w:rPr>
          <w:rFonts w:hint="cs"/>
          <w:sz w:val="32"/>
          <w:szCs w:val="32"/>
          <w:rtl/>
          <w:lang w:bidi="ar-TN"/>
        </w:rPr>
        <w:t xml:space="preserve">إهانات وتتزامن معه اعتداءات جسديّة . </w:t>
      </w:r>
    </w:p>
    <w:p w:rsidR="008C6EB9" w:rsidRPr="009601EE" w:rsidRDefault="008C6EB9" w:rsidP="003E5FD9">
      <w:pPr>
        <w:bidi/>
        <w:jc w:val="both"/>
        <w:rPr>
          <w:sz w:val="32"/>
          <w:szCs w:val="32"/>
          <w:rtl/>
          <w:lang w:bidi="ar-TN"/>
        </w:rPr>
      </w:pPr>
      <w:r w:rsidRPr="009601EE">
        <w:rPr>
          <w:rFonts w:hint="cs"/>
          <w:sz w:val="32"/>
          <w:szCs w:val="32"/>
          <w:rtl/>
          <w:lang w:bidi="ar-TN"/>
        </w:rPr>
        <w:lastRenderedPageBreak/>
        <w:t xml:space="preserve">إثر الثّورة أدركت السّلطات أنّه لا بدّ من مكافحة التّعذيب ومن الشّروع في إدخال إصلاحات على المنظومات والمناهج . </w:t>
      </w:r>
      <w:r w:rsidR="004E71DF" w:rsidRPr="009601EE">
        <w:rPr>
          <w:rFonts w:hint="cs"/>
          <w:sz w:val="32"/>
          <w:szCs w:val="32"/>
          <w:rtl/>
          <w:lang w:bidi="ar-TN"/>
        </w:rPr>
        <w:t>لذلك صدرت مناشير وتوصيات موضوعها التّصدّي لهذه الآفة ، وبُرْمِجَت أعمال تكوين في مجال حقوق الإنسان استهدفت الأعوان والإطارات المكلّف</w:t>
      </w:r>
      <w:r w:rsidR="00020088" w:rsidRPr="009601EE">
        <w:rPr>
          <w:rFonts w:hint="cs"/>
          <w:sz w:val="32"/>
          <w:szCs w:val="32"/>
          <w:rtl/>
          <w:lang w:bidi="ar-TN"/>
        </w:rPr>
        <w:t>ين بإنفاذ القانون والقضاة ، ونُظّ</w:t>
      </w:r>
      <w:r w:rsidR="004E71DF" w:rsidRPr="009601EE">
        <w:rPr>
          <w:rFonts w:hint="cs"/>
          <w:sz w:val="32"/>
          <w:szCs w:val="32"/>
          <w:rtl/>
          <w:lang w:bidi="ar-TN"/>
        </w:rPr>
        <w:t xml:space="preserve">مَت استشارات وصِيغَت مشاريع ، ساعدت عليها منظّمات دوليّة وجمعيّات ، بغاية وضع معايير جديدة ( مدوّنة سلوك وأخلاقيّات العون العموميّ </w:t>
      </w:r>
      <w:r w:rsidR="003E5FD9" w:rsidRPr="009601EE">
        <w:rPr>
          <w:rStyle w:val="FootnoteReference"/>
          <w:sz w:val="32"/>
          <w:szCs w:val="32"/>
          <w:rtl/>
          <w:lang w:bidi="ar-TN"/>
        </w:rPr>
        <w:footnoteReference w:id="17"/>
      </w:r>
      <w:r w:rsidR="004E71DF" w:rsidRPr="009601EE">
        <w:rPr>
          <w:rFonts w:hint="cs"/>
          <w:sz w:val="32"/>
          <w:szCs w:val="32"/>
          <w:rtl/>
          <w:lang w:bidi="ar-TN"/>
        </w:rPr>
        <w:t xml:space="preserve"> ، مدوّنة سلوك وأخلاقيّات قوّات الأمن الدّاخليّ ، إصلاح نظام الاحتفاظ ، الخ ) كما تمّ إنشاء لجنة لمراجعة وإصلاح المجلّة الجزائيّة وصِيغَت </w:t>
      </w:r>
      <w:r w:rsidR="00D14594" w:rsidRPr="009601EE">
        <w:rPr>
          <w:rFonts w:hint="cs"/>
          <w:sz w:val="32"/>
          <w:szCs w:val="32"/>
          <w:rtl/>
          <w:lang w:bidi="ar-TN"/>
        </w:rPr>
        <w:t>رؤية إ</w:t>
      </w:r>
      <w:r w:rsidR="004E71DF" w:rsidRPr="009601EE">
        <w:rPr>
          <w:rFonts w:hint="cs"/>
          <w:sz w:val="32"/>
          <w:szCs w:val="32"/>
          <w:rtl/>
          <w:lang w:bidi="ar-TN"/>
        </w:rPr>
        <w:t>ستراتيجيّة لإصلاح المنظومة العدليّة تبنّتها وزارة العدل .</w:t>
      </w:r>
    </w:p>
    <w:p w:rsidR="004E71DF" w:rsidRPr="009601EE" w:rsidRDefault="00D14594" w:rsidP="00B278E2">
      <w:pPr>
        <w:bidi/>
        <w:jc w:val="both"/>
        <w:rPr>
          <w:sz w:val="32"/>
          <w:szCs w:val="32"/>
          <w:rtl/>
          <w:lang w:bidi="ar-TN"/>
        </w:rPr>
      </w:pPr>
      <w:r w:rsidRPr="009601EE">
        <w:rPr>
          <w:rFonts w:hint="cs"/>
          <w:sz w:val="32"/>
          <w:szCs w:val="32"/>
          <w:rtl/>
          <w:lang w:bidi="ar-TN"/>
        </w:rPr>
        <w:t>غير أنّ جميع هذه الإجراءات لا تبدو منتظمة صلب إطار إستراتيجية شاملة لمكافحة التّعذيب . كما أنّ بعض الإجراءات تبدو غير ذات نفع وغير فعّالة في غياب المتابعة والتّخطيط الإستراتيجيّ .</w:t>
      </w:r>
    </w:p>
    <w:p w:rsidR="00D14594" w:rsidRPr="009601EE" w:rsidRDefault="00D14594" w:rsidP="00B278E2">
      <w:pPr>
        <w:bidi/>
        <w:jc w:val="both"/>
        <w:rPr>
          <w:sz w:val="32"/>
          <w:szCs w:val="32"/>
          <w:rtl/>
          <w:lang w:bidi="ar-TN"/>
        </w:rPr>
      </w:pPr>
      <w:r w:rsidRPr="009601EE">
        <w:rPr>
          <w:rFonts w:hint="cs"/>
          <w:sz w:val="32"/>
          <w:szCs w:val="32"/>
          <w:rtl/>
          <w:lang w:bidi="ar-TN"/>
        </w:rPr>
        <w:t>يمارس التّعذيب ، في أغلب الأحوال ، صلب أماكن مغلقة ، بعيدا عن كلّ مراقبة وفي معزل عن الأنظار . لذلك فإنّه من المتأكّد والمستعجل أن تنفتح أماكن ومحلّات الاحتجاز في تونس</w:t>
      </w:r>
      <w:r w:rsidR="00A6777B" w:rsidRPr="009601EE">
        <w:rPr>
          <w:rFonts w:hint="cs"/>
          <w:sz w:val="32"/>
          <w:szCs w:val="32"/>
          <w:rtl/>
          <w:lang w:bidi="ar-TN"/>
        </w:rPr>
        <w:t xml:space="preserve"> أمام ا</w:t>
      </w:r>
      <w:r w:rsidRPr="009601EE">
        <w:rPr>
          <w:rFonts w:hint="cs"/>
          <w:sz w:val="32"/>
          <w:szCs w:val="32"/>
          <w:rtl/>
          <w:lang w:bidi="ar-TN"/>
        </w:rPr>
        <w:t xml:space="preserve">لعالم الخارجيّ . </w:t>
      </w:r>
    </w:p>
    <w:p w:rsidR="00D14594" w:rsidRPr="009601EE" w:rsidRDefault="00D14594" w:rsidP="00B278E2">
      <w:pPr>
        <w:bidi/>
        <w:jc w:val="both"/>
        <w:rPr>
          <w:b/>
          <w:bCs/>
          <w:sz w:val="32"/>
          <w:szCs w:val="32"/>
          <w:u w:val="single"/>
          <w:rtl/>
          <w:lang w:bidi="ar-TN"/>
        </w:rPr>
      </w:pPr>
      <w:r w:rsidRPr="009601EE">
        <w:rPr>
          <w:rFonts w:hint="cs"/>
          <w:b/>
          <w:bCs/>
          <w:sz w:val="32"/>
          <w:szCs w:val="32"/>
          <w:u w:val="single"/>
          <w:rtl/>
          <w:lang w:bidi="ar-TN"/>
        </w:rPr>
        <w:t xml:space="preserve">3 ) أماكن الاحتجاز </w:t>
      </w:r>
    </w:p>
    <w:p w:rsidR="00D14594" w:rsidRPr="009601EE" w:rsidRDefault="00D14594" w:rsidP="00B278E2">
      <w:pPr>
        <w:bidi/>
        <w:jc w:val="both"/>
        <w:rPr>
          <w:b/>
          <w:bCs/>
          <w:sz w:val="32"/>
          <w:szCs w:val="32"/>
          <w:u w:val="single"/>
          <w:rtl/>
          <w:lang w:bidi="ar-TN"/>
        </w:rPr>
      </w:pPr>
      <w:r w:rsidRPr="009601EE">
        <w:rPr>
          <w:rFonts w:hint="cs"/>
          <w:b/>
          <w:bCs/>
          <w:sz w:val="32"/>
          <w:szCs w:val="32"/>
          <w:u w:val="single"/>
          <w:rtl/>
          <w:lang w:bidi="ar-TN"/>
        </w:rPr>
        <w:t xml:space="preserve">أ ) ظروف العيش </w:t>
      </w:r>
    </w:p>
    <w:p w:rsidR="00D14594" w:rsidRPr="009601EE" w:rsidRDefault="00D14594" w:rsidP="00B278E2">
      <w:pPr>
        <w:bidi/>
        <w:jc w:val="both"/>
        <w:rPr>
          <w:sz w:val="32"/>
          <w:szCs w:val="32"/>
          <w:rtl/>
          <w:lang w:bidi="ar-TN"/>
        </w:rPr>
      </w:pPr>
      <w:r w:rsidRPr="009601EE">
        <w:rPr>
          <w:rFonts w:hint="cs"/>
          <w:sz w:val="32"/>
          <w:szCs w:val="32"/>
          <w:rtl/>
          <w:lang w:bidi="ar-TN"/>
        </w:rPr>
        <w:t xml:space="preserve">أوّل ما يشدّ نظر </w:t>
      </w:r>
      <w:r w:rsidR="008E6ACF" w:rsidRPr="009601EE">
        <w:rPr>
          <w:rFonts w:hint="cs"/>
          <w:sz w:val="32"/>
          <w:szCs w:val="32"/>
          <w:rtl/>
          <w:lang w:bidi="ar-TN"/>
        </w:rPr>
        <w:t>ملاحظ ي</w:t>
      </w:r>
      <w:r w:rsidR="008E698F" w:rsidRPr="009601EE">
        <w:rPr>
          <w:rFonts w:hint="cs"/>
          <w:sz w:val="32"/>
          <w:szCs w:val="32"/>
          <w:rtl/>
          <w:lang w:bidi="ar-TN"/>
        </w:rPr>
        <w:t>دخل</w:t>
      </w:r>
      <w:r w:rsidR="008E6ACF" w:rsidRPr="009601EE">
        <w:rPr>
          <w:rFonts w:hint="cs"/>
          <w:sz w:val="32"/>
          <w:szCs w:val="32"/>
          <w:rtl/>
          <w:lang w:bidi="ar-TN"/>
        </w:rPr>
        <w:t xml:space="preserve"> إلى مكان احتجاز في تونس هو تدهور البنية </w:t>
      </w:r>
      <w:r w:rsidR="00A6777B" w:rsidRPr="009601EE">
        <w:rPr>
          <w:rFonts w:hint="cs"/>
          <w:sz w:val="32"/>
          <w:szCs w:val="32"/>
          <w:rtl/>
          <w:lang w:bidi="ar-TN"/>
        </w:rPr>
        <w:t xml:space="preserve">الأساسية       و التّجهيزات </w:t>
      </w:r>
      <w:r w:rsidR="008E6ACF" w:rsidRPr="009601EE">
        <w:rPr>
          <w:rFonts w:hint="cs"/>
          <w:sz w:val="32"/>
          <w:szCs w:val="32"/>
          <w:rtl/>
          <w:lang w:bidi="ar-TN"/>
        </w:rPr>
        <w:t xml:space="preserve">وشدّة الاكتظاظ ، والشّحوب البالغ والتّعب الباديان على الوجوه ، وجوه النّزلاء ووجوه الأعوان المكلّفين بالأمن على حدّ السّواء . </w:t>
      </w:r>
    </w:p>
    <w:p w:rsidR="008E6ACF" w:rsidRPr="009601EE" w:rsidRDefault="008E6ACF" w:rsidP="00A44513">
      <w:pPr>
        <w:bidi/>
        <w:jc w:val="both"/>
        <w:rPr>
          <w:sz w:val="32"/>
          <w:szCs w:val="32"/>
          <w:rtl/>
          <w:lang w:bidi="ar-TN"/>
        </w:rPr>
      </w:pPr>
      <w:r w:rsidRPr="009601EE">
        <w:rPr>
          <w:rFonts w:hint="cs"/>
          <w:sz w:val="32"/>
          <w:szCs w:val="32"/>
          <w:rtl/>
          <w:lang w:bidi="ar-TN"/>
        </w:rPr>
        <w:t>ويوجد بالبلاد التّونسيّة 27 مؤسّسة سجنيّة و6 مراكز إصلاح</w:t>
      </w:r>
      <w:r w:rsidR="00A44513" w:rsidRPr="009601EE">
        <w:rPr>
          <w:rStyle w:val="FootnoteReference"/>
          <w:sz w:val="32"/>
          <w:szCs w:val="32"/>
          <w:rtl/>
          <w:lang w:bidi="ar-TN"/>
        </w:rPr>
        <w:footnoteReference w:id="18"/>
      </w:r>
      <w:r w:rsidR="00512FB8" w:rsidRPr="009601EE">
        <w:rPr>
          <w:rFonts w:hint="cs"/>
          <w:sz w:val="32"/>
          <w:szCs w:val="32"/>
          <w:rtl/>
          <w:lang w:bidi="ar-TN"/>
        </w:rPr>
        <w:t xml:space="preserve"> </w:t>
      </w:r>
      <w:r w:rsidRPr="009601EE">
        <w:rPr>
          <w:rFonts w:hint="cs"/>
          <w:sz w:val="32"/>
          <w:szCs w:val="32"/>
          <w:rtl/>
          <w:lang w:bidi="ar-TN"/>
        </w:rPr>
        <w:t xml:space="preserve"> بعضها لم يكن في الأصل معدّا ليستخدم أمكنة للاحتجاز . وتتوزّع المؤسّسات الس</w:t>
      </w:r>
      <w:r w:rsidR="008E698F" w:rsidRPr="009601EE">
        <w:rPr>
          <w:rFonts w:hint="cs"/>
          <w:sz w:val="32"/>
          <w:szCs w:val="32"/>
          <w:rtl/>
          <w:lang w:bidi="ar-TN"/>
        </w:rPr>
        <w:t xml:space="preserve">ّجنيّة نظريّا إلى 19 سجن إيقاف </w:t>
      </w:r>
      <w:r w:rsidRPr="009601EE">
        <w:rPr>
          <w:rFonts w:hint="cs"/>
          <w:sz w:val="32"/>
          <w:szCs w:val="32"/>
          <w:rtl/>
          <w:lang w:bidi="ar-TN"/>
        </w:rPr>
        <w:t xml:space="preserve"> </w:t>
      </w:r>
      <w:r w:rsidR="008E698F" w:rsidRPr="009601EE">
        <w:rPr>
          <w:rFonts w:hint="cs"/>
          <w:sz w:val="32"/>
          <w:szCs w:val="32"/>
          <w:rtl/>
          <w:lang w:bidi="ar-TN"/>
        </w:rPr>
        <w:t>و</w:t>
      </w:r>
      <w:r w:rsidRPr="009601EE">
        <w:rPr>
          <w:rFonts w:hint="cs"/>
          <w:sz w:val="32"/>
          <w:szCs w:val="32"/>
          <w:rtl/>
          <w:lang w:bidi="ar-TN"/>
        </w:rPr>
        <w:t>8 سجون لتنفيذ العقوبات</w:t>
      </w:r>
      <w:r w:rsidR="00A44513" w:rsidRPr="009601EE">
        <w:rPr>
          <w:rFonts w:hint="cs"/>
          <w:sz w:val="32"/>
          <w:szCs w:val="32"/>
          <w:rtl/>
          <w:lang w:bidi="ar-TN"/>
        </w:rPr>
        <w:t xml:space="preserve"> </w:t>
      </w:r>
      <w:r w:rsidR="00A6777B" w:rsidRPr="009601EE">
        <w:rPr>
          <w:rFonts w:hint="cs"/>
          <w:sz w:val="32"/>
          <w:szCs w:val="32"/>
          <w:rtl/>
          <w:lang w:bidi="ar-TN"/>
        </w:rPr>
        <w:t>.</w:t>
      </w:r>
      <w:r w:rsidR="00A44513" w:rsidRPr="009601EE">
        <w:rPr>
          <w:rFonts w:hint="cs"/>
          <w:sz w:val="32"/>
          <w:szCs w:val="32"/>
          <w:rtl/>
          <w:lang w:bidi="ar-TN"/>
        </w:rPr>
        <w:t xml:space="preserve"> </w:t>
      </w:r>
      <w:r w:rsidRPr="009601EE">
        <w:rPr>
          <w:rFonts w:hint="cs"/>
          <w:sz w:val="32"/>
          <w:szCs w:val="32"/>
          <w:rtl/>
          <w:lang w:bidi="ar-TN"/>
        </w:rPr>
        <w:t>غير أنّ</w:t>
      </w:r>
      <w:r w:rsidR="008E698F" w:rsidRPr="009601EE">
        <w:rPr>
          <w:rFonts w:hint="cs"/>
          <w:sz w:val="32"/>
          <w:szCs w:val="32"/>
          <w:rtl/>
          <w:lang w:bidi="ar-TN"/>
        </w:rPr>
        <w:t xml:space="preserve"> </w:t>
      </w:r>
      <w:r w:rsidR="00512FB8" w:rsidRPr="009601EE">
        <w:rPr>
          <w:rFonts w:hint="cs"/>
          <w:sz w:val="32"/>
          <w:szCs w:val="32"/>
          <w:rtl/>
          <w:lang w:bidi="ar-TN"/>
        </w:rPr>
        <w:t xml:space="preserve">هذا التّوزيع غير محترم حيث أنّ </w:t>
      </w:r>
      <w:r w:rsidRPr="009601EE">
        <w:rPr>
          <w:rFonts w:hint="cs"/>
          <w:sz w:val="32"/>
          <w:szCs w:val="32"/>
          <w:rtl/>
          <w:lang w:bidi="ar-TN"/>
        </w:rPr>
        <w:t>السّجون تؤوي ، في الحقيقة وفي نفس الآن نزلاء موقوفين بصفة تحفّظيّة ونزلاء محكوم عليهم بعدُ</w:t>
      </w:r>
      <w:r w:rsidR="002A7EAC" w:rsidRPr="009601EE">
        <w:rPr>
          <w:rFonts w:hint="cs"/>
          <w:sz w:val="32"/>
          <w:szCs w:val="32"/>
          <w:rtl/>
          <w:lang w:bidi="ar-TN"/>
        </w:rPr>
        <w:t xml:space="preserve"> و هم</w:t>
      </w:r>
      <w:r w:rsidRPr="009601EE">
        <w:rPr>
          <w:rFonts w:hint="cs"/>
          <w:sz w:val="32"/>
          <w:szCs w:val="32"/>
          <w:rtl/>
          <w:lang w:bidi="ar-TN"/>
        </w:rPr>
        <w:t xml:space="preserve"> </w:t>
      </w:r>
      <w:r w:rsidR="00E00882" w:rsidRPr="009601EE">
        <w:rPr>
          <w:rFonts w:hint="cs"/>
          <w:sz w:val="32"/>
          <w:szCs w:val="32"/>
          <w:rtl/>
          <w:lang w:bidi="ar-TN"/>
        </w:rPr>
        <w:t>بصدد تنفيذ عقوباتهم .</w:t>
      </w:r>
    </w:p>
    <w:p w:rsidR="00E00882" w:rsidRPr="009601EE" w:rsidRDefault="00E00882" w:rsidP="00A44513">
      <w:pPr>
        <w:bidi/>
        <w:jc w:val="both"/>
        <w:rPr>
          <w:sz w:val="32"/>
          <w:szCs w:val="32"/>
          <w:rtl/>
          <w:lang w:bidi="ar-TN"/>
        </w:rPr>
      </w:pPr>
      <w:r w:rsidRPr="009601EE">
        <w:rPr>
          <w:rFonts w:hint="cs"/>
          <w:sz w:val="32"/>
          <w:szCs w:val="32"/>
          <w:rtl/>
          <w:lang w:bidi="ar-TN"/>
        </w:rPr>
        <w:lastRenderedPageBreak/>
        <w:t xml:space="preserve"> وحسب معطيات وزارة العدل </w:t>
      </w:r>
      <w:r w:rsidR="00A44513" w:rsidRPr="009601EE">
        <w:rPr>
          <w:rStyle w:val="FootnoteReference"/>
          <w:sz w:val="32"/>
          <w:szCs w:val="32"/>
          <w:rtl/>
          <w:lang w:bidi="ar-TN"/>
        </w:rPr>
        <w:footnoteReference w:id="19"/>
      </w:r>
      <w:r w:rsidR="00512FB8" w:rsidRPr="009601EE">
        <w:rPr>
          <w:rFonts w:hint="cs"/>
          <w:sz w:val="32"/>
          <w:szCs w:val="32"/>
          <w:rtl/>
          <w:lang w:bidi="ar-TN"/>
        </w:rPr>
        <w:t xml:space="preserve">  </w:t>
      </w:r>
      <w:r w:rsidRPr="009601EE">
        <w:rPr>
          <w:rFonts w:hint="cs"/>
          <w:sz w:val="32"/>
          <w:szCs w:val="32"/>
          <w:rtl/>
          <w:lang w:bidi="ar-TN"/>
        </w:rPr>
        <w:t>كان عدد المساجين بتاريخ 31 ديسمبر 2013 أزيد من 25000 في حين كان عدد سكّان ال</w:t>
      </w:r>
      <w:r w:rsidR="008E698F" w:rsidRPr="009601EE">
        <w:rPr>
          <w:rFonts w:hint="cs"/>
          <w:sz w:val="32"/>
          <w:szCs w:val="32"/>
          <w:rtl/>
          <w:lang w:bidi="ar-TN"/>
        </w:rPr>
        <w:t>بلاد التّونسيّة حينها في حدود 10886500</w:t>
      </w:r>
      <w:r w:rsidRPr="009601EE">
        <w:rPr>
          <w:rFonts w:hint="cs"/>
          <w:sz w:val="32"/>
          <w:szCs w:val="32"/>
          <w:rtl/>
          <w:lang w:bidi="ar-TN"/>
        </w:rPr>
        <w:t xml:space="preserve"> نسمة </w:t>
      </w:r>
      <w:r w:rsidR="00A44513" w:rsidRPr="009601EE">
        <w:rPr>
          <w:rStyle w:val="FootnoteReference"/>
          <w:sz w:val="32"/>
          <w:szCs w:val="32"/>
          <w:rtl/>
          <w:lang w:bidi="ar-TN"/>
        </w:rPr>
        <w:footnoteReference w:id="20"/>
      </w:r>
      <w:r w:rsidR="00512FB8" w:rsidRPr="009601EE">
        <w:rPr>
          <w:rFonts w:hint="cs"/>
          <w:sz w:val="32"/>
          <w:szCs w:val="32"/>
          <w:rtl/>
          <w:lang w:bidi="ar-TN"/>
        </w:rPr>
        <w:t xml:space="preserve"> </w:t>
      </w:r>
      <w:r w:rsidRPr="009601EE">
        <w:rPr>
          <w:rFonts w:hint="cs"/>
          <w:sz w:val="32"/>
          <w:szCs w:val="32"/>
          <w:rtl/>
          <w:lang w:bidi="ar-TN"/>
        </w:rPr>
        <w:t xml:space="preserve"> . وهو ما يعني أنّ نسبة المسجونين من مجمل السّكّان كانت حوالي 230 لكلّ 100000 ساكن .</w:t>
      </w:r>
    </w:p>
    <w:p w:rsidR="00E00882" w:rsidRPr="009601EE" w:rsidRDefault="00E00882" w:rsidP="00B278E2">
      <w:pPr>
        <w:bidi/>
        <w:jc w:val="both"/>
        <w:rPr>
          <w:sz w:val="32"/>
          <w:szCs w:val="32"/>
          <w:rtl/>
          <w:lang w:bidi="ar-TN"/>
        </w:rPr>
      </w:pPr>
      <w:r w:rsidRPr="009601EE">
        <w:rPr>
          <w:rFonts w:hint="cs"/>
          <w:sz w:val="32"/>
          <w:szCs w:val="32"/>
          <w:rtl/>
          <w:lang w:bidi="ar-TN"/>
        </w:rPr>
        <w:t>ويذكر تقرير وضعته المفوّضيّة السّامية للأمم المتّحدة لحقوق الإنسان ، في ما</w:t>
      </w:r>
      <w:r w:rsidR="009B5314" w:rsidRPr="009601EE">
        <w:rPr>
          <w:rFonts w:hint="cs"/>
          <w:sz w:val="32"/>
          <w:szCs w:val="32"/>
          <w:rtl/>
          <w:lang w:bidi="ar-TN"/>
        </w:rPr>
        <w:t>رس 2014 ، أنّ 58</w:t>
      </w:r>
      <w:r w:rsidR="009B5314" w:rsidRPr="009601EE">
        <w:rPr>
          <w:sz w:val="32"/>
          <w:szCs w:val="32"/>
          <w:lang w:bidi="ar-TN"/>
        </w:rPr>
        <w:t xml:space="preserve">% </w:t>
      </w:r>
      <w:r w:rsidR="009B5314" w:rsidRPr="009601EE">
        <w:rPr>
          <w:rFonts w:hint="cs"/>
          <w:sz w:val="32"/>
          <w:szCs w:val="32"/>
          <w:rtl/>
          <w:lang w:bidi="ar-TN"/>
        </w:rPr>
        <w:t xml:space="preserve"> من المساجين موقوفون تحفّظيّا ينتظرون صدور حكم في حقّهم وذلك رغم أنّ الإيقاف التّحفّظيّ يعتبر ، وفقا للفصل 84 من مجلّة الإجراءات الجزائيّة ، " </w:t>
      </w:r>
      <w:r w:rsidR="009B5314" w:rsidRPr="009601EE">
        <w:rPr>
          <w:rFonts w:hint="cs"/>
          <w:i/>
          <w:iCs/>
          <w:sz w:val="32"/>
          <w:szCs w:val="32"/>
          <w:rtl/>
          <w:lang w:bidi="ar-TN"/>
        </w:rPr>
        <w:t>وسيلة</w:t>
      </w:r>
      <w:r w:rsidR="008E698F" w:rsidRPr="009601EE">
        <w:rPr>
          <w:rFonts w:hint="cs"/>
          <w:i/>
          <w:iCs/>
          <w:sz w:val="32"/>
          <w:szCs w:val="32"/>
          <w:rtl/>
          <w:lang w:bidi="ar-TN"/>
        </w:rPr>
        <w:t xml:space="preserve"> </w:t>
      </w:r>
      <w:r w:rsidR="009B5314" w:rsidRPr="009601EE">
        <w:rPr>
          <w:rFonts w:hint="cs"/>
          <w:i/>
          <w:iCs/>
          <w:sz w:val="32"/>
          <w:szCs w:val="32"/>
          <w:rtl/>
          <w:lang w:bidi="ar-TN"/>
        </w:rPr>
        <w:t xml:space="preserve"> استثنائيّة</w:t>
      </w:r>
      <w:r w:rsidR="009B5314" w:rsidRPr="009601EE">
        <w:rPr>
          <w:rFonts w:hint="cs"/>
          <w:sz w:val="32"/>
          <w:szCs w:val="32"/>
          <w:rtl/>
          <w:lang w:bidi="ar-TN"/>
        </w:rPr>
        <w:t xml:space="preserve"> " .</w:t>
      </w:r>
    </w:p>
    <w:p w:rsidR="009B5314" w:rsidRPr="009601EE" w:rsidRDefault="009B5314" w:rsidP="00A3329E">
      <w:pPr>
        <w:bidi/>
        <w:jc w:val="both"/>
        <w:rPr>
          <w:sz w:val="32"/>
          <w:szCs w:val="32"/>
          <w:rtl/>
          <w:lang w:bidi="ar-TN"/>
        </w:rPr>
      </w:pPr>
      <w:r w:rsidRPr="009601EE">
        <w:rPr>
          <w:rFonts w:hint="cs"/>
          <w:sz w:val="32"/>
          <w:szCs w:val="32"/>
          <w:rtl/>
          <w:lang w:bidi="ar-TN"/>
        </w:rPr>
        <w:t xml:space="preserve">كما يتّسم نزلاء السّجون بأنّهم ، في المتوسّط ، شبّان ، وأنّ 30 </w:t>
      </w:r>
      <w:r w:rsidRPr="009601EE">
        <w:rPr>
          <w:sz w:val="32"/>
          <w:szCs w:val="32"/>
          <w:lang w:bidi="ar-TN"/>
        </w:rPr>
        <w:t>%</w:t>
      </w:r>
      <w:r w:rsidRPr="009601EE">
        <w:rPr>
          <w:rFonts w:hint="cs"/>
          <w:sz w:val="32"/>
          <w:szCs w:val="32"/>
          <w:rtl/>
          <w:lang w:bidi="ar-TN"/>
        </w:rPr>
        <w:t xml:space="preserve"> منهم م</w:t>
      </w:r>
      <w:r w:rsidR="008E698F" w:rsidRPr="009601EE">
        <w:rPr>
          <w:rFonts w:hint="cs"/>
          <w:sz w:val="32"/>
          <w:szCs w:val="32"/>
          <w:rtl/>
          <w:lang w:bidi="ar-TN"/>
        </w:rPr>
        <w:t>سجونون لمدد</w:t>
      </w:r>
      <w:r w:rsidR="002A7EAC" w:rsidRPr="009601EE">
        <w:rPr>
          <w:rFonts w:hint="cs"/>
          <w:sz w:val="32"/>
          <w:szCs w:val="32"/>
          <w:rtl/>
          <w:lang w:bidi="ar-TN"/>
        </w:rPr>
        <w:t xml:space="preserve"> </w:t>
      </w:r>
      <w:r w:rsidR="001A296F" w:rsidRPr="009601EE">
        <w:rPr>
          <w:rFonts w:hint="cs"/>
          <w:sz w:val="32"/>
          <w:szCs w:val="32"/>
          <w:rtl/>
          <w:lang w:bidi="ar-TN"/>
        </w:rPr>
        <w:t xml:space="preserve">قصيرة لا تتجاوز العام ، وحوالي </w:t>
      </w:r>
      <w:r w:rsidRPr="009601EE">
        <w:rPr>
          <w:rFonts w:hint="cs"/>
          <w:sz w:val="32"/>
          <w:szCs w:val="32"/>
          <w:rtl/>
          <w:lang w:bidi="ar-TN"/>
        </w:rPr>
        <w:t xml:space="preserve">26 </w:t>
      </w:r>
      <w:r w:rsidR="001A296F" w:rsidRPr="009601EE">
        <w:rPr>
          <w:sz w:val="32"/>
          <w:szCs w:val="32"/>
          <w:lang w:bidi="ar-TN"/>
        </w:rPr>
        <w:t>%</w:t>
      </w:r>
      <w:r w:rsidR="001A296F" w:rsidRPr="009601EE">
        <w:rPr>
          <w:rFonts w:hint="cs"/>
          <w:sz w:val="32"/>
          <w:szCs w:val="32"/>
          <w:rtl/>
          <w:lang w:bidi="ar-TN"/>
        </w:rPr>
        <w:t xml:space="preserve"> من بينهم تعلّقت بهم قضايا استهلاك مخدّرات </w:t>
      </w:r>
      <w:r w:rsidR="004A1DA8" w:rsidRPr="009601EE">
        <w:rPr>
          <w:rStyle w:val="FootnoteReference"/>
          <w:sz w:val="32"/>
          <w:szCs w:val="32"/>
          <w:rtl/>
          <w:lang w:bidi="ar-TN"/>
        </w:rPr>
        <w:footnoteReference w:id="21"/>
      </w:r>
      <w:r w:rsidR="00A3329E">
        <w:rPr>
          <w:rFonts w:hint="cs"/>
          <w:sz w:val="32"/>
          <w:szCs w:val="32"/>
          <w:rtl/>
          <w:lang w:bidi="ar-TN"/>
        </w:rPr>
        <w:t>.</w:t>
      </w:r>
      <w:r w:rsidR="00512FB8" w:rsidRPr="009601EE">
        <w:rPr>
          <w:rFonts w:hint="cs"/>
          <w:sz w:val="32"/>
          <w:szCs w:val="32"/>
          <w:rtl/>
          <w:lang w:bidi="ar-TN"/>
        </w:rPr>
        <w:t xml:space="preserve"> </w:t>
      </w:r>
    </w:p>
    <w:p w:rsidR="00EF6902" w:rsidRPr="009601EE" w:rsidRDefault="000440AA" w:rsidP="00B278E2">
      <w:pPr>
        <w:bidi/>
        <w:jc w:val="both"/>
        <w:rPr>
          <w:sz w:val="32"/>
          <w:szCs w:val="32"/>
          <w:rtl/>
          <w:lang w:bidi="ar-TN"/>
        </w:rPr>
      </w:pPr>
      <w:r w:rsidRPr="009601EE">
        <w:rPr>
          <w:rFonts w:hint="cs"/>
          <w:sz w:val="32"/>
          <w:szCs w:val="32"/>
          <w:rtl/>
          <w:lang w:bidi="ar-TN"/>
        </w:rPr>
        <w:t>ولقد أدّت هذه السّياسة الجزائيّة القمعيّة إلى اكتظاظ السّجون فأضحت بعض السّجون وأجنحة السّجون تُشْغَلُ بما يتجاوز 150</w:t>
      </w:r>
      <w:r w:rsidRPr="009601EE">
        <w:rPr>
          <w:sz w:val="32"/>
          <w:szCs w:val="32"/>
          <w:lang w:bidi="ar-TN"/>
        </w:rPr>
        <w:t>%</w:t>
      </w:r>
      <w:r w:rsidRPr="009601EE">
        <w:rPr>
          <w:rFonts w:hint="cs"/>
          <w:sz w:val="32"/>
          <w:szCs w:val="32"/>
          <w:rtl/>
          <w:lang w:bidi="ar-TN"/>
        </w:rPr>
        <w:t xml:space="preserve"> من طاقة الإيواء الّتي جعلت لها . واضطرّ المساجين </w:t>
      </w:r>
      <w:r w:rsidR="00EF6902" w:rsidRPr="009601EE">
        <w:rPr>
          <w:rFonts w:hint="cs"/>
          <w:sz w:val="32"/>
          <w:szCs w:val="32"/>
          <w:rtl/>
          <w:lang w:bidi="ar-TN"/>
        </w:rPr>
        <w:t xml:space="preserve">المودعون بها إلى أن يناموا على الأرض وحذو المراحيض وإلى أن يتقاسم كلّ ثلاثة منهم سريرا واحدا . </w:t>
      </w:r>
    </w:p>
    <w:p w:rsidR="00EF6902" w:rsidRPr="009601EE" w:rsidRDefault="00EF6902" w:rsidP="00170801">
      <w:pPr>
        <w:bidi/>
        <w:jc w:val="both"/>
        <w:rPr>
          <w:sz w:val="32"/>
          <w:szCs w:val="32"/>
          <w:rtl/>
          <w:lang w:bidi="ar-TN"/>
        </w:rPr>
      </w:pPr>
      <w:r w:rsidRPr="009601EE">
        <w:rPr>
          <w:rFonts w:hint="cs"/>
          <w:sz w:val="32"/>
          <w:szCs w:val="32"/>
          <w:rtl/>
          <w:lang w:bidi="ar-TN"/>
        </w:rPr>
        <w:t xml:space="preserve">وعليه فلقد غدا من اللّازم والملحّ أن تصدر وتعمّم توجيهات وأوامر تشجّع على اعتماد عقوبات جزائيّة بديلة للسّجن مثل عقوبات التّعويض الجزائيّ أو الخدمة </w:t>
      </w:r>
      <w:r w:rsidR="002A7EAC" w:rsidRPr="009601EE">
        <w:rPr>
          <w:rFonts w:hint="cs"/>
          <w:sz w:val="32"/>
          <w:szCs w:val="32"/>
          <w:rtl/>
          <w:lang w:bidi="ar-TN"/>
        </w:rPr>
        <w:t>لفائدة ا</w:t>
      </w:r>
      <w:r w:rsidRPr="009601EE">
        <w:rPr>
          <w:rFonts w:hint="cs"/>
          <w:sz w:val="32"/>
          <w:szCs w:val="32"/>
          <w:rtl/>
          <w:lang w:bidi="ar-TN"/>
        </w:rPr>
        <w:t xml:space="preserve">لصّالح </w:t>
      </w:r>
      <w:r w:rsidR="002A7EAC" w:rsidRPr="009601EE">
        <w:rPr>
          <w:rFonts w:hint="cs"/>
          <w:sz w:val="32"/>
          <w:szCs w:val="32"/>
          <w:rtl/>
          <w:lang w:bidi="ar-TN"/>
        </w:rPr>
        <w:t xml:space="preserve">  </w:t>
      </w:r>
      <w:r w:rsidRPr="009601EE">
        <w:rPr>
          <w:rFonts w:hint="cs"/>
          <w:sz w:val="32"/>
          <w:szCs w:val="32"/>
          <w:rtl/>
          <w:lang w:bidi="ar-TN"/>
        </w:rPr>
        <w:t>العامّ</w:t>
      </w:r>
      <w:r w:rsidR="00170801">
        <w:rPr>
          <w:rStyle w:val="FootnoteReference"/>
          <w:sz w:val="32"/>
          <w:szCs w:val="32"/>
          <w:rtl/>
          <w:lang w:bidi="ar-TN"/>
        </w:rPr>
        <w:footnoteReference w:id="22"/>
      </w:r>
      <w:r w:rsidRPr="009601EE">
        <w:rPr>
          <w:rFonts w:hint="cs"/>
          <w:sz w:val="32"/>
          <w:szCs w:val="32"/>
          <w:rtl/>
          <w:lang w:bidi="ar-TN"/>
        </w:rPr>
        <w:t>.</w:t>
      </w:r>
    </w:p>
    <w:p w:rsidR="00EF6902" w:rsidRPr="009601EE" w:rsidRDefault="00EF6902" w:rsidP="00B278E2">
      <w:pPr>
        <w:bidi/>
        <w:jc w:val="both"/>
        <w:rPr>
          <w:sz w:val="32"/>
          <w:szCs w:val="32"/>
          <w:rtl/>
          <w:lang w:bidi="ar-TN"/>
        </w:rPr>
      </w:pPr>
      <w:r w:rsidRPr="009601EE">
        <w:rPr>
          <w:rFonts w:hint="cs"/>
          <w:sz w:val="32"/>
          <w:szCs w:val="32"/>
          <w:rtl/>
          <w:lang w:bidi="ar-TN"/>
        </w:rPr>
        <w:t>علما أنّ العمل بهذا النّوع من العقوبات لا يطبّق في الوقت الرّاهن ، حسب ما أفادت به وزارة العدل ، في أكثر من عشرين قضيّة</w:t>
      </w:r>
      <w:r w:rsidR="00170801">
        <w:rPr>
          <w:rFonts w:hint="cs"/>
          <w:sz w:val="32"/>
          <w:szCs w:val="32"/>
          <w:rtl/>
          <w:lang w:bidi="ar-TN"/>
        </w:rPr>
        <w:t xml:space="preserve"> في السنة الواحدة</w:t>
      </w:r>
      <w:r w:rsidRPr="009601EE">
        <w:rPr>
          <w:rFonts w:hint="cs"/>
          <w:sz w:val="32"/>
          <w:szCs w:val="32"/>
          <w:rtl/>
          <w:lang w:bidi="ar-TN"/>
        </w:rPr>
        <w:t xml:space="preserve"> . </w:t>
      </w:r>
    </w:p>
    <w:p w:rsidR="00B61EA3" w:rsidRPr="009601EE" w:rsidRDefault="00B61EA3" w:rsidP="00B278E2">
      <w:pPr>
        <w:bidi/>
        <w:jc w:val="both"/>
        <w:rPr>
          <w:sz w:val="32"/>
          <w:szCs w:val="32"/>
          <w:rtl/>
          <w:lang w:bidi="ar-TN"/>
        </w:rPr>
      </w:pPr>
      <w:r w:rsidRPr="009601EE">
        <w:rPr>
          <w:rFonts w:hint="cs"/>
          <w:sz w:val="32"/>
          <w:szCs w:val="32"/>
          <w:rtl/>
          <w:lang w:bidi="ar-TN"/>
        </w:rPr>
        <w:t xml:space="preserve">وتنتج عن اكتظاظ السّجون وعموم أماكن الاحتجاز انعكاسات وخيمة تطال المساجين والأعوان أو أعوان التّنفيذ على حدّ السّواء . ولقد ازداد ت مهمّة تدبير شؤون السّجون </w:t>
      </w:r>
      <w:r w:rsidRPr="009601EE">
        <w:rPr>
          <w:rFonts w:hint="cs"/>
          <w:sz w:val="32"/>
          <w:szCs w:val="32"/>
          <w:rtl/>
          <w:lang w:bidi="ar-TN"/>
        </w:rPr>
        <w:lastRenderedPageBreak/>
        <w:t>تعقيدا وازداد الاكتظاظ داخلها حدّة إثر الثّورة جرّاء الحرائق العديدة الّتي طرأت في عدد من السّجون وكذلك بسبب التّرقيات الّتي استفاد منها عدد كبير من الأعوان فتقلّص نتيجتها عدد الأعوان المرصودين للحراسة .</w:t>
      </w:r>
    </w:p>
    <w:p w:rsidR="00B61EA3" w:rsidRPr="009601EE" w:rsidRDefault="00B61EA3" w:rsidP="00B278E2">
      <w:pPr>
        <w:bidi/>
        <w:jc w:val="both"/>
        <w:rPr>
          <w:sz w:val="32"/>
          <w:szCs w:val="32"/>
          <w:rtl/>
          <w:lang w:bidi="ar-TN"/>
        </w:rPr>
      </w:pPr>
      <w:r w:rsidRPr="009601EE">
        <w:rPr>
          <w:rFonts w:hint="cs"/>
          <w:sz w:val="32"/>
          <w:szCs w:val="32"/>
          <w:rtl/>
          <w:lang w:bidi="ar-TN"/>
        </w:rPr>
        <w:t>وفي حين تتعدّد وتتكاثر حاجات المساجين فإنّ الإمكانات تظلّ شحيحة خصوصا في</w:t>
      </w:r>
      <w:r w:rsidR="008E698F" w:rsidRPr="009601EE">
        <w:rPr>
          <w:rFonts w:hint="cs"/>
          <w:sz w:val="32"/>
          <w:szCs w:val="32"/>
          <w:rtl/>
          <w:lang w:bidi="ar-TN"/>
        </w:rPr>
        <w:t>ما يهمّ المتابعة الطّبّيّة الّتي</w:t>
      </w:r>
      <w:r w:rsidRPr="009601EE">
        <w:rPr>
          <w:rFonts w:hint="cs"/>
          <w:sz w:val="32"/>
          <w:szCs w:val="32"/>
          <w:rtl/>
          <w:lang w:bidi="ar-TN"/>
        </w:rPr>
        <w:t xml:space="preserve"> تتأثّر شديد التّأثّر بضعف عدد الأطبّاء العمليّين أو المباشرين .</w:t>
      </w:r>
    </w:p>
    <w:p w:rsidR="000440AA" w:rsidRPr="009601EE" w:rsidRDefault="007A2013" w:rsidP="00B278E2">
      <w:pPr>
        <w:bidi/>
        <w:jc w:val="both"/>
        <w:rPr>
          <w:sz w:val="32"/>
          <w:szCs w:val="32"/>
          <w:rtl/>
          <w:lang w:bidi="ar-TN"/>
        </w:rPr>
      </w:pPr>
      <w:r w:rsidRPr="009601EE">
        <w:rPr>
          <w:rFonts w:hint="cs"/>
          <w:sz w:val="32"/>
          <w:szCs w:val="32"/>
          <w:rtl/>
          <w:lang w:bidi="ar-TN"/>
        </w:rPr>
        <w:t xml:space="preserve">خلال الزّيارة </w:t>
      </w:r>
      <w:r w:rsidR="000440AA" w:rsidRPr="009601EE">
        <w:rPr>
          <w:rFonts w:hint="cs"/>
          <w:sz w:val="32"/>
          <w:szCs w:val="32"/>
          <w:rtl/>
          <w:lang w:bidi="ar-TN"/>
        </w:rPr>
        <w:t xml:space="preserve"> </w:t>
      </w:r>
      <w:r w:rsidRPr="009601EE">
        <w:rPr>
          <w:rFonts w:hint="cs"/>
          <w:sz w:val="32"/>
          <w:szCs w:val="32"/>
          <w:rtl/>
          <w:lang w:bidi="ar-TN"/>
        </w:rPr>
        <w:t>الّتي أدّاها إلى البلاد التّونسية في جوان 2014 أشار المقرّر الخاصّ للأمم المتّحدة المعنيّ بالتّعذيب وغيره من ضروب المعاملة أو العقوبة</w:t>
      </w:r>
      <w:r w:rsidR="008E698F" w:rsidRPr="009601EE">
        <w:rPr>
          <w:rFonts w:hint="cs"/>
          <w:sz w:val="32"/>
          <w:szCs w:val="32"/>
          <w:rtl/>
          <w:lang w:bidi="ar-TN"/>
        </w:rPr>
        <w:t xml:space="preserve"> </w:t>
      </w:r>
      <w:r w:rsidRPr="009601EE">
        <w:rPr>
          <w:rFonts w:hint="cs"/>
          <w:sz w:val="32"/>
          <w:szCs w:val="32"/>
          <w:rtl/>
          <w:lang w:bidi="ar-TN"/>
        </w:rPr>
        <w:t>القاسية أو ال</w:t>
      </w:r>
      <w:r w:rsidR="002A7EAC" w:rsidRPr="009601EE">
        <w:rPr>
          <w:rFonts w:hint="cs"/>
          <w:sz w:val="32"/>
          <w:szCs w:val="32"/>
          <w:rtl/>
          <w:lang w:bidi="ar-TN"/>
        </w:rPr>
        <w:t xml:space="preserve">لّا إنسانيّة أو المهينة ، خوان </w:t>
      </w:r>
      <w:r w:rsidRPr="009601EE">
        <w:rPr>
          <w:rFonts w:hint="cs"/>
          <w:sz w:val="32"/>
          <w:szCs w:val="32"/>
          <w:rtl/>
          <w:lang w:bidi="ar-TN"/>
        </w:rPr>
        <w:t>أرنستو مانداس أنّ عدد الأطبّاء الّذين يعملون بصفة دائمة بالسّجون لا يتعدّى ال24 يقع على عاتقهم واجب الاستجابة لحاجيات 24000 سجين</w:t>
      </w:r>
      <w:r w:rsidR="008E698F" w:rsidRPr="009601EE">
        <w:rPr>
          <w:rFonts w:hint="cs"/>
          <w:sz w:val="32"/>
          <w:szCs w:val="32"/>
          <w:rtl/>
          <w:lang w:bidi="ar-TN"/>
        </w:rPr>
        <w:t xml:space="preserve"> .</w:t>
      </w:r>
      <w:r w:rsidRPr="009601EE">
        <w:rPr>
          <w:rFonts w:hint="cs"/>
          <w:sz w:val="32"/>
          <w:szCs w:val="32"/>
          <w:rtl/>
          <w:lang w:bidi="ar-TN"/>
        </w:rPr>
        <w:t xml:space="preserve"> وتبرّر الإدارة العامّة للسّجون والإصلاح ضعف عدد الأطبّاء العاملين لديها بعدم تحمّس الأطبّاء للعمل صلب المؤسّسات السّجنيّة </w:t>
      </w:r>
      <w:r w:rsidR="00494EDB" w:rsidRPr="009601EE">
        <w:rPr>
          <w:rFonts w:hint="cs"/>
          <w:sz w:val="32"/>
          <w:szCs w:val="32"/>
          <w:rtl/>
          <w:lang w:bidi="ar-TN"/>
        </w:rPr>
        <w:t xml:space="preserve">وذلك بالنّظر لصعوبة ظروف العمل </w:t>
      </w:r>
      <w:r w:rsidRPr="009601EE">
        <w:rPr>
          <w:rFonts w:hint="cs"/>
          <w:sz w:val="32"/>
          <w:szCs w:val="32"/>
          <w:rtl/>
          <w:lang w:bidi="ar-TN"/>
        </w:rPr>
        <w:t>.</w:t>
      </w:r>
    </w:p>
    <w:p w:rsidR="007A2013" w:rsidRPr="009601EE" w:rsidRDefault="007A2013" w:rsidP="00B278E2">
      <w:pPr>
        <w:bidi/>
        <w:jc w:val="both"/>
        <w:rPr>
          <w:sz w:val="32"/>
          <w:szCs w:val="32"/>
          <w:rtl/>
          <w:lang w:bidi="ar-TN"/>
        </w:rPr>
      </w:pPr>
      <w:r w:rsidRPr="009601EE">
        <w:rPr>
          <w:rFonts w:hint="cs"/>
          <w:sz w:val="32"/>
          <w:szCs w:val="32"/>
          <w:rtl/>
          <w:lang w:bidi="ar-TN"/>
        </w:rPr>
        <w:t xml:space="preserve">وبالكاد يفلح أطبّاء السّجون هؤلاء في تأمين تنفيذ مقتضى الفصل </w:t>
      </w:r>
      <w:r w:rsidR="001B6CFB" w:rsidRPr="009601EE">
        <w:rPr>
          <w:rFonts w:hint="cs"/>
          <w:sz w:val="32"/>
          <w:szCs w:val="32"/>
          <w:rtl/>
          <w:lang w:bidi="ar-TN"/>
        </w:rPr>
        <w:t>13 من القانون عدد52 لسنة 2001 المؤرّخ في 14 ماي 2001 والمتعلّق بنظام السّجون الّذي ينصّ على إلزاميّة</w:t>
      </w:r>
      <w:r w:rsidR="002A7EAC" w:rsidRPr="009601EE">
        <w:rPr>
          <w:rFonts w:hint="cs"/>
          <w:sz w:val="32"/>
          <w:szCs w:val="32"/>
          <w:rtl/>
          <w:lang w:bidi="ar-TN"/>
        </w:rPr>
        <w:t xml:space="preserve"> </w:t>
      </w:r>
      <w:r w:rsidR="001B6CFB" w:rsidRPr="009601EE">
        <w:rPr>
          <w:rFonts w:hint="cs"/>
          <w:sz w:val="32"/>
          <w:szCs w:val="32"/>
          <w:rtl/>
          <w:lang w:bidi="ar-TN"/>
        </w:rPr>
        <w:t xml:space="preserve"> " </w:t>
      </w:r>
      <w:r w:rsidR="001B6CFB" w:rsidRPr="009601EE">
        <w:rPr>
          <w:rFonts w:hint="cs"/>
          <w:i/>
          <w:iCs/>
          <w:sz w:val="32"/>
          <w:szCs w:val="32"/>
          <w:rtl/>
          <w:lang w:bidi="ar-TN"/>
        </w:rPr>
        <w:t>عرض السّجين بمجرّد إيداعه على طبيب السّجن</w:t>
      </w:r>
      <w:r w:rsidR="002A7EAC" w:rsidRPr="009601EE">
        <w:rPr>
          <w:rFonts w:hint="cs"/>
          <w:sz w:val="32"/>
          <w:szCs w:val="32"/>
          <w:rtl/>
          <w:lang w:bidi="ar-TN"/>
        </w:rPr>
        <w:t>" بل إنّ هذا الفحص قد يؤمّنه أحيانا</w:t>
      </w:r>
      <w:r w:rsidR="00494EDB" w:rsidRPr="009601EE">
        <w:rPr>
          <w:rFonts w:hint="cs"/>
          <w:i/>
          <w:iCs/>
          <w:sz w:val="32"/>
          <w:szCs w:val="32"/>
          <w:rtl/>
          <w:lang w:bidi="ar-TN"/>
        </w:rPr>
        <w:t xml:space="preserve"> </w:t>
      </w:r>
      <w:r w:rsidR="00494EDB" w:rsidRPr="009601EE">
        <w:rPr>
          <w:rFonts w:hint="cs"/>
          <w:sz w:val="32"/>
          <w:szCs w:val="32"/>
          <w:rtl/>
          <w:lang w:bidi="ar-TN"/>
        </w:rPr>
        <w:t>أعوان السّجن الّذين حصلوا على تكوين طبّي مد</w:t>
      </w:r>
      <w:r w:rsidR="002A7EAC" w:rsidRPr="009601EE">
        <w:rPr>
          <w:rFonts w:hint="cs"/>
          <w:sz w:val="32"/>
          <w:szCs w:val="32"/>
          <w:rtl/>
          <w:lang w:bidi="ar-TN"/>
        </w:rPr>
        <w:t>ّ</w:t>
      </w:r>
      <w:r w:rsidR="00494EDB" w:rsidRPr="009601EE">
        <w:rPr>
          <w:rFonts w:hint="cs"/>
          <w:sz w:val="32"/>
          <w:szCs w:val="32"/>
          <w:rtl/>
          <w:lang w:bidi="ar-TN"/>
        </w:rPr>
        <w:t>ته شهران أو ثلاثة</w:t>
      </w:r>
      <w:r w:rsidR="00494EDB" w:rsidRPr="009601EE">
        <w:rPr>
          <w:rFonts w:hint="cs"/>
          <w:i/>
          <w:iCs/>
          <w:sz w:val="32"/>
          <w:szCs w:val="32"/>
          <w:rtl/>
          <w:lang w:bidi="ar-TN"/>
        </w:rPr>
        <w:t xml:space="preserve"> </w:t>
      </w:r>
      <w:r w:rsidR="002A7EAC" w:rsidRPr="009601EE">
        <w:rPr>
          <w:rFonts w:hint="cs"/>
          <w:i/>
          <w:iCs/>
          <w:sz w:val="32"/>
          <w:szCs w:val="32"/>
          <w:rtl/>
          <w:lang w:bidi="ar-TN"/>
        </w:rPr>
        <w:t xml:space="preserve"> . </w:t>
      </w:r>
      <w:r w:rsidR="001B6CFB" w:rsidRPr="009601EE">
        <w:rPr>
          <w:rFonts w:hint="cs"/>
          <w:i/>
          <w:iCs/>
          <w:sz w:val="32"/>
          <w:szCs w:val="32"/>
          <w:rtl/>
          <w:lang w:bidi="ar-TN"/>
        </w:rPr>
        <w:t xml:space="preserve"> </w:t>
      </w:r>
    </w:p>
    <w:p w:rsidR="00504E4B" w:rsidRPr="009601EE" w:rsidRDefault="00337975" w:rsidP="00170801">
      <w:pPr>
        <w:bidi/>
        <w:jc w:val="both"/>
        <w:rPr>
          <w:sz w:val="32"/>
          <w:szCs w:val="32"/>
          <w:rtl/>
          <w:lang w:bidi="ar-TN"/>
        </w:rPr>
      </w:pPr>
      <w:r w:rsidRPr="009601EE">
        <w:rPr>
          <w:rFonts w:hint="cs"/>
          <w:sz w:val="32"/>
          <w:szCs w:val="32"/>
          <w:rtl/>
          <w:lang w:bidi="ar-TN"/>
        </w:rPr>
        <w:t xml:space="preserve">ولأنّ نسق الإيداعات اليوميّ بالسّجون هو نسق مرتفع فإنّ الفحص الطّبّيّ يكون إجماليّا </w:t>
      </w:r>
      <w:r w:rsidR="002A7EAC" w:rsidRPr="009601EE">
        <w:rPr>
          <w:rFonts w:hint="cs"/>
          <w:sz w:val="32"/>
          <w:szCs w:val="32"/>
          <w:rtl/>
          <w:lang w:bidi="ar-TN"/>
        </w:rPr>
        <w:t xml:space="preserve">أو تقريبيا </w:t>
      </w:r>
      <w:r w:rsidRPr="009601EE">
        <w:rPr>
          <w:rFonts w:hint="cs"/>
          <w:sz w:val="32"/>
          <w:szCs w:val="32"/>
          <w:rtl/>
          <w:lang w:bidi="ar-TN"/>
        </w:rPr>
        <w:t xml:space="preserve">ومختزلا ولا يمكّن من معاينة أيّة آثار ضّرب </w:t>
      </w:r>
      <w:r w:rsidR="00CA78CA" w:rsidRPr="009601EE">
        <w:rPr>
          <w:rFonts w:hint="cs"/>
          <w:sz w:val="32"/>
          <w:szCs w:val="32"/>
          <w:rtl/>
          <w:lang w:bidi="ar-TN"/>
        </w:rPr>
        <w:t>أو جروح قد يحملها بدن السّجين . حتّى أنّ التّقارير الطّبيّة القليلة الّتي</w:t>
      </w:r>
      <w:r w:rsidR="002A7EAC" w:rsidRPr="009601EE">
        <w:rPr>
          <w:rFonts w:hint="cs"/>
          <w:sz w:val="32"/>
          <w:szCs w:val="32"/>
          <w:rtl/>
          <w:lang w:bidi="ar-TN"/>
        </w:rPr>
        <w:t xml:space="preserve"> حدث أن</w:t>
      </w:r>
      <w:r w:rsidR="00CA78CA" w:rsidRPr="009601EE">
        <w:rPr>
          <w:rFonts w:hint="cs"/>
          <w:sz w:val="32"/>
          <w:szCs w:val="32"/>
          <w:rtl/>
          <w:lang w:bidi="ar-TN"/>
        </w:rPr>
        <w:t xml:space="preserve"> أُبْلِغَتْ إلى العدالة لم تتضمّن سوى بيانات سطحيّة وغير مفصّلة. وحسب ما نعلمه لا توجد حالة أدّى عرضها على طبيب السّجن عند إيداعها إلى قيام إدارة السّجن بإبلاغ وكيل الجمهوريّة عن حملها لآثار تعذيب تمّت معاينتها. </w:t>
      </w:r>
    </w:p>
    <w:p w:rsidR="00CA78CA" w:rsidRPr="009601EE" w:rsidRDefault="00CA78CA" w:rsidP="00170801">
      <w:pPr>
        <w:bidi/>
        <w:jc w:val="both"/>
        <w:rPr>
          <w:sz w:val="32"/>
          <w:szCs w:val="32"/>
          <w:rtl/>
          <w:lang w:bidi="ar-TN"/>
        </w:rPr>
      </w:pPr>
      <w:r w:rsidRPr="009601EE">
        <w:rPr>
          <w:rFonts w:hint="cs"/>
          <w:sz w:val="32"/>
          <w:szCs w:val="32"/>
          <w:rtl/>
          <w:lang w:bidi="ar-TN"/>
        </w:rPr>
        <w:t xml:space="preserve">بعد الإيداع ، لا تتوفّر ، غالب الأحيان ، متابعة طبّيّة جدّيّة . ويكمن سبب ذلك في عوامل عدّة منها عامل شحّ الإمكانات </w:t>
      </w:r>
      <w:r w:rsidR="002A7EAC" w:rsidRPr="009601EE">
        <w:rPr>
          <w:rFonts w:hint="cs"/>
          <w:sz w:val="32"/>
          <w:szCs w:val="32"/>
          <w:rtl/>
          <w:lang w:bidi="ar-TN"/>
        </w:rPr>
        <w:t>.لكن وسواه</w:t>
      </w:r>
      <w:r w:rsidRPr="009601EE">
        <w:rPr>
          <w:rFonts w:hint="cs"/>
          <w:sz w:val="32"/>
          <w:szCs w:val="32"/>
          <w:rtl/>
          <w:lang w:bidi="ar-TN"/>
        </w:rPr>
        <w:t xml:space="preserve"> أيضا .</w:t>
      </w:r>
    </w:p>
    <w:p w:rsidR="00CA78CA" w:rsidRPr="009601EE" w:rsidRDefault="00CA78CA" w:rsidP="00B278E2">
      <w:pPr>
        <w:bidi/>
        <w:jc w:val="both"/>
        <w:rPr>
          <w:sz w:val="32"/>
          <w:szCs w:val="32"/>
          <w:rtl/>
          <w:lang w:bidi="ar-TN"/>
        </w:rPr>
      </w:pPr>
      <w:r w:rsidRPr="009601EE">
        <w:rPr>
          <w:rFonts w:hint="cs"/>
          <w:sz w:val="32"/>
          <w:szCs w:val="32"/>
          <w:rtl/>
          <w:lang w:bidi="ar-TN"/>
        </w:rPr>
        <w:t xml:space="preserve">ولأنّ تسيير السّجون </w:t>
      </w:r>
      <w:r w:rsidR="00DF2F45" w:rsidRPr="009601EE">
        <w:rPr>
          <w:rFonts w:hint="cs"/>
          <w:sz w:val="32"/>
          <w:szCs w:val="32"/>
          <w:rtl/>
          <w:lang w:bidi="ar-TN"/>
        </w:rPr>
        <w:t xml:space="preserve">ما يزال يتمّ حسب قواعد شبه عسكريّة من تعبيراتها مثلا أنّ المساجين ملزمون بأداء التّحيّة العسكريّة كلّما مرّ عون أو إطار سجنيّ ، يجد الأطبّاء أنفسهم ، عمليّا وآليّا ، رهن أوامر وترتيبات عامّة تفقدهم استقلاليّتهم . </w:t>
      </w:r>
    </w:p>
    <w:p w:rsidR="003D3FEE" w:rsidRPr="009601EE" w:rsidRDefault="00DF2F45" w:rsidP="00B278E2">
      <w:pPr>
        <w:bidi/>
        <w:jc w:val="both"/>
        <w:rPr>
          <w:sz w:val="32"/>
          <w:szCs w:val="32"/>
          <w:rtl/>
          <w:lang w:bidi="ar-TN"/>
        </w:rPr>
      </w:pPr>
      <w:r w:rsidRPr="009601EE">
        <w:rPr>
          <w:rFonts w:hint="cs"/>
          <w:sz w:val="32"/>
          <w:szCs w:val="32"/>
          <w:rtl/>
          <w:lang w:bidi="ar-TN"/>
        </w:rPr>
        <w:t>ويعني ما سلف أنّ تعزيز الإطار المهنيّ المكلّف بالصّحّة صلب المؤسّسا</w:t>
      </w:r>
      <w:r w:rsidR="003D3FEE" w:rsidRPr="009601EE">
        <w:rPr>
          <w:rFonts w:hint="cs"/>
          <w:sz w:val="32"/>
          <w:szCs w:val="32"/>
          <w:rtl/>
          <w:lang w:bidi="ar-TN"/>
        </w:rPr>
        <w:t>ت السّجنيّة يمثّل شأنا ذا</w:t>
      </w:r>
      <w:r w:rsidRPr="009601EE">
        <w:rPr>
          <w:rFonts w:hint="cs"/>
          <w:sz w:val="32"/>
          <w:szCs w:val="32"/>
          <w:rtl/>
          <w:lang w:bidi="ar-TN"/>
        </w:rPr>
        <w:t xml:space="preserve"> أولويّة </w:t>
      </w:r>
      <w:r w:rsidR="003D3FEE" w:rsidRPr="009601EE">
        <w:rPr>
          <w:rFonts w:hint="cs"/>
          <w:sz w:val="32"/>
          <w:szCs w:val="32"/>
          <w:rtl/>
          <w:lang w:bidi="ar-TN"/>
        </w:rPr>
        <w:t xml:space="preserve">. ولكنّ التّعزيز لا يجب أن يقف عند الإكثار من عدد الأفراد ، بل يُوصَى أيضا بأن لا يخضع العاملون في المجال الصّحّي بالسّجون لسوى إشراف الوزارة المكلّفة </w:t>
      </w:r>
      <w:r w:rsidR="003D3FEE" w:rsidRPr="009601EE">
        <w:rPr>
          <w:rFonts w:hint="cs"/>
          <w:sz w:val="32"/>
          <w:szCs w:val="32"/>
          <w:rtl/>
          <w:lang w:bidi="ar-TN"/>
        </w:rPr>
        <w:lastRenderedPageBreak/>
        <w:t>بقطاعهم ، أي وزارة الصّحّة . وهذا توجّه يبدو أنّ الإدارة العامّة للسّجون والإصلاح تدعمه</w:t>
      </w:r>
      <w:r w:rsidR="00270C3D" w:rsidRPr="009601EE">
        <w:rPr>
          <w:rFonts w:hint="cs"/>
          <w:sz w:val="32"/>
          <w:szCs w:val="32"/>
          <w:rtl/>
          <w:lang w:bidi="ar-TN"/>
        </w:rPr>
        <w:t>.</w:t>
      </w:r>
      <w:r w:rsidR="003D3FEE" w:rsidRPr="009601EE">
        <w:rPr>
          <w:rFonts w:hint="cs"/>
          <w:sz w:val="32"/>
          <w:szCs w:val="32"/>
          <w:rtl/>
          <w:lang w:bidi="ar-TN"/>
        </w:rPr>
        <w:t xml:space="preserve"> </w:t>
      </w:r>
    </w:p>
    <w:p w:rsidR="00270C3D" w:rsidRPr="009601EE" w:rsidRDefault="003D3FEE" w:rsidP="00B278E2">
      <w:pPr>
        <w:bidi/>
        <w:jc w:val="both"/>
        <w:rPr>
          <w:sz w:val="32"/>
          <w:szCs w:val="32"/>
          <w:rtl/>
          <w:lang w:bidi="ar-TN"/>
        </w:rPr>
      </w:pPr>
      <w:r w:rsidRPr="009601EE">
        <w:rPr>
          <w:rFonts w:hint="cs"/>
          <w:sz w:val="32"/>
          <w:szCs w:val="32"/>
          <w:rtl/>
          <w:lang w:bidi="ar-TN"/>
        </w:rPr>
        <w:t xml:space="preserve">وللاكتظاظ الّذي يعُمّ داخل السّجون أيضا تأثير وخيم على الظّروف الصّحيّة ومستلزمات حفظ الصّحّة . وهو ما يضطرّ عائلات المساجين مثلا إلى السّعي </w:t>
      </w:r>
      <w:r w:rsidR="00270C3D" w:rsidRPr="009601EE">
        <w:rPr>
          <w:rFonts w:hint="cs"/>
          <w:sz w:val="32"/>
          <w:szCs w:val="32"/>
          <w:rtl/>
          <w:lang w:bidi="ar-TN"/>
        </w:rPr>
        <w:t xml:space="preserve">إلى تعويض نوعيّة الغذاء المقدّم لأبنائهم بإرسال قفاف الأطعمة </w:t>
      </w:r>
      <w:r w:rsidR="008148DC" w:rsidRPr="009601EE">
        <w:rPr>
          <w:rFonts w:hint="cs"/>
          <w:sz w:val="32"/>
          <w:szCs w:val="32"/>
          <w:rtl/>
          <w:lang w:bidi="ar-TN"/>
        </w:rPr>
        <w:t xml:space="preserve">و الملبس </w:t>
      </w:r>
      <w:r w:rsidR="00270C3D" w:rsidRPr="009601EE">
        <w:rPr>
          <w:rFonts w:hint="cs"/>
          <w:sz w:val="32"/>
          <w:szCs w:val="32"/>
          <w:rtl/>
          <w:lang w:bidi="ar-TN"/>
        </w:rPr>
        <w:t>إليهم . وهو ما يتمّ غالبيّة الأوقات في ظروف صعبة.</w:t>
      </w:r>
    </w:p>
    <w:p w:rsidR="00270C3D" w:rsidRPr="009601EE" w:rsidRDefault="00270C3D" w:rsidP="00B278E2">
      <w:pPr>
        <w:bidi/>
        <w:jc w:val="both"/>
        <w:rPr>
          <w:sz w:val="32"/>
          <w:szCs w:val="32"/>
          <w:rtl/>
          <w:lang w:bidi="ar-TN"/>
        </w:rPr>
      </w:pPr>
      <w:r w:rsidRPr="009601EE">
        <w:rPr>
          <w:rFonts w:hint="cs"/>
          <w:sz w:val="32"/>
          <w:szCs w:val="32"/>
          <w:rtl/>
          <w:lang w:bidi="ar-TN"/>
        </w:rPr>
        <w:t xml:space="preserve">ومن ناحية أخرى يولّد الاكتظاظ الشّديد الّذي يسود داخل السّجون تعفين المناخ وتصاعد الشّعور بالضّيم والكمد ، واحتداد الضّغط النّفسيّ والعدوانيّة وتفشّي الميل إلى استخدام العنف . وهو ما تنشأ عنه ظروف مواتية لانتشار المحسوبيّة ، والفساد والرّشوة وكذلك لشيوع مظاهر التّمييز . </w:t>
      </w:r>
    </w:p>
    <w:p w:rsidR="00DF2F45" w:rsidRPr="009601EE" w:rsidRDefault="008148DC" w:rsidP="00170801">
      <w:pPr>
        <w:bidi/>
        <w:jc w:val="both"/>
        <w:rPr>
          <w:sz w:val="32"/>
          <w:szCs w:val="32"/>
          <w:rtl/>
          <w:lang w:bidi="ar-TN"/>
        </w:rPr>
      </w:pPr>
      <w:r w:rsidRPr="009601EE">
        <w:rPr>
          <w:rFonts w:hint="cs"/>
          <w:sz w:val="32"/>
          <w:szCs w:val="32"/>
          <w:rtl/>
          <w:lang w:bidi="ar-TN"/>
        </w:rPr>
        <w:t>و</w:t>
      </w:r>
      <w:r w:rsidR="00494EDB" w:rsidRPr="009601EE">
        <w:rPr>
          <w:rFonts w:hint="cs"/>
          <w:sz w:val="32"/>
          <w:szCs w:val="32"/>
          <w:rtl/>
          <w:lang w:bidi="ar-TN"/>
        </w:rPr>
        <w:t xml:space="preserve">لقد تمّت ملاحظة </w:t>
      </w:r>
      <w:r w:rsidR="00351AC4" w:rsidRPr="009601EE">
        <w:rPr>
          <w:rFonts w:hint="cs"/>
          <w:sz w:val="32"/>
          <w:szCs w:val="32"/>
          <w:rtl/>
          <w:lang w:bidi="ar-TN"/>
        </w:rPr>
        <w:t>تفويض السّلطة والصّلاحيّات</w:t>
      </w:r>
      <w:r w:rsidRPr="009601EE">
        <w:rPr>
          <w:rFonts w:hint="cs"/>
          <w:sz w:val="32"/>
          <w:szCs w:val="32"/>
          <w:rtl/>
          <w:lang w:bidi="ar-TN"/>
        </w:rPr>
        <w:t xml:space="preserve"> داخل السّجون</w:t>
      </w:r>
      <w:r w:rsidR="00351AC4" w:rsidRPr="009601EE">
        <w:rPr>
          <w:rFonts w:hint="cs"/>
          <w:sz w:val="32"/>
          <w:szCs w:val="32"/>
          <w:rtl/>
          <w:lang w:bidi="ar-TN"/>
        </w:rPr>
        <w:t xml:space="preserve"> ، وإن بصفة لا شكل قانونيّا لها </w:t>
      </w:r>
      <w:r w:rsidR="003D3FEE" w:rsidRPr="009601EE">
        <w:rPr>
          <w:rFonts w:hint="cs"/>
          <w:sz w:val="32"/>
          <w:szCs w:val="32"/>
          <w:rtl/>
          <w:lang w:bidi="ar-TN"/>
        </w:rPr>
        <w:t xml:space="preserve"> </w:t>
      </w:r>
      <w:r w:rsidR="00351AC4" w:rsidRPr="009601EE">
        <w:rPr>
          <w:rFonts w:hint="cs"/>
          <w:sz w:val="32"/>
          <w:szCs w:val="32"/>
          <w:rtl/>
          <w:lang w:bidi="ar-TN"/>
        </w:rPr>
        <w:t xml:space="preserve">، إلى بعض المساجين الّذين تربطهم علاقة حسنة بإدارة السّجن ، والّذين يصبحون بموجب التّفويض اللآّشكليّ الممنوح لهم مكلّفين بحفظ النّظام وتأمين إنجاز المهامّ والأعمال اليوميّة داخل الزّنازين والأجنحة </w:t>
      </w:r>
      <w:r w:rsidR="0082430A" w:rsidRPr="009601EE">
        <w:rPr>
          <w:rFonts w:hint="cs"/>
          <w:sz w:val="32"/>
          <w:szCs w:val="32"/>
          <w:rtl/>
          <w:lang w:bidi="ar-TN"/>
        </w:rPr>
        <w:t>. بل إنّ هؤلاء "</w:t>
      </w:r>
      <w:r w:rsidR="0082430A" w:rsidRPr="009601EE">
        <w:rPr>
          <w:rFonts w:hint="cs"/>
          <w:i/>
          <w:iCs/>
          <w:sz w:val="32"/>
          <w:szCs w:val="32"/>
          <w:rtl/>
          <w:lang w:bidi="ar-TN"/>
        </w:rPr>
        <w:t>المساجين القيّمين</w:t>
      </w:r>
      <w:r w:rsidR="0082430A" w:rsidRPr="009601EE">
        <w:rPr>
          <w:rFonts w:hint="cs"/>
          <w:sz w:val="32"/>
          <w:szCs w:val="32"/>
          <w:rtl/>
          <w:lang w:bidi="ar-TN"/>
        </w:rPr>
        <w:t xml:space="preserve"> " ( الّذين ينادى واحدهم بتسمية "كبران" .)</w:t>
      </w:r>
      <w:r w:rsidRPr="009601EE">
        <w:rPr>
          <w:rFonts w:hint="cs"/>
          <w:sz w:val="32"/>
          <w:szCs w:val="32"/>
          <w:rtl/>
          <w:lang w:bidi="ar-TN"/>
        </w:rPr>
        <w:t xml:space="preserve"> </w:t>
      </w:r>
      <w:r w:rsidR="0082430A" w:rsidRPr="009601EE">
        <w:rPr>
          <w:rFonts w:hint="cs"/>
          <w:sz w:val="32"/>
          <w:szCs w:val="32"/>
          <w:rtl/>
          <w:lang w:bidi="ar-TN"/>
        </w:rPr>
        <w:t>يكتسبون أحيانا سلطات أكبر من سلطات الأعوان من ذوي ا</w:t>
      </w:r>
      <w:r w:rsidRPr="009601EE">
        <w:rPr>
          <w:rFonts w:hint="cs"/>
          <w:sz w:val="32"/>
          <w:szCs w:val="32"/>
          <w:rtl/>
          <w:lang w:bidi="ar-TN"/>
        </w:rPr>
        <w:t>لرّتب الدّنيا. وكثيرا ما يزيّن لهم ذلك أن يلعبوا</w:t>
      </w:r>
      <w:r w:rsidR="0082430A" w:rsidRPr="009601EE">
        <w:rPr>
          <w:rFonts w:hint="cs"/>
          <w:sz w:val="32"/>
          <w:szCs w:val="32"/>
          <w:rtl/>
          <w:lang w:bidi="ar-TN"/>
        </w:rPr>
        <w:t xml:space="preserve"> دور الوساطة في منظومة الرّشوة والفساد ، وقد يتحوّلون إلى متسبّبين في انخرام المعاملات وتفضيل أو تقديم مساجين على مساجين ، ويغدون معينا للخلافات والنّزاعات .</w:t>
      </w:r>
    </w:p>
    <w:p w:rsidR="0082430A" w:rsidRPr="009601EE" w:rsidRDefault="0082430A" w:rsidP="00170801">
      <w:pPr>
        <w:bidi/>
        <w:jc w:val="both"/>
        <w:rPr>
          <w:sz w:val="32"/>
          <w:szCs w:val="32"/>
          <w:rtl/>
          <w:lang w:bidi="ar-TN"/>
        </w:rPr>
      </w:pPr>
      <w:r w:rsidRPr="009601EE">
        <w:rPr>
          <w:rFonts w:hint="cs"/>
          <w:sz w:val="32"/>
          <w:szCs w:val="32"/>
          <w:rtl/>
          <w:lang w:bidi="ar-TN"/>
        </w:rPr>
        <w:t xml:space="preserve">وعلاوة على ما سلف ذكره يحول الاكتظاظ دون تطبيق مبدإ تفريد تنفيذ العقوبة ويشكّل عقبة تعوق إعادة الإدماج الاجتماعيّ </w:t>
      </w:r>
      <w:r w:rsidR="0048117C" w:rsidRPr="009601EE">
        <w:rPr>
          <w:rFonts w:hint="cs"/>
          <w:sz w:val="32"/>
          <w:szCs w:val="32"/>
          <w:rtl/>
          <w:lang w:bidi="ar-TN"/>
        </w:rPr>
        <w:t>، وهنا يمكن تفسير ارتفاع العود نسبيّا بين المساجين</w:t>
      </w:r>
      <w:r w:rsidR="00170801">
        <w:rPr>
          <w:rStyle w:val="FootnoteReference"/>
          <w:sz w:val="32"/>
          <w:szCs w:val="32"/>
          <w:rtl/>
          <w:lang w:bidi="ar-TN"/>
        </w:rPr>
        <w:footnoteReference w:id="23"/>
      </w:r>
      <w:r w:rsidR="0048117C" w:rsidRPr="009601EE">
        <w:rPr>
          <w:rFonts w:hint="cs"/>
          <w:sz w:val="32"/>
          <w:szCs w:val="32"/>
          <w:rtl/>
          <w:lang w:bidi="ar-TN"/>
        </w:rPr>
        <w:t>.</w:t>
      </w:r>
    </w:p>
    <w:p w:rsidR="0048117C" w:rsidRDefault="0048117C" w:rsidP="00B278E2">
      <w:pPr>
        <w:bidi/>
        <w:jc w:val="both"/>
        <w:rPr>
          <w:sz w:val="32"/>
          <w:szCs w:val="32"/>
          <w:rtl/>
          <w:lang w:bidi="ar-TN"/>
        </w:rPr>
      </w:pPr>
      <w:r w:rsidRPr="009601EE">
        <w:rPr>
          <w:rFonts w:hint="cs"/>
          <w:sz w:val="32"/>
          <w:szCs w:val="32"/>
          <w:rtl/>
          <w:lang w:bidi="ar-TN"/>
        </w:rPr>
        <w:t>وأخيرا ، تعاني السّجون كذلك من عدم توفّر آليّات فعّالة وناجعة لمعالجة التّظلّمات والشّكاوى . ( وتهمّ هذه النّقائص أيضا أماكن احتجاز أخرى مثل الأماكن المخصّصة للاحتفاظ . ) ومن الملاحظ أنّ تظلّمات المساجين وشكاواهم تبلغ إلى الملاحظين المحلّيّين والدّوليّين أ</w:t>
      </w:r>
      <w:r w:rsidR="00494EDB" w:rsidRPr="009601EE">
        <w:rPr>
          <w:rFonts w:hint="cs"/>
          <w:sz w:val="32"/>
          <w:szCs w:val="32"/>
          <w:rtl/>
          <w:lang w:bidi="ar-TN"/>
        </w:rPr>
        <w:t>ساسا بواسطة العائل</w:t>
      </w:r>
      <w:r w:rsidR="00D930A3" w:rsidRPr="009601EE">
        <w:rPr>
          <w:rFonts w:hint="cs"/>
          <w:sz w:val="32"/>
          <w:szCs w:val="32"/>
          <w:rtl/>
          <w:lang w:bidi="ar-TN"/>
        </w:rPr>
        <w:t>ات والمحامين</w:t>
      </w:r>
      <w:r w:rsidR="008148DC" w:rsidRPr="009601EE">
        <w:rPr>
          <w:rFonts w:hint="cs"/>
          <w:sz w:val="32"/>
          <w:szCs w:val="32"/>
          <w:rtl/>
          <w:lang w:bidi="ar-TN"/>
        </w:rPr>
        <w:t>.</w:t>
      </w:r>
    </w:p>
    <w:p w:rsidR="00385DC3" w:rsidRDefault="00385DC3" w:rsidP="00385DC3">
      <w:pPr>
        <w:bidi/>
        <w:jc w:val="both"/>
        <w:rPr>
          <w:sz w:val="32"/>
          <w:szCs w:val="32"/>
          <w:rtl/>
          <w:lang w:bidi="ar-TN"/>
        </w:rPr>
      </w:pPr>
    </w:p>
    <w:p w:rsidR="00385DC3" w:rsidRPr="009601EE" w:rsidRDefault="00385DC3" w:rsidP="00385DC3">
      <w:pPr>
        <w:bidi/>
        <w:jc w:val="both"/>
        <w:rPr>
          <w:sz w:val="32"/>
          <w:szCs w:val="32"/>
          <w:rtl/>
          <w:lang w:bidi="ar-TN"/>
        </w:rPr>
      </w:pPr>
    </w:p>
    <w:p w:rsidR="00D930A3" w:rsidRPr="009601EE" w:rsidRDefault="00D930A3" w:rsidP="00B278E2">
      <w:pPr>
        <w:bidi/>
        <w:jc w:val="both"/>
        <w:rPr>
          <w:sz w:val="32"/>
          <w:szCs w:val="32"/>
          <w:rtl/>
          <w:lang w:bidi="ar-TN"/>
        </w:rPr>
      </w:pPr>
    </w:p>
    <w:p w:rsidR="0048117C" w:rsidRPr="00385DC3" w:rsidRDefault="0048117C" w:rsidP="00B278E2">
      <w:pPr>
        <w:bidi/>
        <w:jc w:val="both"/>
        <w:rPr>
          <w:b/>
          <w:bCs/>
          <w:sz w:val="32"/>
          <w:szCs w:val="32"/>
          <w:u w:val="single"/>
          <w:rtl/>
          <w:lang w:bidi="ar-TN"/>
        </w:rPr>
      </w:pPr>
      <w:r w:rsidRPr="00385DC3">
        <w:rPr>
          <w:rFonts w:hint="cs"/>
          <w:b/>
          <w:bCs/>
          <w:sz w:val="32"/>
          <w:szCs w:val="32"/>
          <w:u w:val="single"/>
          <w:rtl/>
          <w:lang w:bidi="ar-TN"/>
        </w:rPr>
        <w:lastRenderedPageBreak/>
        <w:t>ب ) الرّ</w:t>
      </w:r>
      <w:r w:rsidR="007919B9" w:rsidRPr="00385DC3">
        <w:rPr>
          <w:rFonts w:hint="cs"/>
          <w:b/>
          <w:bCs/>
          <w:sz w:val="32"/>
          <w:szCs w:val="32"/>
          <w:u w:val="single"/>
          <w:rtl/>
          <w:lang w:bidi="ar-TN"/>
        </w:rPr>
        <w:t xml:space="preserve">قابة على أماكن الاحتجاز ومعالجة الشّكاوى </w:t>
      </w:r>
    </w:p>
    <w:p w:rsidR="007919B9" w:rsidRPr="009601EE" w:rsidRDefault="007919B9" w:rsidP="00B278E2">
      <w:pPr>
        <w:bidi/>
        <w:jc w:val="both"/>
        <w:rPr>
          <w:sz w:val="32"/>
          <w:szCs w:val="32"/>
          <w:rtl/>
          <w:lang w:bidi="ar-TN"/>
        </w:rPr>
      </w:pPr>
      <w:r w:rsidRPr="009601EE">
        <w:rPr>
          <w:rFonts w:hint="cs"/>
          <w:sz w:val="32"/>
          <w:szCs w:val="32"/>
          <w:rtl/>
          <w:lang w:bidi="ar-TN"/>
        </w:rPr>
        <w:t xml:space="preserve">قبل 14 جانفي 2011 ، كان يحجّر على الجمعيّات والمنظّمات المحلّيّة </w:t>
      </w:r>
      <w:r w:rsidR="00D930A3" w:rsidRPr="009601EE">
        <w:rPr>
          <w:rFonts w:hint="cs"/>
          <w:sz w:val="32"/>
          <w:szCs w:val="32"/>
          <w:rtl/>
          <w:lang w:bidi="ar-TN"/>
        </w:rPr>
        <w:t xml:space="preserve">والدّوليّة </w:t>
      </w:r>
      <w:r w:rsidRPr="009601EE">
        <w:rPr>
          <w:rFonts w:hint="cs"/>
          <w:sz w:val="32"/>
          <w:szCs w:val="32"/>
          <w:rtl/>
          <w:lang w:bidi="ar-TN"/>
        </w:rPr>
        <w:t xml:space="preserve">أن تنفذ إلى أمكنة الاحتجاز . </w:t>
      </w:r>
    </w:p>
    <w:p w:rsidR="00262039" w:rsidRPr="009601EE" w:rsidRDefault="007919B9" w:rsidP="00B278E2">
      <w:pPr>
        <w:bidi/>
        <w:jc w:val="both"/>
        <w:rPr>
          <w:sz w:val="32"/>
          <w:szCs w:val="32"/>
          <w:rtl/>
          <w:lang w:bidi="ar-TN"/>
        </w:rPr>
      </w:pPr>
      <w:r w:rsidRPr="009601EE">
        <w:rPr>
          <w:rFonts w:hint="cs"/>
          <w:sz w:val="32"/>
          <w:szCs w:val="32"/>
          <w:rtl/>
          <w:lang w:bidi="ar-TN"/>
        </w:rPr>
        <w:t xml:space="preserve">ولم يكن يُسْمَحُ لسوى "كيان محليّ" وحيد ، هو "الهيئة العليا لحقوق الإنسان والحرّيّات الأساسيّة " بأن تضطلع بزيارة أماكن الاحتجاز . غير أنّ هذه الهيئة الوطنيّة ، الّتي يحكمها إطار قانونيّ لا يتقيّد بمبادئ باريس ولا يتوافق معها ، لم تكتسب البتّة </w:t>
      </w:r>
      <w:r w:rsidR="00262039" w:rsidRPr="009601EE">
        <w:rPr>
          <w:rFonts w:hint="cs"/>
          <w:sz w:val="32"/>
          <w:szCs w:val="32"/>
          <w:rtl/>
          <w:lang w:bidi="ar-TN"/>
        </w:rPr>
        <w:t xml:space="preserve">صفات الإستقلاليّة والحياد المطلوبة . </w:t>
      </w:r>
    </w:p>
    <w:p w:rsidR="007919B9" w:rsidRPr="009601EE" w:rsidRDefault="00262039" w:rsidP="00385DC3">
      <w:pPr>
        <w:bidi/>
        <w:jc w:val="both"/>
        <w:rPr>
          <w:sz w:val="32"/>
          <w:szCs w:val="32"/>
          <w:rtl/>
          <w:lang w:bidi="ar-TN"/>
        </w:rPr>
      </w:pPr>
      <w:r w:rsidRPr="009601EE">
        <w:rPr>
          <w:rFonts w:hint="cs"/>
          <w:sz w:val="32"/>
          <w:szCs w:val="32"/>
          <w:rtl/>
          <w:lang w:bidi="ar-TN"/>
        </w:rPr>
        <w:t xml:space="preserve">إلّا أنّ حال الهيئة هذه آيلة إلى أن تتبدّل قريبا بما أنّ دستور 27 جانفي 2014 قد تضمّن بابا للهيئات الدّستوريّة متّعها بجميع مقوّمات </w:t>
      </w:r>
      <w:r w:rsidRPr="009601EE">
        <w:rPr>
          <w:rFonts w:hint="cs"/>
          <w:i/>
          <w:iCs/>
          <w:sz w:val="32"/>
          <w:szCs w:val="32"/>
          <w:rtl/>
          <w:lang w:bidi="ar-TN"/>
        </w:rPr>
        <w:t>" الشّخصيّة القانونيّة والاستقلاليّة الإداريّة والماليّة "</w:t>
      </w:r>
      <w:r w:rsidRPr="009601EE">
        <w:rPr>
          <w:rFonts w:hint="cs"/>
          <w:sz w:val="32"/>
          <w:szCs w:val="32"/>
          <w:rtl/>
          <w:lang w:bidi="ar-TN"/>
        </w:rPr>
        <w:t xml:space="preserve"> ( الفصول 125 إلى 130 من الدّستور )</w:t>
      </w:r>
      <w:r w:rsidR="00385DC3">
        <w:rPr>
          <w:rStyle w:val="FootnoteReference"/>
          <w:sz w:val="32"/>
          <w:szCs w:val="32"/>
          <w:rtl/>
          <w:lang w:bidi="ar-TN"/>
        </w:rPr>
        <w:footnoteReference w:id="24"/>
      </w:r>
      <w:r w:rsidRPr="009601EE">
        <w:rPr>
          <w:rFonts w:hint="cs"/>
          <w:sz w:val="32"/>
          <w:szCs w:val="32"/>
          <w:rtl/>
          <w:lang w:bidi="ar-TN"/>
        </w:rPr>
        <w:t xml:space="preserve"> . زد على ذلك أنّه تمّ إعداد مشروع قانون أساسيّ يتعلّق بهيئة حقوق الإنسان يتوافق ويتطابق مع مبادئ باريس ومع الفصل 128 من الدّستور التّونسيّ </w:t>
      </w:r>
      <w:r w:rsidR="006E01D3" w:rsidRPr="009601EE">
        <w:rPr>
          <w:rFonts w:hint="cs"/>
          <w:sz w:val="32"/>
          <w:szCs w:val="32"/>
          <w:rtl/>
          <w:lang w:bidi="ar-TN"/>
        </w:rPr>
        <w:t>ومن المنتظر أن تتمّ إحالته في القريب العاجل إلى مجلس نوّاب الشّعب حتّى يصادق عليه كإطار قانونيّ جديد لهذه الهيئة يلغي ويعوّض القانون عدد 37 لسنة 2008 المؤرّخ في 16 جوان 2008 والمتعلّق بالهيئة العليا لحقوق الإنسان والحرّيّات الأساسيّة .</w:t>
      </w:r>
    </w:p>
    <w:p w:rsidR="006E01D3" w:rsidRPr="009601EE" w:rsidRDefault="008148DC" w:rsidP="00B278E2">
      <w:pPr>
        <w:bidi/>
        <w:jc w:val="both"/>
        <w:rPr>
          <w:sz w:val="32"/>
          <w:szCs w:val="32"/>
          <w:rtl/>
          <w:lang w:bidi="ar-TN"/>
        </w:rPr>
      </w:pPr>
      <w:r w:rsidRPr="009601EE">
        <w:rPr>
          <w:rFonts w:hint="cs"/>
          <w:sz w:val="32"/>
          <w:szCs w:val="32"/>
          <w:rtl/>
          <w:lang w:bidi="ar-TN"/>
        </w:rPr>
        <w:t>و</w:t>
      </w:r>
      <w:r w:rsidR="006E01D3" w:rsidRPr="009601EE">
        <w:rPr>
          <w:rFonts w:hint="cs"/>
          <w:sz w:val="32"/>
          <w:szCs w:val="32"/>
          <w:rtl/>
          <w:lang w:bidi="ar-TN"/>
        </w:rPr>
        <w:t>في</w:t>
      </w:r>
      <w:r w:rsidRPr="009601EE">
        <w:rPr>
          <w:rFonts w:hint="cs"/>
          <w:sz w:val="32"/>
          <w:szCs w:val="32"/>
          <w:rtl/>
          <w:lang w:bidi="ar-TN"/>
        </w:rPr>
        <w:t xml:space="preserve"> </w:t>
      </w:r>
      <w:r w:rsidR="006E01D3" w:rsidRPr="009601EE">
        <w:rPr>
          <w:rFonts w:hint="cs"/>
          <w:sz w:val="32"/>
          <w:szCs w:val="32"/>
          <w:rtl/>
          <w:lang w:bidi="ar-TN"/>
        </w:rPr>
        <w:t>ما يخصّ "الكيانات " الدّوليّة ف"اللّجنة الدّوليّة للصّليب الأحمر " هي الوحيدة الّتي حصلت على ترخيص في زيارة أماكن الاحتجاز : تمّ لها ذلك بموجب اتّفاقيّة أبرمتها في 2005 مع وزارة العدل .</w:t>
      </w:r>
    </w:p>
    <w:p w:rsidR="006E01D3" w:rsidRPr="009601EE" w:rsidRDefault="006E01D3" w:rsidP="00B278E2">
      <w:pPr>
        <w:bidi/>
        <w:jc w:val="both"/>
        <w:rPr>
          <w:sz w:val="32"/>
          <w:szCs w:val="32"/>
          <w:rtl/>
          <w:lang w:bidi="ar-TN"/>
        </w:rPr>
      </w:pPr>
      <w:r w:rsidRPr="009601EE">
        <w:rPr>
          <w:rFonts w:hint="cs"/>
          <w:sz w:val="32"/>
          <w:szCs w:val="32"/>
          <w:rtl/>
          <w:lang w:bidi="ar-TN"/>
        </w:rPr>
        <w:t xml:space="preserve">أمّا بعد 14 جانفي 2011 </w:t>
      </w:r>
      <w:r w:rsidR="00C2234D" w:rsidRPr="009601EE">
        <w:rPr>
          <w:rFonts w:hint="cs"/>
          <w:sz w:val="32"/>
          <w:szCs w:val="32"/>
          <w:rtl/>
          <w:lang w:bidi="ar-TN"/>
        </w:rPr>
        <w:t>فلقد صارت أماكن الاحتجاز أيسر نفاذا بالنّسبة للمتدخّلين من خارجها .</w:t>
      </w:r>
    </w:p>
    <w:p w:rsidR="00C2234D" w:rsidRPr="009601EE" w:rsidRDefault="00C2234D" w:rsidP="00385DC3">
      <w:pPr>
        <w:bidi/>
        <w:jc w:val="both"/>
        <w:rPr>
          <w:sz w:val="32"/>
          <w:szCs w:val="32"/>
          <w:rtl/>
          <w:lang w:bidi="ar-TN"/>
        </w:rPr>
      </w:pPr>
      <w:r w:rsidRPr="009601EE">
        <w:rPr>
          <w:rFonts w:hint="cs"/>
          <w:sz w:val="32"/>
          <w:szCs w:val="32"/>
          <w:rtl/>
          <w:lang w:bidi="ar-TN"/>
        </w:rPr>
        <w:t xml:space="preserve"> ومن ذلك أنّ " المفوّضيّة السّامية للأمم المتّحدة لحقوق الإنسان " الّتي أبرمت في 2011 مع الحكومة التّونسيّة</w:t>
      </w:r>
      <w:r w:rsidR="00385DC3">
        <w:rPr>
          <w:rStyle w:val="FootnoteReference"/>
          <w:sz w:val="32"/>
          <w:szCs w:val="32"/>
          <w:rtl/>
          <w:lang w:bidi="ar-TN"/>
        </w:rPr>
        <w:footnoteReference w:id="25"/>
      </w:r>
      <w:r w:rsidRPr="009601EE">
        <w:rPr>
          <w:rFonts w:hint="cs"/>
          <w:sz w:val="32"/>
          <w:szCs w:val="32"/>
          <w:rtl/>
          <w:lang w:bidi="ar-TN"/>
        </w:rPr>
        <w:t xml:space="preserve"> اتّفاقا حول انتصاب مكتب لها بتونس ، أصبحت تؤدّي زيارات إلى أماكن الاحتجاز .</w:t>
      </w:r>
    </w:p>
    <w:p w:rsidR="00D930A3" w:rsidRPr="009601EE" w:rsidRDefault="00C2234D" w:rsidP="00B278E2">
      <w:pPr>
        <w:bidi/>
        <w:jc w:val="both"/>
        <w:rPr>
          <w:sz w:val="32"/>
          <w:szCs w:val="32"/>
          <w:rtl/>
          <w:lang w:bidi="ar-TN"/>
        </w:rPr>
      </w:pPr>
      <w:r w:rsidRPr="009601EE">
        <w:rPr>
          <w:rFonts w:hint="cs"/>
          <w:sz w:val="32"/>
          <w:szCs w:val="32"/>
          <w:rtl/>
          <w:lang w:bidi="ar-TN"/>
        </w:rPr>
        <w:t xml:space="preserve">ومن ذلك أنّ " الرّابطة التّونسيّة للدّفاع عن حقوق الإنسان قد عقدت في جوان 2015 اتّفاقا مع وزارة العدل رُخِّصَ لها بمقتضاه في زيارة أماكن الاعتقال </w:t>
      </w:r>
      <w:r w:rsidR="00D930A3" w:rsidRPr="009601EE">
        <w:rPr>
          <w:rFonts w:hint="cs"/>
          <w:sz w:val="32"/>
          <w:szCs w:val="32"/>
          <w:rtl/>
          <w:lang w:bidi="ar-TN"/>
        </w:rPr>
        <w:t>دون سابق إعلام .</w:t>
      </w:r>
    </w:p>
    <w:p w:rsidR="00C2234D" w:rsidRPr="009601EE" w:rsidRDefault="00D930A3" w:rsidP="00B278E2">
      <w:pPr>
        <w:bidi/>
        <w:jc w:val="both"/>
        <w:rPr>
          <w:sz w:val="32"/>
          <w:szCs w:val="32"/>
          <w:rtl/>
          <w:lang w:bidi="ar-TN"/>
        </w:rPr>
      </w:pPr>
      <w:r w:rsidRPr="009601EE">
        <w:rPr>
          <w:rFonts w:hint="cs"/>
          <w:sz w:val="32"/>
          <w:szCs w:val="32"/>
          <w:rtl/>
          <w:lang w:bidi="ar-TN"/>
        </w:rPr>
        <w:lastRenderedPageBreak/>
        <w:t>وفي فيفري 2016 أبرمت الرّابطة التّونسيّة للدّفاع عن حقوق الإنسان اتّفاقا مع وزارة ال</w:t>
      </w:r>
      <w:r w:rsidR="008148DC" w:rsidRPr="009601EE">
        <w:rPr>
          <w:rFonts w:hint="cs"/>
          <w:sz w:val="32"/>
          <w:szCs w:val="32"/>
          <w:rtl/>
          <w:lang w:bidi="ar-TN"/>
        </w:rPr>
        <w:t>شّؤون الاجتماعيّة يهمّ زيارة دور</w:t>
      </w:r>
      <w:r w:rsidRPr="009601EE">
        <w:rPr>
          <w:rFonts w:hint="cs"/>
          <w:sz w:val="32"/>
          <w:szCs w:val="32"/>
          <w:rtl/>
          <w:lang w:bidi="ar-TN"/>
        </w:rPr>
        <w:t xml:space="preserve"> التّقاعد أردفته باتّفاق</w:t>
      </w:r>
      <w:r w:rsidR="008148DC" w:rsidRPr="009601EE">
        <w:rPr>
          <w:rFonts w:hint="cs"/>
          <w:sz w:val="32"/>
          <w:szCs w:val="32"/>
          <w:rtl/>
          <w:lang w:bidi="ar-TN"/>
        </w:rPr>
        <w:t xml:space="preserve"> مع</w:t>
      </w:r>
      <w:r w:rsidRPr="009601EE">
        <w:rPr>
          <w:rFonts w:hint="cs"/>
          <w:sz w:val="32"/>
          <w:szCs w:val="32"/>
          <w:rtl/>
          <w:lang w:bidi="ar-TN"/>
        </w:rPr>
        <w:t xml:space="preserve"> وزارة التّربية لزيارة المبيتات</w:t>
      </w:r>
      <w:r w:rsidR="00C275C0">
        <w:rPr>
          <w:rFonts w:hint="cs"/>
          <w:sz w:val="32"/>
          <w:szCs w:val="32"/>
          <w:rtl/>
          <w:lang w:bidi="ar-TN"/>
        </w:rPr>
        <w:t>.</w:t>
      </w:r>
      <w:r w:rsidRPr="009601EE">
        <w:rPr>
          <w:rFonts w:hint="cs"/>
          <w:sz w:val="32"/>
          <w:szCs w:val="32"/>
          <w:rtl/>
          <w:lang w:bidi="ar-TN"/>
        </w:rPr>
        <w:t xml:space="preserve"> </w:t>
      </w:r>
      <w:r w:rsidR="00C2234D" w:rsidRPr="009601EE">
        <w:rPr>
          <w:rFonts w:hint="cs"/>
          <w:sz w:val="32"/>
          <w:szCs w:val="32"/>
          <w:rtl/>
          <w:lang w:bidi="ar-TN"/>
        </w:rPr>
        <w:t>.</w:t>
      </w:r>
    </w:p>
    <w:p w:rsidR="00C2234D" w:rsidRPr="009601EE" w:rsidRDefault="00C2234D" w:rsidP="00B278E2">
      <w:pPr>
        <w:bidi/>
        <w:jc w:val="both"/>
        <w:rPr>
          <w:sz w:val="32"/>
          <w:szCs w:val="32"/>
          <w:rtl/>
          <w:lang w:val="en-US" w:bidi="ar-TN"/>
        </w:rPr>
      </w:pPr>
      <w:r w:rsidRPr="009601EE">
        <w:rPr>
          <w:rFonts w:hint="cs"/>
          <w:sz w:val="32"/>
          <w:szCs w:val="32"/>
          <w:rtl/>
          <w:lang w:bidi="ar-TN"/>
        </w:rPr>
        <w:t>وعلى غرار ذلك حصلت منظّمة " هيومن رايتس ووتش "</w:t>
      </w:r>
      <w:r w:rsidR="00792FEC" w:rsidRPr="009601EE">
        <w:rPr>
          <w:rFonts w:hint="cs"/>
          <w:sz w:val="32"/>
          <w:szCs w:val="32"/>
          <w:rtl/>
          <w:lang w:bidi="ar-TN"/>
        </w:rPr>
        <w:t>(</w:t>
      </w:r>
      <w:r w:rsidR="00792FEC" w:rsidRPr="009601EE">
        <w:rPr>
          <w:sz w:val="32"/>
          <w:szCs w:val="32"/>
          <w:lang w:val="en-US" w:bidi="ar-TN"/>
        </w:rPr>
        <w:t xml:space="preserve"> Human Rights Watch</w:t>
      </w:r>
      <w:r w:rsidR="00792FEC" w:rsidRPr="009601EE">
        <w:rPr>
          <w:rFonts w:hint="cs"/>
          <w:sz w:val="32"/>
          <w:szCs w:val="32"/>
          <w:rtl/>
          <w:lang w:val="en-US" w:bidi="ar-TN"/>
        </w:rPr>
        <w:t xml:space="preserve">) في 2013 على ترخيص مكّنتها منه وزارة الدّاخليّة سمح لها بأن تؤدّي طيلة شهرين زيارات إلى عدد من مراكز ونقاط الاحتفاظ والبحث . وإنّه لمن النّاجع والمفيد أن يتمّ إقرار تراخيص أخرى مماثلة إذ أنّه من شأن زيارات من هذا النّوع </w:t>
      </w:r>
      <w:r w:rsidR="008148DC" w:rsidRPr="009601EE">
        <w:rPr>
          <w:rFonts w:hint="cs"/>
          <w:sz w:val="32"/>
          <w:szCs w:val="32"/>
          <w:rtl/>
          <w:lang w:val="en-US" w:bidi="ar-TN"/>
        </w:rPr>
        <w:t xml:space="preserve">أيضا </w:t>
      </w:r>
      <w:r w:rsidR="00792FEC" w:rsidRPr="009601EE">
        <w:rPr>
          <w:rFonts w:hint="cs"/>
          <w:sz w:val="32"/>
          <w:szCs w:val="32"/>
          <w:rtl/>
          <w:lang w:val="en-US" w:bidi="ar-TN"/>
        </w:rPr>
        <w:t xml:space="preserve">أن تسهم في مكافحة أصناف شتّى من الإخلالات والتّعدّيات الّتي تحدث خلال عمليّات إيقاف مشتبه بهم من قبل قوّات الأمن أو أثناء الأبحاث الأوّليّة </w:t>
      </w:r>
      <w:r w:rsidR="006B158D" w:rsidRPr="009601EE">
        <w:rPr>
          <w:rFonts w:hint="cs"/>
          <w:sz w:val="32"/>
          <w:szCs w:val="32"/>
          <w:rtl/>
          <w:lang w:val="en-US" w:bidi="ar-TN"/>
        </w:rPr>
        <w:t>.</w:t>
      </w:r>
    </w:p>
    <w:p w:rsidR="006B158D" w:rsidRPr="009601EE" w:rsidRDefault="006B158D" w:rsidP="00B278E2">
      <w:pPr>
        <w:bidi/>
        <w:jc w:val="both"/>
        <w:rPr>
          <w:sz w:val="32"/>
          <w:szCs w:val="32"/>
          <w:rtl/>
          <w:lang w:val="en-US" w:bidi="ar-TN"/>
        </w:rPr>
      </w:pPr>
      <w:r w:rsidRPr="009601EE">
        <w:rPr>
          <w:rFonts w:hint="cs"/>
          <w:sz w:val="32"/>
          <w:szCs w:val="32"/>
          <w:rtl/>
          <w:lang w:val="en-US" w:bidi="ar-TN"/>
        </w:rPr>
        <w:t>وعلى عكس ذلك تعرّض المقرّر الخاصّ للأمم المتّحدة المعنيّ بالتّعذيب ، خوان إرنستو منداس ، خلال زيارته الّتي أدّاها إلى تونس في جوان 2014 ، إلى الحؤول بينه وبين الدّخول إلى " مركز القرجاني  " بتعلّة أنّ هذا الأخير مركز أبحاث وتقصّ وليس مركز احتفاظ . والحال أنّ هذا المركز يضمّ أبرز الفرق المختصّة التّابعة للأمن الوطنيّ .</w:t>
      </w:r>
    </w:p>
    <w:p w:rsidR="006B158D" w:rsidRPr="009601EE" w:rsidRDefault="006B158D" w:rsidP="00C275C0">
      <w:pPr>
        <w:bidi/>
        <w:jc w:val="both"/>
        <w:rPr>
          <w:sz w:val="32"/>
          <w:szCs w:val="32"/>
          <w:rtl/>
          <w:lang w:val="en-US" w:bidi="ar-TN"/>
        </w:rPr>
      </w:pPr>
      <w:r w:rsidRPr="009601EE">
        <w:rPr>
          <w:rFonts w:hint="cs"/>
          <w:sz w:val="32"/>
          <w:szCs w:val="32"/>
          <w:rtl/>
          <w:lang w:val="en-US" w:bidi="ar-TN"/>
        </w:rPr>
        <w:t xml:space="preserve">خلال البحث الأوّليّ ، يجد المشتبه به أو المتّهم نفسه في وضعيّة حرجة ، وضعيّة ضعف وهشاشة ، وحيدا قبالة باحثيه ، محروما حتّى من التّحادث مع محام أو من أن يزوره أقرباؤه . ذلك أنّ الأحكام السّارية الواردة في مجلّة </w:t>
      </w:r>
      <w:r w:rsidR="00552E62" w:rsidRPr="009601EE">
        <w:rPr>
          <w:rFonts w:hint="cs"/>
          <w:sz w:val="32"/>
          <w:szCs w:val="32"/>
          <w:rtl/>
          <w:lang w:val="en-US" w:bidi="ar-TN"/>
        </w:rPr>
        <w:t>الإجراءات الجزائيّة لا تسمح بحضور المحامي مع منوّبه خلا ل الأ</w:t>
      </w:r>
      <w:r w:rsidR="008148DC" w:rsidRPr="009601EE">
        <w:rPr>
          <w:rFonts w:hint="cs"/>
          <w:sz w:val="32"/>
          <w:szCs w:val="32"/>
          <w:rtl/>
          <w:lang w:val="en-US" w:bidi="ar-TN"/>
        </w:rPr>
        <w:t>بحاث الّتي تجريها قوّات الأمن إلاّ</w:t>
      </w:r>
      <w:r w:rsidR="00552E62" w:rsidRPr="009601EE">
        <w:rPr>
          <w:rFonts w:hint="cs"/>
          <w:sz w:val="32"/>
          <w:szCs w:val="32"/>
          <w:rtl/>
          <w:lang w:val="en-US" w:bidi="ar-TN"/>
        </w:rPr>
        <w:t xml:space="preserve"> إذا ما كان البحث يجري في إطار إن</w:t>
      </w:r>
      <w:r w:rsidR="00BC758B" w:rsidRPr="009601EE">
        <w:rPr>
          <w:rFonts w:hint="cs"/>
          <w:sz w:val="32"/>
          <w:szCs w:val="32"/>
          <w:rtl/>
          <w:lang w:val="en-US" w:bidi="ar-TN"/>
        </w:rPr>
        <w:t>ابة</w:t>
      </w:r>
      <w:r w:rsidR="00C275C0">
        <w:rPr>
          <w:rFonts w:hint="cs"/>
          <w:sz w:val="32"/>
          <w:szCs w:val="32"/>
          <w:rtl/>
          <w:lang w:val="en-US" w:bidi="ar-TN"/>
        </w:rPr>
        <w:t xml:space="preserve"> عدلية </w:t>
      </w:r>
      <w:r w:rsidR="00C275C0">
        <w:rPr>
          <w:rStyle w:val="FootnoteReference"/>
          <w:sz w:val="32"/>
          <w:szCs w:val="32"/>
          <w:rtl/>
          <w:lang w:val="en-US" w:bidi="ar-TN"/>
        </w:rPr>
        <w:footnoteReference w:id="26"/>
      </w:r>
      <w:r w:rsidR="00552E62" w:rsidRPr="009601EE">
        <w:rPr>
          <w:rFonts w:hint="cs"/>
          <w:sz w:val="32"/>
          <w:szCs w:val="32"/>
          <w:rtl/>
          <w:lang w:val="en-US" w:bidi="ar-TN"/>
        </w:rPr>
        <w:t xml:space="preserve"> قرّرها حاكم التّحقيق المكلّف بالقضيّة . </w:t>
      </w:r>
    </w:p>
    <w:p w:rsidR="00552E62" w:rsidRPr="009601EE" w:rsidRDefault="00552E62" w:rsidP="00C275C0">
      <w:pPr>
        <w:bidi/>
        <w:jc w:val="both"/>
        <w:rPr>
          <w:sz w:val="32"/>
          <w:szCs w:val="32"/>
          <w:rtl/>
          <w:lang w:bidi="ar-TN"/>
        </w:rPr>
      </w:pPr>
      <w:r w:rsidRPr="009601EE">
        <w:rPr>
          <w:rFonts w:hint="cs"/>
          <w:sz w:val="32"/>
          <w:szCs w:val="32"/>
          <w:rtl/>
          <w:lang w:bidi="ar-TN"/>
        </w:rPr>
        <w:t>هذا ما جاء الإصلاح الأخير لنظام الاحتفاظ ليغيّره ، وإن في حدود . فالأحكام الجديدة الّتي وردت ضمن تنقيح وإتمام بعض أحكام مجلّة الإجراءات الجزائيّة المؤرّخ في 16 فيفري 2016 ( القانون عدد5 لسنة 2016 ) ، والّتي ستدخل "</w:t>
      </w:r>
      <w:r w:rsidRPr="009601EE">
        <w:rPr>
          <w:rFonts w:hint="cs"/>
          <w:i/>
          <w:iCs/>
          <w:sz w:val="32"/>
          <w:szCs w:val="32"/>
          <w:rtl/>
          <w:lang w:bidi="ar-TN"/>
        </w:rPr>
        <w:t>حيّز النّفاذ بداية من الأوّل من جوان 2016 "</w:t>
      </w:r>
      <w:r w:rsidRPr="009601EE">
        <w:rPr>
          <w:rFonts w:hint="cs"/>
          <w:sz w:val="32"/>
          <w:szCs w:val="32"/>
          <w:rtl/>
          <w:lang w:bidi="ar-TN"/>
        </w:rPr>
        <w:t>تسمح بحضور المحامي إلى جانب موكّله في</w:t>
      </w:r>
      <w:r w:rsidR="00D21F06" w:rsidRPr="009601EE">
        <w:rPr>
          <w:rFonts w:hint="cs"/>
          <w:sz w:val="32"/>
          <w:szCs w:val="32"/>
          <w:rtl/>
          <w:lang w:bidi="ar-TN"/>
        </w:rPr>
        <w:t xml:space="preserve"> </w:t>
      </w:r>
      <w:r w:rsidRPr="009601EE">
        <w:rPr>
          <w:rFonts w:hint="cs"/>
          <w:sz w:val="32"/>
          <w:szCs w:val="32"/>
          <w:rtl/>
          <w:lang w:bidi="ar-TN"/>
        </w:rPr>
        <w:t xml:space="preserve">طور الاحتفاظ ، وتسند له </w:t>
      </w:r>
      <w:r w:rsidR="005C51A5" w:rsidRPr="009601EE">
        <w:rPr>
          <w:rFonts w:hint="cs"/>
          <w:sz w:val="32"/>
          <w:szCs w:val="32"/>
          <w:rtl/>
          <w:lang w:bidi="ar-TN"/>
        </w:rPr>
        <w:t>دورا نشيطا وفعّالا خلاله</w:t>
      </w:r>
      <w:r w:rsidR="00D21F06" w:rsidRPr="009601EE">
        <w:rPr>
          <w:rFonts w:hint="cs"/>
          <w:sz w:val="32"/>
          <w:szCs w:val="32"/>
          <w:rtl/>
          <w:lang w:bidi="ar-TN"/>
        </w:rPr>
        <w:t>،</w:t>
      </w:r>
      <w:r w:rsidR="005C51A5" w:rsidRPr="009601EE">
        <w:rPr>
          <w:rFonts w:hint="cs"/>
          <w:sz w:val="32"/>
          <w:szCs w:val="32"/>
          <w:rtl/>
          <w:lang w:bidi="ar-TN"/>
        </w:rPr>
        <w:t xml:space="preserve"> ولأنّ هذا التّنقيح الإصلاحيّ قد قلّص من مدّة الاحتفاظ</w:t>
      </w:r>
      <w:r w:rsidR="00C275C0">
        <w:rPr>
          <w:rStyle w:val="FootnoteReference"/>
          <w:sz w:val="32"/>
          <w:szCs w:val="32"/>
          <w:rtl/>
          <w:lang w:bidi="ar-TN"/>
        </w:rPr>
        <w:footnoteReference w:id="27"/>
      </w:r>
      <w:r w:rsidR="00BC6AFB" w:rsidRPr="009601EE">
        <w:rPr>
          <w:rFonts w:hint="cs"/>
          <w:sz w:val="32"/>
          <w:szCs w:val="32"/>
          <w:rtl/>
          <w:lang w:bidi="ar-TN"/>
        </w:rPr>
        <w:t xml:space="preserve">، فهو يحسب </w:t>
      </w:r>
      <w:r w:rsidR="00BC6AFB" w:rsidRPr="009601EE">
        <w:rPr>
          <w:sz w:val="32"/>
          <w:szCs w:val="32"/>
          <w:rtl/>
          <w:lang w:bidi="ar-TN"/>
        </w:rPr>
        <w:t>–</w:t>
      </w:r>
      <w:r w:rsidR="00BC6AFB" w:rsidRPr="009601EE">
        <w:rPr>
          <w:rFonts w:hint="cs"/>
          <w:sz w:val="32"/>
          <w:szCs w:val="32"/>
          <w:rtl/>
          <w:lang w:bidi="ar-TN"/>
        </w:rPr>
        <w:t xml:space="preserve"> ر</w:t>
      </w:r>
      <w:r w:rsidR="00D21F06" w:rsidRPr="009601EE">
        <w:rPr>
          <w:rFonts w:hint="cs"/>
          <w:sz w:val="32"/>
          <w:szCs w:val="32"/>
          <w:rtl/>
          <w:lang w:bidi="ar-TN"/>
        </w:rPr>
        <w:t xml:space="preserve">غم عدم أخذه بمدّة ال48 ساعة الّتي أوصى بها </w:t>
      </w:r>
      <w:r w:rsidR="00BC6AFB" w:rsidRPr="009601EE">
        <w:rPr>
          <w:rFonts w:hint="cs"/>
          <w:sz w:val="32"/>
          <w:szCs w:val="32"/>
          <w:rtl/>
          <w:lang w:bidi="ar-TN"/>
        </w:rPr>
        <w:t>كلّ من المقرّر الخاصّ المعنيّ بالتّعذيب ، السّيّد خوان إرنستو منداس ، ولجنة مناهضة التّعذيب</w:t>
      </w:r>
      <w:r w:rsidR="00C275C0">
        <w:rPr>
          <w:rStyle w:val="FootnoteReference"/>
          <w:sz w:val="32"/>
          <w:szCs w:val="32"/>
          <w:rtl/>
          <w:lang w:bidi="ar-TN"/>
        </w:rPr>
        <w:footnoteReference w:id="28"/>
      </w:r>
      <w:r w:rsidR="00BC758B" w:rsidRPr="009601EE">
        <w:rPr>
          <w:rFonts w:hint="cs"/>
          <w:sz w:val="32"/>
          <w:szCs w:val="32"/>
          <w:rtl/>
          <w:lang w:bidi="ar-TN"/>
        </w:rPr>
        <w:t xml:space="preserve"> </w:t>
      </w:r>
      <w:r w:rsidR="00BC6AFB" w:rsidRPr="009601EE">
        <w:rPr>
          <w:sz w:val="32"/>
          <w:szCs w:val="32"/>
          <w:rtl/>
          <w:lang w:bidi="ar-TN"/>
        </w:rPr>
        <w:t>–</w:t>
      </w:r>
      <w:r w:rsidR="00BC6AFB" w:rsidRPr="009601EE">
        <w:rPr>
          <w:rFonts w:hint="cs"/>
          <w:sz w:val="32"/>
          <w:szCs w:val="32"/>
          <w:rtl/>
          <w:lang w:bidi="ar-TN"/>
        </w:rPr>
        <w:t xml:space="preserve"> على أنّه خطوة إلى الأمام </w:t>
      </w:r>
      <w:r w:rsidR="00BC6AFB" w:rsidRPr="009601EE">
        <w:rPr>
          <w:rFonts w:hint="cs"/>
          <w:sz w:val="32"/>
          <w:szCs w:val="32"/>
          <w:rtl/>
          <w:lang w:bidi="ar-TN"/>
        </w:rPr>
        <w:lastRenderedPageBreak/>
        <w:t>يرجى أن تستكمل بإصلاحات لاحقة تتطابق مع المعايير الدّوليّة . ويؤمّل أيضا أنّ هذا الإصلاح سيمكّن فعلا وعلى أرض الواقع الموقوف المشتبه به من أن يعرض على الفحص الطّبّيّ إن هو رغب في ذلك . إذ أنّ هذا الحقّ ظلّ لحدّ اليوم منت</w:t>
      </w:r>
      <w:r w:rsidR="0011691A" w:rsidRPr="009601EE">
        <w:rPr>
          <w:rFonts w:hint="cs"/>
          <w:sz w:val="32"/>
          <w:szCs w:val="32"/>
          <w:rtl/>
          <w:lang w:bidi="ar-TN"/>
        </w:rPr>
        <w:t xml:space="preserve">هكا رغم أنّ الفصل 13 مكرّر من </w:t>
      </w:r>
      <w:r w:rsidR="00BC6AFB" w:rsidRPr="009601EE">
        <w:rPr>
          <w:rFonts w:hint="cs"/>
          <w:sz w:val="32"/>
          <w:szCs w:val="32"/>
          <w:rtl/>
          <w:lang w:bidi="ar-TN"/>
        </w:rPr>
        <w:t xml:space="preserve">مجلّة </w:t>
      </w:r>
      <w:r w:rsidR="0011691A" w:rsidRPr="009601EE">
        <w:rPr>
          <w:rFonts w:hint="cs"/>
          <w:sz w:val="32"/>
          <w:szCs w:val="32"/>
          <w:rtl/>
          <w:lang w:bidi="ar-TN"/>
        </w:rPr>
        <w:t>الإجراءات الجزائيّة المتعلّق بالاحتفاظ قد نصّ عليه بصفته حقّا .</w:t>
      </w:r>
    </w:p>
    <w:p w:rsidR="0011691A" w:rsidRPr="009601EE" w:rsidRDefault="0011691A" w:rsidP="00B278E2">
      <w:pPr>
        <w:bidi/>
        <w:jc w:val="both"/>
        <w:rPr>
          <w:sz w:val="32"/>
          <w:szCs w:val="32"/>
          <w:rtl/>
          <w:lang w:bidi="ar-TN"/>
        </w:rPr>
      </w:pPr>
      <w:r w:rsidRPr="009601EE">
        <w:rPr>
          <w:rFonts w:hint="cs"/>
          <w:sz w:val="32"/>
          <w:szCs w:val="32"/>
          <w:rtl/>
          <w:lang w:bidi="ar-TN"/>
        </w:rPr>
        <w:t xml:space="preserve">ولأنّ وضع الإجراءات الجديدة موضع التّنفيذ لا يمكن أن يتمّ إلّا إذا ما تداعى له وتآزر لتحقيقه جميع الفاعلين المعنيّين </w:t>
      </w:r>
      <w:r w:rsidRPr="009601EE">
        <w:rPr>
          <w:sz w:val="32"/>
          <w:szCs w:val="32"/>
          <w:rtl/>
          <w:lang w:bidi="ar-TN"/>
        </w:rPr>
        <w:t>–</w:t>
      </w:r>
      <w:r w:rsidRPr="009601EE">
        <w:rPr>
          <w:rFonts w:hint="cs"/>
          <w:sz w:val="32"/>
          <w:szCs w:val="32"/>
          <w:rtl/>
          <w:lang w:bidi="ar-TN"/>
        </w:rPr>
        <w:t xml:space="preserve">  المحامون ، وقوّات الأمن ، ووكلاء الجمهوريّة ، إلخ.)فإنّ</w:t>
      </w:r>
      <w:r w:rsidR="00D21F06" w:rsidRPr="009601EE">
        <w:rPr>
          <w:rFonts w:hint="cs"/>
          <w:sz w:val="32"/>
          <w:szCs w:val="32"/>
          <w:rtl/>
          <w:lang w:bidi="ar-TN"/>
        </w:rPr>
        <w:t>ه من الجوهريّ أن يتمّ السّعي منذ</w:t>
      </w:r>
      <w:r w:rsidRPr="009601EE">
        <w:rPr>
          <w:rFonts w:hint="cs"/>
          <w:sz w:val="32"/>
          <w:szCs w:val="32"/>
          <w:rtl/>
          <w:lang w:bidi="ar-TN"/>
        </w:rPr>
        <w:t xml:space="preserve"> السّاعة </w:t>
      </w:r>
      <w:r w:rsidR="00D21F06" w:rsidRPr="009601EE">
        <w:rPr>
          <w:rFonts w:hint="cs"/>
          <w:sz w:val="32"/>
          <w:szCs w:val="32"/>
          <w:rtl/>
          <w:lang w:bidi="ar-TN"/>
        </w:rPr>
        <w:t>،</w:t>
      </w:r>
      <w:r w:rsidRPr="009601EE">
        <w:rPr>
          <w:rFonts w:hint="cs"/>
          <w:sz w:val="32"/>
          <w:szCs w:val="32"/>
          <w:rtl/>
          <w:lang w:bidi="ar-TN"/>
        </w:rPr>
        <w:t xml:space="preserve">أي قبل حلول أجل غرّة جوان 2016 </w:t>
      </w:r>
      <w:r w:rsidR="00D21F06" w:rsidRPr="009601EE">
        <w:rPr>
          <w:rFonts w:hint="cs"/>
          <w:sz w:val="32"/>
          <w:szCs w:val="32"/>
          <w:rtl/>
          <w:lang w:bidi="ar-TN"/>
        </w:rPr>
        <w:t>،</w:t>
      </w:r>
      <w:r w:rsidRPr="009601EE">
        <w:rPr>
          <w:rFonts w:hint="cs"/>
          <w:sz w:val="32"/>
          <w:szCs w:val="32"/>
          <w:rtl/>
          <w:lang w:bidi="ar-TN"/>
        </w:rPr>
        <w:t xml:space="preserve">إلى إرساء سيرورة تنسيق وعمليّة تفكير جماعيّ حول أفضل سبل وأنجع كيفيّات التّكريس العمليّ للإصلاحات . </w:t>
      </w:r>
    </w:p>
    <w:p w:rsidR="0011691A" w:rsidRPr="009601EE" w:rsidRDefault="0011691A" w:rsidP="00B278E2">
      <w:pPr>
        <w:bidi/>
        <w:jc w:val="both"/>
        <w:rPr>
          <w:sz w:val="32"/>
          <w:szCs w:val="32"/>
          <w:rtl/>
          <w:lang w:bidi="ar-TN"/>
        </w:rPr>
      </w:pPr>
      <w:r w:rsidRPr="009601EE">
        <w:rPr>
          <w:rFonts w:hint="cs"/>
          <w:sz w:val="32"/>
          <w:szCs w:val="32"/>
          <w:rtl/>
          <w:lang w:bidi="ar-TN"/>
        </w:rPr>
        <w:t>وعلى صعيد آخر يعوّل الملاحظون المحلّيّون والدّوليّون كثيرا على الهيئة المرتقب إرساؤها</w:t>
      </w:r>
      <w:r w:rsidR="006473AB" w:rsidRPr="009601EE">
        <w:rPr>
          <w:rFonts w:hint="cs"/>
          <w:sz w:val="32"/>
          <w:szCs w:val="32"/>
          <w:rtl/>
          <w:lang w:bidi="ar-TN"/>
        </w:rPr>
        <w:t>،</w:t>
      </w:r>
      <w:r w:rsidRPr="009601EE">
        <w:rPr>
          <w:rFonts w:hint="cs"/>
          <w:sz w:val="32"/>
          <w:szCs w:val="32"/>
          <w:rtl/>
          <w:lang w:bidi="ar-TN"/>
        </w:rPr>
        <w:t xml:space="preserve"> </w:t>
      </w:r>
      <w:r w:rsidR="006473AB" w:rsidRPr="009601EE">
        <w:rPr>
          <w:rFonts w:hint="cs"/>
          <w:sz w:val="32"/>
          <w:szCs w:val="32"/>
          <w:rtl/>
          <w:lang w:bidi="ar-TN"/>
        </w:rPr>
        <w:t xml:space="preserve"> " الهيئة الوطنيّة للوقاية من التّعذيب " ، لتؤمّن تفقّد أماكن الاحتجاز ولتضع التّوصيات اللّازمة لمكافحة التّعذيب والمعاملات المسيئة .</w:t>
      </w:r>
    </w:p>
    <w:p w:rsidR="006473AB" w:rsidRPr="009601EE" w:rsidRDefault="006473AB" w:rsidP="00B278E2">
      <w:pPr>
        <w:bidi/>
        <w:jc w:val="both"/>
        <w:rPr>
          <w:sz w:val="32"/>
          <w:szCs w:val="32"/>
          <w:rtl/>
          <w:lang w:bidi="ar-TN"/>
        </w:rPr>
      </w:pPr>
      <w:r w:rsidRPr="009601EE">
        <w:rPr>
          <w:rFonts w:hint="cs"/>
          <w:sz w:val="32"/>
          <w:szCs w:val="32"/>
          <w:rtl/>
          <w:lang w:bidi="ar-TN"/>
        </w:rPr>
        <w:t>ويذكر في الصّدد أنّه تبعت مصادقة تونس على البروتوكول الاختياري لاتّفاقيّة مناهضة التّعذيب ، في جويلية 2011 ، مسارعة المجتمع المدنيّ إلى الاستجابة إلى المقاربة التّشاركيّة الّتي انتهجتها السّلطات ، والإسهام إسهاما مشهودا في عمليّة وضع إطار قانونيّ لآليّة الوقاية من التّعذيب يستجيب لتوجيهات ومقتضيات البروتوكول الاختياريّ لاتّفاقيّة مناهضة التّعذيب .</w:t>
      </w:r>
    </w:p>
    <w:p w:rsidR="006473AB" w:rsidRPr="009601EE" w:rsidRDefault="004C2E72" w:rsidP="00C275C0">
      <w:pPr>
        <w:bidi/>
        <w:jc w:val="both"/>
        <w:rPr>
          <w:sz w:val="32"/>
          <w:szCs w:val="32"/>
          <w:rtl/>
          <w:lang w:bidi="ar-TN"/>
        </w:rPr>
      </w:pPr>
      <w:r w:rsidRPr="009601EE">
        <w:rPr>
          <w:rFonts w:hint="cs"/>
          <w:sz w:val="32"/>
          <w:szCs w:val="32"/>
          <w:rtl/>
          <w:lang w:bidi="ar-TN"/>
        </w:rPr>
        <w:t xml:space="preserve">وفي خاتمة سيرورة طويلة من المشاورات ، حصلت المصادقة على </w:t>
      </w:r>
      <w:r w:rsidR="009F31DB" w:rsidRPr="009601EE">
        <w:rPr>
          <w:rFonts w:hint="cs"/>
          <w:sz w:val="32"/>
          <w:szCs w:val="32"/>
          <w:rtl/>
          <w:lang w:bidi="ar-TN"/>
        </w:rPr>
        <w:t>القانون الأساسيّ عدد 43 لسنة 2013</w:t>
      </w:r>
      <w:r w:rsidRPr="009601EE">
        <w:rPr>
          <w:rFonts w:hint="cs"/>
          <w:sz w:val="32"/>
          <w:szCs w:val="32"/>
          <w:rtl/>
          <w:lang w:bidi="ar-TN"/>
        </w:rPr>
        <w:t xml:space="preserve"> ، المؤرّخ في 21 أكتوبر 2013 والمتعلّق بالهيئة الوطنيّة للوقاية من التّعذيب . ويمكن القول أنّ هذا الإطار القانونيّ الجديد يبدو مرضيّا في مجمله إذا ما غضضنا النّظر عن بعض الالتباسات ( الّتي ي</w:t>
      </w:r>
      <w:r w:rsidR="00D21F06" w:rsidRPr="009601EE">
        <w:rPr>
          <w:rFonts w:hint="cs"/>
          <w:sz w:val="32"/>
          <w:szCs w:val="32"/>
          <w:rtl/>
          <w:lang w:bidi="ar-TN"/>
        </w:rPr>
        <w:t>مكن تداركها عبر الممارسة العملي</w:t>
      </w:r>
      <w:r w:rsidRPr="009601EE">
        <w:rPr>
          <w:rFonts w:hint="cs"/>
          <w:sz w:val="32"/>
          <w:szCs w:val="32"/>
          <w:rtl/>
          <w:lang w:bidi="ar-TN"/>
        </w:rPr>
        <w:t>ة أو بواسطة أوامر تطبيقيّة ) وعن مخاطر تعطيل قد تواجهها الزّيارات في</w:t>
      </w:r>
      <w:r w:rsidR="00C275C0">
        <w:rPr>
          <w:rFonts w:hint="cs"/>
          <w:sz w:val="32"/>
          <w:szCs w:val="32"/>
          <w:rtl/>
          <w:lang w:bidi="ar-TN"/>
        </w:rPr>
        <w:t xml:space="preserve"> حال تعمّد تنفيذ أحكام الفصل 13</w:t>
      </w:r>
      <w:r w:rsidR="00C275C0">
        <w:rPr>
          <w:rStyle w:val="FootnoteReference"/>
          <w:sz w:val="32"/>
          <w:szCs w:val="32"/>
          <w:rtl/>
          <w:lang w:bidi="ar-TN"/>
        </w:rPr>
        <w:footnoteReference w:id="29"/>
      </w:r>
      <w:r w:rsidRPr="009601EE">
        <w:rPr>
          <w:rFonts w:hint="cs"/>
          <w:sz w:val="32"/>
          <w:szCs w:val="32"/>
          <w:rtl/>
          <w:lang w:bidi="ar-TN"/>
        </w:rPr>
        <w:t>من القانون الأساسيّ إيّاه تنفيذا سيّئ المقاصد .</w:t>
      </w:r>
    </w:p>
    <w:p w:rsidR="004C2E72" w:rsidRPr="009601EE" w:rsidRDefault="004C2E72" w:rsidP="001D2005">
      <w:pPr>
        <w:bidi/>
        <w:jc w:val="both"/>
        <w:rPr>
          <w:sz w:val="32"/>
          <w:szCs w:val="32"/>
          <w:rtl/>
          <w:lang w:bidi="ar-TN"/>
        </w:rPr>
      </w:pPr>
      <w:r w:rsidRPr="009601EE">
        <w:rPr>
          <w:rFonts w:hint="cs"/>
          <w:sz w:val="32"/>
          <w:szCs w:val="32"/>
          <w:rtl/>
          <w:lang w:bidi="ar-TN"/>
        </w:rPr>
        <w:t xml:space="preserve"> وباعتبار أنّ هذه الهيئة ل</w:t>
      </w:r>
      <w:r w:rsidR="00D21F06" w:rsidRPr="009601EE">
        <w:rPr>
          <w:rFonts w:hint="cs"/>
          <w:sz w:val="32"/>
          <w:szCs w:val="32"/>
          <w:rtl/>
          <w:lang w:bidi="ar-TN"/>
        </w:rPr>
        <w:t xml:space="preserve">م يتمّ تشكيلها لحدّ السّاعة </w:t>
      </w:r>
      <w:r w:rsidRPr="009601EE">
        <w:rPr>
          <w:rFonts w:hint="cs"/>
          <w:sz w:val="32"/>
          <w:szCs w:val="32"/>
          <w:rtl/>
          <w:lang w:bidi="ar-TN"/>
        </w:rPr>
        <w:t xml:space="preserve"> من </w:t>
      </w:r>
      <w:r w:rsidR="00D21F06" w:rsidRPr="009601EE">
        <w:rPr>
          <w:rFonts w:hint="cs"/>
          <w:sz w:val="32"/>
          <w:szCs w:val="32"/>
          <w:rtl/>
          <w:lang w:bidi="ar-TN"/>
        </w:rPr>
        <w:t xml:space="preserve">المفترض </w:t>
      </w:r>
      <w:r w:rsidRPr="009601EE">
        <w:rPr>
          <w:rFonts w:hint="cs"/>
          <w:sz w:val="32"/>
          <w:szCs w:val="32"/>
          <w:rtl/>
          <w:lang w:bidi="ar-TN"/>
        </w:rPr>
        <w:t>أن تسر</w:t>
      </w:r>
      <w:r w:rsidR="00D21F06" w:rsidRPr="009601EE">
        <w:rPr>
          <w:rFonts w:hint="cs"/>
          <w:sz w:val="32"/>
          <w:szCs w:val="32"/>
          <w:rtl/>
          <w:lang w:bidi="ar-TN"/>
        </w:rPr>
        <w:t>ّ</w:t>
      </w:r>
      <w:r w:rsidRPr="009601EE">
        <w:rPr>
          <w:rFonts w:hint="cs"/>
          <w:sz w:val="32"/>
          <w:szCs w:val="32"/>
          <w:rtl/>
          <w:lang w:bidi="ar-TN"/>
        </w:rPr>
        <w:t xml:space="preserve">ع </w:t>
      </w:r>
      <w:r w:rsidR="00D21F06" w:rsidRPr="009601EE">
        <w:rPr>
          <w:rFonts w:hint="cs"/>
          <w:sz w:val="32"/>
          <w:szCs w:val="32"/>
          <w:rtl/>
          <w:lang w:bidi="ar-TN"/>
        </w:rPr>
        <w:t xml:space="preserve">السّلطات </w:t>
      </w:r>
      <w:r w:rsidR="009F31DB" w:rsidRPr="009601EE">
        <w:rPr>
          <w:rFonts w:hint="cs"/>
          <w:sz w:val="32"/>
          <w:szCs w:val="32"/>
          <w:rtl/>
          <w:lang w:bidi="ar-TN"/>
        </w:rPr>
        <w:t xml:space="preserve">سيرورة إرسائها وأن تمكّنها من جميع التّسهيلات والوسائل اللّازمة لحسن سيرها . </w:t>
      </w:r>
    </w:p>
    <w:p w:rsidR="00945872" w:rsidRPr="009601EE" w:rsidRDefault="00945872" w:rsidP="00B278E2">
      <w:pPr>
        <w:bidi/>
        <w:jc w:val="both"/>
        <w:rPr>
          <w:sz w:val="32"/>
          <w:szCs w:val="32"/>
          <w:rtl/>
          <w:lang w:bidi="ar-TN"/>
        </w:rPr>
      </w:pPr>
      <w:r w:rsidRPr="009601EE">
        <w:rPr>
          <w:rFonts w:hint="cs"/>
          <w:sz w:val="32"/>
          <w:szCs w:val="32"/>
          <w:rtl/>
          <w:lang w:bidi="ar-TN"/>
        </w:rPr>
        <w:lastRenderedPageBreak/>
        <w:t>ومن ناحية أخرى يتعيّن على السّلطات أن لا تنظر إلى إنشاء هذه الهيئة ودخولها حيّز النّشاط على أنّه</w:t>
      </w:r>
      <w:r w:rsidR="00D21F06" w:rsidRPr="009601EE">
        <w:rPr>
          <w:rFonts w:hint="cs"/>
          <w:sz w:val="32"/>
          <w:szCs w:val="32"/>
          <w:rtl/>
          <w:lang w:bidi="ar-TN"/>
        </w:rPr>
        <w:t>م</w:t>
      </w:r>
      <w:r w:rsidRPr="009601EE">
        <w:rPr>
          <w:rFonts w:hint="cs"/>
          <w:sz w:val="32"/>
          <w:szCs w:val="32"/>
          <w:rtl/>
          <w:lang w:bidi="ar-TN"/>
        </w:rPr>
        <w:t xml:space="preserve">ا إعلان عن انتهاء دور المجتمع المدنيّ وتعويض له . بل إنّه لا بدّ للمجتمع المدنيّ أن يواصل أنشطته ويجد باستمرار وأكثر فأكثر  سبيله إلى أماكن الاحتجاز ومحلّاتها المغلقة ويؤمّن دور الرّقابة عليها بفعاليّة ونجاعة </w:t>
      </w:r>
      <w:r w:rsidR="00EB13BA" w:rsidRPr="009601EE">
        <w:rPr>
          <w:rFonts w:hint="cs"/>
          <w:sz w:val="32"/>
          <w:szCs w:val="32"/>
          <w:rtl/>
          <w:lang w:bidi="ar-TN"/>
        </w:rPr>
        <w:t>. ويشار في الصّدد إلى أنّه سبق لوزارة العدل أن أبرمت مع بعض من منظّمات المجتمع المدنيّ وجمعيّاته ، في ديسمبر 2012 ، اتّفاقيّة خُوِّلَ للأخيرة بمقتضاها أن تجري زيارات للسّجون حتّى يَصدر القانون الأساسيّ المتعلّق بالهيئة الوطنيّة للوقاية من التّعذيب .</w:t>
      </w:r>
    </w:p>
    <w:p w:rsidR="00EB13BA" w:rsidRPr="009601EE" w:rsidRDefault="00EB13BA" w:rsidP="001D2005">
      <w:pPr>
        <w:bidi/>
        <w:jc w:val="both"/>
        <w:rPr>
          <w:sz w:val="32"/>
          <w:szCs w:val="32"/>
          <w:rtl/>
          <w:lang w:bidi="ar-TN"/>
        </w:rPr>
      </w:pPr>
      <w:r w:rsidRPr="009601EE">
        <w:rPr>
          <w:rFonts w:hint="cs"/>
          <w:sz w:val="32"/>
          <w:szCs w:val="32"/>
          <w:rtl/>
          <w:lang w:bidi="ar-TN"/>
        </w:rPr>
        <w:t>أبرمت الاتّفاقيّة المشار إليها أيّاما قليلة بعد أن توفّي بسجن المرناقيّة كلّ من بشير الق</w:t>
      </w:r>
      <w:r w:rsidR="001D2005">
        <w:rPr>
          <w:rFonts w:hint="cs"/>
          <w:sz w:val="32"/>
          <w:szCs w:val="32"/>
          <w:rtl/>
          <w:lang w:bidi="ar-TN"/>
        </w:rPr>
        <w:t>ل</w:t>
      </w:r>
      <w:r w:rsidRPr="009601EE">
        <w:rPr>
          <w:rFonts w:hint="cs"/>
          <w:sz w:val="32"/>
          <w:szCs w:val="32"/>
          <w:rtl/>
          <w:lang w:bidi="ar-TN"/>
        </w:rPr>
        <w:t xml:space="preserve">لّي </w:t>
      </w:r>
      <w:r w:rsidR="001D2005">
        <w:rPr>
          <w:sz w:val="32"/>
          <w:szCs w:val="32"/>
          <w:rtl/>
          <w:lang w:bidi="ar-TN"/>
        </w:rPr>
        <w:t>–</w:t>
      </w:r>
      <w:r w:rsidRPr="009601EE">
        <w:rPr>
          <w:rFonts w:hint="cs"/>
          <w:sz w:val="32"/>
          <w:szCs w:val="32"/>
          <w:rtl/>
          <w:lang w:bidi="ar-TN"/>
        </w:rPr>
        <w:t>في</w:t>
      </w:r>
      <w:r w:rsidR="001D2005">
        <w:rPr>
          <w:rFonts w:hint="cs"/>
          <w:sz w:val="32"/>
          <w:szCs w:val="32"/>
          <w:rtl/>
          <w:lang w:bidi="ar-TN"/>
        </w:rPr>
        <w:t xml:space="preserve"> 15</w:t>
      </w:r>
      <w:r w:rsidRPr="009601EE">
        <w:rPr>
          <w:rFonts w:hint="cs"/>
          <w:sz w:val="32"/>
          <w:szCs w:val="32"/>
          <w:rtl/>
          <w:lang w:bidi="ar-TN"/>
        </w:rPr>
        <w:t xml:space="preserve"> نوفمبر 2012</w:t>
      </w:r>
      <w:r w:rsidR="009F7F4A" w:rsidRPr="009601EE">
        <w:rPr>
          <w:rFonts w:hint="cs"/>
          <w:sz w:val="32"/>
          <w:szCs w:val="32"/>
          <w:rtl/>
          <w:lang w:bidi="ar-TN"/>
        </w:rPr>
        <w:t xml:space="preserve"> </w:t>
      </w:r>
      <w:r w:rsidR="009F7F4A" w:rsidRPr="009601EE">
        <w:rPr>
          <w:sz w:val="32"/>
          <w:szCs w:val="32"/>
          <w:rtl/>
          <w:lang w:bidi="ar-TN"/>
        </w:rPr>
        <w:t>–</w:t>
      </w:r>
      <w:r w:rsidR="009F7F4A" w:rsidRPr="009601EE">
        <w:rPr>
          <w:rFonts w:hint="cs"/>
          <w:sz w:val="32"/>
          <w:szCs w:val="32"/>
          <w:rtl/>
          <w:lang w:bidi="ar-TN"/>
        </w:rPr>
        <w:t xml:space="preserve"> ومحمّد البختي </w:t>
      </w:r>
      <w:r w:rsidR="009F7F4A" w:rsidRPr="009601EE">
        <w:rPr>
          <w:sz w:val="32"/>
          <w:szCs w:val="32"/>
          <w:rtl/>
          <w:lang w:bidi="ar-TN"/>
        </w:rPr>
        <w:t>–</w:t>
      </w:r>
      <w:r w:rsidR="009F7F4A" w:rsidRPr="009601EE">
        <w:rPr>
          <w:rFonts w:hint="cs"/>
          <w:sz w:val="32"/>
          <w:szCs w:val="32"/>
          <w:rtl/>
          <w:lang w:bidi="ar-TN"/>
        </w:rPr>
        <w:t xml:space="preserve"> في 17 نوفمبر 2012 . والمذكوران سجينان أوقفا إثر الهجوم على السّفارة الأمريكيّة الّذي جدّ في 14 سب</w:t>
      </w:r>
      <w:r w:rsidR="00072FDE" w:rsidRPr="009601EE">
        <w:rPr>
          <w:rFonts w:hint="cs"/>
          <w:sz w:val="32"/>
          <w:szCs w:val="32"/>
          <w:rtl/>
          <w:lang w:bidi="ar-TN"/>
        </w:rPr>
        <w:t xml:space="preserve">تمبر 2012 ، واختارا وسيلة </w:t>
      </w:r>
      <w:r w:rsidR="009F7F4A" w:rsidRPr="009601EE">
        <w:rPr>
          <w:rFonts w:hint="cs"/>
          <w:sz w:val="32"/>
          <w:szCs w:val="32"/>
          <w:rtl/>
          <w:lang w:bidi="ar-TN"/>
        </w:rPr>
        <w:t>لإشهار براءتهما والتّشهير</w:t>
      </w:r>
      <w:r w:rsidR="001D2005">
        <w:rPr>
          <w:rFonts w:hint="cs"/>
          <w:sz w:val="32"/>
          <w:szCs w:val="32"/>
          <w:rtl/>
          <w:lang w:bidi="ar-TN"/>
        </w:rPr>
        <w:t xml:space="preserve"> </w:t>
      </w:r>
      <w:r w:rsidR="001D2005" w:rsidRPr="001D2005">
        <w:rPr>
          <w:rFonts w:cs="Arial" w:hint="eastAsia"/>
          <w:sz w:val="32"/>
          <w:szCs w:val="32"/>
          <w:rtl/>
          <w:lang w:bidi="ar-TN"/>
        </w:rPr>
        <w:t>،</w:t>
      </w:r>
      <w:r w:rsidR="001D2005" w:rsidRPr="001D2005">
        <w:rPr>
          <w:rFonts w:cs="Arial"/>
          <w:sz w:val="32"/>
          <w:szCs w:val="32"/>
          <w:rtl/>
          <w:lang w:bidi="ar-TN"/>
        </w:rPr>
        <w:t xml:space="preserve"> </w:t>
      </w:r>
      <w:r w:rsidR="001D2005" w:rsidRPr="001D2005">
        <w:rPr>
          <w:rFonts w:cs="Arial" w:hint="eastAsia"/>
          <w:sz w:val="32"/>
          <w:szCs w:val="32"/>
          <w:rtl/>
          <w:lang w:bidi="ar-TN"/>
        </w:rPr>
        <w:t>حسب</w:t>
      </w:r>
      <w:r w:rsidR="001D2005" w:rsidRPr="001D2005">
        <w:rPr>
          <w:rFonts w:cs="Arial"/>
          <w:sz w:val="32"/>
          <w:szCs w:val="32"/>
          <w:rtl/>
          <w:lang w:bidi="ar-TN"/>
        </w:rPr>
        <w:t xml:space="preserve"> </w:t>
      </w:r>
      <w:r w:rsidR="001D2005" w:rsidRPr="001D2005">
        <w:rPr>
          <w:rFonts w:cs="Arial" w:hint="eastAsia"/>
          <w:sz w:val="32"/>
          <w:szCs w:val="32"/>
          <w:rtl/>
          <w:lang w:bidi="ar-TN"/>
        </w:rPr>
        <w:t>مزاعمهما</w:t>
      </w:r>
      <w:r w:rsidR="001D2005" w:rsidRPr="001D2005">
        <w:rPr>
          <w:rFonts w:cs="Arial"/>
          <w:sz w:val="32"/>
          <w:szCs w:val="32"/>
          <w:rtl/>
          <w:lang w:bidi="ar-TN"/>
        </w:rPr>
        <w:t xml:space="preserve"> </w:t>
      </w:r>
      <w:r w:rsidR="001D2005" w:rsidRPr="001D2005">
        <w:rPr>
          <w:rFonts w:cs="Arial" w:hint="eastAsia"/>
          <w:sz w:val="32"/>
          <w:szCs w:val="32"/>
          <w:rtl/>
          <w:lang w:bidi="ar-TN"/>
        </w:rPr>
        <w:t>،</w:t>
      </w:r>
      <w:r w:rsidR="001D2005" w:rsidRPr="001D2005">
        <w:rPr>
          <w:rFonts w:cs="Arial"/>
          <w:sz w:val="32"/>
          <w:szCs w:val="32"/>
          <w:rtl/>
          <w:lang w:bidi="ar-TN"/>
        </w:rPr>
        <w:t xml:space="preserve"> </w:t>
      </w:r>
      <w:r w:rsidR="009F7F4A" w:rsidRPr="009601EE">
        <w:rPr>
          <w:rFonts w:hint="cs"/>
          <w:sz w:val="32"/>
          <w:szCs w:val="32"/>
          <w:rtl/>
          <w:lang w:bidi="ar-TN"/>
        </w:rPr>
        <w:t>بتعرّضهما</w:t>
      </w:r>
      <w:r w:rsidR="001D2005">
        <w:rPr>
          <w:rFonts w:hint="cs"/>
          <w:sz w:val="32"/>
          <w:szCs w:val="32"/>
          <w:rtl/>
          <w:lang w:bidi="ar-TN"/>
        </w:rPr>
        <w:t xml:space="preserve"> </w:t>
      </w:r>
      <w:r w:rsidR="009F7F4A" w:rsidRPr="009601EE">
        <w:rPr>
          <w:rFonts w:hint="cs"/>
          <w:sz w:val="32"/>
          <w:szCs w:val="32"/>
          <w:rtl/>
          <w:lang w:bidi="ar-TN"/>
        </w:rPr>
        <w:t xml:space="preserve">لمعاملات سيّئة أن يخوضا بمعيّة مساجين آخرين ، إضرابا عن الطّعام </w:t>
      </w:r>
      <w:r w:rsidR="00A578B5" w:rsidRPr="009601EE">
        <w:rPr>
          <w:rFonts w:hint="cs"/>
          <w:sz w:val="32"/>
          <w:szCs w:val="32"/>
          <w:rtl/>
          <w:lang w:bidi="ar-TN"/>
        </w:rPr>
        <w:t>دام أكثر من 57 يوما وانتهى بخبر وفاتهما .</w:t>
      </w:r>
    </w:p>
    <w:p w:rsidR="00A578B5" w:rsidRPr="009601EE" w:rsidRDefault="00A578B5" w:rsidP="00B278E2">
      <w:pPr>
        <w:bidi/>
        <w:jc w:val="both"/>
        <w:rPr>
          <w:sz w:val="32"/>
          <w:szCs w:val="32"/>
          <w:rtl/>
          <w:lang w:bidi="ar-TN"/>
        </w:rPr>
      </w:pPr>
      <w:r w:rsidRPr="009601EE">
        <w:rPr>
          <w:rFonts w:hint="cs"/>
          <w:sz w:val="32"/>
          <w:szCs w:val="32"/>
          <w:rtl/>
          <w:lang w:bidi="ar-TN"/>
        </w:rPr>
        <w:t>وفي ديسمبر 2014 أمضت وزارة العدل مع اللّجنة الدّوليّة للصّليب الأحمر</w:t>
      </w:r>
      <w:r w:rsidR="00072FDE" w:rsidRPr="009601EE">
        <w:rPr>
          <w:rFonts w:hint="cs"/>
          <w:sz w:val="32"/>
          <w:szCs w:val="32"/>
          <w:rtl/>
          <w:lang w:bidi="ar-TN"/>
        </w:rPr>
        <w:t xml:space="preserve"> بروتوكول اتّفاق خوّل للأخيرة أن</w:t>
      </w:r>
      <w:r w:rsidRPr="009601EE">
        <w:rPr>
          <w:rFonts w:hint="cs"/>
          <w:sz w:val="32"/>
          <w:szCs w:val="32"/>
          <w:rtl/>
          <w:lang w:bidi="ar-TN"/>
        </w:rPr>
        <w:t xml:space="preserve"> تتولّى متابعة حالة المساجين الّذين يشنّون إضراب جوع .</w:t>
      </w:r>
    </w:p>
    <w:p w:rsidR="00A578B5" w:rsidRPr="009601EE" w:rsidRDefault="00A578B5" w:rsidP="00B278E2">
      <w:pPr>
        <w:bidi/>
        <w:jc w:val="both"/>
        <w:rPr>
          <w:sz w:val="32"/>
          <w:szCs w:val="32"/>
          <w:rtl/>
          <w:lang w:bidi="ar-TN"/>
        </w:rPr>
      </w:pPr>
      <w:r w:rsidRPr="009601EE">
        <w:rPr>
          <w:rFonts w:hint="cs"/>
          <w:sz w:val="32"/>
          <w:szCs w:val="32"/>
          <w:rtl/>
          <w:lang w:bidi="ar-TN"/>
        </w:rPr>
        <w:t>غير أنّ وفاة السّجينين سالفي الذّكر وأحداثا أخرى كثيرة مؤسفة حصلت ، لا بدّ أن تدفع إلى التّفكير بعمق في أنسب الآليّات الّتي يمكنها أن تؤمّن للأشخاص مسلوبي الحرّيّة معالجة أفضل لتظلّ</w:t>
      </w:r>
      <w:r w:rsidR="007328E6" w:rsidRPr="009601EE">
        <w:rPr>
          <w:rFonts w:hint="cs"/>
          <w:sz w:val="32"/>
          <w:szCs w:val="32"/>
          <w:rtl/>
          <w:lang w:bidi="ar-TN"/>
        </w:rPr>
        <w:t>ماتهم واحتجاجاتهم وشكاواهم .</w:t>
      </w:r>
    </w:p>
    <w:p w:rsidR="007328E6" w:rsidRPr="000267D5" w:rsidRDefault="007328E6" w:rsidP="00B278E2">
      <w:pPr>
        <w:bidi/>
        <w:jc w:val="both"/>
        <w:rPr>
          <w:b/>
          <w:bCs/>
          <w:sz w:val="32"/>
          <w:szCs w:val="32"/>
          <w:u w:val="single"/>
          <w:rtl/>
          <w:lang w:bidi="ar-TN"/>
        </w:rPr>
      </w:pPr>
      <w:r w:rsidRPr="000267D5">
        <w:rPr>
          <w:rFonts w:hint="cs"/>
          <w:b/>
          <w:bCs/>
          <w:sz w:val="32"/>
          <w:szCs w:val="32"/>
          <w:rtl/>
          <w:lang w:bidi="ar-TN"/>
        </w:rPr>
        <w:t xml:space="preserve">ج ) </w:t>
      </w:r>
      <w:r w:rsidRPr="000267D5">
        <w:rPr>
          <w:rFonts w:hint="cs"/>
          <w:b/>
          <w:bCs/>
          <w:sz w:val="32"/>
          <w:szCs w:val="32"/>
          <w:u w:val="single"/>
          <w:rtl/>
          <w:lang w:bidi="ar-TN"/>
        </w:rPr>
        <w:t xml:space="preserve">معالجة تظلّمات وشكاوى الأشخاص مسلوبي الحرّيّة </w:t>
      </w:r>
    </w:p>
    <w:p w:rsidR="007328E6" w:rsidRPr="009601EE" w:rsidRDefault="007328E6" w:rsidP="00B278E2">
      <w:pPr>
        <w:bidi/>
        <w:jc w:val="both"/>
        <w:rPr>
          <w:sz w:val="32"/>
          <w:szCs w:val="32"/>
          <w:rtl/>
          <w:lang w:bidi="ar-TN"/>
        </w:rPr>
      </w:pPr>
      <w:r w:rsidRPr="009601EE">
        <w:rPr>
          <w:rFonts w:hint="cs"/>
          <w:sz w:val="32"/>
          <w:szCs w:val="32"/>
          <w:rtl/>
          <w:lang w:bidi="ar-TN"/>
        </w:rPr>
        <w:t>توجد ، نظريّا ، طرق عديدة تمكّن شخصا مسلوب الحرّيّة من تقديم تظلّمات وشكاوى . غير أنّ معالجة  الشّكاوى غالبا ما تعوزها النّجاعة والشّفافيّة .</w:t>
      </w:r>
    </w:p>
    <w:p w:rsidR="007328E6" w:rsidRPr="009601EE" w:rsidRDefault="007328E6" w:rsidP="00B278E2">
      <w:pPr>
        <w:bidi/>
        <w:jc w:val="both"/>
        <w:rPr>
          <w:sz w:val="32"/>
          <w:szCs w:val="32"/>
          <w:rtl/>
          <w:lang w:bidi="ar-TN"/>
        </w:rPr>
      </w:pPr>
      <w:r w:rsidRPr="009601EE">
        <w:rPr>
          <w:rFonts w:hint="cs"/>
          <w:sz w:val="32"/>
          <w:szCs w:val="32"/>
          <w:rtl/>
          <w:lang w:bidi="ar-TN"/>
        </w:rPr>
        <w:t>ومن ذلك أنّه في مستطاع أيّ شخص مسجون ، نظريّا ، أن يتوجّه إلى قاضي تنفيذ العقوبات ليبلغه تشكّيات أو يعلمه عن معاملات سيّئة سلّطت عليه ، غير أنّ</w:t>
      </w:r>
      <w:r w:rsidR="001C653A" w:rsidRPr="009601EE">
        <w:rPr>
          <w:rFonts w:hint="cs"/>
          <w:sz w:val="32"/>
          <w:szCs w:val="32"/>
          <w:rtl/>
          <w:lang w:bidi="ar-TN"/>
        </w:rPr>
        <w:t xml:space="preserve"> </w:t>
      </w:r>
      <w:r w:rsidRPr="009601EE">
        <w:rPr>
          <w:rFonts w:hint="cs"/>
          <w:sz w:val="32"/>
          <w:szCs w:val="32"/>
          <w:rtl/>
          <w:lang w:bidi="ar-TN"/>
        </w:rPr>
        <w:t>صلاحيّات هذه المؤسّسة</w:t>
      </w:r>
      <w:r w:rsidR="001C653A" w:rsidRPr="009601EE">
        <w:rPr>
          <w:rFonts w:hint="cs"/>
          <w:sz w:val="32"/>
          <w:szCs w:val="32"/>
          <w:rtl/>
          <w:lang w:bidi="ar-TN"/>
        </w:rPr>
        <w:t xml:space="preserve"> </w:t>
      </w:r>
      <w:r w:rsidR="001C653A" w:rsidRPr="009601EE">
        <w:rPr>
          <w:sz w:val="32"/>
          <w:szCs w:val="32"/>
          <w:rtl/>
          <w:lang w:bidi="ar-TN"/>
        </w:rPr>
        <w:t>–</w:t>
      </w:r>
      <w:r w:rsidR="001C653A" w:rsidRPr="009601EE">
        <w:rPr>
          <w:rFonts w:hint="cs"/>
          <w:sz w:val="32"/>
          <w:szCs w:val="32"/>
          <w:rtl/>
          <w:lang w:bidi="ar-TN"/>
        </w:rPr>
        <w:t xml:space="preserve"> مؤسّسة قاضي تنفيذ العقوبات </w:t>
      </w:r>
      <w:r w:rsidR="001C653A" w:rsidRPr="009601EE">
        <w:rPr>
          <w:sz w:val="32"/>
          <w:szCs w:val="32"/>
          <w:rtl/>
          <w:lang w:bidi="ar-TN"/>
        </w:rPr>
        <w:t>–</w:t>
      </w:r>
      <w:r w:rsidR="001C653A" w:rsidRPr="009601EE">
        <w:rPr>
          <w:rFonts w:hint="cs"/>
          <w:sz w:val="32"/>
          <w:szCs w:val="32"/>
          <w:rtl/>
          <w:lang w:bidi="ar-TN"/>
        </w:rPr>
        <w:t xml:space="preserve"> والسّلطات المخوّلة لها هي صلاحيّات وسلطات ضيّق منها وحدّ من أثرها القانون المتعلّق بإحداث مؤسّسة قاضي تنفيذ العقوبات عدد 77 لسنة </w:t>
      </w:r>
      <w:r w:rsidR="00072FDE" w:rsidRPr="009601EE">
        <w:rPr>
          <w:rFonts w:hint="cs"/>
          <w:sz w:val="32"/>
          <w:szCs w:val="32"/>
          <w:rtl/>
          <w:lang w:bidi="ar-TN"/>
        </w:rPr>
        <w:t>2000</w:t>
      </w:r>
      <w:r w:rsidR="001C653A" w:rsidRPr="009601EE">
        <w:rPr>
          <w:rFonts w:hint="cs"/>
          <w:sz w:val="32"/>
          <w:szCs w:val="32"/>
          <w:rtl/>
          <w:lang w:bidi="ar-TN"/>
        </w:rPr>
        <w:t xml:space="preserve">المؤرّخ في </w:t>
      </w:r>
      <w:r w:rsidR="006F79DE" w:rsidRPr="009601EE">
        <w:rPr>
          <w:rFonts w:hint="cs"/>
          <w:sz w:val="32"/>
          <w:szCs w:val="32"/>
          <w:rtl/>
          <w:lang w:bidi="ar-TN"/>
        </w:rPr>
        <w:t xml:space="preserve">23 جويلية 2000 رغم تنقيحه بالقانون عدد 92 لسنة 2002 المؤرّخ في 22 </w:t>
      </w:r>
      <w:r w:rsidR="001C653A" w:rsidRPr="009601EE">
        <w:rPr>
          <w:rFonts w:hint="cs"/>
          <w:sz w:val="32"/>
          <w:szCs w:val="32"/>
          <w:rtl/>
          <w:lang w:bidi="ar-TN"/>
        </w:rPr>
        <w:t>أكتوبر 2002 والمتعلّق بدعم صلاحيّات قاضي تنفيذ العقوبات .</w:t>
      </w:r>
    </w:p>
    <w:p w:rsidR="006F79DE" w:rsidRPr="009601EE" w:rsidRDefault="006F79DE" w:rsidP="00B278E2">
      <w:pPr>
        <w:bidi/>
        <w:jc w:val="both"/>
        <w:rPr>
          <w:sz w:val="32"/>
          <w:szCs w:val="32"/>
          <w:rtl/>
          <w:lang w:bidi="ar-TN"/>
        </w:rPr>
      </w:pPr>
      <w:r w:rsidRPr="009601EE">
        <w:rPr>
          <w:rFonts w:hint="cs"/>
          <w:sz w:val="32"/>
          <w:szCs w:val="32"/>
          <w:rtl/>
          <w:lang w:bidi="ar-TN"/>
        </w:rPr>
        <w:t xml:space="preserve">يحقّ لقاضي تنفيذ العقوبات </w:t>
      </w:r>
      <w:r w:rsidRPr="009601EE">
        <w:rPr>
          <w:rFonts w:hint="cs"/>
          <w:i/>
          <w:iCs/>
          <w:sz w:val="32"/>
          <w:szCs w:val="32"/>
          <w:rtl/>
          <w:lang w:bidi="ar-TN"/>
        </w:rPr>
        <w:t xml:space="preserve">أن يزور السّجن مرّة في الشّهرين على الأقلّ للاطّلاع على أوضاع المساجين . </w:t>
      </w:r>
      <w:r w:rsidR="00072FDE" w:rsidRPr="009601EE">
        <w:rPr>
          <w:rFonts w:hint="cs"/>
          <w:sz w:val="32"/>
          <w:szCs w:val="32"/>
          <w:rtl/>
          <w:lang w:bidi="ar-TN"/>
        </w:rPr>
        <w:t>( الفصل 342</w:t>
      </w:r>
      <w:r w:rsidRPr="009601EE">
        <w:rPr>
          <w:sz w:val="32"/>
          <w:szCs w:val="32"/>
          <w:rtl/>
          <w:lang w:bidi="ar-TN"/>
        </w:rPr>
        <w:t>–</w:t>
      </w:r>
      <w:r w:rsidRPr="009601EE">
        <w:rPr>
          <w:rFonts w:hint="cs"/>
          <w:sz w:val="32"/>
          <w:szCs w:val="32"/>
          <w:rtl/>
          <w:lang w:bidi="ar-TN"/>
        </w:rPr>
        <w:t xml:space="preserve"> ثالثا من مجلّة الإجراءات الجزائيّة )</w:t>
      </w:r>
      <w:r w:rsidR="00072FDE" w:rsidRPr="009601EE">
        <w:rPr>
          <w:rFonts w:hint="cs"/>
          <w:sz w:val="32"/>
          <w:szCs w:val="32"/>
          <w:rtl/>
          <w:lang w:bidi="ar-TN"/>
        </w:rPr>
        <w:t xml:space="preserve"> </w:t>
      </w:r>
      <w:r w:rsidRPr="009601EE">
        <w:rPr>
          <w:rFonts w:hint="cs"/>
          <w:sz w:val="32"/>
          <w:szCs w:val="32"/>
          <w:rtl/>
          <w:lang w:bidi="ar-TN"/>
        </w:rPr>
        <w:t xml:space="preserve">وأن يقابل المحكوم عليهم ( الفصل 17 </w:t>
      </w:r>
      <w:r w:rsidRPr="009601EE">
        <w:rPr>
          <w:sz w:val="32"/>
          <w:szCs w:val="32"/>
          <w:rtl/>
          <w:lang w:bidi="ar-TN"/>
        </w:rPr>
        <w:t>–</w:t>
      </w:r>
      <w:r w:rsidRPr="009601EE">
        <w:rPr>
          <w:rFonts w:hint="cs"/>
          <w:sz w:val="32"/>
          <w:szCs w:val="32"/>
          <w:rtl/>
          <w:lang w:bidi="ar-TN"/>
        </w:rPr>
        <w:t xml:space="preserve"> سابعا من</w:t>
      </w:r>
      <w:r w:rsidR="00072FDE" w:rsidRPr="009601EE">
        <w:rPr>
          <w:rFonts w:hint="cs"/>
          <w:sz w:val="32"/>
          <w:szCs w:val="32"/>
          <w:rtl/>
          <w:lang w:bidi="ar-TN"/>
        </w:rPr>
        <w:t xml:space="preserve"> القانون</w:t>
      </w:r>
      <w:r w:rsidRPr="009601EE">
        <w:rPr>
          <w:rFonts w:hint="cs"/>
          <w:sz w:val="32"/>
          <w:szCs w:val="32"/>
          <w:rtl/>
          <w:lang w:bidi="ar-TN"/>
        </w:rPr>
        <w:t xml:space="preserve"> عدد 52 ل</w:t>
      </w:r>
      <w:r w:rsidR="00E1551E" w:rsidRPr="009601EE">
        <w:rPr>
          <w:rFonts w:hint="cs"/>
          <w:sz w:val="32"/>
          <w:szCs w:val="32"/>
          <w:rtl/>
          <w:lang w:bidi="ar-TN"/>
        </w:rPr>
        <w:t xml:space="preserve">سنة 2001 المؤرّخ في 14 ماي </w:t>
      </w:r>
      <w:r w:rsidR="00E1551E" w:rsidRPr="009601EE">
        <w:rPr>
          <w:rFonts w:hint="cs"/>
          <w:sz w:val="32"/>
          <w:szCs w:val="32"/>
          <w:rtl/>
          <w:lang w:bidi="ar-TN"/>
        </w:rPr>
        <w:lastRenderedPageBreak/>
        <w:t>2001 والمتعلّق بنظام السّجون كما تمّ تنقيحه بالقانون عدد 58 لسنة 2008 المؤرّخ في 4 أوت 2008 .) و</w:t>
      </w:r>
      <w:r w:rsidR="00E1551E" w:rsidRPr="009601EE">
        <w:rPr>
          <w:rFonts w:hint="cs"/>
          <w:i/>
          <w:iCs/>
          <w:sz w:val="32"/>
          <w:szCs w:val="32"/>
          <w:rtl/>
          <w:lang w:bidi="ar-TN"/>
        </w:rPr>
        <w:t>"يعلم طبيب السّجن قاضي تنفيذ العقوبات كتابيّا بالحالات الخطيرة ".</w:t>
      </w:r>
      <w:r w:rsidR="00E1551E" w:rsidRPr="009601EE">
        <w:rPr>
          <w:rFonts w:hint="cs"/>
          <w:sz w:val="32"/>
          <w:szCs w:val="32"/>
          <w:rtl/>
          <w:lang w:bidi="ar-TN"/>
        </w:rPr>
        <w:t xml:space="preserve">ويتلقّى قاضي تنفيذ العقوبات تقريرا سنويّا تعدّه إدارة السّجون حول الأنشطة الاجتماعيّة ، ويحرّر بدوره " </w:t>
      </w:r>
      <w:r w:rsidR="00E1551E" w:rsidRPr="009601EE">
        <w:rPr>
          <w:rFonts w:hint="cs"/>
          <w:i/>
          <w:iCs/>
          <w:sz w:val="32"/>
          <w:szCs w:val="32"/>
          <w:rtl/>
          <w:lang w:bidi="ar-TN"/>
        </w:rPr>
        <w:t xml:space="preserve">تقريرا سنويّا ...يحيله على وزير العدل . " </w:t>
      </w:r>
      <w:r w:rsidR="00E1551E" w:rsidRPr="009601EE">
        <w:rPr>
          <w:rFonts w:hint="cs"/>
          <w:sz w:val="32"/>
          <w:szCs w:val="32"/>
          <w:rtl/>
          <w:lang w:bidi="ar-TN"/>
        </w:rPr>
        <w:t xml:space="preserve">( الفصل 342 </w:t>
      </w:r>
      <w:r w:rsidR="00E1551E" w:rsidRPr="009601EE">
        <w:rPr>
          <w:sz w:val="32"/>
          <w:szCs w:val="32"/>
          <w:rtl/>
          <w:lang w:bidi="ar-TN"/>
        </w:rPr>
        <w:t>–</w:t>
      </w:r>
      <w:r w:rsidR="00E1551E" w:rsidRPr="009601EE">
        <w:rPr>
          <w:rFonts w:hint="cs"/>
          <w:sz w:val="32"/>
          <w:szCs w:val="32"/>
          <w:rtl/>
          <w:lang w:bidi="ar-TN"/>
        </w:rPr>
        <w:t xml:space="preserve"> رابعا من مجلّة الإجراءات الجزائيّة .</w:t>
      </w:r>
    </w:p>
    <w:p w:rsidR="00E1551E" w:rsidRPr="009601EE" w:rsidRDefault="00072FDE" w:rsidP="00B278E2">
      <w:pPr>
        <w:bidi/>
        <w:jc w:val="both"/>
        <w:rPr>
          <w:sz w:val="32"/>
          <w:szCs w:val="32"/>
          <w:rtl/>
          <w:lang w:bidi="ar-TN"/>
        </w:rPr>
      </w:pPr>
      <w:r w:rsidRPr="009601EE">
        <w:rPr>
          <w:rFonts w:hint="cs"/>
          <w:sz w:val="32"/>
          <w:szCs w:val="32"/>
          <w:rtl/>
          <w:lang w:bidi="ar-TN"/>
        </w:rPr>
        <w:t xml:space="preserve">غير أنّ </w:t>
      </w:r>
      <w:r w:rsidR="00E1551E" w:rsidRPr="009601EE">
        <w:rPr>
          <w:rFonts w:hint="cs"/>
          <w:sz w:val="32"/>
          <w:szCs w:val="32"/>
          <w:rtl/>
          <w:lang w:bidi="ar-TN"/>
        </w:rPr>
        <w:t>هذه العناصر الإيجابيّة لا يجب أن تخفي عن الذّهن أنّ</w:t>
      </w:r>
      <w:r w:rsidR="009147F3" w:rsidRPr="009601EE">
        <w:rPr>
          <w:rFonts w:hint="cs"/>
          <w:sz w:val="32"/>
          <w:szCs w:val="32"/>
          <w:rtl/>
          <w:lang w:bidi="ar-TN"/>
        </w:rPr>
        <w:t xml:space="preserve"> قضاة تن</w:t>
      </w:r>
      <w:r w:rsidR="00E1551E" w:rsidRPr="009601EE">
        <w:rPr>
          <w:rFonts w:hint="cs"/>
          <w:sz w:val="32"/>
          <w:szCs w:val="32"/>
          <w:rtl/>
          <w:lang w:bidi="ar-TN"/>
        </w:rPr>
        <w:t xml:space="preserve">فيذ العقوبات غير متفرّغين كلّيّا </w:t>
      </w:r>
      <w:r w:rsidR="009147F3" w:rsidRPr="009601EE">
        <w:rPr>
          <w:rFonts w:hint="cs"/>
          <w:sz w:val="32"/>
          <w:szCs w:val="32"/>
          <w:rtl/>
          <w:lang w:bidi="ar-TN"/>
        </w:rPr>
        <w:t>لهذه الوظيفة ويثقل كاهلهم كثرة الملفّات وتراكمها ويعانون من نفس إشكاليّات التّعاقد الّتي يعاني منها أطبّاء السّجون  وأنّهم في الغالب ، ينجرّون بسبب ذلك إلى إيلاء قصارى جهدهم لمهمّتهم الأساسيّة ذات الطّابع العدلي الصّرف : مهمّة النّظر في منح السّراح الشّرطيّ ومنح تراخيص الخروج .</w:t>
      </w:r>
    </w:p>
    <w:p w:rsidR="007D420B" w:rsidRPr="009601EE" w:rsidRDefault="009147F3" w:rsidP="008D023B">
      <w:pPr>
        <w:bidi/>
        <w:rPr>
          <w:sz w:val="32"/>
          <w:szCs w:val="32"/>
          <w:rtl/>
          <w:lang w:bidi="ar-TN"/>
        </w:rPr>
      </w:pPr>
      <w:r w:rsidRPr="009601EE">
        <w:rPr>
          <w:rFonts w:hint="cs"/>
          <w:sz w:val="32"/>
          <w:szCs w:val="32"/>
          <w:rtl/>
          <w:lang w:bidi="ar-TN"/>
        </w:rPr>
        <w:t xml:space="preserve">وعلى المستوى النّظريّ مرّة أخرى يجوز لأيّ شخص مسلوب الحرّيّة أن يتقدّم بطعن لدى الإدارة يتظلّم به بخصوص تصرّف أو قرار يراه مسيئا له . </w:t>
      </w:r>
      <w:r w:rsidR="007D420B" w:rsidRPr="009601EE">
        <w:rPr>
          <w:rFonts w:hint="cs"/>
          <w:sz w:val="32"/>
          <w:szCs w:val="32"/>
          <w:rtl/>
          <w:lang w:bidi="ar-TN"/>
        </w:rPr>
        <w:t>ومن أوجه ذلك أنّه يحقّ للسّجين أن يتقدّم بشكاوى إلى المصالح الإداريّة المعنيّة كالتّفقّديّات العامّة التّابعة لوزارة الدّاخليّة والتّفقّديّة العامّة للسّجون وإدارة السّجون</w:t>
      </w:r>
      <w:r w:rsidR="008D023B">
        <w:rPr>
          <w:rStyle w:val="FootnoteReference"/>
          <w:sz w:val="32"/>
          <w:szCs w:val="32"/>
          <w:rtl/>
          <w:lang w:bidi="ar-TN"/>
        </w:rPr>
        <w:footnoteReference w:id="30"/>
      </w:r>
      <w:r w:rsidR="007D420B" w:rsidRPr="009601EE">
        <w:rPr>
          <w:rFonts w:hint="cs"/>
          <w:sz w:val="32"/>
          <w:szCs w:val="32"/>
          <w:rtl/>
          <w:lang w:bidi="ar-TN"/>
        </w:rPr>
        <w:t>.</w:t>
      </w:r>
      <w:r w:rsidR="00072FDE" w:rsidRPr="009601EE">
        <w:rPr>
          <w:rFonts w:hint="cs"/>
          <w:sz w:val="32"/>
          <w:szCs w:val="32"/>
          <w:rtl/>
          <w:lang w:bidi="ar-TN"/>
        </w:rPr>
        <w:t xml:space="preserve">                                                                         إلاّ</w:t>
      </w:r>
      <w:r w:rsidR="007D420B" w:rsidRPr="009601EE">
        <w:rPr>
          <w:rFonts w:hint="cs"/>
          <w:sz w:val="32"/>
          <w:szCs w:val="32"/>
          <w:rtl/>
          <w:lang w:bidi="ar-TN"/>
        </w:rPr>
        <w:t xml:space="preserve"> أنّه يلاحظ في شأن الأجانب أنّه ليس ثمّة قانون أساسيّ يؤطّر وضعيّة اللّاجئين وحقّ اللّجوء . بل إنّ معالجة ملفّات اللّاجئين وملتمسي اللّجوء متروكة للمفوّضيّة</w:t>
      </w:r>
      <w:r w:rsidR="00263C6B" w:rsidRPr="009601EE">
        <w:rPr>
          <w:rFonts w:hint="cs"/>
          <w:sz w:val="32"/>
          <w:szCs w:val="32"/>
          <w:rtl/>
          <w:lang w:bidi="ar-TN"/>
        </w:rPr>
        <w:t xml:space="preserve"> السّامية لشؤون اللّاجئين . وإل</w:t>
      </w:r>
      <w:r w:rsidR="007D420B" w:rsidRPr="009601EE">
        <w:rPr>
          <w:rFonts w:hint="cs"/>
          <w:sz w:val="32"/>
          <w:szCs w:val="32"/>
          <w:rtl/>
          <w:lang w:bidi="ar-TN"/>
        </w:rPr>
        <w:t>ى ذلك تستدعي إجراءات الاحتفاظ بأجانب بسبب وضعيّتهم غير القانونيّة ، هي أيضا</w:t>
      </w:r>
      <w:r w:rsidR="00072FDE" w:rsidRPr="009601EE">
        <w:rPr>
          <w:rFonts w:hint="cs"/>
          <w:sz w:val="32"/>
          <w:szCs w:val="32"/>
          <w:rtl/>
          <w:lang w:bidi="ar-TN"/>
        </w:rPr>
        <w:t>،</w:t>
      </w:r>
      <w:r w:rsidR="007D420B" w:rsidRPr="009601EE">
        <w:rPr>
          <w:rFonts w:hint="cs"/>
          <w:sz w:val="32"/>
          <w:szCs w:val="32"/>
          <w:rtl/>
          <w:lang w:bidi="ar-TN"/>
        </w:rPr>
        <w:t xml:space="preserve"> تشريعا خصوصيّا </w:t>
      </w:r>
      <w:r w:rsidR="00263C6B" w:rsidRPr="009601EE">
        <w:rPr>
          <w:rFonts w:hint="cs"/>
          <w:sz w:val="32"/>
          <w:szCs w:val="32"/>
          <w:rtl/>
          <w:lang w:bidi="ar-TN"/>
        </w:rPr>
        <w:t>.</w:t>
      </w:r>
    </w:p>
    <w:p w:rsidR="00263C6B" w:rsidRPr="009601EE" w:rsidRDefault="00263C6B" w:rsidP="008D023B">
      <w:pPr>
        <w:bidi/>
        <w:jc w:val="both"/>
        <w:rPr>
          <w:sz w:val="32"/>
          <w:szCs w:val="32"/>
          <w:rtl/>
          <w:lang w:bidi="ar-TN"/>
        </w:rPr>
      </w:pPr>
      <w:r w:rsidRPr="009601EE">
        <w:rPr>
          <w:rFonts w:hint="cs"/>
          <w:sz w:val="32"/>
          <w:szCs w:val="32"/>
          <w:rtl/>
          <w:lang w:bidi="ar-TN"/>
        </w:rPr>
        <w:t xml:space="preserve">وفيما يتعلّق بالتّعهّد التّلقائي </w:t>
      </w:r>
      <w:r w:rsidR="00072FDE" w:rsidRPr="009601EE">
        <w:rPr>
          <w:rFonts w:hint="cs"/>
          <w:sz w:val="32"/>
          <w:szCs w:val="32"/>
          <w:rtl/>
          <w:lang w:bidi="ar-TN"/>
        </w:rPr>
        <w:t xml:space="preserve">المخوّل للسّلطة التّنفيذيّة </w:t>
      </w:r>
      <w:r w:rsidRPr="009601EE">
        <w:rPr>
          <w:rFonts w:hint="cs"/>
          <w:sz w:val="32"/>
          <w:szCs w:val="32"/>
          <w:rtl/>
          <w:lang w:bidi="ar-TN"/>
        </w:rPr>
        <w:t xml:space="preserve"> يذكر</w:t>
      </w:r>
      <w:r w:rsidR="00E81C16">
        <w:rPr>
          <w:rFonts w:hint="cs"/>
          <w:sz w:val="32"/>
          <w:szCs w:val="32"/>
          <w:rtl/>
          <w:lang w:bidi="ar-TN"/>
        </w:rPr>
        <w:t xml:space="preserve"> </w:t>
      </w:r>
      <w:r w:rsidR="00072FDE" w:rsidRPr="009601EE">
        <w:rPr>
          <w:rFonts w:hint="cs"/>
          <w:sz w:val="32"/>
          <w:szCs w:val="32"/>
          <w:rtl/>
          <w:lang w:bidi="ar-TN"/>
        </w:rPr>
        <w:t>أنّ</w:t>
      </w:r>
      <w:r w:rsidRPr="009601EE">
        <w:rPr>
          <w:rFonts w:hint="cs"/>
          <w:sz w:val="32"/>
          <w:szCs w:val="32"/>
          <w:rtl/>
          <w:lang w:bidi="ar-TN"/>
        </w:rPr>
        <w:t xml:space="preserve"> وزارة حقوق الإنسان والعدالة الانتقاليّة</w:t>
      </w:r>
      <w:r w:rsidR="008D023B">
        <w:rPr>
          <w:rStyle w:val="FootnoteReference"/>
          <w:sz w:val="32"/>
          <w:szCs w:val="32"/>
          <w:rtl/>
          <w:lang w:bidi="ar-TN"/>
        </w:rPr>
        <w:footnoteReference w:id="31"/>
      </w:r>
      <w:r w:rsidRPr="009601EE">
        <w:rPr>
          <w:rFonts w:hint="cs"/>
          <w:sz w:val="32"/>
          <w:szCs w:val="32"/>
          <w:rtl/>
          <w:lang w:bidi="ar-TN"/>
        </w:rPr>
        <w:t xml:space="preserve"> قد أذنت </w:t>
      </w:r>
      <w:r w:rsidRPr="009601EE">
        <w:rPr>
          <w:sz w:val="32"/>
          <w:szCs w:val="32"/>
          <w:rtl/>
          <w:lang w:bidi="ar-TN"/>
        </w:rPr>
        <w:t>–</w:t>
      </w:r>
      <w:r w:rsidRPr="009601EE">
        <w:rPr>
          <w:rFonts w:hint="cs"/>
          <w:sz w:val="32"/>
          <w:szCs w:val="32"/>
          <w:rtl/>
          <w:lang w:bidi="ar-TN"/>
        </w:rPr>
        <w:t xml:space="preserve"> في إطار قضيّة إرهاب ترجع إلى فيفري 2012 وعرفت بنسبتها إلى بئر علي بن خليفة </w:t>
      </w:r>
      <w:r w:rsidRPr="009601EE">
        <w:rPr>
          <w:sz w:val="32"/>
          <w:szCs w:val="32"/>
          <w:rtl/>
          <w:lang w:bidi="ar-TN"/>
        </w:rPr>
        <w:t>–</w:t>
      </w:r>
      <w:r w:rsidRPr="009601EE">
        <w:rPr>
          <w:rFonts w:hint="cs"/>
          <w:sz w:val="32"/>
          <w:szCs w:val="32"/>
          <w:rtl/>
          <w:lang w:bidi="ar-TN"/>
        </w:rPr>
        <w:t xml:space="preserve"> بفتح بحث يكشف مدى صحّة " الاحتمال الكبير لوقوع أعمال تعذيب " حصلت في إطار هذه القضيّة . ولقد انتهت لجنة التّقصّي التّابعة للوزارة إلى القول بوجود احتمالات كبيرة </w:t>
      </w:r>
      <w:r w:rsidR="004931BA" w:rsidRPr="009601EE">
        <w:rPr>
          <w:rFonts w:hint="cs"/>
          <w:sz w:val="32"/>
          <w:szCs w:val="32"/>
          <w:rtl/>
          <w:lang w:bidi="ar-TN"/>
        </w:rPr>
        <w:t>بأنّه تمّ استخدام وسائل غير قانونيّة وسوء المعاملة عند إجراء البحث في هذه القضيّة . غير أنّ هذا الاستنتاج لم يؤدّ إلى أيّ إعلان عن اتّخاذ إجراءات في حقّ مرتكبي الأفعال المشار إليها .</w:t>
      </w:r>
    </w:p>
    <w:p w:rsidR="004931BA" w:rsidRPr="009601EE" w:rsidRDefault="004931BA" w:rsidP="00CF3341">
      <w:pPr>
        <w:bidi/>
        <w:jc w:val="both"/>
        <w:rPr>
          <w:sz w:val="32"/>
          <w:szCs w:val="32"/>
          <w:rtl/>
          <w:lang w:bidi="ar-TN"/>
        </w:rPr>
      </w:pPr>
      <w:r w:rsidRPr="009601EE">
        <w:rPr>
          <w:rFonts w:hint="cs"/>
          <w:sz w:val="32"/>
          <w:szCs w:val="32"/>
          <w:rtl/>
          <w:lang w:bidi="ar-TN"/>
        </w:rPr>
        <w:t xml:space="preserve"> كما شكّلت السّلطة التّ</w:t>
      </w:r>
      <w:r w:rsidR="00CF3341">
        <w:rPr>
          <w:rFonts w:hint="cs"/>
          <w:sz w:val="32"/>
          <w:szCs w:val="32"/>
          <w:rtl/>
          <w:lang w:bidi="ar-TN"/>
        </w:rPr>
        <w:t>شريعية</w:t>
      </w:r>
      <w:r w:rsidRPr="009601EE">
        <w:rPr>
          <w:rFonts w:hint="cs"/>
          <w:sz w:val="32"/>
          <w:szCs w:val="32"/>
          <w:rtl/>
          <w:lang w:bidi="ar-TN"/>
        </w:rPr>
        <w:t xml:space="preserve"> لجنة تحقيق خاصّة للبحث في الاستخدام المفرط للقوّة ضدّ المتظاهرين يوم 9 أفريل 2012 . لكنّ هذه اللّجنة لم تقدّم لحدّ اليوم استخلاصاتها .</w:t>
      </w:r>
    </w:p>
    <w:p w:rsidR="004931BA" w:rsidRPr="009601EE" w:rsidRDefault="004931BA" w:rsidP="00B278E2">
      <w:pPr>
        <w:bidi/>
        <w:jc w:val="both"/>
        <w:rPr>
          <w:sz w:val="32"/>
          <w:szCs w:val="32"/>
          <w:rtl/>
          <w:lang w:bidi="ar-TN"/>
        </w:rPr>
      </w:pPr>
      <w:r w:rsidRPr="009601EE">
        <w:rPr>
          <w:rFonts w:hint="cs"/>
          <w:sz w:val="32"/>
          <w:szCs w:val="32"/>
          <w:rtl/>
          <w:lang w:bidi="ar-TN"/>
        </w:rPr>
        <w:lastRenderedPageBreak/>
        <w:t>وعدا ذلك أُعْلِنَ عن فتح أبحاث وتحقيقات إداريّة و/ أو عدليّة أخرى منها ذاك الّذي تعلّق بأعمال العنف والاستخدام المفرط للقوّة في نوفمبر</w:t>
      </w:r>
      <w:r w:rsidR="005F4730" w:rsidRPr="009601EE">
        <w:rPr>
          <w:rFonts w:hint="cs"/>
          <w:sz w:val="32"/>
          <w:szCs w:val="32"/>
          <w:rtl/>
          <w:lang w:bidi="ar-TN"/>
        </w:rPr>
        <w:t xml:space="preserve"> 2012 ضدّ المتظاهرين بسليانة . لكنّ نتائج هذه الأبحاث والتّحقيقات ظلّت طيّ الكتمان .</w:t>
      </w:r>
    </w:p>
    <w:p w:rsidR="005F4730" w:rsidRPr="009601EE" w:rsidRDefault="005F4730" w:rsidP="00B278E2">
      <w:pPr>
        <w:bidi/>
        <w:jc w:val="both"/>
        <w:rPr>
          <w:sz w:val="32"/>
          <w:szCs w:val="32"/>
          <w:rtl/>
          <w:lang w:bidi="ar-TN"/>
        </w:rPr>
      </w:pPr>
      <w:r w:rsidRPr="009601EE">
        <w:rPr>
          <w:rFonts w:hint="cs"/>
          <w:sz w:val="32"/>
          <w:szCs w:val="32"/>
          <w:rtl/>
          <w:lang w:bidi="ar-TN"/>
        </w:rPr>
        <w:t xml:space="preserve"> وعودة إلى التّظلّمات والشّكاوى تجدر الإشارة إلى أنّه في ظلّ غياب جرد يحصي الالتماسات والشّكاوى ويظهر مآلاتها ، وانعدام توفّر معطيات دقيقة تبيّن الرّابط السّببيّ بين الالتماسات والشّكاوى وبين أيّة إجراءات تأديبيّة قد تكون اتّخذت ضدّ بعض من الأعوان أو أيّة بلاغات في الشّأن تعهّدت بها السّلطات القضائيّة ، يعسر ، إن لم يكن يستحيل ، المضيّ أبعد من مجرّد إبداء شكوك وتحفّظات بشأن نجاعة معالجة الالتماسات والشّكاوى من قبل الإدارة . ولا تنفرد المصالح العدليّة الصّرفة وحدها بغياب المعطيات لديها بل تشاركها في ذلك </w:t>
      </w:r>
      <w:r w:rsidR="001E125F" w:rsidRPr="009601EE">
        <w:rPr>
          <w:rFonts w:hint="cs"/>
          <w:sz w:val="32"/>
          <w:szCs w:val="32"/>
          <w:rtl/>
          <w:lang w:bidi="ar-TN"/>
        </w:rPr>
        <w:t xml:space="preserve">المصالح الإداريّة كالإدارة العامّة للشّؤون الجزائيّة بوزارة العدل والمحاكم العاديّة والعسكريّة منها . </w:t>
      </w:r>
    </w:p>
    <w:p w:rsidR="001E125F" w:rsidRPr="009601EE" w:rsidRDefault="001E125F" w:rsidP="008B1FD0">
      <w:pPr>
        <w:bidi/>
        <w:jc w:val="both"/>
        <w:rPr>
          <w:sz w:val="32"/>
          <w:szCs w:val="32"/>
          <w:rtl/>
          <w:lang w:bidi="ar-TN"/>
        </w:rPr>
      </w:pPr>
      <w:r w:rsidRPr="009601EE">
        <w:rPr>
          <w:rFonts w:hint="cs"/>
          <w:sz w:val="32"/>
          <w:szCs w:val="32"/>
          <w:rtl/>
          <w:lang w:bidi="ar-TN"/>
        </w:rPr>
        <w:t xml:space="preserve">أشارت المقرّرة الخاصّة للأمم المتّحدة المعنيّة باستقلال القضاة والمحامين ، السّيّدة </w:t>
      </w:r>
      <w:r w:rsidR="00DB7008">
        <w:rPr>
          <w:rFonts w:hint="cs"/>
          <w:sz w:val="32"/>
          <w:szCs w:val="32"/>
          <w:rtl/>
          <w:lang w:bidi="ar-TN"/>
        </w:rPr>
        <w:t>غبريالا كناول</w:t>
      </w:r>
      <w:r w:rsidRPr="009601EE">
        <w:rPr>
          <w:rFonts w:hint="cs"/>
          <w:sz w:val="32"/>
          <w:szCs w:val="32"/>
          <w:rtl/>
          <w:lang w:bidi="ar-TN"/>
        </w:rPr>
        <w:t xml:space="preserve"> ، في التّقرير الّذي وضعته في ختام زيارتها إلى تونس الّتي امتدّت من 27 نوفمبر إلى 5 ديسمبر 2014 ، إلى أنّها أحيطت علما أنّه لا توجد قاعدة تكنولوجيّة إعلاميّة </w:t>
      </w:r>
      <w:r w:rsidR="00500229" w:rsidRPr="009601EE">
        <w:rPr>
          <w:rFonts w:hint="cs"/>
          <w:sz w:val="32"/>
          <w:szCs w:val="32"/>
          <w:rtl/>
          <w:lang w:bidi="ar-TN"/>
        </w:rPr>
        <w:t xml:space="preserve">أو رقمية </w:t>
      </w:r>
      <w:r w:rsidRPr="009601EE">
        <w:rPr>
          <w:rFonts w:hint="cs"/>
          <w:sz w:val="32"/>
          <w:szCs w:val="32"/>
          <w:rtl/>
          <w:lang w:bidi="ar-TN"/>
        </w:rPr>
        <w:t>تيسّر التّصرّف الآلي في الحالات ، ولا أيّة قاعدة معطيات تسجّل فيها أعداد وأصناف ووضعيّات الحالات المعروضة أمام أنظار المحاكم ، وأنّه لا تتوفّر ، لا على مستوى النّشر ولا على صعيد الإنتاج ، أيّة إحصائيّات حول الموضوع</w:t>
      </w:r>
      <w:r w:rsidR="008B1FD0">
        <w:rPr>
          <w:rStyle w:val="FootnoteReference"/>
          <w:sz w:val="32"/>
          <w:szCs w:val="32"/>
          <w:rtl/>
          <w:lang w:bidi="ar-TN"/>
        </w:rPr>
        <w:footnoteReference w:id="32"/>
      </w:r>
      <w:r w:rsidR="0025457E" w:rsidRPr="009601EE">
        <w:rPr>
          <w:rFonts w:hint="cs"/>
          <w:sz w:val="32"/>
          <w:szCs w:val="32"/>
          <w:rtl/>
          <w:lang w:bidi="ar-TN"/>
        </w:rPr>
        <w:t>.</w:t>
      </w:r>
    </w:p>
    <w:p w:rsidR="0025457E" w:rsidRPr="009601EE" w:rsidRDefault="0025457E" w:rsidP="00B278E2">
      <w:pPr>
        <w:bidi/>
        <w:jc w:val="both"/>
        <w:rPr>
          <w:sz w:val="32"/>
          <w:szCs w:val="32"/>
          <w:rtl/>
          <w:lang w:bidi="ar-TN"/>
        </w:rPr>
      </w:pPr>
      <w:r w:rsidRPr="009601EE">
        <w:rPr>
          <w:rFonts w:hint="cs"/>
          <w:sz w:val="32"/>
          <w:szCs w:val="32"/>
          <w:rtl/>
          <w:lang w:bidi="ar-TN"/>
        </w:rPr>
        <w:t>ومن</w:t>
      </w:r>
      <w:r w:rsidR="00146A87" w:rsidRPr="009601EE">
        <w:rPr>
          <w:rFonts w:hint="cs"/>
          <w:sz w:val="32"/>
          <w:szCs w:val="32"/>
          <w:rtl/>
          <w:lang w:bidi="ar-TN"/>
        </w:rPr>
        <w:t xml:space="preserve"> </w:t>
      </w:r>
      <w:r w:rsidRPr="009601EE">
        <w:rPr>
          <w:rFonts w:hint="cs"/>
          <w:sz w:val="32"/>
          <w:szCs w:val="32"/>
          <w:rtl/>
          <w:lang w:bidi="ar-TN"/>
        </w:rPr>
        <w:t>مندوحة القول إنّ النّفاذ إلى المعطيات والمعلومات ومحفوظات الأرشيف لهو شرط أساسيّ لتأمين جودة توثيق حالات انتهاكات حقوق الإنسان ومعالجتها .</w:t>
      </w:r>
    </w:p>
    <w:p w:rsidR="0025457E" w:rsidRPr="009601EE" w:rsidRDefault="0025457E" w:rsidP="00B278E2">
      <w:pPr>
        <w:bidi/>
        <w:jc w:val="both"/>
        <w:rPr>
          <w:sz w:val="32"/>
          <w:szCs w:val="32"/>
          <w:rtl/>
          <w:lang w:bidi="ar-TN"/>
        </w:rPr>
      </w:pPr>
      <w:r w:rsidRPr="009601EE">
        <w:rPr>
          <w:rFonts w:hint="cs"/>
          <w:sz w:val="32"/>
          <w:szCs w:val="32"/>
          <w:rtl/>
          <w:lang w:bidi="ar-TN"/>
        </w:rPr>
        <w:t xml:space="preserve">وبدون تعاون السّلطات وتسهيلها للأمور لن يتسنّى أبدا إنصاف ضحايا الانتهاكات البليغة لحقوق الإنسان، بما فيها التّعذيب والمعاملات المسيئة ، ولن يتمكّنوا من الحصول على " </w:t>
      </w:r>
      <w:r w:rsidRPr="009601EE">
        <w:rPr>
          <w:rFonts w:hint="cs"/>
          <w:i/>
          <w:iCs/>
          <w:sz w:val="32"/>
          <w:szCs w:val="32"/>
          <w:rtl/>
          <w:lang w:bidi="ar-TN"/>
        </w:rPr>
        <w:t xml:space="preserve">تعويض عادل ومناسب " </w:t>
      </w:r>
      <w:r w:rsidRPr="009601EE">
        <w:rPr>
          <w:rFonts w:hint="cs"/>
          <w:sz w:val="32"/>
          <w:szCs w:val="32"/>
          <w:rtl/>
          <w:lang w:bidi="ar-TN"/>
        </w:rPr>
        <w:t xml:space="preserve">مثلما تنصّ عليه أحكام الفصل 14 من اتّفاقيّة مناهضة التّعذيب . </w:t>
      </w:r>
    </w:p>
    <w:p w:rsidR="0025457E" w:rsidRPr="00702B6E" w:rsidRDefault="0025457E" w:rsidP="00B278E2">
      <w:pPr>
        <w:bidi/>
        <w:jc w:val="both"/>
        <w:rPr>
          <w:b/>
          <w:bCs/>
          <w:sz w:val="32"/>
          <w:szCs w:val="32"/>
          <w:u w:val="single"/>
          <w:rtl/>
          <w:lang w:bidi="ar-TN"/>
        </w:rPr>
      </w:pPr>
      <w:r w:rsidRPr="00702B6E">
        <w:rPr>
          <w:rFonts w:hint="cs"/>
          <w:b/>
          <w:bCs/>
          <w:sz w:val="32"/>
          <w:szCs w:val="32"/>
          <w:rtl/>
          <w:lang w:bidi="ar-TN"/>
        </w:rPr>
        <w:t>4 )</w:t>
      </w:r>
      <w:r w:rsidRPr="00702B6E">
        <w:rPr>
          <w:rFonts w:hint="cs"/>
          <w:b/>
          <w:bCs/>
          <w:sz w:val="32"/>
          <w:szCs w:val="32"/>
          <w:u w:val="single"/>
          <w:rtl/>
          <w:lang w:bidi="ar-TN"/>
        </w:rPr>
        <w:t xml:space="preserve">ضحايا التّعذيب وغيره من ضروب المعاملة والعقوبة القاسية أو </w:t>
      </w:r>
      <w:r w:rsidR="008B3936" w:rsidRPr="00702B6E">
        <w:rPr>
          <w:rFonts w:hint="cs"/>
          <w:b/>
          <w:bCs/>
          <w:sz w:val="32"/>
          <w:szCs w:val="32"/>
          <w:u w:val="single"/>
          <w:rtl/>
          <w:lang w:bidi="ar-TN"/>
        </w:rPr>
        <w:t xml:space="preserve">اللّاإنسانيّة أو المهينة </w:t>
      </w:r>
    </w:p>
    <w:p w:rsidR="008B3936" w:rsidRPr="009601EE" w:rsidRDefault="008B3936" w:rsidP="00B278E2">
      <w:pPr>
        <w:bidi/>
        <w:jc w:val="both"/>
        <w:rPr>
          <w:sz w:val="32"/>
          <w:szCs w:val="32"/>
          <w:rtl/>
          <w:lang w:bidi="ar-TN"/>
        </w:rPr>
      </w:pPr>
      <w:r w:rsidRPr="009601EE">
        <w:rPr>
          <w:rFonts w:hint="cs"/>
          <w:sz w:val="32"/>
          <w:szCs w:val="32"/>
          <w:rtl/>
          <w:lang w:bidi="ar-TN"/>
        </w:rPr>
        <w:t>فيما س</w:t>
      </w:r>
      <w:r w:rsidR="00500229" w:rsidRPr="009601EE">
        <w:rPr>
          <w:rFonts w:hint="cs"/>
          <w:sz w:val="32"/>
          <w:szCs w:val="32"/>
          <w:rtl/>
          <w:lang w:bidi="ar-TN"/>
        </w:rPr>
        <w:t>بق 14 جانفي 2011 كان أغلب</w:t>
      </w:r>
      <w:r w:rsidRPr="009601EE">
        <w:rPr>
          <w:rFonts w:hint="cs"/>
          <w:sz w:val="32"/>
          <w:szCs w:val="32"/>
          <w:rtl/>
          <w:lang w:bidi="ar-TN"/>
        </w:rPr>
        <w:t xml:space="preserve"> ضحايا التّعذيب وغيره من الانتهاكات البليغة لحقوق الإنسان متروكين لوحدهم دون سند . وقلّ وندر منهم من حالفه الحظّ فوجد آذانا صاغية لدى ناشطي المجتمع المدنيّ والملاحظين الدّوليّين .</w:t>
      </w:r>
    </w:p>
    <w:p w:rsidR="008B3936" w:rsidRPr="009601EE" w:rsidRDefault="008B3936" w:rsidP="00B278E2">
      <w:pPr>
        <w:bidi/>
        <w:jc w:val="both"/>
        <w:rPr>
          <w:sz w:val="32"/>
          <w:szCs w:val="32"/>
          <w:rtl/>
          <w:lang w:bidi="ar-TN"/>
        </w:rPr>
      </w:pPr>
      <w:r w:rsidRPr="009601EE">
        <w:rPr>
          <w:rFonts w:hint="cs"/>
          <w:sz w:val="32"/>
          <w:szCs w:val="32"/>
          <w:rtl/>
          <w:lang w:bidi="ar-TN"/>
        </w:rPr>
        <w:lastRenderedPageBreak/>
        <w:t xml:space="preserve">ثمّ جاءت أحداث 14 جانفي 2011 فأحيت الأمل في قدرة تونس على </w:t>
      </w:r>
      <w:r w:rsidR="00A95581" w:rsidRPr="009601EE">
        <w:rPr>
          <w:rFonts w:hint="cs"/>
          <w:sz w:val="32"/>
          <w:szCs w:val="32"/>
          <w:rtl/>
          <w:lang w:bidi="ar-TN"/>
        </w:rPr>
        <w:t>أن تحرز تقدّما في مجال حقوق الإنسان . إلّا أنّه يثبت كلّ يوم أكثر أنّ أيّ تقدّم لن يتجسّد ويستقرّ إلّا إذا ما توفّرت له إجراءات ملموسة ومرافقة مخصوصة ومفرّدة للضّحايا .ومثلما تمّت الإشارة إليه أعلاه قامت أوّل حكوم</w:t>
      </w:r>
      <w:r w:rsidR="00500229" w:rsidRPr="009601EE">
        <w:rPr>
          <w:rFonts w:hint="cs"/>
          <w:sz w:val="32"/>
          <w:szCs w:val="32"/>
          <w:rtl/>
          <w:lang w:bidi="ar-TN"/>
        </w:rPr>
        <w:t xml:space="preserve">ة مؤقّتة </w:t>
      </w:r>
      <w:r w:rsidR="00A95581" w:rsidRPr="009601EE">
        <w:rPr>
          <w:rFonts w:hint="cs"/>
          <w:sz w:val="32"/>
          <w:szCs w:val="32"/>
          <w:rtl/>
          <w:lang w:bidi="ar-TN"/>
        </w:rPr>
        <w:t xml:space="preserve"> تمّ تشكيلها إثر الثّور</w:t>
      </w:r>
      <w:r w:rsidR="00E80D14" w:rsidRPr="009601EE">
        <w:rPr>
          <w:rFonts w:hint="cs"/>
          <w:sz w:val="32"/>
          <w:szCs w:val="32"/>
          <w:rtl/>
          <w:lang w:bidi="ar-TN"/>
        </w:rPr>
        <w:t xml:space="preserve">ة ، بالمصادقة في فيفري 2011 ، </w:t>
      </w:r>
      <w:r w:rsidR="00A95581" w:rsidRPr="009601EE">
        <w:rPr>
          <w:rFonts w:hint="cs"/>
          <w:sz w:val="32"/>
          <w:szCs w:val="32"/>
          <w:rtl/>
          <w:lang w:bidi="ar-TN"/>
        </w:rPr>
        <w:t>على عدد من الاتّفاقيّات الدّوليّة المتعلّقة بحقوق الإنسان ، منها على وجه الخصوص البروتوكول الاختياريّ لات</w:t>
      </w:r>
      <w:r w:rsidR="00E80D14" w:rsidRPr="009601EE">
        <w:rPr>
          <w:rFonts w:hint="cs"/>
          <w:sz w:val="32"/>
          <w:szCs w:val="32"/>
          <w:rtl/>
          <w:lang w:bidi="ar-TN"/>
        </w:rPr>
        <w:t>ّ</w:t>
      </w:r>
      <w:r w:rsidR="00A95581" w:rsidRPr="009601EE">
        <w:rPr>
          <w:rFonts w:hint="cs"/>
          <w:sz w:val="32"/>
          <w:szCs w:val="32"/>
          <w:rtl/>
          <w:lang w:bidi="ar-TN"/>
        </w:rPr>
        <w:t xml:space="preserve">فاقيّة مناهضة التّعذيب ، والاتّفاقيّة الدّوليّة المتعلّقة بحماية جميع الأشخاص </w:t>
      </w:r>
      <w:r w:rsidRPr="009601EE">
        <w:rPr>
          <w:rFonts w:hint="cs"/>
          <w:sz w:val="32"/>
          <w:szCs w:val="32"/>
          <w:rtl/>
          <w:lang w:bidi="ar-TN"/>
        </w:rPr>
        <w:t xml:space="preserve"> </w:t>
      </w:r>
      <w:r w:rsidR="00500229" w:rsidRPr="009601EE">
        <w:rPr>
          <w:rFonts w:hint="cs"/>
          <w:sz w:val="32"/>
          <w:szCs w:val="32"/>
          <w:rtl/>
          <w:lang w:bidi="ar-TN"/>
        </w:rPr>
        <w:t>من الا</w:t>
      </w:r>
      <w:r w:rsidR="00E80D14" w:rsidRPr="009601EE">
        <w:rPr>
          <w:rFonts w:hint="cs"/>
          <w:sz w:val="32"/>
          <w:szCs w:val="32"/>
          <w:rtl/>
          <w:lang w:bidi="ar-TN"/>
        </w:rPr>
        <w:t>خ</w:t>
      </w:r>
      <w:r w:rsidR="00500229" w:rsidRPr="009601EE">
        <w:rPr>
          <w:rFonts w:hint="cs"/>
          <w:sz w:val="32"/>
          <w:szCs w:val="32"/>
          <w:rtl/>
          <w:lang w:bidi="ar-TN"/>
        </w:rPr>
        <w:t>ت</w:t>
      </w:r>
      <w:r w:rsidR="00E80D14" w:rsidRPr="009601EE">
        <w:rPr>
          <w:rFonts w:hint="cs"/>
          <w:sz w:val="32"/>
          <w:szCs w:val="32"/>
          <w:rtl/>
          <w:lang w:bidi="ar-TN"/>
        </w:rPr>
        <w:t>فاء القسريّ ، والبروتوكول الاختياريّ الملحق بالعهد الدّوليّ الخاصّ بالحقوق المدنيّة والسّياسيّة ( الّذي يؤهّل لجنة حقوق الإنسان لتلقّي البلاغات الفرديّة ) ، وقانون روما المؤسّس للمحكمة الجنائيّة الدّوليّة .</w:t>
      </w:r>
    </w:p>
    <w:p w:rsidR="00E80D14" w:rsidRPr="009601EE" w:rsidRDefault="00702B6E" w:rsidP="00702B6E">
      <w:pPr>
        <w:bidi/>
        <w:jc w:val="both"/>
        <w:rPr>
          <w:sz w:val="32"/>
          <w:szCs w:val="32"/>
          <w:rtl/>
          <w:lang w:bidi="ar-TN"/>
        </w:rPr>
      </w:pPr>
      <w:r>
        <w:rPr>
          <w:rFonts w:hint="cs"/>
          <w:sz w:val="32"/>
          <w:szCs w:val="32"/>
          <w:rtl/>
          <w:lang w:bidi="ar-TN"/>
        </w:rPr>
        <w:t>ثمّ أقرّت مراسيم</w:t>
      </w:r>
      <w:r>
        <w:rPr>
          <w:rStyle w:val="FootnoteReference"/>
          <w:sz w:val="32"/>
          <w:szCs w:val="32"/>
          <w:rtl/>
          <w:lang w:bidi="ar-TN"/>
        </w:rPr>
        <w:footnoteReference w:id="33"/>
      </w:r>
      <w:r w:rsidR="00E80D14" w:rsidRPr="009601EE">
        <w:rPr>
          <w:rFonts w:hint="cs"/>
          <w:sz w:val="32"/>
          <w:szCs w:val="32"/>
          <w:rtl/>
          <w:lang w:bidi="ar-TN"/>
        </w:rPr>
        <w:t xml:space="preserve"> في علاقة بضحايا النّظام السّابق . ومع أنّ هذه المراسيم لم تستهدف التّعذيب والمعاملات السّيّئة بصفة مخصوصة ، فلقد تسنّى أن تنف</w:t>
      </w:r>
      <w:r w:rsidR="00500229" w:rsidRPr="009601EE">
        <w:rPr>
          <w:rFonts w:hint="cs"/>
          <w:sz w:val="32"/>
          <w:szCs w:val="32"/>
          <w:rtl/>
          <w:lang w:bidi="ar-TN"/>
        </w:rPr>
        <w:t>ّ</w:t>
      </w:r>
      <w:r w:rsidR="00E80D14" w:rsidRPr="009601EE">
        <w:rPr>
          <w:rFonts w:hint="cs"/>
          <w:sz w:val="32"/>
          <w:szCs w:val="32"/>
          <w:rtl/>
          <w:lang w:bidi="ar-TN"/>
        </w:rPr>
        <w:t xml:space="preserve">ذ بعض أحكامها لفائدة عدد من الضّحايا . </w:t>
      </w:r>
    </w:p>
    <w:p w:rsidR="007E5D2E" w:rsidRPr="009601EE" w:rsidRDefault="002A70A2" w:rsidP="00853007">
      <w:pPr>
        <w:bidi/>
        <w:jc w:val="both"/>
        <w:rPr>
          <w:sz w:val="32"/>
          <w:szCs w:val="32"/>
          <w:rtl/>
          <w:lang w:bidi="ar-TN"/>
        </w:rPr>
      </w:pPr>
      <w:r w:rsidRPr="009601EE">
        <w:rPr>
          <w:rFonts w:hint="cs"/>
          <w:sz w:val="32"/>
          <w:szCs w:val="32"/>
          <w:rtl/>
          <w:lang w:bidi="ar-TN"/>
        </w:rPr>
        <w:t xml:space="preserve">هكذا كان </w:t>
      </w:r>
      <w:r w:rsidR="007E5D2E" w:rsidRPr="009601EE">
        <w:rPr>
          <w:rFonts w:hint="cs"/>
          <w:sz w:val="32"/>
          <w:szCs w:val="32"/>
          <w:rtl/>
          <w:lang w:bidi="ar-TN"/>
        </w:rPr>
        <w:t xml:space="preserve">الأمر مع المرسوم عدد 1 لسنة 2011 المؤرّخ في 19 فيفري </w:t>
      </w:r>
      <w:r w:rsidR="00853007">
        <w:rPr>
          <w:rFonts w:hint="cs"/>
          <w:sz w:val="32"/>
          <w:szCs w:val="32"/>
          <w:rtl/>
          <w:lang w:bidi="ar-TN"/>
        </w:rPr>
        <w:t>2011</w:t>
      </w:r>
      <w:r w:rsidR="001B07D4">
        <w:rPr>
          <w:rStyle w:val="FootnoteReference"/>
          <w:sz w:val="32"/>
          <w:szCs w:val="32"/>
          <w:rtl/>
          <w:lang w:bidi="ar-TN"/>
        </w:rPr>
        <w:footnoteReference w:id="34"/>
      </w:r>
      <w:r w:rsidR="007E5D2E" w:rsidRPr="009601EE">
        <w:rPr>
          <w:rFonts w:hint="cs"/>
          <w:sz w:val="32"/>
          <w:szCs w:val="32"/>
          <w:rtl/>
          <w:lang w:bidi="ar-TN"/>
        </w:rPr>
        <w:t xml:space="preserve"> والمتعلّق بالعفو العامّ . فهو ينصّ على أن</w:t>
      </w:r>
      <w:r w:rsidR="007E5D2E" w:rsidRPr="009601EE">
        <w:rPr>
          <w:rFonts w:hint="cs"/>
          <w:i/>
          <w:iCs/>
          <w:sz w:val="32"/>
          <w:szCs w:val="32"/>
          <w:rtl/>
          <w:lang w:bidi="ar-TN"/>
        </w:rPr>
        <w:t xml:space="preserve"> " ينتفع  من العفو العامّ كلّ من حكم عليه أو كان محلّ تتبّع قضائيّ " </w:t>
      </w:r>
      <w:r w:rsidR="007E5D2E" w:rsidRPr="009601EE">
        <w:rPr>
          <w:rFonts w:hint="cs"/>
          <w:sz w:val="32"/>
          <w:szCs w:val="32"/>
          <w:rtl/>
          <w:lang w:bidi="ar-TN"/>
        </w:rPr>
        <w:t>من أجل جرائم محدّدة ،</w:t>
      </w:r>
      <w:r w:rsidR="007E5D2E" w:rsidRPr="009601EE">
        <w:rPr>
          <w:rFonts w:hint="cs"/>
          <w:i/>
          <w:iCs/>
          <w:sz w:val="32"/>
          <w:szCs w:val="32"/>
          <w:rtl/>
          <w:lang w:bidi="ar-TN"/>
        </w:rPr>
        <w:t xml:space="preserve"> </w:t>
      </w:r>
      <w:r w:rsidR="007E5D2E" w:rsidRPr="009601EE">
        <w:rPr>
          <w:rFonts w:hint="cs"/>
          <w:sz w:val="32"/>
          <w:szCs w:val="32"/>
          <w:rtl/>
          <w:lang w:bidi="ar-TN"/>
        </w:rPr>
        <w:t>ولكنّه أضاف إليهم كذلك</w:t>
      </w:r>
      <w:r w:rsidR="007E5D2E" w:rsidRPr="009601EE">
        <w:rPr>
          <w:rFonts w:hint="cs"/>
          <w:i/>
          <w:iCs/>
          <w:sz w:val="32"/>
          <w:szCs w:val="32"/>
          <w:rtl/>
          <w:lang w:bidi="ar-TN"/>
        </w:rPr>
        <w:t xml:space="preserve"> </w:t>
      </w:r>
      <w:r w:rsidR="008861EB" w:rsidRPr="009601EE">
        <w:rPr>
          <w:rFonts w:hint="cs"/>
          <w:sz w:val="32"/>
          <w:szCs w:val="32"/>
          <w:rtl/>
          <w:lang w:bidi="ar-TN"/>
        </w:rPr>
        <w:t xml:space="preserve">" </w:t>
      </w:r>
      <w:r w:rsidR="008861EB" w:rsidRPr="009601EE">
        <w:rPr>
          <w:rFonts w:hint="cs"/>
          <w:i/>
          <w:iCs/>
          <w:sz w:val="32"/>
          <w:szCs w:val="32"/>
          <w:rtl/>
          <w:lang w:bidi="ar-TN"/>
        </w:rPr>
        <w:t xml:space="preserve">كلّ الّذين حوكموا من أجل جرائم حقّ عامّ أو جرائم عسكريّة إن كانت التّتبّعات تمّت على أساس نشاط نقابيّ أو سياسيّ . " </w:t>
      </w:r>
      <w:r w:rsidR="008861EB" w:rsidRPr="009601EE">
        <w:rPr>
          <w:rFonts w:hint="cs"/>
          <w:sz w:val="32"/>
          <w:szCs w:val="32"/>
          <w:rtl/>
          <w:lang w:bidi="ar-TN"/>
        </w:rPr>
        <w:t>علما أنّ هذا المرسوم أعطى لكلّ من شملهم العفو التّشريعيّ العامّ "</w:t>
      </w:r>
      <w:r w:rsidR="008861EB" w:rsidRPr="009601EE">
        <w:rPr>
          <w:rFonts w:hint="cs"/>
          <w:i/>
          <w:iCs/>
          <w:sz w:val="32"/>
          <w:szCs w:val="32"/>
          <w:rtl/>
          <w:lang w:bidi="ar-TN"/>
        </w:rPr>
        <w:t xml:space="preserve">الحقّ في العودة للعمل وفي طلب التّعويض . " </w:t>
      </w:r>
      <w:r w:rsidR="008861EB" w:rsidRPr="009601EE">
        <w:rPr>
          <w:rFonts w:hint="cs"/>
          <w:sz w:val="32"/>
          <w:szCs w:val="32"/>
          <w:rtl/>
          <w:lang w:bidi="ar-TN"/>
        </w:rPr>
        <w:t>( الفصل 2 ) .</w:t>
      </w:r>
    </w:p>
    <w:p w:rsidR="00E858B0" w:rsidRPr="009601EE" w:rsidRDefault="008861EB" w:rsidP="00B278E2">
      <w:pPr>
        <w:bidi/>
        <w:jc w:val="both"/>
        <w:rPr>
          <w:i/>
          <w:iCs/>
          <w:sz w:val="32"/>
          <w:szCs w:val="32"/>
          <w:rtl/>
          <w:lang w:bidi="ar-TN"/>
        </w:rPr>
      </w:pPr>
      <w:r w:rsidRPr="009601EE">
        <w:rPr>
          <w:rFonts w:hint="cs"/>
          <w:sz w:val="32"/>
          <w:szCs w:val="32"/>
          <w:rtl/>
          <w:lang w:bidi="ar-TN"/>
        </w:rPr>
        <w:t xml:space="preserve">ثمّ جاء المرسوم عدد 97 لسنة 2011 المؤرّخ في 24 أكتوبر 2011 فأرسى " </w:t>
      </w:r>
      <w:r w:rsidRPr="009601EE">
        <w:rPr>
          <w:rFonts w:hint="cs"/>
          <w:i/>
          <w:iCs/>
          <w:sz w:val="32"/>
          <w:szCs w:val="32"/>
          <w:rtl/>
          <w:lang w:bidi="ar-TN"/>
        </w:rPr>
        <w:t>التّعويض لشهداء</w:t>
      </w:r>
      <w:r w:rsidR="00D606DC" w:rsidRPr="009601EE">
        <w:rPr>
          <w:rFonts w:hint="cs"/>
          <w:i/>
          <w:iCs/>
          <w:sz w:val="32"/>
          <w:szCs w:val="32"/>
          <w:rtl/>
          <w:lang w:bidi="ar-TN"/>
        </w:rPr>
        <w:t xml:space="preserve"> ثورة الحرّيّة والكرامة</w:t>
      </w:r>
      <w:r w:rsidR="00D606DC" w:rsidRPr="009601EE">
        <w:rPr>
          <w:rFonts w:hint="cs"/>
          <w:sz w:val="32"/>
          <w:szCs w:val="32"/>
          <w:rtl/>
          <w:lang w:bidi="ar-TN"/>
        </w:rPr>
        <w:t xml:space="preserve"> </w:t>
      </w:r>
      <w:r w:rsidR="00D606DC" w:rsidRPr="009601EE">
        <w:rPr>
          <w:rFonts w:hint="cs"/>
          <w:i/>
          <w:iCs/>
          <w:sz w:val="32"/>
          <w:szCs w:val="32"/>
          <w:rtl/>
          <w:lang w:bidi="ar-TN"/>
        </w:rPr>
        <w:t xml:space="preserve">: 17 ديسمبر 2010 </w:t>
      </w:r>
      <w:r w:rsidR="00D606DC" w:rsidRPr="009601EE">
        <w:rPr>
          <w:i/>
          <w:iCs/>
          <w:sz w:val="32"/>
          <w:szCs w:val="32"/>
          <w:rtl/>
          <w:lang w:bidi="ar-TN"/>
        </w:rPr>
        <w:t>–</w:t>
      </w:r>
      <w:r w:rsidR="00D606DC" w:rsidRPr="009601EE">
        <w:rPr>
          <w:rFonts w:hint="cs"/>
          <w:i/>
          <w:iCs/>
          <w:sz w:val="32"/>
          <w:szCs w:val="32"/>
          <w:rtl/>
          <w:lang w:bidi="ar-TN"/>
        </w:rPr>
        <w:t xml:space="preserve"> 14 جانفي 2011 ومصابيها  ."</w:t>
      </w:r>
      <w:r w:rsidR="00D606DC" w:rsidRPr="009601EE">
        <w:rPr>
          <w:rFonts w:hint="cs"/>
          <w:sz w:val="32"/>
          <w:szCs w:val="32"/>
          <w:rtl/>
          <w:lang w:bidi="ar-TN"/>
        </w:rPr>
        <w:t>وإلى جانب ذلك أحدثت بمقتضى المرسوم عدد 8 لسنة 2011 المؤرّخ في 18 فيفري 2012 ، "</w:t>
      </w:r>
      <w:r w:rsidR="00D606DC" w:rsidRPr="009601EE">
        <w:rPr>
          <w:rFonts w:hint="cs"/>
          <w:i/>
          <w:iCs/>
          <w:sz w:val="32"/>
          <w:szCs w:val="32"/>
          <w:rtl/>
          <w:lang w:bidi="ar-TN"/>
        </w:rPr>
        <w:t>اللّجنة الوطنيّة لاستقصاء الحقائق في التجاوزات المسجّلة خلال الفترة الممتدّة من 17 ديسمبر 2010 إلى حين زوال موجبها .</w:t>
      </w:r>
      <w:r w:rsidR="00E858B0" w:rsidRPr="009601EE">
        <w:rPr>
          <w:rFonts w:hint="cs"/>
          <w:i/>
          <w:iCs/>
          <w:sz w:val="32"/>
          <w:szCs w:val="32"/>
          <w:rtl/>
          <w:lang w:bidi="ar-TN"/>
        </w:rPr>
        <w:t>"</w:t>
      </w:r>
    </w:p>
    <w:p w:rsidR="00D537A9" w:rsidRPr="009601EE" w:rsidRDefault="00D537A9" w:rsidP="00B278E2">
      <w:pPr>
        <w:bidi/>
        <w:jc w:val="both"/>
        <w:rPr>
          <w:i/>
          <w:iCs/>
          <w:sz w:val="32"/>
          <w:szCs w:val="32"/>
          <w:rtl/>
          <w:lang w:bidi="ar-TN"/>
        </w:rPr>
      </w:pPr>
      <w:r w:rsidRPr="009601EE">
        <w:rPr>
          <w:rFonts w:hint="cs"/>
          <w:sz w:val="32"/>
          <w:szCs w:val="32"/>
          <w:rtl/>
          <w:lang w:bidi="ar-TN"/>
        </w:rPr>
        <w:t>وأتيح لبعض الضّحايا أن يتمتّعوا بتعويضات وأن ينتفعوا من إجراءات وقتيّة . وفي الشّأن يذكر المقرّر الخاصّ للأمم المتّحدة المعنيّ بتعزيز الحقيقة والعدالة والجبر وضمانات عدم التّكرار ، السّيّد بابلو</w:t>
      </w:r>
      <w:r w:rsidR="00500229" w:rsidRPr="009601EE">
        <w:rPr>
          <w:rFonts w:hint="cs"/>
          <w:sz w:val="32"/>
          <w:szCs w:val="32"/>
          <w:rtl/>
          <w:lang w:bidi="ar-TN"/>
        </w:rPr>
        <w:t xml:space="preserve"> </w:t>
      </w:r>
      <w:r w:rsidRPr="009601EE">
        <w:rPr>
          <w:rFonts w:hint="cs"/>
          <w:sz w:val="32"/>
          <w:szCs w:val="32"/>
          <w:rtl/>
          <w:lang w:bidi="ar-TN"/>
        </w:rPr>
        <w:t xml:space="preserve">دي غريف في تقريره عن المهمّة الّتي أدّاها بتونس بين 11 و 16 نوفمبر 1012 أنّه " </w:t>
      </w:r>
      <w:r w:rsidRPr="009601EE">
        <w:rPr>
          <w:rFonts w:hint="cs"/>
          <w:i/>
          <w:iCs/>
          <w:sz w:val="32"/>
          <w:szCs w:val="32"/>
          <w:rtl/>
          <w:lang w:bidi="ar-TN"/>
        </w:rPr>
        <w:t xml:space="preserve">رغم المجهودات المحمودة </w:t>
      </w:r>
      <w:r w:rsidRPr="009601EE">
        <w:rPr>
          <w:rFonts w:hint="cs"/>
          <w:sz w:val="32"/>
          <w:szCs w:val="32"/>
          <w:rtl/>
          <w:lang w:bidi="ar-TN"/>
        </w:rPr>
        <w:t>" الّتي تمّ بذلها بغاية الاستجابة السّريعة</w:t>
      </w:r>
      <w:r w:rsidRPr="009601EE">
        <w:rPr>
          <w:rFonts w:hint="cs"/>
          <w:i/>
          <w:iCs/>
          <w:sz w:val="32"/>
          <w:szCs w:val="32"/>
          <w:rtl/>
          <w:lang w:bidi="ar-TN"/>
        </w:rPr>
        <w:t xml:space="preserve"> </w:t>
      </w:r>
      <w:r w:rsidRPr="009601EE">
        <w:rPr>
          <w:rFonts w:hint="cs"/>
          <w:sz w:val="32"/>
          <w:szCs w:val="32"/>
          <w:rtl/>
          <w:lang w:bidi="ar-TN"/>
        </w:rPr>
        <w:lastRenderedPageBreak/>
        <w:t>لطلبات الضّحايا</w:t>
      </w:r>
      <w:r w:rsidRPr="009601EE">
        <w:rPr>
          <w:rFonts w:hint="cs"/>
          <w:i/>
          <w:iCs/>
          <w:sz w:val="32"/>
          <w:szCs w:val="32"/>
          <w:rtl/>
          <w:lang w:bidi="ar-TN"/>
        </w:rPr>
        <w:t xml:space="preserve"> </w:t>
      </w:r>
      <w:r w:rsidR="00666E5C" w:rsidRPr="009601EE">
        <w:rPr>
          <w:rFonts w:hint="cs"/>
          <w:i/>
          <w:iCs/>
          <w:sz w:val="32"/>
          <w:szCs w:val="32"/>
          <w:rtl/>
          <w:lang w:bidi="ar-TN"/>
        </w:rPr>
        <w:t xml:space="preserve">"ظلّت الإجراءات المتّخذة لحدّ التّاريخ في غالبيّتها حينيّة وغير معمّمة ومفكّكة غير مترابطة ، ولذلك يتعيّن استعجال تنزيلها ضمن إطار شامل ." </w:t>
      </w:r>
    </w:p>
    <w:p w:rsidR="00666E5C" w:rsidRPr="009601EE" w:rsidRDefault="00666E5C" w:rsidP="00B278E2">
      <w:pPr>
        <w:bidi/>
        <w:jc w:val="both"/>
        <w:rPr>
          <w:i/>
          <w:iCs/>
          <w:sz w:val="32"/>
          <w:szCs w:val="32"/>
          <w:rtl/>
          <w:lang w:bidi="ar-TN"/>
        </w:rPr>
      </w:pPr>
      <w:r w:rsidRPr="009601EE">
        <w:rPr>
          <w:rFonts w:hint="cs"/>
          <w:sz w:val="32"/>
          <w:szCs w:val="32"/>
          <w:rtl/>
          <w:lang w:bidi="ar-TN"/>
        </w:rPr>
        <w:t xml:space="preserve">ويختم المقرّر الخاصّ بعدها قائلا إنّ " </w:t>
      </w:r>
      <w:r w:rsidRPr="009601EE">
        <w:rPr>
          <w:rFonts w:hint="cs"/>
          <w:i/>
          <w:iCs/>
          <w:sz w:val="32"/>
          <w:szCs w:val="32"/>
          <w:rtl/>
          <w:lang w:bidi="ar-TN"/>
        </w:rPr>
        <w:t>الإجراءات المتّخذة حتّى</w:t>
      </w:r>
      <w:r w:rsidRPr="009601EE">
        <w:rPr>
          <w:rFonts w:hint="cs"/>
          <w:sz w:val="32"/>
          <w:szCs w:val="32"/>
          <w:rtl/>
          <w:lang w:bidi="ar-TN"/>
        </w:rPr>
        <w:t xml:space="preserve"> </w:t>
      </w:r>
      <w:r w:rsidRPr="009601EE">
        <w:rPr>
          <w:rFonts w:hint="cs"/>
          <w:i/>
          <w:iCs/>
          <w:sz w:val="32"/>
          <w:szCs w:val="32"/>
          <w:rtl/>
          <w:lang w:bidi="ar-TN"/>
        </w:rPr>
        <w:t>التّاريخ قد تمّت صياغتها أساسا وفق مقاربة انبنت ع</w:t>
      </w:r>
      <w:r w:rsidR="00500229" w:rsidRPr="009601EE">
        <w:rPr>
          <w:rFonts w:hint="cs"/>
          <w:i/>
          <w:iCs/>
          <w:sz w:val="32"/>
          <w:szCs w:val="32"/>
          <w:rtl/>
          <w:lang w:bidi="ar-TN"/>
        </w:rPr>
        <w:t>لى أحداث أو على مراحل ، وهو أفضى</w:t>
      </w:r>
      <w:r w:rsidRPr="009601EE">
        <w:rPr>
          <w:rFonts w:hint="cs"/>
          <w:i/>
          <w:iCs/>
          <w:sz w:val="32"/>
          <w:szCs w:val="32"/>
          <w:rtl/>
          <w:lang w:bidi="ar-TN"/>
        </w:rPr>
        <w:t xml:space="preserve"> إلى ترتيب الضّحايا ضمن أصناف مختلفة ، ونتج عنه ، بالتّالي ،تجزيء أو تشظية أو تقسيم يدفع إلى الانشغال على مستوى مختلف مجموعات </w:t>
      </w:r>
      <w:r w:rsidR="009C797B" w:rsidRPr="009601EE">
        <w:rPr>
          <w:rFonts w:hint="cs"/>
          <w:i/>
          <w:iCs/>
          <w:sz w:val="32"/>
          <w:szCs w:val="32"/>
          <w:rtl/>
          <w:lang w:bidi="ar-TN"/>
        </w:rPr>
        <w:t>الضّحايا ، وكذلك داخل المجتمع ، وحتّى على صعيد النّاشطين والفاعلين صلب المجتمع المدنيّ ."</w:t>
      </w:r>
    </w:p>
    <w:p w:rsidR="009C797B" w:rsidRPr="009601EE" w:rsidRDefault="00CC6D9F" w:rsidP="00B278E2">
      <w:pPr>
        <w:bidi/>
        <w:jc w:val="both"/>
        <w:rPr>
          <w:sz w:val="32"/>
          <w:szCs w:val="32"/>
          <w:rtl/>
          <w:lang w:bidi="ar-TN"/>
        </w:rPr>
      </w:pPr>
      <w:r w:rsidRPr="009601EE">
        <w:rPr>
          <w:rFonts w:hint="cs"/>
          <w:sz w:val="32"/>
          <w:szCs w:val="32"/>
          <w:rtl/>
          <w:lang w:bidi="ar-TN"/>
        </w:rPr>
        <w:t>وتمثّل حالة ضحايا برّاكة السّاحل شاهدا على ما سلف . فمن بين ضحايا هذه القضيّة ، الّذين يلاقون عنتا في الحصول على اعتر</w:t>
      </w:r>
      <w:r w:rsidR="00500229" w:rsidRPr="009601EE">
        <w:rPr>
          <w:rFonts w:hint="cs"/>
          <w:sz w:val="32"/>
          <w:szCs w:val="32"/>
          <w:rtl/>
          <w:lang w:bidi="ar-TN"/>
        </w:rPr>
        <w:t>اف صريح وكامل بحقوقهم ، مَن ت</w:t>
      </w:r>
      <w:r w:rsidRPr="009601EE">
        <w:rPr>
          <w:rFonts w:hint="cs"/>
          <w:sz w:val="32"/>
          <w:szCs w:val="32"/>
          <w:rtl/>
          <w:lang w:bidi="ar-TN"/>
        </w:rPr>
        <w:t>مّ استثن</w:t>
      </w:r>
      <w:r w:rsidR="00500229" w:rsidRPr="009601EE">
        <w:rPr>
          <w:rFonts w:hint="cs"/>
          <w:sz w:val="32"/>
          <w:szCs w:val="32"/>
          <w:rtl/>
          <w:lang w:bidi="ar-TN"/>
        </w:rPr>
        <w:t xml:space="preserve">اؤهم من الانتفاع بالعفو العامّ </w:t>
      </w:r>
      <w:r w:rsidRPr="009601EE">
        <w:rPr>
          <w:rFonts w:hint="cs"/>
          <w:sz w:val="32"/>
          <w:szCs w:val="32"/>
          <w:rtl/>
          <w:lang w:bidi="ar-TN"/>
        </w:rPr>
        <w:t xml:space="preserve"> رغم أنّهم تعرّضوا للتّعذيب ، بتعلّة أنّهم لم يحاكموا ولم تلحقهم تتبّعات. والحال أنّ القانون عدد 28 لسنة 2014 المؤرّخ في 19 جوان 2014 والمتعلّق بتسوية وضعيّة العسكريّين المتضرّرين من قضيّة برّاكة السّاحل قد نصّ على أن تُسحب أحكام التّمتّع بالعفو العامّ على جميع </w:t>
      </w:r>
      <w:r w:rsidR="0008381C" w:rsidRPr="009601EE">
        <w:rPr>
          <w:rFonts w:hint="cs"/>
          <w:sz w:val="32"/>
          <w:szCs w:val="32"/>
          <w:rtl/>
          <w:lang w:bidi="ar-TN"/>
        </w:rPr>
        <w:t>المتضرّرين من هذه القضيّة . وعلى أيّ حال فإنّ هذه الإجراءات ليست كفيلة لوحدها بأن تنصف هؤلاء الضّحايا الّذين قصفت مساراتهم المهنيّة والّذين سيظلّون طوال حياتهم يعانون من العواقب الجسيمة للتّعذيب .</w:t>
      </w:r>
    </w:p>
    <w:p w:rsidR="0008381C" w:rsidRPr="009601EE" w:rsidRDefault="0008381C" w:rsidP="00B278E2">
      <w:pPr>
        <w:bidi/>
        <w:jc w:val="both"/>
        <w:rPr>
          <w:i/>
          <w:iCs/>
          <w:sz w:val="32"/>
          <w:szCs w:val="32"/>
          <w:rtl/>
          <w:lang w:bidi="ar-TN"/>
        </w:rPr>
      </w:pPr>
      <w:r w:rsidRPr="009601EE">
        <w:rPr>
          <w:rFonts w:hint="cs"/>
          <w:sz w:val="32"/>
          <w:szCs w:val="32"/>
          <w:rtl/>
          <w:lang w:bidi="ar-TN"/>
        </w:rPr>
        <w:t xml:space="preserve">لذلك تستدعي وضعيّات ضحايا التّعذيب والانتهاكات الجسيمة لحقوق الإنسان </w:t>
      </w:r>
      <w:r w:rsidRPr="009601EE">
        <w:rPr>
          <w:sz w:val="32"/>
          <w:szCs w:val="32"/>
          <w:rtl/>
          <w:lang w:bidi="ar-TN"/>
        </w:rPr>
        <w:t>–</w:t>
      </w:r>
      <w:r w:rsidRPr="009601EE">
        <w:rPr>
          <w:rFonts w:hint="cs"/>
          <w:sz w:val="32"/>
          <w:szCs w:val="32"/>
          <w:rtl/>
          <w:lang w:bidi="ar-TN"/>
        </w:rPr>
        <w:t xml:space="preserve"> مثلما شدّد عليه المقرّر الخاصّ دي غريف </w:t>
      </w:r>
      <w:r w:rsidRPr="009601EE">
        <w:rPr>
          <w:sz w:val="32"/>
          <w:szCs w:val="32"/>
          <w:rtl/>
          <w:lang w:bidi="ar-TN"/>
        </w:rPr>
        <w:t>–</w:t>
      </w:r>
      <w:r w:rsidRPr="009601EE">
        <w:rPr>
          <w:rFonts w:hint="cs"/>
          <w:sz w:val="32"/>
          <w:szCs w:val="32"/>
          <w:rtl/>
          <w:lang w:bidi="ar-TN"/>
        </w:rPr>
        <w:t xml:space="preserve"> " </w:t>
      </w:r>
      <w:r w:rsidRPr="009601EE">
        <w:rPr>
          <w:rFonts w:hint="cs"/>
          <w:i/>
          <w:iCs/>
          <w:sz w:val="32"/>
          <w:szCs w:val="32"/>
          <w:rtl/>
          <w:lang w:bidi="ar-TN"/>
        </w:rPr>
        <w:t>سياسة شاملة حقّة ، تنبني على الأوجه الأرب</w:t>
      </w:r>
      <w:r w:rsidR="00FC1191" w:rsidRPr="009601EE">
        <w:rPr>
          <w:rFonts w:hint="cs"/>
          <w:i/>
          <w:iCs/>
          <w:sz w:val="32"/>
          <w:szCs w:val="32"/>
          <w:rtl/>
          <w:lang w:bidi="ar-TN"/>
        </w:rPr>
        <w:t xml:space="preserve">عة للعدالة الانتقاليّة ( الحقيقة ، والعدالة الجزائيّة ، والجبر وضمانات عدم التّكرار ." </w:t>
      </w:r>
    </w:p>
    <w:p w:rsidR="00FC1191" w:rsidRPr="009601EE" w:rsidRDefault="00FC1191" w:rsidP="00B278E2">
      <w:pPr>
        <w:bidi/>
        <w:jc w:val="both"/>
        <w:rPr>
          <w:sz w:val="32"/>
          <w:szCs w:val="32"/>
          <w:rtl/>
          <w:lang w:bidi="ar-TN"/>
        </w:rPr>
      </w:pPr>
      <w:r w:rsidRPr="009601EE">
        <w:rPr>
          <w:rFonts w:hint="cs"/>
          <w:sz w:val="32"/>
          <w:szCs w:val="32"/>
          <w:rtl/>
          <w:lang w:bidi="ar-TN"/>
        </w:rPr>
        <w:t xml:space="preserve">هذا هو الإطار الّذي تنزّلت صلبه مصادقة مجلس نوّاب الشّعب على القانون الأساسيّ عدد 53 لسنة 2013 المؤرّخ في 24 ديسمبر 2013 والمتعلّق بإرساء العدالة الانتقاليّة وتنظيمها. </w:t>
      </w:r>
    </w:p>
    <w:p w:rsidR="00FC1191" w:rsidRPr="009601EE" w:rsidRDefault="00FC1191" w:rsidP="000947CB">
      <w:pPr>
        <w:bidi/>
        <w:jc w:val="both"/>
        <w:rPr>
          <w:sz w:val="32"/>
          <w:szCs w:val="32"/>
          <w:rtl/>
          <w:lang w:bidi="ar-TN"/>
        </w:rPr>
      </w:pPr>
      <w:r w:rsidRPr="009601EE">
        <w:rPr>
          <w:rFonts w:hint="cs"/>
          <w:sz w:val="32"/>
          <w:szCs w:val="32"/>
          <w:rtl/>
          <w:lang w:bidi="ar-TN"/>
        </w:rPr>
        <w:t xml:space="preserve">ولقد أحدث هذا القانون الأساسيّ الّذي عرّف في فصله الأوّل العدالة الانتقاليّة وثبّت أوجهها الأربعة " هيئة الحقيقة والكرامة " وأوكل لها مهمّة </w:t>
      </w:r>
      <w:r w:rsidR="00A67D9C" w:rsidRPr="009601EE">
        <w:rPr>
          <w:rFonts w:hint="cs"/>
          <w:sz w:val="32"/>
          <w:szCs w:val="32"/>
          <w:rtl/>
          <w:lang w:bidi="ar-TN"/>
        </w:rPr>
        <w:t>البحث في انتهاكات حقوق الإنسان الّتي وقعت خلال الفترة الممتدّة من الأوّل من شهر جويلية 1955 إلى حين صدور القانون (الفصل 17) .</w:t>
      </w:r>
    </w:p>
    <w:p w:rsidR="00A67D9C" w:rsidRPr="009601EE" w:rsidRDefault="00A67D9C" w:rsidP="00B278E2">
      <w:pPr>
        <w:bidi/>
        <w:jc w:val="both"/>
        <w:rPr>
          <w:i/>
          <w:iCs/>
          <w:sz w:val="32"/>
          <w:szCs w:val="32"/>
          <w:rtl/>
          <w:lang w:bidi="ar-TN"/>
        </w:rPr>
      </w:pPr>
      <w:r w:rsidRPr="009601EE">
        <w:rPr>
          <w:rFonts w:hint="cs"/>
          <w:sz w:val="32"/>
          <w:szCs w:val="32"/>
          <w:rtl/>
          <w:lang w:bidi="ar-TN"/>
        </w:rPr>
        <w:t xml:space="preserve">وإذا كانت سيرورة العدالة الانتقاليّة قد انطلقت ، في الواقع وعمليّا </w:t>
      </w:r>
      <w:r w:rsidR="00500229" w:rsidRPr="009601EE">
        <w:rPr>
          <w:rFonts w:hint="cs"/>
          <w:sz w:val="32"/>
          <w:szCs w:val="32"/>
          <w:rtl/>
          <w:lang w:bidi="ar-TN"/>
        </w:rPr>
        <w:t>،</w:t>
      </w:r>
      <w:r w:rsidRPr="009601EE">
        <w:rPr>
          <w:rFonts w:hint="cs"/>
          <w:sz w:val="32"/>
          <w:szCs w:val="32"/>
          <w:rtl/>
          <w:lang w:bidi="ar-TN"/>
        </w:rPr>
        <w:t>منذ أن شكّلت أوّل حكومة انتقاليّة بعد فرار بن علي . فإنّها قد رُسِّخَتْ وثُبِتَتْ بمقتضى الفصل 148 تاسعا من دستور 27 جانفي</w:t>
      </w:r>
      <w:r w:rsidR="0098067E" w:rsidRPr="009601EE">
        <w:rPr>
          <w:rFonts w:hint="cs"/>
          <w:sz w:val="32"/>
          <w:szCs w:val="32"/>
          <w:rtl/>
          <w:lang w:bidi="ar-TN"/>
        </w:rPr>
        <w:t xml:space="preserve"> 2014 الّذي ينصّ حرفيّا على أن "</w:t>
      </w:r>
      <w:r w:rsidR="0098067E" w:rsidRPr="009601EE">
        <w:rPr>
          <w:rFonts w:hint="cs"/>
          <w:i/>
          <w:iCs/>
          <w:sz w:val="32"/>
          <w:szCs w:val="32"/>
          <w:rtl/>
          <w:lang w:bidi="ar-TN"/>
        </w:rPr>
        <w:t xml:space="preserve">تلتزم الدّولة بتطبيق منظومة العدالة الانتقاليّة في جميع مجالاتها والمدّة الزّمنيّة المحدّدة بالتّشريع المتعلّق بها . ولا يقبل في هذا </w:t>
      </w:r>
      <w:r w:rsidR="0098067E" w:rsidRPr="009601EE">
        <w:rPr>
          <w:rFonts w:hint="cs"/>
          <w:i/>
          <w:iCs/>
          <w:sz w:val="32"/>
          <w:szCs w:val="32"/>
          <w:rtl/>
          <w:lang w:bidi="ar-TN"/>
        </w:rPr>
        <w:lastRenderedPageBreak/>
        <w:t xml:space="preserve">السّياق </w:t>
      </w:r>
      <w:r w:rsidR="00AF5A80" w:rsidRPr="009601EE">
        <w:rPr>
          <w:rFonts w:hint="cs"/>
          <w:i/>
          <w:iCs/>
          <w:sz w:val="32"/>
          <w:szCs w:val="32"/>
          <w:rtl/>
          <w:lang w:bidi="ar-TN"/>
        </w:rPr>
        <w:t xml:space="preserve">الدّفع بعدم رجعيّة القوانين أو بوجود عفو سابق أو بحجّيّة اتّصال القضاء أو بسقوط الجريمة أو العقاب بمرور الزّمن ." </w:t>
      </w:r>
    </w:p>
    <w:p w:rsidR="00AF5A80" w:rsidRPr="009601EE" w:rsidRDefault="00AF5A80" w:rsidP="000947CB">
      <w:pPr>
        <w:bidi/>
        <w:jc w:val="both"/>
        <w:rPr>
          <w:sz w:val="32"/>
          <w:szCs w:val="32"/>
          <w:rtl/>
          <w:lang w:bidi="ar-TN"/>
        </w:rPr>
      </w:pPr>
      <w:r w:rsidRPr="009601EE">
        <w:rPr>
          <w:rFonts w:hint="cs"/>
          <w:sz w:val="32"/>
          <w:szCs w:val="32"/>
          <w:rtl/>
          <w:lang w:bidi="ar-TN"/>
        </w:rPr>
        <w:t>غير أنّ " هيئة الحقيقة والكرامة ، الّتي تمّ انتخاب أعضائها من قبل مجلس نوّاب الشّعب والّتي "</w:t>
      </w:r>
      <w:r w:rsidRPr="009601EE">
        <w:rPr>
          <w:rFonts w:hint="cs"/>
          <w:i/>
          <w:iCs/>
          <w:sz w:val="32"/>
          <w:szCs w:val="32"/>
          <w:rtl/>
          <w:lang w:bidi="ar-TN"/>
        </w:rPr>
        <w:t xml:space="preserve">حدّدت مدّة عملها بأربع سنوات ... قابلة للتّمديد </w:t>
      </w:r>
      <w:r w:rsidR="000947CB">
        <w:rPr>
          <w:rFonts w:hint="cs"/>
          <w:i/>
          <w:iCs/>
          <w:sz w:val="32"/>
          <w:szCs w:val="32"/>
          <w:rtl/>
          <w:lang w:bidi="ar-TN"/>
        </w:rPr>
        <w:t>بسن</w:t>
      </w:r>
      <w:r w:rsidRPr="009601EE">
        <w:rPr>
          <w:rFonts w:hint="cs"/>
          <w:i/>
          <w:iCs/>
          <w:sz w:val="32"/>
          <w:szCs w:val="32"/>
          <w:rtl/>
          <w:lang w:bidi="ar-TN"/>
        </w:rPr>
        <w:t>ة واحدة بقرار معلّل من الهيئة..."</w:t>
      </w:r>
      <w:r w:rsidRPr="009601EE">
        <w:rPr>
          <w:rFonts w:hint="cs"/>
          <w:sz w:val="32"/>
          <w:szCs w:val="32"/>
          <w:rtl/>
          <w:lang w:bidi="ar-TN"/>
        </w:rPr>
        <w:t xml:space="preserve"> ، لم تُمَكَّنْ ، منذ تنصيب</w:t>
      </w:r>
      <w:r w:rsidR="002F389D" w:rsidRPr="009601EE">
        <w:rPr>
          <w:rFonts w:hint="cs"/>
          <w:sz w:val="32"/>
          <w:szCs w:val="32"/>
          <w:rtl/>
          <w:lang w:bidi="ar-TN"/>
        </w:rPr>
        <w:t>ها وحتّى اليوم ، من الموارد والإ</w:t>
      </w:r>
      <w:r w:rsidRPr="009601EE">
        <w:rPr>
          <w:rFonts w:hint="cs"/>
          <w:sz w:val="32"/>
          <w:szCs w:val="32"/>
          <w:rtl/>
          <w:lang w:bidi="ar-TN"/>
        </w:rPr>
        <w:t xml:space="preserve">مكانات المناسبة ، كما </w:t>
      </w:r>
      <w:r w:rsidR="002F389D" w:rsidRPr="009601EE">
        <w:rPr>
          <w:rFonts w:hint="cs"/>
          <w:sz w:val="32"/>
          <w:szCs w:val="32"/>
          <w:rtl/>
          <w:lang w:bidi="ar-TN"/>
        </w:rPr>
        <w:t xml:space="preserve">لم تَرْعَها السّلطات بما يعزّز جانبها ، وهو ما لا ييسّر لها القيام بمهامّها وتكريس صلاحيّاتها على أحسن وجه . </w:t>
      </w:r>
    </w:p>
    <w:p w:rsidR="002F389D" w:rsidRPr="009601EE" w:rsidRDefault="002F389D" w:rsidP="00B278E2">
      <w:pPr>
        <w:bidi/>
        <w:jc w:val="both"/>
        <w:rPr>
          <w:sz w:val="32"/>
          <w:szCs w:val="32"/>
          <w:rtl/>
          <w:lang w:bidi="ar-TN"/>
        </w:rPr>
      </w:pPr>
      <w:r w:rsidRPr="009601EE">
        <w:rPr>
          <w:rFonts w:hint="cs"/>
          <w:sz w:val="32"/>
          <w:szCs w:val="32"/>
          <w:rtl/>
          <w:lang w:bidi="ar-TN"/>
        </w:rPr>
        <w:t xml:space="preserve">بل إنّ الهيئة قد اضطرّت إلى أن تخوض مفاوضات بغاية تمكينها من تسهيلات لانتصابها ومن ميزانيّة تؤمّن لها تغطية حاجيات تصرّفها . وهي ما تزال تخوض معركة غايتها الحصول على المعطيات والمعلومات ومحفوظات الأرشيف الّتي تمتلكها الدّولة . كما أنّ " </w:t>
      </w:r>
      <w:r w:rsidRPr="009601EE">
        <w:rPr>
          <w:rFonts w:hint="cs"/>
          <w:i/>
          <w:iCs/>
          <w:sz w:val="32"/>
          <w:szCs w:val="32"/>
          <w:rtl/>
          <w:lang w:bidi="ar-TN"/>
        </w:rPr>
        <w:t xml:space="preserve">صندوق الكرامة وردّ الاعتبار لضحايا الاستبداد </w:t>
      </w:r>
      <w:r w:rsidRPr="009601EE">
        <w:rPr>
          <w:rFonts w:hint="cs"/>
          <w:sz w:val="32"/>
          <w:szCs w:val="32"/>
          <w:rtl/>
          <w:lang w:bidi="ar-TN"/>
        </w:rPr>
        <w:t>" الّذي نصّ الفصل</w:t>
      </w:r>
      <w:r w:rsidRPr="009601EE">
        <w:rPr>
          <w:rFonts w:hint="cs"/>
          <w:i/>
          <w:iCs/>
          <w:sz w:val="32"/>
          <w:szCs w:val="32"/>
          <w:rtl/>
          <w:lang w:bidi="ar-TN"/>
        </w:rPr>
        <w:t xml:space="preserve"> </w:t>
      </w:r>
      <w:r w:rsidR="003120BC" w:rsidRPr="009601EE">
        <w:rPr>
          <w:rFonts w:hint="cs"/>
          <w:sz w:val="32"/>
          <w:szCs w:val="32"/>
          <w:rtl/>
          <w:lang w:bidi="ar-TN"/>
        </w:rPr>
        <w:t xml:space="preserve">41 من قانون العدالة الانتقاليّة على إحداثه ، والّذي ستخصّص موارده لجبر ضرر الضّحايا وبذل تعويضات لهم ، لم تضبط طرق تنظيمه وتسييره وتمويله لحدّ الآن ، وعليه فقد ظلّ دون موارد . أمّا التّواصل بين " هيئة </w:t>
      </w:r>
      <w:r w:rsidR="003120BC" w:rsidRPr="009601EE">
        <w:rPr>
          <w:rFonts w:hint="cs"/>
          <w:i/>
          <w:iCs/>
          <w:sz w:val="32"/>
          <w:szCs w:val="32"/>
          <w:rtl/>
          <w:lang w:bidi="ar-TN"/>
        </w:rPr>
        <w:t xml:space="preserve"> الحقيقة والكرامة " </w:t>
      </w:r>
      <w:r w:rsidR="003120BC" w:rsidRPr="009601EE">
        <w:rPr>
          <w:rFonts w:hint="cs"/>
          <w:sz w:val="32"/>
          <w:szCs w:val="32"/>
          <w:rtl/>
          <w:lang w:bidi="ar-TN"/>
        </w:rPr>
        <w:t>وبين السّلطة التّنفيذيّة فهو على غير ما يرام . ومن</w:t>
      </w:r>
      <w:r w:rsidR="003120BC" w:rsidRPr="009601EE">
        <w:rPr>
          <w:rFonts w:hint="cs"/>
          <w:i/>
          <w:iCs/>
          <w:sz w:val="32"/>
          <w:szCs w:val="32"/>
          <w:rtl/>
          <w:lang w:bidi="ar-TN"/>
        </w:rPr>
        <w:t xml:space="preserve"> </w:t>
      </w:r>
      <w:r w:rsidR="003120BC" w:rsidRPr="009601EE">
        <w:rPr>
          <w:rFonts w:hint="cs"/>
          <w:sz w:val="32"/>
          <w:szCs w:val="32"/>
          <w:rtl/>
          <w:lang w:bidi="ar-TN"/>
        </w:rPr>
        <w:t>أوجه ذلك</w:t>
      </w:r>
      <w:r w:rsidR="003120BC" w:rsidRPr="009601EE">
        <w:rPr>
          <w:rFonts w:hint="cs"/>
          <w:i/>
          <w:iCs/>
          <w:sz w:val="32"/>
          <w:szCs w:val="32"/>
          <w:rtl/>
          <w:lang w:bidi="ar-TN"/>
        </w:rPr>
        <w:t xml:space="preserve"> </w:t>
      </w:r>
      <w:r w:rsidR="003120BC" w:rsidRPr="009601EE">
        <w:rPr>
          <w:rFonts w:hint="cs"/>
          <w:sz w:val="32"/>
          <w:szCs w:val="32"/>
          <w:rtl/>
          <w:lang w:bidi="ar-TN"/>
        </w:rPr>
        <w:t xml:space="preserve">أنّ مجلسا وزاريّا وافق دون استشارة حقيقيّة للهيئة </w:t>
      </w:r>
      <w:r w:rsidR="0095697B" w:rsidRPr="009601EE">
        <w:rPr>
          <w:rFonts w:hint="cs"/>
          <w:sz w:val="32"/>
          <w:szCs w:val="32"/>
          <w:rtl/>
          <w:lang w:bidi="ar-TN"/>
        </w:rPr>
        <w:t>على مشروع قانون أساسيّ يتعلّق " بإجراءات خاصّة بالمصالحة في المجال الاقتصاديّ والماليّ</w:t>
      </w:r>
      <w:r w:rsidR="009C03EF" w:rsidRPr="009601EE">
        <w:rPr>
          <w:rFonts w:hint="cs"/>
          <w:sz w:val="32"/>
          <w:szCs w:val="32"/>
          <w:rtl/>
          <w:lang w:bidi="ar-TN"/>
        </w:rPr>
        <w:t>"</w:t>
      </w:r>
      <w:r w:rsidR="0095697B" w:rsidRPr="009601EE">
        <w:rPr>
          <w:rFonts w:hint="cs"/>
          <w:sz w:val="32"/>
          <w:szCs w:val="32"/>
          <w:rtl/>
          <w:lang w:bidi="ar-TN"/>
        </w:rPr>
        <w:t xml:space="preserve"> علما أنّ لجنة البندقيّة أبدت رأيها بخصوص هذا المشروع وقالت أنّه يخالف معايير العدالة الانتقاليّة . </w:t>
      </w:r>
    </w:p>
    <w:p w:rsidR="0095697B" w:rsidRPr="009601EE" w:rsidRDefault="0095697B" w:rsidP="00FA5815">
      <w:pPr>
        <w:bidi/>
        <w:jc w:val="both"/>
        <w:rPr>
          <w:sz w:val="32"/>
          <w:szCs w:val="32"/>
          <w:rtl/>
          <w:lang w:bidi="ar-TN"/>
        </w:rPr>
      </w:pPr>
      <w:r w:rsidRPr="009601EE">
        <w:rPr>
          <w:rFonts w:hint="cs"/>
          <w:sz w:val="32"/>
          <w:szCs w:val="32"/>
          <w:rtl/>
          <w:lang w:bidi="ar-TN"/>
        </w:rPr>
        <w:t xml:space="preserve">وعلى صعيد القضاء نصّ قانون العدالة الانتقاليّة على إحداث دوائر متخصّصة بالمحاكم الابتدائيّة المنتصبة بمقارّ محاكم الاستئناف لتتعهّد بالنّظر في القضايا الّتي تحيلها إليها هيئة الحقيقة والكرامة </w:t>
      </w:r>
      <w:r w:rsidR="009C03EF" w:rsidRPr="009601EE">
        <w:rPr>
          <w:rFonts w:hint="cs"/>
          <w:sz w:val="32"/>
          <w:szCs w:val="32"/>
          <w:rtl/>
          <w:lang w:bidi="ar-TN"/>
        </w:rPr>
        <w:t>و</w:t>
      </w:r>
      <w:r w:rsidRPr="009601EE">
        <w:rPr>
          <w:rFonts w:hint="cs"/>
          <w:sz w:val="32"/>
          <w:szCs w:val="32"/>
          <w:rtl/>
          <w:lang w:bidi="ar-TN"/>
        </w:rPr>
        <w:t xml:space="preserve">المتعلّقة بالانتهاكات الجسيمة لحقوق الإنسان </w:t>
      </w:r>
      <w:r w:rsidR="009C03EF" w:rsidRPr="009601EE">
        <w:rPr>
          <w:rFonts w:hint="cs"/>
          <w:sz w:val="32"/>
          <w:szCs w:val="32"/>
          <w:rtl/>
          <w:lang w:bidi="ar-TN"/>
        </w:rPr>
        <w:t xml:space="preserve">خصوصا انتهاكات </w:t>
      </w:r>
      <w:r w:rsidR="001A5B1E" w:rsidRPr="009601EE">
        <w:rPr>
          <w:rFonts w:hint="cs"/>
          <w:sz w:val="32"/>
          <w:szCs w:val="32"/>
          <w:rtl/>
          <w:lang w:bidi="ar-TN"/>
        </w:rPr>
        <w:t xml:space="preserve"> القتل العمد ، والاغتصاب وأيّ شكل من أشكال العنف الجنسيّ ، والتّعذيب ، والاختفاء القسريّ ، والإعدام دون توفّر ضمانات المحاكمة العادلة ؛ وكذلك في القضايا المتعلّقة بانتهاكات تزوير الانتخابات والفساد الماليّ والاعتداء على المالّ العامّ والدّفع إلى الهجرة الاضطراريّة لأسباب سياسيّة . </w:t>
      </w:r>
    </w:p>
    <w:p w:rsidR="001A5B1E" w:rsidRPr="009601EE" w:rsidRDefault="001A5B1E" w:rsidP="00B278E2">
      <w:pPr>
        <w:bidi/>
        <w:jc w:val="both"/>
        <w:rPr>
          <w:sz w:val="32"/>
          <w:szCs w:val="32"/>
          <w:rtl/>
          <w:lang w:bidi="ar-TN"/>
        </w:rPr>
      </w:pPr>
      <w:r w:rsidRPr="009601EE">
        <w:rPr>
          <w:rFonts w:hint="cs"/>
          <w:sz w:val="32"/>
          <w:szCs w:val="32"/>
          <w:rtl/>
          <w:lang w:bidi="ar-TN"/>
        </w:rPr>
        <w:t>وفعلا ، صدر الأمر عدد 2887 لسنة 2014 المؤر</w:t>
      </w:r>
      <w:r w:rsidR="001551E9" w:rsidRPr="009601EE">
        <w:rPr>
          <w:rFonts w:hint="cs"/>
          <w:sz w:val="32"/>
          <w:szCs w:val="32"/>
          <w:rtl/>
          <w:lang w:bidi="ar-TN"/>
        </w:rPr>
        <w:t>ّخ في 8 أ</w:t>
      </w:r>
      <w:r w:rsidR="009C03EF" w:rsidRPr="009601EE">
        <w:rPr>
          <w:rFonts w:hint="cs"/>
          <w:sz w:val="32"/>
          <w:szCs w:val="32"/>
          <w:rtl/>
          <w:lang w:bidi="ar-TN"/>
        </w:rPr>
        <w:t>وت 2014 والمتعلّق بإ</w:t>
      </w:r>
      <w:r w:rsidRPr="009601EE">
        <w:rPr>
          <w:rFonts w:hint="cs"/>
          <w:sz w:val="32"/>
          <w:szCs w:val="32"/>
          <w:rtl/>
          <w:lang w:bidi="ar-TN"/>
        </w:rPr>
        <w:t>حداث دوائر جنا</w:t>
      </w:r>
      <w:r w:rsidR="001551E9" w:rsidRPr="009601EE">
        <w:rPr>
          <w:rFonts w:hint="cs"/>
          <w:sz w:val="32"/>
          <w:szCs w:val="32"/>
          <w:rtl/>
          <w:lang w:bidi="ar-TN"/>
        </w:rPr>
        <w:t>ئيّ</w:t>
      </w:r>
      <w:r w:rsidRPr="009601EE">
        <w:rPr>
          <w:rFonts w:hint="cs"/>
          <w:sz w:val="32"/>
          <w:szCs w:val="32"/>
          <w:rtl/>
          <w:lang w:bidi="ar-TN"/>
        </w:rPr>
        <w:t xml:space="preserve">ة </w:t>
      </w:r>
      <w:r w:rsidR="001551E9" w:rsidRPr="009601EE">
        <w:rPr>
          <w:rFonts w:hint="cs"/>
          <w:sz w:val="32"/>
          <w:szCs w:val="32"/>
          <w:rtl/>
          <w:lang w:bidi="ar-TN"/>
        </w:rPr>
        <w:t>متخصّصة في العدالة الانتقاليّة بالمحاكم الابتدائيّة المنتصبة بمقرّ محاكم الاستئناف بتونس وصفاقس وقفصة وقابس وسوسة والكاف وبنزرت والقصرين وسيدي بوزيد ؛ وتمّ تعيين قضاة للغاية .</w:t>
      </w:r>
    </w:p>
    <w:p w:rsidR="001551E9" w:rsidRPr="009601EE" w:rsidRDefault="001551E9" w:rsidP="00FA5815">
      <w:pPr>
        <w:bidi/>
        <w:jc w:val="both"/>
        <w:rPr>
          <w:sz w:val="32"/>
          <w:szCs w:val="32"/>
          <w:rtl/>
          <w:lang w:bidi="ar-TN"/>
        </w:rPr>
      </w:pPr>
      <w:r w:rsidRPr="009601EE">
        <w:rPr>
          <w:rFonts w:hint="cs"/>
          <w:sz w:val="32"/>
          <w:szCs w:val="32"/>
          <w:rtl/>
          <w:lang w:bidi="ar-TN"/>
        </w:rPr>
        <w:lastRenderedPageBreak/>
        <w:t>وبالرّغم من كلّ صعوبات التّسيير ومن تضارب المواقف السّياسيّة بخصوص سيرورة العدالة الانتقاليّة ، أعلنت "هيئة الحقيقة والكرامة " في مارس 2016 أنّها تلقّت 27800 شكاية</w:t>
      </w:r>
      <w:r w:rsidR="00FA5815">
        <w:rPr>
          <w:rFonts w:hint="cs"/>
          <w:sz w:val="32"/>
          <w:szCs w:val="32"/>
          <w:rtl/>
          <w:lang w:bidi="ar-TN"/>
        </w:rPr>
        <w:t xml:space="preserve"> </w:t>
      </w:r>
      <w:r w:rsidR="00FA5815">
        <w:rPr>
          <w:rStyle w:val="FootnoteReference"/>
          <w:sz w:val="32"/>
          <w:szCs w:val="32"/>
          <w:rtl/>
          <w:lang w:bidi="ar-TN"/>
        </w:rPr>
        <w:footnoteReference w:id="35"/>
      </w:r>
      <w:r w:rsidRPr="009601EE">
        <w:rPr>
          <w:rFonts w:hint="cs"/>
          <w:sz w:val="32"/>
          <w:szCs w:val="32"/>
          <w:rtl/>
          <w:lang w:bidi="ar-TN"/>
        </w:rPr>
        <w:t xml:space="preserve">منها 36 تتعلّق باختفاءات قسريّة حدثت في الفترة الممتدّة بين 1991 و2008  </w:t>
      </w:r>
      <w:r w:rsidR="00050F3B" w:rsidRPr="009601EE">
        <w:rPr>
          <w:rFonts w:hint="cs"/>
          <w:sz w:val="32"/>
          <w:szCs w:val="32"/>
          <w:rtl/>
          <w:lang w:bidi="ar-TN"/>
        </w:rPr>
        <w:t>.</w:t>
      </w:r>
    </w:p>
    <w:p w:rsidR="00050F3B" w:rsidRPr="009601EE" w:rsidRDefault="00050F3B" w:rsidP="00B278E2">
      <w:pPr>
        <w:bidi/>
        <w:jc w:val="both"/>
        <w:rPr>
          <w:sz w:val="32"/>
          <w:szCs w:val="32"/>
          <w:rtl/>
          <w:lang w:bidi="ar-TN"/>
        </w:rPr>
      </w:pPr>
      <w:r w:rsidRPr="009601EE">
        <w:rPr>
          <w:rFonts w:hint="cs"/>
          <w:sz w:val="32"/>
          <w:szCs w:val="32"/>
          <w:rtl/>
          <w:lang w:bidi="ar-TN"/>
        </w:rPr>
        <w:t xml:space="preserve">وتجدر الإشارة في الشّأن إلى أنّ تونس ، وإن هي صادقت بعد على الاتّفاقيّة الدّوليّة المتعلّقة بحماية جميع الأشخاص من الاختفاء القسريّ ، ما يزال تشريعها الوطنيّ يفتقر في الوقت الحاضر إلى نصّ يجرّم أفعال الاختفاء القسريّ </w:t>
      </w:r>
      <w:r w:rsidR="009C03EF" w:rsidRPr="009601EE">
        <w:rPr>
          <w:rFonts w:hint="cs"/>
          <w:sz w:val="32"/>
          <w:szCs w:val="32"/>
          <w:rtl/>
          <w:lang w:bidi="ar-TN"/>
        </w:rPr>
        <w:t xml:space="preserve">. </w:t>
      </w:r>
      <w:r w:rsidRPr="009601EE">
        <w:rPr>
          <w:rFonts w:hint="cs"/>
          <w:sz w:val="32"/>
          <w:szCs w:val="32"/>
          <w:rtl/>
          <w:lang w:bidi="ar-TN"/>
        </w:rPr>
        <w:t>غير أنّه يوجد مشروع قانون يتعلّق بالموضوع قيد الإعداد من</w:t>
      </w:r>
      <w:r w:rsidR="003B5CE0" w:rsidRPr="009601EE">
        <w:rPr>
          <w:rFonts w:hint="cs"/>
          <w:sz w:val="32"/>
          <w:szCs w:val="32"/>
          <w:rtl/>
          <w:lang w:bidi="ar-TN"/>
        </w:rPr>
        <w:t xml:space="preserve"> </w:t>
      </w:r>
      <w:r w:rsidRPr="009601EE">
        <w:rPr>
          <w:rFonts w:hint="cs"/>
          <w:sz w:val="32"/>
          <w:szCs w:val="32"/>
          <w:rtl/>
          <w:lang w:bidi="ar-TN"/>
        </w:rPr>
        <w:t xml:space="preserve">قبل السّلطة التّنفيذيّة . ومن المؤمّل أن ييسّر هذا النّصّ معالجة قانونيّة </w:t>
      </w:r>
      <w:r w:rsidR="003B5CE0" w:rsidRPr="009601EE">
        <w:rPr>
          <w:rFonts w:hint="cs"/>
          <w:sz w:val="32"/>
          <w:szCs w:val="32"/>
          <w:rtl/>
          <w:lang w:bidi="ar-TN"/>
        </w:rPr>
        <w:t>أفضل لقضايا الاختفاء القسريّ ، مثل قضيّة كمال المطماطي الّذي اختفى سنة 1991 ، وحالات غيره .</w:t>
      </w:r>
    </w:p>
    <w:p w:rsidR="003B5CE0" w:rsidRPr="009601EE" w:rsidRDefault="003B5CE0" w:rsidP="00B278E2">
      <w:pPr>
        <w:bidi/>
        <w:jc w:val="both"/>
        <w:rPr>
          <w:sz w:val="32"/>
          <w:szCs w:val="32"/>
          <w:rtl/>
          <w:lang w:bidi="ar-TN"/>
        </w:rPr>
      </w:pPr>
      <w:r w:rsidRPr="009601EE">
        <w:rPr>
          <w:rFonts w:hint="cs"/>
          <w:sz w:val="32"/>
          <w:szCs w:val="32"/>
          <w:rtl/>
          <w:lang w:bidi="ar-TN"/>
        </w:rPr>
        <w:t>غنّ سيرورة العدالة الانتقاليّة لهي فرصة مؤاتية لضحايا الانتهاكات الجسيمة لحقوق الإنسان . وهي ، إلى ذلك ، تمثّل مرحلة هامّة لإنجاح الانتقال الدّيمقراطيّ .</w:t>
      </w:r>
    </w:p>
    <w:p w:rsidR="003B5CE0" w:rsidRPr="009601EE" w:rsidRDefault="003B5CE0" w:rsidP="00B278E2">
      <w:pPr>
        <w:bidi/>
        <w:jc w:val="both"/>
        <w:rPr>
          <w:sz w:val="32"/>
          <w:szCs w:val="32"/>
          <w:rtl/>
          <w:lang w:bidi="ar-TN"/>
        </w:rPr>
      </w:pPr>
      <w:r w:rsidRPr="009601EE">
        <w:rPr>
          <w:rFonts w:hint="cs"/>
          <w:sz w:val="32"/>
          <w:szCs w:val="32"/>
          <w:rtl/>
          <w:lang w:bidi="ar-TN"/>
        </w:rPr>
        <w:t xml:space="preserve">ويتطلّب الوضع الحاليّ أن تحسّن "هيئة الحقيقة والكرامة " تقنيّات تواصلها وأن تؤمّن شفافيّة أفضل لأنشطتها ولما تحقّقه من تقدّم في معالجة ملفّات الضّحايا . </w:t>
      </w:r>
    </w:p>
    <w:p w:rsidR="00B61AD4" w:rsidRPr="009601EE" w:rsidRDefault="00B61AD4" w:rsidP="001B07D4">
      <w:pPr>
        <w:bidi/>
        <w:rPr>
          <w:sz w:val="32"/>
          <w:szCs w:val="32"/>
          <w:rtl/>
          <w:lang w:bidi="ar-TN"/>
        </w:rPr>
      </w:pPr>
      <w:r w:rsidRPr="009601EE">
        <w:rPr>
          <w:rFonts w:hint="cs"/>
          <w:sz w:val="32"/>
          <w:szCs w:val="32"/>
          <w:rtl/>
          <w:lang w:bidi="ar-TN"/>
        </w:rPr>
        <w:t>ويتعيّن على السّلطات من جهتها أن تدعم أكثر هذه السّيرورة وأن تولي عناية خاصّة للأوضاع الحرجة الّتي يعيشها الضّحايا وخصوصا احتياجهم إلى السّند النّفسي والطّبّي . ولا مندوحة من القول إنّ إخلالات ونقائص كثيرة قد تمّت معاينتها في الصّدد ، كما أنّ ضحايا التّعذيب ومصابي الثّورة كثيرا ما يجدون أنفسهم في صراع مع السّلطة بغاية ا</w:t>
      </w:r>
      <w:r w:rsidR="009C03EF" w:rsidRPr="009601EE">
        <w:rPr>
          <w:rFonts w:hint="cs"/>
          <w:sz w:val="32"/>
          <w:szCs w:val="32"/>
          <w:rtl/>
          <w:lang w:bidi="ar-TN"/>
        </w:rPr>
        <w:t>لا</w:t>
      </w:r>
      <w:r w:rsidRPr="009601EE">
        <w:rPr>
          <w:rFonts w:hint="cs"/>
          <w:sz w:val="32"/>
          <w:szCs w:val="32"/>
          <w:rtl/>
          <w:lang w:bidi="ar-TN"/>
        </w:rPr>
        <w:t xml:space="preserve">نتفاع بالرّعاية الطّبّيّة المناسبة . </w:t>
      </w:r>
      <w:r w:rsidR="009C03EF" w:rsidRPr="009601EE">
        <w:rPr>
          <w:rFonts w:hint="cs"/>
          <w:sz w:val="32"/>
          <w:szCs w:val="32"/>
          <w:rtl/>
          <w:lang w:bidi="ar-TN"/>
        </w:rPr>
        <w:t xml:space="preserve">                                                          </w:t>
      </w:r>
      <w:r w:rsidRPr="009601EE">
        <w:rPr>
          <w:rFonts w:hint="cs"/>
          <w:sz w:val="32"/>
          <w:szCs w:val="32"/>
          <w:rtl/>
          <w:lang w:bidi="ar-TN"/>
        </w:rPr>
        <w:t>صحيح أنّ المجتمع المدنيّ قد اتّخذ وسيّر ورعى مبادرات في الشّأ</w:t>
      </w:r>
      <w:r w:rsidR="009C03EF" w:rsidRPr="009601EE">
        <w:rPr>
          <w:rFonts w:hint="cs"/>
          <w:sz w:val="32"/>
          <w:szCs w:val="32"/>
          <w:rtl/>
          <w:lang w:bidi="ar-TN"/>
        </w:rPr>
        <w:t>ن</w:t>
      </w:r>
      <w:r w:rsidR="00FA5815">
        <w:rPr>
          <w:rStyle w:val="FootnoteReference"/>
          <w:sz w:val="32"/>
          <w:szCs w:val="32"/>
          <w:rtl/>
          <w:lang w:bidi="ar-TN"/>
        </w:rPr>
        <w:footnoteReference w:id="36"/>
      </w:r>
      <w:r w:rsidRPr="009601EE">
        <w:rPr>
          <w:rFonts w:hint="cs"/>
          <w:sz w:val="32"/>
          <w:szCs w:val="32"/>
          <w:rtl/>
          <w:lang w:bidi="ar-TN"/>
        </w:rPr>
        <w:t>، لكنّه يستحيل عليه وليس من المنطقيّ أ</w:t>
      </w:r>
      <w:r w:rsidR="00892B41" w:rsidRPr="009601EE">
        <w:rPr>
          <w:rFonts w:hint="cs"/>
          <w:sz w:val="32"/>
          <w:szCs w:val="32"/>
          <w:rtl/>
          <w:lang w:bidi="ar-TN"/>
        </w:rPr>
        <w:t>ن</w:t>
      </w:r>
      <w:r w:rsidRPr="009601EE">
        <w:rPr>
          <w:rFonts w:hint="cs"/>
          <w:sz w:val="32"/>
          <w:szCs w:val="32"/>
          <w:rtl/>
          <w:lang w:bidi="ar-TN"/>
        </w:rPr>
        <w:t xml:space="preserve"> يكون بديلا للدّولة </w:t>
      </w:r>
      <w:r w:rsidR="00892B41" w:rsidRPr="009601EE">
        <w:rPr>
          <w:rFonts w:hint="cs"/>
          <w:sz w:val="32"/>
          <w:szCs w:val="32"/>
          <w:rtl/>
          <w:lang w:bidi="ar-TN"/>
        </w:rPr>
        <w:t>في وفائها بالتزاماتها . علما أنّ السّلطات كانت أعلنت في وقت سابق عن إحداث مركز لتأهيل ضحايا انتهاكات حقوق الإنسان ، لكن لا شيء من ذلك تحقّق لحدّ السّاعة .</w:t>
      </w:r>
    </w:p>
    <w:p w:rsidR="00892B41" w:rsidRPr="009601EE" w:rsidRDefault="00892B41" w:rsidP="00B278E2">
      <w:pPr>
        <w:bidi/>
        <w:jc w:val="both"/>
        <w:rPr>
          <w:sz w:val="32"/>
          <w:szCs w:val="32"/>
          <w:rtl/>
          <w:lang w:bidi="ar-TN"/>
        </w:rPr>
      </w:pPr>
      <w:r w:rsidRPr="009601EE">
        <w:rPr>
          <w:rFonts w:hint="cs"/>
          <w:sz w:val="32"/>
          <w:szCs w:val="32"/>
          <w:rtl/>
          <w:lang w:bidi="ar-TN"/>
        </w:rPr>
        <w:t>كما يقع على عاتق السّلطة أن تجد حلولا لمشاكل انخرا</w:t>
      </w:r>
      <w:r w:rsidR="009C03EF" w:rsidRPr="009601EE">
        <w:rPr>
          <w:rFonts w:hint="cs"/>
          <w:sz w:val="32"/>
          <w:szCs w:val="32"/>
          <w:rtl/>
          <w:lang w:bidi="ar-TN"/>
        </w:rPr>
        <w:t xml:space="preserve">م سير المرفق القضائيّ فيما يخصّ </w:t>
      </w:r>
      <w:r w:rsidRPr="009601EE">
        <w:rPr>
          <w:rFonts w:hint="cs"/>
          <w:sz w:val="32"/>
          <w:szCs w:val="32"/>
          <w:rtl/>
          <w:lang w:bidi="ar-TN"/>
        </w:rPr>
        <w:t xml:space="preserve">القضايا المتعلّقة بالتّعذيب وبغيره من انتهاكات حقوق الإنسان . </w:t>
      </w:r>
    </w:p>
    <w:p w:rsidR="00892B41" w:rsidRPr="009601EE" w:rsidRDefault="00892B41" w:rsidP="00B278E2">
      <w:pPr>
        <w:bidi/>
        <w:jc w:val="both"/>
        <w:rPr>
          <w:sz w:val="32"/>
          <w:szCs w:val="32"/>
          <w:rtl/>
          <w:lang w:bidi="ar-TN"/>
        </w:rPr>
      </w:pPr>
      <w:r w:rsidRPr="009601EE">
        <w:rPr>
          <w:rFonts w:hint="cs"/>
          <w:sz w:val="32"/>
          <w:szCs w:val="32"/>
          <w:rtl/>
          <w:lang w:bidi="ar-TN"/>
        </w:rPr>
        <w:t>ولا بدّ من أن يذكر في الصّدد أنّ جلّ ضحايا التّعذيب إن لم يكن كلّهم ، المع</w:t>
      </w:r>
      <w:r w:rsidR="00DF539C" w:rsidRPr="009601EE">
        <w:rPr>
          <w:rFonts w:hint="cs"/>
          <w:sz w:val="32"/>
          <w:szCs w:val="32"/>
          <w:rtl/>
          <w:lang w:bidi="ar-TN"/>
        </w:rPr>
        <w:t xml:space="preserve">نيّون منهم بالعدالة </w:t>
      </w:r>
      <w:r w:rsidRPr="009601EE">
        <w:rPr>
          <w:rFonts w:hint="cs"/>
          <w:sz w:val="32"/>
          <w:szCs w:val="32"/>
          <w:rtl/>
          <w:lang w:bidi="ar-TN"/>
        </w:rPr>
        <w:t xml:space="preserve">الانتقاليّة ومن سواهم ، </w:t>
      </w:r>
      <w:r w:rsidR="00DF539C" w:rsidRPr="009601EE">
        <w:rPr>
          <w:rFonts w:hint="cs"/>
          <w:sz w:val="32"/>
          <w:szCs w:val="32"/>
          <w:rtl/>
          <w:lang w:bidi="ar-TN"/>
        </w:rPr>
        <w:t xml:space="preserve">قد واجهوا في تعاملهم مع القضاء أو مع القضاء العسكريّ </w:t>
      </w:r>
      <w:r w:rsidR="00DF539C" w:rsidRPr="009601EE">
        <w:rPr>
          <w:rFonts w:hint="cs"/>
          <w:sz w:val="32"/>
          <w:szCs w:val="32"/>
          <w:rtl/>
          <w:lang w:bidi="ar-TN"/>
        </w:rPr>
        <w:lastRenderedPageBreak/>
        <w:t xml:space="preserve">وقائع مخيّبة للآمال . ومن ذلك أنّ قضايا شهداء الثّورة وجرحاها الّتي انتهى بها المطاف بأن أوكل النّظر فيها للقضاء العسكريّ قد سجّل أثناءها وقوع إشكالا ت وتنازعات عدليّة وغير عدليّة كثيرة . </w:t>
      </w:r>
    </w:p>
    <w:p w:rsidR="00DF539C" w:rsidRPr="009601EE" w:rsidRDefault="00DF539C" w:rsidP="00ED6625">
      <w:pPr>
        <w:bidi/>
        <w:jc w:val="both"/>
        <w:rPr>
          <w:sz w:val="32"/>
          <w:szCs w:val="32"/>
          <w:rtl/>
          <w:lang w:bidi="ar-TN"/>
        </w:rPr>
      </w:pPr>
      <w:r w:rsidRPr="009601EE">
        <w:rPr>
          <w:rFonts w:hint="cs"/>
          <w:sz w:val="32"/>
          <w:szCs w:val="32"/>
          <w:rtl/>
          <w:lang w:bidi="ar-TN"/>
        </w:rPr>
        <w:t>وممّا زاد ويزيد في خيبة أمل ضحايا التّعذيب و</w:t>
      </w:r>
      <w:r w:rsidR="00CB7211" w:rsidRPr="009601EE">
        <w:rPr>
          <w:rFonts w:hint="cs"/>
          <w:sz w:val="32"/>
          <w:szCs w:val="32"/>
          <w:rtl/>
          <w:lang w:bidi="ar-TN"/>
        </w:rPr>
        <w:t>جرحى الثّورة وعائلات الشّهداء أن</w:t>
      </w:r>
      <w:r w:rsidRPr="009601EE">
        <w:rPr>
          <w:rFonts w:hint="cs"/>
          <w:sz w:val="32"/>
          <w:szCs w:val="32"/>
          <w:rtl/>
          <w:lang w:bidi="ar-TN"/>
        </w:rPr>
        <w:t xml:space="preserve"> رأوا وما زالوا يرون </w:t>
      </w:r>
      <w:r w:rsidR="00B55565" w:rsidRPr="009601EE">
        <w:rPr>
          <w:rFonts w:hint="cs"/>
          <w:sz w:val="32"/>
          <w:szCs w:val="32"/>
          <w:rtl/>
          <w:lang w:bidi="ar-TN"/>
        </w:rPr>
        <w:t>عددا من محاميهم ، ومنهم الأستاذة ليلى الحدّاد والأستاذة نجاة لعبيدي ، والأستاذ عبد الرّؤوف العيّادي ،والأستاذ شرف الدّين القلّيل ، والأستاذ النّاصر العويني يقفون في صفّ المتّهمين أمام المحكمة العاديّة أو المحكمة العسكريّة ، يلاحقون بِتُهَمِ هضم جانب موظّف عموميّ أو هضم جانب موظّف من النّظام العدليّ</w:t>
      </w:r>
      <w:r w:rsidR="00B1733F">
        <w:rPr>
          <w:rFonts w:hint="cs"/>
          <w:sz w:val="32"/>
          <w:szCs w:val="32"/>
          <w:rtl/>
          <w:lang w:bidi="ar-TN"/>
        </w:rPr>
        <w:t xml:space="preserve"> </w:t>
      </w:r>
      <w:r w:rsidR="00B55565" w:rsidRPr="009601EE">
        <w:rPr>
          <w:rFonts w:hint="cs"/>
          <w:sz w:val="32"/>
          <w:szCs w:val="32"/>
          <w:rtl/>
          <w:lang w:bidi="ar-TN"/>
        </w:rPr>
        <w:t xml:space="preserve">( الفصلان 125 و126 من المجلّة الجزائيّة ) أو بغيرها من التّهم الخطيرة الّتي اعتاد النّظام السّابق تسخيرها للانتقام من معارضيه ومناوئيه . وإلى المذكورين ينضاف كلّ من الأستاذة إيمان الطّريقي والأستاذ سمير بن عمر والأستاذة سامية عبّو والأستاذ أنور أولاد علي الّذين اشتكتهم إحدى نقابات </w:t>
      </w:r>
      <w:r w:rsidR="006B4B54" w:rsidRPr="009601EE">
        <w:rPr>
          <w:rFonts w:hint="cs"/>
          <w:sz w:val="32"/>
          <w:szCs w:val="32"/>
          <w:rtl/>
          <w:lang w:bidi="ar-TN"/>
        </w:rPr>
        <w:t>ال</w:t>
      </w:r>
      <w:r w:rsidR="00ED6625">
        <w:rPr>
          <w:rFonts w:hint="cs"/>
          <w:sz w:val="32"/>
          <w:szCs w:val="32"/>
          <w:rtl/>
          <w:lang w:bidi="ar-TN"/>
        </w:rPr>
        <w:t>أمنية</w:t>
      </w:r>
      <w:r w:rsidR="006B4B54" w:rsidRPr="009601EE">
        <w:rPr>
          <w:rFonts w:hint="cs"/>
          <w:sz w:val="32"/>
          <w:szCs w:val="32"/>
          <w:rtl/>
          <w:lang w:bidi="ar-TN"/>
        </w:rPr>
        <w:t xml:space="preserve"> لأنّهم شهّروا بأعمال تجاوز للسّلطة وأعلموا عن شكوك جدّيّة بارتكاب فرقة مقاومة الإرهاب بمركز القرجاني لأعمال تعذيب .</w:t>
      </w:r>
    </w:p>
    <w:p w:rsidR="006B4B54" w:rsidRPr="009601EE" w:rsidRDefault="006B4B54" w:rsidP="00B278E2">
      <w:pPr>
        <w:bidi/>
        <w:jc w:val="both"/>
        <w:rPr>
          <w:sz w:val="32"/>
          <w:szCs w:val="32"/>
          <w:rtl/>
          <w:lang w:bidi="ar-TN"/>
        </w:rPr>
      </w:pPr>
      <w:r w:rsidRPr="009601EE">
        <w:rPr>
          <w:rFonts w:hint="cs"/>
          <w:sz w:val="32"/>
          <w:szCs w:val="32"/>
          <w:rtl/>
          <w:lang w:bidi="ar-TN"/>
        </w:rPr>
        <w:t>كما تمّ رفع دعوى ضدّ</w:t>
      </w:r>
      <w:r w:rsidR="00CB7211" w:rsidRPr="009601EE">
        <w:rPr>
          <w:rFonts w:hint="cs"/>
          <w:sz w:val="32"/>
          <w:szCs w:val="32"/>
          <w:rtl/>
          <w:lang w:bidi="ar-TN"/>
        </w:rPr>
        <w:t xml:space="preserve"> الأستاذة</w:t>
      </w:r>
      <w:r w:rsidRPr="009601EE">
        <w:rPr>
          <w:rFonts w:hint="cs"/>
          <w:sz w:val="32"/>
          <w:szCs w:val="32"/>
          <w:rtl/>
          <w:lang w:bidi="ar-TN"/>
        </w:rPr>
        <w:t xml:space="preserve"> راضية النّصراوي على خلفيّة تصريحاتها الّتي تذمّرت خلالها من بعض ممارسات الأطبّاء الشّرعيّين ذات الصّلة بقضايا التّعذيب ، وخصوصا بعمليّات تشريح اعتُبِرت غير دقيقة وجدّ إجماليّة ومتعجّلة .</w:t>
      </w:r>
    </w:p>
    <w:p w:rsidR="006B4B54" w:rsidRPr="009601EE" w:rsidRDefault="006B4B54" w:rsidP="00B278E2">
      <w:pPr>
        <w:bidi/>
        <w:jc w:val="both"/>
        <w:rPr>
          <w:sz w:val="32"/>
          <w:szCs w:val="32"/>
          <w:rtl/>
          <w:lang w:bidi="ar-TN"/>
        </w:rPr>
      </w:pPr>
      <w:r w:rsidRPr="009601EE">
        <w:rPr>
          <w:rFonts w:hint="cs"/>
          <w:sz w:val="32"/>
          <w:szCs w:val="32"/>
          <w:rtl/>
          <w:lang w:bidi="ar-TN"/>
        </w:rPr>
        <w:t xml:space="preserve">كما يتضاعف إحساس الضّحايا بالغبن وبخيبة الأمل كلّما تصاعدت حملات </w:t>
      </w:r>
      <w:r w:rsidR="00B76652" w:rsidRPr="009601EE">
        <w:rPr>
          <w:rFonts w:hint="cs"/>
          <w:sz w:val="32"/>
          <w:szCs w:val="32"/>
          <w:rtl/>
          <w:lang w:bidi="ar-TN"/>
        </w:rPr>
        <w:t>تبلغ أحيانا حتّى الاعتداء مثلما حدث مع محمّد عطيّة وشكري الذّويبي ، عضوي الهيئة المديرة للرّابطة التّونسيّة للدّفاع عن حقوق الإنسان ، اللّذين تمّ الاعتداء عليهما تباعا في أفريل وماي 2014 خلال مظاهرات ، وكما كان الحال مع هالة بو جناح ، الّتي اعتدى عليها عدد من أعوان الأمن في اللّيلة الفاصلة بين 24 و25 أوت 20</w:t>
      </w:r>
      <w:r w:rsidR="00DE17E5" w:rsidRPr="009601EE">
        <w:rPr>
          <w:rFonts w:hint="cs"/>
          <w:sz w:val="32"/>
          <w:szCs w:val="32"/>
          <w:rtl/>
          <w:lang w:bidi="ar-TN"/>
        </w:rPr>
        <w:t>14 بسوسة ، ومع أحمد كعنيش الّذي اعتدى عليه عدد من أعوان الأمن بصفاقس في 8 جويلية 2014 وكذلك مثلما حصل في 30 أوت 2014 بجربة للنّاشط الصّ</w:t>
      </w:r>
      <w:r w:rsidR="00CB7211" w:rsidRPr="009601EE">
        <w:rPr>
          <w:rFonts w:hint="cs"/>
          <w:sz w:val="32"/>
          <w:szCs w:val="32"/>
          <w:rtl/>
          <w:lang w:bidi="ar-TN"/>
        </w:rPr>
        <w:t>ا</w:t>
      </w:r>
      <w:r w:rsidR="00DE17E5" w:rsidRPr="009601EE">
        <w:rPr>
          <w:rFonts w:hint="cs"/>
          <w:sz w:val="32"/>
          <w:szCs w:val="32"/>
          <w:rtl/>
          <w:lang w:bidi="ar-TN"/>
        </w:rPr>
        <w:t xml:space="preserve">دق بن مهنّي ولابنته ، المدوّنة لينا بن مهنّي ( الّتي كانت حينها في حماية مرافق أمنيّ خصّصته لها وزارة الدّاخليّة ) حيث تعرّضا للتّعنيف وسوء المعاملة من قبل عدد من أعوان الأمن ودائما في إطار نفس الحملات تواتر في المدّة الأخيرة نعت المجتمع المدنيّ بأنّه " يتعاطف مع الإرهابيّين </w:t>
      </w:r>
      <w:r w:rsidR="00E04884" w:rsidRPr="009601EE">
        <w:rPr>
          <w:rFonts w:hint="cs"/>
          <w:sz w:val="32"/>
          <w:szCs w:val="32"/>
          <w:rtl/>
          <w:lang w:bidi="ar-TN"/>
        </w:rPr>
        <w:t>" باعتباره يندّد بـ</w:t>
      </w:r>
      <w:r w:rsidR="00ED6625">
        <w:rPr>
          <w:rFonts w:hint="cs"/>
          <w:sz w:val="32"/>
          <w:szCs w:val="32"/>
          <w:rtl/>
          <w:lang w:bidi="ar-TN"/>
        </w:rPr>
        <w:t>أ</w:t>
      </w:r>
      <w:r w:rsidR="00E04884" w:rsidRPr="009601EE">
        <w:rPr>
          <w:rFonts w:hint="cs"/>
          <w:sz w:val="32"/>
          <w:szCs w:val="32"/>
          <w:rtl/>
          <w:lang w:bidi="ar-TN"/>
        </w:rPr>
        <w:t xml:space="preserve">عمال التّعذيب وغيرها من انتهاكات حقوق الإنسان الّتي تجري في إطار قضايا الإرهاب . </w:t>
      </w:r>
    </w:p>
    <w:p w:rsidR="00E04884" w:rsidRPr="009601EE" w:rsidRDefault="00E04884" w:rsidP="00B278E2">
      <w:pPr>
        <w:bidi/>
        <w:jc w:val="both"/>
        <w:rPr>
          <w:sz w:val="32"/>
          <w:szCs w:val="32"/>
          <w:rtl/>
          <w:lang w:bidi="ar-TN"/>
        </w:rPr>
      </w:pPr>
      <w:r w:rsidRPr="009601EE">
        <w:rPr>
          <w:rFonts w:hint="cs"/>
          <w:sz w:val="32"/>
          <w:szCs w:val="32"/>
          <w:rtl/>
          <w:lang w:bidi="ar-TN"/>
        </w:rPr>
        <w:t xml:space="preserve">ولا بدّ للسّلطات أن تسهر على وضع حدّ لكلّ هذه الانزلاقات إذ أنّ من شأنها أن تعطّل استعادة الثّقة في مؤسّسات الدّولة وأن تكبح عمليّة الانتقال الدّيمقراطي . وعلى العكس من ذلك يتعيّن الحرص على تأصيل دولة القانون وتمكينها لأنّ في ذلك ضمان لنجاح النّموذج </w:t>
      </w:r>
      <w:r w:rsidRPr="009601EE">
        <w:rPr>
          <w:rFonts w:hint="cs"/>
          <w:sz w:val="32"/>
          <w:szCs w:val="32"/>
          <w:rtl/>
          <w:lang w:bidi="ar-TN"/>
        </w:rPr>
        <w:lastRenderedPageBreak/>
        <w:t>التّونسيّ ولنشره في المنطقة وكذلك لتعزيز مقاومة المخاطر الإرهابيّة ومحاولات زعزعة البلاد .</w:t>
      </w:r>
    </w:p>
    <w:p w:rsidR="00937B63" w:rsidRPr="00ED6625" w:rsidRDefault="00937B63" w:rsidP="00B278E2">
      <w:pPr>
        <w:bidi/>
        <w:jc w:val="both"/>
        <w:rPr>
          <w:b/>
          <w:bCs/>
          <w:sz w:val="32"/>
          <w:szCs w:val="32"/>
          <w:u w:val="single"/>
          <w:rtl/>
          <w:lang w:bidi="ar-TN"/>
        </w:rPr>
      </w:pPr>
      <w:r w:rsidRPr="00ED6625">
        <w:rPr>
          <w:rFonts w:hint="cs"/>
          <w:b/>
          <w:bCs/>
          <w:sz w:val="32"/>
          <w:szCs w:val="32"/>
          <w:u w:val="single"/>
          <w:rtl/>
          <w:lang w:bidi="ar-TN"/>
        </w:rPr>
        <w:t xml:space="preserve">خاتمة وتوصيات </w:t>
      </w:r>
    </w:p>
    <w:p w:rsidR="00FC1191" w:rsidRPr="009601EE" w:rsidRDefault="00937B63" w:rsidP="00B278E2">
      <w:pPr>
        <w:bidi/>
        <w:jc w:val="both"/>
        <w:rPr>
          <w:sz w:val="32"/>
          <w:szCs w:val="32"/>
          <w:rtl/>
          <w:lang w:bidi="ar-TN"/>
        </w:rPr>
      </w:pPr>
      <w:r w:rsidRPr="009601EE">
        <w:rPr>
          <w:rFonts w:hint="cs"/>
          <w:sz w:val="32"/>
          <w:szCs w:val="32"/>
          <w:rtl/>
          <w:lang w:bidi="ar-TN"/>
        </w:rPr>
        <w:t>في هذا المناخ السّائد الّذي يغلب عليه الاضطراب ومحدوديّة ما تحقّق يعسر وضع تشخيص باتّ سواء بشأن الحالة الرّاهنة في تونس وتطوّراتها المحتملة أو بخصوص ال</w:t>
      </w:r>
      <w:r w:rsidR="00CB7211" w:rsidRPr="009601EE">
        <w:rPr>
          <w:rFonts w:hint="cs"/>
          <w:sz w:val="32"/>
          <w:szCs w:val="32"/>
          <w:rtl/>
          <w:lang w:bidi="ar-TN"/>
        </w:rPr>
        <w:t>وقاية من التّعذيب والمعاملات ال</w:t>
      </w:r>
      <w:r w:rsidRPr="009601EE">
        <w:rPr>
          <w:rFonts w:hint="cs"/>
          <w:sz w:val="32"/>
          <w:szCs w:val="32"/>
          <w:rtl/>
          <w:lang w:bidi="ar-TN"/>
        </w:rPr>
        <w:t>سي</w:t>
      </w:r>
      <w:r w:rsidR="00CB7211" w:rsidRPr="009601EE">
        <w:rPr>
          <w:rFonts w:hint="cs"/>
          <w:sz w:val="32"/>
          <w:szCs w:val="32"/>
          <w:rtl/>
          <w:lang w:bidi="ar-TN"/>
        </w:rPr>
        <w:t>ّ</w:t>
      </w:r>
      <w:r w:rsidRPr="009601EE">
        <w:rPr>
          <w:rFonts w:hint="cs"/>
          <w:sz w:val="32"/>
          <w:szCs w:val="32"/>
          <w:rtl/>
          <w:lang w:bidi="ar-TN"/>
        </w:rPr>
        <w:t xml:space="preserve">ئة بالذّات . </w:t>
      </w:r>
    </w:p>
    <w:p w:rsidR="00937B63" w:rsidRPr="009601EE" w:rsidRDefault="00937B63" w:rsidP="00B278E2">
      <w:pPr>
        <w:bidi/>
        <w:jc w:val="both"/>
        <w:rPr>
          <w:sz w:val="32"/>
          <w:szCs w:val="32"/>
          <w:rtl/>
          <w:lang w:bidi="ar-TN"/>
        </w:rPr>
      </w:pPr>
      <w:r w:rsidRPr="009601EE">
        <w:rPr>
          <w:rFonts w:hint="cs"/>
          <w:sz w:val="32"/>
          <w:szCs w:val="32"/>
          <w:rtl/>
          <w:lang w:bidi="ar-TN"/>
        </w:rPr>
        <w:t xml:space="preserve">ممّا لا شكّ فيه أنّ الوضع في تونس قد تبدّل عموما بعد 14 جانفي 2011 ؛ غير أنّ تحدّيات مقاومة التّعذيب ورهانات نجاح الانتقال الدّيمقراطي ما </w:t>
      </w:r>
      <w:r w:rsidR="00AA5004" w:rsidRPr="009601EE">
        <w:rPr>
          <w:rFonts w:hint="cs"/>
          <w:sz w:val="32"/>
          <w:szCs w:val="32"/>
          <w:rtl/>
          <w:lang w:bidi="ar-TN"/>
        </w:rPr>
        <w:t>تزال عديدة ومعقّدة وكلّ الاحتمالات ما تزال واردة : الإفلاح كما الفشل </w:t>
      </w:r>
      <w:r w:rsidR="00AA5004" w:rsidRPr="009601EE">
        <w:rPr>
          <w:sz w:val="32"/>
          <w:szCs w:val="32"/>
          <w:lang w:bidi="ar-TN"/>
        </w:rPr>
        <w:t>!</w:t>
      </w:r>
    </w:p>
    <w:p w:rsidR="00AA5004" w:rsidRPr="009601EE" w:rsidRDefault="00CB7211" w:rsidP="00B278E2">
      <w:pPr>
        <w:bidi/>
        <w:jc w:val="both"/>
        <w:rPr>
          <w:sz w:val="32"/>
          <w:szCs w:val="32"/>
          <w:rtl/>
          <w:lang w:bidi="ar-TN"/>
        </w:rPr>
      </w:pPr>
      <w:r w:rsidRPr="009601EE">
        <w:rPr>
          <w:rFonts w:hint="cs"/>
          <w:sz w:val="32"/>
          <w:szCs w:val="32"/>
          <w:rtl/>
          <w:lang w:bidi="ar-TN"/>
        </w:rPr>
        <w:t>وعلى الدّولة الطّرف أن</w:t>
      </w:r>
      <w:r w:rsidR="00AA5004" w:rsidRPr="009601EE">
        <w:rPr>
          <w:rFonts w:hint="cs"/>
          <w:sz w:val="32"/>
          <w:szCs w:val="32"/>
          <w:rtl/>
          <w:lang w:bidi="ar-TN"/>
        </w:rPr>
        <w:t xml:space="preserve"> تغتنم فرصة هذا الاستعراض الدّوريّ لتستفيد منه في التّعرّف على العراقيل والمعوقات بغاية إزالتها وعلى المكتسبات بغاية تعزيزها .</w:t>
      </w:r>
    </w:p>
    <w:p w:rsidR="00AA5004" w:rsidRPr="009601EE" w:rsidRDefault="00AA5004" w:rsidP="00B278E2">
      <w:pPr>
        <w:bidi/>
        <w:jc w:val="both"/>
        <w:rPr>
          <w:sz w:val="32"/>
          <w:szCs w:val="32"/>
          <w:rtl/>
          <w:lang w:bidi="ar-TN"/>
        </w:rPr>
      </w:pPr>
      <w:r w:rsidRPr="009601EE">
        <w:rPr>
          <w:rFonts w:hint="cs"/>
          <w:sz w:val="32"/>
          <w:szCs w:val="32"/>
          <w:rtl/>
          <w:lang w:bidi="ar-TN"/>
        </w:rPr>
        <w:t xml:space="preserve">ولا يمكن للمجتمع المدنيّ إلّا أن يوصي تونس بإلحاح بأن تضع نصب عينيها باستمرار المعايير الدّوليّة مراجع تتمسّك بها ، والممارسات الجيّدة في مجال حقوق الإنسان </w:t>
      </w:r>
      <w:r w:rsidR="00373B88" w:rsidRPr="009601EE">
        <w:rPr>
          <w:rFonts w:hint="cs"/>
          <w:sz w:val="32"/>
          <w:szCs w:val="32"/>
          <w:rtl/>
          <w:lang w:bidi="ar-TN"/>
        </w:rPr>
        <w:t>أمثلة تستلهم منها ، وأحكام دستورها الجديد ثوابت لا تحيد عنها ، بل تبذل قصارى جهدها لتكريسها على أرض الواقع نصّا ومقاصد وفي أفضل الآجال .</w:t>
      </w:r>
    </w:p>
    <w:p w:rsidR="00373B88" w:rsidRPr="009601EE" w:rsidRDefault="00373B88" w:rsidP="00B278E2">
      <w:pPr>
        <w:bidi/>
        <w:jc w:val="both"/>
        <w:rPr>
          <w:sz w:val="32"/>
          <w:szCs w:val="32"/>
          <w:rtl/>
          <w:lang w:bidi="ar-TN"/>
        </w:rPr>
      </w:pPr>
      <w:r w:rsidRPr="009601EE">
        <w:rPr>
          <w:rFonts w:hint="cs"/>
          <w:sz w:val="32"/>
          <w:szCs w:val="32"/>
          <w:rtl/>
          <w:lang w:bidi="ar-TN"/>
        </w:rPr>
        <w:t xml:space="preserve">وعليه نوصي الدّولة الطّرف بما يلي : </w:t>
      </w:r>
    </w:p>
    <w:p w:rsidR="00157184" w:rsidRPr="0049309B" w:rsidRDefault="00373B88" w:rsidP="00B278E2">
      <w:pPr>
        <w:bidi/>
        <w:jc w:val="both"/>
        <w:rPr>
          <w:b/>
          <w:bCs/>
          <w:sz w:val="32"/>
          <w:szCs w:val="32"/>
          <w:rtl/>
          <w:lang w:bidi="ar-TN"/>
        </w:rPr>
      </w:pPr>
      <w:r w:rsidRPr="009601EE">
        <w:rPr>
          <w:rFonts w:hint="cs"/>
          <w:sz w:val="32"/>
          <w:szCs w:val="32"/>
          <w:rtl/>
          <w:lang w:bidi="ar-TN"/>
        </w:rPr>
        <w:t xml:space="preserve">    + </w:t>
      </w:r>
      <w:r w:rsidRPr="0049309B">
        <w:rPr>
          <w:rFonts w:hint="cs"/>
          <w:b/>
          <w:bCs/>
          <w:sz w:val="32"/>
          <w:szCs w:val="32"/>
          <w:rtl/>
          <w:lang w:bidi="ar-TN"/>
        </w:rPr>
        <w:t>تنقيح الفصل 101 مكرّر من المجلّة الجزائيّة حتّى يتوا</w:t>
      </w:r>
      <w:r w:rsidR="00157184" w:rsidRPr="0049309B">
        <w:rPr>
          <w:rFonts w:hint="cs"/>
          <w:b/>
          <w:bCs/>
          <w:sz w:val="32"/>
          <w:szCs w:val="32"/>
          <w:rtl/>
          <w:lang w:bidi="ar-TN"/>
        </w:rPr>
        <w:t xml:space="preserve">ءم مع الفصل الأوّل من اتّفاقيّة مناهضة التّعذيب وغيره من ضروب المعاملة أو العقوبة القاسية </w:t>
      </w:r>
      <w:r w:rsidRPr="0049309B">
        <w:rPr>
          <w:rFonts w:hint="cs"/>
          <w:b/>
          <w:bCs/>
          <w:sz w:val="32"/>
          <w:szCs w:val="32"/>
          <w:rtl/>
          <w:lang w:bidi="ar-TN"/>
        </w:rPr>
        <w:t xml:space="preserve"> </w:t>
      </w:r>
      <w:r w:rsidR="00157184" w:rsidRPr="0049309B">
        <w:rPr>
          <w:rFonts w:hint="cs"/>
          <w:b/>
          <w:bCs/>
          <w:sz w:val="32"/>
          <w:szCs w:val="32"/>
          <w:rtl/>
          <w:lang w:bidi="ar-TN"/>
        </w:rPr>
        <w:t xml:space="preserve">أو اللّاإنسانيّة أو المهينة . </w:t>
      </w:r>
    </w:p>
    <w:p w:rsidR="00157184" w:rsidRPr="0049309B" w:rsidRDefault="00157184" w:rsidP="00B278E2">
      <w:pPr>
        <w:bidi/>
        <w:jc w:val="both"/>
        <w:rPr>
          <w:b/>
          <w:bCs/>
          <w:sz w:val="32"/>
          <w:szCs w:val="32"/>
          <w:rtl/>
          <w:lang w:bidi="ar-TN"/>
        </w:rPr>
      </w:pPr>
      <w:r w:rsidRPr="0049309B">
        <w:rPr>
          <w:rFonts w:hint="cs"/>
          <w:b/>
          <w:bCs/>
          <w:sz w:val="32"/>
          <w:szCs w:val="32"/>
          <w:rtl/>
          <w:lang w:bidi="ar-TN"/>
        </w:rPr>
        <w:t xml:space="preserve">    + تجريم ممارسة الاختفاء القسريّ بالقانون .</w:t>
      </w:r>
    </w:p>
    <w:p w:rsidR="00314828" w:rsidRPr="0049309B" w:rsidRDefault="00157184" w:rsidP="00B278E2">
      <w:pPr>
        <w:bidi/>
        <w:jc w:val="both"/>
        <w:rPr>
          <w:b/>
          <w:bCs/>
          <w:sz w:val="32"/>
          <w:szCs w:val="32"/>
          <w:rtl/>
          <w:lang w:bidi="ar-TN"/>
        </w:rPr>
      </w:pPr>
      <w:r w:rsidRPr="0049309B">
        <w:rPr>
          <w:rFonts w:hint="cs"/>
          <w:b/>
          <w:bCs/>
          <w:sz w:val="32"/>
          <w:szCs w:val="32"/>
          <w:rtl/>
          <w:lang w:bidi="ar-TN"/>
        </w:rPr>
        <w:t xml:space="preserve">    + مواصلة الالتزام بعدم تنفيذ أحكام الإعدام والمصادقة على البروتوكول الاختياري الثّاني الملحق بالعهد الدّوليّ الخاصّ بالحقوق المدنيّة والسّياسيّة المتعلّق بإلغاء حكم الإعدام </w:t>
      </w:r>
    </w:p>
    <w:p w:rsidR="00373B88" w:rsidRPr="0049309B" w:rsidRDefault="00314828" w:rsidP="00B278E2">
      <w:pPr>
        <w:bidi/>
        <w:jc w:val="both"/>
        <w:rPr>
          <w:b/>
          <w:bCs/>
          <w:sz w:val="32"/>
          <w:szCs w:val="32"/>
          <w:rtl/>
          <w:lang w:bidi="ar-TN"/>
        </w:rPr>
      </w:pPr>
      <w:r w:rsidRPr="0049309B">
        <w:rPr>
          <w:rFonts w:hint="cs"/>
          <w:b/>
          <w:bCs/>
          <w:sz w:val="32"/>
          <w:szCs w:val="32"/>
          <w:rtl/>
          <w:lang w:bidi="ar-TN"/>
        </w:rPr>
        <w:t xml:space="preserve">    + التّصديق على التّصريح </w:t>
      </w:r>
      <w:r w:rsidR="00373B88" w:rsidRPr="0049309B">
        <w:rPr>
          <w:rFonts w:hint="cs"/>
          <w:b/>
          <w:bCs/>
          <w:sz w:val="32"/>
          <w:szCs w:val="32"/>
          <w:rtl/>
          <w:lang w:bidi="ar-TN"/>
        </w:rPr>
        <w:t xml:space="preserve"> </w:t>
      </w:r>
      <w:r w:rsidRPr="0049309B">
        <w:rPr>
          <w:rFonts w:hint="cs"/>
          <w:b/>
          <w:bCs/>
          <w:sz w:val="32"/>
          <w:szCs w:val="32"/>
          <w:rtl/>
          <w:lang w:bidi="ar-TN"/>
        </w:rPr>
        <w:t>الاختياري المتعلّق بقبول أهليّة المحكمة الإفريقيّة للفصل في دعاوي يرفعها الأفراد أو المنظّمات غير الحكوميّة .</w:t>
      </w:r>
    </w:p>
    <w:p w:rsidR="00314828" w:rsidRPr="0049309B" w:rsidRDefault="00314828" w:rsidP="00B278E2">
      <w:pPr>
        <w:bidi/>
        <w:jc w:val="both"/>
        <w:rPr>
          <w:b/>
          <w:bCs/>
          <w:sz w:val="32"/>
          <w:szCs w:val="32"/>
          <w:rtl/>
          <w:lang w:bidi="ar-TN"/>
        </w:rPr>
      </w:pPr>
      <w:r w:rsidRPr="0049309B">
        <w:rPr>
          <w:rFonts w:hint="cs"/>
          <w:b/>
          <w:bCs/>
          <w:sz w:val="32"/>
          <w:szCs w:val="32"/>
          <w:rtl/>
          <w:lang w:bidi="ar-TN"/>
        </w:rPr>
        <w:t xml:space="preserve">    + التّقيّد بقرارات لجنة مناهضة التّعذيب واحترام دوريّة الأربع سنوات المقرّرة للتّقارير الدّوريّة .</w:t>
      </w:r>
    </w:p>
    <w:p w:rsidR="00314828" w:rsidRPr="0049309B" w:rsidRDefault="00314828" w:rsidP="00B278E2">
      <w:pPr>
        <w:bidi/>
        <w:jc w:val="both"/>
        <w:rPr>
          <w:b/>
          <w:bCs/>
          <w:sz w:val="32"/>
          <w:szCs w:val="32"/>
          <w:rtl/>
          <w:lang w:bidi="ar-TN"/>
        </w:rPr>
      </w:pPr>
      <w:r w:rsidRPr="0049309B">
        <w:rPr>
          <w:rFonts w:hint="cs"/>
          <w:b/>
          <w:bCs/>
          <w:sz w:val="32"/>
          <w:szCs w:val="32"/>
          <w:rtl/>
          <w:lang w:bidi="ar-TN"/>
        </w:rPr>
        <w:lastRenderedPageBreak/>
        <w:t xml:space="preserve">    + القيام بتدقيق خاصّ يشمل قضايا التّعذيب والمعاملات السّيّئة بغاية إدراك أسباب الانخرام الوظيفيّ للقضاء في معالجتها . </w:t>
      </w:r>
    </w:p>
    <w:p w:rsidR="00314828" w:rsidRPr="0049309B" w:rsidRDefault="00314828" w:rsidP="00B278E2">
      <w:pPr>
        <w:bidi/>
        <w:jc w:val="both"/>
        <w:rPr>
          <w:b/>
          <w:bCs/>
          <w:sz w:val="32"/>
          <w:szCs w:val="32"/>
          <w:rtl/>
          <w:lang w:bidi="ar-TN"/>
        </w:rPr>
      </w:pPr>
      <w:r w:rsidRPr="0049309B">
        <w:rPr>
          <w:rFonts w:hint="cs"/>
          <w:b/>
          <w:bCs/>
          <w:sz w:val="32"/>
          <w:szCs w:val="32"/>
          <w:rtl/>
          <w:lang w:bidi="ar-TN"/>
        </w:rPr>
        <w:t xml:space="preserve">    + إرساء منظومة رقميّة تمكّن من الاطّلاع على القضايا الّتي تنظر فيها المحاكم وتيسّر النّفاذ إليها </w:t>
      </w:r>
      <w:r w:rsidR="00E60F5E" w:rsidRPr="0049309B">
        <w:rPr>
          <w:rFonts w:hint="cs"/>
          <w:b/>
          <w:bCs/>
          <w:sz w:val="32"/>
          <w:szCs w:val="32"/>
          <w:rtl/>
          <w:lang w:bidi="ar-TN"/>
        </w:rPr>
        <w:t>.</w:t>
      </w:r>
    </w:p>
    <w:p w:rsidR="00E60F5E" w:rsidRPr="0049309B" w:rsidRDefault="00E60F5E" w:rsidP="00B278E2">
      <w:pPr>
        <w:bidi/>
        <w:jc w:val="both"/>
        <w:rPr>
          <w:b/>
          <w:bCs/>
          <w:sz w:val="32"/>
          <w:szCs w:val="32"/>
          <w:rtl/>
          <w:lang w:bidi="ar-TN"/>
        </w:rPr>
      </w:pPr>
      <w:r w:rsidRPr="0049309B">
        <w:rPr>
          <w:rFonts w:hint="cs"/>
          <w:b/>
          <w:bCs/>
          <w:sz w:val="32"/>
          <w:szCs w:val="32"/>
          <w:rtl/>
          <w:lang w:bidi="ar-TN"/>
        </w:rPr>
        <w:t xml:space="preserve">    + تعميم مؤسّسة مساعد وكيل الجمهوريّة المتعهّد بقضايا التّعذيب على كلّ المحاكم الابتدائيّة .</w:t>
      </w:r>
    </w:p>
    <w:p w:rsidR="00E60F5E" w:rsidRPr="0049309B" w:rsidRDefault="00E60F5E" w:rsidP="00B278E2">
      <w:pPr>
        <w:bidi/>
        <w:jc w:val="both"/>
        <w:rPr>
          <w:b/>
          <w:bCs/>
          <w:sz w:val="32"/>
          <w:szCs w:val="32"/>
          <w:rtl/>
          <w:lang w:bidi="ar-TN"/>
        </w:rPr>
      </w:pPr>
      <w:r w:rsidRPr="0049309B">
        <w:rPr>
          <w:rFonts w:hint="cs"/>
          <w:b/>
          <w:bCs/>
          <w:sz w:val="32"/>
          <w:szCs w:val="32"/>
          <w:rtl/>
          <w:lang w:bidi="ar-TN"/>
        </w:rPr>
        <w:t xml:space="preserve">    + تقنين حماية الشّهود والضّحايا . </w:t>
      </w:r>
    </w:p>
    <w:p w:rsidR="00E60F5E" w:rsidRPr="0049309B" w:rsidRDefault="00E60F5E" w:rsidP="00B278E2">
      <w:pPr>
        <w:bidi/>
        <w:jc w:val="both"/>
        <w:rPr>
          <w:b/>
          <w:bCs/>
          <w:sz w:val="32"/>
          <w:szCs w:val="32"/>
          <w:rtl/>
          <w:lang w:bidi="ar-TN"/>
        </w:rPr>
      </w:pPr>
      <w:r w:rsidRPr="0049309B">
        <w:rPr>
          <w:rFonts w:hint="cs"/>
          <w:b/>
          <w:bCs/>
          <w:sz w:val="32"/>
          <w:szCs w:val="32"/>
          <w:rtl/>
          <w:lang w:bidi="ar-TN"/>
        </w:rPr>
        <w:t xml:space="preserve">    + تمكين المحامي من الحضور مع موكّله منذ السّاعات الأولى للاحتفاظ وتأمين حسن تطبيق إصلاح نظام الاحتفاظ . </w:t>
      </w:r>
    </w:p>
    <w:p w:rsidR="00E60F5E" w:rsidRPr="0049309B" w:rsidRDefault="00E60F5E" w:rsidP="00B278E2">
      <w:pPr>
        <w:bidi/>
        <w:jc w:val="both"/>
        <w:rPr>
          <w:b/>
          <w:bCs/>
          <w:sz w:val="32"/>
          <w:szCs w:val="32"/>
          <w:rtl/>
          <w:lang w:bidi="ar-TN"/>
        </w:rPr>
      </w:pPr>
      <w:r w:rsidRPr="0049309B">
        <w:rPr>
          <w:rFonts w:hint="cs"/>
          <w:b/>
          <w:bCs/>
          <w:sz w:val="32"/>
          <w:szCs w:val="32"/>
          <w:rtl/>
          <w:lang w:bidi="ar-TN"/>
        </w:rPr>
        <w:t xml:space="preserve">    + وضع الشّرطة العدليّة تحت إشراف السّلطة القضائيّة . </w:t>
      </w:r>
    </w:p>
    <w:p w:rsidR="00E60F5E" w:rsidRPr="0049309B" w:rsidRDefault="00E60F5E" w:rsidP="00B278E2">
      <w:pPr>
        <w:bidi/>
        <w:jc w:val="both"/>
        <w:rPr>
          <w:b/>
          <w:bCs/>
          <w:sz w:val="32"/>
          <w:szCs w:val="32"/>
          <w:rtl/>
          <w:lang w:bidi="ar-TN"/>
        </w:rPr>
      </w:pPr>
      <w:r w:rsidRPr="0049309B">
        <w:rPr>
          <w:rFonts w:hint="cs"/>
          <w:b/>
          <w:bCs/>
          <w:sz w:val="32"/>
          <w:szCs w:val="32"/>
          <w:rtl/>
          <w:lang w:bidi="ar-TN"/>
        </w:rPr>
        <w:t xml:space="preserve">    + إرساء رقابة على الأبحاث التّحقيقيّة الّتي تجريها الشّرطة العدليّة يتولّاها على وجه الخصوص وكلاء الجمهوريّة الّذين عليهم أيضا أن يعزّزوا استقلاليّتهم إزاء السّلطة التّنفيذيّة.</w:t>
      </w:r>
    </w:p>
    <w:p w:rsidR="00E60F5E" w:rsidRPr="0049309B" w:rsidRDefault="00E60F5E" w:rsidP="00B278E2">
      <w:pPr>
        <w:bidi/>
        <w:jc w:val="both"/>
        <w:rPr>
          <w:b/>
          <w:bCs/>
          <w:sz w:val="32"/>
          <w:szCs w:val="32"/>
          <w:rtl/>
          <w:lang w:bidi="ar-TN"/>
        </w:rPr>
      </w:pPr>
      <w:r w:rsidRPr="0049309B">
        <w:rPr>
          <w:rFonts w:hint="cs"/>
          <w:b/>
          <w:bCs/>
          <w:sz w:val="32"/>
          <w:szCs w:val="32"/>
          <w:rtl/>
          <w:lang w:bidi="ar-TN"/>
        </w:rPr>
        <w:t xml:space="preserve">    + تركيز الهيئة الوطنيّة </w:t>
      </w:r>
      <w:r w:rsidR="00182795" w:rsidRPr="0049309B">
        <w:rPr>
          <w:rFonts w:hint="cs"/>
          <w:b/>
          <w:bCs/>
          <w:sz w:val="32"/>
          <w:szCs w:val="32"/>
          <w:rtl/>
          <w:lang w:bidi="ar-TN"/>
        </w:rPr>
        <w:t xml:space="preserve">للوقاية من التّعذيب وتمكينها من الوسائل الضّروريّة لحسن تسييرها . </w:t>
      </w:r>
    </w:p>
    <w:p w:rsidR="00182795" w:rsidRPr="0049309B" w:rsidRDefault="00182795" w:rsidP="00B278E2">
      <w:pPr>
        <w:bidi/>
        <w:jc w:val="both"/>
        <w:rPr>
          <w:b/>
          <w:bCs/>
          <w:sz w:val="32"/>
          <w:szCs w:val="32"/>
          <w:rtl/>
          <w:lang w:bidi="ar-TN"/>
        </w:rPr>
      </w:pPr>
      <w:r w:rsidRPr="0049309B">
        <w:rPr>
          <w:rFonts w:hint="cs"/>
          <w:b/>
          <w:bCs/>
          <w:sz w:val="32"/>
          <w:szCs w:val="32"/>
          <w:rtl/>
          <w:lang w:bidi="ar-TN"/>
        </w:rPr>
        <w:t xml:space="preserve">    + إرساء هيئة حقوق الإنسان بما يتطابق وأحكام الدّستور ومبادئ باريس .</w:t>
      </w:r>
    </w:p>
    <w:p w:rsidR="00182795" w:rsidRPr="0049309B" w:rsidRDefault="00182795" w:rsidP="00B278E2">
      <w:pPr>
        <w:bidi/>
        <w:jc w:val="both"/>
        <w:rPr>
          <w:b/>
          <w:bCs/>
          <w:sz w:val="32"/>
          <w:szCs w:val="32"/>
          <w:rtl/>
          <w:lang w:bidi="ar-TN"/>
        </w:rPr>
      </w:pPr>
      <w:r w:rsidRPr="0049309B">
        <w:rPr>
          <w:rFonts w:hint="cs"/>
          <w:b/>
          <w:bCs/>
          <w:sz w:val="32"/>
          <w:szCs w:val="32"/>
          <w:rtl/>
          <w:lang w:bidi="ar-TN"/>
        </w:rPr>
        <w:t xml:space="preserve">    + تنقيح وإصلاح القانون الأساسيّ المنظّم للسّجون بما يدرج فيه وضع آليّات تضمن معالجة تظلّمات وشكاوى المساجين ، وأحكاما توسّع من قائمة الأشخاص الّذين يخوّل لهم أن يزوروا المساجين ، وتمكّن المحامي من مقابلة منوّبه في مرحلة تنفيذ العقوبة دون ترخيص مسبق . </w:t>
      </w:r>
    </w:p>
    <w:p w:rsidR="00182795" w:rsidRPr="0049309B" w:rsidRDefault="00182795" w:rsidP="00B278E2">
      <w:pPr>
        <w:bidi/>
        <w:jc w:val="both"/>
        <w:rPr>
          <w:b/>
          <w:bCs/>
          <w:sz w:val="32"/>
          <w:szCs w:val="32"/>
          <w:rtl/>
          <w:lang w:bidi="ar-TN"/>
        </w:rPr>
      </w:pPr>
      <w:r w:rsidRPr="0049309B">
        <w:rPr>
          <w:rFonts w:hint="cs"/>
          <w:b/>
          <w:bCs/>
          <w:sz w:val="32"/>
          <w:szCs w:val="32"/>
          <w:rtl/>
          <w:lang w:bidi="ar-TN"/>
        </w:rPr>
        <w:t xml:space="preserve">    + رصد الموارد اللّازمة لتحسي</w:t>
      </w:r>
      <w:r w:rsidR="00CB7211" w:rsidRPr="0049309B">
        <w:rPr>
          <w:rFonts w:hint="cs"/>
          <w:b/>
          <w:bCs/>
          <w:sz w:val="32"/>
          <w:szCs w:val="32"/>
          <w:rtl/>
          <w:lang w:bidi="ar-TN"/>
        </w:rPr>
        <w:t>ن ظروف العمل ، والبنية الأساسية</w:t>
      </w:r>
      <w:r w:rsidRPr="0049309B">
        <w:rPr>
          <w:rFonts w:hint="cs"/>
          <w:b/>
          <w:bCs/>
          <w:sz w:val="32"/>
          <w:szCs w:val="32"/>
          <w:rtl/>
          <w:lang w:bidi="ar-TN"/>
        </w:rPr>
        <w:t xml:space="preserve"> والتّجهيزات والخدمات المقدّمة للمساجين . </w:t>
      </w:r>
    </w:p>
    <w:p w:rsidR="00182795" w:rsidRPr="0049309B" w:rsidRDefault="00F2337F" w:rsidP="00B278E2">
      <w:pPr>
        <w:bidi/>
        <w:jc w:val="both"/>
        <w:rPr>
          <w:b/>
          <w:bCs/>
          <w:sz w:val="32"/>
          <w:szCs w:val="32"/>
          <w:rtl/>
          <w:lang w:bidi="ar-TN"/>
        </w:rPr>
      </w:pPr>
      <w:r w:rsidRPr="0049309B">
        <w:rPr>
          <w:rFonts w:hint="cs"/>
          <w:b/>
          <w:bCs/>
          <w:sz w:val="32"/>
          <w:szCs w:val="32"/>
          <w:rtl/>
          <w:lang w:bidi="ar-TN"/>
        </w:rPr>
        <w:t xml:space="preserve">    + وضع الإطار الطّبّي العامل بالسّجون تحت إشراف وزارة الصّحّة ، الّتي يجب أن تتكفّل أيضا بالشّؤون الصّحيّة داخل السّجون . </w:t>
      </w:r>
    </w:p>
    <w:p w:rsidR="00F2337F" w:rsidRPr="0049309B" w:rsidRDefault="00F2337F" w:rsidP="00B278E2">
      <w:pPr>
        <w:bidi/>
        <w:jc w:val="both"/>
        <w:rPr>
          <w:b/>
          <w:bCs/>
          <w:sz w:val="32"/>
          <w:szCs w:val="32"/>
          <w:rtl/>
          <w:lang w:bidi="ar-TN"/>
        </w:rPr>
      </w:pPr>
      <w:r w:rsidRPr="0049309B">
        <w:rPr>
          <w:rFonts w:hint="cs"/>
          <w:b/>
          <w:bCs/>
          <w:sz w:val="32"/>
          <w:szCs w:val="32"/>
          <w:rtl/>
          <w:lang w:bidi="ar-TN"/>
        </w:rPr>
        <w:t xml:space="preserve">    + فتح أماكن الاحتجاز على العالم الخارجيّ ولتدخّلات المجتمع المدنيّ . </w:t>
      </w:r>
    </w:p>
    <w:p w:rsidR="00F2337F" w:rsidRPr="0049309B" w:rsidRDefault="00F2337F" w:rsidP="00B278E2">
      <w:pPr>
        <w:bidi/>
        <w:jc w:val="both"/>
        <w:rPr>
          <w:b/>
          <w:bCs/>
          <w:sz w:val="32"/>
          <w:szCs w:val="32"/>
          <w:rtl/>
          <w:lang w:bidi="ar-TN"/>
        </w:rPr>
      </w:pPr>
      <w:r w:rsidRPr="0049309B">
        <w:rPr>
          <w:rFonts w:hint="cs"/>
          <w:b/>
          <w:bCs/>
          <w:sz w:val="32"/>
          <w:szCs w:val="32"/>
          <w:rtl/>
          <w:lang w:bidi="ar-TN"/>
        </w:rPr>
        <w:t xml:space="preserve">    + الزّيادة في عدد قضاة تنفيذ العقوبات وتوسيع صلاحيّ</w:t>
      </w:r>
      <w:r w:rsidR="00CB7211" w:rsidRPr="0049309B">
        <w:rPr>
          <w:rFonts w:hint="cs"/>
          <w:b/>
          <w:bCs/>
          <w:sz w:val="32"/>
          <w:szCs w:val="32"/>
          <w:rtl/>
          <w:lang w:bidi="ar-TN"/>
        </w:rPr>
        <w:t>ا</w:t>
      </w:r>
      <w:r w:rsidRPr="0049309B">
        <w:rPr>
          <w:rFonts w:hint="cs"/>
          <w:b/>
          <w:bCs/>
          <w:sz w:val="32"/>
          <w:szCs w:val="32"/>
          <w:rtl/>
          <w:lang w:bidi="ar-TN"/>
        </w:rPr>
        <w:t xml:space="preserve">تهم وتمكينهم من التّفرّغ الكامل لمهمّتهم . </w:t>
      </w:r>
    </w:p>
    <w:p w:rsidR="00F2337F" w:rsidRPr="0049309B" w:rsidRDefault="00F2337F" w:rsidP="00B278E2">
      <w:pPr>
        <w:bidi/>
        <w:jc w:val="both"/>
        <w:rPr>
          <w:b/>
          <w:bCs/>
          <w:sz w:val="32"/>
          <w:szCs w:val="32"/>
          <w:rtl/>
          <w:lang w:bidi="ar-TN"/>
        </w:rPr>
      </w:pPr>
      <w:r w:rsidRPr="0049309B">
        <w:rPr>
          <w:rFonts w:hint="cs"/>
          <w:b/>
          <w:bCs/>
          <w:sz w:val="32"/>
          <w:szCs w:val="32"/>
          <w:rtl/>
          <w:lang w:bidi="ar-TN"/>
        </w:rPr>
        <w:lastRenderedPageBreak/>
        <w:t xml:space="preserve">    + مكافحة ظ</w:t>
      </w:r>
      <w:r w:rsidR="00CB7211" w:rsidRPr="0049309B">
        <w:rPr>
          <w:rFonts w:hint="cs"/>
          <w:b/>
          <w:bCs/>
          <w:sz w:val="32"/>
          <w:szCs w:val="32"/>
          <w:rtl/>
          <w:lang w:bidi="ar-TN"/>
        </w:rPr>
        <w:t>اهرة</w:t>
      </w:r>
      <w:r w:rsidR="008E5123" w:rsidRPr="0049309B">
        <w:rPr>
          <w:rFonts w:hint="cs"/>
          <w:b/>
          <w:bCs/>
          <w:sz w:val="32"/>
          <w:szCs w:val="32"/>
          <w:rtl/>
          <w:lang w:bidi="ar-TN"/>
        </w:rPr>
        <w:t xml:space="preserve"> الاكتظاظ بالسّجون ولا</w:t>
      </w:r>
      <w:r w:rsidRPr="0049309B">
        <w:rPr>
          <w:rFonts w:hint="cs"/>
          <w:b/>
          <w:bCs/>
          <w:sz w:val="32"/>
          <w:szCs w:val="32"/>
          <w:rtl/>
          <w:lang w:bidi="ar-TN"/>
        </w:rPr>
        <w:t>سيّما بالتّقل</w:t>
      </w:r>
      <w:r w:rsidR="00CB7211" w:rsidRPr="0049309B">
        <w:rPr>
          <w:rFonts w:hint="cs"/>
          <w:b/>
          <w:bCs/>
          <w:sz w:val="32"/>
          <w:szCs w:val="32"/>
          <w:rtl/>
          <w:lang w:bidi="ar-TN"/>
        </w:rPr>
        <w:t xml:space="preserve">يل أكثر ما يمكن من اللّجوء إلى </w:t>
      </w:r>
      <w:r w:rsidRPr="0049309B">
        <w:rPr>
          <w:rFonts w:hint="cs"/>
          <w:b/>
          <w:bCs/>
          <w:sz w:val="32"/>
          <w:szCs w:val="32"/>
          <w:rtl/>
          <w:lang w:bidi="ar-TN"/>
        </w:rPr>
        <w:t>الإيقافات التّحفّظيّة ، و</w:t>
      </w:r>
      <w:r w:rsidR="00CB7211" w:rsidRPr="0049309B">
        <w:rPr>
          <w:rFonts w:hint="cs"/>
          <w:b/>
          <w:bCs/>
          <w:sz w:val="32"/>
          <w:szCs w:val="32"/>
          <w:rtl/>
          <w:lang w:bidi="ar-TN"/>
        </w:rPr>
        <w:t xml:space="preserve">توسيع </w:t>
      </w:r>
      <w:r w:rsidRPr="0049309B">
        <w:rPr>
          <w:rFonts w:hint="cs"/>
          <w:b/>
          <w:bCs/>
          <w:sz w:val="32"/>
          <w:szCs w:val="32"/>
          <w:rtl/>
          <w:lang w:bidi="ar-TN"/>
        </w:rPr>
        <w:t xml:space="preserve">اعتماد العقوبات البديلة ، وبإصلاح القانون عدد 52 المتعلّق بالمخدّرات . </w:t>
      </w:r>
    </w:p>
    <w:p w:rsidR="00F2337F" w:rsidRPr="0049309B" w:rsidRDefault="00F2337F" w:rsidP="00B278E2">
      <w:pPr>
        <w:bidi/>
        <w:jc w:val="both"/>
        <w:rPr>
          <w:b/>
          <w:bCs/>
          <w:sz w:val="32"/>
          <w:szCs w:val="32"/>
          <w:rtl/>
          <w:lang w:bidi="ar-TN"/>
        </w:rPr>
      </w:pPr>
      <w:r w:rsidRPr="0049309B">
        <w:rPr>
          <w:rFonts w:hint="cs"/>
          <w:b/>
          <w:bCs/>
          <w:sz w:val="32"/>
          <w:szCs w:val="32"/>
          <w:rtl/>
          <w:lang w:bidi="ar-TN"/>
        </w:rPr>
        <w:t xml:space="preserve">    + التّكفّل بسلامة القضاة وحمايتهم . </w:t>
      </w:r>
    </w:p>
    <w:p w:rsidR="00F2337F" w:rsidRPr="0049309B" w:rsidRDefault="00F2337F" w:rsidP="00B278E2">
      <w:pPr>
        <w:bidi/>
        <w:jc w:val="both"/>
        <w:rPr>
          <w:b/>
          <w:bCs/>
          <w:sz w:val="32"/>
          <w:szCs w:val="32"/>
          <w:rtl/>
          <w:lang w:bidi="ar-TN"/>
        </w:rPr>
      </w:pPr>
      <w:r w:rsidRPr="0049309B">
        <w:rPr>
          <w:rFonts w:hint="cs"/>
          <w:b/>
          <w:bCs/>
          <w:sz w:val="32"/>
          <w:szCs w:val="32"/>
          <w:rtl/>
          <w:lang w:bidi="ar-TN"/>
        </w:rPr>
        <w:t xml:space="preserve">    + برمجة دورات تكوين لوكلاء الجمهوريّة والقضاة والأطبّاء الشّرعيّين والأطبّاء الخبراء العدليّين </w:t>
      </w:r>
      <w:r w:rsidR="002F3580" w:rsidRPr="0049309B">
        <w:rPr>
          <w:rFonts w:hint="cs"/>
          <w:b/>
          <w:bCs/>
          <w:sz w:val="32"/>
          <w:szCs w:val="32"/>
          <w:rtl/>
          <w:lang w:bidi="ar-TN"/>
        </w:rPr>
        <w:t xml:space="preserve">بخصوص بروتوكول </w:t>
      </w:r>
      <w:r w:rsidR="00E81C16" w:rsidRPr="0049309B">
        <w:rPr>
          <w:rFonts w:hint="cs"/>
          <w:b/>
          <w:bCs/>
          <w:sz w:val="32"/>
          <w:szCs w:val="32"/>
          <w:rtl/>
          <w:lang w:bidi="ar-TN"/>
        </w:rPr>
        <w:t>إسطنبول</w:t>
      </w:r>
      <w:r w:rsidR="002F3580" w:rsidRPr="0049309B">
        <w:rPr>
          <w:rFonts w:hint="cs"/>
          <w:b/>
          <w:bCs/>
          <w:sz w:val="32"/>
          <w:szCs w:val="32"/>
          <w:rtl/>
          <w:lang w:bidi="ar-TN"/>
        </w:rPr>
        <w:t xml:space="preserve"> .</w:t>
      </w:r>
    </w:p>
    <w:p w:rsidR="002F3580" w:rsidRPr="0049309B" w:rsidRDefault="002F3580" w:rsidP="00B278E2">
      <w:pPr>
        <w:bidi/>
        <w:jc w:val="both"/>
        <w:rPr>
          <w:b/>
          <w:bCs/>
          <w:sz w:val="32"/>
          <w:szCs w:val="32"/>
          <w:rtl/>
          <w:lang w:bidi="ar-TN"/>
        </w:rPr>
      </w:pPr>
      <w:r w:rsidRPr="0049309B">
        <w:rPr>
          <w:rFonts w:hint="cs"/>
          <w:b/>
          <w:bCs/>
          <w:sz w:val="32"/>
          <w:szCs w:val="32"/>
          <w:rtl/>
          <w:lang w:bidi="ar-TN"/>
        </w:rPr>
        <w:t xml:space="preserve">    + تشجيع القضاة على الرّجوع عند نظرهم في القضايا إلى المعاهدات والاتّفاقيّات الدّوليّة الّتي استكملت تونس مصادقتها عليها .</w:t>
      </w:r>
    </w:p>
    <w:p w:rsidR="002F3580" w:rsidRPr="0049309B" w:rsidRDefault="002F3580" w:rsidP="00B278E2">
      <w:pPr>
        <w:bidi/>
        <w:jc w:val="both"/>
        <w:rPr>
          <w:b/>
          <w:bCs/>
          <w:sz w:val="32"/>
          <w:szCs w:val="32"/>
          <w:rtl/>
          <w:lang w:bidi="ar-TN"/>
        </w:rPr>
      </w:pPr>
      <w:r w:rsidRPr="0049309B">
        <w:rPr>
          <w:rFonts w:hint="cs"/>
          <w:b/>
          <w:bCs/>
          <w:sz w:val="32"/>
          <w:szCs w:val="32"/>
          <w:rtl/>
          <w:lang w:bidi="ar-TN"/>
        </w:rPr>
        <w:t xml:space="preserve">    + إقرار تشريع خاصّ بحقّ اللّجوء ووضع اللّاجئين وإجراءات احتجاز الأجانب ذوي الوضعيّة غير القانونيّة .</w:t>
      </w:r>
    </w:p>
    <w:p w:rsidR="002F3580" w:rsidRPr="0049309B" w:rsidRDefault="002F3580" w:rsidP="00B278E2">
      <w:pPr>
        <w:bidi/>
        <w:jc w:val="both"/>
        <w:rPr>
          <w:b/>
          <w:bCs/>
          <w:sz w:val="32"/>
          <w:szCs w:val="32"/>
          <w:rtl/>
          <w:lang w:bidi="ar-TN"/>
        </w:rPr>
      </w:pPr>
      <w:r w:rsidRPr="0049309B">
        <w:rPr>
          <w:rFonts w:hint="cs"/>
          <w:b/>
          <w:bCs/>
          <w:sz w:val="32"/>
          <w:szCs w:val="32"/>
          <w:rtl/>
          <w:lang w:bidi="ar-TN"/>
        </w:rPr>
        <w:t xml:space="preserve">    + ضمان مشاركة المجتمع المدنيّ في إعداد الإصلاحات التّشريعيّة والمؤسّساتيّة . </w:t>
      </w:r>
    </w:p>
    <w:p w:rsidR="002F3580" w:rsidRPr="0049309B" w:rsidRDefault="002F3580" w:rsidP="00B278E2">
      <w:pPr>
        <w:bidi/>
        <w:jc w:val="both"/>
        <w:rPr>
          <w:b/>
          <w:bCs/>
          <w:sz w:val="32"/>
          <w:szCs w:val="32"/>
          <w:rtl/>
          <w:lang w:bidi="ar-TN"/>
        </w:rPr>
      </w:pPr>
      <w:r w:rsidRPr="0049309B">
        <w:rPr>
          <w:rFonts w:hint="cs"/>
          <w:b/>
          <w:bCs/>
          <w:sz w:val="32"/>
          <w:szCs w:val="32"/>
          <w:rtl/>
          <w:lang w:bidi="ar-TN"/>
        </w:rPr>
        <w:t xml:space="preserve">    + الحرص على الفصل بين السّلطات وإرساء مجلس أعلى للقضاء مستقلّ . </w:t>
      </w:r>
    </w:p>
    <w:p w:rsidR="002F3580" w:rsidRPr="0049309B" w:rsidRDefault="002F3580" w:rsidP="00B278E2">
      <w:pPr>
        <w:bidi/>
        <w:jc w:val="both"/>
        <w:rPr>
          <w:b/>
          <w:bCs/>
          <w:sz w:val="32"/>
          <w:szCs w:val="32"/>
          <w:rtl/>
          <w:lang w:bidi="ar-TN"/>
        </w:rPr>
      </w:pPr>
      <w:r w:rsidRPr="0049309B">
        <w:rPr>
          <w:rFonts w:hint="cs"/>
          <w:b/>
          <w:bCs/>
          <w:sz w:val="32"/>
          <w:szCs w:val="32"/>
          <w:rtl/>
          <w:lang w:bidi="ar-TN"/>
        </w:rPr>
        <w:t xml:space="preserve">    + تسريع سيرورة تركيز المحكمة الدّستوريّة وضمان استقلاليّتها وحيادها . </w:t>
      </w:r>
    </w:p>
    <w:p w:rsidR="002F3580" w:rsidRPr="0049309B" w:rsidRDefault="005E4524" w:rsidP="00B278E2">
      <w:pPr>
        <w:bidi/>
        <w:jc w:val="both"/>
        <w:rPr>
          <w:b/>
          <w:bCs/>
          <w:sz w:val="32"/>
          <w:szCs w:val="32"/>
          <w:rtl/>
          <w:lang w:bidi="ar-TN"/>
        </w:rPr>
      </w:pPr>
      <w:r w:rsidRPr="0049309B">
        <w:rPr>
          <w:rFonts w:hint="cs"/>
          <w:b/>
          <w:bCs/>
          <w:sz w:val="32"/>
          <w:szCs w:val="32"/>
          <w:rtl/>
          <w:lang w:bidi="ar-TN"/>
        </w:rPr>
        <w:t xml:space="preserve">    + </w:t>
      </w:r>
      <w:r w:rsidR="008E5123" w:rsidRPr="0049309B">
        <w:rPr>
          <w:rFonts w:hint="cs"/>
          <w:b/>
          <w:bCs/>
          <w:sz w:val="32"/>
          <w:szCs w:val="32"/>
          <w:rtl/>
          <w:lang w:bidi="ar-TN"/>
        </w:rPr>
        <w:t>الحدّ من صلاحيات</w:t>
      </w:r>
      <w:r w:rsidR="002F3580" w:rsidRPr="0049309B">
        <w:rPr>
          <w:rFonts w:hint="cs"/>
          <w:b/>
          <w:bCs/>
          <w:sz w:val="32"/>
          <w:szCs w:val="32"/>
          <w:rtl/>
          <w:lang w:bidi="ar-TN"/>
        </w:rPr>
        <w:t xml:space="preserve"> المحاكم العسكريّة وقصرها على الجرائم العسكريّة طبقا لأحكام الفصل 110 من الدّستور .</w:t>
      </w:r>
    </w:p>
    <w:p w:rsidR="002F3580" w:rsidRPr="0049309B" w:rsidRDefault="002F3580" w:rsidP="00B278E2">
      <w:pPr>
        <w:bidi/>
        <w:jc w:val="both"/>
        <w:rPr>
          <w:b/>
          <w:bCs/>
          <w:sz w:val="32"/>
          <w:szCs w:val="32"/>
          <w:rtl/>
          <w:lang w:bidi="ar-TN"/>
        </w:rPr>
      </w:pPr>
      <w:r w:rsidRPr="0049309B">
        <w:rPr>
          <w:rFonts w:hint="cs"/>
          <w:b/>
          <w:bCs/>
          <w:sz w:val="32"/>
          <w:szCs w:val="32"/>
          <w:rtl/>
          <w:lang w:bidi="ar-TN"/>
        </w:rPr>
        <w:t xml:space="preserve">    </w:t>
      </w:r>
      <w:r w:rsidR="005E4524" w:rsidRPr="0049309B">
        <w:rPr>
          <w:rFonts w:hint="cs"/>
          <w:b/>
          <w:bCs/>
          <w:sz w:val="32"/>
          <w:szCs w:val="32"/>
          <w:rtl/>
          <w:lang w:bidi="ar-TN"/>
        </w:rPr>
        <w:t xml:space="preserve"> + </w:t>
      </w:r>
      <w:r w:rsidRPr="0049309B">
        <w:rPr>
          <w:rFonts w:hint="cs"/>
          <w:b/>
          <w:bCs/>
          <w:sz w:val="32"/>
          <w:szCs w:val="32"/>
          <w:rtl/>
          <w:lang w:bidi="ar-TN"/>
        </w:rPr>
        <w:t xml:space="preserve">تأمين </w:t>
      </w:r>
      <w:r w:rsidR="005E4524" w:rsidRPr="0049309B">
        <w:rPr>
          <w:rFonts w:hint="cs"/>
          <w:b/>
          <w:bCs/>
          <w:sz w:val="32"/>
          <w:szCs w:val="32"/>
          <w:rtl/>
          <w:lang w:bidi="ar-TN"/>
        </w:rPr>
        <w:t xml:space="preserve">حسن سير الدّوائر المتخصّصة في العدالة الانتقاليّة . </w:t>
      </w:r>
    </w:p>
    <w:p w:rsidR="005E4524" w:rsidRPr="0049309B" w:rsidRDefault="005E4524" w:rsidP="00B278E2">
      <w:pPr>
        <w:bidi/>
        <w:jc w:val="both"/>
        <w:rPr>
          <w:b/>
          <w:bCs/>
          <w:sz w:val="32"/>
          <w:szCs w:val="32"/>
          <w:rtl/>
          <w:lang w:bidi="ar-TN"/>
        </w:rPr>
      </w:pPr>
      <w:r w:rsidRPr="0049309B">
        <w:rPr>
          <w:rFonts w:hint="cs"/>
          <w:b/>
          <w:bCs/>
          <w:sz w:val="32"/>
          <w:szCs w:val="32"/>
          <w:rtl/>
          <w:lang w:bidi="ar-TN"/>
        </w:rPr>
        <w:t xml:space="preserve">    + دعم سيرورة العدالة الانتقاليّة ، وتمكين هيئة الحقيقة والكرامة من كلّ وسائل الضّروريّة</w:t>
      </w:r>
      <w:r w:rsidR="008E5123" w:rsidRPr="0049309B">
        <w:rPr>
          <w:rFonts w:hint="cs"/>
          <w:b/>
          <w:bCs/>
          <w:sz w:val="32"/>
          <w:szCs w:val="32"/>
          <w:rtl/>
          <w:lang w:bidi="ar-TN"/>
        </w:rPr>
        <w:t xml:space="preserve"> لتسييرها على الوجه الأكمل ، ولا</w:t>
      </w:r>
      <w:r w:rsidRPr="0049309B">
        <w:rPr>
          <w:rFonts w:hint="cs"/>
          <w:b/>
          <w:bCs/>
          <w:sz w:val="32"/>
          <w:szCs w:val="32"/>
          <w:rtl/>
          <w:lang w:bidi="ar-TN"/>
        </w:rPr>
        <w:t>سيّما منها النّفاذ إلى المعطيات والمعلومات ومحفوظات الأرشيف الّتي تتصرّف فيها الدّولة .</w:t>
      </w:r>
    </w:p>
    <w:p w:rsidR="005E4524" w:rsidRPr="0049309B" w:rsidRDefault="005E4524" w:rsidP="00B278E2">
      <w:pPr>
        <w:bidi/>
        <w:jc w:val="both"/>
        <w:rPr>
          <w:b/>
          <w:bCs/>
          <w:sz w:val="32"/>
          <w:szCs w:val="32"/>
          <w:rtl/>
          <w:lang w:bidi="ar-TN"/>
        </w:rPr>
      </w:pPr>
      <w:r w:rsidRPr="0049309B">
        <w:rPr>
          <w:rFonts w:hint="cs"/>
          <w:b/>
          <w:bCs/>
          <w:sz w:val="32"/>
          <w:szCs w:val="32"/>
          <w:rtl/>
          <w:lang w:bidi="ar-TN"/>
        </w:rPr>
        <w:t xml:space="preserve">    + سدّ حاجيات ضحايا التّعذيب والمعاملات السّ</w:t>
      </w:r>
      <w:r w:rsidR="008E5123" w:rsidRPr="0049309B">
        <w:rPr>
          <w:rFonts w:hint="cs"/>
          <w:b/>
          <w:bCs/>
          <w:sz w:val="32"/>
          <w:szCs w:val="32"/>
          <w:rtl/>
          <w:lang w:bidi="ar-TN"/>
        </w:rPr>
        <w:t>يّئة ذات الطّابع المتأكّد ، ولا</w:t>
      </w:r>
      <w:r w:rsidRPr="0049309B">
        <w:rPr>
          <w:rFonts w:hint="cs"/>
          <w:b/>
          <w:bCs/>
          <w:sz w:val="32"/>
          <w:szCs w:val="32"/>
          <w:rtl/>
          <w:lang w:bidi="ar-TN"/>
        </w:rPr>
        <w:t xml:space="preserve">سيّما منها ما يتعلّق بالمساعدة النّفسيّة والطّبيّة . </w:t>
      </w:r>
    </w:p>
    <w:p w:rsidR="00373B88" w:rsidRPr="009601EE" w:rsidRDefault="00157184" w:rsidP="00B278E2">
      <w:pPr>
        <w:bidi/>
        <w:jc w:val="both"/>
        <w:rPr>
          <w:sz w:val="32"/>
          <w:szCs w:val="32"/>
          <w:rtl/>
          <w:lang w:bidi="ar-TN"/>
        </w:rPr>
      </w:pPr>
      <w:r w:rsidRPr="009601EE">
        <w:rPr>
          <w:rFonts w:hint="cs"/>
          <w:sz w:val="32"/>
          <w:szCs w:val="32"/>
          <w:rtl/>
          <w:lang w:bidi="ar-TN"/>
        </w:rPr>
        <w:t xml:space="preserve">    </w:t>
      </w:r>
      <w:r w:rsidR="00373B88" w:rsidRPr="009601EE">
        <w:rPr>
          <w:rFonts w:hint="cs"/>
          <w:sz w:val="32"/>
          <w:szCs w:val="32"/>
          <w:rtl/>
          <w:lang w:bidi="ar-TN"/>
        </w:rPr>
        <w:t xml:space="preserve"> </w:t>
      </w:r>
    </w:p>
    <w:p w:rsidR="00FC1191" w:rsidRPr="009601EE" w:rsidRDefault="00FC1191" w:rsidP="00B278E2">
      <w:pPr>
        <w:bidi/>
        <w:jc w:val="both"/>
        <w:rPr>
          <w:sz w:val="32"/>
          <w:szCs w:val="32"/>
          <w:u w:val="single"/>
          <w:rtl/>
          <w:lang w:bidi="ar-TN"/>
        </w:rPr>
      </w:pPr>
    </w:p>
    <w:p w:rsidR="008861EB" w:rsidRPr="009601EE" w:rsidRDefault="00D606DC" w:rsidP="00B278E2">
      <w:pPr>
        <w:bidi/>
        <w:jc w:val="both"/>
        <w:rPr>
          <w:i/>
          <w:iCs/>
          <w:sz w:val="32"/>
          <w:szCs w:val="32"/>
          <w:rtl/>
          <w:lang w:bidi="ar-TN"/>
        </w:rPr>
      </w:pPr>
      <w:r w:rsidRPr="009601EE">
        <w:rPr>
          <w:rFonts w:hint="cs"/>
          <w:i/>
          <w:iCs/>
          <w:sz w:val="32"/>
          <w:szCs w:val="32"/>
          <w:rtl/>
          <w:lang w:bidi="ar-TN"/>
        </w:rPr>
        <w:t xml:space="preserve"> </w:t>
      </w:r>
    </w:p>
    <w:p w:rsidR="008861EB" w:rsidRPr="009601EE" w:rsidRDefault="008861EB" w:rsidP="00B278E2">
      <w:pPr>
        <w:bidi/>
        <w:jc w:val="both"/>
        <w:rPr>
          <w:sz w:val="32"/>
          <w:szCs w:val="32"/>
          <w:rtl/>
          <w:lang w:bidi="ar-TN"/>
        </w:rPr>
      </w:pPr>
    </w:p>
    <w:p w:rsidR="007B18F9" w:rsidRPr="007B18F9" w:rsidRDefault="007B18F9" w:rsidP="007B18F9">
      <w:pPr>
        <w:spacing w:after="0" w:line="240" w:lineRule="auto"/>
        <w:rPr>
          <w:rFonts w:ascii="Cambria" w:eastAsia="MS Mincho" w:hAnsi="Cambria" w:cs="Arial"/>
          <w:sz w:val="24"/>
          <w:szCs w:val="24"/>
          <w:lang w:eastAsia="en-US"/>
        </w:rPr>
      </w:pPr>
    </w:p>
    <w:p w:rsidR="007B18F9" w:rsidRPr="007B18F9" w:rsidRDefault="007B18F9" w:rsidP="007B18F9">
      <w:pPr>
        <w:spacing w:after="0" w:line="240" w:lineRule="auto"/>
        <w:rPr>
          <w:rFonts w:ascii="Cambria" w:eastAsia="MS Mincho" w:hAnsi="Cambria" w:cs="Arial"/>
          <w:sz w:val="24"/>
          <w:szCs w:val="24"/>
          <w:lang w:eastAsia="en-US"/>
        </w:rPr>
      </w:pPr>
    </w:p>
    <w:p w:rsidR="007B18F9" w:rsidRPr="007B18F9" w:rsidRDefault="007B18F9" w:rsidP="007B18F9">
      <w:pPr>
        <w:spacing w:after="0" w:line="240" w:lineRule="auto"/>
        <w:rPr>
          <w:rFonts w:ascii="Calibri" w:eastAsia="MS Mincho" w:hAnsi="Calibri" w:cs="Arial"/>
          <w:b/>
          <w:lang w:eastAsia="en-US"/>
        </w:rPr>
      </w:pPr>
      <w:r w:rsidRPr="007B18F9">
        <w:rPr>
          <w:rFonts w:ascii="Calibri" w:eastAsia="MS Mincho" w:hAnsi="Calibri" w:cs="Arial"/>
          <w:b/>
          <w:lang w:eastAsia="en-US"/>
        </w:rPr>
        <w:t>Signataires</w:t>
      </w:r>
    </w:p>
    <w:p w:rsidR="007B18F9" w:rsidRPr="007B18F9" w:rsidRDefault="007B18F9" w:rsidP="007B18F9">
      <w:pPr>
        <w:spacing w:after="0" w:line="240" w:lineRule="auto"/>
        <w:rPr>
          <w:rFonts w:ascii="Calibri" w:eastAsia="MS Mincho" w:hAnsi="Calibri" w:cs="Arial"/>
          <w:lang w:eastAsia="en-US"/>
        </w:rPr>
      </w:pPr>
      <w:r w:rsidRPr="007B18F9">
        <w:rPr>
          <w:rFonts w:ascii="Calibri" w:eastAsia="MS Mincho" w:hAnsi="Calibri" w:cs="Arial"/>
          <w:lang w:eastAsia="en-US"/>
        </w:rPr>
        <w:t>Rapport au Comité contre la torture des Nations unies | 57ème session, 2016</w:t>
      </w:r>
    </w:p>
    <w:p w:rsidR="007B18F9" w:rsidRPr="007B18F9" w:rsidRDefault="007B18F9" w:rsidP="007B18F9">
      <w:pPr>
        <w:spacing w:after="0" w:line="240" w:lineRule="auto"/>
        <w:rPr>
          <w:rFonts w:ascii="Cambria" w:eastAsia="MS Mincho" w:hAnsi="Cambria" w:cs="Arial"/>
          <w:sz w:val="24"/>
          <w:szCs w:val="24"/>
          <w:lang w:eastAsia="en-US"/>
        </w:rPr>
      </w:pPr>
    </w:p>
    <w:p w:rsidR="007B18F9" w:rsidRPr="007B18F9" w:rsidRDefault="007B18F9" w:rsidP="007B18F9">
      <w:pPr>
        <w:spacing w:after="0" w:line="240" w:lineRule="auto"/>
        <w:rPr>
          <w:rFonts w:ascii="Cambria" w:eastAsia="MS Mincho" w:hAnsi="Cambria" w:cs="Arial"/>
          <w:sz w:val="24"/>
          <w:szCs w:val="24"/>
          <w:lang w:eastAsia="en-US"/>
        </w:rPr>
      </w:pPr>
    </w:p>
    <w:tbl>
      <w:tblPr>
        <w:tblStyle w:val="Grilledutableau2"/>
        <w:tblW w:w="94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29"/>
        <w:gridCol w:w="1814"/>
        <w:gridCol w:w="6521"/>
      </w:tblGrid>
      <w:tr w:rsidR="007B18F9" w:rsidRPr="007B18F9" w:rsidTr="00D05A1A">
        <w:tc>
          <w:tcPr>
            <w:tcW w:w="1129" w:type="dxa"/>
          </w:tcPr>
          <w:p w:rsidR="007B18F9" w:rsidRPr="007B18F9" w:rsidRDefault="007B18F9" w:rsidP="007B18F9">
            <w:pPr>
              <w:tabs>
                <w:tab w:val="left" w:pos="940"/>
              </w:tabs>
              <w:rPr>
                <w:rFonts w:ascii="Calibri" w:eastAsia="MS Mincho" w:hAnsi="Calibri" w:cs="Arial"/>
                <w:sz w:val="20"/>
                <w:szCs w:val="20"/>
              </w:rPr>
            </w:pPr>
            <w:r w:rsidRPr="007B18F9">
              <w:rPr>
                <w:rFonts w:ascii="Calibri" w:eastAsia="MS Mincho" w:hAnsi="Calibri" w:cs="Arial"/>
                <w:sz w:val="20"/>
                <w:szCs w:val="20"/>
              </w:rPr>
              <w:t>AISPP</w:t>
            </w:r>
          </w:p>
        </w:tc>
        <w:tc>
          <w:tcPr>
            <w:tcW w:w="1814" w:type="dxa"/>
          </w:tcPr>
          <w:p w:rsidR="007B18F9" w:rsidRPr="007B18F9" w:rsidRDefault="007B18F9" w:rsidP="007B18F9">
            <w:pPr>
              <w:tabs>
                <w:tab w:val="left" w:pos="940"/>
              </w:tabs>
              <w:jc w:val="center"/>
              <w:rPr>
                <w:rFonts w:ascii="Calibri" w:eastAsia="MS Mincho" w:hAnsi="Calibri" w:cs="Arial"/>
                <w:i/>
                <w:iCs/>
                <w:sz w:val="20"/>
                <w:szCs w:val="20"/>
              </w:rPr>
            </w:pPr>
            <w:r w:rsidRPr="007B18F9">
              <w:rPr>
                <w:rFonts w:ascii="Calibri" w:eastAsia="MS Mincho" w:hAnsi="Calibri" w:cs="Arial"/>
                <w:i/>
                <w:iCs/>
                <w:noProof/>
                <w:sz w:val="20"/>
                <w:szCs w:val="20"/>
              </w:rPr>
              <w:drawing>
                <wp:inline distT="0" distB="0" distL="0" distR="0" wp14:anchorId="0F13FBC2" wp14:editId="0CAE0CC8">
                  <wp:extent cx="659130" cy="472514"/>
                  <wp:effectExtent l="0" t="0" r="1270" b="10160"/>
                  <wp:docPr id="13" name="Image 13" descr="Macintosh HD:Users:admin:Desktop:aisp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admin:Desktop:aispp.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660249" cy="473316"/>
                          </a:xfrm>
                          <a:prstGeom prst="rect">
                            <a:avLst/>
                          </a:prstGeom>
                          <a:noFill/>
                          <a:ln>
                            <a:noFill/>
                          </a:ln>
                        </pic:spPr>
                      </pic:pic>
                    </a:graphicData>
                  </a:graphic>
                </wp:inline>
              </w:drawing>
            </w:r>
          </w:p>
          <w:p w:rsidR="007B18F9" w:rsidRPr="007B18F9" w:rsidRDefault="007B18F9" w:rsidP="007B18F9">
            <w:pPr>
              <w:tabs>
                <w:tab w:val="left" w:pos="940"/>
              </w:tabs>
              <w:jc w:val="center"/>
              <w:rPr>
                <w:rFonts w:ascii="Calibri" w:eastAsia="MS Mincho" w:hAnsi="Calibri" w:cs="Arial"/>
                <w:i/>
                <w:iCs/>
                <w:sz w:val="16"/>
                <w:szCs w:val="16"/>
              </w:rPr>
            </w:pPr>
          </w:p>
        </w:tc>
        <w:tc>
          <w:tcPr>
            <w:tcW w:w="6521" w:type="dxa"/>
          </w:tcPr>
          <w:p w:rsidR="007B18F9" w:rsidRPr="007B18F9" w:rsidRDefault="007B18F9" w:rsidP="007B18F9">
            <w:pPr>
              <w:tabs>
                <w:tab w:val="left" w:pos="940"/>
              </w:tabs>
              <w:rPr>
                <w:rFonts w:ascii="Calibri" w:eastAsia="MS Mincho" w:hAnsi="Calibri" w:cs="Arial"/>
                <w:sz w:val="20"/>
                <w:szCs w:val="20"/>
              </w:rPr>
            </w:pPr>
            <w:r w:rsidRPr="007B18F9">
              <w:rPr>
                <w:rFonts w:ascii="Calibri" w:eastAsia="MS Mincho" w:hAnsi="Calibri" w:cs="Arial"/>
                <w:sz w:val="20"/>
                <w:szCs w:val="20"/>
              </w:rPr>
              <w:t>Association Internationale pour le Soutien des Prisonniers Politiques</w:t>
            </w:r>
          </w:p>
          <w:p w:rsidR="007B18F9" w:rsidRPr="007B18F9" w:rsidRDefault="00353BE1" w:rsidP="007B18F9">
            <w:pPr>
              <w:tabs>
                <w:tab w:val="left" w:pos="940"/>
              </w:tabs>
              <w:rPr>
                <w:rFonts w:ascii="Calibri" w:eastAsia="MS Mincho" w:hAnsi="Calibri" w:cs="Arial"/>
                <w:sz w:val="20"/>
                <w:szCs w:val="20"/>
              </w:rPr>
            </w:pPr>
            <w:hyperlink r:id="rId22" w:history="1">
              <w:r w:rsidR="007B18F9" w:rsidRPr="007B18F9">
                <w:rPr>
                  <w:rFonts w:ascii="Calibri" w:eastAsia="MS Mincho" w:hAnsi="Calibri" w:cs="Arial"/>
                  <w:sz w:val="20"/>
                  <w:szCs w:val="20"/>
                </w:rPr>
                <w:t>akermisaida2000@yahoo.fr</w:t>
              </w:r>
            </w:hyperlink>
            <w:r w:rsidR="007B18F9" w:rsidRPr="007B18F9">
              <w:rPr>
                <w:rFonts w:ascii="Calibri" w:eastAsia="MS Mincho" w:hAnsi="Calibri" w:cs="Arial"/>
                <w:sz w:val="20"/>
                <w:szCs w:val="20"/>
              </w:rPr>
              <w:t xml:space="preserve"> </w:t>
            </w:r>
          </w:p>
        </w:tc>
      </w:tr>
      <w:tr w:rsidR="007B18F9" w:rsidRPr="007B18F9" w:rsidTr="00D05A1A">
        <w:tc>
          <w:tcPr>
            <w:tcW w:w="1129" w:type="dxa"/>
          </w:tcPr>
          <w:p w:rsidR="007B18F9" w:rsidRPr="007B18F9" w:rsidRDefault="007B18F9" w:rsidP="007B18F9">
            <w:pPr>
              <w:tabs>
                <w:tab w:val="left" w:pos="940"/>
              </w:tabs>
              <w:rPr>
                <w:rFonts w:ascii="Calibri" w:eastAsia="MS Mincho" w:hAnsi="Calibri" w:cs="Arial"/>
                <w:sz w:val="20"/>
                <w:szCs w:val="20"/>
              </w:rPr>
            </w:pPr>
            <w:r w:rsidRPr="007B18F9">
              <w:rPr>
                <w:rFonts w:ascii="Calibri" w:eastAsia="MS Mincho" w:hAnsi="Calibri" w:cs="Arial"/>
                <w:sz w:val="20"/>
                <w:szCs w:val="20"/>
              </w:rPr>
              <w:t>AJR</w:t>
            </w:r>
          </w:p>
        </w:tc>
        <w:tc>
          <w:tcPr>
            <w:tcW w:w="1814" w:type="dxa"/>
          </w:tcPr>
          <w:p w:rsidR="007B18F9" w:rsidRPr="007B18F9" w:rsidRDefault="007B18F9" w:rsidP="007B18F9">
            <w:pPr>
              <w:tabs>
                <w:tab w:val="left" w:pos="940"/>
              </w:tabs>
              <w:jc w:val="center"/>
              <w:rPr>
                <w:rFonts w:ascii="Calibri" w:eastAsia="MS Mincho" w:hAnsi="Calibri" w:cs="Arial"/>
                <w:i/>
                <w:iCs/>
                <w:sz w:val="20"/>
                <w:szCs w:val="20"/>
              </w:rPr>
            </w:pPr>
            <w:r w:rsidRPr="007B18F9">
              <w:rPr>
                <w:rFonts w:ascii="Calibri" w:eastAsia="MS Mincho" w:hAnsi="Calibri" w:cs="Arial"/>
                <w:i/>
                <w:iCs/>
                <w:noProof/>
                <w:sz w:val="20"/>
                <w:szCs w:val="20"/>
              </w:rPr>
              <w:drawing>
                <wp:inline distT="0" distB="0" distL="0" distR="0" wp14:anchorId="0C2D1D31" wp14:editId="39C58DAF">
                  <wp:extent cx="644982" cy="379730"/>
                  <wp:effectExtent l="0" t="0" r="0" b="1270"/>
                  <wp:docPr id="14" name="Image 14" descr="F:\26 JUIN LOGOS\602337_310235332424718_497986698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26 JUIN LOGOS\602337_310235332424718_497986698_n.jpg"/>
                          <pic:cNvPicPr>
                            <a:picLocks noChangeAspect="1" noChangeArrowheads="1"/>
                          </pic:cNvPicPr>
                        </pic:nvPicPr>
                        <pic:blipFill>
                          <a:blip r:embed="rId9"/>
                          <a:srcRect/>
                          <a:stretch>
                            <a:fillRect/>
                          </a:stretch>
                        </pic:blipFill>
                        <pic:spPr bwMode="auto">
                          <a:xfrm>
                            <a:off x="0" y="0"/>
                            <a:ext cx="649252" cy="382244"/>
                          </a:xfrm>
                          <a:prstGeom prst="rect">
                            <a:avLst/>
                          </a:prstGeom>
                          <a:noFill/>
                          <a:ln w="9525">
                            <a:noFill/>
                            <a:miter lim="800000"/>
                            <a:headEnd/>
                            <a:tailEnd/>
                          </a:ln>
                        </pic:spPr>
                      </pic:pic>
                    </a:graphicData>
                  </a:graphic>
                </wp:inline>
              </w:drawing>
            </w:r>
          </w:p>
        </w:tc>
        <w:tc>
          <w:tcPr>
            <w:tcW w:w="6521" w:type="dxa"/>
          </w:tcPr>
          <w:p w:rsidR="007B18F9" w:rsidRPr="007B18F9" w:rsidRDefault="007B18F9" w:rsidP="007B18F9">
            <w:pPr>
              <w:tabs>
                <w:tab w:val="left" w:pos="940"/>
              </w:tabs>
              <w:rPr>
                <w:rFonts w:ascii="Calibri" w:eastAsia="MS Mincho" w:hAnsi="Calibri" w:cs="Arial"/>
                <w:sz w:val="20"/>
                <w:szCs w:val="20"/>
              </w:rPr>
            </w:pPr>
            <w:r w:rsidRPr="007B18F9">
              <w:rPr>
                <w:rFonts w:ascii="Calibri" w:eastAsia="MS Mincho" w:hAnsi="Calibri" w:cs="Arial"/>
                <w:sz w:val="20"/>
                <w:szCs w:val="20"/>
              </w:rPr>
              <w:t>Association pour la Justice et la Réhabilitation</w:t>
            </w:r>
          </w:p>
          <w:p w:rsidR="007B18F9" w:rsidRPr="007B18F9" w:rsidRDefault="007B18F9" w:rsidP="007B18F9">
            <w:pPr>
              <w:tabs>
                <w:tab w:val="left" w:pos="940"/>
              </w:tabs>
              <w:rPr>
                <w:rFonts w:ascii="Calibri" w:eastAsia="MS Mincho" w:hAnsi="Calibri" w:cs="Arial"/>
                <w:iCs/>
                <w:sz w:val="20"/>
                <w:szCs w:val="20"/>
              </w:rPr>
            </w:pPr>
            <w:r w:rsidRPr="007B18F9">
              <w:rPr>
                <w:rFonts w:ascii="Calibri" w:eastAsia="MS Mincho" w:hAnsi="Calibri" w:cs="Arial"/>
                <w:iCs/>
                <w:sz w:val="20"/>
                <w:szCs w:val="20"/>
              </w:rPr>
              <w:t>Tel : +216 21 980 680| justice.rehabilitation@gmail.com</w:t>
            </w:r>
          </w:p>
        </w:tc>
      </w:tr>
      <w:tr w:rsidR="007B18F9" w:rsidRPr="007B18F9" w:rsidTr="00D05A1A">
        <w:tc>
          <w:tcPr>
            <w:tcW w:w="1129" w:type="dxa"/>
          </w:tcPr>
          <w:p w:rsidR="007B18F9" w:rsidRPr="007B18F9" w:rsidRDefault="007B18F9" w:rsidP="007B18F9">
            <w:pPr>
              <w:tabs>
                <w:tab w:val="left" w:pos="940"/>
              </w:tabs>
              <w:rPr>
                <w:rFonts w:ascii="Calibri" w:eastAsia="MS Mincho" w:hAnsi="Calibri" w:cs="Arial"/>
                <w:sz w:val="20"/>
                <w:szCs w:val="20"/>
              </w:rPr>
            </w:pPr>
            <w:r w:rsidRPr="007B18F9">
              <w:rPr>
                <w:rFonts w:ascii="Calibri" w:eastAsia="MS Mincho" w:hAnsi="Calibri" w:cs="Arial"/>
                <w:sz w:val="20"/>
                <w:szCs w:val="20"/>
              </w:rPr>
              <w:t>ATJA</w:t>
            </w:r>
          </w:p>
        </w:tc>
        <w:tc>
          <w:tcPr>
            <w:tcW w:w="1814" w:type="dxa"/>
          </w:tcPr>
          <w:p w:rsidR="007B18F9" w:rsidRPr="007B18F9" w:rsidRDefault="007B18F9" w:rsidP="007B18F9">
            <w:pPr>
              <w:tabs>
                <w:tab w:val="left" w:pos="940"/>
              </w:tabs>
              <w:jc w:val="center"/>
              <w:rPr>
                <w:rFonts w:ascii="Calibri" w:eastAsia="MS Mincho" w:hAnsi="Calibri" w:cs="Arial"/>
                <w:sz w:val="20"/>
                <w:szCs w:val="20"/>
              </w:rPr>
            </w:pPr>
            <w:r w:rsidRPr="007B18F9">
              <w:rPr>
                <w:rFonts w:ascii="Calibri" w:eastAsia="MS Mincho" w:hAnsi="Calibri" w:cs="Arial"/>
                <w:noProof/>
                <w:sz w:val="20"/>
                <w:szCs w:val="20"/>
              </w:rPr>
              <w:drawing>
                <wp:inline distT="0" distB="0" distL="0" distR="0" wp14:anchorId="6AD944D8" wp14:editId="2C32FD3E">
                  <wp:extent cx="426346" cy="543592"/>
                  <wp:effectExtent l="0" t="0" r="5715" b="0"/>
                  <wp:docPr id="15" name="Image 15" descr="F:\26 JUIN LOGOS\LOGO ATJ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26 JUIN LOGOS\LOGO ATJA.jpg"/>
                          <pic:cNvPicPr>
                            <a:picLocks noChangeAspect="1" noChangeArrowheads="1"/>
                          </pic:cNvPicPr>
                        </pic:nvPicPr>
                        <pic:blipFill>
                          <a:blip r:embed="rId14"/>
                          <a:srcRect/>
                          <a:stretch>
                            <a:fillRect/>
                          </a:stretch>
                        </pic:blipFill>
                        <pic:spPr bwMode="auto">
                          <a:xfrm>
                            <a:off x="0" y="0"/>
                            <a:ext cx="428167" cy="545914"/>
                          </a:xfrm>
                          <a:prstGeom prst="rect">
                            <a:avLst/>
                          </a:prstGeom>
                          <a:noFill/>
                          <a:ln w="9525">
                            <a:noFill/>
                            <a:miter lim="800000"/>
                            <a:headEnd/>
                            <a:tailEnd/>
                          </a:ln>
                        </pic:spPr>
                      </pic:pic>
                    </a:graphicData>
                  </a:graphic>
                </wp:inline>
              </w:drawing>
            </w:r>
          </w:p>
        </w:tc>
        <w:tc>
          <w:tcPr>
            <w:tcW w:w="6521" w:type="dxa"/>
          </w:tcPr>
          <w:p w:rsidR="007B18F9" w:rsidRPr="007B18F9" w:rsidRDefault="007B18F9" w:rsidP="007B18F9">
            <w:pPr>
              <w:tabs>
                <w:tab w:val="left" w:pos="940"/>
              </w:tabs>
              <w:rPr>
                <w:rFonts w:ascii="Calibri" w:eastAsia="MS Mincho" w:hAnsi="Calibri" w:cs="Arial"/>
                <w:sz w:val="20"/>
                <w:szCs w:val="20"/>
              </w:rPr>
            </w:pPr>
            <w:r w:rsidRPr="007B18F9">
              <w:rPr>
                <w:rFonts w:ascii="Calibri" w:eastAsia="MS Mincho" w:hAnsi="Calibri" w:cs="Arial"/>
                <w:sz w:val="20"/>
                <w:szCs w:val="20"/>
              </w:rPr>
              <w:t>Association Tunisienne des Jeunes Avocats</w:t>
            </w:r>
          </w:p>
          <w:p w:rsidR="007B18F9" w:rsidRPr="007B18F9" w:rsidRDefault="007B18F9" w:rsidP="007B18F9">
            <w:pPr>
              <w:tabs>
                <w:tab w:val="left" w:pos="940"/>
              </w:tabs>
              <w:rPr>
                <w:rFonts w:ascii="Calibri" w:eastAsia="MS Mincho" w:hAnsi="Calibri" w:cs="Arial"/>
                <w:sz w:val="20"/>
                <w:szCs w:val="20"/>
              </w:rPr>
            </w:pPr>
            <w:r w:rsidRPr="007B18F9">
              <w:rPr>
                <w:rFonts w:ascii="Calibri" w:eastAsia="MS Mincho" w:hAnsi="Calibri" w:cs="Arial"/>
                <w:sz w:val="20"/>
                <w:szCs w:val="20"/>
              </w:rPr>
              <w:t>Tel : +216 71 576 419 | atja.avocats@gmail.com</w:t>
            </w:r>
          </w:p>
        </w:tc>
      </w:tr>
      <w:tr w:rsidR="007B18F9" w:rsidRPr="007B18F9" w:rsidTr="00D05A1A">
        <w:tc>
          <w:tcPr>
            <w:tcW w:w="1129" w:type="dxa"/>
          </w:tcPr>
          <w:p w:rsidR="007B18F9" w:rsidRPr="007B18F9" w:rsidRDefault="007B18F9" w:rsidP="007B18F9">
            <w:pPr>
              <w:tabs>
                <w:tab w:val="left" w:pos="940"/>
              </w:tabs>
              <w:rPr>
                <w:rFonts w:ascii="Calibri" w:eastAsia="MS Mincho" w:hAnsi="Calibri" w:cs="Arial"/>
                <w:sz w:val="20"/>
                <w:szCs w:val="20"/>
              </w:rPr>
            </w:pPr>
            <w:r w:rsidRPr="007B18F9">
              <w:rPr>
                <w:rFonts w:ascii="Calibri" w:eastAsia="MS Mincho" w:hAnsi="Calibri" w:cs="Arial"/>
                <w:sz w:val="20"/>
                <w:szCs w:val="20"/>
              </w:rPr>
              <w:t>CHAHED</w:t>
            </w:r>
          </w:p>
        </w:tc>
        <w:tc>
          <w:tcPr>
            <w:tcW w:w="1814" w:type="dxa"/>
          </w:tcPr>
          <w:p w:rsidR="007B18F9" w:rsidRPr="007B18F9" w:rsidRDefault="007B18F9" w:rsidP="007B18F9">
            <w:pPr>
              <w:tabs>
                <w:tab w:val="left" w:pos="940"/>
              </w:tabs>
              <w:jc w:val="center"/>
              <w:rPr>
                <w:rFonts w:ascii="Calibri" w:eastAsia="MS Mincho" w:hAnsi="Calibri" w:cs="Arial"/>
                <w:i/>
                <w:iCs/>
                <w:sz w:val="20"/>
                <w:szCs w:val="20"/>
              </w:rPr>
            </w:pPr>
            <w:r w:rsidRPr="007B18F9">
              <w:rPr>
                <w:rFonts w:ascii="Calibri" w:eastAsia="MS Mincho" w:hAnsi="Calibri" w:cs="Arial"/>
                <w:i/>
                <w:iCs/>
                <w:noProof/>
                <w:sz w:val="20"/>
                <w:szCs w:val="20"/>
              </w:rPr>
              <w:drawing>
                <wp:inline distT="0" distB="0" distL="0" distR="0" wp14:anchorId="3B2A0738" wp14:editId="5663C510">
                  <wp:extent cx="384012" cy="345368"/>
                  <wp:effectExtent l="0" t="0" r="0" b="10795"/>
                  <wp:docPr id="16" name="Image 16" descr="F:\26 JUIN LOGOS\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26 JUIN LOGOS\image.png"/>
                          <pic:cNvPicPr>
                            <a:picLocks noChangeAspect="1" noChangeArrowheads="1"/>
                          </pic:cNvPicPr>
                        </pic:nvPicPr>
                        <pic:blipFill>
                          <a:blip r:embed="rId16"/>
                          <a:srcRect/>
                          <a:stretch>
                            <a:fillRect/>
                          </a:stretch>
                        </pic:blipFill>
                        <pic:spPr bwMode="auto">
                          <a:xfrm>
                            <a:off x="0" y="0"/>
                            <a:ext cx="384581" cy="345880"/>
                          </a:xfrm>
                          <a:prstGeom prst="rect">
                            <a:avLst/>
                          </a:prstGeom>
                          <a:noFill/>
                          <a:ln w="9525">
                            <a:noFill/>
                            <a:miter lim="800000"/>
                            <a:headEnd/>
                            <a:tailEnd/>
                          </a:ln>
                        </pic:spPr>
                      </pic:pic>
                    </a:graphicData>
                  </a:graphic>
                </wp:inline>
              </w:drawing>
            </w:r>
          </w:p>
          <w:p w:rsidR="007B18F9" w:rsidRPr="007B18F9" w:rsidRDefault="007B18F9" w:rsidP="007B18F9">
            <w:pPr>
              <w:tabs>
                <w:tab w:val="left" w:pos="940"/>
              </w:tabs>
              <w:jc w:val="center"/>
              <w:rPr>
                <w:rFonts w:ascii="Calibri" w:eastAsia="MS Mincho" w:hAnsi="Calibri" w:cs="Arial"/>
                <w:i/>
                <w:iCs/>
                <w:sz w:val="16"/>
                <w:szCs w:val="16"/>
              </w:rPr>
            </w:pPr>
          </w:p>
        </w:tc>
        <w:tc>
          <w:tcPr>
            <w:tcW w:w="6521" w:type="dxa"/>
          </w:tcPr>
          <w:p w:rsidR="007B18F9" w:rsidRPr="007B18F9" w:rsidRDefault="007B18F9" w:rsidP="007B18F9">
            <w:pPr>
              <w:tabs>
                <w:tab w:val="left" w:pos="940"/>
              </w:tabs>
              <w:rPr>
                <w:rFonts w:ascii="Calibri" w:eastAsia="MS Mincho" w:hAnsi="Calibri" w:cs="Arial"/>
                <w:sz w:val="20"/>
                <w:szCs w:val="20"/>
              </w:rPr>
            </w:pPr>
            <w:r w:rsidRPr="007B18F9">
              <w:rPr>
                <w:rFonts w:ascii="Calibri" w:eastAsia="MS Mincho" w:hAnsi="Calibri" w:cs="Arial"/>
                <w:sz w:val="20"/>
                <w:szCs w:val="20"/>
              </w:rPr>
              <w:t>Observatoire Chahed</w:t>
            </w:r>
          </w:p>
          <w:p w:rsidR="007B18F9" w:rsidRPr="007B18F9" w:rsidRDefault="007B18F9" w:rsidP="007B18F9">
            <w:pPr>
              <w:tabs>
                <w:tab w:val="left" w:pos="940"/>
              </w:tabs>
              <w:rPr>
                <w:rFonts w:ascii="Calibri" w:eastAsia="MS Mincho" w:hAnsi="Calibri" w:cs="Arial"/>
                <w:sz w:val="20"/>
                <w:szCs w:val="20"/>
              </w:rPr>
            </w:pPr>
            <w:r w:rsidRPr="007B18F9">
              <w:rPr>
                <w:rFonts w:ascii="Calibri" w:eastAsia="MS Mincho" w:hAnsi="Calibri" w:cs="Arial"/>
                <w:sz w:val="20"/>
                <w:szCs w:val="20"/>
              </w:rPr>
              <w:t>Tel : +216 71 241 775</w:t>
            </w:r>
            <w:r w:rsidRPr="007B18F9">
              <w:rPr>
                <w:rFonts w:ascii="Calibri" w:eastAsia="MS Mincho" w:hAnsi="Calibri" w:cs="Arial"/>
                <w:iCs/>
                <w:sz w:val="20"/>
                <w:szCs w:val="20"/>
              </w:rPr>
              <w:t>|</w:t>
            </w:r>
            <w:r w:rsidRPr="007B18F9">
              <w:rPr>
                <w:rFonts w:ascii="Calibri" w:eastAsia="MS Mincho" w:hAnsi="Calibri" w:cs="Arial"/>
                <w:sz w:val="20"/>
                <w:szCs w:val="20"/>
              </w:rPr>
              <w:t>observatoire.chahed@gmail.com</w:t>
            </w:r>
            <w:r w:rsidRPr="007B18F9">
              <w:rPr>
                <w:rFonts w:ascii="Calibri" w:eastAsia="MS Mincho" w:hAnsi="Calibri" w:cs="Arial"/>
                <w:iCs/>
                <w:sz w:val="20"/>
                <w:szCs w:val="20"/>
              </w:rPr>
              <w:t>|www.chahed.tn</w:t>
            </w:r>
          </w:p>
        </w:tc>
      </w:tr>
      <w:tr w:rsidR="007B18F9" w:rsidRPr="007B18F9" w:rsidTr="00D05A1A">
        <w:tc>
          <w:tcPr>
            <w:tcW w:w="1129" w:type="dxa"/>
          </w:tcPr>
          <w:p w:rsidR="007B18F9" w:rsidRPr="007B18F9" w:rsidRDefault="007B18F9" w:rsidP="007B18F9">
            <w:pPr>
              <w:tabs>
                <w:tab w:val="left" w:pos="940"/>
              </w:tabs>
              <w:rPr>
                <w:rFonts w:ascii="Calibri" w:eastAsia="MS Mincho" w:hAnsi="Calibri" w:cs="Arial"/>
                <w:sz w:val="20"/>
                <w:szCs w:val="20"/>
              </w:rPr>
            </w:pPr>
            <w:r w:rsidRPr="007B18F9">
              <w:rPr>
                <w:rFonts w:ascii="Calibri" w:eastAsia="MS Mincho" w:hAnsi="Calibri" w:cs="Arial"/>
                <w:sz w:val="20"/>
                <w:szCs w:val="20"/>
              </w:rPr>
              <w:t>Damj</w:t>
            </w:r>
          </w:p>
        </w:tc>
        <w:tc>
          <w:tcPr>
            <w:tcW w:w="1814" w:type="dxa"/>
          </w:tcPr>
          <w:p w:rsidR="007B18F9" w:rsidRPr="007B18F9" w:rsidRDefault="007B18F9" w:rsidP="007B18F9">
            <w:pPr>
              <w:tabs>
                <w:tab w:val="left" w:pos="940"/>
              </w:tabs>
              <w:jc w:val="center"/>
              <w:rPr>
                <w:rFonts w:ascii="Calibri" w:eastAsia="MS Mincho" w:hAnsi="Calibri" w:cs="Arial"/>
                <w:i/>
                <w:iCs/>
                <w:noProof/>
                <w:sz w:val="20"/>
                <w:szCs w:val="20"/>
              </w:rPr>
            </w:pPr>
            <w:r w:rsidRPr="007B18F9">
              <w:rPr>
                <w:rFonts w:ascii="Cambria" w:eastAsia="MS Mincho" w:hAnsi="Cambria" w:cs="Arial"/>
                <w:noProof/>
              </w:rPr>
              <w:drawing>
                <wp:inline distT="0" distB="0" distL="0" distR="0" wp14:anchorId="4C8BC8DC" wp14:editId="29A575CB">
                  <wp:extent cx="444499" cy="501650"/>
                  <wp:effectExtent l="0" t="0" r="0" b="0"/>
                  <wp:docPr id="17" name="Image 17" descr="C:\Users\HALIMM~1\AppData\Local\Temp\damj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ALIMM~1\AppData\Local\Temp\damj logo.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46261" cy="503639"/>
                          </a:xfrm>
                          <a:prstGeom prst="rect">
                            <a:avLst/>
                          </a:prstGeom>
                          <a:noFill/>
                          <a:ln>
                            <a:noFill/>
                          </a:ln>
                        </pic:spPr>
                      </pic:pic>
                    </a:graphicData>
                  </a:graphic>
                </wp:inline>
              </w:drawing>
            </w:r>
          </w:p>
        </w:tc>
        <w:tc>
          <w:tcPr>
            <w:tcW w:w="6521" w:type="dxa"/>
          </w:tcPr>
          <w:p w:rsidR="007B18F9" w:rsidRPr="007B18F9" w:rsidRDefault="007B18F9" w:rsidP="007B18F9">
            <w:pPr>
              <w:tabs>
                <w:tab w:val="left" w:pos="940"/>
              </w:tabs>
              <w:rPr>
                <w:rFonts w:ascii="Calibri" w:eastAsia="MS Mincho" w:hAnsi="Calibri" w:cs="Arial"/>
                <w:sz w:val="20"/>
                <w:szCs w:val="20"/>
              </w:rPr>
            </w:pPr>
            <w:r w:rsidRPr="007B18F9">
              <w:rPr>
                <w:rFonts w:ascii="Calibri" w:eastAsia="MS Mincho" w:hAnsi="Calibri" w:cs="Arial"/>
                <w:sz w:val="20"/>
                <w:szCs w:val="20"/>
              </w:rPr>
              <w:t>Damj, l’association Tunisienne pour la justice et l’égalité</w:t>
            </w:r>
          </w:p>
          <w:p w:rsidR="007B18F9" w:rsidRPr="007B18F9" w:rsidRDefault="007B18F9" w:rsidP="007B18F9">
            <w:pPr>
              <w:tabs>
                <w:tab w:val="left" w:pos="940"/>
              </w:tabs>
              <w:rPr>
                <w:rFonts w:ascii="Calibri" w:eastAsia="MS Mincho" w:hAnsi="Calibri" w:cs="Arial"/>
                <w:sz w:val="20"/>
                <w:szCs w:val="20"/>
              </w:rPr>
            </w:pPr>
            <w:r w:rsidRPr="007B18F9">
              <w:rPr>
                <w:rFonts w:ascii="Calibri" w:eastAsia="MS Mincho" w:hAnsi="Calibri" w:cs="Arial"/>
                <w:sz w:val="20"/>
                <w:szCs w:val="20"/>
              </w:rPr>
              <w:t xml:space="preserve">Tel : +216 22 616 020 </w:t>
            </w:r>
            <w:r w:rsidRPr="007B18F9">
              <w:rPr>
                <w:rFonts w:ascii="Calibri" w:eastAsia="MS Mincho" w:hAnsi="Calibri" w:cs="Arial"/>
                <w:iCs/>
                <w:sz w:val="20"/>
                <w:szCs w:val="20"/>
              </w:rPr>
              <w:t>| baaboubadr@yahoo.fr</w:t>
            </w:r>
          </w:p>
        </w:tc>
      </w:tr>
      <w:tr w:rsidR="007B18F9" w:rsidRPr="007B18F9" w:rsidTr="00D05A1A">
        <w:tc>
          <w:tcPr>
            <w:tcW w:w="1129" w:type="dxa"/>
          </w:tcPr>
          <w:p w:rsidR="007B18F9" w:rsidRPr="007B18F9" w:rsidRDefault="007B18F9" w:rsidP="007B18F9">
            <w:pPr>
              <w:tabs>
                <w:tab w:val="left" w:pos="940"/>
              </w:tabs>
              <w:rPr>
                <w:rFonts w:ascii="Calibri" w:eastAsia="MS Mincho" w:hAnsi="Calibri" w:cs="Arial"/>
                <w:sz w:val="20"/>
                <w:szCs w:val="20"/>
              </w:rPr>
            </w:pPr>
            <w:r w:rsidRPr="007B18F9">
              <w:rPr>
                <w:rFonts w:ascii="Calibri" w:eastAsia="MS Mincho" w:hAnsi="Calibri" w:cs="Arial"/>
                <w:sz w:val="20"/>
                <w:szCs w:val="20"/>
              </w:rPr>
              <w:t>El KARAMA</w:t>
            </w:r>
          </w:p>
        </w:tc>
        <w:tc>
          <w:tcPr>
            <w:tcW w:w="1814" w:type="dxa"/>
          </w:tcPr>
          <w:p w:rsidR="007B18F9" w:rsidRPr="007B18F9" w:rsidRDefault="007B18F9" w:rsidP="007B18F9">
            <w:pPr>
              <w:tabs>
                <w:tab w:val="left" w:pos="940"/>
              </w:tabs>
              <w:jc w:val="center"/>
              <w:rPr>
                <w:rFonts w:ascii="Calibri" w:eastAsia="MS Mincho" w:hAnsi="Calibri" w:cs="Arial"/>
                <w:i/>
                <w:iCs/>
                <w:sz w:val="20"/>
                <w:szCs w:val="20"/>
              </w:rPr>
            </w:pPr>
            <w:r w:rsidRPr="007B18F9">
              <w:rPr>
                <w:rFonts w:ascii="Calibri" w:eastAsia="MS Mincho" w:hAnsi="Calibri" w:cs="Arial"/>
                <w:i/>
                <w:iCs/>
                <w:noProof/>
                <w:sz w:val="20"/>
                <w:szCs w:val="20"/>
              </w:rPr>
              <w:drawing>
                <wp:inline distT="0" distB="0" distL="0" distR="0" wp14:anchorId="4BA4A65E" wp14:editId="068F31C7">
                  <wp:extent cx="431678" cy="469900"/>
                  <wp:effectExtent l="19050" t="0" r="6472" b="0"/>
                  <wp:docPr id="18" name="Image 18" descr="F:\26 JUIN LOGOS\301326_350562988377448_301726220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26 JUIN LOGOS\301326_350562988377448_301726220_n.jpg"/>
                          <pic:cNvPicPr>
                            <a:picLocks noChangeAspect="1" noChangeArrowheads="1"/>
                          </pic:cNvPicPr>
                        </pic:nvPicPr>
                        <pic:blipFill>
                          <a:blip r:embed="rId17"/>
                          <a:srcRect/>
                          <a:stretch>
                            <a:fillRect/>
                          </a:stretch>
                        </pic:blipFill>
                        <pic:spPr bwMode="auto">
                          <a:xfrm>
                            <a:off x="0" y="0"/>
                            <a:ext cx="432350" cy="470632"/>
                          </a:xfrm>
                          <a:prstGeom prst="rect">
                            <a:avLst/>
                          </a:prstGeom>
                          <a:noFill/>
                          <a:ln w="9525">
                            <a:noFill/>
                            <a:miter lim="800000"/>
                            <a:headEnd/>
                            <a:tailEnd/>
                          </a:ln>
                        </pic:spPr>
                      </pic:pic>
                    </a:graphicData>
                  </a:graphic>
                </wp:inline>
              </w:drawing>
            </w:r>
          </w:p>
        </w:tc>
        <w:tc>
          <w:tcPr>
            <w:tcW w:w="6521" w:type="dxa"/>
          </w:tcPr>
          <w:p w:rsidR="007B18F9" w:rsidRPr="007B18F9" w:rsidRDefault="007B18F9" w:rsidP="007B18F9">
            <w:pPr>
              <w:tabs>
                <w:tab w:val="left" w:pos="940"/>
              </w:tabs>
              <w:rPr>
                <w:rFonts w:ascii="Calibri" w:eastAsia="MS Mincho" w:hAnsi="Calibri" w:cs="Arial"/>
                <w:sz w:val="20"/>
                <w:szCs w:val="20"/>
              </w:rPr>
            </w:pPr>
            <w:r w:rsidRPr="007B18F9">
              <w:rPr>
                <w:rFonts w:ascii="Calibri" w:eastAsia="MS Mincho" w:hAnsi="Calibri" w:cs="Arial"/>
                <w:sz w:val="20"/>
                <w:szCs w:val="20"/>
              </w:rPr>
              <w:t>Association El Karama</w:t>
            </w:r>
          </w:p>
          <w:p w:rsidR="007B18F9" w:rsidRPr="007B18F9" w:rsidRDefault="007B18F9" w:rsidP="007B18F9">
            <w:pPr>
              <w:tabs>
                <w:tab w:val="left" w:pos="940"/>
              </w:tabs>
              <w:rPr>
                <w:rFonts w:ascii="Calibri" w:eastAsia="MS Mincho" w:hAnsi="Calibri" w:cs="Arial"/>
                <w:sz w:val="20"/>
                <w:szCs w:val="20"/>
              </w:rPr>
            </w:pPr>
            <w:r w:rsidRPr="007B18F9">
              <w:rPr>
                <w:rFonts w:ascii="Calibri" w:eastAsia="MS Mincho" w:hAnsi="Calibri" w:cs="Arial"/>
                <w:iCs/>
                <w:sz w:val="20"/>
                <w:szCs w:val="20"/>
              </w:rPr>
              <w:t>Tel : +216 97 549 754 | adppkarama@gmail.com</w:t>
            </w:r>
          </w:p>
        </w:tc>
      </w:tr>
      <w:tr w:rsidR="007B18F9" w:rsidRPr="007B18F9" w:rsidTr="00D05A1A">
        <w:trPr>
          <w:trHeight w:val="865"/>
        </w:trPr>
        <w:tc>
          <w:tcPr>
            <w:tcW w:w="1129" w:type="dxa"/>
          </w:tcPr>
          <w:p w:rsidR="007B18F9" w:rsidRPr="007B18F9" w:rsidRDefault="007B18F9" w:rsidP="007B18F9">
            <w:pPr>
              <w:tabs>
                <w:tab w:val="left" w:pos="940"/>
              </w:tabs>
              <w:rPr>
                <w:rFonts w:ascii="Calibri" w:eastAsia="MS Mincho" w:hAnsi="Calibri" w:cs="Arial"/>
                <w:sz w:val="20"/>
                <w:szCs w:val="20"/>
              </w:rPr>
            </w:pPr>
            <w:r w:rsidRPr="007B18F9">
              <w:rPr>
                <w:rFonts w:ascii="Calibri" w:eastAsia="MS Mincho" w:hAnsi="Calibri" w:cs="Arial"/>
                <w:sz w:val="20"/>
                <w:szCs w:val="20"/>
              </w:rPr>
              <w:t>INSAF</w:t>
            </w:r>
          </w:p>
        </w:tc>
        <w:tc>
          <w:tcPr>
            <w:tcW w:w="1814" w:type="dxa"/>
          </w:tcPr>
          <w:p w:rsidR="007B18F9" w:rsidRPr="007B18F9" w:rsidRDefault="007B18F9" w:rsidP="007B18F9">
            <w:pPr>
              <w:tabs>
                <w:tab w:val="left" w:pos="940"/>
              </w:tabs>
              <w:jc w:val="center"/>
              <w:rPr>
                <w:rFonts w:ascii="Calibri" w:eastAsia="MS Mincho" w:hAnsi="Calibri" w:cs="Arial"/>
                <w:i/>
                <w:iCs/>
                <w:sz w:val="20"/>
                <w:szCs w:val="20"/>
              </w:rPr>
            </w:pPr>
            <w:r w:rsidRPr="007B18F9">
              <w:rPr>
                <w:rFonts w:ascii="Calibri" w:eastAsia="MS Mincho" w:hAnsi="Calibri" w:cs="Arial"/>
                <w:i/>
                <w:iCs/>
                <w:noProof/>
                <w:sz w:val="20"/>
                <w:szCs w:val="20"/>
              </w:rPr>
              <w:drawing>
                <wp:inline distT="0" distB="0" distL="0" distR="0" wp14:anchorId="3E7559AA" wp14:editId="36FD9557">
                  <wp:extent cx="479703" cy="500979"/>
                  <wp:effectExtent l="0" t="0" r="3175" b="7620"/>
                  <wp:docPr id="19" name="Image 19" descr="F:\26 JUIN LOGOS\logoInsa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26 JUIN LOGOS\logoInsaf.png"/>
                          <pic:cNvPicPr>
                            <a:picLocks noChangeAspect="1" noChangeArrowheads="1"/>
                          </pic:cNvPicPr>
                        </pic:nvPicPr>
                        <pic:blipFill>
                          <a:blip r:embed="rId11"/>
                          <a:srcRect/>
                          <a:stretch>
                            <a:fillRect/>
                          </a:stretch>
                        </pic:blipFill>
                        <pic:spPr bwMode="auto">
                          <a:xfrm>
                            <a:off x="0" y="0"/>
                            <a:ext cx="481701" cy="503066"/>
                          </a:xfrm>
                          <a:prstGeom prst="rect">
                            <a:avLst/>
                          </a:prstGeom>
                          <a:noFill/>
                          <a:ln w="9525">
                            <a:noFill/>
                            <a:miter lim="800000"/>
                            <a:headEnd/>
                            <a:tailEnd/>
                          </a:ln>
                        </pic:spPr>
                      </pic:pic>
                    </a:graphicData>
                  </a:graphic>
                </wp:inline>
              </w:drawing>
            </w:r>
          </w:p>
        </w:tc>
        <w:tc>
          <w:tcPr>
            <w:tcW w:w="6521" w:type="dxa"/>
          </w:tcPr>
          <w:p w:rsidR="007B18F9" w:rsidRPr="007B18F9" w:rsidRDefault="007B18F9" w:rsidP="007B18F9">
            <w:pPr>
              <w:tabs>
                <w:tab w:val="left" w:pos="940"/>
              </w:tabs>
              <w:rPr>
                <w:rFonts w:ascii="Calibri" w:eastAsia="MS Mincho" w:hAnsi="Calibri" w:cs="Arial"/>
                <w:sz w:val="20"/>
                <w:szCs w:val="20"/>
              </w:rPr>
            </w:pPr>
            <w:r w:rsidRPr="007B18F9">
              <w:rPr>
                <w:rFonts w:ascii="Calibri" w:eastAsia="MS Mincho" w:hAnsi="Calibri" w:cs="Arial"/>
                <w:sz w:val="20"/>
                <w:szCs w:val="20"/>
              </w:rPr>
              <w:t>INSAF. Justice pour les Anciens Militaires</w:t>
            </w:r>
          </w:p>
          <w:p w:rsidR="007B18F9" w:rsidRPr="007B18F9" w:rsidRDefault="007B18F9" w:rsidP="007B18F9">
            <w:pPr>
              <w:rPr>
                <w:rFonts w:ascii="Calibri" w:eastAsia="Times New Roman" w:hAnsi="Calibri" w:cs="Times New Roman"/>
                <w:sz w:val="20"/>
                <w:szCs w:val="20"/>
              </w:rPr>
            </w:pPr>
            <w:r w:rsidRPr="007B18F9">
              <w:rPr>
                <w:rFonts w:ascii="Calibri" w:eastAsia="MS Mincho" w:hAnsi="Calibri" w:cs="Arial"/>
                <w:sz w:val="20"/>
                <w:szCs w:val="20"/>
              </w:rPr>
              <w:t xml:space="preserve">Tel : +216 71 257 453 </w:t>
            </w:r>
            <w:r w:rsidRPr="007B18F9">
              <w:rPr>
                <w:rFonts w:ascii="Calibri" w:eastAsia="MS Mincho" w:hAnsi="Calibri" w:cs="Arial"/>
                <w:iCs/>
                <w:sz w:val="20"/>
                <w:szCs w:val="20"/>
              </w:rPr>
              <w:t xml:space="preserve">|insaf.assoc@yahoo.fr </w:t>
            </w:r>
            <w:r w:rsidRPr="007B18F9">
              <w:rPr>
                <w:rFonts w:ascii="Calibri" w:eastAsia="MS Mincho" w:hAnsi="Calibri" w:cs="Arial"/>
                <w:sz w:val="20"/>
                <w:szCs w:val="20"/>
              </w:rPr>
              <w:t>|</w:t>
            </w:r>
            <w:r w:rsidRPr="007B18F9">
              <w:rPr>
                <w:rFonts w:ascii="Calibri" w:eastAsia="MS Mincho" w:hAnsi="Calibri" w:cs="Arial"/>
                <w:iCs/>
                <w:sz w:val="20"/>
                <w:szCs w:val="20"/>
              </w:rPr>
              <w:t xml:space="preserve"> www.insaf-anc-mil.org </w:t>
            </w:r>
          </w:p>
        </w:tc>
      </w:tr>
      <w:tr w:rsidR="007B18F9" w:rsidRPr="007B18F9" w:rsidTr="00D05A1A">
        <w:tc>
          <w:tcPr>
            <w:tcW w:w="1129" w:type="dxa"/>
          </w:tcPr>
          <w:p w:rsidR="007B18F9" w:rsidRPr="007B18F9" w:rsidRDefault="007B18F9" w:rsidP="007B18F9">
            <w:pPr>
              <w:tabs>
                <w:tab w:val="left" w:pos="940"/>
              </w:tabs>
              <w:rPr>
                <w:rFonts w:ascii="Calibri" w:eastAsia="MS Mincho" w:hAnsi="Calibri" w:cs="Arial"/>
                <w:sz w:val="20"/>
                <w:szCs w:val="20"/>
              </w:rPr>
            </w:pPr>
            <w:r w:rsidRPr="007B18F9">
              <w:rPr>
                <w:rFonts w:ascii="Calibri" w:eastAsia="MS Mincho" w:hAnsi="Calibri" w:cs="Arial"/>
                <w:sz w:val="20"/>
                <w:szCs w:val="20"/>
              </w:rPr>
              <w:t>LIBERTE &amp; EQUITE</w:t>
            </w:r>
          </w:p>
        </w:tc>
        <w:tc>
          <w:tcPr>
            <w:tcW w:w="1814" w:type="dxa"/>
          </w:tcPr>
          <w:p w:rsidR="007B18F9" w:rsidRPr="007B18F9" w:rsidRDefault="007B18F9" w:rsidP="007B18F9">
            <w:pPr>
              <w:tabs>
                <w:tab w:val="left" w:pos="940"/>
              </w:tabs>
              <w:jc w:val="center"/>
              <w:rPr>
                <w:rFonts w:ascii="Calibri" w:eastAsia="MS Mincho" w:hAnsi="Calibri" w:cs="Arial"/>
                <w:i/>
                <w:iCs/>
                <w:sz w:val="20"/>
                <w:szCs w:val="20"/>
              </w:rPr>
            </w:pPr>
            <w:r w:rsidRPr="007B18F9">
              <w:rPr>
                <w:rFonts w:ascii="Calibri" w:eastAsia="MS Mincho" w:hAnsi="Calibri" w:cs="Arial"/>
                <w:i/>
                <w:iCs/>
                <w:noProof/>
                <w:sz w:val="20"/>
                <w:szCs w:val="20"/>
              </w:rPr>
              <w:drawing>
                <wp:inline distT="0" distB="0" distL="0" distR="0" wp14:anchorId="3957087E" wp14:editId="5AED941A">
                  <wp:extent cx="396204" cy="514350"/>
                  <wp:effectExtent l="0" t="0" r="10795" b="0"/>
                  <wp:docPr id="20" name="Image 20" descr="F:\26 JUIN LOGOS\1172_517457604952968_352371680_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26 JUIN LOGOS\1172_517457604952968_352371680_n.png"/>
                          <pic:cNvPicPr>
                            <a:picLocks noChangeAspect="1" noChangeArrowheads="1"/>
                          </pic:cNvPicPr>
                        </pic:nvPicPr>
                        <pic:blipFill>
                          <a:blip r:embed="rId18"/>
                          <a:srcRect/>
                          <a:stretch>
                            <a:fillRect/>
                          </a:stretch>
                        </pic:blipFill>
                        <pic:spPr bwMode="auto">
                          <a:xfrm>
                            <a:off x="0" y="0"/>
                            <a:ext cx="397692" cy="516282"/>
                          </a:xfrm>
                          <a:prstGeom prst="rect">
                            <a:avLst/>
                          </a:prstGeom>
                          <a:noFill/>
                          <a:ln w="9525">
                            <a:noFill/>
                            <a:miter lim="800000"/>
                            <a:headEnd/>
                            <a:tailEnd/>
                          </a:ln>
                        </pic:spPr>
                      </pic:pic>
                    </a:graphicData>
                  </a:graphic>
                </wp:inline>
              </w:drawing>
            </w:r>
          </w:p>
        </w:tc>
        <w:tc>
          <w:tcPr>
            <w:tcW w:w="6521" w:type="dxa"/>
          </w:tcPr>
          <w:p w:rsidR="007B18F9" w:rsidRPr="007B18F9" w:rsidRDefault="007B18F9" w:rsidP="007B18F9">
            <w:pPr>
              <w:tabs>
                <w:tab w:val="left" w:pos="940"/>
              </w:tabs>
              <w:rPr>
                <w:rFonts w:ascii="Calibri" w:eastAsia="MS Mincho" w:hAnsi="Calibri" w:cs="Arial"/>
                <w:sz w:val="20"/>
                <w:szCs w:val="20"/>
              </w:rPr>
            </w:pPr>
            <w:r w:rsidRPr="007B18F9">
              <w:rPr>
                <w:rFonts w:ascii="Calibri" w:eastAsia="MS Mincho" w:hAnsi="Calibri" w:cs="Arial"/>
                <w:sz w:val="20"/>
                <w:szCs w:val="20"/>
              </w:rPr>
              <w:t>Liberté et Équité</w:t>
            </w:r>
          </w:p>
          <w:p w:rsidR="007B18F9" w:rsidRPr="007B18F9" w:rsidRDefault="007B18F9" w:rsidP="007B18F9">
            <w:pPr>
              <w:tabs>
                <w:tab w:val="left" w:pos="940"/>
              </w:tabs>
              <w:rPr>
                <w:rFonts w:ascii="Calibri" w:eastAsia="MS Mincho" w:hAnsi="Calibri" w:cs="Arial"/>
                <w:sz w:val="20"/>
                <w:szCs w:val="20"/>
              </w:rPr>
            </w:pPr>
            <w:r w:rsidRPr="007B18F9">
              <w:rPr>
                <w:rFonts w:ascii="Calibri" w:eastAsia="MS Mincho" w:hAnsi="Calibri" w:cs="Arial"/>
                <w:sz w:val="20"/>
                <w:szCs w:val="20"/>
              </w:rPr>
              <w:t>www.facebook.com/liberte.equite</w:t>
            </w:r>
          </w:p>
        </w:tc>
      </w:tr>
      <w:tr w:rsidR="007B18F9" w:rsidRPr="007B18F9" w:rsidTr="00D05A1A">
        <w:trPr>
          <w:trHeight w:val="783"/>
        </w:trPr>
        <w:tc>
          <w:tcPr>
            <w:tcW w:w="1129" w:type="dxa"/>
          </w:tcPr>
          <w:p w:rsidR="007B18F9" w:rsidRPr="007B18F9" w:rsidRDefault="007B18F9" w:rsidP="007B18F9">
            <w:pPr>
              <w:tabs>
                <w:tab w:val="left" w:pos="940"/>
              </w:tabs>
              <w:rPr>
                <w:rFonts w:ascii="Calibri" w:eastAsia="MS Mincho" w:hAnsi="Calibri" w:cs="Arial"/>
                <w:sz w:val="20"/>
                <w:szCs w:val="20"/>
              </w:rPr>
            </w:pPr>
            <w:r w:rsidRPr="007B18F9">
              <w:rPr>
                <w:rFonts w:ascii="Calibri" w:eastAsia="MS Mincho" w:hAnsi="Calibri" w:cs="Arial"/>
                <w:sz w:val="20"/>
                <w:szCs w:val="20"/>
              </w:rPr>
              <w:t>LTDH</w:t>
            </w:r>
          </w:p>
        </w:tc>
        <w:tc>
          <w:tcPr>
            <w:tcW w:w="1814" w:type="dxa"/>
          </w:tcPr>
          <w:p w:rsidR="007B18F9" w:rsidRPr="007B18F9" w:rsidRDefault="007B18F9" w:rsidP="007B18F9">
            <w:pPr>
              <w:tabs>
                <w:tab w:val="left" w:pos="940"/>
              </w:tabs>
              <w:jc w:val="center"/>
              <w:rPr>
                <w:rFonts w:ascii="Calibri" w:eastAsia="MS Mincho" w:hAnsi="Calibri" w:cs="Arial"/>
                <w:i/>
                <w:iCs/>
                <w:sz w:val="20"/>
                <w:szCs w:val="20"/>
              </w:rPr>
            </w:pPr>
            <w:r w:rsidRPr="007B18F9">
              <w:rPr>
                <w:rFonts w:ascii="Calibri" w:eastAsia="MS Mincho" w:hAnsi="Calibri" w:cs="Arial"/>
                <w:i/>
                <w:iCs/>
                <w:noProof/>
                <w:sz w:val="20"/>
                <w:szCs w:val="20"/>
              </w:rPr>
              <w:drawing>
                <wp:inline distT="0" distB="0" distL="0" distR="0" wp14:anchorId="67578A7A" wp14:editId="24684CC7">
                  <wp:extent cx="399415" cy="571727"/>
                  <wp:effectExtent l="0" t="0" r="6985" b="12700"/>
                  <wp:docPr id="21" name="Image 21" descr="F:\26 JUIN LOGOS\ltdh 20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F:\26 JUIN LOGOS\ltdh 2012.png"/>
                          <pic:cNvPicPr>
                            <a:picLocks noChangeAspect="1" noChangeArrowheads="1"/>
                          </pic:cNvPicPr>
                        </pic:nvPicPr>
                        <pic:blipFill>
                          <a:blip r:embed="rId15"/>
                          <a:srcRect/>
                          <a:stretch>
                            <a:fillRect/>
                          </a:stretch>
                        </pic:blipFill>
                        <pic:spPr bwMode="auto">
                          <a:xfrm>
                            <a:off x="0" y="0"/>
                            <a:ext cx="401179" cy="574251"/>
                          </a:xfrm>
                          <a:prstGeom prst="rect">
                            <a:avLst/>
                          </a:prstGeom>
                          <a:noFill/>
                          <a:ln w="9525">
                            <a:noFill/>
                            <a:miter lim="800000"/>
                            <a:headEnd/>
                            <a:tailEnd/>
                          </a:ln>
                        </pic:spPr>
                      </pic:pic>
                    </a:graphicData>
                  </a:graphic>
                </wp:inline>
              </w:drawing>
            </w:r>
          </w:p>
        </w:tc>
        <w:tc>
          <w:tcPr>
            <w:tcW w:w="6521" w:type="dxa"/>
          </w:tcPr>
          <w:p w:rsidR="007B18F9" w:rsidRPr="007B18F9" w:rsidRDefault="007B18F9" w:rsidP="007B18F9">
            <w:pPr>
              <w:tabs>
                <w:tab w:val="left" w:pos="940"/>
              </w:tabs>
              <w:rPr>
                <w:rFonts w:ascii="Calibri" w:eastAsia="MS Mincho" w:hAnsi="Calibri" w:cs="Arial"/>
                <w:sz w:val="20"/>
                <w:szCs w:val="20"/>
              </w:rPr>
            </w:pPr>
            <w:r w:rsidRPr="007B18F9">
              <w:rPr>
                <w:rFonts w:ascii="Calibri" w:eastAsia="MS Mincho" w:hAnsi="Calibri" w:cs="Arial"/>
                <w:sz w:val="20"/>
                <w:szCs w:val="20"/>
              </w:rPr>
              <w:t>Ligue Tunisienne pour la Défense des Droits de l’Homme</w:t>
            </w:r>
          </w:p>
          <w:p w:rsidR="007B18F9" w:rsidRPr="007B18F9" w:rsidRDefault="007B18F9" w:rsidP="007B18F9">
            <w:pPr>
              <w:tabs>
                <w:tab w:val="left" w:pos="940"/>
              </w:tabs>
              <w:rPr>
                <w:rFonts w:ascii="Calibri" w:eastAsia="MS Mincho" w:hAnsi="Calibri" w:cs="Arial"/>
                <w:sz w:val="20"/>
                <w:szCs w:val="20"/>
              </w:rPr>
            </w:pPr>
            <w:r w:rsidRPr="007B18F9">
              <w:rPr>
                <w:rFonts w:ascii="Calibri" w:eastAsia="MS Mincho" w:hAnsi="Calibri" w:cs="Arial"/>
                <w:iCs/>
                <w:sz w:val="20"/>
                <w:szCs w:val="20"/>
              </w:rPr>
              <w:t>Tel : +216 71 258 001 | Fax: +216 71 257 005 | contact@ltdh-tunisie.org</w:t>
            </w:r>
          </w:p>
        </w:tc>
      </w:tr>
      <w:tr w:rsidR="007B18F9" w:rsidRPr="007B18F9" w:rsidTr="00D05A1A">
        <w:tc>
          <w:tcPr>
            <w:tcW w:w="1129" w:type="dxa"/>
          </w:tcPr>
          <w:p w:rsidR="007B18F9" w:rsidRPr="007B18F9" w:rsidRDefault="007B18F9" w:rsidP="007B18F9">
            <w:pPr>
              <w:tabs>
                <w:tab w:val="left" w:pos="940"/>
              </w:tabs>
              <w:rPr>
                <w:rFonts w:ascii="Calibri" w:eastAsia="MS Mincho" w:hAnsi="Calibri" w:cs="Arial"/>
                <w:sz w:val="20"/>
                <w:szCs w:val="20"/>
              </w:rPr>
            </w:pPr>
            <w:r w:rsidRPr="007B18F9">
              <w:rPr>
                <w:rFonts w:ascii="Calibri" w:eastAsia="MS Mincho" w:hAnsi="Calibri" w:cs="Arial"/>
                <w:sz w:val="20"/>
                <w:szCs w:val="20"/>
              </w:rPr>
              <w:t>OMCT</w:t>
            </w:r>
          </w:p>
        </w:tc>
        <w:tc>
          <w:tcPr>
            <w:tcW w:w="1814" w:type="dxa"/>
          </w:tcPr>
          <w:p w:rsidR="007B18F9" w:rsidRPr="007B18F9" w:rsidRDefault="007B18F9" w:rsidP="007B18F9">
            <w:pPr>
              <w:tabs>
                <w:tab w:val="left" w:pos="940"/>
              </w:tabs>
              <w:jc w:val="center"/>
              <w:rPr>
                <w:rFonts w:ascii="Calibri" w:eastAsia="MS Mincho" w:hAnsi="Calibri" w:cs="Arial"/>
                <w:i/>
                <w:iCs/>
                <w:sz w:val="20"/>
                <w:szCs w:val="20"/>
              </w:rPr>
            </w:pPr>
            <w:r w:rsidRPr="007B18F9">
              <w:rPr>
                <w:rFonts w:ascii="Calibri" w:eastAsia="MS Mincho" w:hAnsi="Calibri" w:cs="Arial"/>
                <w:i/>
                <w:iCs/>
                <w:noProof/>
                <w:sz w:val="20"/>
                <w:szCs w:val="20"/>
              </w:rPr>
              <w:drawing>
                <wp:inline distT="0" distB="0" distL="0" distR="0" wp14:anchorId="50563BB1" wp14:editId="173CE77F">
                  <wp:extent cx="713528" cy="428117"/>
                  <wp:effectExtent l="0" t="0" r="0" b="3810"/>
                  <wp:docPr id="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13714" cy="428228"/>
                          </a:xfrm>
                          <a:prstGeom prst="rect">
                            <a:avLst/>
                          </a:prstGeom>
                          <a:noFill/>
                          <a:ln>
                            <a:noFill/>
                          </a:ln>
                        </pic:spPr>
                      </pic:pic>
                    </a:graphicData>
                  </a:graphic>
                </wp:inline>
              </w:drawing>
            </w:r>
          </w:p>
        </w:tc>
        <w:tc>
          <w:tcPr>
            <w:tcW w:w="6521" w:type="dxa"/>
          </w:tcPr>
          <w:p w:rsidR="007B18F9" w:rsidRPr="007B18F9" w:rsidRDefault="007B18F9" w:rsidP="007B18F9">
            <w:pPr>
              <w:tabs>
                <w:tab w:val="left" w:pos="940"/>
              </w:tabs>
              <w:rPr>
                <w:rFonts w:ascii="Calibri" w:eastAsia="MS Mincho" w:hAnsi="Calibri" w:cs="Arial"/>
                <w:sz w:val="20"/>
                <w:szCs w:val="20"/>
              </w:rPr>
            </w:pPr>
            <w:r w:rsidRPr="007B18F9">
              <w:rPr>
                <w:rFonts w:ascii="Calibri" w:eastAsia="MS Mincho" w:hAnsi="Calibri" w:cs="Arial"/>
                <w:sz w:val="20"/>
                <w:szCs w:val="20"/>
              </w:rPr>
              <w:t>Organisation Mondiale Contre la Torture</w:t>
            </w:r>
          </w:p>
          <w:p w:rsidR="007B18F9" w:rsidRPr="007B18F9" w:rsidRDefault="007B18F9" w:rsidP="007B18F9">
            <w:pPr>
              <w:tabs>
                <w:tab w:val="left" w:pos="940"/>
              </w:tabs>
              <w:rPr>
                <w:rFonts w:ascii="Calibri" w:eastAsia="MS Mincho" w:hAnsi="Calibri" w:cs="Arial"/>
                <w:sz w:val="20"/>
                <w:szCs w:val="20"/>
              </w:rPr>
            </w:pPr>
            <w:r w:rsidRPr="007B18F9">
              <w:rPr>
                <w:rFonts w:ascii="Calibri" w:eastAsia="MS Mincho" w:hAnsi="Calibri" w:cs="Arial"/>
                <w:sz w:val="20"/>
                <w:szCs w:val="20"/>
              </w:rPr>
              <w:t>Tel : +216 71 322 561 | Fax : +216 71 322 562 | www.omct-tunisie.org</w:t>
            </w:r>
          </w:p>
        </w:tc>
      </w:tr>
      <w:tr w:rsidR="007B18F9" w:rsidRPr="007B18F9" w:rsidTr="00D05A1A">
        <w:tc>
          <w:tcPr>
            <w:tcW w:w="1129" w:type="dxa"/>
          </w:tcPr>
          <w:p w:rsidR="007B18F9" w:rsidRPr="007B18F9" w:rsidRDefault="007B18F9" w:rsidP="007B18F9">
            <w:pPr>
              <w:tabs>
                <w:tab w:val="left" w:pos="940"/>
              </w:tabs>
              <w:rPr>
                <w:rFonts w:ascii="Calibri" w:eastAsia="MS Mincho" w:hAnsi="Calibri" w:cs="Arial"/>
                <w:sz w:val="20"/>
                <w:szCs w:val="20"/>
              </w:rPr>
            </w:pPr>
            <w:r w:rsidRPr="007B18F9">
              <w:rPr>
                <w:rFonts w:ascii="Calibri" w:eastAsia="MS Mincho" w:hAnsi="Calibri" w:cs="Arial"/>
                <w:sz w:val="20"/>
                <w:szCs w:val="20"/>
              </w:rPr>
              <w:t>OTIM</w:t>
            </w:r>
          </w:p>
        </w:tc>
        <w:tc>
          <w:tcPr>
            <w:tcW w:w="1814" w:type="dxa"/>
          </w:tcPr>
          <w:p w:rsidR="007B18F9" w:rsidRPr="007B18F9" w:rsidRDefault="007B18F9" w:rsidP="007B18F9">
            <w:pPr>
              <w:tabs>
                <w:tab w:val="left" w:pos="940"/>
              </w:tabs>
              <w:jc w:val="center"/>
              <w:rPr>
                <w:rFonts w:ascii="Calibri" w:eastAsia="MS Mincho" w:hAnsi="Calibri" w:cs="Helvetica"/>
                <w:i/>
                <w:iCs/>
                <w:noProof/>
                <w:sz w:val="8"/>
                <w:szCs w:val="8"/>
              </w:rPr>
            </w:pPr>
          </w:p>
          <w:p w:rsidR="007B18F9" w:rsidRPr="007B18F9" w:rsidRDefault="007B18F9" w:rsidP="007B18F9">
            <w:pPr>
              <w:tabs>
                <w:tab w:val="left" w:pos="940"/>
              </w:tabs>
              <w:jc w:val="center"/>
              <w:rPr>
                <w:rFonts w:ascii="Calibri" w:eastAsia="MS Mincho" w:hAnsi="Calibri" w:cs="Helvetica"/>
                <w:i/>
                <w:iCs/>
                <w:noProof/>
                <w:sz w:val="20"/>
                <w:szCs w:val="20"/>
              </w:rPr>
            </w:pPr>
            <w:r w:rsidRPr="007B18F9">
              <w:rPr>
                <w:rFonts w:ascii="Calibri" w:eastAsia="MS Mincho" w:hAnsi="Calibri" w:cs="Arial"/>
                <w:noProof/>
                <w:sz w:val="20"/>
                <w:szCs w:val="20"/>
              </w:rPr>
              <w:drawing>
                <wp:inline distT="0" distB="0" distL="0" distR="0" wp14:anchorId="16899FB9" wp14:editId="38C1329B">
                  <wp:extent cx="757842" cy="353368"/>
                  <wp:effectExtent l="0" t="0" r="4445" b="2540"/>
                  <wp:docPr id="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760173" cy="354455"/>
                          </a:xfrm>
                          <a:prstGeom prst="rect">
                            <a:avLst/>
                          </a:prstGeom>
                          <a:noFill/>
                          <a:ln>
                            <a:noFill/>
                          </a:ln>
                        </pic:spPr>
                      </pic:pic>
                    </a:graphicData>
                  </a:graphic>
                </wp:inline>
              </w:drawing>
            </w:r>
          </w:p>
        </w:tc>
        <w:tc>
          <w:tcPr>
            <w:tcW w:w="6521" w:type="dxa"/>
          </w:tcPr>
          <w:p w:rsidR="007B18F9" w:rsidRPr="007B18F9" w:rsidRDefault="007B18F9" w:rsidP="007B18F9">
            <w:pPr>
              <w:tabs>
                <w:tab w:val="left" w:pos="940"/>
              </w:tabs>
              <w:rPr>
                <w:rFonts w:ascii="Calibri" w:eastAsia="MS Mincho" w:hAnsi="Calibri" w:cs="Arial"/>
                <w:sz w:val="20"/>
                <w:szCs w:val="20"/>
              </w:rPr>
            </w:pPr>
            <w:r w:rsidRPr="007B18F9">
              <w:rPr>
                <w:rFonts w:ascii="Calibri" w:eastAsia="MS Mincho" w:hAnsi="Calibri" w:cs="Arial"/>
                <w:sz w:val="20"/>
                <w:szCs w:val="20"/>
              </w:rPr>
              <w:t>Observatoire Tunisienne pour l’Independence de la Justice</w:t>
            </w:r>
          </w:p>
          <w:p w:rsidR="007B18F9" w:rsidRPr="007B18F9" w:rsidRDefault="007B18F9" w:rsidP="007B18F9">
            <w:pPr>
              <w:tabs>
                <w:tab w:val="left" w:pos="940"/>
              </w:tabs>
              <w:rPr>
                <w:rFonts w:ascii="Calibri" w:eastAsia="MS Mincho" w:hAnsi="Calibri" w:cs="Arial"/>
                <w:sz w:val="20"/>
                <w:szCs w:val="20"/>
              </w:rPr>
            </w:pPr>
            <w:r w:rsidRPr="007B18F9">
              <w:rPr>
                <w:rFonts w:ascii="Calibri" w:eastAsia="MS Mincho" w:hAnsi="Calibri" w:cs="Arial"/>
                <w:sz w:val="20"/>
                <w:szCs w:val="20"/>
              </w:rPr>
              <w:t>Tel : +216 71 224 224 | Fax : +216 71 224 244 | marsed.kadha.tn@gmail.com</w:t>
            </w:r>
          </w:p>
        </w:tc>
      </w:tr>
      <w:tr w:rsidR="007B18F9" w:rsidRPr="007B18F9" w:rsidTr="00D05A1A">
        <w:tc>
          <w:tcPr>
            <w:tcW w:w="1129" w:type="dxa"/>
          </w:tcPr>
          <w:p w:rsidR="007B18F9" w:rsidRPr="007B18F9" w:rsidRDefault="007B18F9" w:rsidP="007B18F9">
            <w:pPr>
              <w:tabs>
                <w:tab w:val="left" w:pos="940"/>
              </w:tabs>
              <w:rPr>
                <w:rFonts w:ascii="Calibri" w:eastAsia="MS Mincho" w:hAnsi="Calibri" w:cs="Arial"/>
                <w:sz w:val="20"/>
                <w:szCs w:val="20"/>
              </w:rPr>
            </w:pPr>
            <w:r w:rsidRPr="007B18F9">
              <w:rPr>
                <w:rFonts w:ascii="Calibri" w:eastAsia="MS Mincho" w:hAnsi="Calibri" w:cs="Arial"/>
                <w:sz w:val="20"/>
                <w:szCs w:val="20"/>
              </w:rPr>
              <w:t>FTRJS</w:t>
            </w:r>
          </w:p>
        </w:tc>
        <w:tc>
          <w:tcPr>
            <w:tcW w:w="1814" w:type="dxa"/>
          </w:tcPr>
          <w:p w:rsidR="007B18F9" w:rsidRPr="007B18F9" w:rsidRDefault="007B18F9" w:rsidP="007B18F9">
            <w:pPr>
              <w:tabs>
                <w:tab w:val="left" w:pos="940"/>
              </w:tabs>
              <w:jc w:val="center"/>
              <w:rPr>
                <w:rFonts w:ascii="Calibri" w:eastAsia="MS Mincho" w:hAnsi="Calibri" w:cs="Arial"/>
                <w:i/>
                <w:iCs/>
                <w:sz w:val="20"/>
                <w:szCs w:val="20"/>
              </w:rPr>
            </w:pPr>
            <w:r w:rsidRPr="007B18F9">
              <w:rPr>
                <w:rFonts w:ascii="Calibri" w:eastAsia="MS Mincho" w:hAnsi="Calibri" w:cs="Arial"/>
                <w:i/>
                <w:iCs/>
                <w:noProof/>
                <w:sz w:val="20"/>
                <w:szCs w:val="20"/>
              </w:rPr>
              <w:drawing>
                <wp:inline distT="0" distB="0" distL="0" distR="0" wp14:anchorId="66BF3933" wp14:editId="51025203">
                  <wp:extent cx="468027" cy="481712"/>
                  <wp:effectExtent l="0" t="0" r="0" b="1270"/>
                  <wp:docPr id="24" name="Image 24" descr="F:\26 JUIN LOGOS\logo.OTRP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F:\26 JUIN LOGOS\logo.OTRPS.jpg"/>
                          <pic:cNvPicPr>
                            <a:picLocks noChangeAspect="1" noChangeArrowheads="1"/>
                          </pic:cNvPicPr>
                        </pic:nvPicPr>
                        <pic:blipFill>
                          <a:blip r:embed="rId13"/>
                          <a:srcRect/>
                          <a:stretch>
                            <a:fillRect/>
                          </a:stretch>
                        </pic:blipFill>
                        <pic:spPr bwMode="auto">
                          <a:xfrm>
                            <a:off x="0" y="0"/>
                            <a:ext cx="468511" cy="482211"/>
                          </a:xfrm>
                          <a:prstGeom prst="rect">
                            <a:avLst/>
                          </a:prstGeom>
                          <a:noFill/>
                          <a:ln w="9525">
                            <a:noFill/>
                            <a:miter lim="800000"/>
                            <a:headEnd/>
                            <a:tailEnd/>
                          </a:ln>
                        </pic:spPr>
                      </pic:pic>
                    </a:graphicData>
                  </a:graphic>
                </wp:inline>
              </w:drawing>
            </w:r>
          </w:p>
        </w:tc>
        <w:tc>
          <w:tcPr>
            <w:tcW w:w="6521" w:type="dxa"/>
          </w:tcPr>
          <w:p w:rsidR="007B18F9" w:rsidRPr="007B18F9" w:rsidRDefault="007B18F9" w:rsidP="007B18F9">
            <w:pPr>
              <w:tabs>
                <w:tab w:val="left" w:pos="940"/>
              </w:tabs>
              <w:rPr>
                <w:rFonts w:ascii="Calibri" w:eastAsia="MS Mincho" w:hAnsi="Calibri" w:cs="Arial"/>
                <w:sz w:val="20"/>
                <w:szCs w:val="20"/>
              </w:rPr>
            </w:pPr>
            <w:r w:rsidRPr="007B18F9">
              <w:rPr>
                <w:rFonts w:ascii="Calibri" w:eastAsia="MS Mincho" w:hAnsi="Calibri" w:cs="Arial"/>
                <w:sz w:val="20"/>
                <w:szCs w:val="20"/>
              </w:rPr>
              <w:t>Fondation Tunisienne pour la Réforme Judiciaire et la Sécurité</w:t>
            </w:r>
          </w:p>
          <w:p w:rsidR="007B18F9" w:rsidRPr="007B18F9" w:rsidRDefault="007B18F9" w:rsidP="007B18F9">
            <w:pPr>
              <w:tabs>
                <w:tab w:val="left" w:pos="940"/>
              </w:tabs>
              <w:rPr>
                <w:rFonts w:ascii="Calibri" w:eastAsia="MS Mincho" w:hAnsi="Calibri" w:cs="Arial"/>
                <w:sz w:val="20"/>
                <w:szCs w:val="20"/>
              </w:rPr>
            </w:pPr>
            <w:r w:rsidRPr="007B18F9">
              <w:rPr>
                <w:rFonts w:ascii="Calibri" w:eastAsia="MS Mincho" w:hAnsi="Calibri" w:cs="Segoe UI"/>
                <w:color w:val="000000"/>
                <w:sz w:val="20"/>
                <w:szCs w:val="20"/>
              </w:rPr>
              <w:t xml:space="preserve">Tel/Fax: +216 </w:t>
            </w:r>
            <w:r w:rsidRPr="007B18F9">
              <w:rPr>
                <w:rFonts w:ascii="Calibri" w:eastAsia="MS Mincho" w:hAnsi="Calibri" w:cs="Arial"/>
                <w:color w:val="000000"/>
                <w:sz w:val="20"/>
                <w:szCs w:val="20"/>
              </w:rPr>
              <w:t xml:space="preserve">71 240 212 | </w:t>
            </w:r>
            <w:hyperlink r:id="rId24" w:tgtFrame="_blank" w:history="1">
              <w:r w:rsidRPr="007B18F9">
                <w:rPr>
                  <w:rFonts w:ascii="Calibri" w:eastAsia="MS Mincho" w:hAnsi="Calibri" w:cs="Arial"/>
                  <w:sz w:val="20"/>
                  <w:szCs w:val="20"/>
                </w:rPr>
                <w:t>tunisian.repese@gmail.com</w:t>
              </w:r>
            </w:hyperlink>
          </w:p>
        </w:tc>
      </w:tr>
      <w:tr w:rsidR="007B18F9" w:rsidRPr="007B18F9" w:rsidTr="00D05A1A">
        <w:tc>
          <w:tcPr>
            <w:tcW w:w="1129" w:type="dxa"/>
          </w:tcPr>
          <w:p w:rsidR="007B18F9" w:rsidRPr="007B18F9" w:rsidRDefault="007B18F9" w:rsidP="007B18F9">
            <w:pPr>
              <w:tabs>
                <w:tab w:val="left" w:pos="940"/>
              </w:tabs>
              <w:rPr>
                <w:rFonts w:ascii="Calibri" w:eastAsia="MS Mincho" w:hAnsi="Calibri" w:cs="Arial"/>
                <w:sz w:val="20"/>
                <w:szCs w:val="20"/>
              </w:rPr>
            </w:pPr>
            <w:r w:rsidRPr="007B18F9">
              <w:rPr>
                <w:rFonts w:ascii="Calibri" w:eastAsia="MS Mincho" w:hAnsi="Calibri" w:cs="Arial"/>
                <w:sz w:val="20"/>
                <w:szCs w:val="20"/>
              </w:rPr>
              <w:t>OTP</w:t>
            </w:r>
          </w:p>
        </w:tc>
        <w:tc>
          <w:tcPr>
            <w:tcW w:w="1814" w:type="dxa"/>
          </w:tcPr>
          <w:p w:rsidR="007B18F9" w:rsidRPr="007B18F9" w:rsidRDefault="007B18F9" w:rsidP="007B18F9">
            <w:pPr>
              <w:tabs>
                <w:tab w:val="left" w:pos="940"/>
              </w:tabs>
              <w:jc w:val="center"/>
              <w:rPr>
                <w:rFonts w:ascii="Calibri" w:eastAsia="MS Mincho" w:hAnsi="Calibri" w:cs="Arial"/>
                <w:i/>
                <w:iCs/>
                <w:noProof/>
                <w:sz w:val="20"/>
                <w:szCs w:val="20"/>
              </w:rPr>
            </w:pPr>
          </w:p>
        </w:tc>
        <w:tc>
          <w:tcPr>
            <w:tcW w:w="6521" w:type="dxa"/>
          </w:tcPr>
          <w:p w:rsidR="007B18F9" w:rsidRPr="007B18F9" w:rsidRDefault="007B18F9" w:rsidP="007B18F9">
            <w:pPr>
              <w:tabs>
                <w:tab w:val="left" w:pos="940"/>
              </w:tabs>
              <w:rPr>
                <w:rFonts w:ascii="Calibri" w:eastAsia="MS Mincho" w:hAnsi="Calibri" w:cs="Arial"/>
                <w:sz w:val="20"/>
                <w:szCs w:val="20"/>
              </w:rPr>
            </w:pPr>
            <w:r w:rsidRPr="007B18F9">
              <w:rPr>
                <w:rFonts w:ascii="Calibri" w:eastAsia="MS Mincho" w:hAnsi="Calibri" w:cs="Arial"/>
                <w:sz w:val="20"/>
                <w:szCs w:val="20"/>
              </w:rPr>
              <w:t>Observatoire Tunisien des Prisons</w:t>
            </w:r>
          </w:p>
          <w:p w:rsidR="007B18F9" w:rsidRPr="007B18F9" w:rsidRDefault="007B18F9" w:rsidP="007B18F9">
            <w:pPr>
              <w:tabs>
                <w:tab w:val="left" w:pos="940"/>
              </w:tabs>
              <w:rPr>
                <w:rFonts w:ascii="Calibri" w:eastAsia="MS Mincho" w:hAnsi="Calibri" w:cs="Arial"/>
                <w:sz w:val="20"/>
                <w:szCs w:val="20"/>
              </w:rPr>
            </w:pPr>
            <w:r w:rsidRPr="007B18F9">
              <w:rPr>
                <w:rFonts w:ascii="Calibri" w:eastAsia="MS Mincho" w:hAnsi="Calibri" w:cs="Arial"/>
                <w:sz w:val="20"/>
                <w:szCs w:val="20"/>
              </w:rPr>
              <w:t xml:space="preserve">Tel : +216 71 834 530 </w:t>
            </w:r>
            <w:r w:rsidRPr="007B18F9">
              <w:rPr>
                <w:rFonts w:ascii="Calibri" w:eastAsia="MS Mincho" w:hAnsi="Calibri" w:cs="Arial"/>
                <w:color w:val="000000"/>
                <w:sz w:val="20"/>
                <w:szCs w:val="20"/>
              </w:rPr>
              <w:t>| obs.prisons@gmail.com</w:t>
            </w:r>
          </w:p>
        </w:tc>
      </w:tr>
    </w:tbl>
    <w:p w:rsidR="007B18F9" w:rsidRPr="007B18F9" w:rsidRDefault="007B18F9" w:rsidP="007B18F9">
      <w:pPr>
        <w:spacing w:after="0" w:line="240" w:lineRule="auto"/>
        <w:rPr>
          <w:rFonts w:ascii="Calibri" w:eastAsia="MS Mincho" w:hAnsi="Calibri" w:cs="Arial"/>
          <w:sz w:val="20"/>
          <w:szCs w:val="20"/>
          <w:lang w:val="en-US" w:eastAsia="en-US"/>
        </w:rPr>
      </w:pPr>
    </w:p>
    <w:p w:rsidR="00E80D14" w:rsidRPr="009601EE" w:rsidRDefault="007E5D2E" w:rsidP="00B278E2">
      <w:pPr>
        <w:bidi/>
        <w:jc w:val="both"/>
        <w:rPr>
          <w:i/>
          <w:iCs/>
          <w:sz w:val="32"/>
          <w:szCs w:val="32"/>
          <w:rtl/>
          <w:lang w:bidi="ar-TN"/>
        </w:rPr>
      </w:pPr>
      <w:r w:rsidRPr="009601EE">
        <w:rPr>
          <w:rFonts w:hint="cs"/>
          <w:i/>
          <w:iCs/>
          <w:sz w:val="32"/>
          <w:szCs w:val="32"/>
          <w:rtl/>
          <w:lang w:bidi="ar-TN"/>
        </w:rPr>
        <w:t xml:space="preserve"> </w:t>
      </w:r>
    </w:p>
    <w:p w:rsidR="0025457E" w:rsidRPr="009601EE" w:rsidRDefault="0025457E" w:rsidP="00B278E2">
      <w:pPr>
        <w:bidi/>
        <w:jc w:val="both"/>
        <w:rPr>
          <w:sz w:val="32"/>
          <w:szCs w:val="32"/>
          <w:rtl/>
          <w:lang w:bidi="ar-TN"/>
        </w:rPr>
      </w:pPr>
    </w:p>
    <w:p w:rsidR="007D420B" w:rsidRPr="009601EE" w:rsidRDefault="007D420B" w:rsidP="00B278E2">
      <w:pPr>
        <w:bidi/>
        <w:jc w:val="both"/>
        <w:rPr>
          <w:sz w:val="32"/>
          <w:szCs w:val="32"/>
          <w:rtl/>
          <w:lang w:bidi="ar-TN"/>
        </w:rPr>
      </w:pPr>
    </w:p>
    <w:p w:rsidR="009147F3" w:rsidRPr="009601EE" w:rsidRDefault="009147F3" w:rsidP="00B278E2">
      <w:pPr>
        <w:bidi/>
        <w:jc w:val="both"/>
        <w:rPr>
          <w:sz w:val="32"/>
          <w:szCs w:val="32"/>
          <w:rtl/>
          <w:lang w:bidi="ar-TN"/>
        </w:rPr>
      </w:pPr>
    </w:p>
    <w:p w:rsidR="00945872" w:rsidRPr="009601EE" w:rsidRDefault="00945872" w:rsidP="00B278E2">
      <w:pPr>
        <w:bidi/>
        <w:jc w:val="both"/>
        <w:rPr>
          <w:sz w:val="32"/>
          <w:szCs w:val="32"/>
          <w:rtl/>
          <w:lang w:bidi="ar-TN"/>
        </w:rPr>
      </w:pPr>
    </w:p>
    <w:p w:rsidR="00F82047" w:rsidRPr="009601EE" w:rsidRDefault="00F82047" w:rsidP="00B278E2">
      <w:pPr>
        <w:bidi/>
        <w:jc w:val="both"/>
        <w:rPr>
          <w:i/>
          <w:iCs/>
          <w:sz w:val="32"/>
          <w:szCs w:val="32"/>
          <w:rtl/>
          <w:lang w:bidi="ar-TN"/>
        </w:rPr>
      </w:pPr>
    </w:p>
    <w:p w:rsidR="00E91655" w:rsidRPr="009601EE" w:rsidRDefault="00E91655" w:rsidP="00B278E2">
      <w:pPr>
        <w:pStyle w:val="ListParagraph"/>
        <w:bidi/>
        <w:jc w:val="both"/>
        <w:rPr>
          <w:sz w:val="32"/>
          <w:szCs w:val="32"/>
          <w:rtl/>
          <w:lang w:bidi="ar-TN"/>
        </w:rPr>
      </w:pPr>
    </w:p>
    <w:p w:rsidR="00416858" w:rsidRPr="009601EE" w:rsidRDefault="00416858" w:rsidP="00B278E2">
      <w:pPr>
        <w:bidi/>
        <w:jc w:val="both"/>
        <w:rPr>
          <w:sz w:val="32"/>
          <w:szCs w:val="32"/>
          <w:rtl/>
          <w:lang w:bidi="ar-TN"/>
        </w:rPr>
      </w:pPr>
    </w:p>
    <w:p w:rsidR="00416858" w:rsidRPr="009601EE" w:rsidRDefault="00416858" w:rsidP="00B278E2">
      <w:pPr>
        <w:bidi/>
        <w:jc w:val="both"/>
        <w:rPr>
          <w:sz w:val="32"/>
          <w:szCs w:val="32"/>
          <w:rtl/>
          <w:lang w:bidi="ar-TN"/>
        </w:rPr>
      </w:pPr>
    </w:p>
    <w:sectPr w:rsidR="00416858" w:rsidRPr="009601EE" w:rsidSect="004058D0">
      <w:footerReference w:type="default" r:id="rId2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4975" w:rsidRDefault="00914975" w:rsidP="00416858">
      <w:pPr>
        <w:spacing w:after="0" w:line="240" w:lineRule="auto"/>
      </w:pPr>
      <w:r>
        <w:separator/>
      </w:r>
    </w:p>
  </w:endnote>
  <w:endnote w:type="continuationSeparator" w:id="0">
    <w:p w:rsidR="00914975" w:rsidRDefault="00914975" w:rsidP="004168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Helvetica">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2994942"/>
      <w:docPartObj>
        <w:docPartGallery w:val="Page Numbers (Bottom of Page)"/>
        <w:docPartUnique/>
      </w:docPartObj>
    </w:sdtPr>
    <w:sdtEndPr/>
    <w:sdtContent>
      <w:p w:rsidR="00702B6E" w:rsidRDefault="00702B6E">
        <w:pPr>
          <w:pStyle w:val="Footer"/>
          <w:jc w:val="right"/>
        </w:pPr>
        <w:r>
          <w:fldChar w:fldCharType="begin"/>
        </w:r>
        <w:r>
          <w:instrText>PAGE   \* MERGEFORMAT</w:instrText>
        </w:r>
        <w:r>
          <w:fldChar w:fldCharType="separate"/>
        </w:r>
        <w:r w:rsidR="00353BE1">
          <w:rPr>
            <w:noProof/>
          </w:rPr>
          <w:t>1</w:t>
        </w:r>
        <w:r>
          <w:fldChar w:fldCharType="end"/>
        </w:r>
      </w:p>
    </w:sdtContent>
  </w:sdt>
  <w:p w:rsidR="00702B6E" w:rsidRDefault="00702B6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4975" w:rsidRDefault="00914975" w:rsidP="00416858">
      <w:pPr>
        <w:spacing w:after="0" w:line="240" w:lineRule="auto"/>
      </w:pPr>
      <w:r>
        <w:separator/>
      </w:r>
    </w:p>
  </w:footnote>
  <w:footnote w:type="continuationSeparator" w:id="0">
    <w:p w:rsidR="00914975" w:rsidRDefault="00914975" w:rsidP="00416858">
      <w:pPr>
        <w:spacing w:after="0" w:line="240" w:lineRule="auto"/>
      </w:pPr>
      <w:r>
        <w:continuationSeparator/>
      </w:r>
    </w:p>
  </w:footnote>
  <w:footnote w:id="1">
    <w:p w:rsidR="00702B6E" w:rsidRPr="009601EE" w:rsidRDefault="00702B6E" w:rsidP="00B278E2">
      <w:pPr>
        <w:pStyle w:val="FootnoteText"/>
        <w:jc w:val="right"/>
        <w:rPr>
          <w:sz w:val="24"/>
          <w:szCs w:val="24"/>
          <w:rtl/>
          <w:lang w:bidi="ar-TN"/>
        </w:rPr>
      </w:pPr>
      <w:r w:rsidRPr="009601EE">
        <w:rPr>
          <w:rStyle w:val="FootnoteReference"/>
          <w:sz w:val="24"/>
          <w:szCs w:val="24"/>
        </w:rPr>
        <w:footnoteRef/>
      </w:r>
      <w:r w:rsidRPr="009601EE">
        <w:rPr>
          <w:sz w:val="24"/>
          <w:szCs w:val="24"/>
        </w:rPr>
        <w:t xml:space="preserve"> </w:t>
      </w:r>
      <w:r w:rsidRPr="009601EE">
        <w:rPr>
          <w:sz w:val="24"/>
          <w:szCs w:val="24"/>
          <w:rtl/>
          <w:lang w:bidi="ar-TN"/>
        </w:rPr>
        <w:t>تمّت المصادقة على قانون أساسيّ يتعلّق بالمحكمة الدّستوريّة وأصدر تحت عدد 50 لسنة 2015 وبتاريخ 3 ديسمبر</w:t>
      </w:r>
      <w:r w:rsidR="00853007">
        <w:rPr>
          <w:rFonts w:hint="cs"/>
          <w:sz w:val="24"/>
          <w:szCs w:val="24"/>
          <w:rtl/>
          <w:lang w:bidi="ar-TN"/>
        </w:rPr>
        <w:t xml:space="preserve">    </w:t>
      </w:r>
      <w:r w:rsidRPr="009601EE">
        <w:rPr>
          <w:sz w:val="24"/>
          <w:szCs w:val="24"/>
          <w:rtl/>
          <w:lang w:bidi="ar-TN"/>
        </w:rPr>
        <w:t xml:space="preserve"> 2015 . غير أنّ هذه الهيئة لم تحدث فعليّا لحدّ الآن اعتبارا لأنّ المصادقة على مشروع القانون الأساسيّ المتعلّق بالمجلس الأعلى للقضاء لم تحصل بعدُ . كما توجد قيد الدّراسة مشاريع قوانين أساسيّة تتعلّق بالهيئات الدّستوريّة المستقلّة منها المشروع المتعلّق بهيئة حقوق الإنسان .</w:t>
      </w:r>
    </w:p>
  </w:footnote>
  <w:footnote w:id="2">
    <w:p w:rsidR="00702B6E" w:rsidRPr="009601EE" w:rsidRDefault="00702B6E" w:rsidP="0043132E">
      <w:pPr>
        <w:pStyle w:val="FootnoteText"/>
        <w:jc w:val="right"/>
        <w:rPr>
          <w:sz w:val="24"/>
          <w:szCs w:val="24"/>
          <w:rtl/>
          <w:lang w:bidi="ar-TN"/>
        </w:rPr>
      </w:pPr>
      <w:r w:rsidRPr="009601EE">
        <w:rPr>
          <w:rStyle w:val="FootnoteReference"/>
          <w:sz w:val="24"/>
          <w:szCs w:val="24"/>
        </w:rPr>
        <w:footnoteRef/>
      </w:r>
      <w:r w:rsidRPr="009601EE">
        <w:rPr>
          <w:sz w:val="24"/>
          <w:szCs w:val="24"/>
        </w:rPr>
        <w:t xml:space="preserve"> </w:t>
      </w:r>
      <w:r w:rsidRPr="009601EE">
        <w:rPr>
          <w:sz w:val="24"/>
          <w:szCs w:val="24"/>
          <w:rtl/>
          <w:lang w:bidi="ar-TN"/>
        </w:rPr>
        <w:t xml:space="preserve">في فيفري 2011 صادقت الحكومة المؤقّتة ، خلال مجلس وزاريّ ، على البروتوكول الاختياريّ لاتّفاقيّة مناهضة </w:t>
      </w:r>
      <w:r w:rsidR="00853007">
        <w:rPr>
          <w:rFonts w:hint="cs"/>
          <w:sz w:val="24"/>
          <w:szCs w:val="24"/>
          <w:rtl/>
          <w:lang w:bidi="ar-TN"/>
        </w:rPr>
        <w:t xml:space="preserve">      </w:t>
      </w:r>
      <w:r w:rsidRPr="009601EE">
        <w:rPr>
          <w:sz w:val="24"/>
          <w:szCs w:val="24"/>
          <w:rtl/>
          <w:lang w:bidi="ar-TN"/>
        </w:rPr>
        <w:t>التّعذيب ، وعلى الاتّفاقيّة</w:t>
      </w:r>
      <w:r w:rsidRPr="009601EE">
        <w:rPr>
          <w:rFonts w:hint="cs"/>
          <w:sz w:val="24"/>
          <w:szCs w:val="24"/>
          <w:rtl/>
          <w:lang w:bidi="ar-TN"/>
        </w:rPr>
        <w:t xml:space="preserve">     </w:t>
      </w:r>
      <w:r w:rsidRPr="009601EE">
        <w:rPr>
          <w:sz w:val="24"/>
          <w:szCs w:val="24"/>
          <w:rtl/>
          <w:lang w:bidi="ar-TN"/>
        </w:rPr>
        <w:t>الدّوليّة المتعلّقة بحماية جميع الأشخاص من  الاختفاء القسريّ ، والبروتوكول الاختياريّ الملحق بالعهد الدّوليّ الخاصّ بالحقوق المدنيّة والسّياسيّة، وقانون روما المحدث للمحكمة الجنائيّة الدّوليّة .</w:t>
      </w:r>
    </w:p>
  </w:footnote>
  <w:footnote w:id="3">
    <w:p w:rsidR="00702B6E" w:rsidRPr="009601EE" w:rsidRDefault="00702B6E" w:rsidP="00853007">
      <w:pPr>
        <w:pStyle w:val="FootnoteText"/>
        <w:jc w:val="right"/>
        <w:rPr>
          <w:sz w:val="24"/>
          <w:szCs w:val="24"/>
        </w:rPr>
      </w:pPr>
      <w:r w:rsidRPr="009601EE">
        <w:rPr>
          <w:rStyle w:val="FootnoteReference"/>
          <w:sz w:val="24"/>
          <w:szCs w:val="24"/>
        </w:rPr>
        <w:footnoteRef/>
      </w:r>
      <w:r w:rsidR="00853007">
        <w:rPr>
          <w:rFonts w:hint="cs"/>
          <w:sz w:val="24"/>
          <w:szCs w:val="24"/>
          <w:rtl/>
        </w:rPr>
        <w:t xml:space="preserve">    </w:t>
      </w:r>
      <w:r w:rsidRPr="009601EE">
        <w:rPr>
          <w:sz w:val="24"/>
          <w:szCs w:val="24"/>
        </w:rPr>
        <w:t xml:space="preserve"> </w:t>
      </w:r>
      <w:r w:rsidRPr="009601EE">
        <w:rPr>
          <w:sz w:val="24"/>
          <w:szCs w:val="24"/>
          <w:rtl/>
          <w:lang w:bidi="ar-TN"/>
        </w:rPr>
        <w:t>أسندت جائزة نوبل للسّلام لسنة 2015 إلى الرّباعي المتكوّن من الرّابطة التونسيّة للدّفاع عن حقوق الإنسان والعمادة  الوطنية للمحامين</w:t>
      </w:r>
      <w:r w:rsidRPr="009601EE">
        <w:rPr>
          <w:rFonts w:hint="cs"/>
          <w:sz w:val="24"/>
          <w:szCs w:val="24"/>
          <w:rtl/>
          <w:lang w:bidi="ar-TN"/>
        </w:rPr>
        <w:t xml:space="preserve"> </w:t>
      </w:r>
      <w:r w:rsidRPr="009601EE">
        <w:rPr>
          <w:sz w:val="24"/>
          <w:szCs w:val="24"/>
          <w:rtl/>
          <w:lang w:bidi="ar-TN"/>
        </w:rPr>
        <w:t>التّونسيين والاتّحاد العامّ التّونسيّ للشّغل والاتّحاد التّونسيّ للصّناعة والتّجارة والصّناعات التّقليديّة لإسهاماتهم في الحوار الوطنيّ والجهود الّتي يبذلونها خلال الانتقال الدّيمقراطي .</w:t>
      </w:r>
    </w:p>
    <w:p w:rsidR="00702B6E" w:rsidRPr="009601EE" w:rsidRDefault="00702B6E" w:rsidP="0029676E">
      <w:pPr>
        <w:pStyle w:val="FootnoteText"/>
        <w:jc w:val="right"/>
        <w:rPr>
          <w:sz w:val="24"/>
          <w:szCs w:val="24"/>
          <w:rtl/>
          <w:lang w:bidi="ar-TN"/>
        </w:rPr>
      </w:pPr>
    </w:p>
  </w:footnote>
  <w:footnote w:id="4">
    <w:p w:rsidR="00702B6E" w:rsidRPr="009601EE" w:rsidRDefault="00702B6E" w:rsidP="00EB2E4C">
      <w:pPr>
        <w:pStyle w:val="FootnoteText"/>
        <w:rPr>
          <w:sz w:val="24"/>
          <w:szCs w:val="24"/>
        </w:rPr>
      </w:pPr>
      <w:r w:rsidRPr="009601EE">
        <w:rPr>
          <w:rStyle w:val="FootnoteReference"/>
          <w:sz w:val="24"/>
          <w:szCs w:val="24"/>
        </w:rPr>
        <w:footnoteRef/>
      </w:r>
      <w:r w:rsidRPr="009601EE">
        <w:rPr>
          <w:sz w:val="24"/>
          <w:szCs w:val="24"/>
        </w:rPr>
        <w:t xml:space="preserve"> http://www.africancourt.org/fr/images/documents/court/cases/Judment/Decision-Requete%20NO%20007-2012%20-%Baghdadi%20Ali</w:t>
      </w:r>
    </w:p>
    <w:p w:rsidR="00702B6E" w:rsidRPr="009601EE" w:rsidRDefault="00702B6E" w:rsidP="00EB2E4C">
      <w:pPr>
        <w:pStyle w:val="FootnoteText"/>
        <w:rPr>
          <w:sz w:val="24"/>
          <w:szCs w:val="24"/>
        </w:rPr>
      </w:pPr>
      <w:r w:rsidRPr="009601EE">
        <w:rPr>
          <w:sz w:val="24"/>
          <w:szCs w:val="24"/>
        </w:rPr>
        <w:t>%20Mahmoudi%20c.%20Republique%20deTunisie.pdf</w:t>
      </w:r>
      <w:r w:rsidRPr="009601EE">
        <w:rPr>
          <w:sz w:val="24"/>
          <w:szCs w:val="24"/>
          <w:rtl/>
          <w:lang w:bidi="ar-TN"/>
        </w:rPr>
        <w:t>.</w:t>
      </w:r>
    </w:p>
    <w:p w:rsidR="00702B6E" w:rsidRPr="009601EE" w:rsidRDefault="00702B6E">
      <w:pPr>
        <w:pStyle w:val="FootnoteText"/>
        <w:rPr>
          <w:sz w:val="24"/>
          <w:szCs w:val="24"/>
          <w:rtl/>
          <w:lang w:bidi="ar-TN"/>
        </w:rPr>
      </w:pPr>
    </w:p>
  </w:footnote>
  <w:footnote w:id="5">
    <w:p w:rsidR="00702B6E" w:rsidRPr="009601EE" w:rsidRDefault="00702B6E" w:rsidP="00195389">
      <w:pPr>
        <w:pStyle w:val="FootnoteText"/>
        <w:jc w:val="right"/>
        <w:rPr>
          <w:sz w:val="24"/>
          <w:szCs w:val="24"/>
          <w:rtl/>
          <w:lang w:bidi="ar-TN"/>
        </w:rPr>
      </w:pPr>
      <w:r w:rsidRPr="009601EE">
        <w:rPr>
          <w:rStyle w:val="FootnoteReference"/>
          <w:sz w:val="24"/>
          <w:szCs w:val="24"/>
        </w:rPr>
        <w:footnoteRef/>
      </w:r>
      <w:r w:rsidRPr="009601EE">
        <w:rPr>
          <w:sz w:val="24"/>
          <w:szCs w:val="24"/>
        </w:rPr>
        <w:t xml:space="preserve"> </w:t>
      </w:r>
      <w:r w:rsidRPr="009601EE">
        <w:rPr>
          <w:sz w:val="24"/>
          <w:szCs w:val="24"/>
          <w:rtl/>
          <w:lang w:bidi="ar-TN"/>
        </w:rPr>
        <w:t>يرتّب الفصل 14 من المجلّة الجزائيّة عقوبات الجرائم حسب أنواعها كالتّالي : "ضبطت</w:t>
      </w:r>
      <w:r w:rsidRPr="009601EE">
        <w:rPr>
          <w:i/>
          <w:iCs/>
          <w:sz w:val="24"/>
          <w:szCs w:val="24"/>
          <w:rtl/>
          <w:lang w:bidi="ar-TN"/>
        </w:rPr>
        <w:t xml:space="preserve"> بخمسة أعوام أدنى عقوبة</w:t>
      </w:r>
      <w:r w:rsidR="00853007">
        <w:rPr>
          <w:rFonts w:hint="cs"/>
          <w:i/>
          <w:iCs/>
          <w:sz w:val="24"/>
          <w:szCs w:val="24"/>
          <w:rtl/>
          <w:lang w:bidi="ar-TN"/>
        </w:rPr>
        <w:t xml:space="preserve">      </w:t>
      </w:r>
      <w:r w:rsidRPr="009601EE">
        <w:rPr>
          <w:i/>
          <w:iCs/>
          <w:sz w:val="24"/>
          <w:szCs w:val="24"/>
          <w:rtl/>
          <w:lang w:bidi="ar-TN"/>
        </w:rPr>
        <w:t xml:space="preserve"> السّجن في الجرائم الّتي</w:t>
      </w:r>
      <w:r w:rsidRPr="009601EE">
        <w:rPr>
          <w:rFonts w:hint="cs"/>
          <w:i/>
          <w:iCs/>
          <w:sz w:val="24"/>
          <w:szCs w:val="24"/>
          <w:rtl/>
          <w:lang w:bidi="ar-TN"/>
        </w:rPr>
        <w:t xml:space="preserve">      </w:t>
      </w:r>
      <w:r w:rsidRPr="009601EE">
        <w:rPr>
          <w:i/>
          <w:iCs/>
          <w:sz w:val="24"/>
          <w:szCs w:val="24"/>
          <w:rtl/>
          <w:lang w:bidi="ar-TN"/>
        </w:rPr>
        <w:t xml:space="preserve"> يعتبرها القانون جناية على معنى الفصل 122 من مجلّة الإجراءات الجزائيّة وبستّة عشر يوما في مادّة الجنح وبيوم واحد في مادّة المخالفات ".</w:t>
      </w:r>
    </w:p>
  </w:footnote>
  <w:footnote w:id="6">
    <w:p w:rsidR="00702B6E" w:rsidRPr="009601EE" w:rsidRDefault="00702B6E" w:rsidP="00853007">
      <w:pPr>
        <w:pStyle w:val="FootnoteText"/>
        <w:jc w:val="right"/>
        <w:rPr>
          <w:i/>
          <w:iCs/>
          <w:sz w:val="24"/>
          <w:szCs w:val="24"/>
        </w:rPr>
      </w:pPr>
      <w:r w:rsidRPr="009601EE">
        <w:rPr>
          <w:rStyle w:val="FootnoteReference"/>
          <w:sz w:val="24"/>
          <w:szCs w:val="24"/>
        </w:rPr>
        <w:footnoteRef/>
      </w:r>
      <w:r w:rsidRPr="009601EE">
        <w:rPr>
          <w:sz w:val="24"/>
          <w:szCs w:val="24"/>
        </w:rPr>
        <w:t xml:space="preserve"> </w:t>
      </w:r>
      <w:r w:rsidRPr="009601EE">
        <w:rPr>
          <w:sz w:val="24"/>
          <w:szCs w:val="24"/>
          <w:rtl/>
          <w:lang w:bidi="ar-TN"/>
        </w:rPr>
        <w:t>الفصل 23 من الدّستور : "</w:t>
      </w:r>
      <w:r w:rsidRPr="009601EE">
        <w:rPr>
          <w:i/>
          <w:iCs/>
          <w:sz w:val="24"/>
          <w:szCs w:val="24"/>
          <w:rtl/>
          <w:lang w:bidi="ar-TN"/>
        </w:rPr>
        <w:t>تحمي الدّولة كرامة الذّات البشريّة وحرمة الجسد ، وتمنع التّعذيب المعنويّ والمادّيّ . ولا</w:t>
      </w:r>
      <w:r w:rsidR="00853007">
        <w:rPr>
          <w:rFonts w:hint="cs"/>
          <w:i/>
          <w:iCs/>
          <w:sz w:val="24"/>
          <w:szCs w:val="24"/>
          <w:rtl/>
          <w:lang w:bidi="ar-TN"/>
        </w:rPr>
        <w:t xml:space="preserve">   </w:t>
      </w:r>
      <w:r w:rsidRPr="009601EE">
        <w:rPr>
          <w:i/>
          <w:iCs/>
          <w:sz w:val="24"/>
          <w:szCs w:val="24"/>
          <w:rtl/>
          <w:lang w:bidi="ar-TN"/>
        </w:rPr>
        <w:t xml:space="preserve"> تسقط جريمة التّعذيب بالتّقادم ."</w:t>
      </w:r>
    </w:p>
    <w:p w:rsidR="00702B6E" w:rsidRPr="009601EE" w:rsidRDefault="00702B6E" w:rsidP="0078551B">
      <w:pPr>
        <w:pStyle w:val="FootnoteText"/>
        <w:jc w:val="right"/>
        <w:rPr>
          <w:sz w:val="24"/>
          <w:szCs w:val="24"/>
          <w:rtl/>
          <w:lang w:bidi="ar-TN"/>
        </w:rPr>
      </w:pPr>
    </w:p>
  </w:footnote>
  <w:footnote w:id="7">
    <w:p w:rsidR="00702B6E" w:rsidRPr="009601EE" w:rsidRDefault="00702B6E" w:rsidP="00853007">
      <w:pPr>
        <w:pStyle w:val="FootnoteText"/>
        <w:jc w:val="right"/>
        <w:rPr>
          <w:sz w:val="24"/>
          <w:szCs w:val="24"/>
          <w:rtl/>
          <w:lang w:bidi="ar-TN"/>
        </w:rPr>
      </w:pPr>
      <w:r w:rsidRPr="009601EE">
        <w:rPr>
          <w:rStyle w:val="FootnoteReference"/>
          <w:sz w:val="24"/>
          <w:szCs w:val="24"/>
        </w:rPr>
        <w:footnoteRef/>
      </w:r>
      <w:r w:rsidRPr="009601EE">
        <w:rPr>
          <w:sz w:val="24"/>
          <w:szCs w:val="24"/>
        </w:rPr>
        <w:t xml:space="preserve"> </w:t>
      </w:r>
      <w:r w:rsidRPr="009601EE">
        <w:rPr>
          <w:sz w:val="24"/>
          <w:szCs w:val="24"/>
          <w:rtl/>
          <w:lang w:bidi="ar-TN"/>
        </w:rPr>
        <w:t>الإدانة الوحيدة في قضيّة تعذيب صدرت في 25 مارس 2011 ضدّ أربعة أعوان عوقبوا بعامين سجنا وبعد أن سامحهم الضّحيّة ، سامي</w:t>
      </w:r>
      <w:r w:rsidR="00853007">
        <w:rPr>
          <w:rFonts w:hint="cs"/>
          <w:sz w:val="24"/>
          <w:szCs w:val="24"/>
          <w:rtl/>
          <w:lang w:bidi="ar-TN"/>
        </w:rPr>
        <w:t xml:space="preserve"> </w:t>
      </w:r>
      <w:r w:rsidRPr="009601EE">
        <w:rPr>
          <w:sz w:val="24"/>
          <w:szCs w:val="24"/>
          <w:rtl/>
          <w:lang w:bidi="ar-TN"/>
        </w:rPr>
        <w:t>بالهادف ، خفّضت محكمة الاستئناف عقوبتهم إلى سنتين سجنا مع تأجيل التّنفيذ .</w:t>
      </w:r>
    </w:p>
  </w:footnote>
  <w:footnote w:id="8">
    <w:p w:rsidR="00702B6E" w:rsidRPr="009601EE" w:rsidRDefault="00702B6E" w:rsidP="00497646">
      <w:pPr>
        <w:pStyle w:val="FootnoteText"/>
        <w:jc w:val="right"/>
        <w:rPr>
          <w:sz w:val="24"/>
          <w:szCs w:val="24"/>
        </w:rPr>
      </w:pPr>
      <w:r w:rsidRPr="009601EE">
        <w:rPr>
          <w:rStyle w:val="FootnoteReference"/>
          <w:sz w:val="24"/>
          <w:szCs w:val="24"/>
        </w:rPr>
        <w:footnoteRef/>
      </w:r>
      <w:r w:rsidRPr="009601EE">
        <w:rPr>
          <w:rFonts w:hint="cs"/>
          <w:sz w:val="24"/>
          <w:szCs w:val="24"/>
          <w:rtl/>
        </w:rPr>
        <w:t xml:space="preserve">                                  </w:t>
      </w:r>
      <w:r w:rsidR="00853007">
        <w:rPr>
          <w:rFonts w:hint="cs"/>
          <w:sz w:val="24"/>
          <w:szCs w:val="24"/>
          <w:rtl/>
        </w:rPr>
        <w:t xml:space="preserve"> </w:t>
      </w:r>
      <w:r w:rsidRPr="009601EE">
        <w:rPr>
          <w:rFonts w:hint="cs"/>
          <w:sz w:val="24"/>
          <w:szCs w:val="24"/>
          <w:rtl/>
        </w:rPr>
        <w:t xml:space="preserve">                 </w:t>
      </w:r>
      <w:r w:rsidRPr="009601EE">
        <w:rPr>
          <w:sz w:val="24"/>
          <w:szCs w:val="24"/>
        </w:rPr>
        <w:t xml:space="preserve"> </w:t>
      </w:r>
      <w:r w:rsidRPr="009601EE">
        <w:rPr>
          <w:sz w:val="24"/>
          <w:szCs w:val="24"/>
          <w:rtl/>
          <w:lang w:bidi="ar-TN"/>
        </w:rPr>
        <w:t>انظر الفقرات 156 إلى 172 ، الواقعة بالصّفحتين 33 و 34 من التّقرير الدّوريّ للدّولة التّونسيّة .</w:t>
      </w:r>
    </w:p>
    <w:p w:rsidR="00702B6E" w:rsidRPr="009601EE" w:rsidRDefault="00702B6E">
      <w:pPr>
        <w:pStyle w:val="FootnoteText"/>
        <w:rPr>
          <w:sz w:val="24"/>
          <w:szCs w:val="24"/>
          <w:rtl/>
          <w:lang w:bidi="ar-TN"/>
        </w:rPr>
      </w:pPr>
    </w:p>
  </w:footnote>
  <w:footnote w:id="9">
    <w:p w:rsidR="00702B6E" w:rsidRPr="009601EE" w:rsidRDefault="00702B6E" w:rsidP="00853007">
      <w:pPr>
        <w:pStyle w:val="FootnoteText"/>
        <w:jc w:val="right"/>
        <w:rPr>
          <w:sz w:val="24"/>
          <w:szCs w:val="24"/>
          <w:rtl/>
          <w:lang w:bidi="ar-TN"/>
        </w:rPr>
      </w:pPr>
      <w:r w:rsidRPr="009601EE">
        <w:rPr>
          <w:rStyle w:val="FootnoteReference"/>
          <w:sz w:val="24"/>
          <w:szCs w:val="24"/>
        </w:rPr>
        <w:footnoteRef/>
      </w:r>
      <w:r w:rsidRPr="009601EE">
        <w:rPr>
          <w:sz w:val="24"/>
          <w:szCs w:val="24"/>
        </w:rPr>
        <w:t xml:space="preserve"> </w:t>
      </w:r>
      <w:r w:rsidRPr="009601EE">
        <w:rPr>
          <w:sz w:val="24"/>
          <w:szCs w:val="24"/>
          <w:rtl/>
          <w:lang w:bidi="ar-TN"/>
        </w:rPr>
        <w:t>أحصت الجمعيّة الدّوليّة لمساندة المساجين السّياسيّين والمنظّمة التّونسيّة لمناهضة التّعذيب أكثر من 400 شكوى في</w:t>
      </w:r>
      <w:r w:rsidR="00853007">
        <w:rPr>
          <w:rFonts w:hint="cs"/>
          <w:sz w:val="24"/>
          <w:szCs w:val="24"/>
          <w:rtl/>
          <w:lang w:bidi="ar-TN"/>
        </w:rPr>
        <w:t xml:space="preserve">    </w:t>
      </w:r>
      <w:r w:rsidRPr="009601EE">
        <w:rPr>
          <w:sz w:val="24"/>
          <w:szCs w:val="24"/>
          <w:rtl/>
          <w:lang w:bidi="ar-TN"/>
        </w:rPr>
        <w:t xml:space="preserve"> التّعذيب تمّ تقييدها لدى المحاكم بعد الثّورة .</w:t>
      </w:r>
    </w:p>
  </w:footnote>
  <w:footnote w:id="10">
    <w:p w:rsidR="00702B6E" w:rsidRPr="009601EE" w:rsidRDefault="00702B6E" w:rsidP="00121571">
      <w:pPr>
        <w:pStyle w:val="FootnoteText"/>
        <w:jc w:val="right"/>
        <w:rPr>
          <w:sz w:val="24"/>
          <w:szCs w:val="24"/>
          <w:rtl/>
          <w:lang w:bidi="ar-TN"/>
        </w:rPr>
      </w:pPr>
      <w:r w:rsidRPr="009601EE">
        <w:rPr>
          <w:rStyle w:val="FootnoteReference"/>
          <w:sz w:val="24"/>
          <w:szCs w:val="24"/>
        </w:rPr>
        <w:footnoteRef/>
      </w:r>
      <w:r w:rsidRPr="009601EE">
        <w:rPr>
          <w:rFonts w:hint="cs"/>
          <w:sz w:val="24"/>
          <w:szCs w:val="24"/>
          <w:rtl/>
        </w:rPr>
        <w:t xml:space="preserve">                                                          </w:t>
      </w:r>
      <w:r w:rsidR="00853007">
        <w:rPr>
          <w:rFonts w:hint="cs"/>
          <w:sz w:val="24"/>
          <w:szCs w:val="24"/>
          <w:rtl/>
        </w:rPr>
        <w:t xml:space="preserve">      </w:t>
      </w:r>
      <w:r w:rsidRPr="009601EE">
        <w:rPr>
          <w:rFonts w:hint="cs"/>
          <w:sz w:val="24"/>
          <w:szCs w:val="24"/>
          <w:rtl/>
        </w:rPr>
        <w:t xml:space="preserve">        </w:t>
      </w:r>
      <w:r w:rsidRPr="009601EE">
        <w:rPr>
          <w:sz w:val="24"/>
          <w:szCs w:val="24"/>
        </w:rPr>
        <w:t xml:space="preserve"> </w:t>
      </w:r>
      <w:r w:rsidRPr="009601EE">
        <w:rPr>
          <w:sz w:val="24"/>
          <w:szCs w:val="24"/>
          <w:rtl/>
          <w:lang w:bidi="ar-TN"/>
        </w:rPr>
        <w:t>تمّ ذلك بحضور الدّكتور درّيك بوندر طبقا لطلب لجنة مناهضة التّعذيب في 1999 .</w:t>
      </w:r>
    </w:p>
  </w:footnote>
  <w:footnote w:id="11">
    <w:p w:rsidR="00702B6E" w:rsidRPr="009601EE" w:rsidRDefault="00702B6E" w:rsidP="009601EE">
      <w:pPr>
        <w:pStyle w:val="FootnoteText"/>
        <w:jc w:val="right"/>
        <w:rPr>
          <w:sz w:val="24"/>
          <w:szCs w:val="24"/>
          <w:rtl/>
          <w:lang w:bidi="ar-TN"/>
        </w:rPr>
      </w:pPr>
      <w:r w:rsidRPr="009601EE">
        <w:rPr>
          <w:rStyle w:val="FootnoteReference"/>
          <w:sz w:val="24"/>
          <w:szCs w:val="24"/>
        </w:rPr>
        <w:footnoteRef/>
      </w:r>
      <w:r w:rsidRPr="009601EE">
        <w:rPr>
          <w:rFonts w:hint="cs"/>
          <w:sz w:val="24"/>
          <w:szCs w:val="24"/>
          <w:rtl/>
        </w:rPr>
        <w:t xml:space="preserve">                                                                 </w:t>
      </w:r>
      <w:r>
        <w:rPr>
          <w:rFonts w:hint="cs"/>
          <w:sz w:val="24"/>
          <w:szCs w:val="24"/>
          <w:rtl/>
        </w:rPr>
        <w:t xml:space="preserve"> </w:t>
      </w:r>
      <w:r w:rsidRPr="009601EE">
        <w:rPr>
          <w:rFonts w:hint="cs"/>
          <w:sz w:val="24"/>
          <w:szCs w:val="24"/>
          <w:rtl/>
        </w:rPr>
        <w:t xml:space="preserve">          </w:t>
      </w:r>
      <w:r w:rsidRPr="009601EE">
        <w:rPr>
          <w:sz w:val="24"/>
          <w:szCs w:val="24"/>
        </w:rPr>
        <w:t xml:space="preserve"> </w:t>
      </w:r>
      <w:r w:rsidRPr="009601EE">
        <w:rPr>
          <w:sz w:val="24"/>
          <w:szCs w:val="24"/>
          <w:rtl/>
          <w:lang w:bidi="ar-TN"/>
        </w:rPr>
        <w:t>قبل أشهر من وفاته كان عبد الحميد الجديّ قد تقدّم بشكوى تتعلّق بالتّعذيب .</w:t>
      </w:r>
    </w:p>
  </w:footnote>
  <w:footnote w:id="12">
    <w:p w:rsidR="00702B6E" w:rsidRPr="009601EE" w:rsidRDefault="00702B6E" w:rsidP="00121571">
      <w:pPr>
        <w:pStyle w:val="FootnoteText"/>
        <w:jc w:val="right"/>
        <w:rPr>
          <w:sz w:val="24"/>
          <w:szCs w:val="24"/>
          <w:rtl/>
          <w:lang w:bidi="ar-TN"/>
        </w:rPr>
      </w:pPr>
      <w:r w:rsidRPr="009601EE">
        <w:rPr>
          <w:rStyle w:val="FootnoteReference"/>
          <w:sz w:val="24"/>
          <w:szCs w:val="24"/>
        </w:rPr>
        <w:footnoteRef/>
      </w:r>
      <w:r w:rsidRPr="009601EE">
        <w:rPr>
          <w:rFonts w:hint="cs"/>
          <w:sz w:val="24"/>
          <w:szCs w:val="24"/>
          <w:rtl/>
        </w:rPr>
        <w:t xml:space="preserve">     </w:t>
      </w:r>
      <w:r w:rsidRPr="009601EE">
        <w:rPr>
          <w:sz w:val="24"/>
          <w:szCs w:val="24"/>
        </w:rPr>
        <w:t xml:space="preserve"> </w:t>
      </w:r>
      <w:r w:rsidRPr="009601EE">
        <w:rPr>
          <w:sz w:val="24"/>
          <w:szCs w:val="24"/>
          <w:rtl/>
          <w:lang w:bidi="ar-TN"/>
        </w:rPr>
        <w:t xml:space="preserve">الفصل 31 من مجلّة الإجراءات الجزائيّة : " </w:t>
      </w:r>
      <w:r w:rsidRPr="009601EE">
        <w:rPr>
          <w:i/>
          <w:iCs/>
          <w:sz w:val="24"/>
          <w:szCs w:val="24"/>
          <w:rtl/>
          <w:lang w:bidi="ar-TN"/>
        </w:rPr>
        <w:t>لوكيل الجمهوريّة إزاء شكاية لم تبلغ حدّ الكفاية من التّعليل أو التّبرير أن  يطلب إجراء بحث مؤقّتا ضدّ مجهول بواسطة حاكم التّحقيق إلى أن تُوَجَّهَ أو تصدر عند الاقتضاء طلبات ضدّ شخص معيّن ."</w:t>
      </w:r>
    </w:p>
  </w:footnote>
  <w:footnote w:id="13">
    <w:p w:rsidR="00702B6E" w:rsidRPr="009601EE" w:rsidRDefault="00702B6E" w:rsidP="009601EE">
      <w:pPr>
        <w:pStyle w:val="FootnoteText"/>
        <w:jc w:val="right"/>
        <w:rPr>
          <w:sz w:val="24"/>
          <w:szCs w:val="24"/>
          <w:rtl/>
          <w:lang w:bidi="ar-TN"/>
        </w:rPr>
      </w:pPr>
      <w:r w:rsidRPr="009601EE">
        <w:rPr>
          <w:rStyle w:val="FootnoteReference"/>
          <w:sz w:val="24"/>
          <w:szCs w:val="24"/>
        </w:rPr>
        <w:footnoteRef/>
      </w:r>
      <w:r w:rsidRPr="009601EE">
        <w:rPr>
          <w:sz w:val="24"/>
          <w:szCs w:val="24"/>
        </w:rPr>
        <w:t xml:space="preserve"> </w:t>
      </w:r>
      <w:r w:rsidRPr="009601EE">
        <w:rPr>
          <w:sz w:val="24"/>
          <w:szCs w:val="24"/>
          <w:rtl/>
          <w:lang w:bidi="ar-TN"/>
        </w:rPr>
        <w:t>يبدو أنّ عدد الضّحايا أكبر من العدد المذكور . وتوجد شكوك جدّيّة في أنّ أحد الضّحايا ، عبد العزيز المحواشي ،قد</w:t>
      </w:r>
      <w:r>
        <w:rPr>
          <w:rFonts w:hint="cs"/>
          <w:sz w:val="24"/>
          <w:szCs w:val="24"/>
          <w:rtl/>
          <w:lang w:bidi="ar-TN"/>
        </w:rPr>
        <w:t xml:space="preserve">   </w:t>
      </w:r>
      <w:r w:rsidRPr="009601EE">
        <w:rPr>
          <w:sz w:val="24"/>
          <w:szCs w:val="24"/>
          <w:rtl/>
          <w:lang w:bidi="ar-TN"/>
        </w:rPr>
        <w:t xml:space="preserve"> توفّي جرّاء تعرّضه</w:t>
      </w:r>
      <w:r w:rsidRPr="009601EE">
        <w:rPr>
          <w:rFonts w:hint="cs"/>
          <w:sz w:val="24"/>
          <w:szCs w:val="24"/>
          <w:rtl/>
          <w:lang w:bidi="ar-TN"/>
        </w:rPr>
        <w:t xml:space="preserve"> </w:t>
      </w:r>
      <w:r w:rsidRPr="009601EE">
        <w:rPr>
          <w:sz w:val="24"/>
          <w:szCs w:val="24"/>
          <w:rtl/>
          <w:lang w:bidi="ar-TN"/>
        </w:rPr>
        <w:t>للتّعذيب . وفصلت قضيّة المحواشي عن  قضيّة برّاكة السّاحل لدواعي غير وجيهة .</w:t>
      </w:r>
    </w:p>
  </w:footnote>
  <w:footnote w:id="14">
    <w:p w:rsidR="00702B6E" w:rsidRPr="009601EE" w:rsidRDefault="00702B6E" w:rsidP="00604C7A">
      <w:pPr>
        <w:pStyle w:val="FootnoteText"/>
        <w:jc w:val="right"/>
        <w:rPr>
          <w:i/>
          <w:iCs/>
          <w:sz w:val="24"/>
          <w:szCs w:val="24"/>
        </w:rPr>
      </w:pPr>
      <w:r w:rsidRPr="009601EE">
        <w:rPr>
          <w:rStyle w:val="FootnoteReference"/>
          <w:sz w:val="24"/>
          <w:szCs w:val="24"/>
        </w:rPr>
        <w:footnoteRef/>
      </w:r>
      <w:r w:rsidRPr="009601EE">
        <w:rPr>
          <w:sz w:val="24"/>
          <w:szCs w:val="24"/>
        </w:rPr>
        <w:t xml:space="preserve"> </w:t>
      </w:r>
      <w:r w:rsidRPr="009601EE">
        <w:rPr>
          <w:sz w:val="24"/>
          <w:szCs w:val="24"/>
          <w:rtl/>
          <w:lang w:bidi="ar-TN"/>
        </w:rPr>
        <w:t xml:space="preserve">الفصل 219 من المجلّة الجزائيّة : " </w:t>
      </w:r>
      <w:r w:rsidRPr="009601EE">
        <w:rPr>
          <w:i/>
          <w:iCs/>
          <w:sz w:val="24"/>
          <w:szCs w:val="24"/>
          <w:rtl/>
          <w:lang w:bidi="ar-TN"/>
        </w:rPr>
        <w:t>إذا تسبّب عن أنواع العنف المقرّرة آنفا قطع عضو من البدن أو جزء منه أو</w:t>
      </w:r>
      <w:r>
        <w:rPr>
          <w:rFonts w:hint="cs"/>
          <w:i/>
          <w:iCs/>
          <w:sz w:val="24"/>
          <w:szCs w:val="24"/>
          <w:rtl/>
          <w:lang w:bidi="ar-TN"/>
        </w:rPr>
        <w:t xml:space="preserve">      </w:t>
      </w:r>
      <w:r w:rsidRPr="009601EE">
        <w:rPr>
          <w:i/>
          <w:iCs/>
          <w:sz w:val="24"/>
          <w:szCs w:val="24"/>
          <w:rtl/>
          <w:lang w:bidi="ar-TN"/>
        </w:rPr>
        <w:t xml:space="preserve"> انعدام النّفع  به أو تشويه </w:t>
      </w:r>
      <w:r w:rsidRPr="009601EE">
        <w:rPr>
          <w:rFonts w:hint="cs"/>
          <w:i/>
          <w:iCs/>
          <w:sz w:val="24"/>
          <w:szCs w:val="24"/>
          <w:rtl/>
          <w:lang w:bidi="ar-TN"/>
        </w:rPr>
        <w:t xml:space="preserve">     </w:t>
      </w:r>
      <w:r w:rsidRPr="009601EE">
        <w:rPr>
          <w:i/>
          <w:iCs/>
          <w:sz w:val="24"/>
          <w:szCs w:val="24"/>
          <w:rtl/>
          <w:lang w:bidi="ar-TN"/>
        </w:rPr>
        <w:t xml:space="preserve">بالوجه أو سقوط أو عجز مستمرّ ولم تتجاوز درجة السّقوط أو العجز عشرين في المائة فالمجرم يعاقب بالسّجن لمدّة خمسة أعوام . </w:t>
      </w:r>
    </w:p>
    <w:p w:rsidR="00702B6E" w:rsidRPr="009601EE" w:rsidRDefault="00702B6E" w:rsidP="00604C7A">
      <w:pPr>
        <w:pStyle w:val="FootnoteText"/>
        <w:jc w:val="right"/>
        <w:rPr>
          <w:sz w:val="24"/>
          <w:szCs w:val="24"/>
          <w:rtl/>
          <w:lang w:bidi="ar-TN"/>
        </w:rPr>
      </w:pPr>
      <w:r w:rsidRPr="009601EE">
        <w:rPr>
          <w:i/>
          <w:iCs/>
          <w:sz w:val="24"/>
          <w:szCs w:val="24"/>
          <w:rtl/>
          <w:lang w:bidi="ar-TN"/>
        </w:rPr>
        <w:t>ويكون العقاب بالسّجن مدّة ستّة أعوام إذا تجاوزت درجة السّقوط أو العجز النّاتج عن الاعتداءات المذكورة العشرين في المائة</w:t>
      </w:r>
      <w:r w:rsidRPr="009601EE">
        <w:rPr>
          <w:rFonts w:hint="cs"/>
          <w:i/>
          <w:iCs/>
          <w:sz w:val="24"/>
          <w:szCs w:val="24"/>
          <w:rtl/>
          <w:lang w:bidi="ar-TN"/>
        </w:rPr>
        <w:t>.</w:t>
      </w:r>
    </w:p>
  </w:footnote>
  <w:footnote w:id="15">
    <w:p w:rsidR="00702B6E" w:rsidRPr="009601EE" w:rsidRDefault="00702B6E" w:rsidP="00C435C9">
      <w:pPr>
        <w:pStyle w:val="FootnoteText"/>
        <w:jc w:val="right"/>
        <w:rPr>
          <w:sz w:val="24"/>
          <w:szCs w:val="24"/>
          <w:rtl/>
          <w:lang w:bidi="ar-TN"/>
        </w:rPr>
      </w:pPr>
      <w:r w:rsidRPr="009601EE">
        <w:rPr>
          <w:rStyle w:val="FootnoteReference"/>
          <w:sz w:val="24"/>
          <w:szCs w:val="24"/>
        </w:rPr>
        <w:footnoteRef/>
      </w:r>
      <w:r w:rsidRPr="009601EE">
        <w:rPr>
          <w:sz w:val="24"/>
          <w:szCs w:val="24"/>
        </w:rPr>
        <w:t xml:space="preserve"> </w:t>
      </w:r>
      <w:r w:rsidRPr="009601EE">
        <w:rPr>
          <w:sz w:val="24"/>
          <w:szCs w:val="24"/>
          <w:rtl/>
          <w:lang w:bidi="ar-TN"/>
        </w:rPr>
        <w:t>هذه القضيّة هي محلّ نظر</w:t>
      </w:r>
      <w:r w:rsidRPr="009601EE">
        <w:rPr>
          <w:i/>
          <w:iCs/>
          <w:sz w:val="24"/>
          <w:szCs w:val="24"/>
          <w:rtl/>
          <w:lang w:bidi="ar-TN"/>
        </w:rPr>
        <w:t xml:space="preserve"> الآن من </w:t>
      </w:r>
      <w:r w:rsidRPr="009601EE">
        <w:rPr>
          <w:sz w:val="24"/>
          <w:szCs w:val="24"/>
          <w:rtl/>
          <w:lang w:bidi="ar-TN"/>
        </w:rPr>
        <w:t>قبل محكمة الاستئناف بتونس .</w:t>
      </w:r>
      <w:r w:rsidRPr="009601EE">
        <w:rPr>
          <w:rFonts w:hint="cs"/>
          <w:sz w:val="24"/>
          <w:szCs w:val="24"/>
          <w:rtl/>
          <w:lang w:bidi="ar-TN"/>
        </w:rPr>
        <w:t xml:space="preserve">                                                                                   </w:t>
      </w:r>
      <w:r w:rsidRPr="009601EE">
        <w:rPr>
          <w:i/>
          <w:iCs/>
          <w:sz w:val="24"/>
          <w:szCs w:val="24"/>
          <w:rtl/>
          <w:lang w:bidi="ar-TN"/>
        </w:rPr>
        <w:t xml:space="preserve">  </w:t>
      </w:r>
    </w:p>
  </w:footnote>
  <w:footnote w:id="16">
    <w:p w:rsidR="00702B6E" w:rsidRPr="009601EE" w:rsidRDefault="00702B6E" w:rsidP="00A05B0F">
      <w:pPr>
        <w:pStyle w:val="FootnoteText"/>
        <w:jc w:val="right"/>
        <w:rPr>
          <w:sz w:val="24"/>
          <w:szCs w:val="24"/>
          <w:rtl/>
          <w:lang w:bidi="ar-TN"/>
        </w:rPr>
      </w:pPr>
      <w:r w:rsidRPr="009601EE">
        <w:rPr>
          <w:rStyle w:val="FootnoteReference"/>
          <w:sz w:val="24"/>
          <w:szCs w:val="24"/>
        </w:rPr>
        <w:footnoteRef/>
      </w:r>
      <w:r w:rsidRPr="009601EE">
        <w:rPr>
          <w:sz w:val="24"/>
          <w:szCs w:val="24"/>
          <w:rtl/>
          <w:lang w:bidi="ar-TN"/>
        </w:rPr>
        <w:t>عبّر المجتمع المدنيّ عن انشغاله جرّاء مشروع القانون الخانق للحرّيّات</w:t>
      </w:r>
      <w:r w:rsidRPr="009601EE">
        <w:rPr>
          <w:i/>
          <w:iCs/>
          <w:sz w:val="24"/>
          <w:szCs w:val="24"/>
          <w:rtl/>
          <w:lang w:bidi="ar-TN"/>
        </w:rPr>
        <w:t xml:space="preserve"> </w:t>
      </w:r>
      <w:r w:rsidRPr="009601EE">
        <w:rPr>
          <w:sz w:val="24"/>
          <w:szCs w:val="24"/>
          <w:rtl/>
          <w:lang w:bidi="ar-TN"/>
        </w:rPr>
        <w:t>المتعلّق بزجر الاعتداء على القوّات المسلّحة . ذلك أنّ هذا المشروع</w:t>
      </w:r>
      <w:r w:rsidRPr="009601EE">
        <w:rPr>
          <w:rFonts w:hint="cs"/>
          <w:sz w:val="24"/>
          <w:szCs w:val="24"/>
          <w:rtl/>
          <w:lang w:bidi="ar-TN"/>
        </w:rPr>
        <w:t xml:space="preserve">  </w:t>
      </w:r>
      <w:r w:rsidRPr="009601EE">
        <w:rPr>
          <w:sz w:val="24"/>
          <w:szCs w:val="24"/>
          <w:rtl/>
          <w:lang w:bidi="ar-TN"/>
        </w:rPr>
        <w:t xml:space="preserve"> يهدّد حرّيّة التّعبير ، وحرّيّة الصّحافة  ويهب القوّات المسلّحة نوعا من الحصانة فيما يتعلّق بالاستخدام المفرط للقوّة المؤدّية إلى القتل . وعلى نفس الصّعيد يتضمّن القانون الأساسيّ عدد 26 لسنة 2015 المؤرّخ في 7 أوت 2015 والمتعلّق بمكافحة الإرهاب وغسل الأموال أحكاما تبعث على القلق وخصوصا منها الأحكام المتعلّقة بتوسيع صلاحيّات البحث والتّقصّي والتّحقيق واستخدام طرق التّحرّي الخاصّة وذلك دون التّنصيص على ضمانات جديدة تؤمّن مراقبة هذه الإجراءات أو تؤطّر الأبحاث ، وأيضا تمديد أجل الاحتفاظ بما جعله قابلا لأن يبلغ 15 يوما ،وإمكانيّة إجراء جلسات المحاكمة بصفة سرّيّة وعدم الكشف عن الشّهود والأشخاص الواقع سماعهم ... وممّا زاد في انشغال المجتمع المدنيّ إزاء هذا القانون أنّه ينطوي على احتمالات استخدام مفرط و/ أو غير سويّ لتجريم الإشادة بالإرهاب وتمجيده والتّحريض عليه ، وكذلك تنصيصه على حكم الإعدام فيما يهمّ عددا من الجرائم ، الخ .</w:t>
      </w:r>
    </w:p>
  </w:footnote>
  <w:footnote w:id="17">
    <w:p w:rsidR="00702B6E" w:rsidRPr="009601EE" w:rsidRDefault="00702B6E" w:rsidP="003E5FD9">
      <w:pPr>
        <w:pStyle w:val="FootnoteText"/>
        <w:jc w:val="right"/>
        <w:rPr>
          <w:sz w:val="24"/>
          <w:szCs w:val="24"/>
          <w:rtl/>
          <w:lang w:bidi="ar-TN"/>
        </w:rPr>
      </w:pPr>
      <w:r w:rsidRPr="009601EE">
        <w:rPr>
          <w:rStyle w:val="FootnoteReference"/>
          <w:sz w:val="24"/>
          <w:szCs w:val="24"/>
        </w:rPr>
        <w:footnoteRef/>
      </w:r>
      <w:r w:rsidRPr="009601EE">
        <w:rPr>
          <w:rFonts w:hint="cs"/>
          <w:sz w:val="24"/>
          <w:szCs w:val="24"/>
          <w:rtl/>
        </w:rPr>
        <w:t xml:space="preserve">                                               </w:t>
      </w:r>
      <w:r>
        <w:rPr>
          <w:rFonts w:hint="cs"/>
          <w:sz w:val="24"/>
          <w:szCs w:val="24"/>
          <w:rtl/>
        </w:rPr>
        <w:t xml:space="preserve">    </w:t>
      </w:r>
      <w:r w:rsidR="00853007">
        <w:rPr>
          <w:rFonts w:hint="cs"/>
          <w:sz w:val="24"/>
          <w:szCs w:val="24"/>
          <w:rtl/>
        </w:rPr>
        <w:t xml:space="preserve"> </w:t>
      </w:r>
      <w:r>
        <w:rPr>
          <w:rFonts w:hint="cs"/>
          <w:sz w:val="24"/>
          <w:szCs w:val="24"/>
          <w:rtl/>
        </w:rPr>
        <w:t xml:space="preserve"> </w:t>
      </w:r>
      <w:r w:rsidRPr="009601EE">
        <w:rPr>
          <w:rFonts w:hint="cs"/>
          <w:sz w:val="24"/>
          <w:szCs w:val="24"/>
          <w:rtl/>
        </w:rPr>
        <w:t xml:space="preserve">   </w:t>
      </w:r>
      <w:r w:rsidRPr="009601EE">
        <w:rPr>
          <w:sz w:val="24"/>
          <w:szCs w:val="24"/>
        </w:rPr>
        <w:t xml:space="preserve"> </w:t>
      </w:r>
      <w:r w:rsidRPr="009601EE">
        <w:rPr>
          <w:sz w:val="24"/>
          <w:szCs w:val="24"/>
          <w:rtl/>
          <w:lang w:bidi="ar-TN"/>
        </w:rPr>
        <w:t xml:space="preserve"> الأمر عدد 4030 لسنة 2014 المتعلّق بالمصادقة على مدوّنة سلوك وأخلاقيّات العون العموميّ .</w:t>
      </w:r>
    </w:p>
  </w:footnote>
  <w:footnote w:id="18">
    <w:p w:rsidR="00702B6E" w:rsidRPr="009601EE" w:rsidRDefault="00702B6E" w:rsidP="00853007">
      <w:pPr>
        <w:pStyle w:val="FootnoteText"/>
        <w:jc w:val="right"/>
        <w:rPr>
          <w:sz w:val="24"/>
          <w:szCs w:val="24"/>
        </w:rPr>
      </w:pPr>
      <w:r w:rsidRPr="009601EE">
        <w:rPr>
          <w:rStyle w:val="FootnoteReference"/>
          <w:sz w:val="24"/>
          <w:szCs w:val="24"/>
        </w:rPr>
        <w:footnoteRef/>
      </w:r>
      <w:r w:rsidRPr="009601EE">
        <w:rPr>
          <w:sz w:val="24"/>
          <w:szCs w:val="24"/>
        </w:rPr>
        <w:t xml:space="preserve"> </w:t>
      </w:r>
      <w:r w:rsidRPr="009601EE">
        <w:rPr>
          <w:sz w:val="24"/>
          <w:szCs w:val="24"/>
          <w:rtl/>
          <w:lang w:bidi="ar-TN"/>
        </w:rPr>
        <w:t>قائمة السّجون بالبلاد التّونسيّة : المرناقيّة ، برج العامري ، مرناق ، الرّابطة ، منّوبة ، صوّاف ، برج الرّومي ،</w:t>
      </w:r>
      <w:r>
        <w:rPr>
          <w:rFonts w:hint="cs"/>
          <w:sz w:val="24"/>
          <w:szCs w:val="24"/>
          <w:rtl/>
          <w:lang w:bidi="ar-TN"/>
        </w:rPr>
        <w:t xml:space="preserve"> </w:t>
      </w:r>
      <w:r w:rsidR="00853007">
        <w:rPr>
          <w:rFonts w:hint="cs"/>
          <w:sz w:val="24"/>
          <w:szCs w:val="24"/>
          <w:rtl/>
          <w:lang w:bidi="ar-TN"/>
        </w:rPr>
        <w:t xml:space="preserve">  </w:t>
      </w:r>
      <w:r>
        <w:rPr>
          <w:rFonts w:hint="cs"/>
          <w:sz w:val="24"/>
          <w:szCs w:val="24"/>
          <w:rtl/>
          <w:lang w:bidi="ar-TN"/>
        </w:rPr>
        <w:t xml:space="preserve">   </w:t>
      </w:r>
      <w:r w:rsidRPr="009601EE">
        <w:rPr>
          <w:sz w:val="24"/>
          <w:szCs w:val="24"/>
          <w:rtl/>
          <w:lang w:bidi="ar-TN"/>
        </w:rPr>
        <w:t xml:space="preserve"> النّاظور ، بنزرت ، باجة ،</w:t>
      </w:r>
      <w:r w:rsidRPr="009601EE">
        <w:rPr>
          <w:rFonts w:hint="cs"/>
          <w:sz w:val="24"/>
          <w:szCs w:val="24"/>
          <w:rtl/>
          <w:lang w:bidi="ar-TN"/>
        </w:rPr>
        <w:t xml:space="preserve">  </w:t>
      </w:r>
      <w:r w:rsidRPr="009601EE">
        <w:rPr>
          <w:sz w:val="24"/>
          <w:szCs w:val="24"/>
          <w:rtl/>
          <w:lang w:bidi="ar-TN"/>
        </w:rPr>
        <w:t xml:space="preserve"> الكاف ، جندوبة ، الدّير ، السّرس ، سليانة ، المسعدين / سوسة ، المنستير ، المهديّة ، القيروان ، الهوارب ، سيدي بو زيد ، القصرين ، قفصة ، صفاقس ، قابس ، حربوب / مدنين وقبلّي . </w:t>
      </w:r>
    </w:p>
    <w:p w:rsidR="00702B6E" w:rsidRPr="009601EE" w:rsidRDefault="00702B6E" w:rsidP="00A44513">
      <w:pPr>
        <w:pStyle w:val="FootnoteText"/>
        <w:numPr>
          <w:ilvl w:val="0"/>
          <w:numId w:val="3"/>
        </w:numPr>
        <w:jc w:val="right"/>
        <w:rPr>
          <w:sz w:val="24"/>
          <w:szCs w:val="24"/>
          <w:rtl/>
          <w:lang w:bidi="ar-TN"/>
        </w:rPr>
      </w:pPr>
      <w:r w:rsidRPr="009601EE">
        <w:rPr>
          <w:sz w:val="24"/>
          <w:szCs w:val="24"/>
          <w:rtl/>
          <w:lang w:bidi="ar-TN"/>
        </w:rPr>
        <w:t xml:space="preserve">قائمة مراكز الإصلاح المخصّصة للقصّر الجانحين : المغيرة ، قمّرت ، المروج ، مجاز الباب ، سيدي الهاني ، عقارب ، وسوق الجّديد . </w:t>
      </w:r>
    </w:p>
    <w:p w:rsidR="00702B6E" w:rsidRPr="009601EE" w:rsidRDefault="00702B6E" w:rsidP="00A44513">
      <w:pPr>
        <w:pStyle w:val="FootnoteText"/>
        <w:jc w:val="right"/>
        <w:rPr>
          <w:sz w:val="24"/>
          <w:szCs w:val="24"/>
          <w:rtl/>
          <w:lang w:bidi="ar-TN"/>
        </w:rPr>
      </w:pPr>
    </w:p>
  </w:footnote>
  <w:footnote w:id="19">
    <w:p w:rsidR="00702B6E" w:rsidRPr="009601EE" w:rsidRDefault="00702B6E" w:rsidP="00A44513">
      <w:pPr>
        <w:pStyle w:val="FootnoteText"/>
        <w:jc w:val="right"/>
        <w:rPr>
          <w:sz w:val="24"/>
          <w:szCs w:val="24"/>
        </w:rPr>
      </w:pPr>
      <w:r w:rsidRPr="009601EE">
        <w:rPr>
          <w:rStyle w:val="FootnoteReference"/>
          <w:sz w:val="24"/>
          <w:szCs w:val="24"/>
        </w:rPr>
        <w:footnoteRef/>
      </w:r>
      <w:r w:rsidRPr="009601EE">
        <w:rPr>
          <w:sz w:val="24"/>
          <w:szCs w:val="24"/>
        </w:rPr>
        <w:t xml:space="preserve"> </w:t>
      </w:r>
      <w:r w:rsidRPr="009601EE">
        <w:rPr>
          <w:sz w:val="24"/>
          <w:szCs w:val="24"/>
          <w:rtl/>
          <w:lang w:bidi="ar-TN"/>
        </w:rPr>
        <w:t>منذ أن صدر القانون عدد 51 لسنة 2001 المؤرّخ في 3 ماي 2001 والمتعلّق بإطارات وأعوان السّجون والإصلاح</w:t>
      </w:r>
      <w:r>
        <w:rPr>
          <w:rFonts w:hint="cs"/>
          <w:sz w:val="24"/>
          <w:szCs w:val="24"/>
          <w:rtl/>
          <w:lang w:bidi="ar-TN"/>
        </w:rPr>
        <w:t xml:space="preserve"> </w:t>
      </w:r>
      <w:r w:rsidRPr="009601EE">
        <w:rPr>
          <w:sz w:val="24"/>
          <w:szCs w:val="24"/>
          <w:rtl/>
          <w:lang w:bidi="ar-TN"/>
        </w:rPr>
        <w:t xml:space="preserve"> غدت الهياكل الإداريّة</w:t>
      </w:r>
      <w:r w:rsidRPr="009601EE">
        <w:rPr>
          <w:rFonts w:hint="cs"/>
          <w:sz w:val="24"/>
          <w:szCs w:val="24"/>
          <w:rtl/>
          <w:lang w:bidi="ar-TN"/>
        </w:rPr>
        <w:t xml:space="preserve">   </w:t>
      </w:r>
      <w:r w:rsidRPr="009601EE">
        <w:rPr>
          <w:sz w:val="24"/>
          <w:szCs w:val="24"/>
          <w:rtl/>
          <w:lang w:bidi="ar-TN"/>
        </w:rPr>
        <w:t xml:space="preserve"> ذات الصّلة بالسّجون والإصلاح في تونس ، وكذلك غدا إطارات وأعوان السّجون والإصلاح يرجعون بالنّظر إلى سلطة وزارة العدل ولم يعودوا يتبعون وزارة الدّاخليّة .</w:t>
      </w:r>
    </w:p>
    <w:p w:rsidR="00702B6E" w:rsidRPr="009601EE" w:rsidRDefault="00702B6E" w:rsidP="00A44513">
      <w:pPr>
        <w:pStyle w:val="FootnoteText"/>
        <w:jc w:val="right"/>
        <w:rPr>
          <w:sz w:val="24"/>
          <w:szCs w:val="24"/>
          <w:rtl/>
          <w:lang w:bidi="ar-TN"/>
        </w:rPr>
      </w:pPr>
      <w:r w:rsidRPr="009601EE">
        <w:rPr>
          <w:sz w:val="24"/>
          <w:szCs w:val="24"/>
          <w:rtl/>
          <w:lang w:bidi="ar-TN"/>
        </w:rPr>
        <w:t>وهكذا أصبح تدبير</w:t>
      </w:r>
      <w:r w:rsidRPr="009601EE">
        <w:rPr>
          <w:rFonts w:hint="cs"/>
          <w:sz w:val="24"/>
          <w:szCs w:val="24"/>
          <w:rtl/>
          <w:lang w:bidi="ar-TN"/>
        </w:rPr>
        <w:t xml:space="preserve"> </w:t>
      </w:r>
      <w:r w:rsidRPr="009601EE">
        <w:rPr>
          <w:sz w:val="24"/>
          <w:szCs w:val="24"/>
          <w:rtl/>
          <w:lang w:bidi="ar-TN"/>
        </w:rPr>
        <w:t>و تصريف شؤون السّجون ومراكز الإصلاح يؤمّن من قبل الإدارة العامّة للسّجون والإصلاح الرّاجعة بالنّظر إلى وزارة العدل.</w:t>
      </w:r>
    </w:p>
  </w:footnote>
  <w:footnote w:id="20">
    <w:p w:rsidR="00702B6E" w:rsidRPr="009601EE" w:rsidRDefault="00702B6E" w:rsidP="00A44513">
      <w:pPr>
        <w:pStyle w:val="FootnoteText"/>
        <w:jc w:val="right"/>
        <w:rPr>
          <w:sz w:val="24"/>
          <w:szCs w:val="24"/>
          <w:rtl/>
          <w:lang w:bidi="ar-TN"/>
        </w:rPr>
      </w:pPr>
      <w:r w:rsidRPr="009601EE">
        <w:rPr>
          <w:rStyle w:val="FootnoteReference"/>
          <w:sz w:val="24"/>
          <w:szCs w:val="24"/>
        </w:rPr>
        <w:footnoteRef/>
      </w:r>
      <w:r w:rsidRPr="009601EE">
        <w:rPr>
          <w:rFonts w:hint="cs"/>
          <w:sz w:val="24"/>
          <w:szCs w:val="24"/>
          <w:rtl/>
        </w:rPr>
        <w:t xml:space="preserve">                                            </w:t>
      </w:r>
      <w:r>
        <w:rPr>
          <w:rFonts w:hint="cs"/>
          <w:sz w:val="24"/>
          <w:szCs w:val="24"/>
          <w:rtl/>
        </w:rPr>
        <w:t xml:space="preserve">     </w:t>
      </w:r>
      <w:r w:rsidRPr="009601EE">
        <w:rPr>
          <w:rFonts w:hint="cs"/>
          <w:sz w:val="24"/>
          <w:szCs w:val="24"/>
          <w:rtl/>
        </w:rPr>
        <w:t xml:space="preserve">      </w:t>
      </w:r>
      <w:r w:rsidRPr="009601EE">
        <w:rPr>
          <w:sz w:val="24"/>
          <w:szCs w:val="24"/>
        </w:rPr>
        <w:t xml:space="preserve"> </w:t>
      </w:r>
      <w:r w:rsidRPr="009601EE">
        <w:rPr>
          <w:sz w:val="24"/>
          <w:szCs w:val="24"/>
          <w:rtl/>
          <w:lang w:bidi="ar-TN"/>
        </w:rPr>
        <w:t>عدد السّكّان الّذين تمّ إحصاؤههم بتاريخ 1 جويلية 2013 ( المصدر : المعهد الوطنيّ للإحصاء ) .</w:t>
      </w:r>
    </w:p>
  </w:footnote>
  <w:footnote w:id="21">
    <w:p w:rsidR="00702B6E" w:rsidRPr="009601EE" w:rsidRDefault="00702B6E" w:rsidP="009601EE">
      <w:pPr>
        <w:pStyle w:val="FootnoteText"/>
        <w:jc w:val="right"/>
        <w:rPr>
          <w:sz w:val="24"/>
          <w:szCs w:val="24"/>
          <w:rtl/>
          <w:lang w:bidi="ar-TN"/>
        </w:rPr>
      </w:pPr>
      <w:r w:rsidRPr="009601EE">
        <w:rPr>
          <w:rStyle w:val="FootnoteReference"/>
          <w:sz w:val="24"/>
          <w:szCs w:val="24"/>
        </w:rPr>
        <w:footnoteRef/>
      </w:r>
      <w:r w:rsidRPr="009601EE">
        <w:rPr>
          <w:sz w:val="24"/>
          <w:szCs w:val="24"/>
        </w:rPr>
        <w:t xml:space="preserve"> </w:t>
      </w:r>
      <w:r w:rsidRPr="009601EE">
        <w:rPr>
          <w:rFonts w:cs="Arial" w:hint="eastAsia"/>
          <w:sz w:val="24"/>
          <w:szCs w:val="24"/>
          <w:rtl/>
          <w:lang w:bidi="ar-TN"/>
        </w:rPr>
        <w:t>معطيات</w:t>
      </w:r>
      <w:r w:rsidRPr="009601EE">
        <w:rPr>
          <w:rFonts w:cs="Arial"/>
          <w:sz w:val="24"/>
          <w:szCs w:val="24"/>
          <w:rtl/>
          <w:lang w:bidi="ar-TN"/>
        </w:rPr>
        <w:t xml:space="preserve"> </w:t>
      </w:r>
      <w:r w:rsidRPr="009601EE">
        <w:rPr>
          <w:rFonts w:cs="Arial" w:hint="eastAsia"/>
          <w:sz w:val="24"/>
          <w:szCs w:val="24"/>
          <w:rtl/>
          <w:lang w:bidi="ar-TN"/>
        </w:rPr>
        <w:t>مستمدّة</w:t>
      </w:r>
      <w:r w:rsidRPr="009601EE">
        <w:rPr>
          <w:rFonts w:cs="Arial"/>
          <w:sz w:val="24"/>
          <w:szCs w:val="24"/>
          <w:rtl/>
          <w:lang w:bidi="ar-TN"/>
        </w:rPr>
        <w:t xml:space="preserve"> </w:t>
      </w:r>
      <w:r w:rsidRPr="009601EE">
        <w:rPr>
          <w:rFonts w:cs="Arial" w:hint="eastAsia"/>
          <w:sz w:val="24"/>
          <w:szCs w:val="24"/>
          <w:rtl/>
          <w:lang w:bidi="ar-TN"/>
        </w:rPr>
        <w:t>من</w:t>
      </w:r>
      <w:r w:rsidRPr="009601EE">
        <w:rPr>
          <w:rFonts w:cs="Arial"/>
          <w:sz w:val="24"/>
          <w:szCs w:val="24"/>
          <w:rtl/>
          <w:lang w:bidi="ar-TN"/>
        </w:rPr>
        <w:t xml:space="preserve"> </w:t>
      </w:r>
      <w:r w:rsidRPr="009601EE">
        <w:rPr>
          <w:rFonts w:cs="Arial" w:hint="eastAsia"/>
          <w:sz w:val="24"/>
          <w:szCs w:val="24"/>
          <w:rtl/>
          <w:lang w:bidi="ar-TN"/>
        </w:rPr>
        <w:t>تقرير</w:t>
      </w:r>
      <w:r w:rsidRPr="009601EE">
        <w:rPr>
          <w:rFonts w:cs="Arial"/>
          <w:sz w:val="24"/>
          <w:szCs w:val="24"/>
          <w:rtl/>
          <w:lang w:bidi="ar-TN"/>
        </w:rPr>
        <w:t xml:space="preserve"> </w:t>
      </w:r>
      <w:r w:rsidRPr="009601EE">
        <w:rPr>
          <w:rFonts w:cs="Arial" w:hint="eastAsia"/>
          <w:sz w:val="24"/>
          <w:szCs w:val="24"/>
          <w:rtl/>
          <w:lang w:bidi="ar-TN"/>
        </w:rPr>
        <w:t>المفوّضيّة</w:t>
      </w:r>
      <w:r w:rsidRPr="009601EE">
        <w:rPr>
          <w:rFonts w:cs="Arial"/>
          <w:sz w:val="24"/>
          <w:szCs w:val="24"/>
          <w:rtl/>
          <w:lang w:bidi="ar-TN"/>
        </w:rPr>
        <w:t xml:space="preserve"> </w:t>
      </w:r>
      <w:r w:rsidRPr="009601EE">
        <w:rPr>
          <w:rFonts w:cs="Arial" w:hint="eastAsia"/>
          <w:sz w:val="24"/>
          <w:szCs w:val="24"/>
          <w:rtl/>
          <w:lang w:bidi="ar-TN"/>
        </w:rPr>
        <w:t>السّامية</w:t>
      </w:r>
      <w:r w:rsidRPr="009601EE">
        <w:rPr>
          <w:rFonts w:cs="Arial"/>
          <w:sz w:val="24"/>
          <w:szCs w:val="24"/>
          <w:rtl/>
          <w:lang w:bidi="ar-TN"/>
        </w:rPr>
        <w:t xml:space="preserve"> </w:t>
      </w:r>
      <w:r w:rsidRPr="009601EE">
        <w:rPr>
          <w:rFonts w:cs="Arial" w:hint="eastAsia"/>
          <w:sz w:val="24"/>
          <w:szCs w:val="24"/>
          <w:rtl/>
          <w:lang w:bidi="ar-TN"/>
        </w:rPr>
        <w:t>للأمم</w:t>
      </w:r>
      <w:r w:rsidRPr="009601EE">
        <w:rPr>
          <w:rFonts w:cs="Arial"/>
          <w:sz w:val="24"/>
          <w:szCs w:val="24"/>
          <w:rtl/>
          <w:lang w:bidi="ar-TN"/>
        </w:rPr>
        <w:t xml:space="preserve"> </w:t>
      </w:r>
      <w:r w:rsidRPr="009601EE">
        <w:rPr>
          <w:rFonts w:cs="Arial" w:hint="eastAsia"/>
          <w:sz w:val="24"/>
          <w:szCs w:val="24"/>
          <w:rtl/>
          <w:lang w:bidi="ar-TN"/>
        </w:rPr>
        <w:t>المتّحدة</w:t>
      </w:r>
      <w:r w:rsidRPr="009601EE">
        <w:rPr>
          <w:rFonts w:cs="Arial"/>
          <w:sz w:val="24"/>
          <w:szCs w:val="24"/>
          <w:rtl/>
          <w:lang w:bidi="ar-TN"/>
        </w:rPr>
        <w:t xml:space="preserve"> </w:t>
      </w:r>
      <w:r w:rsidRPr="009601EE">
        <w:rPr>
          <w:rFonts w:cs="Arial" w:hint="eastAsia"/>
          <w:sz w:val="24"/>
          <w:szCs w:val="24"/>
          <w:rtl/>
          <w:lang w:bidi="ar-TN"/>
        </w:rPr>
        <w:t>لحقوق</w:t>
      </w:r>
      <w:r w:rsidRPr="009601EE">
        <w:rPr>
          <w:rFonts w:cs="Arial"/>
          <w:sz w:val="24"/>
          <w:szCs w:val="24"/>
          <w:rtl/>
          <w:lang w:bidi="ar-TN"/>
        </w:rPr>
        <w:t xml:space="preserve"> </w:t>
      </w:r>
      <w:r w:rsidRPr="009601EE">
        <w:rPr>
          <w:rFonts w:cs="Arial" w:hint="eastAsia"/>
          <w:sz w:val="24"/>
          <w:szCs w:val="24"/>
          <w:rtl/>
          <w:lang w:bidi="ar-TN"/>
        </w:rPr>
        <w:t>الإنسان</w:t>
      </w:r>
      <w:r w:rsidRPr="009601EE">
        <w:rPr>
          <w:rFonts w:cs="Arial"/>
          <w:sz w:val="24"/>
          <w:szCs w:val="24"/>
          <w:rtl/>
          <w:lang w:bidi="ar-TN"/>
        </w:rPr>
        <w:t xml:space="preserve"> </w:t>
      </w:r>
      <w:r w:rsidRPr="009601EE">
        <w:rPr>
          <w:rFonts w:cs="Arial" w:hint="eastAsia"/>
          <w:sz w:val="24"/>
          <w:szCs w:val="24"/>
          <w:rtl/>
          <w:lang w:bidi="ar-TN"/>
        </w:rPr>
        <w:t>الّذي</w:t>
      </w:r>
      <w:r w:rsidRPr="009601EE">
        <w:rPr>
          <w:rFonts w:cs="Arial"/>
          <w:sz w:val="24"/>
          <w:szCs w:val="24"/>
          <w:rtl/>
          <w:lang w:bidi="ar-TN"/>
        </w:rPr>
        <w:t xml:space="preserve"> </w:t>
      </w:r>
      <w:r w:rsidRPr="009601EE">
        <w:rPr>
          <w:rFonts w:cs="Arial" w:hint="eastAsia"/>
          <w:sz w:val="24"/>
          <w:szCs w:val="24"/>
          <w:rtl/>
          <w:lang w:bidi="ar-TN"/>
        </w:rPr>
        <w:t>تمّ</w:t>
      </w:r>
      <w:r w:rsidRPr="009601EE">
        <w:rPr>
          <w:rFonts w:cs="Arial"/>
          <w:sz w:val="24"/>
          <w:szCs w:val="24"/>
          <w:rtl/>
          <w:lang w:bidi="ar-TN"/>
        </w:rPr>
        <w:t xml:space="preserve"> </w:t>
      </w:r>
      <w:r w:rsidRPr="009601EE">
        <w:rPr>
          <w:rFonts w:cs="Arial" w:hint="eastAsia"/>
          <w:sz w:val="24"/>
          <w:szCs w:val="24"/>
          <w:rtl/>
          <w:lang w:bidi="ar-TN"/>
        </w:rPr>
        <w:t>نشره</w:t>
      </w:r>
      <w:r w:rsidRPr="009601EE">
        <w:rPr>
          <w:rFonts w:cs="Arial"/>
          <w:sz w:val="24"/>
          <w:szCs w:val="24"/>
          <w:rtl/>
          <w:lang w:bidi="ar-TN"/>
        </w:rPr>
        <w:t xml:space="preserve"> </w:t>
      </w:r>
      <w:r w:rsidRPr="009601EE">
        <w:rPr>
          <w:rFonts w:cs="Arial" w:hint="eastAsia"/>
          <w:sz w:val="24"/>
          <w:szCs w:val="24"/>
          <w:rtl/>
          <w:lang w:bidi="ar-TN"/>
        </w:rPr>
        <w:t>في</w:t>
      </w:r>
      <w:r w:rsidRPr="009601EE">
        <w:rPr>
          <w:rFonts w:cs="Arial"/>
          <w:sz w:val="24"/>
          <w:szCs w:val="24"/>
          <w:rtl/>
          <w:lang w:bidi="ar-TN"/>
        </w:rPr>
        <w:t xml:space="preserve"> </w:t>
      </w:r>
      <w:r w:rsidRPr="009601EE">
        <w:rPr>
          <w:rFonts w:cs="Arial" w:hint="eastAsia"/>
          <w:sz w:val="24"/>
          <w:szCs w:val="24"/>
          <w:rtl/>
          <w:lang w:bidi="ar-TN"/>
        </w:rPr>
        <w:t>مارس</w:t>
      </w:r>
      <w:r w:rsidRPr="009601EE">
        <w:rPr>
          <w:rFonts w:cs="Arial"/>
          <w:sz w:val="24"/>
          <w:szCs w:val="24"/>
          <w:rtl/>
          <w:lang w:bidi="ar-TN"/>
        </w:rPr>
        <w:t xml:space="preserve"> 2014 . </w:t>
      </w:r>
      <w:r w:rsidRPr="009601EE">
        <w:rPr>
          <w:rFonts w:cs="Arial" w:hint="eastAsia"/>
          <w:sz w:val="24"/>
          <w:szCs w:val="24"/>
          <w:rtl/>
          <w:lang w:bidi="ar-TN"/>
        </w:rPr>
        <w:t>ويتضمّن</w:t>
      </w:r>
      <w:r w:rsidRPr="009601EE">
        <w:rPr>
          <w:rFonts w:cs="Arial"/>
          <w:sz w:val="24"/>
          <w:szCs w:val="24"/>
          <w:rtl/>
          <w:lang w:bidi="ar-TN"/>
        </w:rPr>
        <w:t xml:space="preserve"> </w:t>
      </w:r>
      <w:r w:rsidRPr="009601EE">
        <w:rPr>
          <w:rFonts w:cs="Arial" w:hint="eastAsia"/>
          <w:sz w:val="24"/>
          <w:szCs w:val="24"/>
          <w:rtl/>
          <w:lang w:bidi="ar-TN"/>
        </w:rPr>
        <w:t>التّقرير</w:t>
      </w:r>
      <w:r w:rsidRPr="009601EE">
        <w:rPr>
          <w:rFonts w:cs="Arial"/>
          <w:sz w:val="24"/>
          <w:szCs w:val="24"/>
          <w:rtl/>
          <w:lang w:bidi="ar-TN"/>
        </w:rPr>
        <w:t xml:space="preserve"> </w:t>
      </w:r>
      <w:r w:rsidRPr="009601EE">
        <w:rPr>
          <w:rFonts w:cs="Arial" w:hint="eastAsia"/>
          <w:sz w:val="24"/>
          <w:szCs w:val="24"/>
          <w:rtl/>
          <w:lang w:bidi="ar-TN"/>
        </w:rPr>
        <w:t>توزيعا</w:t>
      </w:r>
      <w:r w:rsidRPr="009601EE">
        <w:rPr>
          <w:rFonts w:cs="Arial"/>
          <w:sz w:val="24"/>
          <w:szCs w:val="24"/>
          <w:rtl/>
          <w:lang w:bidi="ar-TN"/>
        </w:rPr>
        <w:t xml:space="preserve"> </w:t>
      </w:r>
      <w:r w:rsidRPr="009601EE">
        <w:rPr>
          <w:rFonts w:cs="Arial" w:hint="eastAsia"/>
          <w:sz w:val="24"/>
          <w:szCs w:val="24"/>
          <w:rtl/>
          <w:lang w:bidi="ar-TN"/>
        </w:rPr>
        <w:t>للمساجين</w:t>
      </w:r>
      <w:r w:rsidRPr="009601EE">
        <w:rPr>
          <w:rFonts w:cs="Arial"/>
          <w:sz w:val="24"/>
          <w:szCs w:val="24"/>
          <w:rtl/>
          <w:lang w:bidi="ar-TN"/>
        </w:rPr>
        <w:t xml:space="preserve"> </w:t>
      </w:r>
      <w:r w:rsidRPr="009601EE">
        <w:rPr>
          <w:rFonts w:cs="Arial" w:hint="eastAsia"/>
          <w:sz w:val="24"/>
          <w:szCs w:val="24"/>
          <w:rtl/>
          <w:lang w:bidi="ar-TN"/>
        </w:rPr>
        <w:t>وفقا</w:t>
      </w:r>
      <w:r w:rsidRPr="009601EE">
        <w:rPr>
          <w:rFonts w:cs="Arial"/>
          <w:sz w:val="24"/>
          <w:szCs w:val="24"/>
          <w:rtl/>
          <w:lang w:bidi="ar-TN"/>
        </w:rPr>
        <w:t xml:space="preserve"> </w:t>
      </w:r>
      <w:r w:rsidRPr="009601EE">
        <w:rPr>
          <w:rFonts w:cs="Arial" w:hint="eastAsia"/>
          <w:sz w:val="24"/>
          <w:szCs w:val="24"/>
          <w:rtl/>
          <w:lang w:bidi="ar-TN"/>
        </w:rPr>
        <w:t>لشرائح</w:t>
      </w:r>
      <w:r w:rsidRPr="009601EE">
        <w:rPr>
          <w:rFonts w:cs="Arial"/>
          <w:sz w:val="24"/>
          <w:szCs w:val="24"/>
          <w:rtl/>
          <w:lang w:bidi="ar-TN"/>
        </w:rPr>
        <w:t xml:space="preserve"> </w:t>
      </w:r>
      <w:r w:rsidRPr="009601EE">
        <w:rPr>
          <w:rFonts w:cs="Arial" w:hint="eastAsia"/>
          <w:sz w:val="24"/>
          <w:szCs w:val="24"/>
          <w:rtl/>
          <w:lang w:bidi="ar-TN"/>
        </w:rPr>
        <w:t>الأعمار</w:t>
      </w:r>
      <w:r w:rsidRPr="009601EE">
        <w:rPr>
          <w:rFonts w:cs="Arial"/>
          <w:sz w:val="24"/>
          <w:szCs w:val="24"/>
          <w:rtl/>
          <w:lang w:bidi="ar-TN"/>
        </w:rPr>
        <w:t xml:space="preserve"> </w:t>
      </w:r>
      <w:r w:rsidRPr="009601EE">
        <w:rPr>
          <w:rFonts w:cs="Arial" w:hint="eastAsia"/>
          <w:sz w:val="24"/>
          <w:szCs w:val="24"/>
          <w:rtl/>
          <w:lang w:bidi="ar-TN"/>
        </w:rPr>
        <w:t>هو</w:t>
      </w:r>
      <w:r w:rsidRPr="009601EE">
        <w:rPr>
          <w:rFonts w:cs="Arial"/>
          <w:sz w:val="24"/>
          <w:szCs w:val="24"/>
          <w:rtl/>
          <w:lang w:bidi="ar-TN"/>
        </w:rPr>
        <w:t xml:space="preserve"> </w:t>
      </w:r>
      <w:r w:rsidRPr="009601EE">
        <w:rPr>
          <w:rFonts w:cs="Arial" w:hint="eastAsia"/>
          <w:sz w:val="24"/>
          <w:szCs w:val="24"/>
          <w:rtl/>
          <w:lang w:bidi="ar-TN"/>
        </w:rPr>
        <w:t>التّالي</w:t>
      </w:r>
      <w:r w:rsidRPr="009601EE">
        <w:rPr>
          <w:rFonts w:cs="Arial"/>
          <w:sz w:val="24"/>
          <w:szCs w:val="24"/>
          <w:rtl/>
          <w:lang w:bidi="ar-TN"/>
        </w:rPr>
        <w:t xml:space="preserve">: </w:t>
      </w:r>
      <w:r w:rsidRPr="009601EE">
        <w:rPr>
          <w:rFonts w:cs="Arial" w:hint="eastAsia"/>
          <w:sz w:val="24"/>
          <w:szCs w:val="24"/>
          <w:rtl/>
          <w:lang w:bidi="ar-TN"/>
        </w:rPr>
        <w:t>بين</w:t>
      </w:r>
      <w:r w:rsidRPr="009601EE">
        <w:rPr>
          <w:rFonts w:cs="Arial"/>
          <w:sz w:val="24"/>
          <w:szCs w:val="24"/>
          <w:rtl/>
          <w:lang w:bidi="ar-TN"/>
        </w:rPr>
        <w:t xml:space="preserve"> 18 </w:t>
      </w:r>
      <w:r w:rsidRPr="009601EE">
        <w:rPr>
          <w:rFonts w:cs="Arial" w:hint="eastAsia"/>
          <w:sz w:val="24"/>
          <w:szCs w:val="24"/>
          <w:rtl/>
          <w:lang w:bidi="ar-TN"/>
        </w:rPr>
        <w:t>و</w:t>
      </w:r>
      <w:r w:rsidRPr="009601EE">
        <w:rPr>
          <w:rFonts w:cs="Arial"/>
          <w:sz w:val="24"/>
          <w:szCs w:val="24"/>
          <w:rtl/>
          <w:lang w:bidi="ar-TN"/>
        </w:rPr>
        <w:t xml:space="preserve">29 </w:t>
      </w:r>
      <w:r w:rsidRPr="009601EE">
        <w:rPr>
          <w:rFonts w:cs="Arial" w:hint="eastAsia"/>
          <w:sz w:val="24"/>
          <w:szCs w:val="24"/>
          <w:rtl/>
          <w:lang w:bidi="ar-TN"/>
        </w:rPr>
        <w:t>عاما</w:t>
      </w:r>
      <w:r w:rsidRPr="009601EE">
        <w:rPr>
          <w:rFonts w:cs="Arial"/>
          <w:sz w:val="24"/>
          <w:szCs w:val="24"/>
          <w:rtl/>
          <w:lang w:bidi="ar-TN"/>
        </w:rPr>
        <w:t xml:space="preserve"> : 55 % </w:t>
      </w:r>
      <w:r w:rsidRPr="009601EE">
        <w:rPr>
          <w:rFonts w:cs="Arial" w:hint="eastAsia"/>
          <w:sz w:val="24"/>
          <w:szCs w:val="24"/>
          <w:rtl/>
          <w:lang w:bidi="ar-TN"/>
        </w:rPr>
        <w:t>،</w:t>
      </w:r>
      <w:r w:rsidRPr="009601EE">
        <w:rPr>
          <w:rFonts w:cs="Arial"/>
          <w:sz w:val="24"/>
          <w:szCs w:val="24"/>
          <w:rtl/>
          <w:lang w:bidi="ar-TN"/>
        </w:rPr>
        <w:t xml:space="preserve"> </w:t>
      </w:r>
      <w:r w:rsidRPr="009601EE">
        <w:rPr>
          <w:rFonts w:cs="Arial" w:hint="eastAsia"/>
          <w:sz w:val="24"/>
          <w:szCs w:val="24"/>
          <w:rtl/>
          <w:lang w:bidi="ar-TN"/>
        </w:rPr>
        <w:t>بين</w:t>
      </w:r>
      <w:r w:rsidRPr="009601EE">
        <w:rPr>
          <w:rFonts w:cs="Arial"/>
          <w:sz w:val="24"/>
          <w:szCs w:val="24"/>
          <w:rtl/>
          <w:lang w:bidi="ar-TN"/>
        </w:rPr>
        <w:t xml:space="preserve"> 30 </w:t>
      </w:r>
      <w:r w:rsidRPr="009601EE">
        <w:rPr>
          <w:rFonts w:cs="Arial" w:hint="eastAsia"/>
          <w:sz w:val="24"/>
          <w:szCs w:val="24"/>
          <w:rtl/>
          <w:lang w:bidi="ar-TN"/>
        </w:rPr>
        <w:t>و</w:t>
      </w:r>
      <w:r w:rsidRPr="009601EE">
        <w:rPr>
          <w:rFonts w:cs="Arial"/>
          <w:sz w:val="24"/>
          <w:szCs w:val="24"/>
          <w:rtl/>
          <w:lang w:bidi="ar-TN"/>
        </w:rPr>
        <w:t xml:space="preserve">39 </w:t>
      </w:r>
      <w:r w:rsidRPr="009601EE">
        <w:rPr>
          <w:rFonts w:cs="Arial" w:hint="eastAsia"/>
          <w:sz w:val="24"/>
          <w:szCs w:val="24"/>
          <w:rtl/>
          <w:lang w:bidi="ar-TN"/>
        </w:rPr>
        <w:t>عاما</w:t>
      </w:r>
      <w:r w:rsidRPr="009601EE">
        <w:rPr>
          <w:rFonts w:cs="Arial"/>
          <w:sz w:val="24"/>
          <w:szCs w:val="24"/>
          <w:rtl/>
          <w:lang w:bidi="ar-TN"/>
        </w:rPr>
        <w:t xml:space="preserve"> : 29 % </w:t>
      </w:r>
      <w:r w:rsidRPr="009601EE">
        <w:rPr>
          <w:rFonts w:cs="Arial" w:hint="eastAsia"/>
          <w:sz w:val="24"/>
          <w:szCs w:val="24"/>
          <w:rtl/>
          <w:lang w:bidi="ar-TN"/>
        </w:rPr>
        <w:t>،</w:t>
      </w:r>
      <w:r w:rsidRPr="009601EE">
        <w:rPr>
          <w:rFonts w:cs="Arial"/>
          <w:sz w:val="24"/>
          <w:szCs w:val="24"/>
          <w:rtl/>
          <w:lang w:bidi="ar-TN"/>
        </w:rPr>
        <w:t xml:space="preserve"> </w:t>
      </w:r>
      <w:r w:rsidRPr="009601EE">
        <w:rPr>
          <w:rFonts w:cs="Arial" w:hint="eastAsia"/>
          <w:sz w:val="24"/>
          <w:szCs w:val="24"/>
          <w:rtl/>
          <w:lang w:bidi="ar-TN"/>
        </w:rPr>
        <w:t>بين</w:t>
      </w:r>
      <w:r w:rsidRPr="009601EE">
        <w:rPr>
          <w:rFonts w:cs="Arial"/>
          <w:sz w:val="24"/>
          <w:szCs w:val="24"/>
          <w:rtl/>
          <w:lang w:bidi="ar-TN"/>
        </w:rPr>
        <w:t xml:space="preserve"> 40 </w:t>
      </w:r>
      <w:r w:rsidRPr="009601EE">
        <w:rPr>
          <w:rFonts w:cs="Arial" w:hint="eastAsia"/>
          <w:sz w:val="24"/>
          <w:szCs w:val="24"/>
          <w:rtl/>
          <w:lang w:bidi="ar-TN"/>
        </w:rPr>
        <w:t>و</w:t>
      </w:r>
      <w:r w:rsidRPr="009601EE">
        <w:rPr>
          <w:rFonts w:cs="Arial"/>
          <w:sz w:val="24"/>
          <w:szCs w:val="24"/>
          <w:rtl/>
          <w:lang w:bidi="ar-TN"/>
        </w:rPr>
        <w:t xml:space="preserve"> 49 </w:t>
      </w:r>
      <w:r w:rsidRPr="009601EE">
        <w:rPr>
          <w:rFonts w:cs="Arial" w:hint="eastAsia"/>
          <w:sz w:val="24"/>
          <w:szCs w:val="24"/>
          <w:rtl/>
          <w:lang w:bidi="ar-TN"/>
        </w:rPr>
        <w:t>عاما</w:t>
      </w:r>
      <w:r w:rsidRPr="009601EE">
        <w:rPr>
          <w:rFonts w:cs="Arial"/>
          <w:sz w:val="24"/>
          <w:szCs w:val="24"/>
          <w:rtl/>
          <w:lang w:bidi="ar-TN"/>
        </w:rPr>
        <w:t xml:space="preserve"> : %11 </w:t>
      </w:r>
      <w:r w:rsidRPr="009601EE">
        <w:rPr>
          <w:rFonts w:cs="Arial" w:hint="eastAsia"/>
          <w:sz w:val="24"/>
          <w:szCs w:val="24"/>
          <w:rtl/>
          <w:lang w:bidi="ar-TN"/>
        </w:rPr>
        <w:t>؛</w:t>
      </w:r>
      <w:r w:rsidRPr="009601EE">
        <w:rPr>
          <w:rFonts w:cs="Arial"/>
          <w:sz w:val="24"/>
          <w:szCs w:val="24"/>
          <w:rtl/>
          <w:lang w:bidi="ar-TN"/>
        </w:rPr>
        <w:t xml:space="preserve"> 50 </w:t>
      </w:r>
      <w:r w:rsidRPr="009601EE">
        <w:rPr>
          <w:rFonts w:cs="Arial" w:hint="eastAsia"/>
          <w:sz w:val="24"/>
          <w:szCs w:val="24"/>
          <w:rtl/>
          <w:lang w:bidi="ar-TN"/>
        </w:rPr>
        <w:t>عاما</w:t>
      </w:r>
      <w:r w:rsidRPr="009601EE">
        <w:rPr>
          <w:rFonts w:cs="Arial"/>
          <w:sz w:val="24"/>
          <w:szCs w:val="24"/>
          <w:rtl/>
          <w:lang w:bidi="ar-TN"/>
        </w:rPr>
        <w:t xml:space="preserve"> </w:t>
      </w:r>
      <w:r w:rsidRPr="009601EE">
        <w:rPr>
          <w:rFonts w:cs="Arial" w:hint="eastAsia"/>
          <w:sz w:val="24"/>
          <w:szCs w:val="24"/>
          <w:rtl/>
          <w:lang w:bidi="ar-TN"/>
        </w:rPr>
        <w:t>فما</w:t>
      </w:r>
      <w:r w:rsidRPr="009601EE">
        <w:rPr>
          <w:rFonts w:cs="Arial"/>
          <w:sz w:val="24"/>
          <w:szCs w:val="24"/>
          <w:rtl/>
          <w:lang w:bidi="ar-TN"/>
        </w:rPr>
        <w:t xml:space="preserve"> </w:t>
      </w:r>
      <w:r w:rsidRPr="009601EE">
        <w:rPr>
          <w:rFonts w:cs="Arial" w:hint="eastAsia"/>
          <w:sz w:val="24"/>
          <w:szCs w:val="24"/>
          <w:rtl/>
          <w:lang w:bidi="ar-TN"/>
        </w:rPr>
        <w:t>فوق</w:t>
      </w:r>
      <w:r w:rsidRPr="009601EE">
        <w:rPr>
          <w:rFonts w:cs="Arial" w:hint="cs"/>
          <w:sz w:val="24"/>
          <w:szCs w:val="24"/>
          <w:rtl/>
          <w:lang w:bidi="ar-TN"/>
        </w:rPr>
        <w:t xml:space="preserve"> 5</w:t>
      </w:r>
      <w:r w:rsidRPr="009601EE">
        <w:rPr>
          <w:rFonts w:cs="Arial"/>
          <w:sz w:val="24"/>
          <w:szCs w:val="24"/>
          <w:rtl/>
          <w:lang w:bidi="ar-TN"/>
        </w:rPr>
        <w:t>%</w:t>
      </w:r>
      <w:r w:rsidRPr="009601EE">
        <w:rPr>
          <w:rFonts w:cs="Arial" w:hint="cs"/>
          <w:sz w:val="24"/>
          <w:szCs w:val="24"/>
          <w:rtl/>
          <w:lang w:bidi="ar-TN"/>
        </w:rPr>
        <w:t>.</w:t>
      </w:r>
      <w:r w:rsidRPr="009601EE">
        <w:rPr>
          <w:sz w:val="24"/>
          <w:szCs w:val="24"/>
          <w:lang w:bidi="ar-TN"/>
        </w:rPr>
        <w:t xml:space="preserve"> </w:t>
      </w:r>
    </w:p>
  </w:footnote>
  <w:footnote w:id="22">
    <w:p w:rsidR="00702B6E" w:rsidRDefault="00702B6E" w:rsidP="00170801">
      <w:pPr>
        <w:pStyle w:val="FootnoteText"/>
        <w:jc w:val="right"/>
        <w:rPr>
          <w:rtl/>
          <w:lang w:bidi="ar-TN"/>
        </w:rPr>
      </w:pPr>
      <w:r>
        <w:rPr>
          <w:rStyle w:val="FootnoteReference"/>
        </w:rPr>
        <w:footnoteRef/>
      </w:r>
      <w:r>
        <w:t xml:space="preserve"> </w:t>
      </w:r>
      <w:r w:rsidRPr="00170801">
        <w:rPr>
          <w:rtl/>
          <w:lang w:bidi="ar-TN"/>
        </w:rPr>
        <w:t>العقوبات البديلة منظّمة بالقانون عدد 68 لسنة 2009 المؤرّخ في 12 أوت 2009 والمتعلّق بإرساء عقوبة التّعويض الجزائيّ وبتطوير الآليّات البديلة للسّجن .</w:t>
      </w:r>
    </w:p>
  </w:footnote>
  <w:footnote w:id="23">
    <w:p w:rsidR="00702B6E" w:rsidRDefault="00702B6E" w:rsidP="00385DC3">
      <w:pPr>
        <w:pStyle w:val="FootnoteText"/>
        <w:jc w:val="right"/>
        <w:rPr>
          <w:rtl/>
          <w:lang w:bidi="ar-TN"/>
        </w:rPr>
      </w:pPr>
      <w:r>
        <w:rPr>
          <w:rStyle w:val="FootnoteReference"/>
        </w:rPr>
        <w:footnoteRef/>
      </w:r>
      <w:r>
        <w:t xml:space="preserve"> </w:t>
      </w:r>
      <w:r w:rsidRPr="00170801">
        <w:rPr>
          <w:rtl/>
          <w:lang w:bidi="ar-TN"/>
        </w:rPr>
        <w:t>المفوّض</w:t>
      </w:r>
      <w:r>
        <w:rPr>
          <w:rFonts w:hint="cs"/>
          <w:rtl/>
          <w:lang w:bidi="ar-TN"/>
        </w:rPr>
        <w:t>ية</w:t>
      </w:r>
      <w:r w:rsidRPr="00170801">
        <w:rPr>
          <w:rtl/>
          <w:lang w:bidi="ar-TN"/>
        </w:rPr>
        <w:t xml:space="preserve"> السّامي</w:t>
      </w:r>
      <w:r>
        <w:rPr>
          <w:rFonts w:hint="cs"/>
          <w:rtl/>
          <w:lang w:bidi="ar-TN"/>
        </w:rPr>
        <w:t>ة</w:t>
      </w:r>
      <w:r w:rsidRPr="00170801">
        <w:rPr>
          <w:rtl/>
          <w:lang w:bidi="ar-TN"/>
        </w:rPr>
        <w:t xml:space="preserve"> للأمم المتّحدة لحقوق الإنسان </w:t>
      </w:r>
      <w:r>
        <w:rPr>
          <w:rFonts w:hint="cs"/>
          <w:rtl/>
          <w:lang w:bidi="ar-TN"/>
        </w:rPr>
        <w:t>(</w:t>
      </w:r>
      <w:r w:rsidRPr="00170801">
        <w:rPr>
          <w:rtl/>
          <w:lang w:bidi="ar-TN"/>
        </w:rPr>
        <w:t>تقرير</w:t>
      </w:r>
      <w:r>
        <w:rPr>
          <w:rtl/>
          <w:lang w:bidi="ar-TN"/>
        </w:rPr>
        <w:t xml:space="preserve"> 2014</w:t>
      </w:r>
      <w:r>
        <w:rPr>
          <w:rFonts w:hint="cs"/>
          <w:rtl/>
          <w:lang w:bidi="ar-TN"/>
        </w:rPr>
        <w:t>):</w:t>
      </w:r>
      <w:r>
        <w:rPr>
          <w:rtl/>
          <w:lang w:bidi="ar-TN"/>
        </w:rPr>
        <w:t xml:space="preserve"> نسبة العود تبلغ</w:t>
      </w:r>
      <w:r>
        <w:rPr>
          <w:rFonts w:hint="cs"/>
          <w:rtl/>
          <w:lang w:bidi="ar-TN"/>
        </w:rPr>
        <w:t xml:space="preserve"> </w:t>
      </w:r>
      <w:r w:rsidRPr="00170801">
        <w:rPr>
          <w:rtl/>
          <w:lang w:bidi="ar-TN"/>
        </w:rPr>
        <w:t>45</w:t>
      </w:r>
      <w:r w:rsidRPr="00385DC3">
        <w:rPr>
          <w:rFonts w:cs="Arial"/>
          <w:rtl/>
          <w:lang w:bidi="ar-TN"/>
        </w:rPr>
        <w:t>%</w:t>
      </w:r>
      <w:r>
        <w:rPr>
          <w:rFonts w:cs="Arial" w:hint="cs"/>
          <w:rtl/>
          <w:lang w:bidi="ar-TN"/>
        </w:rPr>
        <w:t xml:space="preserve">.                </w:t>
      </w:r>
      <w:r>
        <w:rPr>
          <w:rFonts w:hint="cs"/>
          <w:rtl/>
          <w:lang w:bidi="ar-TN"/>
        </w:rPr>
        <w:t xml:space="preserve">                                             </w:t>
      </w:r>
      <w:r w:rsidRPr="00170801">
        <w:rPr>
          <w:rtl/>
          <w:lang w:bidi="ar-TN"/>
        </w:rPr>
        <w:t xml:space="preserve"> </w:t>
      </w:r>
    </w:p>
  </w:footnote>
  <w:footnote w:id="24">
    <w:p w:rsidR="00702B6E" w:rsidRDefault="00702B6E" w:rsidP="00385DC3">
      <w:pPr>
        <w:pStyle w:val="FootnoteText"/>
        <w:jc w:val="right"/>
        <w:rPr>
          <w:rtl/>
          <w:lang w:bidi="ar-TN"/>
        </w:rPr>
      </w:pPr>
      <w:r>
        <w:rPr>
          <w:rStyle w:val="FootnoteReference"/>
        </w:rPr>
        <w:footnoteRef/>
      </w:r>
      <w:r>
        <w:rPr>
          <w:rFonts w:hint="cs"/>
          <w:rtl/>
        </w:rPr>
        <w:t xml:space="preserve">  </w:t>
      </w:r>
      <w:r>
        <w:t xml:space="preserve"> </w:t>
      </w:r>
      <w:r w:rsidRPr="00385DC3">
        <w:rPr>
          <w:rtl/>
          <w:lang w:bidi="ar-TN"/>
        </w:rPr>
        <w:t>هيئة الانتخابات ، وهيئة الاتّصال السّمعيّ البصريّ ، وهيئة حقوق الإنسان ، وهيئة التّنمية المستدامة وحقوق الأجيال القادمة ، وهيئة الحوكمة الرّشيدة ومكافحة الفساد .</w:t>
      </w:r>
    </w:p>
  </w:footnote>
  <w:footnote w:id="25">
    <w:p w:rsidR="00702B6E" w:rsidRPr="00385DC3" w:rsidRDefault="00702B6E" w:rsidP="00385DC3">
      <w:pPr>
        <w:pStyle w:val="FootnoteText"/>
        <w:jc w:val="right"/>
      </w:pPr>
      <w:r>
        <w:rPr>
          <w:rStyle w:val="FootnoteReference"/>
        </w:rPr>
        <w:footnoteRef/>
      </w:r>
      <w:r>
        <w:t xml:space="preserve"> </w:t>
      </w:r>
      <w:r w:rsidRPr="00385DC3">
        <w:rPr>
          <w:rtl/>
          <w:lang w:bidi="ar-TN"/>
        </w:rPr>
        <w:t>المرسوم عدد 94 لسنة 2011 المؤرّخ في 29 سبتمبر 2011 والمتعلّق بالتّرخيص في المصادقة على اتّفاق بين حكومة الجمهوريّة التّونسيّة</w:t>
      </w:r>
      <w:r>
        <w:rPr>
          <w:rFonts w:hint="cs"/>
          <w:rtl/>
          <w:lang w:bidi="ar-TN"/>
        </w:rPr>
        <w:t xml:space="preserve">   </w:t>
      </w:r>
      <w:r w:rsidRPr="00385DC3">
        <w:rPr>
          <w:rtl/>
          <w:lang w:bidi="ar-TN"/>
        </w:rPr>
        <w:t xml:space="preserve"> والمفوّضيّة السّامية للأمم المتّحدة لحقوق الإنسان حول انتصاب مكتب للمفوّضيّة السّامية بالبلاد التّونسيّة .</w:t>
      </w:r>
    </w:p>
    <w:p w:rsidR="00702B6E" w:rsidRDefault="00702B6E" w:rsidP="00385DC3">
      <w:pPr>
        <w:pStyle w:val="FootnoteText"/>
        <w:jc w:val="right"/>
        <w:rPr>
          <w:rtl/>
          <w:lang w:bidi="ar-TN"/>
        </w:rPr>
      </w:pPr>
    </w:p>
  </w:footnote>
  <w:footnote w:id="26">
    <w:p w:rsidR="00702B6E" w:rsidRDefault="00702B6E" w:rsidP="00C275C0">
      <w:pPr>
        <w:pStyle w:val="FootnoteText"/>
        <w:jc w:val="right"/>
        <w:rPr>
          <w:rtl/>
          <w:lang w:bidi="ar-TN"/>
        </w:rPr>
      </w:pPr>
      <w:r>
        <w:rPr>
          <w:rStyle w:val="FootnoteReference"/>
        </w:rPr>
        <w:footnoteRef/>
      </w:r>
      <w:r>
        <w:t xml:space="preserve"> </w:t>
      </w:r>
      <w:r w:rsidRPr="00C275C0">
        <w:rPr>
          <w:rtl/>
          <w:lang w:bidi="ar-TN"/>
        </w:rPr>
        <w:t xml:space="preserve">الإنابة منظّمة بالفصل 57 من مجلّة الإجراءات الجزائيّة الّذي ينصّ على أنّه " </w:t>
      </w:r>
      <w:r w:rsidRPr="00C275C0">
        <w:rPr>
          <w:i/>
          <w:iCs/>
          <w:rtl/>
          <w:lang w:bidi="ar-TN"/>
        </w:rPr>
        <w:t>إذا تعذّر</w:t>
      </w:r>
      <w:r w:rsidRPr="00C275C0">
        <w:rPr>
          <w:rtl/>
          <w:lang w:bidi="ar-TN"/>
        </w:rPr>
        <w:t xml:space="preserve"> </w:t>
      </w:r>
      <w:r w:rsidRPr="00C275C0">
        <w:rPr>
          <w:i/>
          <w:iCs/>
          <w:rtl/>
          <w:lang w:bidi="ar-TN"/>
        </w:rPr>
        <w:t>على قاضي التّحقيق إجراء بعض الأبحاث بنفسه أمكن</w:t>
      </w:r>
      <w:r>
        <w:rPr>
          <w:rFonts w:hint="cs"/>
          <w:i/>
          <w:iCs/>
          <w:rtl/>
          <w:lang w:bidi="ar-TN"/>
        </w:rPr>
        <w:t xml:space="preserve"> </w:t>
      </w:r>
      <w:r w:rsidRPr="00C275C0">
        <w:rPr>
          <w:i/>
          <w:iCs/>
          <w:rtl/>
          <w:lang w:bidi="ar-TN"/>
        </w:rPr>
        <w:t xml:space="preserve"> له أن ينيب قضاة التّحقيق المنتصبين في غير دائرته أو مأموري الضّابطة العدليّة المنتصبين في دائرته كلّ فيما يخصّه بإجراء الأعمال الّتي هي خصائص وظيفه ما عدا إصدار البطاقات الجزائيّة . ويصدر في ذلك قرارا يوجّه إلى وكيل الجمهوريّة بقصد تنفيذه . "</w:t>
      </w:r>
    </w:p>
  </w:footnote>
  <w:footnote w:id="27">
    <w:p w:rsidR="00702B6E" w:rsidRPr="00C275C0" w:rsidRDefault="00702B6E" w:rsidP="00C275C0">
      <w:pPr>
        <w:pStyle w:val="FootnoteText"/>
        <w:jc w:val="right"/>
        <w:rPr>
          <w:i/>
          <w:iCs/>
        </w:rPr>
      </w:pPr>
      <w:r>
        <w:rPr>
          <w:rStyle w:val="FootnoteReference"/>
        </w:rPr>
        <w:footnoteRef/>
      </w:r>
      <w:r>
        <w:t xml:space="preserve"> </w:t>
      </w:r>
      <w:r w:rsidRPr="00C275C0">
        <w:rPr>
          <w:rtl/>
          <w:lang w:bidi="ar-TN"/>
        </w:rPr>
        <w:t xml:space="preserve">كان الاحتفاظ يتمّ لمدّة ثلاثة أيّام ويمكن تمديده مرّة واحدة بنفس المدّة على أن يأذن  في ذلك وكيل الجمهوريّة بمقتضى قرار كتابيّ ومعلّل . أمّا التّنقيح الجديد فيضبط المدّة الأصليّة للاحتفاظ ب48 ساعة بالنّسبة للجنايات و24 ساعة بالنّسبة للجنح . أمّا مدّة الاحتفاظ بالنّسبة للمخالفات فلقد ضبطها الإصلاح الجديد ب24 ساعة وجعلها غير قابلة للتّمديد . ومن جهة أخرى ضبطت مدّة الاحتفاظ الأصليّة في قضايا الإرهاب بخمسة ( 5 ) أيّام وأعلنت قابلة للتّمديد بنفس عدد الأيّام مرّتين ، واشترط للتّمديد إصدارُ وكيل الجمهوريّة لقرار كتابيّ ومعلّل في شأنه . </w:t>
      </w:r>
    </w:p>
    <w:p w:rsidR="00702B6E" w:rsidRDefault="00702B6E" w:rsidP="00C275C0">
      <w:pPr>
        <w:pStyle w:val="FootnoteText"/>
        <w:jc w:val="right"/>
        <w:rPr>
          <w:rtl/>
          <w:lang w:bidi="ar-TN"/>
        </w:rPr>
      </w:pPr>
    </w:p>
  </w:footnote>
  <w:footnote w:id="28">
    <w:p w:rsidR="00702B6E" w:rsidRPr="00C275C0" w:rsidRDefault="00702B6E" w:rsidP="00C275C0">
      <w:pPr>
        <w:pStyle w:val="FootnoteText"/>
        <w:jc w:val="right"/>
      </w:pPr>
      <w:r>
        <w:rPr>
          <w:rStyle w:val="FootnoteReference"/>
        </w:rPr>
        <w:footnoteRef/>
      </w:r>
      <w:r>
        <w:t xml:space="preserve"> </w:t>
      </w:r>
      <w:r w:rsidRPr="00C275C0">
        <w:rPr>
          <w:rtl/>
          <w:lang w:bidi="ar-TN"/>
        </w:rPr>
        <w:t>ملاحظات ختاميّة أصدرتها لجنة مناهضة التّعذيب : تونس في 19 نوفمبر 1998</w:t>
      </w:r>
      <w:r>
        <w:rPr>
          <w:rFonts w:hint="cs"/>
          <w:rtl/>
          <w:lang w:bidi="ar-TN"/>
        </w:rPr>
        <w:t xml:space="preserve">                                                                    </w:t>
      </w:r>
      <w:r w:rsidRPr="00C275C0">
        <w:rPr>
          <w:rtl/>
          <w:lang w:bidi="ar-TN"/>
        </w:rPr>
        <w:t xml:space="preserve"> </w:t>
      </w:r>
    </w:p>
    <w:p w:rsidR="00702B6E" w:rsidRPr="00C275C0" w:rsidRDefault="00702B6E" w:rsidP="00C275C0">
      <w:pPr>
        <w:pStyle w:val="FootnoteText"/>
        <w:jc w:val="right"/>
        <w:rPr>
          <w:rtl/>
          <w:lang w:bidi="ar-TN"/>
        </w:rPr>
      </w:pPr>
      <w:r w:rsidRPr="00C275C0">
        <w:t>A /4 /44,paras.88-105</w:t>
      </w:r>
    </w:p>
    <w:p w:rsidR="00702B6E" w:rsidRPr="00C275C0" w:rsidRDefault="00702B6E" w:rsidP="00C275C0">
      <w:pPr>
        <w:pStyle w:val="FootnoteText"/>
        <w:jc w:val="right"/>
      </w:pPr>
      <w:r w:rsidRPr="00C275C0">
        <w:t>http://www.unhchr.ch/tbs/doc.nfs/(symbol)/A.54.44,paras.88-105.Fr?Opendocument</w:t>
      </w:r>
    </w:p>
    <w:p w:rsidR="00702B6E" w:rsidRDefault="00702B6E">
      <w:pPr>
        <w:pStyle w:val="FootnoteText"/>
        <w:rPr>
          <w:rtl/>
          <w:lang w:bidi="ar-TN"/>
        </w:rPr>
      </w:pPr>
    </w:p>
  </w:footnote>
  <w:footnote w:id="29">
    <w:p w:rsidR="00702B6E" w:rsidRPr="001D2005" w:rsidRDefault="00702B6E" w:rsidP="001D2005">
      <w:pPr>
        <w:pStyle w:val="FootnoteText"/>
        <w:jc w:val="right"/>
        <w:rPr>
          <w:i/>
          <w:iCs/>
        </w:rPr>
      </w:pPr>
      <w:r>
        <w:rPr>
          <w:rStyle w:val="FootnoteReference"/>
        </w:rPr>
        <w:footnoteRef/>
      </w:r>
      <w:r>
        <w:t xml:space="preserve"> </w:t>
      </w:r>
      <w:r w:rsidRPr="001D2005">
        <w:rPr>
          <w:rtl/>
          <w:lang w:bidi="ar-TN"/>
        </w:rPr>
        <w:t xml:space="preserve">الفصل 13 : " </w:t>
      </w:r>
      <w:r w:rsidRPr="001D2005">
        <w:rPr>
          <w:i/>
          <w:iCs/>
          <w:rtl/>
          <w:lang w:bidi="ar-TN"/>
        </w:rPr>
        <w:t>لا يمكن للسّلط المعنيّة الاعتراض على زيارة دوريّة أو فجئيّة لمكان بعينه إّلا لأسباب ملحّة وموجبة لها علاقة بالدّفاع الوطنيّ أو السّلامة العامّة والكوارث الطّبيعيّة أو اضطراب خطير في المكان المزمع زيارته بما يحول مؤقّتا دون الزّيارة ويكون ذلك بقرار كتابيّ معلّل يبلّغ فورا إلى رئيس الهيئة ويُنَصُ فيه وجوبا على مدّة المنع المؤقّت."</w:t>
      </w:r>
    </w:p>
    <w:p w:rsidR="00702B6E" w:rsidRDefault="00702B6E" w:rsidP="001D2005">
      <w:pPr>
        <w:pStyle w:val="FootnoteText"/>
        <w:jc w:val="right"/>
        <w:rPr>
          <w:rtl/>
          <w:lang w:bidi="ar-TN"/>
        </w:rPr>
      </w:pPr>
    </w:p>
  </w:footnote>
  <w:footnote w:id="30">
    <w:p w:rsidR="00702B6E" w:rsidRDefault="00702B6E" w:rsidP="008D023B">
      <w:pPr>
        <w:pStyle w:val="FootnoteText"/>
        <w:jc w:val="right"/>
        <w:rPr>
          <w:rtl/>
          <w:lang w:bidi="ar-TN"/>
        </w:rPr>
      </w:pPr>
      <w:r>
        <w:rPr>
          <w:rStyle w:val="FootnoteReference"/>
        </w:rPr>
        <w:footnoteRef/>
      </w:r>
      <w:r>
        <w:t xml:space="preserve"> </w:t>
      </w:r>
      <w:r w:rsidRPr="008D023B">
        <w:rPr>
          <w:rtl/>
          <w:lang w:bidi="ar-TN"/>
        </w:rPr>
        <w:t>مع أنّ قانون 2001 المتعلّق بنظام السّجون لم ينصّ بصريح العبارة على حقّ رفع الاعتراض إلى الإدارة  إّلا فيما يخصّ الإجراءات التأديبيّة</w:t>
      </w:r>
      <w:r>
        <w:rPr>
          <w:rFonts w:hint="cs"/>
          <w:rtl/>
          <w:lang w:bidi="ar-TN"/>
        </w:rPr>
        <w:t xml:space="preserve"> </w:t>
      </w:r>
      <w:r w:rsidRPr="008D023B">
        <w:rPr>
          <w:rtl/>
          <w:lang w:bidi="ar-TN"/>
        </w:rPr>
        <w:t xml:space="preserve"> الصّادرة عن لجنة التّأديب .</w:t>
      </w:r>
    </w:p>
  </w:footnote>
  <w:footnote w:id="31">
    <w:p w:rsidR="00702B6E" w:rsidRPr="008D023B" w:rsidRDefault="00702B6E" w:rsidP="008D023B">
      <w:pPr>
        <w:pStyle w:val="FootnoteText"/>
        <w:jc w:val="right"/>
      </w:pPr>
      <w:r>
        <w:rPr>
          <w:rStyle w:val="FootnoteReference"/>
        </w:rPr>
        <w:footnoteRef/>
      </w:r>
      <w:r>
        <w:t xml:space="preserve"> </w:t>
      </w:r>
      <w:r w:rsidRPr="008D023B">
        <w:rPr>
          <w:rtl/>
          <w:lang w:bidi="ar-TN"/>
        </w:rPr>
        <w:t>أحدثت هذه الوزارة بالأمر عدد 22 لسنة 2012 المؤرّخ في 19 جانفي 2012 والمتعلّق بإحداث وضبط مشمولات وزارة حقوق الإنسان</w:t>
      </w:r>
      <w:r>
        <w:rPr>
          <w:rFonts w:hint="cs"/>
          <w:rtl/>
          <w:lang w:bidi="ar-TN"/>
        </w:rPr>
        <w:t xml:space="preserve">      </w:t>
      </w:r>
      <w:r w:rsidRPr="008D023B">
        <w:rPr>
          <w:rtl/>
          <w:lang w:bidi="ar-TN"/>
        </w:rPr>
        <w:t xml:space="preserve"> والعدالة الانتقاليّة .</w:t>
      </w:r>
    </w:p>
    <w:p w:rsidR="00702B6E" w:rsidRDefault="00702B6E">
      <w:pPr>
        <w:pStyle w:val="FootnoteText"/>
        <w:rPr>
          <w:rtl/>
          <w:lang w:bidi="ar-TN"/>
        </w:rPr>
      </w:pPr>
    </w:p>
  </w:footnote>
  <w:footnote w:id="32">
    <w:p w:rsidR="00702B6E" w:rsidRPr="008B1FD0" w:rsidRDefault="00702B6E" w:rsidP="008B1FD0">
      <w:pPr>
        <w:pStyle w:val="FootnoteText"/>
        <w:jc w:val="right"/>
      </w:pPr>
      <w:r>
        <w:rPr>
          <w:rStyle w:val="FootnoteReference"/>
        </w:rPr>
        <w:footnoteRef/>
      </w:r>
      <w:r>
        <w:t xml:space="preserve"> </w:t>
      </w:r>
      <w:r w:rsidRPr="008B1FD0">
        <w:rPr>
          <w:rtl/>
          <w:lang w:bidi="ar-TN"/>
        </w:rPr>
        <w:t>الفقرة 52 من تقرير المقرّرة الخاصّة للأمم المتّحدة المعنيّة  باستقلال القضاة والمحامين عن المهمّة الّتي أدّتها بتونس . نشر التّقرير بتونس في</w:t>
      </w:r>
      <w:r>
        <w:rPr>
          <w:rFonts w:hint="cs"/>
          <w:rtl/>
          <w:lang w:bidi="ar-TN"/>
        </w:rPr>
        <w:t xml:space="preserve"> </w:t>
      </w:r>
      <w:r w:rsidRPr="008B1FD0">
        <w:rPr>
          <w:rtl/>
          <w:lang w:bidi="ar-TN"/>
        </w:rPr>
        <w:t xml:space="preserve"> 26 ماي 2015 ، </w:t>
      </w:r>
    </w:p>
    <w:p w:rsidR="00702B6E" w:rsidRPr="008B1FD0" w:rsidRDefault="00702B6E" w:rsidP="008B1FD0">
      <w:pPr>
        <w:pStyle w:val="FootnoteText"/>
        <w:jc w:val="right"/>
        <w:rPr>
          <w:rtl/>
          <w:lang w:bidi="ar-TN"/>
        </w:rPr>
      </w:pPr>
      <w:r w:rsidRPr="008B1FD0">
        <w:t>A/HRC/29/26/Add .3.</w:t>
      </w:r>
    </w:p>
    <w:p w:rsidR="00702B6E" w:rsidRDefault="00702B6E">
      <w:pPr>
        <w:pStyle w:val="FootnoteText"/>
        <w:rPr>
          <w:rtl/>
          <w:lang w:bidi="ar-TN"/>
        </w:rPr>
      </w:pPr>
    </w:p>
  </w:footnote>
  <w:footnote w:id="33">
    <w:p w:rsidR="00702B6E" w:rsidRDefault="00702B6E" w:rsidP="00702B6E">
      <w:pPr>
        <w:pStyle w:val="FootnoteText"/>
        <w:jc w:val="right"/>
        <w:rPr>
          <w:rtl/>
          <w:lang w:bidi="ar-TN"/>
        </w:rPr>
      </w:pPr>
      <w:r>
        <w:rPr>
          <w:rStyle w:val="FootnoteReference"/>
        </w:rPr>
        <w:footnoteRef/>
      </w:r>
      <w:r>
        <w:t xml:space="preserve"> </w:t>
      </w:r>
      <w:r w:rsidRPr="00702B6E">
        <w:rPr>
          <w:rtl/>
          <w:lang w:bidi="ar-TN"/>
        </w:rPr>
        <w:t>اعتبارا من 14 جانفي 2011 و حتّى مباشرة المجلس الوطنيّ التّأسيسيّ المنبثق عن أوّل انتخابات حرّة و مستقلّة شهدتها البلاد في 23 أكتوبر</w:t>
      </w:r>
      <w:r>
        <w:rPr>
          <w:rFonts w:hint="cs"/>
          <w:rtl/>
          <w:lang w:bidi="ar-TN"/>
        </w:rPr>
        <w:t xml:space="preserve"> </w:t>
      </w:r>
      <w:r w:rsidRPr="00702B6E">
        <w:rPr>
          <w:rtl/>
          <w:lang w:bidi="ar-TN"/>
        </w:rPr>
        <w:t xml:space="preserve"> 2011 لصلاحياته اتّخذت التّشريعات شكل مراسيم أقرّتها السّلطة التّنفيذية المؤقّتة الّي تمّ تشكيلها إذّاك.</w:t>
      </w:r>
    </w:p>
  </w:footnote>
  <w:footnote w:id="34">
    <w:p w:rsidR="001B07D4" w:rsidRPr="001B07D4" w:rsidRDefault="001B07D4" w:rsidP="001B07D4">
      <w:pPr>
        <w:pStyle w:val="FootnoteText"/>
        <w:jc w:val="right"/>
        <w:rPr>
          <w:rtl/>
          <w:lang w:bidi="ar-TN"/>
        </w:rPr>
      </w:pPr>
      <w:r>
        <w:rPr>
          <w:rStyle w:val="FootnoteReference"/>
        </w:rPr>
        <w:footnoteRef/>
      </w:r>
      <w:r>
        <w:t xml:space="preserve"> </w:t>
      </w:r>
      <w:r w:rsidRPr="001B07D4">
        <w:rPr>
          <w:rtl/>
          <w:lang w:bidi="ar-TN"/>
        </w:rPr>
        <w:t>تمّ تنقيح و إتمام هذا المرسوم بمقتضى القانون عدد 26 لسنة 2012 المؤرّخ في 24 ديسمبر 2012 و ضبط أمر مؤرّخ في 18 نوفمبر 2013 تركيبة وطرق سير اللّجنة الفنّية لتقييم العجز البدنيّ  المحدثة بمقتضى الأمر ذاته.</w:t>
      </w:r>
    </w:p>
  </w:footnote>
  <w:footnote w:id="35">
    <w:p w:rsidR="00FA5815" w:rsidRDefault="00FA5815" w:rsidP="001B07D4">
      <w:pPr>
        <w:pStyle w:val="FootnoteText"/>
        <w:jc w:val="right"/>
        <w:rPr>
          <w:rtl/>
          <w:lang w:bidi="ar-TN"/>
        </w:rPr>
      </w:pPr>
      <w:r>
        <w:rPr>
          <w:rStyle w:val="FootnoteReference"/>
        </w:rPr>
        <w:footnoteRef/>
      </w:r>
      <w:r>
        <w:t xml:space="preserve"> </w:t>
      </w:r>
      <w:r w:rsidR="001B07D4" w:rsidRPr="001B07D4">
        <w:rPr>
          <w:rtl/>
          <w:lang w:bidi="ar-TN"/>
        </w:rPr>
        <w:t>ينقضي الأجل المحدّد لتلقّي ملفّات الضّحايا من قبل هيئة الحقيقة و الكرامة في جوان 2016 ، أي عاما و نصف عام بعد انطلاق الهيئة في</w:t>
      </w:r>
      <w:r w:rsidR="001B07D4">
        <w:rPr>
          <w:rFonts w:hint="cs"/>
          <w:rtl/>
          <w:lang w:bidi="ar-TN"/>
        </w:rPr>
        <w:t xml:space="preserve">     </w:t>
      </w:r>
      <w:r w:rsidR="001B07D4" w:rsidRPr="001B07D4">
        <w:rPr>
          <w:rtl/>
          <w:lang w:bidi="ar-TN"/>
        </w:rPr>
        <w:t xml:space="preserve"> نشاطها.</w:t>
      </w:r>
    </w:p>
  </w:footnote>
  <w:footnote w:id="36">
    <w:p w:rsidR="00FA5815" w:rsidRDefault="00FA5815" w:rsidP="001B07D4">
      <w:pPr>
        <w:pStyle w:val="FootnoteText"/>
        <w:jc w:val="right"/>
        <w:rPr>
          <w:rtl/>
          <w:lang w:bidi="ar-TN"/>
        </w:rPr>
      </w:pPr>
      <w:r>
        <w:rPr>
          <w:rStyle w:val="FootnoteReference"/>
        </w:rPr>
        <w:footnoteRef/>
      </w:r>
      <w:r>
        <w:t xml:space="preserve"> </w:t>
      </w:r>
      <w:r w:rsidR="001B07D4" w:rsidRPr="001B07D4">
        <w:rPr>
          <w:rtl/>
          <w:lang w:bidi="ar-TN"/>
        </w:rPr>
        <w:t>أحدثت المنظّمة العالمية لمناهضة التّعذيب مر</w:t>
      </w:r>
      <w:r w:rsidR="001B07D4">
        <w:rPr>
          <w:rtl/>
          <w:lang w:bidi="ar-TN"/>
        </w:rPr>
        <w:t>كزين لإسداء المساعدة الاجتماعية</w:t>
      </w:r>
      <w:r w:rsidR="001B07D4" w:rsidRPr="001B07D4">
        <w:rPr>
          <w:rtl/>
          <w:lang w:bidi="ar-TN"/>
        </w:rPr>
        <w:t xml:space="preserve"> و القانونية لضحايا التّعذيب  ،مركزي "سند". و أحدثت</w:t>
      </w:r>
      <w:r w:rsidR="001B07D4">
        <w:rPr>
          <w:rFonts w:hint="cs"/>
          <w:rtl/>
          <w:lang w:bidi="ar-TN"/>
        </w:rPr>
        <w:t xml:space="preserve">        </w:t>
      </w:r>
      <w:r w:rsidR="001B07D4" w:rsidRPr="001B07D4">
        <w:rPr>
          <w:rtl/>
          <w:lang w:bidi="ar-TN"/>
        </w:rPr>
        <w:t xml:space="preserve"> "ديقنتي" معهدا لتأهيل النّاجين من التّعذيب ،"معهد نبراس". كما تنشط جمعيات محلّية أخرى في مجال مساعدة ضحايا التّعذيب على الصّعيدين القانونيّ و النّفسي</w:t>
      </w:r>
      <w:r w:rsidR="001B07D4">
        <w:rPr>
          <w:rFonts w:hint="cs"/>
          <w:rtl/>
          <w:lang w:bidi="ar-TN"/>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9E782A"/>
    <w:multiLevelType w:val="hybridMultilevel"/>
    <w:tmpl w:val="DFCA031C"/>
    <w:lvl w:ilvl="0" w:tplc="8102C0DE">
      <w:start w:val="1"/>
      <w:numFmt w:val="arabicAlpha"/>
      <w:lvlText w:val="%1)"/>
      <w:lvlJc w:val="left"/>
      <w:pPr>
        <w:ind w:left="720" w:hanging="360"/>
      </w:pPr>
      <w:rPr>
        <w:rFonts w:hint="default"/>
        <w:lang w:bidi="ar-TN"/>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nsid w:val="26900C73"/>
    <w:multiLevelType w:val="hybridMultilevel"/>
    <w:tmpl w:val="F5CE9254"/>
    <w:lvl w:ilvl="0" w:tplc="C49892A2">
      <w:start w:val="16"/>
      <w:numFmt w:val="bullet"/>
      <w:lvlText w:val="-"/>
      <w:lvlJc w:val="left"/>
      <w:pPr>
        <w:ind w:left="720" w:hanging="360"/>
      </w:pPr>
      <w:rPr>
        <w:rFonts w:ascii="Arial" w:eastAsiaTheme="minorHAnsi" w:hAnsi="Arial" w:cs="Aria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2">
    <w:nsid w:val="3AC00B3E"/>
    <w:multiLevelType w:val="hybridMultilevel"/>
    <w:tmpl w:val="F74E0B54"/>
    <w:lvl w:ilvl="0" w:tplc="5B44BDEE">
      <w:start w:val="1"/>
      <w:numFmt w:val="arabicAlpha"/>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nsid w:val="5DE86529"/>
    <w:multiLevelType w:val="hybridMultilevel"/>
    <w:tmpl w:val="34AE4E28"/>
    <w:lvl w:ilvl="0" w:tplc="47422CDA">
      <w:start w:val="2"/>
      <w:numFmt w:val="bullet"/>
      <w:lvlText w:val="-"/>
      <w:lvlJc w:val="left"/>
      <w:pPr>
        <w:ind w:left="720" w:hanging="360"/>
      </w:pPr>
      <w:rPr>
        <w:rFonts w:ascii="Arial" w:eastAsiaTheme="minorHAns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1C86"/>
    <w:rsid w:val="000046ED"/>
    <w:rsid w:val="00020088"/>
    <w:rsid w:val="000245D5"/>
    <w:rsid w:val="000267D5"/>
    <w:rsid w:val="000440AA"/>
    <w:rsid w:val="00050F3B"/>
    <w:rsid w:val="000549F5"/>
    <w:rsid w:val="000703E6"/>
    <w:rsid w:val="00072FDE"/>
    <w:rsid w:val="0008381C"/>
    <w:rsid w:val="000947CB"/>
    <w:rsid w:val="000974AA"/>
    <w:rsid w:val="000B5C69"/>
    <w:rsid w:val="000F0C7A"/>
    <w:rsid w:val="0011691A"/>
    <w:rsid w:val="00121571"/>
    <w:rsid w:val="00135A4F"/>
    <w:rsid w:val="00143453"/>
    <w:rsid w:val="00146A87"/>
    <w:rsid w:val="001551E9"/>
    <w:rsid w:val="00157184"/>
    <w:rsid w:val="00170801"/>
    <w:rsid w:val="00182795"/>
    <w:rsid w:val="00195389"/>
    <w:rsid w:val="001A296F"/>
    <w:rsid w:val="001A5B1E"/>
    <w:rsid w:val="001B07D4"/>
    <w:rsid w:val="001B6CFB"/>
    <w:rsid w:val="001C653A"/>
    <w:rsid w:val="001D1E8F"/>
    <w:rsid w:val="001D2005"/>
    <w:rsid w:val="001E125F"/>
    <w:rsid w:val="001E5378"/>
    <w:rsid w:val="001F4AF4"/>
    <w:rsid w:val="0024442C"/>
    <w:rsid w:val="0025457E"/>
    <w:rsid w:val="00262039"/>
    <w:rsid w:val="00263C6B"/>
    <w:rsid w:val="00270C3D"/>
    <w:rsid w:val="00294242"/>
    <w:rsid w:val="0029676E"/>
    <w:rsid w:val="002A70A2"/>
    <w:rsid w:val="002A7EAC"/>
    <w:rsid w:val="002F1A1E"/>
    <w:rsid w:val="002F3580"/>
    <w:rsid w:val="002F389D"/>
    <w:rsid w:val="002F3C31"/>
    <w:rsid w:val="003120BC"/>
    <w:rsid w:val="00314828"/>
    <w:rsid w:val="00337975"/>
    <w:rsid w:val="00351AC4"/>
    <w:rsid w:val="00353BE1"/>
    <w:rsid w:val="00362699"/>
    <w:rsid w:val="003731A7"/>
    <w:rsid w:val="00373B88"/>
    <w:rsid w:val="00385DC3"/>
    <w:rsid w:val="003B5CE0"/>
    <w:rsid w:val="003D3FEE"/>
    <w:rsid w:val="003E27A7"/>
    <w:rsid w:val="003E51A3"/>
    <w:rsid w:val="003E5FD9"/>
    <w:rsid w:val="004058D0"/>
    <w:rsid w:val="00416858"/>
    <w:rsid w:val="00423ADA"/>
    <w:rsid w:val="0043064C"/>
    <w:rsid w:val="0043132E"/>
    <w:rsid w:val="00475A04"/>
    <w:rsid w:val="00476162"/>
    <w:rsid w:val="0048117C"/>
    <w:rsid w:val="0049309B"/>
    <w:rsid w:val="004931BA"/>
    <w:rsid w:val="00494EDB"/>
    <w:rsid w:val="00497646"/>
    <w:rsid w:val="004A1DA8"/>
    <w:rsid w:val="004C2E72"/>
    <w:rsid w:val="004E48BF"/>
    <w:rsid w:val="004E6606"/>
    <w:rsid w:val="004E71DF"/>
    <w:rsid w:val="00500229"/>
    <w:rsid w:val="00504E4B"/>
    <w:rsid w:val="005063AB"/>
    <w:rsid w:val="00512FB8"/>
    <w:rsid w:val="005242AE"/>
    <w:rsid w:val="00524407"/>
    <w:rsid w:val="00526D5F"/>
    <w:rsid w:val="00552E62"/>
    <w:rsid w:val="005757FD"/>
    <w:rsid w:val="0059460E"/>
    <w:rsid w:val="005969A9"/>
    <w:rsid w:val="005C51A5"/>
    <w:rsid w:val="005E4524"/>
    <w:rsid w:val="005F143B"/>
    <w:rsid w:val="005F4730"/>
    <w:rsid w:val="00604C7A"/>
    <w:rsid w:val="00616660"/>
    <w:rsid w:val="00616E12"/>
    <w:rsid w:val="00621AC3"/>
    <w:rsid w:val="006473AB"/>
    <w:rsid w:val="00666E5C"/>
    <w:rsid w:val="00674E84"/>
    <w:rsid w:val="006B158D"/>
    <w:rsid w:val="006B4B54"/>
    <w:rsid w:val="006E01D3"/>
    <w:rsid w:val="006F79DE"/>
    <w:rsid w:val="00702B6E"/>
    <w:rsid w:val="007328E6"/>
    <w:rsid w:val="00732EF9"/>
    <w:rsid w:val="007441CB"/>
    <w:rsid w:val="00771C86"/>
    <w:rsid w:val="0078551B"/>
    <w:rsid w:val="007915E8"/>
    <w:rsid w:val="007919B9"/>
    <w:rsid w:val="00792FEC"/>
    <w:rsid w:val="007A2013"/>
    <w:rsid w:val="007B18F9"/>
    <w:rsid w:val="007B3D2E"/>
    <w:rsid w:val="007C4AED"/>
    <w:rsid w:val="007C5CDA"/>
    <w:rsid w:val="007D420B"/>
    <w:rsid w:val="007E5D2E"/>
    <w:rsid w:val="00812821"/>
    <w:rsid w:val="008148DC"/>
    <w:rsid w:val="0082430A"/>
    <w:rsid w:val="00842F3E"/>
    <w:rsid w:val="00852E87"/>
    <w:rsid w:val="00853007"/>
    <w:rsid w:val="008861EB"/>
    <w:rsid w:val="00892B41"/>
    <w:rsid w:val="008944C3"/>
    <w:rsid w:val="008B1FD0"/>
    <w:rsid w:val="008B3936"/>
    <w:rsid w:val="008C6EB9"/>
    <w:rsid w:val="008D023B"/>
    <w:rsid w:val="008E5123"/>
    <w:rsid w:val="008E698F"/>
    <w:rsid w:val="008E6ACF"/>
    <w:rsid w:val="008F5549"/>
    <w:rsid w:val="009147F3"/>
    <w:rsid w:val="00914975"/>
    <w:rsid w:val="00937B63"/>
    <w:rsid w:val="00945872"/>
    <w:rsid w:val="0095697B"/>
    <w:rsid w:val="009601EE"/>
    <w:rsid w:val="009650AA"/>
    <w:rsid w:val="0097443B"/>
    <w:rsid w:val="0098067E"/>
    <w:rsid w:val="009A1A98"/>
    <w:rsid w:val="009B5314"/>
    <w:rsid w:val="009C03EF"/>
    <w:rsid w:val="009C46A6"/>
    <w:rsid w:val="009C797B"/>
    <w:rsid w:val="009F31DB"/>
    <w:rsid w:val="009F7F4A"/>
    <w:rsid w:val="00A05A64"/>
    <w:rsid w:val="00A05B0F"/>
    <w:rsid w:val="00A24C7F"/>
    <w:rsid w:val="00A3329E"/>
    <w:rsid w:val="00A42238"/>
    <w:rsid w:val="00A44513"/>
    <w:rsid w:val="00A525F8"/>
    <w:rsid w:val="00A578B5"/>
    <w:rsid w:val="00A6777B"/>
    <w:rsid w:val="00A67D9C"/>
    <w:rsid w:val="00A85AF0"/>
    <w:rsid w:val="00A95581"/>
    <w:rsid w:val="00AA0D59"/>
    <w:rsid w:val="00AA4E6E"/>
    <w:rsid w:val="00AA5004"/>
    <w:rsid w:val="00AE3723"/>
    <w:rsid w:val="00AF5A80"/>
    <w:rsid w:val="00B1733F"/>
    <w:rsid w:val="00B278E2"/>
    <w:rsid w:val="00B35473"/>
    <w:rsid w:val="00B44580"/>
    <w:rsid w:val="00B54C8F"/>
    <w:rsid w:val="00B55565"/>
    <w:rsid w:val="00B61AD4"/>
    <w:rsid w:val="00B61EA3"/>
    <w:rsid w:val="00B76652"/>
    <w:rsid w:val="00B85E9D"/>
    <w:rsid w:val="00B95B2D"/>
    <w:rsid w:val="00BA4CCE"/>
    <w:rsid w:val="00BB1871"/>
    <w:rsid w:val="00BC6AFB"/>
    <w:rsid w:val="00BC758B"/>
    <w:rsid w:val="00BF469F"/>
    <w:rsid w:val="00C00E4D"/>
    <w:rsid w:val="00C10DDE"/>
    <w:rsid w:val="00C209BF"/>
    <w:rsid w:val="00C2234D"/>
    <w:rsid w:val="00C23C46"/>
    <w:rsid w:val="00C275C0"/>
    <w:rsid w:val="00C435C9"/>
    <w:rsid w:val="00C51549"/>
    <w:rsid w:val="00C60F6B"/>
    <w:rsid w:val="00C8264E"/>
    <w:rsid w:val="00C928C3"/>
    <w:rsid w:val="00CA6B46"/>
    <w:rsid w:val="00CA78CA"/>
    <w:rsid w:val="00CB7211"/>
    <w:rsid w:val="00CC6D9F"/>
    <w:rsid w:val="00CF3341"/>
    <w:rsid w:val="00D14594"/>
    <w:rsid w:val="00D21F06"/>
    <w:rsid w:val="00D537A9"/>
    <w:rsid w:val="00D575D0"/>
    <w:rsid w:val="00D606DC"/>
    <w:rsid w:val="00D725DD"/>
    <w:rsid w:val="00D81FC5"/>
    <w:rsid w:val="00D92DD8"/>
    <w:rsid w:val="00D930A3"/>
    <w:rsid w:val="00DA624C"/>
    <w:rsid w:val="00DB7008"/>
    <w:rsid w:val="00DE17E5"/>
    <w:rsid w:val="00DE429A"/>
    <w:rsid w:val="00DF2F45"/>
    <w:rsid w:val="00DF539C"/>
    <w:rsid w:val="00E00882"/>
    <w:rsid w:val="00E04884"/>
    <w:rsid w:val="00E1551E"/>
    <w:rsid w:val="00E24A08"/>
    <w:rsid w:val="00E302F5"/>
    <w:rsid w:val="00E368CF"/>
    <w:rsid w:val="00E4386F"/>
    <w:rsid w:val="00E60F5E"/>
    <w:rsid w:val="00E80D14"/>
    <w:rsid w:val="00E81C16"/>
    <w:rsid w:val="00E858B0"/>
    <w:rsid w:val="00E91655"/>
    <w:rsid w:val="00E9746D"/>
    <w:rsid w:val="00EB13BA"/>
    <w:rsid w:val="00EB2E4C"/>
    <w:rsid w:val="00EC5216"/>
    <w:rsid w:val="00ED6625"/>
    <w:rsid w:val="00EF3FD2"/>
    <w:rsid w:val="00EF4961"/>
    <w:rsid w:val="00EF6902"/>
    <w:rsid w:val="00F1213B"/>
    <w:rsid w:val="00F2337F"/>
    <w:rsid w:val="00F671BD"/>
    <w:rsid w:val="00F82047"/>
    <w:rsid w:val="00F90B6E"/>
    <w:rsid w:val="00FA5815"/>
    <w:rsid w:val="00FC1191"/>
    <w:rsid w:val="00FC6226"/>
    <w:rsid w:val="00FE3908"/>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416858"/>
    <w:pPr>
      <w:spacing w:after="0" w:line="240" w:lineRule="auto"/>
    </w:pPr>
    <w:rPr>
      <w:sz w:val="20"/>
      <w:szCs w:val="20"/>
    </w:rPr>
  </w:style>
  <w:style w:type="character" w:customStyle="1" w:styleId="FootnoteTextChar">
    <w:name w:val="Footnote Text Char"/>
    <w:basedOn w:val="DefaultParagraphFont"/>
    <w:link w:val="FootnoteText"/>
    <w:uiPriority w:val="99"/>
    <w:rsid w:val="00416858"/>
    <w:rPr>
      <w:sz w:val="20"/>
      <w:szCs w:val="20"/>
    </w:rPr>
  </w:style>
  <w:style w:type="character" w:styleId="FootnoteReference">
    <w:name w:val="footnote reference"/>
    <w:basedOn w:val="DefaultParagraphFont"/>
    <w:uiPriority w:val="99"/>
    <w:semiHidden/>
    <w:unhideWhenUsed/>
    <w:rsid w:val="00416858"/>
    <w:rPr>
      <w:vertAlign w:val="superscript"/>
    </w:rPr>
  </w:style>
  <w:style w:type="paragraph" w:styleId="ListParagraph">
    <w:name w:val="List Paragraph"/>
    <w:basedOn w:val="Normal"/>
    <w:uiPriority w:val="34"/>
    <w:qFormat/>
    <w:rsid w:val="00AA0D59"/>
    <w:pPr>
      <w:ind w:left="720"/>
      <w:contextualSpacing/>
    </w:pPr>
  </w:style>
  <w:style w:type="paragraph" w:styleId="Header">
    <w:name w:val="header"/>
    <w:basedOn w:val="Normal"/>
    <w:link w:val="HeaderChar"/>
    <w:uiPriority w:val="99"/>
    <w:unhideWhenUsed/>
    <w:rsid w:val="00EB2E4C"/>
    <w:pPr>
      <w:tabs>
        <w:tab w:val="center" w:pos="4536"/>
        <w:tab w:val="right" w:pos="9072"/>
      </w:tabs>
      <w:spacing w:after="0" w:line="240" w:lineRule="auto"/>
    </w:pPr>
  </w:style>
  <w:style w:type="character" w:customStyle="1" w:styleId="HeaderChar">
    <w:name w:val="Header Char"/>
    <w:basedOn w:val="DefaultParagraphFont"/>
    <w:link w:val="Header"/>
    <w:uiPriority w:val="99"/>
    <w:rsid w:val="00EB2E4C"/>
  </w:style>
  <w:style w:type="paragraph" w:styleId="Footer">
    <w:name w:val="footer"/>
    <w:basedOn w:val="Normal"/>
    <w:link w:val="FooterChar"/>
    <w:uiPriority w:val="99"/>
    <w:unhideWhenUsed/>
    <w:rsid w:val="00EB2E4C"/>
    <w:pPr>
      <w:tabs>
        <w:tab w:val="center" w:pos="4536"/>
        <w:tab w:val="right" w:pos="9072"/>
      </w:tabs>
      <w:spacing w:after="0" w:line="240" w:lineRule="auto"/>
    </w:pPr>
  </w:style>
  <w:style w:type="character" w:customStyle="1" w:styleId="FooterChar">
    <w:name w:val="Footer Char"/>
    <w:basedOn w:val="DefaultParagraphFont"/>
    <w:link w:val="Footer"/>
    <w:uiPriority w:val="99"/>
    <w:rsid w:val="00EB2E4C"/>
  </w:style>
  <w:style w:type="table" w:customStyle="1" w:styleId="Grilledutableau1">
    <w:name w:val="Grille du tableau1"/>
    <w:basedOn w:val="TableNormal"/>
    <w:next w:val="TableGrid"/>
    <w:uiPriority w:val="59"/>
    <w:rsid w:val="00A525F8"/>
    <w:pPr>
      <w:spacing w:after="0" w:line="240" w:lineRule="auto"/>
    </w:pPr>
    <w:rPr>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A525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525F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525F8"/>
    <w:rPr>
      <w:rFonts w:ascii="Tahoma" w:hAnsi="Tahoma" w:cs="Tahoma"/>
      <w:sz w:val="16"/>
      <w:szCs w:val="16"/>
    </w:rPr>
  </w:style>
  <w:style w:type="table" w:customStyle="1" w:styleId="Grilledutableau2">
    <w:name w:val="Grille du tableau2"/>
    <w:basedOn w:val="TableNormal"/>
    <w:next w:val="TableGrid"/>
    <w:uiPriority w:val="59"/>
    <w:rsid w:val="007B18F9"/>
    <w:pPr>
      <w:spacing w:after="0" w:line="240" w:lineRule="auto"/>
    </w:pPr>
    <w:rPr>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416858"/>
    <w:pPr>
      <w:spacing w:after="0" w:line="240" w:lineRule="auto"/>
    </w:pPr>
    <w:rPr>
      <w:sz w:val="20"/>
      <w:szCs w:val="20"/>
    </w:rPr>
  </w:style>
  <w:style w:type="character" w:customStyle="1" w:styleId="FootnoteTextChar">
    <w:name w:val="Footnote Text Char"/>
    <w:basedOn w:val="DefaultParagraphFont"/>
    <w:link w:val="FootnoteText"/>
    <w:uiPriority w:val="99"/>
    <w:rsid w:val="00416858"/>
    <w:rPr>
      <w:sz w:val="20"/>
      <w:szCs w:val="20"/>
    </w:rPr>
  </w:style>
  <w:style w:type="character" w:styleId="FootnoteReference">
    <w:name w:val="footnote reference"/>
    <w:basedOn w:val="DefaultParagraphFont"/>
    <w:uiPriority w:val="99"/>
    <w:semiHidden/>
    <w:unhideWhenUsed/>
    <w:rsid w:val="00416858"/>
    <w:rPr>
      <w:vertAlign w:val="superscript"/>
    </w:rPr>
  </w:style>
  <w:style w:type="paragraph" w:styleId="ListParagraph">
    <w:name w:val="List Paragraph"/>
    <w:basedOn w:val="Normal"/>
    <w:uiPriority w:val="34"/>
    <w:qFormat/>
    <w:rsid w:val="00AA0D59"/>
    <w:pPr>
      <w:ind w:left="720"/>
      <w:contextualSpacing/>
    </w:pPr>
  </w:style>
  <w:style w:type="paragraph" w:styleId="Header">
    <w:name w:val="header"/>
    <w:basedOn w:val="Normal"/>
    <w:link w:val="HeaderChar"/>
    <w:uiPriority w:val="99"/>
    <w:unhideWhenUsed/>
    <w:rsid w:val="00EB2E4C"/>
    <w:pPr>
      <w:tabs>
        <w:tab w:val="center" w:pos="4536"/>
        <w:tab w:val="right" w:pos="9072"/>
      </w:tabs>
      <w:spacing w:after="0" w:line="240" w:lineRule="auto"/>
    </w:pPr>
  </w:style>
  <w:style w:type="character" w:customStyle="1" w:styleId="HeaderChar">
    <w:name w:val="Header Char"/>
    <w:basedOn w:val="DefaultParagraphFont"/>
    <w:link w:val="Header"/>
    <w:uiPriority w:val="99"/>
    <w:rsid w:val="00EB2E4C"/>
  </w:style>
  <w:style w:type="paragraph" w:styleId="Footer">
    <w:name w:val="footer"/>
    <w:basedOn w:val="Normal"/>
    <w:link w:val="FooterChar"/>
    <w:uiPriority w:val="99"/>
    <w:unhideWhenUsed/>
    <w:rsid w:val="00EB2E4C"/>
    <w:pPr>
      <w:tabs>
        <w:tab w:val="center" w:pos="4536"/>
        <w:tab w:val="right" w:pos="9072"/>
      </w:tabs>
      <w:spacing w:after="0" w:line="240" w:lineRule="auto"/>
    </w:pPr>
  </w:style>
  <w:style w:type="character" w:customStyle="1" w:styleId="FooterChar">
    <w:name w:val="Footer Char"/>
    <w:basedOn w:val="DefaultParagraphFont"/>
    <w:link w:val="Footer"/>
    <w:uiPriority w:val="99"/>
    <w:rsid w:val="00EB2E4C"/>
  </w:style>
  <w:style w:type="table" w:customStyle="1" w:styleId="Grilledutableau1">
    <w:name w:val="Grille du tableau1"/>
    <w:basedOn w:val="TableNormal"/>
    <w:next w:val="TableGrid"/>
    <w:uiPriority w:val="59"/>
    <w:rsid w:val="00A525F8"/>
    <w:pPr>
      <w:spacing w:after="0" w:line="240" w:lineRule="auto"/>
    </w:pPr>
    <w:rPr>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A525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525F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525F8"/>
    <w:rPr>
      <w:rFonts w:ascii="Tahoma" w:hAnsi="Tahoma" w:cs="Tahoma"/>
      <w:sz w:val="16"/>
      <w:szCs w:val="16"/>
    </w:rPr>
  </w:style>
  <w:style w:type="table" w:customStyle="1" w:styleId="Grilledutableau2">
    <w:name w:val="Grille du tableau2"/>
    <w:basedOn w:val="TableNormal"/>
    <w:next w:val="TableGrid"/>
    <w:uiPriority w:val="59"/>
    <w:rsid w:val="007B18F9"/>
    <w:pPr>
      <w:spacing w:after="0" w:line="240" w:lineRule="auto"/>
    </w:pPr>
    <w:rPr>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9371822">
      <w:bodyDiv w:val="1"/>
      <w:marLeft w:val="0"/>
      <w:marRight w:val="0"/>
      <w:marTop w:val="0"/>
      <w:marBottom w:val="0"/>
      <w:divBdr>
        <w:top w:val="none" w:sz="0" w:space="0" w:color="auto"/>
        <w:left w:val="none" w:sz="0" w:space="0" w:color="auto"/>
        <w:bottom w:val="none" w:sz="0" w:space="0" w:color="auto"/>
        <w:right w:val="none" w:sz="0" w:space="0" w:color="auto"/>
      </w:divBdr>
    </w:div>
    <w:div w:id="454106362">
      <w:bodyDiv w:val="1"/>
      <w:marLeft w:val="0"/>
      <w:marRight w:val="0"/>
      <w:marTop w:val="0"/>
      <w:marBottom w:val="0"/>
      <w:divBdr>
        <w:top w:val="none" w:sz="0" w:space="0" w:color="auto"/>
        <w:left w:val="none" w:sz="0" w:space="0" w:color="auto"/>
        <w:bottom w:val="none" w:sz="0" w:space="0" w:color="auto"/>
        <w:right w:val="none" w:sz="0" w:space="0" w:color="auto"/>
      </w:divBdr>
    </w:div>
    <w:div w:id="476730131">
      <w:bodyDiv w:val="1"/>
      <w:marLeft w:val="0"/>
      <w:marRight w:val="0"/>
      <w:marTop w:val="0"/>
      <w:marBottom w:val="0"/>
      <w:divBdr>
        <w:top w:val="none" w:sz="0" w:space="0" w:color="auto"/>
        <w:left w:val="none" w:sz="0" w:space="0" w:color="auto"/>
        <w:bottom w:val="none" w:sz="0" w:space="0" w:color="auto"/>
        <w:right w:val="none" w:sz="0" w:space="0" w:color="auto"/>
      </w:divBdr>
    </w:div>
    <w:div w:id="614872689">
      <w:bodyDiv w:val="1"/>
      <w:marLeft w:val="0"/>
      <w:marRight w:val="0"/>
      <w:marTop w:val="0"/>
      <w:marBottom w:val="0"/>
      <w:divBdr>
        <w:top w:val="none" w:sz="0" w:space="0" w:color="auto"/>
        <w:left w:val="none" w:sz="0" w:space="0" w:color="auto"/>
        <w:bottom w:val="none" w:sz="0" w:space="0" w:color="auto"/>
        <w:right w:val="none" w:sz="0" w:space="0" w:color="auto"/>
      </w:divBdr>
    </w:div>
    <w:div w:id="832910464">
      <w:bodyDiv w:val="1"/>
      <w:marLeft w:val="0"/>
      <w:marRight w:val="0"/>
      <w:marTop w:val="0"/>
      <w:marBottom w:val="0"/>
      <w:divBdr>
        <w:top w:val="none" w:sz="0" w:space="0" w:color="auto"/>
        <w:left w:val="none" w:sz="0" w:space="0" w:color="auto"/>
        <w:bottom w:val="none" w:sz="0" w:space="0" w:color="auto"/>
        <w:right w:val="none" w:sz="0" w:space="0" w:color="auto"/>
      </w:divBdr>
    </w:div>
    <w:div w:id="974679205">
      <w:bodyDiv w:val="1"/>
      <w:marLeft w:val="0"/>
      <w:marRight w:val="0"/>
      <w:marTop w:val="0"/>
      <w:marBottom w:val="0"/>
      <w:divBdr>
        <w:top w:val="none" w:sz="0" w:space="0" w:color="auto"/>
        <w:left w:val="none" w:sz="0" w:space="0" w:color="auto"/>
        <w:bottom w:val="none" w:sz="0" w:space="0" w:color="auto"/>
        <w:right w:val="none" w:sz="0" w:space="0" w:color="auto"/>
      </w:divBdr>
    </w:div>
    <w:div w:id="1285304339">
      <w:bodyDiv w:val="1"/>
      <w:marLeft w:val="0"/>
      <w:marRight w:val="0"/>
      <w:marTop w:val="0"/>
      <w:marBottom w:val="0"/>
      <w:divBdr>
        <w:top w:val="none" w:sz="0" w:space="0" w:color="auto"/>
        <w:left w:val="none" w:sz="0" w:space="0" w:color="auto"/>
        <w:bottom w:val="none" w:sz="0" w:space="0" w:color="auto"/>
        <w:right w:val="none" w:sz="0" w:space="0" w:color="auto"/>
      </w:divBdr>
    </w:div>
    <w:div w:id="1440686573">
      <w:bodyDiv w:val="1"/>
      <w:marLeft w:val="0"/>
      <w:marRight w:val="0"/>
      <w:marTop w:val="0"/>
      <w:marBottom w:val="0"/>
      <w:divBdr>
        <w:top w:val="none" w:sz="0" w:space="0" w:color="auto"/>
        <w:left w:val="none" w:sz="0" w:space="0" w:color="auto"/>
        <w:bottom w:val="none" w:sz="0" w:space="0" w:color="auto"/>
        <w:right w:val="none" w:sz="0" w:space="0" w:color="auto"/>
      </w:divBdr>
    </w:div>
    <w:div w:id="1477532411">
      <w:bodyDiv w:val="1"/>
      <w:marLeft w:val="0"/>
      <w:marRight w:val="0"/>
      <w:marTop w:val="0"/>
      <w:marBottom w:val="0"/>
      <w:divBdr>
        <w:top w:val="none" w:sz="0" w:space="0" w:color="auto"/>
        <w:left w:val="none" w:sz="0" w:space="0" w:color="auto"/>
        <w:bottom w:val="none" w:sz="0" w:space="0" w:color="auto"/>
        <w:right w:val="none" w:sz="0" w:space="0" w:color="auto"/>
      </w:divBdr>
    </w:div>
    <w:div w:id="1539123105">
      <w:bodyDiv w:val="1"/>
      <w:marLeft w:val="0"/>
      <w:marRight w:val="0"/>
      <w:marTop w:val="0"/>
      <w:marBottom w:val="0"/>
      <w:divBdr>
        <w:top w:val="none" w:sz="0" w:space="0" w:color="auto"/>
        <w:left w:val="none" w:sz="0" w:space="0" w:color="auto"/>
        <w:bottom w:val="none" w:sz="0" w:space="0" w:color="auto"/>
        <w:right w:val="none" w:sz="0" w:space="0" w:color="auto"/>
      </w:divBdr>
    </w:div>
    <w:div w:id="1869758517">
      <w:bodyDiv w:val="1"/>
      <w:marLeft w:val="0"/>
      <w:marRight w:val="0"/>
      <w:marTop w:val="0"/>
      <w:marBottom w:val="0"/>
      <w:divBdr>
        <w:top w:val="none" w:sz="0" w:space="0" w:color="auto"/>
        <w:left w:val="none" w:sz="0" w:space="0" w:color="auto"/>
        <w:bottom w:val="none" w:sz="0" w:space="0" w:color="auto"/>
        <w:right w:val="none" w:sz="0" w:space="0" w:color="auto"/>
      </w:divBdr>
    </w:div>
    <w:div w:id="1898317736">
      <w:bodyDiv w:val="1"/>
      <w:marLeft w:val="0"/>
      <w:marRight w:val="0"/>
      <w:marTop w:val="0"/>
      <w:marBottom w:val="0"/>
      <w:divBdr>
        <w:top w:val="none" w:sz="0" w:space="0" w:color="auto"/>
        <w:left w:val="none" w:sz="0" w:space="0" w:color="auto"/>
        <w:bottom w:val="none" w:sz="0" w:space="0" w:color="auto"/>
        <w:right w:val="none" w:sz="0" w:space="0" w:color="auto"/>
      </w:divBdr>
    </w:div>
    <w:div w:id="2008511530">
      <w:bodyDiv w:val="1"/>
      <w:marLeft w:val="0"/>
      <w:marRight w:val="0"/>
      <w:marTop w:val="0"/>
      <w:marBottom w:val="0"/>
      <w:divBdr>
        <w:top w:val="none" w:sz="0" w:space="0" w:color="auto"/>
        <w:left w:val="none" w:sz="0" w:space="0" w:color="auto"/>
        <w:bottom w:val="none" w:sz="0" w:space="0" w:color="auto"/>
        <w:right w:val="none" w:sz="0" w:space="0" w:color="auto"/>
      </w:divBdr>
    </w:div>
    <w:div w:id="2077778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image" Target="media/image10.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3.jpe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jpeg"/><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s://mail.omct.org/owa/redir.aspx?C=eSG7c9XlEUa67VHVCvYgDQvjHs71QdAIRLDf0r0U5eSGOAr__yWnNSc9LzdLWCPXQpcXxkzrTCg.&amp;URL=mailto%3atunisian.repese%40gmail.com" TargetMode="Externa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4.png"/><Relationship Id="rId28" Type="http://schemas.openxmlformats.org/officeDocument/2006/relationships/customXml" Target="../customXml/item2.xml"/><Relationship Id="rId10" Type="http://schemas.openxmlformats.org/officeDocument/2006/relationships/image" Target="media/image2.jpeg"/><Relationship Id="rId19" Type="http://schemas.openxmlformats.org/officeDocument/2006/relationships/image" Target="media/image11.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jpeg"/><Relationship Id="rId22" Type="http://schemas.openxmlformats.org/officeDocument/2006/relationships/hyperlink" Target="mailto:akermisaida2000@yahoo.fr" TargetMode="External"/><Relationship Id="rId27" Type="http://schemas.openxmlformats.org/officeDocument/2006/relationships/theme" Target="theme/theme1.xml"/><Relationship Id="rId30" Type="http://schemas.openxmlformats.org/officeDocument/2006/relationships/customXml" Target="../customXml/item4.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612456F-8EE0-4360-ACAB-A81B49CAF0FD}"/>
</file>

<file path=customXml/itemProps2.xml><?xml version="1.0" encoding="utf-8"?>
<ds:datastoreItem xmlns:ds="http://schemas.openxmlformats.org/officeDocument/2006/customXml" ds:itemID="{28621B49-3949-4340-B08C-142928D187D1}"/>
</file>

<file path=customXml/itemProps3.xml><?xml version="1.0" encoding="utf-8"?>
<ds:datastoreItem xmlns:ds="http://schemas.openxmlformats.org/officeDocument/2006/customXml" ds:itemID="{A26CA801-5855-4720-ADA0-5D7658B66DA9}"/>
</file>

<file path=customXml/itemProps4.xml><?xml version="1.0" encoding="utf-8"?>
<ds:datastoreItem xmlns:ds="http://schemas.openxmlformats.org/officeDocument/2006/customXml" ds:itemID="{4906BF57-B8B0-4698-B319-F6D103AA98CF}"/>
</file>

<file path=docProps/app.xml><?xml version="1.0" encoding="utf-8"?>
<Properties xmlns="http://schemas.openxmlformats.org/officeDocument/2006/extended-properties" xmlns:vt="http://schemas.openxmlformats.org/officeDocument/2006/docPropsVTypes">
  <Template>Normal.dotm</Template>
  <TotalTime>0</TotalTime>
  <Pages>34</Pages>
  <Words>9036</Words>
  <Characters>49700</Characters>
  <Application>Microsoft Office Word</Application>
  <DocSecurity>0</DocSecurity>
  <Lines>414</Lines>
  <Paragraphs>117</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Sweet</Company>
  <LinksUpToDate>false</LinksUpToDate>
  <CharactersWithSpaces>58619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Liliana Trillo Diaz</cp:lastModifiedBy>
  <cp:revision>2</cp:revision>
  <cp:lastPrinted>2016-04-04T03:40:00Z</cp:lastPrinted>
  <dcterms:created xsi:type="dcterms:W3CDTF">2016-04-12T08:25:00Z</dcterms:created>
  <dcterms:modified xsi:type="dcterms:W3CDTF">2016-04-12T08:25:00Z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