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57AFD" w14:textId="4D00FB33" w:rsidR="00A57976" w:rsidRPr="00762359" w:rsidRDefault="00A57976" w:rsidP="00A57976">
      <w:pPr>
        <w:pStyle w:val="1"/>
        <w:keepNext w:val="0"/>
        <w:keepLines w:val="0"/>
        <w:pBdr>
          <w:top w:val="nil"/>
          <w:left w:val="nil"/>
          <w:bottom w:val="nil"/>
          <w:right w:val="nil"/>
          <w:between w:val="nil"/>
        </w:pBdr>
        <w:spacing w:before="480" w:after="0"/>
        <w:rPr>
          <w:rFonts w:eastAsia="Calibri"/>
          <w:b/>
          <w:sz w:val="36"/>
          <w:szCs w:val="36"/>
        </w:rPr>
      </w:pPr>
      <w:bookmarkStart w:id="0" w:name="_to6ozlcy0b41" w:colFirst="0" w:colLast="0"/>
      <w:bookmarkStart w:id="1" w:name="_Hlk126312446"/>
      <w:bookmarkEnd w:id="0"/>
      <w:r w:rsidRPr="00762359">
        <w:rPr>
          <w:rFonts w:eastAsia="Calibri"/>
          <w:b/>
          <w:sz w:val="36"/>
          <w:szCs w:val="36"/>
        </w:rPr>
        <w:t xml:space="preserve">Joint NGO Submission to the Committee on the Elimination of Discrimination against Women for the Adoption of the List of Issues </w:t>
      </w:r>
      <w:r w:rsidR="00762359" w:rsidRPr="00762359">
        <w:rPr>
          <w:rFonts w:eastAsia="Calibri"/>
          <w:b/>
          <w:sz w:val="36"/>
          <w:szCs w:val="36"/>
        </w:rPr>
        <w:t>(2)</w:t>
      </w:r>
      <w:r w:rsidRPr="00762359">
        <w:rPr>
          <w:rFonts w:eastAsia="Calibri"/>
          <w:b/>
          <w:sz w:val="36"/>
          <w:szCs w:val="36"/>
        </w:rPr>
        <w:t xml:space="preserve"> </w:t>
      </w:r>
    </w:p>
    <w:p w14:paraId="282C1574" w14:textId="77777777" w:rsidR="00A57976" w:rsidRPr="00762359" w:rsidRDefault="00A57976" w:rsidP="00A57976">
      <w:pPr>
        <w:pStyle w:val="1"/>
        <w:keepNext w:val="0"/>
        <w:keepLines w:val="0"/>
        <w:pBdr>
          <w:top w:val="nil"/>
          <w:left w:val="nil"/>
          <w:bottom w:val="nil"/>
          <w:right w:val="nil"/>
          <w:between w:val="nil"/>
        </w:pBdr>
        <w:spacing w:before="480" w:after="0"/>
        <w:jc w:val="center"/>
        <w:rPr>
          <w:b/>
          <w:sz w:val="36"/>
          <w:szCs w:val="36"/>
        </w:rPr>
      </w:pPr>
      <w:bookmarkStart w:id="2" w:name="_fxpkbtjs90u0" w:colFirst="0" w:colLast="0"/>
      <w:bookmarkEnd w:id="2"/>
    </w:p>
    <w:p w14:paraId="3E3FB8F1" w14:textId="77777777" w:rsidR="00A57976" w:rsidRPr="00762359" w:rsidRDefault="00A57976" w:rsidP="00A57976">
      <w:pPr>
        <w:pStyle w:val="1"/>
        <w:keepNext w:val="0"/>
        <w:keepLines w:val="0"/>
        <w:pBdr>
          <w:top w:val="nil"/>
          <w:left w:val="nil"/>
          <w:bottom w:val="nil"/>
          <w:right w:val="nil"/>
          <w:between w:val="nil"/>
        </w:pBdr>
        <w:spacing w:before="480" w:after="0"/>
        <w:jc w:val="center"/>
        <w:rPr>
          <w:b/>
          <w:sz w:val="30"/>
          <w:szCs w:val="30"/>
        </w:rPr>
      </w:pPr>
      <w:bookmarkStart w:id="3" w:name="_xit5agcyfji8" w:colFirst="0" w:colLast="0"/>
      <w:bookmarkEnd w:id="3"/>
      <w:r w:rsidRPr="00762359">
        <w:rPr>
          <w:rFonts w:eastAsia="Calibri"/>
          <w:b/>
          <w:sz w:val="30"/>
          <w:szCs w:val="30"/>
        </w:rPr>
        <w:t>Republic of Korea (</w:t>
      </w:r>
      <w:proofErr w:type="spellStart"/>
      <w:r w:rsidRPr="00762359">
        <w:rPr>
          <w:b/>
          <w:sz w:val="30"/>
          <w:szCs w:val="30"/>
        </w:rPr>
        <w:t>RoK</w:t>
      </w:r>
      <w:proofErr w:type="spellEnd"/>
      <w:r w:rsidRPr="00762359">
        <w:rPr>
          <w:b/>
          <w:sz w:val="30"/>
          <w:szCs w:val="30"/>
        </w:rPr>
        <w:t>)</w:t>
      </w:r>
    </w:p>
    <w:p w14:paraId="2DA6B910" w14:textId="77777777" w:rsidR="00A57976" w:rsidRPr="00762359" w:rsidRDefault="00A57976" w:rsidP="00A57976">
      <w:pPr>
        <w:pStyle w:val="1"/>
        <w:keepNext w:val="0"/>
        <w:keepLines w:val="0"/>
        <w:pBdr>
          <w:top w:val="nil"/>
          <w:left w:val="nil"/>
          <w:bottom w:val="nil"/>
          <w:right w:val="nil"/>
          <w:between w:val="nil"/>
        </w:pBdr>
        <w:spacing w:before="480" w:after="0"/>
        <w:jc w:val="center"/>
        <w:rPr>
          <w:b/>
          <w:sz w:val="36"/>
          <w:szCs w:val="36"/>
        </w:rPr>
      </w:pPr>
      <w:bookmarkStart w:id="4" w:name="_skb3pjy8ktoc" w:colFirst="0" w:colLast="0"/>
      <w:bookmarkEnd w:id="4"/>
    </w:p>
    <w:p w14:paraId="70166789" w14:textId="77777777" w:rsidR="00A57976" w:rsidRPr="00762359" w:rsidRDefault="00A57976" w:rsidP="00A57976">
      <w:pPr>
        <w:pStyle w:val="1"/>
        <w:keepNext w:val="0"/>
        <w:keepLines w:val="0"/>
        <w:pBdr>
          <w:top w:val="nil"/>
          <w:left w:val="nil"/>
          <w:bottom w:val="nil"/>
          <w:right w:val="nil"/>
          <w:between w:val="nil"/>
        </w:pBdr>
        <w:spacing w:before="480" w:after="0"/>
        <w:jc w:val="center"/>
        <w:rPr>
          <w:b/>
          <w:sz w:val="30"/>
          <w:szCs w:val="30"/>
        </w:rPr>
      </w:pPr>
      <w:bookmarkStart w:id="5" w:name="_kwkr45coejhq" w:colFirst="0" w:colLast="0"/>
      <w:bookmarkStart w:id="6" w:name="_GoBack"/>
      <w:bookmarkEnd w:id="5"/>
      <w:bookmarkEnd w:id="6"/>
      <w:r w:rsidRPr="00762359">
        <w:rPr>
          <w:rFonts w:eastAsia="Calibri"/>
          <w:b/>
          <w:sz w:val="30"/>
          <w:szCs w:val="30"/>
        </w:rPr>
        <w:t xml:space="preserve">CEDAW Pre-Sessional Working Group </w:t>
      </w:r>
      <w:r w:rsidRPr="00762359">
        <w:rPr>
          <w:b/>
          <w:sz w:val="30"/>
          <w:szCs w:val="30"/>
        </w:rPr>
        <w:t xml:space="preserve">for </w:t>
      </w:r>
      <w:r w:rsidRPr="00762359">
        <w:rPr>
          <w:rFonts w:eastAsia="Calibri"/>
          <w:b/>
          <w:sz w:val="30"/>
          <w:szCs w:val="30"/>
        </w:rPr>
        <w:t>the 86th Session</w:t>
      </w:r>
    </w:p>
    <w:p w14:paraId="268EF2F9" w14:textId="77777777" w:rsidR="00A57976" w:rsidRPr="00762359" w:rsidRDefault="00A57976" w:rsidP="00A57976">
      <w:pPr>
        <w:pStyle w:val="1"/>
        <w:keepNext w:val="0"/>
        <w:keepLines w:val="0"/>
        <w:pBdr>
          <w:top w:val="nil"/>
          <w:left w:val="nil"/>
          <w:bottom w:val="nil"/>
          <w:right w:val="nil"/>
          <w:between w:val="nil"/>
        </w:pBdr>
        <w:spacing w:before="480" w:after="0"/>
        <w:jc w:val="center"/>
        <w:rPr>
          <w:b/>
          <w:sz w:val="30"/>
          <w:szCs w:val="30"/>
        </w:rPr>
      </w:pPr>
      <w:bookmarkStart w:id="7" w:name="_5scw95e6bbmi" w:colFirst="0" w:colLast="0"/>
      <w:bookmarkEnd w:id="7"/>
      <w:r w:rsidRPr="00762359">
        <w:rPr>
          <w:rFonts w:eastAsia="Calibri"/>
          <w:b/>
          <w:sz w:val="30"/>
          <w:szCs w:val="30"/>
        </w:rPr>
        <w:t>(27 Feb. - 3 Mar. 2023)</w:t>
      </w:r>
    </w:p>
    <w:p w14:paraId="550C0C34" w14:textId="77777777" w:rsidR="00A57976" w:rsidRPr="00762359" w:rsidRDefault="00A57976" w:rsidP="00A57976">
      <w:pPr>
        <w:spacing w:before="240"/>
      </w:pPr>
    </w:p>
    <w:p w14:paraId="4A3D0740" w14:textId="77777777" w:rsidR="00A57976" w:rsidRPr="00762359" w:rsidRDefault="00A57976" w:rsidP="00A57976">
      <w:pPr>
        <w:spacing w:before="240"/>
        <w:jc w:val="center"/>
      </w:pPr>
      <w:r w:rsidRPr="00762359">
        <w:rPr>
          <w:rFonts w:eastAsia="Calibri"/>
        </w:rPr>
        <w:t xml:space="preserve"> </w:t>
      </w:r>
    </w:p>
    <w:p w14:paraId="224BEC5B" w14:textId="77777777" w:rsidR="00A57976" w:rsidRPr="00762359" w:rsidRDefault="00A57976" w:rsidP="00A57976">
      <w:pPr>
        <w:pStyle w:val="1"/>
        <w:keepNext w:val="0"/>
        <w:keepLines w:val="0"/>
        <w:pBdr>
          <w:top w:val="nil"/>
          <w:left w:val="nil"/>
          <w:bottom w:val="nil"/>
          <w:right w:val="nil"/>
          <w:between w:val="nil"/>
        </w:pBdr>
        <w:spacing w:before="480"/>
        <w:rPr>
          <w:b/>
          <w:i/>
          <w:sz w:val="22"/>
          <w:szCs w:val="22"/>
        </w:rPr>
      </w:pPr>
      <w:bookmarkStart w:id="8" w:name="_p7q9fgys46ay" w:colFirst="0" w:colLast="0"/>
      <w:bookmarkEnd w:id="8"/>
      <w:proofErr w:type="spellStart"/>
      <w:r w:rsidRPr="00762359">
        <w:rPr>
          <w:b/>
          <w:i/>
          <w:sz w:val="22"/>
          <w:szCs w:val="22"/>
        </w:rPr>
        <w:t>Durebang</w:t>
      </w:r>
      <w:proofErr w:type="spellEnd"/>
      <w:r w:rsidRPr="00762359">
        <w:rPr>
          <w:b/>
          <w:i/>
          <w:sz w:val="22"/>
          <w:szCs w:val="22"/>
        </w:rPr>
        <w:t xml:space="preserve">, Korea Cyber Sexual Violence Response Center, Korea Differently Abled Women United, Korea Sexual Violence Relief Center, Korea Women Workers Association, Korea Women's Hot-Line, Korea Women's Political Solidarity, Korea Women’s Associations United, Korean Network of Gender Budgeting, MINBYUN - Lawyers for a Democratic Society, National Solidarity Against Sexual Exploitation of Women, Rainbow Action Against Sexual-Minority Discrimination of Korea, </w:t>
      </w:r>
      <w:proofErr w:type="spellStart"/>
      <w:r w:rsidRPr="00762359">
        <w:rPr>
          <w:b/>
          <w:i/>
          <w:sz w:val="22"/>
          <w:szCs w:val="22"/>
        </w:rPr>
        <w:t>Saewoomtuh</w:t>
      </w:r>
      <w:proofErr w:type="spellEnd"/>
      <w:r w:rsidRPr="00762359">
        <w:rPr>
          <w:b/>
          <w:i/>
          <w:sz w:val="22"/>
          <w:szCs w:val="22"/>
        </w:rPr>
        <w:t xml:space="preserve">, Solidarity for USAFIK </w:t>
      </w:r>
      <w:proofErr w:type="spellStart"/>
      <w:r w:rsidRPr="00762359">
        <w:rPr>
          <w:b/>
          <w:i/>
          <w:sz w:val="22"/>
          <w:szCs w:val="22"/>
        </w:rPr>
        <w:t>Camptown</w:t>
      </w:r>
      <w:proofErr w:type="spellEnd"/>
      <w:r w:rsidRPr="00762359">
        <w:rPr>
          <w:b/>
          <w:i/>
          <w:sz w:val="22"/>
          <w:szCs w:val="22"/>
        </w:rPr>
        <w:t xml:space="preserve"> Women's Human Rights, The Korean Council for Justice and Remembrance for the Issues of Military Sexual Slavery by Japan, Women Making Peace, Women Migrants Human Rights Center, Women's Human Rights Defenders, </w:t>
      </w:r>
      <w:proofErr w:type="spellStart"/>
      <w:r w:rsidRPr="00762359">
        <w:rPr>
          <w:b/>
          <w:i/>
          <w:sz w:val="22"/>
          <w:szCs w:val="22"/>
        </w:rPr>
        <w:t>Womenlink</w:t>
      </w:r>
      <w:proofErr w:type="spellEnd"/>
    </w:p>
    <w:p w14:paraId="55B72B2F" w14:textId="77777777" w:rsidR="00A57976" w:rsidRPr="00762359" w:rsidRDefault="00A57976" w:rsidP="00A57976"/>
    <w:p w14:paraId="6F0098E4" w14:textId="77777777" w:rsidR="00A57976" w:rsidRPr="00762359" w:rsidRDefault="00A57976" w:rsidP="00A57976">
      <w:pPr>
        <w:pStyle w:val="1"/>
        <w:keepNext w:val="0"/>
        <w:keepLines w:val="0"/>
        <w:pBdr>
          <w:top w:val="nil"/>
          <w:left w:val="nil"/>
          <w:bottom w:val="nil"/>
          <w:right w:val="nil"/>
          <w:between w:val="nil"/>
        </w:pBdr>
        <w:spacing w:before="0" w:after="0" w:line="360" w:lineRule="auto"/>
      </w:pPr>
      <w:bookmarkStart w:id="9" w:name="_999zna2pl38b" w:colFirst="0" w:colLast="0"/>
      <w:bookmarkEnd w:id="9"/>
      <w:r w:rsidRPr="00762359">
        <w:rPr>
          <w:b/>
          <w:i/>
          <w:sz w:val="24"/>
          <w:szCs w:val="24"/>
        </w:rPr>
        <w:t>Contact Details</w:t>
      </w:r>
    </w:p>
    <w:p w14:paraId="04F65579" w14:textId="77777777" w:rsidR="00A57976" w:rsidRPr="00762359" w:rsidRDefault="00A57976" w:rsidP="00A57976">
      <w:pPr>
        <w:pStyle w:val="1"/>
        <w:keepNext w:val="0"/>
        <w:keepLines w:val="0"/>
        <w:numPr>
          <w:ilvl w:val="0"/>
          <w:numId w:val="5"/>
        </w:numPr>
        <w:pBdr>
          <w:top w:val="nil"/>
          <w:left w:val="nil"/>
          <w:bottom w:val="nil"/>
          <w:right w:val="nil"/>
          <w:between w:val="nil"/>
        </w:pBdr>
        <w:spacing w:before="0"/>
        <w:rPr>
          <w:b/>
          <w:i/>
          <w:sz w:val="22"/>
          <w:szCs w:val="22"/>
        </w:rPr>
      </w:pPr>
      <w:bookmarkStart w:id="10" w:name="_tvzr2lok1mdy" w:colFirst="0" w:colLast="0"/>
      <w:bookmarkEnd w:id="10"/>
      <w:r w:rsidRPr="00762359">
        <w:rPr>
          <w:b/>
          <w:i/>
          <w:sz w:val="22"/>
          <w:szCs w:val="22"/>
        </w:rPr>
        <w:t xml:space="preserve">Korea Women's Associations United, </w:t>
      </w:r>
      <w:r w:rsidRPr="00762359">
        <w:rPr>
          <w:b/>
          <w:i/>
          <w:sz w:val="22"/>
          <w:szCs w:val="22"/>
          <w:u w:val="single"/>
        </w:rPr>
        <w:t>kwau@women21.or.kr</w:t>
      </w:r>
    </w:p>
    <w:p w14:paraId="7939B322" w14:textId="77777777" w:rsidR="00A57976" w:rsidRPr="00762359" w:rsidRDefault="00A57976" w:rsidP="00A57976">
      <w:pPr>
        <w:pStyle w:val="1"/>
        <w:keepNext w:val="0"/>
        <w:keepLines w:val="0"/>
        <w:numPr>
          <w:ilvl w:val="0"/>
          <w:numId w:val="5"/>
        </w:numPr>
        <w:pBdr>
          <w:top w:val="nil"/>
          <w:left w:val="nil"/>
          <w:bottom w:val="nil"/>
          <w:right w:val="nil"/>
          <w:between w:val="nil"/>
        </w:pBdr>
        <w:spacing w:before="120"/>
        <w:rPr>
          <w:b/>
          <w:i/>
          <w:sz w:val="22"/>
          <w:szCs w:val="22"/>
          <w:u w:val="single"/>
        </w:rPr>
      </w:pPr>
      <w:bookmarkStart w:id="11" w:name="_664j1jiivc2v" w:colFirst="0" w:colLast="0"/>
      <w:bookmarkEnd w:id="11"/>
      <w:r w:rsidRPr="00762359">
        <w:rPr>
          <w:b/>
          <w:i/>
          <w:sz w:val="22"/>
          <w:szCs w:val="22"/>
        </w:rPr>
        <w:t xml:space="preserve">MINBYUN - Lawyers for a Democratic Society, </w:t>
      </w:r>
      <w:r w:rsidRPr="00762359">
        <w:rPr>
          <w:b/>
          <w:i/>
          <w:sz w:val="22"/>
          <w:szCs w:val="22"/>
          <w:u w:val="single"/>
        </w:rPr>
        <w:t>admin@minbyun.or.kr</w:t>
      </w:r>
    </w:p>
    <w:p w14:paraId="359A17B0" w14:textId="77777777" w:rsidR="00A57976" w:rsidRPr="00955307" w:rsidRDefault="00A57976" w:rsidP="00A57976">
      <w:pPr>
        <w:pStyle w:val="a6"/>
      </w:pPr>
      <w:r>
        <w:br w:type="page"/>
      </w:r>
    </w:p>
    <w:p w14:paraId="738B89FC" w14:textId="77777777" w:rsidR="00A57976" w:rsidRPr="000B4502" w:rsidRDefault="00A57976" w:rsidP="00A57976">
      <w:pPr>
        <w:pStyle w:val="1"/>
        <w:keepNext w:val="0"/>
        <w:keepLines w:val="0"/>
        <w:pBdr>
          <w:top w:val="nil"/>
          <w:left w:val="nil"/>
          <w:bottom w:val="nil"/>
          <w:right w:val="nil"/>
          <w:between w:val="nil"/>
        </w:pBdr>
        <w:spacing w:before="480"/>
        <w:rPr>
          <w:rFonts w:asciiTheme="minorHAnsi" w:hAnsiTheme="minorHAnsi" w:cstheme="minorHAnsi"/>
          <w:b/>
          <w:i/>
          <w:sz w:val="24"/>
          <w:szCs w:val="22"/>
          <w:u w:val="single"/>
        </w:rPr>
      </w:pPr>
      <w:bookmarkStart w:id="12" w:name="_dzrxed5312lz" w:colFirst="0" w:colLast="0"/>
      <w:bookmarkEnd w:id="12"/>
      <w:r w:rsidRPr="000B4502">
        <w:rPr>
          <w:rFonts w:asciiTheme="minorHAnsi" w:eastAsia="Calibri" w:hAnsiTheme="minorHAnsi" w:cstheme="minorHAnsi"/>
          <w:b/>
          <w:i/>
          <w:sz w:val="24"/>
          <w:szCs w:val="22"/>
          <w:u w:val="single"/>
        </w:rPr>
        <w:lastRenderedPageBreak/>
        <w:t>Table of Contents</w:t>
      </w:r>
    </w:p>
    <w:p w14:paraId="647B38A0" w14:textId="24CA239A" w:rsidR="000B4502" w:rsidRDefault="00A57976">
      <w:pPr>
        <w:pStyle w:val="10"/>
        <w:rPr>
          <w:rFonts w:asciiTheme="minorHAnsi" w:hAnsiTheme="minorHAnsi" w:cstheme="minorBidi"/>
          <w:noProof/>
        </w:rPr>
      </w:pPr>
      <w:r>
        <w:rPr>
          <w:rFonts w:asciiTheme="majorHAnsi" w:hAnsiTheme="majorHAnsi" w:cstheme="majorHAnsi"/>
          <w:b/>
          <w:i/>
        </w:rPr>
        <w:fldChar w:fldCharType="begin"/>
      </w:r>
      <w:r>
        <w:rPr>
          <w:rFonts w:asciiTheme="majorHAnsi" w:hAnsiTheme="majorHAnsi" w:cstheme="majorHAnsi"/>
          <w:b/>
          <w:i/>
        </w:rPr>
        <w:instrText xml:space="preserve"> TOC \h \z \u \t "</w:instrText>
      </w:r>
      <w:r>
        <w:rPr>
          <w:rFonts w:asciiTheme="majorHAnsi" w:hAnsiTheme="majorHAnsi" w:cstheme="majorHAnsi"/>
          <w:b/>
          <w:i/>
        </w:rPr>
        <w:instrText>제목</w:instrText>
      </w:r>
      <w:r>
        <w:rPr>
          <w:rFonts w:asciiTheme="majorHAnsi" w:hAnsiTheme="majorHAnsi" w:cstheme="majorHAnsi"/>
          <w:b/>
          <w:i/>
        </w:rPr>
        <w:instrText xml:space="preserve"> 2,1,</w:instrText>
      </w:r>
      <w:r>
        <w:rPr>
          <w:rFonts w:asciiTheme="majorHAnsi" w:hAnsiTheme="majorHAnsi" w:cstheme="majorHAnsi"/>
          <w:b/>
          <w:i/>
        </w:rPr>
        <w:instrText>제목</w:instrText>
      </w:r>
      <w:r>
        <w:rPr>
          <w:rFonts w:asciiTheme="majorHAnsi" w:hAnsiTheme="majorHAnsi" w:cstheme="majorHAnsi"/>
          <w:b/>
          <w:i/>
        </w:rPr>
        <w:instrText xml:space="preserve"> 3,2" </w:instrText>
      </w:r>
      <w:r>
        <w:rPr>
          <w:rFonts w:asciiTheme="majorHAnsi" w:hAnsiTheme="majorHAnsi" w:cstheme="majorHAnsi"/>
          <w:b/>
          <w:i/>
        </w:rPr>
        <w:fldChar w:fldCharType="separate"/>
      </w:r>
      <w:hyperlink w:anchor="_Toc126313924" w:history="1">
        <w:r w:rsidR="000B4502" w:rsidRPr="00713849">
          <w:rPr>
            <w:rStyle w:val="a4"/>
            <w:noProof/>
          </w:rPr>
          <w:t>Participation in political and public life</w:t>
        </w:r>
        <w:r w:rsidR="000B4502">
          <w:rPr>
            <w:noProof/>
            <w:webHidden/>
          </w:rPr>
          <w:tab/>
        </w:r>
        <w:r w:rsidR="000B4502">
          <w:rPr>
            <w:noProof/>
            <w:webHidden/>
          </w:rPr>
          <w:fldChar w:fldCharType="begin"/>
        </w:r>
        <w:r w:rsidR="000B4502">
          <w:rPr>
            <w:noProof/>
            <w:webHidden/>
          </w:rPr>
          <w:instrText xml:space="preserve"> PAGEREF _Toc126313924 \h </w:instrText>
        </w:r>
        <w:r w:rsidR="000B4502">
          <w:rPr>
            <w:noProof/>
            <w:webHidden/>
          </w:rPr>
        </w:r>
        <w:r w:rsidR="000B4502">
          <w:rPr>
            <w:noProof/>
            <w:webHidden/>
          </w:rPr>
          <w:fldChar w:fldCharType="separate"/>
        </w:r>
        <w:r w:rsidR="000B4502">
          <w:rPr>
            <w:noProof/>
            <w:webHidden/>
          </w:rPr>
          <w:t>3</w:t>
        </w:r>
        <w:r w:rsidR="000B4502">
          <w:rPr>
            <w:noProof/>
            <w:webHidden/>
          </w:rPr>
          <w:fldChar w:fldCharType="end"/>
        </w:r>
      </w:hyperlink>
    </w:p>
    <w:p w14:paraId="663843CA" w14:textId="122CEA4E" w:rsidR="000B4502" w:rsidRDefault="00CA5914">
      <w:pPr>
        <w:pStyle w:val="20"/>
        <w:tabs>
          <w:tab w:val="right" w:leader="dot" w:pos="9019"/>
        </w:tabs>
        <w:ind w:left="440"/>
        <w:rPr>
          <w:rFonts w:asciiTheme="minorHAnsi" w:hAnsiTheme="minorHAnsi" w:cstheme="minorBidi"/>
          <w:noProof/>
        </w:rPr>
      </w:pPr>
      <w:hyperlink w:anchor="_Toc126313925" w:history="1">
        <w:r w:rsidR="000B4502" w:rsidRPr="00713849">
          <w:rPr>
            <w:rStyle w:val="a4"/>
            <w:noProof/>
          </w:rPr>
          <w:t>1. Women’s Political representation</w:t>
        </w:r>
        <w:r w:rsidR="000B4502">
          <w:rPr>
            <w:noProof/>
            <w:webHidden/>
          </w:rPr>
          <w:tab/>
        </w:r>
        <w:r w:rsidR="000B4502">
          <w:rPr>
            <w:noProof/>
            <w:webHidden/>
          </w:rPr>
          <w:fldChar w:fldCharType="begin"/>
        </w:r>
        <w:r w:rsidR="000B4502">
          <w:rPr>
            <w:noProof/>
            <w:webHidden/>
          </w:rPr>
          <w:instrText xml:space="preserve"> PAGEREF _Toc126313925 \h </w:instrText>
        </w:r>
        <w:r w:rsidR="000B4502">
          <w:rPr>
            <w:noProof/>
            <w:webHidden/>
          </w:rPr>
        </w:r>
        <w:r w:rsidR="000B4502">
          <w:rPr>
            <w:noProof/>
            <w:webHidden/>
          </w:rPr>
          <w:fldChar w:fldCharType="separate"/>
        </w:r>
        <w:r w:rsidR="000B4502">
          <w:rPr>
            <w:noProof/>
            <w:webHidden/>
          </w:rPr>
          <w:t>3</w:t>
        </w:r>
        <w:r w:rsidR="000B4502">
          <w:rPr>
            <w:noProof/>
            <w:webHidden/>
          </w:rPr>
          <w:fldChar w:fldCharType="end"/>
        </w:r>
      </w:hyperlink>
    </w:p>
    <w:p w14:paraId="178D8B48" w14:textId="5AF6630D" w:rsidR="000B4502" w:rsidRDefault="00CA5914">
      <w:pPr>
        <w:pStyle w:val="10"/>
        <w:rPr>
          <w:rFonts w:asciiTheme="minorHAnsi" w:hAnsiTheme="minorHAnsi" w:cstheme="minorBidi"/>
          <w:noProof/>
        </w:rPr>
      </w:pPr>
      <w:hyperlink w:anchor="_Toc126313926" w:history="1">
        <w:r w:rsidR="000B4502" w:rsidRPr="00713849">
          <w:rPr>
            <w:rStyle w:val="a4"/>
            <w:noProof/>
          </w:rPr>
          <w:t>Women, peace and security</w:t>
        </w:r>
        <w:r w:rsidR="000B4502">
          <w:rPr>
            <w:noProof/>
            <w:webHidden/>
          </w:rPr>
          <w:tab/>
        </w:r>
        <w:r w:rsidR="000B4502">
          <w:rPr>
            <w:noProof/>
            <w:webHidden/>
          </w:rPr>
          <w:fldChar w:fldCharType="begin"/>
        </w:r>
        <w:r w:rsidR="000B4502">
          <w:rPr>
            <w:noProof/>
            <w:webHidden/>
          </w:rPr>
          <w:instrText xml:space="preserve"> PAGEREF _Toc126313926 \h </w:instrText>
        </w:r>
        <w:r w:rsidR="000B4502">
          <w:rPr>
            <w:noProof/>
            <w:webHidden/>
          </w:rPr>
        </w:r>
        <w:r w:rsidR="000B4502">
          <w:rPr>
            <w:noProof/>
            <w:webHidden/>
          </w:rPr>
          <w:fldChar w:fldCharType="separate"/>
        </w:r>
        <w:r w:rsidR="000B4502">
          <w:rPr>
            <w:noProof/>
            <w:webHidden/>
          </w:rPr>
          <w:t>4</w:t>
        </w:r>
        <w:r w:rsidR="000B4502">
          <w:rPr>
            <w:noProof/>
            <w:webHidden/>
          </w:rPr>
          <w:fldChar w:fldCharType="end"/>
        </w:r>
      </w:hyperlink>
    </w:p>
    <w:p w14:paraId="2C24F60A" w14:textId="6814CB56" w:rsidR="000B4502" w:rsidRDefault="00CA5914">
      <w:pPr>
        <w:pStyle w:val="20"/>
        <w:tabs>
          <w:tab w:val="right" w:leader="dot" w:pos="9019"/>
        </w:tabs>
        <w:ind w:left="440"/>
        <w:rPr>
          <w:rFonts w:asciiTheme="minorHAnsi" w:hAnsiTheme="minorHAnsi" w:cstheme="minorBidi"/>
          <w:noProof/>
        </w:rPr>
      </w:pPr>
      <w:hyperlink w:anchor="_Toc126313927" w:history="1">
        <w:r w:rsidR="000B4502" w:rsidRPr="00713849">
          <w:rPr>
            <w:rStyle w:val="a4"/>
            <w:noProof/>
          </w:rPr>
          <w:t>2. Implementation of UN Resolution 1325 on women, peace and security</w:t>
        </w:r>
        <w:r w:rsidR="000B4502">
          <w:rPr>
            <w:noProof/>
            <w:webHidden/>
          </w:rPr>
          <w:tab/>
        </w:r>
        <w:r w:rsidR="000B4502">
          <w:rPr>
            <w:noProof/>
            <w:webHidden/>
          </w:rPr>
          <w:fldChar w:fldCharType="begin"/>
        </w:r>
        <w:r w:rsidR="000B4502">
          <w:rPr>
            <w:noProof/>
            <w:webHidden/>
          </w:rPr>
          <w:instrText xml:space="preserve"> PAGEREF _Toc126313927 \h </w:instrText>
        </w:r>
        <w:r w:rsidR="000B4502">
          <w:rPr>
            <w:noProof/>
            <w:webHidden/>
          </w:rPr>
        </w:r>
        <w:r w:rsidR="000B4502">
          <w:rPr>
            <w:noProof/>
            <w:webHidden/>
          </w:rPr>
          <w:fldChar w:fldCharType="separate"/>
        </w:r>
        <w:r w:rsidR="000B4502">
          <w:rPr>
            <w:noProof/>
            <w:webHidden/>
          </w:rPr>
          <w:t>4</w:t>
        </w:r>
        <w:r w:rsidR="000B4502">
          <w:rPr>
            <w:noProof/>
            <w:webHidden/>
          </w:rPr>
          <w:fldChar w:fldCharType="end"/>
        </w:r>
      </w:hyperlink>
    </w:p>
    <w:p w14:paraId="20FFAFE8" w14:textId="0DEE5982" w:rsidR="000B4502" w:rsidRDefault="00CA5914">
      <w:pPr>
        <w:pStyle w:val="10"/>
        <w:rPr>
          <w:rFonts w:asciiTheme="minorHAnsi" w:hAnsiTheme="minorHAnsi" w:cstheme="minorBidi"/>
          <w:noProof/>
        </w:rPr>
      </w:pPr>
      <w:hyperlink w:anchor="_Toc126313928" w:history="1">
        <w:r w:rsidR="000B4502" w:rsidRPr="00713849">
          <w:rPr>
            <w:rStyle w:val="a4"/>
            <w:noProof/>
          </w:rPr>
          <w:t>Nationality</w:t>
        </w:r>
        <w:r w:rsidR="000B4502">
          <w:rPr>
            <w:noProof/>
            <w:webHidden/>
          </w:rPr>
          <w:tab/>
        </w:r>
        <w:r w:rsidR="000B4502">
          <w:rPr>
            <w:noProof/>
            <w:webHidden/>
          </w:rPr>
          <w:fldChar w:fldCharType="begin"/>
        </w:r>
        <w:r w:rsidR="000B4502">
          <w:rPr>
            <w:noProof/>
            <w:webHidden/>
          </w:rPr>
          <w:instrText xml:space="preserve"> PAGEREF _Toc126313928 \h </w:instrText>
        </w:r>
        <w:r w:rsidR="000B4502">
          <w:rPr>
            <w:noProof/>
            <w:webHidden/>
          </w:rPr>
        </w:r>
        <w:r w:rsidR="000B4502">
          <w:rPr>
            <w:noProof/>
            <w:webHidden/>
          </w:rPr>
          <w:fldChar w:fldCharType="separate"/>
        </w:r>
        <w:r w:rsidR="000B4502">
          <w:rPr>
            <w:noProof/>
            <w:webHidden/>
          </w:rPr>
          <w:t>4</w:t>
        </w:r>
        <w:r w:rsidR="000B4502">
          <w:rPr>
            <w:noProof/>
            <w:webHidden/>
          </w:rPr>
          <w:fldChar w:fldCharType="end"/>
        </w:r>
      </w:hyperlink>
    </w:p>
    <w:p w14:paraId="0C0C1BB2" w14:textId="2CEB8EFD" w:rsidR="000B4502" w:rsidRDefault="00CA5914">
      <w:pPr>
        <w:pStyle w:val="20"/>
        <w:tabs>
          <w:tab w:val="right" w:leader="dot" w:pos="9019"/>
        </w:tabs>
        <w:ind w:left="440"/>
        <w:rPr>
          <w:rFonts w:asciiTheme="minorHAnsi" w:hAnsiTheme="minorHAnsi" w:cstheme="minorBidi"/>
          <w:noProof/>
        </w:rPr>
      </w:pPr>
      <w:hyperlink w:anchor="_Toc126313929" w:history="1">
        <w:r w:rsidR="000B4502" w:rsidRPr="00713849">
          <w:rPr>
            <w:rStyle w:val="a4"/>
            <w:noProof/>
          </w:rPr>
          <w:t>3. Human rights of marriage migrant women</w:t>
        </w:r>
        <w:r w:rsidR="000B4502">
          <w:rPr>
            <w:noProof/>
            <w:webHidden/>
          </w:rPr>
          <w:tab/>
        </w:r>
        <w:r w:rsidR="000B4502">
          <w:rPr>
            <w:noProof/>
            <w:webHidden/>
          </w:rPr>
          <w:fldChar w:fldCharType="begin"/>
        </w:r>
        <w:r w:rsidR="000B4502">
          <w:rPr>
            <w:noProof/>
            <w:webHidden/>
          </w:rPr>
          <w:instrText xml:space="preserve"> PAGEREF _Toc126313929 \h </w:instrText>
        </w:r>
        <w:r w:rsidR="000B4502">
          <w:rPr>
            <w:noProof/>
            <w:webHidden/>
          </w:rPr>
        </w:r>
        <w:r w:rsidR="000B4502">
          <w:rPr>
            <w:noProof/>
            <w:webHidden/>
          </w:rPr>
          <w:fldChar w:fldCharType="separate"/>
        </w:r>
        <w:r w:rsidR="000B4502">
          <w:rPr>
            <w:noProof/>
            <w:webHidden/>
          </w:rPr>
          <w:t>4</w:t>
        </w:r>
        <w:r w:rsidR="000B4502">
          <w:rPr>
            <w:noProof/>
            <w:webHidden/>
          </w:rPr>
          <w:fldChar w:fldCharType="end"/>
        </w:r>
      </w:hyperlink>
    </w:p>
    <w:p w14:paraId="478F28EC" w14:textId="68E5A25B" w:rsidR="000B4502" w:rsidRDefault="00CA5914">
      <w:pPr>
        <w:pStyle w:val="10"/>
        <w:rPr>
          <w:rFonts w:asciiTheme="minorHAnsi" w:hAnsiTheme="minorHAnsi" w:cstheme="minorBidi"/>
          <w:noProof/>
        </w:rPr>
      </w:pPr>
      <w:hyperlink w:anchor="_Toc126313930" w:history="1">
        <w:r w:rsidR="000B4502" w:rsidRPr="00713849">
          <w:rPr>
            <w:rStyle w:val="a4"/>
            <w:noProof/>
          </w:rPr>
          <w:t>Education</w:t>
        </w:r>
        <w:r w:rsidR="000B4502">
          <w:rPr>
            <w:noProof/>
            <w:webHidden/>
          </w:rPr>
          <w:tab/>
        </w:r>
        <w:r w:rsidR="000B4502">
          <w:rPr>
            <w:noProof/>
            <w:webHidden/>
          </w:rPr>
          <w:fldChar w:fldCharType="begin"/>
        </w:r>
        <w:r w:rsidR="000B4502">
          <w:rPr>
            <w:noProof/>
            <w:webHidden/>
          </w:rPr>
          <w:instrText xml:space="preserve"> PAGEREF _Toc126313930 \h </w:instrText>
        </w:r>
        <w:r w:rsidR="000B4502">
          <w:rPr>
            <w:noProof/>
            <w:webHidden/>
          </w:rPr>
        </w:r>
        <w:r w:rsidR="000B4502">
          <w:rPr>
            <w:noProof/>
            <w:webHidden/>
          </w:rPr>
          <w:fldChar w:fldCharType="separate"/>
        </w:r>
        <w:r w:rsidR="000B4502">
          <w:rPr>
            <w:noProof/>
            <w:webHidden/>
          </w:rPr>
          <w:t>5</w:t>
        </w:r>
        <w:r w:rsidR="000B4502">
          <w:rPr>
            <w:noProof/>
            <w:webHidden/>
          </w:rPr>
          <w:fldChar w:fldCharType="end"/>
        </w:r>
      </w:hyperlink>
    </w:p>
    <w:p w14:paraId="5A21B47C" w14:textId="6BB96242" w:rsidR="000B4502" w:rsidRDefault="00CA5914">
      <w:pPr>
        <w:pStyle w:val="20"/>
        <w:tabs>
          <w:tab w:val="right" w:leader="dot" w:pos="9019"/>
        </w:tabs>
        <w:ind w:left="440"/>
        <w:rPr>
          <w:rFonts w:asciiTheme="minorHAnsi" w:hAnsiTheme="minorHAnsi" w:cstheme="minorBidi"/>
          <w:noProof/>
        </w:rPr>
      </w:pPr>
      <w:hyperlink w:anchor="_Toc126313931" w:history="1">
        <w:r w:rsidR="000B4502" w:rsidRPr="00713849">
          <w:rPr>
            <w:rStyle w:val="a4"/>
            <w:noProof/>
          </w:rPr>
          <w:t>4. Comprehensive sexuality education</w:t>
        </w:r>
        <w:r w:rsidR="000B4502">
          <w:rPr>
            <w:noProof/>
            <w:webHidden/>
          </w:rPr>
          <w:tab/>
        </w:r>
        <w:r w:rsidR="000B4502">
          <w:rPr>
            <w:noProof/>
            <w:webHidden/>
          </w:rPr>
          <w:fldChar w:fldCharType="begin"/>
        </w:r>
        <w:r w:rsidR="000B4502">
          <w:rPr>
            <w:noProof/>
            <w:webHidden/>
          </w:rPr>
          <w:instrText xml:space="preserve"> PAGEREF _Toc126313931 \h </w:instrText>
        </w:r>
        <w:r w:rsidR="000B4502">
          <w:rPr>
            <w:noProof/>
            <w:webHidden/>
          </w:rPr>
        </w:r>
        <w:r w:rsidR="000B4502">
          <w:rPr>
            <w:noProof/>
            <w:webHidden/>
          </w:rPr>
          <w:fldChar w:fldCharType="separate"/>
        </w:r>
        <w:r w:rsidR="000B4502">
          <w:rPr>
            <w:noProof/>
            <w:webHidden/>
          </w:rPr>
          <w:t>5</w:t>
        </w:r>
        <w:r w:rsidR="000B4502">
          <w:rPr>
            <w:noProof/>
            <w:webHidden/>
          </w:rPr>
          <w:fldChar w:fldCharType="end"/>
        </w:r>
      </w:hyperlink>
    </w:p>
    <w:p w14:paraId="5A15CF37" w14:textId="261BE26A" w:rsidR="000B4502" w:rsidRDefault="00CA5914">
      <w:pPr>
        <w:pStyle w:val="10"/>
        <w:rPr>
          <w:rFonts w:asciiTheme="minorHAnsi" w:hAnsiTheme="minorHAnsi" w:cstheme="minorBidi"/>
          <w:noProof/>
        </w:rPr>
      </w:pPr>
      <w:hyperlink w:anchor="_Toc126313932" w:history="1">
        <w:r w:rsidR="000B4502" w:rsidRPr="00713849">
          <w:rPr>
            <w:rStyle w:val="a4"/>
            <w:noProof/>
          </w:rPr>
          <w:t>Employment</w:t>
        </w:r>
        <w:r w:rsidR="000B4502">
          <w:rPr>
            <w:noProof/>
            <w:webHidden/>
          </w:rPr>
          <w:tab/>
        </w:r>
        <w:r w:rsidR="000B4502">
          <w:rPr>
            <w:noProof/>
            <w:webHidden/>
          </w:rPr>
          <w:fldChar w:fldCharType="begin"/>
        </w:r>
        <w:r w:rsidR="000B4502">
          <w:rPr>
            <w:noProof/>
            <w:webHidden/>
          </w:rPr>
          <w:instrText xml:space="preserve"> PAGEREF _Toc126313932 \h </w:instrText>
        </w:r>
        <w:r w:rsidR="000B4502">
          <w:rPr>
            <w:noProof/>
            <w:webHidden/>
          </w:rPr>
        </w:r>
        <w:r w:rsidR="000B4502">
          <w:rPr>
            <w:noProof/>
            <w:webHidden/>
          </w:rPr>
          <w:fldChar w:fldCharType="separate"/>
        </w:r>
        <w:r w:rsidR="000B4502">
          <w:rPr>
            <w:noProof/>
            <w:webHidden/>
          </w:rPr>
          <w:t>6</w:t>
        </w:r>
        <w:r w:rsidR="000B4502">
          <w:rPr>
            <w:noProof/>
            <w:webHidden/>
          </w:rPr>
          <w:fldChar w:fldCharType="end"/>
        </w:r>
      </w:hyperlink>
    </w:p>
    <w:p w14:paraId="11BB467A" w14:textId="75F6C68C" w:rsidR="000B4502" w:rsidRDefault="00CA5914">
      <w:pPr>
        <w:pStyle w:val="20"/>
        <w:tabs>
          <w:tab w:val="right" w:leader="dot" w:pos="9019"/>
        </w:tabs>
        <w:ind w:left="440"/>
        <w:rPr>
          <w:rFonts w:asciiTheme="minorHAnsi" w:hAnsiTheme="minorHAnsi" w:cstheme="minorBidi"/>
          <w:noProof/>
        </w:rPr>
      </w:pPr>
      <w:hyperlink w:anchor="_Toc126313933" w:history="1">
        <w:r w:rsidR="000B4502" w:rsidRPr="00713849">
          <w:rPr>
            <w:rStyle w:val="a4"/>
            <w:noProof/>
          </w:rPr>
          <w:t>5. Gender wage gap</w:t>
        </w:r>
        <w:r w:rsidR="000B4502">
          <w:rPr>
            <w:noProof/>
            <w:webHidden/>
          </w:rPr>
          <w:tab/>
        </w:r>
        <w:r w:rsidR="000B4502">
          <w:rPr>
            <w:noProof/>
            <w:webHidden/>
          </w:rPr>
          <w:fldChar w:fldCharType="begin"/>
        </w:r>
        <w:r w:rsidR="000B4502">
          <w:rPr>
            <w:noProof/>
            <w:webHidden/>
          </w:rPr>
          <w:instrText xml:space="preserve"> PAGEREF _Toc126313933 \h </w:instrText>
        </w:r>
        <w:r w:rsidR="000B4502">
          <w:rPr>
            <w:noProof/>
            <w:webHidden/>
          </w:rPr>
        </w:r>
        <w:r w:rsidR="000B4502">
          <w:rPr>
            <w:noProof/>
            <w:webHidden/>
          </w:rPr>
          <w:fldChar w:fldCharType="separate"/>
        </w:r>
        <w:r w:rsidR="000B4502">
          <w:rPr>
            <w:noProof/>
            <w:webHidden/>
          </w:rPr>
          <w:t>6</w:t>
        </w:r>
        <w:r w:rsidR="000B4502">
          <w:rPr>
            <w:noProof/>
            <w:webHidden/>
          </w:rPr>
          <w:fldChar w:fldCharType="end"/>
        </w:r>
      </w:hyperlink>
    </w:p>
    <w:p w14:paraId="588B7376" w14:textId="61ECF2C2" w:rsidR="000B4502" w:rsidRDefault="00CA5914">
      <w:pPr>
        <w:pStyle w:val="20"/>
        <w:tabs>
          <w:tab w:val="right" w:leader="dot" w:pos="9019"/>
        </w:tabs>
        <w:ind w:left="440"/>
        <w:rPr>
          <w:rFonts w:asciiTheme="minorHAnsi" w:hAnsiTheme="minorHAnsi" w:cstheme="minorBidi"/>
          <w:noProof/>
        </w:rPr>
      </w:pPr>
      <w:hyperlink w:anchor="_Toc126313934" w:history="1">
        <w:r w:rsidR="000B4502" w:rsidRPr="00713849">
          <w:rPr>
            <w:rStyle w:val="a4"/>
            <w:noProof/>
          </w:rPr>
          <w:t>6. Work-life balance</w:t>
        </w:r>
        <w:r w:rsidR="000B4502">
          <w:rPr>
            <w:noProof/>
            <w:webHidden/>
          </w:rPr>
          <w:tab/>
        </w:r>
        <w:r w:rsidR="000B4502">
          <w:rPr>
            <w:noProof/>
            <w:webHidden/>
          </w:rPr>
          <w:fldChar w:fldCharType="begin"/>
        </w:r>
        <w:r w:rsidR="000B4502">
          <w:rPr>
            <w:noProof/>
            <w:webHidden/>
          </w:rPr>
          <w:instrText xml:space="preserve"> PAGEREF _Toc126313934 \h </w:instrText>
        </w:r>
        <w:r w:rsidR="000B4502">
          <w:rPr>
            <w:noProof/>
            <w:webHidden/>
          </w:rPr>
        </w:r>
        <w:r w:rsidR="000B4502">
          <w:rPr>
            <w:noProof/>
            <w:webHidden/>
          </w:rPr>
          <w:fldChar w:fldCharType="separate"/>
        </w:r>
        <w:r w:rsidR="000B4502">
          <w:rPr>
            <w:noProof/>
            <w:webHidden/>
          </w:rPr>
          <w:t>7</w:t>
        </w:r>
        <w:r w:rsidR="000B4502">
          <w:rPr>
            <w:noProof/>
            <w:webHidden/>
          </w:rPr>
          <w:fldChar w:fldCharType="end"/>
        </w:r>
      </w:hyperlink>
    </w:p>
    <w:p w14:paraId="78D95818" w14:textId="29988C91" w:rsidR="000B4502" w:rsidRDefault="00CA5914">
      <w:pPr>
        <w:pStyle w:val="10"/>
        <w:rPr>
          <w:rFonts w:asciiTheme="minorHAnsi" w:hAnsiTheme="minorHAnsi" w:cstheme="minorBidi"/>
          <w:noProof/>
        </w:rPr>
      </w:pPr>
      <w:hyperlink w:anchor="_Toc126313935" w:history="1">
        <w:r w:rsidR="000B4502" w:rsidRPr="00713849">
          <w:rPr>
            <w:rStyle w:val="a4"/>
            <w:noProof/>
          </w:rPr>
          <w:t>Health</w:t>
        </w:r>
        <w:r w:rsidR="000B4502">
          <w:rPr>
            <w:noProof/>
            <w:webHidden/>
          </w:rPr>
          <w:tab/>
        </w:r>
        <w:r w:rsidR="000B4502">
          <w:rPr>
            <w:noProof/>
            <w:webHidden/>
          </w:rPr>
          <w:fldChar w:fldCharType="begin"/>
        </w:r>
        <w:r w:rsidR="000B4502">
          <w:rPr>
            <w:noProof/>
            <w:webHidden/>
          </w:rPr>
          <w:instrText xml:space="preserve"> PAGEREF _Toc126313935 \h </w:instrText>
        </w:r>
        <w:r w:rsidR="000B4502">
          <w:rPr>
            <w:noProof/>
            <w:webHidden/>
          </w:rPr>
        </w:r>
        <w:r w:rsidR="000B4502">
          <w:rPr>
            <w:noProof/>
            <w:webHidden/>
          </w:rPr>
          <w:fldChar w:fldCharType="separate"/>
        </w:r>
        <w:r w:rsidR="000B4502">
          <w:rPr>
            <w:noProof/>
            <w:webHidden/>
          </w:rPr>
          <w:t>8</w:t>
        </w:r>
        <w:r w:rsidR="000B4502">
          <w:rPr>
            <w:noProof/>
            <w:webHidden/>
          </w:rPr>
          <w:fldChar w:fldCharType="end"/>
        </w:r>
      </w:hyperlink>
    </w:p>
    <w:p w14:paraId="451595F1" w14:textId="4EBEAB2D" w:rsidR="000B4502" w:rsidRDefault="00CA5914">
      <w:pPr>
        <w:pStyle w:val="20"/>
        <w:tabs>
          <w:tab w:val="right" w:leader="dot" w:pos="9019"/>
        </w:tabs>
        <w:ind w:left="440"/>
        <w:rPr>
          <w:rFonts w:asciiTheme="minorHAnsi" w:hAnsiTheme="minorHAnsi" w:cstheme="minorBidi"/>
          <w:noProof/>
        </w:rPr>
      </w:pPr>
      <w:hyperlink w:anchor="_Toc126313936" w:history="1">
        <w:r w:rsidR="000B4502" w:rsidRPr="00713849">
          <w:rPr>
            <w:rStyle w:val="a4"/>
            <w:noProof/>
          </w:rPr>
          <w:t>7. Women's SRHR in relation to termination of pregnancy</w:t>
        </w:r>
        <w:r w:rsidR="000B4502">
          <w:rPr>
            <w:noProof/>
            <w:webHidden/>
          </w:rPr>
          <w:tab/>
        </w:r>
        <w:r w:rsidR="000B4502">
          <w:rPr>
            <w:noProof/>
            <w:webHidden/>
          </w:rPr>
          <w:fldChar w:fldCharType="begin"/>
        </w:r>
        <w:r w:rsidR="000B4502">
          <w:rPr>
            <w:noProof/>
            <w:webHidden/>
          </w:rPr>
          <w:instrText xml:space="preserve"> PAGEREF _Toc126313936 \h </w:instrText>
        </w:r>
        <w:r w:rsidR="000B4502">
          <w:rPr>
            <w:noProof/>
            <w:webHidden/>
          </w:rPr>
        </w:r>
        <w:r w:rsidR="000B4502">
          <w:rPr>
            <w:noProof/>
            <w:webHidden/>
          </w:rPr>
          <w:fldChar w:fldCharType="separate"/>
        </w:r>
        <w:r w:rsidR="000B4502">
          <w:rPr>
            <w:noProof/>
            <w:webHidden/>
          </w:rPr>
          <w:t>8</w:t>
        </w:r>
        <w:r w:rsidR="000B4502">
          <w:rPr>
            <w:noProof/>
            <w:webHidden/>
          </w:rPr>
          <w:fldChar w:fldCharType="end"/>
        </w:r>
      </w:hyperlink>
    </w:p>
    <w:p w14:paraId="682616E4" w14:textId="5ED9871C" w:rsidR="000B4502" w:rsidRDefault="00CA5914">
      <w:pPr>
        <w:pStyle w:val="20"/>
        <w:tabs>
          <w:tab w:val="right" w:leader="dot" w:pos="9019"/>
        </w:tabs>
        <w:ind w:left="440"/>
        <w:rPr>
          <w:rFonts w:asciiTheme="minorHAnsi" w:hAnsiTheme="minorHAnsi" w:cstheme="minorBidi"/>
          <w:noProof/>
        </w:rPr>
      </w:pPr>
      <w:hyperlink w:anchor="_Toc126313937" w:history="1">
        <w:r w:rsidR="000B4502" w:rsidRPr="00713849">
          <w:rPr>
            <w:rStyle w:val="a4"/>
            <w:noProof/>
          </w:rPr>
          <w:t>8. LBTI women and persons and the rights to health</w:t>
        </w:r>
        <w:r w:rsidR="000B4502">
          <w:rPr>
            <w:noProof/>
            <w:webHidden/>
          </w:rPr>
          <w:tab/>
        </w:r>
        <w:r w:rsidR="000B4502">
          <w:rPr>
            <w:noProof/>
            <w:webHidden/>
          </w:rPr>
          <w:fldChar w:fldCharType="begin"/>
        </w:r>
        <w:r w:rsidR="000B4502">
          <w:rPr>
            <w:noProof/>
            <w:webHidden/>
          </w:rPr>
          <w:instrText xml:space="preserve"> PAGEREF _Toc126313937 \h </w:instrText>
        </w:r>
        <w:r w:rsidR="000B4502">
          <w:rPr>
            <w:noProof/>
            <w:webHidden/>
          </w:rPr>
        </w:r>
        <w:r w:rsidR="000B4502">
          <w:rPr>
            <w:noProof/>
            <w:webHidden/>
          </w:rPr>
          <w:fldChar w:fldCharType="separate"/>
        </w:r>
        <w:r w:rsidR="000B4502">
          <w:rPr>
            <w:noProof/>
            <w:webHidden/>
          </w:rPr>
          <w:t>8</w:t>
        </w:r>
        <w:r w:rsidR="000B4502">
          <w:rPr>
            <w:noProof/>
            <w:webHidden/>
          </w:rPr>
          <w:fldChar w:fldCharType="end"/>
        </w:r>
      </w:hyperlink>
    </w:p>
    <w:p w14:paraId="18490897" w14:textId="70477344" w:rsidR="000B4502" w:rsidRDefault="00CA5914">
      <w:pPr>
        <w:pStyle w:val="10"/>
        <w:rPr>
          <w:rFonts w:asciiTheme="minorHAnsi" w:hAnsiTheme="minorHAnsi" w:cstheme="minorBidi"/>
          <w:noProof/>
        </w:rPr>
      </w:pPr>
      <w:hyperlink w:anchor="_Toc126313938" w:history="1">
        <w:r w:rsidR="000B4502" w:rsidRPr="00713849">
          <w:rPr>
            <w:rStyle w:val="a4"/>
            <w:noProof/>
          </w:rPr>
          <w:t>Marriage and family relations</w:t>
        </w:r>
        <w:r w:rsidR="000B4502">
          <w:rPr>
            <w:noProof/>
            <w:webHidden/>
          </w:rPr>
          <w:tab/>
        </w:r>
        <w:r w:rsidR="000B4502">
          <w:rPr>
            <w:noProof/>
            <w:webHidden/>
          </w:rPr>
          <w:fldChar w:fldCharType="begin"/>
        </w:r>
        <w:r w:rsidR="000B4502">
          <w:rPr>
            <w:noProof/>
            <w:webHidden/>
          </w:rPr>
          <w:instrText xml:space="preserve"> PAGEREF _Toc126313938 \h </w:instrText>
        </w:r>
        <w:r w:rsidR="000B4502">
          <w:rPr>
            <w:noProof/>
            <w:webHidden/>
          </w:rPr>
        </w:r>
        <w:r w:rsidR="000B4502">
          <w:rPr>
            <w:noProof/>
            <w:webHidden/>
          </w:rPr>
          <w:fldChar w:fldCharType="separate"/>
        </w:r>
        <w:r w:rsidR="000B4502">
          <w:rPr>
            <w:noProof/>
            <w:webHidden/>
          </w:rPr>
          <w:t>9</w:t>
        </w:r>
        <w:r w:rsidR="000B4502">
          <w:rPr>
            <w:noProof/>
            <w:webHidden/>
          </w:rPr>
          <w:fldChar w:fldCharType="end"/>
        </w:r>
      </w:hyperlink>
    </w:p>
    <w:p w14:paraId="44DB4194" w14:textId="41117503" w:rsidR="000B4502" w:rsidRDefault="00CA5914">
      <w:pPr>
        <w:pStyle w:val="20"/>
        <w:tabs>
          <w:tab w:val="right" w:leader="dot" w:pos="9019"/>
        </w:tabs>
        <w:ind w:left="440"/>
        <w:rPr>
          <w:rFonts w:asciiTheme="minorHAnsi" w:hAnsiTheme="minorHAnsi" w:cstheme="minorBidi"/>
          <w:noProof/>
        </w:rPr>
      </w:pPr>
      <w:hyperlink w:anchor="_Toc126313939" w:history="1">
        <w:r w:rsidR="000B4502" w:rsidRPr="00713849">
          <w:rPr>
            <w:rStyle w:val="a4"/>
            <w:noProof/>
          </w:rPr>
          <w:t>9. Rights of domestic violence victims in divorce proceedings</w:t>
        </w:r>
        <w:r w:rsidR="000B4502">
          <w:rPr>
            <w:noProof/>
            <w:webHidden/>
          </w:rPr>
          <w:tab/>
        </w:r>
        <w:r w:rsidR="000B4502">
          <w:rPr>
            <w:noProof/>
            <w:webHidden/>
          </w:rPr>
          <w:fldChar w:fldCharType="begin"/>
        </w:r>
        <w:r w:rsidR="000B4502">
          <w:rPr>
            <w:noProof/>
            <w:webHidden/>
          </w:rPr>
          <w:instrText xml:space="preserve"> PAGEREF _Toc126313939 \h </w:instrText>
        </w:r>
        <w:r w:rsidR="000B4502">
          <w:rPr>
            <w:noProof/>
            <w:webHidden/>
          </w:rPr>
        </w:r>
        <w:r w:rsidR="000B4502">
          <w:rPr>
            <w:noProof/>
            <w:webHidden/>
          </w:rPr>
          <w:fldChar w:fldCharType="separate"/>
        </w:r>
        <w:r w:rsidR="000B4502">
          <w:rPr>
            <w:noProof/>
            <w:webHidden/>
          </w:rPr>
          <w:t>10</w:t>
        </w:r>
        <w:r w:rsidR="000B4502">
          <w:rPr>
            <w:noProof/>
            <w:webHidden/>
          </w:rPr>
          <w:fldChar w:fldCharType="end"/>
        </w:r>
      </w:hyperlink>
    </w:p>
    <w:p w14:paraId="2A6F9180" w14:textId="5830E660" w:rsidR="000B4502" w:rsidRDefault="00CA5914">
      <w:pPr>
        <w:pStyle w:val="20"/>
        <w:tabs>
          <w:tab w:val="right" w:leader="dot" w:pos="9019"/>
        </w:tabs>
        <w:ind w:left="440"/>
        <w:rPr>
          <w:rFonts w:asciiTheme="minorHAnsi" w:hAnsiTheme="minorHAnsi" w:cstheme="minorBidi"/>
          <w:noProof/>
        </w:rPr>
      </w:pPr>
      <w:hyperlink w:anchor="_Toc126313940" w:history="1">
        <w:r w:rsidR="000B4502" w:rsidRPr="00713849">
          <w:rPr>
            <w:rStyle w:val="a4"/>
            <w:noProof/>
          </w:rPr>
          <w:t>10. Judiciary officials’ understanding on gender-based violence</w:t>
        </w:r>
        <w:r w:rsidR="000B4502">
          <w:rPr>
            <w:noProof/>
            <w:webHidden/>
          </w:rPr>
          <w:tab/>
        </w:r>
        <w:r w:rsidR="000B4502">
          <w:rPr>
            <w:noProof/>
            <w:webHidden/>
          </w:rPr>
          <w:fldChar w:fldCharType="begin"/>
        </w:r>
        <w:r w:rsidR="000B4502">
          <w:rPr>
            <w:noProof/>
            <w:webHidden/>
          </w:rPr>
          <w:instrText xml:space="preserve"> PAGEREF _Toc126313940 \h </w:instrText>
        </w:r>
        <w:r w:rsidR="000B4502">
          <w:rPr>
            <w:noProof/>
            <w:webHidden/>
          </w:rPr>
        </w:r>
        <w:r w:rsidR="000B4502">
          <w:rPr>
            <w:noProof/>
            <w:webHidden/>
          </w:rPr>
          <w:fldChar w:fldCharType="separate"/>
        </w:r>
        <w:r w:rsidR="000B4502">
          <w:rPr>
            <w:noProof/>
            <w:webHidden/>
          </w:rPr>
          <w:t>10</w:t>
        </w:r>
        <w:r w:rsidR="000B4502">
          <w:rPr>
            <w:noProof/>
            <w:webHidden/>
          </w:rPr>
          <w:fldChar w:fldCharType="end"/>
        </w:r>
      </w:hyperlink>
    </w:p>
    <w:p w14:paraId="152DA0F6" w14:textId="5A902193" w:rsidR="000B4502" w:rsidRDefault="00CA5914">
      <w:pPr>
        <w:pStyle w:val="20"/>
        <w:tabs>
          <w:tab w:val="right" w:leader="dot" w:pos="9019"/>
        </w:tabs>
        <w:ind w:left="440"/>
        <w:rPr>
          <w:rFonts w:asciiTheme="minorHAnsi" w:hAnsiTheme="minorHAnsi" w:cstheme="minorBidi"/>
          <w:noProof/>
        </w:rPr>
      </w:pPr>
      <w:hyperlink w:anchor="_Toc126313941" w:history="1">
        <w:r w:rsidR="000B4502" w:rsidRPr="00713849">
          <w:rPr>
            <w:rStyle w:val="a4"/>
            <w:noProof/>
          </w:rPr>
          <w:t>11. Social and economic protection for women in de facto unions</w:t>
        </w:r>
        <w:r w:rsidR="000B4502">
          <w:rPr>
            <w:noProof/>
            <w:webHidden/>
          </w:rPr>
          <w:tab/>
        </w:r>
        <w:r w:rsidR="000B4502">
          <w:rPr>
            <w:noProof/>
            <w:webHidden/>
          </w:rPr>
          <w:fldChar w:fldCharType="begin"/>
        </w:r>
        <w:r w:rsidR="000B4502">
          <w:rPr>
            <w:noProof/>
            <w:webHidden/>
          </w:rPr>
          <w:instrText xml:space="preserve"> PAGEREF _Toc126313941 \h </w:instrText>
        </w:r>
        <w:r w:rsidR="000B4502">
          <w:rPr>
            <w:noProof/>
            <w:webHidden/>
          </w:rPr>
        </w:r>
        <w:r w:rsidR="000B4502">
          <w:rPr>
            <w:noProof/>
            <w:webHidden/>
          </w:rPr>
          <w:fldChar w:fldCharType="separate"/>
        </w:r>
        <w:r w:rsidR="000B4502">
          <w:rPr>
            <w:noProof/>
            <w:webHidden/>
          </w:rPr>
          <w:t>11</w:t>
        </w:r>
        <w:r w:rsidR="000B4502">
          <w:rPr>
            <w:noProof/>
            <w:webHidden/>
          </w:rPr>
          <w:fldChar w:fldCharType="end"/>
        </w:r>
      </w:hyperlink>
    </w:p>
    <w:p w14:paraId="1284BF75" w14:textId="2691A695" w:rsidR="000B4502" w:rsidRDefault="00CA5914">
      <w:pPr>
        <w:pStyle w:val="20"/>
        <w:tabs>
          <w:tab w:val="right" w:leader="dot" w:pos="9019"/>
        </w:tabs>
        <w:ind w:left="440"/>
        <w:rPr>
          <w:rFonts w:asciiTheme="minorHAnsi" w:hAnsiTheme="minorHAnsi" w:cstheme="minorBidi"/>
          <w:noProof/>
        </w:rPr>
      </w:pPr>
      <w:hyperlink w:anchor="_Toc126313942" w:history="1">
        <w:r w:rsidR="000B4502" w:rsidRPr="00713849">
          <w:rPr>
            <w:rStyle w:val="a4"/>
            <w:noProof/>
          </w:rPr>
          <w:t>12. Revision of the Framework Act on Healthy Families</w:t>
        </w:r>
        <w:r w:rsidR="000B4502">
          <w:rPr>
            <w:noProof/>
            <w:webHidden/>
          </w:rPr>
          <w:tab/>
        </w:r>
        <w:r w:rsidR="000B4502">
          <w:rPr>
            <w:noProof/>
            <w:webHidden/>
          </w:rPr>
          <w:fldChar w:fldCharType="begin"/>
        </w:r>
        <w:r w:rsidR="000B4502">
          <w:rPr>
            <w:noProof/>
            <w:webHidden/>
          </w:rPr>
          <w:instrText xml:space="preserve"> PAGEREF _Toc126313942 \h </w:instrText>
        </w:r>
        <w:r w:rsidR="000B4502">
          <w:rPr>
            <w:noProof/>
            <w:webHidden/>
          </w:rPr>
        </w:r>
        <w:r w:rsidR="000B4502">
          <w:rPr>
            <w:noProof/>
            <w:webHidden/>
          </w:rPr>
          <w:fldChar w:fldCharType="separate"/>
        </w:r>
        <w:r w:rsidR="000B4502">
          <w:rPr>
            <w:noProof/>
            <w:webHidden/>
          </w:rPr>
          <w:t>11</w:t>
        </w:r>
        <w:r w:rsidR="000B4502">
          <w:rPr>
            <w:noProof/>
            <w:webHidden/>
          </w:rPr>
          <w:fldChar w:fldCharType="end"/>
        </w:r>
      </w:hyperlink>
    </w:p>
    <w:p w14:paraId="0A3FD30B" w14:textId="2F1219F9" w:rsidR="00A57976" w:rsidRPr="00AB1520" w:rsidRDefault="00A57976" w:rsidP="00A57976">
      <w:pPr>
        <w:rPr>
          <w:rFonts w:asciiTheme="majorHAnsi" w:hAnsiTheme="majorHAnsi" w:cstheme="majorHAnsi"/>
          <w:b/>
          <w:i/>
        </w:rPr>
      </w:pPr>
      <w:r>
        <w:rPr>
          <w:rFonts w:asciiTheme="majorHAnsi" w:hAnsiTheme="majorHAnsi" w:cstheme="majorHAnsi"/>
          <w:b/>
          <w:i/>
        </w:rPr>
        <w:fldChar w:fldCharType="end"/>
      </w:r>
      <w:bookmarkStart w:id="13" w:name="_49290k36wiui" w:colFirst="0" w:colLast="0"/>
      <w:bookmarkEnd w:id="13"/>
    </w:p>
    <w:p w14:paraId="2DBC0546" w14:textId="212326C6" w:rsidR="0082046A" w:rsidRDefault="0082046A" w:rsidP="00A57976">
      <w:pPr>
        <w:pStyle w:val="1"/>
        <w:keepNext w:val="0"/>
        <w:keepLines w:val="0"/>
        <w:pBdr>
          <w:top w:val="nil"/>
          <w:left w:val="nil"/>
          <w:bottom w:val="nil"/>
          <w:right w:val="nil"/>
          <w:between w:val="nil"/>
        </w:pBdr>
        <w:spacing w:before="480"/>
        <w:rPr>
          <w:rFonts w:asciiTheme="majorHAnsi" w:eastAsia="Calibri" w:hAnsiTheme="majorHAnsi" w:cstheme="majorHAnsi"/>
          <w:b/>
          <w:i/>
          <w:sz w:val="22"/>
          <w:szCs w:val="22"/>
        </w:rPr>
        <w:sectPr w:rsidR="0082046A" w:rsidSect="00AB1520">
          <w:headerReference w:type="default" r:id="rId7"/>
          <w:pgSz w:w="11909" w:h="16834"/>
          <w:pgMar w:top="1440" w:right="1440" w:bottom="1440" w:left="1440" w:header="0" w:footer="0" w:gutter="0"/>
          <w:pgNumType w:start="1"/>
          <w:cols w:space="720"/>
          <w:titlePg/>
          <w:docGrid w:linePitch="299"/>
        </w:sectPr>
      </w:pPr>
      <w:bookmarkStart w:id="14" w:name="_in4g34qt1al4" w:colFirst="0" w:colLast="0"/>
      <w:bookmarkEnd w:id="14"/>
    </w:p>
    <w:p w14:paraId="3541816B" w14:textId="007F9FCC" w:rsidR="00A57976" w:rsidRPr="0082046A" w:rsidRDefault="00A57976" w:rsidP="0082046A">
      <w:pPr>
        <w:pStyle w:val="2"/>
        <w:rPr>
          <w:rFonts w:asciiTheme="majorHAnsi" w:hAnsiTheme="majorHAnsi" w:cstheme="majorHAnsi"/>
          <w:sz w:val="46"/>
          <w:szCs w:val="46"/>
        </w:rPr>
      </w:pPr>
      <w:bookmarkStart w:id="15" w:name="_kblr1w68v2ro" w:colFirst="0" w:colLast="0"/>
      <w:bookmarkStart w:id="16" w:name="_1gl0utttunrs" w:colFirst="0" w:colLast="0"/>
      <w:bookmarkStart w:id="17" w:name="_xafanuif03r3" w:colFirst="0" w:colLast="0"/>
      <w:bookmarkStart w:id="18" w:name="_elrge1ayycdz" w:colFirst="0" w:colLast="0"/>
      <w:bookmarkStart w:id="19" w:name="_Toc126313924"/>
      <w:bookmarkEnd w:id="15"/>
      <w:bookmarkEnd w:id="1"/>
      <w:bookmarkEnd w:id="16"/>
      <w:bookmarkEnd w:id="17"/>
      <w:bookmarkEnd w:id="18"/>
      <w:r w:rsidRPr="00AB1520">
        <w:lastRenderedPageBreak/>
        <w:t>Participation in political and public life</w:t>
      </w:r>
      <w:bookmarkEnd w:id="19"/>
    </w:p>
    <w:p w14:paraId="2D0EA63C" w14:textId="77777777" w:rsidR="00A57976" w:rsidRPr="00AB1520" w:rsidRDefault="00A57976" w:rsidP="00A57976">
      <w:pPr>
        <w:pStyle w:val="3"/>
        <w:rPr>
          <w:color w:val="0000FF"/>
        </w:rPr>
      </w:pPr>
      <w:bookmarkStart w:id="20" w:name="_751573js4h76" w:colFirst="0" w:colLast="0"/>
      <w:bookmarkStart w:id="21" w:name="_Toc126313925"/>
      <w:bookmarkEnd w:id="20"/>
      <w:r w:rsidRPr="00AB1520">
        <w:t>1. Women’s Political representation</w:t>
      </w:r>
      <w:bookmarkEnd w:id="21"/>
    </w:p>
    <w:p w14:paraId="260C26C3" w14:textId="77777777" w:rsidR="00A57976" w:rsidRPr="00AB1520" w:rsidRDefault="00A57976" w:rsidP="00A57976">
      <w:r w:rsidRPr="00AB1520">
        <w:t>The proportion of seats held by women in the NA is 57 out of 300 (19%) as of December 2022, which ranks 126</w:t>
      </w:r>
      <w:r w:rsidRPr="00AB1520">
        <w:rPr>
          <w:vertAlign w:val="superscript"/>
        </w:rPr>
        <w:t>th</w:t>
      </w:r>
      <w:r w:rsidRPr="00AB1520">
        <w:t xml:space="preserve"> out of 190 countries (IPU 2022). The NA is composed of 300 members, 253 elected by votes from the single-member districts (SMDs) and 47 through the proportional representation (PR) system. The current number of female members elected on the basis of the PR system is 27. The Public Official Election Act stipulates that when nominating candidates for the PR seats, political parties shall nominate not less than 50% of the female candidates falling under every odd number in order of the candidate list. It also has a provision on gender quotas to recommend female candidates to be nominated in 30 % of SMDs, but there are no enforcement measures or punitive provisions.</w:t>
      </w:r>
    </w:p>
    <w:p w14:paraId="3B37CDF3" w14:textId="22A4131E" w:rsidR="00A57976" w:rsidRPr="00AB1520" w:rsidRDefault="00A57976" w:rsidP="00A57976">
      <w:r w:rsidRPr="00AB1520">
        <w:rPr>
          <w:rFonts w:ascii="Times New Roman" w:eastAsia="Times New Roman" w:hAnsi="Times New Roman" w:cs="Times New Roman"/>
          <w:sz w:val="14"/>
          <w:szCs w:val="14"/>
        </w:rPr>
        <w:t xml:space="preserve"> </w:t>
      </w:r>
      <w:r w:rsidRPr="00AB1520">
        <w:t xml:space="preserve">In the 2022 local election, the number of women elected as local governors was 7 (3%); 115 for the SMD seats in municipal councils (14.8%); 650 for the SMD seats in local councils (25%); 58 for the PR seats in municipal councils (62.4%); and 348 for the PR seats in local councils (90.2%). There were no women elected as municipal governors. Also, the Act stipulates that political parties shall nominate at least </w:t>
      </w:r>
      <w:r w:rsidR="00E25863">
        <w:t>one female</w:t>
      </w:r>
      <w:r w:rsidRPr="00AB1520">
        <w:t xml:space="preserve"> candidate for municipal or local councils in every electoral district. In reality, political parties tend to nominate female candidates at the level of local councils. Furthermore, the ratio of the PR seats to the SMD seats is merely 10%.</w:t>
      </w:r>
    </w:p>
    <w:p w14:paraId="66E4A536" w14:textId="77777777" w:rsidR="00A57976" w:rsidRPr="00AB1520" w:rsidRDefault="00A57976" w:rsidP="00A57976">
      <w:r w:rsidRPr="00AB1520">
        <w:t xml:space="preserve">The Subsidies for Fielding Female Candidates, which encourages political parties to nominate women at least 30% of the total candidates for the SMD seats, was revised (April 2022) to allow any parties to be granted subsidies if they nominate women at least 10 percent of the total candidates for the SMD seats. The revised law enables major parties to take subsidies without an effort to increase women’s representation. The NHRCK recommended that the government reform relevant laws to reduce gender imbalance in politics (May 2022) but no law has been revised yet. </w:t>
      </w:r>
    </w:p>
    <w:p w14:paraId="6CA302D3" w14:textId="77777777" w:rsidR="00A57976" w:rsidRDefault="00A57976" w:rsidP="00A57976">
      <w:pPr>
        <w:pStyle w:val="4"/>
      </w:pPr>
      <w:bookmarkStart w:id="22" w:name="_bi4jt4j9darg" w:colFirst="0" w:colLast="0"/>
      <w:bookmarkEnd w:id="22"/>
      <w:r>
        <w:t>Suggested questions</w:t>
      </w:r>
    </w:p>
    <w:p w14:paraId="44B03C4F" w14:textId="77777777" w:rsidR="00A57976" w:rsidRPr="00AB1520" w:rsidRDefault="00A57976" w:rsidP="00A57976">
      <w:pPr>
        <w:numPr>
          <w:ilvl w:val="0"/>
          <w:numId w:val="9"/>
        </w:numPr>
        <w:spacing w:after="560"/>
        <w:rPr>
          <w:rFonts w:ascii="Arial" w:eastAsia="Arial" w:hAnsi="Arial" w:cs="Arial"/>
        </w:rPr>
      </w:pPr>
      <w:r w:rsidRPr="00AB1520">
        <w:t>Explain why the government takes passive attitudes on the advancement of women’s political participation, such as not taking any actions to revise relevant laws (to make gender quotas in SMDs compulsory, etc.).</w:t>
      </w:r>
    </w:p>
    <w:p w14:paraId="38066CA7" w14:textId="77777777" w:rsidR="00A57976" w:rsidRPr="00AB1520" w:rsidRDefault="00A57976" w:rsidP="00A57976">
      <w:pPr>
        <w:pStyle w:val="2"/>
      </w:pPr>
      <w:bookmarkStart w:id="23" w:name="_m8w4qiwf3vg" w:colFirst="0" w:colLast="0"/>
      <w:bookmarkStart w:id="24" w:name="_Toc126313926"/>
      <w:bookmarkEnd w:id="23"/>
      <w:r w:rsidRPr="00AB1520">
        <w:lastRenderedPageBreak/>
        <w:t>Women, peace and security</w:t>
      </w:r>
      <w:bookmarkEnd w:id="24"/>
    </w:p>
    <w:p w14:paraId="69832738" w14:textId="77777777" w:rsidR="00A57976" w:rsidRPr="00AB1520" w:rsidRDefault="00A57976" w:rsidP="00A57976">
      <w:pPr>
        <w:pStyle w:val="3"/>
      </w:pPr>
      <w:bookmarkStart w:id="25" w:name="_5l5od9nlpu5y" w:colFirst="0" w:colLast="0"/>
      <w:bookmarkStart w:id="26" w:name="_Toc126313927"/>
      <w:bookmarkEnd w:id="25"/>
      <w:r>
        <w:t>2</w:t>
      </w:r>
      <w:r w:rsidRPr="00AB1520">
        <w:t>. Implementation of UN Resolution 1325 on women, peace and security</w:t>
      </w:r>
      <w:bookmarkEnd w:id="26"/>
    </w:p>
    <w:p w14:paraId="67848667" w14:textId="77777777" w:rsidR="00A57976" w:rsidRPr="00AB1520" w:rsidRDefault="00A57976" w:rsidP="00A57976">
      <w:pPr>
        <w:pBdr>
          <w:top w:val="nil"/>
          <w:left w:val="nil"/>
          <w:bottom w:val="nil"/>
          <w:right w:val="nil"/>
          <w:between w:val="nil"/>
        </w:pBdr>
        <w:spacing w:before="240" w:after="240"/>
      </w:pPr>
      <w:r w:rsidRPr="00AB1520">
        <w:t xml:space="preserve">In 2022, military tensions escalated in the Korean Peninsula and Northeast Asia due to North Korea's missile launches and joint military exercises between </w:t>
      </w:r>
      <w:proofErr w:type="spellStart"/>
      <w:r w:rsidRPr="00AB1520">
        <w:t>RoK</w:t>
      </w:r>
      <w:proofErr w:type="spellEnd"/>
      <w:r w:rsidRPr="00AB1520">
        <w:t>, the U.S., and Japan</w:t>
      </w:r>
      <w:r>
        <w:rPr>
          <w:vertAlign w:val="superscript"/>
        </w:rPr>
        <w:footnoteReference w:id="1"/>
      </w:r>
      <w:r w:rsidRPr="00AB1520">
        <w:t>. Among the rising military tensions on the Korean Peninsula, the increase in armaments by neighboring countries in Northeast Asia, and the intensifying competition between the U.S. and China, residents on the Korean Peninsula are concerned about their safety. In particular, the concerns of women and girls who are disproportionately affected by conflicts and disasters are bound to be great.</w:t>
      </w:r>
    </w:p>
    <w:p w14:paraId="62250F4F" w14:textId="77777777" w:rsidR="00A57976" w:rsidRPr="00AB1520" w:rsidRDefault="00A57976" w:rsidP="00A57976">
      <w:pPr>
        <w:pBdr>
          <w:top w:val="nil"/>
          <w:left w:val="nil"/>
          <w:bottom w:val="nil"/>
          <w:right w:val="nil"/>
          <w:between w:val="nil"/>
        </w:pBdr>
        <w:spacing w:before="240" w:after="240"/>
      </w:pPr>
      <w:r w:rsidRPr="00AB1520">
        <w:t xml:space="preserve">As the </w:t>
      </w:r>
      <w:proofErr w:type="spellStart"/>
      <w:r w:rsidRPr="00AB1520">
        <w:t>RoK’s</w:t>
      </w:r>
      <w:proofErr w:type="spellEnd"/>
      <w:r w:rsidRPr="00AB1520">
        <w:t xml:space="preserve"> new president is fundamentally shaking the gender equality policies of the MOGEF, it is very worrisome whether the MOGEF, responsible for the coordination and integration of the implementation of the National Action Plan for the UN Resolution 1325 on Women, Peace and Security (1325 NAP), will be able to carry out its roles properly due to the weakening role of the ministry.  During the COVID-19 period, the implementation monitoring of the 1325 NAP on the responsible ministries was conducted only in writing, which was a mere formality. While 10 ministries submit the implementation report on the 1325 NAP, a lack of a comprehensive Monitoring and Evaluation system makes it difficult to evaluate how the basic goal of the 1325 NAP, the advancement of women’s human security, has been achieved. </w:t>
      </w:r>
    </w:p>
    <w:p w14:paraId="42C92723" w14:textId="77777777" w:rsidR="00A57976" w:rsidRDefault="00A57976" w:rsidP="00A57976">
      <w:pPr>
        <w:pStyle w:val="4"/>
      </w:pPr>
      <w:bookmarkStart w:id="27" w:name="_lot2fj1bojem" w:colFirst="0" w:colLast="0"/>
      <w:bookmarkEnd w:id="27"/>
      <w:r>
        <w:t>Suggested questions</w:t>
      </w:r>
    </w:p>
    <w:p w14:paraId="39EF3099" w14:textId="77777777" w:rsidR="00A57976" w:rsidRPr="00AB1520" w:rsidRDefault="00A57976" w:rsidP="00A57976">
      <w:pPr>
        <w:numPr>
          <w:ilvl w:val="0"/>
          <w:numId w:val="21"/>
        </w:numPr>
      </w:pPr>
      <w:r w:rsidRPr="00AB1520">
        <w:t>Provide information on concrete plans for establishing a legal basis for the comprehensive Monitoring and Evaluation system on the implementation of the 1325 NAP, including by revising the Article 41(3) of the Framework Act on Gender Equality and building a constructive collaboration system between the government and women CSOs, with a view to effectively implementing the 1325 NAP.</w:t>
      </w:r>
    </w:p>
    <w:p w14:paraId="282830FB" w14:textId="77777777" w:rsidR="00A57976" w:rsidRPr="00AB1520" w:rsidRDefault="00A57976" w:rsidP="00A57976">
      <w:pPr>
        <w:pStyle w:val="2"/>
        <w:keepNext w:val="0"/>
        <w:keepLines w:val="0"/>
      </w:pPr>
      <w:bookmarkStart w:id="28" w:name="_q96mzfo5e5m3" w:colFirst="0" w:colLast="0"/>
      <w:bookmarkStart w:id="29" w:name="_Toc126313928"/>
      <w:bookmarkEnd w:id="28"/>
      <w:r w:rsidRPr="00AB1520">
        <w:t>Nationality</w:t>
      </w:r>
      <w:bookmarkEnd w:id="29"/>
    </w:p>
    <w:p w14:paraId="28EBC708" w14:textId="77777777" w:rsidR="00A57976" w:rsidRPr="00AB1520" w:rsidRDefault="00A57976" w:rsidP="00A57976">
      <w:pPr>
        <w:pStyle w:val="3"/>
      </w:pPr>
      <w:bookmarkStart w:id="30" w:name="_sp4v2pirl31" w:colFirst="0" w:colLast="0"/>
      <w:bookmarkStart w:id="31" w:name="_Toc126313929"/>
      <w:bookmarkEnd w:id="30"/>
      <w:r>
        <w:t>3</w:t>
      </w:r>
      <w:r w:rsidRPr="00AB1520">
        <w:t>. Human rights of marriage migrant women</w:t>
      </w:r>
      <w:bookmarkEnd w:id="31"/>
    </w:p>
    <w:p w14:paraId="783F3A12" w14:textId="77777777" w:rsidR="00A57976" w:rsidRPr="00AB1520" w:rsidRDefault="00A57976" w:rsidP="00A57976">
      <w:pPr>
        <w:shd w:val="clear" w:color="auto" w:fill="FFFFFF"/>
        <w:spacing w:before="240" w:after="240"/>
      </w:pPr>
      <w:r w:rsidRPr="00AB1520">
        <w:t xml:space="preserve">Marriage migrants must stay in Korea for at least 2 years on a marriage migrant visa (F6) to be eligible to apply for naturalization. As of December 2022, the period required for the naturalization examination after applying for naturalization is 21 months. This period may be shortened to 10 months as an exception by comprehensively considering the period of marriage, family type, and whether the woman is raising a child, etc. Procedurally, marriage migrants are in an unstable state of stay for at least 4 years, considering the required period of 2 years and the review period of about 2 years. In particular, it is difficult for marriage migrants to stay and naturalize in a stable manner </w:t>
      </w:r>
      <w:r w:rsidRPr="00AB1520">
        <w:lastRenderedPageBreak/>
        <w:t>without their spouses’ help. Although the identity guarantee letter by their Korean spouse has recently been omitted from the list of required documents, the assistance of a Korean spouse is still crucial in the naturalization process of marriage migrants. Marriage migrants who do not have a spouse due to divorce or bereavement have to go through a different, more difficult, process, which is clearly discriminatory. The rejection rate for naturalization applications is also high. The number of people who were rejected their naturalization application after marriage was 3,121 in 2019, 3,158 in 2020, and 2,789 in 2021 respectively. During the same period, the number of applicants for naturalization were 9,881 in 2019, 9,617 in 2020, and 10,489 in 2021 respectively. The high rate of refusal to naturalization applications from marriage migrants who are already based in Korea and are living with their Korean families makes their stay unstable and may lead to uneasiness in family relationships.</w:t>
      </w:r>
    </w:p>
    <w:p w14:paraId="2CA3BF46" w14:textId="77777777" w:rsidR="00A57976" w:rsidRDefault="00A57976" w:rsidP="00A57976">
      <w:pPr>
        <w:pStyle w:val="4"/>
      </w:pPr>
      <w:bookmarkStart w:id="32" w:name="_7gmmnt275kdn" w:colFirst="0" w:colLast="0"/>
      <w:bookmarkEnd w:id="32"/>
      <w:r>
        <w:t>Suggested questions</w:t>
      </w:r>
    </w:p>
    <w:p w14:paraId="20EDA84A" w14:textId="77777777" w:rsidR="00A57976" w:rsidRPr="00AB1520" w:rsidRDefault="00A57976" w:rsidP="00A57976">
      <w:pPr>
        <w:numPr>
          <w:ilvl w:val="0"/>
          <w:numId w:val="24"/>
        </w:numPr>
        <w:spacing w:after="0"/>
      </w:pPr>
      <w:r w:rsidRPr="00AB1520">
        <w:t xml:space="preserve">Differentiating the status of stay and naturalization process based on marriage status such as divorce or bereavement is discriminatory against migrant women without a Korean spouse. Provide information on the government’s plan to abolish such discriminatory policy. </w:t>
      </w:r>
    </w:p>
    <w:p w14:paraId="585DD9C6" w14:textId="77777777" w:rsidR="00A57976" w:rsidRPr="00AB1520" w:rsidRDefault="00A57976" w:rsidP="00A57976">
      <w:pPr>
        <w:numPr>
          <w:ilvl w:val="0"/>
          <w:numId w:val="24"/>
        </w:numPr>
        <w:spacing w:after="0"/>
      </w:pPr>
      <w:r w:rsidRPr="00AB1520">
        <w:t xml:space="preserve">Marriage migrants become more dependent on their Korean spouses during the marriage naturalization examination period. Provide information on the concrete steps by the government to shorten the naturalization examination period. </w:t>
      </w:r>
    </w:p>
    <w:p w14:paraId="2378784B" w14:textId="77777777" w:rsidR="00A57976" w:rsidRPr="00AB1520" w:rsidRDefault="00A57976" w:rsidP="00A57976">
      <w:pPr>
        <w:numPr>
          <w:ilvl w:val="0"/>
          <w:numId w:val="24"/>
        </w:numPr>
      </w:pPr>
      <w:r w:rsidRPr="00AB1520">
        <w:t>What can be done to increase the naturalization rate so that marriage migrants who have already settled in Korea through marriage can live a stable life through naturalization? Suggest a plan for stable naturalization for those who are raising children and also who have entered the country prior to the marriage visa strengthening policy.</w:t>
      </w:r>
    </w:p>
    <w:p w14:paraId="5FAB9648" w14:textId="77777777" w:rsidR="00A57976" w:rsidRPr="00AB1520" w:rsidRDefault="00A57976" w:rsidP="00A57976">
      <w:pPr>
        <w:pStyle w:val="2"/>
      </w:pPr>
      <w:bookmarkStart w:id="33" w:name="_div0c64owyc0" w:colFirst="0" w:colLast="0"/>
      <w:bookmarkStart w:id="34" w:name="_Toc126313930"/>
      <w:bookmarkEnd w:id="33"/>
      <w:r w:rsidRPr="00AB1520">
        <w:t>Education</w:t>
      </w:r>
      <w:bookmarkEnd w:id="34"/>
    </w:p>
    <w:p w14:paraId="54B13B78" w14:textId="3E08FEE8" w:rsidR="00A57976" w:rsidRPr="00AB1520" w:rsidRDefault="00A57976" w:rsidP="00A57976">
      <w:pPr>
        <w:pStyle w:val="3"/>
        <w:rPr>
          <w:color w:val="0000FF"/>
        </w:rPr>
      </w:pPr>
      <w:bookmarkStart w:id="35" w:name="_4zn9jwel4oyu" w:colFirst="0" w:colLast="0"/>
      <w:bookmarkStart w:id="36" w:name="_Toc126313931"/>
      <w:bookmarkEnd w:id="35"/>
      <w:r>
        <w:t>4</w:t>
      </w:r>
      <w:r w:rsidRPr="00AB1520">
        <w:t>.</w:t>
      </w:r>
      <w:r w:rsidR="00542563">
        <w:t xml:space="preserve"> </w:t>
      </w:r>
      <w:r w:rsidRPr="00AB1520">
        <w:t>Comprehensive sexuality education</w:t>
      </w:r>
      <w:bookmarkEnd w:id="36"/>
    </w:p>
    <w:p w14:paraId="2E435957" w14:textId="77777777" w:rsidR="00A57976" w:rsidRPr="00AB1520" w:rsidRDefault="00A57976" w:rsidP="00A57976">
      <w:pPr>
        <w:spacing w:before="200"/>
      </w:pPr>
      <w:r w:rsidRPr="00AB1520">
        <w:t xml:space="preserve">The government continues to deal with the sexual and reproductive health and rights (SRHR) only as a matter of fertility and health. In the government’s policy framework, women’s bodies have been objectified as a means of population control and the SRHR has been narrowly interpreted as issues of pregnancy, childbirth and maternal health of married couples. In particular, the 2022 Curriculum Amendment bill announced by the government in November 2022 intentionally deleted the term “sexual minority” from school textbooks among examples of social minorities ``because of worries about terminologies related to LGBTI+,” and also deleted the terms “gender equality” and “sexual and reproductive health and rights” due to the “persistent concerns raised by the national public regarding gender-related expressions.” Despite strong criticism and a number of submissions of opinions from various fields such as the NHRCK, teachers' trade unions, parents' organizations and women's rights organizations during the administrative notice period, the Ministry of Education confirmed and announced the 2022 Curriculum Amendment that is gravely retrogressive in terms of human rights and education. The 2022 Curriculum Amendment will be gradually applied to all elementary, middle and high school curriculums from 2024. The government must immediately abolish the 2022 Curriculum Amendment and implement a comprehensive sexuality education as a </w:t>
      </w:r>
      <w:r w:rsidRPr="00AB1520">
        <w:lastRenderedPageBreak/>
        <w:t>part of regular school curriculum within the public education system. It should be in line with the 2014 ICPD Beyond, CEDAW, other universal human rights standards and gender-related principles, and encompasses social structural issues of gender discrimination and SRHR including gender diversity.</w:t>
      </w:r>
    </w:p>
    <w:p w14:paraId="68C723E9" w14:textId="77777777" w:rsidR="00A57976" w:rsidRDefault="00A57976" w:rsidP="00A57976">
      <w:pPr>
        <w:pStyle w:val="4"/>
      </w:pPr>
      <w:bookmarkStart w:id="37" w:name="_3ym6i8fi7trc" w:colFirst="0" w:colLast="0"/>
      <w:bookmarkEnd w:id="37"/>
      <w:r>
        <w:t>Suggested questions</w:t>
      </w:r>
    </w:p>
    <w:p w14:paraId="3AB9A286" w14:textId="77777777" w:rsidR="00A57976" w:rsidRPr="00AB1520" w:rsidRDefault="00A57976" w:rsidP="00A57976">
      <w:pPr>
        <w:numPr>
          <w:ilvl w:val="0"/>
          <w:numId w:val="2"/>
        </w:numPr>
        <w:spacing w:after="0"/>
      </w:pPr>
      <w:r w:rsidRPr="00AB1520">
        <w:t>Provide information on the 2022 Curriculum Amendment, introduced by the Ministry of Education in 2022, including its objective, content, as well as on how it addresses issues of gender stereotypes, sexual diversity, among others.</w:t>
      </w:r>
    </w:p>
    <w:p w14:paraId="5C728E44" w14:textId="4D6C24B0" w:rsidR="00A57976" w:rsidRPr="00AB1520" w:rsidRDefault="00A57976" w:rsidP="00A57976">
      <w:pPr>
        <w:numPr>
          <w:ilvl w:val="0"/>
          <w:numId w:val="2"/>
        </w:numPr>
      </w:pPr>
      <w:r w:rsidRPr="00AB1520">
        <w:t xml:space="preserve">Provide information on how the government will address the social structural issue of gender discrimination, SRHR, and human rights of LGBTI+ students as a part of regular school curriculum within the public education system. </w:t>
      </w:r>
    </w:p>
    <w:p w14:paraId="31C8BED0" w14:textId="77777777" w:rsidR="00A57976" w:rsidRPr="00AB1520" w:rsidRDefault="00A57976" w:rsidP="00A57976">
      <w:pPr>
        <w:pStyle w:val="2"/>
        <w:keepNext w:val="0"/>
        <w:keepLines w:val="0"/>
      </w:pPr>
      <w:bookmarkStart w:id="38" w:name="_1xfrynlgpvn5" w:colFirst="0" w:colLast="0"/>
      <w:bookmarkStart w:id="39" w:name="_Toc126313932"/>
      <w:bookmarkEnd w:id="38"/>
      <w:r w:rsidRPr="00AB1520">
        <w:t>Employment</w:t>
      </w:r>
      <w:bookmarkEnd w:id="39"/>
    </w:p>
    <w:p w14:paraId="7D4D11EB" w14:textId="77777777" w:rsidR="00A57976" w:rsidRPr="00AB1520" w:rsidRDefault="00A57976" w:rsidP="00542563">
      <w:pPr>
        <w:pStyle w:val="3"/>
        <w:rPr>
          <w:color w:val="0000FF"/>
        </w:rPr>
      </w:pPr>
      <w:bookmarkStart w:id="40" w:name="_a8izlvklg3nd" w:colFirst="0" w:colLast="0"/>
      <w:bookmarkStart w:id="41" w:name="_Toc126313933"/>
      <w:bookmarkEnd w:id="40"/>
      <w:r>
        <w:t>5</w:t>
      </w:r>
      <w:r w:rsidRPr="00AB1520">
        <w:t>. Gender wage gap</w:t>
      </w:r>
      <w:bookmarkEnd w:id="41"/>
    </w:p>
    <w:p w14:paraId="10B554D7" w14:textId="77777777" w:rsidR="00A57976" w:rsidRPr="00AB1520" w:rsidRDefault="00A57976" w:rsidP="00A57976">
      <w:r w:rsidRPr="00AB1520">
        <w:rPr>
          <w:b/>
          <w:i/>
        </w:rPr>
        <w:t>Non-regular workers</w:t>
      </w:r>
      <w:r w:rsidRPr="00AB1520">
        <w:t>: As of 2021, the proportion of non-regular workers among female workers is close to 52.3%.</w:t>
      </w:r>
      <w:r>
        <w:rPr>
          <w:vertAlign w:val="superscript"/>
        </w:rPr>
        <w:footnoteReference w:id="2"/>
      </w:r>
      <w:r w:rsidRPr="00AB1520">
        <w:t xml:space="preserve"> Among female workers, non-regular workers were on the decline, but in 2021, it increased by 1.9%p compared to the previous year. As of 2021, the wage of non-regular female workers is only 37.8% of the average wage of regular male workers. The average monthly wage of non-regular female workers in 2021 was 1.45 million Korean Won (about 1,173 USD), 460,000 Korean Won lower than the monthly minimum wage of 1.91 million Korean Won (about 1,544 USD) in the same year. The average monthly wage of non-regular female workers began to be lower than the minimum wage in 2016, and the trend has continued to this day. The proportion of part-time workers among female workers is 26.4%, and the proportion of female workers among part-time workers is 71.2%. The proportion of part-time workers among all workers continues to increase. As of 2020, nearly 8% of female workers are ultra-short-time workers (less than 15 hours a week). Ultra-short-time workers are not subject to major labor law provisions such as weekly holiday allowances, severance pay, and annual leave, and are not obligated to subscribe to the four major insurance policies. Ultra-short-time workers are in extreme blind spots of labor rights protection.</w:t>
      </w:r>
    </w:p>
    <w:p w14:paraId="1784884F" w14:textId="77777777" w:rsidR="00A57976" w:rsidRPr="00AB1520" w:rsidRDefault="00A57976" w:rsidP="00A57976">
      <w:r w:rsidRPr="00AB1520">
        <w:rPr>
          <w:b/>
          <w:i/>
        </w:rPr>
        <w:t>Wage Disclosure System:</w:t>
      </w:r>
      <w:r w:rsidRPr="00AB1520">
        <w:t xml:space="preserve"> The AA (affirmative action) system applies only to workplaces with 300 or more employees, and there is no classification of employment types, absolute comparison criteria, etc., and the reported results are not disclosed. AA's effectiveness has constantly been questioned but not improved. Despite recommendations to introduce the Wage Disclosure System, it still has not been implemented.</w:t>
      </w:r>
    </w:p>
    <w:p w14:paraId="526E0E1F" w14:textId="77777777" w:rsidR="00A57976" w:rsidRPr="00AB1520" w:rsidRDefault="00A57976" w:rsidP="00A57976">
      <w:r w:rsidRPr="00AB1520">
        <w:rPr>
          <w:b/>
          <w:i/>
        </w:rPr>
        <w:t>Gender discrimination in employment</w:t>
      </w:r>
      <w:r w:rsidRPr="00AB1520">
        <w:t xml:space="preserve">: In 2018, it was revealed that a large number of women were eliminated due to systematic interview scores manipulation by public institutions and the financial sector. The women workers demanded the reinforcement of ridiculously weak punishment (a fine of </w:t>
      </w:r>
      <w:r w:rsidRPr="00AB1520">
        <w:lastRenderedPageBreak/>
        <w:t>less than 5 million won or 4,038 USD), disclosure of the gender ratio of successful applicants to total applicants, and introduction of statistical criteria for discrimination determination, but none has been accepted. During interviews, women are continued to be asked sexist questions about marriage, boyfriends/partners, and childbirth, but the government does not sanction them.</w:t>
      </w:r>
    </w:p>
    <w:p w14:paraId="6320A9C7" w14:textId="77777777" w:rsidR="00A57976" w:rsidRDefault="00A57976" w:rsidP="00A57976">
      <w:pPr>
        <w:pStyle w:val="4"/>
        <w:rPr>
          <w:rFonts w:ascii="Arial" w:eastAsia="Arial" w:hAnsi="Arial" w:cs="Arial"/>
        </w:rPr>
      </w:pPr>
      <w:bookmarkStart w:id="42" w:name="_3rdmzrgnn9hn" w:colFirst="0" w:colLast="0"/>
      <w:bookmarkEnd w:id="42"/>
      <w:r>
        <w:t>Suggested questions</w:t>
      </w:r>
    </w:p>
    <w:p w14:paraId="771E346C" w14:textId="77777777" w:rsidR="00A57976" w:rsidRPr="00AB1520" w:rsidRDefault="00A57976" w:rsidP="00A57976">
      <w:pPr>
        <w:numPr>
          <w:ilvl w:val="0"/>
          <w:numId w:val="2"/>
        </w:numPr>
        <w:spacing w:after="0"/>
      </w:pPr>
      <w:r w:rsidRPr="00AB1520">
        <w:t>Provide information on why the government is not limiting the reasons for using non-regular workers when it is absolutely necessary to reduce the proportion of female non-regular workers.</w:t>
      </w:r>
    </w:p>
    <w:p w14:paraId="5CCDFA1C" w14:textId="77777777" w:rsidR="00A57976" w:rsidRPr="00AB1520" w:rsidRDefault="00A57976" w:rsidP="00A57976">
      <w:pPr>
        <w:numPr>
          <w:ilvl w:val="0"/>
          <w:numId w:val="2"/>
        </w:numPr>
        <w:spacing w:after="0"/>
      </w:pPr>
      <w:r w:rsidRPr="00AB1520">
        <w:t>Explain why the government is not taking any measures to fully implement labor laws to all workers in order to resolve the blind spots of labor rights where ultra-short-time workers are placed.</w:t>
      </w:r>
    </w:p>
    <w:p w14:paraId="6500ED25" w14:textId="77777777" w:rsidR="00A57976" w:rsidRPr="00AB1520" w:rsidRDefault="00A57976" w:rsidP="00A57976">
      <w:pPr>
        <w:numPr>
          <w:ilvl w:val="0"/>
          <w:numId w:val="2"/>
        </w:numPr>
        <w:spacing w:after="0"/>
      </w:pPr>
      <w:r w:rsidRPr="00AB1520">
        <w:t>Provide concrete plans to introduce a system including the wage disclosure system which include compulsory disclosure and follow-up measures to improve the gap revealed as found effective in cases of European countries' experiences.</w:t>
      </w:r>
    </w:p>
    <w:p w14:paraId="6F9690A3" w14:textId="77777777" w:rsidR="00A57976" w:rsidRPr="00AB1520" w:rsidRDefault="00A57976" w:rsidP="00A57976">
      <w:pPr>
        <w:numPr>
          <w:ilvl w:val="0"/>
          <w:numId w:val="2"/>
        </w:numPr>
      </w:pPr>
      <w:r w:rsidRPr="00AB1520">
        <w:t>Provide a detailed plan to improve the employment system, work environment and culture, including clear standards, to eradicate gender discrimination in employment.</w:t>
      </w:r>
    </w:p>
    <w:p w14:paraId="7E37A224" w14:textId="77777777" w:rsidR="00A57976" w:rsidRPr="00AB1520" w:rsidRDefault="00A57976" w:rsidP="00A57976">
      <w:pPr>
        <w:pStyle w:val="3"/>
      </w:pPr>
      <w:bookmarkStart w:id="43" w:name="_f44q9r7ru3sk" w:colFirst="0" w:colLast="0"/>
      <w:bookmarkStart w:id="44" w:name="_Toc126313934"/>
      <w:bookmarkEnd w:id="43"/>
      <w:r>
        <w:t>6</w:t>
      </w:r>
      <w:r w:rsidRPr="00AB1520">
        <w:t xml:space="preserve">. </w:t>
      </w:r>
      <w:r>
        <w:t>W</w:t>
      </w:r>
      <w:r w:rsidRPr="00AB1520">
        <w:t>ork-life balance</w:t>
      </w:r>
      <w:bookmarkEnd w:id="44"/>
    </w:p>
    <w:p w14:paraId="375432B1" w14:textId="77777777" w:rsidR="00A57976" w:rsidRPr="00AB1520" w:rsidRDefault="00A57976" w:rsidP="00A57976">
      <w:r w:rsidRPr="00AB1520">
        <w:rPr>
          <w:b/>
          <w:i/>
        </w:rPr>
        <w:t>Career interruption of women</w:t>
      </w:r>
      <w:r w:rsidRPr="00AB1520">
        <w:t>: The number of marriages in 2021 decreased by 9.8% compared to the previous year,</w:t>
      </w:r>
      <w:r>
        <w:rPr>
          <w:vertAlign w:val="superscript"/>
        </w:rPr>
        <w:footnoteReference w:id="3"/>
      </w:r>
      <w:r w:rsidRPr="00AB1520">
        <w:t xml:space="preserve"> and the total fertility rate in 2021 was 0.81, the lowest ever respectively. This is because women are choosing to work instead of marriage and childbirth as strategies to survive in the sexist world of work. The Act on Promotion of Economic Activities of Career-interrupted Women was replaced by the Act on Promotion of Economic Activities and Prevention of Career Interruption of Women (promulgated on December 7, 2021, and enforced from June 8, 2022). The policy targets were expanded from "career-interrupted women" to "all women" and entered into force in 2022. This means a shift from a policy targeting women in a career-interrupted state to a policy that prioritizes prevention. There is a need for a new policy that fits the newly amended law, but the government has not announced any related policy.</w:t>
      </w:r>
    </w:p>
    <w:p w14:paraId="342994A1" w14:textId="77777777" w:rsidR="00A57976" w:rsidRPr="00AB1520" w:rsidRDefault="00A57976" w:rsidP="00A57976">
      <w:r w:rsidRPr="00AB1520">
        <w:rPr>
          <w:b/>
          <w:i/>
        </w:rPr>
        <w:t>Male parental leave:</w:t>
      </w:r>
      <w:r w:rsidRPr="00AB1520">
        <w:t xml:space="preserve"> Male parental leave usage is increasing, but it is polarizing depending on the size and sector of the workplace. In 2021, the usage rate of male parental leave was 26.3%, and 56.7% among them were from workplaces with 300 or more employees. Also, the rate is concentrated in the public sector. There is no government policy to resolve the polarization of male parental leave.</w:t>
      </w:r>
    </w:p>
    <w:p w14:paraId="3A37C6A5" w14:textId="77777777" w:rsidR="00A57976" w:rsidRDefault="00A57976" w:rsidP="00A57976">
      <w:pPr>
        <w:pStyle w:val="4"/>
        <w:rPr>
          <w:rFonts w:ascii="Arial" w:eastAsia="Arial" w:hAnsi="Arial" w:cs="Arial"/>
        </w:rPr>
      </w:pPr>
      <w:bookmarkStart w:id="45" w:name="_forj4lvgsje9" w:colFirst="0" w:colLast="0"/>
      <w:bookmarkEnd w:id="45"/>
      <w:r>
        <w:t>Suggested questions</w:t>
      </w:r>
    </w:p>
    <w:p w14:paraId="08CC7FD6" w14:textId="77777777" w:rsidR="00A57976" w:rsidRPr="00AB1520" w:rsidRDefault="00A57976" w:rsidP="00A57976">
      <w:pPr>
        <w:numPr>
          <w:ilvl w:val="0"/>
          <w:numId w:val="2"/>
        </w:numPr>
        <w:pBdr>
          <w:top w:val="nil"/>
          <w:left w:val="nil"/>
          <w:bottom w:val="nil"/>
          <w:right w:val="nil"/>
          <w:between w:val="nil"/>
        </w:pBdr>
        <w:spacing w:after="0"/>
      </w:pPr>
      <w:r w:rsidRPr="00AB1520">
        <w:t>Explain why the government has not developed policies in accordance with the Act on Promotion of Economic Activities and Prevention of Career Interruption of Women.</w:t>
      </w:r>
    </w:p>
    <w:p w14:paraId="2850EAB1" w14:textId="77777777" w:rsidR="00A57976" w:rsidRPr="00AB1520" w:rsidRDefault="00A57976" w:rsidP="00A57976">
      <w:pPr>
        <w:numPr>
          <w:ilvl w:val="0"/>
          <w:numId w:val="2"/>
        </w:numPr>
        <w:pBdr>
          <w:top w:val="nil"/>
          <w:left w:val="nil"/>
          <w:bottom w:val="nil"/>
          <w:right w:val="nil"/>
          <w:between w:val="nil"/>
        </w:pBdr>
      </w:pPr>
      <w:r w:rsidRPr="00AB1520">
        <w:lastRenderedPageBreak/>
        <w:t>What is the government's policy to resolve the polarization of male parental leave, which is concentrated toward large corporations and the public sector, so that the use of male parental leave can become a universal right?</w:t>
      </w:r>
    </w:p>
    <w:p w14:paraId="434859BF" w14:textId="77777777" w:rsidR="00A57976" w:rsidRPr="00AB1520" w:rsidRDefault="00A57976" w:rsidP="00A57976">
      <w:pPr>
        <w:pStyle w:val="2"/>
        <w:keepNext w:val="0"/>
        <w:keepLines w:val="0"/>
      </w:pPr>
      <w:bookmarkStart w:id="46" w:name="_vh820faf2bw1" w:colFirst="0" w:colLast="0"/>
      <w:bookmarkStart w:id="47" w:name="_Toc126313935"/>
      <w:bookmarkEnd w:id="46"/>
      <w:r w:rsidRPr="00AB1520">
        <w:t>Health</w:t>
      </w:r>
      <w:bookmarkEnd w:id="47"/>
    </w:p>
    <w:p w14:paraId="49A7DF3C" w14:textId="77777777" w:rsidR="00A57976" w:rsidRPr="00AB1520" w:rsidRDefault="00A57976" w:rsidP="00A57976">
      <w:pPr>
        <w:pStyle w:val="3"/>
        <w:rPr>
          <w:color w:val="0000FF"/>
        </w:rPr>
      </w:pPr>
      <w:bookmarkStart w:id="48" w:name="_63rjxvjkw90q" w:colFirst="0" w:colLast="0"/>
      <w:bookmarkStart w:id="49" w:name="_Toc126313936"/>
      <w:bookmarkEnd w:id="48"/>
      <w:r>
        <w:t>7</w:t>
      </w:r>
      <w:r w:rsidRPr="00AB1520">
        <w:t>. Women's SRHR in relation to termination of pregnancy</w:t>
      </w:r>
      <w:bookmarkEnd w:id="49"/>
      <w:r w:rsidRPr="00AB1520">
        <w:t xml:space="preserve"> </w:t>
      </w:r>
    </w:p>
    <w:p w14:paraId="482BDB63" w14:textId="77777777" w:rsidR="00A57976" w:rsidRPr="00AB1520" w:rsidRDefault="00A57976" w:rsidP="00A57976">
      <w:pPr>
        <w:spacing w:before="240" w:after="240"/>
      </w:pPr>
      <w:r w:rsidRPr="00AB1520">
        <w:t>Although the “crimes of abortion” provisions of the Criminal Code ceased to be in effect in January 2021, there is still a lack of legal and policy frameworks for women who have an abortion, including a lack of alternative legislation and extremely limited health insurance coverage for abortion. Although the government health agencies initially announced their plan to push ahead with approval of the abortion pill, the Ministry of Food and Drug Safety (MFDS) kept delaying its approval, asking the pharmaceutical company to submit supplementary data during the product license application process</w:t>
      </w:r>
      <w:r>
        <w:rPr>
          <w:vertAlign w:val="superscript"/>
        </w:rPr>
        <w:footnoteReference w:id="4"/>
      </w:r>
      <w:r w:rsidRPr="00AB1520">
        <w:t xml:space="preserve">, despite the pill being registered on the WHO Model List of Essential Medicines and approved as a safe and effective medicine in many countries. As the company eventually withdrew the application, the MFDS made the excuse that it had done so voluntarily, without acknowledging the government’s responsibility for this. Women’s rights groups have long demanded for the establishment of legal and policy frameworks to guarantee women’s sexual and reproductive health and rights, including the right to safe termination of pregnancy, health insurance coverage of medical services for abortion, prompt approval of an abortion pill, and provision of comprehensive pre-/post-abortion care. </w:t>
      </w:r>
    </w:p>
    <w:p w14:paraId="558C2F98" w14:textId="77777777" w:rsidR="00A57976" w:rsidRPr="00AB1520" w:rsidRDefault="00A57976" w:rsidP="00A57976">
      <w:pPr>
        <w:spacing w:before="240" w:after="0"/>
      </w:pPr>
    </w:p>
    <w:p w14:paraId="7E0AB0C2" w14:textId="77777777" w:rsidR="00A57976" w:rsidRDefault="00A57976" w:rsidP="00A57976">
      <w:pPr>
        <w:pStyle w:val="4"/>
        <w:rPr>
          <w:rFonts w:ascii="Arial" w:eastAsia="Arial" w:hAnsi="Arial" w:cs="Arial"/>
        </w:rPr>
      </w:pPr>
      <w:bookmarkStart w:id="50" w:name="_dx5pgzhr1q7z" w:colFirst="0" w:colLast="0"/>
      <w:bookmarkEnd w:id="50"/>
      <w:r>
        <w:t>Suggested questions</w:t>
      </w:r>
    </w:p>
    <w:p w14:paraId="7B2BFACF" w14:textId="77777777" w:rsidR="00A57976" w:rsidRPr="00AB1520" w:rsidRDefault="00A57976" w:rsidP="00A57976">
      <w:pPr>
        <w:numPr>
          <w:ilvl w:val="0"/>
          <w:numId w:val="13"/>
        </w:numPr>
        <w:spacing w:after="240"/>
        <w:rPr>
          <w:rFonts w:ascii="Arial" w:eastAsia="Arial" w:hAnsi="Arial" w:cs="Arial"/>
        </w:rPr>
      </w:pPr>
      <w:r w:rsidRPr="00AB1520">
        <w:t>Submit information on concrete measures and plans to address women’s SRHR, which have been violated due to a lack of legal and policy frameworks that guarantee quality care for the safe termination of pregnancy, including failure of the domestic sales plan for an abortion pill.</w:t>
      </w:r>
    </w:p>
    <w:p w14:paraId="6141CC9C" w14:textId="77777777" w:rsidR="00A57976" w:rsidRPr="00AB1520" w:rsidRDefault="00A57976" w:rsidP="00A57976">
      <w:pPr>
        <w:spacing w:before="240" w:after="240"/>
        <w:jc w:val="both"/>
        <w:rPr>
          <w:rFonts w:ascii="Arial" w:eastAsia="Arial" w:hAnsi="Arial" w:cs="Arial"/>
        </w:rPr>
      </w:pPr>
    </w:p>
    <w:p w14:paraId="34536ECA" w14:textId="77777777" w:rsidR="00A57976" w:rsidRPr="00AB1520" w:rsidRDefault="00A57976" w:rsidP="00A57976">
      <w:pPr>
        <w:pStyle w:val="3"/>
        <w:rPr>
          <w:color w:val="0000FF"/>
        </w:rPr>
      </w:pPr>
      <w:bookmarkStart w:id="51" w:name="_t5qut02pp5bh" w:colFirst="0" w:colLast="0"/>
      <w:bookmarkStart w:id="52" w:name="_Toc126313937"/>
      <w:bookmarkEnd w:id="51"/>
      <w:r>
        <w:t>8</w:t>
      </w:r>
      <w:r w:rsidRPr="00AB1520">
        <w:t>.</w:t>
      </w:r>
      <w:r>
        <w:t xml:space="preserve"> </w:t>
      </w:r>
      <w:r w:rsidRPr="00AB1520">
        <w:t>LBTI women and persons and the rights to health</w:t>
      </w:r>
      <w:bookmarkEnd w:id="52"/>
    </w:p>
    <w:p w14:paraId="7FCE075B" w14:textId="77777777" w:rsidR="00A57976" w:rsidRPr="00AB1520" w:rsidRDefault="00A57976" w:rsidP="00A57976">
      <w:r w:rsidRPr="00AB1520">
        <w:t xml:space="preserve">Legal recognition for trans persons is limitedly available through judicial procedures. Only unmarried adults, without legally minor children, who have been diagnosed with ‘transsexualism.’, received psychiatric/hormone therapy and undergone sterilization surgeries, are eligible for legal gender change. According to a NHRCK survey in 2020, only 8% of transgender persons responded that they have changed their gender legally, and 93% responded that they have experienced discrimination based on gender identity in their daily life. All gender-affirming care for transgender people is not covered by the National Health Insurance. As a result, transgender people have to bear the costs of up to tens of millions of KRW on their own, and eventually give up on getting gender-affirming care. </w:t>
      </w:r>
      <w:r w:rsidRPr="00AB1520">
        <w:lastRenderedPageBreak/>
        <w:t>According to the NHRCK survey in 2020, 71.0% of transgender respondents who did not undergo gender reassignment surgery said that they did not have surgery because of the cost burden</w:t>
      </w:r>
      <w:r>
        <w:rPr>
          <w:vertAlign w:val="superscript"/>
        </w:rPr>
        <w:footnoteReference w:id="5"/>
      </w:r>
      <w:r w:rsidRPr="00AB1520">
        <w:t>.  In response, the CEDAW Committee recommended in 2018 that the Korean government guarantee the right of transgender people to access medical services, including the National Health Insurance</w:t>
      </w:r>
      <w:r>
        <w:rPr>
          <w:vertAlign w:val="superscript"/>
        </w:rPr>
        <w:footnoteReference w:id="6"/>
      </w:r>
      <w:r w:rsidRPr="00AB1520">
        <w:t xml:space="preserve">.  Nevertheless, the government has not even considered insurance coverage for gender reassignment-related medical care. </w:t>
      </w:r>
    </w:p>
    <w:p w14:paraId="1DFD354E" w14:textId="77777777" w:rsidR="00A57976" w:rsidRPr="00AB1520" w:rsidRDefault="00A57976" w:rsidP="00A57976">
      <w:r w:rsidRPr="00AB1520">
        <w:t>Statistically, newborns in the country amount to approximately 450,000 per year, out of whom 0.1%, or some 450, are presumed to have Klinefelter syndrome.</w:t>
      </w:r>
      <w:r>
        <w:rPr>
          <w:vertAlign w:val="superscript"/>
        </w:rPr>
        <w:footnoteReference w:id="7"/>
      </w:r>
      <w:r w:rsidRPr="00AB1520">
        <w:t xml:space="preserve">  There are additionally many other intersex variations, affecting estimates of up to 1.7% of the population. Consequently, the number of intersex newborns could be as many as 7,650 a year</w:t>
      </w:r>
      <w:r>
        <w:rPr>
          <w:vertAlign w:val="superscript"/>
        </w:rPr>
        <w:footnoteReference w:id="8"/>
      </w:r>
      <w:r w:rsidRPr="00AB1520">
        <w:t>.  For parents to register the birth of a child, they must select the legal gender of the child between male and female and record it in the reporting form according to the Resident Registration Act. To change this gender later, one must undergo legal gender change application procedures. In addition, it is general for adults including parents and teachers to educate children based on gender binarism even during socialization and public education processes. For these reasons, parents decide on the legal gender of their children without the latter’s consent and impose irreversible surgeries on the youngsters as well</w:t>
      </w:r>
      <w:r>
        <w:rPr>
          <w:vertAlign w:val="superscript"/>
        </w:rPr>
        <w:footnoteReference w:id="9"/>
      </w:r>
      <w:r w:rsidRPr="00AB1520">
        <w:t xml:space="preserve">.  </w:t>
      </w:r>
    </w:p>
    <w:p w14:paraId="15F2C5EF" w14:textId="77777777" w:rsidR="00A57976" w:rsidRDefault="00A57976" w:rsidP="00A57976">
      <w:pPr>
        <w:pStyle w:val="4"/>
      </w:pPr>
      <w:bookmarkStart w:id="56" w:name="_capfxvfv8fzw" w:colFirst="0" w:colLast="0"/>
      <w:bookmarkEnd w:id="56"/>
      <w:r>
        <w:t>Suggested questions</w:t>
      </w:r>
    </w:p>
    <w:p w14:paraId="1DA01813" w14:textId="77777777" w:rsidR="00A57976" w:rsidRPr="00AB1520" w:rsidRDefault="00A57976" w:rsidP="00A57976">
      <w:pPr>
        <w:numPr>
          <w:ilvl w:val="0"/>
          <w:numId w:val="20"/>
        </w:numPr>
        <w:spacing w:after="0"/>
      </w:pPr>
      <w:r w:rsidRPr="00AB1520">
        <w:t>Submit information on measures to ensure that transgender persons’ right of access to medical services, including national health insurance coverage for gender affirming care services.</w:t>
      </w:r>
    </w:p>
    <w:p w14:paraId="21C857DD" w14:textId="77777777" w:rsidR="00A57976" w:rsidRPr="00AB1520" w:rsidRDefault="00A57976" w:rsidP="00A57976">
      <w:pPr>
        <w:numPr>
          <w:ilvl w:val="0"/>
          <w:numId w:val="20"/>
        </w:numPr>
        <w:spacing w:after="0"/>
      </w:pPr>
      <w:r w:rsidRPr="00AB1520">
        <w:t>Submit information on measures to exclude forced sterilization surgery, genital reconstructive surgery, and other abusive requirements such as divorce, having no minor child, age requirement for precondition of legal gender recognition of transgender persons.</w:t>
      </w:r>
    </w:p>
    <w:p w14:paraId="1DDF6D4A" w14:textId="77777777" w:rsidR="00A57976" w:rsidRPr="00AB1520" w:rsidRDefault="00A57976" w:rsidP="00A57976">
      <w:pPr>
        <w:numPr>
          <w:ilvl w:val="0"/>
          <w:numId w:val="20"/>
        </w:numPr>
      </w:pPr>
      <w:r w:rsidRPr="00AB1520">
        <w:t>Submit information on measures to ensure the bodily integrity of intersex persons, especially infants, children, and adolescents, by prohibiting unnecessary medical interventions carried out without their free and fully informed consent.</w:t>
      </w:r>
    </w:p>
    <w:p w14:paraId="1F70659C" w14:textId="77777777" w:rsidR="00A57976" w:rsidRPr="00AB1520" w:rsidRDefault="00A57976" w:rsidP="00A57976">
      <w:pPr>
        <w:pStyle w:val="2"/>
        <w:keepNext w:val="0"/>
        <w:keepLines w:val="0"/>
      </w:pPr>
      <w:bookmarkStart w:id="57" w:name="_4og4kvij6ojo" w:colFirst="0" w:colLast="0"/>
      <w:bookmarkStart w:id="58" w:name="_Toc126313938"/>
      <w:bookmarkEnd w:id="57"/>
      <w:r w:rsidRPr="00AB1520">
        <w:t>Marriage and family relations</w:t>
      </w:r>
      <w:bookmarkEnd w:id="58"/>
    </w:p>
    <w:p w14:paraId="35F6CE37" w14:textId="77777777" w:rsidR="00A57976" w:rsidRPr="00AB1520" w:rsidRDefault="00A57976" w:rsidP="00A57976">
      <w:pPr>
        <w:pStyle w:val="3"/>
        <w:rPr>
          <w:color w:val="0000FF"/>
        </w:rPr>
      </w:pPr>
      <w:bookmarkStart w:id="59" w:name="_g3ubj6rka3lf" w:colFirst="0" w:colLast="0"/>
      <w:bookmarkStart w:id="60" w:name="_Toc126313939"/>
      <w:bookmarkEnd w:id="59"/>
      <w:r>
        <w:t>9</w:t>
      </w:r>
      <w:r w:rsidRPr="00AB1520">
        <w:t>.</w:t>
      </w:r>
      <w:r>
        <w:t xml:space="preserve"> </w:t>
      </w:r>
      <w:r w:rsidRPr="00AB1520">
        <w:t>Rights of domestic violence victims in divorce proceedings</w:t>
      </w:r>
      <w:bookmarkEnd w:id="60"/>
      <w:r w:rsidRPr="00AB1520">
        <w:rPr>
          <w:color w:val="0000FF"/>
        </w:rPr>
        <w:t xml:space="preserve"> </w:t>
      </w:r>
    </w:p>
    <w:p w14:paraId="5851E4D4" w14:textId="77777777" w:rsidR="00A57976" w:rsidRPr="00AB1520" w:rsidRDefault="00A57976" w:rsidP="00A57976">
      <w:r w:rsidRPr="00AB1520">
        <w:t xml:space="preserve">Currently, judicial divorce requires a conciliation procedure by the family court and a fact-finding investigation by a family court probation officer. This also applies when the victim of domestic </w:t>
      </w:r>
      <w:r w:rsidRPr="00AB1520">
        <w:lastRenderedPageBreak/>
        <w:t>violence claims for divorce. Lacking understanding of the distinct characteristics of domestic violence, numerous cases have continuously happened in which victims suffer from facing the perpetrator during conciliation proceedings, or where victims feel threatened by the family court probation officer’s insensitive remarks with little knowledge on domestic violence. Also, although a couple counseling order to the plaintiff of a divorce case by the family court has advisory effect only, such order is made without considering the will and opinion of the victims of domestic violence and prolongs the divorce procedure. However, even with these problems at hand, the government does not even collect basic data for statistics such as the percentage of divorce due to domestic violence or the number of family fact-finding orders decided by family court.</w:t>
      </w:r>
    </w:p>
    <w:p w14:paraId="58C4727B" w14:textId="77777777" w:rsidR="00A57976" w:rsidRDefault="00A57976" w:rsidP="00A57976">
      <w:pPr>
        <w:pStyle w:val="4"/>
      </w:pPr>
      <w:bookmarkStart w:id="61" w:name="_ul3k1w6hylmy" w:colFirst="0" w:colLast="0"/>
      <w:bookmarkEnd w:id="61"/>
      <w:r>
        <w:t>Suggested questions</w:t>
      </w:r>
    </w:p>
    <w:p w14:paraId="0368ADE2" w14:textId="77777777" w:rsidR="00A57976" w:rsidRPr="00AB1520" w:rsidRDefault="00A57976" w:rsidP="00A57976">
      <w:pPr>
        <w:numPr>
          <w:ilvl w:val="0"/>
          <w:numId w:val="17"/>
        </w:numPr>
        <w:spacing w:after="0"/>
      </w:pPr>
      <w:r w:rsidRPr="00AB1520">
        <w:t>Provide information on the percentage of divorce due to domestic violence and statistics on the number of couple counseling orders and child visitation orders.</w:t>
      </w:r>
    </w:p>
    <w:p w14:paraId="69C200DD" w14:textId="74A688DB" w:rsidR="00A57976" w:rsidRPr="00AB1520" w:rsidRDefault="00A57976" w:rsidP="00A57976">
      <w:pPr>
        <w:numPr>
          <w:ilvl w:val="0"/>
          <w:numId w:val="17"/>
        </w:numPr>
      </w:pPr>
      <w:r w:rsidRPr="00AB1520">
        <w:t>Provide concrete steps taken by the government to protect the safety and rights of domestic violence victims throughout divorce proceedings – including facing perpetrator, secondary victimization by the family court probation officers, and personal information leakage.</w:t>
      </w:r>
    </w:p>
    <w:p w14:paraId="52A7FBA5" w14:textId="77777777" w:rsidR="00A57976" w:rsidRPr="00AB1520" w:rsidRDefault="00A57976" w:rsidP="00A57976">
      <w:pPr>
        <w:pStyle w:val="3"/>
      </w:pPr>
      <w:bookmarkStart w:id="62" w:name="_j4jpa17pwncj" w:colFirst="0" w:colLast="0"/>
      <w:bookmarkStart w:id="63" w:name="_Toc126313940"/>
      <w:bookmarkEnd w:id="62"/>
      <w:r>
        <w:t>10</w:t>
      </w:r>
      <w:r w:rsidRPr="00AB1520">
        <w:t>. Judiciary officials’ understanding on gender-based violence</w:t>
      </w:r>
      <w:bookmarkEnd w:id="63"/>
    </w:p>
    <w:p w14:paraId="116DCF39" w14:textId="77777777" w:rsidR="00A57976" w:rsidRPr="00AB1520" w:rsidRDefault="00A57976" w:rsidP="00A57976">
      <w:r w:rsidRPr="00AB1520">
        <w:t>Korean law guarantees child visitation rights as a legal right of parents who are divorced or separated. The law stipulates, “If it is required for the welfare of children, the Family Court may, upon a request of the party or ex officio, restrict, exclude or modify such visitation right.”</w:t>
      </w:r>
      <w:r>
        <w:rPr>
          <w:vertAlign w:val="superscript"/>
        </w:rPr>
        <w:footnoteReference w:id="10"/>
      </w:r>
      <w:r w:rsidRPr="00AB1520">
        <w:t xml:space="preserve"> However, in reality, the court often grants order of implementation of visitation to the child's father even when he committed domestic violence and the child is the direct victim or is in protective facilities, amplifying the victim's frustration and risk. Moreover, although perpetrators of domestic violence often use their child to conciliate, manipulate and gather information of their spouse, in many cases the court orders prior disposition of child visitation in cases of divorce and of child custody disputes related to domestic violence. </w:t>
      </w:r>
    </w:p>
    <w:p w14:paraId="3CB36EDC" w14:textId="77777777" w:rsidR="00A57976" w:rsidRDefault="00A57976" w:rsidP="00A57976">
      <w:pPr>
        <w:pStyle w:val="4"/>
      </w:pPr>
      <w:bookmarkStart w:id="64" w:name="_leccj0e78tjx" w:colFirst="0" w:colLast="0"/>
      <w:bookmarkEnd w:id="64"/>
      <w:r>
        <w:t>Suggested questions</w:t>
      </w:r>
    </w:p>
    <w:p w14:paraId="4AB0CDC1" w14:textId="77777777" w:rsidR="00A57976" w:rsidRPr="00AB1520" w:rsidRDefault="00A57976" w:rsidP="00A57976">
      <w:pPr>
        <w:numPr>
          <w:ilvl w:val="0"/>
          <w:numId w:val="22"/>
        </w:numPr>
      </w:pPr>
      <w:r w:rsidRPr="00AB1520">
        <w:t>Provide information on the government’s efforts to enhance judiciary officials’ understanding and professionalism on gender-based violence, and describe specific means taken to realize exclusion of child visitation rights of perpetrators of domestic violence.</w:t>
      </w:r>
    </w:p>
    <w:p w14:paraId="7BD24B2A" w14:textId="77777777" w:rsidR="00A57976" w:rsidRPr="00AB1520" w:rsidRDefault="00A57976" w:rsidP="00A57976">
      <w:pPr>
        <w:pStyle w:val="3"/>
        <w:rPr>
          <w:color w:val="0000FF"/>
        </w:rPr>
      </w:pPr>
      <w:bookmarkStart w:id="65" w:name="_zdmo1vjm24bg" w:colFirst="0" w:colLast="0"/>
      <w:bookmarkStart w:id="66" w:name="_Toc126313941"/>
      <w:bookmarkEnd w:id="65"/>
      <w:r>
        <w:t>11</w:t>
      </w:r>
      <w:r w:rsidRPr="00AB1520">
        <w:t>. Social and economic protection for women in de facto unions</w:t>
      </w:r>
      <w:bookmarkEnd w:id="66"/>
    </w:p>
    <w:p w14:paraId="4D9A733B" w14:textId="77777777" w:rsidR="00A57976" w:rsidRPr="00AB1520" w:rsidRDefault="00A57976" w:rsidP="00A57976">
      <w:r w:rsidRPr="00AB1520">
        <w:t xml:space="preserve">The Convention recognizes the different forms and concepts of the family and emphasizes that treatment of women in the family both at law and in private must accord with the principle of equality and justice. However, the only family system recognized by the Korean legal system is the family consisting of marriage, blood, or adoption. There is no registered partnership system and There are no local governments that offer a domestic partnership in the region. In addition, legal </w:t>
      </w:r>
      <w:r w:rsidRPr="00AB1520">
        <w:lastRenderedPageBreak/>
        <w:t>marriage in Korea is only possible between opposite sexes. The opposite-sex partners in de facto unions enjoy some rights and benefits of legal marriage, such as national health insurance, survivors’ pension, the succession of tenancy, protection under the domestic violence protection system and property division after dissolution. In 2021, a same-sex couple in a de facto relationship sued the national health insurance corporation for canceling its coverage of one of the partners as a dependent of a de facto relationship. In January 2022, Seoul Administrative Court ruled against the couple, saying matrimony in South Korea is still considered a union between a man and a woman.</w:t>
      </w:r>
    </w:p>
    <w:p w14:paraId="39438AB5" w14:textId="77777777" w:rsidR="00A57976" w:rsidRPr="00AB1520" w:rsidRDefault="00A57976" w:rsidP="00A57976">
      <w:r w:rsidRPr="00AB1520">
        <w:t>On May 30, 2022, the NHRCK recommended that the Korean Society of Obstetricians and Gynecologists (KSOG) revise the “assisted reproductive technology guidelines” that restrict in vitro procedures for unmarried women. However, the KSOG said, “since countries that allow assisted reproductive technology for single women also allow the technology for same-sex couples, a social consensus on the permission of assisted reproductive technology for same-sex couples should be preceded.” and rejected the recommendation.</w:t>
      </w:r>
    </w:p>
    <w:p w14:paraId="6F2D0749" w14:textId="77777777" w:rsidR="00A57976" w:rsidRDefault="00A57976" w:rsidP="00A57976">
      <w:pPr>
        <w:pStyle w:val="4"/>
      </w:pPr>
      <w:bookmarkStart w:id="67" w:name="_p93d6om52rew" w:colFirst="0" w:colLast="0"/>
      <w:bookmarkEnd w:id="67"/>
      <w:r>
        <w:t>Suggested questions</w:t>
      </w:r>
    </w:p>
    <w:p w14:paraId="2D7D6AF0" w14:textId="77777777" w:rsidR="00A57976" w:rsidRPr="00AB1520" w:rsidRDefault="00A57976" w:rsidP="00A57976">
      <w:pPr>
        <w:numPr>
          <w:ilvl w:val="0"/>
          <w:numId w:val="10"/>
        </w:numPr>
        <w:spacing w:after="0"/>
      </w:pPr>
      <w:r w:rsidRPr="00AB1520">
        <w:t>Submit information on measures to enable women in de facto unions to enjoy rights, including access to national health insurance, social security, and housing on an equal footing with opposite-sex couples in de facto unions.</w:t>
      </w:r>
    </w:p>
    <w:p w14:paraId="3F7C56EC" w14:textId="77777777" w:rsidR="00A57976" w:rsidRPr="00AB1520" w:rsidRDefault="00A57976" w:rsidP="00A57976">
      <w:pPr>
        <w:numPr>
          <w:ilvl w:val="0"/>
          <w:numId w:val="10"/>
        </w:numPr>
      </w:pPr>
      <w:r w:rsidRPr="00AB1520">
        <w:t>Submit information on incremental steps taken to ensure that women in de facto unions are not discriminated against in terms of economic and social rights and benefits, including legal recognition of same-sex marriage, civil union (Life Partnership), or domestic partnership at the local government level.</w:t>
      </w:r>
    </w:p>
    <w:p w14:paraId="201F7E7E" w14:textId="77777777" w:rsidR="00A57976" w:rsidRPr="00AB1520" w:rsidRDefault="00A57976" w:rsidP="00A57976">
      <w:pPr>
        <w:pStyle w:val="3"/>
        <w:rPr>
          <w:color w:val="0000FF"/>
        </w:rPr>
      </w:pPr>
      <w:bookmarkStart w:id="68" w:name="_25hitycvkwwj" w:colFirst="0" w:colLast="0"/>
      <w:bookmarkStart w:id="69" w:name="_Toc126313942"/>
      <w:bookmarkEnd w:id="68"/>
      <w:r>
        <w:t>12</w:t>
      </w:r>
      <w:r w:rsidRPr="00AB1520">
        <w:t>. Revision of the Framework Act on Healthy Families</w:t>
      </w:r>
      <w:bookmarkEnd w:id="69"/>
    </w:p>
    <w:p w14:paraId="73446AAE" w14:textId="77777777" w:rsidR="00A57976" w:rsidRPr="00AB1520" w:rsidRDefault="00A57976" w:rsidP="00A57976">
      <w:pPr>
        <w:spacing w:before="240" w:after="240"/>
      </w:pPr>
      <w:r w:rsidRPr="00AB1520">
        <w:t>The current Framework Act on Healthy Families reinforces existing social prejudices and discrimination, and it excludes various forms of families not based on blood relations or heterosexual marriage from the policy system. So far, there has been constant demand for revision of the law</w:t>
      </w:r>
      <w:r>
        <w:rPr>
          <w:vertAlign w:val="superscript"/>
        </w:rPr>
        <w:footnoteReference w:id="11"/>
      </w:r>
      <w:r w:rsidRPr="00AB1520">
        <w:t>.  The government stated in its periodic report that it had incorporated a task for amending the Act in the Fourth Basic Plan for Healthy Families, including deleting the provision relating to family definitions centered on blood and legal marriage, and realigning the term for a healthy family, etc., reflecting the increase in family diversity. However, the Yoon administration announced in September 2022 that it will withdraw the plan to amend the Act and will retain the existing definition of family as it is</w:t>
      </w:r>
      <w:r>
        <w:rPr>
          <w:vertAlign w:val="superscript"/>
        </w:rPr>
        <w:footnoteReference w:id="12"/>
      </w:r>
      <w:r w:rsidRPr="00AB1520">
        <w:t xml:space="preserve">, meaning that the government will keep denying and ignoring the diverse forms of families that already exist, including persons in a life partnership, same-sex couples, single-parent families and single-person households. The Act should be amended with a </w:t>
      </w:r>
      <w:r w:rsidRPr="00AB1520">
        <w:lastRenderedPageBreak/>
        <w:t>view to protecting families of various forms from discrimination in legal and policy systems throughout the life cycle, such as care, housing, welfare, inheritance and funerals.</w:t>
      </w:r>
    </w:p>
    <w:p w14:paraId="22BD9D48" w14:textId="77777777" w:rsidR="00A57976" w:rsidRDefault="00A57976" w:rsidP="00A57976">
      <w:pPr>
        <w:pStyle w:val="4"/>
      </w:pPr>
      <w:bookmarkStart w:id="70" w:name="_jmn4v9jkiprd" w:colFirst="0" w:colLast="0"/>
      <w:bookmarkEnd w:id="70"/>
      <w:r>
        <w:t>Suggested questions</w:t>
      </w:r>
    </w:p>
    <w:p w14:paraId="5F47A799" w14:textId="77777777" w:rsidR="00A57976" w:rsidRPr="00AB1520" w:rsidRDefault="00A57976" w:rsidP="00A57976">
      <w:pPr>
        <w:numPr>
          <w:ilvl w:val="0"/>
          <w:numId w:val="12"/>
        </w:numPr>
        <w:spacing w:after="240"/>
        <w:rPr>
          <w:rFonts w:ascii="Arial" w:eastAsia="Arial" w:hAnsi="Arial" w:cs="Arial"/>
        </w:rPr>
      </w:pPr>
      <w:r w:rsidRPr="00AB1520">
        <w:t>Explain concrete reasons for the government’s recent decision to withdraw the amendment plan for the Framework Act on Healthy Families, although the plan was included in its periodic report.</w:t>
      </w:r>
    </w:p>
    <w:p w14:paraId="5AF58D9E" w14:textId="77777777" w:rsidR="004C39DD" w:rsidRDefault="004C39DD"/>
    <w:sectPr w:rsidR="004C39DD" w:rsidSect="0082046A">
      <w:headerReference w:type="first" r:id="rId8"/>
      <w:pgSz w:w="11909" w:h="16834"/>
      <w:pgMar w:top="1440" w:right="1440" w:bottom="1440" w:left="1440" w:header="0" w:footer="0" w:gutter="0"/>
      <w:pgNumType w:start="3"/>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9D24A" w14:textId="77777777" w:rsidR="00A57976" w:rsidRDefault="00A57976" w:rsidP="00A57976">
      <w:pPr>
        <w:spacing w:after="0" w:line="240" w:lineRule="auto"/>
      </w:pPr>
      <w:r>
        <w:separator/>
      </w:r>
    </w:p>
  </w:endnote>
  <w:endnote w:type="continuationSeparator" w:id="0">
    <w:p w14:paraId="75077063" w14:textId="77777777" w:rsidR="00A57976" w:rsidRDefault="00A57976" w:rsidP="00A57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7771B2" w14:textId="77777777" w:rsidR="00A57976" w:rsidRDefault="00A57976" w:rsidP="00A57976">
      <w:pPr>
        <w:spacing w:after="0" w:line="240" w:lineRule="auto"/>
      </w:pPr>
      <w:r>
        <w:separator/>
      </w:r>
    </w:p>
  </w:footnote>
  <w:footnote w:type="continuationSeparator" w:id="0">
    <w:p w14:paraId="6B88B71B" w14:textId="77777777" w:rsidR="00A57976" w:rsidRDefault="00A57976" w:rsidP="00A57976">
      <w:pPr>
        <w:spacing w:after="0" w:line="240" w:lineRule="auto"/>
      </w:pPr>
      <w:r>
        <w:continuationSeparator/>
      </w:r>
    </w:p>
  </w:footnote>
  <w:footnote w:id="1">
    <w:p w14:paraId="107A5891" w14:textId="77777777" w:rsidR="00A57976" w:rsidRPr="00AB1520" w:rsidRDefault="00A57976" w:rsidP="00A57976">
      <w:pPr>
        <w:pStyle w:val="5"/>
        <w:pBdr>
          <w:top w:val="nil"/>
          <w:left w:val="nil"/>
          <w:bottom w:val="nil"/>
          <w:right w:val="nil"/>
          <w:between w:val="nil"/>
        </w:pBdr>
      </w:pPr>
      <w:r>
        <w:rPr>
          <w:vertAlign w:val="superscript"/>
        </w:rPr>
        <w:footnoteRef/>
      </w:r>
      <w:r w:rsidRPr="00AB1520">
        <w:rPr>
          <w:sz w:val="20"/>
          <w:szCs w:val="20"/>
        </w:rPr>
        <w:t xml:space="preserve"> </w:t>
      </w:r>
      <w:r w:rsidRPr="00AB1520">
        <w:t xml:space="preserve">North Korea has fired missiles more than 80 times, including short, medium, long, SLBM, and ICBM in 2022. In response, the RoK-US military authorities conducted joint military exercises on the ground, sea, and air to strengthen the ‘extended deterrence’. At the same time, the joint anti-submarine exercise involving South Korea, the U.S., and Japan was conducted for the first time in the East Sea; CNN, “North Korea fired the highest number of short-range missiles in a day, says South Korea”,  Nov. 2, 2022, </w:t>
      </w:r>
      <w:hyperlink r:id="rId1">
        <w:r w:rsidRPr="00AB1520">
          <w:rPr>
            <w:color w:val="1155CC"/>
            <w:u w:val="single"/>
          </w:rPr>
          <w:t>https://edition.cnn.com/2022/11/01/asia/north-korea-missiles-wednesday-intl-hnk/index.html</w:t>
        </w:r>
      </w:hyperlink>
    </w:p>
  </w:footnote>
  <w:footnote w:id="2">
    <w:p w14:paraId="40A4634E" w14:textId="77777777" w:rsidR="00A57976" w:rsidRPr="00AB1520" w:rsidRDefault="00A57976" w:rsidP="00A57976">
      <w:pPr>
        <w:spacing w:after="0" w:line="240" w:lineRule="auto"/>
        <w:rPr>
          <w:rFonts w:ascii="Arial" w:eastAsia="Arial" w:hAnsi="Arial" w:cs="Arial"/>
          <w:sz w:val="20"/>
          <w:szCs w:val="20"/>
        </w:rPr>
      </w:pPr>
      <w:r>
        <w:rPr>
          <w:vertAlign w:val="superscript"/>
        </w:rPr>
        <w:footnoteRef/>
      </w:r>
      <w:r w:rsidRPr="00AB1520">
        <w:rPr>
          <w:rFonts w:ascii="Arial" w:eastAsia="Arial" w:hAnsi="Arial" w:cs="Arial"/>
          <w:sz w:val="20"/>
          <w:szCs w:val="20"/>
        </w:rPr>
        <w:t xml:space="preserve"> </w:t>
      </w:r>
      <w:r w:rsidRPr="00AB1520">
        <w:rPr>
          <w:sz w:val="18"/>
          <w:szCs w:val="18"/>
        </w:rPr>
        <w:t xml:space="preserve">Kim </w:t>
      </w:r>
      <w:r>
        <w:rPr>
          <w:sz w:val="18"/>
          <w:szCs w:val="18"/>
        </w:rPr>
        <w:t>Y</w:t>
      </w:r>
      <w:r w:rsidRPr="00AB1520">
        <w:rPr>
          <w:sz w:val="18"/>
          <w:szCs w:val="18"/>
        </w:rPr>
        <w:t>oo-sun (2021), Study on size and situations of non-regular employment, Korea Labor &amp; Society Institute</w:t>
      </w:r>
    </w:p>
  </w:footnote>
  <w:footnote w:id="3">
    <w:p w14:paraId="7D827CC0" w14:textId="77777777" w:rsidR="00A57976" w:rsidRPr="00AB1520" w:rsidRDefault="00A57976" w:rsidP="00A57976">
      <w:pPr>
        <w:spacing w:after="0" w:line="240" w:lineRule="auto"/>
        <w:rPr>
          <w:sz w:val="18"/>
          <w:szCs w:val="18"/>
        </w:rPr>
      </w:pPr>
      <w:r>
        <w:rPr>
          <w:vertAlign w:val="superscript"/>
        </w:rPr>
        <w:footnoteRef/>
      </w:r>
      <w:r w:rsidRPr="00AB1520">
        <w:rPr>
          <w:rFonts w:ascii="Arial" w:eastAsia="Arial" w:hAnsi="Arial" w:cs="Arial"/>
          <w:sz w:val="20"/>
          <w:szCs w:val="20"/>
        </w:rPr>
        <w:t xml:space="preserve"> </w:t>
      </w:r>
      <w:r w:rsidRPr="00AB1520">
        <w:rPr>
          <w:sz w:val="18"/>
          <w:szCs w:val="18"/>
        </w:rPr>
        <w:t xml:space="preserve"> Statistics Korea, </w:t>
      </w:r>
      <w:hyperlink r:id="rId2">
        <w:r w:rsidRPr="00AB1520">
          <w:rPr>
            <w:sz w:val="18"/>
            <w:szCs w:val="18"/>
          </w:rPr>
          <w:t>Marriage and Divorce Statistics</w:t>
        </w:r>
      </w:hyperlink>
    </w:p>
  </w:footnote>
  <w:footnote w:id="4">
    <w:p w14:paraId="11F8D4A7" w14:textId="77777777" w:rsidR="00A57976" w:rsidRPr="00AB1520" w:rsidRDefault="00A57976" w:rsidP="00A57976">
      <w:pPr>
        <w:pStyle w:val="5"/>
      </w:pPr>
      <w:r>
        <w:rPr>
          <w:vertAlign w:val="superscript"/>
        </w:rPr>
        <w:footnoteRef/>
      </w:r>
      <w:r w:rsidRPr="00AB1520">
        <w:t xml:space="preserve"> Korea Herald, “Abortion pill in review for over a year”, Oct. 10, 2022, </w:t>
      </w:r>
      <w:hyperlink r:id="rId3">
        <w:r w:rsidRPr="00AB1520">
          <w:rPr>
            <w:color w:val="1155CC"/>
            <w:u w:val="single"/>
          </w:rPr>
          <w:t>https://www.koreaherald.com/view.php?ud=20221010000100</w:t>
        </w:r>
      </w:hyperlink>
    </w:p>
  </w:footnote>
  <w:footnote w:id="5">
    <w:p w14:paraId="1202CABC" w14:textId="77777777" w:rsidR="00A57976" w:rsidRPr="00AB1520" w:rsidRDefault="00A57976" w:rsidP="00A57976">
      <w:pPr>
        <w:pStyle w:val="5"/>
        <w:rPr>
          <w:sz w:val="20"/>
          <w:szCs w:val="20"/>
        </w:rPr>
      </w:pPr>
      <w:r>
        <w:rPr>
          <w:vertAlign w:val="superscript"/>
        </w:rPr>
        <w:footnoteRef/>
      </w:r>
      <w:r w:rsidRPr="00AB1520">
        <w:rPr>
          <w:sz w:val="20"/>
          <w:szCs w:val="20"/>
        </w:rPr>
        <w:t xml:space="preserve"> </w:t>
      </w:r>
      <w:r w:rsidRPr="00AB1520">
        <w:t>NHRCK (2020), Survey on the situation of hatred and discrimination on transgender people</w:t>
      </w:r>
    </w:p>
  </w:footnote>
  <w:footnote w:id="6">
    <w:p w14:paraId="10284D64" w14:textId="77777777" w:rsidR="00A57976" w:rsidRPr="00AB1520" w:rsidRDefault="00A57976" w:rsidP="00A57976">
      <w:pPr>
        <w:pStyle w:val="5"/>
        <w:rPr>
          <w:sz w:val="20"/>
          <w:szCs w:val="20"/>
        </w:rPr>
      </w:pPr>
      <w:bookmarkStart w:id="53" w:name="_cqfgg0xxycur" w:colFirst="0" w:colLast="0"/>
      <w:bookmarkEnd w:id="53"/>
      <w:r>
        <w:rPr>
          <w:vertAlign w:val="superscript"/>
        </w:rPr>
        <w:footnoteRef/>
      </w:r>
      <w:r w:rsidRPr="00AB1520">
        <w:rPr>
          <w:sz w:val="20"/>
          <w:szCs w:val="20"/>
        </w:rPr>
        <w:t xml:space="preserve"> </w:t>
      </w:r>
      <w:r w:rsidRPr="00AB1520">
        <w:rPr>
          <w:rFonts w:ascii="Times New Roman" w:eastAsia="Times New Roman" w:hAnsi="Times New Roman" w:cs="Times New Roman"/>
        </w:rPr>
        <w:t xml:space="preserve"> </w:t>
      </w:r>
      <w:r w:rsidRPr="00AB1520">
        <w:t>UN Committee on the Elimination of Discrimination Against Women (CEDAW), Concluding observations on the eighth periodic report of the Republic of Korea, 14 March 2018, CEDAW/C/KOR/CO/8, para 41</w:t>
      </w:r>
    </w:p>
  </w:footnote>
  <w:footnote w:id="7">
    <w:p w14:paraId="752DA68E" w14:textId="77777777" w:rsidR="00A57976" w:rsidRDefault="00A57976" w:rsidP="00A57976">
      <w:pPr>
        <w:pStyle w:val="5"/>
        <w:rPr>
          <w:sz w:val="20"/>
          <w:szCs w:val="20"/>
        </w:rPr>
      </w:pPr>
      <w:r>
        <w:rPr>
          <w:vertAlign w:val="superscript"/>
        </w:rPr>
        <w:footnoteRef/>
      </w:r>
      <w:r w:rsidRPr="00AB1520">
        <w:rPr>
          <w:sz w:val="20"/>
          <w:szCs w:val="20"/>
        </w:rPr>
        <w:t xml:space="preserve"> </w:t>
      </w:r>
      <w:r w:rsidRPr="00AB1520">
        <w:t xml:space="preserve">Asan Medical Center, An Encyclopedia of Diseases (in Korean). </w:t>
      </w:r>
      <w:hyperlink r:id="rId4">
        <w:r>
          <w:rPr>
            <w:color w:val="1155CC"/>
            <w:u w:val="single"/>
          </w:rPr>
          <w:t>http://www.amc.seoul.kr/asan/healthinfo/disease/diseaseDetail.do?contentId=32375</w:t>
        </w:r>
      </w:hyperlink>
    </w:p>
  </w:footnote>
  <w:footnote w:id="8">
    <w:p w14:paraId="735B7C62" w14:textId="77777777" w:rsidR="00A57976" w:rsidRDefault="00A57976" w:rsidP="00A57976">
      <w:pPr>
        <w:pStyle w:val="5"/>
      </w:pPr>
      <w:bookmarkStart w:id="54" w:name="_870iqmeiynwj" w:colFirst="0" w:colLast="0"/>
      <w:bookmarkEnd w:id="54"/>
      <w:r>
        <w:rPr>
          <w:vertAlign w:val="superscript"/>
        </w:rPr>
        <w:footnoteRef/>
      </w:r>
      <w:r w:rsidRPr="00AB1520">
        <w:rPr>
          <w:sz w:val="20"/>
          <w:szCs w:val="20"/>
        </w:rPr>
        <w:t xml:space="preserve"> </w:t>
      </w:r>
      <w:r w:rsidRPr="00AB1520">
        <w:t xml:space="preserve">Number of intersex people who claimed medical expenses from the National Health Insurance Service in 2015 - Healthcare Bigdata [sic] Hub (operated by the Health Insurance Review and Assessment Service; in Korean). </w:t>
      </w:r>
      <w:hyperlink r:id="rId5">
        <w:r>
          <w:rPr>
            <w:color w:val="1155CC"/>
            <w:u w:val="single"/>
          </w:rPr>
          <w:t>http://opendata.hira.or.kr/op/opc/olap3thDsInfo.do</w:t>
        </w:r>
      </w:hyperlink>
    </w:p>
  </w:footnote>
  <w:footnote w:id="9">
    <w:p w14:paraId="17BFC3E6" w14:textId="77777777" w:rsidR="00A57976" w:rsidRPr="00AB1520" w:rsidRDefault="00A57976" w:rsidP="00A57976">
      <w:pPr>
        <w:pStyle w:val="5"/>
        <w:rPr>
          <w:sz w:val="20"/>
          <w:szCs w:val="20"/>
        </w:rPr>
      </w:pPr>
      <w:bookmarkStart w:id="55" w:name="_scca6ry3nn0y" w:colFirst="0" w:colLast="0"/>
      <w:bookmarkEnd w:id="55"/>
      <w:r>
        <w:rPr>
          <w:vertAlign w:val="superscript"/>
        </w:rPr>
        <w:footnoteRef/>
      </w:r>
      <w:r w:rsidRPr="00AB1520">
        <w:t xml:space="preserve"> Medical Today, “‘Is it a boy or a girl?’ What’s the sex of [physically] ambiguous newborns?”, 28 June 2007. (in Korean). </w:t>
      </w:r>
      <w:hyperlink r:id="rId6">
        <w:r w:rsidRPr="00AB1520">
          <w:rPr>
            <w:color w:val="1155CC"/>
            <w:u w:val="single"/>
          </w:rPr>
          <w:t>http://bit.ly/2jsYKDg.</w:t>
        </w:r>
      </w:hyperlink>
    </w:p>
  </w:footnote>
  <w:footnote w:id="10">
    <w:p w14:paraId="32CB119E" w14:textId="77777777" w:rsidR="00A57976" w:rsidRPr="00AB1520" w:rsidRDefault="00A57976" w:rsidP="00A57976">
      <w:pPr>
        <w:spacing w:after="0" w:line="240" w:lineRule="auto"/>
        <w:rPr>
          <w:sz w:val="20"/>
          <w:szCs w:val="20"/>
        </w:rPr>
      </w:pPr>
      <w:r>
        <w:rPr>
          <w:vertAlign w:val="superscript"/>
        </w:rPr>
        <w:footnoteRef/>
      </w:r>
      <w:r w:rsidRPr="00AB1520">
        <w:rPr>
          <w:sz w:val="20"/>
          <w:szCs w:val="20"/>
        </w:rPr>
        <w:t xml:space="preserve"> Art. 837-2 (3), Civil Act </w:t>
      </w:r>
    </w:p>
  </w:footnote>
  <w:footnote w:id="11">
    <w:p w14:paraId="3448764B" w14:textId="77777777" w:rsidR="00A57976" w:rsidRPr="00AB1520" w:rsidRDefault="00A57976" w:rsidP="00A57976">
      <w:pPr>
        <w:pStyle w:val="5"/>
        <w:rPr>
          <w:sz w:val="16"/>
          <w:szCs w:val="16"/>
        </w:rPr>
      </w:pPr>
      <w:r>
        <w:rPr>
          <w:vertAlign w:val="superscript"/>
        </w:rPr>
        <w:footnoteRef/>
      </w:r>
      <w:r w:rsidRPr="00AB1520">
        <w:rPr>
          <w:sz w:val="20"/>
          <w:szCs w:val="20"/>
        </w:rPr>
        <w:t xml:space="preserve"> </w:t>
      </w:r>
      <w:r w:rsidRPr="00AB1520">
        <w:t xml:space="preserve"> On April 6, 2022, the NHRCK recommended that the National Assembly pass the pending reform bills for the Act to embrace various forms of families. According to the 2021 National Perception Survey on Family Diversity, 68.1% of respondents accepted families of diverse forms, and 70.3% of those agreed on the abolition of discrimination against marriages not recognized by the legal system.</w:t>
      </w:r>
    </w:p>
  </w:footnote>
  <w:footnote w:id="12">
    <w:p w14:paraId="5AEEFD40" w14:textId="77777777" w:rsidR="00A57976" w:rsidRPr="00AB1520" w:rsidRDefault="00A57976" w:rsidP="00A57976">
      <w:pPr>
        <w:pBdr>
          <w:top w:val="nil"/>
          <w:left w:val="nil"/>
          <w:bottom w:val="nil"/>
          <w:right w:val="nil"/>
          <w:between w:val="nil"/>
        </w:pBdr>
        <w:spacing w:after="0" w:line="240" w:lineRule="auto"/>
        <w:rPr>
          <w:sz w:val="18"/>
          <w:szCs w:val="18"/>
        </w:rPr>
      </w:pPr>
      <w:r>
        <w:rPr>
          <w:vertAlign w:val="superscript"/>
        </w:rPr>
        <w:footnoteRef/>
      </w:r>
      <w:r w:rsidRPr="00AB1520">
        <w:rPr>
          <w:sz w:val="20"/>
          <w:szCs w:val="20"/>
        </w:rPr>
        <w:t xml:space="preserve"> </w:t>
      </w:r>
      <w:r w:rsidRPr="00AB1520">
        <w:rPr>
          <w:sz w:val="18"/>
          <w:szCs w:val="18"/>
        </w:rPr>
        <w:t xml:space="preserve"> “Gender Ministry switches sides on 'healthy family' issue”, Korea Joongang Daily, 2022.09.22.</w:t>
      </w:r>
    </w:p>
    <w:p w14:paraId="1D767092" w14:textId="77777777" w:rsidR="00A57976" w:rsidRDefault="00CA5914" w:rsidP="00A57976">
      <w:pPr>
        <w:pBdr>
          <w:top w:val="nil"/>
          <w:left w:val="nil"/>
          <w:bottom w:val="nil"/>
          <w:right w:val="nil"/>
          <w:between w:val="nil"/>
        </w:pBdr>
        <w:spacing w:after="0" w:line="240" w:lineRule="auto"/>
        <w:rPr>
          <w:sz w:val="20"/>
          <w:szCs w:val="20"/>
        </w:rPr>
      </w:pPr>
      <w:hyperlink r:id="rId7">
        <w:r w:rsidR="00A57976">
          <w:rPr>
            <w:color w:val="1155CC"/>
            <w:sz w:val="18"/>
            <w:szCs w:val="18"/>
            <w:u w:val="single"/>
          </w:rPr>
          <w:t>https://koreajoongangdaily.joins.com/2022/09/22/national/socialAffairs/Korea-samesex-family/20220922184656179.html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626015"/>
      <w:docPartObj>
        <w:docPartGallery w:val="Page Numbers (Margins)"/>
        <w:docPartUnique/>
      </w:docPartObj>
    </w:sdtPr>
    <w:sdtEndPr/>
    <w:sdtContent>
      <w:p w14:paraId="782A27D5" w14:textId="075FA51A" w:rsidR="00E93FAF" w:rsidRDefault="00E93FAF">
        <w:pPr>
          <w:pStyle w:val="a7"/>
        </w:pPr>
        <w:r>
          <w:rPr>
            <w:noProof/>
          </w:rPr>
          <mc:AlternateContent>
            <mc:Choice Requires="wps">
              <w:drawing>
                <wp:anchor distT="0" distB="0" distL="114300" distR="114300" simplePos="0" relativeHeight="251663360" behindDoc="0" locked="0" layoutInCell="0" allowOverlap="1" wp14:anchorId="3FD87E67" wp14:editId="3274A3B1">
                  <wp:simplePos x="0" y="0"/>
                  <wp:positionH relativeFrom="rightMargin">
                    <wp:align>center</wp:align>
                  </wp:positionH>
                  <wp:positionV relativeFrom="margin">
                    <wp:align>bottom</wp:align>
                  </wp:positionV>
                  <wp:extent cx="510540" cy="2183130"/>
                  <wp:effectExtent l="0" t="0" r="3810" b="0"/>
                  <wp:wrapNone/>
                  <wp:docPr id="3" name="직사각형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61B65" w14:textId="77777777" w:rsidR="00E93FAF" w:rsidRDefault="00E93FAF">
                              <w:pPr>
                                <w:pStyle w:val="a8"/>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FD87E67" id="직사각형 3" o:spid="_x0000_s1026" style="position:absolute;margin-left:0;margin-top:0;width:40.2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" o:allowincell="f" filled="f" stroked="f">
                  <v:textbox style="layout-flow:vertical;mso-layout-flow-alt:bottom-to-top;mso-fit-shape-to-text:t">
                    <w:txbxContent>
                      <w:p w14:paraId="6F761B65" w14:textId="77777777" w:rsidR="00E93FAF" w:rsidRDefault="00E93FAF">
                        <w:pPr>
                          <w:pStyle w:val="a8"/>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7204655"/>
      <w:docPartObj>
        <w:docPartGallery w:val="Page Numbers (Margins)"/>
        <w:docPartUnique/>
      </w:docPartObj>
    </w:sdtPr>
    <w:sdtEndPr/>
    <w:sdtContent>
      <w:p w14:paraId="732051CA" w14:textId="77777777" w:rsidR="0082046A" w:rsidRDefault="0082046A">
        <w:pPr>
          <w:pStyle w:val="a7"/>
        </w:pPr>
        <w:r>
          <w:rPr>
            <w:noProof/>
          </w:rPr>
          <mc:AlternateContent>
            <mc:Choice Requires="wps">
              <w:drawing>
                <wp:anchor distT="0" distB="0" distL="114300" distR="114300" simplePos="0" relativeHeight="251661312" behindDoc="0" locked="0" layoutInCell="0" allowOverlap="1" wp14:anchorId="39EEAFF7" wp14:editId="14E15AB2">
                  <wp:simplePos x="0" y="0"/>
                  <wp:positionH relativeFrom="rightMargin">
                    <wp:align>center</wp:align>
                  </wp:positionH>
                  <wp:positionV relativeFrom="margin">
                    <wp:align>bottom</wp:align>
                  </wp:positionV>
                  <wp:extent cx="510540" cy="2183130"/>
                  <wp:effectExtent l="0" t="0" r="3810" b="0"/>
                  <wp:wrapNone/>
                  <wp:docPr id="2" name="직사각형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1067F" w14:textId="77777777" w:rsidR="0082046A" w:rsidRDefault="0082046A">
                              <w:pPr>
                                <w:pStyle w:val="a8"/>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9EEAFF7" id="직사각형 2"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" o:allowincell="f" filled="f" stroked="f">
                  <v:textbox style="layout-flow:vertical;mso-layout-flow-alt:bottom-to-top;mso-fit-shape-to-text:t">
                    <w:txbxContent>
                      <w:p w14:paraId="4DE1067F" w14:textId="77777777" w:rsidR="0082046A" w:rsidRDefault="0082046A">
                        <w:pPr>
                          <w:pStyle w:val="a8"/>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16B10"/>
    <w:multiLevelType w:val="multilevel"/>
    <w:tmpl w:val="19D68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0071E2"/>
    <w:multiLevelType w:val="multilevel"/>
    <w:tmpl w:val="621AF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5930D0"/>
    <w:multiLevelType w:val="multilevel"/>
    <w:tmpl w:val="9E244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472B44"/>
    <w:multiLevelType w:val="multilevel"/>
    <w:tmpl w:val="01961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A6491A"/>
    <w:multiLevelType w:val="multilevel"/>
    <w:tmpl w:val="73866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2F4E22"/>
    <w:multiLevelType w:val="multilevel"/>
    <w:tmpl w:val="5E848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A7B6F"/>
    <w:multiLevelType w:val="multilevel"/>
    <w:tmpl w:val="4AD66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FB6CDA"/>
    <w:multiLevelType w:val="multilevel"/>
    <w:tmpl w:val="648CB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D90C9F"/>
    <w:multiLevelType w:val="multilevel"/>
    <w:tmpl w:val="BE509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1D1CED"/>
    <w:multiLevelType w:val="multilevel"/>
    <w:tmpl w:val="BF84A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975A5D"/>
    <w:multiLevelType w:val="multilevel"/>
    <w:tmpl w:val="DC4AA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351BF0"/>
    <w:multiLevelType w:val="multilevel"/>
    <w:tmpl w:val="1B281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53D094A"/>
    <w:multiLevelType w:val="multilevel"/>
    <w:tmpl w:val="3A2E5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66A1179"/>
    <w:multiLevelType w:val="multilevel"/>
    <w:tmpl w:val="29585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DA56845"/>
    <w:multiLevelType w:val="multilevel"/>
    <w:tmpl w:val="E5D85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F884EE4"/>
    <w:multiLevelType w:val="multilevel"/>
    <w:tmpl w:val="68527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FC57C95"/>
    <w:multiLevelType w:val="multilevel"/>
    <w:tmpl w:val="4C2EF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2DF6E9C"/>
    <w:multiLevelType w:val="multilevel"/>
    <w:tmpl w:val="47329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64F5EF4"/>
    <w:multiLevelType w:val="multilevel"/>
    <w:tmpl w:val="E9A4E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7FF28D8"/>
    <w:multiLevelType w:val="multilevel"/>
    <w:tmpl w:val="64DCD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A233CBD"/>
    <w:multiLevelType w:val="multilevel"/>
    <w:tmpl w:val="C630D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7435C1"/>
    <w:multiLevelType w:val="multilevel"/>
    <w:tmpl w:val="E51AD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B2004A5"/>
    <w:multiLevelType w:val="multilevel"/>
    <w:tmpl w:val="B54EE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10E76AD"/>
    <w:multiLevelType w:val="multilevel"/>
    <w:tmpl w:val="4CA83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9311F4F"/>
    <w:multiLevelType w:val="multilevel"/>
    <w:tmpl w:val="C1789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95F05E5"/>
    <w:multiLevelType w:val="multilevel"/>
    <w:tmpl w:val="AD5AC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EA25582"/>
    <w:multiLevelType w:val="multilevel"/>
    <w:tmpl w:val="2D72B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4"/>
  </w:num>
  <w:num w:numId="3">
    <w:abstractNumId w:val="15"/>
  </w:num>
  <w:num w:numId="4">
    <w:abstractNumId w:val="16"/>
  </w:num>
  <w:num w:numId="5">
    <w:abstractNumId w:val="12"/>
  </w:num>
  <w:num w:numId="6">
    <w:abstractNumId w:val="2"/>
  </w:num>
  <w:num w:numId="7">
    <w:abstractNumId w:val="22"/>
  </w:num>
  <w:num w:numId="8">
    <w:abstractNumId w:val="25"/>
  </w:num>
  <w:num w:numId="9">
    <w:abstractNumId w:val="9"/>
  </w:num>
  <w:num w:numId="10">
    <w:abstractNumId w:val="26"/>
  </w:num>
  <w:num w:numId="11">
    <w:abstractNumId w:val="0"/>
  </w:num>
  <w:num w:numId="12">
    <w:abstractNumId w:val="8"/>
  </w:num>
  <w:num w:numId="13">
    <w:abstractNumId w:val="21"/>
  </w:num>
  <w:num w:numId="14">
    <w:abstractNumId w:val="11"/>
  </w:num>
  <w:num w:numId="15">
    <w:abstractNumId w:val="1"/>
  </w:num>
  <w:num w:numId="16">
    <w:abstractNumId w:val="13"/>
  </w:num>
  <w:num w:numId="17">
    <w:abstractNumId w:val="7"/>
  </w:num>
  <w:num w:numId="18">
    <w:abstractNumId w:val="20"/>
  </w:num>
  <w:num w:numId="19">
    <w:abstractNumId w:val="4"/>
  </w:num>
  <w:num w:numId="20">
    <w:abstractNumId w:val="10"/>
  </w:num>
  <w:num w:numId="21">
    <w:abstractNumId w:val="18"/>
  </w:num>
  <w:num w:numId="22">
    <w:abstractNumId w:val="23"/>
  </w:num>
  <w:num w:numId="23">
    <w:abstractNumId w:val="17"/>
  </w:num>
  <w:num w:numId="24">
    <w:abstractNumId w:val="3"/>
  </w:num>
  <w:num w:numId="25">
    <w:abstractNumId w:val="14"/>
  </w:num>
  <w:num w:numId="26">
    <w:abstractNumId w:val="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976"/>
    <w:rsid w:val="000B4502"/>
    <w:rsid w:val="004C39DD"/>
    <w:rsid w:val="00542563"/>
    <w:rsid w:val="00762359"/>
    <w:rsid w:val="0082046A"/>
    <w:rsid w:val="00A4633C"/>
    <w:rsid w:val="00A57976"/>
    <w:rsid w:val="00CA5914"/>
    <w:rsid w:val="00CE605C"/>
    <w:rsid w:val="00E25863"/>
    <w:rsid w:val="00E93FAF"/>
    <w:rsid w:val="00F95F1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BC39C"/>
  <w15:chartTrackingRefBased/>
  <w15:docId w15:val="{0665CAD0-379C-492E-9E62-CEC5FBD7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57976"/>
    <w:pPr>
      <w:spacing w:after="320" w:line="276" w:lineRule="auto"/>
    </w:pPr>
    <w:rPr>
      <w:rFonts w:ascii="Calibri" w:hAnsi="Calibri" w:cs="Calibri"/>
    </w:rPr>
  </w:style>
  <w:style w:type="paragraph" w:styleId="1">
    <w:name w:val="heading 1"/>
    <w:basedOn w:val="a"/>
    <w:next w:val="a"/>
    <w:link w:val="1Char"/>
    <w:uiPriority w:val="9"/>
    <w:qFormat/>
    <w:rsid w:val="00A57976"/>
    <w:pPr>
      <w:keepNext/>
      <w:keepLines/>
      <w:spacing w:before="400" w:after="120"/>
      <w:outlineLvl w:val="0"/>
    </w:pPr>
    <w:rPr>
      <w:sz w:val="40"/>
      <w:szCs w:val="40"/>
    </w:rPr>
  </w:style>
  <w:style w:type="paragraph" w:styleId="2">
    <w:name w:val="heading 2"/>
    <w:basedOn w:val="a"/>
    <w:next w:val="a"/>
    <w:link w:val="2Char"/>
    <w:uiPriority w:val="9"/>
    <w:unhideWhenUsed/>
    <w:qFormat/>
    <w:rsid w:val="00A57976"/>
    <w:pPr>
      <w:keepNext/>
      <w:keepLines/>
      <w:spacing w:before="480" w:after="120"/>
      <w:jc w:val="center"/>
      <w:outlineLvl w:val="1"/>
    </w:pPr>
    <w:rPr>
      <w:b/>
      <w:i/>
      <w:sz w:val="30"/>
      <w:szCs w:val="30"/>
    </w:rPr>
  </w:style>
  <w:style w:type="paragraph" w:styleId="3">
    <w:name w:val="heading 3"/>
    <w:basedOn w:val="a"/>
    <w:next w:val="a"/>
    <w:link w:val="3Char"/>
    <w:uiPriority w:val="9"/>
    <w:unhideWhenUsed/>
    <w:qFormat/>
    <w:rsid w:val="00A57976"/>
    <w:pPr>
      <w:keepNext/>
      <w:keepLines/>
      <w:spacing w:before="240" w:after="240"/>
      <w:ind w:left="720" w:hanging="360"/>
      <w:outlineLvl w:val="2"/>
    </w:pPr>
    <w:rPr>
      <w:rFonts w:eastAsia="Calibri"/>
      <w:b/>
      <w:sz w:val="24"/>
      <w:szCs w:val="24"/>
    </w:rPr>
  </w:style>
  <w:style w:type="paragraph" w:styleId="4">
    <w:name w:val="heading 4"/>
    <w:basedOn w:val="a"/>
    <w:next w:val="a"/>
    <w:link w:val="4Char"/>
    <w:uiPriority w:val="9"/>
    <w:unhideWhenUsed/>
    <w:qFormat/>
    <w:rsid w:val="00A57976"/>
    <w:pPr>
      <w:keepNext/>
      <w:keepLines/>
      <w:outlineLvl w:val="3"/>
    </w:pPr>
    <w:rPr>
      <w:b/>
    </w:rPr>
  </w:style>
  <w:style w:type="paragraph" w:styleId="5">
    <w:name w:val="heading 5"/>
    <w:basedOn w:val="a"/>
    <w:next w:val="a"/>
    <w:link w:val="5Char"/>
    <w:uiPriority w:val="9"/>
    <w:unhideWhenUsed/>
    <w:qFormat/>
    <w:rsid w:val="00A57976"/>
    <w:pPr>
      <w:keepNext/>
      <w:keepLines/>
      <w:spacing w:after="0" w:line="240" w:lineRule="auto"/>
      <w:outlineLvl w:val="4"/>
    </w:pPr>
    <w:rPr>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A57976"/>
    <w:rPr>
      <w:rFonts w:ascii="Calibri" w:hAnsi="Calibri" w:cs="Calibri"/>
      <w:sz w:val="40"/>
      <w:szCs w:val="40"/>
    </w:rPr>
  </w:style>
  <w:style w:type="character" w:customStyle="1" w:styleId="2Char">
    <w:name w:val="제목 2 Char"/>
    <w:basedOn w:val="a0"/>
    <w:link w:val="2"/>
    <w:uiPriority w:val="9"/>
    <w:rsid w:val="00A57976"/>
    <w:rPr>
      <w:rFonts w:ascii="Calibri" w:hAnsi="Calibri" w:cs="Calibri"/>
      <w:b/>
      <w:i/>
      <w:sz w:val="30"/>
      <w:szCs w:val="30"/>
    </w:rPr>
  </w:style>
  <w:style w:type="character" w:customStyle="1" w:styleId="3Char">
    <w:name w:val="제목 3 Char"/>
    <w:basedOn w:val="a0"/>
    <w:link w:val="3"/>
    <w:uiPriority w:val="9"/>
    <w:rsid w:val="00A57976"/>
    <w:rPr>
      <w:rFonts w:ascii="Calibri" w:eastAsia="Calibri" w:hAnsi="Calibri" w:cs="Calibri"/>
      <w:b/>
      <w:sz w:val="24"/>
      <w:szCs w:val="24"/>
    </w:rPr>
  </w:style>
  <w:style w:type="character" w:customStyle="1" w:styleId="4Char">
    <w:name w:val="제목 4 Char"/>
    <w:basedOn w:val="a0"/>
    <w:link w:val="4"/>
    <w:uiPriority w:val="9"/>
    <w:rsid w:val="00A57976"/>
    <w:rPr>
      <w:rFonts w:ascii="Calibri" w:hAnsi="Calibri" w:cs="Calibri"/>
      <w:b/>
    </w:rPr>
  </w:style>
  <w:style w:type="character" w:customStyle="1" w:styleId="5Char">
    <w:name w:val="제목 5 Char"/>
    <w:basedOn w:val="a0"/>
    <w:link w:val="5"/>
    <w:uiPriority w:val="9"/>
    <w:rsid w:val="00A57976"/>
    <w:rPr>
      <w:rFonts w:ascii="Calibri" w:hAnsi="Calibri" w:cs="Calibri"/>
      <w:sz w:val="18"/>
      <w:szCs w:val="18"/>
    </w:rPr>
  </w:style>
  <w:style w:type="paragraph" w:styleId="a3">
    <w:name w:val="Title"/>
    <w:basedOn w:val="a"/>
    <w:next w:val="a"/>
    <w:link w:val="Char"/>
    <w:uiPriority w:val="10"/>
    <w:qFormat/>
    <w:rsid w:val="00A57976"/>
    <w:pPr>
      <w:keepNext/>
      <w:keepLines/>
      <w:spacing w:after="60"/>
    </w:pPr>
    <w:rPr>
      <w:sz w:val="52"/>
      <w:szCs w:val="52"/>
    </w:rPr>
  </w:style>
  <w:style w:type="character" w:customStyle="1" w:styleId="Char">
    <w:name w:val="제목 Char"/>
    <w:basedOn w:val="a0"/>
    <w:link w:val="a3"/>
    <w:uiPriority w:val="10"/>
    <w:rsid w:val="00A57976"/>
    <w:rPr>
      <w:rFonts w:ascii="Calibri" w:hAnsi="Calibri" w:cs="Calibri"/>
      <w:sz w:val="52"/>
      <w:szCs w:val="52"/>
    </w:rPr>
  </w:style>
  <w:style w:type="paragraph" w:styleId="10">
    <w:name w:val="toc 1"/>
    <w:basedOn w:val="a"/>
    <w:next w:val="a"/>
    <w:autoRedefine/>
    <w:uiPriority w:val="39"/>
    <w:unhideWhenUsed/>
    <w:rsid w:val="00A57976"/>
    <w:pPr>
      <w:tabs>
        <w:tab w:val="right" w:leader="dot" w:pos="9019"/>
      </w:tabs>
      <w:spacing w:line="240" w:lineRule="auto"/>
    </w:pPr>
  </w:style>
  <w:style w:type="paragraph" w:styleId="20">
    <w:name w:val="toc 2"/>
    <w:basedOn w:val="a"/>
    <w:next w:val="a"/>
    <w:autoRedefine/>
    <w:uiPriority w:val="39"/>
    <w:unhideWhenUsed/>
    <w:rsid w:val="00A57976"/>
    <w:pPr>
      <w:ind w:leftChars="200" w:left="425"/>
    </w:pPr>
  </w:style>
  <w:style w:type="character" w:styleId="a4">
    <w:name w:val="Hyperlink"/>
    <w:basedOn w:val="a0"/>
    <w:uiPriority w:val="99"/>
    <w:unhideWhenUsed/>
    <w:rsid w:val="00A57976"/>
    <w:rPr>
      <w:color w:val="0563C1" w:themeColor="hyperlink"/>
      <w:u w:val="single"/>
    </w:rPr>
  </w:style>
  <w:style w:type="character" w:styleId="a5">
    <w:name w:val="footnote reference"/>
    <w:basedOn w:val="a0"/>
    <w:uiPriority w:val="99"/>
    <w:semiHidden/>
    <w:unhideWhenUsed/>
    <w:rsid w:val="00A57976"/>
    <w:rPr>
      <w:vertAlign w:val="superscript"/>
    </w:rPr>
  </w:style>
  <w:style w:type="paragraph" w:styleId="a6">
    <w:name w:val="No Spacing"/>
    <w:uiPriority w:val="1"/>
    <w:qFormat/>
    <w:rsid w:val="00A57976"/>
    <w:pPr>
      <w:spacing w:after="0" w:line="240" w:lineRule="auto"/>
    </w:pPr>
    <w:rPr>
      <w:rFonts w:ascii="Calibri" w:hAnsi="Calibri" w:cs="Calibri"/>
    </w:rPr>
  </w:style>
  <w:style w:type="paragraph" w:styleId="a7">
    <w:name w:val="header"/>
    <w:basedOn w:val="a"/>
    <w:link w:val="Char0"/>
    <w:uiPriority w:val="99"/>
    <w:unhideWhenUsed/>
    <w:rsid w:val="0082046A"/>
    <w:pPr>
      <w:tabs>
        <w:tab w:val="center" w:pos="4680"/>
        <w:tab w:val="right" w:pos="9360"/>
      </w:tabs>
      <w:spacing w:after="0" w:line="240" w:lineRule="auto"/>
    </w:pPr>
  </w:style>
  <w:style w:type="character" w:customStyle="1" w:styleId="Char0">
    <w:name w:val="머리글 Char"/>
    <w:basedOn w:val="a0"/>
    <w:link w:val="a7"/>
    <w:uiPriority w:val="99"/>
    <w:rsid w:val="0082046A"/>
    <w:rPr>
      <w:rFonts w:ascii="Calibri" w:hAnsi="Calibri" w:cs="Calibri"/>
    </w:rPr>
  </w:style>
  <w:style w:type="paragraph" w:styleId="a8">
    <w:name w:val="footer"/>
    <w:basedOn w:val="a"/>
    <w:link w:val="Char1"/>
    <w:uiPriority w:val="99"/>
    <w:unhideWhenUsed/>
    <w:rsid w:val="0082046A"/>
    <w:pPr>
      <w:tabs>
        <w:tab w:val="center" w:pos="4680"/>
        <w:tab w:val="right" w:pos="9360"/>
      </w:tabs>
      <w:spacing w:after="0" w:line="240" w:lineRule="auto"/>
    </w:pPr>
  </w:style>
  <w:style w:type="character" w:customStyle="1" w:styleId="Char1">
    <w:name w:val="바닥글 Char"/>
    <w:basedOn w:val="a0"/>
    <w:link w:val="a8"/>
    <w:uiPriority w:val="99"/>
    <w:rsid w:val="0082046A"/>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koreaherald.com/view.php?ud=20221010000100" TargetMode="External"/><Relationship Id="rId7" Type="http://schemas.openxmlformats.org/officeDocument/2006/relationships/hyperlink" Target="https://koreajoongangdaily.joins.com/2022/09/22/national/socialAffairs/Korea-samesex-family/20220922184656179.html" TargetMode="External"/><Relationship Id="rId2" Type="http://schemas.openxmlformats.org/officeDocument/2006/relationships/hyperlink" Target="https://kostat.go.kr/portal/eng/pressReleases/8/1/index.board?bmode=download&amp;bSeq=&amp;aSeq=417984&amp;ord=1" TargetMode="External"/><Relationship Id="rId1" Type="http://schemas.openxmlformats.org/officeDocument/2006/relationships/hyperlink" Target="https://edition.cnn.com/2022/11/01/asia/north-korea-missiles-wednesday-intl-hnk/index.html" TargetMode="External"/><Relationship Id="rId6" Type="http://schemas.openxmlformats.org/officeDocument/2006/relationships/hyperlink" Target="http://bit.ly/2jsYKDg." TargetMode="External"/><Relationship Id="rId5" Type="http://schemas.openxmlformats.org/officeDocument/2006/relationships/hyperlink" Target="http://opendata.hira.or.kr/op/opc/olap3thDsInfo.do" TargetMode="External"/><Relationship Id="rId4" Type="http://schemas.openxmlformats.org/officeDocument/2006/relationships/hyperlink" Target="http://www.amc.seoul.kr/asan/healthinfo/disease/diseaseDetail.do?contentId=32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4167</Words>
  <Characters>23058</Characters>
  <Application>Microsoft Office Word</Application>
  <DocSecurity>0</DocSecurity>
  <Lines>353</Lines>
  <Paragraphs>102</Paragraphs>
  <ScaleCrop>false</ScaleCrop>
  <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dc:creator>
  <cp:keywords/>
  <dc:description/>
  <cp:lastModifiedBy>KJ</cp:lastModifiedBy>
  <cp:revision>10</cp:revision>
  <dcterms:created xsi:type="dcterms:W3CDTF">2023-02-03T01:46:00Z</dcterms:created>
  <dcterms:modified xsi:type="dcterms:W3CDTF">2023-02-03T02:01:00Z</dcterms:modified>
</cp:coreProperties>
</file>