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88545"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Comments on Japan's report and its written replies to the list of issues for the 89th Session of CEDAW regarding gender-based violence against women with focus on the effectiveness of legislation in Japan addressing violence against women and girls can be evaluated through several key factors:</w:t>
      </w:r>
    </w:p>
    <w:p w14:paraId="62617D3E" w14:textId="77777777" w:rsidR="00790A6C" w:rsidRPr="00790A6C" w:rsidRDefault="00790A6C" w:rsidP="00790A6C">
      <w:pPr>
        <w:jc w:val="both"/>
        <w:rPr>
          <w:rFonts w:ascii="Times New Roman" w:hAnsi="Times New Roman" w:cs="Times New Roman"/>
          <w:b/>
          <w:bCs/>
          <w:lang w:val="en-US" w:bidi="hi-IN"/>
        </w:rPr>
      </w:pPr>
    </w:p>
    <w:p w14:paraId="510E91DC"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1. Recognition of Gender-Based Violence:</w:t>
      </w:r>
    </w:p>
    <w:p w14:paraId="36FE72B3"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Japan's acknowledgment of gender-based violence as a significant issue is a positive step. However, more detailed statistics and data disaggregation are needed to understand the extent and nature of the problem fully.</w:t>
      </w:r>
    </w:p>
    <w:p w14:paraId="5A830555" w14:textId="77777777" w:rsidR="00790A6C" w:rsidRPr="00790A6C" w:rsidRDefault="00790A6C" w:rsidP="00790A6C">
      <w:pPr>
        <w:jc w:val="both"/>
        <w:rPr>
          <w:rFonts w:ascii="Times New Roman" w:hAnsi="Times New Roman" w:cs="Times New Roman"/>
          <w:lang w:val="en-US" w:bidi="hi-IN"/>
        </w:rPr>
      </w:pPr>
    </w:p>
    <w:p w14:paraId="6F707294"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2. Legal Framework:</w:t>
      </w:r>
    </w:p>
    <w:p w14:paraId="47E89CC3"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While Japan has laws addressing domestic violence, there are concerns regarding the enforcement of these laws. Strengthening law enforcement training and ensuring that victims are treated with sensitivity and respect is crucial.</w:t>
      </w:r>
    </w:p>
    <w:p w14:paraId="41D2CE90" w14:textId="77777777" w:rsidR="00790A6C" w:rsidRPr="00790A6C" w:rsidRDefault="00790A6C" w:rsidP="00790A6C">
      <w:pPr>
        <w:jc w:val="both"/>
        <w:rPr>
          <w:rFonts w:ascii="Times New Roman" w:hAnsi="Times New Roman" w:cs="Times New Roman"/>
          <w:lang w:val="en-US" w:bidi="hi-IN"/>
        </w:rPr>
      </w:pPr>
    </w:p>
    <w:p w14:paraId="4F4B4F77"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3. Support Services for Victims:</w:t>
      </w:r>
    </w:p>
    <w:p w14:paraId="17346A50"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The report mentions various support services available for victims. However, accessibility remains an issue, particularly in rural areas. Expanding these services to underserved communities would enhance support for all victims.</w:t>
      </w:r>
    </w:p>
    <w:p w14:paraId="50DF4FFC" w14:textId="77777777" w:rsidR="00790A6C" w:rsidRPr="00790A6C" w:rsidRDefault="00790A6C" w:rsidP="00790A6C">
      <w:pPr>
        <w:jc w:val="both"/>
        <w:rPr>
          <w:rFonts w:ascii="Times New Roman" w:hAnsi="Times New Roman" w:cs="Times New Roman"/>
          <w:lang w:val="en-US" w:bidi="hi-IN"/>
        </w:rPr>
      </w:pPr>
    </w:p>
    <w:p w14:paraId="220C56FB"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4. Preventive Measures:</w:t>
      </w:r>
    </w:p>
    <w:p w14:paraId="4E71AC41"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The emphasis on educational programs to prevent gender-based violence is commendable. It would be beneficial to include more comprehensive curricula that address consent, healthy relationships, and gender equality from an early age.</w:t>
      </w:r>
    </w:p>
    <w:p w14:paraId="79EA27FB" w14:textId="77777777" w:rsidR="00790A6C" w:rsidRPr="00790A6C" w:rsidRDefault="00790A6C" w:rsidP="00790A6C">
      <w:pPr>
        <w:jc w:val="both"/>
        <w:rPr>
          <w:rFonts w:ascii="Times New Roman" w:hAnsi="Times New Roman" w:cs="Times New Roman"/>
          <w:lang w:val="en-US" w:bidi="hi-IN"/>
        </w:rPr>
      </w:pPr>
    </w:p>
    <w:p w14:paraId="270CB761"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5. Cultural Attitudes and Stigma:</w:t>
      </w:r>
    </w:p>
    <w:p w14:paraId="2DE3CCFF"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Cultural attitudes toward gender-based violence can hinder reporting and support-seeking behaviors. Initiatives aimed at changing societal norms and reducing stigma should be prioritized alongside legal reforms.</w:t>
      </w:r>
    </w:p>
    <w:p w14:paraId="173C146D" w14:textId="77777777" w:rsidR="00790A6C" w:rsidRPr="00790A6C" w:rsidRDefault="00790A6C" w:rsidP="00790A6C">
      <w:pPr>
        <w:jc w:val="both"/>
        <w:rPr>
          <w:rFonts w:ascii="Times New Roman" w:hAnsi="Times New Roman" w:cs="Times New Roman"/>
          <w:lang w:val="en-US" w:bidi="hi-IN"/>
        </w:rPr>
      </w:pPr>
    </w:p>
    <w:p w14:paraId="76E85F81"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6. Data Collection and Research:</w:t>
      </w:r>
    </w:p>
    <w:p w14:paraId="4BA4C3C2"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Improved mechanisms for data collection on gender-based violence are essential. This includes regular surveys and studies that capture the experiences of various groups of women, including marginalized communities.</w:t>
      </w:r>
    </w:p>
    <w:p w14:paraId="0AF6D8E6" w14:textId="77777777" w:rsidR="00790A6C" w:rsidRPr="00790A6C" w:rsidRDefault="00790A6C" w:rsidP="00790A6C">
      <w:pPr>
        <w:jc w:val="both"/>
        <w:rPr>
          <w:rFonts w:ascii="Times New Roman" w:hAnsi="Times New Roman" w:cs="Times New Roman"/>
          <w:lang w:val="en-US" w:bidi="hi-IN"/>
        </w:rPr>
      </w:pPr>
    </w:p>
    <w:p w14:paraId="3AEBA6DA"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7. International Cooperation:</w:t>
      </w:r>
    </w:p>
    <w:p w14:paraId="7D6CD4FB"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Japan's commitment to international cooperation in addressing gender-based violence is noted. However, sharing best practices and learning from other countries could enhance domestic strategies.</w:t>
      </w:r>
    </w:p>
    <w:p w14:paraId="53338E94" w14:textId="77777777" w:rsidR="00790A6C" w:rsidRPr="00790A6C" w:rsidRDefault="00790A6C" w:rsidP="00790A6C">
      <w:pPr>
        <w:jc w:val="both"/>
        <w:rPr>
          <w:rFonts w:ascii="Times New Roman" w:hAnsi="Times New Roman" w:cs="Times New Roman"/>
          <w:b/>
          <w:bCs/>
          <w:lang w:val="en-US" w:bidi="hi-IN"/>
        </w:rPr>
      </w:pPr>
    </w:p>
    <w:p w14:paraId="7BF1A518"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8. Monitoring and Accountability:</w:t>
      </w:r>
    </w:p>
    <w:p w14:paraId="0057880D"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Establishing clear accountability mechanisms for government agencies involved in addressing gender-based violence can ensure that policies are effectively implemented and monitored.</w:t>
      </w:r>
    </w:p>
    <w:p w14:paraId="390B17A4" w14:textId="77777777" w:rsidR="00790A6C" w:rsidRPr="00790A6C" w:rsidRDefault="00790A6C" w:rsidP="00790A6C">
      <w:pPr>
        <w:jc w:val="both"/>
        <w:rPr>
          <w:rFonts w:ascii="Times New Roman" w:hAnsi="Times New Roman" w:cs="Times New Roman"/>
          <w:b/>
          <w:bCs/>
          <w:lang w:val="en-US" w:bidi="hi-IN"/>
        </w:rPr>
      </w:pPr>
    </w:p>
    <w:p w14:paraId="7996BBE7"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9. Engagement with Civil Society:</w:t>
      </w:r>
    </w:p>
    <w:p w14:paraId="26B38687"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Collaboration with NGOs and civil society organizations is vital in addressing gender-based violence. The report could benefit from outlining how the government plans to involve these stakeholders in policy development and implementation.</w:t>
      </w:r>
    </w:p>
    <w:p w14:paraId="6E870D40" w14:textId="77777777" w:rsidR="00790A6C" w:rsidRPr="00790A6C" w:rsidRDefault="00790A6C" w:rsidP="00790A6C">
      <w:pPr>
        <w:jc w:val="both"/>
        <w:rPr>
          <w:rFonts w:ascii="Times New Roman" w:hAnsi="Times New Roman" w:cs="Times New Roman"/>
          <w:b/>
          <w:bCs/>
          <w:lang w:val="en-US" w:bidi="hi-IN"/>
        </w:rPr>
      </w:pPr>
    </w:p>
    <w:p w14:paraId="4E1445BD"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lastRenderedPageBreak/>
        <w:t>The effectiveness of legislation in Japan addressing violence against women and girls can be evaluated through several key factors:</w:t>
      </w:r>
    </w:p>
    <w:p w14:paraId="7AC4364E" w14:textId="77777777" w:rsidR="00790A6C" w:rsidRPr="00790A6C" w:rsidRDefault="00790A6C" w:rsidP="00790A6C">
      <w:pPr>
        <w:jc w:val="both"/>
        <w:rPr>
          <w:rFonts w:ascii="Times New Roman" w:hAnsi="Times New Roman" w:cs="Times New Roman"/>
          <w:b/>
          <w:bCs/>
          <w:lang w:val="en-US" w:bidi="hi-IN"/>
        </w:rPr>
      </w:pPr>
    </w:p>
    <w:p w14:paraId="0822F8B7" w14:textId="3B45A9A4" w:rsidR="00790A6C" w:rsidRPr="00790A6C" w:rsidRDefault="00790A6C" w:rsidP="00790A6C">
      <w:pPr>
        <w:pStyle w:val="ListParagraph"/>
        <w:numPr>
          <w:ilvl w:val="0"/>
          <w:numId w:val="1"/>
        </w:numPr>
        <w:ind w:left="284" w:hanging="284"/>
        <w:jc w:val="both"/>
        <w:rPr>
          <w:rFonts w:ascii="Times New Roman" w:hAnsi="Times New Roman" w:cs="Times New Roman"/>
          <w:b/>
          <w:bCs/>
          <w:lang w:val="en-US" w:bidi="hi-IN"/>
        </w:rPr>
      </w:pPr>
      <w:r w:rsidRPr="00790A6C">
        <w:rPr>
          <w:rFonts w:ascii="Times New Roman" w:hAnsi="Times New Roman" w:cs="Times New Roman"/>
          <w:b/>
          <w:bCs/>
          <w:lang w:val="en-US" w:bidi="hi-IN"/>
        </w:rPr>
        <w:t>Comprehensive</w:t>
      </w:r>
      <w:r w:rsidRPr="00790A6C">
        <w:rPr>
          <w:rFonts w:ascii="Times New Roman" w:hAnsi="Times New Roman" w:cs="Times New Roman"/>
          <w:b/>
          <w:bCs/>
          <w:lang w:val="en-US" w:bidi="hi-IN"/>
        </w:rPr>
        <w:t xml:space="preserve"> </w:t>
      </w:r>
      <w:r w:rsidRPr="00790A6C">
        <w:rPr>
          <w:rFonts w:ascii="Times New Roman" w:hAnsi="Times New Roman" w:cs="Times New Roman"/>
          <w:b/>
          <w:bCs/>
          <w:lang w:val="en-US" w:bidi="hi-IN"/>
        </w:rPr>
        <w:t xml:space="preserve">Laws: </w:t>
      </w:r>
      <w:r w:rsidRPr="00790A6C">
        <w:rPr>
          <w:rFonts w:ascii="Times New Roman" w:hAnsi="Times New Roman" w:cs="Times New Roman"/>
          <w:b/>
          <w:bCs/>
          <w:lang w:val="en-US" w:bidi="hi-IN"/>
        </w:rPr>
        <w:t xml:space="preserve">                                                                                                                                                                </w:t>
      </w:r>
    </w:p>
    <w:p w14:paraId="2368A0DF" w14:textId="5B4884FE"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lang w:val="en-US" w:bidi="hi-IN"/>
        </w:rPr>
        <w:t>J</w:t>
      </w:r>
      <w:r w:rsidRPr="00790A6C">
        <w:rPr>
          <w:rFonts w:ascii="Times New Roman" w:hAnsi="Times New Roman" w:cs="Times New Roman"/>
          <w:lang w:val="en-US" w:bidi="hi-IN"/>
        </w:rPr>
        <w:t>apan has laws that criminalize various forms of violence against women, including domestic violence, sexual</w:t>
      </w:r>
      <w:r w:rsidRPr="00790A6C">
        <w:rPr>
          <w:rFonts w:ascii="Times New Roman" w:hAnsi="Times New Roman" w:cs="Times New Roman"/>
          <w:lang w:val="en-US" w:bidi="hi-IN"/>
        </w:rPr>
        <w:t xml:space="preserve"> </w:t>
      </w:r>
      <w:r w:rsidRPr="00790A6C">
        <w:rPr>
          <w:rFonts w:ascii="Times New Roman" w:hAnsi="Times New Roman" w:cs="Times New Roman"/>
          <w:lang w:val="en-US" w:bidi="hi-IN"/>
        </w:rPr>
        <w:t>assault, and harassment. However, comprehensive coverage of all forms of violence, including psychological abuse, remains limited.</w:t>
      </w:r>
    </w:p>
    <w:p w14:paraId="7FF05BA2" w14:textId="77777777" w:rsidR="00790A6C" w:rsidRPr="00790A6C" w:rsidRDefault="00790A6C" w:rsidP="00790A6C">
      <w:pPr>
        <w:jc w:val="both"/>
        <w:rPr>
          <w:rFonts w:ascii="Times New Roman" w:hAnsi="Times New Roman" w:cs="Times New Roman"/>
          <w:b/>
          <w:bCs/>
          <w:lang w:val="en-US" w:bidi="hi-IN"/>
        </w:rPr>
      </w:pPr>
    </w:p>
    <w:p w14:paraId="42F840C6"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 2. Enforcement and Implementation:</w:t>
      </w:r>
    </w:p>
    <w:p w14:paraId="48D9CD90"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 </w:t>
      </w:r>
    </w:p>
    <w:p w14:paraId="66AFDAC9"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Law Enforcement Challenges: </w:t>
      </w:r>
    </w:p>
    <w:p w14:paraId="03694A2F"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While laws exist, there are reports of inconsistent enforcement. Police responses to domestic violence and sexual assault can be inadequate, with victims sometimes discouraged from filing reports due to societal stigma or lack of support.</w:t>
      </w:r>
    </w:p>
    <w:p w14:paraId="794F9588" w14:textId="77777777" w:rsidR="00790A6C" w:rsidRPr="00790A6C" w:rsidRDefault="00790A6C" w:rsidP="00790A6C">
      <w:pPr>
        <w:jc w:val="both"/>
        <w:rPr>
          <w:rFonts w:ascii="Times New Roman" w:hAnsi="Times New Roman" w:cs="Times New Roman"/>
          <w:b/>
          <w:bCs/>
          <w:lang w:val="en-US" w:bidi="hi-IN"/>
        </w:rPr>
      </w:pPr>
    </w:p>
    <w:p w14:paraId="7D2885E7"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Training for Law Enforcement: </w:t>
      </w:r>
    </w:p>
    <w:p w14:paraId="16A5E6BB"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Efforts to train law enforcement officers on gender-sensitive approaches are necessary to improve responses to victims. Enhanced training can lead to better understanding and handling of cases.</w:t>
      </w:r>
    </w:p>
    <w:p w14:paraId="7591587D" w14:textId="77777777" w:rsidR="00790A6C" w:rsidRPr="00790A6C" w:rsidRDefault="00790A6C" w:rsidP="00790A6C">
      <w:pPr>
        <w:jc w:val="both"/>
        <w:rPr>
          <w:rFonts w:ascii="Times New Roman" w:hAnsi="Times New Roman" w:cs="Times New Roman"/>
          <w:lang w:val="en-US" w:bidi="hi-IN"/>
        </w:rPr>
      </w:pPr>
    </w:p>
    <w:p w14:paraId="63FCBB54"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3. Support Services</w:t>
      </w:r>
    </w:p>
    <w:p w14:paraId="71AB7262"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 </w:t>
      </w:r>
    </w:p>
    <w:p w14:paraId="595016E1"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Accessibility of Services: </w:t>
      </w:r>
    </w:p>
    <w:p w14:paraId="708AAA8D"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Although there are support services available for victims, accessibility can vary, particularly in rural areas. Ensuring that all victims have access to shelters, counseling, and legal aid is crucial for effective legislation.</w:t>
      </w:r>
    </w:p>
    <w:p w14:paraId="12BDC3E2" w14:textId="77777777" w:rsidR="00790A6C" w:rsidRPr="00790A6C" w:rsidRDefault="00790A6C" w:rsidP="00790A6C">
      <w:pPr>
        <w:jc w:val="both"/>
        <w:rPr>
          <w:rFonts w:ascii="Times New Roman" w:hAnsi="Times New Roman" w:cs="Times New Roman"/>
          <w:b/>
          <w:bCs/>
          <w:lang w:val="en-US" w:bidi="hi-IN"/>
        </w:rPr>
      </w:pPr>
    </w:p>
    <w:p w14:paraId="151074B8"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Awareness and Outreach: </w:t>
      </w:r>
    </w:p>
    <w:p w14:paraId="335A727D"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Increased awareness of available services through outreach programs can empower victims to seek help and report incidents.</w:t>
      </w:r>
    </w:p>
    <w:p w14:paraId="2FE6EF5E" w14:textId="77777777" w:rsidR="00790A6C" w:rsidRPr="00790A6C" w:rsidRDefault="00790A6C" w:rsidP="00790A6C">
      <w:pPr>
        <w:jc w:val="both"/>
        <w:rPr>
          <w:rFonts w:ascii="Times New Roman" w:hAnsi="Times New Roman" w:cs="Times New Roman"/>
          <w:b/>
          <w:bCs/>
          <w:lang w:val="en-US" w:bidi="hi-IN"/>
        </w:rPr>
      </w:pPr>
    </w:p>
    <w:p w14:paraId="4979A757" w14:textId="77777777" w:rsidR="00790A6C" w:rsidRPr="00790A6C" w:rsidRDefault="00790A6C" w:rsidP="00790A6C">
      <w:pPr>
        <w:ind w:left="360" w:hanging="360"/>
        <w:jc w:val="both"/>
        <w:rPr>
          <w:rFonts w:ascii="Times New Roman" w:hAnsi="Times New Roman" w:cs="Times New Roman"/>
          <w:b/>
          <w:bCs/>
          <w:lang w:val="en-US" w:bidi="hi-IN"/>
        </w:rPr>
      </w:pPr>
      <w:r w:rsidRPr="00790A6C">
        <w:rPr>
          <w:rFonts w:ascii="Times New Roman" w:hAnsi="Times New Roman" w:cs="Times New Roman"/>
          <w:b/>
          <w:bCs/>
          <w:lang w:val="en-US" w:bidi="hi-IN"/>
        </w:rPr>
        <w:t>4. Cultural and Social Attitudes:</w:t>
      </w:r>
    </w:p>
    <w:p w14:paraId="5B15854D" w14:textId="77777777" w:rsidR="00790A6C" w:rsidRPr="00790A6C" w:rsidRDefault="00790A6C" w:rsidP="00790A6C">
      <w:pPr>
        <w:jc w:val="both"/>
        <w:rPr>
          <w:rFonts w:ascii="Times New Roman" w:hAnsi="Times New Roman" w:cs="Times New Roman"/>
          <w:b/>
          <w:bCs/>
          <w:lang w:val="en-US" w:bidi="hi-IN"/>
        </w:rPr>
      </w:pPr>
    </w:p>
    <w:p w14:paraId="63A7CCDD"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Cultural Stigma: </w:t>
      </w:r>
    </w:p>
    <w:p w14:paraId="376B17B9"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Societal attitudes toward gender-based violence can hinder victims from coming forward. Legislation needs to be accompanied by public awareness campaigns to change perceptions and encourage reporting.</w:t>
      </w:r>
    </w:p>
    <w:p w14:paraId="2279DB17" w14:textId="77777777" w:rsidR="00790A6C" w:rsidRPr="00790A6C" w:rsidRDefault="00790A6C" w:rsidP="00790A6C">
      <w:pPr>
        <w:jc w:val="both"/>
        <w:rPr>
          <w:rFonts w:ascii="Times New Roman" w:hAnsi="Times New Roman" w:cs="Times New Roman"/>
          <w:lang w:val="en-US" w:bidi="hi-IN"/>
        </w:rPr>
      </w:pPr>
    </w:p>
    <w:p w14:paraId="37D6D4C0"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Victim Blaming: </w:t>
      </w:r>
    </w:p>
    <w:p w14:paraId="47ACA9F5"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Cultural norms that perpetuate victim-blaming can discourage women from seeking justice, highlighting the need for societal change alongside legal measures.</w:t>
      </w:r>
    </w:p>
    <w:p w14:paraId="4600FE89" w14:textId="77777777" w:rsidR="00790A6C" w:rsidRPr="00790A6C" w:rsidRDefault="00790A6C" w:rsidP="00790A6C">
      <w:pPr>
        <w:jc w:val="both"/>
        <w:rPr>
          <w:rFonts w:ascii="Times New Roman" w:hAnsi="Times New Roman" w:cs="Times New Roman"/>
          <w:b/>
          <w:bCs/>
          <w:lang w:val="en-US" w:bidi="hi-IN"/>
        </w:rPr>
      </w:pPr>
    </w:p>
    <w:p w14:paraId="2F31A224"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5. Data Collection and Monitoring:</w:t>
      </w:r>
    </w:p>
    <w:p w14:paraId="1E2606C9" w14:textId="77777777" w:rsidR="00790A6C" w:rsidRPr="00790A6C" w:rsidRDefault="00790A6C" w:rsidP="00790A6C">
      <w:pPr>
        <w:jc w:val="both"/>
        <w:rPr>
          <w:rFonts w:ascii="Times New Roman" w:hAnsi="Times New Roman" w:cs="Times New Roman"/>
          <w:b/>
          <w:bCs/>
          <w:lang w:val="en-US" w:bidi="hi-IN"/>
        </w:rPr>
      </w:pPr>
    </w:p>
    <w:p w14:paraId="33DF2057"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Lack of Comprehensive Data: </w:t>
      </w:r>
    </w:p>
    <w:p w14:paraId="11E882D9"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Limited data on the prevalence and nature of violence against women can hinder effective policymaking. Improved data collection mechanisms are necessary to assess the impact of legislation and identify areas for improvement.</w:t>
      </w:r>
    </w:p>
    <w:p w14:paraId="1FF07F1F" w14:textId="77777777" w:rsidR="00790A6C" w:rsidRPr="00790A6C" w:rsidRDefault="00790A6C" w:rsidP="00790A6C">
      <w:pPr>
        <w:jc w:val="both"/>
        <w:rPr>
          <w:rFonts w:ascii="Times New Roman" w:hAnsi="Times New Roman" w:cs="Times New Roman"/>
          <w:b/>
          <w:bCs/>
          <w:lang w:val="en-US" w:bidi="hi-IN"/>
        </w:rPr>
      </w:pPr>
    </w:p>
    <w:p w14:paraId="14C80793" w14:textId="77777777" w:rsidR="00790A6C" w:rsidRDefault="00790A6C" w:rsidP="00790A6C">
      <w:pPr>
        <w:jc w:val="both"/>
        <w:rPr>
          <w:rFonts w:ascii="Times New Roman" w:hAnsi="Times New Roman" w:cs="Times New Roman"/>
          <w:b/>
          <w:bCs/>
          <w:lang w:val="en-US" w:bidi="hi-IN"/>
        </w:rPr>
      </w:pPr>
    </w:p>
    <w:p w14:paraId="68499C41" w14:textId="379CC89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lastRenderedPageBreak/>
        <w:t>6. Legal Reforms:</w:t>
      </w:r>
    </w:p>
    <w:p w14:paraId="6AFC5B34" w14:textId="77777777" w:rsidR="00790A6C" w:rsidRPr="00790A6C" w:rsidRDefault="00790A6C" w:rsidP="00790A6C">
      <w:pPr>
        <w:jc w:val="both"/>
        <w:rPr>
          <w:rFonts w:ascii="Times New Roman" w:hAnsi="Times New Roman" w:cs="Times New Roman"/>
          <w:b/>
          <w:bCs/>
          <w:lang w:val="en-US" w:bidi="hi-IN"/>
        </w:rPr>
      </w:pPr>
    </w:p>
    <w:p w14:paraId="6E43C1D0"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Ongoing Reforms Needed: </w:t>
      </w:r>
    </w:p>
    <w:p w14:paraId="386F465E"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While there have been some reforms, including the amendment of the Domestic Violence Prevention Act, ongoing assessments of existing laws and potential gaps are essential to ensure they meet the needs of victims.</w:t>
      </w:r>
    </w:p>
    <w:p w14:paraId="1FEB5D17" w14:textId="77777777" w:rsidR="00790A6C" w:rsidRPr="00790A6C" w:rsidRDefault="00790A6C" w:rsidP="00790A6C">
      <w:pPr>
        <w:jc w:val="both"/>
        <w:rPr>
          <w:rFonts w:ascii="Times New Roman" w:hAnsi="Times New Roman" w:cs="Times New Roman"/>
          <w:lang w:val="en-US" w:bidi="hi-IN"/>
        </w:rPr>
      </w:pPr>
    </w:p>
    <w:p w14:paraId="235F0623" w14:textId="77777777"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 xml:space="preserve">International Standards: </w:t>
      </w:r>
    </w:p>
    <w:p w14:paraId="0F7B2AD5" w14:textId="77777777" w:rsidR="00790A6C" w:rsidRP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Aligning domestic laws with international standards, such as those outlined in CEDAW, can enhance the effectiveness of Japan's legislative framework.</w:t>
      </w:r>
    </w:p>
    <w:p w14:paraId="0326F71D" w14:textId="77777777" w:rsidR="00790A6C" w:rsidRPr="00790A6C" w:rsidRDefault="00790A6C" w:rsidP="00790A6C">
      <w:pPr>
        <w:jc w:val="both"/>
        <w:rPr>
          <w:rFonts w:ascii="Times New Roman" w:hAnsi="Times New Roman" w:cs="Times New Roman"/>
          <w:b/>
          <w:bCs/>
          <w:lang w:val="en-US" w:bidi="hi-IN"/>
        </w:rPr>
      </w:pPr>
    </w:p>
    <w:p w14:paraId="7D72A159" w14:textId="00373E71" w:rsidR="00790A6C" w:rsidRPr="00790A6C" w:rsidRDefault="00790A6C" w:rsidP="00790A6C">
      <w:pPr>
        <w:jc w:val="both"/>
        <w:rPr>
          <w:rFonts w:ascii="Times New Roman" w:hAnsi="Times New Roman" w:cs="Times New Roman"/>
          <w:b/>
          <w:bCs/>
          <w:lang w:val="en-US" w:bidi="hi-IN"/>
        </w:rPr>
      </w:pPr>
      <w:r w:rsidRPr="00790A6C">
        <w:rPr>
          <w:rFonts w:ascii="Times New Roman" w:hAnsi="Times New Roman" w:cs="Times New Roman"/>
          <w:b/>
          <w:bCs/>
          <w:lang w:val="en-US" w:bidi="hi-IN"/>
        </w:rPr>
        <w:t>Conclusion:</w:t>
      </w:r>
      <w:r w:rsidRPr="00790A6C">
        <w:rPr>
          <w:rFonts w:ascii="Times New Roman" w:hAnsi="Times New Roman" w:cs="Times New Roman"/>
          <w:b/>
          <w:bCs/>
          <w:lang w:val="en-US" w:bidi="hi-IN"/>
        </w:rPr>
        <w:t xml:space="preserve">                                                                                                                                                                                     </w:t>
      </w:r>
      <w:r w:rsidRPr="00790A6C">
        <w:rPr>
          <w:rFonts w:ascii="Times New Roman" w:hAnsi="Times New Roman" w:cs="Times New Roman"/>
          <w:lang w:val="en-US" w:bidi="hi-IN"/>
        </w:rPr>
        <w:t>Overall, while Japan’s report highlights progress made, ongoing challenges remain. Continued commitment to addressing gender-based violence through comprehensive legal, social, and educational measures is essential for ensuring the safety and empowerment of women in Japan.</w:t>
      </w:r>
    </w:p>
    <w:p w14:paraId="31A4DB18" w14:textId="77777777" w:rsidR="00790A6C" w:rsidRPr="00790A6C" w:rsidRDefault="00790A6C" w:rsidP="00790A6C">
      <w:pPr>
        <w:jc w:val="both"/>
        <w:rPr>
          <w:rFonts w:ascii="Times New Roman" w:hAnsi="Times New Roman" w:cs="Times New Roman"/>
          <w:lang w:val="en-US" w:bidi="hi-IN"/>
        </w:rPr>
      </w:pPr>
    </w:p>
    <w:p w14:paraId="1C75F75F" w14:textId="77777777" w:rsidR="00790A6C" w:rsidRDefault="00790A6C" w:rsidP="00790A6C">
      <w:pPr>
        <w:jc w:val="both"/>
        <w:rPr>
          <w:rFonts w:ascii="Times New Roman" w:hAnsi="Times New Roman" w:cs="Times New Roman"/>
          <w:lang w:val="en-US" w:bidi="hi-IN"/>
        </w:rPr>
      </w:pPr>
      <w:r w:rsidRPr="00790A6C">
        <w:rPr>
          <w:rFonts w:ascii="Times New Roman" w:hAnsi="Times New Roman" w:cs="Times New Roman"/>
          <w:lang w:val="en-US" w:bidi="hi-IN"/>
        </w:rPr>
        <w:t>Also, Japan has established a legal framework to address violence against women and girls, the effectiveness of these laws is limited by challenges in enforcement, societal attitudes, and accessibility of support services. Continued efforts to reform legislation, improve training for law enforcement, and change cultural perceptions are essential for enhancing the protection and support of victims.</w:t>
      </w:r>
    </w:p>
    <w:p w14:paraId="069AA1F8" w14:textId="77777777" w:rsidR="0021402C" w:rsidRDefault="0021402C" w:rsidP="0021402C">
      <w:pPr>
        <w:rPr>
          <w:rFonts w:ascii="Times New Roman" w:hAnsi="Times New Roman" w:cs="Times New Roman"/>
          <w:lang w:val="en-US" w:bidi="hi-IN"/>
        </w:rPr>
      </w:pPr>
    </w:p>
    <w:p w14:paraId="58A9F7DA" w14:textId="02A5EDD4" w:rsidR="0021402C" w:rsidRPr="0021402C" w:rsidRDefault="0021402C" w:rsidP="0021402C">
      <w:pPr>
        <w:jc w:val="center"/>
        <w:rPr>
          <w:rFonts w:ascii="Times New Roman" w:hAnsi="Times New Roman" w:cs="Times New Roman"/>
          <w:b/>
          <w:bCs/>
          <w:lang w:val="en-US" w:bidi="hi-IN"/>
        </w:rPr>
      </w:pPr>
      <w:r w:rsidRPr="0021402C">
        <w:rPr>
          <w:rFonts w:ascii="Times New Roman" w:hAnsi="Times New Roman" w:cs="Times New Roman"/>
          <w:b/>
          <w:bCs/>
          <w:lang w:val="en-US" w:bidi="hi-IN"/>
        </w:rPr>
        <w:t>____________________</w:t>
      </w:r>
    </w:p>
    <w:p w14:paraId="749FAE35" w14:textId="77777777" w:rsidR="00790A6C" w:rsidRPr="0021402C" w:rsidRDefault="00790A6C" w:rsidP="0021402C">
      <w:pPr>
        <w:jc w:val="center"/>
        <w:rPr>
          <w:rFonts w:ascii="Times New Roman" w:hAnsi="Times New Roman" w:cs="Times New Roman"/>
          <w:b/>
          <w:bCs/>
          <w:lang w:val="en-US" w:bidi="hi-IN"/>
        </w:rPr>
      </w:pPr>
    </w:p>
    <w:p w14:paraId="2CEB1806" w14:textId="77777777" w:rsidR="00790A6C" w:rsidRPr="00790A6C" w:rsidRDefault="00790A6C" w:rsidP="00790A6C">
      <w:pPr>
        <w:jc w:val="both"/>
        <w:rPr>
          <w:rFonts w:ascii="Times New Roman" w:hAnsi="Times New Roman" w:cs="Times New Roman"/>
          <w:b/>
          <w:bCs/>
          <w:lang w:val="en-US" w:bidi="hi-IN"/>
        </w:rPr>
      </w:pPr>
    </w:p>
    <w:p w14:paraId="52055FE4" w14:textId="77777777" w:rsidR="00790A6C" w:rsidRPr="00790A6C" w:rsidRDefault="00790A6C" w:rsidP="00790A6C">
      <w:pPr>
        <w:jc w:val="both"/>
        <w:rPr>
          <w:rFonts w:ascii="Times New Roman" w:hAnsi="Times New Roman" w:cs="Times New Roman"/>
          <w:b/>
          <w:bCs/>
          <w:lang w:val="en-US" w:bidi="hi-IN"/>
        </w:rPr>
      </w:pPr>
    </w:p>
    <w:p w14:paraId="333C9322" w14:textId="77777777" w:rsidR="00790A6C" w:rsidRDefault="00790A6C" w:rsidP="00790A6C">
      <w:pPr>
        <w:jc w:val="both"/>
        <w:rPr>
          <w:rFonts w:ascii="Times New Roman" w:hAnsi="Times New Roman" w:cs="Times New Roman"/>
          <w:b/>
          <w:bCs/>
          <w:sz w:val="22"/>
          <w:szCs w:val="22"/>
          <w:lang w:val="en-US" w:bidi="hi-IN"/>
        </w:rPr>
      </w:pPr>
    </w:p>
    <w:p w14:paraId="35E54902" w14:textId="77777777" w:rsidR="00790A6C" w:rsidRDefault="00790A6C" w:rsidP="00790A6C">
      <w:pPr>
        <w:jc w:val="both"/>
        <w:rPr>
          <w:rFonts w:ascii="Times New Roman" w:hAnsi="Times New Roman" w:cs="Times New Roman"/>
          <w:b/>
          <w:bCs/>
          <w:sz w:val="22"/>
          <w:szCs w:val="22"/>
          <w:lang w:val="en-US" w:bidi="hi-IN"/>
        </w:rPr>
      </w:pPr>
    </w:p>
    <w:p w14:paraId="6B8F1316" w14:textId="77777777" w:rsidR="00B31078" w:rsidRDefault="00B31078"/>
    <w:sectPr w:rsidR="00B31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328CB"/>
    <w:multiLevelType w:val="hybridMultilevel"/>
    <w:tmpl w:val="75943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924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A6C"/>
    <w:rsid w:val="00095710"/>
    <w:rsid w:val="000D2602"/>
    <w:rsid w:val="001E2A41"/>
    <w:rsid w:val="0021402C"/>
    <w:rsid w:val="00790A6C"/>
    <w:rsid w:val="00833EA6"/>
    <w:rsid w:val="00B31078"/>
    <w:rsid w:val="00B6613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4:docId w14:val="1520B86E"/>
  <w15:chartTrackingRefBased/>
  <w15:docId w15:val="{E2C17911-0FCB-9241-B5D5-DD323ADEA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A6C"/>
  </w:style>
  <w:style w:type="paragraph" w:styleId="Heading1">
    <w:name w:val="heading 1"/>
    <w:basedOn w:val="Normal"/>
    <w:next w:val="Normal"/>
    <w:link w:val="Heading1Char"/>
    <w:uiPriority w:val="9"/>
    <w:qFormat/>
    <w:rsid w:val="00790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A6C"/>
    <w:rPr>
      <w:rFonts w:eastAsiaTheme="majorEastAsia" w:cstheme="majorBidi"/>
      <w:color w:val="272727" w:themeColor="text1" w:themeTint="D8"/>
    </w:rPr>
  </w:style>
  <w:style w:type="paragraph" w:styleId="Title">
    <w:name w:val="Title"/>
    <w:basedOn w:val="Normal"/>
    <w:next w:val="Normal"/>
    <w:link w:val="TitleChar"/>
    <w:uiPriority w:val="10"/>
    <w:qFormat/>
    <w:rsid w:val="00790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A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A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0A6C"/>
    <w:rPr>
      <w:i/>
      <w:iCs/>
      <w:color w:val="404040" w:themeColor="text1" w:themeTint="BF"/>
    </w:rPr>
  </w:style>
  <w:style w:type="paragraph" w:styleId="ListParagraph">
    <w:name w:val="List Paragraph"/>
    <w:basedOn w:val="Normal"/>
    <w:uiPriority w:val="34"/>
    <w:qFormat/>
    <w:rsid w:val="00790A6C"/>
    <w:pPr>
      <w:ind w:left="720"/>
      <w:contextualSpacing/>
    </w:pPr>
  </w:style>
  <w:style w:type="character" w:styleId="IntenseEmphasis">
    <w:name w:val="Intense Emphasis"/>
    <w:basedOn w:val="DefaultParagraphFont"/>
    <w:uiPriority w:val="21"/>
    <w:qFormat/>
    <w:rsid w:val="00790A6C"/>
    <w:rPr>
      <w:i/>
      <w:iCs/>
      <w:color w:val="0F4761" w:themeColor="accent1" w:themeShade="BF"/>
    </w:rPr>
  </w:style>
  <w:style w:type="paragraph" w:styleId="IntenseQuote">
    <w:name w:val="Intense Quote"/>
    <w:basedOn w:val="Normal"/>
    <w:next w:val="Normal"/>
    <w:link w:val="IntenseQuoteChar"/>
    <w:uiPriority w:val="30"/>
    <w:qFormat/>
    <w:rsid w:val="00790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A6C"/>
    <w:rPr>
      <w:i/>
      <w:iCs/>
      <w:color w:val="0F4761" w:themeColor="accent1" w:themeShade="BF"/>
    </w:rPr>
  </w:style>
  <w:style w:type="character" w:styleId="IntenseReference">
    <w:name w:val="Intense Reference"/>
    <w:basedOn w:val="DefaultParagraphFont"/>
    <w:uiPriority w:val="32"/>
    <w:qFormat/>
    <w:rsid w:val="00790A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911</Words>
  <Characters>5197</Characters>
  <Application>Microsoft Office Word</Application>
  <DocSecurity>0</DocSecurity>
  <Lines>43</Lines>
  <Paragraphs>12</Paragraphs>
  <ScaleCrop>false</ScaleCrop>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Rakesh Gaur</dc:creator>
  <cp:keywords/>
  <dc:description/>
  <cp:lastModifiedBy>Rakesh Gaur</cp:lastModifiedBy>
  <cp:revision>2</cp:revision>
  <dcterms:created xsi:type="dcterms:W3CDTF">2024-09-08T12:55:00Z</dcterms:created>
  <dcterms:modified xsi:type="dcterms:W3CDTF">2024-09-08T13:00:00Z</dcterms:modified>
</cp:coreProperties>
</file>