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30729" w14:textId="6415C81C" w:rsidR="006D5BCC" w:rsidRDefault="002A5029" w:rsidP="002A5029">
      <w:pPr>
        <w:spacing w:line="256" w:lineRule="auto"/>
        <w:jc w:val="center"/>
        <w:rPr>
          <w:rFonts w:asciiTheme="majorBidi" w:hAnsiTheme="majorBidi" w:cstheme="majorBidi"/>
          <w:b/>
          <w:bCs/>
          <w:sz w:val="28"/>
          <w:szCs w:val="28"/>
        </w:rPr>
      </w:pPr>
      <w:r w:rsidRPr="00D36C5B">
        <w:rPr>
          <w:rFonts w:asciiTheme="majorBidi" w:hAnsiTheme="majorBidi" w:cs="Times New Roman"/>
          <w:b/>
          <w:bCs/>
          <w:noProof/>
          <w:sz w:val="24"/>
          <w:szCs w:val="24"/>
          <w:rtl/>
        </w:rPr>
        <w:drawing>
          <wp:inline distT="0" distB="0" distL="0" distR="0" wp14:anchorId="74795895" wp14:editId="6E483B3F">
            <wp:extent cx="2352675" cy="1943100"/>
            <wp:effectExtent l="0" t="0" r="9525" b="0"/>
            <wp:docPr id="1" name="Picture 1" descr="C:\Users\LENOVO\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downloa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1943100"/>
                    </a:xfrm>
                    <a:prstGeom prst="rect">
                      <a:avLst/>
                    </a:prstGeom>
                    <a:noFill/>
                    <a:ln>
                      <a:noFill/>
                    </a:ln>
                  </pic:spPr>
                </pic:pic>
              </a:graphicData>
            </a:graphic>
          </wp:inline>
        </w:drawing>
      </w:r>
    </w:p>
    <w:p w14:paraId="32AACD7D" w14:textId="77777777" w:rsidR="002A5029" w:rsidRPr="00B71E32" w:rsidRDefault="002A5029" w:rsidP="002A5029">
      <w:pPr>
        <w:spacing w:line="256" w:lineRule="auto"/>
        <w:jc w:val="center"/>
        <w:rPr>
          <w:rFonts w:asciiTheme="majorBidi" w:hAnsiTheme="majorBidi" w:cstheme="majorBidi"/>
          <w:b/>
          <w:bCs/>
          <w:sz w:val="28"/>
          <w:szCs w:val="28"/>
        </w:rPr>
      </w:pPr>
    </w:p>
    <w:p w14:paraId="07369A12" w14:textId="2921C8E3" w:rsidR="006D5BCC" w:rsidRPr="00B71E32" w:rsidRDefault="002E45D1" w:rsidP="00180C6B">
      <w:pPr>
        <w:spacing w:line="256" w:lineRule="auto"/>
        <w:jc w:val="center"/>
        <w:rPr>
          <w:rFonts w:asciiTheme="majorBidi" w:hAnsiTheme="majorBidi" w:cstheme="majorBidi"/>
          <w:b/>
          <w:bCs/>
          <w:sz w:val="28"/>
          <w:szCs w:val="28"/>
        </w:rPr>
      </w:pPr>
      <w:r>
        <w:rPr>
          <w:rFonts w:asciiTheme="majorBidi" w:hAnsiTheme="majorBidi" w:cstheme="majorBidi"/>
          <w:b/>
          <w:bCs/>
          <w:sz w:val="28"/>
          <w:szCs w:val="28"/>
        </w:rPr>
        <w:t xml:space="preserve">The </w:t>
      </w:r>
      <w:r w:rsidRPr="00B71E32">
        <w:rPr>
          <w:rFonts w:asciiTheme="majorBidi" w:hAnsiTheme="majorBidi" w:cstheme="majorBidi"/>
          <w:b/>
          <w:bCs/>
          <w:sz w:val="28"/>
          <w:szCs w:val="28"/>
        </w:rPr>
        <w:t xml:space="preserve">Palestinian Coalition for Disability </w:t>
      </w:r>
      <w:r w:rsidR="006D5BCC" w:rsidRPr="00B71E32">
        <w:rPr>
          <w:rFonts w:asciiTheme="majorBidi" w:hAnsiTheme="majorBidi" w:cstheme="majorBidi"/>
          <w:b/>
          <w:bCs/>
          <w:sz w:val="28"/>
          <w:szCs w:val="28"/>
        </w:rPr>
        <w:t>Report to the United Nations Committee on the Rights of Persons with Disabilities</w:t>
      </w:r>
    </w:p>
    <w:p w14:paraId="54C166C6" w14:textId="4738BC5A" w:rsidR="006D5BCC" w:rsidRPr="00B71E32" w:rsidRDefault="006D5BCC" w:rsidP="00180C6B">
      <w:pPr>
        <w:spacing w:line="256" w:lineRule="auto"/>
        <w:jc w:val="center"/>
        <w:rPr>
          <w:rFonts w:asciiTheme="majorBidi" w:hAnsiTheme="majorBidi" w:cstheme="majorBidi"/>
          <w:b/>
          <w:bCs/>
          <w:sz w:val="28"/>
          <w:szCs w:val="28"/>
        </w:rPr>
      </w:pPr>
      <w:r w:rsidRPr="00B71E32">
        <w:rPr>
          <w:rFonts w:asciiTheme="majorBidi" w:hAnsiTheme="majorBidi" w:cstheme="majorBidi"/>
          <w:b/>
          <w:bCs/>
          <w:sz w:val="28"/>
          <w:szCs w:val="28"/>
        </w:rPr>
        <w:t xml:space="preserve">On the </w:t>
      </w:r>
      <w:r w:rsidR="00A23EAD" w:rsidRPr="00B71E32">
        <w:rPr>
          <w:rFonts w:asciiTheme="majorBidi" w:hAnsiTheme="majorBidi" w:cstheme="majorBidi"/>
          <w:b/>
          <w:bCs/>
          <w:sz w:val="28"/>
          <w:szCs w:val="28"/>
        </w:rPr>
        <w:t>I</w:t>
      </w:r>
      <w:r w:rsidRPr="00B71E32">
        <w:rPr>
          <w:rFonts w:asciiTheme="majorBidi" w:hAnsiTheme="majorBidi" w:cstheme="majorBidi"/>
          <w:b/>
          <w:bCs/>
          <w:sz w:val="28"/>
          <w:szCs w:val="28"/>
        </w:rPr>
        <w:t xml:space="preserve">nitial </w:t>
      </w:r>
      <w:r w:rsidR="00A23EAD" w:rsidRPr="00B71E32">
        <w:rPr>
          <w:rFonts w:asciiTheme="majorBidi" w:hAnsiTheme="majorBidi" w:cstheme="majorBidi"/>
          <w:b/>
          <w:bCs/>
          <w:sz w:val="28"/>
          <w:szCs w:val="28"/>
        </w:rPr>
        <w:t>R</w:t>
      </w:r>
      <w:r w:rsidRPr="00B71E32">
        <w:rPr>
          <w:rFonts w:asciiTheme="majorBidi" w:hAnsiTheme="majorBidi" w:cstheme="majorBidi"/>
          <w:b/>
          <w:bCs/>
          <w:sz w:val="28"/>
          <w:szCs w:val="28"/>
        </w:rPr>
        <w:t xml:space="preserve">eport of the Zionist </w:t>
      </w:r>
      <w:r w:rsidR="00A23EAD" w:rsidRPr="00B71E32">
        <w:rPr>
          <w:rFonts w:asciiTheme="majorBidi" w:hAnsiTheme="majorBidi" w:cstheme="majorBidi"/>
          <w:b/>
          <w:bCs/>
          <w:sz w:val="28"/>
          <w:szCs w:val="28"/>
        </w:rPr>
        <w:t>S</w:t>
      </w:r>
      <w:r w:rsidRPr="00B71E32">
        <w:rPr>
          <w:rFonts w:asciiTheme="majorBidi" w:hAnsiTheme="majorBidi" w:cstheme="majorBidi"/>
          <w:b/>
          <w:bCs/>
          <w:sz w:val="28"/>
          <w:szCs w:val="28"/>
        </w:rPr>
        <w:t>ettler-</w:t>
      </w:r>
      <w:r w:rsidR="00A23EAD" w:rsidRPr="00B71E32">
        <w:rPr>
          <w:rFonts w:asciiTheme="majorBidi" w:hAnsiTheme="majorBidi" w:cstheme="majorBidi"/>
          <w:b/>
          <w:bCs/>
          <w:sz w:val="28"/>
          <w:szCs w:val="28"/>
        </w:rPr>
        <w:t>C</w:t>
      </w:r>
      <w:r w:rsidRPr="00B71E32">
        <w:rPr>
          <w:rFonts w:asciiTheme="majorBidi" w:hAnsiTheme="majorBidi" w:cstheme="majorBidi"/>
          <w:b/>
          <w:bCs/>
          <w:sz w:val="28"/>
          <w:szCs w:val="28"/>
        </w:rPr>
        <w:t xml:space="preserve">olonial State of Israel and </w:t>
      </w:r>
      <w:r w:rsidR="00A23EAD" w:rsidRPr="00B71E32">
        <w:rPr>
          <w:rFonts w:asciiTheme="majorBidi" w:hAnsiTheme="majorBidi" w:cstheme="majorBidi"/>
          <w:b/>
          <w:bCs/>
          <w:sz w:val="28"/>
          <w:szCs w:val="28"/>
        </w:rPr>
        <w:t>A</w:t>
      </w:r>
      <w:r w:rsidRPr="00B71E32">
        <w:rPr>
          <w:rFonts w:asciiTheme="majorBidi" w:hAnsiTheme="majorBidi" w:cstheme="majorBidi"/>
          <w:b/>
          <w:bCs/>
          <w:sz w:val="28"/>
          <w:szCs w:val="28"/>
        </w:rPr>
        <w:t xml:space="preserve">partheid </w:t>
      </w:r>
      <w:r w:rsidR="00A23EAD" w:rsidRPr="00B71E32">
        <w:rPr>
          <w:rFonts w:asciiTheme="majorBidi" w:hAnsiTheme="majorBidi" w:cstheme="majorBidi"/>
          <w:b/>
          <w:bCs/>
          <w:sz w:val="28"/>
          <w:szCs w:val="28"/>
        </w:rPr>
        <w:t>R</w:t>
      </w:r>
      <w:r w:rsidRPr="00B71E32">
        <w:rPr>
          <w:rFonts w:asciiTheme="majorBidi" w:hAnsiTheme="majorBidi" w:cstheme="majorBidi"/>
          <w:b/>
          <w:bCs/>
          <w:sz w:val="28"/>
          <w:szCs w:val="28"/>
        </w:rPr>
        <w:t xml:space="preserve">egime in the Occupied Palestinian Territory, the </w:t>
      </w:r>
      <w:r w:rsidR="00A23EAD" w:rsidRPr="00B71E32">
        <w:rPr>
          <w:rFonts w:asciiTheme="majorBidi" w:hAnsiTheme="majorBidi" w:cstheme="majorBidi"/>
          <w:b/>
          <w:bCs/>
          <w:sz w:val="28"/>
          <w:szCs w:val="28"/>
        </w:rPr>
        <w:t>L</w:t>
      </w:r>
      <w:r w:rsidRPr="00B71E32">
        <w:rPr>
          <w:rFonts w:asciiTheme="majorBidi" w:hAnsiTheme="majorBidi" w:cstheme="majorBidi"/>
          <w:b/>
          <w:bCs/>
          <w:sz w:val="28"/>
          <w:szCs w:val="28"/>
        </w:rPr>
        <w:t xml:space="preserve">ist of </w:t>
      </w:r>
      <w:r w:rsidR="00A23EAD" w:rsidRPr="00B71E32">
        <w:rPr>
          <w:rFonts w:asciiTheme="majorBidi" w:hAnsiTheme="majorBidi" w:cstheme="majorBidi"/>
          <w:b/>
          <w:bCs/>
          <w:sz w:val="28"/>
          <w:szCs w:val="28"/>
        </w:rPr>
        <w:t>I</w:t>
      </w:r>
      <w:r w:rsidRPr="00B71E32">
        <w:rPr>
          <w:rFonts w:asciiTheme="majorBidi" w:hAnsiTheme="majorBidi" w:cstheme="majorBidi"/>
          <w:b/>
          <w:bCs/>
          <w:sz w:val="28"/>
          <w:szCs w:val="28"/>
        </w:rPr>
        <w:t xml:space="preserve">ssues </w:t>
      </w:r>
      <w:r w:rsidR="00A23EAD" w:rsidRPr="00B71E32">
        <w:rPr>
          <w:rFonts w:asciiTheme="majorBidi" w:hAnsiTheme="majorBidi" w:cstheme="majorBidi"/>
          <w:b/>
          <w:bCs/>
          <w:sz w:val="28"/>
          <w:szCs w:val="28"/>
        </w:rPr>
        <w:t>R</w:t>
      </w:r>
      <w:r w:rsidRPr="00B71E32">
        <w:rPr>
          <w:rFonts w:asciiTheme="majorBidi" w:hAnsiTheme="majorBidi" w:cstheme="majorBidi"/>
          <w:b/>
          <w:bCs/>
          <w:sz w:val="28"/>
          <w:szCs w:val="28"/>
        </w:rPr>
        <w:t xml:space="preserve">elating to its </w:t>
      </w:r>
      <w:r w:rsidR="00A23EAD" w:rsidRPr="00B71E32">
        <w:rPr>
          <w:rFonts w:asciiTheme="majorBidi" w:hAnsiTheme="majorBidi" w:cstheme="majorBidi"/>
          <w:b/>
          <w:bCs/>
          <w:sz w:val="28"/>
          <w:szCs w:val="28"/>
        </w:rPr>
        <w:t>I</w:t>
      </w:r>
      <w:r w:rsidRPr="00B71E32">
        <w:rPr>
          <w:rFonts w:asciiTheme="majorBidi" w:hAnsiTheme="majorBidi" w:cstheme="majorBidi"/>
          <w:b/>
          <w:bCs/>
          <w:sz w:val="28"/>
          <w:szCs w:val="28"/>
        </w:rPr>
        <w:t xml:space="preserve">nitial </w:t>
      </w:r>
      <w:r w:rsidR="00A23EAD" w:rsidRPr="00B71E32">
        <w:rPr>
          <w:rFonts w:asciiTheme="majorBidi" w:hAnsiTheme="majorBidi" w:cstheme="majorBidi"/>
          <w:b/>
          <w:bCs/>
          <w:sz w:val="28"/>
          <w:szCs w:val="28"/>
        </w:rPr>
        <w:t>R</w:t>
      </w:r>
      <w:r w:rsidRPr="00B71E32">
        <w:rPr>
          <w:rFonts w:asciiTheme="majorBidi" w:hAnsiTheme="majorBidi" w:cstheme="majorBidi"/>
          <w:b/>
          <w:bCs/>
          <w:sz w:val="28"/>
          <w:szCs w:val="28"/>
        </w:rPr>
        <w:t>eport</w:t>
      </w:r>
      <w:r w:rsidR="001928E7" w:rsidRPr="00B71E32">
        <w:rPr>
          <w:rFonts w:asciiTheme="majorBidi" w:hAnsiTheme="majorBidi" w:cstheme="majorBidi"/>
          <w:b/>
          <w:bCs/>
          <w:sz w:val="28"/>
          <w:szCs w:val="28"/>
        </w:rPr>
        <w:t>,</w:t>
      </w:r>
      <w:r w:rsidRPr="00B71E32">
        <w:rPr>
          <w:rFonts w:asciiTheme="majorBidi" w:hAnsiTheme="majorBidi" w:cstheme="majorBidi"/>
          <w:b/>
          <w:bCs/>
          <w:sz w:val="28"/>
          <w:szCs w:val="28"/>
        </w:rPr>
        <w:t xml:space="preserve"> and the State </w:t>
      </w:r>
      <w:r w:rsidR="00A23EAD" w:rsidRPr="00B71E32">
        <w:rPr>
          <w:rFonts w:asciiTheme="majorBidi" w:hAnsiTheme="majorBidi" w:cstheme="majorBidi"/>
          <w:b/>
          <w:bCs/>
          <w:sz w:val="28"/>
          <w:szCs w:val="28"/>
        </w:rPr>
        <w:t>P</w:t>
      </w:r>
      <w:r w:rsidRPr="00B71E32">
        <w:rPr>
          <w:rFonts w:asciiTheme="majorBidi" w:hAnsiTheme="majorBidi" w:cstheme="majorBidi"/>
          <w:b/>
          <w:bCs/>
          <w:sz w:val="28"/>
          <w:szCs w:val="28"/>
        </w:rPr>
        <w:t xml:space="preserve">arty's </w:t>
      </w:r>
      <w:r w:rsidR="00A23EAD" w:rsidRPr="00B71E32">
        <w:rPr>
          <w:rFonts w:asciiTheme="majorBidi" w:hAnsiTheme="majorBidi" w:cstheme="majorBidi"/>
          <w:b/>
          <w:bCs/>
          <w:sz w:val="28"/>
          <w:szCs w:val="28"/>
        </w:rPr>
        <w:t>R</w:t>
      </w:r>
      <w:r w:rsidRPr="00B71E32">
        <w:rPr>
          <w:rFonts w:asciiTheme="majorBidi" w:hAnsiTheme="majorBidi" w:cstheme="majorBidi"/>
          <w:b/>
          <w:bCs/>
          <w:sz w:val="28"/>
          <w:szCs w:val="28"/>
        </w:rPr>
        <w:t xml:space="preserve">esponses </w:t>
      </w:r>
      <w:r w:rsidR="00A23EAD" w:rsidRPr="00B71E32">
        <w:rPr>
          <w:rFonts w:asciiTheme="majorBidi" w:hAnsiTheme="majorBidi" w:cstheme="majorBidi"/>
          <w:b/>
          <w:bCs/>
          <w:sz w:val="28"/>
          <w:szCs w:val="28"/>
        </w:rPr>
        <w:t>T</w:t>
      </w:r>
      <w:r w:rsidRPr="00B71E32">
        <w:rPr>
          <w:rFonts w:asciiTheme="majorBidi" w:hAnsiTheme="majorBidi" w:cstheme="majorBidi"/>
          <w:b/>
          <w:bCs/>
          <w:sz w:val="28"/>
          <w:szCs w:val="28"/>
        </w:rPr>
        <w:t>hereto</w:t>
      </w:r>
    </w:p>
    <w:p w14:paraId="1A90A9A6" w14:textId="77777777" w:rsidR="001126F9" w:rsidRPr="00B71E32" w:rsidRDefault="001126F9" w:rsidP="00180C6B">
      <w:pPr>
        <w:spacing w:line="256" w:lineRule="auto"/>
        <w:jc w:val="center"/>
        <w:rPr>
          <w:rFonts w:asciiTheme="majorBidi" w:hAnsiTheme="majorBidi" w:cstheme="majorBidi"/>
          <w:b/>
          <w:bCs/>
          <w:sz w:val="28"/>
          <w:szCs w:val="28"/>
          <w:rtl/>
        </w:rPr>
      </w:pPr>
    </w:p>
    <w:p w14:paraId="3AC9187A" w14:textId="77777777" w:rsidR="006D5BCC" w:rsidRPr="00B71E32" w:rsidRDefault="006D5BCC" w:rsidP="00180C6B">
      <w:pPr>
        <w:spacing w:line="256" w:lineRule="auto"/>
        <w:jc w:val="center"/>
        <w:rPr>
          <w:rFonts w:asciiTheme="majorBidi" w:hAnsiTheme="majorBidi" w:cstheme="majorBidi"/>
          <w:b/>
          <w:bCs/>
          <w:sz w:val="28"/>
          <w:szCs w:val="28"/>
          <w:rtl/>
        </w:rPr>
      </w:pPr>
    </w:p>
    <w:p w14:paraId="769F1D54" w14:textId="77777777" w:rsidR="006D5BCC" w:rsidRPr="00A23EAD" w:rsidRDefault="006D5BCC" w:rsidP="00180C6B">
      <w:pPr>
        <w:spacing w:line="256" w:lineRule="auto"/>
        <w:rPr>
          <w:rFonts w:asciiTheme="majorBidi" w:hAnsiTheme="majorBidi" w:cstheme="majorBidi"/>
          <w:b/>
          <w:bCs/>
          <w:sz w:val="24"/>
          <w:szCs w:val="24"/>
          <w:rtl/>
        </w:rPr>
      </w:pPr>
    </w:p>
    <w:p w14:paraId="5135209E" w14:textId="77777777" w:rsidR="006D5BCC" w:rsidRPr="00A23EAD" w:rsidRDefault="006D5BCC" w:rsidP="00180C6B">
      <w:pPr>
        <w:spacing w:line="256" w:lineRule="auto"/>
        <w:rPr>
          <w:rFonts w:asciiTheme="majorBidi" w:hAnsiTheme="majorBidi" w:cstheme="majorBidi"/>
          <w:b/>
          <w:bCs/>
          <w:sz w:val="24"/>
          <w:szCs w:val="24"/>
          <w:rtl/>
        </w:rPr>
      </w:pPr>
    </w:p>
    <w:p w14:paraId="7E312609" w14:textId="2529DA15" w:rsidR="006D5BCC" w:rsidRPr="00A23EAD" w:rsidRDefault="006D5BCC" w:rsidP="00180C6B">
      <w:pPr>
        <w:spacing w:line="256" w:lineRule="auto"/>
        <w:jc w:val="center"/>
        <w:rPr>
          <w:rFonts w:asciiTheme="majorBidi" w:hAnsiTheme="majorBidi" w:cstheme="majorBidi"/>
          <w:b/>
          <w:bCs/>
          <w:sz w:val="24"/>
          <w:szCs w:val="24"/>
        </w:rPr>
      </w:pPr>
      <w:r w:rsidRPr="00A23EAD">
        <w:rPr>
          <w:rFonts w:asciiTheme="majorBidi" w:hAnsiTheme="majorBidi" w:cstheme="majorBidi"/>
          <w:b/>
          <w:bCs/>
          <w:sz w:val="24"/>
          <w:szCs w:val="24"/>
        </w:rPr>
        <w:t>Contact:</w:t>
      </w:r>
    </w:p>
    <w:p w14:paraId="5CCF8881" w14:textId="77777777" w:rsidR="002A5029" w:rsidRDefault="00215620" w:rsidP="00180C6B">
      <w:pPr>
        <w:spacing w:line="256" w:lineRule="auto"/>
        <w:jc w:val="center"/>
        <w:rPr>
          <w:rFonts w:asciiTheme="majorBidi" w:hAnsiTheme="majorBidi" w:cstheme="majorBidi"/>
          <w:b/>
          <w:bCs/>
          <w:sz w:val="24"/>
          <w:szCs w:val="24"/>
        </w:rPr>
      </w:pPr>
      <w:r w:rsidRPr="00A23EAD">
        <w:rPr>
          <w:rFonts w:asciiTheme="majorBidi" w:hAnsiTheme="majorBidi" w:cstheme="majorBidi"/>
          <w:b/>
          <w:bCs/>
          <w:sz w:val="24"/>
          <w:szCs w:val="24"/>
        </w:rPr>
        <w:t>Shatha Abusrour</w:t>
      </w:r>
    </w:p>
    <w:p w14:paraId="3E8D22E7" w14:textId="31DF410E" w:rsidR="006D5BCC" w:rsidRPr="00A23EAD" w:rsidRDefault="00215620" w:rsidP="00180C6B">
      <w:pPr>
        <w:spacing w:line="256" w:lineRule="auto"/>
        <w:jc w:val="center"/>
        <w:rPr>
          <w:rFonts w:asciiTheme="majorBidi" w:hAnsiTheme="majorBidi" w:cstheme="majorBidi"/>
          <w:b/>
          <w:bCs/>
          <w:sz w:val="24"/>
          <w:szCs w:val="24"/>
        </w:rPr>
      </w:pPr>
      <w:r w:rsidRPr="00A23EAD">
        <w:rPr>
          <w:rFonts w:asciiTheme="majorBidi" w:hAnsiTheme="majorBidi" w:cstheme="majorBidi"/>
          <w:b/>
          <w:bCs/>
          <w:sz w:val="24"/>
          <w:szCs w:val="24"/>
        </w:rPr>
        <w:t xml:space="preserve"> Rapporteur for the Palestinian Coalition for Disability </w:t>
      </w:r>
      <w:hyperlink r:id="rId9" w:tgtFrame="_blank" w:history="1">
        <w:r w:rsidRPr="00A23EAD">
          <w:rPr>
            <w:rFonts w:asciiTheme="majorBidi" w:hAnsiTheme="majorBidi" w:cstheme="majorBidi"/>
            <w:color w:val="1A73E8"/>
            <w:sz w:val="20"/>
            <w:szCs w:val="20"/>
            <w:u w:val="single"/>
            <w:shd w:val="clear" w:color="auto" w:fill="FFFFFF"/>
          </w:rPr>
          <w:t>shatha857@gmail.com</w:t>
        </w:r>
      </w:hyperlink>
    </w:p>
    <w:p w14:paraId="4780C6AB" w14:textId="77777777" w:rsidR="006D5BCC" w:rsidRPr="00A23EAD" w:rsidRDefault="006D5BCC" w:rsidP="00180C6B">
      <w:pPr>
        <w:spacing w:line="256" w:lineRule="auto"/>
        <w:jc w:val="center"/>
        <w:rPr>
          <w:rFonts w:asciiTheme="majorBidi" w:hAnsiTheme="majorBidi" w:cstheme="majorBidi"/>
          <w:b/>
          <w:bCs/>
          <w:sz w:val="24"/>
          <w:szCs w:val="24"/>
          <w:rtl/>
        </w:rPr>
      </w:pPr>
    </w:p>
    <w:p w14:paraId="3252644A" w14:textId="77777777" w:rsidR="006D5BCC" w:rsidRPr="00A23EAD" w:rsidRDefault="006D5BCC" w:rsidP="00180C6B">
      <w:pPr>
        <w:spacing w:line="256" w:lineRule="auto"/>
        <w:rPr>
          <w:rFonts w:asciiTheme="majorBidi" w:hAnsiTheme="majorBidi" w:cstheme="majorBidi"/>
          <w:b/>
          <w:bCs/>
          <w:sz w:val="24"/>
          <w:szCs w:val="24"/>
          <w:rtl/>
        </w:rPr>
      </w:pPr>
    </w:p>
    <w:p w14:paraId="1DDE4061" w14:textId="77777777" w:rsidR="006D5BCC" w:rsidRPr="00A23EAD" w:rsidRDefault="006D5BCC" w:rsidP="00180C6B">
      <w:pPr>
        <w:spacing w:line="256" w:lineRule="auto"/>
        <w:jc w:val="center"/>
        <w:rPr>
          <w:rFonts w:asciiTheme="majorBidi" w:hAnsiTheme="majorBidi" w:cstheme="majorBidi"/>
          <w:b/>
          <w:bCs/>
          <w:sz w:val="24"/>
          <w:szCs w:val="24"/>
        </w:rPr>
      </w:pPr>
      <w:r w:rsidRPr="00A23EAD">
        <w:rPr>
          <w:rFonts w:asciiTheme="majorBidi" w:hAnsiTheme="majorBidi" w:cstheme="majorBidi"/>
          <w:b/>
          <w:bCs/>
          <w:sz w:val="24"/>
          <w:szCs w:val="24"/>
        </w:rPr>
        <w:t>Prepared by:</w:t>
      </w:r>
    </w:p>
    <w:p w14:paraId="72588661" w14:textId="1EC8B7F0" w:rsidR="006D5BCC" w:rsidRPr="00A23EAD" w:rsidRDefault="006D5BCC" w:rsidP="00180C6B">
      <w:pPr>
        <w:spacing w:line="256" w:lineRule="auto"/>
        <w:jc w:val="center"/>
        <w:rPr>
          <w:rFonts w:asciiTheme="majorBidi" w:hAnsiTheme="majorBidi" w:cstheme="majorBidi"/>
          <w:b/>
          <w:bCs/>
          <w:sz w:val="24"/>
          <w:szCs w:val="24"/>
        </w:rPr>
      </w:pPr>
      <w:r w:rsidRPr="00A23EAD">
        <w:rPr>
          <w:rFonts w:asciiTheme="majorBidi" w:hAnsiTheme="majorBidi" w:cstheme="majorBidi"/>
          <w:b/>
          <w:bCs/>
          <w:sz w:val="24"/>
          <w:szCs w:val="24"/>
        </w:rPr>
        <w:t>Dr. Is</w:t>
      </w:r>
      <w:r w:rsidR="001E3AEA">
        <w:rPr>
          <w:rFonts w:asciiTheme="majorBidi" w:hAnsiTheme="majorBidi" w:cstheme="majorBidi"/>
          <w:b/>
          <w:bCs/>
          <w:sz w:val="24"/>
          <w:szCs w:val="24"/>
        </w:rPr>
        <w:t>s</w:t>
      </w:r>
      <w:r w:rsidRPr="00A23EAD">
        <w:rPr>
          <w:rFonts w:asciiTheme="majorBidi" w:hAnsiTheme="majorBidi" w:cstheme="majorBidi"/>
          <w:b/>
          <w:bCs/>
          <w:sz w:val="24"/>
          <w:szCs w:val="24"/>
        </w:rPr>
        <w:t>am Abdeen</w:t>
      </w:r>
    </w:p>
    <w:p w14:paraId="49281978" w14:textId="77777777" w:rsidR="006D5BCC" w:rsidRPr="00A23EAD" w:rsidRDefault="006D5BCC" w:rsidP="00180C6B">
      <w:pPr>
        <w:spacing w:line="256" w:lineRule="auto"/>
        <w:jc w:val="center"/>
        <w:rPr>
          <w:rFonts w:asciiTheme="majorBidi" w:hAnsiTheme="majorBidi" w:cstheme="majorBidi"/>
          <w:b/>
          <w:bCs/>
          <w:sz w:val="24"/>
          <w:szCs w:val="24"/>
        </w:rPr>
      </w:pPr>
      <w:r w:rsidRPr="00A23EAD">
        <w:rPr>
          <w:rFonts w:asciiTheme="majorBidi" w:hAnsiTheme="majorBidi" w:cstheme="majorBidi"/>
          <w:b/>
          <w:bCs/>
          <w:sz w:val="24"/>
          <w:szCs w:val="24"/>
        </w:rPr>
        <w:t>Expert in Legal and Human Rights Affairs</w:t>
      </w:r>
    </w:p>
    <w:p w14:paraId="2265EF88" w14:textId="77777777" w:rsidR="006D5BCC" w:rsidRPr="00A23EAD" w:rsidRDefault="006D5BCC" w:rsidP="00180C6B">
      <w:pPr>
        <w:spacing w:line="256" w:lineRule="auto"/>
        <w:jc w:val="center"/>
        <w:rPr>
          <w:rFonts w:asciiTheme="majorBidi" w:hAnsiTheme="majorBidi" w:cstheme="majorBidi"/>
          <w:b/>
          <w:bCs/>
          <w:sz w:val="24"/>
          <w:szCs w:val="24"/>
          <w:rtl/>
        </w:rPr>
      </w:pPr>
    </w:p>
    <w:p w14:paraId="3BA2ED34" w14:textId="77777777" w:rsidR="006D5BCC" w:rsidRPr="00A23EAD" w:rsidRDefault="006D5BCC" w:rsidP="00180C6B">
      <w:pPr>
        <w:spacing w:line="256" w:lineRule="auto"/>
        <w:jc w:val="center"/>
        <w:rPr>
          <w:rFonts w:asciiTheme="majorBidi" w:hAnsiTheme="majorBidi" w:cstheme="majorBidi"/>
          <w:b/>
          <w:bCs/>
          <w:sz w:val="24"/>
          <w:szCs w:val="24"/>
          <w:rtl/>
        </w:rPr>
      </w:pPr>
    </w:p>
    <w:p w14:paraId="7472B197" w14:textId="6B3E7F49" w:rsidR="006D5BCC" w:rsidRPr="00A23EAD" w:rsidRDefault="009D665E" w:rsidP="00180C6B">
      <w:pPr>
        <w:spacing w:line="256" w:lineRule="auto"/>
        <w:jc w:val="center"/>
        <w:rPr>
          <w:rFonts w:asciiTheme="majorBidi" w:hAnsiTheme="majorBidi" w:cstheme="majorBidi"/>
          <w:b/>
          <w:bCs/>
          <w:sz w:val="24"/>
          <w:szCs w:val="24"/>
        </w:rPr>
      </w:pPr>
      <w:r>
        <w:rPr>
          <w:rFonts w:asciiTheme="majorBidi" w:hAnsiTheme="majorBidi" w:cstheme="majorBidi"/>
          <w:b/>
          <w:bCs/>
          <w:sz w:val="24"/>
          <w:szCs w:val="24"/>
        </w:rPr>
        <w:t xml:space="preserve">06 </w:t>
      </w:r>
      <w:r w:rsidR="006D5BCC" w:rsidRPr="00A23EAD">
        <w:rPr>
          <w:rFonts w:asciiTheme="majorBidi" w:hAnsiTheme="majorBidi" w:cstheme="majorBidi"/>
          <w:b/>
          <w:bCs/>
          <w:sz w:val="24"/>
          <w:szCs w:val="24"/>
        </w:rPr>
        <w:t>August 2023</w:t>
      </w:r>
    </w:p>
    <w:p w14:paraId="6F13D58E" w14:textId="77777777" w:rsidR="006D5BCC" w:rsidRPr="00446486" w:rsidRDefault="006D5BCC" w:rsidP="00180C6B">
      <w:pPr>
        <w:rPr>
          <w:rFonts w:asciiTheme="majorBidi" w:hAnsiTheme="majorBidi" w:cstheme="majorBidi"/>
          <w:b/>
          <w:bCs/>
          <w:rtl/>
        </w:rPr>
      </w:pPr>
    </w:p>
    <w:sdt>
      <w:sdtPr>
        <w:rPr>
          <w:rFonts w:asciiTheme="majorBidi" w:eastAsiaTheme="minorHAnsi" w:hAnsiTheme="majorBidi" w:cstheme="minorBidi"/>
          <w:b/>
          <w:bCs/>
          <w:color w:val="auto"/>
          <w:sz w:val="24"/>
          <w:szCs w:val="24"/>
        </w:rPr>
        <w:id w:val="-1490546516"/>
        <w:docPartObj>
          <w:docPartGallery w:val="Table of Contents"/>
          <w:docPartUnique/>
        </w:docPartObj>
      </w:sdtPr>
      <w:sdtEndPr>
        <w:rPr>
          <w:noProof/>
        </w:rPr>
      </w:sdtEndPr>
      <w:sdtContent>
        <w:p w14:paraId="3136E3C9" w14:textId="489A14AE" w:rsidR="00B42C03" w:rsidRPr="00136883" w:rsidRDefault="003A1B93" w:rsidP="003A1B93">
          <w:pPr>
            <w:pStyle w:val="TOCHeading"/>
            <w:rPr>
              <w:rFonts w:asciiTheme="majorBidi" w:hAnsiTheme="majorBidi"/>
              <w:b/>
              <w:bCs/>
              <w:sz w:val="24"/>
              <w:szCs w:val="24"/>
            </w:rPr>
          </w:pPr>
          <w:r w:rsidRPr="00136883">
            <w:rPr>
              <w:rFonts w:asciiTheme="majorBidi" w:hAnsiTheme="majorBidi"/>
              <w:b/>
              <w:bCs/>
              <w:sz w:val="24"/>
              <w:szCs w:val="24"/>
            </w:rPr>
            <w:t xml:space="preserve">Table of </w:t>
          </w:r>
          <w:r w:rsidR="00B42C03" w:rsidRPr="00136883">
            <w:rPr>
              <w:rFonts w:asciiTheme="majorBidi" w:hAnsiTheme="majorBidi"/>
              <w:b/>
              <w:bCs/>
              <w:sz w:val="24"/>
              <w:szCs w:val="24"/>
            </w:rPr>
            <w:t>Contents</w:t>
          </w:r>
        </w:p>
        <w:p w14:paraId="7F6A784D" w14:textId="77777777" w:rsidR="00685AC1" w:rsidRPr="00136883" w:rsidRDefault="00685AC1" w:rsidP="00685AC1">
          <w:pPr>
            <w:rPr>
              <w:rFonts w:asciiTheme="majorBidi" w:hAnsiTheme="majorBidi" w:cstheme="majorBidi"/>
              <w:sz w:val="24"/>
              <w:szCs w:val="24"/>
            </w:rPr>
          </w:pPr>
        </w:p>
        <w:p w14:paraId="48C3F646" w14:textId="0F115164" w:rsidR="00FC5B05" w:rsidRPr="00136883" w:rsidRDefault="00B42C03">
          <w:pPr>
            <w:pStyle w:val="TOC1"/>
            <w:rPr>
              <w:rFonts w:asciiTheme="majorBidi" w:eastAsiaTheme="minorEastAsia" w:hAnsiTheme="majorBidi" w:cstheme="majorBidi"/>
              <w:bCs/>
              <w:noProof/>
              <w:sz w:val="24"/>
              <w:szCs w:val="24"/>
            </w:rPr>
          </w:pPr>
          <w:r w:rsidRPr="00136883">
            <w:rPr>
              <w:rFonts w:asciiTheme="majorBidi" w:hAnsiTheme="majorBidi" w:cstheme="majorBidi"/>
              <w:sz w:val="24"/>
              <w:szCs w:val="24"/>
            </w:rPr>
            <w:fldChar w:fldCharType="begin"/>
          </w:r>
          <w:r w:rsidRPr="00136883">
            <w:rPr>
              <w:rFonts w:asciiTheme="majorBidi" w:hAnsiTheme="majorBidi" w:cstheme="majorBidi"/>
              <w:sz w:val="24"/>
              <w:szCs w:val="24"/>
            </w:rPr>
            <w:instrText xml:space="preserve"> TOC \o "1-3" \h \z \u </w:instrText>
          </w:r>
          <w:r w:rsidRPr="00136883">
            <w:rPr>
              <w:rFonts w:asciiTheme="majorBidi" w:hAnsiTheme="majorBidi" w:cstheme="majorBidi"/>
              <w:sz w:val="24"/>
              <w:szCs w:val="24"/>
            </w:rPr>
            <w:fldChar w:fldCharType="separate"/>
          </w:r>
          <w:hyperlink w:anchor="_Toc141978496" w:history="1">
            <w:r w:rsidR="00FC5B05" w:rsidRPr="00136883">
              <w:rPr>
                <w:rStyle w:val="Hyperlink"/>
                <w:rFonts w:asciiTheme="majorBidi" w:hAnsiTheme="majorBidi" w:cstheme="majorBidi"/>
                <w:bCs/>
                <w:noProof/>
                <w:sz w:val="24"/>
                <w:szCs w:val="24"/>
              </w:rPr>
              <w:t>Introduction</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_Toc141978496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3</w:t>
            </w:r>
            <w:r w:rsidR="00FC5B05" w:rsidRPr="00136883">
              <w:rPr>
                <w:rFonts w:asciiTheme="majorBidi" w:hAnsiTheme="majorBidi" w:cstheme="majorBidi"/>
                <w:bCs/>
                <w:noProof/>
                <w:webHidden/>
                <w:sz w:val="24"/>
                <w:szCs w:val="24"/>
              </w:rPr>
              <w:fldChar w:fldCharType="end"/>
            </w:r>
          </w:hyperlink>
        </w:p>
        <w:p w14:paraId="20CBB126" w14:textId="2CA9B0AB" w:rsidR="00FC5B05" w:rsidRPr="00136883" w:rsidRDefault="00FE597E">
          <w:pPr>
            <w:pStyle w:val="TOC1"/>
            <w:rPr>
              <w:rFonts w:asciiTheme="majorBidi" w:eastAsiaTheme="minorEastAsia" w:hAnsiTheme="majorBidi" w:cstheme="majorBidi"/>
              <w:bCs/>
              <w:noProof/>
              <w:sz w:val="24"/>
              <w:szCs w:val="24"/>
            </w:rPr>
          </w:pPr>
          <w:hyperlink w:anchor="_Toc141978497" w:history="1">
            <w:r w:rsidR="00FC5B05" w:rsidRPr="00136883">
              <w:rPr>
                <w:rStyle w:val="Hyperlink"/>
                <w:rFonts w:asciiTheme="majorBidi" w:hAnsiTheme="majorBidi" w:cstheme="majorBidi"/>
                <w:bCs/>
                <w:noProof/>
                <w:sz w:val="24"/>
                <w:szCs w:val="24"/>
              </w:rPr>
              <w:t>Status of the Convention in the Domestic Law of the State party</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_Toc141978497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6</w:t>
            </w:r>
            <w:r w:rsidR="00FC5B05" w:rsidRPr="00136883">
              <w:rPr>
                <w:rFonts w:asciiTheme="majorBidi" w:hAnsiTheme="majorBidi" w:cstheme="majorBidi"/>
                <w:bCs/>
                <w:noProof/>
                <w:webHidden/>
                <w:sz w:val="24"/>
                <w:szCs w:val="24"/>
              </w:rPr>
              <w:fldChar w:fldCharType="end"/>
            </w:r>
          </w:hyperlink>
        </w:p>
        <w:p w14:paraId="4157D0DA" w14:textId="567DB1D7" w:rsidR="00FC5B05" w:rsidRPr="00136883" w:rsidRDefault="00FE597E">
          <w:pPr>
            <w:pStyle w:val="TOC1"/>
            <w:rPr>
              <w:rFonts w:asciiTheme="majorBidi" w:eastAsiaTheme="minorEastAsia" w:hAnsiTheme="majorBidi" w:cstheme="majorBidi"/>
              <w:bCs/>
              <w:noProof/>
              <w:sz w:val="24"/>
              <w:szCs w:val="24"/>
            </w:rPr>
          </w:pPr>
          <w:hyperlink w:anchor="_Toc141978498" w:history="1">
            <w:r w:rsidR="00FC5B05" w:rsidRPr="00136883">
              <w:rPr>
                <w:rStyle w:val="Hyperlink"/>
                <w:rFonts w:asciiTheme="majorBidi" w:hAnsiTheme="majorBidi" w:cstheme="majorBidi"/>
                <w:bCs/>
                <w:noProof/>
                <w:sz w:val="24"/>
                <w:szCs w:val="24"/>
              </w:rPr>
              <w:t>Enforcement of the Convention in the Occupied Palestinian Territory</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_Toc141978498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7</w:t>
            </w:r>
            <w:r w:rsidR="00FC5B05" w:rsidRPr="00136883">
              <w:rPr>
                <w:rFonts w:asciiTheme="majorBidi" w:hAnsiTheme="majorBidi" w:cstheme="majorBidi"/>
                <w:bCs/>
                <w:noProof/>
                <w:webHidden/>
                <w:sz w:val="24"/>
                <w:szCs w:val="24"/>
              </w:rPr>
              <w:fldChar w:fldCharType="end"/>
            </w:r>
          </w:hyperlink>
        </w:p>
        <w:p w14:paraId="60F41110" w14:textId="6F61D0D9" w:rsidR="00FC5B05" w:rsidRPr="00136883" w:rsidRDefault="00FE597E">
          <w:pPr>
            <w:pStyle w:val="TOC1"/>
            <w:rPr>
              <w:rFonts w:asciiTheme="majorBidi" w:eastAsiaTheme="minorEastAsia" w:hAnsiTheme="majorBidi" w:cstheme="majorBidi"/>
              <w:bCs/>
              <w:noProof/>
              <w:sz w:val="24"/>
              <w:szCs w:val="24"/>
            </w:rPr>
          </w:pPr>
          <w:hyperlink w:anchor="_Toc141978499" w:history="1">
            <w:r w:rsidR="00FC5B05" w:rsidRPr="00136883">
              <w:rPr>
                <w:rStyle w:val="Hyperlink"/>
                <w:rFonts w:asciiTheme="majorBidi" w:hAnsiTheme="majorBidi" w:cstheme="majorBidi"/>
                <w:bCs/>
                <w:noProof/>
                <w:sz w:val="24"/>
                <w:szCs w:val="24"/>
                <w:bdr w:val="none" w:sz="0" w:space="0" w:color="auto" w:frame="1"/>
              </w:rPr>
              <w:t>Apartheid (Old City of Jerusalem and Hebron)</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_Toc141978499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8</w:t>
            </w:r>
            <w:r w:rsidR="00FC5B05" w:rsidRPr="00136883">
              <w:rPr>
                <w:rFonts w:asciiTheme="majorBidi" w:hAnsiTheme="majorBidi" w:cstheme="majorBidi"/>
                <w:bCs/>
                <w:noProof/>
                <w:webHidden/>
                <w:sz w:val="24"/>
                <w:szCs w:val="24"/>
              </w:rPr>
              <w:fldChar w:fldCharType="end"/>
            </w:r>
          </w:hyperlink>
        </w:p>
        <w:p w14:paraId="0E3F72CD" w14:textId="171C2729" w:rsidR="00FC5B05" w:rsidRPr="00136883" w:rsidRDefault="00FE597E">
          <w:pPr>
            <w:pStyle w:val="TOC1"/>
            <w:rPr>
              <w:rFonts w:asciiTheme="majorBidi" w:eastAsiaTheme="minorEastAsia" w:hAnsiTheme="majorBidi" w:cstheme="majorBidi"/>
              <w:bCs/>
              <w:noProof/>
              <w:sz w:val="24"/>
              <w:szCs w:val="24"/>
            </w:rPr>
          </w:pPr>
          <w:hyperlink w:anchor="_Toc141978500" w:history="1">
            <w:r w:rsidR="00FC5B05" w:rsidRPr="00136883">
              <w:rPr>
                <w:rStyle w:val="Hyperlink"/>
                <w:rFonts w:asciiTheme="majorBidi" w:hAnsiTheme="majorBidi" w:cstheme="majorBidi"/>
                <w:bCs/>
                <w:noProof/>
                <w:sz w:val="24"/>
                <w:szCs w:val="24"/>
              </w:rPr>
              <w:t>Occupation Army's Attack on Jenin Camp</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_Toc141978500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9</w:t>
            </w:r>
            <w:r w:rsidR="00FC5B05" w:rsidRPr="00136883">
              <w:rPr>
                <w:rFonts w:asciiTheme="majorBidi" w:hAnsiTheme="majorBidi" w:cstheme="majorBidi"/>
                <w:bCs/>
                <w:noProof/>
                <w:webHidden/>
                <w:sz w:val="24"/>
                <w:szCs w:val="24"/>
              </w:rPr>
              <w:fldChar w:fldCharType="end"/>
            </w:r>
          </w:hyperlink>
        </w:p>
        <w:p w14:paraId="3323C9BC" w14:textId="43FD4447" w:rsidR="00FC5B05" w:rsidRPr="00136883" w:rsidRDefault="00FE597E">
          <w:pPr>
            <w:pStyle w:val="TOC1"/>
            <w:rPr>
              <w:rFonts w:asciiTheme="majorBidi" w:eastAsiaTheme="minorEastAsia" w:hAnsiTheme="majorBidi" w:cstheme="majorBidi"/>
              <w:bCs/>
              <w:noProof/>
              <w:sz w:val="24"/>
              <w:szCs w:val="24"/>
            </w:rPr>
          </w:pPr>
          <w:hyperlink w:anchor="_Toc141978501" w:history="1">
            <w:r w:rsidR="00FC5B05" w:rsidRPr="00136883">
              <w:rPr>
                <w:rStyle w:val="Hyperlink"/>
                <w:rFonts w:asciiTheme="majorBidi" w:hAnsiTheme="majorBidi" w:cstheme="majorBidi"/>
                <w:bCs/>
                <w:noProof/>
                <w:sz w:val="24"/>
                <w:szCs w:val="24"/>
              </w:rPr>
              <w:t>Equality and Non-Discrimination (Article 5)</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_Toc141978501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10</w:t>
            </w:r>
            <w:r w:rsidR="00FC5B05" w:rsidRPr="00136883">
              <w:rPr>
                <w:rFonts w:asciiTheme="majorBidi" w:hAnsiTheme="majorBidi" w:cstheme="majorBidi"/>
                <w:bCs/>
                <w:noProof/>
                <w:webHidden/>
                <w:sz w:val="24"/>
                <w:szCs w:val="24"/>
              </w:rPr>
              <w:fldChar w:fldCharType="end"/>
            </w:r>
          </w:hyperlink>
        </w:p>
        <w:p w14:paraId="7EFF1207" w14:textId="09A5B5E1" w:rsidR="00FC5B05" w:rsidRPr="00136883" w:rsidRDefault="00FE597E">
          <w:pPr>
            <w:pStyle w:val="TOC1"/>
            <w:rPr>
              <w:rFonts w:asciiTheme="majorBidi" w:eastAsiaTheme="minorEastAsia" w:hAnsiTheme="majorBidi" w:cstheme="majorBidi"/>
              <w:bCs/>
              <w:noProof/>
              <w:sz w:val="24"/>
              <w:szCs w:val="24"/>
            </w:rPr>
          </w:pPr>
          <w:hyperlink w:anchor="_Toc141978502" w:history="1">
            <w:r w:rsidR="00FC5B05" w:rsidRPr="00136883">
              <w:rPr>
                <w:rStyle w:val="Hyperlink"/>
                <w:rFonts w:asciiTheme="majorBidi" w:hAnsiTheme="majorBidi" w:cstheme="majorBidi"/>
                <w:bCs/>
                <w:noProof/>
                <w:sz w:val="24"/>
                <w:szCs w:val="24"/>
              </w:rPr>
              <w:t>Right to Life (Article 10)</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_Toc141978502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12</w:t>
            </w:r>
            <w:r w:rsidR="00FC5B05" w:rsidRPr="00136883">
              <w:rPr>
                <w:rFonts w:asciiTheme="majorBidi" w:hAnsiTheme="majorBidi" w:cstheme="majorBidi"/>
                <w:bCs/>
                <w:noProof/>
                <w:webHidden/>
                <w:sz w:val="24"/>
                <w:szCs w:val="24"/>
              </w:rPr>
              <w:fldChar w:fldCharType="end"/>
            </w:r>
          </w:hyperlink>
        </w:p>
        <w:p w14:paraId="1A63837E" w14:textId="5381AC4C" w:rsidR="00FC5B05" w:rsidRPr="00136883" w:rsidRDefault="00FE597E">
          <w:pPr>
            <w:pStyle w:val="TOC1"/>
            <w:rPr>
              <w:rFonts w:asciiTheme="majorBidi" w:eastAsiaTheme="minorEastAsia" w:hAnsiTheme="majorBidi" w:cstheme="majorBidi"/>
              <w:bCs/>
              <w:noProof/>
              <w:sz w:val="24"/>
              <w:szCs w:val="24"/>
            </w:rPr>
          </w:pPr>
          <w:hyperlink w:anchor="_Toc141978503" w:history="1">
            <w:r w:rsidR="00FC5B05" w:rsidRPr="00136883">
              <w:rPr>
                <w:rStyle w:val="Hyperlink"/>
                <w:rFonts w:asciiTheme="majorBidi" w:hAnsiTheme="majorBidi" w:cstheme="majorBidi"/>
                <w:bCs/>
                <w:noProof/>
                <w:sz w:val="24"/>
                <w:szCs w:val="24"/>
              </w:rPr>
              <w:t>States of Emergency and Humanitarian Crises (Article 11)</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_Toc141978503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15</w:t>
            </w:r>
            <w:r w:rsidR="00FC5B05" w:rsidRPr="00136883">
              <w:rPr>
                <w:rFonts w:asciiTheme="majorBidi" w:hAnsiTheme="majorBidi" w:cstheme="majorBidi"/>
                <w:bCs/>
                <w:noProof/>
                <w:webHidden/>
                <w:sz w:val="24"/>
                <w:szCs w:val="24"/>
              </w:rPr>
              <w:fldChar w:fldCharType="end"/>
            </w:r>
          </w:hyperlink>
        </w:p>
        <w:p w14:paraId="76B83071" w14:textId="2FCB7FA9" w:rsidR="00FC5B05" w:rsidRPr="00136883" w:rsidRDefault="00FE597E">
          <w:pPr>
            <w:pStyle w:val="TOC1"/>
            <w:rPr>
              <w:rFonts w:asciiTheme="majorBidi" w:eastAsiaTheme="minorEastAsia" w:hAnsiTheme="majorBidi" w:cstheme="majorBidi"/>
              <w:bCs/>
              <w:noProof/>
              <w:sz w:val="24"/>
              <w:szCs w:val="24"/>
            </w:rPr>
          </w:pPr>
          <w:hyperlink w:anchor="_Toc141978504" w:history="1">
            <w:r w:rsidR="00FC5B05" w:rsidRPr="00136883">
              <w:rPr>
                <w:rStyle w:val="Hyperlink"/>
                <w:rFonts w:asciiTheme="majorBidi" w:hAnsiTheme="majorBidi" w:cstheme="majorBidi"/>
                <w:bCs/>
                <w:noProof/>
                <w:sz w:val="24"/>
                <w:szCs w:val="24"/>
              </w:rPr>
              <w:t>Access to Justice (Article 13)</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_Toc141978504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18</w:t>
            </w:r>
            <w:r w:rsidR="00FC5B05" w:rsidRPr="00136883">
              <w:rPr>
                <w:rFonts w:asciiTheme="majorBidi" w:hAnsiTheme="majorBidi" w:cstheme="majorBidi"/>
                <w:bCs/>
                <w:noProof/>
                <w:webHidden/>
                <w:sz w:val="24"/>
                <w:szCs w:val="24"/>
              </w:rPr>
              <w:fldChar w:fldCharType="end"/>
            </w:r>
          </w:hyperlink>
        </w:p>
        <w:p w14:paraId="13275DAF" w14:textId="27B2F964" w:rsidR="00FC5B05" w:rsidRPr="00136883" w:rsidRDefault="00FE597E">
          <w:pPr>
            <w:pStyle w:val="TOC1"/>
            <w:rPr>
              <w:rFonts w:asciiTheme="majorBidi" w:eastAsiaTheme="minorEastAsia" w:hAnsiTheme="majorBidi" w:cstheme="majorBidi"/>
              <w:bCs/>
              <w:noProof/>
              <w:sz w:val="24"/>
              <w:szCs w:val="24"/>
            </w:rPr>
          </w:pPr>
          <w:hyperlink w:anchor="_Toc141978505" w:history="1">
            <w:r w:rsidR="00FC5B05" w:rsidRPr="00136883">
              <w:rPr>
                <w:rStyle w:val="Hyperlink"/>
                <w:rFonts w:asciiTheme="majorBidi" w:hAnsiTheme="majorBidi" w:cstheme="majorBidi"/>
                <w:bCs/>
                <w:noProof/>
                <w:sz w:val="24"/>
                <w:szCs w:val="24"/>
              </w:rPr>
              <w:t>Freedom and Security of Person (Article 14)</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_Toc141978505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20</w:t>
            </w:r>
            <w:r w:rsidR="00FC5B05" w:rsidRPr="00136883">
              <w:rPr>
                <w:rFonts w:asciiTheme="majorBidi" w:hAnsiTheme="majorBidi" w:cstheme="majorBidi"/>
                <w:bCs/>
                <w:noProof/>
                <w:webHidden/>
                <w:sz w:val="24"/>
                <w:szCs w:val="24"/>
              </w:rPr>
              <w:fldChar w:fldCharType="end"/>
            </w:r>
          </w:hyperlink>
        </w:p>
        <w:p w14:paraId="6841B526" w14:textId="29F5664E" w:rsidR="00FC5B05" w:rsidRPr="00136883" w:rsidRDefault="00FE597E">
          <w:pPr>
            <w:pStyle w:val="TOC1"/>
            <w:rPr>
              <w:rFonts w:asciiTheme="majorBidi" w:eastAsiaTheme="minorEastAsia" w:hAnsiTheme="majorBidi" w:cstheme="majorBidi"/>
              <w:bCs/>
              <w:noProof/>
              <w:sz w:val="24"/>
              <w:szCs w:val="24"/>
            </w:rPr>
          </w:pPr>
          <w:hyperlink w:anchor="_Toc141978506" w:history="1">
            <w:r w:rsidR="00FC5B05" w:rsidRPr="00136883">
              <w:rPr>
                <w:rStyle w:val="Hyperlink"/>
                <w:rFonts w:asciiTheme="majorBidi" w:hAnsiTheme="majorBidi" w:cstheme="majorBidi"/>
                <w:bCs/>
                <w:noProof/>
                <w:sz w:val="24"/>
                <w:szCs w:val="24"/>
              </w:rPr>
              <w:t>Freedom from Torture, Cruel, Inhuman, or Degrading Treatment or Punishment (Article 15)</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_Toc141978506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24</w:t>
            </w:r>
            <w:r w:rsidR="00FC5B05" w:rsidRPr="00136883">
              <w:rPr>
                <w:rFonts w:asciiTheme="majorBidi" w:hAnsiTheme="majorBidi" w:cstheme="majorBidi"/>
                <w:bCs/>
                <w:noProof/>
                <w:webHidden/>
                <w:sz w:val="24"/>
                <w:szCs w:val="24"/>
              </w:rPr>
              <w:fldChar w:fldCharType="end"/>
            </w:r>
          </w:hyperlink>
        </w:p>
        <w:p w14:paraId="3BCF63F2" w14:textId="4B899527" w:rsidR="00FC5B05" w:rsidRPr="00136883" w:rsidRDefault="00FE597E">
          <w:pPr>
            <w:pStyle w:val="TOC1"/>
            <w:rPr>
              <w:rFonts w:asciiTheme="majorBidi" w:eastAsiaTheme="minorEastAsia" w:hAnsiTheme="majorBidi" w:cstheme="majorBidi"/>
              <w:bCs/>
              <w:noProof/>
              <w:sz w:val="24"/>
              <w:szCs w:val="24"/>
            </w:rPr>
          </w:pPr>
          <w:hyperlink w:anchor="_Toc141978507" w:history="1">
            <w:r w:rsidR="00FC5B05" w:rsidRPr="00136883">
              <w:rPr>
                <w:rStyle w:val="Hyperlink"/>
                <w:rFonts w:asciiTheme="majorBidi" w:hAnsiTheme="majorBidi" w:cstheme="majorBidi"/>
                <w:bCs/>
                <w:noProof/>
                <w:sz w:val="24"/>
                <w:szCs w:val="24"/>
              </w:rPr>
              <w:t>Right to Freedom of Movement (Article 18)</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_Toc141978507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27</w:t>
            </w:r>
            <w:r w:rsidR="00FC5B05" w:rsidRPr="00136883">
              <w:rPr>
                <w:rFonts w:asciiTheme="majorBidi" w:hAnsiTheme="majorBidi" w:cstheme="majorBidi"/>
                <w:bCs/>
                <w:noProof/>
                <w:webHidden/>
                <w:sz w:val="24"/>
                <w:szCs w:val="24"/>
              </w:rPr>
              <w:fldChar w:fldCharType="end"/>
            </w:r>
          </w:hyperlink>
        </w:p>
        <w:p w14:paraId="1E3A1F65" w14:textId="470B05B7" w:rsidR="00FC5B05" w:rsidRPr="00136883" w:rsidRDefault="00FE597E">
          <w:pPr>
            <w:pStyle w:val="TOC1"/>
            <w:rPr>
              <w:rFonts w:asciiTheme="majorBidi" w:eastAsiaTheme="minorEastAsia" w:hAnsiTheme="majorBidi" w:cstheme="majorBidi"/>
              <w:bCs/>
              <w:noProof/>
              <w:sz w:val="24"/>
              <w:szCs w:val="24"/>
            </w:rPr>
          </w:pPr>
          <w:hyperlink w:anchor="_Toc141978508" w:history="1">
            <w:r w:rsidR="00FC5B05" w:rsidRPr="00136883">
              <w:rPr>
                <w:rStyle w:val="Hyperlink"/>
                <w:rFonts w:asciiTheme="majorBidi" w:hAnsiTheme="majorBidi" w:cstheme="majorBidi"/>
                <w:bCs/>
                <w:noProof/>
                <w:sz w:val="24"/>
                <w:szCs w:val="24"/>
              </w:rPr>
              <w:t>Right to Education (Article 24)</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_Toc141978508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28</w:t>
            </w:r>
            <w:r w:rsidR="00FC5B05" w:rsidRPr="00136883">
              <w:rPr>
                <w:rFonts w:asciiTheme="majorBidi" w:hAnsiTheme="majorBidi" w:cstheme="majorBidi"/>
                <w:bCs/>
                <w:noProof/>
                <w:webHidden/>
                <w:sz w:val="24"/>
                <w:szCs w:val="24"/>
              </w:rPr>
              <w:fldChar w:fldCharType="end"/>
            </w:r>
          </w:hyperlink>
        </w:p>
        <w:p w14:paraId="36D32F6C" w14:textId="16938C31" w:rsidR="00FC5B05" w:rsidRPr="00136883" w:rsidRDefault="00FE597E">
          <w:pPr>
            <w:pStyle w:val="TOC1"/>
            <w:rPr>
              <w:rFonts w:asciiTheme="majorBidi" w:eastAsiaTheme="minorEastAsia" w:hAnsiTheme="majorBidi" w:cstheme="majorBidi"/>
              <w:bCs/>
              <w:noProof/>
              <w:sz w:val="24"/>
              <w:szCs w:val="24"/>
            </w:rPr>
          </w:pPr>
          <w:hyperlink w:anchor="_Toc141978509" w:history="1">
            <w:r w:rsidR="00FC5B05" w:rsidRPr="00136883">
              <w:rPr>
                <w:rStyle w:val="Hyperlink"/>
                <w:rFonts w:asciiTheme="majorBidi" w:hAnsiTheme="majorBidi" w:cstheme="majorBidi"/>
                <w:bCs/>
                <w:noProof/>
                <w:sz w:val="24"/>
                <w:szCs w:val="24"/>
              </w:rPr>
              <w:t>Right to Health (Article 25)</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_Toc141978509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29</w:t>
            </w:r>
            <w:r w:rsidR="00FC5B05" w:rsidRPr="00136883">
              <w:rPr>
                <w:rFonts w:asciiTheme="majorBidi" w:hAnsiTheme="majorBidi" w:cstheme="majorBidi"/>
                <w:bCs/>
                <w:noProof/>
                <w:webHidden/>
                <w:sz w:val="24"/>
                <w:szCs w:val="24"/>
              </w:rPr>
              <w:fldChar w:fldCharType="end"/>
            </w:r>
          </w:hyperlink>
        </w:p>
        <w:p w14:paraId="5ECF11E2" w14:textId="076A1E24" w:rsidR="00FC5B05" w:rsidRPr="00136883" w:rsidRDefault="00FE597E">
          <w:pPr>
            <w:pStyle w:val="TOC1"/>
            <w:rPr>
              <w:rFonts w:asciiTheme="majorBidi" w:eastAsiaTheme="minorEastAsia" w:hAnsiTheme="majorBidi" w:cstheme="majorBidi"/>
              <w:bCs/>
              <w:noProof/>
              <w:sz w:val="24"/>
              <w:szCs w:val="24"/>
            </w:rPr>
          </w:pPr>
          <w:hyperlink w:anchor="_Toc141978510" w:history="1">
            <w:r w:rsidR="00FC5B05" w:rsidRPr="00136883">
              <w:rPr>
                <w:rStyle w:val="Hyperlink"/>
                <w:rFonts w:asciiTheme="majorBidi" w:hAnsiTheme="majorBidi" w:cstheme="majorBidi"/>
                <w:bCs/>
                <w:noProof/>
                <w:sz w:val="24"/>
                <w:szCs w:val="24"/>
              </w:rPr>
              <w:t>Participation in Cultural Life and Sport (Article 30)</w:t>
            </w:r>
            <w:r w:rsidR="00FC5B05" w:rsidRPr="00136883">
              <w:rPr>
                <w:rFonts w:asciiTheme="majorBidi" w:hAnsiTheme="majorBidi" w:cstheme="majorBidi"/>
                <w:bCs/>
                <w:noProof/>
                <w:webHidden/>
                <w:sz w:val="24"/>
                <w:szCs w:val="24"/>
              </w:rPr>
              <w:tab/>
            </w:r>
            <w:r w:rsidR="00FC5B05" w:rsidRPr="00136883">
              <w:rPr>
                <w:rFonts w:asciiTheme="majorBidi" w:hAnsiTheme="majorBidi" w:cstheme="majorBidi"/>
                <w:bCs/>
                <w:noProof/>
                <w:webHidden/>
                <w:sz w:val="24"/>
                <w:szCs w:val="24"/>
              </w:rPr>
              <w:fldChar w:fldCharType="begin"/>
            </w:r>
            <w:r w:rsidR="00FC5B05" w:rsidRPr="00136883">
              <w:rPr>
                <w:rFonts w:asciiTheme="majorBidi" w:hAnsiTheme="majorBidi" w:cstheme="majorBidi"/>
                <w:bCs/>
                <w:noProof/>
                <w:webHidden/>
                <w:sz w:val="24"/>
                <w:szCs w:val="24"/>
              </w:rPr>
              <w:instrText xml:space="preserve"> PAGEREF _Toc141978510 \h </w:instrText>
            </w:r>
            <w:r w:rsidR="00FC5B05" w:rsidRPr="00136883">
              <w:rPr>
                <w:rFonts w:asciiTheme="majorBidi" w:hAnsiTheme="majorBidi" w:cstheme="majorBidi"/>
                <w:bCs/>
                <w:noProof/>
                <w:webHidden/>
                <w:sz w:val="24"/>
                <w:szCs w:val="24"/>
              </w:rPr>
            </w:r>
            <w:r w:rsidR="00FC5B05" w:rsidRPr="00136883">
              <w:rPr>
                <w:rFonts w:asciiTheme="majorBidi" w:hAnsiTheme="majorBidi" w:cstheme="majorBidi"/>
                <w:bCs/>
                <w:noProof/>
                <w:webHidden/>
                <w:sz w:val="24"/>
                <w:szCs w:val="24"/>
              </w:rPr>
              <w:fldChar w:fldCharType="separate"/>
            </w:r>
            <w:r w:rsidR="002B0868">
              <w:rPr>
                <w:rFonts w:asciiTheme="majorBidi" w:hAnsiTheme="majorBidi" w:cstheme="majorBidi"/>
                <w:bCs/>
                <w:noProof/>
                <w:webHidden/>
                <w:sz w:val="24"/>
                <w:szCs w:val="24"/>
              </w:rPr>
              <w:t>30</w:t>
            </w:r>
            <w:r w:rsidR="00FC5B05" w:rsidRPr="00136883">
              <w:rPr>
                <w:rFonts w:asciiTheme="majorBidi" w:hAnsiTheme="majorBidi" w:cstheme="majorBidi"/>
                <w:bCs/>
                <w:noProof/>
                <w:webHidden/>
                <w:sz w:val="24"/>
                <w:szCs w:val="24"/>
              </w:rPr>
              <w:fldChar w:fldCharType="end"/>
            </w:r>
          </w:hyperlink>
        </w:p>
        <w:p w14:paraId="21CD6C0A" w14:textId="1FF7C34B" w:rsidR="00B42C03" w:rsidRPr="00180C6B" w:rsidRDefault="00B42C03" w:rsidP="00180C6B">
          <w:pPr>
            <w:spacing w:line="360" w:lineRule="auto"/>
            <w:rPr>
              <w:rFonts w:asciiTheme="majorBidi" w:hAnsiTheme="majorBidi" w:cstheme="majorBidi"/>
              <w:sz w:val="24"/>
              <w:szCs w:val="24"/>
            </w:rPr>
          </w:pPr>
          <w:r w:rsidRPr="00136883">
            <w:rPr>
              <w:rFonts w:asciiTheme="majorBidi" w:hAnsiTheme="majorBidi" w:cstheme="majorBidi"/>
              <w:b/>
              <w:bCs/>
              <w:noProof/>
              <w:sz w:val="24"/>
              <w:szCs w:val="24"/>
            </w:rPr>
            <w:fldChar w:fldCharType="end"/>
          </w:r>
        </w:p>
      </w:sdtContent>
    </w:sdt>
    <w:p w14:paraId="7421E52C" w14:textId="77777777" w:rsidR="008B7447" w:rsidRDefault="008B7447">
      <w:pPr>
        <w:rPr>
          <w:rFonts w:asciiTheme="majorBidi" w:eastAsiaTheme="majorEastAsia" w:hAnsiTheme="majorBidi" w:cstheme="majorBidi"/>
          <w:b/>
          <w:sz w:val="24"/>
          <w:szCs w:val="24"/>
        </w:rPr>
      </w:pPr>
      <w:bookmarkStart w:id="0" w:name="_Toc141978496"/>
      <w:bookmarkStart w:id="1" w:name="Introduction"/>
      <w:r>
        <w:rPr>
          <w:szCs w:val="24"/>
        </w:rPr>
        <w:br w:type="page"/>
      </w:r>
    </w:p>
    <w:p w14:paraId="5B8DC063" w14:textId="18F11791" w:rsidR="006C0396" w:rsidRPr="008748B2" w:rsidRDefault="006C0396" w:rsidP="00180C6B">
      <w:pPr>
        <w:pStyle w:val="Heading1"/>
        <w:rPr>
          <w:szCs w:val="24"/>
        </w:rPr>
      </w:pPr>
      <w:r w:rsidRPr="008748B2">
        <w:rPr>
          <w:szCs w:val="24"/>
        </w:rPr>
        <w:lastRenderedPageBreak/>
        <w:t>Introduction</w:t>
      </w:r>
      <w:bookmarkEnd w:id="0"/>
    </w:p>
    <w:bookmarkEnd w:id="1"/>
    <w:p w14:paraId="681A823C" w14:textId="6DDC3F4E" w:rsidR="006C0396" w:rsidRPr="008748B2" w:rsidRDefault="00FD6658" w:rsidP="00180C6B">
      <w:pPr>
        <w:spacing w:before="240"/>
        <w:jc w:val="both"/>
        <w:rPr>
          <w:rFonts w:asciiTheme="majorBidi" w:hAnsiTheme="majorBidi" w:cstheme="majorBidi"/>
          <w:sz w:val="24"/>
          <w:szCs w:val="24"/>
        </w:rPr>
      </w:pPr>
      <w:r w:rsidRPr="008748B2">
        <w:rPr>
          <w:rFonts w:asciiTheme="majorBidi" w:hAnsiTheme="majorBidi" w:cstheme="majorBidi"/>
          <w:sz w:val="24"/>
          <w:szCs w:val="24"/>
        </w:rPr>
        <w:t>1.</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The Palestinian Disability Coalition </w:t>
      </w:r>
      <w:r w:rsidR="00EC5690" w:rsidRPr="00A10371">
        <w:rPr>
          <w:rFonts w:asciiTheme="majorBidi" w:hAnsiTheme="majorBidi" w:cstheme="majorBidi"/>
          <w:b/>
          <w:bCs/>
          <w:sz w:val="24"/>
          <w:szCs w:val="24"/>
        </w:rPr>
        <w:t>(referred to hereinafter as the Coalition</w:t>
      </w:r>
      <w:r w:rsidR="002A5029" w:rsidRPr="00A10371">
        <w:rPr>
          <w:rStyle w:val="FootnoteReference"/>
          <w:rFonts w:asciiTheme="majorBidi" w:hAnsiTheme="majorBidi" w:cstheme="majorBidi"/>
          <w:b/>
          <w:bCs/>
          <w:sz w:val="24"/>
          <w:szCs w:val="24"/>
          <w:rtl/>
        </w:rPr>
        <w:footnoteReference w:id="1"/>
      </w:r>
      <w:r w:rsidR="00EC5690" w:rsidRPr="00A10371">
        <w:rPr>
          <w:rFonts w:asciiTheme="majorBidi" w:hAnsiTheme="majorBidi" w:cstheme="majorBidi"/>
          <w:b/>
          <w:bCs/>
          <w:sz w:val="24"/>
          <w:szCs w:val="24"/>
        </w:rPr>
        <w:t>)</w:t>
      </w:r>
      <w:r w:rsidR="00EC5690" w:rsidRPr="008748B2">
        <w:rPr>
          <w:rFonts w:asciiTheme="majorBidi" w:hAnsiTheme="majorBidi" w:cstheme="majorBidi"/>
          <w:sz w:val="24"/>
          <w:szCs w:val="24"/>
        </w:rPr>
        <w:t xml:space="preserve"> </w:t>
      </w:r>
      <w:r w:rsidR="00C035E4">
        <w:rPr>
          <w:rFonts w:asciiTheme="majorBidi" w:hAnsiTheme="majorBidi" w:cstheme="majorBidi"/>
          <w:sz w:val="24"/>
          <w:szCs w:val="24"/>
        </w:rPr>
        <w:t xml:space="preserve">is </w:t>
      </w:r>
      <w:r w:rsidR="005A0059">
        <w:rPr>
          <w:rFonts w:asciiTheme="majorBidi" w:hAnsiTheme="majorBidi" w:cstheme="majorBidi"/>
          <w:sz w:val="24"/>
          <w:szCs w:val="24"/>
        </w:rPr>
        <w:t>pleased</w:t>
      </w:r>
      <w:r w:rsidR="00C035E4">
        <w:rPr>
          <w:rFonts w:asciiTheme="majorBidi" w:hAnsiTheme="majorBidi" w:cstheme="majorBidi"/>
          <w:sz w:val="24"/>
          <w:szCs w:val="24"/>
        </w:rPr>
        <w:t xml:space="preserve"> to </w:t>
      </w:r>
      <w:r w:rsidRPr="008748B2">
        <w:rPr>
          <w:rFonts w:asciiTheme="majorBidi" w:hAnsiTheme="majorBidi" w:cstheme="majorBidi"/>
          <w:sz w:val="24"/>
          <w:szCs w:val="24"/>
        </w:rPr>
        <w:t xml:space="preserve">submit this report to </w:t>
      </w:r>
      <w:r w:rsidR="00814143">
        <w:rPr>
          <w:rFonts w:asciiTheme="majorBidi" w:hAnsiTheme="majorBidi" w:cstheme="majorBidi"/>
          <w:sz w:val="24"/>
          <w:szCs w:val="24"/>
        </w:rPr>
        <w:t>the</w:t>
      </w:r>
      <w:r w:rsidRPr="008748B2">
        <w:rPr>
          <w:rFonts w:asciiTheme="majorBidi" w:hAnsiTheme="majorBidi" w:cstheme="majorBidi"/>
          <w:sz w:val="24"/>
          <w:szCs w:val="24"/>
        </w:rPr>
        <w:t xml:space="preserve"> Committee regarding the initial report presented by Israel under Article 35 of the Convention on the Rights of Persons with Disabilities (referred to hereinafter as the Convention) which was due for submission in 2014 </w:t>
      </w:r>
      <w:r w:rsidR="00814143">
        <w:rPr>
          <w:rFonts w:asciiTheme="majorBidi" w:hAnsiTheme="majorBidi" w:cstheme="majorBidi"/>
          <w:sz w:val="24"/>
          <w:szCs w:val="24"/>
        </w:rPr>
        <w:t>but was</w:t>
      </w:r>
      <w:r w:rsidRPr="008748B2">
        <w:rPr>
          <w:rFonts w:asciiTheme="majorBidi" w:hAnsiTheme="majorBidi" w:cstheme="majorBidi"/>
          <w:sz w:val="24"/>
          <w:szCs w:val="24"/>
        </w:rPr>
        <w:t xml:space="preserve"> received by your esteemed Committee from the State party on 18 May 2017 (CRPD/C/ISR/1)</w:t>
      </w:r>
      <w:r w:rsidR="00814143">
        <w:rPr>
          <w:rFonts w:asciiTheme="majorBidi" w:hAnsiTheme="majorBidi" w:cstheme="majorBidi"/>
          <w:sz w:val="24"/>
          <w:szCs w:val="24"/>
        </w:rPr>
        <w:t xml:space="preserve">. This report </w:t>
      </w:r>
      <w:r w:rsidR="005A0059">
        <w:rPr>
          <w:rFonts w:asciiTheme="majorBidi" w:hAnsiTheme="majorBidi" w:cstheme="majorBidi"/>
          <w:sz w:val="24"/>
          <w:szCs w:val="24"/>
        </w:rPr>
        <w:t>tackles</w:t>
      </w:r>
      <w:r w:rsidRPr="008748B2">
        <w:rPr>
          <w:rFonts w:asciiTheme="majorBidi" w:hAnsiTheme="majorBidi" w:cstheme="majorBidi"/>
          <w:sz w:val="24"/>
          <w:szCs w:val="24"/>
        </w:rPr>
        <w:t xml:space="preserve"> the list of issues related to Israel's initial report (CRPD/C/ISR/Q/1) and </w:t>
      </w:r>
      <w:r w:rsidR="00814143">
        <w:rPr>
          <w:rFonts w:asciiTheme="majorBidi" w:hAnsiTheme="majorBidi" w:cstheme="majorBidi"/>
          <w:sz w:val="24"/>
          <w:szCs w:val="24"/>
        </w:rPr>
        <w:t>its</w:t>
      </w:r>
      <w:r w:rsidRPr="008748B2">
        <w:rPr>
          <w:rFonts w:asciiTheme="majorBidi" w:hAnsiTheme="majorBidi" w:cstheme="majorBidi"/>
          <w:sz w:val="24"/>
          <w:szCs w:val="24"/>
        </w:rPr>
        <w:t xml:space="preserve"> responses to the list of issues related to its initial report (CRPD/C/ISR/RQ/1). The </w:t>
      </w:r>
      <w:r w:rsidR="005A0059">
        <w:rPr>
          <w:rFonts w:asciiTheme="majorBidi" w:hAnsiTheme="majorBidi" w:cstheme="majorBidi"/>
          <w:sz w:val="24"/>
          <w:szCs w:val="24"/>
        </w:rPr>
        <w:t xml:space="preserve">methodology for </w:t>
      </w:r>
      <w:r w:rsidRPr="008748B2">
        <w:rPr>
          <w:rFonts w:asciiTheme="majorBidi" w:hAnsiTheme="majorBidi" w:cstheme="majorBidi"/>
          <w:sz w:val="24"/>
          <w:szCs w:val="24"/>
        </w:rPr>
        <w:t>prepari</w:t>
      </w:r>
      <w:r w:rsidR="005A0059">
        <w:rPr>
          <w:rFonts w:asciiTheme="majorBidi" w:hAnsiTheme="majorBidi" w:cstheme="majorBidi"/>
          <w:sz w:val="24"/>
          <w:szCs w:val="24"/>
        </w:rPr>
        <w:t>ng</w:t>
      </w:r>
      <w:r w:rsidRPr="008748B2">
        <w:rPr>
          <w:rFonts w:asciiTheme="majorBidi" w:hAnsiTheme="majorBidi" w:cstheme="majorBidi"/>
          <w:sz w:val="24"/>
          <w:szCs w:val="24"/>
        </w:rPr>
        <w:t xml:space="preserve"> this report is based on the aforementioned documents, in addition to the common core document, which </w:t>
      </w:r>
      <w:r w:rsidR="00C1093D">
        <w:rPr>
          <w:rFonts w:asciiTheme="majorBidi" w:hAnsiTheme="majorBidi" w:cstheme="majorBidi"/>
          <w:sz w:val="24"/>
          <w:szCs w:val="24"/>
        </w:rPr>
        <w:t xml:space="preserve">constitutes part </w:t>
      </w:r>
      <w:r w:rsidRPr="008748B2">
        <w:rPr>
          <w:rFonts w:asciiTheme="majorBidi" w:hAnsiTheme="majorBidi" w:cstheme="majorBidi"/>
          <w:sz w:val="24"/>
          <w:szCs w:val="24"/>
        </w:rPr>
        <w:t>of the State party's report (HRI/CORE/ISR/2008), its updates in 2015 (HRI/CORE/ISR/2015)</w:t>
      </w:r>
      <w:r w:rsidR="00C1093D">
        <w:rPr>
          <w:rFonts w:asciiTheme="majorBidi" w:hAnsiTheme="majorBidi" w:cstheme="majorBidi"/>
          <w:sz w:val="24"/>
          <w:szCs w:val="24"/>
        </w:rPr>
        <w:t>, its updates in</w:t>
      </w:r>
      <w:r w:rsidRPr="008748B2">
        <w:rPr>
          <w:rFonts w:asciiTheme="majorBidi" w:hAnsiTheme="majorBidi" w:cstheme="majorBidi"/>
          <w:sz w:val="24"/>
          <w:szCs w:val="24"/>
        </w:rPr>
        <w:t xml:space="preserve"> 2021 (HRI/CORE/ISR/2021), the guidelines issued by your committee in October 2009 (CERD/C/2/3) and the revised guidelines issued by the committee in November 2016 (CERD/C/3). The </w:t>
      </w:r>
      <w:r w:rsidR="00C1093D">
        <w:rPr>
          <w:rFonts w:asciiTheme="majorBidi" w:hAnsiTheme="majorBidi" w:cstheme="majorBidi"/>
          <w:sz w:val="24"/>
          <w:szCs w:val="24"/>
        </w:rPr>
        <w:t>methodology for preparing</w:t>
      </w:r>
      <w:r w:rsidRPr="008748B2">
        <w:rPr>
          <w:rFonts w:asciiTheme="majorBidi" w:hAnsiTheme="majorBidi" w:cstheme="majorBidi"/>
          <w:sz w:val="24"/>
          <w:szCs w:val="24"/>
        </w:rPr>
        <w:t xml:space="preserve"> this report also relies on the "related issues" contained in the concluding observations of the Committee on Economic, Social, and Cultural Rights on the fourth periodic report of Israel (E/C.12/ISR/CO/4), the concluding observations of the Committee on the Elimination of Racial Discrimination on the combined seventeenth to nineteenth reports of Israel (CERD/C/ISR/CO/17-19), the concluding observations of the Committee on the Elimination of Discrimination against Women regarding the sixth periodic report of Israel (CEDAW/C/ISR/CO/6), the concluding observations of the Committee against Torture regarding the fifth periodic report of Israel (CAT/C/ISR/CO/5), </w:t>
      </w:r>
      <w:r w:rsidR="00C1093D">
        <w:rPr>
          <w:rFonts w:asciiTheme="majorBidi" w:hAnsiTheme="majorBidi" w:cstheme="majorBidi"/>
          <w:sz w:val="24"/>
          <w:szCs w:val="24"/>
        </w:rPr>
        <w:t>and</w:t>
      </w:r>
      <w:r w:rsidRPr="008748B2">
        <w:rPr>
          <w:rFonts w:asciiTheme="majorBidi" w:hAnsiTheme="majorBidi" w:cstheme="majorBidi"/>
          <w:sz w:val="24"/>
          <w:szCs w:val="24"/>
        </w:rPr>
        <w:t xml:space="preserve"> the list of issues issued by the Committee on the Rights of the Child on 9 March 2023 in relation to the combined fifth and sixth periodic reports of Israel (CRC/C/ISR/Q/5-6). </w:t>
      </w:r>
      <w:r w:rsidR="004A7947">
        <w:rPr>
          <w:rFonts w:asciiTheme="majorBidi" w:hAnsiTheme="majorBidi" w:cstheme="majorBidi"/>
          <w:sz w:val="24"/>
          <w:szCs w:val="24"/>
        </w:rPr>
        <w:t>Th</w:t>
      </w:r>
      <w:r w:rsidR="004A7947" w:rsidRPr="004A7947">
        <w:rPr>
          <w:rFonts w:asciiTheme="majorBidi" w:hAnsiTheme="majorBidi" w:cstheme="majorBidi"/>
          <w:sz w:val="24"/>
          <w:szCs w:val="24"/>
        </w:rPr>
        <w:t>e Coalitions stresses that h</w:t>
      </w:r>
      <w:r w:rsidRPr="004A7947">
        <w:rPr>
          <w:rFonts w:asciiTheme="majorBidi" w:hAnsiTheme="majorBidi" w:cstheme="majorBidi"/>
          <w:sz w:val="24"/>
          <w:szCs w:val="24"/>
        </w:rPr>
        <w:t>uman rights are indivisible</w:t>
      </w:r>
      <w:r w:rsidR="00E735C5" w:rsidRPr="004A7947">
        <w:rPr>
          <w:rFonts w:asciiTheme="majorBidi" w:hAnsiTheme="majorBidi" w:cstheme="majorBidi"/>
          <w:sz w:val="24"/>
          <w:szCs w:val="24"/>
        </w:rPr>
        <w:t>;</w:t>
      </w:r>
      <w:r w:rsidRPr="004A7947">
        <w:rPr>
          <w:rFonts w:asciiTheme="majorBidi" w:hAnsiTheme="majorBidi" w:cstheme="majorBidi"/>
          <w:sz w:val="24"/>
          <w:szCs w:val="24"/>
        </w:rPr>
        <w:t xml:space="preserve"> </w:t>
      </w:r>
      <w:r w:rsidR="004A7947" w:rsidRPr="004A7947">
        <w:rPr>
          <w:rFonts w:asciiTheme="majorBidi" w:hAnsiTheme="majorBidi" w:cstheme="majorBidi"/>
          <w:sz w:val="24"/>
          <w:szCs w:val="24"/>
        </w:rPr>
        <w:t>and that</w:t>
      </w:r>
      <w:r w:rsidR="00E735C5" w:rsidRPr="004A7947">
        <w:rPr>
          <w:rFonts w:asciiTheme="majorBidi" w:hAnsiTheme="majorBidi" w:cstheme="majorBidi"/>
          <w:sz w:val="24"/>
          <w:szCs w:val="24"/>
        </w:rPr>
        <w:t xml:space="preserve"> t</w:t>
      </w:r>
      <w:r w:rsidRPr="004A7947">
        <w:rPr>
          <w:rFonts w:asciiTheme="majorBidi" w:hAnsiTheme="majorBidi" w:cstheme="majorBidi"/>
          <w:sz w:val="24"/>
          <w:szCs w:val="24"/>
        </w:rPr>
        <w:t xml:space="preserve">he purpose of the Convention, its definitions, general principles, general obligations, and </w:t>
      </w:r>
      <w:r w:rsidR="004A7947" w:rsidRPr="004A7947">
        <w:rPr>
          <w:rFonts w:asciiTheme="majorBidi" w:hAnsiTheme="majorBidi" w:cstheme="majorBidi"/>
          <w:sz w:val="24"/>
          <w:szCs w:val="24"/>
        </w:rPr>
        <w:t xml:space="preserve">that all </w:t>
      </w:r>
      <w:r w:rsidRPr="004A7947">
        <w:rPr>
          <w:rFonts w:asciiTheme="majorBidi" w:hAnsiTheme="majorBidi" w:cstheme="majorBidi"/>
          <w:sz w:val="24"/>
          <w:szCs w:val="24"/>
        </w:rPr>
        <w:t xml:space="preserve">the rights of persons with disabilities </w:t>
      </w:r>
      <w:r w:rsidR="004A7947" w:rsidRPr="004A7947">
        <w:rPr>
          <w:rFonts w:asciiTheme="majorBidi" w:hAnsiTheme="majorBidi" w:cstheme="majorBidi"/>
          <w:sz w:val="24"/>
          <w:szCs w:val="24"/>
        </w:rPr>
        <w:t xml:space="preserve">as stipulated in the Convention’s provisions </w:t>
      </w:r>
      <w:r w:rsidRPr="004A7947">
        <w:rPr>
          <w:rFonts w:asciiTheme="majorBidi" w:hAnsiTheme="majorBidi" w:cstheme="majorBidi"/>
          <w:sz w:val="24"/>
          <w:szCs w:val="24"/>
        </w:rPr>
        <w:t>are an indivisible whole.</w:t>
      </w:r>
      <w:r w:rsidRPr="008748B2">
        <w:rPr>
          <w:rFonts w:asciiTheme="majorBidi" w:hAnsiTheme="majorBidi" w:cstheme="majorBidi"/>
          <w:sz w:val="24"/>
          <w:szCs w:val="24"/>
        </w:rPr>
        <w:t xml:space="preserve"> </w:t>
      </w:r>
    </w:p>
    <w:p w14:paraId="5C0323B1" w14:textId="1EBED8B6" w:rsidR="00B82F2C" w:rsidRPr="008748B2" w:rsidRDefault="003979B8" w:rsidP="00180C6B">
      <w:pPr>
        <w:jc w:val="both"/>
        <w:rPr>
          <w:rFonts w:asciiTheme="majorBidi" w:hAnsiTheme="majorBidi" w:cstheme="majorBidi"/>
          <w:sz w:val="24"/>
          <w:szCs w:val="24"/>
        </w:rPr>
      </w:pPr>
      <w:r w:rsidRPr="008748B2">
        <w:rPr>
          <w:rFonts w:asciiTheme="majorBidi" w:hAnsiTheme="majorBidi" w:cstheme="majorBidi"/>
          <w:sz w:val="24"/>
          <w:szCs w:val="24"/>
        </w:rPr>
        <w:t>2.</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urge</w:t>
      </w:r>
      <w:r w:rsidR="00DD730D">
        <w:rPr>
          <w:rFonts w:asciiTheme="majorBidi" w:hAnsiTheme="majorBidi" w:cstheme="majorBidi"/>
          <w:sz w:val="24"/>
          <w:szCs w:val="24"/>
        </w:rPr>
        <w:t>s</w:t>
      </w:r>
      <w:r w:rsidRPr="008748B2">
        <w:rPr>
          <w:rFonts w:asciiTheme="majorBidi" w:hAnsiTheme="majorBidi" w:cstheme="majorBidi"/>
          <w:sz w:val="24"/>
          <w:szCs w:val="24"/>
        </w:rPr>
        <w:t xml:space="preserve"> your esteemed Committee to study the broader context of the long-term Zionist settler</w:t>
      </w:r>
      <w:r w:rsidR="00CB2589">
        <w:rPr>
          <w:rFonts w:asciiTheme="majorBidi" w:hAnsiTheme="majorBidi" w:cstheme="majorBidi"/>
          <w:sz w:val="24"/>
          <w:szCs w:val="24"/>
        </w:rPr>
        <w:t xml:space="preserve"> </w:t>
      </w:r>
      <w:r w:rsidRPr="008748B2">
        <w:rPr>
          <w:rFonts w:asciiTheme="majorBidi" w:hAnsiTheme="majorBidi" w:cstheme="majorBidi"/>
          <w:sz w:val="24"/>
          <w:szCs w:val="24"/>
        </w:rPr>
        <w:t xml:space="preserve">colonial Israeli occupation, which forcibly annexes the lands of the State of Palestine, and the deep-seated system of racial segregation (apartheid) for the "fragmentation" of the Palestinian people in Jerusalem, the West Bank, Gaza Strip, 1948 territories, and Palestinians in diaspora, constituting a crime against humanity under international criminal law. In addition to Israel's (referred to hereinafter as the Zionist settler-colonial State of Israel and apartheid regime) denial of the Palestinian Nakba, forced displacement, destruction of property, looting of natural resources, and erasure of the national and cultural identity of the Palestinian people in all its constituents, as well as its denial of the inalienable Right of Return and Self-Determination that is firmly grounded in international law as proof for all. This constitutes ongoing international crimes in all their elements and aspects, and are imprescriptible. 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emphasize</w:t>
      </w:r>
      <w:r w:rsidR="00667FE4">
        <w:rPr>
          <w:rFonts w:asciiTheme="majorBidi" w:hAnsiTheme="majorBidi" w:cstheme="majorBidi"/>
          <w:sz w:val="24"/>
          <w:szCs w:val="24"/>
        </w:rPr>
        <w:t>s</w:t>
      </w:r>
      <w:r w:rsidRPr="008748B2">
        <w:rPr>
          <w:rFonts w:asciiTheme="majorBidi" w:hAnsiTheme="majorBidi" w:cstheme="majorBidi"/>
          <w:sz w:val="24"/>
          <w:szCs w:val="24"/>
        </w:rPr>
        <w:t xml:space="preserve"> that the content of the initial report of the Zionist settler-colonial State of Israel and apartheid regime, submitted to your esteemed Committee (CRPD/C/ISR/1), consisting of (357) paragraphs, as well as the State party's </w:t>
      </w:r>
      <w:r w:rsidR="00E735C5" w:rsidRPr="008748B2">
        <w:rPr>
          <w:rFonts w:asciiTheme="majorBidi" w:hAnsiTheme="majorBidi" w:cstheme="majorBidi"/>
          <w:sz w:val="24"/>
          <w:szCs w:val="24"/>
        </w:rPr>
        <w:t>replies</w:t>
      </w:r>
      <w:r w:rsidRPr="008748B2">
        <w:rPr>
          <w:rFonts w:asciiTheme="majorBidi" w:hAnsiTheme="majorBidi" w:cstheme="majorBidi"/>
          <w:sz w:val="24"/>
          <w:szCs w:val="24"/>
        </w:rPr>
        <w:t xml:space="preserve"> to the list of issues presented by your committee, consisting of (216) paragraphs, entirely and categorically deny the rights of Palestinians in the Occupied Palestinian Territory, including the Syrian Golan Heights, under its effective control, as stipulated in this Convention. </w:t>
      </w:r>
      <w:r w:rsidR="00AE17D8" w:rsidRPr="008748B2">
        <w:rPr>
          <w:rFonts w:asciiTheme="majorBidi" w:hAnsiTheme="majorBidi" w:cstheme="majorBidi"/>
          <w:sz w:val="24"/>
          <w:szCs w:val="24"/>
        </w:rPr>
        <w:t>This</w:t>
      </w:r>
      <w:r w:rsidRPr="008748B2">
        <w:rPr>
          <w:rFonts w:asciiTheme="majorBidi" w:hAnsiTheme="majorBidi" w:cstheme="majorBidi"/>
          <w:sz w:val="24"/>
          <w:szCs w:val="24"/>
        </w:rPr>
        <w:t xml:space="preserve"> is the same "approach" that denies the rights of Palestinians in the Occupied Palestinian Territory, on both sides of the Green Line, as evident in the reports of the Zionist settler-colonial State of Israel and apartheid regime submitted to United Nations bodies on other core human rights treaties to which it is a party, including the International Convention on the Elimination of All Forms of Racial Discrimination, the International Covenant on Economic, Social and Cultural Rights, the International Covenant on Civil and Political Rights, the Convention on the Elimination of All Forms of Discrimination against Women, the Convention on the Rights of the Child, and the Convention against Torture and other Cruel, Inhuman or Degrading Treatment or Punishment, in addition to this Convention. The complete denial of the rights of Palestinians, as evident in the reports submitted by the State party on the Convention and other international human rights treaties to which it is a party, constitutes in itself additional evidence of the colonial and apartheid nature under the provisions of the International Convention on the Suppression and Punishment of the Crime of Apartheid, the International Convention on the Elimination of All Forms of Racial Discrimination, and the Statute of the International Criminal Court.</w:t>
      </w:r>
    </w:p>
    <w:p w14:paraId="7F7D2CB7" w14:textId="07FEECE3" w:rsidR="00A1645C" w:rsidRPr="008748B2" w:rsidRDefault="00DA280C" w:rsidP="00180C6B">
      <w:pPr>
        <w:jc w:val="both"/>
        <w:rPr>
          <w:rFonts w:asciiTheme="majorBidi" w:hAnsiTheme="majorBidi" w:cstheme="majorBidi"/>
          <w:sz w:val="24"/>
          <w:szCs w:val="24"/>
        </w:rPr>
      </w:pPr>
      <w:r w:rsidRPr="008748B2">
        <w:rPr>
          <w:rFonts w:asciiTheme="majorBidi" w:hAnsiTheme="majorBidi" w:cstheme="majorBidi"/>
          <w:sz w:val="24"/>
          <w:szCs w:val="24"/>
        </w:rPr>
        <w:t>3.</w:t>
      </w:r>
      <w:r w:rsidR="00EF0B22" w:rsidRPr="008748B2">
        <w:rPr>
          <w:rFonts w:asciiTheme="majorBidi" w:hAnsiTheme="majorBidi" w:cstheme="majorBidi"/>
          <w:sz w:val="24"/>
          <w:szCs w:val="24"/>
        </w:rPr>
        <w:tab/>
      </w:r>
      <w:r w:rsidRPr="008748B2">
        <w:rPr>
          <w:rFonts w:asciiTheme="majorBidi" w:hAnsiTheme="majorBidi" w:cstheme="majorBidi"/>
          <w:sz w:val="24"/>
          <w:szCs w:val="24"/>
        </w:rPr>
        <w:t>Gaza Strip, which occupies a geographic area of no more than (360) square kilometers and is inhabited by over (2) million Palestinians, most of whom Palestinian refugees, has been subjected to a strict blockade and systematic collective punishments for more than (16) years. This constitutes a policy of collective punishment and a prohibited racial segregation crime under international law. The rights of the Palestinian population in the Gaza Strip, like those in the Occupied Palestinian Territory, have been left out of the State party's initial report and its responses to the list of issues presented by your esteemed Committee. The besieged Gaza Strip has faced (15) military attacks by the Zionist settler-colonial state's army and apartheid regime, using warplanes and heavy weapons, including (3) military attacks in the year 2023 alone. These attacks have resulted in the loss of hundreds of Palestinian civilian lives, including women and children, and thousands of injuries. There has also been a significant increase in various disabilities among children, women, and men, as well as severe psychological, health, economic, and social impacts, the massive destruction of infrastructure, civilian properties, and various productive sectors, leading to a vital rise in poverty and unemployment, and a loss of hope for a decent living. Numerous international reports and fact-finding committees within the United Nations have affirmed that the besieged Gaza Strip is "</w:t>
      </w:r>
      <w:r w:rsidRPr="008748B2">
        <w:rPr>
          <w:rFonts w:asciiTheme="majorBidi" w:hAnsiTheme="majorBidi" w:cstheme="majorBidi"/>
          <w:b/>
          <w:bCs/>
          <w:sz w:val="24"/>
          <w:szCs w:val="24"/>
        </w:rPr>
        <w:t>unfit for human habitation</w:t>
      </w:r>
      <w:r w:rsidRPr="008748B2">
        <w:rPr>
          <w:rFonts w:asciiTheme="majorBidi" w:hAnsiTheme="majorBidi" w:cstheme="majorBidi"/>
          <w:sz w:val="24"/>
          <w:szCs w:val="24"/>
        </w:rPr>
        <w:t>" and have emphasized the need to lift the blockade that violates international law.</w:t>
      </w:r>
    </w:p>
    <w:p w14:paraId="00296C82" w14:textId="54DBD5E2" w:rsidR="00964B5C" w:rsidRPr="008748B2" w:rsidRDefault="00DA280C" w:rsidP="00180C6B">
      <w:pPr>
        <w:spacing w:line="240" w:lineRule="auto"/>
        <w:jc w:val="both"/>
        <w:rPr>
          <w:rFonts w:asciiTheme="majorBidi" w:hAnsiTheme="majorBidi" w:cstheme="majorBidi"/>
          <w:sz w:val="24"/>
          <w:szCs w:val="24"/>
        </w:rPr>
      </w:pPr>
      <w:r w:rsidRPr="008748B2">
        <w:rPr>
          <w:rFonts w:asciiTheme="majorBidi" w:hAnsiTheme="majorBidi" w:cstheme="majorBidi"/>
          <w:sz w:val="24"/>
          <w:szCs w:val="24"/>
        </w:rPr>
        <w:t>4.</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urge</w:t>
      </w:r>
      <w:r w:rsidR="006203F6">
        <w:rPr>
          <w:rFonts w:asciiTheme="majorBidi" w:hAnsiTheme="majorBidi" w:cstheme="majorBidi"/>
          <w:sz w:val="24"/>
          <w:szCs w:val="24"/>
        </w:rPr>
        <w:t>s</w:t>
      </w:r>
      <w:r w:rsidRPr="008748B2">
        <w:rPr>
          <w:rFonts w:asciiTheme="majorBidi" w:hAnsiTheme="majorBidi" w:cstheme="majorBidi"/>
          <w:sz w:val="24"/>
          <w:szCs w:val="24"/>
        </w:rPr>
        <w:t xml:space="preserve"> your esteemed Committee to consider the conclusions of the ESCWA report issued on 15 March 2017, titled “Israeli Practices towards the Palestinian People and the Question of Apartheid," prepared by experts Richard Falk and Virginia Tilley at the request of the ESCWA. This international report, based on scientific analysis and compelling evidence, confirms that Israel, as the occupying power, has established a "regime of apartheid against the entirety of the Palestinian people" through two means: firstly, the political and geographic fragmentation of the Palestinian people to weaken their resistance and change the reality, and secondly, the suppression of Palestinians through various laws, policies, and practices aimed at imposing racial domination and perpetuating this control. The report also affirms that there is no solution other than dismantling the Israeli apartheid regime, which constitutes a "crime against humanity" under international criminal law; it also further highlights that the international community's disregard for the grave and ongoing violations by the Israeli occupation has encouraged the continuation of the apartheid regime over the years. 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call</w:t>
      </w:r>
      <w:r w:rsidR="00667FE4">
        <w:rPr>
          <w:rFonts w:asciiTheme="majorBidi" w:hAnsiTheme="majorBidi" w:cstheme="majorBidi"/>
          <w:sz w:val="24"/>
          <w:szCs w:val="24"/>
        </w:rPr>
        <w:t>s</w:t>
      </w:r>
      <w:r w:rsidRPr="008748B2">
        <w:rPr>
          <w:rFonts w:asciiTheme="majorBidi" w:hAnsiTheme="majorBidi" w:cstheme="majorBidi"/>
          <w:sz w:val="24"/>
          <w:szCs w:val="24"/>
        </w:rPr>
        <w:t xml:space="preserve"> upon the committee to give due consideration, as a priority, to the impact of the apartheid regime on persons with disabilities in the Occupied Palestinian Territory</w:t>
      </w:r>
      <w:r w:rsidR="00964B5C" w:rsidRPr="008748B2">
        <w:rPr>
          <w:rStyle w:val="FootnoteReference"/>
          <w:rFonts w:asciiTheme="majorBidi" w:hAnsiTheme="majorBidi" w:cstheme="majorBidi"/>
          <w:sz w:val="24"/>
          <w:szCs w:val="24"/>
          <w:rtl/>
          <w:lang w:bidi="ar-JO"/>
        </w:rPr>
        <w:footnoteReference w:id="2"/>
      </w:r>
      <w:r w:rsidRPr="008748B2">
        <w:rPr>
          <w:rFonts w:asciiTheme="majorBidi" w:hAnsiTheme="majorBidi" w:cstheme="majorBidi"/>
          <w:sz w:val="24"/>
          <w:szCs w:val="24"/>
        </w:rPr>
        <w:t xml:space="preserve">. </w:t>
      </w:r>
    </w:p>
    <w:p w14:paraId="50346CCD" w14:textId="2D4C82F9" w:rsidR="00964B5C" w:rsidRPr="008748B2" w:rsidRDefault="00C572BD" w:rsidP="00180C6B">
      <w:pPr>
        <w:spacing w:line="240" w:lineRule="auto"/>
        <w:jc w:val="both"/>
        <w:rPr>
          <w:rFonts w:asciiTheme="majorBidi" w:eastAsia="Times New Roman" w:hAnsiTheme="majorBidi" w:cstheme="majorBidi"/>
          <w:color w:val="000000"/>
          <w:sz w:val="24"/>
          <w:szCs w:val="24"/>
          <w:bdr w:val="none" w:sz="0" w:space="0" w:color="auto" w:frame="1"/>
        </w:rPr>
      </w:pPr>
      <w:r w:rsidRPr="008748B2">
        <w:rPr>
          <w:rFonts w:asciiTheme="majorBidi" w:hAnsiTheme="majorBidi" w:cstheme="majorBidi"/>
          <w:sz w:val="24"/>
          <w:szCs w:val="24"/>
        </w:rPr>
        <w:t>5.</w:t>
      </w:r>
      <w:r w:rsidR="00EF0B22" w:rsidRPr="008748B2">
        <w:rPr>
          <w:rFonts w:asciiTheme="majorBidi" w:hAnsiTheme="majorBidi" w:cstheme="majorBidi"/>
          <w:sz w:val="24"/>
          <w:szCs w:val="24"/>
        </w:rPr>
        <w:tab/>
      </w:r>
      <w:r w:rsidRPr="008748B2">
        <w:rPr>
          <w:rFonts w:asciiTheme="majorBidi" w:hAnsiTheme="majorBidi" w:cstheme="majorBidi"/>
          <w:color w:val="000000"/>
          <w:sz w:val="24"/>
          <w:szCs w:val="24"/>
          <w:bdr w:val="none" w:sz="0" w:space="0" w:color="auto" w:frame="1"/>
        </w:rPr>
        <w:t xml:space="preserve">The </w:t>
      </w:r>
      <w:r w:rsidR="00DD730D">
        <w:rPr>
          <w:rFonts w:asciiTheme="majorBidi" w:hAnsiTheme="majorBidi" w:cstheme="majorBidi"/>
          <w:color w:val="000000"/>
          <w:sz w:val="24"/>
          <w:szCs w:val="24"/>
          <w:bdr w:val="none" w:sz="0" w:space="0" w:color="auto" w:frame="1"/>
        </w:rPr>
        <w:t>Coalition</w:t>
      </w:r>
      <w:r w:rsidRPr="008748B2">
        <w:rPr>
          <w:rFonts w:asciiTheme="majorBidi" w:hAnsiTheme="majorBidi" w:cstheme="majorBidi"/>
          <w:color w:val="000000"/>
          <w:sz w:val="24"/>
          <w:szCs w:val="24"/>
          <w:bdr w:val="none" w:sz="0" w:space="0" w:color="auto" w:frame="1"/>
        </w:rPr>
        <w:t xml:space="preserve"> urge</w:t>
      </w:r>
      <w:r w:rsidR="006203F6">
        <w:rPr>
          <w:rFonts w:asciiTheme="majorBidi" w:hAnsiTheme="majorBidi" w:cstheme="majorBidi"/>
          <w:color w:val="000000"/>
          <w:sz w:val="24"/>
          <w:szCs w:val="24"/>
          <w:bdr w:val="none" w:sz="0" w:space="0" w:color="auto" w:frame="1"/>
        </w:rPr>
        <w:t>s</w:t>
      </w:r>
      <w:r w:rsidRPr="008748B2">
        <w:rPr>
          <w:rFonts w:asciiTheme="majorBidi" w:hAnsiTheme="majorBidi" w:cstheme="majorBidi"/>
          <w:color w:val="000000"/>
          <w:sz w:val="24"/>
          <w:szCs w:val="24"/>
          <w:bdr w:val="none" w:sz="0" w:space="0" w:color="auto" w:frame="1"/>
        </w:rPr>
        <w:t xml:space="preserve"> your esteemed Committee to follow up on the report of the Independent International Commission of Inquiry established by the Human Rights Council in May 2018, in the context of the widespread protests that began on March 30, 2018, and were known as "The Great March of Return and Lifting the Blockade on Gaza.” The Commission's report, adopted by the Human Rights Council in 2019, concluded, among its key findings, that “nothing justifies the killing or wounding of journalists, paramedics, and individuals who are not directly participating in hostilities or threat of serious injury to persons surrounding them. Even more concerning is the targeting of children and persons with disabilities.” The Commission further added that "there are reasonable grounds to believe that Israeli snipers shot at journalists, paramedics, children, and persons with disabilities, knowing that they were recognizable as such." </w:t>
      </w:r>
      <w:r w:rsidRPr="008748B2">
        <w:rPr>
          <w:rFonts w:asciiTheme="majorBidi" w:hAnsiTheme="majorBidi" w:cstheme="majorBidi"/>
          <w:sz w:val="24"/>
          <w:szCs w:val="24"/>
        </w:rPr>
        <w:t>The Committee considered these grave violations of international humanitarian law and international human rights law as amounting to war crimes and crimes against humanity, with the Human Rights Council of the United Nations adopting the recommendations of the International Commission of Inquiry concerning the Great March of Return on March 22, 2029 (A/HRC/40/L.25), as well as three other relevant resolutions.</w:t>
      </w:r>
      <w:r w:rsidR="00F57E8F" w:rsidRPr="008748B2">
        <w:rPr>
          <w:rStyle w:val="FootnoteReference"/>
          <w:rFonts w:asciiTheme="majorBidi" w:eastAsia="Times New Roman" w:hAnsiTheme="majorBidi" w:cstheme="majorBidi"/>
          <w:color w:val="000000"/>
          <w:sz w:val="24"/>
          <w:szCs w:val="24"/>
          <w:bdr w:val="none" w:sz="0" w:space="0" w:color="auto" w:frame="1"/>
          <w:rtl/>
        </w:rPr>
        <w:footnoteReference w:id="3"/>
      </w:r>
    </w:p>
    <w:p w14:paraId="063EC972" w14:textId="6B494666" w:rsidR="00C572BD" w:rsidRPr="008748B2" w:rsidRDefault="00C572BD" w:rsidP="00180C6B">
      <w:pPr>
        <w:spacing w:line="240" w:lineRule="auto"/>
        <w:jc w:val="both"/>
        <w:rPr>
          <w:rFonts w:asciiTheme="majorBidi" w:hAnsiTheme="majorBidi" w:cstheme="majorBidi"/>
          <w:sz w:val="24"/>
          <w:szCs w:val="24"/>
        </w:rPr>
      </w:pPr>
      <w:r w:rsidRPr="008748B2">
        <w:rPr>
          <w:rFonts w:asciiTheme="majorBidi" w:hAnsiTheme="majorBidi" w:cstheme="majorBidi"/>
          <w:sz w:val="24"/>
          <w:szCs w:val="24"/>
        </w:rPr>
        <w:t>6.</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urge</w:t>
      </w:r>
      <w:r w:rsidR="006203F6">
        <w:rPr>
          <w:rFonts w:asciiTheme="majorBidi" w:hAnsiTheme="majorBidi" w:cstheme="majorBidi"/>
          <w:sz w:val="24"/>
          <w:szCs w:val="24"/>
        </w:rPr>
        <w:t>s</w:t>
      </w:r>
      <w:r w:rsidRPr="008748B2">
        <w:rPr>
          <w:rFonts w:asciiTheme="majorBidi" w:hAnsiTheme="majorBidi" w:cstheme="majorBidi"/>
          <w:sz w:val="24"/>
          <w:szCs w:val="24"/>
        </w:rPr>
        <w:t xml:space="preserve"> your esteemed Committee to follow up on the report issued by the United Nations Independent International Commission of Inquiry on the Occupied Palestinian Territory (A/HRC/50/21) on May 9, 2022, which confirmed that the Israeli occupation of Palestinian territory and discrimination against Palestinians are the two root causes behind the recurring tensions, instability, and prolonged conflict in the region</w:t>
      </w:r>
      <w:r w:rsidR="003002A5" w:rsidRPr="008748B2">
        <w:rPr>
          <w:rFonts w:asciiTheme="majorBidi" w:hAnsiTheme="majorBidi" w:cstheme="majorBidi"/>
          <w:sz w:val="24"/>
          <w:szCs w:val="24"/>
        </w:rPr>
        <w:t>.</w:t>
      </w:r>
      <w:r w:rsidRPr="008748B2">
        <w:rPr>
          <w:rFonts w:asciiTheme="majorBidi" w:hAnsiTheme="majorBidi" w:cstheme="majorBidi"/>
          <w:sz w:val="24"/>
          <w:szCs w:val="24"/>
        </w:rPr>
        <w:t xml:space="preserve"> </w:t>
      </w:r>
      <w:r w:rsidR="003002A5" w:rsidRPr="008748B2">
        <w:rPr>
          <w:rFonts w:asciiTheme="majorBidi" w:hAnsiTheme="majorBidi" w:cstheme="majorBidi"/>
          <w:sz w:val="24"/>
          <w:szCs w:val="24"/>
        </w:rPr>
        <w:t>T</w:t>
      </w:r>
      <w:r w:rsidRPr="008748B2">
        <w:rPr>
          <w:rFonts w:asciiTheme="majorBidi" w:hAnsiTheme="majorBidi" w:cstheme="majorBidi"/>
          <w:sz w:val="24"/>
          <w:szCs w:val="24"/>
        </w:rPr>
        <w:t>h</w:t>
      </w:r>
      <w:r w:rsidR="00180C6B" w:rsidRPr="008748B2">
        <w:rPr>
          <w:rFonts w:asciiTheme="majorBidi" w:hAnsiTheme="majorBidi" w:cstheme="majorBidi"/>
          <w:sz w:val="24"/>
          <w:szCs w:val="24"/>
        </w:rPr>
        <w:t>is</w:t>
      </w:r>
      <w:r w:rsidRPr="008748B2">
        <w:rPr>
          <w:rFonts w:asciiTheme="majorBidi" w:hAnsiTheme="majorBidi" w:cstheme="majorBidi"/>
          <w:sz w:val="24"/>
          <w:szCs w:val="24"/>
        </w:rPr>
        <w:t xml:space="preserve"> “</w:t>
      </w:r>
      <w:r w:rsidRPr="008748B2">
        <w:rPr>
          <w:rFonts w:asciiTheme="majorBidi" w:hAnsiTheme="majorBidi" w:cstheme="majorBidi"/>
          <w:b/>
          <w:bCs/>
          <w:sz w:val="24"/>
          <w:szCs w:val="24"/>
        </w:rPr>
        <w:t>policy of impunity</w:t>
      </w:r>
      <w:r w:rsidRPr="008748B2">
        <w:rPr>
          <w:rFonts w:asciiTheme="majorBidi" w:hAnsiTheme="majorBidi" w:cstheme="majorBidi"/>
          <w:sz w:val="24"/>
          <w:szCs w:val="24"/>
        </w:rPr>
        <w:t xml:space="preserve">” </w:t>
      </w:r>
      <w:r w:rsidR="00180C6B" w:rsidRPr="008748B2">
        <w:rPr>
          <w:rFonts w:asciiTheme="majorBidi" w:hAnsiTheme="majorBidi" w:cstheme="majorBidi"/>
          <w:sz w:val="24"/>
          <w:szCs w:val="24"/>
        </w:rPr>
        <w:t>is feeding</w:t>
      </w:r>
      <w:r w:rsidRPr="008748B2">
        <w:rPr>
          <w:rFonts w:asciiTheme="majorBidi" w:hAnsiTheme="majorBidi" w:cstheme="majorBidi"/>
          <w:sz w:val="24"/>
          <w:szCs w:val="24"/>
        </w:rPr>
        <w:t xml:space="preserve"> </w:t>
      </w:r>
      <w:r w:rsidR="00180C6B" w:rsidRPr="008748B2">
        <w:rPr>
          <w:rFonts w:asciiTheme="majorBidi" w:hAnsiTheme="majorBidi" w:cstheme="majorBidi"/>
          <w:sz w:val="24"/>
          <w:szCs w:val="24"/>
        </w:rPr>
        <w:t>increased resentment</w:t>
      </w:r>
      <w:r w:rsidRPr="008748B2">
        <w:rPr>
          <w:rFonts w:asciiTheme="majorBidi" w:hAnsiTheme="majorBidi" w:cstheme="majorBidi"/>
          <w:sz w:val="24"/>
          <w:szCs w:val="24"/>
        </w:rPr>
        <w:t xml:space="preserve"> among the Palestinian people, coupled with forced displacement and the threat of; demolitions, settlement construction and expansion, settler violence, military checkpoints, and restrictions on movement in the West Bank, as well as the years-long blockade imposed on Gaza, are all factors contributing to the perpetuation of cycles of violence. Only an end to the occupation will allow the world to reverse the course of injustice throughout history and progress the Palestinian people's right to self-determination. This international report also highlighted the multiple forms of violence faced by children and women in Palestine, and even more so by children and women with disabilities, inflicted by the occupying apartheid state and armed settler militias in the Occupied Palestinian Territory</w:t>
      </w:r>
      <w:r w:rsidR="00CD6A43" w:rsidRPr="008748B2">
        <w:rPr>
          <w:rStyle w:val="FootnoteReference"/>
          <w:rFonts w:asciiTheme="majorBidi" w:hAnsiTheme="majorBidi" w:cstheme="majorBidi"/>
          <w:sz w:val="24"/>
          <w:szCs w:val="24"/>
          <w:rtl/>
          <w:lang w:bidi="ar-JO"/>
        </w:rPr>
        <w:footnoteReference w:id="4"/>
      </w:r>
      <w:r w:rsidRPr="008748B2">
        <w:rPr>
          <w:rFonts w:asciiTheme="majorBidi" w:hAnsiTheme="majorBidi" w:cstheme="majorBidi"/>
          <w:sz w:val="24"/>
          <w:szCs w:val="24"/>
        </w:rPr>
        <w:t>.</w:t>
      </w:r>
    </w:p>
    <w:p w14:paraId="31C2DB87" w14:textId="77777777" w:rsidR="00C572BD" w:rsidRPr="008748B2" w:rsidRDefault="00C103CC" w:rsidP="00180C6B">
      <w:pPr>
        <w:pStyle w:val="Heading1"/>
        <w:rPr>
          <w:szCs w:val="24"/>
        </w:rPr>
      </w:pPr>
      <w:bookmarkStart w:id="2" w:name="_Toc141978497"/>
      <w:r w:rsidRPr="008748B2">
        <w:rPr>
          <w:szCs w:val="24"/>
        </w:rPr>
        <w:t>Status of the Convention in the Domestic Law of the State party</w:t>
      </w:r>
      <w:bookmarkEnd w:id="2"/>
    </w:p>
    <w:p w14:paraId="1B6C9DF7" w14:textId="14F2009B" w:rsidR="00C103CC" w:rsidRPr="008748B2" w:rsidRDefault="00102D55" w:rsidP="00136883">
      <w:pPr>
        <w:tabs>
          <w:tab w:val="left" w:pos="1980"/>
        </w:tabs>
        <w:spacing w:before="240"/>
        <w:jc w:val="both"/>
        <w:rPr>
          <w:rFonts w:asciiTheme="majorBidi" w:hAnsiTheme="majorBidi" w:cstheme="majorBidi"/>
          <w:b/>
          <w:bCs/>
          <w:sz w:val="24"/>
          <w:szCs w:val="24"/>
        </w:rPr>
      </w:pPr>
      <w:r>
        <w:rPr>
          <w:rFonts w:asciiTheme="majorBidi" w:hAnsiTheme="majorBidi" w:cstheme="majorBidi"/>
          <w:sz w:val="24"/>
          <w:szCs w:val="24"/>
        </w:rPr>
        <w:t xml:space="preserve">7.         </w:t>
      </w:r>
      <w:r w:rsidR="00BC00A8">
        <w:rPr>
          <w:rFonts w:asciiTheme="majorBidi" w:hAnsiTheme="majorBidi" w:cstheme="majorBidi"/>
          <w:sz w:val="24"/>
          <w:szCs w:val="24"/>
        </w:rPr>
        <w:t>The</w:t>
      </w:r>
      <w:r w:rsidR="00A30E9A" w:rsidRPr="008748B2">
        <w:rPr>
          <w:rFonts w:asciiTheme="majorBidi" w:hAnsiTheme="majorBidi" w:cstheme="majorBidi"/>
          <w:sz w:val="24"/>
          <w:szCs w:val="24"/>
        </w:rPr>
        <w:t xml:space="preserve"> Committee requested from the State party (Zionist settler-colonial State of Israel and apartheid regime) in Item 1</w:t>
      </w:r>
      <w:r w:rsidR="00AE17D8" w:rsidRPr="008748B2">
        <w:rPr>
          <w:rFonts w:asciiTheme="majorBidi" w:hAnsiTheme="majorBidi" w:cstheme="majorBidi"/>
          <w:sz w:val="24"/>
          <w:szCs w:val="24"/>
        </w:rPr>
        <w:t xml:space="preserve"> </w:t>
      </w:r>
      <w:r w:rsidR="00A30E9A" w:rsidRPr="008748B2">
        <w:rPr>
          <w:rFonts w:asciiTheme="majorBidi" w:hAnsiTheme="majorBidi" w:cstheme="majorBidi"/>
          <w:sz w:val="24"/>
          <w:szCs w:val="24"/>
        </w:rPr>
        <w:t xml:space="preserve">(a) of the list of issues relating to its initial report to provide information on the measures taken to incorporate the provisions of the Convention into its </w:t>
      </w:r>
      <w:r w:rsidR="00AE17D8" w:rsidRPr="008748B2">
        <w:rPr>
          <w:rFonts w:asciiTheme="majorBidi" w:hAnsiTheme="majorBidi" w:cstheme="majorBidi"/>
          <w:sz w:val="24"/>
          <w:szCs w:val="24"/>
        </w:rPr>
        <w:t>national law</w:t>
      </w:r>
      <w:r w:rsidR="00A30E9A" w:rsidRPr="008748B2">
        <w:rPr>
          <w:rFonts w:asciiTheme="majorBidi" w:hAnsiTheme="majorBidi" w:cstheme="majorBidi"/>
          <w:sz w:val="24"/>
          <w:szCs w:val="24"/>
        </w:rPr>
        <w:t xml:space="preserve">, and to state the specific steps and timeframe. The State party responded in Item (2) stating, “According to the Israeli legal system, international conventions do not apply directly, unless they were formally legislated. Therefore, the Convention is implemented through a wide range of legal instruments, including basic laws, laws, procedures, orders, regulations, municipal by-laws and court rulings.” The State party's response clearly means that the Convention, and other fundamental treaties it ratified, are not yet in force. The </w:t>
      </w:r>
      <w:r w:rsidR="00DD730D">
        <w:rPr>
          <w:rFonts w:asciiTheme="majorBidi" w:hAnsiTheme="majorBidi" w:cstheme="majorBidi"/>
          <w:sz w:val="24"/>
          <w:szCs w:val="24"/>
        </w:rPr>
        <w:t>Coalition</w:t>
      </w:r>
      <w:r w:rsidR="00A30E9A" w:rsidRPr="008748B2">
        <w:rPr>
          <w:rFonts w:asciiTheme="majorBidi" w:hAnsiTheme="majorBidi" w:cstheme="majorBidi"/>
          <w:sz w:val="24"/>
          <w:szCs w:val="24"/>
        </w:rPr>
        <w:t xml:space="preserve"> direct</w:t>
      </w:r>
      <w:r w:rsidR="00667FE4">
        <w:rPr>
          <w:rFonts w:asciiTheme="majorBidi" w:hAnsiTheme="majorBidi" w:cstheme="majorBidi"/>
          <w:sz w:val="24"/>
          <w:szCs w:val="24"/>
        </w:rPr>
        <w:t>s</w:t>
      </w:r>
      <w:r w:rsidR="00A30E9A" w:rsidRPr="008748B2">
        <w:rPr>
          <w:rFonts w:asciiTheme="majorBidi" w:hAnsiTheme="majorBidi" w:cstheme="majorBidi"/>
          <w:sz w:val="24"/>
          <w:szCs w:val="24"/>
        </w:rPr>
        <w:t xml:space="preserve"> your esteemed Committee to the concluding observations issued by the Committee on Economic, Social, and Cultural Rights on the fourth periodic report of Israel (E/C.12/ISR/CO/4) published on November 12, 2019, specifically article (B - 6) under the title "Applicability of the Covenant", in which the Committee affirmed that, "The Committee is concerned that, despite its previous recommendations (E/C.12/ISR/CO/3, para. 6), the State party has still not taken any measure to incorporate the Covenant in the domestic legal order and that the provisions of the Covenant cannot be invoked before, or directly applied by, the courts, other tribunals or administrative authorities.” It is also stated in Item (B -7) that, “The Committee reiterates its previous recommendations that the State party incorporate the rights of the Covenant in its domestic legal order. It also recommends that the State party enhance judicial training on the nature and scope of the State party’s obligation under the Covenant and on the justiciability of the Covenant. The Committee draws the attention of the State party to its general comment No. 9 (1998) on the domestic application of the Covenant.” </w:t>
      </w:r>
      <w:r w:rsidR="00A30E9A"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00A30E9A" w:rsidRPr="008748B2">
        <w:rPr>
          <w:rFonts w:asciiTheme="majorBidi" w:hAnsiTheme="majorBidi" w:cstheme="majorBidi"/>
          <w:b/>
          <w:bCs/>
          <w:sz w:val="24"/>
          <w:szCs w:val="24"/>
        </w:rPr>
        <w:t xml:space="preserve"> recommend</w:t>
      </w:r>
      <w:r w:rsidR="000D0C49">
        <w:rPr>
          <w:rFonts w:asciiTheme="majorBidi" w:hAnsiTheme="majorBidi" w:cstheme="majorBidi"/>
          <w:b/>
          <w:bCs/>
          <w:sz w:val="24"/>
          <w:szCs w:val="24"/>
        </w:rPr>
        <w:t>s</w:t>
      </w:r>
      <w:r w:rsidR="00A30E9A" w:rsidRPr="008748B2">
        <w:rPr>
          <w:rFonts w:asciiTheme="majorBidi" w:hAnsiTheme="majorBidi" w:cstheme="majorBidi"/>
          <w:b/>
          <w:bCs/>
          <w:sz w:val="24"/>
          <w:szCs w:val="24"/>
        </w:rPr>
        <w:t>, your esteemed Committee, to urge Israel, as the Zionist settler-colonial state and the apartheid regime, to immediately and without delay enforce the Convention's provisions, and other fundamental human rights treaties it ratified, in its domestic legislation, given that human rights are indivisible, and to set a timeframe to complete the enforcement process of the treaties in its domestic legislation. In addition to providing detailed information and disaggregated statistical tables showing the extent to which Palestinian women and men with disabilities in the West Bank, including Occupied Jerusalem, besieged Gaza Strip, on both sides of the Green Line, and in the occupied Syrian Golan, who are under its actual control, enjoy all rights stipulated in the Convention, the budgets allocated for their full enjoyment of the rights provided by the Convention and how they are spent, monitoring mechanisms, available complaint processes, effective remedies to guarantee the application of the Convention's provisions in the Occupied Palestinian Territory and occupied Syrian Golan, the challenges, and how to address them.</w:t>
      </w:r>
    </w:p>
    <w:p w14:paraId="30F4D0FE" w14:textId="77777777" w:rsidR="004804D5" w:rsidRPr="008748B2" w:rsidRDefault="004804D5" w:rsidP="00180C6B">
      <w:pPr>
        <w:pStyle w:val="Heading1"/>
        <w:rPr>
          <w:szCs w:val="24"/>
        </w:rPr>
      </w:pPr>
      <w:bookmarkStart w:id="3" w:name="_Toc141978498"/>
      <w:r w:rsidRPr="008748B2">
        <w:rPr>
          <w:szCs w:val="24"/>
        </w:rPr>
        <w:t>Enforcement of the Convention in the Occupied Palestinian Territory</w:t>
      </w:r>
      <w:bookmarkEnd w:id="3"/>
    </w:p>
    <w:p w14:paraId="3B0265F5" w14:textId="508A850F" w:rsidR="004804D5" w:rsidRPr="008748B2" w:rsidRDefault="00071F4B" w:rsidP="00180C6B">
      <w:pPr>
        <w:spacing w:before="240"/>
        <w:jc w:val="both"/>
        <w:rPr>
          <w:rFonts w:asciiTheme="majorBidi" w:hAnsiTheme="majorBidi" w:cstheme="majorBidi"/>
          <w:sz w:val="24"/>
          <w:szCs w:val="24"/>
        </w:rPr>
      </w:pPr>
      <w:r w:rsidRPr="008748B2">
        <w:rPr>
          <w:rFonts w:asciiTheme="majorBidi" w:hAnsiTheme="majorBidi" w:cstheme="majorBidi"/>
          <w:sz w:val="24"/>
          <w:szCs w:val="24"/>
        </w:rPr>
        <w:t>8.</w:t>
      </w:r>
      <w:r w:rsidR="00EF0B22" w:rsidRPr="008748B2">
        <w:rPr>
          <w:rFonts w:asciiTheme="majorBidi" w:hAnsiTheme="majorBidi" w:cstheme="majorBidi"/>
          <w:sz w:val="24"/>
          <w:szCs w:val="24"/>
        </w:rPr>
        <w:tab/>
      </w:r>
      <w:r w:rsidR="00B0750D">
        <w:rPr>
          <w:rFonts w:asciiTheme="majorBidi" w:hAnsiTheme="majorBidi" w:cstheme="majorBidi"/>
          <w:sz w:val="24"/>
          <w:szCs w:val="24"/>
        </w:rPr>
        <w:t>The</w:t>
      </w:r>
      <w:r w:rsidRPr="008748B2">
        <w:rPr>
          <w:rFonts w:asciiTheme="majorBidi" w:hAnsiTheme="majorBidi" w:cstheme="majorBidi"/>
          <w:sz w:val="24"/>
          <w:szCs w:val="24"/>
        </w:rPr>
        <w:t xml:space="preserve"> Committee asked the State party (the Zionist settler-colonial State of Israel and apartheid regime) in Item 1 (d) to provide information on "measures taken to fulfill the obligations of the State party under the Convention towards persons with disabilities in the Occupied Palestinian Territory, including East Jerusalem.” The State party responded in Item (12) that Israel's position on the inapplicability of human rights conventions outside its territories "</w:t>
      </w:r>
      <w:r w:rsidRPr="008748B2">
        <w:rPr>
          <w:rFonts w:asciiTheme="majorBidi" w:hAnsiTheme="majorBidi" w:cstheme="majorBidi"/>
          <w:b/>
          <w:bCs/>
          <w:sz w:val="24"/>
          <w:szCs w:val="24"/>
        </w:rPr>
        <w:t>has not changed</w:t>
      </w:r>
      <w:r w:rsidRPr="008748B2">
        <w:rPr>
          <w:rFonts w:asciiTheme="majorBidi" w:hAnsiTheme="majorBidi" w:cstheme="majorBidi"/>
          <w:sz w:val="24"/>
          <w:szCs w:val="24"/>
        </w:rPr>
        <w:t xml:space="preserve">", that it had extensively clarified this issue to United Nations human rights treaty bodies on multiple occasions, and that this stance remains unchanged. 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emphasize</w:t>
      </w:r>
      <w:r w:rsidR="00926C6E">
        <w:rPr>
          <w:rFonts w:asciiTheme="majorBidi" w:hAnsiTheme="majorBidi" w:cstheme="majorBidi"/>
          <w:sz w:val="24"/>
          <w:szCs w:val="24"/>
        </w:rPr>
        <w:t>s</w:t>
      </w:r>
      <w:r w:rsidRPr="008748B2">
        <w:rPr>
          <w:rFonts w:asciiTheme="majorBidi" w:hAnsiTheme="majorBidi" w:cstheme="majorBidi"/>
          <w:sz w:val="24"/>
          <w:szCs w:val="24"/>
        </w:rPr>
        <w:t xml:space="preserve"> to your esteemed Committee that this position, which completely denies the application of international treaties on the occupied land, and which falls within the framework of </w:t>
      </w:r>
      <w:r w:rsidRPr="008748B2">
        <w:rPr>
          <w:rFonts w:asciiTheme="majorBidi" w:hAnsiTheme="majorBidi" w:cstheme="majorBidi"/>
          <w:b/>
          <w:bCs/>
          <w:sz w:val="24"/>
          <w:szCs w:val="24"/>
        </w:rPr>
        <w:t>apartheid</w:t>
      </w:r>
      <w:r w:rsidRPr="008748B2">
        <w:rPr>
          <w:rFonts w:asciiTheme="majorBidi" w:hAnsiTheme="majorBidi" w:cstheme="majorBidi"/>
          <w:sz w:val="24"/>
          <w:szCs w:val="24"/>
        </w:rPr>
        <w:t xml:space="preserve"> in all its forms, holds no value in international law, and is a matter of grave concern for the United Nations human rights treaty bodies. 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refer</w:t>
      </w:r>
      <w:r w:rsidR="00926C6E">
        <w:rPr>
          <w:rFonts w:asciiTheme="majorBidi" w:hAnsiTheme="majorBidi" w:cstheme="majorBidi"/>
          <w:sz w:val="24"/>
          <w:szCs w:val="24"/>
        </w:rPr>
        <w:t>s</w:t>
      </w:r>
      <w:r w:rsidRPr="008748B2">
        <w:rPr>
          <w:rFonts w:asciiTheme="majorBidi" w:hAnsiTheme="majorBidi" w:cstheme="majorBidi"/>
          <w:sz w:val="24"/>
          <w:szCs w:val="24"/>
        </w:rPr>
        <w:t xml:space="preserve"> your esteemed Committee to the concluding observations issued by the Committee on Economic, Social, and Cultural Rights concerning </w:t>
      </w:r>
      <w:r w:rsidR="00845503" w:rsidRPr="008748B2">
        <w:rPr>
          <w:rFonts w:asciiTheme="majorBidi" w:hAnsiTheme="majorBidi" w:cstheme="majorBidi"/>
          <w:sz w:val="24"/>
          <w:szCs w:val="24"/>
        </w:rPr>
        <w:t xml:space="preserve">the </w:t>
      </w:r>
      <w:r w:rsidRPr="008748B2">
        <w:rPr>
          <w:rFonts w:asciiTheme="majorBidi" w:hAnsiTheme="majorBidi" w:cstheme="majorBidi"/>
          <w:sz w:val="24"/>
          <w:szCs w:val="24"/>
        </w:rPr>
        <w:t>fourth periodic report of Israel (E/C.12/ISR/CO/4) published on November 12, 2019. Specifically, the observations in Item (C - 8) under the title "</w:t>
      </w:r>
      <w:r w:rsidRPr="008748B2">
        <w:rPr>
          <w:rFonts w:asciiTheme="majorBidi" w:hAnsiTheme="majorBidi" w:cstheme="majorBidi"/>
          <w:b/>
          <w:bCs/>
          <w:sz w:val="24"/>
          <w:szCs w:val="24"/>
        </w:rPr>
        <w:t>Application of the Covenant to the occupied territories</w:t>
      </w:r>
      <w:r w:rsidRPr="008748B2">
        <w:rPr>
          <w:rFonts w:asciiTheme="majorBidi" w:hAnsiTheme="majorBidi" w:cstheme="majorBidi"/>
          <w:sz w:val="24"/>
          <w:szCs w:val="24"/>
        </w:rPr>
        <w:t>"</w:t>
      </w:r>
      <w:r w:rsidR="00845503" w:rsidRPr="008748B2">
        <w:rPr>
          <w:rFonts w:asciiTheme="majorBidi" w:hAnsiTheme="majorBidi" w:cstheme="majorBidi"/>
          <w:sz w:val="24"/>
          <w:szCs w:val="24"/>
        </w:rPr>
        <w:t>,</w:t>
      </w:r>
      <w:r w:rsidRPr="008748B2">
        <w:rPr>
          <w:rFonts w:asciiTheme="majorBidi" w:hAnsiTheme="majorBidi" w:cstheme="majorBidi"/>
          <w:sz w:val="24"/>
          <w:szCs w:val="24"/>
        </w:rPr>
        <w:t xml:space="preserve"> which states: "The Committee reiterates its deep concern about the State party’s position that the Covenant is not applicable beyond its sovereign territory and that, given the circumstances</w:t>
      </w:r>
      <w:r w:rsidR="00EF0B22" w:rsidRPr="008748B2">
        <w:rPr>
          <w:rFonts w:asciiTheme="majorBidi" w:hAnsiTheme="majorBidi" w:cstheme="majorBidi"/>
          <w:sz w:val="24"/>
          <w:szCs w:val="24"/>
        </w:rPr>
        <w:t xml:space="preserve"> </w:t>
      </w:r>
      <w:r w:rsidRPr="008748B2">
        <w:rPr>
          <w:rFonts w:asciiTheme="majorBidi" w:hAnsiTheme="majorBidi" w:cstheme="majorBidi"/>
          <w:sz w:val="24"/>
          <w:szCs w:val="24"/>
        </w:rPr>
        <w:t xml:space="preserve">in the occupied territories, the law of armed conflict and humanitarian law exclusively are considered to be applicable. The Committee also reiterates its regret that the State party refuses to report on the situation in the occupied territories.” Including what is stated in Item (C - 9), “The Committee reminds the State party that the applicability of its human rights obligations in the Occupied Palestinian Territory, as well as the concurrent application of international human rights law and international humanitarian law in a situation of armed conflict or occupation, have been affirmed by the International Court of Justice in its advisory opinion rendered on 9 July 2004 on the Legal Consequences of the Construction of a Wall in the Occupied Palestinian Territory. This is also the view consistently adopted by various human rights treaty bodies, including the Committee, and expressed in the relevant resolutions of the General Assembly and the reports of the Special Rapporteur on the situation of human rights in the Palestinian territory occupied since 1967, the Secretary-General and the United Nations High Commissioner for Human Rights. The Committee urges the State party to comply with its obligations under the Covenant in line with the advisory opinion of the International Court of Justice. It also reiterates its previous recommendation that the State party include, in its fifth periodic report, information on the situation regarding the Covenant rights enjoyed by people in the Occupied Palestinian Territory.” </w:t>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recommend</w:t>
      </w:r>
      <w:r w:rsidR="002268D4">
        <w:rPr>
          <w:rFonts w:asciiTheme="majorBidi" w:hAnsiTheme="majorBidi" w:cstheme="majorBidi"/>
          <w:b/>
          <w:bCs/>
          <w:sz w:val="24"/>
          <w:szCs w:val="24"/>
        </w:rPr>
        <w:t>s</w:t>
      </w:r>
      <w:r w:rsidRPr="008748B2">
        <w:rPr>
          <w:rFonts w:asciiTheme="majorBidi" w:hAnsiTheme="majorBidi" w:cstheme="majorBidi"/>
          <w:b/>
          <w:bCs/>
          <w:sz w:val="24"/>
          <w:szCs w:val="24"/>
        </w:rPr>
        <w:t xml:space="preserve">, once again, to your esteemed Committee, to request Israel, as the settler-colonial Zionist state and apartheid regime, to immediately and without delay recognize the applicability of the Convention and international law to all Occupied Territory under its effective control, in addition to providing detailed information and disaggregated statistical tables illustrating the extent to which Palestinian women and men with disabilities from the Palestinian population in the West Bank, including Occupied Jerusalem, the besieged Gaza Strip, Palestinian citizens in Israel (Palestinians of 1948), and in the occupied Syrian Golan, who are under its colonial-settler occupation and actual control, enjoy all rights stipulated in the Convention. 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further request</w:t>
      </w:r>
      <w:r w:rsidR="002268D4">
        <w:rPr>
          <w:rFonts w:asciiTheme="majorBidi" w:hAnsiTheme="majorBidi" w:cstheme="majorBidi"/>
          <w:b/>
          <w:bCs/>
          <w:sz w:val="24"/>
          <w:szCs w:val="24"/>
        </w:rPr>
        <w:t>s</w:t>
      </w:r>
      <w:r w:rsidRPr="008748B2">
        <w:rPr>
          <w:rFonts w:asciiTheme="majorBidi" w:hAnsiTheme="majorBidi" w:cstheme="majorBidi"/>
          <w:b/>
          <w:bCs/>
          <w:sz w:val="24"/>
          <w:szCs w:val="24"/>
        </w:rPr>
        <w:t xml:space="preserve"> details on the financial budgets allocated for their full enjoyment of the rights mentioned in the Convention, how they are spent, the methods of oversight, effective means of redress to ensure the Convention's implementation in the Occupied Palestinian Territory and the occupied Syrian Golan, and to specify a timeline and mechanisms to ensure their full rights are upheld. </w:t>
      </w:r>
    </w:p>
    <w:p w14:paraId="660E3EFE" w14:textId="77777777" w:rsidR="0034513C" w:rsidRPr="008748B2" w:rsidRDefault="00B57768" w:rsidP="00180C6B">
      <w:pPr>
        <w:pStyle w:val="Heading1"/>
        <w:rPr>
          <w:rFonts w:eastAsia="Times New Roman"/>
          <w:szCs w:val="24"/>
          <w:bdr w:val="none" w:sz="0" w:space="0" w:color="auto" w:frame="1"/>
        </w:rPr>
      </w:pPr>
      <w:bookmarkStart w:id="4" w:name="_Toc141978499"/>
      <w:r w:rsidRPr="008748B2">
        <w:rPr>
          <w:szCs w:val="24"/>
          <w:bdr w:val="none" w:sz="0" w:space="0" w:color="auto" w:frame="1"/>
        </w:rPr>
        <w:t>Apartheid (Old City of Jerusalem and Hebron)</w:t>
      </w:r>
      <w:bookmarkEnd w:id="4"/>
    </w:p>
    <w:p w14:paraId="4B93920E" w14:textId="3EC3DDB4" w:rsidR="009F0DEB" w:rsidRPr="008748B2" w:rsidRDefault="00AE1EA5" w:rsidP="00180C6B">
      <w:pPr>
        <w:spacing w:before="240" w:line="240" w:lineRule="auto"/>
        <w:jc w:val="both"/>
        <w:rPr>
          <w:rFonts w:asciiTheme="majorBidi" w:hAnsiTheme="majorBidi" w:cstheme="majorBidi"/>
          <w:sz w:val="24"/>
          <w:szCs w:val="24"/>
        </w:rPr>
      </w:pPr>
      <w:r w:rsidRPr="008748B2">
        <w:rPr>
          <w:rFonts w:asciiTheme="majorBidi" w:hAnsiTheme="majorBidi" w:cstheme="majorBidi"/>
          <w:color w:val="000000"/>
          <w:sz w:val="24"/>
          <w:szCs w:val="24"/>
          <w:bdr w:val="none" w:sz="0" w:space="0" w:color="auto" w:frame="1"/>
        </w:rPr>
        <w:t>9</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color w:val="000000"/>
          <w:sz w:val="24"/>
          <w:szCs w:val="24"/>
          <w:bdr w:val="none" w:sz="0" w:space="0" w:color="auto" w:frame="1"/>
        </w:rPr>
        <w:t>The deep-rooted system of racial segregation (apartheid) that the settler-colonial Zionist State of Israel has established to deeply entrench itself in the Occupied Palestinian Territory; this is evident in different forms and images, clearly visible in Occupied Jerusalem, and even more so in the Old City of Jerusalem and Hebron.</w:t>
      </w:r>
      <w:r w:rsidRPr="008748B2">
        <w:rPr>
          <w:rFonts w:asciiTheme="majorBidi" w:hAnsiTheme="majorBidi" w:cstheme="majorBidi"/>
          <w:sz w:val="24"/>
          <w:szCs w:val="24"/>
        </w:rPr>
        <w:t xml:space="preserve"> Israel has established a</w:t>
      </w:r>
      <w:bookmarkStart w:id="5" w:name="_Hlk121186202"/>
      <w:r w:rsidR="00B46238" w:rsidRPr="008748B2">
        <w:rPr>
          <w:rFonts w:asciiTheme="majorBidi" w:hAnsiTheme="majorBidi" w:cstheme="majorBidi"/>
          <w:sz w:val="24"/>
          <w:szCs w:val="24"/>
        </w:rPr>
        <w:t xml:space="preserve"> </w:t>
      </w:r>
      <w:r w:rsidRPr="008748B2">
        <w:rPr>
          <w:rFonts w:asciiTheme="majorBidi" w:hAnsiTheme="majorBidi" w:cstheme="majorBidi"/>
          <w:sz w:val="24"/>
          <w:szCs w:val="24"/>
        </w:rPr>
        <w:t>"personal identification" system in the occupied Palestinian territories "to fragment the Palestinian demographic linkage", a system that included issuing identification cards to Palestinians living in East Jerusalem, different identification cards for Palestinians in the West Bank, and yet another for residents of the Gaza Strip.</w:t>
      </w:r>
      <w:bookmarkEnd w:id="5"/>
      <w:r w:rsidRPr="008748B2">
        <w:rPr>
          <w:rFonts w:asciiTheme="majorBidi" w:hAnsiTheme="majorBidi" w:cstheme="majorBidi"/>
          <w:sz w:val="24"/>
          <w:szCs w:val="24"/>
        </w:rPr>
        <w:t xml:space="preserve"> The ID system for the native Jerusalemites means "conditional residency" which the occupation authorities "revoke" if conditions are violated, leading to the "displacement of children and their families in Jerusalem" due to the withdrawal of thousands of residencies from Jerusalem residents. Through the construction of the Annexation Wall (racial segregation) in the West Bank, Israel has sought to solidify "non-legal facts on the ground”</w:t>
      </w:r>
      <w:r w:rsidR="0034513C" w:rsidRPr="008748B2">
        <w:rPr>
          <w:rStyle w:val="FootnoteReference"/>
          <w:rFonts w:asciiTheme="majorBidi" w:hAnsiTheme="majorBidi" w:cstheme="majorBidi"/>
          <w:sz w:val="24"/>
          <w:szCs w:val="24"/>
          <w:rtl/>
          <w:lang w:bidi="ar-JO"/>
        </w:rPr>
        <w:footnoteReference w:id="5"/>
      </w:r>
      <w:r w:rsidRPr="008748B2">
        <w:rPr>
          <w:rFonts w:asciiTheme="majorBidi" w:hAnsiTheme="majorBidi" w:cstheme="majorBidi"/>
          <w:sz w:val="24"/>
          <w:szCs w:val="24"/>
        </w:rPr>
        <w:t>, annex Palestinian lands by force, and displace families. Occupied Jerusalem became deeply isolated (</w:t>
      </w:r>
      <w:r w:rsidRPr="008748B2">
        <w:rPr>
          <w:rFonts w:asciiTheme="majorBidi" w:hAnsiTheme="majorBidi" w:cstheme="majorBidi"/>
          <w:b/>
          <w:bCs/>
          <w:sz w:val="24"/>
          <w:szCs w:val="24"/>
        </w:rPr>
        <w:t>siege, separation, and annexation of Occupied Jerusalem</w:t>
      </w:r>
      <w:r w:rsidRPr="008748B2">
        <w:rPr>
          <w:rFonts w:asciiTheme="majorBidi" w:hAnsiTheme="majorBidi" w:cstheme="majorBidi"/>
          <w:sz w:val="24"/>
          <w:szCs w:val="24"/>
        </w:rPr>
        <w:t xml:space="preserve">), with heavy military patrols in Occupied Jerusalem and dozens of biometric surveillance cameras (face and individual recognition and analysis) densely deployed in the streets and alleys of the occupied city of Jerusalem, linked to intelligence operations that invade the privacy and rights of male and female Palestinians; especially in the Old City of Occupied Jerusalem. </w:t>
      </w:r>
    </w:p>
    <w:p w14:paraId="7756FF9F" w14:textId="16C3DDBC" w:rsidR="00BB0EA7" w:rsidRPr="008748B2" w:rsidRDefault="00BB0EA7" w:rsidP="00180C6B">
      <w:pPr>
        <w:spacing w:line="240" w:lineRule="auto"/>
        <w:jc w:val="both"/>
        <w:rPr>
          <w:rFonts w:asciiTheme="majorBidi" w:hAnsiTheme="majorBidi" w:cstheme="majorBidi"/>
          <w:sz w:val="24"/>
          <w:szCs w:val="24"/>
        </w:rPr>
      </w:pPr>
      <w:r w:rsidRPr="008748B2">
        <w:rPr>
          <w:rFonts w:asciiTheme="majorBidi" w:hAnsiTheme="majorBidi" w:cstheme="majorBidi"/>
          <w:sz w:val="24"/>
          <w:szCs w:val="24"/>
        </w:rPr>
        <w:t>10</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The Israeli system of racial segregation (apartheid) is also clearly evident in the Old City of Hebron. Palestinian children, women, men, and especially individuals with disabilities suffer extensively from this system in its various forms, with streets in the Old City of Hebron, especially "Shuhada Street", designated for Israelis only. Palestinians cannot use them to get to their schools, workplaces, or homes; they are forced to traverse longer distances using alternative routes, often across the rooftops of neighboring interconnected houses in the Old City, to return to their homes. As a result of this policy, many residents of Shuhada Street have been forced to leave their homes and relocate. Daily and systematically, residents of the Old City in Hebron face aggression and mistreatment by the occupation army and settlers.</w:t>
      </w:r>
    </w:p>
    <w:p w14:paraId="5F995D1D" w14:textId="731E4252" w:rsidR="007C0CB9" w:rsidRPr="008748B2" w:rsidRDefault="00CE7077" w:rsidP="00180C6B">
      <w:pPr>
        <w:spacing w:line="240" w:lineRule="auto"/>
        <w:jc w:val="both"/>
        <w:rPr>
          <w:rFonts w:asciiTheme="majorBidi" w:hAnsiTheme="majorBidi" w:cstheme="majorBidi"/>
          <w:sz w:val="24"/>
          <w:szCs w:val="24"/>
        </w:rPr>
      </w:pPr>
      <w:r w:rsidRPr="008748B2">
        <w:rPr>
          <w:rFonts w:asciiTheme="majorBidi" w:hAnsiTheme="majorBidi" w:cstheme="majorBidi"/>
          <w:sz w:val="24"/>
          <w:szCs w:val="24"/>
        </w:rPr>
        <w:t>11</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Your esteemed Committee is referred to the concluding observations issued by the Committee on the Elimination of Racial Discrimination regarding the combined reports from the seventeenth to nineteenth periodic reports of Israel (CERD/C/ISR/CO/17-19) published on 27/1/2020. Specifically, Item (23) wherein the Committee clearly emphasized the system of racial segregation (apartheid) practiced by the State party. Recalling its previous concluding observations (CERD/C/ISR/CO/14-16, para. 11), the Committee draws the State party’s attention to its general recommendation 19 (1995) on Article (3) of the Convention </w:t>
      </w:r>
      <w:r w:rsidRPr="008748B2">
        <w:rPr>
          <w:rFonts w:asciiTheme="majorBidi" w:hAnsiTheme="majorBidi" w:cstheme="majorBidi"/>
          <w:b/>
          <w:bCs/>
          <w:sz w:val="24"/>
          <w:szCs w:val="24"/>
        </w:rPr>
        <w:t>[racial segregation/apartheid]</w:t>
      </w:r>
      <w:r w:rsidRPr="008748B2">
        <w:rPr>
          <w:rFonts w:asciiTheme="majorBidi" w:hAnsiTheme="majorBidi" w:cstheme="majorBidi"/>
          <w:sz w:val="24"/>
          <w:szCs w:val="24"/>
        </w:rPr>
        <w:t>, concerning the prevention, prohibition</w:t>
      </w:r>
      <w:r w:rsidR="00845503" w:rsidRPr="008748B2">
        <w:rPr>
          <w:rFonts w:asciiTheme="majorBidi" w:hAnsiTheme="majorBidi" w:cstheme="majorBidi"/>
          <w:sz w:val="24"/>
          <w:szCs w:val="24"/>
        </w:rPr>
        <w:t>,</w:t>
      </w:r>
      <w:r w:rsidRPr="008748B2">
        <w:rPr>
          <w:rFonts w:asciiTheme="majorBidi" w:hAnsiTheme="majorBidi" w:cstheme="majorBidi"/>
          <w:sz w:val="24"/>
          <w:szCs w:val="24"/>
        </w:rPr>
        <w:t xml:space="preserve"> and eradication of all policies and practices of racial segregation and apartheid, and urges the State party to give full effect to Article (3) of the Convention to eradicate all forms of segregation between Jewish and non-Jewish communities and any such policies or practices that severely and disproportionately affect the Palestinian population in Israel proper and in the Occupied Palestinian Territory.” </w:t>
      </w:r>
    </w:p>
    <w:p w14:paraId="1996002C" w14:textId="53BF371F" w:rsidR="0034513C" w:rsidRPr="008748B2" w:rsidRDefault="00096BE7" w:rsidP="00180C6B">
      <w:pPr>
        <w:spacing w:line="240" w:lineRule="auto"/>
        <w:jc w:val="both"/>
        <w:rPr>
          <w:rFonts w:asciiTheme="majorBidi" w:hAnsiTheme="majorBidi" w:cstheme="majorBidi"/>
          <w:b/>
          <w:bCs/>
          <w:sz w:val="24"/>
          <w:szCs w:val="24"/>
        </w:rPr>
      </w:pPr>
      <w:r w:rsidRPr="008748B2">
        <w:rPr>
          <w:rFonts w:asciiTheme="majorBidi" w:hAnsiTheme="majorBidi" w:cstheme="majorBidi"/>
          <w:b/>
          <w:bCs/>
          <w:sz w:val="24"/>
          <w:szCs w:val="24"/>
        </w:rPr>
        <w:t>12</w:t>
      </w:r>
      <w:r w:rsidR="00EF0B22" w:rsidRPr="008748B2">
        <w:rPr>
          <w:rFonts w:asciiTheme="majorBidi" w:hAnsiTheme="majorBidi" w:cstheme="majorBidi"/>
          <w:b/>
          <w:bCs/>
          <w:sz w:val="24"/>
          <w:szCs w:val="24"/>
        </w:rPr>
        <w:t>.</w:t>
      </w:r>
      <w:r w:rsidR="00EF0B22" w:rsidRPr="008748B2">
        <w:rPr>
          <w:rFonts w:asciiTheme="majorBidi" w:hAnsiTheme="majorBidi" w:cstheme="majorBidi"/>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recommend</w:t>
      </w:r>
      <w:r w:rsidR="00487AB1">
        <w:rPr>
          <w:rFonts w:asciiTheme="majorBidi" w:hAnsiTheme="majorBidi" w:cstheme="majorBidi"/>
          <w:b/>
          <w:bCs/>
          <w:sz w:val="24"/>
          <w:szCs w:val="24"/>
        </w:rPr>
        <w:t>s</w:t>
      </w:r>
      <w:r w:rsidR="005D4198">
        <w:rPr>
          <w:rFonts w:asciiTheme="majorBidi" w:hAnsiTheme="majorBidi" w:cstheme="majorBidi"/>
          <w:b/>
          <w:bCs/>
          <w:sz w:val="24"/>
          <w:szCs w:val="24"/>
        </w:rPr>
        <w:t xml:space="preserve"> </w:t>
      </w:r>
      <w:r w:rsidR="00A95A87">
        <w:rPr>
          <w:rFonts w:asciiTheme="majorBidi" w:hAnsiTheme="majorBidi" w:cstheme="majorBidi"/>
          <w:b/>
          <w:bCs/>
          <w:sz w:val="24"/>
          <w:szCs w:val="24"/>
        </w:rPr>
        <w:t xml:space="preserve">that </w:t>
      </w:r>
      <w:r w:rsidR="005D4198">
        <w:rPr>
          <w:rFonts w:asciiTheme="majorBidi" w:hAnsiTheme="majorBidi" w:cstheme="majorBidi"/>
          <w:b/>
          <w:bCs/>
          <w:sz w:val="24"/>
          <w:szCs w:val="24"/>
        </w:rPr>
        <w:t xml:space="preserve">the </w:t>
      </w:r>
      <w:r w:rsidRPr="008748B2">
        <w:rPr>
          <w:rFonts w:asciiTheme="majorBidi" w:hAnsiTheme="majorBidi" w:cstheme="majorBidi"/>
          <w:b/>
          <w:bCs/>
          <w:sz w:val="24"/>
          <w:szCs w:val="24"/>
        </w:rPr>
        <w:t>Committee to request Israel, as the Zionist settler-colonial and apartheid state, to provide detailed information and statistical tables disaggregated by gender, age, type and degree of disability, socio-economic status, employment status, and place of residence regarding the forms of racial segregation (apartheid), especially in the Old City of Jerusalem and Hebron, and its impact on the rights of persons with disabilities in all forms, that are mentioned in the Convention, and the measures taken for accountability and redress, and to state what complaints have been followed up, and the judicial rulings issued thereof, to protect and redress victim persons with disabilities, with immediate and non-delayed action to eradicate the system of racial segregation, which constitutes an ongoing international crime, from the Palestinian land.</w:t>
      </w:r>
    </w:p>
    <w:p w14:paraId="2A915B46" w14:textId="77777777" w:rsidR="004A66B9" w:rsidRPr="008748B2" w:rsidRDefault="005277DE" w:rsidP="00180C6B">
      <w:pPr>
        <w:pStyle w:val="Heading1"/>
        <w:rPr>
          <w:szCs w:val="24"/>
        </w:rPr>
      </w:pPr>
      <w:bookmarkStart w:id="6" w:name="_Toc141978500"/>
      <w:r w:rsidRPr="008748B2">
        <w:rPr>
          <w:szCs w:val="24"/>
        </w:rPr>
        <w:t>Occupation Army's Attack on Jenin Camp</w:t>
      </w:r>
      <w:bookmarkEnd w:id="6"/>
      <w:r w:rsidRPr="008748B2">
        <w:rPr>
          <w:szCs w:val="24"/>
        </w:rPr>
        <w:t xml:space="preserve"> </w:t>
      </w:r>
    </w:p>
    <w:p w14:paraId="25674441" w14:textId="00E8AF2D" w:rsidR="004A66B9" w:rsidRPr="008748B2" w:rsidRDefault="00096BE7" w:rsidP="00180C6B">
      <w:pPr>
        <w:spacing w:before="240"/>
        <w:jc w:val="both"/>
        <w:rPr>
          <w:rFonts w:asciiTheme="majorBidi" w:hAnsiTheme="majorBidi" w:cstheme="majorBidi"/>
          <w:sz w:val="24"/>
          <w:szCs w:val="24"/>
        </w:rPr>
      </w:pPr>
      <w:r w:rsidRPr="008748B2">
        <w:rPr>
          <w:rFonts w:asciiTheme="majorBidi" w:hAnsiTheme="majorBidi" w:cstheme="majorBidi"/>
          <w:sz w:val="24"/>
          <w:szCs w:val="24"/>
        </w:rPr>
        <w:t>13.</w:t>
      </w:r>
      <w:r w:rsidR="00EF0B22" w:rsidRPr="008748B2">
        <w:rPr>
          <w:rFonts w:asciiTheme="majorBidi" w:hAnsiTheme="majorBidi" w:cstheme="majorBidi"/>
          <w:sz w:val="24"/>
          <w:szCs w:val="24"/>
        </w:rPr>
        <w:tab/>
      </w:r>
      <w:r w:rsidRPr="008748B2">
        <w:rPr>
          <w:rFonts w:asciiTheme="majorBidi" w:hAnsiTheme="majorBidi" w:cstheme="majorBidi"/>
          <w:sz w:val="24"/>
          <w:szCs w:val="24"/>
        </w:rPr>
        <w:t>On Monday, July 3, 2023, between 01:30 and 02:00 in the morning, the Israeli occupation army announced the start of its military campaign on the Jenin refugee camp, which is located on the west side of the city of Jenin in the West Bank, covers an area of less than (1) square kilometer, and is inhabited by approximately 27,000 Palestinian refugees deprived of their inalienable right to return. Over 1,100 Israeli soldiers participated in this military attack, along with nearly three hundred military vehicles, and several military helicopters and drones. The attack, which lasted for (48) continuous hours, resulted in (12) Palestinians killed, including children, and more than (157) injured, distributed over three operating hospitals within the city of Jenin, with some injuries leading to permanent disabilities, amputation in the upper and lower limbs, and the complete inability to move for three injured people. One other injury resulted in visual impairment due to shrapnel from a rocket projectile, while more than 20 injuries in hospitals were described to be in serious and very critical conditions. The Israeli military attack resulted in widespread destruction of the camp’s infrastructure</w:t>
      </w:r>
      <w:r w:rsidR="00B46238" w:rsidRPr="008748B2">
        <w:rPr>
          <w:rFonts w:asciiTheme="majorBidi" w:hAnsiTheme="majorBidi" w:cstheme="majorBidi"/>
          <w:sz w:val="24"/>
          <w:szCs w:val="24"/>
        </w:rPr>
        <w:t>, including</w:t>
      </w:r>
      <w:r w:rsidRPr="008748B2">
        <w:rPr>
          <w:rFonts w:asciiTheme="majorBidi" w:hAnsiTheme="majorBidi" w:cstheme="majorBidi"/>
          <w:sz w:val="24"/>
          <w:szCs w:val="24"/>
        </w:rPr>
        <w:t xml:space="preserve"> more than ten primary streets inside the camp with military bulldozers, along with the sewage system, water lines, and communications inside the camp; the cost of reconstructing the destroyed infrastructure was estimated to be four and a half million dollars.</w:t>
      </w:r>
    </w:p>
    <w:p w14:paraId="05B23175" w14:textId="5E5ABF90" w:rsidR="004A66B9" w:rsidRPr="008748B2" w:rsidRDefault="00096BE7" w:rsidP="00180C6B">
      <w:pPr>
        <w:jc w:val="both"/>
        <w:rPr>
          <w:rFonts w:asciiTheme="majorBidi" w:hAnsiTheme="majorBidi" w:cstheme="majorBidi"/>
          <w:sz w:val="24"/>
          <w:szCs w:val="24"/>
        </w:rPr>
      </w:pPr>
      <w:r w:rsidRPr="008748B2">
        <w:rPr>
          <w:rFonts w:asciiTheme="majorBidi" w:hAnsiTheme="majorBidi" w:cstheme="majorBidi"/>
          <w:sz w:val="24"/>
          <w:szCs w:val="24"/>
        </w:rPr>
        <w:t>14.</w:t>
      </w:r>
      <w:r w:rsidR="00EF0B22" w:rsidRPr="008748B2">
        <w:rPr>
          <w:rFonts w:asciiTheme="majorBidi" w:hAnsiTheme="majorBidi" w:cstheme="majorBidi"/>
          <w:sz w:val="24"/>
          <w:szCs w:val="24"/>
        </w:rPr>
        <w:tab/>
      </w:r>
      <w:r w:rsidRPr="008748B2">
        <w:rPr>
          <w:rFonts w:asciiTheme="majorBidi" w:hAnsiTheme="majorBidi" w:cstheme="majorBidi"/>
          <w:sz w:val="24"/>
          <w:szCs w:val="24"/>
        </w:rPr>
        <w:t>The Israeli occupation army destroyed 50 housing units in their entirety by directly targeting them with drones or explosives and military bulldozers. The Israeli occupation army also partially destroyed around 500 housing units and more than 300 civilian vehicles as a result of the extensive, indiscriminate military attack it launched on the entire camp of Jenin. The military attack resulted in the forced displacement of more than three thousand residents of the Jenin camp due to the targeting of civilians, with many civilian homes turned into military post</w:t>
      </w:r>
      <w:r w:rsidR="00845503" w:rsidRPr="008748B2">
        <w:rPr>
          <w:rFonts w:asciiTheme="majorBidi" w:hAnsiTheme="majorBidi" w:cstheme="majorBidi"/>
          <w:sz w:val="24"/>
          <w:szCs w:val="24"/>
        </w:rPr>
        <w:t>s</w:t>
      </w:r>
      <w:r w:rsidRPr="008748B2">
        <w:rPr>
          <w:rFonts w:asciiTheme="majorBidi" w:hAnsiTheme="majorBidi" w:cstheme="majorBidi"/>
          <w:sz w:val="24"/>
          <w:szCs w:val="24"/>
        </w:rPr>
        <w:t xml:space="preserve"> where occupation soldiers took shelter throughout the attack. Additionally, during its large-scale military attack, the occupation army targeted several hospitals, medical centers, </w:t>
      </w:r>
      <w:r w:rsidR="00845503" w:rsidRPr="008748B2">
        <w:rPr>
          <w:rFonts w:asciiTheme="majorBidi" w:hAnsiTheme="majorBidi" w:cstheme="majorBidi"/>
          <w:sz w:val="24"/>
          <w:szCs w:val="24"/>
        </w:rPr>
        <w:t xml:space="preserve">and </w:t>
      </w:r>
      <w:r w:rsidRPr="008748B2">
        <w:rPr>
          <w:rFonts w:asciiTheme="majorBidi" w:hAnsiTheme="majorBidi" w:cstheme="majorBidi"/>
          <w:sz w:val="24"/>
          <w:szCs w:val="24"/>
        </w:rPr>
        <w:t>ambulances and their personnel. The attack directly targeted persons with disabilities in a manner that we will detail further for your esteemed Committee under Article 11 of the Convention related to states of emergency in armed conflicts and humanitarian crises in this report</w:t>
      </w:r>
      <w:r w:rsidR="001A6CA6" w:rsidRPr="008748B2">
        <w:rPr>
          <w:rStyle w:val="FootnoteReference"/>
          <w:rFonts w:asciiTheme="majorBidi" w:hAnsiTheme="majorBidi" w:cstheme="majorBidi"/>
          <w:sz w:val="24"/>
          <w:szCs w:val="24"/>
          <w:rtl/>
        </w:rPr>
        <w:footnoteReference w:id="6"/>
      </w:r>
      <w:r w:rsidRPr="008748B2">
        <w:rPr>
          <w:rFonts w:asciiTheme="majorBidi" w:hAnsiTheme="majorBidi" w:cstheme="majorBidi"/>
          <w:sz w:val="24"/>
          <w:szCs w:val="24"/>
        </w:rPr>
        <w:t xml:space="preserve">.  </w:t>
      </w:r>
    </w:p>
    <w:p w14:paraId="201FFFB1" w14:textId="66DAE2C4" w:rsidR="004A66B9" w:rsidRPr="008748B2" w:rsidRDefault="001B7DFB" w:rsidP="00180C6B">
      <w:pPr>
        <w:jc w:val="both"/>
        <w:rPr>
          <w:rFonts w:asciiTheme="majorBidi" w:hAnsiTheme="majorBidi" w:cstheme="majorBidi"/>
          <w:sz w:val="24"/>
          <w:szCs w:val="24"/>
        </w:rPr>
      </w:pPr>
      <w:r w:rsidRPr="008748B2">
        <w:rPr>
          <w:rFonts w:asciiTheme="majorBidi" w:hAnsiTheme="majorBidi" w:cstheme="majorBidi"/>
          <w:b/>
          <w:bCs/>
          <w:sz w:val="24"/>
          <w:szCs w:val="24"/>
        </w:rPr>
        <w:t>15.</w:t>
      </w:r>
      <w:r w:rsidR="00EF0B22"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recommend</w:t>
      </w:r>
      <w:r w:rsidR="006203F6">
        <w:rPr>
          <w:rFonts w:asciiTheme="majorBidi" w:hAnsiTheme="majorBidi" w:cstheme="majorBidi"/>
          <w:b/>
          <w:bCs/>
          <w:sz w:val="24"/>
          <w:szCs w:val="24"/>
        </w:rPr>
        <w:t>s</w:t>
      </w:r>
      <w:r w:rsidRPr="008748B2">
        <w:rPr>
          <w:rFonts w:asciiTheme="majorBidi" w:hAnsiTheme="majorBidi" w:cstheme="majorBidi"/>
          <w:b/>
          <w:bCs/>
          <w:sz w:val="24"/>
          <w:szCs w:val="24"/>
        </w:rPr>
        <w:t xml:space="preserve"> </w:t>
      </w:r>
      <w:r w:rsidR="00774B7E">
        <w:rPr>
          <w:rFonts w:asciiTheme="majorBidi" w:hAnsiTheme="majorBidi" w:cstheme="majorBidi"/>
          <w:b/>
          <w:bCs/>
          <w:sz w:val="24"/>
          <w:szCs w:val="24"/>
        </w:rPr>
        <w:t xml:space="preserve">that </w:t>
      </w:r>
      <w:r w:rsidR="004E5145">
        <w:rPr>
          <w:rFonts w:asciiTheme="majorBidi" w:hAnsiTheme="majorBidi" w:cstheme="majorBidi"/>
          <w:b/>
          <w:bCs/>
          <w:sz w:val="24"/>
          <w:szCs w:val="24"/>
        </w:rPr>
        <w:t xml:space="preserve">the </w:t>
      </w:r>
      <w:r w:rsidR="004E5145" w:rsidRPr="008748B2">
        <w:rPr>
          <w:rFonts w:asciiTheme="majorBidi" w:hAnsiTheme="majorBidi" w:cstheme="majorBidi"/>
          <w:b/>
          <w:bCs/>
          <w:sz w:val="24"/>
          <w:szCs w:val="24"/>
        </w:rPr>
        <w:t xml:space="preserve">Committee </w:t>
      </w:r>
      <w:r w:rsidRPr="008748B2">
        <w:rPr>
          <w:rFonts w:asciiTheme="majorBidi" w:hAnsiTheme="majorBidi" w:cstheme="majorBidi"/>
          <w:b/>
          <w:bCs/>
          <w:sz w:val="24"/>
          <w:szCs w:val="24"/>
        </w:rPr>
        <w:t xml:space="preserve">to request Israel, the Zionist settler-colonial state and apartheid regime, to provide detailed information and disaggregated statistical data concerning the large-scale military attack launched by the Zionist occupation army on 3 June/July 2023 on the Palestinian refugee camp Jenin, which targeted civilians including persons with disabilities and caused massive destruction to the infrastructure and civilian properties of the camp. 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also </w:t>
      </w:r>
      <w:r w:rsidR="00423440">
        <w:rPr>
          <w:rFonts w:asciiTheme="majorBidi" w:hAnsiTheme="majorBidi" w:cstheme="majorBidi"/>
          <w:b/>
          <w:bCs/>
          <w:sz w:val="24"/>
          <w:szCs w:val="24"/>
        </w:rPr>
        <w:t>requests</w:t>
      </w:r>
      <w:r w:rsidRPr="008748B2">
        <w:rPr>
          <w:rFonts w:asciiTheme="majorBidi" w:hAnsiTheme="majorBidi" w:cstheme="majorBidi"/>
          <w:b/>
          <w:bCs/>
          <w:sz w:val="24"/>
          <w:szCs w:val="24"/>
        </w:rPr>
        <w:t xml:space="preserve"> a comprehensive overview concerning the impact of the</w:t>
      </w:r>
      <w:r w:rsidR="002D1A65" w:rsidRPr="008748B2">
        <w:rPr>
          <w:rFonts w:asciiTheme="majorBidi" w:hAnsiTheme="majorBidi" w:cstheme="majorBidi"/>
          <w:b/>
          <w:bCs/>
          <w:sz w:val="24"/>
          <w:szCs w:val="24"/>
        </w:rPr>
        <w:t xml:space="preserve"> </w:t>
      </w:r>
      <w:r w:rsidRPr="008748B2">
        <w:rPr>
          <w:rFonts w:asciiTheme="majorBidi" w:hAnsiTheme="majorBidi" w:cstheme="majorBidi"/>
          <w:b/>
          <w:bCs/>
          <w:sz w:val="24"/>
          <w:szCs w:val="24"/>
        </w:rPr>
        <w:t>indiscriminate military attacks carried out by the occupation army on women, children, the elderly, and persons with various disabilities in terms of all rights mentioned in the Convention and the fundamental treaties of human rights and international humanitarian law. Additionally, to request the State party to conduct an immediate "independent and neutral" investigation into this wide-scale military attack targeting civilians and infrastructure in the camp, specifying a timeline for the investigation and announcing the results, identifying responsibilities and methods of accountability and responsibility arising from the random military attacks targeting the camp, and the grave and serious violations of international human rights law and international humanitarian law, along with the compensation processes for human losses and injuries of civilians including persons with disabilities, rehabilitation and social integration programs, losses that befell the infrastructure and civilian properties in the camp, and the timeline for disbursing compensations.</w:t>
      </w:r>
    </w:p>
    <w:p w14:paraId="06A0E6E5" w14:textId="77777777" w:rsidR="0034513C" w:rsidRPr="008748B2" w:rsidRDefault="00E12FC0" w:rsidP="00180C6B">
      <w:pPr>
        <w:pStyle w:val="Heading1"/>
        <w:rPr>
          <w:szCs w:val="24"/>
        </w:rPr>
      </w:pPr>
      <w:bookmarkStart w:id="7" w:name="_Toc141978501"/>
      <w:r w:rsidRPr="008748B2">
        <w:rPr>
          <w:szCs w:val="24"/>
        </w:rPr>
        <w:t>Equality and Non-Discrimination (Article 5)</w:t>
      </w:r>
      <w:bookmarkEnd w:id="7"/>
    </w:p>
    <w:p w14:paraId="65C69E81" w14:textId="73400FB2" w:rsidR="002470F0" w:rsidRPr="008748B2" w:rsidRDefault="002470F0" w:rsidP="00180C6B">
      <w:pPr>
        <w:spacing w:before="240" w:line="240" w:lineRule="auto"/>
        <w:jc w:val="both"/>
        <w:rPr>
          <w:rFonts w:asciiTheme="majorBidi" w:hAnsiTheme="majorBidi" w:cstheme="majorBidi"/>
          <w:sz w:val="24"/>
          <w:szCs w:val="24"/>
        </w:rPr>
      </w:pPr>
      <w:r w:rsidRPr="008748B2">
        <w:rPr>
          <w:rFonts w:asciiTheme="majorBidi" w:hAnsiTheme="majorBidi" w:cstheme="majorBidi"/>
          <w:sz w:val="24"/>
          <w:szCs w:val="24"/>
        </w:rPr>
        <w:t>16.</w:t>
      </w:r>
      <w:r w:rsidR="00EF0B22" w:rsidRPr="008748B2">
        <w:rPr>
          <w:rFonts w:asciiTheme="majorBidi" w:hAnsiTheme="majorBidi" w:cstheme="majorBidi"/>
          <w:sz w:val="24"/>
          <w:szCs w:val="24"/>
        </w:rPr>
        <w:tab/>
      </w:r>
      <w:r w:rsidR="00622FFF">
        <w:rPr>
          <w:rFonts w:asciiTheme="majorBidi" w:hAnsiTheme="majorBidi" w:cstheme="majorBidi"/>
          <w:sz w:val="24"/>
          <w:szCs w:val="24"/>
        </w:rPr>
        <w:t>The</w:t>
      </w:r>
      <w:r w:rsidRPr="008748B2">
        <w:rPr>
          <w:rFonts w:asciiTheme="majorBidi" w:hAnsiTheme="majorBidi" w:cstheme="majorBidi"/>
          <w:sz w:val="24"/>
          <w:szCs w:val="24"/>
        </w:rPr>
        <w:t xml:space="preserve"> Committee requested the State party (the Zionist settler-colonial State of Israel and apartheid regime) in Item (2) of the list of issues to provide information on the measures taken to ensure equal and effective protection against discrimination in all its forms for all persons with disabilities, including those belonging to ethnic, linguistic, or religious minorities, especially the Arab minorities, while promoting their integration into society, along with the measures taken to promote reasonable accommodations in all areas; to recognize the deprivation of reasonable accommodations as a form of disability-based discrimination in all areas of life, and to provide information on the remedies and redress available to all persons with disabilities in cases of discrimination. The State party responded in Item (16) that it recognizes the right to equality as a "basic value" in the Israeli legal system and the High Court of Justice ensures that its interpretation is in accordance with the principle of equality.</w:t>
      </w:r>
    </w:p>
    <w:p w14:paraId="0FBBA75D" w14:textId="72D0872D" w:rsidR="00E12FC0" w:rsidRPr="008748B2" w:rsidRDefault="002470F0" w:rsidP="00180C6B">
      <w:pPr>
        <w:spacing w:line="240" w:lineRule="auto"/>
        <w:jc w:val="both"/>
        <w:rPr>
          <w:rFonts w:asciiTheme="majorBidi" w:hAnsiTheme="majorBidi" w:cstheme="majorBidi"/>
          <w:sz w:val="24"/>
          <w:szCs w:val="24"/>
        </w:rPr>
      </w:pPr>
      <w:r w:rsidRPr="008748B2">
        <w:rPr>
          <w:rFonts w:asciiTheme="majorBidi" w:hAnsiTheme="majorBidi" w:cstheme="majorBidi"/>
          <w:sz w:val="24"/>
          <w:szCs w:val="24"/>
        </w:rPr>
        <w:t>17</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w:t>
      </w:r>
      <w:r w:rsidR="00210A5F">
        <w:rPr>
          <w:rFonts w:asciiTheme="majorBidi" w:hAnsiTheme="majorBidi" w:cstheme="majorBidi"/>
          <w:sz w:val="24"/>
          <w:szCs w:val="24"/>
        </w:rPr>
        <w:t>reconfirms</w:t>
      </w:r>
      <w:r w:rsidRPr="008748B2">
        <w:rPr>
          <w:rFonts w:asciiTheme="majorBidi" w:hAnsiTheme="majorBidi" w:cstheme="majorBidi"/>
          <w:sz w:val="24"/>
          <w:szCs w:val="24"/>
        </w:rPr>
        <w:t xml:space="preserve"> to </w:t>
      </w:r>
      <w:r w:rsidR="00BE2206">
        <w:rPr>
          <w:rFonts w:asciiTheme="majorBidi" w:hAnsiTheme="majorBidi" w:cstheme="majorBidi"/>
          <w:sz w:val="24"/>
          <w:szCs w:val="24"/>
        </w:rPr>
        <w:t>the</w:t>
      </w:r>
      <w:r w:rsidRPr="008748B2">
        <w:rPr>
          <w:rFonts w:asciiTheme="majorBidi" w:hAnsiTheme="majorBidi" w:cstheme="majorBidi"/>
          <w:sz w:val="24"/>
          <w:szCs w:val="24"/>
        </w:rPr>
        <w:t xml:space="preserve"> Committee that the complete exclusion of Palestinian persons with disabilities from the State party's report and its replies to the list of issues presented by your esteemed Committee, and being contrary to established rules in international law, falls under the context of “</w:t>
      </w:r>
      <w:r w:rsidRPr="008748B2">
        <w:rPr>
          <w:rFonts w:asciiTheme="majorBidi" w:hAnsiTheme="majorBidi" w:cstheme="majorBidi"/>
          <w:b/>
          <w:bCs/>
          <w:sz w:val="24"/>
          <w:szCs w:val="24"/>
        </w:rPr>
        <w:t>systematic discrimination</w:t>
      </w:r>
      <w:r w:rsidRPr="008748B2">
        <w:rPr>
          <w:rFonts w:asciiTheme="majorBidi" w:hAnsiTheme="majorBidi" w:cstheme="majorBidi"/>
          <w:sz w:val="24"/>
          <w:szCs w:val="24"/>
        </w:rPr>
        <w:t>", which constitutes a "</w:t>
      </w:r>
      <w:r w:rsidRPr="008748B2">
        <w:rPr>
          <w:rFonts w:asciiTheme="majorBidi" w:hAnsiTheme="majorBidi" w:cstheme="majorBidi"/>
          <w:b/>
          <w:bCs/>
          <w:sz w:val="24"/>
          <w:szCs w:val="24"/>
        </w:rPr>
        <w:t>crime of apartheid</w:t>
      </w:r>
      <w:r w:rsidRPr="008748B2">
        <w:rPr>
          <w:rFonts w:asciiTheme="majorBidi" w:hAnsiTheme="majorBidi" w:cstheme="majorBidi"/>
          <w:sz w:val="24"/>
          <w:szCs w:val="24"/>
        </w:rPr>
        <w:t>" as conceptualized in Article (2) of the International Convention on the Suppression and Punishment of the Crime of Apartheid and Article (3) of the International Convention on the Elimination of All Forms of Racial Discrimination, and as a "</w:t>
      </w:r>
      <w:r w:rsidRPr="008748B2">
        <w:rPr>
          <w:rFonts w:asciiTheme="majorBidi" w:hAnsiTheme="majorBidi" w:cstheme="majorBidi"/>
          <w:b/>
          <w:bCs/>
          <w:sz w:val="24"/>
          <w:szCs w:val="24"/>
        </w:rPr>
        <w:t>crime against humanity</w:t>
      </w:r>
      <w:r w:rsidRPr="008748B2">
        <w:rPr>
          <w:rFonts w:asciiTheme="majorBidi" w:hAnsiTheme="majorBidi" w:cstheme="majorBidi"/>
          <w:sz w:val="24"/>
          <w:szCs w:val="24"/>
        </w:rPr>
        <w:t xml:space="preserve">" under Article (7/1/j) of the Statute of the International Criminal Court. 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refer</w:t>
      </w:r>
      <w:r w:rsidR="00136CE7">
        <w:rPr>
          <w:rFonts w:asciiTheme="majorBidi" w:hAnsiTheme="majorBidi" w:cstheme="majorBidi"/>
          <w:sz w:val="24"/>
          <w:szCs w:val="24"/>
        </w:rPr>
        <w:t>s</w:t>
      </w:r>
      <w:r w:rsidRPr="008748B2">
        <w:rPr>
          <w:rFonts w:asciiTheme="majorBidi" w:hAnsiTheme="majorBidi" w:cstheme="majorBidi"/>
          <w:sz w:val="24"/>
          <w:szCs w:val="24"/>
        </w:rPr>
        <w:t xml:space="preserve"> your esteemed Committee to the concluding observations issued by the Committee on the Elimination of Racial Discrimination: Concluding observations on the combined seventeenth to nineteenth reports of Israel (CERD/C/ISR/CO/17-19, paragraph 11); “The Committee reiterates its concern (CERD/C/ISR/CO/14-16, para. 13) that no general provision for equality and the prohibition of racial discrimination has been included in the Basic Law: Human Dignity and Liberty (1992), which serves as the State party’s bill of rights...”. To Item (12), "The Committee recommends that the State party amend its Basic Law: Human Dignity and Liberty (1992) to explicitly incorporate the principle of equality and the prohibition of racial discrimination and adopt a comprehensive anti-discrimination legislation that includes a definition of racial discrimination covering all grounds of discrimination, in line with Article (1) of the Convention, and encompasses direct and indirect discrimination in both the public and private spheres” The Committee confirmed in Item (13) titled "</w:t>
      </w:r>
      <w:r w:rsidRPr="008748B2">
        <w:rPr>
          <w:rFonts w:asciiTheme="majorBidi" w:hAnsiTheme="majorBidi" w:cstheme="majorBidi"/>
          <w:b/>
          <w:bCs/>
          <w:sz w:val="24"/>
          <w:szCs w:val="24"/>
        </w:rPr>
        <w:t>Basic Law: Israel - The Nation-State of the Jewish People</w:t>
      </w:r>
      <w:r w:rsidRPr="008748B2">
        <w:rPr>
          <w:rFonts w:asciiTheme="majorBidi" w:hAnsiTheme="majorBidi" w:cstheme="majorBidi"/>
          <w:sz w:val="24"/>
          <w:szCs w:val="24"/>
        </w:rPr>
        <w:t xml:space="preserve">" that “[it] is concerned about the discriminatory effect of the Basic Law: Israel – The Nation-State of the Jewish People (2018) on non-Jewish people in the State party, as it stipulates that the right to exercise self-determination in Israel is “unique to the Jewish people” and establishes Hebrew as Israel’s official language, downgrading Arabic to a “special status”. Furthermore, while Israeli settlements in the Occupied Palestinian Territory are not only illegal under international law but also an obstacle to the enjoyment of human rights by the whole population, the Basic Law constitutionally elevates them to the status of “a national value” (arts. 1, 2 and 5).” The Committee added in Item (14) of the list of issues, "The Committee urges the State party to review the Basic Law: Israel – The Nation-State of the Jewish People with a view to bringing it into line with the Convention. According to general recommendation No. 21 (1996) on the right to self-determination, all peoples have the right to determine freely their political status. The Committee recommends that the State party ensure that the change in the status of the Arabic language does not weaken the linguistic rights of the Arabic-speaking population. As regards the expansion of Jewish settlements, the Committee urges the State party to comply with its international legal obligations, including under the Geneva Convention relative to the Protection of Civilian Persons in Time of War.” </w:t>
      </w:r>
    </w:p>
    <w:p w14:paraId="2D104EDD" w14:textId="2CA2AADE" w:rsidR="004804D5" w:rsidRPr="008748B2" w:rsidRDefault="009D148F" w:rsidP="00180C6B">
      <w:pPr>
        <w:jc w:val="both"/>
        <w:rPr>
          <w:rFonts w:asciiTheme="majorBidi" w:hAnsiTheme="majorBidi" w:cstheme="majorBidi"/>
          <w:sz w:val="24"/>
          <w:szCs w:val="24"/>
        </w:rPr>
      </w:pPr>
      <w:r w:rsidRPr="008748B2">
        <w:rPr>
          <w:rFonts w:asciiTheme="majorBidi" w:hAnsiTheme="majorBidi" w:cstheme="majorBidi"/>
          <w:sz w:val="24"/>
          <w:szCs w:val="24"/>
        </w:rPr>
        <w:t>18</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refer</w:t>
      </w:r>
      <w:r w:rsidR="005B7761">
        <w:rPr>
          <w:rFonts w:asciiTheme="majorBidi" w:hAnsiTheme="majorBidi" w:cstheme="majorBidi"/>
          <w:sz w:val="24"/>
          <w:szCs w:val="24"/>
        </w:rPr>
        <w:t>s</w:t>
      </w:r>
      <w:r w:rsidRPr="008748B2">
        <w:rPr>
          <w:rFonts w:asciiTheme="majorBidi" w:hAnsiTheme="majorBidi" w:cstheme="majorBidi"/>
          <w:sz w:val="24"/>
          <w:szCs w:val="24"/>
        </w:rPr>
        <w:t xml:space="preserve"> </w:t>
      </w:r>
      <w:r w:rsidR="00A40FA3">
        <w:rPr>
          <w:rFonts w:asciiTheme="majorBidi" w:hAnsiTheme="majorBidi" w:cstheme="majorBidi"/>
          <w:sz w:val="24"/>
          <w:szCs w:val="24"/>
        </w:rPr>
        <w:t>the</w:t>
      </w:r>
      <w:r w:rsidRPr="008748B2">
        <w:rPr>
          <w:rFonts w:asciiTheme="majorBidi" w:hAnsiTheme="majorBidi" w:cstheme="majorBidi"/>
          <w:sz w:val="24"/>
          <w:szCs w:val="24"/>
        </w:rPr>
        <w:t xml:space="preserve"> Committee to the </w:t>
      </w:r>
      <w:r w:rsidR="002D1A65" w:rsidRPr="008748B2">
        <w:rPr>
          <w:rFonts w:asciiTheme="majorBidi" w:hAnsiTheme="majorBidi" w:cstheme="majorBidi"/>
          <w:b/>
          <w:bCs/>
          <w:sz w:val="24"/>
          <w:szCs w:val="24"/>
        </w:rPr>
        <w:t xml:space="preserve">Discriminatory Laws </w:t>
      </w:r>
      <w:r w:rsidRPr="008748B2">
        <w:rPr>
          <w:rFonts w:asciiTheme="majorBidi" w:hAnsiTheme="majorBidi" w:cstheme="majorBidi"/>
          <w:b/>
          <w:bCs/>
          <w:sz w:val="24"/>
          <w:szCs w:val="24"/>
        </w:rPr>
        <w:t>Database</w:t>
      </w:r>
      <w:r w:rsidR="00C450A6" w:rsidRPr="008748B2">
        <w:rPr>
          <w:rFonts w:asciiTheme="majorBidi" w:hAnsiTheme="majorBidi" w:cstheme="majorBidi"/>
          <w:sz w:val="24"/>
          <w:szCs w:val="24"/>
        </w:rPr>
        <w:t xml:space="preserve"> (DLD)</w:t>
      </w:r>
      <w:r w:rsidRPr="008748B2">
        <w:rPr>
          <w:rFonts w:asciiTheme="majorBidi" w:hAnsiTheme="majorBidi" w:cstheme="majorBidi"/>
          <w:sz w:val="24"/>
          <w:szCs w:val="24"/>
        </w:rPr>
        <w:t xml:space="preserve"> </w:t>
      </w:r>
      <w:r w:rsidR="00C450A6" w:rsidRPr="008748B2">
        <w:rPr>
          <w:rFonts w:asciiTheme="majorBidi" w:hAnsiTheme="majorBidi" w:cstheme="majorBidi"/>
          <w:sz w:val="24"/>
          <w:szCs w:val="24"/>
        </w:rPr>
        <w:t>of</w:t>
      </w:r>
      <w:r w:rsidRPr="008748B2">
        <w:rPr>
          <w:rFonts w:asciiTheme="majorBidi" w:hAnsiTheme="majorBidi" w:cstheme="majorBidi"/>
          <w:sz w:val="24"/>
          <w:szCs w:val="24"/>
        </w:rPr>
        <w:t xml:space="preserve"> Israel</w:t>
      </w:r>
      <w:r w:rsidR="00C450A6" w:rsidRPr="008748B2">
        <w:rPr>
          <w:rFonts w:asciiTheme="majorBidi" w:hAnsiTheme="majorBidi" w:cstheme="majorBidi"/>
          <w:sz w:val="24"/>
          <w:szCs w:val="24"/>
        </w:rPr>
        <w:t>,</w:t>
      </w:r>
      <w:r w:rsidRPr="008748B2">
        <w:rPr>
          <w:rFonts w:asciiTheme="majorBidi" w:hAnsiTheme="majorBidi" w:cstheme="majorBidi"/>
          <w:sz w:val="24"/>
          <w:szCs w:val="24"/>
        </w:rPr>
        <w:t xml:space="preserve"> published on the website of the Legal Center for Arab Minority Rights in Israel (Adalah)</w:t>
      </w:r>
      <w:r w:rsidR="00C450A6" w:rsidRPr="008748B2">
        <w:rPr>
          <w:rFonts w:asciiTheme="majorBidi" w:hAnsiTheme="majorBidi" w:cstheme="majorBidi"/>
          <w:sz w:val="24"/>
          <w:szCs w:val="24"/>
        </w:rPr>
        <w:t xml:space="preserve"> and</w:t>
      </w:r>
      <w:r w:rsidRPr="008748B2">
        <w:rPr>
          <w:rFonts w:asciiTheme="majorBidi" w:hAnsiTheme="majorBidi" w:cstheme="majorBidi"/>
          <w:sz w:val="24"/>
          <w:szCs w:val="24"/>
        </w:rPr>
        <w:t xml:space="preserve"> available in English, Arabic, and Hebrew. This database includes dozens of discriminatory laws that either directly or indirectly discriminate against Palestinian citizens of Israel and the Palestinian residents of the Occupied Palestinian Territory based on their national identity; these laws limit the rights of the Palestinians, including persons with disabilities, in all areas of life such as citizenship rights, political participation, land and housing rights, education, cultural and religious rights, and others.</w:t>
      </w:r>
      <w:r w:rsidR="00CE5F3B" w:rsidRPr="008748B2">
        <w:rPr>
          <w:rStyle w:val="FootnoteReference"/>
          <w:rFonts w:asciiTheme="majorBidi" w:hAnsiTheme="majorBidi" w:cstheme="majorBidi"/>
          <w:sz w:val="24"/>
          <w:szCs w:val="24"/>
          <w:rtl/>
        </w:rPr>
        <w:footnoteReference w:id="7"/>
      </w:r>
      <w:r w:rsidRPr="008748B2">
        <w:rPr>
          <w:rFonts w:asciiTheme="majorBidi" w:hAnsiTheme="majorBidi" w:cstheme="majorBidi"/>
          <w:sz w:val="24"/>
          <w:szCs w:val="24"/>
        </w:rPr>
        <w:t xml:space="preserve"> </w:t>
      </w:r>
    </w:p>
    <w:p w14:paraId="65AE30FA" w14:textId="40ED25F0" w:rsidR="00421BFD" w:rsidRPr="008748B2" w:rsidRDefault="00952D39" w:rsidP="00180C6B">
      <w:pPr>
        <w:jc w:val="both"/>
        <w:rPr>
          <w:rFonts w:asciiTheme="majorBidi" w:hAnsiTheme="majorBidi" w:cstheme="majorBidi"/>
          <w:b/>
          <w:bCs/>
          <w:sz w:val="24"/>
          <w:szCs w:val="24"/>
        </w:rPr>
      </w:pPr>
      <w:r w:rsidRPr="008748B2">
        <w:rPr>
          <w:rFonts w:asciiTheme="majorBidi" w:hAnsiTheme="majorBidi" w:cstheme="majorBidi"/>
          <w:b/>
          <w:bCs/>
          <w:sz w:val="24"/>
          <w:szCs w:val="24"/>
        </w:rPr>
        <w:t>19.</w:t>
      </w:r>
      <w:r w:rsidR="00EF0B22"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recommend</w:t>
      </w:r>
      <w:r w:rsidR="005B7761">
        <w:rPr>
          <w:rFonts w:asciiTheme="majorBidi" w:hAnsiTheme="majorBidi" w:cstheme="majorBidi"/>
          <w:b/>
          <w:bCs/>
          <w:sz w:val="24"/>
          <w:szCs w:val="24"/>
        </w:rPr>
        <w:t>s</w:t>
      </w:r>
      <w:r w:rsidRPr="008748B2">
        <w:rPr>
          <w:rFonts w:asciiTheme="majorBidi" w:hAnsiTheme="majorBidi" w:cstheme="majorBidi"/>
          <w:b/>
          <w:bCs/>
          <w:sz w:val="24"/>
          <w:szCs w:val="24"/>
        </w:rPr>
        <w:t xml:space="preserve"> </w:t>
      </w:r>
      <w:r w:rsidR="004B54FD">
        <w:rPr>
          <w:rFonts w:asciiTheme="majorBidi" w:hAnsiTheme="majorBidi" w:cstheme="majorBidi"/>
          <w:b/>
          <w:bCs/>
          <w:sz w:val="24"/>
          <w:szCs w:val="24"/>
        </w:rPr>
        <w:t>the</w:t>
      </w:r>
      <w:r w:rsidRPr="008748B2">
        <w:rPr>
          <w:rFonts w:asciiTheme="majorBidi" w:hAnsiTheme="majorBidi" w:cstheme="majorBidi"/>
          <w:b/>
          <w:bCs/>
          <w:sz w:val="24"/>
          <w:szCs w:val="24"/>
        </w:rPr>
        <w:t xml:space="preserve"> Committee to request Israel, as the settler-colonial Zionist state and apartheid regime, to promptly provide detailed and disaggregated information on all discriminatory laws against the Palestinians of 1948, and the Palestinian inhabitants of the West Bank, including Occupied Jerusalem and the Gaza Strip, elucidating their direct and indirect impact on the human rights of Palestinians, and all the rights contained in the Convention on the Rights of Persons with Disabilities, and indicating the effective remedies available to the Palestinians to redress the violation of their rights and the compensation for the damages resulting from these laws that entail systematic discrimination and fall under the framework of racial segregation (apartheid), in addition to setting a timeline for reviewing and amending them entirely to ensure their justice and the enforcement of the rights mentioned in the Convention. </w:t>
      </w:r>
    </w:p>
    <w:p w14:paraId="6699C59A" w14:textId="77777777" w:rsidR="007D3111" w:rsidRPr="008748B2" w:rsidRDefault="007D3111" w:rsidP="00180C6B">
      <w:pPr>
        <w:pStyle w:val="Heading1"/>
        <w:rPr>
          <w:szCs w:val="24"/>
        </w:rPr>
      </w:pPr>
      <w:bookmarkStart w:id="8" w:name="_Toc141978502"/>
      <w:r w:rsidRPr="008748B2">
        <w:rPr>
          <w:szCs w:val="24"/>
        </w:rPr>
        <w:t>Right to Life (Article 10)</w:t>
      </w:r>
      <w:bookmarkEnd w:id="8"/>
    </w:p>
    <w:p w14:paraId="343E9C88" w14:textId="0960DD86" w:rsidR="007D3111" w:rsidRPr="008748B2" w:rsidRDefault="00DD45E0" w:rsidP="00180C6B">
      <w:pPr>
        <w:spacing w:before="240"/>
        <w:jc w:val="both"/>
        <w:rPr>
          <w:rFonts w:asciiTheme="majorBidi" w:hAnsiTheme="majorBidi" w:cstheme="majorBidi"/>
          <w:sz w:val="24"/>
          <w:szCs w:val="24"/>
        </w:rPr>
      </w:pPr>
      <w:r w:rsidRPr="008748B2">
        <w:rPr>
          <w:rFonts w:asciiTheme="majorBidi" w:hAnsiTheme="majorBidi" w:cstheme="majorBidi"/>
          <w:sz w:val="24"/>
          <w:szCs w:val="24"/>
        </w:rPr>
        <w:t>20</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002B318F">
        <w:rPr>
          <w:rFonts w:asciiTheme="majorBidi" w:hAnsiTheme="majorBidi" w:cstheme="majorBidi"/>
          <w:sz w:val="24"/>
          <w:szCs w:val="24"/>
        </w:rPr>
        <w:t>The</w:t>
      </w:r>
      <w:r w:rsidRPr="008748B2">
        <w:rPr>
          <w:rFonts w:asciiTheme="majorBidi" w:hAnsiTheme="majorBidi" w:cstheme="majorBidi"/>
          <w:sz w:val="24"/>
          <w:szCs w:val="24"/>
        </w:rPr>
        <w:t xml:space="preserve"> Committee requested the State party (the Zionist settler-colonial State of Israel and apartheid regime) in Item (8) of the list of issues to provide information on "measures taken to protect the right to life of persons with disabilities in the context of reported acts of violence and conflicts during public demonstrations or during border monitoring operations carried out by the army". The State party responded in Items (49), (50), and (51) to your Committee's query, stating, "In early 2019, following several incidents in which </w:t>
      </w:r>
      <w:r w:rsidR="00B02E22" w:rsidRPr="008748B2">
        <w:rPr>
          <w:rFonts w:asciiTheme="majorBidi" w:hAnsiTheme="majorBidi" w:cstheme="majorBidi"/>
          <w:sz w:val="24"/>
          <w:szCs w:val="24"/>
        </w:rPr>
        <w:t>persons with disabilities</w:t>
      </w:r>
      <w:r w:rsidRPr="008748B2">
        <w:rPr>
          <w:rFonts w:asciiTheme="majorBidi" w:hAnsiTheme="majorBidi" w:cstheme="majorBidi"/>
          <w:sz w:val="24"/>
          <w:szCs w:val="24"/>
        </w:rPr>
        <w:t xml:space="preserve"> were injured or accidently killed by law enforcement while suffering mental crises, inter-ministerial work was convened in order to consider, pursuant to Disabled Person’s Organisations’ recommendations, establishing crisis teams." And "Following the tragic death of Iyad Al-Halak, killed in an incident with law enforcement officials, in June 2020 the Office of the President designated an Inter-Ministerial Committee on Law Enforcement and Security Forces’ Interactions with </w:t>
      </w:r>
      <w:r w:rsidR="00B02E22" w:rsidRPr="008748B2">
        <w:rPr>
          <w:rFonts w:asciiTheme="majorBidi" w:hAnsiTheme="majorBidi" w:cstheme="majorBidi"/>
          <w:sz w:val="24"/>
          <w:szCs w:val="24"/>
        </w:rPr>
        <w:t>Persons with Disabilities</w:t>
      </w:r>
      <w:r w:rsidRPr="008748B2">
        <w:rPr>
          <w:rFonts w:asciiTheme="majorBidi" w:hAnsiTheme="majorBidi" w:cstheme="majorBidi"/>
          <w:sz w:val="24"/>
          <w:szCs w:val="24"/>
        </w:rPr>
        <w:t xml:space="preserve">." The Committee "identified various points of interface between </w:t>
      </w:r>
      <w:r w:rsidR="00B02E22" w:rsidRPr="008748B2">
        <w:rPr>
          <w:rFonts w:asciiTheme="majorBidi" w:hAnsiTheme="majorBidi" w:cstheme="majorBidi"/>
          <w:sz w:val="24"/>
          <w:szCs w:val="24"/>
        </w:rPr>
        <w:t>persons with disabilities</w:t>
      </w:r>
      <w:r w:rsidRPr="008748B2">
        <w:rPr>
          <w:rFonts w:asciiTheme="majorBidi" w:hAnsiTheme="majorBidi" w:cstheme="majorBidi"/>
          <w:sz w:val="24"/>
          <w:szCs w:val="24"/>
        </w:rPr>
        <w:t xml:space="preserve"> and law enforcement agencies (including the Police and IDF), and proposed alternatives and potential solutions. Some of the committee’s recommendations have been implemented, such as Police trainings.” This measure (police training) is also mentioned in Item (52) of the State party's response.</w:t>
      </w:r>
    </w:p>
    <w:p w14:paraId="6107E359" w14:textId="36E01295" w:rsidR="00A76954" w:rsidRPr="008748B2" w:rsidRDefault="00DD45E0" w:rsidP="00180C6B">
      <w:pPr>
        <w:jc w:val="both"/>
        <w:rPr>
          <w:rFonts w:asciiTheme="majorBidi" w:hAnsiTheme="majorBidi" w:cstheme="majorBidi"/>
          <w:sz w:val="24"/>
          <w:szCs w:val="24"/>
        </w:rPr>
      </w:pPr>
      <w:r w:rsidRPr="008748B2">
        <w:rPr>
          <w:rFonts w:asciiTheme="majorBidi" w:hAnsiTheme="majorBidi" w:cstheme="majorBidi"/>
          <w:sz w:val="24"/>
          <w:szCs w:val="24"/>
        </w:rPr>
        <w:t>21</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refer</w:t>
      </w:r>
      <w:r w:rsidR="005B7761">
        <w:rPr>
          <w:rFonts w:asciiTheme="majorBidi" w:hAnsiTheme="majorBidi" w:cstheme="majorBidi"/>
          <w:sz w:val="24"/>
          <w:szCs w:val="24"/>
        </w:rPr>
        <w:t>s</w:t>
      </w:r>
      <w:r w:rsidRPr="008748B2">
        <w:rPr>
          <w:rFonts w:asciiTheme="majorBidi" w:hAnsiTheme="majorBidi" w:cstheme="majorBidi"/>
          <w:sz w:val="24"/>
          <w:szCs w:val="24"/>
        </w:rPr>
        <w:t xml:space="preserve"> </w:t>
      </w:r>
      <w:r w:rsidR="002814AC">
        <w:rPr>
          <w:rFonts w:asciiTheme="majorBidi" w:hAnsiTheme="majorBidi" w:cstheme="majorBidi"/>
          <w:sz w:val="24"/>
          <w:szCs w:val="24"/>
        </w:rPr>
        <w:t>the C</w:t>
      </w:r>
      <w:r w:rsidRPr="008748B2">
        <w:rPr>
          <w:rFonts w:asciiTheme="majorBidi" w:hAnsiTheme="majorBidi" w:cstheme="majorBidi"/>
          <w:sz w:val="24"/>
          <w:szCs w:val="24"/>
        </w:rPr>
        <w:t>ommittee, initially, to the latest reports issued by the United Nations Office for the Coordination of Humanitarian Affairs in the Occupied Palestinian Territory (OCHA) in 2023. which clearly evidence</w:t>
      </w:r>
      <w:r w:rsidR="003D443D" w:rsidRPr="008748B2">
        <w:rPr>
          <w:rFonts w:asciiTheme="majorBidi" w:hAnsiTheme="majorBidi" w:cstheme="majorBidi"/>
          <w:sz w:val="24"/>
          <w:szCs w:val="24"/>
        </w:rPr>
        <w:t>s</w:t>
      </w:r>
      <w:r w:rsidRPr="008748B2">
        <w:rPr>
          <w:rFonts w:asciiTheme="majorBidi" w:hAnsiTheme="majorBidi" w:cstheme="majorBidi"/>
          <w:sz w:val="24"/>
          <w:szCs w:val="24"/>
        </w:rPr>
        <w:t xml:space="preserve"> the continuation of a systematic and large-scale deliberate killing policy targeting Palestinians in the Occupied Palestinian Territory by the Zionist occupation army and armed settler militias. The “</w:t>
      </w:r>
      <w:r w:rsidRPr="008748B2">
        <w:rPr>
          <w:rFonts w:asciiTheme="majorBidi" w:hAnsiTheme="majorBidi" w:cstheme="majorBidi"/>
          <w:b/>
          <w:bCs/>
          <w:sz w:val="24"/>
          <w:szCs w:val="24"/>
        </w:rPr>
        <w:t>Protection of Civilians</w:t>
      </w:r>
      <w:r w:rsidRPr="008748B2">
        <w:rPr>
          <w:rFonts w:asciiTheme="majorBidi" w:hAnsiTheme="majorBidi" w:cstheme="majorBidi"/>
          <w:sz w:val="24"/>
          <w:szCs w:val="24"/>
        </w:rPr>
        <w:t>" report, published on the official (OCHA) website</w:t>
      </w:r>
      <w:r w:rsidR="00A21D54" w:rsidRPr="008748B2">
        <w:rPr>
          <w:rStyle w:val="FootnoteReference"/>
          <w:rFonts w:asciiTheme="majorBidi" w:hAnsiTheme="majorBidi" w:cstheme="majorBidi"/>
          <w:sz w:val="24"/>
          <w:szCs w:val="24"/>
          <w:rtl/>
        </w:rPr>
        <w:footnoteReference w:id="8"/>
      </w:r>
      <w:r w:rsidRPr="008748B2">
        <w:rPr>
          <w:rFonts w:asciiTheme="majorBidi" w:hAnsiTheme="majorBidi" w:cstheme="majorBidi"/>
          <w:sz w:val="24"/>
          <w:szCs w:val="24"/>
        </w:rPr>
        <w:t>, indicates that Israel killed more than (112) Palestinians in the West Bank in the period between (January 1st to May 29th, 2023), which is "</w:t>
      </w:r>
      <w:r w:rsidRPr="008748B2">
        <w:rPr>
          <w:rFonts w:asciiTheme="majorBidi" w:hAnsiTheme="majorBidi" w:cstheme="majorBidi"/>
          <w:b/>
          <w:bCs/>
          <w:sz w:val="24"/>
          <w:szCs w:val="24"/>
        </w:rPr>
        <w:t>twice</w:t>
      </w:r>
      <w:r w:rsidRPr="008748B2">
        <w:rPr>
          <w:rFonts w:asciiTheme="majorBidi" w:hAnsiTheme="majorBidi" w:cstheme="majorBidi"/>
          <w:sz w:val="24"/>
          <w:szCs w:val="24"/>
        </w:rPr>
        <w:t xml:space="preserve">" the number of Palestinians killed by Israel during the same timeframe in the previous year, 2022, with (5) Palestinians killed by Israeli settlers. The report further added that the number of injured Palestinians during that period alone reached (4296) Palestinians, among those deliberately targeted and injured are many women, children, elderly, and persons with various disabilities. The Protection of Civilians report by (OCHA) does not yet include the Palestinians who were deliberately targeted and injured during the large-scale military attack launched by the Zionist occupation army on the </w:t>
      </w:r>
      <w:r w:rsidRPr="008748B2">
        <w:rPr>
          <w:rFonts w:asciiTheme="majorBidi" w:hAnsiTheme="majorBidi" w:cstheme="majorBidi"/>
          <w:b/>
          <w:bCs/>
          <w:sz w:val="24"/>
          <w:szCs w:val="24"/>
        </w:rPr>
        <w:t>Jenin refugee camp on July 3rd, 2023</w:t>
      </w:r>
      <w:r w:rsidRPr="008748B2">
        <w:rPr>
          <w:rFonts w:asciiTheme="majorBidi" w:hAnsiTheme="majorBidi" w:cstheme="majorBidi"/>
          <w:sz w:val="24"/>
          <w:szCs w:val="24"/>
        </w:rPr>
        <w:t xml:space="preserve">, which destroyed the camp's infrastructure and civil facilities; This will be detailed in the section dedicated to the States of Emergency (Article 11) in the report. </w:t>
      </w:r>
    </w:p>
    <w:p w14:paraId="06A9B44A" w14:textId="5CF329BA" w:rsidR="00830260" w:rsidRPr="008748B2" w:rsidRDefault="00466DC0" w:rsidP="00180C6B">
      <w:pPr>
        <w:jc w:val="both"/>
        <w:rPr>
          <w:rFonts w:asciiTheme="majorBidi" w:hAnsiTheme="majorBidi" w:cstheme="majorBidi"/>
          <w:sz w:val="24"/>
          <w:szCs w:val="24"/>
        </w:rPr>
      </w:pPr>
      <w:r w:rsidRPr="008748B2">
        <w:rPr>
          <w:rFonts w:asciiTheme="majorBidi" w:hAnsiTheme="majorBidi" w:cstheme="majorBidi"/>
          <w:sz w:val="24"/>
          <w:szCs w:val="24"/>
        </w:rPr>
        <w:t>22</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What was stated in the response of the State party (the Zionist settler-colonial State of Israel and apartheid regime) that persons with disabilities were exposed in several "incidents to injury or accidental death by the law enforcement authority during psychological crises" and that the Palestinian Eyad al-Hallaq (32 years old), a person with an intellectual disability who worked in a school in the old town of Occupied Jerusalem in the kitchen rehabilitation and integration unit, "was killed in an incident with law enforcement officials", and merely responding that there are some recommendations that have been implemented such as "police training", without forming independent and neutral investigation committees, holding those responsible accountable for deliberate, systematic, and large-scale ongoing killings that are clearly indicated by the "Protection of Civilians" report 2023 issued by (OCHA); killings that are considered international crimes in international criminal law, without redressing the Palestinian victims, and ensuring non-recurrence, confirms the continuation and deepening of the Zionist settler-colonial approach and the </w:t>
      </w:r>
      <w:r w:rsidRPr="008748B2">
        <w:rPr>
          <w:rFonts w:asciiTheme="majorBidi" w:hAnsiTheme="majorBidi" w:cstheme="majorBidi"/>
          <w:b/>
          <w:bCs/>
          <w:sz w:val="24"/>
          <w:szCs w:val="24"/>
        </w:rPr>
        <w:t>apartheid regime</w:t>
      </w:r>
      <w:r w:rsidRPr="008748B2">
        <w:rPr>
          <w:rFonts w:asciiTheme="majorBidi" w:hAnsiTheme="majorBidi" w:cstheme="majorBidi"/>
          <w:sz w:val="24"/>
          <w:szCs w:val="24"/>
        </w:rPr>
        <w:t xml:space="preserve"> that the State party practices on Palestinians in the occupied land.</w:t>
      </w:r>
    </w:p>
    <w:p w14:paraId="37761E06" w14:textId="5FB5CAE2" w:rsidR="00784538" w:rsidRPr="008748B2" w:rsidRDefault="00D47884" w:rsidP="00180C6B">
      <w:pPr>
        <w:jc w:val="both"/>
        <w:rPr>
          <w:rFonts w:asciiTheme="majorBidi" w:hAnsiTheme="majorBidi" w:cstheme="majorBidi"/>
          <w:sz w:val="24"/>
          <w:szCs w:val="24"/>
        </w:rPr>
      </w:pPr>
      <w:r w:rsidRPr="008748B2">
        <w:rPr>
          <w:rFonts w:asciiTheme="majorBidi" w:hAnsiTheme="majorBidi" w:cstheme="majorBidi"/>
          <w:sz w:val="24"/>
          <w:szCs w:val="24"/>
        </w:rPr>
        <w:t>23</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The documentation from 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has confirmed the intentional killing of the Palestinian Eyad al-Hallaq, a person with an intellectual disability. Particularly, the written and authenticated testimony of the guide and coordinator of the cooking unit at the "Elwyn" school where Eyad al-Hallaq worked, which stated that on Saturday, May 30, 2020, around 6 am, Eyad's guide saw three members of the border guard belonging to the Israeli occupation army chasing Eyad al-Hallaq in the area of Bab Hutta junction in the old town of Occupied Jerusalem. She shouted at the border guards to stop and informed them that Eyad was a person with an intellectual disability, but they did not heed her warning. She also yelled at Eyad to stop. Shortly after, the guide (witness) heard gunshots and saw Eyad al-Hallaq fall on his back, bleeding. One of the border guards was holding a gun and shouted at Eyad and the guide asking, "Where is the gun?” The guide replied that they did not have a gun and that Eyad was a person with an intellectual disability. The border guard continued to threaten Eyad and the guide for approximately five minutes, after which he fired “three shots” at Eyad al-Hallaq from a distance of no more than five meters, killing him. The guide (witness) who was with Eyad al-Hallaq was then taken to the occupation police station for investigation and was released three hours after</w:t>
      </w:r>
      <w:r w:rsidR="003B0DB2" w:rsidRPr="008748B2">
        <w:rPr>
          <w:rStyle w:val="FootnoteReference"/>
          <w:rFonts w:asciiTheme="majorBidi" w:hAnsiTheme="majorBidi" w:cstheme="majorBidi"/>
          <w:sz w:val="24"/>
          <w:szCs w:val="24"/>
          <w:rtl/>
          <w:lang w:bidi="ar-JO"/>
        </w:rPr>
        <w:footnoteReference w:id="9"/>
      </w:r>
      <w:r w:rsidRPr="008748B2">
        <w:rPr>
          <w:rFonts w:asciiTheme="majorBidi" w:hAnsiTheme="majorBidi" w:cstheme="majorBidi"/>
          <w:sz w:val="24"/>
          <w:szCs w:val="24"/>
        </w:rPr>
        <w:t xml:space="preserve">. The written testimony of the eyewitness, documented at the Al-Haq Foundation (Testimony No. T130/2020), confirms the intentional killing of Eyad al-Hallaq. </w:t>
      </w:r>
    </w:p>
    <w:p w14:paraId="496AAD49" w14:textId="4C402B9D" w:rsidR="00A45DE9" w:rsidRPr="008748B2" w:rsidRDefault="00784538" w:rsidP="00180C6B">
      <w:pPr>
        <w:jc w:val="both"/>
        <w:rPr>
          <w:rFonts w:asciiTheme="majorBidi" w:hAnsiTheme="majorBidi" w:cstheme="majorBidi"/>
          <w:sz w:val="24"/>
          <w:szCs w:val="24"/>
        </w:rPr>
      </w:pPr>
      <w:r w:rsidRPr="008748B2">
        <w:rPr>
          <w:rFonts w:asciiTheme="majorBidi" w:hAnsiTheme="majorBidi" w:cstheme="majorBidi"/>
          <w:sz w:val="24"/>
          <w:szCs w:val="24"/>
        </w:rPr>
        <w:t>24</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On July 6, 2023, the central court of the Israeli occupation authorities in Jerusalem issued a verdict of "</w:t>
      </w:r>
      <w:r w:rsidRPr="008748B2">
        <w:rPr>
          <w:rFonts w:asciiTheme="majorBidi" w:hAnsiTheme="majorBidi" w:cstheme="majorBidi"/>
          <w:b/>
          <w:bCs/>
          <w:sz w:val="24"/>
          <w:szCs w:val="24"/>
        </w:rPr>
        <w:t>acquittal</w:t>
      </w:r>
      <w:r w:rsidRPr="008748B2">
        <w:rPr>
          <w:rFonts w:asciiTheme="majorBidi" w:hAnsiTheme="majorBidi" w:cstheme="majorBidi"/>
          <w:sz w:val="24"/>
          <w:szCs w:val="24"/>
        </w:rPr>
        <w:t>" for the Israeli soldier who committed the intentional killing of the Palestinian, Iyad al-Hallaq, who had an intellectual disability, ruling that the soldier "</w:t>
      </w:r>
      <w:r w:rsidRPr="008748B2">
        <w:rPr>
          <w:rFonts w:asciiTheme="majorBidi" w:hAnsiTheme="majorBidi" w:cstheme="majorBidi"/>
          <w:b/>
          <w:bCs/>
          <w:sz w:val="24"/>
          <w:szCs w:val="24"/>
        </w:rPr>
        <w:t>believed that Iyad al-Hallaq posed a threat to his life</w:t>
      </w:r>
      <w:r w:rsidRPr="008748B2">
        <w:rPr>
          <w:rFonts w:asciiTheme="majorBidi" w:hAnsiTheme="majorBidi" w:cstheme="majorBidi"/>
          <w:sz w:val="24"/>
          <w:szCs w:val="24"/>
        </w:rPr>
        <w:t>". This underscores the role of the Israeli occupation judiciary in "</w:t>
      </w:r>
      <w:r w:rsidRPr="008748B2">
        <w:rPr>
          <w:rFonts w:asciiTheme="majorBidi" w:hAnsiTheme="majorBidi" w:cstheme="majorBidi"/>
          <w:b/>
          <w:bCs/>
          <w:sz w:val="24"/>
          <w:szCs w:val="24"/>
        </w:rPr>
        <w:t>legitimizing</w:t>
      </w:r>
      <w:r w:rsidRPr="008748B2">
        <w:rPr>
          <w:rFonts w:asciiTheme="majorBidi" w:hAnsiTheme="majorBidi" w:cstheme="majorBidi"/>
          <w:sz w:val="24"/>
          <w:szCs w:val="24"/>
        </w:rPr>
        <w:t>" the crimes committed by the occupation army and armed settler militias against Palestinians in the Occupied Palestinian Territory.</w:t>
      </w:r>
    </w:p>
    <w:p w14:paraId="1C86B2F2" w14:textId="5CD5FF3F" w:rsidR="001F417A" w:rsidRPr="008748B2" w:rsidRDefault="00A45DE9" w:rsidP="00180C6B">
      <w:pPr>
        <w:jc w:val="both"/>
        <w:rPr>
          <w:rFonts w:asciiTheme="majorBidi" w:hAnsiTheme="majorBidi" w:cstheme="majorBidi"/>
          <w:sz w:val="24"/>
          <w:szCs w:val="24"/>
        </w:rPr>
      </w:pPr>
      <w:r w:rsidRPr="008748B2">
        <w:rPr>
          <w:rFonts w:asciiTheme="majorBidi" w:hAnsiTheme="majorBidi" w:cstheme="majorBidi"/>
          <w:sz w:val="24"/>
          <w:szCs w:val="24"/>
        </w:rPr>
        <w:t>25</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00250AE0">
        <w:rPr>
          <w:rFonts w:asciiTheme="majorBidi" w:hAnsiTheme="majorBidi" w:cstheme="majorBidi"/>
          <w:sz w:val="24"/>
          <w:szCs w:val="24"/>
        </w:rPr>
        <w:t>With reference</w:t>
      </w:r>
      <w:r w:rsidRPr="008748B2">
        <w:rPr>
          <w:rFonts w:asciiTheme="majorBidi" w:hAnsiTheme="majorBidi" w:cstheme="majorBidi"/>
          <w:sz w:val="24"/>
          <w:szCs w:val="24"/>
        </w:rPr>
        <w:t xml:space="preserve"> to the "</w:t>
      </w:r>
      <w:r w:rsidRPr="008748B2">
        <w:rPr>
          <w:rFonts w:asciiTheme="majorBidi" w:hAnsiTheme="majorBidi" w:cstheme="majorBidi"/>
          <w:b/>
          <w:bCs/>
          <w:sz w:val="24"/>
          <w:szCs w:val="24"/>
        </w:rPr>
        <w:t>Protection of Civilians</w:t>
      </w:r>
      <w:r w:rsidRPr="008748B2">
        <w:rPr>
          <w:rFonts w:asciiTheme="majorBidi" w:hAnsiTheme="majorBidi" w:cstheme="majorBidi"/>
          <w:sz w:val="24"/>
          <w:szCs w:val="24"/>
        </w:rPr>
        <w:t xml:space="preserve">" report published on the official (OCHA) website, the report also documented, during the mentioned period, (409) attacks by armed Israeli settler militias on Palestinians. Of these, (304) resulted in direct damage to Palestinian properties, and (105) caused injuries among the Palestinian civilian population. As for house demolitions, the Protection of Civilians report by (OCHA) confirmed that the Israeli occupation authorities have demolished (575) Palestinian homes since the beginning of the current year (2023). Of these, (85) were Palestinian homes </w:t>
      </w:r>
      <w:r w:rsidR="003D443D" w:rsidRPr="008748B2">
        <w:rPr>
          <w:rFonts w:asciiTheme="majorBidi" w:hAnsiTheme="majorBidi" w:cstheme="majorBidi"/>
          <w:sz w:val="24"/>
          <w:szCs w:val="24"/>
        </w:rPr>
        <w:t>in</w:t>
      </w:r>
      <w:r w:rsidRPr="008748B2">
        <w:rPr>
          <w:rFonts w:asciiTheme="majorBidi" w:hAnsiTheme="majorBidi" w:cstheme="majorBidi"/>
          <w:sz w:val="24"/>
          <w:szCs w:val="24"/>
        </w:rPr>
        <w:t xml:space="preserve"> areas controlled by the Palestinian Authority, (239) were Palestinian homes in areas classified as (Area C), and (251) were Palestinian homes in East Jerusalem. Destroying homes and properties without military necessity constitutes ongoing international crimes (war crimes) in the Occupied Palestinian Territory, and reaffirms the Zionist settler-colonial approach and the apartheid regime the State party upholds, aiming to persist in the Occupied Palestinian Territory.</w:t>
      </w:r>
    </w:p>
    <w:p w14:paraId="768BB731" w14:textId="195D9346" w:rsidR="007D3111" w:rsidRPr="008748B2" w:rsidRDefault="004836D5" w:rsidP="00180C6B">
      <w:pPr>
        <w:jc w:val="both"/>
        <w:rPr>
          <w:rFonts w:asciiTheme="majorBidi" w:hAnsiTheme="majorBidi" w:cstheme="majorBidi"/>
          <w:b/>
          <w:bCs/>
          <w:sz w:val="24"/>
          <w:szCs w:val="24"/>
        </w:rPr>
      </w:pPr>
      <w:r w:rsidRPr="008748B2">
        <w:rPr>
          <w:rFonts w:asciiTheme="majorBidi" w:hAnsiTheme="majorBidi" w:cstheme="majorBidi"/>
          <w:b/>
          <w:bCs/>
          <w:sz w:val="24"/>
          <w:szCs w:val="24"/>
        </w:rPr>
        <w:t>26.</w:t>
      </w:r>
      <w:r w:rsidR="00EF0B22"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recommend</w:t>
      </w:r>
      <w:r w:rsidR="005D61CB">
        <w:rPr>
          <w:rFonts w:asciiTheme="majorBidi" w:hAnsiTheme="majorBidi" w:cstheme="majorBidi"/>
          <w:b/>
          <w:bCs/>
          <w:sz w:val="24"/>
          <w:szCs w:val="24"/>
        </w:rPr>
        <w:t>s</w:t>
      </w:r>
      <w:r w:rsidR="00871510">
        <w:rPr>
          <w:rFonts w:asciiTheme="majorBidi" w:hAnsiTheme="majorBidi" w:cstheme="majorBidi"/>
          <w:b/>
          <w:bCs/>
          <w:sz w:val="24"/>
          <w:szCs w:val="24"/>
        </w:rPr>
        <w:t xml:space="preserve"> the </w:t>
      </w:r>
      <w:r w:rsidRPr="008748B2">
        <w:rPr>
          <w:rFonts w:asciiTheme="majorBidi" w:hAnsiTheme="majorBidi" w:cstheme="majorBidi"/>
          <w:b/>
          <w:bCs/>
          <w:sz w:val="24"/>
          <w:szCs w:val="24"/>
        </w:rPr>
        <w:t xml:space="preserve">Committee to urgently request the Zionist settler-colonial State of Israel and apartheid regime to immediately cease its policy of intentional killing targeting Palestinians in the Occupied Palestinian Territory, including persons with disabilities. In addition to the immediate halt to the excessive use of force, including lethal force, destruction of homes, belongings, and civilian properties, with </w:t>
      </w:r>
      <w:r w:rsidR="003D443D" w:rsidRPr="008748B2">
        <w:rPr>
          <w:rFonts w:asciiTheme="majorBidi" w:hAnsiTheme="majorBidi" w:cstheme="majorBidi"/>
          <w:b/>
          <w:bCs/>
          <w:sz w:val="24"/>
          <w:szCs w:val="24"/>
        </w:rPr>
        <w:t xml:space="preserve">a </w:t>
      </w:r>
      <w:r w:rsidRPr="008748B2">
        <w:rPr>
          <w:rFonts w:asciiTheme="majorBidi" w:hAnsiTheme="majorBidi" w:cstheme="majorBidi"/>
          <w:b/>
          <w:bCs/>
          <w:sz w:val="24"/>
          <w:szCs w:val="24"/>
        </w:rPr>
        <w:t>clear indication of "independent and impartial" investigations and actions taken by the State party to ensure accountability and justice for those involved in these international crimes, and to compensate the affected Palestinians. To also request that the esteemed Committee be provided with a copy of the judicial ruling that "acquitted" the Israeli soldier who committed the intentional murder of the Palestinian "Eyad al-Hallaq", who had an intellectual disability, in the context of the State party's judiciary "legitimizing" ongoing, systematic, and widespread crimes targeting Palestinians in the Occupied Palestinian Territory, and discuss it with the State party, ensuring accountability, justice, and redress, with immediate effort taken to dismantle this system of racial segregation that constitutes an ongoing international crime from the Occupied Palestinian Territory.</w:t>
      </w:r>
    </w:p>
    <w:p w14:paraId="68FFC55D" w14:textId="77777777" w:rsidR="008E42AA" w:rsidRPr="008748B2" w:rsidRDefault="00A85363" w:rsidP="00180C6B">
      <w:pPr>
        <w:pStyle w:val="Heading1"/>
        <w:rPr>
          <w:szCs w:val="24"/>
        </w:rPr>
      </w:pPr>
      <w:bookmarkStart w:id="9" w:name="_Toc141978503"/>
      <w:r w:rsidRPr="008748B2">
        <w:rPr>
          <w:szCs w:val="24"/>
        </w:rPr>
        <w:t>States of Emergency and Humanitarian Crises (Article 11)</w:t>
      </w:r>
      <w:bookmarkEnd w:id="9"/>
    </w:p>
    <w:p w14:paraId="374376A6" w14:textId="0005A6EC" w:rsidR="00A85363" w:rsidRPr="008748B2" w:rsidRDefault="008A2B81" w:rsidP="00180C6B">
      <w:pPr>
        <w:spacing w:before="240"/>
        <w:jc w:val="both"/>
        <w:rPr>
          <w:rFonts w:asciiTheme="majorBidi" w:hAnsiTheme="majorBidi" w:cstheme="majorBidi"/>
          <w:sz w:val="24"/>
          <w:szCs w:val="24"/>
        </w:rPr>
      </w:pPr>
      <w:r w:rsidRPr="008748B2">
        <w:rPr>
          <w:rFonts w:asciiTheme="majorBidi" w:hAnsiTheme="majorBidi" w:cstheme="majorBidi"/>
          <w:sz w:val="24"/>
          <w:szCs w:val="24"/>
        </w:rPr>
        <w:t>27.</w:t>
      </w:r>
      <w:r w:rsidR="00EF0B22" w:rsidRPr="008748B2">
        <w:rPr>
          <w:rFonts w:asciiTheme="majorBidi" w:hAnsiTheme="majorBidi" w:cstheme="majorBidi"/>
          <w:sz w:val="24"/>
          <w:szCs w:val="24"/>
        </w:rPr>
        <w:tab/>
      </w:r>
      <w:r w:rsidR="00C4059C">
        <w:rPr>
          <w:rFonts w:asciiTheme="majorBidi" w:hAnsiTheme="majorBidi" w:cstheme="majorBidi"/>
          <w:sz w:val="24"/>
          <w:szCs w:val="24"/>
        </w:rPr>
        <w:t>The</w:t>
      </w:r>
      <w:r w:rsidRPr="008748B2">
        <w:rPr>
          <w:rFonts w:asciiTheme="majorBidi" w:hAnsiTheme="majorBidi" w:cstheme="majorBidi"/>
          <w:sz w:val="24"/>
          <w:szCs w:val="24"/>
        </w:rPr>
        <w:t xml:space="preserve"> Committee </w:t>
      </w:r>
      <w:r w:rsidR="00C4059C">
        <w:rPr>
          <w:rFonts w:asciiTheme="majorBidi" w:hAnsiTheme="majorBidi" w:cstheme="majorBidi"/>
          <w:sz w:val="24"/>
          <w:szCs w:val="24"/>
        </w:rPr>
        <w:t xml:space="preserve">has </w:t>
      </w:r>
      <w:r w:rsidRPr="008748B2">
        <w:rPr>
          <w:rFonts w:asciiTheme="majorBidi" w:hAnsiTheme="majorBidi" w:cstheme="majorBidi"/>
          <w:sz w:val="24"/>
          <w:szCs w:val="24"/>
        </w:rPr>
        <w:t>requested from the State party (the Zionist settler-colonial State of Israel and the apartheid regime) in Item (10) of the list of issues to provide information, in accordance with the State party's obligations under international human rights law and international humanitarian law, regarding the following: (a) Measures to ensure the protection and safety of persons with disabilities in the Occupied Palestinian Territory, including East Jerusalem, to improve their living conditions,</w:t>
      </w:r>
      <w:r w:rsidR="00D81B4B" w:rsidRPr="008748B2">
        <w:rPr>
          <w:rFonts w:asciiTheme="majorBidi" w:hAnsiTheme="majorBidi" w:cstheme="majorBidi"/>
          <w:sz w:val="24"/>
          <w:szCs w:val="24"/>
        </w:rPr>
        <w:t xml:space="preserve"> </w:t>
      </w:r>
      <w:r w:rsidRPr="008748B2">
        <w:rPr>
          <w:rFonts w:asciiTheme="majorBidi" w:hAnsiTheme="majorBidi" w:cstheme="majorBidi"/>
          <w:sz w:val="24"/>
          <w:szCs w:val="24"/>
        </w:rPr>
        <w:t xml:space="preserve">and to ensure their freedom of movement, access to humanitarian assistance, and access to services and goods in the community, including water supply, electricity, health care, education, rehabilitation, housing, and work and employment, particularly in the Gaza Strip; (b) Measures to ensure the safety of the medical mission and to prevent attacks on hospitals, rehabilitation centres that are part of civilian infrastructure, ambulances and ambulance staff, including while assisting persons with disabilities injured in situations of violence, and to also prevent armed operations in the Occupied Palestinian Territory, including East Jerusalem.” In </w:t>
      </w:r>
      <w:r w:rsidR="00302F76" w:rsidRPr="008748B2">
        <w:rPr>
          <w:rFonts w:asciiTheme="majorBidi" w:hAnsiTheme="majorBidi" w:cstheme="majorBidi"/>
          <w:sz w:val="24"/>
          <w:szCs w:val="24"/>
        </w:rPr>
        <w:t>Item</w:t>
      </w:r>
      <w:r w:rsidRPr="008748B2">
        <w:rPr>
          <w:rFonts w:asciiTheme="majorBidi" w:hAnsiTheme="majorBidi" w:cstheme="majorBidi"/>
          <w:sz w:val="24"/>
          <w:szCs w:val="24"/>
        </w:rPr>
        <w:t xml:space="preserve"> (56) of its response to your esteemed Committee's question, the State party merely stated "</w:t>
      </w:r>
      <w:r w:rsidRPr="008748B2">
        <w:rPr>
          <w:rFonts w:asciiTheme="majorBidi" w:hAnsiTheme="majorBidi" w:cstheme="majorBidi"/>
          <w:b/>
          <w:bCs/>
          <w:sz w:val="24"/>
          <w:szCs w:val="24"/>
        </w:rPr>
        <w:t>See Question 1 (d)</w:t>
      </w:r>
      <w:r w:rsidRPr="008748B2">
        <w:rPr>
          <w:rFonts w:asciiTheme="majorBidi" w:hAnsiTheme="majorBidi" w:cstheme="majorBidi"/>
          <w:sz w:val="24"/>
          <w:szCs w:val="24"/>
        </w:rPr>
        <w:t>", I.e., the convention’s inapplicability to the Occupied Palestinian Territory; indicating the State party's (the Zionist settler-colonial State of Israel and apartheid regime) persistence in continuing the "</w:t>
      </w:r>
      <w:r w:rsidRPr="008748B2">
        <w:rPr>
          <w:rFonts w:asciiTheme="majorBidi" w:hAnsiTheme="majorBidi" w:cstheme="majorBidi"/>
          <w:b/>
          <w:bCs/>
          <w:sz w:val="24"/>
          <w:szCs w:val="24"/>
        </w:rPr>
        <w:t>racial segregation/apartheid</w:t>
      </w:r>
      <w:r w:rsidRPr="008748B2">
        <w:rPr>
          <w:rFonts w:asciiTheme="majorBidi" w:hAnsiTheme="majorBidi" w:cstheme="majorBidi"/>
          <w:sz w:val="24"/>
          <w:szCs w:val="24"/>
        </w:rPr>
        <w:t xml:space="preserve">" regime in the Occupied Palestinian Territory. </w:t>
      </w:r>
    </w:p>
    <w:p w14:paraId="322B8D6E" w14:textId="3D62D613" w:rsidR="005F6AA4" w:rsidRPr="008748B2" w:rsidRDefault="00224C04" w:rsidP="00180C6B">
      <w:pPr>
        <w:jc w:val="both"/>
        <w:rPr>
          <w:rFonts w:asciiTheme="majorBidi" w:hAnsiTheme="majorBidi" w:cstheme="majorBidi"/>
          <w:sz w:val="24"/>
          <w:szCs w:val="24"/>
        </w:rPr>
      </w:pPr>
      <w:r w:rsidRPr="008748B2">
        <w:rPr>
          <w:rFonts w:asciiTheme="majorBidi" w:hAnsiTheme="majorBidi" w:cstheme="majorBidi"/>
          <w:sz w:val="24"/>
          <w:szCs w:val="24"/>
        </w:rPr>
        <w:t>28</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In addition to the large-scale military attack carried out by the Zionist occupation army using heavy weapons, military helicopters, and drones on the Jenin refugee camp in the West Bank on July 3, 2023, which lasted for 48 </w:t>
      </w:r>
      <w:r w:rsidR="00D86B52" w:rsidRPr="008748B2">
        <w:rPr>
          <w:rFonts w:asciiTheme="majorBidi" w:hAnsiTheme="majorBidi" w:cstheme="majorBidi"/>
          <w:sz w:val="24"/>
          <w:szCs w:val="24"/>
        </w:rPr>
        <w:t xml:space="preserve">continuous </w:t>
      </w:r>
      <w:r w:rsidRPr="008748B2">
        <w:rPr>
          <w:rFonts w:asciiTheme="majorBidi" w:hAnsiTheme="majorBidi" w:cstheme="majorBidi"/>
          <w:sz w:val="24"/>
          <w:szCs w:val="24"/>
        </w:rPr>
        <w:t>hours and left many casualties, injuries, and disabilities among the civilian population of the Jenin camp (which covers only (1) square kilometer and is densely populated by about 27,000 Palestinian refugees), as well as the massive destruction caused by the indiscriminate military attacks on the camp's infrastructure and civilian properties, the occupation army prevented medical teams and ambulances from operating inside the camp during the military assault. [The occupation army] also directly targeted several ambulances; an ambulance belonging to the Ibn Sina Medical Center was hit by direct gunfire at the front, rendering it incapable of evacuating an injured person inside the camp, as well as intercepting another ambulance on Haifa Street that was carrying the injured Rida Abahra, who had been shot in the abdomen. Israeli ground forces conducted a field investigation with the injured after stopping the vehicle and preventing it from moving, then arrested him from inside the ambulance after using the ambulance driver, Mr. Hazem Masarwa, and his assisting team as a "human shield", with dozens of occupation army’s ground soldiers hiding behind them during the field investigation and arrest. More than 15 attacks on ambulances belonging to the Palestinian Red Crescent, Al-Hayat Medical Center, and Ibn Sina Medical Center were documented during the extensive military attack on the city of Jenin. Furthermore, the occupation army’s drones targeted the entrance of Dr. Khalil Suleiman Hospital Governmental Hospital with a reconnaissance missile that landed near the hospital's entrance designated for the passage of ambulance vehicles to the emergency department, as well as firing tear gas canisters inside the hospital courtyards, prompting the medical teams inside to evacuate many patients from various departments and transfer them to other sections due to their inhalation of tear gas.</w:t>
      </w:r>
    </w:p>
    <w:p w14:paraId="4BDD879B" w14:textId="00EBE02E" w:rsidR="00D20603" w:rsidRPr="008748B2" w:rsidRDefault="001165B0" w:rsidP="00180C6B">
      <w:pPr>
        <w:jc w:val="both"/>
        <w:rPr>
          <w:rFonts w:asciiTheme="majorBidi" w:hAnsiTheme="majorBidi" w:cstheme="majorBidi"/>
          <w:b/>
          <w:bCs/>
          <w:sz w:val="24"/>
          <w:szCs w:val="24"/>
        </w:rPr>
      </w:pPr>
      <w:r w:rsidRPr="008748B2">
        <w:rPr>
          <w:rFonts w:asciiTheme="majorBidi" w:hAnsiTheme="majorBidi" w:cstheme="majorBidi"/>
          <w:sz w:val="24"/>
          <w:szCs w:val="24"/>
        </w:rPr>
        <w:t>29</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During its systematic and large-scale military attack on the Jenin refugee camp, Israeli occupation forces raided numerous civilian homes inside the camp. According to documented written testimonies, one of the houses they raided was that of the family of the child Eilia Abdel Karim Khaled Mansour, who is 12 years old and suffers from a mobility impairment in her lower limbs and relies on a wheelchair for movement. The Israeli ground forces entered the house after detonating its doors and partially demolishing one of its walls using an Israeli military bulldozer, occupation soldiers then immediately released a dog from the raiding military force towards Eilia and her family, which caused the girl to fall from her wheelchair, leaving her in a state of intense panic and immobilization. Despite Eilia's loud screams due to the terrifying scene and the capability of the officer of the raiding Israeli force to stop the police canine from attacking the disabled Palestinian child, the officer remained indifferent; Eilia's mother's intervention prevented the tragedy from occurring. The occupation forces transformed Eilia's three-story family home into a military post, with the raiding military force remaining in the house for over 30 continuous hours during the camp raid. They used Eilia's father, Abdul Karim Mansour (57 years old), as a "human shield" for an Israeli sniper stationed inside the house, and detained Eilia's brother, Ahmad Abdul Karim Mansour (15 years old), isolating him in one of the floors of the house, conducted a field military investigation with him, and brutally assaulted him with rifle stocks, causing severe bruises and injuries to his head; he wasn't treated or taken to the hospital until after the military attack ended and the military bulldozers inflicted significant damage on Eilia's family home, targeting the house's foundations and necessitating a complete rebuild. The occupation forces also raided the house of the Shalabi family during their military attack on the camp of Jenin, detaining two of its members, both persons with disabilities, in one of the rooms of the house during the raid; Mr. Majed Mustafa Shalabi (49 years old), and Mr. Muhammed Mustafa Shalabi (39 years old), who are both persons with mobility impairment of the lower limbs. The invading military force placed explosives on the walls adjacent to their home in the camp, specifically on the house of Mr. Omar Al-Fayed, which is next to the Shalabi family's home. After the Israeli military forces withdrew from the Shalabi family's home, they detonated the walls adjacent to their house without notifying them of any imminent explosion or asking them to evacuate due to </w:t>
      </w:r>
      <w:r w:rsidR="003D443D" w:rsidRPr="008748B2">
        <w:rPr>
          <w:rFonts w:asciiTheme="majorBidi" w:hAnsiTheme="majorBidi" w:cstheme="majorBidi"/>
          <w:sz w:val="24"/>
          <w:szCs w:val="24"/>
        </w:rPr>
        <w:t>said imminent</w:t>
      </w:r>
      <w:r w:rsidRPr="008748B2">
        <w:rPr>
          <w:rFonts w:asciiTheme="majorBidi" w:hAnsiTheme="majorBidi" w:cstheme="majorBidi"/>
          <w:sz w:val="24"/>
          <w:szCs w:val="24"/>
        </w:rPr>
        <w:t xml:space="preserve"> danger. The explosion completely destroyed the adjacent house and caused significant damage to their own home,</w:t>
      </w:r>
      <w:r w:rsidR="00EF0B22" w:rsidRPr="008748B2">
        <w:rPr>
          <w:rFonts w:asciiTheme="majorBidi" w:hAnsiTheme="majorBidi" w:cstheme="majorBidi"/>
          <w:sz w:val="24"/>
          <w:szCs w:val="24"/>
        </w:rPr>
        <w:t xml:space="preserve"> </w:t>
      </w:r>
      <w:r w:rsidRPr="008748B2">
        <w:rPr>
          <w:rFonts w:asciiTheme="majorBidi" w:hAnsiTheme="majorBidi" w:cstheme="majorBidi"/>
          <w:sz w:val="24"/>
          <w:szCs w:val="24"/>
        </w:rPr>
        <w:t>and they were not evacuated from the house until after the Israeli military assault on the camp had ended, as they could not move. Furthermore, the houses of Mr. Majed Mustafa Shalabi and Mr. Muhammed Mustafa Shalabi are no longer habitable after being inspected by the competent authorities; with the explosion also destroying Mr. Majed Shalabi’s wheelchair</w:t>
      </w:r>
      <w:r w:rsidR="003170F1" w:rsidRPr="008748B2">
        <w:rPr>
          <w:rStyle w:val="FootnoteReference"/>
          <w:rFonts w:asciiTheme="majorBidi" w:hAnsiTheme="majorBidi" w:cstheme="majorBidi"/>
          <w:sz w:val="24"/>
          <w:szCs w:val="24"/>
          <w:rtl/>
        </w:rPr>
        <w:footnoteReference w:id="10"/>
      </w:r>
      <w:r w:rsidRPr="008748B2">
        <w:rPr>
          <w:rFonts w:asciiTheme="majorBidi" w:hAnsiTheme="majorBidi" w:cstheme="majorBidi"/>
          <w:sz w:val="24"/>
          <w:szCs w:val="24"/>
        </w:rPr>
        <w:t>.</w:t>
      </w:r>
    </w:p>
    <w:p w14:paraId="0CA82C90" w14:textId="7F254CEE" w:rsidR="00500369" w:rsidRPr="008748B2" w:rsidRDefault="00B77D03" w:rsidP="00180C6B">
      <w:pPr>
        <w:jc w:val="both"/>
        <w:rPr>
          <w:rFonts w:asciiTheme="majorBidi" w:hAnsiTheme="majorBidi" w:cstheme="majorBidi"/>
          <w:b/>
          <w:bCs/>
          <w:sz w:val="24"/>
          <w:szCs w:val="24"/>
        </w:rPr>
      </w:pPr>
      <w:r w:rsidRPr="008748B2">
        <w:rPr>
          <w:rFonts w:asciiTheme="majorBidi" w:hAnsiTheme="majorBidi" w:cstheme="majorBidi"/>
          <w:b/>
          <w:bCs/>
          <w:sz w:val="24"/>
          <w:szCs w:val="24"/>
        </w:rPr>
        <w:t>30.</w:t>
      </w:r>
      <w:r w:rsidR="00EF0B22"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recommend</w:t>
      </w:r>
      <w:r w:rsidR="005D61CB">
        <w:rPr>
          <w:rFonts w:asciiTheme="majorBidi" w:hAnsiTheme="majorBidi" w:cstheme="majorBidi"/>
          <w:b/>
          <w:bCs/>
          <w:sz w:val="24"/>
          <w:szCs w:val="24"/>
        </w:rPr>
        <w:t>s</w:t>
      </w:r>
      <w:r w:rsidRPr="008748B2">
        <w:rPr>
          <w:rFonts w:asciiTheme="majorBidi" w:hAnsiTheme="majorBidi" w:cstheme="majorBidi"/>
          <w:b/>
          <w:bCs/>
          <w:sz w:val="24"/>
          <w:szCs w:val="24"/>
        </w:rPr>
        <w:t>, esteemed Committee, to request the Zionist settler-colonial State of Israel and apartheid regime to immediately, without delay, provide detailed information and disaggregated data concerning the impacts of the military assault launched by the Israeli occupation army and the indiscriminate attacks on Jenin refugee camp on July 3, 2023, on the civilian population including women, children, the elderly, and persons with disabilities of various kinds. This should also encompass civilian properties, especially hospitals, health centers, ambulances, and the infrastructure within the Jenin camp, with the information covering the details of the raid on the house of the family of the child Eilia Abdul Karim Khaled Mansour (12 years old with a mobility disability), her brother Ahmad, and her father Abdul Karim, when their home was transformed into a military post, in addition to the details of the raid on the Shalabi family's home during the military assault on the Jenin camp, especially concerning the disabled persons inside the house; the measures taken or to be taken for accountability for these severe and serious violations of international human rights law and international humanitarian law, mechanisms for compensations for the damages inflicted upon civilians, civilian properties, and infrastructure in Jenin camp due to the military attack and random targeting of civilians, including persons with disabilities, including the wheelchair of Mr. Majed Shalabi from the Jenin camp, which was completely damaged during the large-scale Israeli military assault on the camp.</w:t>
      </w:r>
    </w:p>
    <w:p w14:paraId="2AC24F54" w14:textId="18D586E9" w:rsidR="00FF51DB" w:rsidRPr="008748B2" w:rsidRDefault="000212B7" w:rsidP="00180C6B">
      <w:pPr>
        <w:spacing w:after="0" w:line="240" w:lineRule="auto"/>
        <w:jc w:val="both"/>
        <w:rPr>
          <w:rFonts w:asciiTheme="majorBidi" w:hAnsiTheme="majorBidi" w:cstheme="majorBidi"/>
          <w:sz w:val="24"/>
          <w:szCs w:val="24"/>
        </w:rPr>
      </w:pPr>
      <w:r w:rsidRPr="008748B2">
        <w:rPr>
          <w:rFonts w:asciiTheme="majorBidi" w:hAnsiTheme="majorBidi" w:cstheme="majorBidi"/>
          <w:sz w:val="24"/>
          <w:szCs w:val="24"/>
        </w:rPr>
        <w:t>31</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Regarding the West Bank in general, the Palestinian Red Crescent Society released a report in 2022 detailing Israeli violations against medical crews and ambulances in the West Bank; the report recorded (141) attacks, of which (29) were against medical staff members</w:t>
      </w:r>
      <w:r w:rsidR="00B133B0" w:rsidRPr="008748B2">
        <w:rPr>
          <w:rStyle w:val="FootnoteReference"/>
          <w:rFonts w:asciiTheme="majorBidi" w:hAnsiTheme="majorBidi" w:cstheme="majorBidi"/>
          <w:sz w:val="24"/>
          <w:szCs w:val="24"/>
          <w:rtl/>
        </w:rPr>
        <w:footnoteReference w:id="11"/>
      </w:r>
      <w:r w:rsidRPr="008748B2">
        <w:rPr>
          <w:rFonts w:asciiTheme="majorBidi" w:hAnsiTheme="majorBidi" w:cstheme="majorBidi"/>
          <w:sz w:val="24"/>
          <w:szCs w:val="24"/>
        </w:rPr>
        <w:t>. The Palestinian Ministry of Health also released a report in 2022 outlining Israeli violations against health care; registering (177) attacks, of which (173) were against medical teams, (97) against ambulances, and (9) targeting health facilities</w:t>
      </w:r>
      <w:r w:rsidR="00D5681E" w:rsidRPr="008748B2">
        <w:rPr>
          <w:rStyle w:val="FootnoteReference"/>
          <w:rFonts w:asciiTheme="majorBidi" w:hAnsiTheme="majorBidi" w:cstheme="majorBidi"/>
          <w:sz w:val="24"/>
          <w:szCs w:val="24"/>
          <w:rtl/>
        </w:rPr>
        <w:footnoteReference w:id="12"/>
      </w:r>
      <w:r w:rsidRPr="008748B2">
        <w:rPr>
          <w:rFonts w:asciiTheme="majorBidi" w:hAnsiTheme="majorBidi" w:cstheme="majorBidi"/>
          <w:sz w:val="24"/>
          <w:szCs w:val="24"/>
        </w:rPr>
        <w:t>. In the besieged Gaza Strip, during the period extending from May 23, 2018, to December 13, 2019, three paramedics from the Palestinian Medical Services were killed by the Israeli occupation army, despite their clearly evident badges: Abdullah Al-Qutati, Mohammed Al-Judeili, and Razan Al-Najjar</w:t>
      </w:r>
      <w:r w:rsidR="004A2621" w:rsidRPr="008748B2">
        <w:rPr>
          <w:rStyle w:val="FootnoteReference"/>
          <w:rFonts w:asciiTheme="majorBidi" w:hAnsiTheme="majorBidi" w:cstheme="majorBidi"/>
          <w:sz w:val="24"/>
          <w:szCs w:val="24"/>
          <w:rtl/>
        </w:rPr>
        <w:footnoteReference w:id="13"/>
      </w:r>
      <w:r w:rsidRPr="008748B2">
        <w:rPr>
          <w:rFonts w:asciiTheme="majorBidi" w:hAnsiTheme="majorBidi" w:cstheme="majorBidi"/>
          <w:sz w:val="24"/>
          <w:szCs w:val="24"/>
        </w:rPr>
        <w:t>. The World Health Organization published a report in 2019 estimating the number of injuries at (565), of which (42) were caused by live ammunition, (32) by shrapnel, (89) due to burns and injuries from gas canisters, (18) by rubber bullets, (375) from gas inhalation, and (12) other physical injuries</w:t>
      </w:r>
      <w:r w:rsidR="004A2621" w:rsidRPr="008748B2">
        <w:rPr>
          <w:rStyle w:val="FootnoteReference"/>
          <w:rFonts w:asciiTheme="majorBidi" w:hAnsiTheme="majorBidi" w:cstheme="majorBidi"/>
          <w:sz w:val="24"/>
          <w:szCs w:val="24"/>
          <w:rtl/>
        </w:rPr>
        <w:footnoteReference w:id="14"/>
      </w:r>
      <w:r w:rsidRPr="008748B2">
        <w:rPr>
          <w:rFonts w:asciiTheme="majorBidi" w:hAnsiTheme="majorBidi" w:cstheme="majorBidi"/>
          <w:sz w:val="24"/>
          <w:szCs w:val="24"/>
        </w:rPr>
        <w:t>. Al-Haq Foundation also published a report regarding the World Health Organization statistics in 2021 on Israeli attacks against medical teams, which totaled (40), with (2) fatalities; and on May 17, 2021, (103) medical staff members were injured due to the bombing of the central COVID-19 testing laboratory</w:t>
      </w:r>
      <w:r w:rsidR="00AF4C4F" w:rsidRPr="008748B2">
        <w:rPr>
          <w:rStyle w:val="FootnoteReference"/>
          <w:rFonts w:asciiTheme="majorBidi" w:hAnsiTheme="majorBidi" w:cstheme="majorBidi"/>
          <w:sz w:val="24"/>
          <w:szCs w:val="24"/>
          <w:rtl/>
        </w:rPr>
        <w:footnoteReference w:id="15"/>
      </w:r>
      <w:r w:rsidRPr="008748B2">
        <w:rPr>
          <w:rFonts w:asciiTheme="majorBidi" w:hAnsiTheme="majorBidi" w:cstheme="majorBidi"/>
          <w:sz w:val="24"/>
          <w:szCs w:val="24"/>
        </w:rPr>
        <w:t>.</w:t>
      </w:r>
    </w:p>
    <w:p w14:paraId="7B6A1A23" w14:textId="77777777" w:rsidR="00F50773" w:rsidRPr="008748B2" w:rsidRDefault="00F50773" w:rsidP="00180C6B">
      <w:pPr>
        <w:spacing w:after="0" w:line="240" w:lineRule="auto"/>
        <w:jc w:val="both"/>
        <w:rPr>
          <w:rFonts w:asciiTheme="majorBidi" w:hAnsiTheme="majorBidi" w:cstheme="majorBidi"/>
          <w:sz w:val="24"/>
          <w:szCs w:val="24"/>
          <w:rtl/>
        </w:rPr>
      </w:pPr>
    </w:p>
    <w:p w14:paraId="30799BA4" w14:textId="6BC3F1A8" w:rsidR="00F50773" w:rsidRPr="008748B2" w:rsidRDefault="00675662" w:rsidP="00180C6B">
      <w:pPr>
        <w:spacing w:after="0" w:line="240" w:lineRule="auto"/>
        <w:jc w:val="both"/>
        <w:rPr>
          <w:rFonts w:asciiTheme="majorBidi" w:hAnsiTheme="majorBidi" w:cstheme="majorBidi"/>
          <w:sz w:val="24"/>
          <w:szCs w:val="24"/>
        </w:rPr>
      </w:pPr>
      <w:r w:rsidRPr="008748B2">
        <w:rPr>
          <w:rFonts w:asciiTheme="majorBidi" w:hAnsiTheme="majorBidi" w:cstheme="majorBidi"/>
          <w:b/>
          <w:bCs/>
          <w:sz w:val="24"/>
          <w:szCs w:val="24"/>
        </w:rPr>
        <w:t>32.</w:t>
      </w:r>
      <w:r w:rsidR="00EF0B22"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recommend</w:t>
      </w:r>
      <w:r w:rsidR="00E90932">
        <w:rPr>
          <w:rFonts w:asciiTheme="majorBidi" w:hAnsiTheme="majorBidi" w:cstheme="majorBidi"/>
          <w:b/>
          <w:bCs/>
          <w:sz w:val="24"/>
          <w:szCs w:val="24"/>
        </w:rPr>
        <w:t>s</w:t>
      </w:r>
      <w:r w:rsidRPr="008748B2">
        <w:rPr>
          <w:rFonts w:asciiTheme="majorBidi" w:hAnsiTheme="majorBidi" w:cstheme="majorBidi"/>
          <w:b/>
          <w:bCs/>
          <w:sz w:val="24"/>
          <w:szCs w:val="24"/>
        </w:rPr>
        <w:t xml:space="preserve"> that your esteemed Committee request the Zionist settler-colonial State of Israel and apartheid regime to urgently provide detailed information and disaggregated data concerning the attacks carried out by the Israeli occupation army on medical crews and facilities in the West Bank, including Occupied Jerusalem, and the besieged Gaza Strip, which must cover the impact of the siege on the health conditions of the Palestinian residents in the Gaza Strip, the measures taken to prevent such random attacks that constitute serious violations of international law and defined international crimes, the actions taken to hold the perpetrators of these grave violations accountable to compensate and provide justice to the victims, and to urgently implement international reports, especially those demanding the lifting of the blockade on the Gaza Strip that </w:t>
      </w:r>
      <w:r w:rsidR="003D443D" w:rsidRPr="008748B2">
        <w:rPr>
          <w:rFonts w:asciiTheme="majorBidi" w:hAnsiTheme="majorBidi" w:cstheme="majorBidi"/>
          <w:b/>
          <w:bCs/>
          <w:sz w:val="24"/>
          <w:szCs w:val="24"/>
        </w:rPr>
        <w:t>violates</w:t>
      </w:r>
      <w:r w:rsidRPr="008748B2">
        <w:rPr>
          <w:rFonts w:asciiTheme="majorBidi" w:hAnsiTheme="majorBidi" w:cstheme="majorBidi"/>
          <w:b/>
          <w:bCs/>
          <w:sz w:val="24"/>
          <w:szCs w:val="24"/>
        </w:rPr>
        <w:t xml:space="preserve"> international law.</w:t>
      </w:r>
    </w:p>
    <w:p w14:paraId="44549DD9" w14:textId="77777777" w:rsidR="00FF51DB" w:rsidRPr="008748B2" w:rsidRDefault="00FF51DB" w:rsidP="00180C6B">
      <w:pPr>
        <w:jc w:val="both"/>
        <w:rPr>
          <w:rFonts w:asciiTheme="majorBidi" w:hAnsiTheme="majorBidi" w:cstheme="majorBidi"/>
          <w:b/>
          <w:bCs/>
          <w:sz w:val="24"/>
          <w:szCs w:val="24"/>
          <w:rtl/>
        </w:rPr>
      </w:pPr>
    </w:p>
    <w:p w14:paraId="7D385B4E" w14:textId="77777777" w:rsidR="001067CB" w:rsidRPr="008748B2" w:rsidRDefault="00D20603" w:rsidP="00180C6B">
      <w:pPr>
        <w:pStyle w:val="Heading1"/>
        <w:rPr>
          <w:szCs w:val="24"/>
        </w:rPr>
      </w:pPr>
      <w:bookmarkStart w:id="10" w:name="_Toc141978504"/>
      <w:r w:rsidRPr="008748B2">
        <w:rPr>
          <w:szCs w:val="24"/>
        </w:rPr>
        <w:t>Access to Justice (Article 13)</w:t>
      </w:r>
      <w:bookmarkEnd w:id="10"/>
    </w:p>
    <w:p w14:paraId="7613B87E" w14:textId="44347C57" w:rsidR="002F0AA8" w:rsidRPr="008748B2" w:rsidRDefault="00675662" w:rsidP="00180C6B">
      <w:pPr>
        <w:spacing w:before="240"/>
        <w:jc w:val="both"/>
        <w:rPr>
          <w:rFonts w:asciiTheme="majorBidi" w:hAnsiTheme="majorBidi" w:cstheme="majorBidi"/>
          <w:sz w:val="24"/>
          <w:szCs w:val="24"/>
        </w:rPr>
      </w:pPr>
      <w:r w:rsidRPr="008748B2">
        <w:rPr>
          <w:rFonts w:asciiTheme="majorBidi" w:hAnsiTheme="majorBidi" w:cstheme="majorBidi"/>
          <w:sz w:val="24"/>
          <w:szCs w:val="24"/>
        </w:rPr>
        <w:t>33</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Your esteemed Committee requested the State party (the Zionist settler-colonial State of Israel and apartheid regime) in Item 13 (c) of the list of issues to provide information on the complaint and</w:t>
      </w:r>
      <w:r w:rsidR="00E574FB" w:rsidRPr="008748B2">
        <w:rPr>
          <w:rFonts w:asciiTheme="majorBidi" w:hAnsiTheme="majorBidi" w:cstheme="majorBidi"/>
          <w:sz w:val="24"/>
          <w:szCs w:val="24"/>
        </w:rPr>
        <w:t xml:space="preserve"> </w:t>
      </w:r>
      <w:r w:rsidRPr="008748B2">
        <w:rPr>
          <w:rFonts w:asciiTheme="majorBidi" w:hAnsiTheme="majorBidi" w:cstheme="majorBidi"/>
          <w:sz w:val="24"/>
          <w:szCs w:val="24"/>
        </w:rPr>
        <w:t>investigation mechanisms, remedies</w:t>
      </w:r>
      <w:r w:rsidR="003D443D" w:rsidRPr="008748B2">
        <w:rPr>
          <w:rFonts w:asciiTheme="majorBidi" w:hAnsiTheme="majorBidi" w:cstheme="majorBidi"/>
          <w:sz w:val="24"/>
          <w:szCs w:val="24"/>
        </w:rPr>
        <w:t>,</w:t>
      </w:r>
      <w:r w:rsidRPr="008748B2">
        <w:rPr>
          <w:rFonts w:asciiTheme="majorBidi" w:hAnsiTheme="majorBidi" w:cstheme="majorBidi"/>
          <w:sz w:val="24"/>
          <w:szCs w:val="24"/>
        </w:rPr>
        <w:t xml:space="preserve"> and reparations, including compensation for persons with disabilities, in cases of violations of their rights, including in the context of military operations conducted in the Occupied Palestinian Territory, including East Jerusalem. The State party responded in </w:t>
      </w:r>
      <w:r w:rsidR="00302F76" w:rsidRPr="008748B2">
        <w:rPr>
          <w:rFonts w:asciiTheme="majorBidi" w:hAnsiTheme="majorBidi" w:cstheme="majorBidi"/>
          <w:sz w:val="24"/>
          <w:szCs w:val="24"/>
        </w:rPr>
        <w:t>Item</w:t>
      </w:r>
      <w:r w:rsidRPr="008748B2">
        <w:rPr>
          <w:rFonts w:asciiTheme="majorBidi" w:hAnsiTheme="majorBidi" w:cstheme="majorBidi"/>
          <w:sz w:val="24"/>
          <w:szCs w:val="24"/>
        </w:rPr>
        <w:t xml:space="preserve"> (80) that there is a "commission" that receives complaints related to discrimination based on disability with legal access and seeks to resolve them, as well as filing civil lawsuits on behalf of the complainants. </w:t>
      </w:r>
    </w:p>
    <w:p w14:paraId="6D99AF09" w14:textId="3354A37A" w:rsidR="00D20603" w:rsidRPr="008748B2" w:rsidRDefault="00BB3F35" w:rsidP="00180C6B">
      <w:pPr>
        <w:jc w:val="both"/>
        <w:rPr>
          <w:rFonts w:asciiTheme="majorBidi" w:hAnsiTheme="majorBidi" w:cstheme="majorBidi"/>
          <w:sz w:val="24"/>
          <w:szCs w:val="24"/>
        </w:rPr>
      </w:pPr>
      <w:r w:rsidRPr="008748B2">
        <w:rPr>
          <w:rFonts w:asciiTheme="majorBidi" w:hAnsiTheme="majorBidi" w:cstheme="majorBidi"/>
          <w:sz w:val="24"/>
          <w:szCs w:val="24"/>
        </w:rPr>
        <w:t>34</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Referring to the initial report of the State party (CRPD/C/ISR/1), specifically Item (27), this commission was established according to the Equal Rights Law and founded in 2000 within the Ministry of Justice as a national body dedicated to ensuring and advancing the equal rights of all persons with disabilities; and is a separate body within the Ministry of Justice, with separate budget, offices and personnel. As per Item (30), the commission also has the role of receiving complaints addressing discrimination under the Law, and seeking to resolve them, with Item (31) of the report indicating that, “According to the Equal Rights Law, any person with disabilities who feels she/he was discriminated against is entitled to file a lawsuit regarding discrimination. Whereas </w:t>
      </w:r>
      <w:r w:rsidR="00302F76" w:rsidRPr="008748B2">
        <w:rPr>
          <w:rFonts w:asciiTheme="majorBidi" w:hAnsiTheme="majorBidi" w:cstheme="majorBidi"/>
          <w:sz w:val="24"/>
          <w:szCs w:val="24"/>
        </w:rPr>
        <w:t>I</w:t>
      </w:r>
      <w:r w:rsidRPr="008748B2">
        <w:rPr>
          <w:rFonts w:asciiTheme="majorBidi" w:hAnsiTheme="majorBidi" w:cstheme="majorBidi"/>
          <w:sz w:val="24"/>
          <w:szCs w:val="24"/>
        </w:rPr>
        <w:t xml:space="preserve">tem (345) of the State party's report under the title, "Implementation and Monitoring of the Convention," states that "Upon the ratification of the Convention by the Government of Israel in 2012, the Commission was appointed as a focal point and coordinating body relating to the promotion, protection and monitoring of the implementation of the Convention." </w:t>
      </w:r>
    </w:p>
    <w:p w14:paraId="3BDCD073" w14:textId="25FF653A" w:rsidR="00564C2F" w:rsidRPr="008748B2" w:rsidRDefault="00496FB3" w:rsidP="00180C6B">
      <w:pPr>
        <w:jc w:val="both"/>
        <w:rPr>
          <w:rFonts w:asciiTheme="majorBidi" w:hAnsiTheme="majorBidi" w:cstheme="majorBidi"/>
          <w:sz w:val="24"/>
          <w:szCs w:val="24"/>
        </w:rPr>
      </w:pPr>
      <w:r w:rsidRPr="008748B2">
        <w:rPr>
          <w:rFonts w:asciiTheme="majorBidi" w:hAnsiTheme="majorBidi" w:cstheme="majorBidi"/>
          <w:sz w:val="24"/>
          <w:szCs w:val="24"/>
        </w:rPr>
        <w:t>35</w:t>
      </w:r>
      <w:r w:rsidR="00EF0B22" w:rsidRPr="008748B2">
        <w:rPr>
          <w:rFonts w:asciiTheme="majorBidi" w:hAnsiTheme="majorBidi" w:cstheme="majorBidi"/>
          <w:sz w:val="24"/>
          <w:szCs w:val="24"/>
        </w:rPr>
        <w:t>.</w:t>
      </w:r>
      <w:r w:rsidR="00EF0B22"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inform</w:t>
      </w:r>
      <w:r w:rsidR="005E5DBF">
        <w:rPr>
          <w:rFonts w:asciiTheme="majorBidi" w:hAnsiTheme="majorBidi" w:cstheme="majorBidi"/>
          <w:sz w:val="24"/>
          <w:szCs w:val="24"/>
        </w:rPr>
        <w:t>s</w:t>
      </w:r>
      <w:r w:rsidRPr="008748B2">
        <w:rPr>
          <w:rFonts w:asciiTheme="majorBidi" w:hAnsiTheme="majorBidi" w:cstheme="majorBidi"/>
          <w:sz w:val="24"/>
          <w:szCs w:val="24"/>
        </w:rPr>
        <w:t xml:space="preserve"> your esteemed Committee that the initial report of the State party, consisting of (357) items, </w:t>
      </w:r>
      <w:r w:rsidR="003D443D" w:rsidRPr="008748B2">
        <w:rPr>
          <w:rFonts w:asciiTheme="majorBidi" w:hAnsiTheme="majorBidi" w:cstheme="majorBidi"/>
          <w:sz w:val="24"/>
          <w:szCs w:val="24"/>
        </w:rPr>
        <w:t xml:space="preserve">regarding the aforementioned commission that was founded in 2000 within the Ministry of Justice as a national body dedicated to “ensuring and advancing the equal rights of all persons with disabilities”, </w:t>
      </w:r>
      <w:r w:rsidRPr="008748B2">
        <w:rPr>
          <w:rFonts w:asciiTheme="majorBidi" w:hAnsiTheme="majorBidi" w:cstheme="majorBidi"/>
          <w:sz w:val="24"/>
          <w:szCs w:val="24"/>
        </w:rPr>
        <w:t xml:space="preserve">did not provide any information or data </w:t>
      </w:r>
      <w:r w:rsidR="003D443D" w:rsidRPr="008748B2">
        <w:rPr>
          <w:rFonts w:asciiTheme="majorBidi" w:hAnsiTheme="majorBidi" w:cstheme="majorBidi"/>
          <w:sz w:val="24"/>
          <w:szCs w:val="24"/>
        </w:rPr>
        <w:t xml:space="preserve">on the follow-up of any complaints </w:t>
      </w:r>
      <w:r w:rsidRPr="008748B2">
        <w:rPr>
          <w:rFonts w:asciiTheme="majorBidi" w:hAnsiTheme="majorBidi" w:cstheme="majorBidi"/>
          <w:sz w:val="24"/>
          <w:szCs w:val="24"/>
        </w:rPr>
        <w:t>related to individuals with disabilities from the Palestinians of 1948, or Palestinian residents of the West Bank, including Occupied Jerusalem and the besieged Gaza Strip. The report, in its entirety, did not include any case of Palestinian individuals with disabilities who were redressed before the judiciary against the systematic discriminatory legislation and public policies practiced against them by the State party, with the State party's response to this question posed by your respected Committee not containing any information or data on this matter whatsoever.</w:t>
      </w:r>
    </w:p>
    <w:p w14:paraId="214AB9A5" w14:textId="51DB2EA5" w:rsidR="00564C2F" w:rsidRPr="008748B2" w:rsidRDefault="00496FB3" w:rsidP="0042301F">
      <w:pPr>
        <w:jc w:val="both"/>
        <w:rPr>
          <w:rFonts w:asciiTheme="majorBidi" w:hAnsiTheme="majorBidi" w:cstheme="majorBidi"/>
          <w:sz w:val="24"/>
          <w:szCs w:val="24"/>
          <w:rtl/>
        </w:rPr>
      </w:pPr>
      <w:r w:rsidRPr="008748B2">
        <w:rPr>
          <w:rFonts w:asciiTheme="majorBidi" w:hAnsiTheme="majorBidi" w:cstheme="majorBidi"/>
          <w:sz w:val="24"/>
          <w:szCs w:val="24"/>
        </w:rPr>
        <w:t>36.</w:t>
      </w:r>
      <w:r w:rsidR="00446486"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inform</w:t>
      </w:r>
      <w:r w:rsidR="005E5DBF">
        <w:rPr>
          <w:rFonts w:asciiTheme="majorBidi" w:hAnsiTheme="majorBidi" w:cstheme="majorBidi"/>
          <w:sz w:val="24"/>
          <w:szCs w:val="24"/>
        </w:rPr>
        <w:t>s</w:t>
      </w:r>
      <w:r w:rsidRPr="008748B2">
        <w:rPr>
          <w:rFonts w:asciiTheme="majorBidi" w:hAnsiTheme="majorBidi" w:cstheme="majorBidi"/>
          <w:sz w:val="24"/>
          <w:szCs w:val="24"/>
        </w:rPr>
        <w:t xml:space="preserve"> your esteemed Committee that the Israeli Parliament (Knesset) definitively ratified on July 24, 2023, the "</w:t>
      </w:r>
      <w:r w:rsidRPr="008748B2">
        <w:rPr>
          <w:rFonts w:asciiTheme="majorBidi" w:hAnsiTheme="majorBidi" w:cstheme="majorBidi"/>
          <w:b/>
          <w:bCs/>
          <w:sz w:val="24"/>
          <w:szCs w:val="24"/>
        </w:rPr>
        <w:t>Judicial Amendments</w:t>
      </w:r>
      <w:r w:rsidRPr="008748B2">
        <w:rPr>
          <w:rFonts w:asciiTheme="majorBidi" w:hAnsiTheme="majorBidi" w:cstheme="majorBidi"/>
          <w:sz w:val="24"/>
          <w:szCs w:val="24"/>
        </w:rPr>
        <w:t>" which deprive the Israeli Supreme Court of the ability to review decisions issued by the Israeli government as part of a legislative package consisting of (8) draft laws known as the "</w:t>
      </w:r>
      <w:r w:rsidRPr="008748B2">
        <w:rPr>
          <w:rFonts w:asciiTheme="majorBidi" w:hAnsiTheme="majorBidi" w:cstheme="majorBidi"/>
          <w:b/>
          <w:bCs/>
          <w:sz w:val="24"/>
          <w:szCs w:val="24"/>
        </w:rPr>
        <w:t>Judicial Reform Plan</w:t>
      </w:r>
      <w:r w:rsidRPr="008748B2">
        <w:rPr>
          <w:rFonts w:asciiTheme="majorBidi" w:hAnsiTheme="majorBidi" w:cstheme="majorBidi"/>
          <w:sz w:val="24"/>
          <w:szCs w:val="24"/>
        </w:rPr>
        <w:t>". Such amendments entirely deprive Palestinian citizens in Israel, and Palestinian residents in the Occupied Territory, of the possibility of judicial review against dozens of discriminatory laws and decisions against them, both directly and indirectly, and in various aspects of life. The Israeli Parliament (Knesset) had previously adopted on July 16, 2012, Amendment No. (8) to the Civil Wrongs Law (Liability of the State)</w:t>
      </w:r>
      <w:r w:rsidR="00564C2F" w:rsidRPr="008748B2">
        <w:rPr>
          <w:rStyle w:val="FootnoteReference"/>
          <w:rFonts w:asciiTheme="majorBidi" w:hAnsiTheme="majorBidi" w:cstheme="majorBidi"/>
          <w:sz w:val="24"/>
          <w:szCs w:val="24"/>
          <w:rtl/>
        </w:rPr>
        <w:footnoteReference w:id="16"/>
      </w:r>
      <w:r w:rsidRPr="008748B2">
        <w:rPr>
          <w:rFonts w:asciiTheme="majorBidi" w:hAnsiTheme="majorBidi" w:cstheme="majorBidi"/>
          <w:sz w:val="24"/>
          <w:szCs w:val="24"/>
        </w:rPr>
        <w:t xml:space="preserve"> , which poses a fundamental obstacle to the Palestinian victims in the besieged Gaza Strip and prevents them from filing civil lawsuits before Israeli courts. The law granted Israeli courts the right to dismiss civil cases in their early stages without hearing witnesses or considering evidence if the legal claim concerns damages and losses resulting from "military operations by the Israeli army" and the Israeli blockade imposed on the Gaza Strip for many years now. Contrary to international law, this prevents attorneys residing in Israel, delegated by Palestinians in Gaza, from entering the Gaza Strip to obtain statements from their clients and witnesses and gather evidence for possible litigation before the courts. Conversely, the Zionist occupation authorities do not allow Palestinians from the Gaza Strip to travel to Israel to meet with lawyers or attend court hearings, resulting in Palestinian residents, especially victims of repeated military attacks on the Gaza Strip (15 military attacks), being deprived of resorting to Israeli justice and the right to judicial recourse.</w:t>
      </w:r>
    </w:p>
    <w:p w14:paraId="4AC0A005" w14:textId="447637C8" w:rsidR="00BB3F35" w:rsidRPr="008748B2" w:rsidRDefault="00496FB3" w:rsidP="00180C6B">
      <w:pPr>
        <w:jc w:val="both"/>
        <w:rPr>
          <w:rFonts w:asciiTheme="majorBidi" w:hAnsiTheme="majorBidi" w:cstheme="majorBidi"/>
          <w:sz w:val="24"/>
          <w:szCs w:val="24"/>
        </w:rPr>
      </w:pPr>
      <w:r w:rsidRPr="008748B2">
        <w:rPr>
          <w:rFonts w:asciiTheme="majorBidi" w:hAnsiTheme="majorBidi" w:cstheme="majorBidi"/>
          <w:sz w:val="24"/>
          <w:szCs w:val="24"/>
        </w:rPr>
        <w:t>37.</w:t>
      </w:r>
      <w:r w:rsidR="00446486"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wish</w:t>
      </w:r>
      <w:r w:rsidR="00B7758B">
        <w:rPr>
          <w:rFonts w:asciiTheme="majorBidi" w:hAnsiTheme="majorBidi" w:cstheme="majorBidi"/>
          <w:sz w:val="24"/>
          <w:szCs w:val="24"/>
        </w:rPr>
        <w:t>es</w:t>
      </w:r>
      <w:r w:rsidRPr="008748B2">
        <w:rPr>
          <w:rFonts w:asciiTheme="majorBidi" w:hAnsiTheme="majorBidi" w:cstheme="majorBidi"/>
          <w:sz w:val="24"/>
          <w:szCs w:val="24"/>
        </w:rPr>
        <w:t xml:space="preserve"> to remind your esteemed Committee once again about the court ruling issued by the Israeli occupation court in Occupied Jerusalem on July 6, 2023, that "</w:t>
      </w:r>
      <w:r w:rsidRPr="008748B2">
        <w:rPr>
          <w:rFonts w:asciiTheme="majorBidi" w:hAnsiTheme="majorBidi" w:cstheme="majorBidi"/>
          <w:b/>
          <w:bCs/>
          <w:sz w:val="24"/>
          <w:szCs w:val="24"/>
        </w:rPr>
        <w:t>acquitted</w:t>
      </w:r>
      <w:r w:rsidRPr="008748B2">
        <w:rPr>
          <w:rFonts w:asciiTheme="majorBidi" w:hAnsiTheme="majorBidi" w:cstheme="majorBidi"/>
          <w:sz w:val="24"/>
          <w:szCs w:val="24"/>
        </w:rPr>
        <w:t xml:space="preserve">" the Israeli soldier who committed the premeditated murder of the Palestinian citizen Eyad al-Hallaq, a person with an intellectual disability, on Saturday, May 30, 2020, in the Old City of Occupied Jerusalem; and of the cries of </w:t>
      </w:r>
      <w:r w:rsidRPr="008748B2">
        <w:rPr>
          <w:rFonts w:asciiTheme="majorBidi" w:hAnsiTheme="majorBidi" w:cstheme="majorBidi"/>
          <w:b/>
          <w:bCs/>
          <w:sz w:val="24"/>
          <w:szCs w:val="24"/>
        </w:rPr>
        <w:t>Eyad al-Hallaq's mother</w:t>
      </w:r>
      <w:r w:rsidRPr="008748B2">
        <w:rPr>
          <w:rFonts w:asciiTheme="majorBidi" w:hAnsiTheme="majorBidi" w:cstheme="majorBidi"/>
          <w:sz w:val="24"/>
          <w:szCs w:val="24"/>
        </w:rPr>
        <w:t xml:space="preserve"> before various media outlets as she waited for </w:t>
      </w:r>
      <w:r w:rsidR="0078195B" w:rsidRPr="008748B2">
        <w:rPr>
          <w:rFonts w:asciiTheme="majorBidi" w:hAnsiTheme="majorBidi" w:cstheme="majorBidi"/>
          <w:sz w:val="24"/>
          <w:szCs w:val="24"/>
        </w:rPr>
        <w:t>over</w:t>
      </w:r>
      <w:r w:rsidRPr="008748B2">
        <w:rPr>
          <w:rFonts w:asciiTheme="majorBidi" w:hAnsiTheme="majorBidi" w:cstheme="majorBidi"/>
          <w:sz w:val="24"/>
          <w:szCs w:val="24"/>
        </w:rPr>
        <w:t xml:space="preserve"> three years for accountability for the murder of her son and was devastated by the acquittal of the perpetrators. [The </w:t>
      </w:r>
      <w:r w:rsidR="00DD730D">
        <w:rPr>
          <w:rFonts w:asciiTheme="majorBidi" w:hAnsiTheme="majorBidi" w:cstheme="majorBidi"/>
          <w:sz w:val="24"/>
          <w:szCs w:val="24"/>
        </w:rPr>
        <w:t>Coalition</w:t>
      </w:r>
      <w:r w:rsidRPr="008748B2">
        <w:rPr>
          <w:rFonts w:asciiTheme="majorBidi" w:hAnsiTheme="majorBidi" w:cstheme="majorBidi"/>
          <w:sz w:val="24"/>
          <w:szCs w:val="24"/>
        </w:rPr>
        <w:t>] also remind</w:t>
      </w:r>
      <w:r w:rsidR="00423440">
        <w:rPr>
          <w:rFonts w:asciiTheme="majorBidi" w:hAnsiTheme="majorBidi" w:cstheme="majorBidi"/>
          <w:sz w:val="24"/>
          <w:szCs w:val="24"/>
        </w:rPr>
        <w:t>s</w:t>
      </w:r>
      <w:r w:rsidRPr="008748B2">
        <w:rPr>
          <w:rFonts w:asciiTheme="majorBidi" w:hAnsiTheme="majorBidi" w:cstheme="majorBidi"/>
          <w:sz w:val="24"/>
          <w:szCs w:val="24"/>
        </w:rPr>
        <w:t xml:space="preserve"> your esteemed Committee of the large-scale military attack by the occupation army with heavy weapons, helicopters, and drones on the Jenin camp (which covers less than one square kilometer) on July 3, 2023, and the atrocities against civilians, civil properties, persons with disabilities, including </w:t>
      </w:r>
      <w:r w:rsidRPr="008748B2">
        <w:rPr>
          <w:rFonts w:asciiTheme="majorBidi" w:hAnsiTheme="majorBidi" w:cstheme="majorBidi"/>
          <w:b/>
          <w:bCs/>
          <w:sz w:val="24"/>
          <w:szCs w:val="24"/>
        </w:rPr>
        <w:t>the child Eilia Mansour, the Shalabi family, and others</w:t>
      </w:r>
      <w:r w:rsidRPr="008748B2">
        <w:rPr>
          <w:rFonts w:asciiTheme="majorBidi" w:hAnsiTheme="majorBidi" w:cstheme="majorBidi"/>
          <w:sz w:val="24"/>
          <w:szCs w:val="24"/>
        </w:rPr>
        <w:t>, due to the systematic crimes of the Zionist occupation and the lack of accountability.</w:t>
      </w:r>
    </w:p>
    <w:p w14:paraId="5AC7B8AE" w14:textId="7A7E3B43" w:rsidR="00726BC3" w:rsidRPr="008748B2" w:rsidRDefault="00496FB3" w:rsidP="00180C6B">
      <w:pPr>
        <w:jc w:val="both"/>
        <w:rPr>
          <w:rFonts w:asciiTheme="majorBidi" w:hAnsiTheme="majorBidi" w:cstheme="majorBidi"/>
          <w:b/>
          <w:bCs/>
          <w:sz w:val="24"/>
          <w:szCs w:val="24"/>
        </w:rPr>
      </w:pPr>
      <w:r w:rsidRPr="008748B2">
        <w:rPr>
          <w:rFonts w:asciiTheme="majorBidi" w:hAnsiTheme="majorBidi" w:cstheme="majorBidi"/>
          <w:b/>
          <w:bCs/>
          <w:sz w:val="24"/>
          <w:szCs w:val="24"/>
        </w:rPr>
        <w:t>38.</w:t>
      </w:r>
      <w:r w:rsidR="00446486"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recommend</w:t>
      </w:r>
      <w:r w:rsidR="00B7758B">
        <w:rPr>
          <w:rFonts w:asciiTheme="majorBidi" w:hAnsiTheme="majorBidi" w:cstheme="majorBidi"/>
          <w:b/>
          <w:bCs/>
          <w:sz w:val="24"/>
          <w:szCs w:val="24"/>
        </w:rPr>
        <w:t>s</w:t>
      </w:r>
      <w:r w:rsidRPr="008748B2">
        <w:rPr>
          <w:rFonts w:asciiTheme="majorBidi" w:hAnsiTheme="majorBidi" w:cstheme="majorBidi"/>
          <w:b/>
          <w:bCs/>
          <w:sz w:val="24"/>
          <w:szCs w:val="24"/>
        </w:rPr>
        <w:t xml:space="preserve"> your esteemed Committee to request the Zionist settler-colonialist State of Israel and apartheid regime, to provide detailed information and disaggregated statistical data on the number of complaints made by Palestinians of 1948 and the Palestinian residents of the West Bank, including Occupied Jerusalem and the besieged Gaza Strip, to the aforementioned commission established in 2000 within the Ministry of Justice as an independent national body to ensure and promote equal rights for persons with disabilities, along with follow-ups, the number of lawsuits filed by Palestinian persons with disabilities in violation of their rights as stated in the Convention, examples of these judicial rulings, and the actions taken by the State party to ensure that Palestinian persons with disabilities have access to justice institutions in a manner that ensures inclusion and effective redress and the prompt action to empower Palestinian persons with disabilities, especially from the Gaza Strip, to access justice; to repeal all systematic discriminatory laws and procedures that prevent Palestinians from accessing justice, and to determine a timeline for execution; ensuring their swift access to justice and effective redress.</w:t>
      </w:r>
    </w:p>
    <w:p w14:paraId="3B04D563" w14:textId="77777777" w:rsidR="00122CD9" w:rsidRPr="008748B2" w:rsidRDefault="00122CD9" w:rsidP="00180C6B">
      <w:pPr>
        <w:pStyle w:val="Heading1"/>
        <w:rPr>
          <w:szCs w:val="24"/>
        </w:rPr>
      </w:pPr>
      <w:bookmarkStart w:id="11" w:name="_Toc141978505"/>
      <w:r w:rsidRPr="008748B2">
        <w:rPr>
          <w:szCs w:val="24"/>
        </w:rPr>
        <w:t>Freedom and Security of Person (Article 14)</w:t>
      </w:r>
      <w:bookmarkEnd w:id="11"/>
    </w:p>
    <w:p w14:paraId="437AF934" w14:textId="7899D8F8" w:rsidR="00956A9F" w:rsidRPr="008748B2" w:rsidRDefault="00956A9F" w:rsidP="00180C6B">
      <w:pPr>
        <w:spacing w:before="240"/>
        <w:jc w:val="both"/>
        <w:rPr>
          <w:rFonts w:asciiTheme="majorBidi" w:hAnsiTheme="majorBidi" w:cstheme="majorBidi"/>
          <w:sz w:val="24"/>
          <w:szCs w:val="24"/>
        </w:rPr>
      </w:pPr>
      <w:r w:rsidRPr="008748B2">
        <w:rPr>
          <w:rFonts w:asciiTheme="majorBidi" w:hAnsiTheme="majorBidi" w:cstheme="majorBidi"/>
          <w:sz w:val="24"/>
          <w:szCs w:val="24"/>
        </w:rPr>
        <w:t>39.</w:t>
      </w:r>
      <w:r w:rsidR="00446486" w:rsidRPr="008748B2">
        <w:rPr>
          <w:rFonts w:asciiTheme="majorBidi" w:hAnsiTheme="majorBidi" w:cstheme="majorBidi"/>
          <w:sz w:val="24"/>
          <w:szCs w:val="24"/>
        </w:rPr>
        <w:tab/>
      </w:r>
      <w:r w:rsidRPr="008748B2">
        <w:rPr>
          <w:rFonts w:asciiTheme="majorBidi" w:hAnsiTheme="majorBidi" w:cstheme="majorBidi"/>
          <w:sz w:val="24"/>
          <w:szCs w:val="24"/>
        </w:rPr>
        <w:t xml:space="preserve">Your Committee requested the State party (the Zionist settler-colonial State of Israel and apartheid regime) in Item (15) of the list of issues to provide information on the number of persons with disabilities in detention facilities, disaggregated by age, sex, nationality and minority status, and the measures taken to ensure access to health care and rehabilitation in detention settings, [...] And to provide information on the visiting regime, the provision of reasonable accommodation and access to legal support in detention centres, including for Palestinian persons with disabilities. The State party did not provide an answer to this question from your esteemed Committee. It only referred in Item (90) of its replies to the list of issues to the information related to prisoners' rights in its fifth periodic report submitted to the Committee against Torture (CAT/C/ISR/5), </w:t>
      </w:r>
      <w:r w:rsidR="00B271FF" w:rsidRPr="008748B2">
        <w:rPr>
          <w:rFonts w:asciiTheme="majorBidi" w:hAnsiTheme="majorBidi" w:cstheme="majorBidi"/>
          <w:sz w:val="24"/>
          <w:szCs w:val="24"/>
        </w:rPr>
        <w:t>which</w:t>
      </w:r>
      <w:r w:rsidRPr="008748B2">
        <w:rPr>
          <w:rFonts w:asciiTheme="majorBidi" w:hAnsiTheme="majorBidi" w:cstheme="majorBidi"/>
          <w:sz w:val="24"/>
          <w:szCs w:val="24"/>
        </w:rPr>
        <w:t xml:space="preserve"> is comprised of (456) items, with the report not providing any answers to the Committee's question concerning Palestinian persons with disabilities. </w:t>
      </w:r>
    </w:p>
    <w:p w14:paraId="5FB7093E" w14:textId="5E33656C" w:rsidR="00122CD9" w:rsidRPr="008748B2" w:rsidRDefault="00956A9F" w:rsidP="00180C6B">
      <w:pPr>
        <w:jc w:val="both"/>
        <w:rPr>
          <w:rFonts w:asciiTheme="majorBidi" w:hAnsiTheme="majorBidi" w:cstheme="majorBidi"/>
          <w:b/>
          <w:bCs/>
          <w:sz w:val="24"/>
          <w:szCs w:val="24"/>
        </w:rPr>
      </w:pPr>
      <w:r w:rsidRPr="008748B2">
        <w:rPr>
          <w:rFonts w:asciiTheme="majorBidi" w:hAnsiTheme="majorBidi" w:cstheme="majorBidi"/>
          <w:sz w:val="24"/>
          <w:szCs w:val="24"/>
        </w:rPr>
        <w:t>40.</w:t>
      </w:r>
      <w:r w:rsidR="00446486"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would like to inform your esteemed Committee of the content of the concluding observations issued by the United Nations Committee against Torture on the fifth periodic report of Israel (CAT/C/ISR/CO/5), specifically Item (8) of the report under the title "Scope of Applicability of the Convention"; which stated the following: "The Committee regrets the State party’s continued argument that the Convention does not apply in all the Occupied Territories and notes that this position is contrary to the views of the Committee as set forth in its previous concluding observations (CAT/C/ISR/CO/4, para. 11), other treaty bodies and the International Court of Justice. The Committee notes with appreciation the statement by the delegation that the comments made by the Committee regarding the scope of applicability of the Convention “will be brought to the attention of the highest levels of [the] Government, and will be given serious consideration”. While acknowledging that during the dialogue the State party’s delegation</w:t>
      </w:r>
      <w:r w:rsidR="008E703A" w:rsidRPr="008748B2">
        <w:rPr>
          <w:rFonts w:asciiTheme="majorBidi" w:hAnsiTheme="majorBidi" w:cstheme="majorBidi"/>
          <w:sz w:val="24"/>
          <w:szCs w:val="24"/>
        </w:rPr>
        <w:t xml:space="preserve"> </w:t>
      </w:r>
      <w:r w:rsidRPr="008748B2">
        <w:rPr>
          <w:rFonts w:asciiTheme="majorBidi" w:hAnsiTheme="majorBidi" w:cstheme="majorBidi"/>
          <w:sz w:val="24"/>
          <w:szCs w:val="24"/>
        </w:rPr>
        <w:t>addressed the Committee’s questions relating to the Occupied Palestinian Territory, th</w:t>
      </w:r>
      <w:r w:rsidR="008E703A" w:rsidRPr="008748B2">
        <w:rPr>
          <w:rFonts w:asciiTheme="majorBidi" w:hAnsiTheme="majorBidi" w:cstheme="majorBidi"/>
          <w:sz w:val="24"/>
          <w:szCs w:val="24"/>
        </w:rPr>
        <w:t xml:space="preserve">e </w:t>
      </w:r>
      <w:r w:rsidRPr="008748B2">
        <w:rPr>
          <w:rFonts w:asciiTheme="majorBidi" w:hAnsiTheme="majorBidi" w:cstheme="majorBidi"/>
          <w:sz w:val="24"/>
          <w:szCs w:val="24"/>
        </w:rPr>
        <w:t>Committee regrets that the written report did not contain detailed information on the</w:t>
      </w:r>
      <w:r w:rsidR="008E703A" w:rsidRPr="008748B2">
        <w:rPr>
          <w:rFonts w:asciiTheme="majorBidi" w:hAnsiTheme="majorBidi" w:cstheme="majorBidi"/>
          <w:sz w:val="24"/>
          <w:szCs w:val="24"/>
        </w:rPr>
        <w:t xml:space="preserve"> </w:t>
      </w:r>
      <w:r w:rsidRPr="008748B2">
        <w:rPr>
          <w:rFonts w:asciiTheme="majorBidi" w:hAnsiTheme="majorBidi" w:cstheme="majorBidi"/>
          <w:sz w:val="24"/>
          <w:szCs w:val="24"/>
        </w:rPr>
        <w:t>implementation of the Convention in it (art. 2).” Furthermore, Item (9) of the same concluding observations of the Committee against Torture states: “Recalling its previous concluding observations (CAT/C/ISR/CO/4, para. 11) and its general comment No. 2 (2007) on the implementation of article 2 by States parties, the Committee calls on the State party to immediately reconsider its position and acknowledge that the Convention applies to all individuals who are subject to its jurisdiction. In this respect, the Committee reaffirms that the Convention applies to all territory and persons under the jurisdiction of the State party, including the Occupied Territories, in accordance with the Committee’s general comment No. 2 (2007), the views of other treaty bodies and the jurisprudence of the International Court of Justice.”</w:t>
      </w:r>
      <w:r w:rsidR="00FC704D" w:rsidRPr="008748B2">
        <w:rPr>
          <w:rFonts w:asciiTheme="majorBidi" w:hAnsiTheme="majorBidi" w:cstheme="majorBidi"/>
          <w:sz w:val="24"/>
          <w:szCs w:val="24"/>
        </w:rPr>
        <w:t>.</w:t>
      </w:r>
      <w:r w:rsidRPr="008748B2">
        <w:rPr>
          <w:rFonts w:asciiTheme="majorBidi" w:hAnsiTheme="majorBidi" w:cstheme="majorBidi"/>
          <w:sz w:val="24"/>
          <w:szCs w:val="24"/>
        </w:rPr>
        <w:t xml:space="preserve">   </w:t>
      </w:r>
    </w:p>
    <w:p w14:paraId="0BEA8910" w14:textId="7AEAA9B7" w:rsidR="00081146" w:rsidRPr="008748B2" w:rsidRDefault="00EB53A2" w:rsidP="00180C6B">
      <w:pPr>
        <w:spacing w:line="240" w:lineRule="auto"/>
        <w:jc w:val="both"/>
        <w:rPr>
          <w:rFonts w:asciiTheme="majorBidi" w:hAnsiTheme="majorBidi" w:cstheme="majorBidi"/>
          <w:sz w:val="24"/>
          <w:szCs w:val="24"/>
        </w:rPr>
      </w:pPr>
      <w:r w:rsidRPr="008748B2">
        <w:rPr>
          <w:rFonts w:asciiTheme="majorBidi" w:hAnsiTheme="majorBidi" w:cstheme="majorBidi"/>
          <w:sz w:val="24"/>
          <w:szCs w:val="24"/>
        </w:rPr>
        <w:t>41.</w:t>
      </w:r>
      <w:r w:rsidR="00AB6EF9" w:rsidRPr="008748B2">
        <w:rPr>
          <w:rFonts w:asciiTheme="majorBidi" w:hAnsiTheme="majorBidi" w:cstheme="majorBidi"/>
          <w:sz w:val="24"/>
          <w:szCs w:val="24"/>
        </w:rPr>
        <w:tab/>
      </w:r>
      <w:r w:rsidRPr="008748B2">
        <w:rPr>
          <w:rFonts w:asciiTheme="majorBidi" w:hAnsiTheme="majorBidi" w:cstheme="majorBidi"/>
          <w:sz w:val="24"/>
          <w:szCs w:val="24"/>
        </w:rPr>
        <w:t>There are approximately (4,700) Palestinian prisoners and detainees, including (170) children and (34) women in Israeli occupation prisons</w:t>
      </w:r>
      <w:r w:rsidR="00081146" w:rsidRPr="008748B2">
        <w:rPr>
          <w:rStyle w:val="FootnoteReference"/>
          <w:rFonts w:asciiTheme="majorBidi" w:hAnsiTheme="majorBidi" w:cstheme="majorBidi"/>
          <w:sz w:val="24"/>
          <w:szCs w:val="24"/>
          <w:rtl/>
          <w:lang w:bidi="ar-JO"/>
        </w:rPr>
        <w:footnoteReference w:id="17"/>
      </w:r>
      <w:r w:rsidRPr="008748B2">
        <w:rPr>
          <w:rFonts w:asciiTheme="majorBidi" w:hAnsiTheme="majorBidi" w:cstheme="majorBidi"/>
          <w:sz w:val="24"/>
          <w:szCs w:val="24"/>
        </w:rPr>
        <w:t>. Palestinian prisoners and detainees, including children and the disabled, serve various sentences in the 22 Israeli prisons, some of which with multiple life sentences. Most Palestinian prisoners and detainees live under harsh imprisonment conditions and climates, such as those of the "Negev Desert Prison" located near the “Israeli Dimona Nuclear Reactor", in a dangerous area used for the disposal of nuclear waste, leading to many of them developing cancerous diseases. In addition to the aforementioned, there are three additional Israeli prisons located in the Negev desert: "Rimon" prison, "Nafha" prison, and "Beersheba" prison; where prisoners and detainees live in extreme climate conditions with temperatures up to 50°C in the summer and below 7°C in winter, all in catastrophic detention conditions.  The number of Palestinian child detainees under 18 years of age in Israeli occupation prisons reached about (170) by mid-June 2022; distributed across "Megiddo" prison, "Ofer" prison, and "Damon" prison, in addition to several Palestinian children in Israeli detention and interrogation centers</w:t>
      </w:r>
      <w:r w:rsidR="00081146" w:rsidRPr="008748B2">
        <w:rPr>
          <w:rStyle w:val="FootnoteReference"/>
          <w:rFonts w:asciiTheme="majorBidi" w:hAnsiTheme="majorBidi" w:cstheme="majorBidi"/>
          <w:sz w:val="24"/>
          <w:szCs w:val="24"/>
          <w:rtl/>
          <w:lang w:bidi="ar-JO"/>
        </w:rPr>
        <w:footnoteReference w:id="18"/>
      </w:r>
      <w:r w:rsidRPr="008748B2">
        <w:rPr>
          <w:rFonts w:asciiTheme="majorBidi" w:hAnsiTheme="majorBidi" w:cstheme="majorBidi"/>
          <w:sz w:val="24"/>
          <w:szCs w:val="24"/>
        </w:rPr>
        <w:t>. (74) Palestinian prisoners and detainees have died in Israeli occupation prisons due to the harsh conditions, medical malpractices targeting Palestinian prisoners and detainees, dismal in-prison medical clinics, and the severe shortage of medical equipment, doctors, and medical care. Another issue is the complicated procedures to potentially transfer prisoners and detainees, including children, to hospitals, de</w:t>
      </w:r>
      <w:r w:rsidR="00CF3D9D" w:rsidRPr="008748B2">
        <w:rPr>
          <w:rFonts w:asciiTheme="majorBidi" w:hAnsiTheme="majorBidi" w:cstheme="majorBidi"/>
          <w:sz w:val="24"/>
          <w:szCs w:val="24"/>
        </w:rPr>
        <w:t>s</w:t>
      </w:r>
      <w:r w:rsidRPr="008748B2">
        <w:rPr>
          <w:rFonts w:asciiTheme="majorBidi" w:hAnsiTheme="majorBidi" w:cstheme="majorBidi"/>
          <w:sz w:val="24"/>
          <w:szCs w:val="24"/>
        </w:rPr>
        <w:t>pite being transported handcuffed and shackled. Transfers of Palestinian prisoners and detainees, including children and the disabled, to treatment centers or military courts are conducted using buses colloquially called "Bosta” and transporting conditions that lack humanity. These buses, overseen by a special Israeli unit named "Nachshon", are fully armored with no ability for detainees to see outside except through tiny air vents. Inside, there are perforated iron seats with no cushioning. These seats are extremely cold in winter, and detainees, including children, women, and the disabled, sit on them handcuffed and shackled, leaving marks and wounds. Meanwhile, two occupation soldiers typically sit in the front, often with a guard dog, in comfortable seats with air conditioning. In many instances, the transfer of Palestinian prisoners and detainees takes several hours during which they cannot attend to their basic needs, with many describing these buses in their testimonies as "buses of torment, death, and moving grave”</w:t>
      </w:r>
      <w:r w:rsidR="00081146" w:rsidRPr="008748B2">
        <w:rPr>
          <w:rStyle w:val="FootnoteReference"/>
          <w:rFonts w:asciiTheme="majorBidi" w:hAnsiTheme="majorBidi" w:cstheme="majorBidi"/>
          <w:sz w:val="24"/>
          <w:szCs w:val="24"/>
          <w:rtl/>
          <w:lang w:bidi="ar-JO"/>
        </w:rPr>
        <w:footnoteReference w:id="19"/>
      </w:r>
      <w:r w:rsidRPr="008748B2">
        <w:rPr>
          <w:rFonts w:asciiTheme="majorBidi" w:hAnsiTheme="majorBidi" w:cstheme="majorBidi"/>
          <w:sz w:val="24"/>
          <w:szCs w:val="24"/>
        </w:rPr>
        <w:t xml:space="preserve">. </w:t>
      </w:r>
    </w:p>
    <w:p w14:paraId="3F98CFC1" w14:textId="4358078E" w:rsidR="001F5E94" w:rsidRPr="008748B2" w:rsidRDefault="00EB53A2" w:rsidP="00180C6B">
      <w:pPr>
        <w:jc w:val="both"/>
        <w:rPr>
          <w:rFonts w:asciiTheme="majorBidi" w:hAnsiTheme="majorBidi" w:cstheme="majorBidi"/>
          <w:sz w:val="24"/>
          <w:szCs w:val="24"/>
        </w:rPr>
      </w:pPr>
      <w:r w:rsidRPr="008748B2">
        <w:rPr>
          <w:rFonts w:asciiTheme="majorBidi" w:hAnsiTheme="majorBidi" w:cstheme="majorBidi"/>
          <w:sz w:val="24"/>
          <w:szCs w:val="24"/>
        </w:rPr>
        <w:t>42.</w:t>
      </w:r>
      <w:r w:rsidR="00FC704D" w:rsidRPr="008748B2">
        <w:rPr>
          <w:rFonts w:asciiTheme="majorBidi" w:hAnsiTheme="majorBidi" w:cstheme="majorBidi"/>
          <w:sz w:val="24"/>
          <w:szCs w:val="24"/>
        </w:rPr>
        <w:tab/>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documentation points to the conditions of detention that undermine human dignity to which Palestinian prisoners and detainees are subjected in the prisons of the occupation, along with the catastrophic conditions faced by detainees and prisoners with disabilities. </w:t>
      </w:r>
      <w:r w:rsidR="00DD730D">
        <w:rPr>
          <w:rFonts w:asciiTheme="majorBidi" w:hAnsiTheme="majorBidi" w:cstheme="majorBidi"/>
          <w:sz w:val="24"/>
          <w:szCs w:val="24"/>
        </w:rPr>
        <w:t>Coalition</w:t>
      </w:r>
      <w:r w:rsidRPr="008748B2">
        <w:rPr>
          <w:rFonts w:asciiTheme="majorBidi" w:hAnsiTheme="majorBidi" w:cstheme="majorBidi"/>
          <w:sz w:val="24"/>
          <w:szCs w:val="24"/>
        </w:rPr>
        <w:t>' documentation (Addameer Prisoner Support and Human Rights Association) confirms the presence of (100) Palestinian prisoners/detainees with disabilities currently in the occupation's prisons; however, there is no accurate statistic so far that takes into account the number of persons with various disabilities (auditory, visual, physical, intellectual, psychological, or speech-related) according to the definition of disability in the Convention. The documentation also points to the degrading detention conditions suffered by injured Palestinians in the occupation's prisons, leading to disabilities over time and medical crimes committed against them in Israeli prisons. In this report, we review some of these documents:</w:t>
      </w:r>
    </w:p>
    <w:p w14:paraId="6466E7A4" w14:textId="177DC1CD" w:rsidR="0090404E" w:rsidRPr="008748B2" w:rsidRDefault="003F2B45" w:rsidP="00180C6B">
      <w:pPr>
        <w:pStyle w:val="ListParagraph"/>
        <w:numPr>
          <w:ilvl w:val="0"/>
          <w:numId w:val="3"/>
        </w:numPr>
        <w:jc w:val="both"/>
        <w:rPr>
          <w:rFonts w:asciiTheme="majorBidi" w:hAnsiTheme="majorBidi" w:cstheme="majorBidi"/>
          <w:sz w:val="24"/>
          <w:szCs w:val="24"/>
        </w:rPr>
      </w:pPr>
      <w:r w:rsidRPr="008748B2">
        <w:rPr>
          <w:rFonts w:asciiTheme="majorBidi" w:hAnsiTheme="majorBidi" w:cstheme="majorBidi"/>
          <w:b/>
          <w:bCs/>
          <w:sz w:val="24"/>
          <w:szCs w:val="24"/>
        </w:rPr>
        <w:t>Prisoner Khaled Al-Shawish</w:t>
      </w:r>
      <w:r w:rsidRPr="008748B2">
        <w:rPr>
          <w:rFonts w:asciiTheme="majorBidi" w:hAnsiTheme="majorBidi" w:cstheme="majorBidi"/>
          <w:sz w:val="24"/>
          <w:szCs w:val="24"/>
        </w:rPr>
        <w:t>:</w:t>
      </w:r>
      <w:r w:rsidR="0024290D" w:rsidRPr="008748B2">
        <w:rPr>
          <w:rFonts w:asciiTheme="majorBidi" w:hAnsiTheme="majorBidi" w:cstheme="majorBidi"/>
          <w:sz w:val="24"/>
          <w:szCs w:val="24"/>
        </w:rPr>
        <w:t xml:space="preserve"> of</w:t>
      </w:r>
      <w:r w:rsidRPr="008748B2">
        <w:rPr>
          <w:rFonts w:asciiTheme="majorBidi" w:hAnsiTheme="majorBidi" w:cstheme="majorBidi"/>
          <w:sz w:val="24"/>
          <w:szCs w:val="24"/>
        </w:rPr>
        <w:t xml:space="preserve"> Tubas, West Bank. Suffers from a mobility disability and moves using a wheelchair due to being hit by (14) bullets in his back, leg, and hand during his arrest, leading to shrapnel spread across various parts of his body. Detained since 2004 at the Ramleh prison inside the Green Line, and sentenced to life imprisonment, [Khaled] requires intensive medical care due to his deteriorating health; he is </w:t>
      </w:r>
      <w:r w:rsidR="00CF3D9D" w:rsidRPr="008748B2">
        <w:rPr>
          <w:rFonts w:asciiTheme="majorBidi" w:hAnsiTheme="majorBidi" w:cstheme="majorBidi"/>
          <w:sz w:val="24"/>
          <w:szCs w:val="24"/>
        </w:rPr>
        <w:t xml:space="preserve">in </w:t>
      </w:r>
      <w:r w:rsidRPr="008748B2">
        <w:rPr>
          <w:rFonts w:asciiTheme="majorBidi" w:hAnsiTheme="majorBidi" w:cstheme="majorBidi"/>
          <w:sz w:val="24"/>
          <w:szCs w:val="24"/>
        </w:rPr>
        <w:t>constant pain at the detention center, and is only given narcotic analgesics despite the seriousness and deterioration of his health. He is deprived of reasonable facilitative arrangements and support, indicating deliberate medical crimes and systematic discrimination practiced against Palestinians in Israeli occupation prisons.</w:t>
      </w:r>
    </w:p>
    <w:p w14:paraId="5AD1782F" w14:textId="35B09154" w:rsidR="003F2B45" w:rsidRPr="008748B2" w:rsidRDefault="0090404E" w:rsidP="00180C6B">
      <w:pPr>
        <w:pStyle w:val="ListParagraph"/>
        <w:numPr>
          <w:ilvl w:val="0"/>
          <w:numId w:val="3"/>
        </w:numPr>
        <w:jc w:val="both"/>
        <w:rPr>
          <w:rFonts w:asciiTheme="majorBidi" w:hAnsiTheme="majorBidi" w:cstheme="majorBidi"/>
          <w:sz w:val="24"/>
          <w:szCs w:val="24"/>
        </w:rPr>
      </w:pPr>
      <w:r w:rsidRPr="008748B2">
        <w:rPr>
          <w:rFonts w:asciiTheme="majorBidi" w:hAnsiTheme="majorBidi" w:cstheme="majorBidi"/>
          <w:b/>
          <w:bCs/>
          <w:sz w:val="24"/>
          <w:szCs w:val="24"/>
        </w:rPr>
        <w:t>Prisoner Mansour Muqada:</w:t>
      </w:r>
      <w:r w:rsidRPr="008748B2">
        <w:rPr>
          <w:rFonts w:asciiTheme="majorBidi" w:hAnsiTheme="majorBidi" w:cstheme="majorBidi"/>
          <w:sz w:val="24"/>
          <w:szCs w:val="24"/>
        </w:rPr>
        <w:t xml:space="preserve"> </w:t>
      </w:r>
      <w:r w:rsidR="0024290D" w:rsidRPr="008748B2">
        <w:rPr>
          <w:rFonts w:asciiTheme="majorBidi" w:hAnsiTheme="majorBidi" w:cstheme="majorBidi"/>
          <w:sz w:val="24"/>
          <w:szCs w:val="24"/>
        </w:rPr>
        <w:t>of</w:t>
      </w:r>
      <w:r w:rsidRPr="008748B2">
        <w:rPr>
          <w:rFonts w:asciiTheme="majorBidi" w:hAnsiTheme="majorBidi" w:cstheme="majorBidi"/>
          <w:sz w:val="24"/>
          <w:szCs w:val="24"/>
        </w:rPr>
        <w:t xml:space="preserve"> Salfit, West Bank. Suffers from hemiplegia and moves using a wheelchair, has severe urinary tract infections </w:t>
      </w:r>
      <w:r w:rsidR="00CF3D9D" w:rsidRPr="008748B2">
        <w:rPr>
          <w:rFonts w:asciiTheme="majorBidi" w:hAnsiTheme="majorBidi" w:cstheme="majorBidi"/>
          <w:sz w:val="24"/>
          <w:szCs w:val="24"/>
        </w:rPr>
        <w:t xml:space="preserve">and </w:t>
      </w:r>
      <w:r w:rsidRPr="008748B2">
        <w:rPr>
          <w:rFonts w:asciiTheme="majorBidi" w:hAnsiTheme="majorBidi" w:cstheme="majorBidi"/>
          <w:sz w:val="24"/>
          <w:szCs w:val="24"/>
        </w:rPr>
        <w:t>bladder damage, and excretes urine and feces through abdominal openings and plastic bags; living with a plastic stomach. Detained since 2002 in Ramleh prison inside the Green Line, is in constant pain at the detention center, and is deprived of medical care and facilitative arrangements and support that respect human dignity.</w:t>
      </w:r>
    </w:p>
    <w:p w14:paraId="30FC9BB6" w14:textId="1C646B21" w:rsidR="003F2B45" w:rsidRPr="008748B2" w:rsidRDefault="00CB18B5" w:rsidP="00180C6B">
      <w:pPr>
        <w:pStyle w:val="ListParagraph"/>
        <w:numPr>
          <w:ilvl w:val="0"/>
          <w:numId w:val="3"/>
        </w:numPr>
        <w:jc w:val="both"/>
        <w:rPr>
          <w:rFonts w:asciiTheme="majorBidi" w:hAnsiTheme="majorBidi" w:cstheme="majorBidi"/>
          <w:sz w:val="24"/>
          <w:szCs w:val="24"/>
        </w:rPr>
      </w:pPr>
      <w:r w:rsidRPr="008748B2">
        <w:rPr>
          <w:rFonts w:asciiTheme="majorBidi" w:hAnsiTheme="majorBidi" w:cstheme="majorBidi"/>
          <w:b/>
          <w:bCs/>
          <w:sz w:val="24"/>
          <w:szCs w:val="24"/>
        </w:rPr>
        <w:t>Prisoner Nahed Al-Aqra’:</w:t>
      </w:r>
      <w:r w:rsidRPr="008748B2">
        <w:rPr>
          <w:rFonts w:asciiTheme="majorBidi" w:hAnsiTheme="majorBidi" w:cstheme="majorBidi"/>
          <w:sz w:val="24"/>
          <w:szCs w:val="24"/>
        </w:rPr>
        <w:t xml:space="preserve"> of the Gaza Strip. Suffered severe pain in his legs and various parts of his body; the deliberate delay in providing him with the necessary medical care led to severe inflammations that eventually resulted in the amputation of his left foot and his reliance on a wheelchair at the detention center. Arrested since 2007, he's sentenced to three life sentences; was transferred from "Ramleh" prison to "Gilboa" prison inside the Green Line, and is deprived of medical care, facilitative arrangements, and support that he urgently requires. </w:t>
      </w:r>
    </w:p>
    <w:p w14:paraId="65EE5986" w14:textId="63EAF156" w:rsidR="004E65C9" w:rsidRPr="008748B2" w:rsidRDefault="004E65C9" w:rsidP="00180C6B">
      <w:pPr>
        <w:pStyle w:val="ListParagraph"/>
        <w:numPr>
          <w:ilvl w:val="0"/>
          <w:numId w:val="3"/>
        </w:numPr>
        <w:jc w:val="both"/>
        <w:rPr>
          <w:rFonts w:asciiTheme="majorBidi" w:hAnsiTheme="majorBidi" w:cstheme="majorBidi"/>
          <w:sz w:val="24"/>
          <w:szCs w:val="24"/>
        </w:rPr>
      </w:pPr>
      <w:r w:rsidRPr="008748B2">
        <w:rPr>
          <w:rFonts w:asciiTheme="majorBidi" w:hAnsiTheme="majorBidi" w:cstheme="majorBidi"/>
          <w:b/>
          <w:bCs/>
          <w:sz w:val="24"/>
          <w:szCs w:val="24"/>
        </w:rPr>
        <w:t xml:space="preserve">Prisoner Muhammad Ibrash: </w:t>
      </w:r>
      <w:r w:rsidRPr="008748B2">
        <w:rPr>
          <w:rFonts w:asciiTheme="majorBidi" w:hAnsiTheme="majorBidi" w:cstheme="majorBidi"/>
          <w:sz w:val="24"/>
          <w:szCs w:val="24"/>
        </w:rPr>
        <w:t xml:space="preserve">of Ramallah, West Bank. Shot by the occupation forces all over his body before his arrest, and had his left foot amputated. He suffers from constant inflammation where his foot was amputated, and has severe weakness in his left eye; he lost his vision in his right eye inside the prison due to deliberate medical crimes of deprivation from treatment, with his hearing also fading over time. Imprisoned since 2002, sentenced to three life sentences and 30 years, and is currently in "Eshel" prison inside the Green Line, [Muhammad] needs intensive medical care, corneal transplantation, and specialist monitoring, and is deprived of medical care, facilitative arrangements, and support. </w:t>
      </w:r>
    </w:p>
    <w:p w14:paraId="03ED63AB" w14:textId="47396C40" w:rsidR="00962613" w:rsidRPr="008748B2" w:rsidRDefault="00233089" w:rsidP="00180C6B">
      <w:pPr>
        <w:pStyle w:val="ListParagraph"/>
        <w:numPr>
          <w:ilvl w:val="0"/>
          <w:numId w:val="3"/>
        </w:numPr>
        <w:jc w:val="both"/>
        <w:rPr>
          <w:rFonts w:asciiTheme="majorBidi" w:hAnsiTheme="majorBidi" w:cstheme="majorBidi"/>
          <w:sz w:val="24"/>
          <w:szCs w:val="24"/>
        </w:rPr>
      </w:pPr>
      <w:r w:rsidRPr="008748B2">
        <w:rPr>
          <w:rFonts w:asciiTheme="majorBidi" w:hAnsiTheme="majorBidi" w:cstheme="majorBidi"/>
          <w:b/>
          <w:bCs/>
          <w:sz w:val="24"/>
          <w:szCs w:val="24"/>
        </w:rPr>
        <w:t>Ahmad Manasra:</w:t>
      </w:r>
      <w:r w:rsidRPr="008748B2">
        <w:rPr>
          <w:rFonts w:asciiTheme="majorBidi" w:hAnsiTheme="majorBidi" w:cstheme="majorBidi"/>
          <w:sz w:val="24"/>
          <w:szCs w:val="24"/>
        </w:rPr>
        <w:t xml:space="preserve"> of Jerusalem, born January 22, 2002. Arrested by the Israeli occupation authorities in 2015, he was still a child, and at the time of his arrest, the Palestinian child, Ahmad Manasra, was (13) years old, and is now (21) years old and is still inside the occupation prisons. The child, the young Palestinian detainee, Ahmad Manasra, is now suffering from an intellectual disability in the prisons of the Israeli colonial occupation. Manasra has psychological illnesses and a blood tumor after his skull was fractured. He was medically diagnosed, according to his father's statement, with schizophrenia, he suffers from mental hallucinations, severe depression, and suicidal thoughts. Ahmad Manasra's lawyer confirmed that he is thinking of suicide and has recently asked his lawyer if committing suicide is forbidden in religion. </w:t>
      </w:r>
    </w:p>
    <w:p w14:paraId="45153F82" w14:textId="51C40AEC" w:rsidR="00191A28" w:rsidRPr="008748B2" w:rsidRDefault="00191A28" w:rsidP="00180C6B">
      <w:pPr>
        <w:pStyle w:val="ListParagraph"/>
        <w:numPr>
          <w:ilvl w:val="0"/>
          <w:numId w:val="3"/>
        </w:numPr>
        <w:jc w:val="both"/>
        <w:rPr>
          <w:rFonts w:asciiTheme="majorBidi" w:hAnsiTheme="majorBidi" w:cstheme="majorBidi"/>
          <w:sz w:val="24"/>
          <w:szCs w:val="24"/>
        </w:rPr>
      </w:pPr>
      <w:r w:rsidRPr="008748B2">
        <w:rPr>
          <w:rFonts w:asciiTheme="majorBidi" w:hAnsiTheme="majorBidi" w:cstheme="majorBidi"/>
          <w:b/>
          <w:bCs/>
          <w:sz w:val="24"/>
          <w:szCs w:val="24"/>
        </w:rPr>
        <w:t>Israa' al-Ja'abes:</w:t>
      </w:r>
      <w:r w:rsidRPr="008748B2">
        <w:rPr>
          <w:rFonts w:asciiTheme="majorBidi" w:hAnsiTheme="majorBidi" w:cstheme="majorBidi"/>
          <w:sz w:val="24"/>
          <w:szCs w:val="24"/>
        </w:rPr>
        <w:t xml:space="preserve"> of Jerusalem. Detained by the occupation authorities after her car exploded due to an electrical short-circuit at the Z’ayyim military checkpoint in Occupied Jerusalem in 2015. The explosion caused third-degree burns covering 50% of her body, and due to her injuries, she lost eight fingers. She consistently laments the deliberate medical violations by the occupation authorities and being denied the proper dignifying medical care. [Israa’] requires special medical care, specialized medical clothing due to the burns she sustained, surgeries to separate the attached limbs, and treatment for the remaining fingers on both hands. </w:t>
      </w:r>
    </w:p>
    <w:p w14:paraId="5B323465" w14:textId="2998D682" w:rsidR="0093168C" w:rsidRPr="008748B2" w:rsidRDefault="0093168C" w:rsidP="00180C6B">
      <w:pPr>
        <w:pStyle w:val="ListParagraph"/>
        <w:numPr>
          <w:ilvl w:val="0"/>
          <w:numId w:val="3"/>
        </w:numPr>
        <w:jc w:val="both"/>
        <w:rPr>
          <w:rFonts w:asciiTheme="majorBidi" w:hAnsiTheme="majorBidi" w:cstheme="majorBidi"/>
          <w:sz w:val="24"/>
          <w:szCs w:val="24"/>
        </w:rPr>
      </w:pPr>
      <w:r w:rsidRPr="008748B2">
        <w:rPr>
          <w:rFonts w:asciiTheme="majorBidi" w:hAnsiTheme="majorBidi" w:cstheme="majorBidi"/>
          <w:b/>
          <w:bCs/>
          <w:sz w:val="24"/>
          <w:szCs w:val="24"/>
        </w:rPr>
        <w:t>Nourhan Awad:</w:t>
      </w:r>
      <w:r w:rsidRPr="008748B2">
        <w:rPr>
          <w:rFonts w:asciiTheme="majorBidi" w:hAnsiTheme="majorBidi" w:cstheme="majorBidi"/>
          <w:sz w:val="24"/>
          <w:szCs w:val="24"/>
        </w:rPr>
        <w:t xml:space="preserve"> of Jerusalem. Detained by the Israeli occupation authorities in 2015, and was arrested after being shot on a street in Jerusalem; after falling injured, another Israeli policeman fired three (3) shots at her while she was on the ground, unable to move. She was stripped of her clothing while lying on the ground covered in her blood. [Nourhan] requires special medical attention, and suffers deliberate medical violations at the detention center and an absence of appropriate dignifying care. </w:t>
      </w:r>
    </w:p>
    <w:p w14:paraId="3010DC30" w14:textId="6769F279" w:rsidR="008F38C8" w:rsidRPr="008748B2" w:rsidRDefault="008F38C8" w:rsidP="00180C6B">
      <w:pPr>
        <w:pStyle w:val="ListParagraph"/>
        <w:numPr>
          <w:ilvl w:val="0"/>
          <w:numId w:val="3"/>
        </w:numPr>
        <w:jc w:val="both"/>
        <w:rPr>
          <w:rFonts w:asciiTheme="majorBidi" w:hAnsiTheme="majorBidi" w:cstheme="majorBidi"/>
          <w:sz w:val="24"/>
          <w:szCs w:val="24"/>
        </w:rPr>
      </w:pPr>
      <w:r w:rsidRPr="008748B2">
        <w:rPr>
          <w:rFonts w:asciiTheme="majorBidi" w:hAnsiTheme="majorBidi" w:cstheme="majorBidi"/>
          <w:b/>
          <w:bCs/>
          <w:sz w:val="24"/>
          <w:szCs w:val="24"/>
        </w:rPr>
        <w:t>Marah Bakir:</w:t>
      </w:r>
      <w:r w:rsidRPr="008748B2">
        <w:rPr>
          <w:rFonts w:asciiTheme="majorBidi" w:hAnsiTheme="majorBidi" w:cstheme="majorBidi"/>
          <w:sz w:val="24"/>
          <w:szCs w:val="24"/>
        </w:rPr>
        <w:t xml:space="preserve"> of Jerusalem. Detained by the Israeli occupation authorities in 2015, and was arrested on a street of Occupied Jerusalem after being shot 13 times. Her health is in critical condition due to the presence of platinum in her hand, causing severe pain and fevers; she requires a specialized orthopedic doctor and is also a victim of deliberate medical violations.</w:t>
      </w:r>
    </w:p>
    <w:p w14:paraId="11DBDA95" w14:textId="6687E89B" w:rsidR="008F38C8" w:rsidRPr="008748B2" w:rsidRDefault="008F38C8" w:rsidP="00180C6B">
      <w:pPr>
        <w:pStyle w:val="ListParagraph"/>
        <w:numPr>
          <w:ilvl w:val="0"/>
          <w:numId w:val="3"/>
        </w:numPr>
        <w:jc w:val="both"/>
        <w:rPr>
          <w:rFonts w:asciiTheme="majorBidi" w:hAnsiTheme="majorBidi" w:cstheme="majorBidi"/>
          <w:sz w:val="24"/>
          <w:szCs w:val="24"/>
        </w:rPr>
      </w:pPr>
      <w:r w:rsidRPr="008748B2">
        <w:rPr>
          <w:rFonts w:asciiTheme="majorBidi" w:hAnsiTheme="majorBidi" w:cstheme="majorBidi"/>
          <w:b/>
          <w:bCs/>
          <w:sz w:val="24"/>
          <w:szCs w:val="24"/>
        </w:rPr>
        <w:t>Shorouq Dawryat:</w:t>
      </w:r>
      <w:r w:rsidRPr="008748B2">
        <w:rPr>
          <w:rFonts w:asciiTheme="majorBidi" w:hAnsiTheme="majorBidi" w:cstheme="majorBidi"/>
          <w:sz w:val="24"/>
          <w:szCs w:val="24"/>
        </w:rPr>
        <w:t xml:space="preserve"> of Jerusalem. Detained by the occupation authorities from "Al-Wad” street of Occupied Jerusalem, in 2015. She was shot between her shoulder and chest, causing the main arteries to be severed, and resulting in a severe injury. She requires ongoing medical care and suffers due to the deliberate medical violations resulting from the lack of medical care within the prison.</w:t>
      </w:r>
    </w:p>
    <w:p w14:paraId="3A5D41FF" w14:textId="46B55000" w:rsidR="00DD2D04" w:rsidRPr="008748B2" w:rsidRDefault="00DD2D04" w:rsidP="00180C6B">
      <w:pPr>
        <w:pStyle w:val="ListParagraph"/>
        <w:numPr>
          <w:ilvl w:val="0"/>
          <w:numId w:val="3"/>
        </w:numPr>
        <w:jc w:val="both"/>
        <w:rPr>
          <w:rFonts w:asciiTheme="majorBidi" w:hAnsiTheme="majorBidi" w:cstheme="majorBidi"/>
          <w:sz w:val="24"/>
          <w:szCs w:val="24"/>
        </w:rPr>
      </w:pPr>
      <w:r w:rsidRPr="008748B2">
        <w:rPr>
          <w:rFonts w:asciiTheme="majorBidi" w:hAnsiTheme="majorBidi" w:cstheme="majorBidi"/>
          <w:b/>
          <w:bCs/>
          <w:sz w:val="24"/>
          <w:szCs w:val="24"/>
        </w:rPr>
        <w:t xml:space="preserve">While your esteemed Committee reads this report, hundreds of female and male Palestinian prisoners </w:t>
      </w:r>
      <w:r w:rsidR="00C42541" w:rsidRPr="008748B2">
        <w:rPr>
          <w:rFonts w:asciiTheme="majorBidi" w:hAnsiTheme="majorBidi" w:cstheme="majorBidi"/>
          <w:b/>
          <w:bCs/>
          <w:sz w:val="24"/>
          <w:szCs w:val="24"/>
        </w:rPr>
        <w:t xml:space="preserve">are </w:t>
      </w:r>
      <w:r w:rsidRPr="008748B2">
        <w:rPr>
          <w:rFonts w:asciiTheme="majorBidi" w:hAnsiTheme="majorBidi" w:cstheme="majorBidi"/>
          <w:b/>
          <w:bCs/>
          <w:sz w:val="24"/>
          <w:szCs w:val="24"/>
        </w:rPr>
        <w:t>sick</w:t>
      </w:r>
      <w:r w:rsidR="00C42541" w:rsidRPr="008748B2">
        <w:rPr>
          <w:rFonts w:asciiTheme="majorBidi" w:hAnsiTheme="majorBidi" w:cstheme="majorBidi"/>
          <w:b/>
          <w:bCs/>
          <w:sz w:val="24"/>
          <w:szCs w:val="24"/>
        </w:rPr>
        <w:t>,</w:t>
      </w:r>
      <w:r w:rsidRPr="008748B2">
        <w:rPr>
          <w:rFonts w:asciiTheme="majorBidi" w:hAnsiTheme="majorBidi" w:cstheme="majorBidi"/>
          <w:b/>
          <w:bCs/>
          <w:sz w:val="24"/>
          <w:szCs w:val="24"/>
        </w:rPr>
        <w:t xml:space="preserve"> injured</w:t>
      </w:r>
      <w:r w:rsidR="00C42541" w:rsidRPr="008748B2">
        <w:rPr>
          <w:rFonts w:asciiTheme="majorBidi" w:hAnsiTheme="majorBidi" w:cstheme="majorBidi"/>
          <w:b/>
          <w:bCs/>
          <w:sz w:val="24"/>
          <w:szCs w:val="24"/>
        </w:rPr>
        <w:t>,</w:t>
      </w:r>
      <w:r w:rsidRPr="008748B2">
        <w:rPr>
          <w:rFonts w:asciiTheme="majorBidi" w:hAnsiTheme="majorBidi" w:cstheme="majorBidi"/>
          <w:b/>
          <w:bCs/>
          <w:sz w:val="24"/>
          <w:szCs w:val="24"/>
        </w:rPr>
        <w:t xml:space="preserve"> and with disabilities, suffering daily in Israeli occupation prisons due to the "lethal use of force" during their arrest</w:t>
      </w:r>
      <w:r w:rsidR="00C42541" w:rsidRPr="008748B2">
        <w:rPr>
          <w:rFonts w:asciiTheme="majorBidi" w:hAnsiTheme="majorBidi" w:cstheme="majorBidi"/>
          <w:b/>
          <w:bCs/>
          <w:sz w:val="24"/>
          <w:szCs w:val="24"/>
        </w:rPr>
        <w:t>,</w:t>
      </w:r>
      <w:r w:rsidRPr="008748B2">
        <w:rPr>
          <w:rFonts w:asciiTheme="majorBidi" w:hAnsiTheme="majorBidi" w:cstheme="majorBidi"/>
          <w:b/>
          <w:bCs/>
          <w:sz w:val="24"/>
          <w:szCs w:val="24"/>
        </w:rPr>
        <w:t xml:space="preserve"> </w:t>
      </w:r>
      <w:r w:rsidR="00C42541" w:rsidRPr="008748B2">
        <w:rPr>
          <w:rFonts w:asciiTheme="majorBidi" w:hAnsiTheme="majorBidi" w:cstheme="majorBidi"/>
          <w:b/>
          <w:bCs/>
          <w:sz w:val="24"/>
          <w:szCs w:val="24"/>
        </w:rPr>
        <w:t>and</w:t>
      </w:r>
      <w:r w:rsidRPr="008748B2">
        <w:rPr>
          <w:rFonts w:asciiTheme="majorBidi" w:hAnsiTheme="majorBidi" w:cstheme="majorBidi"/>
          <w:b/>
          <w:bCs/>
          <w:sz w:val="24"/>
          <w:szCs w:val="24"/>
        </w:rPr>
        <w:t xml:space="preserve"> subjected to deliberate medical crimes stemming from the intentional deprivation of medical care, reasonable facilitation</w:t>
      </w:r>
      <w:r w:rsidR="00C42541" w:rsidRPr="008748B2">
        <w:rPr>
          <w:rFonts w:asciiTheme="majorBidi" w:hAnsiTheme="majorBidi" w:cstheme="majorBidi"/>
          <w:b/>
          <w:bCs/>
          <w:sz w:val="24"/>
          <w:szCs w:val="24"/>
        </w:rPr>
        <w:t xml:space="preserve"> </w:t>
      </w:r>
      <w:r w:rsidRPr="008748B2">
        <w:rPr>
          <w:rFonts w:asciiTheme="majorBidi" w:hAnsiTheme="majorBidi" w:cstheme="majorBidi"/>
          <w:b/>
          <w:bCs/>
          <w:sz w:val="24"/>
          <w:szCs w:val="24"/>
        </w:rPr>
        <w:t>arrangements, and support.</w:t>
      </w:r>
    </w:p>
    <w:p w14:paraId="26B9B27F" w14:textId="01011079" w:rsidR="00DD2D04" w:rsidRPr="008748B2" w:rsidRDefault="00552F8B" w:rsidP="00180C6B">
      <w:pPr>
        <w:jc w:val="both"/>
        <w:rPr>
          <w:rFonts w:asciiTheme="majorBidi" w:hAnsiTheme="majorBidi" w:cstheme="majorBidi"/>
          <w:b/>
          <w:bCs/>
          <w:sz w:val="24"/>
          <w:szCs w:val="24"/>
        </w:rPr>
      </w:pPr>
      <w:r w:rsidRPr="008748B2">
        <w:rPr>
          <w:rFonts w:asciiTheme="majorBidi" w:hAnsiTheme="majorBidi" w:cstheme="majorBidi"/>
          <w:b/>
          <w:bCs/>
          <w:sz w:val="24"/>
          <w:szCs w:val="24"/>
        </w:rPr>
        <w:t>43.</w:t>
      </w:r>
      <w:r w:rsidR="00AB6EF9"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recommend</w:t>
      </w:r>
      <w:r w:rsidR="00B7758B">
        <w:rPr>
          <w:rFonts w:asciiTheme="majorBidi" w:hAnsiTheme="majorBidi" w:cstheme="majorBidi"/>
          <w:b/>
          <w:bCs/>
          <w:sz w:val="24"/>
          <w:szCs w:val="24"/>
        </w:rPr>
        <w:t>s</w:t>
      </w:r>
      <w:r w:rsidRPr="008748B2">
        <w:rPr>
          <w:rFonts w:asciiTheme="majorBidi" w:hAnsiTheme="majorBidi" w:cstheme="majorBidi"/>
          <w:b/>
          <w:bCs/>
          <w:sz w:val="24"/>
          <w:szCs w:val="24"/>
        </w:rPr>
        <w:t xml:space="preserve"> your esteemed Committee to request the Zionist settler-colonial State of Israel and apartheid regime to provide detailed information and disaggregated statistical tables together with the type and degree of disability concerning "all Palestinian prisoners and detainees" in the occupation prisons, for Palestinians of 1948 and Palestinian residents of the West Bank, including Occupied Jerusalem and the Gaza Strip. [The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also recommend</w:t>
      </w:r>
      <w:r w:rsidR="00825D32">
        <w:rPr>
          <w:rFonts w:asciiTheme="majorBidi" w:hAnsiTheme="majorBidi" w:cstheme="majorBidi"/>
          <w:b/>
          <w:bCs/>
          <w:sz w:val="24"/>
          <w:szCs w:val="24"/>
        </w:rPr>
        <w:t>s</w:t>
      </w:r>
      <w:r w:rsidRPr="008748B2">
        <w:rPr>
          <w:rFonts w:asciiTheme="majorBidi" w:hAnsiTheme="majorBidi" w:cstheme="majorBidi"/>
          <w:b/>
          <w:bCs/>
          <w:sz w:val="24"/>
          <w:szCs w:val="24"/>
        </w:rPr>
        <w:t xml:space="preserve"> the immediate cessation of the use of "lethal force" during capture or arrest, providing a comprehensive explanation of the medical care provided to Palestinian prisoners and detainees in Israeli occupation prisons, deliberate medical crimes against Palestinians inside the prisons, the systematic racial segregation (apartheid) targeting "Palestinians" within occupation prisons, the visits system, reasonable facilitation arrangements and support provided for sick, injured, and disabled prisoners and detainees, along with available effective grievance and redress mechanisms for Palestinian prisoners and detainees in occupation prisons and their effectiveness, showcasing examples in this regard; in addition to presenting a comprehensive plan and specific timeline that ensures the respect of the provisions of the Convention, international agreements, and standards in treating Palestinian prisoners and detainees, providing them with complete healthcare, guarantees of a fair trial, reasonable facilitation arrangements, and support. The recommendations also include ensuring the immediate release of injured and sick prisoners and detainees and those who have spent long periods in prison in compliance with the obligations of the occupying state under international humanitarian law; especially the Third Geneva Convention (Articles 109 and 110) and the Fourth Geneva Convention (Article 132).</w:t>
      </w:r>
    </w:p>
    <w:p w14:paraId="507955C4" w14:textId="77777777" w:rsidR="00AB6EF9" w:rsidRPr="008748B2" w:rsidRDefault="00AB6EF9" w:rsidP="00180C6B">
      <w:pPr>
        <w:jc w:val="both"/>
        <w:rPr>
          <w:rFonts w:asciiTheme="majorBidi" w:hAnsiTheme="majorBidi" w:cstheme="majorBidi"/>
          <w:sz w:val="24"/>
          <w:szCs w:val="24"/>
        </w:rPr>
      </w:pPr>
    </w:p>
    <w:p w14:paraId="3D018A54" w14:textId="74FED7B9" w:rsidR="00A85363" w:rsidRPr="008748B2" w:rsidRDefault="00423B05" w:rsidP="00180C6B">
      <w:pPr>
        <w:pStyle w:val="Heading1"/>
        <w:rPr>
          <w:szCs w:val="24"/>
        </w:rPr>
      </w:pPr>
      <w:bookmarkStart w:id="12" w:name="_Toc141978506"/>
      <w:r w:rsidRPr="008748B2">
        <w:rPr>
          <w:szCs w:val="24"/>
        </w:rPr>
        <w:t>Freedom from Torture, Cruel, Inhuman, or Degrading Treatment or Punishment (Article 15)</w:t>
      </w:r>
      <w:bookmarkEnd w:id="12"/>
    </w:p>
    <w:p w14:paraId="7F248A55" w14:textId="7E2D1001" w:rsidR="0043610B" w:rsidRPr="008748B2" w:rsidRDefault="00552F8B" w:rsidP="00180C6B">
      <w:pPr>
        <w:spacing w:before="240"/>
        <w:jc w:val="both"/>
        <w:rPr>
          <w:rFonts w:asciiTheme="majorBidi" w:hAnsiTheme="majorBidi" w:cstheme="majorBidi"/>
          <w:sz w:val="24"/>
          <w:szCs w:val="24"/>
        </w:rPr>
      </w:pPr>
      <w:r w:rsidRPr="008748B2">
        <w:rPr>
          <w:rFonts w:asciiTheme="majorBidi" w:hAnsiTheme="majorBidi" w:cstheme="majorBidi"/>
          <w:sz w:val="24"/>
          <w:szCs w:val="24"/>
        </w:rPr>
        <w:t>44.</w:t>
      </w:r>
      <w:r w:rsidR="00AB6EF9" w:rsidRPr="008748B2">
        <w:rPr>
          <w:rFonts w:asciiTheme="majorBidi" w:hAnsiTheme="majorBidi" w:cstheme="majorBidi"/>
          <w:sz w:val="24"/>
          <w:szCs w:val="24"/>
        </w:rPr>
        <w:tab/>
      </w:r>
      <w:r w:rsidRPr="008748B2">
        <w:rPr>
          <w:rFonts w:asciiTheme="majorBidi" w:hAnsiTheme="majorBidi" w:cstheme="majorBidi"/>
          <w:sz w:val="24"/>
          <w:szCs w:val="24"/>
        </w:rPr>
        <w:t>Your esteemed Committee requested the State party (the Zionist settler-colonial State of Israel and apartheid regime) in Item (16) of the list of issues to “provide information on the measures taken to (a) Protect persons with disabilities from torture or cruel, inhuman or degrading treatment or punishment, and any resulting injuries in all settings, including prison settings, and interrogation centres, and address conditions in prisons, including access to health services;</w:t>
      </w:r>
      <w:r w:rsidR="00AA32D1" w:rsidRPr="008748B2">
        <w:rPr>
          <w:rFonts w:asciiTheme="majorBidi" w:hAnsiTheme="majorBidi" w:cstheme="majorBidi"/>
          <w:sz w:val="24"/>
          <w:szCs w:val="24"/>
        </w:rPr>
        <w:t xml:space="preserve">… </w:t>
      </w:r>
      <w:r w:rsidRPr="008748B2">
        <w:rPr>
          <w:rFonts w:asciiTheme="majorBidi" w:hAnsiTheme="majorBidi" w:cstheme="majorBidi"/>
          <w:sz w:val="24"/>
          <w:szCs w:val="24"/>
        </w:rPr>
        <w:t>(d) Available complaint and redress mechanisms for all persons with disabilities, including Palestinian persons with disabilities in cases of ill-treatment and torture during all forms of detention, including during interrogations, and in psychiatric hospitals.</w:t>
      </w:r>
      <w:r w:rsidR="00CF3D9D" w:rsidRPr="008748B2">
        <w:rPr>
          <w:rFonts w:asciiTheme="majorBidi" w:hAnsiTheme="majorBidi" w:cstheme="majorBidi"/>
          <w:sz w:val="24"/>
          <w:szCs w:val="24"/>
        </w:rPr>
        <w:t>”</w:t>
      </w:r>
      <w:r w:rsidRPr="008748B2">
        <w:rPr>
          <w:rFonts w:asciiTheme="majorBidi" w:hAnsiTheme="majorBidi" w:cstheme="majorBidi"/>
          <w:sz w:val="24"/>
          <w:szCs w:val="24"/>
        </w:rPr>
        <w:t xml:space="preserve"> Additionally, the Committee requested the State party in Item (17) of the list of issues in relation to the initial report to provide information on any government body that monitors places of detention, including residential institutions, prisons</w:t>
      </w:r>
      <w:r w:rsidR="00CF3D9D" w:rsidRPr="008748B2">
        <w:rPr>
          <w:rFonts w:asciiTheme="majorBidi" w:hAnsiTheme="majorBidi" w:cstheme="majorBidi"/>
          <w:sz w:val="24"/>
          <w:szCs w:val="24"/>
        </w:rPr>
        <w:t>,</w:t>
      </w:r>
      <w:r w:rsidRPr="008748B2">
        <w:rPr>
          <w:rFonts w:asciiTheme="majorBidi" w:hAnsiTheme="majorBidi" w:cstheme="majorBidi"/>
          <w:sz w:val="24"/>
          <w:szCs w:val="24"/>
        </w:rPr>
        <w:t xml:space="preserve"> and police stations, in relation to torture or cruel, inhuman or degrading treatment or punishment. The State party responded in Item (94) of its replies to the list of issues by referring the answer to this question to its sixth periodic report submitted to the United Nations Committee Against Torture under Article (19) of the Convention against Torture in line with the simplified reporting procedure (CAT/C/ISR/6) published on the United Nations website on December 21, 2021, specifically paragraphs (244) and (245) of the report.</w:t>
      </w:r>
    </w:p>
    <w:p w14:paraId="37DBEC92" w14:textId="704124FC" w:rsidR="00423B05" w:rsidRPr="008748B2" w:rsidRDefault="0043610B" w:rsidP="00180C6B">
      <w:pPr>
        <w:jc w:val="both"/>
        <w:rPr>
          <w:rFonts w:asciiTheme="majorBidi" w:hAnsiTheme="majorBidi" w:cstheme="majorBidi"/>
          <w:sz w:val="24"/>
          <w:szCs w:val="24"/>
        </w:rPr>
      </w:pPr>
      <w:r w:rsidRPr="008748B2">
        <w:rPr>
          <w:rFonts w:asciiTheme="majorBidi" w:hAnsiTheme="majorBidi" w:cstheme="majorBidi"/>
          <w:sz w:val="24"/>
          <w:szCs w:val="24"/>
        </w:rPr>
        <w:t xml:space="preserve"> 45.</w:t>
      </w:r>
      <w:r w:rsidR="00AB6EF9" w:rsidRPr="008748B2">
        <w:rPr>
          <w:rFonts w:asciiTheme="majorBidi" w:hAnsiTheme="majorBidi" w:cstheme="majorBidi"/>
          <w:sz w:val="24"/>
          <w:szCs w:val="24"/>
        </w:rPr>
        <w:tab/>
      </w:r>
      <w:r w:rsidRPr="008748B2">
        <w:rPr>
          <w:rFonts w:asciiTheme="majorBidi" w:hAnsiTheme="majorBidi" w:cstheme="majorBidi"/>
          <w:sz w:val="24"/>
          <w:szCs w:val="24"/>
        </w:rPr>
        <w:t xml:space="preserve">Referring to the mentioned paragraphs from the State party’s report, it addresses the orders issued by the Israel Prison Service (IPS) regarding disciplinary procedures and restrictive measures against prisoners, which has no relation to the question posed by your esteemed Committee to the State party. Regarding the complaint and compensation mechanisms, the State party responded in Item (99) of its replies to the list of issues that every prisoner or detainee under the authority of the IPS has access to the following complaint mechanisms: filing a complaint to the Director of the prison, petitioning the relevant District Court, filing a complaint to the Unit for Investigation of Wardens, filing a complaint to the Prisoners Complaint Ombudsman, or requesting a meeting in person with an official visitor appointed by the Ministry of Public Security; referring the answer to its report (CAT/C/ISR/5). </w:t>
      </w:r>
    </w:p>
    <w:p w14:paraId="0B0F631A" w14:textId="40B905E7" w:rsidR="00C348C0" w:rsidRPr="008748B2" w:rsidRDefault="0043610B" w:rsidP="00180C6B">
      <w:pPr>
        <w:jc w:val="both"/>
        <w:rPr>
          <w:rFonts w:asciiTheme="majorBidi" w:hAnsiTheme="majorBidi" w:cstheme="majorBidi"/>
          <w:sz w:val="24"/>
          <w:szCs w:val="24"/>
        </w:rPr>
      </w:pPr>
      <w:r w:rsidRPr="008748B2">
        <w:rPr>
          <w:rFonts w:asciiTheme="majorBidi" w:hAnsiTheme="majorBidi" w:cstheme="majorBidi"/>
          <w:sz w:val="24"/>
          <w:szCs w:val="24"/>
        </w:rPr>
        <w:t>46.</w:t>
      </w:r>
      <w:r w:rsidR="00AB6EF9"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refer</w:t>
      </w:r>
      <w:r w:rsidR="00B7758B">
        <w:rPr>
          <w:rFonts w:asciiTheme="majorBidi" w:hAnsiTheme="majorBidi" w:cstheme="majorBidi"/>
          <w:sz w:val="24"/>
          <w:szCs w:val="24"/>
        </w:rPr>
        <w:t>s</w:t>
      </w:r>
      <w:r w:rsidRPr="008748B2">
        <w:rPr>
          <w:rFonts w:asciiTheme="majorBidi" w:hAnsiTheme="majorBidi" w:cstheme="majorBidi"/>
          <w:sz w:val="24"/>
          <w:szCs w:val="24"/>
        </w:rPr>
        <w:t xml:space="preserve"> your esteemed Committee to several concluding observations presented by the United Nations Committee Against Torture regarding the fifth periodic report of Israel (CAT/C/ISR/CO/5), which Israel, the Zionist settler-colonial State of Israel and apartheid regime, has not yet implemented or enforced. In concluding observation number (12) issued by the Committee Against Torture, it reads: "The Committee remains concerned that a specific offence of torture based on the definition in article 1 of the Convention has not yet been adopted...". As for Item (14), it states: “The Committee regrets that the State party has not provided the information requested by the Committee on use of the necessity defence in the context of interrogations. The Committee recalls that article 2 (2) of the Convention provides that the prohibition of torture is absolute and non-derogable and that no exceptional circumstances whatsoever may be invoked by a State party to justify acts of torture. In this respect, the Committee is concerned that the necessity defence, which is contained in section 34 (11) of the Penal Law as a defence afforded to any defendant in criminal cases, has not been explicitly excluded for cases involving torture. Thus it could still be invoked post factum as a possible justification for torture in the context of interrogations carried out in situations involving impending threats to human lives and as a result lead to a lack of proper accountability.” Furthermore, Item (20) reads: “The Committee is concerned at allegations of instances in which physicians of the Israeli Prison Service have failed to report injuries indicative of abuse and regrets not receiving information about the number of cases of suspected torture or ill-treatment identified and reported by Israeli Prison Service medical staff to the police during the reporting period...”. With Item (22) reading: “The Committee reiterates its previous concerns regarding administrative detention and detention under the Unlawful Combatants Law 5762-2002 in the State party (CAT/C/ISR/CO/4, para. 17). In particular, it is concerned that, pursuant to relevant legislation, detainees may be deprived of basic legal safeguards as, inter alia, they can be held in detention without charge indefinitely on the basis of secret evidence that is not made available to the detainee or to his/her lawyer. The Committee takes note of the affirmation by the delegation that the number of people in administrative detention increased since September 2015 with the escalation of violence. In this connection, the Committee is gravely concerned that at the time of the dialogue there were 700 persons, including 12 minors, in administrative detention...”.  Item (30) states: “The Committee is concerned at allegations of torture and other cruel, inhuman or degrading treatment or punishment of persons deprived of liberty, including minors. According to these allegations, torture and ill-treatment are mostly perpetrated by law enforcement and security officials, mainly from the Israel Security Agency, the police and the Israeli Defence Forces, particularly during arrest, transfer and interrogation... The Committee is also concerned at information received that there is no proper accountability for torture and ill-treatment... the Committee is particularly concerned that so far none of the</w:t>
      </w:r>
      <w:r w:rsidR="00AB6EF9" w:rsidRPr="008748B2">
        <w:rPr>
          <w:rFonts w:asciiTheme="majorBidi" w:hAnsiTheme="majorBidi" w:cstheme="majorBidi"/>
          <w:sz w:val="24"/>
          <w:szCs w:val="24"/>
        </w:rPr>
        <w:t xml:space="preserve"> h</w:t>
      </w:r>
      <w:r w:rsidRPr="008748B2">
        <w:rPr>
          <w:rFonts w:asciiTheme="majorBidi" w:hAnsiTheme="majorBidi" w:cstheme="majorBidi"/>
          <w:sz w:val="24"/>
          <w:szCs w:val="24"/>
        </w:rPr>
        <w:t xml:space="preserve">undreds of complaints brought against them [interrogators] have resulted in prosecution.” Article (22) adds: “The Committee is concerned at allegations of excessive use of force, including lethal force, by security forces, mostly against Palestinians in the West Bank, including East Jerusalem...”. Item (44) on “Postponement of Return of Bodies” reads: “The Committee is concerned at information that, at the time of the dialogue, the State party was postponing, on the basis of security concerns the return of the bodies of 18 Palestinians to their families...”. 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affirm to your esteemed Committee that the number of </w:t>
      </w:r>
      <w:r w:rsidR="00D77F18" w:rsidRPr="008748B2">
        <w:rPr>
          <w:rFonts w:asciiTheme="majorBidi" w:hAnsiTheme="majorBidi" w:cstheme="majorBidi"/>
          <w:b/>
          <w:bCs/>
          <w:sz w:val="24"/>
          <w:szCs w:val="24"/>
        </w:rPr>
        <w:t>bodies of Palestinians</w:t>
      </w:r>
      <w:r w:rsidRPr="008748B2">
        <w:rPr>
          <w:rFonts w:asciiTheme="majorBidi" w:hAnsiTheme="majorBidi" w:cstheme="majorBidi"/>
          <w:sz w:val="24"/>
          <w:szCs w:val="24"/>
        </w:rPr>
        <w:t xml:space="preserve"> held by the Zionist settler-colonial State of Israel and apartheid regime, has doubled, constituting a serious violation of international humanitarian law (Third and Fourth Geneva Conventions) and human rights law that obligate the State party to return the bodies of Palestinians without delay, ensuring their families can bury them according to their traditions and religious rituals, with respect, and that their graves are honored.</w:t>
      </w:r>
    </w:p>
    <w:p w14:paraId="6859898D" w14:textId="15244517" w:rsidR="008B2729" w:rsidRPr="008748B2" w:rsidRDefault="00BC0BDD" w:rsidP="00180C6B">
      <w:pPr>
        <w:jc w:val="both"/>
        <w:rPr>
          <w:rFonts w:asciiTheme="majorBidi" w:hAnsiTheme="majorBidi" w:cstheme="majorBidi"/>
          <w:sz w:val="24"/>
          <w:szCs w:val="24"/>
        </w:rPr>
      </w:pPr>
      <w:r w:rsidRPr="008748B2">
        <w:rPr>
          <w:rFonts w:asciiTheme="majorBidi" w:hAnsiTheme="majorBidi" w:cstheme="majorBidi"/>
          <w:b/>
          <w:bCs/>
          <w:sz w:val="24"/>
          <w:szCs w:val="24"/>
        </w:rPr>
        <w:t>47.</w:t>
      </w:r>
      <w:r w:rsidR="00AB6EF9"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recommend</w:t>
      </w:r>
      <w:r w:rsidR="00B7758B">
        <w:rPr>
          <w:rFonts w:asciiTheme="majorBidi" w:hAnsiTheme="majorBidi" w:cstheme="majorBidi"/>
          <w:b/>
          <w:bCs/>
          <w:sz w:val="24"/>
          <w:szCs w:val="24"/>
        </w:rPr>
        <w:t>s</w:t>
      </w:r>
      <w:r w:rsidRPr="008748B2">
        <w:rPr>
          <w:rFonts w:asciiTheme="majorBidi" w:hAnsiTheme="majorBidi" w:cstheme="majorBidi"/>
          <w:b/>
          <w:bCs/>
          <w:sz w:val="24"/>
          <w:szCs w:val="24"/>
        </w:rPr>
        <w:t>, esteemed Committee, to request the Zionist settler-colonial State of Israel and apartheid regime to immediately, without delay, take action and set a timeline to implement the previous concluding observations issued by the Committee Against Torture (CAT/C/ISR/CO/5) referred to in the State party's responses; specifically recommendation (12) on the need for the State party to adopt a specific definition of torture as an offense into domestic law based on article 1 of the Convention. Recommendation (15) that the State party incorporate into domestic</w:t>
      </w:r>
      <w:r w:rsidR="00AB6EF9" w:rsidRPr="008748B2">
        <w:rPr>
          <w:rFonts w:asciiTheme="majorBidi" w:hAnsiTheme="majorBidi" w:cstheme="majorBidi"/>
          <w:b/>
          <w:bCs/>
          <w:sz w:val="24"/>
          <w:szCs w:val="24"/>
        </w:rPr>
        <w:t xml:space="preserve"> </w:t>
      </w:r>
      <w:r w:rsidRPr="008748B2">
        <w:rPr>
          <w:rFonts w:asciiTheme="majorBidi" w:hAnsiTheme="majorBidi" w:cstheme="majorBidi"/>
          <w:b/>
          <w:bCs/>
          <w:sz w:val="24"/>
          <w:szCs w:val="24"/>
        </w:rPr>
        <w:t>law</w:t>
      </w:r>
      <w:r w:rsidR="00AB6EF9" w:rsidRPr="008748B2">
        <w:rPr>
          <w:rFonts w:asciiTheme="majorBidi" w:hAnsiTheme="majorBidi" w:cstheme="majorBidi"/>
          <w:b/>
          <w:bCs/>
          <w:sz w:val="24"/>
          <w:szCs w:val="24"/>
        </w:rPr>
        <w:t xml:space="preserve"> </w:t>
      </w:r>
      <w:r w:rsidRPr="008748B2">
        <w:rPr>
          <w:rFonts w:asciiTheme="majorBidi" w:hAnsiTheme="majorBidi" w:cstheme="majorBidi"/>
          <w:b/>
          <w:bCs/>
          <w:sz w:val="24"/>
          <w:szCs w:val="24"/>
        </w:rPr>
        <w:t>the principle of the “absolute prohibition of torture” in conformity with article 2 (2) of the Convention. Recommendation (23) on ending the practice of administrative detention and ensuring full fair trial guarantees for Palestinians, and the repeal of the "Incarceration of Unlawful Combatants Law" (5762 – 2002) which is still in force in the State party's domestic law.</w:t>
      </w:r>
      <w:r w:rsidR="000E7117" w:rsidRPr="008748B2">
        <w:rPr>
          <w:rFonts w:asciiTheme="majorBidi" w:hAnsiTheme="majorBidi" w:cstheme="majorBidi"/>
          <w:b/>
          <w:bCs/>
          <w:sz w:val="24"/>
          <w:szCs w:val="24"/>
        </w:rPr>
        <w:t xml:space="preserve"> </w:t>
      </w:r>
      <w:r w:rsidRPr="008748B2">
        <w:rPr>
          <w:rFonts w:asciiTheme="majorBidi" w:hAnsiTheme="majorBidi" w:cstheme="majorBidi"/>
          <w:b/>
          <w:bCs/>
          <w:sz w:val="24"/>
          <w:szCs w:val="24"/>
        </w:rPr>
        <w:t xml:space="preserve">Recommendation (25) to put an immediate end </w:t>
      </w:r>
      <w:r w:rsidR="003002A5" w:rsidRPr="008748B2">
        <w:rPr>
          <w:rFonts w:asciiTheme="majorBidi" w:hAnsiTheme="majorBidi" w:cstheme="majorBidi"/>
          <w:b/>
          <w:bCs/>
          <w:sz w:val="24"/>
          <w:szCs w:val="24"/>
        </w:rPr>
        <w:t xml:space="preserve">to </w:t>
      </w:r>
      <w:r w:rsidRPr="008748B2">
        <w:rPr>
          <w:rFonts w:asciiTheme="majorBidi" w:hAnsiTheme="majorBidi" w:cstheme="majorBidi"/>
          <w:b/>
          <w:bCs/>
          <w:sz w:val="24"/>
          <w:szCs w:val="24"/>
        </w:rPr>
        <w:t xml:space="preserve">and prohibit the use of solitary confinement and equivalent measures for Palestinian juveniles and persons with disabilities; ensuring that solitary confinement and equivalent measures are used only in exceptional cases as a measure of last resort, for as short a time as possible and subject to independent review, in line with international standards of human rights; and to publish comprehensive disaggregated data on the use of solitary confinement and equivalent measures. Recommendation (27) regarding the guarantee that Palestinians deprived of liberty who engage in hunger strikes are never subjected to ill-treatment or punished for engaging in a hunger strike and are provided with necessary medical care in accordance with their wishes. In addition to taking legislative and other measures necessary to ensure that persons deprived of liberty, competent to take informed decisions, who engage in hunger strikes are never subjected to feeding or other medical treatment against their will, as these are practices that may amount to torture or ill-treatment. Recommendation (31) on ensuring that all instances and allegations of torture and ill-treatment of Palestinians in the State party’s prisons are investigated promptly and impartially, and that alleged perpetrators are duly prosecuted; including redress and compensation of Palestinian victims, and as full rehabilitation as possible; along with the clarification of mechanisms, procedures, allocated budgets, and timeline.  In addition to publishing the rules of engagement or regulations on opening fire of the State party are fully consistent with international standards, including the United Nations document (A/70/421, paragraph 72 (b) of the document), establishing an independent body to promptly, effectively, and impartially investigate all cases of excessive use of force, including lethal force against Palestinians in the West Bank, including Occupied Jerusalem and the Gaza Strip, publishing the results of the investigation, and ensuring accountability and justice for the victims. </w:t>
      </w:r>
    </w:p>
    <w:p w14:paraId="4DFECD66" w14:textId="77777777" w:rsidR="006C0396" w:rsidRPr="008748B2" w:rsidRDefault="00130184" w:rsidP="00180C6B">
      <w:pPr>
        <w:pStyle w:val="Heading1"/>
        <w:rPr>
          <w:szCs w:val="24"/>
        </w:rPr>
      </w:pPr>
      <w:bookmarkStart w:id="13" w:name="_Toc141978507"/>
      <w:r w:rsidRPr="008748B2">
        <w:rPr>
          <w:szCs w:val="24"/>
        </w:rPr>
        <w:t>Right to Freedom of Movement (Article 18)</w:t>
      </w:r>
      <w:bookmarkEnd w:id="13"/>
    </w:p>
    <w:p w14:paraId="431AA077" w14:textId="23C36B7C" w:rsidR="00AB6DDF" w:rsidRPr="008748B2" w:rsidRDefault="00C153E9" w:rsidP="00180C6B">
      <w:pPr>
        <w:spacing w:before="240"/>
        <w:jc w:val="both"/>
        <w:rPr>
          <w:rFonts w:asciiTheme="majorBidi" w:hAnsiTheme="majorBidi" w:cstheme="majorBidi"/>
          <w:sz w:val="24"/>
          <w:szCs w:val="24"/>
        </w:rPr>
      </w:pPr>
      <w:r w:rsidRPr="008748B2">
        <w:rPr>
          <w:rFonts w:asciiTheme="majorBidi" w:hAnsiTheme="majorBidi" w:cstheme="majorBidi"/>
          <w:sz w:val="24"/>
          <w:szCs w:val="24"/>
        </w:rPr>
        <w:t>48.</w:t>
      </w:r>
      <w:r w:rsidR="000E7117" w:rsidRPr="008748B2">
        <w:rPr>
          <w:rFonts w:asciiTheme="majorBidi" w:hAnsiTheme="majorBidi" w:cstheme="majorBidi"/>
          <w:sz w:val="24"/>
          <w:szCs w:val="24"/>
        </w:rPr>
        <w:tab/>
      </w:r>
      <w:r w:rsidRPr="008748B2">
        <w:rPr>
          <w:rFonts w:asciiTheme="majorBidi" w:hAnsiTheme="majorBidi" w:cstheme="majorBidi"/>
          <w:sz w:val="24"/>
          <w:szCs w:val="24"/>
        </w:rPr>
        <w:t xml:space="preserve">Your Committee asked the State party (the Zionist settler-colonial State of Israel and apartheid regime) in Item (20) of the list of issues to provide information on how the permit system and the border crossings operate and affect persons with disabilities in the Occupied Palestinian Territory, including East Jerusalem, and on measures taken to ensure their liberty of movement for education, medical care, rehabilitation, work or other purposes. The State party responded in Item (111) that “residents” with disabilities in the Eastern Neighborhood of Jerusalem enjoy the liberty of movement as stipulated </w:t>
      </w:r>
      <w:r w:rsidR="00CF3D9D" w:rsidRPr="008748B2">
        <w:rPr>
          <w:rFonts w:asciiTheme="majorBidi" w:hAnsiTheme="majorBidi" w:cstheme="majorBidi"/>
          <w:sz w:val="24"/>
          <w:szCs w:val="24"/>
        </w:rPr>
        <w:t>in</w:t>
      </w:r>
      <w:r w:rsidRPr="008748B2">
        <w:rPr>
          <w:rFonts w:asciiTheme="majorBidi" w:hAnsiTheme="majorBidi" w:cstheme="majorBidi"/>
          <w:sz w:val="24"/>
          <w:szCs w:val="24"/>
        </w:rPr>
        <w:t xml:space="preserve"> Section 6 of the Basic Law: Human Dignity and Liberty. 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wish</w:t>
      </w:r>
      <w:r w:rsidR="00406154">
        <w:rPr>
          <w:rFonts w:asciiTheme="majorBidi" w:hAnsiTheme="majorBidi" w:cstheme="majorBidi"/>
          <w:sz w:val="24"/>
          <w:szCs w:val="24"/>
        </w:rPr>
        <w:t>es</w:t>
      </w:r>
      <w:r w:rsidRPr="008748B2">
        <w:rPr>
          <w:rFonts w:asciiTheme="majorBidi" w:hAnsiTheme="majorBidi" w:cstheme="majorBidi"/>
          <w:sz w:val="24"/>
          <w:szCs w:val="24"/>
        </w:rPr>
        <w:t xml:space="preserve"> to highlight that the term "</w:t>
      </w:r>
      <w:r w:rsidRPr="008748B2">
        <w:rPr>
          <w:rFonts w:asciiTheme="majorBidi" w:hAnsiTheme="majorBidi" w:cstheme="majorBidi"/>
          <w:b/>
          <w:bCs/>
          <w:sz w:val="24"/>
          <w:szCs w:val="24"/>
        </w:rPr>
        <w:t>resident</w:t>
      </w:r>
      <w:r w:rsidRPr="008748B2">
        <w:rPr>
          <w:rFonts w:asciiTheme="majorBidi" w:hAnsiTheme="majorBidi" w:cstheme="majorBidi"/>
          <w:sz w:val="24"/>
          <w:szCs w:val="24"/>
        </w:rPr>
        <w:t>" used by the State party in response to your esteemed Committee’s question emphasizes the racial segregation (</w:t>
      </w:r>
      <w:r w:rsidRPr="008748B2">
        <w:rPr>
          <w:rFonts w:asciiTheme="majorBidi" w:hAnsiTheme="majorBidi" w:cstheme="majorBidi"/>
          <w:b/>
          <w:bCs/>
          <w:sz w:val="24"/>
          <w:szCs w:val="24"/>
        </w:rPr>
        <w:t>apartheid</w:t>
      </w:r>
      <w:r w:rsidRPr="008748B2">
        <w:rPr>
          <w:rFonts w:asciiTheme="majorBidi" w:hAnsiTheme="majorBidi" w:cstheme="majorBidi"/>
          <w:sz w:val="24"/>
          <w:szCs w:val="24"/>
        </w:rPr>
        <w:t>) regime, as original Palestinian residents of Occupied Jerusalem are treated as "</w:t>
      </w:r>
      <w:r w:rsidRPr="008748B2">
        <w:rPr>
          <w:rFonts w:asciiTheme="majorBidi" w:hAnsiTheme="majorBidi" w:cstheme="majorBidi"/>
          <w:b/>
          <w:bCs/>
          <w:sz w:val="24"/>
          <w:szCs w:val="24"/>
        </w:rPr>
        <w:t>resident foreigners</w:t>
      </w:r>
      <w:r w:rsidRPr="008748B2">
        <w:rPr>
          <w:rFonts w:asciiTheme="majorBidi" w:hAnsiTheme="majorBidi" w:cstheme="majorBidi"/>
          <w:sz w:val="24"/>
          <w:szCs w:val="24"/>
        </w:rPr>
        <w:t xml:space="preserve">" under strict conditions in Occupied Jerusalem; meaning that (indigenous people) </w:t>
      </w:r>
      <w:r w:rsidRPr="008748B2">
        <w:rPr>
          <w:rFonts w:asciiTheme="majorBidi" w:hAnsiTheme="majorBidi" w:cstheme="majorBidi"/>
          <w:b/>
          <w:bCs/>
          <w:sz w:val="24"/>
          <w:szCs w:val="24"/>
        </w:rPr>
        <w:t>lose their residency</w:t>
      </w:r>
      <w:r w:rsidRPr="008748B2">
        <w:rPr>
          <w:rFonts w:asciiTheme="majorBidi" w:hAnsiTheme="majorBidi" w:cstheme="majorBidi"/>
          <w:sz w:val="24"/>
          <w:szCs w:val="24"/>
        </w:rPr>
        <w:t xml:space="preserve"> if they violate these conditions, and are stripped of said residency and expelled from Occupied Jerusalem under Israeli racist laws, including the Entry into Israel Law. It is estimated that the number of Palestinians, including persons with disabilities, in Occupied Jerusalem who have lost their "permanent residency" status is at least 14,595 between 1967 and 2016 </w:t>
      </w:r>
      <w:r w:rsidR="00AB6DDF" w:rsidRPr="008748B2">
        <w:rPr>
          <w:rStyle w:val="FootnoteReference"/>
          <w:rFonts w:asciiTheme="majorBidi" w:hAnsiTheme="majorBidi" w:cstheme="majorBidi"/>
          <w:sz w:val="24"/>
          <w:szCs w:val="24"/>
          <w:rtl/>
          <w:lang w:bidi="ar-JO"/>
        </w:rPr>
        <w:footnoteReference w:id="20"/>
      </w:r>
      <w:r w:rsidRPr="008748B2">
        <w:rPr>
          <w:rFonts w:asciiTheme="majorBidi" w:hAnsiTheme="majorBidi" w:cstheme="majorBidi"/>
          <w:sz w:val="24"/>
          <w:szCs w:val="24"/>
        </w:rPr>
        <w:t xml:space="preserve"> due to the ID system in Occupied Jerusalem, the annexation wall, the siege of the entire city of Jerusalem, racist laws, violating the right to freedom of movement, and the apartheid regime. Moreover, hundreds of "</w:t>
      </w:r>
      <w:r w:rsidRPr="008748B2">
        <w:rPr>
          <w:rFonts w:asciiTheme="majorBidi" w:hAnsiTheme="majorBidi" w:cstheme="majorBidi"/>
          <w:b/>
          <w:bCs/>
          <w:sz w:val="24"/>
          <w:szCs w:val="24"/>
        </w:rPr>
        <w:t>military checkpoints</w:t>
      </w:r>
      <w:r w:rsidRPr="008748B2">
        <w:rPr>
          <w:rFonts w:asciiTheme="majorBidi" w:hAnsiTheme="majorBidi" w:cstheme="majorBidi"/>
          <w:sz w:val="24"/>
          <w:szCs w:val="24"/>
        </w:rPr>
        <w:t xml:space="preserve">" are spread across the occupied West Bank, violating the right to freedom of movement, especially for persons with disabilities, through daily humiliating inspections, long waits at checkpoints, and various forms of daily assaults by Israeli occupation soldiers and armed settler militias, ultimately violating the right to freedom of movement and the entire human rights system associated with this fundamental right in an indivisible manner. The situation becomes even </w:t>
      </w:r>
      <w:r w:rsidRPr="008748B2">
        <w:rPr>
          <w:rFonts w:asciiTheme="majorBidi" w:hAnsiTheme="majorBidi" w:cstheme="majorBidi"/>
          <w:b/>
          <w:bCs/>
          <w:sz w:val="24"/>
          <w:szCs w:val="24"/>
        </w:rPr>
        <w:t>more catastrophic</w:t>
      </w:r>
      <w:r w:rsidRPr="008748B2">
        <w:rPr>
          <w:rFonts w:asciiTheme="majorBidi" w:hAnsiTheme="majorBidi" w:cstheme="majorBidi"/>
          <w:sz w:val="24"/>
          <w:szCs w:val="24"/>
        </w:rPr>
        <w:t xml:space="preserve"> in the Gaza Strip, which has been besieged for years in violation of international law, where the residents of the Strip, including persons with disabilities, are deprived of the freedom of movement for treatment outside the Strip, education, work, basic services, essential materials, and clean drinking water.</w:t>
      </w:r>
    </w:p>
    <w:p w14:paraId="6F8AC9F9" w14:textId="0CF9188F" w:rsidR="00986418" w:rsidRPr="008748B2" w:rsidRDefault="00D74C89" w:rsidP="00180C6B">
      <w:pPr>
        <w:jc w:val="both"/>
        <w:rPr>
          <w:rFonts w:asciiTheme="majorBidi" w:hAnsiTheme="majorBidi" w:cstheme="majorBidi"/>
          <w:b/>
          <w:bCs/>
          <w:sz w:val="24"/>
          <w:szCs w:val="24"/>
        </w:rPr>
      </w:pPr>
      <w:r w:rsidRPr="008748B2">
        <w:rPr>
          <w:rFonts w:asciiTheme="majorBidi" w:hAnsiTheme="majorBidi" w:cstheme="majorBidi"/>
          <w:b/>
          <w:bCs/>
          <w:sz w:val="24"/>
          <w:szCs w:val="24"/>
        </w:rPr>
        <w:t>49.</w:t>
      </w:r>
      <w:r w:rsidR="000E7117"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reiterate</w:t>
      </w:r>
      <w:r w:rsidR="007669AF">
        <w:rPr>
          <w:rFonts w:asciiTheme="majorBidi" w:hAnsiTheme="majorBidi" w:cstheme="majorBidi"/>
          <w:b/>
          <w:bCs/>
          <w:sz w:val="24"/>
          <w:szCs w:val="24"/>
        </w:rPr>
        <w:t>s</w:t>
      </w:r>
      <w:r w:rsidRPr="008748B2">
        <w:rPr>
          <w:rFonts w:asciiTheme="majorBidi" w:hAnsiTheme="majorBidi" w:cstheme="majorBidi"/>
          <w:b/>
          <w:bCs/>
          <w:sz w:val="24"/>
          <w:szCs w:val="24"/>
        </w:rPr>
        <w:t xml:space="preserve"> </w:t>
      </w:r>
      <w:r w:rsidR="00ED0FEB">
        <w:rPr>
          <w:rFonts w:asciiTheme="majorBidi" w:hAnsiTheme="majorBidi" w:cstheme="majorBidi"/>
          <w:b/>
          <w:bCs/>
          <w:sz w:val="24"/>
          <w:szCs w:val="24"/>
        </w:rPr>
        <w:t>its</w:t>
      </w:r>
      <w:r w:rsidRPr="008748B2">
        <w:rPr>
          <w:rFonts w:asciiTheme="majorBidi" w:hAnsiTheme="majorBidi" w:cstheme="majorBidi"/>
          <w:b/>
          <w:bCs/>
          <w:sz w:val="24"/>
          <w:szCs w:val="24"/>
        </w:rPr>
        <w:t xml:space="preserve"> recommendation to your esteemed Committee, requesting Israel, as the Zionist settler-colonial state and apartheid regime, to provide detailed information on its racist laws in the Occupied Palestinian Territory and to immediately work on their abolishment; To respect the freedom of movement for Palestinians in the West Bank, including Occupied Jerusalem and the Gaza Strip; To implement the recommendations of the United Nations committees and lift the blockade imposed on the Gaza Strip in violation of international law; And to put an end to the racial segregation (apartheid) regime in the Occupied Palestinian Territory, which constitutes an ongoing international crime (crime against humanity), and to establish a timeline and mechanisms to ensure proper implementation. </w:t>
      </w:r>
    </w:p>
    <w:p w14:paraId="3A734001" w14:textId="77777777" w:rsidR="002A4464" w:rsidRPr="008748B2" w:rsidRDefault="009F0DEB" w:rsidP="00180C6B">
      <w:pPr>
        <w:pStyle w:val="Heading1"/>
        <w:rPr>
          <w:szCs w:val="24"/>
        </w:rPr>
      </w:pPr>
      <w:bookmarkStart w:id="14" w:name="_Toc141978508"/>
      <w:r w:rsidRPr="008748B2">
        <w:rPr>
          <w:szCs w:val="24"/>
        </w:rPr>
        <w:t>Right to Education (Article 24)</w:t>
      </w:r>
      <w:bookmarkEnd w:id="14"/>
    </w:p>
    <w:p w14:paraId="726B4B97" w14:textId="3747C479" w:rsidR="00BB0EA7" w:rsidRPr="008748B2" w:rsidRDefault="000D3F2D" w:rsidP="00180C6B">
      <w:pPr>
        <w:spacing w:before="240" w:line="240" w:lineRule="auto"/>
        <w:jc w:val="both"/>
        <w:rPr>
          <w:rFonts w:asciiTheme="majorBidi" w:hAnsiTheme="majorBidi" w:cstheme="majorBidi"/>
          <w:sz w:val="24"/>
          <w:szCs w:val="24"/>
        </w:rPr>
      </w:pPr>
      <w:r w:rsidRPr="008748B2">
        <w:rPr>
          <w:rFonts w:asciiTheme="majorBidi" w:hAnsiTheme="majorBidi" w:cstheme="majorBidi"/>
          <w:sz w:val="24"/>
          <w:szCs w:val="24"/>
        </w:rPr>
        <w:t>50.</w:t>
      </w:r>
      <w:r w:rsidR="000E7117" w:rsidRPr="008748B2">
        <w:rPr>
          <w:rFonts w:asciiTheme="majorBidi" w:hAnsiTheme="majorBidi" w:cstheme="majorBidi"/>
          <w:sz w:val="24"/>
          <w:szCs w:val="24"/>
        </w:rPr>
        <w:tab/>
      </w:r>
      <w:r w:rsidRPr="008748B2">
        <w:rPr>
          <w:rFonts w:asciiTheme="majorBidi" w:hAnsiTheme="majorBidi" w:cstheme="majorBidi"/>
          <w:sz w:val="24"/>
          <w:szCs w:val="24"/>
        </w:rPr>
        <w:t>Your esteemed Committee asked the State party (the Zionist settler-colonial State of Israel and apartheid regime) in Item 25 (c) of the issues list to provide information on the provision of inclusive education for children with disabilities in the Occupied Palestinian Territory, including East Jerusalem. The State party did not respond to your esteemed Committee on this item of question. Instead, in Item (166) of its replies, it merely stated that the Ministry of Education and the local authorities operate a very extensive transportation system for special education attending pupils and toddlers.</w:t>
      </w:r>
    </w:p>
    <w:p w14:paraId="193FC8E8" w14:textId="52F1CD9C" w:rsidR="00850C16" w:rsidRPr="008748B2" w:rsidRDefault="00752F92" w:rsidP="00180C6B">
      <w:pPr>
        <w:spacing w:line="240" w:lineRule="auto"/>
        <w:jc w:val="both"/>
        <w:rPr>
          <w:rFonts w:asciiTheme="majorBidi" w:hAnsiTheme="majorBidi" w:cstheme="majorBidi"/>
          <w:sz w:val="24"/>
          <w:szCs w:val="24"/>
        </w:rPr>
      </w:pPr>
      <w:r w:rsidRPr="008748B2">
        <w:rPr>
          <w:rFonts w:asciiTheme="majorBidi" w:hAnsiTheme="majorBidi" w:cstheme="majorBidi"/>
          <w:sz w:val="24"/>
          <w:szCs w:val="24"/>
        </w:rPr>
        <w:t>51.</w:t>
      </w:r>
      <w:r w:rsidR="000E7117" w:rsidRPr="008748B2">
        <w:rPr>
          <w:rFonts w:asciiTheme="majorBidi" w:hAnsiTheme="majorBidi" w:cstheme="majorBidi"/>
          <w:sz w:val="24"/>
          <w:szCs w:val="24"/>
        </w:rPr>
        <w:tab/>
      </w:r>
      <w:r w:rsidRPr="008748B2">
        <w:rPr>
          <w:rFonts w:asciiTheme="majorBidi" w:hAnsiTheme="majorBidi" w:cstheme="majorBidi"/>
          <w:sz w:val="24"/>
          <w:szCs w:val="24"/>
        </w:rPr>
        <w:t xml:space="preserve">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remind</w:t>
      </w:r>
      <w:r w:rsidR="000C54E3">
        <w:rPr>
          <w:rFonts w:asciiTheme="majorBidi" w:hAnsiTheme="majorBidi" w:cstheme="majorBidi"/>
          <w:sz w:val="24"/>
          <w:szCs w:val="24"/>
        </w:rPr>
        <w:t>s</w:t>
      </w:r>
      <w:r w:rsidRPr="008748B2">
        <w:rPr>
          <w:rFonts w:asciiTheme="majorBidi" w:hAnsiTheme="majorBidi" w:cstheme="majorBidi"/>
          <w:sz w:val="24"/>
          <w:szCs w:val="24"/>
        </w:rPr>
        <w:t xml:space="preserve"> your esteemed Committee, of the </w:t>
      </w:r>
      <w:r w:rsidRPr="008748B2">
        <w:rPr>
          <w:rFonts w:asciiTheme="majorBidi" w:hAnsiTheme="majorBidi" w:cstheme="majorBidi"/>
          <w:b/>
          <w:bCs/>
          <w:sz w:val="24"/>
          <w:szCs w:val="24"/>
        </w:rPr>
        <w:t>apartheid</w:t>
      </w:r>
      <w:r w:rsidRPr="008748B2">
        <w:rPr>
          <w:rFonts w:asciiTheme="majorBidi" w:hAnsiTheme="majorBidi" w:cstheme="majorBidi"/>
          <w:sz w:val="24"/>
          <w:szCs w:val="24"/>
        </w:rPr>
        <w:t xml:space="preserve"> regime in the Occupied Palestinian Territory and its form mentioned in Article (2) of the International Convention on the Suppression and Punishment of the Crime of Apartheid, including the right to comprehensive and inclusive education.  There are three Palestinian schools in the Old City of Hebron: (</w:t>
      </w:r>
      <w:r w:rsidRPr="008748B2">
        <w:rPr>
          <w:rFonts w:asciiTheme="majorBidi" w:hAnsiTheme="majorBidi" w:cstheme="majorBidi"/>
          <w:b/>
          <w:bCs/>
          <w:sz w:val="24"/>
          <w:szCs w:val="24"/>
        </w:rPr>
        <w:t>Cordoba School, Al-Faihaa School, and Al-Ibrahimiyah School</w:t>
      </w:r>
      <w:r w:rsidRPr="008748B2">
        <w:rPr>
          <w:rFonts w:asciiTheme="majorBidi" w:hAnsiTheme="majorBidi" w:cstheme="majorBidi"/>
          <w:sz w:val="24"/>
          <w:szCs w:val="24"/>
        </w:rPr>
        <w:t xml:space="preserve">) </w:t>
      </w:r>
      <w:r w:rsidR="000C54E3">
        <w:rPr>
          <w:rFonts w:asciiTheme="majorBidi" w:hAnsiTheme="majorBidi" w:cstheme="majorBidi"/>
          <w:sz w:val="24"/>
          <w:szCs w:val="24"/>
        </w:rPr>
        <w:t xml:space="preserve">and they are </w:t>
      </w:r>
      <w:r w:rsidRPr="008748B2">
        <w:rPr>
          <w:rFonts w:asciiTheme="majorBidi" w:hAnsiTheme="majorBidi" w:cstheme="majorBidi"/>
          <w:sz w:val="24"/>
          <w:szCs w:val="24"/>
        </w:rPr>
        <w:t>surrounded by Israeli military checkpoints</w:t>
      </w:r>
      <w:r w:rsidR="000C54E3">
        <w:rPr>
          <w:rFonts w:asciiTheme="majorBidi" w:hAnsiTheme="majorBidi" w:cstheme="majorBidi"/>
          <w:sz w:val="24"/>
          <w:szCs w:val="24"/>
        </w:rPr>
        <w:t>. Th</w:t>
      </w:r>
      <w:r w:rsidRPr="008748B2">
        <w:rPr>
          <w:rFonts w:asciiTheme="majorBidi" w:hAnsiTheme="majorBidi" w:cstheme="majorBidi"/>
          <w:sz w:val="24"/>
          <w:szCs w:val="24"/>
        </w:rPr>
        <w:t xml:space="preserve">e Palestinian school children are subjected to body searches and bag inspections for long times before </w:t>
      </w:r>
      <w:r w:rsidR="000C54E3">
        <w:rPr>
          <w:rFonts w:asciiTheme="majorBidi" w:hAnsiTheme="majorBidi" w:cstheme="majorBidi"/>
          <w:sz w:val="24"/>
          <w:szCs w:val="24"/>
        </w:rPr>
        <w:t xml:space="preserve">they are allowed to </w:t>
      </w:r>
      <w:r w:rsidRPr="008748B2">
        <w:rPr>
          <w:rFonts w:asciiTheme="majorBidi" w:hAnsiTheme="majorBidi" w:cstheme="majorBidi"/>
          <w:sz w:val="24"/>
          <w:szCs w:val="24"/>
        </w:rPr>
        <w:t>reach their schools</w:t>
      </w:r>
      <w:r w:rsidR="000C54E3">
        <w:rPr>
          <w:rFonts w:asciiTheme="majorBidi" w:hAnsiTheme="majorBidi" w:cstheme="majorBidi"/>
          <w:sz w:val="24"/>
          <w:szCs w:val="24"/>
        </w:rPr>
        <w:t xml:space="preserve">. These </w:t>
      </w:r>
      <w:r w:rsidRPr="008748B2">
        <w:rPr>
          <w:rFonts w:asciiTheme="majorBidi" w:hAnsiTheme="majorBidi" w:cstheme="majorBidi"/>
          <w:sz w:val="24"/>
          <w:szCs w:val="24"/>
        </w:rPr>
        <w:t>children usually arriv</w:t>
      </w:r>
      <w:r w:rsidR="000C54E3">
        <w:rPr>
          <w:rFonts w:asciiTheme="majorBidi" w:hAnsiTheme="majorBidi" w:cstheme="majorBidi"/>
          <w:sz w:val="24"/>
          <w:szCs w:val="24"/>
        </w:rPr>
        <w:t>e</w:t>
      </w:r>
      <w:r w:rsidRPr="008748B2">
        <w:rPr>
          <w:rFonts w:asciiTheme="majorBidi" w:hAnsiTheme="majorBidi" w:cstheme="majorBidi"/>
          <w:sz w:val="24"/>
          <w:szCs w:val="24"/>
        </w:rPr>
        <w:t xml:space="preserve"> </w:t>
      </w:r>
      <w:r w:rsidR="000C54E3">
        <w:rPr>
          <w:rFonts w:asciiTheme="majorBidi" w:hAnsiTheme="majorBidi" w:cstheme="majorBidi"/>
          <w:sz w:val="24"/>
          <w:szCs w:val="24"/>
        </w:rPr>
        <w:t>late at their</w:t>
      </w:r>
      <w:r w:rsidRPr="008748B2">
        <w:rPr>
          <w:rFonts w:asciiTheme="majorBidi" w:hAnsiTheme="majorBidi" w:cstheme="majorBidi"/>
          <w:sz w:val="24"/>
          <w:szCs w:val="24"/>
        </w:rPr>
        <w:t xml:space="preserve"> school</w:t>
      </w:r>
      <w:r w:rsidR="000C54E3">
        <w:rPr>
          <w:rFonts w:asciiTheme="majorBidi" w:hAnsiTheme="majorBidi" w:cstheme="majorBidi"/>
          <w:sz w:val="24"/>
          <w:szCs w:val="24"/>
        </w:rPr>
        <w:t xml:space="preserve"> </w:t>
      </w:r>
      <w:r w:rsidRPr="008748B2">
        <w:rPr>
          <w:rFonts w:asciiTheme="majorBidi" w:hAnsiTheme="majorBidi" w:cstheme="majorBidi"/>
          <w:sz w:val="24"/>
          <w:szCs w:val="24"/>
        </w:rPr>
        <w:t>due to th</w:t>
      </w:r>
      <w:r w:rsidR="000C54E3">
        <w:rPr>
          <w:rFonts w:asciiTheme="majorBidi" w:hAnsiTheme="majorBidi" w:cstheme="majorBidi"/>
          <w:sz w:val="24"/>
          <w:szCs w:val="24"/>
        </w:rPr>
        <w:t xml:space="preserve">is </w:t>
      </w:r>
      <w:r w:rsidRPr="008748B2">
        <w:rPr>
          <w:rFonts w:asciiTheme="majorBidi" w:hAnsiTheme="majorBidi" w:cstheme="majorBidi"/>
          <w:sz w:val="24"/>
          <w:szCs w:val="24"/>
        </w:rPr>
        <w:t xml:space="preserve">complex inspection process they undergo at Israeli military checkpoints in the Old City of Hebron. Furthermore, there are repeated assaults on Palestinian children, including Palestinian children with disabilities, by armed Israeli settler militias present in the Old City of Hebron. The </w:t>
      </w:r>
      <w:r w:rsidR="00DD730D">
        <w:rPr>
          <w:rFonts w:asciiTheme="majorBidi" w:hAnsiTheme="majorBidi" w:cstheme="majorBidi"/>
          <w:sz w:val="24"/>
          <w:szCs w:val="24"/>
        </w:rPr>
        <w:t>Coalition</w:t>
      </w:r>
      <w:r w:rsidRPr="008748B2">
        <w:rPr>
          <w:rFonts w:asciiTheme="majorBidi" w:hAnsiTheme="majorBidi" w:cstheme="majorBidi"/>
          <w:sz w:val="24"/>
          <w:szCs w:val="24"/>
        </w:rPr>
        <w:t xml:space="preserve"> inform</w:t>
      </w:r>
      <w:r w:rsidR="00620F84">
        <w:rPr>
          <w:rFonts w:asciiTheme="majorBidi" w:hAnsiTheme="majorBidi" w:cstheme="majorBidi"/>
          <w:sz w:val="24"/>
          <w:szCs w:val="24"/>
        </w:rPr>
        <w:t>s</w:t>
      </w:r>
      <w:r w:rsidRPr="008748B2">
        <w:rPr>
          <w:rFonts w:asciiTheme="majorBidi" w:hAnsiTheme="majorBidi" w:cstheme="majorBidi"/>
          <w:sz w:val="24"/>
          <w:szCs w:val="24"/>
        </w:rPr>
        <w:t xml:space="preserve"> your esteemed Committee that the </w:t>
      </w:r>
      <w:r w:rsidRPr="008748B2">
        <w:rPr>
          <w:rFonts w:asciiTheme="majorBidi" w:hAnsiTheme="majorBidi" w:cstheme="majorBidi"/>
          <w:b/>
          <w:bCs/>
          <w:sz w:val="24"/>
          <w:szCs w:val="24"/>
        </w:rPr>
        <w:t>Cordoba School</w:t>
      </w:r>
      <w:r w:rsidR="00850C16" w:rsidRPr="008748B2">
        <w:rPr>
          <w:rStyle w:val="FootnoteReference"/>
          <w:rFonts w:asciiTheme="majorBidi" w:hAnsiTheme="majorBidi" w:cstheme="majorBidi"/>
          <w:sz w:val="24"/>
          <w:szCs w:val="24"/>
          <w:rtl/>
          <w:lang w:bidi="ar-JO"/>
        </w:rPr>
        <w:footnoteReference w:id="21"/>
      </w:r>
      <w:r w:rsidRPr="008748B2">
        <w:rPr>
          <w:rFonts w:asciiTheme="majorBidi" w:hAnsiTheme="majorBidi" w:cstheme="majorBidi"/>
          <w:sz w:val="24"/>
          <w:szCs w:val="24"/>
        </w:rPr>
        <w:t xml:space="preserve"> located on </w:t>
      </w:r>
      <w:r w:rsidRPr="008748B2">
        <w:rPr>
          <w:rFonts w:asciiTheme="majorBidi" w:hAnsiTheme="majorBidi" w:cstheme="majorBidi"/>
          <w:b/>
          <w:bCs/>
          <w:sz w:val="24"/>
          <w:szCs w:val="24"/>
        </w:rPr>
        <w:t>Martyrs Street</w:t>
      </w:r>
      <w:r w:rsidRPr="008748B2">
        <w:rPr>
          <w:rFonts w:asciiTheme="majorBidi" w:hAnsiTheme="majorBidi" w:cstheme="majorBidi"/>
          <w:sz w:val="24"/>
          <w:szCs w:val="24"/>
        </w:rPr>
        <w:t xml:space="preserve"> in the Old City of Hebron faces severe violations of human rights conventions and international humanitarian law; as there exists a "name list" at Israeli checkpoints with names of "teachers and staff of Cordoba School", thereby preventing parents of Cordoba School students from reaching the school to monitor their children's educational status! This is a clear representation of </w:t>
      </w:r>
      <w:r w:rsidRPr="008748B2">
        <w:rPr>
          <w:rFonts w:asciiTheme="majorBidi" w:hAnsiTheme="majorBidi" w:cstheme="majorBidi"/>
          <w:b/>
          <w:bCs/>
          <w:sz w:val="24"/>
          <w:szCs w:val="24"/>
        </w:rPr>
        <w:t>apartheid</w:t>
      </w:r>
      <w:r w:rsidRPr="008748B2">
        <w:rPr>
          <w:rFonts w:asciiTheme="majorBidi" w:hAnsiTheme="majorBidi" w:cstheme="majorBidi"/>
          <w:sz w:val="24"/>
          <w:szCs w:val="24"/>
        </w:rPr>
        <w:t xml:space="preserve"> practices by the Zionist settler-colonial State of Israel in its various forms against children, especially those with disabilities, their families in the Old City of Hebron in particular, the Occupied Palestinian Territory in general, and the wide-scale violations of human rights conventions and international humanitarian law. </w:t>
      </w:r>
    </w:p>
    <w:p w14:paraId="3F0B393C" w14:textId="4B15BB7A" w:rsidR="00850C16" w:rsidRPr="008748B2" w:rsidRDefault="00752F92" w:rsidP="00180C6B">
      <w:pPr>
        <w:spacing w:line="240" w:lineRule="auto"/>
        <w:jc w:val="both"/>
        <w:rPr>
          <w:rFonts w:asciiTheme="majorBidi" w:hAnsiTheme="majorBidi" w:cstheme="majorBidi"/>
          <w:sz w:val="24"/>
          <w:szCs w:val="24"/>
        </w:rPr>
      </w:pPr>
      <w:r w:rsidRPr="008748B2">
        <w:rPr>
          <w:rFonts w:asciiTheme="majorBidi" w:hAnsiTheme="majorBidi" w:cstheme="majorBidi"/>
          <w:sz w:val="24"/>
          <w:szCs w:val="24"/>
        </w:rPr>
        <w:t>52.</w:t>
      </w:r>
      <w:r w:rsidR="000E7117" w:rsidRPr="008748B2">
        <w:rPr>
          <w:rFonts w:asciiTheme="majorBidi" w:hAnsiTheme="majorBidi" w:cstheme="majorBidi"/>
          <w:sz w:val="24"/>
          <w:szCs w:val="24"/>
        </w:rPr>
        <w:tab/>
      </w:r>
      <w:r w:rsidR="005677DC">
        <w:rPr>
          <w:rFonts w:asciiTheme="majorBidi" w:hAnsiTheme="majorBidi" w:cstheme="majorBidi"/>
          <w:sz w:val="24"/>
          <w:szCs w:val="24"/>
        </w:rPr>
        <w:t>T</w:t>
      </w:r>
      <w:r w:rsidR="005677DC" w:rsidRPr="008748B2">
        <w:rPr>
          <w:rFonts w:asciiTheme="majorBidi" w:hAnsiTheme="majorBidi" w:cstheme="majorBidi"/>
          <w:sz w:val="24"/>
          <w:szCs w:val="24"/>
        </w:rPr>
        <w:t xml:space="preserve">he State party carried out </w:t>
      </w:r>
      <w:r w:rsidR="005677DC" w:rsidRPr="008748B2">
        <w:rPr>
          <w:rFonts w:asciiTheme="majorBidi" w:hAnsiTheme="majorBidi" w:cstheme="majorBidi"/>
          <w:b/>
          <w:bCs/>
          <w:sz w:val="24"/>
          <w:szCs w:val="24"/>
        </w:rPr>
        <w:t>curriculum falsifications</w:t>
      </w:r>
      <w:r w:rsidR="005677DC" w:rsidRPr="008748B2">
        <w:rPr>
          <w:rStyle w:val="FootnoteReference"/>
          <w:rFonts w:asciiTheme="majorBidi" w:hAnsiTheme="majorBidi" w:cstheme="majorBidi"/>
          <w:sz w:val="24"/>
          <w:szCs w:val="24"/>
          <w:rtl/>
          <w:lang w:bidi="ar-JO"/>
        </w:rPr>
        <w:footnoteReference w:id="22"/>
      </w:r>
      <w:r w:rsidR="005677DC" w:rsidRPr="008748B2">
        <w:rPr>
          <w:rFonts w:asciiTheme="majorBidi" w:hAnsiTheme="majorBidi" w:cstheme="majorBidi"/>
          <w:sz w:val="24"/>
          <w:szCs w:val="24"/>
        </w:rPr>
        <w:t xml:space="preserve"> of children's</w:t>
      </w:r>
      <w:r w:rsidR="005677DC">
        <w:rPr>
          <w:rFonts w:asciiTheme="majorBidi" w:hAnsiTheme="majorBidi" w:cstheme="majorBidi"/>
          <w:sz w:val="24"/>
          <w:szCs w:val="24"/>
        </w:rPr>
        <w:t xml:space="preserve"> school</w:t>
      </w:r>
      <w:r w:rsidR="005677DC" w:rsidRPr="008748B2">
        <w:rPr>
          <w:rFonts w:asciiTheme="majorBidi" w:hAnsiTheme="majorBidi" w:cstheme="majorBidi"/>
          <w:sz w:val="24"/>
          <w:szCs w:val="24"/>
        </w:rPr>
        <w:t xml:space="preserve"> curricula in Occupied Jerusalem </w:t>
      </w:r>
      <w:r w:rsidR="005677DC">
        <w:rPr>
          <w:rFonts w:asciiTheme="majorBidi" w:hAnsiTheme="majorBidi" w:cstheme="majorBidi"/>
          <w:sz w:val="24"/>
          <w:szCs w:val="24"/>
        </w:rPr>
        <w:t xml:space="preserve">within its actions to </w:t>
      </w:r>
      <w:r w:rsidRPr="008748B2">
        <w:rPr>
          <w:rFonts w:asciiTheme="majorBidi" w:hAnsiTheme="majorBidi" w:cstheme="majorBidi"/>
          <w:sz w:val="24"/>
          <w:szCs w:val="24"/>
        </w:rPr>
        <w:t xml:space="preserve">deepening the </w:t>
      </w:r>
      <w:r w:rsidRPr="008748B2">
        <w:rPr>
          <w:rFonts w:asciiTheme="majorBidi" w:hAnsiTheme="majorBidi" w:cstheme="majorBidi"/>
          <w:b/>
          <w:bCs/>
          <w:sz w:val="24"/>
          <w:szCs w:val="24"/>
        </w:rPr>
        <w:t>apartheid</w:t>
      </w:r>
      <w:r w:rsidRPr="008748B2">
        <w:rPr>
          <w:rFonts w:asciiTheme="majorBidi" w:hAnsiTheme="majorBidi" w:cstheme="majorBidi"/>
          <w:sz w:val="24"/>
          <w:szCs w:val="24"/>
        </w:rPr>
        <w:t xml:space="preserve"> regime</w:t>
      </w:r>
      <w:r w:rsidR="005677DC">
        <w:rPr>
          <w:rFonts w:asciiTheme="majorBidi" w:hAnsiTheme="majorBidi" w:cstheme="majorBidi"/>
          <w:sz w:val="24"/>
          <w:szCs w:val="24"/>
        </w:rPr>
        <w:t>.</w:t>
      </w:r>
      <w:r w:rsidRPr="008748B2">
        <w:rPr>
          <w:rFonts w:asciiTheme="majorBidi" w:hAnsiTheme="majorBidi" w:cstheme="majorBidi"/>
          <w:sz w:val="24"/>
          <w:szCs w:val="24"/>
        </w:rPr>
        <w:t xml:space="preserve"> </w:t>
      </w:r>
      <w:r w:rsidR="005677DC" w:rsidRPr="008748B2">
        <w:rPr>
          <w:rFonts w:asciiTheme="majorBidi" w:hAnsiTheme="majorBidi" w:cstheme="majorBidi"/>
          <w:sz w:val="24"/>
          <w:szCs w:val="24"/>
        </w:rPr>
        <w:t>"</w:t>
      </w:r>
      <w:r w:rsidR="005677DC">
        <w:rPr>
          <w:rFonts w:asciiTheme="majorBidi" w:hAnsiTheme="majorBidi" w:cstheme="majorBidi"/>
          <w:sz w:val="24"/>
          <w:szCs w:val="24"/>
        </w:rPr>
        <w:t>T</w:t>
      </w:r>
      <w:r w:rsidRPr="008748B2">
        <w:rPr>
          <w:rFonts w:asciiTheme="majorBidi" w:hAnsiTheme="majorBidi" w:cstheme="majorBidi"/>
          <w:sz w:val="24"/>
          <w:szCs w:val="24"/>
        </w:rPr>
        <w:t>he Israeli Ministry of Education</w:t>
      </w:r>
      <w:r w:rsidR="005677DC">
        <w:rPr>
          <w:rFonts w:asciiTheme="majorBidi" w:hAnsiTheme="majorBidi" w:cstheme="majorBidi"/>
          <w:sz w:val="24"/>
          <w:szCs w:val="24"/>
        </w:rPr>
        <w:t xml:space="preserve"> and</w:t>
      </w:r>
      <w:r w:rsidRPr="008748B2">
        <w:rPr>
          <w:rFonts w:asciiTheme="majorBidi" w:hAnsiTheme="majorBidi" w:cstheme="majorBidi"/>
          <w:sz w:val="24"/>
          <w:szCs w:val="24"/>
        </w:rPr>
        <w:t xml:space="preserve"> Jerusalem Municipality" falsified (54) books of the Palestinian curriculum through (689) confirmed falsification</w:t>
      </w:r>
      <w:r w:rsidR="00080B95">
        <w:rPr>
          <w:rFonts w:asciiTheme="majorBidi" w:hAnsiTheme="majorBidi" w:cstheme="majorBidi"/>
          <w:sz w:val="24"/>
          <w:szCs w:val="24"/>
        </w:rPr>
        <w:t>s</w:t>
      </w:r>
      <w:r w:rsidRPr="008748B2">
        <w:rPr>
          <w:rFonts w:asciiTheme="majorBidi" w:hAnsiTheme="majorBidi" w:cstheme="majorBidi"/>
          <w:sz w:val="24"/>
          <w:szCs w:val="24"/>
        </w:rPr>
        <w:t xml:space="preserve"> </w:t>
      </w:r>
      <w:r w:rsidR="00080B95">
        <w:rPr>
          <w:rFonts w:asciiTheme="majorBidi" w:hAnsiTheme="majorBidi" w:cstheme="majorBidi"/>
          <w:sz w:val="24"/>
          <w:szCs w:val="24"/>
        </w:rPr>
        <w:t>of</w:t>
      </w:r>
      <w:r w:rsidRPr="008748B2">
        <w:rPr>
          <w:rFonts w:asciiTheme="majorBidi" w:hAnsiTheme="majorBidi" w:cstheme="majorBidi"/>
          <w:sz w:val="24"/>
          <w:szCs w:val="24"/>
        </w:rPr>
        <w:t xml:space="preserve"> the </w:t>
      </w:r>
      <w:r w:rsidR="00080B95">
        <w:rPr>
          <w:rFonts w:asciiTheme="majorBidi" w:hAnsiTheme="majorBidi" w:cstheme="majorBidi"/>
          <w:sz w:val="24"/>
          <w:szCs w:val="24"/>
        </w:rPr>
        <w:t xml:space="preserve">Palestinian </w:t>
      </w:r>
      <w:r w:rsidRPr="008748B2">
        <w:rPr>
          <w:rFonts w:asciiTheme="majorBidi" w:hAnsiTheme="majorBidi" w:cstheme="majorBidi"/>
          <w:sz w:val="24"/>
          <w:szCs w:val="24"/>
        </w:rPr>
        <w:t xml:space="preserve">curriculum. These falsifications targeted the Palestinian flag, national anthems, the Palestinian Kufiya, the erasure of Jerusalem's history, and the omission of the apartheid wall from the children's educational curriculum; </w:t>
      </w:r>
      <w:r w:rsidR="00080B95">
        <w:rPr>
          <w:rFonts w:asciiTheme="majorBidi" w:hAnsiTheme="majorBidi" w:cstheme="majorBidi"/>
          <w:sz w:val="24"/>
          <w:szCs w:val="24"/>
        </w:rPr>
        <w:t xml:space="preserve">which </w:t>
      </w:r>
      <w:r w:rsidRPr="008748B2">
        <w:rPr>
          <w:rFonts w:asciiTheme="majorBidi" w:hAnsiTheme="majorBidi" w:cstheme="majorBidi"/>
          <w:sz w:val="24"/>
          <w:szCs w:val="24"/>
        </w:rPr>
        <w:t>constitut</w:t>
      </w:r>
      <w:r w:rsidR="00080B95">
        <w:rPr>
          <w:rFonts w:asciiTheme="majorBidi" w:hAnsiTheme="majorBidi" w:cstheme="majorBidi"/>
          <w:sz w:val="24"/>
          <w:szCs w:val="24"/>
        </w:rPr>
        <w:t>es</w:t>
      </w:r>
      <w:r w:rsidRPr="008748B2">
        <w:rPr>
          <w:rFonts w:asciiTheme="majorBidi" w:hAnsiTheme="majorBidi" w:cstheme="majorBidi"/>
          <w:sz w:val="24"/>
          <w:szCs w:val="24"/>
        </w:rPr>
        <w:t xml:space="preserve"> grave violations of the Convention, other fundamental human rights conventions, and international humanitarian law.</w:t>
      </w:r>
      <w:r w:rsidR="000E7117" w:rsidRPr="008748B2">
        <w:rPr>
          <w:rFonts w:asciiTheme="majorBidi" w:hAnsiTheme="majorBidi" w:cstheme="majorBidi"/>
          <w:sz w:val="24"/>
          <w:szCs w:val="24"/>
        </w:rPr>
        <w:t xml:space="preserve"> </w:t>
      </w:r>
      <w:r w:rsidRPr="008748B2">
        <w:rPr>
          <w:rFonts w:asciiTheme="majorBidi" w:hAnsiTheme="majorBidi" w:cstheme="majorBidi"/>
          <w:sz w:val="24"/>
          <w:szCs w:val="24"/>
        </w:rPr>
        <w:t xml:space="preserve">Persons with disabilities in the Occupied Palestinian Territory face exacerbated challenges, with Israel's denial of the Convention's applicability in the West Bank and Gaza Strip, the lack of accessibility and inclusivity requirements, and the exclusion and marginalization within the entire rights system; this suffering intensifies in the Gaza Strip, which is no longer fit for human habitation.  </w:t>
      </w:r>
    </w:p>
    <w:p w14:paraId="2C9F7B2E" w14:textId="1B9387F6" w:rsidR="009F0DEB" w:rsidRPr="008748B2" w:rsidRDefault="00752F92" w:rsidP="00180C6B">
      <w:pPr>
        <w:jc w:val="both"/>
        <w:rPr>
          <w:rFonts w:asciiTheme="majorBidi" w:hAnsiTheme="majorBidi" w:cstheme="majorBidi"/>
          <w:b/>
          <w:bCs/>
          <w:sz w:val="24"/>
          <w:szCs w:val="24"/>
        </w:rPr>
      </w:pPr>
      <w:r w:rsidRPr="008748B2">
        <w:rPr>
          <w:rFonts w:asciiTheme="majorBidi" w:hAnsiTheme="majorBidi" w:cstheme="majorBidi"/>
          <w:b/>
          <w:bCs/>
          <w:sz w:val="24"/>
          <w:szCs w:val="24"/>
        </w:rPr>
        <w:t>53.</w:t>
      </w:r>
      <w:r w:rsidR="000E7117"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esteemed Committee, recommend</w:t>
      </w:r>
      <w:r w:rsidR="007669AF">
        <w:rPr>
          <w:rFonts w:asciiTheme="majorBidi" w:hAnsiTheme="majorBidi" w:cstheme="majorBidi"/>
          <w:b/>
          <w:bCs/>
          <w:sz w:val="24"/>
          <w:szCs w:val="24"/>
        </w:rPr>
        <w:t>s</w:t>
      </w:r>
      <w:r w:rsidRPr="008748B2">
        <w:rPr>
          <w:rFonts w:asciiTheme="majorBidi" w:hAnsiTheme="majorBidi" w:cstheme="majorBidi"/>
          <w:b/>
          <w:bCs/>
          <w:sz w:val="24"/>
          <w:szCs w:val="24"/>
        </w:rPr>
        <w:t xml:space="preserve"> </w:t>
      </w:r>
      <w:r w:rsidR="001F3299" w:rsidRPr="008748B2">
        <w:rPr>
          <w:rFonts w:asciiTheme="majorBidi" w:hAnsiTheme="majorBidi" w:cstheme="majorBidi"/>
          <w:b/>
          <w:bCs/>
          <w:sz w:val="24"/>
          <w:szCs w:val="24"/>
        </w:rPr>
        <w:t>requesting</w:t>
      </w:r>
      <w:r w:rsidRPr="008748B2">
        <w:rPr>
          <w:rFonts w:asciiTheme="majorBidi" w:hAnsiTheme="majorBidi" w:cstheme="majorBidi"/>
          <w:b/>
          <w:bCs/>
          <w:sz w:val="24"/>
          <w:szCs w:val="24"/>
        </w:rPr>
        <w:t xml:space="preserve"> Israel, as the Zionist settler-colonial state and apartheid regime, to provide detailed information on the falsification of curricula for Palestinian children taking place in Occupied Jerusalem</w:t>
      </w:r>
      <w:r w:rsidR="001F3299" w:rsidRPr="008748B2">
        <w:rPr>
          <w:rFonts w:asciiTheme="majorBidi" w:hAnsiTheme="majorBidi" w:cstheme="majorBidi"/>
          <w:b/>
          <w:bCs/>
          <w:sz w:val="24"/>
          <w:szCs w:val="24"/>
        </w:rPr>
        <w:t xml:space="preserve">, which </w:t>
      </w:r>
      <w:r w:rsidRPr="008748B2">
        <w:rPr>
          <w:rFonts w:asciiTheme="majorBidi" w:hAnsiTheme="majorBidi" w:cstheme="majorBidi"/>
          <w:b/>
          <w:bCs/>
          <w:sz w:val="24"/>
          <w:szCs w:val="24"/>
        </w:rPr>
        <w:t xml:space="preserve">includes the grave violations of the right to education exercised by the State party against Palestinian children, especially in Occupied Jerusalem and the Old City of Hebron. 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urge</w:t>
      </w:r>
      <w:r w:rsidR="00406154">
        <w:rPr>
          <w:rFonts w:asciiTheme="majorBidi" w:hAnsiTheme="majorBidi" w:cstheme="majorBidi"/>
          <w:b/>
          <w:bCs/>
          <w:sz w:val="24"/>
          <w:szCs w:val="24"/>
        </w:rPr>
        <w:t>s</w:t>
      </w:r>
      <w:r w:rsidRPr="008748B2">
        <w:rPr>
          <w:rFonts w:asciiTheme="majorBidi" w:hAnsiTheme="majorBidi" w:cstheme="majorBidi"/>
          <w:b/>
          <w:bCs/>
          <w:sz w:val="24"/>
          <w:szCs w:val="24"/>
        </w:rPr>
        <w:t xml:space="preserve"> immediate cessation of these violations, holding the perpetrators accountable, ensuring justice for the victims, and clarifying the measures taken by the State party along with the allocated budgets to fulfill its obligations under the Convention, international humanitarian law, and human rights law concerning the right to education in general in the Occupied Palestinian Territory, including the right to comprehensive and inclusive education for persons with disabilities in accordance with the Convention.</w:t>
      </w:r>
    </w:p>
    <w:p w14:paraId="7D455904" w14:textId="77777777" w:rsidR="00AA135E" w:rsidRPr="008748B2" w:rsidRDefault="00816BA3" w:rsidP="00180C6B">
      <w:pPr>
        <w:pStyle w:val="Heading1"/>
        <w:rPr>
          <w:szCs w:val="24"/>
        </w:rPr>
      </w:pPr>
      <w:bookmarkStart w:id="15" w:name="_Toc141978509"/>
      <w:r w:rsidRPr="008748B2">
        <w:rPr>
          <w:szCs w:val="24"/>
        </w:rPr>
        <w:t>Right to Health (Article 25)</w:t>
      </w:r>
      <w:bookmarkEnd w:id="15"/>
      <w:r w:rsidRPr="008748B2">
        <w:rPr>
          <w:szCs w:val="24"/>
        </w:rPr>
        <w:t xml:space="preserve"> </w:t>
      </w:r>
    </w:p>
    <w:p w14:paraId="6874EF54" w14:textId="793F6253" w:rsidR="0031355F" w:rsidRPr="008748B2" w:rsidRDefault="00A86350" w:rsidP="00180C6B">
      <w:pPr>
        <w:spacing w:before="240"/>
        <w:jc w:val="both"/>
        <w:rPr>
          <w:rFonts w:asciiTheme="majorBidi" w:hAnsiTheme="majorBidi" w:cstheme="majorBidi"/>
          <w:sz w:val="24"/>
          <w:szCs w:val="24"/>
        </w:rPr>
      </w:pPr>
      <w:r w:rsidRPr="008748B2">
        <w:rPr>
          <w:rFonts w:asciiTheme="majorBidi" w:hAnsiTheme="majorBidi" w:cstheme="majorBidi"/>
          <w:sz w:val="24"/>
          <w:szCs w:val="24"/>
        </w:rPr>
        <w:t>54.</w:t>
      </w:r>
      <w:r w:rsidR="000E7117" w:rsidRPr="008748B2">
        <w:rPr>
          <w:rFonts w:asciiTheme="majorBidi" w:hAnsiTheme="majorBidi" w:cstheme="majorBidi"/>
          <w:sz w:val="24"/>
          <w:szCs w:val="24"/>
        </w:rPr>
        <w:tab/>
      </w:r>
      <w:r w:rsidRPr="008748B2">
        <w:rPr>
          <w:rFonts w:asciiTheme="majorBidi" w:hAnsiTheme="majorBidi" w:cstheme="majorBidi"/>
          <w:sz w:val="24"/>
          <w:szCs w:val="24"/>
        </w:rPr>
        <w:t xml:space="preserve">Your esteemed Committee asked the State party (the Zionist settler-colonial State of Israel and apartheid regime) in Item 26 (b) of the issues list to provide information on health-care services for persons with disabilities in the Occupied Palestinian Territory, including Occupied Jerusalem and Gaza Strip. In </w:t>
      </w:r>
      <w:r w:rsidR="00302F76" w:rsidRPr="008748B2">
        <w:rPr>
          <w:rFonts w:asciiTheme="majorBidi" w:hAnsiTheme="majorBidi" w:cstheme="majorBidi"/>
          <w:sz w:val="24"/>
          <w:szCs w:val="24"/>
        </w:rPr>
        <w:t>Item</w:t>
      </w:r>
      <w:r w:rsidRPr="008748B2">
        <w:rPr>
          <w:rFonts w:asciiTheme="majorBidi" w:hAnsiTheme="majorBidi" w:cstheme="majorBidi"/>
          <w:sz w:val="24"/>
          <w:szCs w:val="24"/>
        </w:rPr>
        <w:t xml:space="preserve"> (169) of its response to your esteemed Committee's question, the State party merely stated "</w:t>
      </w:r>
      <w:r w:rsidRPr="008748B2">
        <w:rPr>
          <w:rFonts w:asciiTheme="majorBidi" w:hAnsiTheme="majorBidi" w:cstheme="majorBidi"/>
          <w:b/>
          <w:bCs/>
          <w:sz w:val="24"/>
          <w:szCs w:val="24"/>
        </w:rPr>
        <w:t>See Question 1 (d)</w:t>
      </w:r>
      <w:r w:rsidRPr="008748B2">
        <w:rPr>
          <w:rFonts w:asciiTheme="majorBidi" w:hAnsiTheme="majorBidi" w:cstheme="majorBidi"/>
          <w:sz w:val="24"/>
          <w:szCs w:val="24"/>
        </w:rPr>
        <w:t xml:space="preserve">", I.e., the convention’s inapplicability to the Occupied Palestinian Territory, implying the persistence in continuing the </w:t>
      </w:r>
      <w:r w:rsidRPr="008748B2">
        <w:rPr>
          <w:rFonts w:asciiTheme="majorBidi" w:hAnsiTheme="majorBidi" w:cstheme="majorBidi"/>
          <w:b/>
          <w:bCs/>
          <w:sz w:val="24"/>
          <w:szCs w:val="24"/>
        </w:rPr>
        <w:t>apartheid regime</w:t>
      </w:r>
      <w:r w:rsidRPr="008748B2">
        <w:rPr>
          <w:rFonts w:asciiTheme="majorBidi" w:hAnsiTheme="majorBidi" w:cstheme="majorBidi"/>
          <w:sz w:val="24"/>
          <w:szCs w:val="24"/>
        </w:rPr>
        <w:t>.</w:t>
      </w:r>
    </w:p>
    <w:p w14:paraId="690E5389" w14:textId="2579D4BF" w:rsidR="0031355F" w:rsidRPr="008748B2" w:rsidRDefault="00BE56FE" w:rsidP="00180C6B">
      <w:pPr>
        <w:jc w:val="both"/>
        <w:rPr>
          <w:rFonts w:asciiTheme="majorBidi" w:hAnsiTheme="majorBidi" w:cstheme="majorBidi"/>
          <w:b/>
          <w:bCs/>
          <w:sz w:val="24"/>
          <w:szCs w:val="24"/>
        </w:rPr>
      </w:pPr>
      <w:r w:rsidRPr="008748B2">
        <w:rPr>
          <w:rFonts w:asciiTheme="majorBidi" w:hAnsiTheme="majorBidi" w:cstheme="majorBidi"/>
          <w:b/>
          <w:bCs/>
          <w:sz w:val="24"/>
          <w:szCs w:val="24"/>
        </w:rPr>
        <w:t>55.</w:t>
      </w:r>
      <w:r w:rsidR="000E7117"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DD730D">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reiterate</w:t>
      </w:r>
      <w:r w:rsidR="002C7927">
        <w:rPr>
          <w:rFonts w:asciiTheme="majorBidi" w:hAnsiTheme="majorBidi" w:cstheme="majorBidi"/>
          <w:b/>
          <w:bCs/>
          <w:sz w:val="24"/>
          <w:szCs w:val="24"/>
        </w:rPr>
        <w:t>s</w:t>
      </w:r>
      <w:r w:rsidRPr="008748B2">
        <w:rPr>
          <w:rFonts w:asciiTheme="majorBidi" w:hAnsiTheme="majorBidi" w:cstheme="majorBidi"/>
          <w:b/>
          <w:bCs/>
          <w:sz w:val="24"/>
          <w:szCs w:val="24"/>
        </w:rPr>
        <w:t xml:space="preserve"> </w:t>
      </w:r>
      <w:r w:rsidR="002C7927">
        <w:rPr>
          <w:rFonts w:asciiTheme="majorBidi" w:hAnsiTheme="majorBidi" w:cstheme="majorBidi"/>
          <w:b/>
          <w:bCs/>
          <w:sz w:val="24"/>
          <w:szCs w:val="24"/>
        </w:rPr>
        <w:t xml:space="preserve">its </w:t>
      </w:r>
      <w:r w:rsidRPr="008748B2">
        <w:rPr>
          <w:rFonts w:asciiTheme="majorBidi" w:hAnsiTheme="majorBidi" w:cstheme="majorBidi"/>
          <w:b/>
          <w:bCs/>
          <w:sz w:val="24"/>
          <w:szCs w:val="24"/>
        </w:rPr>
        <w:t>recommendation to your esteemed Committee, urging Israel, as the Zionist settler-colonial state and apartheid regime, to provide detailed information and disaggregated statistical data, encompassing the type and degree of disability and health services, the "preventive, diagnostic, therapeutic, and comprehensive rehabilitation services" provided by the State party in the Occupied Palestinian Territory, including Occupied Jerusalem, the Gaza Strip, and Palestinians inside the State party's prisons, in addition to information on the financial budgets allocated and expended to fulfill its health obligations as stipulated in the Convention, international humanitarian law, and international human rights law. with immediate and non-delayed action to dismantle this system of racial segregation that constitutes an ongoing international crime in the Occupied Palestinian Territory.</w:t>
      </w:r>
    </w:p>
    <w:p w14:paraId="38908859" w14:textId="77777777" w:rsidR="009C199D" w:rsidRPr="008748B2" w:rsidRDefault="009C199D" w:rsidP="00180C6B">
      <w:pPr>
        <w:jc w:val="both"/>
        <w:rPr>
          <w:rFonts w:asciiTheme="majorBidi" w:hAnsiTheme="majorBidi" w:cstheme="majorBidi"/>
          <w:b/>
          <w:bCs/>
          <w:sz w:val="24"/>
          <w:szCs w:val="24"/>
        </w:rPr>
      </w:pPr>
    </w:p>
    <w:p w14:paraId="65A7AFCB" w14:textId="434730FA" w:rsidR="007C0ACA" w:rsidRPr="008748B2" w:rsidRDefault="0027137F" w:rsidP="00180C6B">
      <w:pPr>
        <w:pStyle w:val="Heading1"/>
        <w:rPr>
          <w:szCs w:val="24"/>
        </w:rPr>
      </w:pPr>
      <w:bookmarkStart w:id="16" w:name="_Toc141978510"/>
      <w:r w:rsidRPr="008748B2">
        <w:rPr>
          <w:szCs w:val="24"/>
        </w:rPr>
        <w:t xml:space="preserve">Participation in Cultural </w:t>
      </w:r>
      <w:r w:rsidR="00685AC1" w:rsidRPr="008748B2">
        <w:rPr>
          <w:szCs w:val="24"/>
        </w:rPr>
        <w:t xml:space="preserve">Life </w:t>
      </w:r>
      <w:r w:rsidRPr="008748B2">
        <w:rPr>
          <w:szCs w:val="24"/>
        </w:rPr>
        <w:t>and Sport (Article 30)</w:t>
      </w:r>
      <w:bookmarkEnd w:id="16"/>
    </w:p>
    <w:p w14:paraId="6D0FF6B4" w14:textId="6C648A6D" w:rsidR="0027137F" w:rsidRPr="008748B2" w:rsidRDefault="00283419" w:rsidP="00180C6B">
      <w:pPr>
        <w:spacing w:before="240"/>
        <w:jc w:val="both"/>
        <w:rPr>
          <w:rFonts w:asciiTheme="majorBidi" w:hAnsiTheme="majorBidi" w:cstheme="majorBidi"/>
          <w:sz w:val="24"/>
          <w:szCs w:val="24"/>
        </w:rPr>
      </w:pPr>
      <w:r w:rsidRPr="008748B2">
        <w:rPr>
          <w:rFonts w:asciiTheme="majorBidi" w:hAnsiTheme="majorBidi" w:cstheme="majorBidi"/>
          <w:sz w:val="24"/>
          <w:szCs w:val="24"/>
        </w:rPr>
        <w:t>56.</w:t>
      </w:r>
      <w:r w:rsidR="000E7117" w:rsidRPr="008748B2">
        <w:rPr>
          <w:rFonts w:asciiTheme="majorBidi" w:hAnsiTheme="majorBidi" w:cstheme="majorBidi"/>
          <w:sz w:val="24"/>
          <w:szCs w:val="24"/>
        </w:rPr>
        <w:tab/>
      </w:r>
      <w:r w:rsidR="008F7853">
        <w:rPr>
          <w:rFonts w:asciiTheme="majorBidi" w:hAnsiTheme="majorBidi" w:cstheme="majorBidi"/>
          <w:sz w:val="24"/>
          <w:szCs w:val="24"/>
        </w:rPr>
        <w:t>The</w:t>
      </w:r>
      <w:r w:rsidRPr="008748B2">
        <w:rPr>
          <w:rFonts w:asciiTheme="majorBidi" w:hAnsiTheme="majorBidi" w:cstheme="majorBidi"/>
          <w:sz w:val="24"/>
          <w:szCs w:val="24"/>
        </w:rPr>
        <w:t xml:space="preserve"> Committee asked the State party (the Zionist settler-colonial State of Israel and apartheid regime) in Item (3</w:t>
      </w:r>
      <w:r w:rsidR="00270F79">
        <w:rPr>
          <w:rFonts w:asciiTheme="majorBidi" w:hAnsiTheme="majorBidi" w:cstheme="majorBidi"/>
          <w:sz w:val="24"/>
          <w:szCs w:val="24"/>
        </w:rPr>
        <w:t>1</w:t>
      </w:r>
      <w:r w:rsidRPr="008748B2">
        <w:rPr>
          <w:rFonts w:asciiTheme="majorBidi" w:hAnsiTheme="majorBidi" w:cstheme="majorBidi"/>
          <w:sz w:val="24"/>
          <w:szCs w:val="24"/>
        </w:rPr>
        <w:t xml:space="preserve">) of the list of issues to provide information on the measures to remove barriers </w:t>
      </w:r>
      <w:r w:rsidR="008F7853">
        <w:rPr>
          <w:rFonts w:asciiTheme="majorBidi" w:hAnsiTheme="majorBidi" w:cstheme="majorBidi"/>
          <w:sz w:val="24"/>
          <w:szCs w:val="24"/>
        </w:rPr>
        <w:t>that prevents</w:t>
      </w:r>
      <w:r w:rsidRPr="008748B2">
        <w:rPr>
          <w:rFonts w:asciiTheme="majorBidi" w:hAnsiTheme="majorBidi" w:cstheme="majorBidi"/>
          <w:sz w:val="24"/>
          <w:szCs w:val="24"/>
        </w:rPr>
        <w:t xml:space="preserve"> persons</w:t>
      </w:r>
      <w:r w:rsidR="000E7117" w:rsidRPr="008748B2">
        <w:rPr>
          <w:rFonts w:asciiTheme="majorBidi" w:hAnsiTheme="majorBidi" w:cstheme="majorBidi"/>
          <w:sz w:val="24"/>
          <w:szCs w:val="24"/>
        </w:rPr>
        <w:t xml:space="preserve"> </w:t>
      </w:r>
      <w:r w:rsidRPr="008748B2">
        <w:rPr>
          <w:rFonts w:asciiTheme="majorBidi" w:hAnsiTheme="majorBidi" w:cstheme="majorBidi"/>
          <w:sz w:val="24"/>
          <w:szCs w:val="24"/>
        </w:rPr>
        <w:t>with disabilities, including</w:t>
      </w:r>
      <w:r w:rsidR="008F7853">
        <w:rPr>
          <w:rFonts w:asciiTheme="majorBidi" w:hAnsiTheme="majorBidi" w:cstheme="majorBidi"/>
          <w:sz w:val="24"/>
          <w:szCs w:val="24"/>
        </w:rPr>
        <w:t xml:space="preserve"> those living</w:t>
      </w:r>
      <w:r w:rsidRPr="008748B2">
        <w:rPr>
          <w:rFonts w:asciiTheme="majorBidi" w:hAnsiTheme="majorBidi" w:cstheme="majorBidi"/>
          <w:sz w:val="24"/>
          <w:szCs w:val="24"/>
        </w:rPr>
        <w:t xml:space="preserve"> in the Occupied Palestinian Territory, including East Jerusalem, to access religious places and sites of cultural importance</w:t>
      </w:r>
      <w:r w:rsidR="00270F79">
        <w:rPr>
          <w:rFonts w:asciiTheme="majorBidi" w:hAnsiTheme="majorBidi" w:cstheme="majorBidi"/>
          <w:sz w:val="24"/>
          <w:szCs w:val="24"/>
        </w:rPr>
        <w:t>, and regarding</w:t>
      </w:r>
      <w:r w:rsidRPr="008748B2">
        <w:rPr>
          <w:rFonts w:asciiTheme="majorBidi" w:hAnsiTheme="majorBidi" w:cstheme="majorBidi"/>
          <w:sz w:val="24"/>
          <w:szCs w:val="24"/>
        </w:rPr>
        <w:t xml:space="preserve"> measures </w:t>
      </w:r>
      <w:r w:rsidR="00270F79">
        <w:rPr>
          <w:rFonts w:asciiTheme="majorBidi" w:hAnsiTheme="majorBidi" w:cstheme="majorBidi"/>
          <w:sz w:val="24"/>
          <w:szCs w:val="24"/>
        </w:rPr>
        <w:t xml:space="preserve">taken </w:t>
      </w:r>
      <w:r w:rsidRPr="008748B2">
        <w:rPr>
          <w:rFonts w:asciiTheme="majorBidi" w:hAnsiTheme="majorBidi" w:cstheme="majorBidi"/>
          <w:sz w:val="24"/>
          <w:szCs w:val="24"/>
        </w:rPr>
        <w:t>to facilitate the participation of persons with disabilities in mainstream sporting activities. The State party responded in Item (208) stating that in recent years, the</w:t>
      </w:r>
      <w:r w:rsidR="00270F79">
        <w:rPr>
          <w:rFonts w:asciiTheme="majorBidi" w:hAnsiTheme="majorBidi" w:cstheme="majorBidi"/>
          <w:sz w:val="24"/>
          <w:szCs w:val="24"/>
        </w:rPr>
        <w:t xml:space="preserve"> Israeli</w:t>
      </w:r>
      <w:r w:rsidRPr="008748B2">
        <w:rPr>
          <w:rFonts w:asciiTheme="majorBidi" w:hAnsiTheme="majorBidi" w:cstheme="majorBidi"/>
          <w:sz w:val="24"/>
          <w:szCs w:val="24"/>
        </w:rPr>
        <w:t xml:space="preserve"> Ministry of Culture and Sport allocated </w:t>
      </w:r>
      <w:r w:rsidR="00270F79">
        <w:rPr>
          <w:rFonts w:asciiTheme="majorBidi" w:hAnsiTheme="majorBidi" w:cstheme="majorBidi"/>
          <w:sz w:val="24"/>
          <w:szCs w:val="24"/>
        </w:rPr>
        <w:t>(</w:t>
      </w:r>
      <w:r w:rsidRPr="008748B2">
        <w:rPr>
          <w:rFonts w:asciiTheme="majorBidi" w:hAnsiTheme="majorBidi" w:cstheme="majorBidi"/>
          <w:sz w:val="24"/>
          <w:szCs w:val="24"/>
        </w:rPr>
        <w:t>30</w:t>
      </w:r>
      <w:r w:rsidR="00270F79">
        <w:rPr>
          <w:rFonts w:asciiTheme="majorBidi" w:hAnsiTheme="majorBidi" w:cstheme="majorBidi"/>
          <w:sz w:val="24"/>
          <w:szCs w:val="24"/>
        </w:rPr>
        <w:t>)</w:t>
      </w:r>
      <w:r w:rsidRPr="008748B2">
        <w:rPr>
          <w:rFonts w:asciiTheme="majorBidi" w:hAnsiTheme="majorBidi" w:cstheme="majorBidi"/>
          <w:sz w:val="24"/>
          <w:szCs w:val="24"/>
        </w:rPr>
        <w:t xml:space="preserve"> million NIS (9.4 million USD) to</w:t>
      </w:r>
      <w:r w:rsidR="00270F79">
        <w:rPr>
          <w:rFonts w:asciiTheme="majorBidi" w:hAnsiTheme="majorBidi" w:cstheme="majorBidi"/>
          <w:sz w:val="24"/>
          <w:szCs w:val="24"/>
        </w:rPr>
        <w:t xml:space="preserve"> make </w:t>
      </w:r>
      <w:r w:rsidRPr="008748B2">
        <w:rPr>
          <w:rFonts w:asciiTheme="majorBidi" w:hAnsiTheme="majorBidi" w:cstheme="majorBidi"/>
          <w:sz w:val="24"/>
          <w:szCs w:val="24"/>
        </w:rPr>
        <w:t xml:space="preserve">cultural centers accessible to </w:t>
      </w:r>
      <w:r w:rsidR="00B02E22" w:rsidRPr="008748B2">
        <w:rPr>
          <w:rFonts w:asciiTheme="majorBidi" w:hAnsiTheme="majorBidi" w:cstheme="majorBidi"/>
          <w:sz w:val="24"/>
          <w:szCs w:val="24"/>
        </w:rPr>
        <w:t>persons with disabilities</w:t>
      </w:r>
      <w:r w:rsidRPr="008748B2">
        <w:rPr>
          <w:rFonts w:asciiTheme="majorBidi" w:hAnsiTheme="majorBidi" w:cstheme="majorBidi"/>
          <w:sz w:val="24"/>
          <w:szCs w:val="24"/>
        </w:rPr>
        <w:t xml:space="preserve">, and </w:t>
      </w:r>
      <w:r w:rsidR="00270F79">
        <w:rPr>
          <w:rFonts w:asciiTheme="majorBidi" w:hAnsiTheme="majorBidi" w:cstheme="majorBidi"/>
          <w:sz w:val="24"/>
          <w:szCs w:val="24"/>
        </w:rPr>
        <w:t>(</w:t>
      </w:r>
      <w:r w:rsidRPr="008748B2">
        <w:rPr>
          <w:rFonts w:asciiTheme="majorBidi" w:hAnsiTheme="majorBidi" w:cstheme="majorBidi"/>
          <w:sz w:val="24"/>
          <w:szCs w:val="24"/>
        </w:rPr>
        <w:t>10</w:t>
      </w:r>
      <w:r w:rsidR="00270F79">
        <w:rPr>
          <w:rFonts w:asciiTheme="majorBidi" w:hAnsiTheme="majorBidi" w:cstheme="majorBidi"/>
          <w:sz w:val="24"/>
          <w:szCs w:val="24"/>
        </w:rPr>
        <w:t>)</w:t>
      </w:r>
      <w:r w:rsidRPr="008748B2">
        <w:rPr>
          <w:rFonts w:asciiTheme="majorBidi" w:hAnsiTheme="majorBidi" w:cstheme="majorBidi"/>
          <w:sz w:val="24"/>
          <w:szCs w:val="24"/>
        </w:rPr>
        <w:t xml:space="preserve"> million NIS (3,128,733 USD) for making public libraries accessible. </w:t>
      </w:r>
    </w:p>
    <w:p w14:paraId="1229980C" w14:textId="34C45FE8" w:rsidR="006C0396" w:rsidRPr="00446486" w:rsidRDefault="00283419" w:rsidP="00180C6B">
      <w:pPr>
        <w:jc w:val="both"/>
        <w:rPr>
          <w:rFonts w:asciiTheme="majorBidi" w:hAnsiTheme="majorBidi" w:cstheme="majorBidi"/>
          <w:b/>
          <w:bCs/>
          <w:rtl/>
        </w:rPr>
      </w:pPr>
      <w:r w:rsidRPr="008748B2">
        <w:rPr>
          <w:rFonts w:asciiTheme="majorBidi" w:hAnsiTheme="majorBidi" w:cstheme="majorBidi"/>
          <w:b/>
          <w:bCs/>
          <w:sz w:val="24"/>
          <w:szCs w:val="24"/>
        </w:rPr>
        <w:t>57.</w:t>
      </w:r>
      <w:r w:rsidR="000E7117" w:rsidRPr="008748B2">
        <w:rPr>
          <w:rFonts w:asciiTheme="majorBidi" w:hAnsiTheme="majorBidi" w:cstheme="majorBidi"/>
          <w:b/>
          <w:bCs/>
          <w:sz w:val="24"/>
          <w:szCs w:val="24"/>
        </w:rPr>
        <w:tab/>
      </w:r>
      <w:r w:rsidRPr="008748B2">
        <w:rPr>
          <w:rFonts w:asciiTheme="majorBidi" w:hAnsiTheme="majorBidi" w:cstheme="majorBidi"/>
          <w:b/>
          <w:bCs/>
          <w:sz w:val="24"/>
          <w:szCs w:val="24"/>
        </w:rPr>
        <w:t xml:space="preserve">The </w:t>
      </w:r>
      <w:r w:rsidR="00954EF3">
        <w:rPr>
          <w:rFonts w:asciiTheme="majorBidi" w:hAnsiTheme="majorBidi" w:cstheme="majorBidi"/>
          <w:b/>
          <w:bCs/>
          <w:sz w:val="24"/>
          <w:szCs w:val="24"/>
        </w:rPr>
        <w:t>Coalition</w:t>
      </w:r>
      <w:r w:rsidRPr="008748B2">
        <w:rPr>
          <w:rFonts w:asciiTheme="majorBidi" w:hAnsiTheme="majorBidi" w:cstheme="majorBidi"/>
          <w:b/>
          <w:bCs/>
          <w:sz w:val="24"/>
          <w:szCs w:val="24"/>
        </w:rPr>
        <w:t xml:space="preserve"> recommend</w:t>
      </w:r>
      <w:r w:rsidR="00954EF3">
        <w:rPr>
          <w:rFonts w:asciiTheme="majorBidi" w:hAnsiTheme="majorBidi" w:cstheme="majorBidi"/>
          <w:b/>
          <w:bCs/>
          <w:sz w:val="24"/>
          <w:szCs w:val="24"/>
        </w:rPr>
        <w:t>s</w:t>
      </w:r>
      <w:r w:rsidR="00841F8C">
        <w:rPr>
          <w:rFonts w:asciiTheme="majorBidi" w:hAnsiTheme="majorBidi" w:cstheme="majorBidi" w:hint="cs"/>
          <w:b/>
          <w:bCs/>
          <w:sz w:val="24"/>
          <w:szCs w:val="24"/>
          <w:rtl/>
        </w:rPr>
        <w:t xml:space="preserve"> </w:t>
      </w:r>
      <w:r w:rsidR="00841F8C">
        <w:rPr>
          <w:rFonts w:asciiTheme="majorBidi" w:hAnsiTheme="majorBidi" w:cstheme="majorBidi"/>
          <w:b/>
          <w:bCs/>
          <w:sz w:val="24"/>
          <w:szCs w:val="24"/>
        </w:rPr>
        <w:t>that</w:t>
      </w:r>
      <w:r w:rsidR="00954EF3">
        <w:rPr>
          <w:rFonts w:asciiTheme="majorBidi" w:hAnsiTheme="majorBidi" w:cstheme="majorBidi"/>
          <w:b/>
          <w:bCs/>
          <w:sz w:val="24"/>
          <w:szCs w:val="24"/>
        </w:rPr>
        <w:t xml:space="preserve"> the Committee</w:t>
      </w:r>
      <w:r w:rsidRPr="008748B2">
        <w:rPr>
          <w:rFonts w:asciiTheme="majorBidi" w:hAnsiTheme="majorBidi" w:cstheme="majorBidi"/>
          <w:b/>
          <w:bCs/>
          <w:sz w:val="24"/>
          <w:szCs w:val="24"/>
        </w:rPr>
        <w:t xml:space="preserve"> to request Israel, the Zionist settler-colonial state and apartheid regime, to provide complete and disaggregated information and financial tables regarding the amount and percentage of funds allocated for the Occupied Palestinian Territory, including Occupied Jerusalem and the Gaza Strip, out of the annual amounts designated by the Ministry of Culture - as stipulated in the State party's response - for the cultural rights ensuring the participation of Palestinians with disabilities in cultural and sports activities. As well as providing detailed, categorized information on the measures taken to remove the checkpoints preventing access for persons with disabilities in the Occupied Palestinian Territory, including Occupied Jerusalem and the Gaza Strip, to religious places, cultural sites, and sports activities, as well as specifying a timeline for their removal; With immediate action, </w:t>
      </w:r>
      <w:r w:rsidR="00B90516" w:rsidRPr="008748B2">
        <w:rPr>
          <w:rFonts w:asciiTheme="majorBidi" w:hAnsiTheme="majorBidi" w:cstheme="majorBidi"/>
          <w:b/>
          <w:bCs/>
          <w:sz w:val="24"/>
          <w:szCs w:val="24"/>
        </w:rPr>
        <w:t xml:space="preserve">and </w:t>
      </w:r>
      <w:r w:rsidRPr="008748B2">
        <w:rPr>
          <w:rFonts w:asciiTheme="majorBidi" w:hAnsiTheme="majorBidi" w:cstheme="majorBidi"/>
          <w:b/>
          <w:bCs/>
          <w:sz w:val="24"/>
          <w:szCs w:val="24"/>
        </w:rPr>
        <w:t>without delay, to dismantle the Zionist settler-colonial and apartheid regime, allowing the Palestinian people to exercise their right, as established in international law, to liberate themselves from the Zionist</w:t>
      </w:r>
      <w:r w:rsidRPr="006531D6">
        <w:rPr>
          <w:rFonts w:asciiTheme="majorBidi" w:hAnsiTheme="majorBidi" w:cstheme="majorBidi"/>
          <w:b/>
          <w:bCs/>
          <w:sz w:val="24"/>
          <w:szCs w:val="24"/>
        </w:rPr>
        <w:t xml:space="preserve"> colonial occupation and apartheid and to self-determination.</w:t>
      </w:r>
    </w:p>
    <w:sectPr w:rsidR="006C0396" w:rsidRPr="0044648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C3940" w14:textId="77777777" w:rsidR="00986894" w:rsidRDefault="00986894" w:rsidP="00964B5C">
      <w:pPr>
        <w:spacing w:after="0" w:line="240" w:lineRule="auto"/>
      </w:pPr>
      <w:r>
        <w:separator/>
      </w:r>
    </w:p>
  </w:endnote>
  <w:endnote w:type="continuationSeparator" w:id="0">
    <w:p w14:paraId="7B1AE684" w14:textId="77777777" w:rsidR="00986894" w:rsidRDefault="00986894" w:rsidP="00964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261326"/>
      <w:docPartObj>
        <w:docPartGallery w:val="Page Numbers (Bottom of Page)"/>
        <w:docPartUnique/>
      </w:docPartObj>
    </w:sdtPr>
    <w:sdtEndPr>
      <w:rPr>
        <w:noProof/>
      </w:rPr>
    </w:sdtEndPr>
    <w:sdtContent>
      <w:p w14:paraId="0AD1F4C5" w14:textId="77777777" w:rsidR="007F7636" w:rsidRDefault="007F7636">
        <w:pPr>
          <w:pStyle w:val="Footer"/>
          <w:jc w:val="center"/>
        </w:pPr>
        <w:r>
          <w:fldChar w:fldCharType="begin"/>
        </w:r>
        <w:r>
          <w:instrText xml:space="preserve"> PAGE   \* MERGEFORMAT </w:instrText>
        </w:r>
        <w:r>
          <w:fldChar w:fldCharType="separate"/>
        </w:r>
        <w:r w:rsidR="00283419">
          <w:t>20</w:t>
        </w:r>
        <w:r>
          <w:fldChar w:fldCharType="end"/>
        </w:r>
      </w:p>
    </w:sdtContent>
  </w:sdt>
  <w:p w14:paraId="33A7F03A" w14:textId="77777777" w:rsidR="007F7636" w:rsidRDefault="007F7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C4870" w14:textId="77777777" w:rsidR="00986894" w:rsidRDefault="00986894" w:rsidP="00964B5C">
      <w:pPr>
        <w:spacing w:after="0" w:line="240" w:lineRule="auto"/>
      </w:pPr>
      <w:r>
        <w:separator/>
      </w:r>
    </w:p>
  </w:footnote>
  <w:footnote w:type="continuationSeparator" w:id="0">
    <w:p w14:paraId="094BCE12" w14:textId="77777777" w:rsidR="00986894" w:rsidRDefault="00986894" w:rsidP="00964B5C">
      <w:pPr>
        <w:spacing w:after="0" w:line="240" w:lineRule="auto"/>
      </w:pPr>
      <w:r>
        <w:continuationSeparator/>
      </w:r>
    </w:p>
  </w:footnote>
  <w:footnote w:id="1">
    <w:p w14:paraId="163A945C" w14:textId="471C9EB6" w:rsidR="002A5029" w:rsidRPr="004A7947" w:rsidRDefault="002A5029" w:rsidP="004A7947">
      <w:pPr>
        <w:pStyle w:val="NormalWeb"/>
        <w:shd w:val="clear" w:color="auto" w:fill="FFFFFF"/>
        <w:jc w:val="both"/>
        <w:rPr>
          <w:rFonts w:asciiTheme="majorBidi" w:hAnsiTheme="majorBidi" w:cstheme="majorBidi"/>
          <w:sz w:val="20"/>
          <w:szCs w:val="20"/>
          <w:rtl/>
        </w:rPr>
      </w:pPr>
      <w:r w:rsidRPr="004A7947">
        <w:rPr>
          <w:rStyle w:val="FootnoteReference"/>
          <w:rFonts w:asciiTheme="majorBidi" w:hAnsiTheme="majorBidi" w:cstheme="majorBidi"/>
          <w:sz w:val="20"/>
          <w:szCs w:val="20"/>
        </w:rPr>
        <w:footnoteRef/>
      </w:r>
      <w:r w:rsidR="004A7947" w:rsidRPr="004A7947">
        <w:rPr>
          <w:rFonts w:asciiTheme="majorBidi" w:hAnsiTheme="majorBidi" w:cstheme="majorBidi"/>
          <w:sz w:val="20"/>
          <w:szCs w:val="20"/>
        </w:rPr>
        <w:t xml:space="preserve"> The Palestinian Disability Coalition (the Coalition), includes in its membership (18) organizations of persons with disabilities, (6) civil society organizations working with persons with disabilities, and a number of activists with disabilities. The Coalition works through its members to contribute to strengthening the movement of people with disabilities, influencing public policies, programs and interventions to become more inclusive of disability and in line with the requirements of Palestine's accession to international covenants, especially the United Nations Convention on the Rights of Persons with Disabilities. It also seeks to institutionalize monitoring and awareness-raising processes</w:t>
      </w:r>
      <w:r w:rsidR="004A7947">
        <w:rPr>
          <w:rFonts w:asciiTheme="majorBidi" w:hAnsiTheme="majorBidi" w:cstheme="majorBidi"/>
          <w:sz w:val="20"/>
          <w:szCs w:val="20"/>
        </w:rPr>
        <w:t xml:space="preserve"> o</w:t>
      </w:r>
      <w:r w:rsidR="004A7947" w:rsidRPr="004A7947">
        <w:rPr>
          <w:rFonts w:asciiTheme="majorBidi" w:hAnsiTheme="majorBidi" w:cstheme="majorBidi"/>
          <w:sz w:val="20"/>
          <w:szCs w:val="20"/>
        </w:rPr>
        <w:t>n foundations that enhance and invest in teamwork, in order to achieve and prevail the common good.</w:t>
      </w:r>
    </w:p>
  </w:footnote>
  <w:footnote w:id="2">
    <w:p w14:paraId="7D8658B8" w14:textId="77777777" w:rsidR="007F7636" w:rsidRPr="00136883" w:rsidRDefault="007F7636" w:rsidP="00CD6A43">
      <w:pPr>
        <w:pStyle w:val="FootnoteText"/>
        <w:rPr>
          <w:rFonts w:asciiTheme="majorBidi" w:hAnsiTheme="majorBidi" w:cstheme="majorBidi"/>
          <w:sz w:val="18"/>
          <w:szCs w:val="18"/>
        </w:rPr>
      </w:pPr>
      <w:r w:rsidRPr="00136883">
        <w:rPr>
          <w:rStyle w:val="FootnoteReference"/>
          <w:rFonts w:ascii="Sakkal Majalla" w:hAnsi="Sakkal Majalla" w:cs="Sakkal Majalla"/>
          <w:sz w:val="18"/>
          <w:szCs w:val="18"/>
        </w:rPr>
        <w:footnoteRef/>
      </w:r>
      <w:r w:rsidRPr="00136883">
        <w:rPr>
          <w:rFonts w:asciiTheme="majorBidi" w:hAnsiTheme="majorBidi"/>
          <w:sz w:val="18"/>
          <w:szCs w:val="18"/>
        </w:rPr>
        <w:t xml:space="preserve"> Statement by Dr. Rima Khalaf, the Under-Secretary-General of the United Nations and the Executive Secretary of UNESCO, regarding the ESCWA 2017 report published on the ESCWA website at: </w:t>
      </w:r>
      <w:hyperlink r:id="rId1" w:history="1">
        <w:r w:rsidRPr="00136883">
          <w:rPr>
            <w:rStyle w:val="Hyperlink"/>
            <w:rFonts w:asciiTheme="majorBidi" w:hAnsiTheme="majorBidi"/>
            <w:sz w:val="18"/>
            <w:szCs w:val="18"/>
          </w:rPr>
          <w:t>https://www.unescwa.org/news/escwa-launches-report-israeli-practices-towards-palestinian-people-and-question-apartheid</w:t>
        </w:r>
      </w:hyperlink>
    </w:p>
  </w:footnote>
  <w:footnote w:id="3">
    <w:p w14:paraId="26069025" w14:textId="77777777" w:rsidR="007F7636" w:rsidRPr="00136883" w:rsidRDefault="007F7636" w:rsidP="00CD6A43">
      <w:pPr>
        <w:pStyle w:val="FootnoteText"/>
        <w:rPr>
          <w:rFonts w:asciiTheme="majorBidi" w:eastAsia="Times New Roman" w:hAnsiTheme="majorBidi" w:cstheme="majorBidi"/>
          <w:color w:val="000000"/>
          <w:sz w:val="18"/>
          <w:szCs w:val="18"/>
          <w:bdr w:val="none" w:sz="0" w:space="0" w:color="auto" w:frame="1"/>
        </w:rPr>
      </w:pPr>
      <w:r w:rsidRPr="00136883">
        <w:rPr>
          <w:rStyle w:val="FootnoteReference"/>
          <w:rFonts w:asciiTheme="majorBidi" w:hAnsiTheme="majorBidi" w:cstheme="majorBidi"/>
          <w:sz w:val="18"/>
          <w:szCs w:val="18"/>
        </w:rPr>
        <w:footnoteRef/>
      </w:r>
      <w:r w:rsidRPr="00136883">
        <w:rPr>
          <w:rFonts w:asciiTheme="majorBidi" w:hAnsiTheme="majorBidi"/>
          <w:sz w:val="18"/>
          <w:szCs w:val="18"/>
        </w:rPr>
        <w:t xml:space="preserve">  </w:t>
      </w:r>
      <w:r w:rsidRPr="00136883">
        <w:rPr>
          <w:sz w:val="18"/>
          <w:szCs w:val="18"/>
        </w:rPr>
        <w:t>Ensuring accountability and justice for all violations of international law in the Occupied Palestinian Territory, including East Jerusalem (A/HRC/40/L.25), can be found on the United Nations website at:</w:t>
      </w:r>
      <w:r w:rsidRPr="00136883">
        <w:rPr>
          <w:sz w:val="18"/>
          <w:szCs w:val="18"/>
        </w:rPr>
        <w:br/>
      </w:r>
      <w:hyperlink r:id="rId2" w:history="1">
        <w:r w:rsidRPr="00136883">
          <w:rPr>
            <w:rStyle w:val="Hyperlink"/>
            <w:rFonts w:asciiTheme="majorBidi" w:hAnsiTheme="majorBidi"/>
            <w:sz w:val="18"/>
            <w:szCs w:val="18"/>
            <w:bdr w:val="none" w:sz="0" w:space="0" w:color="auto" w:frame="1"/>
          </w:rPr>
          <w:t>https://ap.ohchr.org/documents/dpage_e.aspx?si=A/HRC/40/L.25</w:t>
        </w:r>
      </w:hyperlink>
    </w:p>
  </w:footnote>
  <w:footnote w:id="4">
    <w:p w14:paraId="512CE100" w14:textId="77777777" w:rsidR="00634E0B" w:rsidRPr="00136883" w:rsidRDefault="007F7636" w:rsidP="00FA63F9">
      <w:pPr>
        <w:pStyle w:val="FootnoteText"/>
        <w:jc w:val="both"/>
        <w:rPr>
          <w:sz w:val="18"/>
          <w:szCs w:val="18"/>
        </w:rPr>
      </w:pPr>
      <w:r w:rsidRPr="00136883">
        <w:rPr>
          <w:rStyle w:val="FootnoteReference"/>
          <w:rFonts w:asciiTheme="majorBidi" w:hAnsiTheme="majorBidi" w:cstheme="majorBidi"/>
          <w:sz w:val="18"/>
          <w:szCs w:val="18"/>
        </w:rPr>
        <w:footnoteRef/>
      </w:r>
      <w:r w:rsidRPr="00136883">
        <w:rPr>
          <w:rFonts w:asciiTheme="majorBidi" w:hAnsiTheme="majorBidi"/>
          <w:sz w:val="18"/>
          <w:szCs w:val="18"/>
        </w:rPr>
        <w:t xml:space="preserve"> </w:t>
      </w:r>
      <w:r w:rsidRPr="00136883">
        <w:rPr>
          <w:sz w:val="18"/>
          <w:szCs w:val="18"/>
        </w:rPr>
        <w:t>Report of the United Nations Independent International Commission of Inquiry on the Occupied Palestinian Territory, including East Jerusalem (A/HRC/50/21), at:</w:t>
      </w:r>
    </w:p>
    <w:p w14:paraId="5D57AABD" w14:textId="77777777" w:rsidR="00634E0B" w:rsidRPr="00136883" w:rsidRDefault="00FE597E" w:rsidP="00FA63F9">
      <w:pPr>
        <w:pStyle w:val="FootnoteText"/>
        <w:jc w:val="both"/>
        <w:rPr>
          <w:sz w:val="18"/>
          <w:szCs w:val="18"/>
        </w:rPr>
      </w:pPr>
      <w:hyperlink r:id="rId3" w:history="1">
        <w:r w:rsidR="007F7636" w:rsidRPr="00136883">
          <w:rPr>
            <w:rStyle w:val="Hyperlink"/>
            <w:rFonts w:asciiTheme="majorBidi" w:hAnsiTheme="majorBidi"/>
            <w:sz w:val="18"/>
            <w:szCs w:val="18"/>
          </w:rPr>
          <w:t>https://documents-dds-ny.un.org/doc/UNDOC/GEN/G22/337/18/PDF/G2233718.pdf?OpenElement</w:t>
        </w:r>
      </w:hyperlink>
      <w:r w:rsidR="007F7636" w:rsidRPr="00136883">
        <w:rPr>
          <w:sz w:val="18"/>
          <w:szCs w:val="18"/>
        </w:rPr>
        <w:t xml:space="preserve">. </w:t>
      </w:r>
      <w:r w:rsidR="00634E0B" w:rsidRPr="00136883">
        <w:rPr>
          <w:sz w:val="18"/>
          <w:szCs w:val="18"/>
        </w:rPr>
        <w:br/>
      </w:r>
      <w:r w:rsidR="007F7636" w:rsidRPr="00136883">
        <w:rPr>
          <w:sz w:val="18"/>
          <w:szCs w:val="18"/>
        </w:rPr>
        <w:t>Joint Submission to the United Nations Independent International Commission of Inquiry on the Occupied Palestinian Territory, including East Jerusalem, and Israel:</w:t>
      </w:r>
      <w:r w:rsidR="007F7636" w:rsidRPr="00136883">
        <w:rPr>
          <w:rFonts w:asciiTheme="majorBidi" w:hAnsiTheme="majorBidi"/>
          <w:sz w:val="18"/>
          <w:szCs w:val="18"/>
        </w:rPr>
        <w:t xml:space="preserve"> </w:t>
      </w:r>
      <w:r w:rsidR="007F7636" w:rsidRPr="00136883">
        <w:rPr>
          <w:sz w:val="18"/>
          <w:szCs w:val="18"/>
        </w:rPr>
        <w:t xml:space="preserve">Zionist Settler Colonialism and Apartheid as the Root Causes of Israel’s Ongoing Violations of the Inalienable Rights of the Palestinian People, at: </w:t>
      </w:r>
    </w:p>
    <w:p w14:paraId="64D4944F" w14:textId="10D59E62" w:rsidR="007F7636" w:rsidRPr="00136883" w:rsidRDefault="00FE597E" w:rsidP="00FA63F9">
      <w:pPr>
        <w:pStyle w:val="FootnoteText"/>
        <w:jc w:val="both"/>
        <w:rPr>
          <w:rFonts w:asciiTheme="majorBidi" w:hAnsiTheme="majorBidi" w:cstheme="majorBidi"/>
          <w:sz w:val="18"/>
          <w:szCs w:val="18"/>
        </w:rPr>
      </w:pPr>
      <w:hyperlink r:id="rId4" w:history="1">
        <w:r w:rsidR="00634E0B" w:rsidRPr="00136883">
          <w:rPr>
            <w:rStyle w:val="Hyperlink"/>
            <w:rFonts w:asciiTheme="majorBidi" w:hAnsiTheme="majorBidi"/>
            <w:sz w:val="18"/>
            <w:szCs w:val="18"/>
          </w:rPr>
          <w:t>https://www.alhaq.org/cached_uploads/download/2022/06/28/coi-submission-root causes-of-israel-s-violations-1656395537.pdf</w:t>
        </w:r>
      </w:hyperlink>
    </w:p>
    <w:p w14:paraId="4A4A95BB" w14:textId="77777777" w:rsidR="007F7636" w:rsidRPr="00CD6A43" w:rsidRDefault="007F7636" w:rsidP="00FA63F9">
      <w:pPr>
        <w:pStyle w:val="FootnoteText"/>
        <w:bidi/>
        <w:rPr>
          <w:rFonts w:asciiTheme="majorBidi" w:hAnsiTheme="majorBidi" w:cstheme="majorBidi"/>
          <w:rtl/>
        </w:rPr>
      </w:pPr>
    </w:p>
    <w:p w14:paraId="2A5F0A84" w14:textId="77777777" w:rsidR="007F7636" w:rsidRPr="00CD6A43" w:rsidRDefault="007F7636" w:rsidP="00CD6A43">
      <w:pPr>
        <w:pStyle w:val="FootnoteText"/>
        <w:bidi/>
        <w:rPr>
          <w:rFonts w:asciiTheme="majorBidi" w:hAnsiTheme="majorBidi" w:cstheme="majorBidi"/>
          <w:rtl/>
        </w:rPr>
      </w:pPr>
    </w:p>
  </w:footnote>
  <w:footnote w:id="5">
    <w:p w14:paraId="1B232CCB" w14:textId="378414AA" w:rsidR="007F7636" w:rsidRPr="00F52020" w:rsidRDefault="007F7636" w:rsidP="0034513C">
      <w:pPr>
        <w:pStyle w:val="FootnoteText"/>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rPr>
        <w:t xml:space="preserve">  Legal Consequences of the Construction of a Wall in the Occupied Palestinian Territory: International Court of Justice, Advisory Opinion issued on 9 July 2004, paragraph (122); And the decision of the Fourth Committee (Special Political and Decolonization Committee) of the United Nations issued on 11 November 2022, requesting the International Court of Justice to issue an advisory opinion on the "legality of the Israeli occupation" in the Occupied Palestinian Territory. </w:t>
      </w:r>
    </w:p>
  </w:footnote>
  <w:footnote w:id="6">
    <w:p w14:paraId="2F7A1C1F" w14:textId="77777777" w:rsidR="007F7636" w:rsidRPr="001A6CA6" w:rsidRDefault="007F7636" w:rsidP="001A6CA6">
      <w:pPr>
        <w:pStyle w:val="FootnoteText"/>
        <w:jc w:val="both"/>
      </w:pPr>
      <w:r>
        <w:rPr>
          <w:rStyle w:val="FootnoteReference"/>
        </w:rPr>
        <w:footnoteRef/>
      </w:r>
      <w:r>
        <w:t xml:space="preserve"> Documentation by the Monitoring, Documentation, and Advocacy Unit of the Social Youth Center in the Jenin camp; Ibn Sina Ambulance Center; Al-Razi Hospital; Ibn Sina Specialist Hospital; Dr. Khalil Suleiman Specialty Hospital in Jenin camp, Jenin Camp Committee, and the Ministry of Public Works.</w:t>
      </w:r>
    </w:p>
  </w:footnote>
  <w:footnote w:id="7">
    <w:p w14:paraId="7A95A9D3" w14:textId="2EF663BF" w:rsidR="007F7636" w:rsidRDefault="007F7636" w:rsidP="005A0616">
      <w:pPr>
        <w:pStyle w:val="FootnoteText"/>
        <w:jc w:val="both"/>
      </w:pPr>
      <w:r>
        <w:rPr>
          <w:rStyle w:val="FootnoteReference"/>
        </w:rPr>
        <w:footnoteRef/>
      </w:r>
      <w:r w:rsidR="00737B87">
        <w:t xml:space="preserve"> </w:t>
      </w:r>
      <w:r>
        <w:t xml:space="preserve">Legal Center for Arab Minority Rights in Israel (Adalah), Database of Discriminatory Laws in Israel, published on the center's website at: </w:t>
      </w:r>
      <w:hyperlink r:id="rId5" w:history="1">
        <w:r>
          <w:rPr>
            <w:rStyle w:val="Hyperlink"/>
          </w:rPr>
          <w:t>https://www.adalah.org/en/content/view/7771</w:t>
        </w:r>
      </w:hyperlink>
      <w:r>
        <w:t>.</w:t>
      </w:r>
    </w:p>
    <w:p w14:paraId="5AA0F850" w14:textId="77777777" w:rsidR="007F7636" w:rsidRDefault="007F7636" w:rsidP="00CE5F3B">
      <w:pPr>
        <w:pStyle w:val="FootnoteText"/>
        <w:bidi/>
        <w:rPr>
          <w:rtl/>
        </w:rPr>
      </w:pPr>
    </w:p>
  </w:footnote>
  <w:footnote w:id="8">
    <w:p w14:paraId="381497D7" w14:textId="77777777" w:rsidR="003D74B0" w:rsidRDefault="007F7636" w:rsidP="00232562">
      <w:pPr>
        <w:pStyle w:val="FootnoteText"/>
        <w:jc w:val="both"/>
      </w:pPr>
      <w:r>
        <w:t xml:space="preserve"> </w:t>
      </w:r>
      <w:r>
        <w:rPr>
          <w:rStyle w:val="FootnoteReference"/>
        </w:rPr>
        <w:footnoteRef/>
      </w:r>
      <w:r>
        <w:t xml:space="preserve"> United Nations Office for the Coordination of Humanitarian Affairs in the Occupied Palestinian Territory (OCHA), Protection of Civilians Report, 3023, available on the (OCHA) website at:</w:t>
      </w:r>
    </w:p>
    <w:p w14:paraId="6C630E38" w14:textId="0911E42E" w:rsidR="007F7636" w:rsidRPr="00A21D54" w:rsidRDefault="00FE597E" w:rsidP="00232562">
      <w:pPr>
        <w:pStyle w:val="FootnoteText"/>
        <w:jc w:val="both"/>
      </w:pPr>
      <w:hyperlink r:id="rId6" w:history="1">
        <w:r w:rsidR="003D74B0" w:rsidRPr="008A7954">
          <w:rPr>
            <w:rStyle w:val="Hyperlink"/>
            <w:rFonts w:ascii="Times New Roman" w:hAnsi="Times New Roman"/>
          </w:rPr>
          <w:t>https://www.ochaopt.org/publications/protection-of-civilians</w:t>
        </w:r>
      </w:hyperlink>
      <w:r w:rsidR="007F7636">
        <w:rPr>
          <w:rFonts w:ascii="Times New Roman" w:hAnsi="Times New Roman"/>
        </w:rPr>
        <w:t xml:space="preserve">. </w:t>
      </w:r>
    </w:p>
  </w:footnote>
  <w:footnote w:id="9">
    <w:p w14:paraId="2F256F88" w14:textId="77777777" w:rsidR="007F7636" w:rsidRPr="003B0DB2" w:rsidRDefault="007F7636" w:rsidP="003B0DB2">
      <w:pPr>
        <w:pStyle w:val="FootnoteText"/>
        <w:jc w:val="both"/>
      </w:pPr>
      <w:r>
        <w:rPr>
          <w:rStyle w:val="FootnoteReference"/>
        </w:rPr>
        <w:footnoteRef/>
      </w:r>
      <w:r>
        <w:t xml:space="preserve"> Written testimony of the guide and coordinator (witness) of the cooking unit at the "Elwyn" school, a resident of the Jabal Mukaber in Occupied Jerusalem, documented with the Al-Haq Foundation and dated 1/6/2020, under testimony number (T130/2020). This testimony was obtained in accordance with the United Nations monitoring standards and can be provided to the esteemed Committee upon request.</w:t>
      </w:r>
    </w:p>
  </w:footnote>
  <w:footnote w:id="10">
    <w:p w14:paraId="4A34918B" w14:textId="77777777" w:rsidR="007F7636" w:rsidRPr="003170F1" w:rsidRDefault="007F7636" w:rsidP="007528B6">
      <w:pPr>
        <w:pStyle w:val="FootnoteText"/>
        <w:jc w:val="both"/>
      </w:pPr>
      <w:r>
        <w:rPr>
          <w:rStyle w:val="FootnoteReference"/>
        </w:rPr>
        <w:footnoteRef/>
      </w:r>
      <w:r>
        <w:t xml:space="preserve"> Documentation by the Monitoring, Documentation, and Advocacy Unit of the Social Youth Center in the Jenin camp; Ibn Sina Ambulance Center; Al-Razi Hospital; Ibn Sina Specialty Hospital; Dr. Khalil Suleiman Specialty Governmental Hospital in Jenin camp, Jenin Camp Committee, and the Ministry of Public Works. A complete written statement was taken from the child "Eilia Abdul Karim Khaled Mansour" with her consent and the consent of her parents, in accordance with United Nations monitoring standards, along with a written statement allowing the use of the child's name for the purposes of this report. A written statement was also taken from the Shalabi family in Jenin refugee camp with written consent, with many other documented written statements at the Monitoring, Documentation, and Advocacy Unit of the Social Youth Center in Jenin refugee camp concerning the violations that took place during the Israeli military assault on the camp. The Partners confirm their full readiness to provide your esteemed Committee with all the documented written documentation about this military assault upon request by your respected committee.</w:t>
      </w:r>
    </w:p>
  </w:footnote>
  <w:footnote w:id="11">
    <w:p w14:paraId="5DC052DE" w14:textId="77777777" w:rsidR="007F7636" w:rsidRDefault="007F7636" w:rsidP="00B133B0">
      <w:pPr>
        <w:pStyle w:val="FootnoteText"/>
      </w:pPr>
      <w:r>
        <w:rPr>
          <w:rStyle w:val="FootnoteReference"/>
        </w:rPr>
        <w:footnoteRef/>
      </w:r>
      <w:r>
        <w:t xml:space="preserve"> Palestinian Red Crescent Society (2022), "Israeli Violations against Medical Missions affiliated with the Palestinian Red Crescent Society," published on the Palestinian Red Crescent Society's website at: </w:t>
      </w:r>
      <w:hyperlink r:id="rId7" w:history="1">
        <w:r>
          <w:rPr>
            <w:rStyle w:val="Hyperlink"/>
          </w:rPr>
          <w:t>https://www.palestinercs.org/ar</w:t>
        </w:r>
      </w:hyperlink>
      <w:r>
        <w:t xml:space="preserve"> </w:t>
      </w:r>
    </w:p>
  </w:footnote>
  <w:footnote w:id="12">
    <w:p w14:paraId="3637F287" w14:textId="77777777" w:rsidR="007F7636" w:rsidRPr="00D5681E" w:rsidRDefault="007F7636" w:rsidP="00D5681E">
      <w:pPr>
        <w:pStyle w:val="FootnoteText"/>
      </w:pPr>
      <w:r>
        <w:rPr>
          <w:rStyle w:val="FootnoteReference"/>
        </w:rPr>
        <w:footnoteRef/>
      </w:r>
      <w:r>
        <w:t xml:space="preserve"> Palestinian Ministry of Health (2022), "Annual Report of the Palestinian Ministry of Health titled 'Israeli Occupation Assaults during 2022'," Emergency Operations Center, published on the Ministry of Health's website at: </w:t>
      </w:r>
      <w:hyperlink r:id="rId8" w:history="1">
        <w:r>
          <w:rPr>
            <w:rStyle w:val="Hyperlink"/>
          </w:rPr>
          <w:t>https://site.moh.ps/</w:t>
        </w:r>
      </w:hyperlink>
      <w:r>
        <w:t xml:space="preserve"> </w:t>
      </w:r>
    </w:p>
  </w:footnote>
  <w:footnote w:id="13">
    <w:p w14:paraId="1B6003C1" w14:textId="77777777" w:rsidR="007F7636" w:rsidRPr="004A2621" w:rsidRDefault="007F7636" w:rsidP="004A2621">
      <w:pPr>
        <w:pStyle w:val="FootnoteText"/>
        <w:jc w:val="both"/>
        <w:rPr>
          <w:rFonts w:asciiTheme="majorBidi" w:hAnsiTheme="majorBidi" w:cstheme="majorBidi"/>
        </w:rPr>
      </w:pPr>
      <w:r>
        <w:rPr>
          <w:rStyle w:val="FootnoteReference"/>
          <w:rFonts w:asciiTheme="majorBidi" w:hAnsiTheme="majorBidi" w:cstheme="majorBidi"/>
        </w:rPr>
        <w:footnoteRef/>
      </w:r>
      <w:r>
        <w:t>The Palestinian Centre for Human Rights in Gaza Strip, report on Palestinian medical teams under fire during the period from May 23, 2018 to December 27, 2019, titled "Israeli Occupation Forces targeting of Palestinian medical teams in the Marches of Return and Breaking the Siege", Page (3).</w:t>
      </w:r>
    </w:p>
  </w:footnote>
  <w:footnote w:id="14">
    <w:p w14:paraId="4D7CCD5E" w14:textId="77777777" w:rsidR="007F7636" w:rsidRPr="004A2621" w:rsidRDefault="007F7636" w:rsidP="004A2621">
      <w:pPr>
        <w:pStyle w:val="FootnoteText"/>
        <w:rPr>
          <w:rFonts w:asciiTheme="majorBidi" w:hAnsiTheme="majorBidi" w:cstheme="majorBidi"/>
        </w:rPr>
      </w:pPr>
      <w:r>
        <w:rPr>
          <w:rStyle w:val="FootnoteReference"/>
          <w:rFonts w:asciiTheme="majorBidi" w:hAnsiTheme="majorBidi" w:cstheme="majorBidi"/>
        </w:rPr>
        <w:footnoteRef/>
      </w:r>
      <w:r>
        <w:rPr>
          <w:rFonts w:asciiTheme="majorBidi" w:hAnsiTheme="majorBidi"/>
        </w:rPr>
        <w:t xml:space="preserve"> World Health Organization report submitted to the World Health Assembly in its 72nd assembly on May 1, 2019 (A72/INF.DOC. /33), p. 11.</w:t>
      </w:r>
    </w:p>
  </w:footnote>
  <w:footnote w:id="15">
    <w:p w14:paraId="57836E5D" w14:textId="77777777" w:rsidR="00634E0B" w:rsidRDefault="007F7636" w:rsidP="007A5ABE">
      <w:pPr>
        <w:pStyle w:val="FootnoteText"/>
        <w:jc w:val="both"/>
      </w:pPr>
      <w:r>
        <w:rPr>
          <w:rStyle w:val="FootnoteReference"/>
        </w:rPr>
        <w:footnoteRef/>
      </w:r>
      <w:r>
        <w:t xml:space="preserve"> Al-Haq Foundation (June 2, 2021), Special Focus; Al-Haq Condemns Israel’s Targeting of Health Facilities and Workers in the Gaza Strip, published on the Al-Haq Foundation website at:</w:t>
      </w:r>
    </w:p>
    <w:p w14:paraId="47DF6936" w14:textId="6E29E001" w:rsidR="007F7636" w:rsidRDefault="007F7636" w:rsidP="007A5ABE">
      <w:pPr>
        <w:pStyle w:val="FootnoteText"/>
        <w:jc w:val="both"/>
      </w:pPr>
      <w:r>
        <w:t xml:space="preserve"> </w:t>
      </w:r>
      <w:hyperlink r:id="rId9" w:history="1">
        <w:r>
          <w:rPr>
            <w:rStyle w:val="Hyperlink"/>
          </w:rPr>
          <w:t>https://www.alhaq.org/advocacy/18465.html</w:t>
        </w:r>
      </w:hyperlink>
      <w:r>
        <w:t xml:space="preserve"> </w:t>
      </w:r>
    </w:p>
  </w:footnote>
  <w:footnote w:id="16">
    <w:p w14:paraId="60D42331" w14:textId="77777777" w:rsidR="00564C2F" w:rsidRDefault="00564C2F" w:rsidP="00564C2F">
      <w:pPr>
        <w:pStyle w:val="FootnoteText"/>
      </w:pPr>
      <w:r>
        <w:rPr>
          <w:rStyle w:val="FootnoteReference"/>
        </w:rPr>
        <w:footnoteRef/>
      </w:r>
      <w:r>
        <w:t xml:space="preserve"> The Palestinian Center for Arab Minority Rights in Israel (Adalah), Civil Wrongs Law - Amendment No. 8 (Liability of the State), published on the center's website at: </w:t>
      </w:r>
      <w:hyperlink r:id="rId10" w:history="1">
        <w:r>
          <w:rPr>
            <w:rStyle w:val="Hyperlink"/>
          </w:rPr>
          <w:t>https://www.adalah.org/en/law/view/487</w:t>
        </w:r>
      </w:hyperlink>
    </w:p>
  </w:footnote>
  <w:footnote w:id="17">
    <w:p w14:paraId="45570231" w14:textId="77777777" w:rsidR="007F7636" w:rsidRPr="00C054EF" w:rsidRDefault="007F7636" w:rsidP="00081146">
      <w:pPr>
        <w:pStyle w:val="FootnoteText"/>
        <w:rPr>
          <w:rFonts w:asciiTheme="majorBidi" w:hAnsiTheme="majorBidi" w:cstheme="majorBidi"/>
        </w:rPr>
      </w:pPr>
      <w:r>
        <w:rPr>
          <w:rStyle w:val="FootnoteReference"/>
        </w:rPr>
        <w:footnoteRef/>
      </w:r>
      <w:r>
        <w:t xml:space="preserve"> Palestinian Addameer Prisoner Support and Human Rights Association, dated 12/12/2022, at:</w:t>
      </w:r>
      <w:r>
        <w:rPr>
          <w:rFonts w:asciiTheme="majorBidi" w:hAnsiTheme="majorBidi"/>
        </w:rPr>
        <w:t xml:space="preserve"> </w:t>
      </w:r>
      <w:hyperlink r:id="rId11" w:history="1">
        <w:r>
          <w:rPr>
            <w:rStyle w:val="Hyperlink"/>
            <w:rFonts w:asciiTheme="majorBidi" w:hAnsiTheme="majorBidi"/>
          </w:rPr>
          <w:t>https://www.addameer.org/ar/statistics</w:t>
        </w:r>
      </w:hyperlink>
      <w:r>
        <w:rPr>
          <w:rFonts w:asciiTheme="majorBidi" w:hAnsiTheme="majorBidi"/>
        </w:rPr>
        <w:t xml:space="preserve"> .</w:t>
      </w:r>
      <w:r>
        <w:rPr>
          <w:rFonts w:asciiTheme="majorBidi" w:hAnsiTheme="majorBidi"/>
          <w:u w:val="single"/>
        </w:rPr>
        <w:t xml:space="preserve"> </w:t>
      </w:r>
      <w:r>
        <w:rPr>
          <w:rFonts w:asciiTheme="majorBidi" w:hAnsiTheme="majorBidi"/>
        </w:rPr>
        <w:t xml:space="preserve"> </w:t>
      </w:r>
    </w:p>
  </w:footnote>
  <w:footnote w:id="18">
    <w:p w14:paraId="35FBE127" w14:textId="77777777" w:rsidR="007F7636" w:rsidRPr="00506CC8" w:rsidRDefault="007F7636" w:rsidP="00081146">
      <w:pPr>
        <w:pStyle w:val="FootnoteText"/>
        <w:rPr>
          <w:rFonts w:asciiTheme="majorBidi" w:hAnsiTheme="majorBidi" w:cstheme="majorBidi"/>
        </w:rPr>
      </w:pPr>
      <w:r>
        <w:rPr>
          <w:rStyle w:val="FootnoteReference"/>
          <w:rFonts w:asciiTheme="majorBidi" w:hAnsiTheme="majorBidi" w:cstheme="majorBidi"/>
        </w:rPr>
        <w:footnoteRef/>
      </w:r>
      <w:r>
        <w:t>Palestinian News and Information Agency (WAFA), "Child Prisoners", at:</w:t>
      </w:r>
      <w:r>
        <w:rPr>
          <w:rFonts w:asciiTheme="majorBidi" w:hAnsiTheme="majorBidi"/>
        </w:rPr>
        <w:t xml:space="preserve"> </w:t>
      </w:r>
      <w:hyperlink r:id="rId12" w:history="1">
        <w:r>
          <w:rPr>
            <w:rStyle w:val="Hyperlink"/>
            <w:rFonts w:asciiTheme="majorBidi" w:hAnsiTheme="majorBidi"/>
          </w:rPr>
          <w:t>https://info.wafa.ps/ar_page.aspx?id=3790</w:t>
        </w:r>
      </w:hyperlink>
      <w:r>
        <w:rPr>
          <w:rFonts w:asciiTheme="majorBidi" w:hAnsiTheme="majorBidi"/>
        </w:rPr>
        <w:t xml:space="preserve">.  </w:t>
      </w:r>
    </w:p>
  </w:footnote>
  <w:footnote w:id="19">
    <w:p w14:paraId="1AF9565C" w14:textId="77777777" w:rsidR="007F7636" w:rsidRDefault="007F7636" w:rsidP="00081146">
      <w:pPr>
        <w:pStyle w:val="FootnoteText"/>
        <w:jc w:val="both"/>
      </w:pPr>
      <w:r>
        <w:rPr>
          <w:rStyle w:val="FootnoteReference"/>
        </w:rPr>
        <w:footnoteRef/>
      </w:r>
      <w:r>
        <w:t xml:space="preserve"> Documentary on Al Jazeera Satellite Channel presenting live testimonies documenting the suffering of Palestinian prisoners and detainees during their transport in the armored buses (Bosta) from prisons to dismal medical centers, military courts, or from one prison to another, call them: </w:t>
      </w:r>
      <w:r>
        <w:rPr>
          <w:b/>
          <w:bCs/>
        </w:rPr>
        <w:t>Buses of Torment, Death, and Moving Grave</w:t>
      </w:r>
      <w:r>
        <w:t xml:space="preserve">, at: </w:t>
      </w:r>
      <w:hyperlink r:id="rId13" w:history="1">
        <w:r>
          <w:rPr>
            <w:rStyle w:val="Hyperlink"/>
          </w:rPr>
          <w:t>https://www.youtube.com/watch?v=DMTZDoW5NOM</w:t>
        </w:r>
      </w:hyperlink>
      <w:r>
        <w:t xml:space="preserve">. </w:t>
      </w:r>
    </w:p>
  </w:footnote>
  <w:footnote w:id="20">
    <w:p w14:paraId="6A72BBF2" w14:textId="77777777" w:rsidR="007F7636" w:rsidRPr="00AB6DDF" w:rsidRDefault="007F7636" w:rsidP="00AB6DDF">
      <w:pPr>
        <w:pStyle w:val="FootnoteText"/>
        <w:rPr>
          <w:rFonts w:asciiTheme="majorBidi" w:hAnsiTheme="majorBidi" w:cstheme="majorBidi"/>
        </w:rPr>
      </w:pPr>
      <w:r>
        <w:rPr>
          <w:rStyle w:val="FootnoteReference"/>
          <w:rFonts w:asciiTheme="majorBidi" w:hAnsiTheme="majorBidi" w:cstheme="majorBidi"/>
        </w:rPr>
        <w:footnoteRef/>
      </w:r>
      <w:r>
        <w:t>Human Rights Watch, "Israel: Jerusalem Palestinians Stripped of Status, August 8, 2017.</w:t>
      </w:r>
      <w:r>
        <w:rPr>
          <w:rFonts w:asciiTheme="majorBidi" w:hAnsiTheme="majorBidi"/>
        </w:rPr>
        <w:t xml:space="preserve"> </w:t>
      </w:r>
    </w:p>
  </w:footnote>
  <w:footnote w:id="21">
    <w:p w14:paraId="0A0CDDE5" w14:textId="77777777" w:rsidR="00312B90" w:rsidRDefault="007F7636" w:rsidP="00312B90">
      <w:pPr>
        <w:pStyle w:val="FootnoteText"/>
        <w:jc w:val="both"/>
      </w:pPr>
      <w:r>
        <w:rPr>
          <w:rStyle w:val="FootnoteReference"/>
          <w:rFonts w:asciiTheme="majorBidi" w:hAnsiTheme="majorBidi" w:cstheme="majorBidi"/>
        </w:rPr>
        <w:footnoteRef/>
      </w:r>
      <w:r w:rsidR="000E7117">
        <w:t xml:space="preserve"> </w:t>
      </w:r>
      <w:r>
        <w:t>Video illustrating the suffering of Palestinian children in "Cordoba School" at the northern entrance to the "Martyrs Street" in the Old City of Hebron due to Israeli military checkpoints and settlers</w:t>
      </w:r>
      <w:r w:rsidR="00312B90">
        <w:t>:</w:t>
      </w:r>
    </w:p>
    <w:p w14:paraId="11317C60" w14:textId="392DC51A" w:rsidR="00312B90" w:rsidRDefault="00FE597E" w:rsidP="00312B90">
      <w:pPr>
        <w:pStyle w:val="FootnoteText"/>
        <w:jc w:val="both"/>
        <w:rPr>
          <w:rFonts w:asciiTheme="majorBidi" w:hAnsiTheme="majorBidi"/>
        </w:rPr>
      </w:pPr>
      <w:hyperlink r:id="rId14" w:history="1">
        <w:r w:rsidR="00312B90" w:rsidRPr="008A7954">
          <w:rPr>
            <w:rStyle w:val="Hyperlink"/>
            <w:rFonts w:asciiTheme="majorBidi" w:hAnsiTheme="majorBidi"/>
          </w:rPr>
          <w:t>https://reuters.screenocean.com/record/560243</w:t>
        </w:r>
      </w:hyperlink>
    </w:p>
    <w:p w14:paraId="4EA1196A" w14:textId="67E399FE" w:rsidR="007F7636" w:rsidRPr="00312B90" w:rsidRDefault="007F7636" w:rsidP="00312B90">
      <w:pPr>
        <w:pStyle w:val="FootnoteText"/>
        <w:jc w:val="both"/>
      </w:pPr>
      <w:r>
        <w:t>The Partners confirm that the assaults by the occupation authorities and settlers on Palestinian children in the Old City of Hebron, especially on Martyrs Street, have been ongoing for years. Attached is a news article issued by the official Palestinian News and Information Agency (WAFA) in 2017 documenting live Palestinian testimonies on assaults by settlers, supported by Israeli soldiers of Israeli military checkpoints, on the children of Cordoba School on Martyrs Street in the Old City of Hebron in the West Bank:</w:t>
      </w:r>
      <w:r w:rsidR="00312B90">
        <w:t xml:space="preserve"> </w:t>
      </w:r>
      <w:hyperlink r:id="rId15" w:history="1">
        <w:r>
          <w:rPr>
            <w:rStyle w:val="Hyperlink"/>
            <w:rFonts w:asciiTheme="majorBidi" w:hAnsiTheme="majorBidi"/>
          </w:rPr>
          <w:t>https://english.wafa.ps/Pages/Details/91194</w:t>
        </w:r>
      </w:hyperlink>
    </w:p>
  </w:footnote>
  <w:footnote w:id="22">
    <w:p w14:paraId="7733737D" w14:textId="77777777" w:rsidR="005677DC" w:rsidRPr="003D2AE6" w:rsidRDefault="005677DC" w:rsidP="005677DC">
      <w:pPr>
        <w:pStyle w:val="FootnoteText"/>
      </w:pPr>
      <w:r>
        <w:rPr>
          <w:rStyle w:val="FootnoteReference"/>
        </w:rPr>
        <w:footnoteRef/>
      </w:r>
      <w:r>
        <w:t xml:space="preserve"> Al-Araby Al-Jadeed, "The occupation distorts the Palestinian curriculum in Jerusalem," published at </w:t>
      </w:r>
      <w:hyperlink r:id="rId16" w:history="1">
        <w:r>
          <w:rPr>
            <w:rStyle w:val="Hyperlink"/>
          </w:rPr>
          <w:t>https://www.alaraby.co.uk</w:t>
        </w:r>
      </w:hyperlink>
      <w:r>
        <w:t xml:space="preserve"> </w:t>
      </w:r>
    </w:p>
    <w:p w14:paraId="0BE28517" w14:textId="77777777" w:rsidR="005677DC" w:rsidRDefault="005677DC" w:rsidP="005677DC">
      <w:pPr>
        <w:pStyle w:val="FootnoteText"/>
        <w:bidi/>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F0ADA"/>
    <w:multiLevelType w:val="hybridMultilevel"/>
    <w:tmpl w:val="408A7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5921D0"/>
    <w:multiLevelType w:val="hybridMultilevel"/>
    <w:tmpl w:val="C1EC3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EA60AB"/>
    <w:multiLevelType w:val="hybridMultilevel"/>
    <w:tmpl w:val="1CCE8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7078812">
    <w:abstractNumId w:val="2"/>
  </w:num>
  <w:num w:numId="2" w16cid:durableId="2132704705">
    <w:abstractNumId w:val="0"/>
  </w:num>
  <w:num w:numId="3" w16cid:durableId="751396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FYgszQ3NzQxMzcyUdpeDU4uLM/DyQAsNaAJauYgUsAAAA"/>
  </w:docVars>
  <w:rsids>
    <w:rsidRoot w:val="005E6FF2"/>
    <w:rsid w:val="00002E0C"/>
    <w:rsid w:val="00015C44"/>
    <w:rsid w:val="000212B7"/>
    <w:rsid w:val="00021EB1"/>
    <w:rsid w:val="0002617F"/>
    <w:rsid w:val="00027FD1"/>
    <w:rsid w:val="000371E7"/>
    <w:rsid w:val="00045E4A"/>
    <w:rsid w:val="00046530"/>
    <w:rsid w:val="00047B68"/>
    <w:rsid w:val="000610DF"/>
    <w:rsid w:val="00065877"/>
    <w:rsid w:val="00066CA7"/>
    <w:rsid w:val="00071EA0"/>
    <w:rsid w:val="00071F4B"/>
    <w:rsid w:val="000758E6"/>
    <w:rsid w:val="00080B95"/>
    <w:rsid w:val="00081146"/>
    <w:rsid w:val="00085C46"/>
    <w:rsid w:val="00096BE7"/>
    <w:rsid w:val="000A1948"/>
    <w:rsid w:val="000A3E66"/>
    <w:rsid w:val="000B20EF"/>
    <w:rsid w:val="000B7209"/>
    <w:rsid w:val="000C086A"/>
    <w:rsid w:val="000C4770"/>
    <w:rsid w:val="000C54E3"/>
    <w:rsid w:val="000C589C"/>
    <w:rsid w:val="000D0C49"/>
    <w:rsid w:val="000D236B"/>
    <w:rsid w:val="000D3BAA"/>
    <w:rsid w:val="000D3F2D"/>
    <w:rsid w:val="000E0941"/>
    <w:rsid w:val="000E7117"/>
    <w:rsid w:val="00102760"/>
    <w:rsid w:val="00102D55"/>
    <w:rsid w:val="001067CB"/>
    <w:rsid w:val="001071A5"/>
    <w:rsid w:val="00107405"/>
    <w:rsid w:val="001126F9"/>
    <w:rsid w:val="001165B0"/>
    <w:rsid w:val="00116F0D"/>
    <w:rsid w:val="00117BFD"/>
    <w:rsid w:val="00117F42"/>
    <w:rsid w:val="00122CD9"/>
    <w:rsid w:val="00130184"/>
    <w:rsid w:val="00134FE3"/>
    <w:rsid w:val="001357D5"/>
    <w:rsid w:val="00136883"/>
    <w:rsid w:val="00136CE7"/>
    <w:rsid w:val="001410D0"/>
    <w:rsid w:val="00167EE7"/>
    <w:rsid w:val="00173124"/>
    <w:rsid w:val="00174D02"/>
    <w:rsid w:val="00180C6B"/>
    <w:rsid w:val="00186F92"/>
    <w:rsid w:val="001907D8"/>
    <w:rsid w:val="00191A28"/>
    <w:rsid w:val="001928E7"/>
    <w:rsid w:val="00192A92"/>
    <w:rsid w:val="00194310"/>
    <w:rsid w:val="001A6CA6"/>
    <w:rsid w:val="001B7161"/>
    <w:rsid w:val="001B7DFB"/>
    <w:rsid w:val="001C414A"/>
    <w:rsid w:val="001C546B"/>
    <w:rsid w:val="001C6C11"/>
    <w:rsid w:val="001D7283"/>
    <w:rsid w:val="001E3AEA"/>
    <w:rsid w:val="001F3299"/>
    <w:rsid w:val="001F417A"/>
    <w:rsid w:val="001F465D"/>
    <w:rsid w:val="001F4AA7"/>
    <w:rsid w:val="001F5E94"/>
    <w:rsid w:val="001F61B2"/>
    <w:rsid w:val="001F6E40"/>
    <w:rsid w:val="00210A5F"/>
    <w:rsid w:val="0021325A"/>
    <w:rsid w:val="00213D83"/>
    <w:rsid w:val="00215620"/>
    <w:rsid w:val="00216D5F"/>
    <w:rsid w:val="00222EC5"/>
    <w:rsid w:val="00224C04"/>
    <w:rsid w:val="002268D4"/>
    <w:rsid w:val="00232562"/>
    <w:rsid w:val="00233089"/>
    <w:rsid w:val="002400E7"/>
    <w:rsid w:val="0024290D"/>
    <w:rsid w:val="00242D90"/>
    <w:rsid w:val="002470F0"/>
    <w:rsid w:val="00250AE0"/>
    <w:rsid w:val="00270F79"/>
    <w:rsid w:val="0027137F"/>
    <w:rsid w:val="00271C39"/>
    <w:rsid w:val="00276FB3"/>
    <w:rsid w:val="002800D7"/>
    <w:rsid w:val="002814AC"/>
    <w:rsid w:val="00283419"/>
    <w:rsid w:val="00290DC8"/>
    <w:rsid w:val="002930EB"/>
    <w:rsid w:val="0029752F"/>
    <w:rsid w:val="002A4464"/>
    <w:rsid w:val="002A5029"/>
    <w:rsid w:val="002A62A0"/>
    <w:rsid w:val="002A68BF"/>
    <w:rsid w:val="002B0868"/>
    <w:rsid w:val="002B318F"/>
    <w:rsid w:val="002B4776"/>
    <w:rsid w:val="002B525F"/>
    <w:rsid w:val="002C13E7"/>
    <w:rsid w:val="002C4D8B"/>
    <w:rsid w:val="002C7927"/>
    <w:rsid w:val="002D1A65"/>
    <w:rsid w:val="002E0ED5"/>
    <w:rsid w:val="002E45D1"/>
    <w:rsid w:val="002F0AA8"/>
    <w:rsid w:val="002F0D5D"/>
    <w:rsid w:val="002F3F89"/>
    <w:rsid w:val="003002A5"/>
    <w:rsid w:val="0030196B"/>
    <w:rsid w:val="00302C68"/>
    <w:rsid w:val="00302F76"/>
    <w:rsid w:val="00306661"/>
    <w:rsid w:val="00312B90"/>
    <w:rsid w:val="0031355F"/>
    <w:rsid w:val="003155AD"/>
    <w:rsid w:val="003170F1"/>
    <w:rsid w:val="00325B99"/>
    <w:rsid w:val="00327E0D"/>
    <w:rsid w:val="00331E08"/>
    <w:rsid w:val="00343DCA"/>
    <w:rsid w:val="0034513C"/>
    <w:rsid w:val="0035479A"/>
    <w:rsid w:val="00357937"/>
    <w:rsid w:val="00360918"/>
    <w:rsid w:val="0037484A"/>
    <w:rsid w:val="00381053"/>
    <w:rsid w:val="00381377"/>
    <w:rsid w:val="00381AAB"/>
    <w:rsid w:val="00383A3D"/>
    <w:rsid w:val="003979B8"/>
    <w:rsid w:val="003A1B93"/>
    <w:rsid w:val="003A2254"/>
    <w:rsid w:val="003A4073"/>
    <w:rsid w:val="003B0DB2"/>
    <w:rsid w:val="003B1211"/>
    <w:rsid w:val="003B719D"/>
    <w:rsid w:val="003C48BA"/>
    <w:rsid w:val="003C53CB"/>
    <w:rsid w:val="003D2AE6"/>
    <w:rsid w:val="003D443D"/>
    <w:rsid w:val="003D74B0"/>
    <w:rsid w:val="003F2B45"/>
    <w:rsid w:val="00406154"/>
    <w:rsid w:val="00407FD9"/>
    <w:rsid w:val="004142D2"/>
    <w:rsid w:val="00416360"/>
    <w:rsid w:val="00421BFD"/>
    <w:rsid w:val="0042301F"/>
    <w:rsid w:val="00423440"/>
    <w:rsid w:val="00423B05"/>
    <w:rsid w:val="0043610B"/>
    <w:rsid w:val="00445A00"/>
    <w:rsid w:val="00446486"/>
    <w:rsid w:val="00450474"/>
    <w:rsid w:val="004563D8"/>
    <w:rsid w:val="004569E2"/>
    <w:rsid w:val="00466DC0"/>
    <w:rsid w:val="00473F28"/>
    <w:rsid w:val="004804D5"/>
    <w:rsid w:val="004836D5"/>
    <w:rsid w:val="004858CB"/>
    <w:rsid w:val="00487AB1"/>
    <w:rsid w:val="00496FB3"/>
    <w:rsid w:val="004A2336"/>
    <w:rsid w:val="004A2504"/>
    <w:rsid w:val="004A2621"/>
    <w:rsid w:val="004A6683"/>
    <w:rsid w:val="004A66B9"/>
    <w:rsid w:val="004A7947"/>
    <w:rsid w:val="004B54FD"/>
    <w:rsid w:val="004D29FF"/>
    <w:rsid w:val="004D4115"/>
    <w:rsid w:val="004D4B7F"/>
    <w:rsid w:val="004D75F4"/>
    <w:rsid w:val="004E5145"/>
    <w:rsid w:val="004E5882"/>
    <w:rsid w:val="004E65C9"/>
    <w:rsid w:val="004F117E"/>
    <w:rsid w:val="004F22F0"/>
    <w:rsid w:val="00500369"/>
    <w:rsid w:val="00511ECF"/>
    <w:rsid w:val="00513D52"/>
    <w:rsid w:val="005277DE"/>
    <w:rsid w:val="00527D4E"/>
    <w:rsid w:val="00552F8B"/>
    <w:rsid w:val="00554370"/>
    <w:rsid w:val="00564C2F"/>
    <w:rsid w:val="005677DC"/>
    <w:rsid w:val="00592471"/>
    <w:rsid w:val="00593F93"/>
    <w:rsid w:val="005A0059"/>
    <w:rsid w:val="005A0616"/>
    <w:rsid w:val="005A39DF"/>
    <w:rsid w:val="005B042A"/>
    <w:rsid w:val="005B0740"/>
    <w:rsid w:val="005B7761"/>
    <w:rsid w:val="005B77A7"/>
    <w:rsid w:val="005C7D45"/>
    <w:rsid w:val="005D4198"/>
    <w:rsid w:val="005D54C7"/>
    <w:rsid w:val="005D61CB"/>
    <w:rsid w:val="005E5DBF"/>
    <w:rsid w:val="005E6FE8"/>
    <w:rsid w:val="005E6FF2"/>
    <w:rsid w:val="005F6AA4"/>
    <w:rsid w:val="006078DF"/>
    <w:rsid w:val="006133E3"/>
    <w:rsid w:val="00615F53"/>
    <w:rsid w:val="006203F6"/>
    <w:rsid w:val="00620C16"/>
    <w:rsid w:val="00620F84"/>
    <w:rsid w:val="00622FFF"/>
    <w:rsid w:val="00634E0B"/>
    <w:rsid w:val="006531D6"/>
    <w:rsid w:val="006614F4"/>
    <w:rsid w:val="006617A0"/>
    <w:rsid w:val="00663195"/>
    <w:rsid w:val="00666671"/>
    <w:rsid w:val="00667FE4"/>
    <w:rsid w:val="00675662"/>
    <w:rsid w:val="006774F3"/>
    <w:rsid w:val="00685AC1"/>
    <w:rsid w:val="006A6C6B"/>
    <w:rsid w:val="006B6CBF"/>
    <w:rsid w:val="006C0396"/>
    <w:rsid w:val="006C527E"/>
    <w:rsid w:val="006D3A23"/>
    <w:rsid w:val="006D5BCC"/>
    <w:rsid w:val="006D70F0"/>
    <w:rsid w:val="006E0082"/>
    <w:rsid w:val="006E7073"/>
    <w:rsid w:val="006F4606"/>
    <w:rsid w:val="007009A3"/>
    <w:rsid w:val="00704424"/>
    <w:rsid w:val="00710CDE"/>
    <w:rsid w:val="007157EC"/>
    <w:rsid w:val="007176E7"/>
    <w:rsid w:val="00726BC3"/>
    <w:rsid w:val="00737B87"/>
    <w:rsid w:val="007516BC"/>
    <w:rsid w:val="0075278F"/>
    <w:rsid w:val="007528B6"/>
    <w:rsid w:val="00752C75"/>
    <w:rsid w:val="00752F92"/>
    <w:rsid w:val="007565D6"/>
    <w:rsid w:val="0075662B"/>
    <w:rsid w:val="007570CB"/>
    <w:rsid w:val="00761EE6"/>
    <w:rsid w:val="007669AF"/>
    <w:rsid w:val="007700E9"/>
    <w:rsid w:val="00774B7E"/>
    <w:rsid w:val="00775F71"/>
    <w:rsid w:val="00777BC8"/>
    <w:rsid w:val="0078195B"/>
    <w:rsid w:val="00784538"/>
    <w:rsid w:val="007A1A9F"/>
    <w:rsid w:val="007A350F"/>
    <w:rsid w:val="007A5ABE"/>
    <w:rsid w:val="007B3D05"/>
    <w:rsid w:val="007B625D"/>
    <w:rsid w:val="007B64FC"/>
    <w:rsid w:val="007C0ACA"/>
    <w:rsid w:val="007C0CB9"/>
    <w:rsid w:val="007D3111"/>
    <w:rsid w:val="007E011B"/>
    <w:rsid w:val="007E3535"/>
    <w:rsid w:val="007E6FC4"/>
    <w:rsid w:val="007F7636"/>
    <w:rsid w:val="00802134"/>
    <w:rsid w:val="008023A3"/>
    <w:rsid w:val="0081180B"/>
    <w:rsid w:val="00814143"/>
    <w:rsid w:val="00816BA3"/>
    <w:rsid w:val="008254F5"/>
    <w:rsid w:val="0082578E"/>
    <w:rsid w:val="00825D32"/>
    <w:rsid w:val="00830260"/>
    <w:rsid w:val="00830EE4"/>
    <w:rsid w:val="00841F8C"/>
    <w:rsid w:val="008422BA"/>
    <w:rsid w:val="008423F1"/>
    <w:rsid w:val="00845503"/>
    <w:rsid w:val="008466AA"/>
    <w:rsid w:val="00846C94"/>
    <w:rsid w:val="00846CB7"/>
    <w:rsid w:val="00846EDC"/>
    <w:rsid w:val="00850C16"/>
    <w:rsid w:val="0085184A"/>
    <w:rsid w:val="0085297B"/>
    <w:rsid w:val="00871510"/>
    <w:rsid w:val="0087208E"/>
    <w:rsid w:val="008748B2"/>
    <w:rsid w:val="00875AD7"/>
    <w:rsid w:val="0088542E"/>
    <w:rsid w:val="008957EF"/>
    <w:rsid w:val="00896DC1"/>
    <w:rsid w:val="008A2B81"/>
    <w:rsid w:val="008A7DE0"/>
    <w:rsid w:val="008B2729"/>
    <w:rsid w:val="008B2EB4"/>
    <w:rsid w:val="008B7447"/>
    <w:rsid w:val="008C585A"/>
    <w:rsid w:val="008E42AA"/>
    <w:rsid w:val="008E703A"/>
    <w:rsid w:val="008F22B8"/>
    <w:rsid w:val="008F2D71"/>
    <w:rsid w:val="008F38C8"/>
    <w:rsid w:val="008F3B16"/>
    <w:rsid w:val="008F44C1"/>
    <w:rsid w:val="008F7853"/>
    <w:rsid w:val="0090404E"/>
    <w:rsid w:val="00914AF3"/>
    <w:rsid w:val="00916297"/>
    <w:rsid w:val="00926C6E"/>
    <w:rsid w:val="0093168C"/>
    <w:rsid w:val="00932FA2"/>
    <w:rsid w:val="00933553"/>
    <w:rsid w:val="00937092"/>
    <w:rsid w:val="009430AF"/>
    <w:rsid w:val="0094575D"/>
    <w:rsid w:val="00946B01"/>
    <w:rsid w:val="0095008B"/>
    <w:rsid w:val="00952D39"/>
    <w:rsid w:val="00953F9F"/>
    <w:rsid w:val="00954EF3"/>
    <w:rsid w:val="00956A9F"/>
    <w:rsid w:val="00962613"/>
    <w:rsid w:val="0096495C"/>
    <w:rsid w:val="00964B5C"/>
    <w:rsid w:val="009767DD"/>
    <w:rsid w:val="009827FC"/>
    <w:rsid w:val="0098287D"/>
    <w:rsid w:val="00986418"/>
    <w:rsid w:val="00986894"/>
    <w:rsid w:val="00987E8D"/>
    <w:rsid w:val="00990A3B"/>
    <w:rsid w:val="009A2947"/>
    <w:rsid w:val="009B21E0"/>
    <w:rsid w:val="009B2C4F"/>
    <w:rsid w:val="009B763F"/>
    <w:rsid w:val="009B78BC"/>
    <w:rsid w:val="009C199D"/>
    <w:rsid w:val="009C3BE0"/>
    <w:rsid w:val="009D0CB7"/>
    <w:rsid w:val="009D148F"/>
    <w:rsid w:val="009D492C"/>
    <w:rsid w:val="009D665E"/>
    <w:rsid w:val="009F0DEB"/>
    <w:rsid w:val="00A0443B"/>
    <w:rsid w:val="00A10371"/>
    <w:rsid w:val="00A1137B"/>
    <w:rsid w:val="00A1645C"/>
    <w:rsid w:val="00A16C74"/>
    <w:rsid w:val="00A21D54"/>
    <w:rsid w:val="00A23EAD"/>
    <w:rsid w:val="00A24CA6"/>
    <w:rsid w:val="00A27DF5"/>
    <w:rsid w:val="00A30E9A"/>
    <w:rsid w:val="00A32327"/>
    <w:rsid w:val="00A36B30"/>
    <w:rsid w:val="00A40FA3"/>
    <w:rsid w:val="00A434F7"/>
    <w:rsid w:val="00A44688"/>
    <w:rsid w:val="00A45622"/>
    <w:rsid w:val="00A45DE9"/>
    <w:rsid w:val="00A47C47"/>
    <w:rsid w:val="00A62145"/>
    <w:rsid w:val="00A756EA"/>
    <w:rsid w:val="00A76954"/>
    <w:rsid w:val="00A85363"/>
    <w:rsid w:val="00A86350"/>
    <w:rsid w:val="00A95A87"/>
    <w:rsid w:val="00AA135E"/>
    <w:rsid w:val="00AA300D"/>
    <w:rsid w:val="00AA32D1"/>
    <w:rsid w:val="00AB58E7"/>
    <w:rsid w:val="00AB6DDF"/>
    <w:rsid w:val="00AB6EF9"/>
    <w:rsid w:val="00AC10EB"/>
    <w:rsid w:val="00AD5218"/>
    <w:rsid w:val="00AD552C"/>
    <w:rsid w:val="00AD606D"/>
    <w:rsid w:val="00AD61E7"/>
    <w:rsid w:val="00AE17D8"/>
    <w:rsid w:val="00AE1EA5"/>
    <w:rsid w:val="00AE7FC9"/>
    <w:rsid w:val="00AF4B6C"/>
    <w:rsid w:val="00AF4C4F"/>
    <w:rsid w:val="00B02E22"/>
    <w:rsid w:val="00B0750D"/>
    <w:rsid w:val="00B133B0"/>
    <w:rsid w:val="00B13749"/>
    <w:rsid w:val="00B148E4"/>
    <w:rsid w:val="00B16AB5"/>
    <w:rsid w:val="00B20CC3"/>
    <w:rsid w:val="00B271FF"/>
    <w:rsid w:val="00B42C03"/>
    <w:rsid w:val="00B45ACD"/>
    <w:rsid w:val="00B46238"/>
    <w:rsid w:val="00B51DBE"/>
    <w:rsid w:val="00B524D7"/>
    <w:rsid w:val="00B530C5"/>
    <w:rsid w:val="00B553EF"/>
    <w:rsid w:val="00B57768"/>
    <w:rsid w:val="00B64E2F"/>
    <w:rsid w:val="00B71E32"/>
    <w:rsid w:val="00B72C4C"/>
    <w:rsid w:val="00B7758B"/>
    <w:rsid w:val="00B77D03"/>
    <w:rsid w:val="00B82F2C"/>
    <w:rsid w:val="00B90516"/>
    <w:rsid w:val="00B92000"/>
    <w:rsid w:val="00BA52F5"/>
    <w:rsid w:val="00BB0EA7"/>
    <w:rsid w:val="00BB3F35"/>
    <w:rsid w:val="00BB56AD"/>
    <w:rsid w:val="00BB56D4"/>
    <w:rsid w:val="00BC00A8"/>
    <w:rsid w:val="00BC0BDD"/>
    <w:rsid w:val="00BD36AB"/>
    <w:rsid w:val="00BE17F3"/>
    <w:rsid w:val="00BE2206"/>
    <w:rsid w:val="00BE3750"/>
    <w:rsid w:val="00BE449A"/>
    <w:rsid w:val="00BE47B7"/>
    <w:rsid w:val="00BE56FE"/>
    <w:rsid w:val="00BF6D91"/>
    <w:rsid w:val="00BF7960"/>
    <w:rsid w:val="00C028FC"/>
    <w:rsid w:val="00C035E4"/>
    <w:rsid w:val="00C05584"/>
    <w:rsid w:val="00C07A44"/>
    <w:rsid w:val="00C103CC"/>
    <w:rsid w:val="00C1093D"/>
    <w:rsid w:val="00C153E9"/>
    <w:rsid w:val="00C27AB7"/>
    <w:rsid w:val="00C3029D"/>
    <w:rsid w:val="00C348C0"/>
    <w:rsid w:val="00C36A83"/>
    <w:rsid w:val="00C374F2"/>
    <w:rsid w:val="00C40133"/>
    <w:rsid w:val="00C4059C"/>
    <w:rsid w:val="00C42541"/>
    <w:rsid w:val="00C450A6"/>
    <w:rsid w:val="00C572BD"/>
    <w:rsid w:val="00C57CA9"/>
    <w:rsid w:val="00C63444"/>
    <w:rsid w:val="00C91315"/>
    <w:rsid w:val="00C95F41"/>
    <w:rsid w:val="00CA1380"/>
    <w:rsid w:val="00CA3778"/>
    <w:rsid w:val="00CA5A6A"/>
    <w:rsid w:val="00CB18B5"/>
    <w:rsid w:val="00CB2589"/>
    <w:rsid w:val="00CD6A43"/>
    <w:rsid w:val="00CE5F3B"/>
    <w:rsid w:val="00CE7077"/>
    <w:rsid w:val="00CF0A7D"/>
    <w:rsid w:val="00CF3D9D"/>
    <w:rsid w:val="00D20603"/>
    <w:rsid w:val="00D27B56"/>
    <w:rsid w:val="00D3603A"/>
    <w:rsid w:val="00D41A67"/>
    <w:rsid w:val="00D47884"/>
    <w:rsid w:val="00D5681E"/>
    <w:rsid w:val="00D60116"/>
    <w:rsid w:val="00D72E10"/>
    <w:rsid w:val="00D74C89"/>
    <w:rsid w:val="00D77F18"/>
    <w:rsid w:val="00D81B4B"/>
    <w:rsid w:val="00D82228"/>
    <w:rsid w:val="00D8442C"/>
    <w:rsid w:val="00D86B52"/>
    <w:rsid w:val="00DA280C"/>
    <w:rsid w:val="00DA4D28"/>
    <w:rsid w:val="00DA6CD6"/>
    <w:rsid w:val="00DB327C"/>
    <w:rsid w:val="00DB5542"/>
    <w:rsid w:val="00DB74D2"/>
    <w:rsid w:val="00DC088C"/>
    <w:rsid w:val="00DC3C3F"/>
    <w:rsid w:val="00DC5171"/>
    <w:rsid w:val="00DC71E3"/>
    <w:rsid w:val="00DD2D04"/>
    <w:rsid w:val="00DD2D6D"/>
    <w:rsid w:val="00DD45E0"/>
    <w:rsid w:val="00DD730D"/>
    <w:rsid w:val="00DE4C4D"/>
    <w:rsid w:val="00DE7CFD"/>
    <w:rsid w:val="00DF1E88"/>
    <w:rsid w:val="00DF5E50"/>
    <w:rsid w:val="00E00F19"/>
    <w:rsid w:val="00E12D9C"/>
    <w:rsid w:val="00E12FC0"/>
    <w:rsid w:val="00E25285"/>
    <w:rsid w:val="00E3336C"/>
    <w:rsid w:val="00E433AB"/>
    <w:rsid w:val="00E4541E"/>
    <w:rsid w:val="00E574FB"/>
    <w:rsid w:val="00E64B5A"/>
    <w:rsid w:val="00E71A6E"/>
    <w:rsid w:val="00E735C5"/>
    <w:rsid w:val="00E90932"/>
    <w:rsid w:val="00EB53A2"/>
    <w:rsid w:val="00EC150A"/>
    <w:rsid w:val="00EC5381"/>
    <w:rsid w:val="00EC5690"/>
    <w:rsid w:val="00EC6587"/>
    <w:rsid w:val="00ED0FEB"/>
    <w:rsid w:val="00EE46AF"/>
    <w:rsid w:val="00EE4EC5"/>
    <w:rsid w:val="00EF0B22"/>
    <w:rsid w:val="00F041A7"/>
    <w:rsid w:val="00F134E6"/>
    <w:rsid w:val="00F256F5"/>
    <w:rsid w:val="00F30447"/>
    <w:rsid w:val="00F320A5"/>
    <w:rsid w:val="00F50773"/>
    <w:rsid w:val="00F5647F"/>
    <w:rsid w:val="00F57E8F"/>
    <w:rsid w:val="00F60CD2"/>
    <w:rsid w:val="00F6414A"/>
    <w:rsid w:val="00F64257"/>
    <w:rsid w:val="00F65AA3"/>
    <w:rsid w:val="00F753E9"/>
    <w:rsid w:val="00F863D0"/>
    <w:rsid w:val="00FA3117"/>
    <w:rsid w:val="00FA63F9"/>
    <w:rsid w:val="00FA6976"/>
    <w:rsid w:val="00FB0264"/>
    <w:rsid w:val="00FB0FD5"/>
    <w:rsid w:val="00FB480B"/>
    <w:rsid w:val="00FC2D37"/>
    <w:rsid w:val="00FC5B05"/>
    <w:rsid w:val="00FC704D"/>
    <w:rsid w:val="00FD5247"/>
    <w:rsid w:val="00FD6658"/>
    <w:rsid w:val="00FE0178"/>
    <w:rsid w:val="00FE597E"/>
    <w:rsid w:val="00FF3E45"/>
    <w:rsid w:val="00FF51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2AADE"/>
  <w15:chartTrackingRefBased/>
  <w15:docId w15:val="{3531A7AC-795B-44BF-906B-7E9C6E81D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238"/>
    <w:pPr>
      <w:keepNext/>
      <w:keepLines/>
      <w:spacing w:before="240" w:after="0"/>
      <w:outlineLvl w:val="0"/>
    </w:pPr>
    <w:rPr>
      <w:rFonts w:asciiTheme="majorBidi" w:eastAsiaTheme="majorEastAsia" w:hAnsiTheme="majorBidi" w:cstheme="majorBidi"/>
      <w:b/>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9E2"/>
    <w:pPr>
      <w:ind w:left="720"/>
      <w:contextualSpacing/>
    </w:pPr>
  </w:style>
  <w:style w:type="character" w:styleId="Hyperlink">
    <w:name w:val="Hyperlink"/>
    <w:basedOn w:val="DefaultParagraphFont"/>
    <w:uiPriority w:val="99"/>
    <w:unhideWhenUsed/>
    <w:rsid w:val="00964B5C"/>
    <w:rPr>
      <w:color w:val="0563C1" w:themeColor="hyperlink"/>
      <w:u w:val="single"/>
    </w:rPr>
  </w:style>
  <w:style w:type="paragraph" w:styleId="FootnoteText">
    <w:name w:val="footnote text"/>
    <w:aliases w:val=" Car,Car, Char,Char,5_G,stile 1,Char Char Char Char,Char Char Char,Char Char Char Char Char,Char Char Char Char Char Char Char Char Char,Char Char Char Char Char Char Char Char Char Char Char Char Char,نص حاشية سفلية Char Char Char Char"/>
    <w:basedOn w:val="Normal"/>
    <w:link w:val="FootnoteTextChar"/>
    <w:uiPriority w:val="99"/>
    <w:unhideWhenUsed/>
    <w:qFormat/>
    <w:rsid w:val="00964B5C"/>
    <w:pPr>
      <w:spacing w:after="0" w:line="240" w:lineRule="auto"/>
    </w:pPr>
    <w:rPr>
      <w:sz w:val="20"/>
      <w:szCs w:val="20"/>
    </w:rPr>
  </w:style>
  <w:style w:type="character" w:customStyle="1" w:styleId="FootnoteTextChar">
    <w:name w:val="Footnote Text Char"/>
    <w:aliases w:val=" Car Char,Car Char, Char Char,Char Char,5_G Char,stile 1 Char,Char Char Char Char Char1,Char Char Char Char1,Char Char Char Char Char Char,Char Char Char Char Char Char Char Char Char Char,نص حاشية سفلية Char Char Char Char Char"/>
    <w:basedOn w:val="DefaultParagraphFont"/>
    <w:link w:val="FootnoteText"/>
    <w:uiPriority w:val="99"/>
    <w:rsid w:val="00964B5C"/>
    <w:rPr>
      <w:sz w:val="20"/>
      <w:szCs w:val="20"/>
    </w:rPr>
  </w:style>
  <w:style w:type="character" w:styleId="FootnoteReference">
    <w:name w:val="footnote reference"/>
    <w:aliases w:val="عادي1,Footnote Reference1,Footnote Reference2,Footnote Reference11,Footnote Reference21,Footnote Reference12,Footnote Reference22,Footnote Reference13,Footnote Reference23,Footnote Reference111,Footnote Reference211,4_GA,4_G"/>
    <w:basedOn w:val="DefaultParagraphFont"/>
    <w:uiPriority w:val="99"/>
    <w:unhideWhenUsed/>
    <w:qFormat/>
    <w:rsid w:val="00964B5C"/>
    <w:rPr>
      <w:vertAlign w:val="superscript"/>
    </w:rPr>
  </w:style>
  <w:style w:type="paragraph" w:styleId="Header">
    <w:name w:val="header"/>
    <w:basedOn w:val="Normal"/>
    <w:link w:val="HeaderChar"/>
    <w:uiPriority w:val="99"/>
    <w:unhideWhenUsed/>
    <w:rsid w:val="00116F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6F0D"/>
  </w:style>
  <w:style w:type="paragraph" w:styleId="Footer">
    <w:name w:val="footer"/>
    <w:basedOn w:val="Normal"/>
    <w:link w:val="FooterChar"/>
    <w:uiPriority w:val="99"/>
    <w:unhideWhenUsed/>
    <w:rsid w:val="00116F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6F0D"/>
  </w:style>
  <w:style w:type="table" w:styleId="TableGrid">
    <w:name w:val="Table Grid"/>
    <w:basedOn w:val="TableNormal"/>
    <w:uiPriority w:val="39"/>
    <w:rsid w:val="006D5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46238"/>
    <w:rPr>
      <w:rFonts w:asciiTheme="majorBidi" w:eastAsiaTheme="majorEastAsia" w:hAnsiTheme="majorBidi" w:cstheme="majorBidi"/>
      <w:b/>
      <w:sz w:val="24"/>
      <w:szCs w:val="28"/>
    </w:rPr>
  </w:style>
  <w:style w:type="paragraph" w:styleId="TOCHeading">
    <w:name w:val="TOC Heading"/>
    <w:basedOn w:val="Heading1"/>
    <w:next w:val="Normal"/>
    <w:uiPriority w:val="39"/>
    <w:unhideWhenUsed/>
    <w:qFormat/>
    <w:rsid w:val="00EF0B22"/>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85AC1"/>
    <w:pPr>
      <w:tabs>
        <w:tab w:val="right" w:leader="dot" w:pos="9350"/>
      </w:tabs>
      <w:spacing w:after="100" w:line="360" w:lineRule="auto"/>
    </w:pPr>
  </w:style>
  <w:style w:type="character" w:styleId="UnresolvedMention">
    <w:name w:val="Unresolved Mention"/>
    <w:basedOn w:val="DefaultParagraphFont"/>
    <w:uiPriority w:val="99"/>
    <w:semiHidden/>
    <w:unhideWhenUsed/>
    <w:rsid w:val="003D74B0"/>
    <w:rPr>
      <w:color w:val="605E5C"/>
      <w:shd w:val="clear" w:color="auto" w:fill="E1DFDD"/>
    </w:rPr>
  </w:style>
  <w:style w:type="paragraph" w:styleId="NormalWeb">
    <w:name w:val="Normal (Web)"/>
    <w:basedOn w:val="Normal"/>
    <w:uiPriority w:val="99"/>
    <w:unhideWhenUsed/>
    <w:rsid w:val="002A502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hatha857@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ite.moh.ps/" TargetMode="External"/><Relationship Id="rId13" Type="http://schemas.openxmlformats.org/officeDocument/2006/relationships/hyperlink" Target="https://www.youtube.com/watch?v=DMTZDoW5NOM" TargetMode="External"/><Relationship Id="rId3" Type="http://schemas.openxmlformats.org/officeDocument/2006/relationships/hyperlink" Target="https://documents-dds-ny.un.org/doc/UNDOC/GEN/G22/337/18/PDF/G2233718.pdf?OpenElement" TargetMode="External"/><Relationship Id="rId7" Type="http://schemas.openxmlformats.org/officeDocument/2006/relationships/hyperlink" Target="https://www.palestinercs.org/ar" TargetMode="External"/><Relationship Id="rId12" Type="http://schemas.openxmlformats.org/officeDocument/2006/relationships/hyperlink" Target="https://info.wafa.ps/ar_page.aspx?id=3790" TargetMode="External"/><Relationship Id="rId2" Type="http://schemas.openxmlformats.org/officeDocument/2006/relationships/hyperlink" Target="https://ap.ohchr.org/documents/dpage_e.aspx?si=A/HRC/40/L.25" TargetMode="External"/><Relationship Id="rId16" Type="http://schemas.openxmlformats.org/officeDocument/2006/relationships/hyperlink" Target="https://www.alaraby.co.uk" TargetMode="External"/><Relationship Id="rId1" Type="http://schemas.openxmlformats.org/officeDocument/2006/relationships/hyperlink" Target="https://www.unescwa.org/news/escwa-launches-report-israeli-practices-towards-palestinian-people-and-question-apartheid" TargetMode="External"/><Relationship Id="rId6" Type="http://schemas.openxmlformats.org/officeDocument/2006/relationships/hyperlink" Target="https://www.ochaopt.org/publications/protection-of-civilians" TargetMode="External"/><Relationship Id="rId11" Type="http://schemas.openxmlformats.org/officeDocument/2006/relationships/hyperlink" Target="https://www.addameer.org/ar/statistics" TargetMode="External"/><Relationship Id="rId5" Type="http://schemas.openxmlformats.org/officeDocument/2006/relationships/hyperlink" Target="https://www.adalah.org/en/content/view/7771" TargetMode="External"/><Relationship Id="rId15" Type="http://schemas.openxmlformats.org/officeDocument/2006/relationships/hyperlink" Target="https://english.wafa.ps/Pages/Details/91194" TargetMode="External"/><Relationship Id="rId10" Type="http://schemas.openxmlformats.org/officeDocument/2006/relationships/hyperlink" Target="https://www.adalah.org/en/law/view/487" TargetMode="External"/><Relationship Id="rId4" Type="http://schemas.openxmlformats.org/officeDocument/2006/relationships/hyperlink" Target="https://www.alhaq.org/cached_uploads/download/2022/06/28/coi-submission-root%20causes-of-israel-s-violations-1656395537.pdf" TargetMode="External"/><Relationship Id="rId9" Type="http://schemas.openxmlformats.org/officeDocument/2006/relationships/hyperlink" Target="https://www.alhaq.org/advocacy/18465.html" TargetMode="External"/><Relationship Id="rId14" Type="http://schemas.openxmlformats.org/officeDocument/2006/relationships/hyperlink" Target="https://reuters.screenocean.com/record/560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C8CAA-A9F0-46BA-A0A0-1509AE41A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14644</Words>
  <Characters>83473</Characters>
  <Application>Microsoft Office Word</Application>
  <DocSecurity>4</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97922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Isam Abdeen</dc:creator>
  <cp:keywords/>
  <dc:description/>
  <cp:lastModifiedBy>Robert</cp:lastModifiedBy>
  <cp:revision>2</cp:revision>
  <cp:lastPrinted>2023-08-06T20:31:00Z</cp:lastPrinted>
  <dcterms:created xsi:type="dcterms:W3CDTF">2023-08-07T09:19:00Z</dcterms:created>
  <dcterms:modified xsi:type="dcterms:W3CDTF">2023-08-07T09:19:00Z</dcterms:modified>
</cp:coreProperties>
</file>