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026EE"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The UN Committee on the Rights of the Child </w:t>
      </w:r>
    </w:p>
    <w:p w14:paraId="0E926BC7" w14:textId="77777777" w:rsidR="005E50FC" w:rsidRPr="009A5A04" w:rsidRDefault="005E50FC" w:rsidP="005E50FC">
      <w:pPr>
        <w:rPr>
          <w:rFonts w:ascii="TT Norms" w:hAnsi="TT Norms"/>
          <w:sz w:val="22"/>
          <w:szCs w:val="22"/>
          <w:lang w:val="en-GB"/>
        </w:rPr>
      </w:pPr>
    </w:p>
    <w:p w14:paraId="223D79AD" w14:textId="77777777" w:rsidR="005E50FC" w:rsidRPr="009A5A04" w:rsidRDefault="005E50FC" w:rsidP="005E50FC">
      <w:pPr>
        <w:rPr>
          <w:rFonts w:ascii="TT Norms" w:hAnsi="TT Norms"/>
          <w:sz w:val="22"/>
          <w:szCs w:val="22"/>
          <w:lang w:val="en-GB"/>
        </w:rPr>
      </w:pPr>
    </w:p>
    <w:p w14:paraId="2B71A728" w14:textId="77777777" w:rsidR="005E50FC" w:rsidRDefault="005E50FC" w:rsidP="005E50FC">
      <w:pPr>
        <w:rPr>
          <w:rFonts w:ascii="TT Norms" w:hAnsi="TT Norms"/>
          <w:sz w:val="22"/>
          <w:szCs w:val="22"/>
          <w:lang w:val="en-GB"/>
        </w:rPr>
      </w:pPr>
    </w:p>
    <w:p w14:paraId="0C79C44F" w14:textId="77777777" w:rsidR="005E50FC" w:rsidRDefault="005E50FC" w:rsidP="005E50FC">
      <w:pPr>
        <w:rPr>
          <w:rFonts w:ascii="TT Norms" w:hAnsi="TT Norms"/>
          <w:sz w:val="22"/>
          <w:szCs w:val="22"/>
          <w:lang w:val="en-GB"/>
        </w:rPr>
      </w:pPr>
    </w:p>
    <w:p w14:paraId="4A6AD326" w14:textId="77777777" w:rsidR="005E50FC" w:rsidRDefault="005E50FC" w:rsidP="005E50FC">
      <w:pPr>
        <w:rPr>
          <w:rFonts w:ascii="TT Norms" w:hAnsi="TT Norms"/>
          <w:sz w:val="22"/>
          <w:szCs w:val="22"/>
          <w:lang w:val="en-GB"/>
        </w:rPr>
      </w:pPr>
    </w:p>
    <w:p w14:paraId="6A86B179" w14:textId="77777777" w:rsidR="005E50FC" w:rsidRDefault="005E50FC" w:rsidP="005E50FC">
      <w:pPr>
        <w:rPr>
          <w:rFonts w:ascii="TT Norms" w:hAnsi="TT Norms"/>
          <w:sz w:val="22"/>
          <w:szCs w:val="22"/>
          <w:lang w:val="en-GB"/>
        </w:rPr>
      </w:pPr>
    </w:p>
    <w:p w14:paraId="35472750" w14:textId="77777777" w:rsidR="005E50FC" w:rsidRPr="009A5A04" w:rsidRDefault="005E50FC" w:rsidP="005E50FC">
      <w:pPr>
        <w:rPr>
          <w:rFonts w:ascii="TT Norms" w:hAnsi="TT Norms"/>
          <w:sz w:val="22"/>
          <w:szCs w:val="22"/>
          <w:lang w:val="en-GB"/>
        </w:rPr>
      </w:pPr>
    </w:p>
    <w:p w14:paraId="4226840B" w14:textId="77777777" w:rsidR="005E50FC" w:rsidRPr="009A5A04" w:rsidRDefault="005E50FC" w:rsidP="005E50FC">
      <w:pPr>
        <w:rPr>
          <w:rFonts w:ascii="TT Norms" w:hAnsi="TT Norms"/>
          <w:sz w:val="22"/>
          <w:szCs w:val="22"/>
          <w:lang w:val="en-GB"/>
        </w:rPr>
      </w:pPr>
    </w:p>
    <w:p w14:paraId="5AA48405" w14:textId="77777777" w:rsidR="005E50FC" w:rsidRPr="009A5A04" w:rsidRDefault="005E50FC" w:rsidP="005E50FC">
      <w:pPr>
        <w:rPr>
          <w:rFonts w:ascii="TT Norms" w:hAnsi="TT Norms"/>
          <w:sz w:val="22"/>
          <w:szCs w:val="22"/>
          <w:lang w:val="en-GB"/>
        </w:rPr>
      </w:pPr>
    </w:p>
    <w:p w14:paraId="74698E7A" w14:textId="77777777" w:rsidR="005E50FC" w:rsidRPr="009A5A04" w:rsidRDefault="005E50FC" w:rsidP="005E50FC">
      <w:pPr>
        <w:rPr>
          <w:rFonts w:ascii="TT Norms" w:hAnsi="TT Norms"/>
          <w:sz w:val="22"/>
          <w:szCs w:val="22"/>
          <w:lang w:val="en-GB"/>
        </w:rPr>
      </w:pPr>
    </w:p>
    <w:p w14:paraId="108BD649"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Grimstad, Norway, November 2024  </w:t>
      </w:r>
    </w:p>
    <w:p w14:paraId="5FA85AA7" w14:textId="77777777" w:rsidR="005E50FC" w:rsidRPr="009A5A04" w:rsidRDefault="005E50FC" w:rsidP="005E50FC">
      <w:pPr>
        <w:rPr>
          <w:rFonts w:ascii="TT Norms" w:hAnsi="TT Norms"/>
          <w:b/>
          <w:bCs/>
          <w:sz w:val="22"/>
          <w:szCs w:val="22"/>
          <w:lang w:val="en-GB"/>
        </w:rPr>
      </w:pPr>
      <w:r w:rsidRPr="009A5A04">
        <w:rPr>
          <w:rFonts w:ascii="TT Norms" w:hAnsi="TT Norms"/>
          <w:sz w:val="22"/>
          <w:szCs w:val="22"/>
          <w:lang w:val="en-GB"/>
        </w:rPr>
        <w:br/>
      </w:r>
      <w:r w:rsidRPr="009A5A04">
        <w:rPr>
          <w:rFonts w:ascii="TT Norms" w:hAnsi="TT Norms"/>
          <w:b/>
          <w:bCs/>
          <w:sz w:val="22"/>
          <w:szCs w:val="22"/>
          <w:lang w:val="en-GB"/>
        </w:rPr>
        <w:t xml:space="preserve">SUPPLEMENTARY REPORT FROM STINE SOFIE'S FOUNDATION </w:t>
      </w:r>
    </w:p>
    <w:p w14:paraId="58AA91FB" w14:textId="77777777" w:rsidR="005E50FC" w:rsidRPr="009A5A04" w:rsidRDefault="005E50FC" w:rsidP="005E50FC">
      <w:pPr>
        <w:rPr>
          <w:rFonts w:ascii="TT Norms" w:hAnsi="TT Norms"/>
          <w:sz w:val="22"/>
          <w:szCs w:val="22"/>
          <w:lang w:val="en-GB"/>
        </w:rPr>
      </w:pPr>
    </w:p>
    <w:p w14:paraId="22AF37CE" w14:textId="77777777" w:rsidR="005E50FC" w:rsidRPr="009A5A04" w:rsidRDefault="005E50FC" w:rsidP="005E50FC">
      <w:pPr>
        <w:rPr>
          <w:rFonts w:ascii="TT Norms" w:hAnsi="TT Norms"/>
          <w:b/>
          <w:bCs/>
          <w:sz w:val="22"/>
          <w:szCs w:val="22"/>
          <w:lang w:val="en-GB"/>
        </w:rPr>
      </w:pPr>
      <w:r w:rsidRPr="009A5A04">
        <w:rPr>
          <w:rFonts w:ascii="TT Norms" w:hAnsi="TT Norms"/>
          <w:b/>
          <w:bCs/>
          <w:sz w:val="22"/>
          <w:szCs w:val="22"/>
          <w:u w:val="single"/>
          <w:lang w:val="en-GB"/>
        </w:rPr>
        <w:t>About us:</w:t>
      </w:r>
    </w:p>
    <w:p w14:paraId="36FCA9B6" w14:textId="284AA453"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For almost 25 years, Stine Sofie's Foundation has worked for a childhood free of violence and abuse. One of our most important initiatives is the Stine Sofie Centre, a national </w:t>
      </w:r>
      <w:r>
        <w:rPr>
          <w:rFonts w:ascii="TT Norms" w:hAnsi="TT Norms"/>
          <w:sz w:val="22"/>
          <w:szCs w:val="22"/>
          <w:lang w:val="en-GB"/>
        </w:rPr>
        <w:t xml:space="preserve">free of charge </w:t>
      </w:r>
      <w:r w:rsidRPr="009A5A04">
        <w:rPr>
          <w:rFonts w:ascii="TT Norms" w:hAnsi="TT Norms"/>
          <w:sz w:val="22"/>
          <w:szCs w:val="22"/>
          <w:lang w:val="en-GB"/>
        </w:rPr>
        <w:t xml:space="preserve">course and coping centre for children who have been exposed. Every year, about 500 children participate together with their safe caregivers. We also have a national </w:t>
      </w:r>
      <w:r>
        <w:rPr>
          <w:rFonts w:ascii="TT Norms" w:hAnsi="TT Norms"/>
          <w:sz w:val="22"/>
          <w:szCs w:val="22"/>
          <w:lang w:val="en-GB"/>
        </w:rPr>
        <w:t xml:space="preserve">free of charge </w:t>
      </w:r>
      <w:r w:rsidRPr="009A5A04">
        <w:rPr>
          <w:rFonts w:ascii="TT Norms" w:hAnsi="TT Norms"/>
          <w:sz w:val="22"/>
          <w:szCs w:val="22"/>
          <w:lang w:val="en-GB"/>
        </w:rPr>
        <w:t xml:space="preserve">offer of legal guidance, and we train personnel in kindergartens, schools and health institutions. We </w:t>
      </w:r>
      <w:r>
        <w:rPr>
          <w:rFonts w:ascii="TT Norms" w:hAnsi="TT Norms"/>
          <w:sz w:val="22"/>
          <w:szCs w:val="22"/>
          <w:lang w:val="en-GB"/>
        </w:rPr>
        <w:t xml:space="preserve">run </w:t>
      </w:r>
      <w:r w:rsidRPr="009A5A04">
        <w:rPr>
          <w:rFonts w:ascii="TT Norms" w:hAnsi="TT Norms"/>
          <w:sz w:val="22"/>
          <w:szCs w:val="22"/>
          <w:lang w:val="en-GB"/>
        </w:rPr>
        <w:t xml:space="preserve">a </w:t>
      </w:r>
      <w:r>
        <w:rPr>
          <w:rFonts w:ascii="TT Norms" w:hAnsi="TT Norms"/>
          <w:sz w:val="22"/>
          <w:szCs w:val="22"/>
          <w:lang w:val="en-GB"/>
        </w:rPr>
        <w:t>comprehensive</w:t>
      </w:r>
      <w:r w:rsidRPr="009A5A04">
        <w:rPr>
          <w:rFonts w:ascii="TT Norms" w:hAnsi="TT Norms"/>
          <w:sz w:val="22"/>
          <w:szCs w:val="22"/>
          <w:lang w:val="en-GB"/>
        </w:rPr>
        <w:t xml:space="preserve"> research study with participation from the children who have been to the Stine Sofie Centre, and we have our own expert panel</w:t>
      </w:r>
      <w:r>
        <w:rPr>
          <w:rFonts w:ascii="TT Norms" w:hAnsi="TT Norms"/>
          <w:sz w:val="22"/>
          <w:szCs w:val="22"/>
          <w:lang w:val="en-GB"/>
        </w:rPr>
        <w:t xml:space="preserve"> with youths</w:t>
      </w:r>
      <w:r w:rsidRPr="009A5A04">
        <w:rPr>
          <w:rFonts w:ascii="TT Norms" w:hAnsi="TT Norms"/>
          <w:sz w:val="22"/>
          <w:szCs w:val="22"/>
          <w:lang w:val="en-GB"/>
        </w:rPr>
        <w:t>.</w:t>
      </w:r>
    </w:p>
    <w:p w14:paraId="160776B9" w14:textId="77777777" w:rsidR="005E50FC" w:rsidRPr="009A5A04" w:rsidRDefault="005E50FC" w:rsidP="005E50FC">
      <w:pPr>
        <w:rPr>
          <w:rFonts w:ascii="TT Norms" w:hAnsi="TT Norms"/>
          <w:sz w:val="22"/>
          <w:szCs w:val="22"/>
          <w:lang w:val="en-GB"/>
        </w:rPr>
      </w:pPr>
    </w:p>
    <w:p w14:paraId="37625540" w14:textId="77777777" w:rsidR="005E50FC" w:rsidRPr="009A5A04" w:rsidRDefault="005E50FC" w:rsidP="005E50FC">
      <w:pPr>
        <w:rPr>
          <w:rFonts w:ascii="TT Norms" w:hAnsi="TT Norms"/>
          <w:b/>
          <w:bCs/>
          <w:sz w:val="22"/>
          <w:szCs w:val="22"/>
          <w:u w:val="single"/>
          <w:lang w:val="en-GB"/>
        </w:rPr>
      </w:pPr>
      <w:r w:rsidRPr="009A5A04">
        <w:rPr>
          <w:rFonts w:ascii="TT Norms" w:hAnsi="TT Norms"/>
          <w:b/>
          <w:bCs/>
          <w:sz w:val="22"/>
          <w:szCs w:val="22"/>
          <w:u w:val="single"/>
          <w:lang w:val="en-GB"/>
        </w:rPr>
        <w:t>Background:</w:t>
      </w:r>
    </w:p>
    <w:p w14:paraId="526D3B03" w14:textId="77777777" w:rsidR="005E50FC" w:rsidRDefault="005E50FC" w:rsidP="005E50FC">
      <w:pPr>
        <w:rPr>
          <w:rFonts w:ascii="TT Norms" w:hAnsi="TT Norms"/>
          <w:sz w:val="22"/>
          <w:szCs w:val="22"/>
          <w:lang w:val="en-GB"/>
        </w:rPr>
      </w:pPr>
      <w:r w:rsidRPr="009A5A04">
        <w:rPr>
          <w:rFonts w:ascii="TT Norms" w:hAnsi="TT Norms"/>
          <w:sz w:val="22"/>
          <w:szCs w:val="22"/>
          <w:lang w:val="en-GB"/>
        </w:rPr>
        <w:t>The Stine Sofie Foundation has recently become a member of the Forum for the Convention on the Rights of the Child</w:t>
      </w:r>
      <w:r>
        <w:rPr>
          <w:rFonts w:ascii="TT Norms" w:hAnsi="TT Norms"/>
          <w:sz w:val="22"/>
          <w:szCs w:val="22"/>
          <w:lang w:val="en-GB"/>
        </w:rPr>
        <w:t>,</w:t>
      </w:r>
      <w:r w:rsidRPr="009A5A04">
        <w:rPr>
          <w:rFonts w:ascii="TT Norms" w:hAnsi="TT Norms"/>
          <w:sz w:val="22"/>
          <w:szCs w:val="22"/>
          <w:lang w:val="en-GB"/>
        </w:rPr>
        <w:t xml:space="preserve"> and we support the supplementary report. But </w:t>
      </w:r>
      <w:r>
        <w:rPr>
          <w:rFonts w:ascii="TT Norms" w:hAnsi="TT Norms"/>
          <w:sz w:val="22"/>
          <w:szCs w:val="22"/>
          <w:lang w:val="en-GB"/>
        </w:rPr>
        <w:t>due to our late entrance into the Forum,</w:t>
      </w:r>
      <w:r w:rsidRPr="009A5A04">
        <w:rPr>
          <w:rFonts w:ascii="TT Norms" w:hAnsi="TT Norms"/>
          <w:sz w:val="22"/>
          <w:szCs w:val="22"/>
          <w:lang w:val="en-GB"/>
        </w:rPr>
        <w:t xml:space="preserve"> </w:t>
      </w:r>
      <w:r>
        <w:rPr>
          <w:rFonts w:ascii="TT Norms" w:hAnsi="TT Norms"/>
          <w:sz w:val="22"/>
          <w:szCs w:val="22"/>
          <w:lang w:val="en-GB"/>
        </w:rPr>
        <w:t>and since we are</w:t>
      </w:r>
      <w:r w:rsidRPr="009A5A04">
        <w:rPr>
          <w:rFonts w:ascii="TT Norms" w:hAnsi="TT Norms"/>
          <w:sz w:val="22"/>
          <w:szCs w:val="22"/>
          <w:lang w:val="en-GB"/>
        </w:rPr>
        <w:t xml:space="preserve"> the only Norwegian organization that works exclusively with violence and sexual abuse of children</w:t>
      </w:r>
      <w:r>
        <w:rPr>
          <w:rFonts w:ascii="TT Norms" w:hAnsi="TT Norms"/>
          <w:sz w:val="22"/>
          <w:szCs w:val="22"/>
          <w:lang w:val="en-GB"/>
        </w:rPr>
        <w:t xml:space="preserve">, </w:t>
      </w:r>
      <w:r w:rsidRPr="009A5A04">
        <w:rPr>
          <w:rFonts w:ascii="TT Norms" w:hAnsi="TT Norms"/>
          <w:sz w:val="22"/>
          <w:szCs w:val="22"/>
          <w:lang w:val="en-GB"/>
        </w:rPr>
        <w:t xml:space="preserve">we want to </w:t>
      </w:r>
      <w:r>
        <w:rPr>
          <w:rFonts w:ascii="TT Norms" w:hAnsi="TT Norms"/>
          <w:sz w:val="22"/>
          <w:szCs w:val="22"/>
          <w:lang w:val="en-GB"/>
        </w:rPr>
        <w:t xml:space="preserve">supplement the report and </w:t>
      </w:r>
      <w:r w:rsidRPr="009A5A04">
        <w:rPr>
          <w:rFonts w:ascii="TT Norms" w:hAnsi="TT Norms"/>
          <w:sz w:val="22"/>
          <w:szCs w:val="22"/>
          <w:lang w:val="en-GB"/>
        </w:rPr>
        <w:t>raise some issues of a vital nature where we have special expertise.</w:t>
      </w:r>
      <w:r>
        <w:rPr>
          <w:rFonts w:ascii="TT Norms" w:hAnsi="TT Norms"/>
          <w:sz w:val="22"/>
          <w:szCs w:val="22"/>
          <w:lang w:val="en-GB"/>
        </w:rPr>
        <w:t xml:space="preserve"> </w:t>
      </w:r>
    </w:p>
    <w:p w14:paraId="437DB5DC" w14:textId="77777777" w:rsidR="005E50FC" w:rsidRDefault="005E50FC" w:rsidP="005E50FC">
      <w:pPr>
        <w:rPr>
          <w:rFonts w:ascii="TT Norms" w:hAnsi="TT Norms"/>
          <w:sz w:val="22"/>
          <w:szCs w:val="22"/>
          <w:lang w:val="en-GB"/>
        </w:rPr>
      </w:pPr>
    </w:p>
    <w:p w14:paraId="48B6959C" w14:textId="77777777" w:rsidR="005E50FC" w:rsidRPr="009A5A04" w:rsidRDefault="005E50FC" w:rsidP="005E50FC">
      <w:pPr>
        <w:rPr>
          <w:rFonts w:ascii="TT Norms" w:hAnsi="TT Norms"/>
          <w:sz w:val="22"/>
          <w:szCs w:val="22"/>
          <w:lang w:val="en-GB"/>
        </w:rPr>
      </w:pPr>
      <w:r>
        <w:rPr>
          <w:rFonts w:ascii="TT Norms" w:hAnsi="TT Norms"/>
          <w:sz w:val="22"/>
          <w:szCs w:val="22"/>
          <w:lang w:val="en-GB"/>
        </w:rPr>
        <w:t xml:space="preserve">We </w:t>
      </w:r>
      <w:r w:rsidRPr="009A5A04">
        <w:rPr>
          <w:rFonts w:ascii="TT Norms" w:hAnsi="TT Norms"/>
          <w:sz w:val="22"/>
          <w:szCs w:val="22"/>
          <w:lang w:val="en-GB"/>
        </w:rPr>
        <w:t xml:space="preserve">meet abused children at the Centre every day. We also meet </w:t>
      </w:r>
      <w:r>
        <w:rPr>
          <w:rFonts w:ascii="TT Norms" w:hAnsi="TT Norms"/>
          <w:sz w:val="22"/>
          <w:szCs w:val="22"/>
          <w:lang w:val="en-GB"/>
        </w:rPr>
        <w:t xml:space="preserve">a lot of </w:t>
      </w:r>
      <w:r w:rsidRPr="009A5A04">
        <w:rPr>
          <w:rFonts w:ascii="TT Norms" w:hAnsi="TT Norms"/>
          <w:sz w:val="22"/>
          <w:szCs w:val="22"/>
          <w:lang w:val="en-GB"/>
        </w:rPr>
        <w:t xml:space="preserve">caregivers who often </w:t>
      </w:r>
      <w:r>
        <w:rPr>
          <w:rFonts w:ascii="TT Norms" w:hAnsi="TT Norms"/>
          <w:sz w:val="22"/>
          <w:szCs w:val="22"/>
          <w:lang w:val="en-GB"/>
        </w:rPr>
        <w:t>struggle with</w:t>
      </w:r>
      <w:r w:rsidRPr="009A5A04">
        <w:rPr>
          <w:rFonts w:ascii="TT Norms" w:hAnsi="TT Norms"/>
          <w:sz w:val="22"/>
          <w:szCs w:val="22"/>
          <w:lang w:val="en-GB"/>
        </w:rPr>
        <w:t xml:space="preserve"> </w:t>
      </w:r>
      <w:r>
        <w:rPr>
          <w:rFonts w:ascii="TT Norms" w:hAnsi="TT Norms"/>
          <w:sz w:val="22"/>
          <w:szCs w:val="22"/>
          <w:lang w:val="en-GB"/>
        </w:rPr>
        <w:t xml:space="preserve">their own </w:t>
      </w:r>
      <w:r w:rsidRPr="009A5A04">
        <w:rPr>
          <w:rFonts w:ascii="TT Norms" w:hAnsi="TT Norms"/>
          <w:sz w:val="22"/>
          <w:szCs w:val="22"/>
          <w:lang w:val="en-GB"/>
        </w:rPr>
        <w:t>experiences of violence, abuse and neglect from their childhood. We collaborate with a lot of professionals and organizations who work with the children and in the systems. We therefore get a unique insight into the children's lives</w:t>
      </w:r>
      <w:r>
        <w:rPr>
          <w:rFonts w:ascii="TT Norms" w:hAnsi="TT Norms"/>
          <w:sz w:val="22"/>
          <w:szCs w:val="22"/>
          <w:lang w:val="en-GB"/>
        </w:rPr>
        <w:t xml:space="preserve"> and problems within the systems</w:t>
      </w:r>
      <w:r w:rsidRPr="009A5A04">
        <w:rPr>
          <w:rFonts w:ascii="TT Norms" w:hAnsi="TT Norms"/>
          <w:sz w:val="22"/>
          <w:szCs w:val="22"/>
          <w:lang w:val="en-GB"/>
        </w:rPr>
        <w:t>. It</w:t>
      </w:r>
      <w:r>
        <w:rPr>
          <w:rFonts w:ascii="TT Norms" w:hAnsi="TT Norms"/>
          <w:sz w:val="22"/>
          <w:szCs w:val="22"/>
          <w:lang w:val="en-GB"/>
        </w:rPr>
        <w:t>´</w:t>
      </w:r>
      <w:r w:rsidRPr="009A5A04">
        <w:rPr>
          <w:rFonts w:ascii="TT Norms" w:hAnsi="TT Norms"/>
          <w:sz w:val="22"/>
          <w:szCs w:val="22"/>
          <w:lang w:val="en-GB"/>
        </w:rPr>
        <w:t xml:space="preserve">s very important to </w:t>
      </w:r>
      <w:r>
        <w:rPr>
          <w:rFonts w:ascii="TT Norms" w:hAnsi="TT Norms"/>
          <w:sz w:val="22"/>
          <w:szCs w:val="22"/>
          <w:lang w:val="en-GB"/>
        </w:rPr>
        <w:t xml:space="preserve">bring this information </w:t>
      </w:r>
      <w:r w:rsidRPr="009A5A04">
        <w:rPr>
          <w:rFonts w:ascii="TT Norms" w:hAnsi="TT Norms"/>
          <w:sz w:val="22"/>
          <w:szCs w:val="22"/>
          <w:lang w:val="en-GB"/>
        </w:rPr>
        <w:t>to the</w:t>
      </w:r>
      <w:r>
        <w:rPr>
          <w:rFonts w:ascii="TT Norms" w:hAnsi="TT Norms"/>
          <w:sz w:val="22"/>
          <w:szCs w:val="22"/>
          <w:lang w:val="en-GB"/>
        </w:rPr>
        <w:t xml:space="preserve"> CRC. </w:t>
      </w:r>
    </w:p>
    <w:p w14:paraId="1F964F99" w14:textId="77777777" w:rsidR="005E50FC" w:rsidRPr="009A5A04" w:rsidRDefault="005E50FC" w:rsidP="005E50FC">
      <w:pPr>
        <w:rPr>
          <w:rFonts w:ascii="TT Norms" w:hAnsi="TT Norms"/>
          <w:sz w:val="22"/>
          <w:szCs w:val="22"/>
          <w:lang w:val="en-GB"/>
        </w:rPr>
      </w:pPr>
    </w:p>
    <w:p w14:paraId="647876D3" w14:textId="77777777" w:rsidR="005E50FC" w:rsidRPr="009A5A04" w:rsidRDefault="005E50FC" w:rsidP="005E50FC">
      <w:pPr>
        <w:rPr>
          <w:rFonts w:ascii="TT Norms" w:hAnsi="TT Norms"/>
          <w:b/>
          <w:bCs/>
          <w:sz w:val="22"/>
          <w:szCs w:val="22"/>
          <w:lang w:val="en-GB"/>
        </w:rPr>
      </w:pPr>
      <w:r w:rsidRPr="009A5A04">
        <w:rPr>
          <w:rFonts w:ascii="TT Norms" w:hAnsi="TT Norms"/>
          <w:b/>
          <w:bCs/>
          <w:sz w:val="22"/>
          <w:szCs w:val="22"/>
          <w:u w:val="single"/>
          <w:lang w:val="en-GB"/>
        </w:rPr>
        <w:t>List of issues:</w:t>
      </w:r>
    </w:p>
    <w:p w14:paraId="7C73591C"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Our input falls under several key points in the </w:t>
      </w:r>
      <w:r w:rsidRPr="009A5A04">
        <w:rPr>
          <w:rFonts w:ascii="TT Norms" w:hAnsi="TT Norms"/>
          <w:i/>
          <w:iCs/>
          <w:sz w:val="22"/>
          <w:szCs w:val="22"/>
          <w:lang w:val="en-GB"/>
        </w:rPr>
        <w:t xml:space="preserve">list of issues </w:t>
      </w:r>
      <w:r w:rsidRPr="009A5A04">
        <w:rPr>
          <w:rFonts w:ascii="TT Norms" w:hAnsi="TT Norms"/>
          <w:sz w:val="22"/>
          <w:szCs w:val="22"/>
          <w:lang w:val="en-GB"/>
        </w:rPr>
        <w:t>from Norway: The general rights in Articles 3 and 12, as well as the lack of ratification of the optional additional protocol on the right of appeal.  </w:t>
      </w:r>
    </w:p>
    <w:p w14:paraId="702E8CEB" w14:textId="77777777" w:rsidR="005E50FC" w:rsidRPr="009A5A04" w:rsidRDefault="005E50FC" w:rsidP="005E50FC">
      <w:pPr>
        <w:rPr>
          <w:rFonts w:ascii="TT Norms" w:hAnsi="TT Norms"/>
          <w:sz w:val="22"/>
          <w:szCs w:val="22"/>
          <w:u w:val="single"/>
          <w:lang w:val="en-GB"/>
        </w:rPr>
      </w:pPr>
    </w:p>
    <w:p w14:paraId="44E0F60D" w14:textId="77777777" w:rsidR="005E50FC" w:rsidRPr="009A5A04" w:rsidRDefault="005E50FC" w:rsidP="005E50FC">
      <w:pPr>
        <w:rPr>
          <w:rFonts w:ascii="TT Norms" w:hAnsi="TT Norms"/>
          <w:b/>
          <w:bCs/>
          <w:sz w:val="22"/>
          <w:szCs w:val="22"/>
          <w:lang w:val="en-GB"/>
        </w:rPr>
      </w:pPr>
      <w:r w:rsidRPr="009A5A04">
        <w:rPr>
          <w:rFonts w:ascii="TT Norms" w:hAnsi="TT Norms"/>
          <w:b/>
          <w:bCs/>
          <w:sz w:val="22"/>
          <w:szCs w:val="22"/>
          <w:u w:val="single"/>
          <w:lang w:val="en-GB"/>
        </w:rPr>
        <w:t>Our concern, summarized:</w:t>
      </w:r>
    </w:p>
    <w:p w14:paraId="054C331B"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We see dangerous signs of a decline in </w:t>
      </w:r>
      <w:r>
        <w:rPr>
          <w:rFonts w:ascii="TT Norms" w:hAnsi="TT Norms"/>
          <w:sz w:val="22"/>
          <w:szCs w:val="22"/>
          <w:lang w:val="en-GB"/>
        </w:rPr>
        <w:t xml:space="preserve">the protection of </w:t>
      </w:r>
      <w:r w:rsidRPr="009A5A04">
        <w:rPr>
          <w:rFonts w:ascii="TT Norms" w:hAnsi="TT Norms"/>
          <w:sz w:val="22"/>
          <w:szCs w:val="22"/>
          <w:lang w:val="en-GB"/>
        </w:rPr>
        <w:t xml:space="preserve">children's basic human rights in Norway. This applies to </w:t>
      </w:r>
      <w:r>
        <w:rPr>
          <w:rFonts w:ascii="TT Norms" w:hAnsi="TT Norms"/>
          <w:sz w:val="22"/>
          <w:szCs w:val="22"/>
          <w:lang w:val="en-GB"/>
        </w:rPr>
        <w:t>central Articles in the Convention being</w:t>
      </w:r>
      <w:r w:rsidRPr="009A5A04">
        <w:rPr>
          <w:rFonts w:ascii="TT Norms" w:hAnsi="TT Norms"/>
          <w:sz w:val="22"/>
          <w:szCs w:val="22"/>
          <w:lang w:val="en-GB"/>
        </w:rPr>
        <w:t xml:space="preserve"> violated at the same time: the right of children to </w:t>
      </w:r>
      <w:r>
        <w:rPr>
          <w:rFonts w:ascii="TT Norms" w:hAnsi="TT Norms"/>
          <w:sz w:val="22"/>
          <w:szCs w:val="22"/>
          <w:lang w:val="en-GB"/>
        </w:rPr>
        <w:t>participate</w:t>
      </w:r>
      <w:r w:rsidRPr="009A5A04">
        <w:rPr>
          <w:rFonts w:ascii="TT Norms" w:hAnsi="TT Norms"/>
          <w:sz w:val="22"/>
          <w:szCs w:val="22"/>
          <w:lang w:val="en-GB"/>
        </w:rPr>
        <w:t xml:space="preserve"> (Art. 12), the principle of the best interests of the child (Art. 3)</w:t>
      </w:r>
      <w:r>
        <w:rPr>
          <w:rFonts w:ascii="TT Norms" w:hAnsi="TT Norms"/>
          <w:sz w:val="22"/>
          <w:szCs w:val="22"/>
          <w:lang w:val="en-GB"/>
        </w:rPr>
        <w:t>,</w:t>
      </w:r>
      <w:r w:rsidRPr="009A5A04">
        <w:rPr>
          <w:rFonts w:ascii="TT Norms" w:hAnsi="TT Norms"/>
          <w:sz w:val="22"/>
          <w:szCs w:val="22"/>
          <w:lang w:val="en-GB"/>
        </w:rPr>
        <w:t xml:space="preserve"> as well as the right to protection against violence and abuse and the right to rehabilitation (Art. 19 and 39). The tendencies we see have </w:t>
      </w:r>
      <w:r w:rsidRPr="00513361">
        <w:rPr>
          <w:rFonts w:ascii="TT Norms" w:hAnsi="TT Norms"/>
          <w:sz w:val="22"/>
          <w:szCs w:val="22"/>
          <w:lang w:val="en-GB"/>
        </w:rPr>
        <w:t xml:space="preserve">recently </w:t>
      </w:r>
      <w:r w:rsidRPr="009A5A04">
        <w:rPr>
          <w:rFonts w:ascii="TT Norms" w:hAnsi="TT Norms"/>
          <w:sz w:val="22"/>
          <w:szCs w:val="22"/>
          <w:lang w:val="en-GB"/>
        </w:rPr>
        <w:t>accelerated</w:t>
      </w:r>
      <w:r>
        <w:rPr>
          <w:rFonts w:ascii="TT Norms" w:hAnsi="TT Norms"/>
          <w:sz w:val="22"/>
          <w:szCs w:val="22"/>
          <w:lang w:val="en-GB"/>
        </w:rPr>
        <w:t xml:space="preserve">, and especially since 2017 after several convictions at </w:t>
      </w:r>
      <w:r w:rsidRPr="009A5A04">
        <w:rPr>
          <w:rFonts w:ascii="TT Norms" w:hAnsi="TT Norms"/>
          <w:sz w:val="22"/>
          <w:szCs w:val="22"/>
          <w:lang w:val="en-GB"/>
        </w:rPr>
        <w:t xml:space="preserve">the European Court of Human Rights </w:t>
      </w:r>
      <w:r>
        <w:rPr>
          <w:rFonts w:ascii="TT Norms" w:hAnsi="TT Norms"/>
          <w:sz w:val="22"/>
          <w:szCs w:val="22"/>
          <w:lang w:val="en-GB"/>
        </w:rPr>
        <w:t xml:space="preserve">where Norwegian parents have brought their cases to court due to </w:t>
      </w:r>
      <w:r w:rsidRPr="009A5A04">
        <w:rPr>
          <w:rFonts w:ascii="TT Norms" w:hAnsi="TT Norms"/>
          <w:sz w:val="22"/>
          <w:szCs w:val="22"/>
          <w:lang w:val="en-GB"/>
        </w:rPr>
        <w:t>violation of the</w:t>
      </w:r>
      <w:r>
        <w:rPr>
          <w:rFonts w:ascii="TT Norms" w:hAnsi="TT Norms"/>
          <w:sz w:val="22"/>
          <w:szCs w:val="22"/>
          <w:lang w:val="en-GB"/>
        </w:rPr>
        <w:t>ir</w:t>
      </w:r>
      <w:r w:rsidRPr="009A5A04">
        <w:rPr>
          <w:rFonts w:ascii="TT Norms" w:hAnsi="TT Norms"/>
          <w:sz w:val="22"/>
          <w:szCs w:val="22"/>
          <w:lang w:val="en-GB"/>
        </w:rPr>
        <w:t xml:space="preserve"> right to family life. </w:t>
      </w:r>
    </w:p>
    <w:p w14:paraId="5751593D" w14:textId="77777777" w:rsidR="005E50FC" w:rsidRPr="009A5A04" w:rsidRDefault="005E50FC" w:rsidP="005E50FC">
      <w:pPr>
        <w:rPr>
          <w:rFonts w:ascii="TT Norms" w:hAnsi="TT Norms"/>
          <w:sz w:val="22"/>
          <w:szCs w:val="22"/>
          <w:lang w:val="en-GB"/>
        </w:rPr>
      </w:pPr>
    </w:p>
    <w:p w14:paraId="66D96F78"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We are </w:t>
      </w:r>
      <w:r w:rsidRPr="009A5A04">
        <w:rPr>
          <w:rFonts w:ascii="TT Norms" w:hAnsi="TT Norms"/>
          <w:sz w:val="22"/>
          <w:szCs w:val="22"/>
          <w:u w:val="single"/>
          <w:lang w:val="en-GB"/>
        </w:rPr>
        <w:t>not</w:t>
      </w:r>
      <w:r w:rsidRPr="009A5A04">
        <w:rPr>
          <w:rFonts w:ascii="TT Norms" w:hAnsi="TT Norms"/>
          <w:sz w:val="22"/>
          <w:szCs w:val="22"/>
          <w:lang w:val="en-GB"/>
        </w:rPr>
        <w:t xml:space="preserve"> critical of the </w:t>
      </w:r>
      <w:r>
        <w:rPr>
          <w:rFonts w:ascii="TT Norms" w:hAnsi="TT Norms"/>
          <w:sz w:val="22"/>
          <w:szCs w:val="22"/>
          <w:lang w:val="en-GB"/>
        </w:rPr>
        <w:t>C</w:t>
      </w:r>
      <w:r w:rsidRPr="009A5A04">
        <w:rPr>
          <w:rFonts w:ascii="TT Norms" w:hAnsi="TT Norms"/>
          <w:sz w:val="22"/>
          <w:szCs w:val="22"/>
          <w:lang w:val="en-GB"/>
        </w:rPr>
        <w:t xml:space="preserve">ourt's decisions, but the interpretation of the judgments in the national debate and the subsequent development of practice. We see that </w:t>
      </w:r>
      <w:r>
        <w:rPr>
          <w:rFonts w:ascii="TT Norms" w:hAnsi="TT Norms"/>
          <w:sz w:val="22"/>
          <w:szCs w:val="22"/>
          <w:lang w:val="en-GB"/>
        </w:rPr>
        <w:t>a feeling of fear has spread among helpers</w:t>
      </w:r>
      <w:r w:rsidRPr="009A5A04">
        <w:rPr>
          <w:rFonts w:ascii="TT Norms" w:hAnsi="TT Norms"/>
          <w:sz w:val="22"/>
          <w:szCs w:val="22"/>
          <w:lang w:val="en-GB"/>
        </w:rPr>
        <w:t xml:space="preserve">, and that </w:t>
      </w:r>
      <w:r w:rsidRPr="009A5A04">
        <w:rPr>
          <w:rFonts w:ascii="TT Norms" w:hAnsi="TT Norms"/>
          <w:sz w:val="22"/>
          <w:szCs w:val="22"/>
          <w:lang w:val="en-GB"/>
        </w:rPr>
        <w:lastRenderedPageBreak/>
        <w:t>children's fundamental rights are set aside in a different way than before. We constantly see examples of children's health and development being put at risk. Some of the children are put in direct danger.  </w:t>
      </w:r>
    </w:p>
    <w:p w14:paraId="3E964787" w14:textId="77777777" w:rsidR="005E50FC" w:rsidRPr="009A5A04" w:rsidRDefault="005E50FC" w:rsidP="005E50FC">
      <w:pPr>
        <w:rPr>
          <w:rFonts w:ascii="TT Norms" w:hAnsi="TT Norms"/>
          <w:sz w:val="22"/>
          <w:szCs w:val="22"/>
          <w:lang w:val="en-GB"/>
        </w:rPr>
      </w:pPr>
    </w:p>
    <w:p w14:paraId="2642E654" w14:textId="77777777" w:rsidR="005E50FC" w:rsidRPr="009A5A04" w:rsidRDefault="005E50FC" w:rsidP="005E50FC">
      <w:pPr>
        <w:rPr>
          <w:rFonts w:ascii="TT Norms" w:hAnsi="TT Norms"/>
          <w:sz w:val="22"/>
          <w:szCs w:val="22"/>
          <w:lang w:val="en-GB"/>
        </w:rPr>
      </w:pPr>
      <w:r>
        <w:rPr>
          <w:rFonts w:ascii="TT Norms" w:hAnsi="TT Norms"/>
          <w:sz w:val="22"/>
          <w:szCs w:val="22"/>
          <w:lang w:val="en-GB"/>
        </w:rPr>
        <w:t xml:space="preserve">In the following we will give some </w:t>
      </w:r>
      <w:r w:rsidRPr="009A5A04">
        <w:rPr>
          <w:rFonts w:ascii="TT Norms" w:hAnsi="TT Norms"/>
          <w:sz w:val="22"/>
          <w:szCs w:val="22"/>
          <w:lang w:val="en-GB"/>
        </w:rPr>
        <w:t>concrete examples of what we see</w:t>
      </w:r>
      <w:r>
        <w:rPr>
          <w:rFonts w:ascii="TT Norms" w:hAnsi="TT Norms"/>
          <w:sz w:val="22"/>
          <w:szCs w:val="22"/>
          <w:lang w:val="en-GB"/>
        </w:rPr>
        <w:t>.</w:t>
      </w:r>
    </w:p>
    <w:p w14:paraId="6F8AE7A6" w14:textId="77777777" w:rsidR="005E50FC" w:rsidRPr="009A5A04" w:rsidRDefault="005E50FC" w:rsidP="005E50FC">
      <w:pPr>
        <w:rPr>
          <w:rFonts w:ascii="TT Norms" w:hAnsi="TT Norms"/>
          <w:sz w:val="22"/>
          <w:szCs w:val="22"/>
          <w:lang w:val="en-GB"/>
        </w:rPr>
      </w:pPr>
    </w:p>
    <w:p w14:paraId="3EE5C1EB" w14:textId="77777777" w:rsidR="005E50FC" w:rsidRPr="009A5A04" w:rsidRDefault="005E50FC" w:rsidP="005E50FC">
      <w:pPr>
        <w:rPr>
          <w:rFonts w:ascii="TT Norms" w:hAnsi="TT Norms"/>
          <w:sz w:val="22"/>
          <w:szCs w:val="22"/>
          <w:lang w:val="en-GB"/>
        </w:rPr>
      </w:pPr>
      <w:r w:rsidRPr="009A5A04">
        <w:rPr>
          <w:rFonts w:ascii="TT Norms" w:hAnsi="TT Norms"/>
          <w:b/>
          <w:bCs/>
          <w:sz w:val="22"/>
          <w:szCs w:val="22"/>
          <w:u w:val="single"/>
          <w:lang w:val="en-GB"/>
        </w:rPr>
        <w:t xml:space="preserve">Case </w:t>
      </w:r>
      <w:r>
        <w:rPr>
          <w:rFonts w:ascii="TT Norms" w:hAnsi="TT Norms"/>
          <w:b/>
          <w:bCs/>
          <w:sz w:val="22"/>
          <w:szCs w:val="22"/>
          <w:u w:val="single"/>
          <w:lang w:val="en-GB"/>
        </w:rPr>
        <w:t>#</w:t>
      </w:r>
      <w:r w:rsidRPr="009A5A04">
        <w:rPr>
          <w:rFonts w:ascii="TT Norms" w:hAnsi="TT Norms"/>
          <w:b/>
          <w:bCs/>
          <w:sz w:val="22"/>
          <w:szCs w:val="22"/>
          <w:u w:val="single"/>
          <w:lang w:val="en-GB"/>
        </w:rPr>
        <w:t xml:space="preserve">1: </w:t>
      </w:r>
      <w:r w:rsidRPr="009A5A04">
        <w:rPr>
          <w:rFonts w:ascii="TT Norms" w:hAnsi="TT Norms"/>
          <w:sz w:val="22"/>
          <w:szCs w:val="22"/>
          <w:u w:val="single"/>
          <w:lang w:val="en-GB"/>
        </w:rPr>
        <w:br/>
      </w:r>
      <w:r w:rsidRPr="009A5A04">
        <w:rPr>
          <w:rFonts w:ascii="TT Norms" w:hAnsi="TT Norms"/>
          <w:sz w:val="22"/>
          <w:szCs w:val="22"/>
          <w:lang w:val="en-GB"/>
        </w:rPr>
        <w:t>An 11-year-old child has divorced parents. After a period of contact with parent 2, the child talks about sexual abuse and violence from this parent and refuses to go to visitation. Parent 1 does not want to force the child. The violence and abuse have been described in detail by the child in various contexts, but at the State Children's House</w:t>
      </w:r>
      <w:r>
        <w:rPr>
          <w:rStyle w:val="FootnoteReference"/>
          <w:rFonts w:ascii="TT Norms" w:hAnsi="TT Norms"/>
          <w:sz w:val="22"/>
          <w:szCs w:val="22"/>
        </w:rPr>
        <w:footnoteReference w:id="1"/>
      </w:r>
      <w:r w:rsidRPr="009A5A04">
        <w:rPr>
          <w:rFonts w:ascii="TT Norms" w:hAnsi="TT Norms"/>
          <w:sz w:val="22"/>
          <w:szCs w:val="22"/>
          <w:lang w:val="en-GB"/>
        </w:rPr>
        <w:t xml:space="preserve"> and </w:t>
      </w:r>
      <w:r>
        <w:rPr>
          <w:rFonts w:ascii="TT Norms" w:hAnsi="TT Norms"/>
          <w:sz w:val="22"/>
          <w:szCs w:val="22"/>
          <w:lang w:val="en-GB"/>
        </w:rPr>
        <w:t xml:space="preserve">in front of </w:t>
      </w:r>
      <w:r w:rsidRPr="009A5A04">
        <w:rPr>
          <w:rFonts w:ascii="TT Norms" w:hAnsi="TT Norms"/>
          <w:sz w:val="22"/>
          <w:szCs w:val="22"/>
          <w:lang w:val="en-GB"/>
        </w:rPr>
        <w:t xml:space="preserve">the </w:t>
      </w:r>
      <w:r>
        <w:rPr>
          <w:rFonts w:ascii="TT Norms" w:hAnsi="TT Norms"/>
          <w:sz w:val="22"/>
          <w:szCs w:val="22"/>
          <w:lang w:val="en-GB"/>
        </w:rPr>
        <w:t xml:space="preserve">various </w:t>
      </w:r>
      <w:r w:rsidRPr="009A5A04">
        <w:rPr>
          <w:rFonts w:ascii="TT Norms" w:hAnsi="TT Norms"/>
          <w:sz w:val="22"/>
          <w:szCs w:val="22"/>
          <w:lang w:val="en-GB"/>
        </w:rPr>
        <w:t>child welfare service</w:t>
      </w:r>
      <w:r>
        <w:rPr>
          <w:rFonts w:ascii="TT Norms" w:hAnsi="TT Norms"/>
          <w:sz w:val="22"/>
          <w:szCs w:val="22"/>
          <w:lang w:val="en-GB"/>
        </w:rPr>
        <w:t xml:space="preserve"> agents</w:t>
      </w:r>
      <w:r w:rsidRPr="009A5A04">
        <w:rPr>
          <w:rFonts w:ascii="TT Norms" w:hAnsi="TT Norms"/>
          <w:sz w:val="22"/>
          <w:szCs w:val="22"/>
          <w:lang w:val="en-GB"/>
        </w:rPr>
        <w:t>, the child is not detailed enough</w:t>
      </w:r>
      <w:r>
        <w:rPr>
          <w:rFonts w:ascii="TT Norms" w:hAnsi="TT Norms"/>
          <w:sz w:val="22"/>
          <w:szCs w:val="22"/>
          <w:lang w:val="en-GB"/>
        </w:rPr>
        <w:t xml:space="preserve"> for the system</w:t>
      </w:r>
      <w:r w:rsidRPr="009A5A04">
        <w:rPr>
          <w:rFonts w:ascii="TT Norms" w:hAnsi="TT Norms"/>
          <w:sz w:val="22"/>
          <w:szCs w:val="22"/>
          <w:lang w:val="en-GB"/>
        </w:rPr>
        <w:t xml:space="preserve">. The child </w:t>
      </w:r>
      <w:r>
        <w:rPr>
          <w:rFonts w:ascii="TT Norms" w:hAnsi="TT Norms"/>
          <w:sz w:val="22"/>
          <w:szCs w:val="22"/>
          <w:lang w:val="en-GB"/>
        </w:rPr>
        <w:t xml:space="preserve">explains </w:t>
      </w:r>
      <w:r w:rsidRPr="009A5A04">
        <w:rPr>
          <w:rFonts w:ascii="TT Norms" w:hAnsi="TT Norms"/>
          <w:sz w:val="22"/>
          <w:szCs w:val="22"/>
          <w:lang w:val="en-GB"/>
        </w:rPr>
        <w:t xml:space="preserve">to parent 1 and employees of Stine Sofie's Foundation by saying that it is unsafe to talk to </w:t>
      </w:r>
      <w:r>
        <w:rPr>
          <w:rFonts w:ascii="TT Norms" w:hAnsi="TT Norms"/>
          <w:sz w:val="22"/>
          <w:szCs w:val="22"/>
          <w:lang w:val="en-GB"/>
        </w:rPr>
        <w:t>the system</w:t>
      </w:r>
      <w:r w:rsidRPr="009A5A04">
        <w:rPr>
          <w:rFonts w:ascii="TT Norms" w:hAnsi="TT Norms"/>
          <w:sz w:val="22"/>
          <w:szCs w:val="22"/>
          <w:lang w:val="en-GB"/>
        </w:rPr>
        <w:t xml:space="preserve">, and that the child does not feel believed by the adults. </w:t>
      </w:r>
    </w:p>
    <w:p w14:paraId="0F4D1C88" w14:textId="77777777" w:rsidR="005E50FC" w:rsidRPr="009A5A04" w:rsidRDefault="005E50FC" w:rsidP="005E50FC">
      <w:pPr>
        <w:rPr>
          <w:rFonts w:ascii="TT Norms" w:hAnsi="TT Norms"/>
          <w:sz w:val="22"/>
          <w:szCs w:val="22"/>
          <w:lang w:val="en-GB"/>
        </w:rPr>
      </w:pPr>
    </w:p>
    <w:p w14:paraId="1C4C3DD0"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The case is dismissed </w:t>
      </w:r>
      <w:proofErr w:type="gramStart"/>
      <w:r w:rsidRPr="009A5A04">
        <w:rPr>
          <w:rFonts w:ascii="TT Norms" w:hAnsi="TT Norms"/>
          <w:sz w:val="22"/>
          <w:szCs w:val="22"/>
          <w:lang w:val="en-GB"/>
        </w:rPr>
        <w:t>on the basis of</w:t>
      </w:r>
      <w:proofErr w:type="gramEnd"/>
      <w:r w:rsidRPr="009A5A04">
        <w:rPr>
          <w:rFonts w:ascii="TT Norms" w:hAnsi="TT Norms"/>
          <w:sz w:val="22"/>
          <w:szCs w:val="22"/>
          <w:lang w:val="en-GB"/>
        </w:rPr>
        <w:t xml:space="preserve"> the evidence. At school, the child shows sexualised and other worrying behaviour, and the school sends a note of concern to the child welfare service. The Child Welfare Service assumes that nothing criminal has </w:t>
      </w:r>
      <w:r>
        <w:rPr>
          <w:rFonts w:ascii="TT Norms" w:hAnsi="TT Norms"/>
          <w:sz w:val="22"/>
          <w:szCs w:val="22"/>
          <w:lang w:val="en-GB"/>
        </w:rPr>
        <w:t>occurred</w:t>
      </w:r>
      <w:r w:rsidRPr="009A5A04">
        <w:rPr>
          <w:rFonts w:ascii="TT Norms" w:hAnsi="TT Norms"/>
          <w:sz w:val="22"/>
          <w:szCs w:val="22"/>
          <w:lang w:val="en-GB"/>
        </w:rPr>
        <w:t xml:space="preserve"> and refers to the fact that the case has been dismissed. They think it is parent 1 who influences the child. The cooperation is interspersed, both with the school and with the </w:t>
      </w:r>
      <w:r>
        <w:rPr>
          <w:rFonts w:ascii="TT Norms" w:hAnsi="TT Norms"/>
          <w:sz w:val="22"/>
          <w:szCs w:val="22"/>
          <w:lang w:val="en-GB"/>
        </w:rPr>
        <w:t>C</w:t>
      </w:r>
      <w:r w:rsidRPr="009A5A04">
        <w:rPr>
          <w:rFonts w:ascii="TT Norms" w:hAnsi="TT Norms"/>
          <w:sz w:val="22"/>
          <w:szCs w:val="22"/>
          <w:lang w:val="en-GB"/>
        </w:rPr>
        <w:t xml:space="preserve">hild </w:t>
      </w:r>
      <w:r>
        <w:rPr>
          <w:rFonts w:ascii="TT Norms" w:hAnsi="TT Norms"/>
          <w:sz w:val="22"/>
          <w:szCs w:val="22"/>
          <w:lang w:val="en-GB"/>
        </w:rPr>
        <w:t>W</w:t>
      </w:r>
      <w:r w:rsidRPr="009A5A04">
        <w:rPr>
          <w:rFonts w:ascii="TT Norms" w:hAnsi="TT Norms"/>
          <w:sz w:val="22"/>
          <w:szCs w:val="22"/>
          <w:lang w:val="en-GB"/>
        </w:rPr>
        <w:t xml:space="preserve">elfare </w:t>
      </w:r>
      <w:r>
        <w:rPr>
          <w:rFonts w:ascii="TT Norms" w:hAnsi="TT Norms"/>
          <w:sz w:val="22"/>
          <w:szCs w:val="22"/>
          <w:lang w:val="en-GB"/>
        </w:rPr>
        <w:t>S</w:t>
      </w:r>
      <w:r w:rsidRPr="009A5A04">
        <w:rPr>
          <w:rFonts w:ascii="TT Norms" w:hAnsi="TT Norms"/>
          <w:sz w:val="22"/>
          <w:szCs w:val="22"/>
          <w:lang w:val="en-GB"/>
        </w:rPr>
        <w:t xml:space="preserve">ervice. After a long period of non-access, parent 2 takes legal action to obtain custody. In the meantime, the Child Welfare Service decides to take over care and pre-approves Parent 2 as a foster home for the child. They conclude that parent 1 is unable to cooperate with parent 2 and with public authorities, refer to the fact that the case of sexual abuse and violence has been dropped by the police, and now write in the documents that abuse "has not occurred", even though the dismissal has taken place "on the basis of the evidence". </w:t>
      </w:r>
    </w:p>
    <w:p w14:paraId="33EC1514" w14:textId="77777777" w:rsidR="005E50FC" w:rsidRPr="009A5A04" w:rsidRDefault="005E50FC" w:rsidP="005E50FC">
      <w:pPr>
        <w:rPr>
          <w:rFonts w:ascii="TT Norms" w:hAnsi="TT Norms"/>
          <w:sz w:val="22"/>
          <w:szCs w:val="22"/>
          <w:lang w:val="en-GB"/>
        </w:rPr>
      </w:pPr>
    </w:p>
    <w:p w14:paraId="02F162CE"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Parent 1 is now accused of visitation sabotage and emotional neglect, because </w:t>
      </w:r>
      <w:r>
        <w:rPr>
          <w:rFonts w:ascii="TT Norms" w:hAnsi="TT Norms"/>
          <w:sz w:val="22"/>
          <w:szCs w:val="22"/>
          <w:lang w:val="en-GB"/>
        </w:rPr>
        <w:t>of the lack of forced visitation</w:t>
      </w:r>
      <w:r w:rsidRPr="009A5A04">
        <w:rPr>
          <w:rFonts w:ascii="TT Norms" w:hAnsi="TT Norms"/>
          <w:sz w:val="22"/>
          <w:szCs w:val="22"/>
          <w:lang w:val="en-GB"/>
        </w:rPr>
        <w:t xml:space="preserve"> and </w:t>
      </w:r>
      <w:r>
        <w:rPr>
          <w:rFonts w:ascii="TT Norms" w:hAnsi="TT Norms"/>
          <w:sz w:val="22"/>
          <w:szCs w:val="22"/>
          <w:lang w:val="en-GB"/>
        </w:rPr>
        <w:t xml:space="preserve">because the parent </w:t>
      </w:r>
      <w:r w:rsidRPr="009A5A04">
        <w:rPr>
          <w:rFonts w:ascii="TT Norms" w:hAnsi="TT Norms"/>
          <w:sz w:val="22"/>
          <w:szCs w:val="22"/>
          <w:lang w:val="en-GB"/>
        </w:rPr>
        <w:t>do</w:t>
      </w:r>
      <w:r>
        <w:rPr>
          <w:rFonts w:ascii="TT Norms" w:hAnsi="TT Norms"/>
          <w:sz w:val="22"/>
          <w:szCs w:val="22"/>
          <w:lang w:val="en-GB"/>
        </w:rPr>
        <w:t>es</w:t>
      </w:r>
      <w:r w:rsidRPr="009A5A04">
        <w:rPr>
          <w:rFonts w:ascii="TT Norms" w:hAnsi="TT Norms"/>
          <w:sz w:val="22"/>
          <w:szCs w:val="22"/>
          <w:lang w:val="en-GB"/>
        </w:rPr>
        <w:t xml:space="preserve"> not clearly tell the child that Parent 2 has </w:t>
      </w:r>
      <w:r w:rsidRPr="00EC40A0">
        <w:rPr>
          <w:rFonts w:ascii="TT Norms" w:hAnsi="TT Norms"/>
          <w:i/>
          <w:iCs/>
          <w:sz w:val="22"/>
          <w:szCs w:val="22"/>
          <w:lang w:val="en-GB"/>
        </w:rPr>
        <w:t>not</w:t>
      </w:r>
      <w:r w:rsidRPr="009A5A04">
        <w:rPr>
          <w:rFonts w:ascii="TT Norms" w:hAnsi="TT Norms"/>
          <w:sz w:val="22"/>
          <w:szCs w:val="22"/>
          <w:lang w:val="en-GB"/>
        </w:rPr>
        <w:t xml:space="preserve"> subjected it to violence and abuse. The Child Welfare Service forcibly picks up the child from school and sends it with strangers to an emergency home far away from friends and family. After a few weeks, the child tries to escape but is picked up by the police</w:t>
      </w:r>
      <w:r>
        <w:rPr>
          <w:rFonts w:ascii="TT Norms" w:hAnsi="TT Norms"/>
          <w:sz w:val="22"/>
          <w:szCs w:val="22"/>
          <w:lang w:val="en-GB"/>
        </w:rPr>
        <w:t xml:space="preserve"> and</w:t>
      </w:r>
      <w:r w:rsidRPr="009A5A04">
        <w:rPr>
          <w:rFonts w:ascii="TT Norms" w:hAnsi="TT Norms"/>
          <w:sz w:val="22"/>
          <w:szCs w:val="22"/>
          <w:lang w:val="en-GB"/>
        </w:rPr>
        <w:t xml:space="preserve"> moved to a secret address</w:t>
      </w:r>
      <w:r>
        <w:rPr>
          <w:rFonts w:ascii="TT Norms" w:hAnsi="TT Norms"/>
          <w:sz w:val="22"/>
          <w:szCs w:val="22"/>
          <w:lang w:val="en-GB"/>
        </w:rPr>
        <w:t>,</w:t>
      </w:r>
      <w:r w:rsidRPr="009A5A04">
        <w:rPr>
          <w:rFonts w:ascii="TT Norms" w:hAnsi="TT Norms"/>
          <w:sz w:val="22"/>
          <w:szCs w:val="22"/>
          <w:lang w:val="en-GB"/>
        </w:rPr>
        <w:t xml:space="preserve"> deprived of </w:t>
      </w:r>
      <w:r>
        <w:rPr>
          <w:rFonts w:ascii="TT Norms" w:hAnsi="TT Norms"/>
          <w:sz w:val="22"/>
          <w:szCs w:val="22"/>
          <w:lang w:val="en-GB"/>
        </w:rPr>
        <w:t>its</w:t>
      </w:r>
      <w:r w:rsidRPr="009A5A04">
        <w:rPr>
          <w:rFonts w:ascii="TT Norms" w:hAnsi="TT Norms"/>
          <w:sz w:val="22"/>
          <w:szCs w:val="22"/>
          <w:lang w:val="en-GB"/>
        </w:rPr>
        <w:t xml:space="preserve"> mobile phone and other communication options. After a few months in the emergency home and at various child welfare institutions, the child is moved on to parent 2 who is approved as a foster home, but whom the child has repeatedly refused to have anything to do with a</w:t>
      </w:r>
      <w:r>
        <w:rPr>
          <w:rFonts w:ascii="TT Norms" w:hAnsi="TT Norms"/>
          <w:sz w:val="22"/>
          <w:szCs w:val="22"/>
          <w:lang w:val="en-GB"/>
        </w:rPr>
        <w:t xml:space="preserve">fter alleged </w:t>
      </w:r>
      <w:r w:rsidRPr="009A5A04">
        <w:rPr>
          <w:rFonts w:ascii="TT Norms" w:hAnsi="TT Norms"/>
          <w:sz w:val="22"/>
          <w:szCs w:val="22"/>
          <w:lang w:val="en-GB"/>
        </w:rPr>
        <w:t>abuse and violence. The decision is upheld by the court, which chooses not to attach importance to the child's statements. The child is denied its own lawyer.</w:t>
      </w:r>
    </w:p>
    <w:p w14:paraId="016837B4" w14:textId="77777777" w:rsidR="005E50FC" w:rsidRPr="009A5A04" w:rsidRDefault="005E50FC" w:rsidP="005E50FC">
      <w:pPr>
        <w:rPr>
          <w:rFonts w:ascii="TT Norms" w:hAnsi="TT Norms"/>
          <w:sz w:val="22"/>
          <w:szCs w:val="22"/>
          <w:lang w:val="en-GB"/>
        </w:rPr>
      </w:pPr>
    </w:p>
    <w:p w14:paraId="162DB715" w14:textId="77777777" w:rsidR="005E50FC" w:rsidRPr="009A5A04" w:rsidRDefault="005E50FC" w:rsidP="005E50FC">
      <w:pPr>
        <w:rPr>
          <w:rFonts w:ascii="TT Norms" w:hAnsi="TT Norms"/>
          <w:sz w:val="22"/>
          <w:szCs w:val="22"/>
          <w:lang w:val="en-GB"/>
        </w:rPr>
      </w:pPr>
      <w:r w:rsidRPr="009A5A04">
        <w:rPr>
          <w:rFonts w:ascii="TT Norms" w:hAnsi="TT Norms"/>
          <w:b/>
          <w:bCs/>
          <w:sz w:val="22"/>
          <w:szCs w:val="22"/>
          <w:u w:val="single"/>
          <w:lang w:val="en-GB"/>
        </w:rPr>
        <w:t xml:space="preserve">Case </w:t>
      </w:r>
      <w:r>
        <w:rPr>
          <w:rFonts w:ascii="TT Norms" w:hAnsi="TT Norms"/>
          <w:b/>
          <w:bCs/>
          <w:sz w:val="22"/>
          <w:szCs w:val="22"/>
          <w:u w:val="single"/>
          <w:lang w:val="en-GB"/>
        </w:rPr>
        <w:t>#</w:t>
      </w:r>
      <w:r w:rsidRPr="009A5A04">
        <w:rPr>
          <w:rFonts w:ascii="TT Norms" w:hAnsi="TT Norms"/>
          <w:b/>
          <w:bCs/>
          <w:sz w:val="22"/>
          <w:szCs w:val="22"/>
          <w:u w:val="single"/>
          <w:lang w:val="en-GB"/>
        </w:rPr>
        <w:t xml:space="preserve">2: </w:t>
      </w:r>
      <w:r w:rsidRPr="009A5A04">
        <w:rPr>
          <w:rFonts w:ascii="TT Norms" w:hAnsi="TT Norms"/>
          <w:sz w:val="22"/>
          <w:szCs w:val="22"/>
          <w:u w:val="single"/>
          <w:lang w:val="en-GB"/>
        </w:rPr>
        <w:br/>
      </w:r>
      <w:r w:rsidRPr="009A5A04">
        <w:rPr>
          <w:rFonts w:ascii="TT Norms" w:hAnsi="TT Norms"/>
          <w:sz w:val="22"/>
          <w:szCs w:val="22"/>
          <w:lang w:val="en-GB"/>
        </w:rPr>
        <w:t xml:space="preserve">Two school-age children tell the teachers about sexual abuse. The children are believed by the adults and then talk about the sexual abuse again in facilitated interrogation at the State Children's House. After the trial, the accused parent is acquitted. The children hold on to their statements, even in meetings with </w:t>
      </w:r>
      <w:proofErr w:type="gramStart"/>
      <w:r w:rsidRPr="009A5A04">
        <w:rPr>
          <w:rFonts w:ascii="TT Norms" w:hAnsi="TT Norms"/>
          <w:sz w:val="22"/>
          <w:szCs w:val="22"/>
          <w:lang w:val="en-GB"/>
        </w:rPr>
        <w:t>a number of</w:t>
      </w:r>
      <w:proofErr w:type="gramEnd"/>
      <w:r w:rsidRPr="009A5A04">
        <w:rPr>
          <w:rFonts w:ascii="TT Norms" w:hAnsi="TT Norms"/>
          <w:sz w:val="22"/>
          <w:szCs w:val="22"/>
          <w:lang w:val="en-GB"/>
        </w:rPr>
        <w:t xml:space="preserve"> professional bodies. Several professionals are clear that the children show </w:t>
      </w:r>
      <w:r>
        <w:rPr>
          <w:rFonts w:ascii="TT Norms" w:hAnsi="TT Norms"/>
          <w:sz w:val="22"/>
          <w:szCs w:val="22"/>
          <w:lang w:val="en-GB"/>
        </w:rPr>
        <w:t>explicit</w:t>
      </w:r>
      <w:r w:rsidRPr="009A5A04">
        <w:rPr>
          <w:rFonts w:ascii="TT Norms" w:hAnsi="TT Norms"/>
          <w:sz w:val="22"/>
          <w:szCs w:val="22"/>
          <w:lang w:val="en-GB"/>
        </w:rPr>
        <w:t xml:space="preserve"> signs of having been sexually abused. The children have major health and mental challenges in everyday life.  </w:t>
      </w:r>
    </w:p>
    <w:p w14:paraId="72D55E10"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w:t>
      </w:r>
    </w:p>
    <w:p w14:paraId="7E8676CA"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Shortly after the court process, the accused parent demands access to the children. The children themselves are not listened to, and since the criminal case has ended in acquittal, the expert refuses to read and relate to the criminal case documents, the judge does not relate to the children's health problems and trauma, and the </w:t>
      </w:r>
      <w:r>
        <w:rPr>
          <w:rFonts w:ascii="TT Norms" w:hAnsi="TT Norms"/>
          <w:sz w:val="22"/>
          <w:szCs w:val="22"/>
          <w:lang w:val="en-GB"/>
        </w:rPr>
        <w:t>C</w:t>
      </w:r>
      <w:r w:rsidRPr="009A5A04">
        <w:rPr>
          <w:rFonts w:ascii="TT Norms" w:hAnsi="TT Norms"/>
          <w:sz w:val="22"/>
          <w:szCs w:val="22"/>
          <w:lang w:val="en-GB"/>
        </w:rPr>
        <w:t xml:space="preserve">hild </w:t>
      </w:r>
      <w:r>
        <w:rPr>
          <w:rFonts w:ascii="TT Norms" w:hAnsi="TT Norms"/>
          <w:sz w:val="22"/>
          <w:szCs w:val="22"/>
          <w:lang w:val="en-GB"/>
        </w:rPr>
        <w:t>W</w:t>
      </w:r>
      <w:r w:rsidRPr="009A5A04">
        <w:rPr>
          <w:rFonts w:ascii="TT Norms" w:hAnsi="TT Norms"/>
          <w:sz w:val="22"/>
          <w:szCs w:val="22"/>
          <w:lang w:val="en-GB"/>
        </w:rPr>
        <w:t xml:space="preserve">elfare </w:t>
      </w:r>
      <w:r>
        <w:rPr>
          <w:rFonts w:ascii="TT Norms" w:hAnsi="TT Norms"/>
          <w:sz w:val="22"/>
          <w:szCs w:val="22"/>
          <w:lang w:val="en-GB"/>
        </w:rPr>
        <w:t>S</w:t>
      </w:r>
      <w:r w:rsidRPr="009A5A04">
        <w:rPr>
          <w:rFonts w:ascii="TT Norms" w:hAnsi="TT Norms"/>
          <w:sz w:val="22"/>
          <w:szCs w:val="22"/>
          <w:lang w:val="en-GB"/>
        </w:rPr>
        <w:t xml:space="preserve">ervice refuses to assist with its expertise. </w:t>
      </w:r>
    </w:p>
    <w:p w14:paraId="078813B4"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w:t>
      </w:r>
    </w:p>
    <w:p w14:paraId="0A689EA9"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lastRenderedPageBreak/>
        <w:t>The children, on the other hand, refuse to carry out the visitation with the acquitted parent, but the visitation is still forced through. The parent who has tried to protect the children is now being put under massive pressure with accusations of parental alienation and visitation sabotage. The children's teachers are very clear that the school is seeing a huge decline in the children's mental health, well-being and ability to learn. Nevertheless, the visitations continue.</w:t>
      </w:r>
    </w:p>
    <w:p w14:paraId="6A9B6AB2"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w:t>
      </w:r>
    </w:p>
    <w:p w14:paraId="67591C6F" w14:textId="77777777" w:rsidR="005E50FC" w:rsidRPr="009A5A04" w:rsidRDefault="005E50FC" w:rsidP="005E50FC">
      <w:pPr>
        <w:rPr>
          <w:rFonts w:ascii="TT Norms" w:hAnsi="TT Norms"/>
          <w:b/>
          <w:bCs/>
          <w:sz w:val="22"/>
          <w:szCs w:val="22"/>
          <w:u w:val="single"/>
          <w:lang w:val="en-GB"/>
        </w:rPr>
      </w:pPr>
      <w:r>
        <w:rPr>
          <w:rFonts w:ascii="TT Norms" w:hAnsi="TT Norms"/>
          <w:b/>
          <w:bCs/>
          <w:sz w:val="22"/>
          <w:szCs w:val="22"/>
          <w:u w:val="single"/>
          <w:lang w:val="en-GB"/>
        </w:rPr>
        <w:t>Case</w:t>
      </w:r>
      <w:r w:rsidRPr="009A5A04">
        <w:rPr>
          <w:rFonts w:ascii="TT Norms" w:hAnsi="TT Norms"/>
          <w:b/>
          <w:bCs/>
          <w:sz w:val="22"/>
          <w:szCs w:val="22"/>
          <w:u w:val="single"/>
          <w:lang w:val="en-GB"/>
        </w:rPr>
        <w:t xml:space="preserve"> </w:t>
      </w:r>
      <w:r>
        <w:rPr>
          <w:rFonts w:ascii="TT Norms" w:hAnsi="TT Norms"/>
          <w:b/>
          <w:bCs/>
          <w:sz w:val="22"/>
          <w:szCs w:val="22"/>
          <w:u w:val="single"/>
          <w:lang w:val="en-GB"/>
        </w:rPr>
        <w:t>#</w:t>
      </w:r>
      <w:r w:rsidRPr="009A5A04">
        <w:rPr>
          <w:rFonts w:ascii="TT Norms" w:hAnsi="TT Norms"/>
          <w:b/>
          <w:bCs/>
          <w:sz w:val="22"/>
          <w:szCs w:val="22"/>
          <w:u w:val="single"/>
          <w:lang w:val="en-GB"/>
        </w:rPr>
        <w:t>3</w:t>
      </w:r>
      <w:r>
        <w:rPr>
          <w:rFonts w:ascii="TT Norms" w:hAnsi="TT Norms"/>
          <w:b/>
          <w:bCs/>
          <w:sz w:val="22"/>
          <w:szCs w:val="22"/>
          <w:u w:val="single"/>
          <w:lang w:val="en-GB"/>
        </w:rPr>
        <w:t>:</w:t>
      </w:r>
    </w:p>
    <w:p w14:paraId="60A4AC22"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Parent 2 has served time in prison for sexual abuse of children and other sexual offences that have been going on for many years. </w:t>
      </w:r>
      <w:r>
        <w:rPr>
          <w:rFonts w:ascii="TT Norms" w:hAnsi="TT Norms"/>
          <w:sz w:val="22"/>
          <w:szCs w:val="22"/>
          <w:lang w:val="en-GB"/>
        </w:rPr>
        <w:t>The parent</w:t>
      </w:r>
      <w:r w:rsidRPr="009A5A04">
        <w:rPr>
          <w:rFonts w:ascii="TT Norms" w:hAnsi="TT Norms"/>
          <w:sz w:val="22"/>
          <w:szCs w:val="22"/>
          <w:lang w:val="en-GB"/>
        </w:rPr>
        <w:t xml:space="preserve"> </w:t>
      </w:r>
      <w:proofErr w:type="gramStart"/>
      <w:r w:rsidRPr="009A5A04">
        <w:rPr>
          <w:rFonts w:ascii="TT Norms" w:hAnsi="TT Norms"/>
          <w:sz w:val="22"/>
          <w:szCs w:val="22"/>
          <w:lang w:val="en-GB"/>
        </w:rPr>
        <w:t>have</w:t>
      </w:r>
      <w:proofErr w:type="gramEnd"/>
      <w:r w:rsidRPr="009A5A04">
        <w:rPr>
          <w:rFonts w:ascii="TT Norms" w:hAnsi="TT Norms"/>
          <w:sz w:val="22"/>
          <w:szCs w:val="22"/>
          <w:lang w:val="en-GB"/>
        </w:rPr>
        <w:t xml:space="preserve"> not been convicted of abusing </w:t>
      </w:r>
      <w:r>
        <w:rPr>
          <w:rFonts w:ascii="TT Norms" w:hAnsi="TT Norms"/>
          <w:sz w:val="22"/>
          <w:szCs w:val="22"/>
          <w:lang w:val="en-GB"/>
        </w:rPr>
        <w:t xml:space="preserve">the </w:t>
      </w:r>
      <w:r w:rsidRPr="009A5A04">
        <w:rPr>
          <w:rFonts w:ascii="TT Norms" w:hAnsi="TT Norms"/>
          <w:sz w:val="22"/>
          <w:szCs w:val="22"/>
          <w:lang w:val="en-GB"/>
        </w:rPr>
        <w:t xml:space="preserve">biological child, but this child still has many symptoms that are compatible with having been exposed. Until the arrest, the child was staying overnight at weekends with parent 2, in addition to visitation one day a week. After arrest, parent 1 withholds the child from visitation, but the court orders the child to have supervised access to parent 2. The child's reactions to the meetings with the parent are always strong. </w:t>
      </w:r>
      <w:r>
        <w:rPr>
          <w:rFonts w:ascii="TT Norms" w:hAnsi="TT Norms"/>
          <w:sz w:val="22"/>
          <w:szCs w:val="22"/>
          <w:lang w:val="en-GB"/>
        </w:rPr>
        <w:t>It</w:t>
      </w:r>
      <w:r w:rsidRPr="009A5A04">
        <w:rPr>
          <w:rFonts w:ascii="TT Norms" w:hAnsi="TT Norms"/>
          <w:sz w:val="22"/>
          <w:szCs w:val="22"/>
          <w:lang w:val="en-GB"/>
        </w:rPr>
        <w:t xml:space="preserve"> has increasingly severe anxiety symptoms, several diagnoses are made, including PTSD and developmental disorders, and CAP does not rule out that the symptoms are due to events </w:t>
      </w:r>
      <w:r>
        <w:rPr>
          <w:rFonts w:ascii="TT Norms" w:hAnsi="TT Norms"/>
          <w:sz w:val="22"/>
          <w:szCs w:val="22"/>
          <w:lang w:val="en-GB"/>
        </w:rPr>
        <w:t>at</w:t>
      </w:r>
      <w:r w:rsidRPr="009A5A04">
        <w:rPr>
          <w:rFonts w:ascii="TT Norms" w:hAnsi="TT Norms"/>
          <w:sz w:val="22"/>
          <w:szCs w:val="22"/>
          <w:lang w:val="en-GB"/>
        </w:rPr>
        <w:t xml:space="preserve"> parent 2</w:t>
      </w:r>
      <w:r>
        <w:rPr>
          <w:rFonts w:ascii="TT Norms" w:hAnsi="TT Norms"/>
          <w:sz w:val="22"/>
          <w:szCs w:val="22"/>
          <w:lang w:val="en-GB"/>
        </w:rPr>
        <w:t>´s</w:t>
      </w:r>
      <w:r w:rsidRPr="009A5A04">
        <w:rPr>
          <w:rFonts w:ascii="TT Norms" w:hAnsi="TT Norms"/>
          <w:sz w:val="22"/>
          <w:szCs w:val="22"/>
          <w:lang w:val="en-GB"/>
        </w:rPr>
        <w:t xml:space="preserve"> from the time before the arrest and conviction.</w:t>
      </w:r>
    </w:p>
    <w:p w14:paraId="286C7E14" w14:textId="77777777" w:rsidR="005E50FC" w:rsidRPr="009A5A04" w:rsidRDefault="005E50FC" w:rsidP="005E50FC">
      <w:pPr>
        <w:rPr>
          <w:rFonts w:ascii="TT Norms" w:hAnsi="TT Norms"/>
          <w:sz w:val="22"/>
          <w:szCs w:val="22"/>
          <w:lang w:val="en-GB"/>
        </w:rPr>
      </w:pPr>
    </w:p>
    <w:p w14:paraId="652D840E"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The child today expresses strong fear of parent 2. The visitation that the courts have ordered on the child cannot be carried out, because the child refuses, urinates, cries, etc. The case has been pending before the court system for several years and is still ongoing. The child has expressed several times that</w:t>
      </w:r>
      <w:r>
        <w:rPr>
          <w:rFonts w:ascii="TT Norms" w:hAnsi="TT Norms"/>
          <w:sz w:val="22"/>
          <w:szCs w:val="22"/>
          <w:lang w:val="en-GB"/>
        </w:rPr>
        <w:t xml:space="preserve"> it</w:t>
      </w:r>
      <w:r w:rsidRPr="009A5A04">
        <w:rPr>
          <w:rFonts w:ascii="TT Norms" w:hAnsi="TT Norms"/>
          <w:sz w:val="22"/>
          <w:szCs w:val="22"/>
          <w:lang w:val="en-GB"/>
        </w:rPr>
        <w:t xml:space="preserve"> wants to die. The court rounds now cost parent 1 so much that help </w:t>
      </w:r>
      <w:r>
        <w:rPr>
          <w:rFonts w:ascii="TT Norms" w:hAnsi="TT Norms"/>
          <w:sz w:val="22"/>
          <w:szCs w:val="22"/>
          <w:lang w:val="en-GB"/>
        </w:rPr>
        <w:t xml:space="preserve">is required to get </w:t>
      </w:r>
      <w:r w:rsidRPr="009A5A04">
        <w:rPr>
          <w:rFonts w:ascii="TT Norms" w:hAnsi="TT Norms"/>
          <w:sz w:val="22"/>
          <w:szCs w:val="22"/>
          <w:lang w:val="en-GB"/>
        </w:rPr>
        <w:t>food, Christmas presents etc.</w:t>
      </w:r>
      <w:r>
        <w:rPr>
          <w:rFonts w:ascii="TT Norms" w:hAnsi="TT Norms"/>
          <w:sz w:val="22"/>
          <w:szCs w:val="22"/>
          <w:lang w:val="en-GB"/>
        </w:rPr>
        <w:t xml:space="preserve">, </w:t>
      </w:r>
      <w:r w:rsidRPr="009A5A04">
        <w:rPr>
          <w:rFonts w:ascii="TT Norms" w:hAnsi="TT Norms"/>
          <w:sz w:val="22"/>
          <w:szCs w:val="22"/>
          <w:lang w:val="en-GB"/>
        </w:rPr>
        <w:t xml:space="preserve">even though </w:t>
      </w:r>
      <w:r>
        <w:rPr>
          <w:rFonts w:ascii="TT Norms" w:hAnsi="TT Norms"/>
          <w:sz w:val="22"/>
          <w:szCs w:val="22"/>
          <w:lang w:val="en-GB"/>
        </w:rPr>
        <w:t xml:space="preserve">the parent </w:t>
      </w:r>
      <w:r w:rsidRPr="009A5A04">
        <w:rPr>
          <w:rFonts w:ascii="TT Norms" w:hAnsi="TT Norms"/>
          <w:sz w:val="22"/>
          <w:szCs w:val="22"/>
          <w:lang w:val="en-GB"/>
        </w:rPr>
        <w:t xml:space="preserve">works </w:t>
      </w:r>
      <w:r>
        <w:rPr>
          <w:rFonts w:ascii="TT Norms" w:hAnsi="TT Norms"/>
          <w:sz w:val="22"/>
          <w:szCs w:val="22"/>
          <w:lang w:val="en-GB"/>
        </w:rPr>
        <w:t>full-time.</w:t>
      </w:r>
      <w:r w:rsidRPr="009A5A04">
        <w:rPr>
          <w:rFonts w:ascii="TT Norms" w:hAnsi="TT Norms"/>
          <w:sz w:val="22"/>
          <w:szCs w:val="22"/>
          <w:lang w:val="en-GB"/>
        </w:rPr>
        <w:t xml:space="preserve"> The</w:t>
      </w:r>
      <w:r>
        <w:rPr>
          <w:rFonts w:ascii="TT Norms" w:hAnsi="TT Norms"/>
          <w:sz w:val="22"/>
          <w:szCs w:val="22"/>
          <w:lang w:val="en-GB"/>
        </w:rPr>
        <w:t xml:space="preserve"> parent relies on a </w:t>
      </w:r>
      <w:r w:rsidRPr="009A5A04">
        <w:rPr>
          <w:rFonts w:ascii="TT Norms" w:hAnsi="TT Norms"/>
          <w:sz w:val="22"/>
          <w:szCs w:val="22"/>
          <w:lang w:val="en-GB"/>
        </w:rPr>
        <w:t xml:space="preserve">sick leave more and more often and need benefits to get by. Parent 2 </w:t>
      </w:r>
      <w:r>
        <w:rPr>
          <w:rFonts w:ascii="TT Norms" w:hAnsi="TT Norms"/>
          <w:sz w:val="22"/>
          <w:szCs w:val="22"/>
          <w:lang w:val="en-GB"/>
        </w:rPr>
        <w:t>wants</w:t>
      </w:r>
      <w:r w:rsidRPr="009A5A04">
        <w:rPr>
          <w:rFonts w:ascii="TT Norms" w:hAnsi="TT Norms"/>
          <w:sz w:val="22"/>
          <w:szCs w:val="22"/>
          <w:lang w:val="en-GB"/>
        </w:rPr>
        <w:t xml:space="preserve"> shared custody. The expert in the case believes that the child must have access and that parent 1 must accept that parent 2 has finished serving </w:t>
      </w:r>
      <w:r>
        <w:rPr>
          <w:rFonts w:ascii="TT Norms" w:hAnsi="TT Norms"/>
          <w:sz w:val="22"/>
          <w:szCs w:val="22"/>
          <w:lang w:val="en-GB"/>
        </w:rPr>
        <w:t>the</w:t>
      </w:r>
      <w:r w:rsidRPr="009A5A04">
        <w:rPr>
          <w:rFonts w:ascii="TT Norms" w:hAnsi="TT Norms"/>
          <w:sz w:val="22"/>
          <w:szCs w:val="22"/>
          <w:lang w:val="en-GB"/>
        </w:rPr>
        <w:t xml:space="preserve"> sentence and must be given a second chance.</w:t>
      </w:r>
    </w:p>
    <w:p w14:paraId="1E2FEF2B" w14:textId="77777777" w:rsidR="005E50FC" w:rsidRPr="009A5A04" w:rsidRDefault="005E50FC" w:rsidP="005E50FC">
      <w:pPr>
        <w:rPr>
          <w:rFonts w:ascii="TT Norms" w:hAnsi="TT Norms"/>
          <w:sz w:val="22"/>
          <w:szCs w:val="22"/>
          <w:lang w:val="en-GB"/>
        </w:rPr>
      </w:pPr>
    </w:p>
    <w:p w14:paraId="2FF7158C"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w:t>
      </w:r>
    </w:p>
    <w:p w14:paraId="350255EE" w14:textId="77777777" w:rsidR="005E50FC" w:rsidRPr="009A5A04" w:rsidRDefault="005E50FC" w:rsidP="005E50FC">
      <w:pPr>
        <w:rPr>
          <w:rFonts w:ascii="TT Norms" w:hAnsi="TT Norms"/>
          <w:b/>
          <w:bCs/>
          <w:sz w:val="22"/>
          <w:szCs w:val="22"/>
          <w:lang w:val="en-GB"/>
        </w:rPr>
      </w:pPr>
      <w:r>
        <w:rPr>
          <w:rFonts w:ascii="TT Norms" w:hAnsi="TT Norms"/>
          <w:b/>
          <w:bCs/>
          <w:sz w:val="22"/>
          <w:szCs w:val="22"/>
          <w:u w:val="single"/>
          <w:lang w:val="en-GB"/>
        </w:rPr>
        <w:t>Case #</w:t>
      </w:r>
      <w:r w:rsidRPr="009A5A04">
        <w:rPr>
          <w:rFonts w:ascii="TT Norms" w:hAnsi="TT Norms"/>
          <w:b/>
          <w:bCs/>
          <w:sz w:val="22"/>
          <w:szCs w:val="22"/>
          <w:u w:val="single"/>
          <w:lang w:val="en-GB"/>
        </w:rPr>
        <w:t>4</w:t>
      </w:r>
      <w:r>
        <w:rPr>
          <w:rFonts w:ascii="TT Norms" w:hAnsi="TT Norms"/>
          <w:b/>
          <w:bCs/>
          <w:sz w:val="22"/>
          <w:szCs w:val="22"/>
          <w:u w:val="single"/>
          <w:lang w:val="en-GB"/>
        </w:rPr>
        <w:t>:</w:t>
      </w:r>
      <w:r w:rsidRPr="009A5A04">
        <w:rPr>
          <w:rFonts w:ascii="TT Norms" w:hAnsi="TT Norms"/>
          <w:b/>
          <w:bCs/>
          <w:sz w:val="22"/>
          <w:szCs w:val="22"/>
          <w:u w:val="single"/>
          <w:lang w:val="en-GB"/>
        </w:rPr>
        <w:t xml:space="preserve"> </w:t>
      </w:r>
    </w:p>
    <w:p w14:paraId="35A75C89" w14:textId="77777777" w:rsidR="005E50FC" w:rsidRPr="009A5A04" w:rsidRDefault="005E50FC" w:rsidP="005E50FC">
      <w:pPr>
        <w:rPr>
          <w:rFonts w:ascii="TT Norms" w:hAnsi="TT Norms"/>
          <w:sz w:val="22"/>
          <w:szCs w:val="22"/>
          <w:lang w:val="en-GB"/>
        </w:rPr>
      </w:pPr>
      <w:r>
        <w:rPr>
          <w:rFonts w:ascii="TT Norms" w:hAnsi="TT Norms"/>
          <w:sz w:val="22"/>
          <w:szCs w:val="22"/>
          <w:lang w:val="en-GB"/>
        </w:rPr>
        <w:t>(</w:t>
      </w:r>
      <w:r w:rsidRPr="009A5A04">
        <w:rPr>
          <w:rFonts w:ascii="TT Norms" w:hAnsi="TT Norms"/>
          <w:sz w:val="22"/>
          <w:szCs w:val="22"/>
          <w:lang w:val="en-GB"/>
        </w:rPr>
        <w:t>The example is taken from the Supreme Court of Norway - Judgment - HR-2022-1639-A</w:t>
      </w:r>
      <w:r>
        <w:rPr>
          <w:rFonts w:ascii="TT Norms" w:hAnsi="TT Norms"/>
          <w:sz w:val="22"/>
          <w:szCs w:val="22"/>
          <w:lang w:val="en-GB"/>
        </w:rPr>
        <w:t>)</w:t>
      </w:r>
    </w:p>
    <w:p w14:paraId="7095BBC6"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w:t>
      </w:r>
    </w:p>
    <w:p w14:paraId="3B518A20"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A mother lives with her 4-year-old daughter at code 6 (address block). The girl has heart problems. The father is mentally unstable and has been diagnosed with schizophrenia, paranoid and anxiety, and is listed as </w:t>
      </w:r>
      <w:r w:rsidRPr="009A5A04">
        <w:rPr>
          <w:rFonts w:ascii="TT Norms" w:hAnsi="TT Norms"/>
          <w:i/>
          <w:iCs/>
          <w:sz w:val="22"/>
          <w:szCs w:val="22"/>
          <w:lang w:val="en-GB"/>
        </w:rPr>
        <w:t>a suspect</w:t>
      </w:r>
      <w:r w:rsidRPr="009A5A04">
        <w:rPr>
          <w:rFonts w:ascii="TT Norms" w:hAnsi="TT Norms"/>
          <w:sz w:val="22"/>
          <w:szCs w:val="22"/>
          <w:lang w:val="en-GB"/>
        </w:rPr>
        <w:t xml:space="preserve"> or </w:t>
      </w:r>
      <w:r w:rsidRPr="009A5A04">
        <w:rPr>
          <w:rFonts w:ascii="TT Norms" w:hAnsi="TT Norms"/>
          <w:i/>
          <w:iCs/>
          <w:sz w:val="22"/>
          <w:szCs w:val="22"/>
          <w:lang w:val="en-GB"/>
        </w:rPr>
        <w:t>charged</w:t>
      </w:r>
      <w:r w:rsidRPr="009A5A04">
        <w:rPr>
          <w:rFonts w:ascii="TT Norms" w:hAnsi="TT Norms"/>
          <w:sz w:val="22"/>
          <w:szCs w:val="22"/>
          <w:lang w:val="en-GB"/>
        </w:rPr>
        <w:t xml:space="preserve"> in 32 cases. </w:t>
      </w:r>
      <w:r>
        <w:rPr>
          <w:rFonts w:ascii="TT Norms" w:hAnsi="TT Norms"/>
          <w:sz w:val="22"/>
          <w:szCs w:val="22"/>
          <w:lang w:val="en-GB"/>
        </w:rPr>
        <w:t>The</w:t>
      </w:r>
      <w:r w:rsidRPr="009A5A04">
        <w:rPr>
          <w:rFonts w:ascii="TT Norms" w:hAnsi="TT Norms"/>
          <w:sz w:val="22"/>
          <w:szCs w:val="22"/>
          <w:lang w:val="en-GB"/>
        </w:rPr>
        <w:t xml:space="preserve"> </w:t>
      </w:r>
      <w:r>
        <w:rPr>
          <w:rFonts w:ascii="TT Norms" w:hAnsi="TT Norms"/>
          <w:sz w:val="22"/>
          <w:szCs w:val="22"/>
          <w:lang w:val="en-GB"/>
        </w:rPr>
        <w:t xml:space="preserve">girl´s </w:t>
      </w:r>
      <w:r w:rsidRPr="009A5A04">
        <w:rPr>
          <w:rFonts w:ascii="TT Norms" w:hAnsi="TT Norms"/>
          <w:sz w:val="22"/>
          <w:szCs w:val="22"/>
          <w:lang w:val="en-GB"/>
        </w:rPr>
        <w:t xml:space="preserve">mother and several others have reported him for threats, abuse and violence. In their assessment of address blocking, the police state that a combination of delusions and low impulse control can have a fatal outcome even if the intention is not to kill. The use of knives, chokeholds and violence to the head are particularly </w:t>
      </w:r>
      <w:r>
        <w:rPr>
          <w:rFonts w:ascii="TT Norms" w:hAnsi="TT Norms"/>
          <w:sz w:val="22"/>
          <w:szCs w:val="22"/>
          <w:lang w:val="en-GB"/>
        </w:rPr>
        <w:t>worrying</w:t>
      </w:r>
      <w:r w:rsidRPr="009A5A04">
        <w:rPr>
          <w:rFonts w:ascii="TT Norms" w:hAnsi="TT Norms"/>
          <w:sz w:val="22"/>
          <w:szCs w:val="22"/>
          <w:lang w:val="en-GB"/>
        </w:rPr>
        <w:t xml:space="preserve">. The police assume that he </w:t>
      </w:r>
      <w:proofErr w:type="gramStart"/>
      <w:r w:rsidRPr="009A5A04">
        <w:rPr>
          <w:rFonts w:ascii="TT Norms" w:hAnsi="TT Norms"/>
          <w:sz w:val="22"/>
          <w:szCs w:val="22"/>
          <w:lang w:val="en-GB"/>
        </w:rPr>
        <w:t>is capable of committing</w:t>
      </w:r>
      <w:proofErr w:type="gramEnd"/>
      <w:r w:rsidRPr="009A5A04">
        <w:rPr>
          <w:rFonts w:ascii="TT Norms" w:hAnsi="TT Norms"/>
          <w:sz w:val="22"/>
          <w:szCs w:val="22"/>
          <w:lang w:val="en-GB"/>
        </w:rPr>
        <w:t xml:space="preserve"> such violence. It</w:t>
      </w:r>
      <w:r>
        <w:rPr>
          <w:rFonts w:ascii="TT Norms" w:hAnsi="TT Norms"/>
          <w:sz w:val="22"/>
          <w:szCs w:val="22"/>
          <w:lang w:val="en-GB"/>
        </w:rPr>
        <w:t>´s</w:t>
      </w:r>
      <w:r w:rsidRPr="009A5A04">
        <w:rPr>
          <w:rFonts w:ascii="TT Norms" w:hAnsi="TT Norms"/>
          <w:sz w:val="22"/>
          <w:szCs w:val="22"/>
          <w:lang w:val="en-GB"/>
        </w:rPr>
        <w:t xml:space="preserve"> difficult to assess how real a death threat is, and it is difficult to predict who he might kill</w:t>
      </w:r>
      <w:r>
        <w:rPr>
          <w:rFonts w:ascii="TT Norms" w:hAnsi="TT Norms"/>
          <w:sz w:val="22"/>
          <w:szCs w:val="22"/>
          <w:lang w:val="en-GB"/>
        </w:rPr>
        <w:t>, they write</w:t>
      </w:r>
      <w:r w:rsidRPr="009A5A04">
        <w:rPr>
          <w:rFonts w:ascii="TT Norms" w:hAnsi="TT Norms"/>
          <w:sz w:val="22"/>
          <w:szCs w:val="22"/>
          <w:lang w:val="en-GB"/>
        </w:rPr>
        <w:t xml:space="preserve">. Nevertheless, the Court of Appeal finds that contact must be carried out. </w:t>
      </w:r>
    </w:p>
    <w:p w14:paraId="422CB661" w14:textId="77777777" w:rsidR="005E50FC" w:rsidRPr="009A5A04" w:rsidRDefault="005E50FC" w:rsidP="005E50FC">
      <w:pPr>
        <w:rPr>
          <w:rFonts w:ascii="TT Norms" w:hAnsi="TT Norms"/>
          <w:sz w:val="22"/>
          <w:szCs w:val="22"/>
          <w:lang w:val="en-GB"/>
        </w:rPr>
      </w:pPr>
    </w:p>
    <w:p w14:paraId="485D8F63"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The case is appealed by the mother, and the Supreme Court </w:t>
      </w:r>
      <w:r>
        <w:rPr>
          <w:rFonts w:ascii="TT Norms" w:hAnsi="TT Norms"/>
          <w:sz w:val="22"/>
          <w:szCs w:val="22"/>
          <w:lang w:val="en-GB"/>
        </w:rPr>
        <w:t xml:space="preserve">overrules the </w:t>
      </w:r>
      <w:r w:rsidRPr="009A5A04">
        <w:rPr>
          <w:rFonts w:ascii="TT Norms" w:hAnsi="TT Norms"/>
          <w:sz w:val="22"/>
          <w:szCs w:val="22"/>
          <w:lang w:val="en-GB"/>
        </w:rPr>
        <w:t>Court of Appeal</w:t>
      </w:r>
      <w:r>
        <w:rPr>
          <w:rFonts w:ascii="TT Norms" w:hAnsi="TT Norms"/>
          <w:sz w:val="22"/>
          <w:szCs w:val="22"/>
          <w:lang w:val="en-GB"/>
        </w:rPr>
        <w:t xml:space="preserve">. But we ask: </w:t>
      </w:r>
      <w:r w:rsidRPr="009A5A04">
        <w:rPr>
          <w:rFonts w:ascii="TT Norms" w:hAnsi="TT Norms"/>
          <w:sz w:val="22"/>
          <w:szCs w:val="22"/>
          <w:lang w:val="en-GB"/>
        </w:rPr>
        <w:t xml:space="preserve">What if the mother had not had the knowledge and capacity to appeal further, what if the appeal deadline was missed or the Supreme Court had not had the capacity to take the case? </w:t>
      </w:r>
      <w:r>
        <w:rPr>
          <w:rFonts w:ascii="TT Norms" w:hAnsi="TT Norms"/>
          <w:sz w:val="22"/>
          <w:szCs w:val="22"/>
          <w:lang w:val="en-GB"/>
        </w:rPr>
        <w:t>What level of risk are we willing to accept on behalf of children?</w:t>
      </w:r>
    </w:p>
    <w:p w14:paraId="4852B53C" w14:textId="77777777" w:rsidR="005E50FC" w:rsidRDefault="005E50FC" w:rsidP="005E50FC">
      <w:pPr>
        <w:rPr>
          <w:rFonts w:ascii="TT Norms" w:hAnsi="TT Norms"/>
          <w:sz w:val="22"/>
          <w:szCs w:val="22"/>
          <w:lang w:val="en-GB"/>
        </w:rPr>
      </w:pPr>
    </w:p>
    <w:p w14:paraId="0D18CFB6" w14:textId="77777777" w:rsidR="003941F2" w:rsidRPr="009A5A04" w:rsidRDefault="003941F2" w:rsidP="005E50FC">
      <w:pPr>
        <w:rPr>
          <w:rFonts w:ascii="TT Norms" w:hAnsi="TT Norms"/>
          <w:sz w:val="22"/>
          <w:szCs w:val="22"/>
          <w:lang w:val="en-GB"/>
        </w:rPr>
      </w:pPr>
    </w:p>
    <w:p w14:paraId="27FFAAB2" w14:textId="77777777" w:rsidR="005E50FC" w:rsidRPr="0066534D" w:rsidRDefault="005E50FC" w:rsidP="005E50FC">
      <w:pPr>
        <w:rPr>
          <w:rFonts w:ascii="TT Norms" w:hAnsi="TT Norms"/>
          <w:b/>
          <w:bCs/>
          <w:sz w:val="22"/>
          <w:szCs w:val="22"/>
          <w:lang w:val="en-GB"/>
        </w:rPr>
      </w:pPr>
      <w:r w:rsidRPr="0066534D">
        <w:rPr>
          <w:rFonts w:ascii="TT Norms" w:hAnsi="TT Norms"/>
          <w:b/>
          <w:bCs/>
          <w:sz w:val="22"/>
          <w:szCs w:val="22"/>
          <w:u w:val="single"/>
          <w:lang w:val="en-GB"/>
        </w:rPr>
        <w:t>Concluding remarks:</w:t>
      </w:r>
    </w:p>
    <w:p w14:paraId="164437B9"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We often see that cases of this type are very much influenced by the voices and perspectives of the adults. Little space is devoted to the children's statements, and if they are given space, it does not necessarily affect the outcome. If the opposing party claims that a parent (often the mother) engages in "visitation sabotage" or "parental alienation", the children are often not listened to and the children's wishes, reactions and fears are given little weight. This is a concern that many other organizations and professionals also </w:t>
      </w:r>
      <w:r>
        <w:rPr>
          <w:rFonts w:ascii="TT Norms" w:hAnsi="TT Norms"/>
          <w:sz w:val="22"/>
          <w:szCs w:val="22"/>
          <w:lang w:val="en-GB"/>
        </w:rPr>
        <w:t xml:space="preserve">have </w:t>
      </w:r>
      <w:r w:rsidRPr="009A5A04">
        <w:rPr>
          <w:rFonts w:ascii="TT Norms" w:hAnsi="TT Norms"/>
          <w:sz w:val="22"/>
          <w:szCs w:val="22"/>
          <w:lang w:val="en-GB"/>
        </w:rPr>
        <w:t xml:space="preserve">expressed, </w:t>
      </w:r>
      <w:r w:rsidRPr="009A5A04">
        <w:rPr>
          <w:rFonts w:ascii="TT Norms" w:hAnsi="TT Norms"/>
          <w:sz w:val="22"/>
          <w:szCs w:val="22"/>
          <w:lang w:val="en-GB"/>
        </w:rPr>
        <w:lastRenderedPageBreak/>
        <w:t>most recently in connection with the current consultation process on the new Children's Act in Norway. The UN Special Rapporteur on violence against women and girls has also expressed h</w:t>
      </w:r>
      <w:r>
        <w:rPr>
          <w:rFonts w:ascii="TT Norms" w:hAnsi="TT Norms"/>
          <w:sz w:val="22"/>
          <w:szCs w:val="22"/>
          <w:lang w:val="en-GB"/>
        </w:rPr>
        <w:t>er</w:t>
      </w:r>
      <w:r w:rsidRPr="009A5A04">
        <w:rPr>
          <w:rFonts w:ascii="TT Norms" w:hAnsi="TT Norms"/>
          <w:sz w:val="22"/>
          <w:szCs w:val="22"/>
          <w:lang w:val="en-GB"/>
        </w:rPr>
        <w:t xml:space="preserve"> concern that violence and sexual abuse "disappear" where there is an allegation of so-called PAS, Parental Alienation Syndrome or the like.</w:t>
      </w:r>
      <w:r>
        <w:rPr>
          <w:rStyle w:val="FootnoteReference"/>
          <w:rFonts w:ascii="TT Norms" w:hAnsi="TT Norms"/>
          <w:sz w:val="22"/>
          <w:szCs w:val="22"/>
        </w:rPr>
        <w:footnoteReference w:id="2"/>
      </w:r>
      <w:r w:rsidRPr="009A5A04">
        <w:rPr>
          <w:rFonts w:ascii="TT Norms" w:hAnsi="TT Norms"/>
          <w:sz w:val="22"/>
          <w:szCs w:val="22"/>
          <w:lang w:val="en-GB"/>
        </w:rPr>
        <w:t xml:space="preserve"> </w:t>
      </w:r>
    </w:p>
    <w:p w14:paraId="521A6B81" w14:textId="77777777" w:rsidR="005E50FC" w:rsidRPr="009A5A04" w:rsidRDefault="005E50FC" w:rsidP="005E50FC">
      <w:pPr>
        <w:rPr>
          <w:rFonts w:ascii="TT Norms" w:hAnsi="TT Norms"/>
          <w:sz w:val="22"/>
          <w:szCs w:val="22"/>
          <w:lang w:val="en-GB"/>
        </w:rPr>
      </w:pPr>
    </w:p>
    <w:p w14:paraId="5A9B0FA6"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Another problem is the complete lack of a thorough assessment of the best interests of the child in the papers we review. We can often read that something is </w:t>
      </w:r>
      <w:r w:rsidRPr="009A5A04">
        <w:rPr>
          <w:rFonts w:ascii="TT Norms" w:hAnsi="TT Norms"/>
          <w:i/>
          <w:iCs/>
          <w:sz w:val="22"/>
          <w:szCs w:val="22"/>
          <w:lang w:val="en-GB"/>
        </w:rPr>
        <w:t>intended</w:t>
      </w:r>
      <w:r w:rsidRPr="009A5A04">
        <w:rPr>
          <w:rFonts w:ascii="TT Norms" w:hAnsi="TT Norms"/>
          <w:sz w:val="22"/>
          <w:szCs w:val="22"/>
          <w:lang w:val="en-GB"/>
        </w:rPr>
        <w:t xml:space="preserve"> to be in the best interests of the child, without this being discussed and justified, as the UN Committee on the Rights of the Child's General Comment No. 14 provides. The child's health, life and future thus become a matter between adults, children are neither heard nor considered, as required by law and the Convention on the Rights of the Child. To believe that something is in the best interests of the child, without giving the child the opportunity to speak freely and safely, is an impossibility and a violation of the child's fundamental rights.</w:t>
      </w:r>
    </w:p>
    <w:p w14:paraId="09B440B4" w14:textId="77777777" w:rsidR="005E50FC" w:rsidRPr="009A5A04" w:rsidRDefault="005E50FC" w:rsidP="005E50FC">
      <w:pPr>
        <w:rPr>
          <w:rFonts w:ascii="TT Norms" w:hAnsi="TT Norms"/>
          <w:sz w:val="22"/>
          <w:szCs w:val="22"/>
          <w:lang w:val="en-GB"/>
        </w:rPr>
      </w:pPr>
    </w:p>
    <w:p w14:paraId="6322F45B"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We are concerned that the Child Welfare Service, which is supposed to protect children and take care of children's needs, is in several recent cases willing to go to great lengths to fulfil an adult's rights, with major consequences for children's health and development. We call for specific risk assessments, and an assessment of what is acceptable use of coercion. Moving a child to a caregiver from whom the child has </w:t>
      </w:r>
      <w:proofErr w:type="gramStart"/>
      <w:r w:rsidRPr="009A5A04">
        <w:rPr>
          <w:rFonts w:ascii="TT Norms" w:hAnsi="TT Norms"/>
          <w:sz w:val="22"/>
          <w:szCs w:val="22"/>
          <w:lang w:val="en-GB"/>
        </w:rPr>
        <w:t>told</w:t>
      </w:r>
      <w:proofErr w:type="gramEnd"/>
      <w:r w:rsidRPr="009A5A04">
        <w:rPr>
          <w:rFonts w:ascii="TT Norms" w:hAnsi="TT Norms"/>
          <w:sz w:val="22"/>
          <w:szCs w:val="22"/>
          <w:lang w:val="en-GB"/>
        </w:rPr>
        <w:t xml:space="preserve"> about sexual abuse and violence is potentially very harmful to the child's mental health and self-image, in addition to the specific risk of abuse and violence being repeated.</w:t>
      </w:r>
    </w:p>
    <w:p w14:paraId="4F054563" w14:textId="77777777" w:rsidR="005E50FC" w:rsidRPr="009A5A04" w:rsidRDefault="005E50FC" w:rsidP="005E50FC">
      <w:pPr>
        <w:rPr>
          <w:rFonts w:ascii="TT Norms" w:hAnsi="TT Norms"/>
          <w:sz w:val="22"/>
          <w:szCs w:val="22"/>
          <w:lang w:val="en-GB"/>
        </w:rPr>
      </w:pPr>
    </w:p>
    <w:p w14:paraId="1843CA3F"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We find that when cases are dismissed under the Penal Code - which has high standards of proof - this often "spills" over to civil law cases about care and access. It is as if the violence and abuse never happened. Everything the child may say and think after a dismissal is in many cases given no or little weight. Instead, we find that some parents are accused of </w:t>
      </w:r>
      <w:r w:rsidRPr="009A5A04">
        <w:rPr>
          <w:rFonts w:ascii="TT Norms" w:hAnsi="TT Norms"/>
          <w:i/>
          <w:iCs/>
          <w:sz w:val="22"/>
          <w:szCs w:val="22"/>
          <w:lang w:val="en-GB"/>
        </w:rPr>
        <w:t>visitation sabotage</w:t>
      </w:r>
      <w:r w:rsidRPr="009A5A04">
        <w:rPr>
          <w:rFonts w:ascii="TT Norms" w:hAnsi="TT Norms"/>
          <w:sz w:val="22"/>
          <w:szCs w:val="22"/>
          <w:lang w:val="en-GB"/>
        </w:rPr>
        <w:t xml:space="preserve"> when they do not want to send their children for visitation after the children have </w:t>
      </w:r>
      <w:proofErr w:type="gramStart"/>
      <w:r w:rsidRPr="009A5A04">
        <w:rPr>
          <w:rFonts w:ascii="TT Norms" w:hAnsi="TT Norms"/>
          <w:sz w:val="22"/>
          <w:szCs w:val="22"/>
          <w:lang w:val="en-GB"/>
        </w:rPr>
        <w:t>told</w:t>
      </w:r>
      <w:proofErr w:type="gramEnd"/>
      <w:r w:rsidRPr="009A5A04">
        <w:rPr>
          <w:rFonts w:ascii="TT Norms" w:hAnsi="TT Norms"/>
          <w:sz w:val="22"/>
          <w:szCs w:val="22"/>
          <w:lang w:val="en-GB"/>
        </w:rPr>
        <w:t xml:space="preserve"> about violence and sexual abuse. A new research article also shows that many experts do not </w:t>
      </w:r>
      <w:proofErr w:type="gramStart"/>
      <w:r w:rsidRPr="009A5A04">
        <w:rPr>
          <w:rFonts w:ascii="TT Norms" w:hAnsi="TT Norms"/>
          <w:sz w:val="22"/>
          <w:szCs w:val="22"/>
          <w:lang w:val="en-GB"/>
        </w:rPr>
        <w:t>take into account</w:t>
      </w:r>
      <w:proofErr w:type="gramEnd"/>
      <w:r w:rsidRPr="009A5A04">
        <w:rPr>
          <w:rFonts w:ascii="TT Norms" w:hAnsi="TT Norms"/>
          <w:sz w:val="22"/>
          <w:szCs w:val="22"/>
          <w:lang w:val="en-GB"/>
        </w:rPr>
        <w:t xml:space="preserve"> violence that has previously occurred in a family. The violence will not be central to the further assessments in the case.</w:t>
      </w:r>
      <w:r>
        <w:rPr>
          <w:rStyle w:val="FootnoteReference"/>
          <w:rFonts w:ascii="TT Norms" w:hAnsi="TT Norms"/>
          <w:sz w:val="22"/>
          <w:szCs w:val="22"/>
        </w:rPr>
        <w:footnoteReference w:id="3"/>
      </w:r>
      <w:r w:rsidRPr="009A5A04">
        <w:rPr>
          <w:rFonts w:ascii="TT Norms" w:hAnsi="TT Norms"/>
          <w:sz w:val="22"/>
          <w:szCs w:val="22"/>
          <w:lang w:val="en-GB"/>
        </w:rPr>
        <w:t xml:space="preserve"> This indicates that there is a lack of phenomenological knowledge </w:t>
      </w:r>
      <w:r>
        <w:rPr>
          <w:rFonts w:ascii="TT Norms" w:hAnsi="TT Norms"/>
          <w:sz w:val="22"/>
          <w:szCs w:val="22"/>
          <w:lang w:val="en-GB"/>
        </w:rPr>
        <w:t xml:space="preserve">of violence and abuse, </w:t>
      </w:r>
      <w:r w:rsidRPr="009A5A04">
        <w:rPr>
          <w:rFonts w:ascii="TT Norms" w:hAnsi="TT Norms"/>
          <w:sz w:val="22"/>
          <w:szCs w:val="22"/>
          <w:lang w:val="en-GB"/>
        </w:rPr>
        <w:t>and</w:t>
      </w:r>
      <w:r>
        <w:rPr>
          <w:rFonts w:ascii="TT Norms" w:hAnsi="TT Norms"/>
          <w:sz w:val="22"/>
          <w:szCs w:val="22"/>
          <w:lang w:val="en-GB"/>
        </w:rPr>
        <w:t xml:space="preserve"> a lack of</w:t>
      </w:r>
      <w:r w:rsidRPr="009A5A04">
        <w:rPr>
          <w:rFonts w:ascii="TT Norms" w:hAnsi="TT Norms"/>
          <w:sz w:val="22"/>
          <w:szCs w:val="22"/>
          <w:lang w:val="en-GB"/>
        </w:rPr>
        <w:t xml:space="preserve"> </w:t>
      </w:r>
      <w:r>
        <w:rPr>
          <w:rFonts w:ascii="TT Norms" w:hAnsi="TT Norms"/>
          <w:sz w:val="22"/>
          <w:szCs w:val="22"/>
          <w:lang w:val="en-GB"/>
        </w:rPr>
        <w:t xml:space="preserve">knowledge about </w:t>
      </w:r>
      <w:r w:rsidRPr="009A5A04">
        <w:rPr>
          <w:rFonts w:ascii="TT Norms" w:hAnsi="TT Norms"/>
          <w:sz w:val="22"/>
          <w:szCs w:val="22"/>
          <w:lang w:val="en-GB"/>
        </w:rPr>
        <w:t xml:space="preserve">trauma. </w:t>
      </w:r>
    </w:p>
    <w:p w14:paraId="7BB2A036" w14:textId="77777777" w:rsidR="005E50FC" w:rsidRPr="009A5A04" w:rsidRDefault="005E50FC" w:rsidP="005E50FC">
      <w:pPr>
        <w:rPr>
          <w:rFonts w:ascii="TT Norms" w:hAnsi="TT Norms"/>
          <w:sz w:val="22"/>
          <w:szCs w:val="22"/>
          <w:lang w:val="en-GB"/>
        </w:rPr>
      </w:pPr>
    </w:p>
    <w:p w14:paraId="0EB922D8" w14:textId="77777777" w:rsidR="005E50FC" w:rsidRPr="009A5A04" w:rsidRDefault="005E50FC" w:rsidP="005E50FC">
      <w:pPr>
        <w:rPr>
          <w:rFonts w:ascii="TT Norms" w:hAnsi="TT Norms"/>
          <w:sz w:val="22"/>
          <w:szCs w:val="22"/>
          <w:lang w:val="en-GB"/>
        </w:rPr>
      </w:pPr>
      <w:r w:rsidRPr="009A5A04">
        <w:rPr>
          <w:rFonts w:ascii="TT Norms" w:hAnsi="TT Norms"/>
          <w:sz w:val="22"/>
          <w:szCs w:val="22"/>
          <w:lang w:val="en-GB"/>
        </w:rPr>
        <w:t xml:space="preserve">According to Norwegian law, a person who has been convicted of sexual abuse or violence cannot work with children or, for example, be a coach in children's sports. However, the person in question can have access to his or her own child, even without supervision. We find that little consideration is given to children's trauma and fear, and children's need for security and predictability. Children have many languages, and often express themselves through behaviour and body language. </w:t>
      </w:r>
      <w:r>
        <w:rPr>
          <w:rFonts w:ascii="TT Norms" w:hAnsi="TT Norms"/>
          <w:sz w:val="22"/>
          <w:szCs w:val="22"/>
          <w:lang w:val="en-GB"/>
        </w:rPr>
        <w:t>Often</w:t>
      </w:r>
      <w:r w:rsidRPr="009A5A04">
        <w:rPr>
          <w:rFonts w:ascii="TT Norms" w:hAnsi="TT Norms"/>
          <w:sz w:val="22"/>
          <w:szCs w:val="22"/>
          <w:lang w:val="en-GB"/>
        </w:rPr>
        <w:t xml:space="preserve"> this way of expressing oneself is not understood in </w:t>
      </w:r>
      <w:r>
        <w:rPr>
          <w:rFonts w:ascii="TT Norms" w:hAnsi="TT Norms"/>
          <w:sz w:val="22"/>
          <w:szCs w:val="22"/>
          <w:lang w:val="en-GB"/>
        </w:rPr>
        <w:t>the</w:t>
      </w:r>
      <w:r w:rsidRPr="009A5A04">
        <w:rPr>
          <w:rFonts w:ascii="TT Norms" w:hAnsi="TT Norms"/>
          <w:sz w:val="22"/>
          <w:szCs w:val="22"/>
          <w:lang w:val="en-GB"/>
        </w:rPr>
        <w:t xml:space="preserve"> systems. </w:t>
      </w:r>
    </w:p>
    <w:p w14:paraId="6F7A693F" w14:textId="77777777" w:rsidR="005E50FC" w:rsidRPr="009A5A04" w:rsidRDefault="005E50FC" w:rsidP="005E50FC">
      <w:pPr>
        <w:rPr>
          <w:rFonts w:ascii="TT Norms" w:hAnsi="TT Norms"/>
          <w:sz w:val="22"/>
          <w:szCs w:val="22"/>
          <w:lang w:val="en-GB"/>
        </w:rPr>
      </w:pPr>
    </w:p>
    <w:p w14:paraId="4624793E" w14:textId="77777777" w:rsidR="005E50FC" w:rsidRDefault="005E50FC" w:rsidP="005E50FC">
      <w:pPr>
        <w:rPr>
          <w:rFonts w:ascii="TT Norms" w:hAnsi="TT Norms"/>
          <w:sz w:val="22"/>
          <w:szCs w:val="22"/>
          <w:lang w:val="en-GB"/>
        </w:rPr>
      </w:pPr>
      <w:r w:rsidRPr="009A5A04">
        <w:rPr>
          <w:rFonts w:ascii="TT Norms" w:hAnsi="TT Norms"/>
          <w:sz w:val="22"/>
          <w:szCs w:val="22"/>
          <w:lang w:val="en-GB"/>
        </w:rPr>
        <w:t xml:space="preserve">We are also concerned that children are forced to spend time </w:t>
      </w:r>
      <w:r>
        <w:rPr>
          <w:rFonts w:ascii="TT Norms" w:hAnsi="TT Norms"/>
          <w:sz w:val="22"/>
          <w:szCs w:val="22"/>
          <w:lang w:val="en-GB"/>
        </w:rPr>
        <w:t>with parents they fear even</w:t>
      </w:r>
      <w:r w:rsidRPr="009A5A04">
        <w:rPr>
          <w:rFonts w:ascii="TT Norms" w:hAnsi="TT Norms"/>
          <w:sz w:val="22"/>
          <w:szCs w:val="22"/>
          <w:lang w:val="en-GB"/>
        </w:rPr>
        <w:t xml:space="preserve"> while living on a so-called code (protection measures granted by the police) and while living in a crisis centre. We advocate that no child should have to live in a code, like refugees in their own country, without all alternatives being considered. In any case, children must be protected from unsafe contact, and we cannot see that forcing children to have contact with someone they </w:t>
      </w:r>
      <w:r>
        <w:rPr>
          <w:rFonts w:ascii="TT Norms" w:hAnsi="TT Norms"/>
          <w:sz w:val="22"/>
          <w:szCs w:val="22"/>
          <w:lang w:val="en-GB"/>
        </w:rPr>
        <w:t xml:space="preserve">hide from </w:t>
      </w:r>
      <w:r w:rsidRPr="009A5A04">
        <w:rPr>
          <w:rFonts w:ascii="TT Norms" w:hAnsi="TT Norms"/>
          <w:sz w:val="22"/>
          <w:szCs w:val="22"/>
          <w:lang w:val="en-GB"/>
        </w:rPr>
        <w:t xml:space="preserve">can be compatible with </w:t>
      </w:r>
      <w:r>
        <w:rPr>
          <w:rFonts w:ascii="TT Norms" w:hAnsi="TT Norms"/>
          <w:sz w:val="22"/>
          <w:szCs w:val="22"/>
          <w:lang w:val="en-GB"/>
        </w:rPr>
        <w:t>a child´s best interest</w:t>
      </w:r>
      <w:r w:rsidRPr="009A5A04">
        <w:rPr>
          <w:rFonts w:ascii="TT Norms" w:hAnsi="TT Norms"/>
          <w:sz w:val="22"/>
          <w:szCs w:val="22"/>
          <w:lang w:val="en-GB"/>
        </w:rPr>
        <w:t xml:space="preserve">. </w:t>
      </w:r>
    </w:p>
    <w:p w14:paraId="6A53F40F" w14:textId="77777777" w:rsidR="0066534D" w:rsidRPr="009A5A04" w:rsidRDefault="0066534D" w:rsidP="005E50FC">
      <w:pPr>
        <w:rPr>
          <w:rFonts w:ascii="TT Norms" w:hAnsi="TT Norms"/>
          <w:sz w:val="22"/>
          <w:szCs w:val="22"/>
          <w:lang w:val="en-GB"/>
        </w:rPr>
      </w:pPr>
    </w:p>
    <w:p w14:paraId="004C13D2" w14:textId="77777777" w:rsidR="005E50FC" w:rsidRPr="009A5A04" w:rsidRDefault="005E50FC" w:rsidP="005E50FC">
      <w:pPr>
        <w:rPr>
          <w:rFonts w:ascii="TT Norms" w:hAnsi="TT Norms"/>
          <w:sz w:val="22"/>
          <w:szCs w:val="22"/>
          <w:lang w:val="en-GB"/>
        </w:rPr>
      </w:pPr>
    </w:p>
    <w:p w14:paraId="01A12008" w14:textId="77777777" w:rsidR="005E50FC" w:rsidRPr="009A5A04" w:rsidRDefault="005E50FC" w:rsidP="005E50FC">
      <w:pPr>
        <w:rPr>
          <w:rFonts w:ascii="TT Norms" w:hAnsi="TT Norms"/>
          <w:b/>
          <w:bCs/>
          <w:sz w:val="22"/>
          <w:szCs w:val="22"/>
          <w:lang w:val="en-GB"/>
        </w:rPr>
      </w:pPr>
      <w:r w:rsidRPr="009A5A04">
        <w:rPr>
          <w:rFonts w:ascii="TT Norms" w:hAnsi="TT Norms"/>
          <w:b/>
          <w:bCs/>
          <w:sz w:val="22"/>
          <w:szCs w:val="22"/>
          <w:lang w:val="en-GB"/>
        </w:rPr>
        <w:lastRenderedPageBreak/>
        <w:t xml:space="preserve">Against this background, we request that the Committee on the Rights of the Child make the following recommendations to the Norwegian authorities: </w:t>
      </w:r>
      <w:r w:rsidRPr="009A5A04">
        <w:rPr>
          <w:rFonts w:ascii="TT Norms" w:hAnsi="TT Norms"/>
          <w:b/>
          <w:bCs/>
          <w:sz w:val="22"/>
          <w:szCs w:val="22"/>
          <w:lang w:val="en-GB"/>
        </w:rPr>
        <w:br/>
      </w:r>
    </w:p>
    <w:p w14:paraId="1D5683FD" w14:textId="31C6E65A" w:rsidR="005E50FC" w:rsidRPr="009A5A04" w:rsidRDefault="005E50FC" w:rsidP="005E50FC">
      <w:pPr>
        <w:pStyle w:val="ListParagraph"/>
        <w:numPr>
          <w:ilvl w:val="0"/>
          <w:numId w:val="1"/>
        </w:numPr>
        <w:spacing w:after="160" w:line="259" w:lineRule="auto"/>
        <w:rPr>
          <w:rFonts w:ascii="TT Norms" w:hAnsi="TT Norms"/>
          <w:sz w:val="22"/>
          <w:szCs w:val="22"/>
          <w:lang w:val="en-GB"/>
        </w:rPr>
      </w:pPr>
      <w:r>
        <w:rPr>
          <w:rFonts w:ascii="TT Norms" w:hAnsi="TT Norms"/>
          <w:sz w:val="22"/>
          <w:szCs w:val="22"/>
          <w:lang w:val="en-GB"/>
        </w:rPr>
        <w:t>I</w:t>
      </w:r>
      <w:r w:rsidRPr="009A5A04">
        <w:rPr>
          <w:rFonts w:ascii="TT Norms" w:hAnsi="TT Norms"/>
          <w:sz w:val="22"/>
          <w:szCs w:val="22"/>
          <w:lang w:val="en-GB"/>
        </w:rPr>
        <w:t>mmediately ratify the Third Additional Protocol to the UN Convention on the Rights of the Child.</w:t>
      </w:r>
      <w:r>
        <w:rPr>
          <w:rFonts w:ascii="TT Norms" w:hAnsi="TT Norms"/>
          <w:sz w:val="22"/>
          <w:szCs w:val="22"/>
          <w:lang w:val="en-GB"/>
        </w:rPr>
        <w:t xml:space="preserve"> </w:t>
      </w:r>
      <w:r w:rsidR="0066534D">
        <w:rPr>
          <w:rFonts w:ascii="TT Norms" w:hAnsi="TT Norms"/>
          <w:sz w:val="22"/>
          <w:szCs w:val="22"/>
          <w:lang w:val="en-GB"/>
        </w:rPr>
        <w:br/>
      </w:r>
    </w:p>
    <w:p w14:paraId="1B1241CA" w14:textId="367FCAAF" w:rsidR="005E50FC" w:rsidRPr="009A5A04" w:rsidRDefault="005E50FC" w:rsidP="005E50FC">
      <w:pPr>
        <w:pStyle w:val="ListParagraph"/>
        <w:numPr>
          <w:ilvl w:val="0"/>
          <w:numId w:val="1"/>
        </w:numPr>
        <w:spacing w:after="160" w:line="259" w:lineRule="auto"/>
        <w:rPr>
          <w:rFonts w:ascii="TT Norms" w:hAnsi="TT Norms"/>
          <w:sz w:val="22"/>
          <w:szCs w:val="22"/>
          <w:lang w:val="en-GB"/>
        </w:rPr>
      </w:pPr>
      <w:r w:rsidRPr="009A5A04">
        <w:rPr>
          <w:rFonts w:ascii="TT Norms" w:hAnsi="TT Norms"/>
          <w:sz w:val="22"/>
          <w:szCs w:val="22"/>
          <w:lang w:val="en-GB"/>
        </w:rPr>
        <w:t xml:space="preserve">Ensure a concrete plan for training professionals in the phenomenon of violence and sexual abuse, trauma (Articles 19 and 39), how to make good assessments of the best interests of the child (Article 3) and how children are to be heard in safe ways (Article 12). The plan must include the most important systems for children, and professionals such as child welfare, family counselling, police, experts and courts. </w:t>
      </w:r>
      <w:r w:rsidR="0066534D">
        <w:rPr>
          <w:rFonts w:ascii="TT Norms" w:hAnsi="TT Norms"/>
          <w:sz w:val="22"/>
          <w:szCs w:val="22"/>
          <w:lang w:val="en-GB"/>
        </w:rPr>
        <w:br/>
      </w:r>
    </w:p>
    <w:p w14:paraId="26729603" w14:textId="5F8F7A0F" w:rsidR="005E50FC" w:rsidRPr="009A5A04" w:rsidRDefault="005E50FC" w:rsidP="005E50FC">
      <w:pPr>
        <w:pStyle w:val="ListParagraph"/>
        <w:numPr>
          <w:ilvl w:val="0"/>
          <w:numId w:val="1"/>
        </w:numPr>
        <w:spacing w:after="160" w:line="259" w:lineRule="auto"/>
        <w:rPr>
          <w:rFonts w:ascii="TT Norms" w:hAnsi="TT Norms"/>
          <w:sz w:val="22"/>
          <w:szCs w:val="22"/>
          <w:lang w:val="en-GB"/>
        </w:rPr>
      </w:pPr>
      <w:r>
        <w:rPr>
          <w:rFonts w:ascii="TT Norms" w:hAnsi="TT Norms"/>
          <w:sz w:val="22"/>
          <w:szCs w:val="22"/>
          <w:lang w:val="en-GB"/>
        </w:rPr>
        <w:t>A</w:t>
      </w:r>
      <w:r w:rsidRPr="009A5A04">
        <w:rPr>
          <w:rFonts w:ascii="TT Norms" w:hAnsi="TT Norms"/>
          <w:sz w:val="22"/>
          <w:szCs w:val="22"/>
          <w:lang w:val="en-GB"/>
        </w:rPr>
        <w:t xml:space="preserve">ll measures </w:t>
      </w:r>
      <w:r>
        <w:rPr>
          <w:rFonts w:ascii="TT Norms" w:hAnsi="TT Norms"/>
          <w:sz w:val="22"/>
          <w:szCs w:val="22"/>
          <w:lang w:val="en-GB"/>
        </w:rPr>
        <w:t xml:space="preserve">must be </w:t>
      </w:r>
      <w:r w:rsidRPr="009A5A04">
        <w:rPr>
          <w:rFonts w:ascii="TT Norms" w:hAnsi="TT Norms"/>
          <w:sz w:val="22"/>
          <w:szCs w:val="22"/>
          <w:lang w:val="en-GB"/>
        </w:rPr>
        <w:t xml:space="preserve">considered before children have to live </w:t>
      </w:r>
      <w:r>
        <w:rPr>
          <w:rFonts w:ascii="TT Norms" w:hAnsi="TT Norms"/>
          <w:sz w:val="22"/>
          <w:szCs w:val="22"/>
          <w:lang w:val="en-GB"/>
        </w:rPr>
        <w:t xml:space="preserve">on a code </w:t>
      </w:r>
      <w:r w:rsidRPr="009A5A04">
        <w:rPr>
          <w:rFonts w:ascii="TT Norms" w:hAnsi="TT Norms"/>
          <w:sz w:val="22"/>
          <w:szCs w:val="22"/>
          <w:lang w:val="en-GB"/>
        </w:rPr>
        <w:t xml:space="preserve">and hide their identity (address block, and especially code 6). In Norway, we have a </w:t>
      </w:r>
      <w:r>
        <w:rPr>
          <w:rFonts w:ascii="TT Norms" w:hAnsi="TT Norms"/>
          <w:sz w:val="22"/>
          <w:szCs w:val="22"/>
          <w:lang w:val="en-GB"/>
        </w:rPr>
        <w:t xml:space="preserve">system with electronic control of abusers </w:t>
      </w:r>
      <w:r w:rsidRPr="009A5A04">
        <w:rPr>
          <w:rFonts w:ascii="TT Norms" w:hAnsi="TT Norms"/>
          <w:sz w:val="22"/>
          <w:szCs w:val="22"/>
          <w:lang w:val="en-GB"/>
        </w:rPr>
        <w:t>which in many cases can help shift the burden from the victim of violence and threat</w:t>
      </w:r>
      <w:r>
        <w:rPr>
          <w:rFonts w:ascii="TT Norms" w:hAnsi="TT Norms"/>
          <w:sz w:val="22"/>
          <w:szCs w:val="22"/>
          <w:lang w:val="en-GB"/>
        </w:rPr>
        <w:t xml:space="preserve"> and</w:t>
      </w:r>
      <w:r w:rsidRPr="009A5A04">
        <w:rPr>
          <w:rFonts w:ascii="TT Norms" w:hAnsi="TT Norms"/>
          <w:sz w:val="22"/>
          <w:szCs w:val="22"/>
          <w:lang w:val="en-GB"/>
        </w:rPr>
        <w:t xml:space="preserve"> improve safety for the child.</w:t>
      </w:r>
      <w:r w:rsidR="0066534D">
        <w:rPr>
          <w:rFonts w:ascii="TT Norms" w:hAnsi="TT Norms"/>
          <w:sz w:val="22"/>
          <w:szCs w:val="22"/>
          <w:lang w:val="en-GB"/>
        </w:rPr>
        <w:br/>
      </w:r>
    </w:p>
    <w:p w14:paraId="14F1AA57" w14:textId="1E4A6D2A" w:rsidR="005E50FC" w:rsidRPr="009A5A04" w:rsidRDefault="005E50FC" w:rsidP="005E50FC">
      <w:pPr>
        <w:pStyle w:val="ListParagraph"/>
        <w:numPr>
          <w:ilvl w:val="0"/>
          <w:numId w:val="1"/>
        </w:numPr>
        <w:spacing w:after="160" w:line="259" w:lineRule="auto"/>
        <w:rPr>
          <w:rFonts w:ascii="TT Norms" w:hAnsi="TT Norms"/>
          <w:sz w:val="22"/>
          <w:szCs w:val="22"/>
          <w:lang w:val="en-GB"/>
        </w:rPr>
      </w:pPr>
      <w:r w:rsidRPr="009A5A04">
        <w:rPr>
          <w:rFonts w:ascii="TT Norms" w:hAnsi="TT Norms"/>
          <w:sz w:val="22"/>
          <w:szCs w:val="22"/>
          <w:lang w:val="en-GB"/>
        </w:rPr>
        <w:t>Implement measures to ensure that children are not exposed to unsafe contact with their biological parents</w:t>
      </w:r>
      <w:r>
        <w:rPr>
          <w:rFonts w:ascii="TT Norms" w:hAnsi="TT Norms"/>
          <w:sz w:val="22"/>
          <w:szCs w:val="22"/>
          <w:lang w:val="en-GB"/>
        </w:rPr>
        <w:t>.</w:t>
      </w:r>
      <w:r w:rsidRPr="009A5A04">
        <w:rPr>
          <w:rFonts w:ascii="TT Norms" w:hAnsi="TT Norms"/>
          <w:sz w:val="22"/>
          <w:szCs w:val="22"/>
          <w:lang w:val="en-GB"/>
        </w:rPr>
        <w:t xml:space="preserve"> </w:t>
      </w:r>
      <w:r>
        <w:rPr>
          <w:rFonts w:ascii="TT Norms" w:hAnsi="TT Norms"/>
          <w:sz w:val="22"/>
          <w:szCs w:val="22"/>
          <w:lang w:val="en-GB"/>
        </w:rPr>
        <w:t>A</w:t>
      </w:r>
      <w:r w:rsidRPr="009A5A04">
        <w:rPr>
          <w:rFonts w:ascii="TT Norms" w:hAnsi="TT Norms"/>
          <w:sz w:val="22"/>
          <w:szCs w:val="22"/>
          <w:lang w:val="en-GB"/>
        </w:rPr>
        <w:t xml:space="preserve">ll contact must be in line with the best interest of the child. We propose the establishment of interdisciplinary teams in cases of suspected or previously established violence and sexual abuse. Such teams must have special expertise in child development, violence, sexual abuse, trauma, manipulation, etc. </w:t>
      </w:r>
      <w:r w:rsidR="0066534D">
        <w:rPr>
          <w:rFonts w:ascii="TT Norms" w:hAnsi="TT Norms"/>
          <w:sz w:val="22"/>
          <w:szCs w:val="22"/>
          <w:lang w:val="en-GB"/>
        </w:rPr>
        <w:br/>
      </w:r>
    </w:p>
    <w:p w14:paraId="16207664" w14:textId="77777777" w:rsidR="005E50FC" w:rsidRPr="009A5A04" w:rsidRDefault="005E50FC" w:rsidP="005E50FC">
      <w:pPr>
        <w:pStyle w:val="ListParagraph"/>
        <w:numPr>
          <w:ilvl w:val="0"/>
          <w:numId w:val="1"/>
        </w:numPr>
        <w:spacing w:after="160" w:line="259" w:lineRule="auto"/>
        <w:rPr>
          <w:rFonts w:ascii="TT Norms" w:hAnsi="TT Norms"/>
          <w:sz w:val="22"/>
          <w:szCs w:val="22"/>
          <w:lang w:val="en-GB"/>
        </w:rPr>
      </w:pPr>
      <w:r w:rsidRPr="009A5A04">
        <w:rPr>
          <w:rFonts w:ascii="TT Norms" w:hAnsi="TT Norms"/>
          <w:sz w:val="22"/>
          <w:szCs w:val="22"/>
          <w:lang w:val="en-GB"/>
        </w:rPr>
        <w:t xml:space="preserve">Carry out knowledge gathering to find out how children who have been exposed to violence (including neglect) and sexual abuse experience contact with their biological parents, and what it takes for this to be perceived as safe. The Norwegian authorities must avoid the use of terms such as "sabotage of access" and "parental </w:t>
      </w:r>
      <w:r>
        <w:rPr>
          <w:rFonts w:ascii="TT Norms" w:hAnsi="TT Norms"/>
          <w:sz w:val="22"/>
          <w:szCs w:val="22"/>
          <w:lang w:val="en-GB"/>
        </w:rPr>
        <w:t>alienation</w:t>
      </w:r>
      <w:r w:rsidRPr="009A5A04">
        <w:rPr>
          <w:rFonts w:ascii="TT Norms" w:hAnsi="TT Norms"/>
          <w:sz w:val="22"/>
          <w:szCs w:val="22"/>
          <w:lang w:val="en-GB"/>
        </w:rPr>
        <w:t>", as also recommended by the UN Special Rapporteur.</w:t>
      </w:r>
    </w:p>
    <w:p w14:paraId="766AA94D" w14:textId="77777777" w:rsidR="005E50FC" w:rsidRDefault="005E50FC" w:rsidP="005E50FC">
      <w:pPr>
        <w:spacing w:after="160" w:line="259" w:lineRule="auto"/>
        <w:rPr>
          <w:rFonts w:ascii="TT Norms" w:hAnsi="TT Norms"/>
          <w:sz w:val="22"/>
          <w:szCs w:val="22"/>
          <w:lang w:val="en-GB"/>
        </w:rPr>
      </w:pPr>
    </w:p>
    <w:p w14:paraId="7495D63D" w14:textId="77777777" w:rsidR="003941F2" w:rsidRPr="009A5A04" w:rsidRDefault="003941F2" w:rsidP="005E50FC">
      <w:pPr>
        <w:spacing w:after="160" w:line="259" w:lineRule="auto"/>
        <w:rPr>
          <w:rFonts w:ascii="TT Norms" w:hAnsi="TT Norms"/>
          <w:sz w:val="22"/>
          <w:szCs w:val="22"/>
          <w:lang w:val="en-GB"/>
        </w:rPr>
      </w:pPr>
    </w:p>
    <w:p w14:paraId="74EDDA0B" w14:textId="3348D04E" w:rsidR="005E50FC" w:rsidRPr="009A5A04" w:rsidRDefault="005E50FC" w:rsidP="005E50FC">
      <w:pPr>
        <w:spacing w:after="160" w:line="259" w:lineRule="auto"/>
        <w:rPr>
          <w:rFonts w:ascii="TT Norms" w:hAnsi="TT Norms"/>
          <w:b/>
          <w:bCs/>
          <w:sz w:val="22"/>
          <w:szCs w:val="22"/>
          <w:lang w:val="en-GB"/>
        </w:rPr>
      </w:pPr>
      <w:r w:rsidRPr="009A5A04">
        <w:rPr>
          <w:rFonts w:ascii="TT Norms" w:hAnsi="TT Norms"/>
          <w:b/>
          <w:bCs/>
          <w:sz w:val="22"/>
          <w:szCs w:val="22"/>
          <w:lang w:val="en-GB"/>
        </w:rPr>
        <w:t xml:space="preserve">Best regards, </w:t>
      </w:r>
      <w:r w:rsidR="003941F2">
        <w:rPr>
          <w:rFonts w:ascii="TT Norms" w:hAnsi="TT Norms"/>
          <w:b/>
          <w:bCs/>
          <w:sz w:val="22"/>
          <w:szCs w:val="22"/>
          <w:lang w:val="en-GB"/>
        </w:rPr>
        <w:br/>
      </w:r>
    </w:p>
    <w:p w14:paraId="63D2C790" w14:textId="13147AFD" w:rsidR="005E50FC" w:rsidRPr="0066534D" w:rsidRDefault="005E50FC" w:rsidP="005E50FC">
      <w:pPr>
        <w:spacing w:after="160"/>
        <w:rPr>
          <w:rFonts w:ascii="TT Norms" w:hAnsi="TT Norms"/>
          <w:b/>
          <w:bCs/>
          <w:sz w:val="22"/>
          <w:szCs w:val="22"/>
          <w:lang w:val="en-GB"/>
        </w:rPr>
      </w:pPr>
      <w:r w:rsidRPr="009A5A04">
        <w:rPr>
          <w:rFonts w:ascii="TT Norms" w:hAnsi="TT Norms"/>
          <w:sz w:val="22"/>
          <w:szCs w:val="22"/>
          <w:lang w:val="en-GB"/>
        </w:rPr>
        <w:t xml:space="preserve">Ada Sofie </w:t>
      </w:r>
      <w:proofErr w:type="spellStart"/>
      <w:r w:rsidRPr="009A5A04">
        <w:rPr>
          <w:rFonts w:ascii="TT Norms" w:hAnsi="TT Norms"/>
          <w:sz w:val="22"/>
          <w:szCs w:val="22"/>
          <w:lang w:val="en-GB"/>
        </w:rPr>
        <w:t>Austegard</w:t>
      </w:r>
      <w:proofErr w:type="spellEnd"/>
      <w:r>
        <w:rPr>
          <w:rFonts w:ascii="TT Norms" w:hAnsi="TT Norms"/>
          <w:sz w:val="22"/>
          <w:szCs w:val="22"/>
          <w:lang w:val="en-GB"/>
        </w:rPr>
        <w:t xml:space="preserve">                                                                                                                                   </w:t>
      </w:r>
      <w:r w:rsidRPr="009A5A04">
        <w:rPr>
          <w:rFonts w:ascii="TT Norms" w:hAnsi="TT Norms"/>
          <w:sz w:val="22"/>
          <w:szCs w:val="22"/>
          <w:lang w:val="en-GB"/>
        </w:rPr>
        <w:br/>
      </w:r>
      <w:r w:rsidRPr="009A5A04">
        <w:rPr>
          <w:rFonts w:ascii="TT Norms" w:hAnsi="TT Norms"/>
          <w:b/>
          <w:bCs/>
          <w:i/>
          <w:iCs/>
          <w:sz w:val="22"/>
          <w:szCs w:val="22"/>
          <w:lang w:val="en-GB"/>
        </w:rPr>
        <w:t xml:space="preserve">Secretary General </w:t>
      </w:r>
      <w:r w:rsidR="003941F2">
        <w:rPr>
          <w:rFonts w:ascii="TT Norms" w:hAnsi="TT Norms"/>
          <w:b/>
          <w:bCs/>
          <w:i/>
          <w:iCs/>
          <w:sz w:val="22"/>
          <w:szCs w:val="22"/>
          <w:lang w:val="en-GB"/>
        </w:rPr>
        <w:br/>
      </w:r>
      <w:r w:rsidR="0066534D" w:rsidRPr="0066534D">
        <w:rPr>
          <w:rFonts w:ascii="TT Norms" w:hAnsi="TT Norms"/>
          <w:b/>
          <w:bCs/>
          <w:sz w:val="22"/>
          <w:szCs w:val="22"/>
          <w:lang w:val="en-GB"/>
        </w:rPr>
        <w:t xml:space="preserve">Stine </w:t>
      </w:r>
      <w:proofErr w:type="spellStart"/>
      <w:r w:rsidR="0066534D" w:rsidRPr="0066534D">
        <w:rPr>
          <w:rFonts w:ascii="TT Norms" w:hAnsi="TT Norms"/>
          <w:b/>
          <w:bCs/>
          <w:sz w:val="22"/>
          <w:szCs w:val="22"/>
          <w:lang w:val="en-GB"/>
        </w:rPr>
        <w:t>Sofies</w:t>
      </w:r>
      <w:proofErr w:type="spellEnd"/>
      <w:r w:rsidR="0066534D" w:rsidRPr="0066534D">
        <w:rPr>
          <w:rFonts w:ascii="TT Norms" w:hAnsi="TT Norms"/>
          <w:b/>
          <w:bCs/>
          <w:sz w:val="22"/>
          <w:szCs w:val="22"/>
          <w:lang w:val="en-GB"/>
        </w:rPr>
        <w:t xml:space="preserve"> </w:t>
      </w:r>
      <w:proofErr w:type="spellStart"/>
      <w:r w:rsidR="0066534D" w:rsidRPr="0066534D">
        <w:rPr>
          <w:rFonts w:ascii="TT Norms" w:hAnsi="TT Norms"/>
          <w:b/>
          <w:bCs/>
          <w:sz w:val="22"/>
          <w:szCs w:val="22"/>
          <w:lang w:val="en-GB"/>
        </w:rPr>
        <w:t>Stiftelse</w:t>
      </w:r>
      <w:proofErr w:type="spellEnd"/>
      <w:r w:rsidR="0066534D" w:rsidRPr="0066534D">
        <w:rPr>
          <w:rFonts w:ascii="TT Norms" w:hAnsi="TT Norms"/>
          <w:b/>
          <w:bCs/>
          <w:sz w:val="22"/>
          <w:szCs w:val="22"/>
          <w:lang w:val="en-GB"/>
        </w:rPr>
        <w:t xml:space="preserve"> </w:t>
      </w:r>
    </w:p>
    <w:p w14:paraId="283ECAFC" w14:textId="4884738E" w:rsidR="005E50FC" w:rsidRPr="009A5A04" w:rsidRDefault="005E50FC" w:rsidP="005E50FC">
      <w:pPr>
        <w:rPr>
          <w:lang w:val="en-GB"/>
        </w:rPr>
      </w:pPr>
    </w:p>
    <w:p w14:paraId="0BFE0010" w14:textId="77777777" w:rsidR="005E50FC" w:rsidRPr="009A5A04" w:rsidRDefault="005E50FC" w:rsidP="005E50FC">
      <w:pPr>
        <w:rPr>
          <w:lang w:val="en-GB"/>
        </w:rPr>
      </w:pPr>
    </w:p>
    <w:p w14:paraId="2A552979" w14:textId="77777777" w:rsidR="005E50FC" w:rsidRPr="009A5A04" w:rsidRDefault="005E50FC" w:rsidP="005E50FC">
      <w:pPr>
        <w:rPr>
          <w:lang w:val="en-GB"/>
        </w:rPr>
      </w:pPr>
    </w:p>
    <w:p w14:paraId="2024E19F" w14:textId="77777777" w:rsidR="005E50FC" w:rsidRDefault="005E50FC" w:rsidP="005E50FC">
      <w:pPr>
        <w:rPr>
          <w:lang w:val="en-GB"/>
        </w:rPr>
      </w:pPr>
    </w:p>
    <w:p w14:paraId="32041B4C" w14:textId="77777777" w:rsidR="00866F50" w:rsidRPr="0066534D" w:rsidRDefault="00866F50" w:rsidP="00866F50">
      <w:pPr>
        <w:rPr>
          <w:lang w:val="en-US"/>
        </w:rPr>
      </w:pPr>
    </w:p>
    <w:sectPr w:rsidR="00866F50" w:rsidRPr="0066534D" w:rsidSect="00A74379">
      <w:headerReference w:type="even" r:id="rId12"/>
      <w:headerReference w:type="default" r:id="rId13"/>
      <w:footerReference w:type="even" r:id="rId14"/>
      <w:footerReference w:type="default" r:id="rId15"/>
      <w:headerReference w:type="first" r:id="rId16"/>
      <w:footerReference w:type="first" r:id="rId17"/>
      <w:pgSz w:w="11906" w:h="16838"/>
      <w:pgMar w:top="1077" w:right="680" w:bottom="2268" w:left="1418" w:header="709" w:footer="36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7ACBD" w14:textId="77777777" w:rsidR="005C3661" w:rsidRDefault="005C3661" w:rsidP="00C4327E">
      <w:r>
        <w:separator/>
      </w:r>
    </w:p>
  </w:endnote>
  <w:endnote w:type="continuationSeparator" w:id="0">
    <w:p w14:paraId="005503FB" w14:textId="77777777" w:rsidR="005C3661" w:rsidRDefault="005C3661" w:rsidP="00C43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9F" w:csb1="00000000"/>
  </w:font>
  <w:font w:name="TT Norms">
    <w:altName w:val="Calibri"/>
    <w:panose1 w:val="00000000000000000000"/>
    <w:charset w:val="4D"/>
    <w:family w:val="auto"/>
    <w:notTrueType/>
    <w:pitch w:val="variable"/>
    <w:sig w:usb0="A000022F" w:usb1="10000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DC0A3" w14:textId="77777777" w:rsidR="00C4327E" w:rsidRDefault="00C432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F4E81" w14:textId="77777777" w:rsidR="00C4327E" w:rsidRDefault="00A74379">
    <w:pPr>
      <w:pStyle w:val="Footer"/>
    </w:pPr>
    <w:r>
      <w:rPr>
        <w:noProof/>
      </w:rPr>
      <w:drawing>
        <wp:anchor distT="0" distB="0" distL="114300" distR="114300" simplePos="0" relativeHeight="251658240" behindDoc="1" locked="0" layoutInCell="1" allowOverlap="1" wp14:anchorId="10268CDC" wp14:editId="31F681EE">
          <wp:simplePos x="0" y="0"/>
          <wp:positionH relativeFrom="page">
            <wp:posOffset>6455410</wp:posOffset>
          </wp:positionH>
          <wp:positionV relativeFrom="page">
            <wp:posOffset>10070465</wp:posOffset>
          </wp:positionV>
          <wp:extent cx="1104900" cy="621665"/>
          <wp:effectExtent l="0" t="0" r="0" b="6985"/>
          <wp:wrapNone/>
          <wp:docPr id="8"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SStifrelse_Brevmal_FOOT.png"/>
                  <pic:cNvPicPr/>
                </pic:nvPicPr>
                <pic:blipFill>
                  <a:blip r:embed="rId1">
                    <a:extLst>
                      <a:ext uri="{28A0092B-C50C-407E-A947-70E740481C1C}">
                        <a14:useLocalDpi xmlns:a14="http://schemas.microsoft.com/office/drawing/2010/main" val="0"/>
                      </a:ext>
                    </a:extLst>
                  </a:blip>
                  <a:stretch>
                    <a:fillRect/>
                  </a:stretch>
                </pic:blipFill>
                <pic:spPr>
                  <a:xfrm>
                    <a:off x="0" y="0"/>
                    <a:ext cx="1104900" cy="621665"/>
                  </a:xfrm>
                  <a:prstGeom prst="rect">
                    <a:avLst/>
                  </a:prstGeom>
                </pic:spPr>
              </pic:pic>
            </a:graphicData>
          </a:graphic>
        </wp:anchor>
      </w:drawing>
    </w:r>
  </w:p>
  <w:p w14:paraId="45F356B2" w14:textId="77777777" w:rsidR="00A74379" w:rsidRDefault="00A74379">
    <w:pPr>
      <w:pStyle w:val="Footer"/>
    </w:pPr>
    <w:r w:rsidRPr="00A60C88">
      <w:rPr>
        <w:rFonts w:asciiTheme="majorHAnsi" w:hAnsiTheme="majorHAnsi" w:cstheme="majorHAnsi"/>
        <w:sz w:val="22"/>
      </w:rPr>
      <w:fldChar w:fldCharType="begin"/>
    </w:r>
    <w:r w:rsidRPr="00A60C88">
      <w:rPr>
        <w:rFonts w:asciiTheme="majorHAnsi" w:hAnsiTheme="majorHAnsi" w:cstheme="majorHAnsi"/>
        <w:sz w:val="22"/>
      </w:rPr>
      <w:instrText>PAGE   \* MERGEFORMAT</w:instrText>
    </w:r>
    <w:r w:rsidRPr="00A60C88">
      <w:rPr>
        <w:rFonts w:asciiTheme="majorHAnsi" w:hAnsiTheme="majorHAnsi" w:cstheme="majorHAnsi"/>
        <w:sz w:val="22"/>
      </w:rPr>
      <w:fldChar w:fldCharType="separate"/>
    </w:r>
    <w:r w:rsidR="00866F50">
      <w:rPr>
        <w:rFonts w:asciiTheme="majorHAnsi" w:hAnsiTheme="majorHAnsi" w:cstheme="majorHAnsi"/>
        <w:noProof/>
        <w:sz w:val="22"/>
      </w:rPr>
      <w:t>2</w:t>
    </w:r>
    <w:r w:rsidRPr="00A60C88">
      <w:rPr>
        <w:rFonts w:asciiTheme="majorHAnsi" w:hAnsiTheme="majorHAnsi" w:cstheme="majorHAnsi"/>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8027085"/>
      <w:docPartObj>
        <w:docPartGallery w:val="Page Numbers (Bottom of Page)"/>
        <w:docPartUnique/>
      </w:docPartObj>
    </w:sdtPr>
    <w:sdtContent>
      <w:p w14:paraId="21438517" w14:textId="77777777" w:rsidR="00C4327E" w:rsidRPr="00A60C88" w:rsidRDefault="00C4327E">
        <w:pPr>
          <w:pStyle w:val="Footer"/>
          <w:rPr>
            <w:rFonts w:asciiTheme="majorHAnsi" w:hAnsiTheme="majorHAnsi" w:cstheme="majorHAnsi"/>
            <w:sz w:val="22"/>
          </w:rPr>
        </w:pPr>
      </w:p>
      <w:tbl>
        <w:tblPr>
          <w:tblStyle w:val="TableGrid"/>
          <w:tblpPr w:vertAnchor="page" w:horzAnchor="page" w:tblpX="9243" w:tblpY="15440"/>
          <w:tblOverlap w:val="never"/>
          <w:tblW w:w="4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67"/>
        </w:tblGrid>
        <w:tr w:rsidR="00C4327E" w14:paraId="37F89490" w14:textId="77777777" w:rsidTr="00A60C88">
          <w:trPr>
            <w:trHeight w:val="1131"/>
          </w:trPr>
          <w:tc>
            <w:tcPr>
              <w:tcW w:w="4667" w:type="dxa"/>
            </w:tcPr>
            <w:p w14:paraId="36558717" w14:textId="77777777" w:rsidR="00A60C88" w:rsidRPr="00C4327E" w:rsidRDefault="00A60C88" w:rsidP="00A60C88">
              <w:pPr>
                <w:pStyle w:val="Footer"/>
                <w:rPr>
                  <w:szCs w:val="18"/>
                </w:rPr>
              </w:pPr>
              <w:r w:rsidRPr="00C4327E">
                <w:rPr>
                  <w:szCs w:val="18"/>
                </w:rPr>
                <w:t>Østerhusmonen 35</w:t>
              </w:r>
            </w:p>
            <w:p w14:paraId="0A2C5EFE" w14:textId="77777777" w:rsidR="00A60C88" w:rsidRPr="00C4327E" w:rsidRDefault="00A60C88" w:rsidP="00A60C88">
              <w:pPr>
                <w:pStyle w:val="Footer"/>
                <w:rPr>
                  <w:szCs w:val="18"/>
                </w:rPr>
              </w:pPr>
              <w:r w:rsidRPr="00C4327E">
                <w:rPr>
                  <w:szCs w:val="18"/>
                </w:rPr>
                <w:t>4879 Grimstad</w:t>
              </w:r>
            </w:p>
            <w:p w14:paraId="6344DD62" w14:textId="77777777" w:rsidR="00A60C88" w:rsidRPr="00C4327E" w:rsidRDefault="00A60C88" w:rsidP="00A60C88">
              <w:pPr>
                <w:pStyle w:val="Footer"/>
                <w:rPr>
                  <w:szCs w:val="18"/>
                </w:rPr>
              </w:pPr>
              <w:r w:rsidRPr="00C4327E">
                <w:rPr>
                  <w:szCs w:val="18"/>
                </w:rPr>
                <w:t>37 29 40 90</w:t>
              </w:r>
            </w:p>
            <w:p w14:paraId="63EDF1C2" w14:textId="77777777" w:rsidR="00A60C88" w:rsidRDefault="00A60C88" w:rsidP="00A60C88">
              <w:pPr>
                <w:pStyle w:val="Footer"/>
                <w:rPr>
                  <w:szCs w:val="18"/>
                </w:rPr>
              </w:pPr>
              <w:r w:rsidRPr="00C4327E">
                <w:rPr>
                  <w:szCs w:val="18"/>
                </w:rPr>
                <w:t xml:space="preserve">post@stinesofiesstiftelse.no </w:t>
              </w:r>
            </w:p>
            <w:p w14:paraId="3A6094AA" w14:textId="77777777" w:rsidR="00A60C88" w:rsidRDefault="00A60C88" w:rsidP="00A60C88">
              <w:pPr>
                <w:pStyle w:val="Footer"/>
                <w:rPr>
                  <w:szCs w:val="18"/>
                </w:rPr>
              </w:pPr>
              <w:r w:rsidRPr="00C4327E">
                <w:rPr>
                  <w:szCs w:val="18"/>
                </w:rPr>
                <w:t xml:space="preserve">Gavekonto: 9495.05.04794 </w:t>
              </w:r>
            </w:p>
            <w:p w14:paraId="26341AE5" w14:textId="77777777" w:rsidR="00C4327E" w:rsidRDefault="00A60C88" w:rsidP="00A60C88">
              <w:pPr>
                <w:pStyle w:val="Footer"/>
              </w:pPr>
              <w:r w:rsidRPr="00C4327E">
                <w:rPr>
                  <w:szCs w:val="18"/>
                </w:rPr>
                <w:t>Org. nr.: 982 820 898 MVA</w:t>
              </w:r>
            </w:p>
          </w:tc>
        </w:tr>
      </w:tbl>
      <w:p w14:paraId="56683C31" w14:textId="77777777" w:rsidR="00C4327E" w:rsidRDefault="00000000">
        <w:pPr>
          <w:pStyle w:val="Footer"/>
        </w:pPr>
      </w:p>
    </w:sdtContent>
  </w:sdt>
  <w:p w14:paraId="77DA0282" w14:textId="77777777" w:rsidR="00C4327E" w:rsidRDefault="00A60C88">
    <w:pPr>
      <w:pStyle w:val="Footer"/>
    </w:pPr>
    <w:r w:rsidRPr="00A60C88">
      <w:rPr>
        <w:rFonts w:asciiTheme="majorHAnsi" w:hAnsiTheme="majorHAnsi" w:cstheme="majorHAnsi"/>
        <w:sz w:val="22"/>
      </w:rPr>
      <w:fldChar w:fldCharType="begin"/>
    </w:r>
    <w:r w:rsidRPr="00A60C88">
      <w:rPr>
        <w:rFonts w:asciiTheme="majorHAnsi" w:hAnsiTheme="majorHAnsi" w:cstheme="majorHAnsi"/>
        <w:sz w:val="22"/>
      </w:rPr>
      <w:instrText>PAGE   \* MERGEFORMAT</w:instrText>
    </w:r>
    <w:r w:rsidRPr="00A60C88">
      <w:rPr>
        <w:rFonts w:asciiTheme="majorHAnsi" w:hAnsiTheme="majorHAnsi" w:cstheme="majorHAnsi"/>
        <w:sz w:val="22"/>
      </w:rPr>
      <w:fldChar w:fldCharType="separate"/>
    </w:r>
    <w:r w:rsidR="00866F50">
      <w:rPr>
        <w:rFonts w:asciiTheme="majorHAnsi" w:hAnsiTheme="majorHAnsi" w:cstheme="majorHAnsi"/>
        <w:noProof/>
        <w:sz w:val="22"/>
      </w:rPr>
      <w:t>1</w:t>
    </w:r>
    <w:r w:rsidRPr="00A60C88">
      <w:rPr>
        <w:rFonts w:asciiTheme="majorHAnsi" w:hAnsiTheme="majorHAnsi" w:cstheme="majorHAnsi"/>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6D745" w14:textId="77777777" w:rsidR="005C3661" w:rsidRDefault="005C3661" w:rsidP="00C4327E">
      <w:r>
        <w:separator/>
      </w:r>
    </w:p>
  </w:footnote>
  <w:footnote w:type="continuationSeparator" w:id="0">
    <w:p w14:paraId="7F9CB2CF" w14:textId="77777777" w:rsidR="005C3661" w:rsidRDefault="005C3661" w:rsidP="00C4327E">
      <w:r>
        <w:continuationSeparator/>
      </w:r>
    </w:p>
  </w:footnote>
  <w:footnote w:id="1">
    <w:p w14:paraId="67A2C1D5" w14:textId="77777777" w:rsidR="005E50FC" w:rsidRPr="009469E3" w:rsidRDefault="005E50FC" w:rsidP="005E50FC">
      <w:pPr>
        <w:pStyle w:val="FootnoteText"/>
        <w:rPr>
          <w:lang w:val="en-GB"/>
        </w:rPr>
      </w:pPr>
      <w:r>
        <w:rPr>
          <w:rStyle w:val="FootnoteReference"/>
        </w:rPr>
        <w:footnoteRef/>
      </w:r>
      <w:r w:rsidRPr="009A5A04">
        <w:rPr>
          <w:lang w:val="en-GB"/>
        </w:rPr>
        <w:t xml:space="preserve"> In Norway, we have a model with children's houses, where children are questioned in child-friendly surroundings with trained interrogators and other professionals who provide follow-up afterwards, in cases of reporting violence or sexual abuse. The State Children's House is organized under the police and the Ministry of Justice.</w:t>
      </w:r>
    </w:p>
  </w:footnote>
  <w:footnote w:id="2">
    <w:p w14:paraId="69F2FDDD" w14:textId="77777777" w:rsidR="005E50FC" w:rsidRPr="009A5A04" w:rsidRDefault="005E50FC" w:rsidP="005E50FC">
      <w:pPr>
        <w:pStyle w:val="FootnoteText"/>
        <w:rPr>
          <w:lang w:val="en-GB"/>
        </w:rPr>
      </w:pPr>
      <w:r w:rsidRPr="00D1028A">
        <w:rPr>
          <w:rStyle w:val="FootnoteReference"/>
        </w:rPr>
        <w:footnoteRef/>
      </w:r>
      <w:r w:rsidRPr="009A5A04">
        <w:rPr>
          <w:lang w:val="en-GB"/>
        </w:rPr>
        <w:t xml:space="preserve"> Report of the Special Rapporteur on violence against women and girls, its causes and consequences, Reem Alsalem. 13 April 2023. </w:t>
      </w:r>
    </w:p>
  </w:footnote>
  <w:footnote w:id="3">
    <w:p w14:paraId="2A02004C" w14:textId="77777777" w:rsidR="005E50FC" w:rsidRPr="009A5A04" w:rsidRDefault="005E50FC" w:rsidP="005E50FC">
      <w:pPr>
        <w:pStyle w:val="FootnoteText"/>
        <w:rPr>
          <w:lang w:val="en-GB"/>
        </w:rPr>
      </w:pPr>
      <w:r w:rsidRPr="00D1028A">
        <w:rPr>
          <w:rStyle w:val="FootnoteReference"/>
        </w:rPr>
        <w:footnoteRef/>
      </w:r>
      <w:r w:rsidRPr="009A5A04">
        <w:rPr>
          <w:lang w:val="en-GB"/>
        </w:rPr>
        <w:t xml:space="preserve"> An Analysis of Expert Assessments in Parental Disputes | Journal of the Norwegian Psychological Association (psykologtidsskriftet.no).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083A7" w14:textId="77777777" w:rsidR="00C4327E" w:rsidRDefault="00C432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B5B3E" w14:textId="77777777" w:rsidR="00C4327E" w:rsidRDefault="00C432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A956" w14:textId="77777777" w:rsidR="00C4327E" w:rsidRDefault="00A74379">
    <w:pPr>
      <w:pStyle w:val="Header"/>
    </w:pPr>
    <w:r>
      <w:rPr>
        <w:noProof/>
      </w:rPr>
      <w:drawing>
        <wp:anchor distT="0" distB="0" distL="114300" distR="114300" simplePos="0" relativeHeight="251659264" behindDoc="0" locked="0" layoutInCell="1" allowOverlap="1" wp14:anchorId="58E34F2B" wp14:editId="2360F7F2">
          <wp:simplePos x="0" y="0"/>
          <wp:positionH relativeFrom="page">
            <wp:posOffset>5715000</wp:posOffset>
          </wp:positionH>
          <wp:positionV relativeFrom="page">
            <wp:posOffset>0</wp:posOffset>
          </wp:positionV>
          <wp:extent cx="1845310" cy="1627505"/>
          <wp:effectExtent l="0" t="0" r="2540" b="0"/>
          <wp:wrapNone/>
          <wp:docPr id="9"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SStifrelse_Brevmal_HEAD.png"/>
                  <pic:cNvPicPr/>
                </pic:nvPicPr>
                <pic:blipFill>
                  <a:blip r:embed="rId1">
                    <a:extLst>
                      <a:ext uri="{28A0092B-C50C-407E-A947-70E740481C1C}">
                        <a14:useLocalDpi xmlns:a14="http://schemas.microsoft.com/office/drawing/2010/main" val="0"/>
                      </a:ext>
                    </a:extLst>
                  </a:blip>
                  <a:stretch>
                    <a:fillRect/>
                  </a:stretch>
                </pic:blipFill>
                <pic:spPr>
                  <a:xfrm>
                    <a:off x="0" y="0"/>
                    <a:ext cx="1845310" cy="162750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D2D85"/>
    <w:multiLevelType w:val="hybridMultilevel"/>
    <w:tmpl w:val="EB4A129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783113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FC"/>
    <w:rsid w:val="000005DB"/>
    <w:rsid w:val="000E6207"/>
    <w:rsid w:val="001C7C31"/>
    <w:rsid w:val="0021697E"/>
    <w:rsid w:val="0024617E"/>
    <w:rsid w:val="00284482"/>
    <w:rsid w:val="003941F2"/>
    <w:rsid w:val="00400401"/>
    <w:rsid w:val="005C3661"/>
    <w:rsid w:val="005D0FA8"/>
    <w:rsid w:val="005E50FC"/>
    <w:rsid w:val="0066534D"/>
    <w:rsid w:val="00711ACF"/>
    <w:rsid w:val="00866F50"/>
    <w:rsid w:val="00973455"/>
    <w:rsid w:val="009914E7"/>
    <w:rsid w:val="009C42E1"/>
    <w:rsid w:val="00A60C88"/>
    <w:rsid w:val="00A74379"/>
    <w:rsid w:val="00A951B7"/>
    <w:rsid w:val="00C4327E"/>
    <w:rsid w:val="00CE52DA"/>
    <w:rsid w:val="00E52994"/>
    <w:rsid w:val="00FB4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F57908"/>
  <w15:chartTrackingRefBased/>
  <w15:docId w15:val="{CBBB61BB-8CA0-7B45-AE5C-DA55B3153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0FC"/>
    <w:pPr>
      <w:spacing w:after="0" w:line="240" w:lineRule="auto"/>
    </w:pPr>
    <w:rPr>
      <w:kern w:val="2"/>
      <w:sz w:val="24"/>
      <w:szCs w:val="24"/>
      <w:lang w:val="nb-NO"/>
      <w14:ligatures w14:val="standardContextual"/>
    </w:rPr>
  </w:style>
  <w:style w:type="paragraph" w:styleId="Heading1">
    <w:name w:val="heading 1"/>
    <w:basedOn w:val="Normal"/>
    <w:next w:val="Normal"/>
    <w:link w:val="Heading1Char"/>
    <w:uiPriority w:val="9"/>
    <w:qFormat/>
    <w:rsid w:val="00FB4F6B"/>
    <w:pPr>
      <w:keepNext/>
      <w:keepLines/>
      <w:spacing w:before="240" w:after="100" w:line="340" w:lineRule="atLeast"/>
      <w:outlineLvl w:val="0"/>
    </w:pPr>
    <w:rPr>
      <w:rFonts w:asciiTheme="majorHAnsi" w:eastAsiaTheme="majorEastAsia" w:hAnsiTheme="majorHAnsi" w:cstheme="majorBidi"/>
      <w:b/>
      <w:color w:val="030404" w:themeColor="text1"/>
      <w:sz w:val="28"/>
      <w:szCs w:val="28"/>
    </w:rPr>
  </w:style>
  <w:style w:type="paragraph" w:styleId="Heading2">
    <w:name w:val="heading 2"/>
    <w:basedOn w:val="Normal"/>
    <w:next w:val="Normal"/>
    <w:link w:val="Heading2Char"/>
    <w:uiPriority w:val="9"/>
    <w:unhideWhenUsed/>
    <w:qFormat/>
    <w:rsid w:val="00E52994"/>
    <w:pPr>
      <w:keepNext/>
      <w:keepLines/>
      <w:outlineLvl w:val="1"/>
    </w:pPr>
    <w:rPr>
      <w:rFonts w:asciiTheme="majorHAnsi" w:eastAsiaTheme="majorEastAsia" w:hAnsiTheme="majorHAnsi" w:cstheme="majorBidi"/>
      <w:b/>
      <w:color w:val="030404"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F6B"/>
    <w:rPr>
      <w:rFonts w:asciiTheme="majorHAnsi" w:eastAsiaTheme="majorEastAsia" w:hAnsiTheme="majorHAnsi" w:cstheme="majorBidi"/>
      <w:b/>
      <w:color w:val="030404" w:themeColor="text1"/>
      <w:sz w:val="28"/>
      <w:szCs w:val="28"/>
      <w:lang w:val="nb-NO"/>
    </w:rPr>
  </w:style>
  <w:style w:type="character" w:customStyle="1" w:styleId="Heading2Char">
    <w:name w:val="Heading 2 Char"/>
    <w:basedOn w:val="DefaultParagraphFont"/>
    <w:link w:val="Heading2"/>
    <w:uiPriority w:val="9"/>
    <w:rsid w:val="00E52994"/>
    <w:rPr>
      <w:rFonts w:asciiTheme="majorHAnsi" w:eastAsiaTheme="majorEastAsia" w:hAnsiTheme="majorHAnsi" w:cstheme="majorBidi"/>
      <w:b/>
      <w:color w:val="030404" w:themeColor="text1"/>
      <w:sz w:val="24"/>
      <w:szCs w:val="26"/>
      <w:lang w:val="nb-NO"/>
    </w:rPr>
  </w:style>
  <w:style w:type="character" w:styleId="PlaceholderText">
    <w:name w:val="Placeholder Text"/>
    <w:basedOn w:val="DefaultParagraphFont"/>
    <w:uiPriority w:val="99"/>
    <w:semiHidden/>
    <w:rsid w:val="00E52994"/>
    <w:rPr>
      <w:color w:val="808080"/>
    </w:rPr>
  </w:style>
  <w:style w:type="paragraph" w:customStyle="1" w:styleId="mvh">
    <w:name w:val="mvh"/>
    <w:rsid w:val="0021697E"/>
    <w:pPr>
      <w:spacing w:before="1250" w:after="300"/>
    </w:pPr>
    <w:rPr>
      <w:lang w:val="nb-NO"/>
    </w:rPr>
  </w:style>
  <w:style w:type="table" w:styleId="TableGrid">
    <w:name w:val="Table Grid"/>
    <w:basedOn w:val="TableNormal"/>
    <w:uiPriority w:val="39"/>
    <w:rsid w:val="00216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327E"/>
    <w:pPr>
      <w:tabs>
        <w:tab w:val="center" w:pos="4536"/>
        <w:tab w:val="right" w:pos="9072"/>
      </w:tabs>
    </w:pPr>
  </w:style>
  <w:style w:type="character" w:customStyle="1" w:styleId="HeaderChar">
    <w:name w:val="Header Char"/>
    <w:basedOn w:val="DefaultParagraphFont"/>
    <w:link w:val="Header"/>
    <w:uiPriority w:val="99"/>
    <w:rsid w:val="00C4327E"/>
    <w:rPr>
      <w:lang w:val="nb-NO"/>
    </w:rPr>
  </w:style>
  <w:style w:type="paragraph" w:styleId="Footer">
    <w:name w:val="footer"/>
    <w:basedOn w:val="Normal"/>
    <w:link w:val="FooterChar"/>
    <w:uiPriority w:val="99"/>
    <w:unhideWhenUsed/>
    <w:rsid w:val="00A60C88"/>
    <w:pPr>
      <w:tabs>
        <w:tab w:val="center" w:pos="4536"/>
        <w:tab w:val="right" w:pos="9072"/>
      </w:tabs>
    </w:pPr>
    <w:rPr>
      <w:rFonts w:ascii="Helvetica Neue" w:hAnsi="Helvetica Neue"/>
      <w:sz w:val="14"/>
    </w:rPr>
  </w:style>
  <w:style w:type="character" w:customStyle="1" w:styleId="FooterChar">
    <w:name w:val="Footer Char"/>
    <w:basedOn w:val="DefaultParagraphFont"/>
    <w:link w:val="Footer"/>
    <w:uiPriority w:val="99"/>
    <w:rsid w:val="00A60C88"/>
    <w:rPr>
      <w:rFonts w:ascii="Helvetica Neue" w:hAnsi="Helvetica Neue"/>
      <w:sz w:val="14"/>
      <w:lang w:val="nb-NO"/>
    </w:rPr>
  </w:style>
  <w:style w:type="paragraph" w:styleId="ListParagraph">
    <w:name w:val="List Paragraph"/>
    <w:basedOn w:val="Normal"/>
    <w:uiPriority w:val="34"/>
    <w:qFormat/>
    <w:rsid w:val="005E50FC"/>
    <w:pPr>
      <w:ind w:left="720"/>
      <w:contextualSpacing/>
    </w:pPr>
  </w:style>
  <w:style w:type="paragraph" w:styleId="FootnoteText">
    <w:name w:val="footnote text"/>
    <w:basedOn w:val="Normal"/>
    <w:link w:val="FootnoteTextChar"/>
    <w:uiPriority w:val="99"/>
    <w:semiHidden/>
    <w:unhideWhenUsed/>
    <w:rsid w:val="005E50FC"/>
    <w:rPr>
      <w:sz w:val="20"/>
      <w:szCs w:val="20"/>
    </w:rPr>
  </w:style>
  <w:style w:type="character" w:customStyle="1" w:styleId="FootnoteTextChar">
    <w:name w:val="Footnote Text Char"/>
    <w:basedOn w:val="DefaultParagraphFont"/>
    <w:link w:val="FootnoteText"/>
    <w:uiPriority w:val="99"/>
    <w:semiHidden/>
    <w:rsid w:val="005E50FC"/>
    <w:rPr>
      <w:kern w:val="2"/>
      <w:sz w:val="20"/>
      <w:szCs w:val="20"/>
      <w:lang w:val="nb-NO"/>
      <w14:ligatures w14:val="standardContextual"/>
    </w:rPr>
  </w:style>
  <w:style w:type="character" w:styleId="FootnoteReference">
    <w:name w:val="footnote reference"/>
    <w:basedOn w:val="DefaultParagraphFont"/>
    <w:uiPriority w:val="99"/>
    <w:semiHidden/>
    <w:unhideWhenUsed/>
    <w:rsid w:val="005E50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Stine Sofies Stiftelse">
      <a:dk1>
        <a:srgbClr val="030404"/>
      </a:dk1>
      <a:lt1>
        <a:sysClr val="window" lastClr="FFFFFF"/>
      </a:lt1>
      <a:dk2>
        <a:srgbClr val="FE5000"/>
      </a:dk2>
      <a:lt2>
        <a:srgbClr val="FFE7D5"/>
      </a:lt2>
      <a:accent1>
        <a:srgbClr val="8EDD65"/>
      </a:accent1>
      <a:accent2>
        <a:srgbClr val="00B5E2"/>
      </a:accent2>
      <a:accent3>
        <a:srgbClr val="2AD2C9"/>
      </a:accent3>
      <a:accent4>
        <a:srgbClr val="E1F5D2"/>
      </a:accent4>
      <a:accent5>
        <a:srgbClr val="CEECF7"/>
      </a:accent5>
      <a:accent6>
        <a:srgbClr val="C9F0ED"/>
      </a:accent6>
      <a:hlink>
        <a:srgbClr val="0563C1"/>
      </a:hlink>
      <a:folHlink>
        <a:srgbClr val="954F72"/>
      </a:folHlink>
    </a:clrScheme>
    <a:fontScheme name="Stine Sofies Stiftelse">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Standard Dokument" ma:contentTypeID="0x01010059F8DB0D542CA144B9E2811179DD3DEB008F7E2087E0A57F4F9C69A56CA87DFBC3" ma:contentTypeVersion="9" ma:contentTypeDescription="" ma:contentTypeScope="" ma:versionID="18a96fd2277454760c2bee1fd3a9375f">
  <xsd:schema xmlns:xsd="http://www.w3.org/2001/XMLSchema" xmlns:xs="http://www.w3.org/2001/XMLSchema" xmlns:p="http://schemas.microsoft.com/office/2006/metadata/properties" xmlns:ns2="d2f6310c-1927-4c76-a3db-68bf0cb60be5" targetNamespace="http://schemas.microsoft.com/office/2006/metadata/properties" ma:root="true" ma:fieldsID="49ab465f8681ec4124dcc5ef0c8ca083" ns2:_="">
    <xsd:import namespace="d2f6310c-1927-4c76-a3db-68bf0cb60be5"/>
    <xsd:element name="properties">
      <xsd:complexType>
        <xsd:sequence>
          <xsd:element name="documentManagement">
            <xsd:complexType>
              <xsd:all>
                <xsd:element ref="ns2:lb776869d4434b4c8047252944240e0b" minOccurs="0"/>
                <xsd:element ref="ns2:TaxCatchAll" minOccurs="0"/>
                <xsd:element ref="ns2:TaxCatchAllLabel" minOccurs="0"/>
                <xsd:element ref="ns2:stinesofie_dokument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6310c-1927-4c76-a3db-68bf0cb60be5" elementFormDefault="qualified">
    <xsd:import namespace="http://schemas.microsoft.com/office/2006/documentManagement/types"/>
    <xsd:import namespace="http://schemas.microsoft.com/office/infopath/2007/PartnerControls"/>
    <xsd:element name="lb776869d4434b4c8047252944240e0b" ma:index="8" nillable="true" ma:taxonomy="true" ma:internalName="lb776869d4434b4c8047252944240e0b" ma:taxonomyFieldName="stinesofie_avdeling" ma:displayName="Avdeling" ma:fieldId="{5b776869-d443-4b4c-8047-252944240e0b}" ma:sspId="3004e32c-5202-4015-a756-af192856d068" ma:termSetId="67af3be4-9e67-4f63-974c-2fd6525f4a3e"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b2a11801-f00a-4a17-b6a6-e280b39f8ee7}" ma:internalName="TaxCatchAll" ma:showField="CatchAllData" ma:web="303b1144-994e-4e34-81d7-5a065c402c0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b2a11801-f00a-4a17-b6a6-e280b39f8ee7}" ma:internalName="TaxCatchAllLabel" ma:readOnly="true" ma:showField="CatchAllDataLabel" ma:web="303b1144-994e-4e34-81d7-5a065c402c05">
      <xsd:complexType>
        <xsd:complexContent>
          <xsd:extension base="dms:MultiChoiceLookup">
            <xsd:sequence>
              <xsd:element name="Value" type="dms:Lookup" maxOccurs="unbounded" minOccurs="0" nillable="true"/>
            </xsd:sequence>
          </xsd:extension>
        </xsd:complexContent>
      </xsd:complexType>
    </xsd:element>
    <xsd:element name="stinesofie_dokumenttype" ma:index="12" nillable="true" ma:displayName="Dokument type" ma:internalName="stinesofie_dokumenttyp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root>
</root>
</file>

<file path=customXml/item3.xml><?xml version="1.0" encoding="utf-8"?>
<p:properties xmlns:p="http://schemas.microsoft.com/office/2006/metadata/properties" xmlns:xsi="http://www.w3.org/2001/XMLSchema-instance" xmlns:pc="http://schemas.microsoft.com/office/infopath/2007/PartnerControls">
  <documentManagement>
    <TaxCatchAll xmlns="d2f6310c-1927-4c76-a3db-68bf0cb60be5">
      <Value>7</Value>
    </TaxCatchAll>
    <stinesofie_dokumenttype xmlns="d2f6310c-1927-4c76-a3db-68bf0cb60be5">Profil</stinesofie_dokumenttype>
    <lb776869d4434b4c8047252944240e0b xmlns="d2f6310c-1927-4c76-a3db-68bf0cb60be5">
      <Terms xmlns="http://schemas.microsoft.com/office/infopath/2007/PartnerControls">
        <TermInfo xmlns="http://schemas.microsoft.com/office/infopath/2007/PartnerControls">
          <TermName xmlns="http://schemas.microsoft.com/office/infopath/2007/PartnerControls">Marked</TermName>
          <TermId xmlns="http://schemas.microsoft.com/office/infopath/2007/PartnerControls">5d323512-b7bf-49e2-81a6-6b50e59e9f77</TermId>
        </TermInfo>
      </Terms>
    </lb776869d4434b4c8047252944240e0b>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3004e32c-5202-4015-a756-af192856d068" ContentTypeId="0x01010059F8DB0D542CA144B9E2811179DD3DEB" PreviousValue="false"/>
</file>

<file path=customXml/itemProps1.xml><?xml version="1.0" encoding="utf-8"?>
<ds:datastoreItem xmlns:ds="http://schemas.openxmlformats.org/officeDocument/2006/customXml" ds:itemID="{A6678E0E-CEAB-458E-95C7-722D17F157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6310c-1927-4c76-a3db-68bf0cb60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F417B3-0BCA-4843-B6A9-6BD7E8632835}">
  <ds:schemaRefs/>
</ds:datastoreItem>
</file>

<file path=customXml/itemProps3.xml><?xml version="1.0" encoding="utf-8"?>
<ds:datastoreItem xmlns:ds="http://schemas.openxmlformats.org/officeDocument/2006/customXml" ds:itemID="{1FF3D638-9BC3-456F-8869-36CD23603CDB}">
  <ds:schemaRefs>
    <ds:schemaRef ds:uri="http://schemas.microsoft.com/office/2006/metadata/properties"/>
    <ds:schemaRef ds:uri="http://schemas.microsoft.com/office/infopath/2007/PartnerControls"/>
    <ds:schemaRef ds:uri="d2f6310c-1927-4c76-a3db-68bf0cb60be5"/>
  </ds:schemaRefs>
</ds:datastoreItem>
</file>

<file path=customXml/itemProps4.xml><?xml version="1.0" encoding="utf-8"?>
<ds:datastoreItem xmlns:ds="http://schemas.openxmlformats.org/officeDocument/2006/customXml" ds:itemID="{DB0B2C30-DCF0-4201-A2DB-5E51F4655E9C}">
  <ds:schemaRefs>
    <ds:schemaRef ds:uri="http://schemas.microsoft.com/sharepoint/v3/contenttype/forms"/>
  </ds:schemaRefs>
</ds:datastoreItem>
</file>

<file path=customXml/itemProps5.xml><?xml version="1.0" encoding="utf-8"?>
<ds:datastoreItem xmlns:ds="http://schemas.openxmlformats.org/officeDocument/2006/customXml" ds:itemID="{216FB497-1AA7-4E5B-957F-36141E401100}">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2411</Words>
  <Characters>13743</Characters>
  <Application>Microsoft Office Word</Application>
  <DocSecurity>0</DocSecurity>
  <Lines>114</Lines>
  <Paragraphs>32</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James Boit</cp:lastModifiedBy>
  <cp:revision>2</cp:revision>
  <dcterms:created xsi:type="dcterms:W3CDTF">2024-12-12T13:49:00Z</dcterms:created>
  <dcterms:modified xsi:type="dcterms:W3CDTF">2024-12-12T13:49:00Z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inesofie_avdeling">
    <vt:lpwstr>7;#Marked|5d323512-b7bf-49e2-81a6-6b50e59e9f77</vt:lpwstr>
  </property>
  <property fmtid="{D5CDD505-2E9C-101B-9397-08002B2CF9AE}" pid="3" name="ContentTypeId">
    <vt:lpwstr>0x01010059F8DB0D542CA144B9E2811179DD3DEB008F7E2087E0A57F4F9C69A56CA87DFBC3</vt:lpwstr>
  </property>
</Properties>
</file>