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FF71FE" w14:textId="5758D1AF" w:rsidR="00D82849" w:rsidRPr="00BE27C2" w:rsidRDefault="000A4028" w:rsidP="00D82849">
      <w:pPr>
        <w:spacing w:after="0" w:line="240" w:lineRule="auto"/>
        <w:jc w:val="both"/>
        <w:rPr>
          <w:rFonts w:cstheme="minorHAnsi"/>
        </w:rPr>
      </w:pPr>
      <w:r w:rsidRPr="00BE27C2">
        <w:rPr>
          <w:rFonts w:cstheme="minorHAnsi"/>
          <w:noProof/>
          <w:color w:val="000000" w:themeColor="text1"/>
          <w:lang w:val="en-US"/>
        </w:rPr>
        <w:drawing>
          <wp:anchor distT="0" distB="0" distL="114300" distR="114300" simplePos="0" relativeHeight="251662336" behindDoc="0" locked="0" layoutInCell="1" allowOverlap="1" wp14:anchorId="78712E0F" wp14:editId="021C9926">
            <wp:simplePos x="0" y="0"/>
            <wp:positionH relativeFrom="margin">
              <wp:posOffset>4387215</wp:posOffset>
            </wp:positionH>
            <wp:positionV relativeFrom="page">
              <wp:posOffset>962025</wp:posOffset>
            </wp:positionV>
            <wp:extent cx="914400" cy="1123315"/>
            <wp:effectExtent l="0" t="0" r="0" b="635"/>
            <wp:wrapNone/>
            <wp:docPr id="1" name="Imagen 1" descr="C:\Users\CPM\AppData\Local\Microsoft\Windows\INetCache\Content.Word\LOGO_SURKU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PM\AppData\Local\Microsoft\Windows\INetCache\Content.Word\LOGO_SURKUN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4400" cy="1123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E9A6C6" w14:textId="51B63D41" w:rsidR="005C63EE" w:rsidRPr="00BE27C2" w:rsidRDefault="00D82849" w:rsidP="00BE27C2">
      <w:pPr>
        <w:spacing w:after="0" w:line="240" w:lineRule="auto"/>
        <w:jc w:val="both"/>
        <w:rPr>
          <w:rFonts w:cstheme="minorHAnsi"/>
        </w:rPr>
      </w:pPr>
      <w:r w:rsidRPr="00BE27C2">
        <w:rPr>
          <w:rFonts w:cstheme="minorHAnsi"/>
          <w:noProof/>
          <w:color w:val="000000" w:themeColor="text1"/>
          <w:lang w:val="en-US"/>
        </w:rPr>
        <w:drawing>
          <wp:anchor distT="0" distB="0" distL="114300" distR="114300" simplePos="0" relativeHeight="251659264" behindDoc="0" locked="0" layoutInCell="1" allowOverlap="1" wp14:anchorId="5019F4C4" wp14:editId="1A061D71">
            <wp:simplePos x="0" y="0"/>
            <wp:positionH relativeFrom="margin">
              <wp:posOffset>2444115</wp:posOffset>
            </wp:positionH>
            <wp:positionV relativeFrom="paragraph">
              <wp:posOffset>56515</wp:posOffset>
            </wp:positionV>
            <wp:extent cx="990600" cy="913765"/>
            <wp:effectExtent l="0" t="0" r="0" b="635"/>
            <wp:wrapSquare wrapText="bothSides"/>
            <wp:docPr id="2" name="Imagen 2" descr="C:\Users\CPM\AppData\Local\Microsoft\Windows\INetCache\Content.Word\IMG_17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PM\AppData\Local\Microsoft\Windows\INetCache\Content.Word\IMG_177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90600" cy="9137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27C2">
        <w:rPr>
          <w:rFonts w:cstheme="minorHAnsi"/>
          <w:noProof/>
          <w:color w:val="000000" w:themeColor="text1"/>
          <w:lang w:val="en-US"/>
        </w:rPr>
        <w:drawing>
          <wp:anchor distT="0" distB="0" distL="114300" distR="114300" simplePos="0" relativeHeight="251660288" behindDoc="0" locked="0" layoutInCell="1" allowOverlap="1" wp14:anchorId="588AB338" wp14:editId="0767C361">
            <wp:simplePos x="0" y="0"/>
            <wp:positionH relativeFrom="margin">
              <wp:align>left</wp:align>
            </wp:positionH>
            <wp:positionV relativeFrom="paragraph">
              <wp:posOffset>66040</wp:posOffset>
            </wp:positionV>
            <wp:extent cx="1905000" cy="966307"/>
            <wp:effectExtent l="0" t="0" r="0" b="5715"/>
            <wp:wrapNone/>
            <wp:docPr id="3" name="Imagen 3" descr="C:\Users\CPM\AppData\Local\Microsoft\Windows\INetCache\Content.Word\LOGO_TCM_AL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PM\AppData\Local\Microsoft\Windows\INetCache\Content.Word\LOGO_TCM_ALTA.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5000" cy="96630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AFC5B0" w14:textId="189B0BFA" w:rsidR="005C63EE" w:rsidRPr="00BE27C2" w:rsidRDefault="00D82849" w:rsidP="00D82849">
      <w:pPr>
        <w:tabs>
          <w:tab w:val="left" w:pos="6075"/>
        </w:tabs>
        <w:spacing w:after="0" w:line="240" w:lineRule="auto"/>
        <w:jc w:val="both"/>
        <w:rPr>
          <w:rFonts w:cstheme="minorHAnsi"/>
        </w:rPr>
      </w:pPr>
      <w:r>
        <w:rPr>
          <w:rFonts w:cstheme="minorHAnsi"/>
        </w:rPr>
        <w:tab/>
      </w:r>
    </w:p>
    <w:p w14:paraId="663F968D" w14:textId="28591451" w:rsidR="005C63EE" w:rsidRPr="00BE27C2" w:rsidRDefault="00867D88" w:rsidP="00BE27C2">
      <w:pPr>
        <w:spacing w:after="0" w:line="240" w:lineRule="auto"/>
        <w:jc w:val="both"/>
        <w:rPr>
          <w:rFonts w:cstheme="minorHAnsi"/>
        </w:rPr>
      </w:pPr>
      <w:r w:rsidRPr="00BE27C2">
        <w:rPr>
          <w:rFonts w:cstheme="minorHAnsi"/>
        </w:rPr>
        <w:t xml:space="preserve"> </w:t>
      </w:r>
    </w:p>
    <w:p w14:paraId="307F801B" w14:textId="4268FC2A" w:rsidR="005C63EE" w:rsidRPr="00BE27C2" w:rsidRDefault="005C63EE" w:rsidP="00BE27C2">
      <w:pPr>
        <w:spacing w:after="0" w:line="240" w:lineRule="auto"/>
        <w:jc w:val="both"/>
        <w:rPr>
          <w:rFonts w:cstheme="minorHAnsi"/>
        </w:rPr>
      </w:pPr>
    </w:p>
    <w:p w14:paraId="26626054" w14:textId="1D9763DE" w:rsidR="00867D88" w:rsidRPr="00BE27C2" w:rsidRDefault="00867D88" w:rsidP="00BE27C2">
      <w:pPr>
        <w:spacing w:after="0" w:line="240" w:lineRule="auto"/>
        <w:jc w:val="center"/>
        <w:rPr>
          <w:rFonts w:cstheme="minorHAnsi"/>
          <w:b/>
        </w:rPr>
      </w:pPr>
    </w:p>
    <w:p w14:paraId="27164C29" w14:textId="77777777" w:rsidR="00867D88" w:rsidRPr="00BE27C2" w:rsidRDefault="00867D88" w:rsidP="00BE27C2">
      <w:pPr>
        <w:spacing w:after="0" w:line="240" w:lineRule="auto"/>
        <w:jc w:val="center"/>
        <w:rPr>
          <w:rFonts w:cstheme="minorHAnsi"/>
          <w:b/>
        </w:rPr>
      </w:pPr>
    </w:p>
    <w:p w14:paraId="1D748BFA" w14:textId="7FA8C76B" w:rsidR="00723E3C" w:rsidRDefault="00723E3C" w:rsidP="00BE27C2">
      <w:pPr>
        <w:spacing w:after="0" w:line="240" w:lineRule="auto"/>
        <w:jc w:val="center"/>
        <w:rPr>
          <w:rFonts w:cstheme="minorHAnsi"/>
          <w:b/>
        </w:rPr>
      </w:pPr>
    </w:p>
    <w:p w14:paraId="1B2AA973" w14:textId="77777777" w:rsidR="00723E3C" w:rsidRDefault="00723E3C" w:rsidP="00BE27C2">
      <w:pPr>
        <w:spacing w:after="0" w:line="240" w:lineRule="auto"/>
        <w:jc w:val="center"/>
        <w:rPr>
          <w:rFonts w:cstheme="minorHAnsi"/>
          <w:b/>
        </w:rPr>
      </w:pPr>
    </w:p>
    <w:p w14:paraId="4EB35A06" w14:textId="77C4514F" w:rsidR="00723E3C" w:rsidRDefault="00D82849" w:rsidP="00BE27C2">
      <w:pPr>
        <w:spacing w:after="0" w:line="240" w:lineRule="auto"/>
        <w:jc w:val="center"/>
        <w:rPr>
          <w:rFonts w:cstheme="minorHAnsi"/>
          <w:b/>
        </w:rPr>
      </w:pPr>
      <w:r w:rsidRPr="00BE27C2">
        <w:rPr>
          <w:rFonts w:cstheme="minorHAnsi"/>
          <w:noProof/>
          <w:color w:val="000000" w:themeColor="text1"/>
          <w:lang w:val="en-US"/>
        </w:rPr>
        <w:drawing>
          <wp:inline distT="0" distB="0" distL="0" distR="0" wp14:anchorId="63DAFAAF" wp14:editId="62CFFA51">
            <wp:extent cx="2276475" cy="733425"/>
            <wp:effectExtent l="0" t="0" r="9525" b="9525"/>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KAHATA 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76475" cy="733425"/>
                    </a:xfrm>
                    <a:prstGeom prst="rect">
                      <a:avLst/>
                    </a:prstGeom>
                  </pic:spPr>
                </pic:pic>
              </a:graphicData>
            </a:graphic>
          </wp:inline>
        </w:drawing>
      </w:r>
      <w:r w:rsidRPr="00160689">
        <w:rPr>
          <w:rFonts w:cstheme="minorHAnsi"/>
          <w:noProof/>
          <w:color w:val="000000" w:themeColor="text1"/>
          <w:lang w:val="en-US"/>
        </w:rPr>
        <w:drawing>
          <wp:inline distT="0" distB="0" distL="0" distR="0" wp14:anchorId="4A047074" wp14:editId="275AEDC8">
            <wp:extent cx="2047875" cy="1009323"/>
            <wp:effectExtent l="0" t="0" r="0" b="635"/>
            <wp:docPr id="4" name="Imagen 4" descr="F:\Marcelo y la Aerolinea\Synergia Logo II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Marcelo y la Aerolinea\Synergia Logo II (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69770" cy="1020114"/>
                    </a:xfrm>
                    <a:prstGeom prst="rect">
                      <a:avLst/>
                    </a:prstGeom>
                    <a:noFill/>
                    <a:ln>
                      <a:noFill/>
                    </a:ln>
                  </pic:spPr>
                </pic:pic>
              </a:graphicData>
            </a:graphic>
          </wp:inline>
        </w:drawing>
      </w:r>
    </w:p>
    <w:p w14:paraId="41704C4B" w14:textId="3A5838D2" w:rsidR="00D82849" w:rsidRDefault="00D82849" w:rsidP="00BE27C2">
      <w:pPr>
        <w:spacing w:after="0" w:line="240" w:lineRule="auto"/>
        <w:jc w:val="center"/>
        <w:rPr>
          <w:rFonts w:cstheme="minorHAnsi"/>
          <w:b/>
        </w:rPr>
      </w:pPr>
    </w:p>
    <w:p w14:paraId="658892C0" w14:textId="1BFDE130" w:rsidR="00D82849" w:rsidRDefault="00D82849" w:rsidP="00BE27C2">
      <w:pPr>
        <w:spacing w:after="0" w:line="240" w:lineRule="auto"/>
        <w:jc w:val="center"/>
        <w:rPr>
          <w:rFonts w:cstheme="minorHAnsi"/>
          <w:b/>
        </w:rPr>
      </w:pPr>
      <w:r w:rsidRPr="008631B9">
        <w:rPr>
          <w:rFonts w:cstheme="minorHAnsi"/>
          <w:noProof/>
          <w:color w:val="000000" w:themeColor="text1"/>
          <w:lang w:val="en-US"/>
        </w:rPr>
        <w:drawing>
          <wp:inline distT="0" distB="0" distL="0" distR="0" wp14:anchorId="75B49C37" wp14:editId="2CD9E983">
            <wp:extent cx="1647825" cy="1247775"/>
            <wp:effectExtent l="0" t="0" r="9525" b="9525"/>
            <wp:docPr id="5" name="Imagen 5" descr="C:\Users\user\Pictures\SRI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SRI LOGO (2).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70650" cy="1265059"/>
                    </a:xfrm>
                    <a:prstGeom prst="rect">
                      <a:avLst/>
                    </a:prstGeom>
                    <a:noFill/>
                    <a:ln>
                      <a:noFill/>
                    </a:ln>
                  </pic:spPr>
                </pic:pic>
              </a:graphicData>
            </a:graphic>
          </wp:inline>
        </w:drawing>
      </w:r>
    </w:p>
    <w:p w14:paraId="51916954" w14:textId="77777777" w:rsidR="00723E3C" w:rsidRDefault="00723E3C" w:rsidP="00BE27C2">
      <w:pPr>
        <w:spacing w:after="0" w:line="240" w:lineRule="auto"/>
        <w:jc w:val="center"/>
        <w:rPr>
          <w:rFonts w:cstheme="minorHAnsi"/>
          <w:b/>
        </w:rPr>
      </w:pPr>
    </w:p>
    <w:p w14:paraId="7507C87B" w14:textId="67D321A9" w:rsidR="00723E3C" w:rsidRDefault="00723E3C" w:rsidP="00BE27C2">
      <w:pPr>
        <w:spacing w:after="0" w:line="240" w:lineRule="auto"/>
        <w:jc w:val="center"/>
        <w:rPr>
          <w:rFonts w:cstheme="minorHAnsi"/>
          <w:b/>
        </w:rPr>
      </w:pPr>
    </w:p>
    <w:p w14:paraId="46A3062D" w14:textId="644ACB0F" w:rsidR="00867D88" w:rsidRPr="003A7D4F" w:rsidRDefault="00867D88" w:rsidP="00BE27C2">
      <w:pPr>
        <w:spacing w:after="0" w:line="240" w:lineRule="auto"/>
        <w:jc w:val="center"/>
        <w:rPr>
          <w:rFonts w:cstheme="minorHAnsi"/>
          <w:b/>
          <w:sz w:val="36"/>
          <w:szCs w:val="36"/>
        </w:rPr>
      </w:pPr>
      <w:r w:rsidRPr="003A7D4F">
        <w:rPr>
          <w:rFonts w:cstheme="minorHAnsi"/>
          <w:b/>
          <w:sz w:val="36"/>
          <w:szCs w:val="36"/>
        </w:rPr>
        <w:t xml:space="preserve">Vulneración de los derechos humanos de las mujeres y </w:t>
      </w:r>
      <w:r w:rsidR="00320F96">
        <w:rPr>
          <w:rFonts w:cstheme="minorHAnsi"/>
          <w:b/>
          <w:sz w:val="36"/>
          <w:szCs w:val="36"/>
        </w:rPr>
        <w:t xml:space="preserve">de la </w:t>
      </w:r>
      <w:r w:rsidRPr="003A7D4F">
        <w:rPr>
          <w:rFonts w:cstheme="minorHAnsi"/>
          <w:b/>
          <w:sz w:val="36"/>
          <w:szCs w:val="36"/>
        </w:rPr>
        <w:t>población LGBTI de Ecuador</w:t>
      </w:r>
    </w:p>
    <w:p w14:paraId="7730D0F9" w14:textId="77777777" w:rsidR="00867D88" w:rsidRPr="003A7D4F" w:rsidRDefault="00867D88" w:rsidP="00BE27C2">
      <w:pPr>
        <w:spacing w:after="0" w:line="240" w:lineRule="auto"/>
        <w:jc w:val="center"/>
        <w:rPr>
          <w:rFonts w:cstheme="minorHAnsi"/>
          <w:sz w:val="36"/>
          <w:szCs w:val="36"/>
        </w:rPr>
      </w:pPr>
    </w:p>
    <w:p w14:paraId="3B88E95D" w14:textId="77777777" w:rsidR="00D82849" w:rsidRPr="003A7D4F" w:rsidRDefault="00867D88" w:rsidP="00BE27C2">
      <w:pPr>
        <w:pStyle w:val="Default"/>
        <w:jc w:val="center"/>
        <w:rPr>
          <w:rFonts w:asciiTheme="minorHAnsi" w:hAnsiTheme="minorHAnsi" w:cstheme="minorHAnsi"/>
          <w:b/>
          <w:bCs/>
          <w:color w:val="auto"/>
          <w:sz w:val="32"/>
          <w:szCs w:val="32"/>
        </w:rPr>
      </w:pPr>
      <w:r w:rsidRPr="003A7D4F">
        <w:rPr>
          <w:rFonts w:asciiTheme="minorHAnsi" w:hAnsiTheme="minorHAnsi" w:cstheme="minorHAnsi"/>
          <w:b/>
          <w:bCs/>
          <w:color w:val="auto"/>
          <w:sz w:val="32"/>
          <w:szCs w:val="32"/>
        </w:rPr>
        <w:t>Lis</w:t>
      </w:r>
      <w:r w:rsidR="00D82849" w:rsidRPr="003A7D4F">
        <w:rPr>
          <w:rFonts w:asciiTheme="minorHAnsi" w:hAnsiTheme="minorHAnsi" w:cstheme="minorHAnsi"/>
          <w:b/>
          <w:bCs/>
          <w:color w:val="auto"/>
          <w:sz w:val="32"/>
          <w:szCs w:val="32"/>
        </w:rPr>
        <w:t>ta de temas sugeridos presentado ante el</w:t>
      </w:r>
      <w:r w:rsidRPr="003A7D4F">
        <w:rPr>
          <w:rFonts w:asciiTheme="minorHAnsi" w:hAnsiTheme="minorHAnsi" w:cstheme="minorHAnsi"/>
          <w:b/>
          <w:bCs/>
          <w:color w:val="auto"/>
          <w:sz w:val="32"/>
          <w:szCs w:val="32"/>
        </w:rPr>
        <w:t xml:space="preserve"> </w:t>
      </w:r>
    </w:p>
    <w:p w14:paraId="03E964CE" w14:textId="42670335" w:rsidR="00867D88" w:rsidRPr="003A7D4F" w:rsidRDefault="00867D88" w:rsidP="003A7D4F">
      <w:pPr>
        <w:pStyle w:val="Default"/>
        <w:jc w:val="center"/>
        <w:rPr>
          <w:rFonts w:asciiTheme="minorHAnsi" w:hAnsiTheme="minorHAnsi" w:cstheme="minorHAnsi"/>
          <w:b/>
          <w:bCs/>
          <w:color w:val="auto"/>
          <w:sz w:val="32"/>
          <w:szCs w:val="32"/>
        </w:rPr>
      </w:pPr>
      <w:r w:rsidRPr="003A7D4F">
        <w:rPr>
          <w:rFonts w:asciiTheme="minorHAnsi" w:hAnsiTheme="minorHAnsi" w:cstheme="minorHAnsi"/>
          <w:b/>
          <w:bCs/>
          <w:color w:val="auto"/>
          <w:sz w:val="32"/>
          <w:szCs w:val="32"/>
        </w:rPr>
        <w:t>Comité Contra la Tortura</w:t>
      </w:r>
    </w:p>
    <w:p w14:paraId="3D7DE681" w14:textId="065E9954" w:rsidR="00D82849" w:rsidRPr="003A7D4F" w:rsidRDefault="003A7D4F" w:rsidP="003A7D4F">
      <w:pPr>
        <w:pStyle w:val="Subttulo"/>
        <w:spacing w:after="0"/>
        <w:jc w:val="center"/>
        <w:rPr>
          <w:rFonts w:asciiTheme="minorHAnsi" w:hAnsiTheme="minorHAnsi" w:cstheme="minorHAnsi"/>
          <w:b/>
          <w:i w:val="0"/>
          <w:color w:val="000000" w:themeColor="text1"/>
          <w:sz w:val="32"/>
          <w:szCs w:val="32"/>
        </w:rPr>
      </w:pPr>
      <w:r w:rsidRPr="003A7D4F">
        <w:rPr>
          <w:rFonts w:asciiTheme="minorHAnsi" w:hAnsiTheme="minorHAnsi" w:cstheme="minorHAnsi"/>
          <w:b/>
          <w:i w:val="0"/>
          <w:color w:val="000000" w:themeColor="text1"/>
          <w:sz w:val="32"/>
          <w:szCs w:val="32"/>
        </w:rPr>
        <w:t>68</w:t>
      </w:r>
      <w:r w:rsidR="00D82849" w:rsidRPr="003A7D4F">
        <w:rPr>
          <w:rFonts w:asciiTheme="minorHAnsi" w:hAnsiTheme="minorHAnsi" w:cstheme="minorHAnsi"/>
          <w:b/>
          <w:i w:val="0"/>
          <w:color w:val="000000" w:themeColor="text1"/>
          <w:sz w:val="32"/>
          <w:szCs w:val="32"/>
        </w:rPr>
        <w:t>º período de ses</w:t>
      </w:r>
      <w:r w:rsidRPr="003A7D4F">
        <w:rPr>
          <w:rFonts w:asciiTheme="minorHAnsi" w:hAnsiTheme="minorHAnsi" w:cstheme="minorHAnsi"/>
          <w:b/>
          <w:i w:val="0"/>
          <w:color w:val="000000" w:themeColor="text1"/>
          <w:sz w:val="32"/>
          <w:szCs w:val="32"/>
        </w:rPr>
        <w:t>iones – 11 de noviembre al 6 de diciembre 2019</w:t>
      </w:r>
    </w:p>
    <w:p w14:paraId="02B9F55E" w14:textId="77777777" w:rsidR="00910276" w:rsidRDefault="003A7D4F" w:rsidP="00910276">
      <w:pPr>
        <w:pStyle w:val="Subttulo"/>
        <w:spacing w:after="0"/>
        <w:jc w:val="center"/>
        <w:rPr>
          <w:rFonts w:asciiTheme="minorHAnsi" w:hAnsiTheme="minorHAnsi" w:cstheme="minorHAnsi"/>
          <w:b/>
          <w:i w:val="0"/>
          <w:color w:val="000000" w:themeColor="text1"/>
          <w:sz w:val="32"/>
          <w:szCs w:val="32"/>
        </w:rPr>
      </w:pPr>
      <w:r w:rsidRPr="003A7D4F">
        <w:rPr>
          <w:rFonts w:asciiTheme="minorHAnsi" w:hAnsiTheme="minorHAnsi" w:cstheme="minorHAnsi"/>
          <w:b/>
          <w:i w:val="0"/>
          <w:color w:val="000000" w:themeColor="text1"/>
          <w:sz w:val="32"/>
          <w:szCs w:val="32"/>
        </w:rPr>
        <w:t>Junio</w:t>
      </w:r>
      <w:r w:rsidR="00D82849" w:rsidRPr="003A7D4F">
        <w:rPr>
          <w:rFonts w:asciiTheme="minorHAnsi" w:hAnsiTheme="minorHAnsi" w:cstheme="minorHAnsi"/>
          <w:b/>
          <w:i w:val="0"/>
          <w:color w:val="000000" w:themeColor="text1"/>
          <w:sz w:val="32"/>
          <w:szCs w:val="32"/>
        </w:rPr>
        <w:t xml:space="preserve"> 2019</w:t>
      </w:r>
    </w:p>
    <w:p w14:paraId="791C0BE5" w14:textId="40646DBF" w:rsidR="00910276" w:rsidRPr="00910276" w:rsidRDefault="00D82849" w:rsidP="00910276">
      <w:pPr>
        <w:pStyle w:val="Subttulo"/>
        <w:spacing w:after="0"/>
        <w:rPr>
          <w:rFonts w:asciiTheme="minorHAnsi" w:hAnsiTheme="minorHAnsi" w:cstheme="minorHAnsi"/>
          <w:b/>
          <w:i w:val="0"/>
          <w:color w:val="000000" w:themeColor="text1"/>
          <w:sz w:val="32"/>
          <w:szCs w:val="32"/>
        </w:rPr>
      </w:pPr>
      <w:r w:rsidRPr="00910276">
        <w:rPr>
          <w:rFonts w:asciiTheme="majorHAnsi" w:hAnsiTheme="majorHAnsi" w:cstheme="majorHAnsi"/>
          <w:b/>
          <w:i w:val="0"/>
          <w:color w:val="000000" w:themeColor="text1"/>
          <w:sz w:val="28"/>
          <w:szCs w:val="28"/>
        </w:rPr>
        <w:t xml:space="preserve">Informe presentado por: </w:t>
      </w:r>
    </w:p>
    <w:p w14:paraId="0968CAB3" w14:textId="0DC382C1" w:rsidR="003A7D4F" w:rsidRPr="00910276" w:rsidRDefault="007E7D34" w:rsidP="003A7D4F">
      <w:pPr>
        <w:pStyle w:val="Prrafodelista"/>
        <w:numPr>
          <w:ilvl w:val="0"/>
          <w:numId w:val="2"/>
        </w:numPr>
        <w:spacing w:after="0" w:line="240" w:lineRule="auto"/>
        <w:rPr>
          <w:rFonts w:asciiTheme="majorHAnsi" w:hAnsiTheme="majorHAnsi" w:cstheme="majorHAnsi"/>
          <w:b/>
          <w:sz w:val="28"/>
          <w:szCs w:val="28"/>
        </w:rPr>
      </w:pPr>
      <w:r>
        <w:rPr>
          <w:rFonts w:asciiTheme="majorHAnsi" w:hAnsiTheme="majorHAnsi" w:cstheme="majorHAnsi"/>
          <w:b/>
          <w:sz w:val="28"/>
          <w:szCs w:val="28"/>
        </w:rPr>
        <w:t xml:space="preserve">CPM - </w:t>
      </w:r>
      <w:r w:rsidR="003A7D4F" w:rsidRPr="00910276">
        <w:rPr>
          <w:rFonts w:asciiTheme="majorHAnsi" w:hAnsiTheme="majorHAnsi" w:cstheme="majorHAnsi"/>
          <w:b/>
          <w:sz w:val="28"/>
          <w:szCs w:val="28"/>
        </w:rPr>
        <w:t>Taller de Comunicación Mujer</w:t>
      </w:r>
    </w:p>
    <w:p w14:paraId="1434DE8A" w14:textId="77777777" w:rsidR="003A7D4F" w:rsidRPr="00910276" w:rsidRDefault="003A7D4F" w:rsidP="003A7D4F">
      <w:pPr>
        <w:pStyle w:val="Prrafodelista"/>
        <w:numPr>
          <w:ilvl w:val="0"/>
          <w:numId w:val="2"/>
        </w:numPr>
        <w:spacing w:after="0" w:line="240" w:lineRule="auto"/>
        <w:rPr>
          <w:rFonts w:asciiTheme="majorHAnsi" w:hAnsiTheme="majorHAnsi" w:cstheme="majorHAnsi"/>
          <w:b/>
          <w:sz w:val="28"/>
          <w:szCs w:val="28"/>
        </w:rPr>
      </w:pPr>
      <w:r w:rsidRPr="00910276">
        <w:rPr>
          <w:rFonts w:asciiTheme="majorHAnsi" w:hAnsiTheme="majorHAnsi" w:cstheme="majorHAnsi"/>
          <w:b/>
          <w:sz w:val="28"/>
          <w:szCs w:val="28"/>
        </w:rPr>
        <w:t>Centro de Apoyo y Protección Surkuna</w:t>
      </w:r>
    </w:p>
    <w:p w14:paraId="4A3A0094" w14:textId="150C5D43" w:rsidR="00D82849" w:rsidRPr="00910276" w:rsidRDefault="003A7D4F" w:rsidP="003A7D4F">
      <w:pPr>
        <w:pStyle w:val="Prrafodelista"/>
        <w:numPr>
          <w:ilvl w:val="0"/>
          <w:numId w:val="2"/>
        </w:numPr>
        <w:spacing w:after="0" w:line="240" w:lineRule="auto"/>
        <w:rPr>
          <w:rStyle w:val="Hipervnculo"/>
          <w:rFonts w:asciiTheme="majorHAnsi" w:hAnsiTheme="majorHAnsi" w:cstheme="majorHAnsi"/>
          <w:b/>
          <w:color w:val="auto"/>
          <w:sz w:val="28"/>
          <w:szCs w:val="28"/>
          <w:u w:val="none"/>
        </w:rPr>
      </w:pPr>
      <w:r w:rsidRPr="00910276">
        <w:rPr>
          <w:rFonts w:asciiTheme="majorHAnsi" w:hAnsiTheme="majorHAnsi" w:cstheme="majorHAnsi"/>
          <w:b/>
          <w:sz w:val="28"/>
          <w:szCs w:val="28"/>
        </w:rPr>
        <w:t xml:space="preserve">Fundación </w:t>
      </w:r>
      <w:proofErr w:type="spellStart"/>
      <w:r w:rsidRPr="00910276">
        <w:rPr>
          <w:rFonts w:asciiTheme="majorHAnsi" w:hAnsiTheme="majorHAnsi" w:cstheme="majorHAnsi"/>
          <w:b/>
          <w:sz w:val="28"/>
          <w:szCs w:val="28"/>
        </w:rPr>
        <w:t>Pakta</w:t>
      </w:r>
      <w:proofErr w:type="spellEnd"/>
    </w:p>
    <w:p w14:paraId="2E351CF6" w14:textId="77777777" w:rsidR="00D82849" w:rsidRPr="00910276" w:rsidRDefault="00D82849" w:rsidP="00D82849">
      <w:pPr>
        <w:pStyle w:val="Prrafodelista"/>
        <w:numPr>
          <w:ilvl w:val="0"/>
          <w:numId w:val="2"/>
        </w:numPr>
        <w:spacing w:after="0" w:line="240" w:lineRule="auto"/>
        <w:jc w:val="both"/>
        <w:rPr>
          <w:rFonts w:asciiTheme="majorHAnsi" w:hAnsiTheme="majorHAnsi" w:cstheme="majorHAnsi"/>
          <w:b/>
          <w:color w:val="000000" w:themeColor="text1"/>
          <w:sz w:val="28"/>
          <w:szCs w:val="28"/>
        </w:rPr>
      </w:pPr>
      <w:r w:rsidRPr="00910276">
        <w:rPr>
          <w:rFonts w:asciiTheme="majorHAnsi" w:hAnsiTheme="majorHAnsi" w:cstheme="majorHAnsi"/>
          <w:b/>
          <w:color w:val="000000" w:themeColor="text1"/>
          <w:sz w:val="28"/>
          <w:szCs w:val="28"/>
        </w:rPr>
        <w:t>Akahatá – Equipo de trabajo en sexualidades y géneros</w:t>
      </w:r>
    </w:p>
    <w:p w14:paraId="46A4D21F" w14:textId="77777777" w:rsidR="00D82849" w:rsidRPr="00910276" w:rsidRDefault="00D82849" w:rsidP="00D82849">
      <w:pPr>
        <w:pStyle w:val="Prrafodelista"/>
        <w:numPr>
          <w:ilvl w:val="0"/>
          <w:numId w:val="2"/>
        </w:numPr>
        <w:spacing w:after="0" w:line="240" w:lineRule="auto"/>
        <w:jc w:val="both"/>
        <w:rPr>
          <w:rFonts w:asciiTheme="majorHAnsi" w:hAnsiTheme="majorHAnsi" w:cstheme="majorHAnsi"/>
          <w:b/>
          <w:color w:val="000000" w:themeColor="text1"/>
          <w:sz w:val="28"/>
          <w:szCs w:val="28"/>
          <w:lang w:val="en-US"/>
        </w:rPr>
      </w:pPr>
      <w:r w:rsidRPr="00910276">
        <w:rPr>
          <w:rFonts w:asciiTheme="majorHAnsi" w:hAnsiTheme="majorHAnsi" w:cstheme="majorHAnsi"/>
          <w:b/>
          <w:color w:val="000000" w:themeColor="text1"/>
          <w:sz w:val="28"/>
          <w:szCs w:val="28"/>
          <w:lang w:val="en-US"/>
        </w:rPr>
        <w:t xml:space="preserve">Synergia - </w:t>
      </w:r>
      <w:r w:rsidRPr="00910276">
        <w:rPr>
          <w:rFonts w:asciiTheme="majorHAnsi" w:eastAsia="Times New Roman" w:hAnsiTheme="majorHAnsi" w:cstheme="majorHAnsi"/>
          <w:b/>
          <w:color w:val="000000" w:themeColor="text1"/>
          <w:sz w:val="28"/>
          <w:szCs w:val="28"/>
          <w:lang w:val="en-US"/>
        </w:rPr>
        <w:t xml:space="preserve">Initiatives for Human </w:t>
      </w:r>
      <w:proofErr w:type="spellStart"/>
      <w:r w:rsidRPr="00910276">
        <w:rPr>
          <w:rFonts w:asciiTheme="majorHAnsi" w:eastAsia="Times New Roman" w:hAnsiTheme="majorHAnsi" w:cstheme="majorHAnsi"/>
          <w:b/>
          <w:color w:val="000000" w:themeColor="text1"/>
          <w:sz w:val="28"/>
          <w:szCs w:val="28"/>
          <w:lang w:val="en-US"/>
        </w:rPr>
        <w:t>Rigths</w:t>
      </w:r>
      <w:proofErr w:type="spellEnd"/>
      <w:r w:rsidRPr="00910276">
        <w:rPr>
          <w:rFonts w:asciiTheme="majorHAnsi" w:eastAsia="Times New Roman" w:hAnsiTheme="majorHAnsi" w:cstheme="majorHAnsi"/>
          <w:b/>
          <w:color w:val="000000" w:themeColor="text1"/>
          <w:sz w:val="28"/>
          <w:szCs w:val="28"/>
          <w:lang w:val="en-US"/>
        </w:rPr>
        <w:t xml:space="preserve">  </w:t>
      </w:r>
    </w:p>
    <w:p w14:paraId="3C1DD76A" w14:textId="1C8F45B3" w:rsidR="00D82849" w:rsidRPr="00910276" w:rsidRDefault="00D82849" w:rsidP="00D82849">
      <w:pPr>
        <w:pStyle w:val="Prrafodelista"/>
        <w:numPr>
          <w:ilvl w:val="0"/>
          <w:numId w:val="2"/>
        </w:numPr>
        <w:spacing w:after="0" w:line="240" w:lineRule="auto"/>
        <w:jc w:val="both"/>
        <w:rPr>
          <w:rFonts w:asciiTheme="majorHAnsi" w:hAnsiTheme="majorHAnsi" w:cstheme="majorHAnsi"/>
          <w:b/>
          <w:color w:val="000000" w:themeColor="text1"/>
          <w:sz w:val="28"/>
          <w:szCs w:val="28"/>
          <w:lang w:val="en-US"/>
        </w:rPr>
      </w:pPr>
      <w:r w:rsidRPr="00910276">
        <w:rPr>
          <w:rFonts w:asciiTheme="majorHAnsi" w:hAnsiTheme="majorHAnsi" w:cstheme="majorHAnsi"/>
          <w:b/>
          <w:color w:val="000000" w:themeColor="text1"/>
          <w:sz w:val="28"/>
          <w:szCs w:val="28"/>
          <w:lang w:val="en-US"/>
        </w:rPr>
        <w:t>SRI – Sexual Rights Initiative</w:t>
      </w:r>
      <w:bookmarkStart w:id="0" w:name="_70u3e3nv8ioq" w:colFirst="0" w:colLast="0"/>
      <w:bookmarkStart w:id="1" w:name="_qonqtw9pe3te" w:colFirst="0" w:colLast="0"/>
      <w:bookmarkStart w:id="2" w:name="_n6d8vkw5i4b" w:colFirst="0" w:colLast="0"/>
      <w:bookmarkStart w:id="3" w:name="_30j0zll" w:colFirst="0" w:colLast="0"/>
      <w:bookmarkEnd w:id="0"/>
      <w:bookmarkEnd w:id="1"/>
      <w:bookmarkEnd w:id="2"/>
      <w:bookmarkEnd w:id="3"/>
    </w:p>
    <w:p w14:paraId="3F71ACA2" w14:textId="77777777" w:rsidR="00910276" w:rsidRPr="00910276" w:rsidRDefault="00910276" w:rsidP="00910276">
      <w:pPr>
        <w:pStyle w:val="Prrafodelista"/>
        <w:spacing w:after="0" w:line="240" w:lineRule="auto"/>
        <w:ind w:left="454"/>
        <w:jc w:val="both"/>
        <w:rPr>
          <w:rFonts w:asciiTheme="majorHAnsi" w:hAnsiTheme="majorHAnsi" w:cstheme="majorHAnsi"/>
          <w:b/>
          <w:color w:val="000000" w:themeColor="text1"/>
          <w:sz w:val="28"/>
          <w:szCs w:val="28"/>
          <w:lang w:val="en-US"/>
        </w:rPr>
      </w:pPr>
    </w:p>
    <w:p w14:paraId="6C57B176" w14:textId="3BC1BC4D" w:rsidR="00BE351C" w:rsidRPr="00BE27C2" w:rsidRDefault="00DE1F2D" w:rsidP="00BE27C2">
      <w:pPr>
        <w:spacing w:after="0" w:line="240" w:lineRule="auto"/>
        <w:jc w:val="both"/>
        <w:rPr>
          <w:rFonts w:cstheme="minorHAnsi"/>
        </w:rPr>
      </w:pPr>
      <w:r w:rsidRPr="00BE27C2">
        <w:rPr>
          <w:rFonts w:cstheme="minorHAnsi"/>
        </w:rPr>
        <w:lastRenderedPageBreak/>
        <w:t>C</w:t>
      </w:r>
      <w:r w:rsidR="00BE351C" w:rsidRPr="00BE27C2">
        <w:rPr>
          <w:rFonts w:cstheme="minorHAnsi"/>
        </w:rPr>
        <w:t xml:space="preserve">PM/Taller de Comunicación </w:t>
      </w:r>
      <w:r w:rsidRPr="00BE27C2">
        <w:rPr>
          <w:rFonts w:cstheme="minorHAnsi"/>
        </w:rPr>
        <w:t>Mujer</w:t>
      </w:r>
      <w:r w:rsidR="00BE351C" w:rsidRPr="00BE27C2">
        <w:rPr>
          <w:rFonts w:cstheme="minorHAnsi"/>
        </w:rPr>
        <w:t xml:space="preserve">; Centro de Apoyo y Protección </w:t>
      </w:r>
      <w:r w:rsidR="00DB16AB">
        <w:rPr>
          <w:rFonts w:cstheme="minorHAnsi"/>
        </w:rPr>
        <w:t xml:space="preserve">de Derechos Humanos; </w:t>
      </w:r>
      <w:r w:rsidRPr="00BE27C2">
        <w:rPr>
          <w:rFonts w:cstheme="minorHAnsi"/>
        </w:rPr>
        <w:t xml:space="preserve"> </w:t>
      </w:r>
      <w:proofErr w:type="spellStart"/>
      <w:r w:rsidRPr="00BE27C2">
        <w:rPr>
          <w:rFonts w:cstheme="minorHAnsi"/>
        </w:rPr>
        <w:t>Surkuna</w:t>
      </w:r>
      <w:proofErr w:type="spellEnd"/>
      <w:r w:rsidR="00DB16AB">
        <w:rPr>
          <w:rFonts w:cstheme="minorHAnsi"/>
        </w:rPr>
        <w:t xml:space="preserve">; </w:t>
      </w:r>
      <w:r w:rsidR="00BE351C" w:rsidRPr="00BE27C2">
        <w:rPr>
          <w:rFonts w:cstheme="minorHAnsi"/>
        </w:rPr>
        <w:t xml:space="preserve">Fundación </w:t>
      </w:r>
      <w:proofErr w:type="spellStart"/>
      <w:r w:rsidR="00BE351C" w:rsidRPr="00BE27C2">
        <w:rPr>
          <w:rFonts w:cstheme="minorHAnsi"/>
        </w:rPr>
        <w:t>Pakta</w:t>
      </w:r>
      <w:proofErr w:type="spellEnd"/>
      <w:r w:rsidR="003A7D4F">
        <w:rPr>
          <w:rFonts w:cstheme="minorHAnsi"/>
        </w:rPr>
        <w:t xml:space="preserve">; </w:t>
      </w:r>
      <w:r w:rsidR="00BE351C" w:rsidRPr="00BE27C2">
        <w:rPr>
          <w:rFonts w:cstheme="minorHAnsi"/>
        </w:rPr>
        <w:t xml:space="preserve"> </w:t>
      </w:r>
      <w:r w:rsidR="003A7D4F" w:rsidRPr="009567A6">
        <w:rPr>
          <w:rFonts w:cstheme="minorHAnsi"/>
          <w:color w:val="000000" w:themeColor="text1"/>
        </w:rPr>
        <w:t xml:space="preserve">Akahatá - equipo de trabajo en sexualidades y géneros; </w:t>
      </w:r>
      <w:proofErr w:type="spellStart"/>
      <w:r w:rsidR="003A7D4F" w:rsidRPr="009567A6">
        <w:rPr>
          <w:rFonts w:cstheme="minorHAnsi"/>
          <w:color w:val="000000" w:themeColor="text1"/>
        </w:rPr>
        <w:t>Synergia</w:t>
      </w:r>
      <w:proofErr w:type="spellEnd"/>
      <w:r w:rsidR="003A7D4F" w:rsidRPr="009567A6">
        <w:rPr>
          <w:rFonts w:cstheme="minorHAnsi"/>
          <w:color w:val="000000" w:themeColor="text1"/>
        </w:rPr>
        <w:t xml:space="preserve"> - </w:t>
      </w:r>
      <w:proofErr w:type="spellStart"/>
      <w:r w:rsidR="003A7D4F" w:rsidRPr="009567A6">
        <w:rPr>
          <w:rFonts w:cstheme="minorHAnsi"/>
          <w:color w:val="000000" w:themeColor="text1"/>
        </w:rPr>
        <w:t>Initiatives</w:t>
      </w:r>
      <w:proofErr w:type="spellEnd"/>
      <w:r w:rsidR="003A7D4F" w:rsidRPr="009567A6">
        <w:rPr>
          <w:rFonts w:cstheme="minorHAnsi"/>
          <w:color w:val="000000" w:themeColor="text1"/>
        </w:rPr>
        <w:t xml:space="preserve"> </w:t>
      </w:r>
      <w:proofErr w:type="spellStart"/>
      <w:r w:rsidR="003A7D4F" w:rsidRPr="009567A6">
        <w:rPr>
          <w:rFonts w:cstheme="minorHAnsi"/>
          <w:color w:val="000000" w:themeColor="text1"/>
        </w:rPr>
        <w:t>for</w:t>
      </w:r>
      <w:proofErr w:type="spellEnd"/>
      <w:r w:rsidR="003A7D4F" w:rsidRPr="009567A6">
        <w:rPr>
          <w:rFonts w:cstheme="minorHAnsi"/>
          <w:color w:val="000000" w:themeColor="text1"/>
        </w:rPr>
        <w:t xml:space="preserve"> Human </w:t>
      </w:r>
      <w:proofErr w:type="spellStart"/>
      <w:r w:rsidR="003A7D4F" w:rsidRPr="009567A6">
        <w:rPr>
          <w:rFonts w:cstheme="minorHAnsi"/>
          <w:color w:val="000000" w:themeColor="text1"/>
        </w:rPr>
        <w:t>Rigths</w:t>
      </w:r>
      <w:proofErr w:type="spellEnd"/>
      <w:r w:rsidR="003A7D4F" w:rsidRPr="009567A6">
        <w:rPr>
          <w:rFonts w:cstheme="minorHAnsi"/>
          <w:color w:val="000000" w:themeColor="text1"/>
        </w:rPr>
        <w:t xml:space="preserve">; y la SRI – Sexual </w:t>
      </w:r>
      <w:proofErr w:type="spellStart"/>
      <w:r w:rsidR="003A7D4F" w:rsidRPr="009567A6">
        <w:rPr>
          <w:rFonts w:cstheme="minorHAnsi"/>
          <w:color w:val="000000" w:themeColor="text1"/>
        </w:rPr>
        <w:t>Rights</w:t>
      </w:r>
      <w:proofErr w:type="spellEnd"/>
      <w:r w:rsidR="003A7D4F" w:rsidRPr="009567A6">
        <w:rPr>
          <w:rFonts w:cstheme="minorHAnsi"/>
          <w:color w:val="000000" w:themeColor="text1"/>
        </w:rPr>
        <w:t xml:space="preserve"> </w:t>
      </w:r>
      <w:proofErr w:type="spellStart"/>
      <w:r w:rsidR="003A7D4F" w:rsidRPr="009567A6">
        <w:rPr>
          <w:rFonts w:cstheme="minorHAnsi"/>
          <w:color w:val="000000" w:themeColor="text1"/>
        </w:rPr>
        <w:t>Initiative</w:t>
      </w:r>
      <w:proofErr w:type="spellEnd"/>
      <w:r w:rsidR="003A7D4F" w:rsidRPr="009567A6">
        <w:rPr>
          <w:rFonts w:cstheme="minorHAnsi"/>
          <w:color w:val="000000" w:themeColor="text1"/>
        </w:rPr>
        <w:t xml:space="preserve">; </w:t>
      </w:r>
      <w:r w:rsidR="00BE351C" w:rsidRPr="00BE27C2">
        <w:rPr>
          <w:rFonts w:cstheme="minorHAnsi"/>
        </w:rPr>
        <w:t xml:space="preserve"> </w:t>
      </w:r>
      <w:r w:rsidRPr="00BE27C2">
        <w:rPr>
          <w:rFonts w:cstheme="minorHAnsi"/>
        </w:rPr>
        <w:t>tienen el honor de presentar el</w:t>
      </w:r>
      <w:r w:rsidR="00BE351C" w:rsidRPr="00BE27C2">
        <w:rPr>
          <w:rFonts w:cstheme="minorHAnsi"/>
        </w:rPr>
        <w:t xml:space="preserve"> siguiente </w:t>
      </w:r>
      <w:r w:rsidR="000456C6" w:rsidRPr="00BE27C2">
        <w:rPr>
          <w:rFonts w:cstheme="minorHAnsi"/>
        </w:rPr>
        <w:t>listado de temas y preguntas</w:t>
      </w:r>
      <w:r w:rsidRPr="00BE27C2">
        <w:rPr>
          <w:rFonts w:cstheme="minorHAnsi"/>
        </w:rPr>
        <w:t xml:space="preserve"> </w:t>
      </w:r>
      <w:r w:rsidR="00BE351C" w:rsidRPr="00BE27C2">
        <w:rPr>
          <w:rFonts w:cstheme="minorHAnsi"/>
        </w:rPr>
        <w:t xml:space="preserve">ante el Comité </w:t>
      </w:r>
      <w:r w:rsidRPr="00BE27C2">
        <w:rPr>
          <w:rFonts w:cstheme="minorHAnsi"/>
        </w:rPr>
        <w:t xml:space="preserve">Contra la Tortura </w:t>
      </w:r>
      <w:r w:rsidR="00BE351C" w:rsidRPr="00BE27C2">
        <w:rPr>
          <w:rFonts w:cstheme="minorHAnsi"/>
        </w:rPr>
        <w:t>con el objeto de</w:t>
      </w:r>
      <w:r w:rsidR="003A7D4F">
        <w:rPr>
          <w:rFonts w:cstheme="minorHAnsi"/>
        </w:rPr>
        <w:t xml:space="preserve"> realizar un aporte </w:t>
      </w:r>
      <w:r w:rsidR="00BE351C" w:rsidRPr="00BE27C2">
        <w:rPr>
          <w:rFonts w:cstheme="minorHAnsi"/>
        </w:rPr>
        <w:t xml:space="preserve">en la elaboración de la Lista de Asuntos para la implementación de la Convención </w:t>
      </w:r>
      <w:r w:rsidRPr="00BE27C2">
        <w:rPr>
          <w:rFonts w:cstheme="minorHAnsi"/>
        </w:rPr>
        <w:t>Contra la Tortura</w:t>
      </w:r>
      <w:r w:rsidR="00BE351C" w:rsidRPr="00BE27C2">
        <w:rPr>
          <w:rFonts w:cstheme="minorHAnsi"/>
        </w:rPr>
        <w:t xml:space="preserve"> por parte del Estado Ecuatoriano.</w:t>
      </w:r>
    </w:p>
    <w:p w14:paraId="7B3FDA0C" w14:textId="77777777" w:rsidR="003C5C46" w:rsidRPr="00BE27C2" w:rsidRDefault="003C5C46" w:rsidP="00BE27C2">
      <w:pPr>
        <w:autoSpaceDE w:val="0"/>
        <w:autoSpaceDN w:val="0"/>
        <w:adjustRightInd w:val="0"/>
        <w:spacing w:after="0" w:line="240" w:lineRule="auto"/>
        <w:rPr>
          <w:rFonts w:cstheme="minorHAnsi"/>
          <w:b/>
        </w:rPr>
      </w:pPr>
    </w:p>
    <w:p w14:paraId="5B9D0B00" w14:textId="77777777" w:rsidR="003C5C46" w:rsidRPr="00C74ACD" w:rsidRDefault="003C5C46" w:rsidP="00C74ACD">
      <w:pPr>
        <w:autoSpaceDE w:val="0"/>
        <w:autoSpaceDN w:val="0"/>
        <w:adjustRightInd w:val="0"/>
        <w:spacing w:after="0" w:line="240" w:lineRule="auto"/>
        <w:rPr>
          <w:rFonts w:cstheme="minorHAnsi"/>
          <w:b/>
        </w:rPr>
      </w:pPr>
      <w:r w:rsidRPr="00C74ACD">
        <w:rPr>
          <w:rFonts w:cstheme="minorHAnsi"/>
          <w:b/>
        </w:rPr>
        <w:t>MARCO NORMATIVO E INSTITUCIONAL</w:t>
      </w:r>
    </w:p>
    <w:p w14:paraId="32BBD698" w14:textId="77777777" w:rsidR="003C5C46" w:rsidRPr="00BE27C2" w:rsidRDefault="003C5C46" w:rsidP="00BE27C2">
      <w:pPr>
        <w:autoSpaceDE w:val="0"/>
        <w:autoSpaceDN w:val="0"/>
        <w:adjustRightInd w:val="0"/>
        <w:spacing w:after="0" w:line="240" w:lineRule="auto"/>
        <w:rPr>
          <w:rFonts w:cstheme="minorHAnsi"/>
          <w:b/>
        </w:rPr>
      </w:pPr>
    </w:p>
    <w:p w14:paraId="5F538197" w14:textId="117B4758" w:rsidR="00EB4D18" w:rsidRPr="00C74ACD" w:rsidRDefault="00EB4D18" w:rsidP="002A31D6">
      <w:pPr>
        <w:pStyle w:val="Textoindependiente"/>
        <w:numPr>
          <w:ilvl w:val="0"/>
          <w:numId w:val="1"/>
        </w:numPr>
        <w:autoSpaceDE w:val="0"/>
        <w:autoSpaceDN w:val="0"/>
        <w:adjustRightInd w:val="0"/>
        <w:ind w:left="0" w:firstLine="0"/>
        <w:rPr>
          <w:rFonts w:asciiTheme="minorHAnsi" w:hAnsiTheme="minorHAnsi" w:cstheme="minorHAnsi"/>
          <w:sz w:val="22"/>
          <w:szCs w:val="22"/>
        </w:rPr>
      </w:pPr>
      <w:bookmarkStart w:id="4" w:name="_qxfwogmxl6zr" w:colFirst="0" w:colLast="0"/>
      <w:bookmarkEnd w:id="4"/>
      <w:r w:rsidRPr="00C74ACD">
        <w:rPr>
          <w:rFonts w:asciiTheme="minorHAnsi" w:hAnsiTheme="minorHAnsi" w:cstheme="minorHAnsi"/>
          <w:sz w:val="22"/>
          <w:szCs w:val="22"/>
        </w:rPr>
        <w:t xml:space="preserve">Ecuador cuenta con un marco </w:t>
      </w:r>
      <w:r w:rsidR="001A68CA" w:rsidRPr="00C74ACD">
        <w:rPr>
          <w:rFonts w:asciiTheme="minorHAnsi" w:hAnsiTheme="minorHAnsi" w:cstheme="minorHAnsi"/>
          <w:sz w:val="22"/>
          <w:szCs w:val="22"/>
        </w:rPr>
        <w:t>normativo</w:t>
      </w:r>
      <w:r w:rsidR="00C74ACD">
        <w:rPr>
          <w:rStyle w:val="Refdenotaalpie"/>
          <w:rFonts w:asciiTheme="minorHAnsi" w:hAnsiTheme="minorHAnsi" w:cstheme="minorHAnsi"/>
          <w:sz w:val="22"/>
          <w:szCs w:val="22"/>
        </w:rPr>
        <w:footnoteReference w:id="1"/>
      </w:r>
      <w:r w:rsidR="001A68CA" w:rsidRPr="00C74ACD">
        <w:rPr>
          <w:rFonts w:asciiTheme="minorHAnsi" w:hAnsiTheme="minorHAnsi" w:cstheme="minorHAnsi"/>
          <w:sz w:val="22"/>
          <w:szCs w:val="22"/>
        </w:rPr>
        <w:t xml:space="preserve"> </w:t>
      </w:r>
      <w:r w:rsidRPr="00C74ACD">
        <w:rPr>
          <w:rFonts w:asciiTheme="minorHAnsi" w:hAnsiTheme="minorHAnsi" w:cstheme="minorHAnsi"/>
          <w:sz w:val="22"/>
          <w:szCs w:val="22"/>
        </w:rPr>
        <w:t xml:space="preserve"> que reconoce e incorpora derechos de las personas en general</w:t>
      </w:r>
      <w:r w:rsidR="00C7439A">
        <w:rPr>
          <w:rFonts w:asciiTheme="minorHAnsi" w:hAnsiTheme="minorHAnsi" w:cstheme="minorHAnsi"/>
          <w:sz w:val="22"/>
          <w:szCs w:val="22"/>
        </w:rPr>
        <w:t xml:space="preserve"> y de las mujeres</w:t>
      </w:r>
      <w:r w:rsidRPr="00C74ACD">
        <w:rPr>
          <w:rFonts w:asciiTheme="minorHAnsi" w:hAnsiTheme="minorHAnsi" w:cstheme="minorHAnsi"/>
          <w:sz w:val="22"/>
          <w:szCs w:val="22"/>
        </w:rPr>
        <w:t xml:space="preserve"> en particular, contenidos en instrumentos internacionales. Pese a las amplias garantías jurídicas que brindan las leyes ecuatorianas sobre el derecho a una vida libre de violencias y discriminaciones, la ineficacia en la prevención de estas violencias por parte del Estado sumada a los numerosos obstáculos que encuentran las personas sexo-género diversas para acceder a la justicia, posibilitan la persistencia, impunidad y sistematicidad de la violencia basada en </w:t>
      </w:r>
      <w:r w:rsidR="00267FFD">
        <w:rPr>
          <w:rFonts w:asciiTheme="minorHAnsi" w:hAnsiTheme="minorHAnsi" w:cstheme="minorHAnsi"/>
          <w:sz w:val="22"/>
          <w:szCs w:val="22"/>
        </w:rPr>
        <w:t xml:space="preserve">el </w:t>
      </w:r>
      <w:r w:rsidRPr="00C74ACD">
        <w:rPr>
          <w:rFonts w:asciiTheme="minorHAnsi" w:hAnsiTheme="minorHAnsi" w:cstheme="minorHAnsi"/>
          <w:sz w:val="22"/>
          <w:szCs w:val="22"/>
        </w:rPr>
        <w:t>género que viven dichas personas, en especial las mujeres lesbianas</w:t>
      </w:r>
      <w:r w:rsidR="00267FFD">
        <w:rPr>
          <w:rFonts w:asciiTheme="minorHAnsi" w:hAnsiTheme="minorHAnsi" w:cstheme="minorHAnsi"/>
          <w:sz w:val="22"/>
          <w:szCs w:val="22"/>
        </w:rPr>
        <w:t>,</w:t>
      </w:r>
      <w:r w:rsidRPr="00C74ACD">
        <w:rPr>
          <w:rFonts w:asciiTheme="minorHAnsi" w:hAnsiTheme="minorHAnsi" w:cstheme="minorHAnsi"/>
          <w:sz w:val="22"/>
          <w:szCs w:val="22"/>
        </w:rPr>
        <w:t xml:space="preserve"> debido a su orientación sexual e identidad de género en la sociedad ecuatoriana.</w:t>
      </w:r>
    </w:p>
    <w:p w14:paraId="08DDF9ED" w14:textId="77777777" w:rsidR="00EB4D18" w:rsidRPr="00EB4D18" w:rsidRDefault="00EB4D18" w:rsidP="00EB4D18">
      <w:pPr>
        <w:pStyle w:val="Prrafodelista"/>
        <w:autoSpaceDE w:val="0"/>
        <w:autoSpaceDN w:val="0"/>
        <w:adjustRightInd w:val="0"/>
        <w:spacing w:after="0" w:line="240" w:lineRule="auto"/>
        <w:ind w:left="0"/>
        <w:jc w:val="both"/>
        <w:rPr>
          <w:rFonts w:cstheme="minorHAnsi"/>
        </w:rPr>
      </w:pPr>
    </w:p>
    <w:p w14:paraId="168147C2" w14:textId="03CE3F22" w:rsidR="00211253" w:rsidRPr="00C74ACD" w:rsidRDefault="00C7439A" w:rsidP="002A31D6">
      <w:pPr>
        <w:pStyle w:val="Prrafodelista"/>
        <w:numPr>
          <w:ilvl w:val="0"/>
          <w:numId w:val="1"/>
        </w:numPr>
        <w:spacing w:after="0" w:line="240" w:lineRule="auto"/>
        <w:ind w:left="0" w:firstLine="0"/>
        <w:jc w:val="both"/>
        <w:rPr>
          <w:rFonts w:cs="Calibri"/>
        </w:rPr>
      </w:pPr>
      <w:r>
        <w:rPr>
          <w:rFonts w:cstheme="minorHAnsi"/>
        </w:rPr>
        <w:t>En los últimos años, s</w:t>
      </w:r>
      <w:r w:rsidR="00EB4D18" w:rsidRPr="00C74ACD">
        <w:rPr>
          <w:rFonts w:cstheme="minorHAnsi"/>
        </w:rPr>
        <w:t>e han dado retrocesos en derechos relacionados con la salud, derechos sex</w:t>
      </w:r>
      <w:r w:rsidR="00267FFD">
        <w:rPr>
          <w:rFonts w:cstheme="minorHAnsi"/>
        </w:rPr>
        <w:t>uales y derechos reproductivos, así como</w:t>
      </w:r>
      <w:r w:rsidR="00EB4D18" w:rsidRPr="00C74ACD">
        <w:rPr>
          <w:rFonts w:cstheme="minorHAnsi"/>
        </w:rPr>
        <w:t xml:space="preserve"> en cómo abordar la violencia sistemática y cotidiana en razón de género. </w:t>
      </w:r>
    </w:p>
    <w:p w14:paraId="5C800AEF" w14:textId="77777777" w:rsidR="00EB4D18" w:rsidRPr="00EB4D18" w:rsidRDefault="00EB4D18" w:rsidP="00EB4D18">
      <w:pPr>
        <w:autoSpaceDE w:val="0"/>
        <w:autoSpaceDN w:val="0"/>
        <w:adjustRightInd w:val="0"/>
        <w:spacing w:after="0" w:line="240" w:lineRule="auto"/>
        <w:jc w:val="both"/>
        <w:rPr>
          <w:rFonts w:cstheme="minorHAnsi"/>
        </w:rPr>
      </w:pPr>
    </w:p>
    <w:p w14:paraId="0BCA10A2" w14:textId="77777777" w:rsidR="00320F96" w:rsidRDefault="00320F96" w:rsidP="00AE67ED">
      <w:pPr>
        <w:autoSpaceDE w:val="0"/>
        <w:autoSpaceDN w:val="0"/>
        <w:adjustRightInd w:val="0"/>
        <w:spacing w:after="0" w:line="240" w:lineRule="auto"/>
        <w:rPr>
          <w:rFonts w:cstheme="minorHAnsi"/>
          <w:b/>
        </w:rPr>
      </w:pPr>
    </w:p>
    <w:p w14:paraId="43279BDB" w14:textId="255A4D65" w:rsidR="00385DB6" w:rsidRDefault="003C5C46" w:rsidP="00AE67ED">
      <w:pPr>
        <w:autoSpaceDE w:val="0"/>
        <w:autoSpaceDN w:val="0"/>
        <w:adjustRightInd w:val="0"/>
        <w:spacing w:after="0" w:line="240" w:lineRule="auto"/>
        <w:rPr>
          <w:rFonts w:cstheme="minorHAnsi"/>
          <w:b/>
        </w:rPr>
      </w:pPr>
      <w:r w:rsidRPr="00AE67ED">
        <w:rPr>
          <w:rFonts w:cstheme="minorHAnsi"/>
          <w:b/>
        </w:rPr>
        <w:t>LISTADO DE TEMAS Y PREGUNTAS SUGERIDAS AL COMITÉ</w:t>
      </w:r>
    </w:p>
    <w:p w14:paraId="1457F54F" w14:textId="77777777" w:rsidR="007E7D34" w:rsidRPr="00AE67ED" w:rsidRDefault="007E7D34" w:rsidP="007E7D34">
      <w:pPr>
        <w:autoSpaceDE w:val="0"/>
        <w:autoSpaceDN w:val="0"/>
        <w:adjustRightInd w:val="0"/>
        <w:spacing w:after="0" w:line="240" w:lineRule="auto"/>
        <w:jc w:val="both"/>
        <w:rPr>
          <w:rFonts w:cstheme="minorHAnsi"/>
          <w:b/>
        </w:rPr>
      </w:pPr>
    </w:p>
    <w:p w14:paraId="619307F5" w14:textId="23F14D89" w:rsidR="009F3005" w:rsidRPr="007E7D34" w:rsidRDefault="007E7D34" w:rsidP="007E7D34">
      <w:pPr>
        <w:autoSpaceDE w:val="0"/>
        <w:autoSpaceDN w:val="0"/>
        <w:adjustRightInd w:val="0"/>
        <w:spacing w:after="0" w:line="240" w:lineRule="auto"/>
        <w:jc w:val="both"/>
        <w:rPr>
          <w:rFonts w:cstheme="minorHAnsi"/>
          <w:b/>
        </w:rPr>
      </w:pPr>
      <w:r w:rsidRPr="007E7D34">
        <w:rPr>
          <w:rFonts w:cstheme="minorHAnsi"/>
          <w:b/>
        </w:rPr>
        <w:t>INEFICACIA EN LA PROTECCIÓN DE MUJERES Y NIÑAS PARA PREVENIR LA VIOLENCIA</w:t>
      </w:r>
      <w:r>
        <w:rPr>
          <w:rFonts w:cstheme="minorHAnsi"/>
          <w:b/>
        </w:rPr>
        <w:t xml:space="preserve"> DE GÉNERO, EN PARTICULAR EL FEMICIDIO, Y FALTA DE DEBIDA DILIGENCIA EN LAS INVESTIGACIONES DE MUERTES VIOLENTAS POR RAZONES DE GÉNERO. </w:t>
      </w:r>
    </w:p>
    <w:p w14:paraId="2C9AEF3D" w14:textId="7B384D45" w:rsidR="00071BA3" w:rsidRPr="007E7D34" w:rsidRDefault="00071BA3" w:rsidP="00071BA3">
      <w:pPr>
        <w:spacing w:after="0" w:line="240" w:lineRule="auto"/>
        <w:jc w:val="both"/>
        <w:rPr>
          <w:rFonts w:cstheme="minorHAnsi"/>
          <w:b/>
          <w:sz w:val="24"/>
          <w:szCs w:val="24"/>
        </w:rPr>
      </w:pPr>
      <w:r w:rsidRPr="007E7D34">
        <w:rPr>
          <w:rFonts w:cstheme="minorHAnsi"/>
          <w:b/>
          <w:sz w:val="24"/>
          <w:szCs w:val="24"/>
        </w:rPr>
        <w:t xml:space="preserve">Artículo 2 </w:t>
      </w:r>
    </w:p>
    <w:p w14:paraId="55728814" w14:textId="7B722D6E" w:rsidR="002038B9" w:rsidRPr="007E7D34" w:rsidRDefault="002038B9" w:rsidP="00071BA3">
      <w:pPr>
        <w:spacing w:after="0" w:line="240" w:lineRule="auto"/>
        <w:jc w:val="both"/>
        <w:rPr>
          <w:rFonts w:cstheme="minorHAnsi"/>
          <w:b/>
          <w:sz w:val="24"/>
          <w:szCs w:val="24"/>
        </w:rPr>
      </w:pPr>
      <w:r w:rsidRPr="007E7D34">
        <w:rPr>
          <w:rFonts w:cstheme="minorHAnsi"/>
          <w:b/>
          <w:sz w:val="24"/>
          <w:szCs w:val="24"/>
        </w:rPr>
        <w:t>Artículo 4</w:t>
      </w:r>
    </w:p>
    <w:p w14:paraId="6645CD38" w14:textId="56627492" w:rsidR="002038B9" w:rsidRPr="007E7D34" w:rsidRDefault="002038B9" w:rsidP="00071BA3">
      <w:pPr>
        <w:spacing w:after="0" w:line="240" w:lineRule="auto"/>
        <w:jc w:val="both"/>
        <w:rPr>
          <w:rFonts w:cstheme="minorHAnsi"/>
          <w:b/>
          <w:sz w:val="24"/>
          <w:szCs w:val="24"/>
        </w:rPr>
      </w:pPr>
      <w:r w:rsidRPr="007E7D34">
        <w:rPr>
          <w:rFonts w:cstheme="minorHAnsi"/>
          <w:b/>
          <w:sz w:val="24"/>
          <w:szCs w:val="24"/>
        </w:rPr>
        <w:t>Artículo 12</w:t>
      </w:r>
    </w:p>
    <w:p w14:paraId="4ED8B833" w14:textId="77777777" w:rsidR="00071BA3" w:rsidRDefault="00071BA3" w:rsidP="00071BA3">
      <w:pPr>
        <w:spacing w:after="0" w:line="240" w:lineRule="auto"/>
        <w:jc w:val="both"/>
        <w:rPr>
          <w:rFonts w:cstheme="minorHAnsi"/>
          <w:b/>
          <w:sz w:val="24"/>
          <w:szCs w:val="24"/>
        </w:rPr>
      </w:pPr>
      <w:r w:rsidRPr="007E7D34">
        <w:rPr>
          <w:rFonts w:cstheme="minorHAnsi"/>
          <w:b/>
          <w:sz w:val="24"/>
          <w:szCs w:val="24"/>
        </w:rPr>
        <w:t>Artículo 16</w:t>
      </w:r>
    </w:p>
    <w:p w14:paraId="6B1F497A" w14:textId="77777777" w:rsidR="00071BA3" w:rsidRDefault="00071BA3" w:rsidP="00071BA3">
      <w:pPr>
        <w:pStyle w:val="Prrafodelista"/>
        <w:spacing w:after="0" w:line="240" w:lineRule="auto"/>
        <w:ind w:left="0"/>
        <w:jc w:val="both"/>
        <w:rPr>
          <w:rFonts w:cstheme="minorHAnsi"/>
          <w:b/>
        </w:rPr>
      </w:pPr>
    </w:p>
    <w:p w14:paraId="2A52BC11" w14:textId="49F029ED" w:rsidR="00071BA3" w:rsidRDefault="00C7439A" w:rsidP="00587E5F">
      <w:pPr>
        <w:pStyle w:val="Prrafodelista"/>
        <w:numPr>
          <w:ilvl w:val="0"/>
          <w:numId w:val="1"/>
        </w:numPr>
        <w:spacing w:after="0" w:line="240" w:lineRule="auto"/>
        <w:ind w:left="0" w:firstLine="0"/>
        <w:jc w:val="both"/>
        <w:rPr>
          <w:rFonts w:cstheme="minorHAnsi"/>
        </w:rPr>
      </w:pPr>
      <w:r>
        <w:rPr>
          <w:rFonts w:cstheme="minorHAnsi"/>
        </w:rPr>
        <w:t>En Ecuador, u</w:t>
      </w:r>
      <w:r w:rsidR="00071BA3">
        <w:rPr>
          <w:rFonts w:cstheme="minorHAnsi"/>
        </w:rPr>
        <w:t>n elevado número de mujeres y niñas son víctimas de violencia de género perpetrada por particulares</w:t>
      </w:r>
      <w:r w:rsidR="00267FFD">
        <w:rPr>
          <w:rFonts w:cstheme="minorHAnsi"/>
        </w:rPr>
        <w:t xml:space="preserve">, </w:t>
      </w:r>
      <w:r w:rsidR="00F74353">
        <w:rPr>
          <w:rFonts w:cstheme="minorHAnsi"/>
        </w:rPr>
        <w:t>tanto en</w:t>
      </w:r>
      <w:r w:rsidR="00071BA3">
        <w:rPr>
          <w:rFonts w:cstheme="minorHAnsi"/>
        </w:rPr>
        <w:t xml:space="preserve"> el ámbito f</w:t>
      </w:r>
      <w:r w:rsidR="00267FFD">
        <w:rPr>
          <w:rFonts w:cstheme="minorHAnsi"/>
        </w:rPr>
        <w:t>amiliar como en el</w:t>
      </w:r>
      <w:r>
        <w:rPr>
          <w:rFonts w:cstheme="minorHAnsi"/>
        </w:rPr>
        <w:t xml:space="preserve"> comunitario</w:t>
      </w:r>
      <w:r w:rsidR="00071BA3">
        <w:rPr>
          <w:rStyle w:val="Refdenotaalpie"/>
          <w:rFonts w:cstheme="minorHAnsi"/>
        </w:rPr>
        <w:footnoteReference w:id="2"/>
      </w:r>
      <w:r w:rsidR="00BD771D">
        <w:rPr>
          <w:rFonts w:cstheme="minorHAnsi"/>
        </w:rPr>
        <w:t>.</w:t>
      </w:r>
      <w:r w:rsidR="00071BA3">
        <w:rPr>
          <w:rFonts w:cstheme="minorHAnsi"/>
        </w:rPr>
        <w:t xml:space="preserve"> Respecto al fenómeno del femicidio, la Subcomisión Técnica de Validación de Femicidios ha registrado un total de 320 causas desde el 10 de agosto de 2014 hasta el 10 de febrero de 2019, de los cuales solo en el 40% de los casos se dictó una sentencia condenatoria hasta febrero de 2019</w:t>
      </w:r>
      <w:r w:rsidR="00071BA3">
        <w:rPr>
          <w:rStyle w:val="Refdenotaalpie"/>
          <w:rFonts w:cstheme="minorHAnsi"/>
        </w:rPr>
        <w:footnoteReference w:id="3"/>
      </w:r>
      <w:r w:rsidR="00BD771D">
        <w:rPr>
          <w:rFonts w:cstheme="minorHAnsi"/>
        </w:rPr>
        <w:t>.</w:t>
      </w:r>
    </w:p>
    <w:p w14:paraId="43059DA2" w14:textId="77777777" w:rsidR="00071BA3" w:rsidRDefault="00071BA3" w:rsidP="00071BA3">
      <w:pPr>
        <w:pStyle w:val="Prrafodelista"/>
        <w:spacing w:after="0" w:line="240" w:lineRule="auto"/>
        <w:ind w:left="0"/>
        <w:jc w:val="both"/>
        <w:rPr>
          <w:rFonts w:cstheme="minorHAnsi"/>
        </w:rPr>
      </w:pPr>
    </w:p>
    <w:p w14:paraId="497D384D" w14:textId="1BD52BF3" w:rsidR="00071BA3" w:rsidRPr="00C7439A" w:rsidRDefault="00587E5F" w:rsidP="00071BA3">
      <w:pPr>
        <w:pStyle w:val="Prrafodelista"/>
        <w:numPr>
          <w:ilvl w:val="0"/>
          <w:numId w:val="26"/>
        </w:numPr>
        <w:spacing w:after="0" w:line="240" w:lineRule="auto"/>
        <w:ind w:left="0" w:firstLine="0"/>
        <w:jc w:val="both"/>
        <w:rPr>
          <w:rFonts w:cstheme="minorHAnsi"/>
        </w:rPr>
      </w:pPr>
      <w:r>
        <w:rPr>
          <w:rFonts w:cstheme="minorHAnsi"/>
        </w:rPr>
        <w:t>E</w:t>
      </w:r>
      <w:r w:rsidR="00071BA3">
        <w:rPr>
          <w:rFonts w:cstheme="minorHAnsi"/>
        </w:rPr>
        <w:t>xisten disparidades relevantes entre las estadísticas de femicidio recopiladas por la Función Judicial y las aportadas p</w:t>
      </w:r>
      <w:r w:rsidR="00C7439A">
        <w:rPr>
          <w:rFonts w:cstheme="minorHAnsi"/>
        </w:rPr>
        <w:t>or la sociedad civil que implican un</w:t>
      </w:r>
      <w:r w:rsidR="00071BA3">
        <w:rPr>
          <w:rFonts w:cstheme="minorHAnsi"/>
        </w:rPr>
        <w:t xml:space="preserve"> sub</w:t>
      </w:r>
      <w:r w:rsidR="00267FFD">
        <w:rPr>
          <w:rFonts w:cstheme="minorHAnsi"/>
        </w:rPr>
        <w:t>-</w:t>
      </w:r>
      <w:r w:rsidR="00071BA3">
        <w:rPr>
          <w:rFonts w:cstheme="minorHAnsi"/>
        </w:rPr>
        <w:t>registro en las cifras oficiales emitidas por el Estado</w:t>
      </w:r>
      <w:r w:rsidR="00071BA3">
        <w:rPr>
          <w:rStyle w:val="Refdenotaalpie"/>
          <w:rFonts w:cstheme="minorHAnsi"/>
        </w:rPr>
        <w:footnoteReference w:id="4"/>
      </w:r>
      <w:r w:rsidR="00E72C5F">
        <w:rPr>
          <w:rFonts w:cstheme="minorHAnsi"/>
        </w:rPr>
        <w:t>.</w:t>
      </w:r>
      <w:r w:rsidR="00071BA3">
        <w:rPr>
          <w:rFonts w:cstheme="minorHAnsi"/>
        </w:rPr>
        <w:t xml:space="preserve"> Est</w:t>
      </w:r>
      <w:r w:rsidR="00267FFD">
        <w:rPr>
          <w:rFonts w:cstheme="minorHAnsi"/>
        </w:rPr>
        <w:t>o obedece a que no siempre</w:t>
      </w:r>
      <w:r w:rsidR="00071BA3">
        <w:rPr>
          <w:rFonts w:cstheme="minorHAnsi"/>
        </w:rPr>
        <w:t xml:space="preserve"> las muertes violentas de mujeres y niñas por razones de género se califican con el tipo penal de femicidio. Por el contrario, un número significativo de </w:t>
      </w:r>
      <w:r w:rsidR="00071BA3" w:rsidRPr="00C7439A">
        <w:rPr>
          <w:rFonts w:cstheme="minorHAnsi"/>
        </w:rPr>
        <w:t xml:space="preserve">ellas han sido judicializadas o sancionadas por </w:t>
      </w:r>
      <w:r w:rsidR="006E51CF">
        <w:rPr>
          <w:rFonts w:cstheme="minorHAnsi"/>
        </w:rPr>
        <w:t xml:space="preserve">el delito de </w:t>
      </w:r>
      <w:r w:rsidR="00071BA3" w:rsidRPr="00C7439A">
        <w:rPr>
          <w:rFonts w:cstheme="minorHAnsi"/>
        </w:rPr>
        <w:t>asesinato, homicidio o violación con muerte, especialmente cuando ocurren fueran del ámbito de las relaciones de pareja y ex pareja</w:t>
      </w:r>
      <w:r w:rsidR="00071BA3" w:rsidRPr="00C7439A">
        <w:rPr>
          <w:rStyle w:val="Refdenotaalpie"/>
          <w:rFonts w:cstheme="minorHAnsi"/>
        </w:rPr>
        <w:footnoteReference w:id="5"/>
      </w:r>
      <w:r w:rsidR="00E72C5F" w:rsidRPr="00C7439A">
        <w:rPr>
          <w:rFonts w:cstheme="minorHAnsi"/>
        </w:rPr>
        <w:t>.</w:t>
      </w:r>
    </w:p>
    <w:p w14:paraId="63E5C3C1" w14:textId="77777777" w:rsidR="00071BA3" w:rsidRDefault="00071BA3" w:rsidP="00071BA3">
      <w:pPr>
        <w:pStyle w:val="Prrafodelista"/>
        <w:rPr>
          <w:rFonts w:cstheme="minorHAnsi"/>
        </w:rPr>
      </w:pPr>
    </w:p>
    <w:p w14:paraId="00939E88" w14:textId="3F7EA525" w:rsidR="00071BA3" w:rsidRDefault="00071BA3" w:rsidP="00071BA3">
      <w:pPr>
        <w:pStyle w:val="Prrafodelista"/>
        <w:numPr>
          <w:ilvl w:val="0"/>
          <w:numId w:val="26"/>
        </w:numPr>
        <w:spacing w:after="0" w:line="240" w:lineRule="auto"/>
        <w:ind w:left="0" w:firstLine="0"/>
        <w:jc w:val="both"/>
        <w:rPr>
          <w:rFonts w:cstheme="minorHAnsi"/>
        </w:rPr>
      </w:pPr>
      <w:r>
        <w:rPr>
          <w:rFonts w:cstheme="minorHAnsi"/>
        </w:rPr>
        <w:t>En lo que se refiere a la respuesta estatal frente a la violencia de género, persisten falencias en la aplicación de medidas de protección a mujeres y niñas víctimas que tiene como resultado la ineficacia en la prevención del riesgo de sufrir tortura o tratos cru</w:t>
      </w:r>
      <w:r w:rsidR="00267FFD">
        <w:rPr>
          <w:rFonts w:cstheme="minorHAnsi"/>
        </w:rPr>
        <w:t>eles, inhumanos y degradantes, o</w:t>
      </w:r>
      <w:r>
        <w:rPr>
          <w:rFonts w:cstheme="minorHAnsi"/>
        </w:rPr>
        <w:t xml:space="preserve"> incluso una muerte violenta. Al respecto, se comprueba </w:t>
      </w:r>
      <w:r w:rsidR="00F74353">
        <w:rPr>
          <w:rFonts w:cstheme="minorHAnsi"/>
        </w:rPr>
        <w:t>que,</w:t>
      </w:r>
      <w:r>
        <w:rPr>
          <w:rFonts w:cstheme="minorHAnsi"/>
        </w:rPr>
        <w:t xml:space="preserve"> a nivel </w:t>
      </w:r>
      <w:r w:rsidR="00F74353">
        <w:rPr>
          <w:rFonts w:cstheme="minorHAnsi"/>
        </w:rPr>
        <w:t>nacional, un</w:t>
      </w:r>
      <w:r>
        <w:rPr>
          <w:rFonts w:cstheme="minorHAnsi"/>
        </w:rPr>
        <w:t xml:space="preserve"> número significativo de víctimas de femicidio habían acudido previamente a las autoridades competentes a poner en conocimiento situaciones de violencia</w:t>
      </w:r>
      <w:r>
        <w:rPr>
          <w:rStyle w:val="Refdenotaalpie"/>
          <w:rFonts w:cstheme="minorHAnsi"/>
        </w:rPr>
        <w:footnoteReference w:id="6"/>
      </w:r>
      <w:r>
        <w:rPr>
          <w:rFonts w:cstheme="minorHAnsi"/>
        </w:rPr>
        <w:t xml:space="preserve">. </w:t>
      </w:r>
    </w:p>
    <w:p w14:paraId="3A356B99" w14:textId="77777777" w:rsidR="00071BA3" w:rsidRDefault="00071BA3" w:rsidP="00071BA3">
      <w:pPr>
        <w:pStyle w:val="Prrafodelista"/>
        <w:spacing w:after="0" w:line="240" w:lineRule="auto"/>
        <w:ind w:left="0"/>
        <w:jc w:val="both"/>
        <w:rPr>
          <w:rFonts w:cstheme="minorHAnsi"/>
        </w:rPr>
      </w:pPr>
    </w:p>
    <w:p w14:paraId="2E6D9C29" w14:textId="0906DE5F" w:rsidR="00071BA3" w:rsidRPr="00587E5F" w:rsidRDefault="00C74ACD" w:rsidP="00071BA3">
      <w:pPr>
        <w:pStyle w:val="Prrafodelista"/>
        <w:numPr>
          <w:ilvl w:val="0"/>
          <w:numId w:val="26"/>
        </w:numPr>
        <w:spacing w:after="0" w:line="240" w:lineRule="auto"/>
        <w:ind w:left="0" w:firstLine="0"/>
        <w:jc w:val="both"/>
        <w:rPr>
          <w:rFonts w:cstheme="minorHAnsi"/>
        </w:rPr>
      </w:pPr>
      <w:r>
        <w:rPr>
          <w:rFonts w:cstheme="minorHAnsi"/>
        </w:rPr>
        <w:t>L</w:t>
      </w:r>
      <w:r w:rsidR="00071BA3">
        <w:rPr>
          <w:rFonts w:cstheme="minorHAnsi"/>
        </w:rPr>
        <w:t xml:space="preserve">a existencia de femicidios perpetrados dentro del sistema penitenciario en diferentes provincias del país durante los regímenes de visitas íntimas, evidencia graves </w:t>
      </w:r>
      <w:r w:rsidR="00071BA3" w:rsidRPr="00587E5F">
        <w:rPr>
          <w:rFonts w:cstheme="minorHAnsi"/>
        </w:rPr>
        <w:t>omisiones en la prevención del riesgo de tortura o tratos crueles, inhumanos y degradantes, al interior de los Centros de Rehabilitación Social</w:t>
      </w:r>
      <w:r w:rsidR="00071BA3" w:rsidRPr="00587E5F">
        <w:rPr>
          <w:rStyle w:val="Refdenotaalpie"/>
          <w:rFonts w:cstheme="minorHAnsi"/>
        </w:rPr>
        <w:footnoteReference w:id="7"/>
      </w:r>
      <w:r w:rsidR="00E72C5F" w:rsidRPr="00587E5F">
        <w:rPr>
          <w:rFonts w:cstheme="minorHAnsi"/>
        </w:rPr>
        <w:t xml:space="preserve">. En este sentido, </w:t>
      </w:r>
      <w:r w:rsidR="00F74353" w:rsidRPr="00587E5F">
        <w:rPr>
          <w:rFonts w:cstheme="minorHAnsi"/>
        </w:rPr>
        <w:t>preocupa que,</w:t>
      </w:r>
      <w:r w:rsidR="00071BA3" w:rsidRPr="00587E5F">
        <w:rPr>
          <w:rFonts w:cstheme="minorHAnsi"/>
        </w:rPr>
        <w:t xml:space="preserve"> en algunos de estos casos</w:t>
      </w:r>
      <w:r w:rsidR="00E72C5F" w:rsidRPr="00587E5F">
        <w:rPr>
          <w:rFonts w:cstheme="minorHAnsi"/>
        </w:rPr>
        <w:t>,</w:t>
      </w:r>
      <w:r w:rsidR="00071BA3" w:rsidRPr="00587E5F">
        <w:rPr>
          <w:rFonts w:cstheme="minorHAnsi"/>
        </w:rPr>
        <w:t xml:space="preserve"> las personas sancionadas estuvieran en prisión debido al cometimiento previo de otros femicidios de sus parejas o hijas</w:t>
      </w:r>
      <w:r w:rsidR="00071BA3" w:rsidRPr="00587E5F">
        <w:rPr>
          <w:rStyle w:val="Refdenotaalpie"/>
          <w:rFonts w:cstheme="minorHAnsi"/>
        </w:rPr>
        <w:footnoteReference w:id="8"/>
      </w:r>
      <w:r>
        <w:rPr>
          <w:rFonts w:cstheme="minorHAnsi"/>
        </w:rPr>
        <w:t>.</w:t>
      </w:r>
    </w:p>
    <w:p w14:paraId="3E0C8C17" w14:textId="77777777" w:rsidR="00071BA3" w:rsidRPr="00587E5F" w:rsidRDefault="00071BA3" w:rsidP="00071BA3">
      <w:pPr>
        <w:pStyle w:val="Prrafodelista"/>
        <w:spacing w:after="0" w:line="240" w:lineRule="auto"/>
        <w:ind w:left="0"/>
        <w:jc w:val="both"/>
        <w:rPr>
          <w:rFonts w:cstheme="minorHAnsi"/>
          <w:highlight w:val="yellow"/>
        </w:rPr>
      </w:pPr>
    </w:p>
    <w:p w14:paraId="026714DE" w14:textId="34861090" w:rsidR="00071BA3" w:rsidRPr="00587E5F" w:rsidRDefault="00C74ACD" w:rsidP="00071BA3">
      <w:pPr>
        <w:pStyle w:val="Prrafodelista"/>
        <w:numPr>
          <w:ilvl w:val="0"/>
          <w:numId w:val="26"/>
        </w:numPr>
        <w:autoSpaceDE w:val="0"/>
        <w:autoSpaceDN w:val="0"/>
        <w:adjustRightInd w:val="0"/>
        <w:spacing w:after="0" w:line="240" w:lineRule="auto"/>
        <w:ind w:left="0" w:firstLine="0"/>
        <w:jc w:val="both"/>
        <w:rPr>
          <w:rFonts w:cstheme="minorHAnsi"/>
        </w:rPr>
      </w:pPr>
      <w:r>
        <w:rPr>
          <w:rFonts w:cstheme="minorHAnsi"/>
        </w:rPr>
        <w:t>Se debe</w:t>
      </w:r>
      <w:r w:rsidR="00071BA3" w:rsidRPr="00587E5F">
        <w:rPr>
          <w:rFonts w:cstheme="minorHAnsi"/>
        </w:rPr>
        <w:t xml:space="preserve"> resaltar </w:t>
      </w:r>
      <w:r w:rsidR="00F74353" w:rsidRPr="00587E5F">
        <w:rPr>
          <w:rFonts w:cstheme="minorHAnsi"/>
        </w:rPr>
        <w:t>que,</w:t>
      </w:r>
      <w:r w:rsidR="00071BA3" w:rsidRPr="00587E5F">
        <w:rPr>
          <w:rFonts w:cstheme="minorHAnsi"/>
        </w:rPr>
        <w:t xml:space="preserve"> a más de un año de la promulgación de la </w:t>
      </w:r>
      <w:r w:rsidR="00071BA3" w:rsidRPr="00587E5F">
        <w:rPr>
          <w:rFonts w:cstheme="minorHAnsi"/>
          <w:i/>
        </w:rPr>
        <w:t>Ley Orgánica Integral para Prevenir y Erradicar la Violencia contra las Mujeres</w:t>
      </w:r>
      <w:r w:rsidR="00071BA3" w:rsidRPr="00587E5F">
        <w:rPr>
          <w:rFonts w:cstheme="minorHAnsi"/>
        </w:rPr>
        <w:t>, el presupuesto asignado por el Ministerio de Economía y Finanzas resulta insuficiente para su implementación; lo que implica graves riesgos en la garantía de prevención y protección de las mujeres y niñas víctimas</w:t>
      </w:r>
      <w:r w:rsidR="00071BA3" w:rsidRPr="00587E5F">
        <w:rPr>
          <w:rStyle w:val="Refdenotaalpie"/>
          <w:rFonts w:cstheme="minorHAnsi"/>
        </w:rPr>
        <w:footnoteReference w:id="9"/>
      </w:r>
      <w:r>
        <w:rPr>
          <w:rFonts w:cstheme="minorHAnsi"/>
        </w:rPr>
        <w:t>.</w:t>
      </w:r>
    </w:p>
    <w:p w14:paraId="47983934" w14:textId="77777777" w:rsidR="00071BA3" w:rsidRPr="00587E5F" w:rsidRDefault="00071BA3" w:rsidP="00071BA3">
      <w:pPr>
        <w:pStyle w:val="Prrafodelista"/>
        <w:spacing w:after="0" w:line="240" w:lineRule="auto"/>
        <w:ind w:left="0"/>
        <w:rPr>
          <w:rFonts w:cstheme="minorHAnsi"/>
        </w:rPr>
      </w:pPr>
    </w:p>
    <w:p w14:paraId="35D74E58" w14:textId="026F1542" w:rsidR="00071BA3" w:rsidRPr="00267FFD" w:rsidRDefault="00C74ACD" w:rsidP="00071BA3">
      <w:pPr>
        <w:pStyle w:val="Prrafodelista"/>
        <w:numPr>
          <w:ilvl w:val="0"/>
          <w:numId w:val="26"/>
        </w:numPr>
        <w:spacing w:after="0" w:line="240" w:lineRule="auto"/>
        <w:ind w:left="0" w:firstLine="0"/>
        <w:jc w:val="both"/>
        <w:rPr>
          <w:rFonts w:cstheme="minorHAnsi"/>
          <w:b/>
        </w:rPr>
      </w:pPr>
      <w:r>
        <w:rPr>
          <w:rFonts w:cstheme="minorHAnsi"/>
        </w:rPr>
        <w:t>R</w:t>
      </w:r>
      <w:r w:rsidR="00071BA3" w:rsidRPr="00587E5F">
        <w:rPr>
          <w:rFonts w:cstheme="minorHAnsi"/>
        </w:rPr>
        <w:t>esulta grav</w:t>
      </w:r>
      <w:r w:rsidR="00C7439A">
        <w:rPr>
          <w:rFonts w:cstheme="minorHAnsi"/>
        </w:rPr>
        <w:t>e la falta de debida diligencia</w:t>
      </w:r>
      <w:r w:rsidR="00071BA3" w:rsidRPr="00587E5F">
        <w:rPr>
          <w:rFonts w:cstheme="minorHAnsi"/>
        </w:rPr>
        <w:t xml:space="preserve"> corroborada a nivel nacional, que existe </w:t>
      </w:r>
      <w:r w:rsidR="00C7439A">
        <w:rPr>
          <w:rFonts w:cstheme="minorHAnsi"/>
        </w:rPr>
        <w:t xml:space="preserve">–entre otros- </w:t>
      </w:r>
      <w:r w:rsidR="00071BA3" w:rsidRPr="00587E5F">
        <w:rPr>
          <w:rFonts w:cstheme="minorHAnsi"/>
        </w:rPr>
        <w:t xml:space="preserve">en las investigaciones de varios femicidios donde las irregularidades en la etapa pre procesal derivan en la ausencia de sanción hacia los responsables del delito. Esto es especialmente preocupante cuando las víctimas son niñas y la violencia </w:t>
      </w:r>
      <w:r w:rsidR="00267FFD">
        <w:rPr>
          <w:rFonts w:cstheme="minorHAnsi"/>
        </w:rPr>
        <w:t>sexual</w:t>
      </w:r>
      <w:r w:rsidR="00071BA3" w:rsidRPr="00267FFD">
        <w:rPr>
          <w:rFonts w:cstheme="minorHAnsi"/>
        </w:rPr>
        <w:t xml:space="preserve"> </w:t>
      </w:r>
      <w:r w:rsidR="00267FFD">
        <w:rPr>
          <w:rFonts w:cstheme="minorHAnsi"/>
        </w:rPr>
        <w:t>-</w:t>
      </w:r>
      <w:r w:rsidR="00267FFD" w:rsidRPr="00267FFD">
        <w:rPr>
          <w:rFonts w:cstheme="minorHAnsi"/>
        </w:rPr>
        <w:t xml:space="preserve">incluso </w:t>
      </w:r>
      <w:r w:rsidR="00267FFD">
        <w:rPr>
          <w:rFonts w:cstheme="minorHAnsi"/>
        </w:rPr>
        <w:t>aquella cometida en recintos educativos</w:t>
      </w:r>
      <w:r w:rsidR="00267FFD" w:rsidRPr="00267FFD">
        <w:rPr>
          <w:rStyle w:val="Refdenotaalpie"/>
          <w:rFonts w:cstheme="minorHAnsi"/>
        </w:rPr>
        <w:footnoteReference w:id="10"/>
      </w:r>
      <w:r w:rsidR="00267FFD">
        <w:rPr>
          <w:rFonts w:cstheme="minorHAnsi"/>
        </w:rPr>
        <w:t>- culmina en</w:t>
      </w:r>
      <w:r w:rsidR="00267FFD" w:rsidRPr="00267FFD">
        <w:rPr>
          <w:rFonts w:cstheme="minorHAnsi"/>
        </w:rPr>
        <w:t xml:space="preserve"> femicidio</w:t>
      </w:r>
      <w:r w:rsidR="00267FFD">
        <w:rPr>
          <w:rFonts w:cstheme="minorHAnsi"/>
        </w:rPr>
        <w:t>.</w:t>
      </w:r>
      <w:r w:rsidR="00267FFD" w:rsidRPr="00267FFD">
        <w:rPr>
          <w:rFonts w:cstheme="minorHAnsi"/>
        </w:rPr>
        <w:t xml:space="preserve"> </w:t>
      </w:r>
    </w:p>
    <w:p w14:paraId="1FE55745" w14:textId="77777777" w:rsidR="00071BA3" w:rsidRDefault="00071BA3" w:rsidP="00071BA3">
      <w:pPr>
        <w:pStyle w:val="Prrafodelista"/>
        <w:spacing w:after="0" w:line="240" w:lineRule="auto"/>
        <w:ind w:left="0"/>
        <w:jc w:val="both"/>
        <w:rPr>
          <w:rFonts w:cstheme="minorHAnsi"/>
          <w:b/>
        </w:rPr>
      </w:pPr>
    </w:p>
    <w:p w14:paraId="3C51A89D" w14:textId="44EA8D3F" w:rsidR="00071BA3" w:rsidRDefault="002038B9" w:rsidP="00071BA3">
      <w:pPr>
        <w:spacing w:after="0" w:line="240" w:lineRule="auto"/>
        <w:jc w:val="both"/>
        <w:rPr>
          <w:rFonts w:cstheme="minorHAnsi"/>
          <w:b/>
        </w:rPr>
      </w:pPr>
      <w:r>
        <w:rPr>
          <w:rFonts w:cstheme="minorHAnsi"/>
          <w:b/>
        </w:rPr>
        <w:t>Preguntas al Estado Ecuatoriano</w:t>
      </w:r>
    </w:p>
    <w:p w14:paraId="23BE71DE" w14:textId="77777777" w:rsidR="00071BA3" w:rsidRDefault="00071BA3" w:rsidP="00071BA3">
      <w:pPr>
        <w:spacing w:after="0" w:line="240" w:lineRule="auto"/>
        <w:jc w:val="both"/>
        <w:rPr>
          <w:rFonts w:cstheme="minorHAnsi"/>
          <w:b/>
        </w:rPr>
      </w:pPr>
    </w:p>
    <w:p w14:paraId="5C231B87" w14:textId="2856D830" w:rsidR="00071BA3" w:rsidRDefault="00071BA3" w:rsidP="00071BA3">
      <w:pPr>
        <w:pStyle w:val="Prrafodelista"/>
        <w:numPr>
          <w:ilvl w:val="0"/>
          <w:numId w:val="26"/>
        </w:numPr>
        <w:spacing w:after="0" w:line="240" w:lineRule="auto"/>
        <w:ind w:left="0" w:firstLine="0"/>
        <w:jc w:val="both"/>
        <w:rPr>
          <w:rFonts w:cstheme="minorHAnsi"/>
        </w:rPr>
      </w:pPr>
      <w:r>
        <w:rPr>
          <w:rFonts w:cstheme="minorHAnsi"/>
        </w:rPr>
        <w:t xml:space="preserve">¿Qué medidas va a adoptar el Estado para generar un incremento significativo del presupuesto de la </w:t>
      </w:r>
      <w:r>
        <w:rPr>
          <w:rFonts w:cstheme="minorHAnsi"/>
          <w:i/>
        </w:rPr>
        <w:t>Ley Orgánica Integral para Prevenir y Erradicar la Violencia contra las Mujeres</w:t>
      </w:r>
      <w:r>
        <w:rPr>
          <w:rFonts w:cstheme="minorHAnsi"/>
        </w:rPr>
        <w:t xml:space="preserve"> que garantice la eficaz implementación de las medidas de protección y el Sistema de Alerta Temprana de riesgo de femicidio estipulados en la Ley?</w:t>
      </w:r>
    </w:p>
    <w:p w14:paraId="26B06349" w14:textId="77777777" w:rsidR="00C7439A" w:rsidRDefault="00C7439A" w:rsidP="00C7439A">
      <w:pPr>
        <w:pStyle w:val="Prrafodelista"/>
        <w:spacing w:after="0" w:line="240" w:lineRule="auto"/>
        <w:ind w:left="0"/>
        <w:jc w:val="both"/>
        <w:rPr>
          <w:rFonts w:cstheme="minorHAnsi"/>
        </w:rPr>
      </w:pPr>
    </w:p>
    <w:p w14:paraId="4739E04F" w14:textId="1E68C8A8" w:rsidR="00071BA3" w:rsidRDefault="00071BA3" w:rsidP="00587E5F">
      <w:pPr>
        <w:pStyle w:val="Prrafodelista"/>
        <w:numPr>
          <w:ilvl w:val="0"/>
          <w:numId w:val="26"/>
        </w:numPr>
        <w:spacing w:after="0" w:line="240" w:lineRule="auto"/>
        <w:ind w:left="0" w:firstLine="0"/>
        <w:jc w:val="both"/>
        <w:rPr>
          <w:rFonts w:cstheme="minorHAnsi"/>
        </w:rPr>
      </w:pPr>
      <w:r>
        <w:rPr>
          <w:rFonts w:cstheme="minorHAnsi"/>
        </w:rPr>
        <w:t xml:space="preserve">¿Qué medidas va a tomar el Estado para asegurar una coordinación </w:t>
      </w:r>
      <w:r w:rsidR="00F74353">
        <w:rPr>
          <w:rFonts w:cstheme="minorHAnsi"/>
        </w:rPr>
        <w:t xml:space="preserve">interinstitucional </w:t>
      </w:r>
      <w:r w:rsidR="00F74353">
        <w:rPr>
          <w:rFonts w:cstheme="minorHAnsi"/>
          <w:color w:val="7030A0"/>
        </w:rPr>
        <w:t>a</w:t>
      </w:r>
      <w:r>
        <w:rPr>
          <w:rFonts w:cstheme="minorHAnsi"/>
          <w:color w:val="7030A0"/>
        </w:rPr>
        <w:t xml:space="preserve"> </w:t>
      </w:r>
      <w:r>
        <w:rPr>
          <w:rFonts w:cstheme="minorHAnsi"/>
        </w:rPr>
        <w:t xml:space="preserve">nivel nacional que permita valorar adecuadamente el riesgo </w:t>
      </w:r>
      <w:r w:rsidR="00C7439A">
        <w:rPr>
          <w:rFonts w:cstheme="minorHAnsi"/>
        </w:rPr>
        <w:t>de femicidio y establecer</w:t>
      </w:r>
      <w:r>
        <w:rPr>
          <w:rFonts w:cstheme="minorHAnsi"/>
        </w:rPr>
        <w:t xml:space="preserve"> medidas de protección verdaderamente eficaces para proteger a mujeres y niñas?</w:t>
      </w:r>
    </w:p>
    <w:p w14:paraId="6CDD6B4E" w14:textId="4155CA40" w:rsidR="00C7439A" w:rsidRDefault="00C7439A" w:rsidP="00C7439A">
      <w:pPr>
        <w:pStyle w:val="Prrafodelista"/>
        <w:spacing w:after="0" w:line="240" w:lineRule="auto"/>
        <w:ind w:left="0"/>
        <w:jc w:val="both"/>
        <w:rPr>
          <w:rFonts w:cstheme="minorHAnsi"/>
        </w:rPr>
      </w:pPr>
    </w:p>
    <w:p w14:paraId="1F63EC10" w14:textId="1C2A7DE3" w:rsidR="00C7439A" w:rsidRDefault="00071BA3" w:rsidP="00C7439A">
      <w:pPr>
        <w:pStyle w:val="Prrafodelista"/>
        <w:numPr>
          <w:ilvl w:val="0"/>
          <w:numId w:val="26"/>
        </w:numPr>
        <w:spacing w:after="0" w:line="240" w:lineRule="auto"/>
        <w:ind w:left="0" w:firstLine="0"/>
        <w:jc w:val="both"/>
        <w:rPr>
          <w:rFonts w:cstheme="minorHAnsi"/>
        </w:rPr>
      </w:pPr>
      <w:r>
        <w:rPr>
          <w:rFonts w:cstheme="minorHAnsi"/>
        </w:rPr>
        <w:t>¿Qué medidas adoptará el Estado para la evaluación de una diligente aplicación de las medidas de protección en situaciones de violencia hacia mujeres y niñas</w:t>
      </w:r>
      <w:r>
        <w:rPr>
          <w:rFonts w:cstheme="minorHAnsi"/>
          <w:color w:val="7030A0"/>
        </w:rPr>
        <w:t xml:space="preserve">, </w:t>
      </w:r>
      <w:r>
        <w:rPr>
          <w:rFonts w:cstheme="minorHAnsi"/>
        </w:rPr>
        <w:t>por parte de todas las instituciones públicas competentes en implementarlas</w:t>
      </w:r>
      <w:r>
        <w:rPr>
          <w:rFonts w:cstheme="minorHAnsi"/>
          <w:color w:val="7030A0"/>
        </w:rPr>
        <w:t xml:space="preserve">? </w:t>
      </w:r>
    </w:p>
    <w:p w14:paraId="2BE6CD78" w14:textId="77777777" w:rsidR="00C7439A" w:rsidRPr="00C7439A" w:rsidRDefault="00C7439A" w:rsidP="00C7439A">
      <w:pPr>
        <w:pStyle w:val="Prrafodelista"/>
        <w:rPr>
          <w:rFonts w:cstheme="minorHAnsi"/>
        </w:rPr>
      </w:pPr>
    </w:p>
    <w:p w14:paraId="252C3480" w14:textId="77777777" w:rsidR="00C7439A" w:rsidRPr="00C7439A" w:rsidRDefault="00C7439A" w:rsidP="00C7439A">
      <w:pPr>
        <w:pStyle w:val="Prrafodelista"/>
        <w:spacing w:after="0" w:line="240" w:lineRule="auto"/>
        <w:ind w:left="0"/>
        <w:jc w:val="both"/>
        <w:rPr>
          <w:rFonts w:cstheme="minorHAnsi"/>
        </w:rPr>
      </w:pPr>
    </w:p>
    <w:p w14:paraId="0A44F68F" w14:textId="3F0543DB" w:rsidR="00071BA3" w:rsidRPr="00267FFD" w:rsidRDefault="00071BA3" w:rsidP="00587E5F">
      <w:pPr>
        <w:pStyle w:val="Prrafodelista"/>
        <w:numPr>
          <w:ilvl w:val="0"/>
          <w:numId w:val="26"/>
        </w:numPr>
        <w:spacing w:after="0" w:line="240" w:lineRule="auto"/>
        <w:ind w:left="0" w:firstLine="0"/>
        <w:jc w:val="both"/>
        <w:rPr>
          <w:rFonts w:cstheme="minorHAnsi"/>
        </w:rPr>
      </w:pPr>
      <w:r w:rsidRPr="00267FFD">
        <w:rPr>
          <w:rFonts w:cstheme="minorHAnsi"/>
        </w:rPr>
        <w:t>¿Qué medidas está dispuesto a adoptar el Estado en caso de detección de falencias en la aplicación de medidas</w:t>
      </w:r>
      <w:r w:rsidR="002038B9">
        <w:rPr>
          <w:rFonts w:cstheme="minorHAnsi"/>
        </w:rPr>
        <w:t xml:space="preserve"> de protección por parte de las instituciones públicas competentes, que garanticen la</w:t>
      </w:r>
      <w:r w:rsidRPr="00267FFD">
        <w:rPr>
          <w:rFonts w:cstheme="minorHAnsi"/>
        </w:rPr>
        <w:t xml:space="preserve"> prevención y eliminación</w:t>
      </w:r>
      <w:r w:rsidR="002038B9">
        <w:rPr>
          <w:rFonts w:cstheme="minorHAnsi"/>
        </w:rPr>
        <w:t xml:space="preserve"> de dichas falencias</w:t>
      </w:r>
      <w:r w:rsidRPr="00267FFD">
        <w:rPr>
          <w:rFonts w:cstheme="minorHAnsi"/>
        </w:rPr>
        <w:t xml:space="preserve">? </w:t>
      </w:r>
    </w:p>
    <w:p w14:paraId="12B3710B" w14:textId="77777777" w:rsidR="00071BA3" w:rsidRDefault="00071BA3" w:rsidP="00587E5F">
      <w:pPr>
        <w:spacing w:after="0" w:line="240" w:lineRule="auto"/>
        <w:jc w:val="both"/>
        <w:rPr>
          <w:rFonts w:cstheme="minorHAnsi"/>
          <w:highlight w:val="cyan"/>
        </w:rPr>
      </w:pPr>
    </w:p>
    <w:p w14:paraId="0904631B" w14:textId="5E27850D" w:rsidR="00071BA3" w:rsidRDefault="00071BA3" w:rsidP="00587E5F">
      <w:pPr>
        <w:pStyle w:val="Prrafodelista"/>
        <w:numPr>
          <w:ilvl w:val="0"/>
          <w:numId w:val="26"/>
        </w:numPr>
        <w:spacing w:line="256" w:lineRule="auto"/>
        <w:ind w:left="0" w:firstLine="0"/>
        <w:jc w:val="both"/>
        <w:rPr>
          <w:rFonts w:cstheme="minorHAnsi"/>
        </w:rPr>
      </w:pPr>
      <w:r>
        <w:rPr>
          <w:rFonts w:cstheme="minorHAnsi"/>
        </w:rPr>
        <w:t>¿Qué mecanismos va a implementar el Estado para garantizar la debida diligencia en las investigaciones de muertes violentas de mujeres y niñas, e</w:t>
      </w:r>
      <w:r w:rsidR="00B05078">
        <w:rPr>
          <w:rFonts w:cstheme="minorHAnsi"/>
        </w:rPr>
        <w:t>n particular en la recolección</w:t>
      </w:r>
      <w:r>
        <w:rPr>
          <w:rFonts w:cstheme="minorHAnsi"/>
        </w:rPr>
        <w:t xml:space="preserve"> de indicios y práctica de pericias, que incluyan un enfoque de género y de derechos humanos? </w:t>
      </w:r>
    </w:p>
    <w:p w14:paraId="337DA604" w14:textId="6511193E" w:rsidR="00C7439A" w:rsidRDefault="00C7439A" w:rsidP="00C7439A">
      <w:pPr>
        <w:pStyle w:val="Prrafodelista"/>
        <w:spacing w:line="256" w:lineRule="auto"/>
        <w:ind w:left="0"/>
        <w:jc w:val="both"/>
        <w:rPr>
          <w:rFonts w:cstheme="minorHAnsi"/>
        </w:rPr>
      </w:pPr>
    </w:p>
    <w:p w14:paraId="18D6B9CD" w14:textId="3550ECC3" w:rsidR="00071BA3" w:rsidRDefault="00071BA3" w:rsidP="00587E5F">
      <w:pPr>
        <w:pStyle w:val="Prrafodelista"/>
        <w:numPr>
          <w:ilvl w:val="0"/>
          <w:numId w:val="26"/>
        </w:numPr>
        <w:spacing w:after="0" w:line="240" w:lineRule="auto"/>
        <w:ind w:left="0" w:firstLine="0"/>
        <w:jc w:val="both"/>
        <w:rPr>
          <w:rFonts w:cstheme="minorHAnsi"/>
        </w:rPr>
      </w:pPr>
      <w:r>
        <w:rPr>
          <w:rFonts w:cstheme="minorHAnsi"/>
        </w:rPr>
        <w:t>¿Qué medidas está dispuesto a adoptar el Estado en caso de detección de falencias o negligencias en la aplicación del principio de</w:t>
      </w:r>
      <w:r w:rsidR="002038B9">
        <w:rPr>
          <w:rFonts w:cstheme="minorHAnsi"/>
        </w:rPr>
        <w:t xml:space="preserve"> debida diligencia por parte de</w:t>
      </w:r>
      <w:r>
        <w:rPr>
          <w:rFonts w:cstheme="minorHAnsi"/>
        </w:rPr>
        <w:t xml:space="preserve"> funcionario</w:t>
      </w:r>
      <w:r w:rsidR="002038B9">
        <w:rPr>
          <w:rFonts w:cstheme="minorHAnsi"/>
        </w:rPr>
        <w:t>s</w:t>
      </w:r>
      <w:r>
        <w:rPr>
          <w:rFonts w:cstheme="minorHAnsi"/>
        </w:rPr>
        <w:t xml:space="preserve"> público</w:t>
      </w:r>
      <w:r w:rsidR="002038B9">
        <w:rPr>
          <w:rFonts w:cstheme="minorHAnsi"/>
        </w:rPr>
        <w:t>s</w:t>
      </w:r>
      <w:r>
        <w:rPr>
          <w:rFonts w:cstheme="minorHAnsi"/>
        </w:rPr>
        <w:t xml:space="preserve"> en procedimientos e investigaciones relativas a casos de femicidios o tratos crueles e inhumanos contra mujeres y niñas, para sancionar y</w:t>
      </w:r>
      <w:r w:rsidR="002038B9">
        <w:rPr>
          <w:rFonts w:cstheme="minorHAnsi"/>
        </w:rPr>
        <w:t xml:space="preserve"> eliminar la ocurrencia </w:t>
      </w:r>
      <w:r w:rsidR="00F74353">
        <w:rPr>
          <w:rFonts w:cstheme="minorHAnsi"/>
        </w:rPr>
        <w:t>de posibles</w:t>
      </w:r>
      <w:r>
        <w:rPr>
          <w:rFonts w:cstheme="minorHAnsi"/>
        </w:rPr>
        <w:t xml:space="preserve"> errores y prevenir la impunidad?</w:t>
      </w:r>
    </w:p>
    <w:p w14:paraId="5C9EB39C" w14:textId="78281B00" w:rsidR="00C7439A" w:rsidRDefault="00C7439A" w:rsidP="00C7439A">
      <w:pPr>
        <w:pStyle w:val="Prrafodelista"/>
        <w:spacing w:after="0" w:line="240" w:lineRule="auto"/>
        <w:ind w:left="0"/>
        <w:jc w:val="both"/>
        <w:rPr>
          <w:rFonts w:cstheme="minorHAnsi"/>
        </w:rPr>
      </w:pPr>
    </w:p>
    <w:p w14:paraId="7B80CAE0" w14:textId="79A726D0" w:rsidR="00071BA3" w:rsidRDefault="00071BA3" w:rsidP="00587E5F">
      <w:pPr>
        <w:pStyle w:val="Prrafodelista"/>
        <w:numPr>
          <w:ilvl w:val="0"/>
          <w:numId w:val="26"/>
        </w:numPr>
        <w:spacing w:after="0" w:line="240" w:lineRule="auto"/>
        <w:ind w:left="0" w:firstLine="0"/>
        <w:jc w:val="both"/>
        <w:rPr>
          <w:rFonts w:cstheme="minorHAnsi"/>
        </w:rPr>
      </w:pPr>
      <w:r>
        <w:rPr>
          <w:rFonts w:cstheme="minorHAnsi"/>
        </w:rPr>
        <w:t xml:space="preserve">¿Qué mecanismos va a implementar el Estado para prevenir y eliminar que ocurran femicidios en los Centros de Rehabilitación Social durante los regímenes de visitas íntimas? </w:t>
      </w:r>
    </w:p>
    <w:p w14:paraId="26BA9EBA" w14:textId="77777777" w:rsidR="00071BA3" w:rsidRDefault="00071BA3" w:rsidP="00071BA3">
      <w:pPr>
        <w:pStyle w:val="Prrafodelista"/>
        <w:spacing w:after="0" w:line="240" w:lineRule="auto"/>
        <w:ind w:left="0"/>
        <w:jc w:val="both"/>
        <w:rPr>
          <w:rFonts w:cstheme="minorHAnsi"/>
        </w:rPr>
      </w:pPr>
    </w:p>
    <w:p w14:paraId="74FD726D" w14:textId="77777777" w:rsidR="00C7439A" w:rsidRDefault="00C7439A" w:rsidP="00071BA3">
      <w:pPr>
        <w:pStyle w:val="Prrafodelista"/>
        <w:spacing w:after="0" w:line="240" w:lineRule="auto"/>
        <w:ind w:left="0"/>
        <w:jc w:val="both"/>
        <w:rPr>
          <w:rFonts w:cstheme="minorHAnsi"/>
          <w:b/>
        </w:rPr>
      </w:pPr>
    </w:p>
    <w:p w14:paraId="606812BF" w14:textId="6A07FD41" w:rsidR="00071BA3" w:rsidRDefault="00071BA3" w:rsidP="00071BA3">
      <w:pPr>
        <w:pStyle w:val="Prrafodelista"/>
        <w:spacing w:after="0" w:line="240" w:lineRule="auto"/>
        <w:ind w:left="0"/>
        <w:jc w:val="both"/>
        <w:rPr>
          <w:rFonts w:cstheme="minorHAnsi"/>
          <w:b/>
        </w:rPr>
      </w:pPr>
      <w:r>
        <w:rPr>
          <w:rFonts w:cstheme="minorHAnsi"/>
          <w:b/>
        </w:rPr>
        <w:t>OMISIONES EN CUANTO A</w:t>
      </w:r>
      <w:r w:rsidR="00881966">
        <w:rPr>
          <w:rFonts w:cstheme="minorHAnsi"/>
          <w:b/>
        </w:rPr>
        <w:t>L DEBER DE</w:t>
      </w:r>
      <w:r>
        <w:rPr>
          <w:rFonts w:cstheme="minorHAnsi"/>
          <w:b/>
        </w:rPr>
        <w:t xml:space="preserve"> REPARACIÓN INTEGRAL EN CASOS DE FEMICIDIO </w:t>
      </w:r>
    </w:p>
    <w:p w14:paraId="13A406AD" w14:textId="77777777" w:rsidR="00071BA3" w:rsidRDefault="00071BA3" w:rsidP="00071BA3">
      <w:pPr>
        <w:pStyle w:val="Prrafodelista"/>
        <w:spacing w:after="0" w:line="240" w:lineRule="auto"/>
        <w:ind w:left="0"/>
        <w:jc w:val="both"/>
        <w:rPr>
          <w:rFonts w:cstheme="minorHAnsi"/>
        </w:rPr>
      </w:pPr>
    </w:p>
    <w:p w14:paraId="16A0D3CC" w14:textId="77777777" w:rsidR="00071BA3" w:rsidRPr="00587E5F" w:rsidRDefault="00071BA3" w:rsidP="00071BA3">
      <w:pPr>
        <w:pStyle w:val="Prrafodelista"/>
        <w:spacing w:after="0" w:line="240" w:lineRule="auto"/>
        <w:ind w:left="0"/>
        <w:jc w:val="both"/>
        <w:rPr>
          <w:rFonts w:cstheme="minorHAnsi"/>
          <w:b/>
          <w:sz w:val="24"/>
          <w:szCs w:val="24"/>
        </w:rPr>
      </w:pPr>
      <w:r w:rsidRPr="00587E5F">
        <w:rPr>
          <w:rFonts w:cstheme="minorHAnsi"/>
          <w:b/>
          <w:sz w:val="24"/>
          <w:szCs w:val="24"/>
        </w:rPr>
        <w:t xml:space="preserve">Artículo 14 </w:t>
      </w:r>
    </w:p>
    <w:p w14:paraId="32E9EE62" w14:textId="77777777" w:rsidR="00071BA3" w:rsidRPr="00587E5F" w:rsidRDefault="00071BA3" w:rsidP="00071BA3">
      <w:pPr>
        <w:pStyle w:val="Prrafodelista"/>
        <w:spacing w:after="0" w:line="240" w:lineRule="auto"/>
        <w:ind w:left="0"/>
        <w:jc w:val="both"/>
        <w:rPr>
          <w:rFonts w:cstheme="minorHAnsi"/>
        </w:rPr>
      </w:pPr>
    </w:p>
    <w:p w14:paraId="536B050F" w14:textId="48827B96" w:rsidR="00071BA3" w:rsidRDefault="00881966" w:rsidP="00587E5F">
      <w:pPr>
        <w:pStyle w:val="Prrafodelista"/>
        <w:numPr>
          <w:ilvl w:val="0"/>
          <w:numId w:val="26"/>
        </w:numPr>
        <w:spacing w:after="0" w:line="240" w:lineRule="auto"/>
        <w:ind w:left="0" w:firstLine="0"/>
        <w:jc w:val="both"/>
        <w:rPr>
          <w:rFonts w:cstheme="minorHAnsi"/>
          <w:b/>
        </w:rPr>
      </w:pPr>
      <w:r>
        <w:rPr>
          <w:rFonts w:cstheme="minorHAnsi"/>
        </w:rPr>
        <w:t>La documentación sobre casos de femicidio aportada por organizaciones</w:t>
      </w:r>
      <w:r w:rsidR="00071BA3" w:rsidRPr="00587E5F">
        <w:rPr>
          <w:rFonts w:cstheme="minorHAnsi"/>
        </w:rPr>
        <w:t xml:space="preserve"> de la sociedad civil da cuenta de la extrema crueldad con la que son cometidas numerosas de estas muertes violentas: múltiples apuñalamientos, asfixia, golpizas y violencia sexual </w:t>
      </w:r>
      <w:r>
        <w:rPr>
          <w:rFonts w:cstheme="minorHAnsi"/>
        </w:rPr>
        <w:t>previa, mutilaciones pre-mortem y</w:t>
      </w:r>
      <w:r w:rsidR="00071BA3" w:rsidRPr="00587E5F">
        <w:rPr>
          <w:rFonts w:cstheme="minorHAnsi"/>
        </w:rPr>
        <w:t xml:space="preserve"> decapitación, entre otras</w:t>
      </w:r>
      <w:r w:rsidR="00071BA3" w:rsidRPr="00587E5F">
        <w:rPr>
          <w:rStyle w:val="Refdenotaalpie"/>
          <w:rFonts w:cstheme="minorHAnsi"/>
        </w:rPr>
        <w:footnoteReference w:id="11"/>
      </w:r>
      <w:r w:rsidR="00071BA3" w:rsidRPr="00587E5F">
        <w:rPr>
          <w:rFonts w:cstheme="minorHAnsi"/>
        </w:rPr>
        <w:t>.  Para las y los familiares de las víctimas, los signos de tortura o tratos crueles, inhumanos</w:t>
      </w:r>
      <w:r w:rsidR="00071BA3">
        <w:rPr>
          <w:rFonts w:cstheme="minorHAnsi"/>
        </w:rPr>
        <w:t xml:space="preserve"> y degradantes que presentan los cuerpos de sus familiares </w:t>
      </w:r>
      <w:r w:rsidR="00F74353">
        <w:rPr>
          <w:rFonts w:cstheme="minorHAnsi"/>
        </w:rPr>
        <w:t>aumentan</w:t>
      </w:r>
      <w:r w:rsidR="00071BA3">
        <w:rPr>
          <w:rFonts w:cstheme="minorHAnsi"/>
        </w:rPr>
        <w:t xml:space="preserve"> el sufrimiento en relación a los hechos y su experiencia traumática. No obstante, </w:t>
      </w:r>
      <w:r>
        <w:rPr>
          <w:rFonts w:cstheme="minorHAnsi"/>
        </w:rPr>
        <w:t xml:space="preserve">aun </w:t>
      </w:r>
      <w:r w:rsidR="00071BA3">
        <w:rPr>
          <w:rFonts w:cstheme="minorHAnsi"/>
        </w:rPr>
        <w:t>cuando en</w:t>
      </w:r>
      <w:r>
        <w:rPr>
          <w:rFonts w:cstheme="minorHAnsi"/>
        </w:rPr>
        <w:t xml:space="preserve"> algunos de</w:t>
      </w:r>
      <w:r w:rsidR="00071BA3">
        <w:rPr>
          <w:rFonts w:cstheme="minorHAnsi"/>
        </w:rPr>
        <w:t xml:space="preserve"> los casos se logra una sentencia condenatoria, las omisiones en la reparación integral son evidentes. </w:t>
      </w:r>
    </w:p>
    <w:p w14:paraId="4BADFA06" w14:textId="77777777" w:rsidR="00071BA3" w:rsidRDefault="00071BA3" w:rsidP="00071BA3">
      <w:pPr>
        <w:pStyle w:val="Prrafodelista"/>
        <w:spacing w:after="0" w:line="240" w:lineRule="auto"/>
        <w:ind w:left="0"/>
        <w:jc w:val="both"/>
        <w:rPr>
          <w:rFonts w:cstheme="minorHAnsi"/>
        </w:rPr>
      </w:pPr>
    </w:p>
    <w:p w14:paraId="6C5D8F65" w14:textId="772DDBBE" w:rsidR="00071BA3" w:rsidRPr="00587E5F" w:rsidRDefault="00881966" w:rsidP="00587E5F">
      <w:pPr>
        <w:pStyle w:val="Prrafodelista"/>
        <w:numPr>
          <w:ilvl w:val="0"/>
          <w:numId w:val="26"/>
        </w:numPr>
        <w:spacing w:after="0" w:line="240" w:lineRule="auto"/>
        <w:ind w:left="0" w:firstLine="0"/>
        <w:jc w:val="both"/>
        <w:rPr>
          <w:rFonts w:cstheme="minorHAnsi"/>
        </w:rPr>
      </w:pPr>
      <w:r>
        <w:rPr>
          <w:rFonts w:cstheme="minorHAnsi"/>
        </w:rPr>
        <w:t>En relación a la reparación, en las decisiones judiciales</w:t>
      </w:r>
      <w:r w:rsidR="00071BA3">
        <w:rPr>
          <w:rFonts w:cstheme="minorHAnsi"/>
        </w:rPr>
        <w:t xml:space="preserve"> prevalece de forma generalizada un paradigma de resarcimiento económico frente a un enfoque de reparación integral que priorice la eliminación de la discriminación estructural que sostiene la violencia de género. En un alto porcentaje de casos no se dictan medidas de rehabilitación psicosocial, de garantías de no repetición de los hechos ni de satisfacción y restitución de los derechos violados</w:t>
      </w:r>
      <w:r w:rsidR="00071BA3">
        <w:rPr>
          <w:rStyle w:val="Refdenotaalpie"/>
          <w:rFonts w:cstheme="minorHAnsi"/>
        </w:rPr>
        <w:footnoteReference w:id="12"/>
      </w:r>
      <w:r w:rsidR="00587E5F">
        <w:rPr>
          <w:rFonts w:cstheme="minorHAnsi"/>
        </w:rPr>
        <w:t xml:space="preserve">. </w:t>
      </w:r>
      <w:r w:rsidR="00071BA3">
        <w:rPr>
          <w:rFonts w:cstheme="minorHAnsi"/>
        </w:rPr>
        <w:t xml:space="preserve">Las omisiones son especialmente graves cuando se refieren a niñas, niños y adolescentes familiares, en particular cuando </w:t>
      </w:r>
      <w:r w:rsidR="00071BA3" w:rsidRPr="00587E5F">
        <w:rPr>
          <w:rFonts w:cstheme="minorHAnsi"/>
        </w:rPr>
        <w:t>estos han sido testigos de los femicidios de sus progenitoras</w:t>
      </w:r>
      <w:r w:rsidR="00071BA3" w:rsidRPr="00587E5F">
        <w:rPr>
          <w:rStyle w:val="Refdenotaalpie"/>
          <w:rFonts w:cstheme="minorHAnsi"/>
        </w:rPr>
        <w:footnoteReference w:id="13"/>
      </w:r>
      <w:r w:rsidR="00587E5F" w:rsidRPr="00587E5F">
        <w:rPr>
          <w:rFonts w:cstheme="minorHAnsi"/>
        </w:rPr>
        <w:t>.</w:t>
      </w:r>
      <w:r w:rsidR="00071BA3" w:rsidRPr="00587E5F">
        <w:rPr>
          <w:rFonts w:cstheme="minorHAnsi"/>
        </w:rPr>
        <w:t xml:space="preserve"> </w:t>
      </w:r>
    </w:p>
    <w:p w14:paraId="5C530003" w14:textId="77777777" w:rsidR="00071BA3" w:rsidRPr="00587E5F" w:rsidRDefault="00071BA3" w:rsidP="00071BA3">
      <w:pPr>
        <w:pStyle w:val="Prrafodelista"/>
        <w:spacing w:after="0" w:line="240" w:lineRule="auto"/>
        <w:ind w:left="0"/>
        <w:jc w:val="both"/>
        <w:rPr>
          <w:rFonts w:cstheme="minorHAnsi"/>
        </w:rPr>
      </w:pPr>
    </w:p>
    <w:p w14:paraId="773469B3" w14:textId="6EF56FE3" w:rsidR="00071BA3" w:rsidRDefault="00071BA3" w:rsidP="00587E5F">
      <w:pPr>
        <w:pStyle w:val="Textonotapie"/>
        <w:numPr>
          <w:ilvl w:val="0"/>
          <w:numId w:val="26"/>
        </w:numPr>
        <w:pBdr>
          <w:top w:val="none" w:sz="0" w:space="0" w:color="auto"/>
          <w:left w:val="none" w:sz="0" w:space="0" w:color="auto"/>
          <w:bottom w:val="none" w:sz="0" w:space="0" w:color="auto"/>
          <w:right w:val="none" w:sz="0" w:space="0" w:color="auto"/>
          <w:between w:val="none" w:sz="0" w:space="0" w:color="auto"/>
        </w:pBdr>
        <w:ind w:left="0" w:firstLine="0"/>
        <w:jc w:val="both"/>
        <w:rPr>
          <w:rFonts w:cstheme="minorHAnsi"/>
        </w:rPr>
      </w:pPr>
      <w:r w:rsidRPr="00587E5F">
        <w:rPr>
          <w:rFonts w:asciiTheme="minorHAnsi" w:hAnsiTheme="minorHAnsi" w:cstheme="minorHAnsi"/>
          <w:sz w:val="22"/>
          <w:szCs w:val="22"/>
          <w:lang w:val="es-EC"/>
        </w:rPr>
        <w:t xml:space="preserve">En este sentido, </w:t>
      </w:r>
      <w:r w:rsidRPr="00587E5F">
        <w:rPr>
          <w:rFonts w:asciiTheme="minorHAnsi" w:hAnsiTheme="minorHAnsi" w:cstheme="minorHAnsi"/>
          <w:sz w:val="22"/>
          <w:szCs w:val="22"/>
        </w:rPr>
        <w:t xml:space="preserve">si bien el Estado ha creado en marzo de 2019 un </w:t>
      </w:r>
      <w:r w:rsidRPr="00587E5F">
        <w:rPr>
          <w:rFonts w:asciiTheme="minorHAnsi" w:hAnsiTheme="minorHAnsi" w:cstheme="minorHAnsi"/>
          <w:i/>
          <w:sz w:val="22"/>
          <w:szCs w:val="22"/>
        </w:rPr>
        <w:t>Bono para Niñas, Niños y Adolescentes en Situación de Orfandad por Femicidio</w:t>
      </w:r>
      <w:r w:rsidRPr="00587E5F">
        <w:rPr>
          <w:rFonts w:asciiTheme="minorHAnsi" w:hAnsiTheme="minorHAnsi" w:cstheme="minorHAnsi"/>
          <w:sz w:val="22"/>
          <w:szCs w:val="22"/>
        </w:rPr>
        <w:t xml:space="preserve">, preocupa a la sociedad civil que </w:t>
      </w:r>
      <w:r w:rsidRPr="00587E5F">
        <w:rPr>
          <w:rFonts w:asciiTheme="minorHAnsi" w:hAnsiTheme="minorHAnsi" w:cstheme="minorHAnsi"/>
          <w:color w:val="auto"/>
          <w:sz w:val="22"/>
          <w:szCs w:val="22"/>
        </w:rPr>
        <w:t>solo un fragmento de la población damnificada tenga acceso al mismo, dado que</w:t>
      </w:r>
      <w:r w:rsidRPr="00587E5F">
        <w:rPr>
          <w:rFonts w:asciiTheme="minorHAnsi" w:hAnsiTheme="minorHAnsi" w:cstheme="minorHAnsi"/>
          <w:color w:val="7030A0"/>
          <w:sz w:val="22"/>
          <w:szCs w:val="22"/>
        </w:rPr>
        <w:t xml:space="preserve"> </w:t>
      </w:r>
      <w:r w:rsidRPr="00587E5F">
        <w:rPr>
          <w:rFonts w:asciiTheme="minorHAnsi" w:hAnsiTheme="minorHAnsi" w:cstheme="minorHAnsi"/>
          <w:sz w:val="22"/>
          <w:szCs w:val="22"/>
        </w:rPr>
        <w:t xml:space="preserve">una de las condiciones para ser otorgado es la existencia de una sentencia condenatoria. Las dilaciones en los procesos </w:t>
      </w:r>
      <w:r w:rsidRPr="00587E5F">
        <w:rPr>
          <w:rFonts w:asciiTheme="minorHAnsi" w:hAnsiTheme="minorHAnsi" w:cstheme="minorHAnsi"/>
          <w:sz w:val="22"/>
          <w:szCs w:val="22"/>
        </w:rPr>
        <w:lastRenderedPageBreak/>
        <w:t>judiciales y los casos</w:t>
      </w:r>
      <w:r>
        <w:rPr>
          <w:rFonts w:asciiTheme="minorHAnsi" w:hAnsiTheme="minorHAnsi" w:cstheme="minorHAnsi"/>
          <w:sz w:val="22"/>
          <w:szCs w:val="22"/>
        </w:rPr>
        <w:t xml:space="preserve"> que no llegan a resultar en una sanción, </w:t>
      </w:r>
      <w:r>
        <w:rPr>
          <w:rFonts w:asciiTheme="minorHAnsi" w:hAnsiTheme="minorHAnsi" w:cstheme="minorHAnsi"/>
          <w:color w:val="auto"/>
          <w:sz w:val="22"/>
          <w:szCs w:val="22"/>
        </w:rPr>
        <w:t xml:space="preserve">implican </w:t>
      </w:r>
      <w:r>
        <w:rPr>
          <w:rFonts w:asciiTheme="minorHAnsi" w:hAnsiTheme="minorHAnsi" w:cstheme="minorHAnsi"/>
          <w:sz w:val="22"/>
          <w:szCs w:val="22"/>
        </w:rPr>
        <w:t>la discrimin</w:t>
      </w:r>
      <w:r w:rsidR="00881966">
        <w:rPr>
          <w:rFonts w:asciiTheme="minorHAnsi" w:hAnsiTheme="minorHAnsi" w:cstheme="minorHAnsi"/>
          <w:sz w:val="22"/>
          <w:szCs w:val="22"/>
        </w:rPr>
        <w:t>ación en el acceso a este bono para</w:t>
      </w:r>
      <w:r>
        <w:rPr>
          <w:rFonts w:asciiTheme="minorHAnsi" w:hAnsiTheme="minorHAnsi" w:cstheme="minorHAnsi"/>
          <w:sz w:val="22"/>
          <w:szCs w:val="22"/>
        </w:rPr>
        <w:t xml:space="preserve"> un significativo número de niñas, niños y adolescentes</w:t>
      </w:r>
      <w:r>
        <w:rPr>
          <w:rStyle w:val="Refdenotaalpie"/>
          <w:rFonts w:asciiTheme="minorHAnsi" w:hAnsiTheme="minorHAnsi" w:cstheme="minorHAnsi"/>
          <w:sz w:val="22"/>
          <w:szCs w:val="22"/>
        </w:rPr>
        <w:footnoteReference w:id="14"/>
      </w:r>
      <w:r w:rsidR="00587E5F">
        <w:rPr>
          <w:rFonts w:asciiTheme="minorHAnsi" w:hAnsiTheme="minorHAnsi" w:cstheme="minorHAnsi"/>
          <w:sz w:val="22"/>
          <w:szCs w:val="22"/>
        </w:rPr>
        <w:t>.</w:t>
      </w:r>
    </w:p>
    <w:p w14:paraId="30C7E679" w14:textId="77777777" w:rsidR="00071BA3" w:rsidRDefault="00071BA3" w:rsidP="00071BA3">
      <w:pPr>
        <w:spacing w:after="0" w:line="240" w:lineRule="auto"/>
        <w:jc w:val="both"/>
        <w:rPr>
          <w:rFonts w:cstheme="minorHAnsi"/>
        </w:rPr>
      </w:pPr>
    </w:p>
    <w:p w14:paraId="7FE17FE7" w14:textId="3E6B9241" w:rsidR="00071BA3" w:rsidRDefault="00071BA3" w:rsidP="00071BA3">
      <w:pPr>
        <w:spacing w:after="0" w:line="240" w:lineRule="auto"/>
        <w:jc w:val="both"/>
        <w:rPr>
          <w:rFonts w:cstheme="minorHAnsi"/>
          <w:b/>
        </w:rPr>
      </w:pPr>
      <w:r>
        <w:rPr>
          <w:rFonts w:cstheme="minorHAnsi"/>
          <w:b/>
        </w:rPr>
        <w:t xml:space="preserve">Preguntas al Estado </w:t>
      </w:r>
      <w:r w:rsidR="00E01B75">
        <w:rPr>
          <w:rFonts w:cstheme="minorHAnsi"/>
          <w:b/>
        </w:rPr>
        <w:t>Ecuatoriano</w:t>
      </w:r>
      <w:r>
        <w:rPr>
          <w:rFonts w:cstheme="minorHAnsi"/>
          <w:b/>
        </w:rPr>
        <w:t xml:space="preserve"> </w:t>
      </w:r>
    </w:p>
    <w:p w14:paraId="08F4B9DB" w14:textId="77777777" w:rsidR="00071BA3" w:rsidRDefault="00071BA3" w:rsidP="00071BA3">
      <w:pPr>
        <w:spacing w:after="0" w:line="240" w:lineRule="auto"/>
        <w:jc w:val="both"/>
        <w:rPr>
          <w:rFonts w:cstheme="minorHAnsi"/>
          <w:b/>
        </w:rPr>
      </w:pPr>
    </w:p>
    <w:p w14:paraId="2F8AC0A1" w14:textId="568539E2" w:rsidR="00071BA3" w:rsidRDefault="00071BA3" w:rsidP="00587E5F">
      <w:pPr>
        <w:pStyle w:val="Prrafodelista"/>
        <w:numPr>
          <w:ilvl w:val="0"/>
          <w:numId w:val="26"/>
        </w:numPr>
        <w:spacing w:after="0" w:line="240" w:lineRule="auto"/>
        <w:ind w:left="0" w:firstLine="0"/>
        <w:jc w:val="both"/>
        <w:rPr>
          <w:rFonts w:cstheme="minorHAnsi"/>
        </w:rPr>
      </w:pPr>
      <w:r>
        <w:rPr>
          <w:rFonts w:cstheme="minorHAnsi"/>
        </w:rPr>
        <w:t>¿Qué medidas va a adoptar el Estado para garantizar una reparación integral a las víctimas del delito de femicidio que supere el mo</w:t>
      </w:r>
      <w:r w:rsidR="00364789">
        <w:rPr>
          <w:rFonts w:cstheme="minorHAnsi"/>
        </w:rPr>
        <w:t>delo de resarcimiento económico</w:t>
      </w:r>
      <w:r>
        <w:rPr>
          <w:rFonts w:cstheme="minorHAnsi"/>
        </w:rPr>
        <w:t xml:space="preserve"> </w:t>
      </w:r>
      <w:r w:rsidR="00F74353">
        <w:rPr>
          <w:rFonts w:cstheme="minorHAnsi"/>
        </w:rPr>
        <w:t>y, por</w:t>
      </w:r>
      <w:r>
        <w:rPr>
          <w:rFonts w:cstheme="minorHAnsi"/>
        </w:rPr>
        <w:t xml:space="preserve"> lo tanto, incluya la recuperación psicosocial de familiares, medidas simbólicas de satisfacción, garantías de no repetición de los hechos que incidan en la dimensión estructural de la violencia de género, y la restitución efectiva de derechos, en especial de niñas, niños y adolescentes familiares? </w:t>
      </w:r>
    </w:p>
    <w:p w14:paraId="782D8EC3" w14:textId="77777777" w:rsidR="00B05078" w:rsidRDefault="00B05078" w:rsidP="00B05078">
      <w:pPr>
        <w:pStyle w:val="Prrafodelista"/>
        <w:spacing w:after="0" w:line="240" w:lineRule="auto"/>
        <w:ind w:left="0"/>
        <w:jc w:val="both"/>
        <w:rPr>
          <w:rFonts w:cstheme="minorHAnsi"/>
        </w:rPr>
      </w:pPr>
    </w:p>
    <w:p w14:paraId="7704A951" w14:textId="1D6FC006" w:rsidR="00071BA3" w:rsidRDefault="00071BA3" w:rsidP="00587E5F">
      <w:pPr>
        <w:pStyle w:val="Prrafodelista"/>
        <w:numPr>
          <w:ilvl w:val="0"/>
          <w:numId w:val="26"/>
        </w:numPr>
        <w:spacing w:after="0" w:line="240" w:lineRule="auto"/>
        <w:ind w:left="0" w:firstLine="0"/>
        <w:jc w:val="both"/>
        <w:rPr>
          <w:rFonts w:cstheme="minorHAnsi"/>
        </w:rPr>
      </w:pPr>
      <w:r w:rsidRPr="00333F69">
        <w:rPr>
          <w:rFonts w:cstheme="minorHAnsi"/>
        </w:rPr>
        <w:t xml:space="preserve">¿Qué mecanismos va a implementar el Estado para que tanto fiscales como jueces </w:t>
      </w:r>
      <w:r w:rsidR="00364789">
        <w:rPr>
          <w:rFonts w:cstheme="minorHAnsi"/>
        </w:rPr>
        <w:t>y juezas, soliciten y dicten</w:t>
      </w:r>
      <w:r w:rsidRPr="00333F69">
        <w:rPr>
          <w:rFonts w:cstheme="minorHAnsi"/>
        </w:rPr>
        <w:t xml:space="preserve"> medidas de reparación integral atendiendo a las expectativas de las víctimas, asegurando su participación y tomando en cuenta su opinión sobre las mismas?</w:t>
      </w:r>
    </w:p>
    <w:p w14:paraId="29A73683" w14:textId="4D5D5EEB" w:rsidR="00B05078" w:rsidRPr="00333F69" w:rsidRDefault="00B05078" w:rsidP="00B05078">
      <w:pPr>
        <w:pStyle w:val="Prrafodelista"/>
        <w:spacing w:after="0" w:line="240" w:lineRule="auto"/>
        <w:ind w:left="0"/>
        <w:jc w:val="both"/>
        <w:rPr>
          <w:rFonts w:cstheme="minorHAnsi"/>
        </w:rPr>
      </w:pPr>
    </w:p>
    <w:p w14:paraId="265CB777" w14:textId="0F552C08" w:rsidR="00071BA3" w:rsidRDefault="00071BA3" w:rsidP="00587E5F">
      <w:pPr>
        <w:pStyle w:val="Prrafodelista"/>
        <w:numPr>
          <w:ilvl w:val="0"/>
          <w:numId w:val="26"/>
        </w:numPr>
        <w:spacing w:after="0" w:line="240" w:lineRule="auto"/>
        <w:ind w:left="0" w:firstLine="0"/>
        <w:jc w:val="both"/>
        <w:rPr>
          <w:rFonts w:cstheme="minorHAnsi"/>
          <w:b/>
        </w:rPr>
      </w:pPr>
      <w:r w:rsidRPr="00333F69">
        <w:rPr>
          <w:rFonts w:cstheme="minorHAnsi"/>
        </w:rPr>
        <w:t xml:space="preserve"> ¿Qué medidas de política pública va a d</w:t>
      </w:r>
      <w:r w:rsidR="00364789">
        <w:rPr>
          <w:rFonts w:cstheme="minorHAnsi"/>
        </w:rPr>
        <w:t>iseñar e implementar el Estado E</w:t>
      </w:r>
      <w:r w:rsidRPr="00333F69">
        <w:rPr>
          <w:rFonts w:cstheme="minorHAnsi"/>
        </w:rPr>
        <w:t>cuatoriano para garantizar la reparación integral a las víctimas de femicidio cuyos procesos judiciales han resultado en sentencias absolutorias, sobres</w:t>
      </w:r>
      <w:r w:rsidR="00364789">
        <w:rPr>
          <w:rFonts w:cstheme="minorHAnsi"/>
        </w:rPr>
        <w:t>eimientos o archivo de la causa,</w:t>
      </w:r>
      <w:r w:rsidRPr="00333F69">
        <w:rPr>
          <w:rFonts w:cstheme="minorHAnsi"/>
        </w:rPr>
        <w:t xml:space="preserve"> o donde no se ha procedido a dictámenes fiscales acusatorios debido al suicidio de los agresores; teniendo en cuenta para lo anterior que la condición de víctimas de infracciones penales o violaciones de derechos</w:t>
      </w:r>
      <w:r>
        <w:rPr>
          <w:rFonts w:cstheme="minorHAnsi"/>
        </w:rPr>
        <w:t xml:space="preserve"> humanos no depende de la aprehensión o sanción penal de los responsables y, por tanto, el derecho a reparación integral prevalece? </w:t>
      </w:r>
    </w:p>
    <w:p w14:paraId="1BD033C3" w14:textId="77777777" w:rsidR="00071BA3" w:rsidRDefault="00071BA3" w:rsidP="00AE67ED">
      <w:pPr>
        <w:pStyle w:val="Prrafodelista"/>
        <w:spacing w:after="0" w:line="240" w:lineRule="auto"/>
        <w:ind w:left="0"/>
        <w:jc w:val="both"/>
        <w:rPr>
          <w:rFonts w:cstheme="minorHAnsi"/>
        </w:rPr>
      </w:pPr>
    </w:p>
    <w:p w14:paraId="6E10756A" w14:textId="77777777" w:rsidR="00B05078" w:rsidRDefault="00B05078" w:rsidP="00587E5F">
      <w:pPr>
        <w:pStyle w:val="Prrafodelista"/>
        <w:spacing w:after="0" w:line="240" w:lineRule="auto"/>
        <w:ind w:left="0"/>
        <w:jc w:val="both"/>
        <w:rPr>
          <w:rFonts w:cstheme="minorHAnsi"/>
          <w:b/>
        </w:rPr>
      </w:pPr>
    </w:p>
    <w:p w14:paraId="4E7DB853" w14:textId="77777777" w:rsidR="00910276" w:rsidRDefault="00EF57B8" w:rsidP="00587E5F">
      <w:pPr>
        <w:pStyle w:val="Prrafodelista"/>
        <w:spacing w:after="0" w:line="240" w:lineRule="auto"/>
        <w:ind w:left="0"/>
        <w:jc w:val="both"/>
        <w:rPr>
          <w:rFonts w:cstheme="minorHAnsi"/>
          <w:b/>
          <w:highlight w:val="yellow"/>
        </w:rPr>
      </w:pPr>
      <w:r>
        <w:rPr>
          <w:rFonts w:cstheme="minorHAnsi"/>
          <w:b/>
        </w:rPr>
        <w:t xml:space="preserve">TRATOS CRUELES, INHUMANOS Y DEGRADANTES HACIA LAS MUJERES DEBIDO A LA </w:t>
      </w:r>
      <w:r w:rsidR="00587E5F" w:rsidRPr="00587E5F">
        <w:rPr>
          <w:rFonts w:cstheme="minorHAnsi"/>
          <w:b/>
        </w:rPr>
        <w:t xml:space="preserve">CRIMINALIZACIÓN DE LA INTERRUPCIÓN VOLUNTARIA DEL EMBARAZO </w:t>
      </w:r>
    </w:p>
    <w:p w14:paraId="1446B14A" w14:textId="276963C6" w:rsidR="00587E5F" w:rsidRPr="00587E5F" w:rsidRDefault="00587E5F" w:rsidP="00587E5F">
      <w:pPr>
        <w:pStyle w:val="Prrafodelista"/>
        <w:spacing w:after="0" w:line="240" w:lineRule="auto"/>
        <w:ind w:left="0"/>
        <w:jc w:val="both"/>
        <w:rPr>
          <w:rFonts w:cstheme="minorHAnsi"/>
          <w:b/>
        </w:rPr>
      </w:pPr>
    </w:p>
    <w:p w14:paraId="770C3208" w14:textId="77777777" w:rsidR="00587E5F" w:rsidRPr="00587E5F" w:rsidRDefault="00587E5F" w:rsidP="00587E5F">
      <w:pPr>
        <w:spacing w:after="0" w:line="240" w:lineRule="auto"/>
        <w:jc w:val="both"/>
        <w:rPr>
          <w:rFonts w:cstheme="minorHAnsi"/>
          <w:b/>
        </w:rPr>
      </w:pPr>
    </w:p>
    <w:p w14:paraId="29E8480E" w14:textId="138D66FF" w:rsidR="00587E5F" w:rsidRDefault="00587E5F" w:rsidP="00587E5F">
      <w:pPr>
        <w:spacing w:after="0" w:line="240" w:lineRule="auto"/>
        <w:jc w:val="both"/>
        <w:rPr>
          <w:rFonts w:cstheme="minorHAnsi"/>
          <w:b/>
        </w:rPr>
      </w:pPr>
      <w:r w:rsidRPr="00587E5F">
        <w:rPr>
          <w:rFonts w:cstheme="minorHAnsi"/>
          <w:b/>
        </w:rPr>
        <w:t xml:space="preserve">Artículo 2 </w:t>
      </w:r>
    </w:p>
    <w:p w14:paraId="32B50FA4" w14:textId="60FD7269" w:rsidR="00E01B75" w:rsidRDefault="00E01B75" w:rsidP="00587E5F">
      <w:pPr>
        <w:spacing w:after="0" w:line="240" w:lineRule="auto"/>
        <w:jc w:val="both"/>
        <w:rPr>
          <w:rFonts w:cstheme="minorHAnsi"/>
          <w:b/>
        </w:rPr>
      </w:pPr>
      <w:r>
        <w:rPr>
          <w:rFonts w:cstheme="minorHAnsi"/>
          <w:b/>
        </w:rPr>
        <w:t>Articulo 4</w:t>
      </w:r>
    </w:p>
    <w:p w14:paraId="761B2239" w14:textId="0AA2710D" w:rsidR="00E01B75" w:rsidRPr="00587E5F" w:rsidRDefault="00E01B75" w:rsidP="00587E5F">
      <w:pPr>
        <w:spacing w:after="0" w:line="240" w:lineRule="auto"/>
        <w:jc w:val="both"/>
        <w:rPr>
          <w:rFonts w:cstheme="minorHAnsi"/>
          <w:b/>
        </w:rPr>
      </w:pPr>
      <w:r>
        <w:rPr>
          <w:rFonts w:cstheme="minorHAnsi"/>
          <w:b/>
        </w:rPr>
        <w:t>Artículo 12</w:t>
      </w:r>
    </w:p>
    <w:p w14:paraId="4F211155" w14:textId="77777777" w:rsidR="00587E5F" w:rsidRPr="00587E5F" w:rsidRDefault="00587E5F" w:rsidP="00587E5F">
      <w:pPr>
        <w:spacing w:after="0" w:line="240" w:lineRule="auto"/>
        <w:jc w:val="both"/>
        <w:rPr>
          <w:rFonts w:cstheme="minorHAnsi"/>
          <w:b/>
        </w:rPr>
      </w:pPr>
      <w:r w:rsidRPr="00587E5F">
        <w:rPr>
          <w:rFonts w:cstheme="minorHAnsi"/>
          <w:b/>
        </w:rPr>
        <w:t>Artículo 16</w:t>
      </w:r>
    </w:p>
    <w:p w14:paraId="0332AAC4" w14:textId="77777777" w:rsidR="00333F69" w:rsidRDefault="00333F69" w:rsidP="00333F69">
      <w:pPr>
        <w:pStyle w:val="Prrafodelista"/>
        <w:tabs>
          <w:tab w:val="left" w:pos="709"/>
        </w:tabs>
        <w:spacing w:after="0" w:line="240" w:lineRule="auto"/>
        <w:ind w:left="0"/>
        <w:jc w:val="both"/>
        <w:rPr>
          <w:rFonts w:cstheme="minorHAnsi"/>
          <w:b/>
          <w:u w:val="single"/>
        </w:rPr>
      </w:pPr>
    </w:p>
    <w:p w14:paraId="7C51B7F3" w14:textId="408D8063" w:rsidR="00587E5F" w:rsidRPr="00587E5F" w:rsidRDefault="00587E5F" w:rsidP="00A304EB">
      <w:pPr>
        <w:pStyle w:val="Prrafodelista"/>
        <w:numPr>
          <w:ilvl w:val="0"/>
          <w:numId w:val="26"/>
        </w:numPr>
        <w:tabs>
          <w:tab w:val="left" w:pos="709"/>
        </w:tabs>
        <w:spacing w:after="0" w:line="240" w:lineRule="auto"/>
        <w:jc w:val="both"/>
        <w:rPr>
          <w:rFonts w:cstheme="minorHAnsi"/>
        </w:rPr>
      </w:pPr>
      <w:r w:rsidRPr="00587E5F">
        <w:rPr>
          <w:rFonts w:cstheme="minorHAnsi"/>
        </w:rPr>
        <w:t>Pese a las observaciones que ha realizado el Comité contra la Tortura, en el Ecuador las mujeres continúan siendo criminalizadas y sometidas a tratos crueles, inhumanos y degradantes por tomar decisiones autónomas sobre su vida reproductiva. La legislación ecuatoriana contempla el tipo penal de aborto</w:t>
      </w:r>
      <w:r w:rsidRPr="00587E5F">
        <w:rPr>
          <w:rStyle w:val="Refdenotaalpie"/>
          <w:rFonts w:cstheme="minorHAnsi"/>
        </w:rPr>
        <w:footnoteReference w:id="15"/>
      </w:r>
      <w:r w:rsidRPr="00587E5F">
        <w:rPr>
          <w:rFonts w:cstheme="minorHAnsi"/>
        </w:rPr>
        <w:t xml:space="preserve">, por el cual las mujeres que decidan la terminación de un embarazo son penadas con prisión de 6 meses a 2 años. Este tipo penal es violatorio de los derechos humanos e implica tortura hacia las mujeres, pues afecta su integridad personal, dignidad y vida; hace que la reproducción sea una carga desproporcionada y genere desigualdad entre hombres y mujeres, que se agudiza en contextos sociales y condiciones socio-económicas desfavorables. </w:t>
      </w:r>
    </w:p>
    <w:p w14:paraId="660AD046" w14:textId="77777777" w:rsidR="00587E5F" w:rsidRDefault="00587E5F" w:rsidP="00587E5F">
      <w:pPr>
        <w:pStyle w:val="Prrafodelista"/>
        <w:spacing w:after="0" w:line="240" w:lineRule="auto"/>
        <w:ind w:left="0"/>
        <w:rPr>
          <w:rFonts w:asciiTheme="majorHAnsi" w:hAnsiTheme="majorHAnsi" w:cstheme="majorHAnsi"/>
        </w:rPr>
      </w:pPr>
    </w:p>
    <w:p w14:paraId="47E4F5F4" w14:textId="7944004D" w:rsidR="00587E5F" w:rsidRPr="002B15D1" w:rsidRDefault="00587E5F" w:rsidP="00A304EB">
      <w:pPr>
        <w:pStyle w:val="Prrafodelista"/>
        <w:numPr>
          <w:ilvl w:val="0"/>
          <w:numId w:val="26"/>
        </w:numPr>
        <w:spacing w:after="0" w:line="240" w:lineRule="auto"/>
        <w:jc w:val="both"/>
        <w:rPr>
          <w:rFonts w:cstheme="minorHAnsi"/>
        </w:rPr>
      </w:pPr>
      <w:r w:rsidRPr="002B15D1">
        <w:rPr>
          <w:rFonts w:cstheme="minorHAnsi"/>
        </w:rPr>
        <w:t>La penalización del aborto vulnera el derecho a la vida de las mujeres, pues las expone a riesgos innec</w:t>
      </w:r>
      <w:r w:rsidR="003C3A2C">
        <w:rPr>
          <w:rFonts w:cstheme="minorHAnsi"/>
        </w:rPr>
        <w:t>esarios cuando las obliga</w:t>
      </w:r>
      <w:r w:rsidR="00EF57B8">
        <w:rPr>
          <w:rFonts w:cstheme="minorHAnsi"/>
        </w:rPr>
        <w:t xml:space="preserve"> a recurrir a un </w:t>
      </w:r>
      <w:r w:rsidRPr="002B15D1">
        <w:rPr>
          <w:rFonts w:cstheme="minorHAnsi"/>
        </w:rPr>
        <w:t xml:space="preserve">aborto clandestino y vulnera el derecho </w:t>
      </w:r>
      <w:r w:rsidRPr="002B15D1">
        <w:rPr>
          <w:rFonts w:cstheme="minorHAnsi"/>
        </w:rPr>
        <w:lastRenderedPageBreak/>
        <w:t>de las mujeres a la garantía de condiciones para una vida digna</w:t>
      </w:r>
      <w:r w:rsidRPr="002B15D1">
        <w:rPr>
          <w:rFonts w:cstheme="minorHAnsi"/>
          <w:vertAlign w:val="superscript"/>
        </w:rPr>
        <w:footnoteReference w:id="16"/>
      </w:r>
      <w:r w:rsidRPr="002B15D1">
        <w:rPr>
          <w:rFonts w:cstheme="minorHAnsi"/>
        </w:rPr>
        <w:t xml:space="preserve">, entre ellas su derecho al máximo nivel de bienestar físico, mental y social, así como también a no ser sometidas a tratos crueles, inhumanos o degradantes. </w:t>
      </w:r>
    </w:p>
    <w:p w14:paraId="35BC7A64" w14:textId="77777777" w:rsidR="00587E5F" w:rsidRPr="002B15D1" w:rsidRDefault="00587E5F" w:rsidP="00587E5F">
      <w:pPr>
        <w:pStyle w:val="Prrafodelista"/>
        <w:spacing w:after="0" w:line="240" w:lineRule="auto"/>
        <w:ind w:left="0"/>
        <w:rPr>
          <w:rFonts w:cstheme="minorHAnsi"/>
        </w:rPr>
      </w:pPr>
    </w:p>
    <w:p w14:paraId="1AB0259F" w14:textId="535B94DF" w:rsidR="00587E5F" w:rsidRPr="002B15D1" w:rsidRDefault="00587E5F" w:rsidP="00A304EB">
      <w:pPr>
        <w:pStyle w:val="Prrafodelista"/>
        <w:numPr>
          <w:ilvl w:val="0"/>
          <w:numId w:val="26"/>
        </w:numPr>
        <w:spacing w:after="0" w:line="240" w:lineRule="auto"/>
        <w:jc w:val="both"/>
        <w:rPr>
          <w:rFonts w:cstheme="minorHAnsi"/>
        </w:rPr>
      </w:pPr>
      <w:r w:rsidRPr="002B15D1">
        <w:rPr>
          <w:rFonts w:cstheme="minorHAnsi"/>
        </w:rPr>
        <w:t>La condena a llevar a término un embarazo no deseado es una forma de tortura que, se agrava cuando se trata de mujeres empobrecidas, jóvenes, con bajo nivel de educación, de pueblos y nacionalidades indígenas y con pocos recursos materiales, sociales y culturales; pues son las que corren mayores riesgos de recurrir a un aborto en la clandestinidad</w:t>
      </w:r>
      <w:r w:rsidR="00984101">
        <w:rPr>
          <w:rStyle w:val="Refdenotaalpie"/>
          <w:rFonts w:cstheme="minorHAnsi"/>
        </w:rPr>
        <w:footnoteReference w:id="17"/>
      </w:r>
      <w:r w:rsidR="00984101">
        <w:rPr>
          <w:rFonts w:cstheme="minorHAnsi"/>
        </w:rPr>
        <w:t>.</w:t>
      </w:r>
    </w:p>
    <w:p w14:paraId="72A00FB0" w14:textId="77777777" w:rsidR="00587E5F" w:rsidRPr="002B15D1" w:rsidRDefault="00587E5F" w:rsidP="00587E5F">
      <w:pPr>
        <w:pStyle w:val="Prrafodelista"/>
        <w:spacing w:after="0" w:line="240" w:lineRule="auto"/>
        <w:ind w:left="0"/>
        <w:jc w:val="both"/>
        <w:rPr>
          <w:rFonts w:cstheme="minorHAnsi"/>
        </w:rPr>
      </w:pPr>
    </w:p>
    <w:p w14:paraId="0186C55B" w14:textId="21C51895" w:rsidR="00587E5F" w:rsidRPr="00910276" w:rsidRDefault="00910276" w:rsidP="00910276">
      <w:pPr>
        <w:spacing w:after="0" w:line="240" w:lineRule="auto"/>
        <w:jc w:val="both"/>
        <w:rPr>
          <w:rFonts w:cstheme="minorHAnsi"/>
          <w:b/>
        </w:rPr>
      </w:pPr>
      <w:r w:rsidRPr="00910276">
        <w:rPr>
          <w:rFonts w:cstheme="minorHAnsi"/>
          <w:b/>
        </w:rPr>
        <w:t>a.</w:t>
      </w:r>
      <w:r>
        <w:rPr>
          <w:rFonts w:cstheme="minorHAnsi"/>
          <w:b/>
        </w:rPr>
        <w:t xml:space="preserve"> </w:t>
      </w:r>
      <w:r w:rsidR="00333F69" w:rsidRPr="00910276">
        <w:rPr>
          <w:rFonts w:cstheme="minorHAnsi"/>
          <w:b/>
        </w:rPr>
        <w:t>Violencia sexual y embarazo forzado</w:t>
      </w:r>
    </w:p>
    <w:p w14:paraId="2A4DF59F" w14:textId="77777777" w:rsidR="00587E5F" w:rsidRPr="002B15D1" w:rsidRDefault="00587E5F" w:rsidP="00587E5F">
      <w:pPr>
        <w:pStyle w:val="Prrafodelista"/>
        <w:spacing w:after="0" w:line="240" w:lineRule="auto"/>
        <w:ind w:left="360"/>
        <w:jc w:val="both"/>
        <w:rPr>
          <w:rFonts w:cstheme="minorHAnsi"/>
        </w:rPr>
      </w:pPr>
    </w:p>
    <w:p w14:paraId="0BD4AC22" w14:textId="52D769FB" w:rsidR="00587E5F" w:rsidRPr="002B15D1" w:rsidRDefault="00587E5F" w:rsidP="00A304EB">
      <w:pPr>
        <w:pStyle w:val="Prrafodelista"/>
        <w:numPr>
          <w:ilvl w:val="0"/>
          <w:numId w:val="26"/>
        </w:numPr>
        <w:spacing w:after="0" w:line="240" w:lineRule="auto"/>
        <w:jc w:val="both"/>
        <w:rPr>
          <w:rFonts w:cstheme="minorHAnsi"/>
        </w:rPr>
      </w:pPr>
      <w:r w:rsidRPr="002B15D1">
        <w:rPr>
          <w:rFonts w:cstheme="minorHAnsi"/>
        </w:rPr>
        <w:t>En Ecuador las mujeres violadas que no posean una discapacidad mental, no pueden optar por la interrupción legal del embarazo, siendo obligadas a una maternidad forzosa que vulnera sus derechos a una vida digna, a la salud, a la integridad personal, a no ser sometidas a tortura tratos crueles inhumanos y degradantes y a una vida libre de viol</w:t>
      </w:r>
      <w:r w:rsidR="003C3A2C">
        <w:rPr>
          <w:rFonts w:cstheme="minorHAnsi"/>
        </w:rPr>
        <w:t>encias. A estas consideraciones</w:t>
      </w:r>
      <w:r w:rsidRPr="002B15D1">
        <w:rPr>
          <w:rFonts w:cstheme="minorHAnsi"/>
        </w:rPr>
        <w:t xml:space="preserve"> hay que sumar el hecho de que la violencia sexual que</w:t>
      </w:r>
      <w:r w:rsidR="003C3A2C">
        <w:rPr>
          <w:rFonts w:cstheme="minorHAnsi"/>
        </w:rPr>
        <w:t xml:space="preserve"> viven las</w:t>
      </w:r>
      <w:r w:rsidRPr="002B15D1">
        <w:rPr>
          <w:rFonts w:cstheme="minorHAnsi"/>
        </w:rPr>
        <w:t xml:space="preserve"> muje</w:t>
      </w:r>
      <w:r w:rsidR="003C3A2C">
        <w:rPr>
          <w:rFonts w:cstheme="minorHAnsi"/>
        </w:rPr>
        <w:t xml:space="preserve">res, adolescentes y niñas </w:t>
      </w:r>
      <w:r w:rsidRPr="002B15D1">
        <w:rPr>
          <w:rFonts w:cstheme="minorHAnsi"/>
        </w:rPr>
        <w:t xml:space="preserve">afecta intensamente sus vidas. </w:t>
      </w:r>
      <w:r w:rsidR="003C3A2C">
        <w:rPr>
          <w:rFonts w:cstheme="minorHAnsi"/>
        </w:rPr>
        <w:t>L</w:t>
      </w:r>
      <w:r w:rsidRPr="002B15D1">
        <w:rPr>
          <w:rFonts w:cstheme="minorHAnsi"/>
        </w:rPr>
        <w:t>a violación es el delito al que las mujeres más temen</w:t>
      </w:r>
      <w:r w:rsidR="003C3A2C" w:rsidRPr="002B15D1">
        <w:rPr>
          <w:vertAlign w:val="superscript"/>
        </w:rPr>
        <w:footnoteReference w:id="18"/>
      </w:r>
      <w:r w:rsidRPr="002B15D1">
        <w:rPr>
          <w:rFonts w:cstheme="minorHAnsi"/>
        </w:rPr>
        <w:t xml:space="preserve"> y aquellas que se quedan embarazadas producto de una violación perciben a este hecho como una doble vulneración, que tiene un impacto permanente en su salud y plan de vida.</w:t>
      </w:r>
    </w:p>
    <w:p w14:paraId="00EB5346" w14:textId="77777777" w:rsidR="002B15D1" w:rsidRDefault="002B15D1" w:rsidP="00984101">
      <w:pPr>
        <w:pStyle w:val="Prrafodelista"/>
        <w:spacing w:after="0" w:line="240" w:lineRule="auto"/>
        <w:ind w:left="0"/>
        <w:jc w:val="both"/>
        <w:rPr>
          <w:rFonts w:cstheme="minorHAnsi"/>
        </w:rPr>
      </w:pPr>
    </w:p>
    <w:p w14:paraId="3644EB8C" w14:textId="52D2554A" w:rsidR="00587E5F" w:rsidRPr="002B15D1" w:rsidRDefault="002B15D1" w:rsidP="00A304EB">
      <w:pPr>
        <w:pStyle w:val="Prrafodelista"/>
        <w:numPr>
          <w:ilvl w:val="0"/>
          <w:numId w:val="26"/>
        </w:numPr>
        <w:spacing w:after="0" w:line="240" w:lineRule="auto"/>
        <w:jc w:val="both"/>
        <w:rPr>
          <w:rFonts w:cstheme="minorHAnsi"/>
        </w:rPr>
      </w:pPr>
      <w:r>
        <w:rPr>
          <w:rFonts w:cstheme="minorHAnsi"/>
        </w:rPr>
        <w:t xml:space="preserve"> </w:t>
      </w:r>
      <w:r w:rsidR="00587E5F" w:rsidRPr="002B15D1">
        <w:rPr>
          <w:rFonts w:cstheme="minorHAnsi"/>
        </w:rPr>
        <w:t xml:space="preserve">Una de las consecuencias previsibles de la violación es el embarazo forzado. Esto hace </w:t>
      </w:r>
      <w:proofErr w:type="gramStart"/>
      <w:r w:rsidR="00587E5F" w:rsidRPr="002B15D1">
        <w:rPr>
          <w:rFonts w:cstheme="minorHAnsi"/>
        </w:rPr>
        <w:t>que</w:t>
      </w:r>
      <w:proofErr w:type="gramEnd"/>
      <w:r w:rsidR="00587E5F" w:rsidRPr="002B15D1">
        <w:rPr>
          <w:rFonts w:cstheme="minorHAnsi"/>
        </w:rPr>
        <w:t xml:space="preserve"> a los riesgos propios del embarazo en niñas, se sumen riesgos derivados del impacto emocional de la violencia, el silenciamiento, la culpabilización, la falta de contención, ocultamiento y estigma</w:t>
      </w:r>
      <w:r w:rsidR="00587E5F" w:rsidRPr="002B15D1">
        <w:rPr>
          <w:rStyle w:val="Refdenotaalpie"/>
          <w:rFonts w:cstheme="minorHAnsi"/>
        </w:rPr>
        <w:footnoteReference w:id="19"/>
      </w:r>
      <w:r w:rsidR="00587E5F" w:rsidRPr="002B15D1">
        <w:rPr>
          <w:rFonts w:cstheme="minorHAnsi"/>
        </w:rPr>
        <w:t xml:space="preserve">. Varios estudios establecen que alrededor del 10 al 15% de las mujeres que fueron violadas resultan </w:t>
      </w:r>
      <w:r w:rsidR="00984101" w:rsidRPr="002B15D1">
        <w:rPr>
          <w:rFonts w:cstheme="minorHAnsi"/>
        </w:rPr>
        <w:t>embarazadas</w:t>
      </w:r>
      <w:r w:rsidR="00587E5F" w:rsidRPr="002B15D1">
        <w:rPr>
          <w:rStyle w:val="Refdenotaalpie"/>
          <w:rFonts w:cstheme="minorHAnsi"/>
        </w:rPr>
        <w:footnoteReference w:id="20"/>
      </w:r>
      <w:r>
        <w:rPr>
          <w:rFonts w:cstheme="minorHAnsi"/>
        </w:rPr>
        <w:t>.</w:t>
      </w:r>
    </w:p>
    <w:p w14:paraId="0D0D1C2D" w14:textId="77777777" w:rsidR="00587E5F" w:rsidRPr="002B15D1" w:rsidRDefault="00587E5F" w:rsidP="00984101">
      <w:pPr>
        <w:spacing w:after="0" w:line="240" w:lineRule="auto"/>
        <w:jc w:val="both"/>
        <w:rPr>
          <w:rFonts w:cstheme="minorHAnsi"/>
        </w:rPr>
      </w:pPr>
    </w:p>
    <w:p w14:paraId="4AFE944F" w14:textId="3F103B3E" w:rsidR="00587E5F" w:rsidRDefault="00587E5F" w:rsidP="00A304EB">
      <w:pPr>
        <w:pStyle w:val="Prrafodelista"/>
        <w:numPr>
          <w:ilvl w:val="0"/>
          <w:numId w:val="26"/>
        </w:numPr>
        <w:spacing w:after="0" w:line="240" w:lineRule="auto"/>
        <w:jc w:val="both"/>
        <w:rPr>
          <w:rFonts w:cstheme="minorHAnsi"/>
        </w:rPr>
      </w:pPr>
      <w:r w:rsidRPr="009270E8">
        <w:rPr>
          <w:rFonts w:cstheme="minorHAnsi"/>
        </w:rPr>
        <w:t>Otro de los riesgos a los que se enfrentan en Ecuador las mujeres violadas que no quieren continuar sus embarazos, es la judicialización y el encarcelamiento. De</w:t>
      </w:r>
      <w:r w:rsidR="003C3A2C" w:rsidRPr="009270E8">
        <w:rPr>
          <w:rFonts w:cstheme="minorHAnsi"/>
        </w:rPr>
        <w:t xml:space="preserve"> acuerdo al expediente </w:t>
      </w:r>
      <w:r w:rsidRPr="009270E8">
        <w:rPr>
          <w:rFonts w:cstheme="minorHAnsi"/>
        </w:rPr>
        <w:t>del juicio 133-2013, ins</w:t>
      </w:r>
      <w:r w:rsidR="003C3A2C" w:rsidRPr="009270E8">
        <w:rPr>
          <w:rFonts w:cstheme="minorHAnsi"/>
        </w:rPr>
        <w:t>trucción fiscal 080101813060741;</w:t>
      </w:r>
      <w:r w:rsidRPr="009270E8">
        <w:rPr>
          <w:rFonts w:cstheme="minorHAnsi"/>
        </w:rPr>
        <w:t xml:space="preserve"> las mujeres violadas que por esta razón buscan interrumpir un embarazo son judicializadas por esta causa, lo cual evidencia la violencia estruc</w:t>
      </w:r>
      <w:r w:rsidR="003C3A2C" w:rsidRPr="009270E8">
        <w:rPr>
          <w:rFonts w:cstheme="minorHAnsi"/>
        </w:rPr>
        <w:t xml:space="preserve">tural a la que son sometidas, la que </w:t>
      </w:r>
      <w:r w:rsidRPr="009270E8">
        <w:rPr>
          <w:rFonts w:cstheme="minorHAnsi"/>
        </w:rPr>
        <w:t xml:space="preserve">  genera indefensión, revictimi</w:t>
      </w:r>
      <w:r w:rsidR="007C342D" w:rsidRPr="009270E8">
        <w:rPr>
          <w:rFonts w:cstheme="minorHAnsi"/>
        </w:rPr>
        <w:t>zación e impunidad. En este como en otros casos similares se investiga el aborto,</w:t>
      </w:r>
      <w:r w:rsidRPr="009270E8">
        <w:rPr>
          <w:rFonts w:cstheme="minorHAnsi"/>
        </w:rPr>
        <w:t xml:space="preserve"> pero jamás </w:t>
      </w:r>
      <w:r w:rsidR="007C342D" w:rsidRPr="009270E8">
        <w:rPr>
          <w:rFonts w:cstheme="minorHAnsi"/>
        </w:rPr>
        <w:t>la denuncia de violencia sexual; se establece así un sesgo que genera</w:t>
      </w:r>
      <w:r w:rsidRPr="009270E8">
        <w:rPr>
          <w:rFonts w:cstheme="minorHAnsi"/>
        </w:rPr>
        <w:t xml:space="preserve"> una mayor resistencia por parte de las víctimas a denunciar por la falta de efectividad del sistema penal ecuatoriano.</w:t>
      </w:r>
    </w:p>
    <w:p w14:paraId="3FA00A66" w14:textId="77777777" w:rsidR="009270E8" w:rsidRPr="009270E8" w:rsidRDefault="009270E8" w:rsidP="009270E8">
      <w:pPr>
        <w:pStyle w:val="Prrafodelista"/>
        <w:rPr>
          <w:rFonts w:cstheme="minorHAnsi"/>
        </w:rPr>
      </w:pPr>
    </w:p>
    <w:p w14:paraId="379E1BAA" w14:textId="39F6EE41" w:rsidR="002B15D1" w:rsidRPr="009270E8" w:rsidRDefault="00587E5F" w:rsidP="00A304EB">
      <w:pPr>
        <w:pStyle w:val="Prrafodelista"/>
        <w:numPr>
          <w:ilvl w:val="0"/>
          <w:numId w:val="26"/>
        </w:numPr>
        <w:spacing w:after="0" w:line="240" w:lineRule="auto"/>
        <w:jc w:val="both"/>
        <w:rPr>
          <w:rFonts w:cstheme="minorHAnsi"/>
        </w:rPr>
      </w:pPr>
      <w:r w:rsidRPr="009270E8">
        <w:rPr>
          <w:rFonts w:cstheme="minorHAnsi"/>
        </w:rPr>
        <w:t xml:space="preserve">Sumado a lo expuesto, aunque el </w:t>
      </w:r>
      <w:r w:rsidR="007C342D" w:rsidRPr="009270E8">
        <w:rPr>
          <w:rFonts w:cstheme="minorHAnsi"/>
        </w:rPr>
        <w:t xml:space="preserve">Código Orgánico Integral Penal (en adelante </w:t>
      </w:r>
      <w:r w:rsidRPr="009270E8">
        <w:rPr>
          <w:rFonts w:cstheme="minorHAnsi"/>
        </w:rPr>
        <w:t>COIP</w:t>
      </w:r>
      <w:r w:rsidR="007C342D" w:rsidRPr="009270E8">
        <w:rPr>
          <w:rFonts w:cstheme="minorHAnsi"/>
        </w:rPr>
        <w:t>)</w:t>
      </w:r>
      <w:r w:rsidRPr="009270E8">
        <w:rPr>
          <w:rFonts w:cstheme="minorHAnsi"/>
        </w:rPr>
        <w:t xml:space="preserve"> reconoc</w:t>
      </w:r>
      <w:r w:rsidR="007C342D" w:rsidRPr="009270E8">
        <w:rPr>
          <w:rFonts w:cstheme="minorHAnsi"/>
        </w:rPr>
        <w:t>e que el aborto no será punible</w:t>
      </w:r>
      <w:r w:rsidRPr="009270E8">
        <w:rPr>
          <w:rFonts w:cstheme="minorHAnsi"/>
        </w:rPr>
        <w:t xml:space="preserve"> si el embarazo es consecuencia de una violación en una mujer que padezca de discap</w:t>
      </w:r>
      <w:r w:rsidR="007C342D" w:rsidRPr="009270E8">
        <w:rPr>
          <w:rFonts w:cstheme="minorHAnsi"/>
        </w:rPr>
        <w:t>acidad mental, el Estado no garantiza</w:t>
      </w:r>
      <w:r w:rsidRPr="009270E8">
        <w:rPr>
          <w:rFonts w:cstheme="minorHAnsi"/>
        </w:rPr>
        <w:t xml:space="preserve"> los derechos de las mujeres con discapacidad mental que han quedado embarazadas producto de viola</w:t>
      </w:r>
      <w:r w:rsidR="007C342D" w:rsidRPr="009270E8">
        <w:rPr>
          <w:rFonts w:cstheme="minorHAnsi"/>
        </w:rPr>
        <w:t>ción. Con respecto a este punto</w:t>
      </w:r>
      <w:r w:rsidRPr="009270E8">
        <w:rPr>
          <w:rFonts w:cstheme="minorHAnsi"/>
        </w:rPr>
        <w:t xml:space="preserve"> existe</w:t>
      </w:r>
      <w:r w:rsidR="007C342D" w:rsidRPr="009270E8">
        <w:rPr>
          <w:rFonts w:cstheme="minorHAnsi"/>
        </w:rPr>
        <w:t>,</w:t>
      </w:r>
      <w:r w:rsidRPr="009270E8">
        <w:rPr>
          <w:rFonts w:cstheme="minorHAnsi"/>
        </w:rPr>
        <w:t xml:space="preserve"> en primer luga</w:t>
      </w:r>
      <w:r w:rsidR="007C342D" w:rsidRPr="009270E8">
        <w:rPr>
          <w:rFonts w:cstheme="minorHAnsi"/>
        </w:rPr>
        <w:t>r, una falta de políticas públicas adecuadas</w:t>
      </w:r>
      <w:r w:rsidRPr="009270E8">
        <w:rPr>
          <w:rFonts w:cstheme="minorHAnsi"/>
        </w:rPr>
        <w:t xml:space="preserve"> para conocer las realidades que enfrentan las mujeres con discapacidad</w:t>
      </w:r>
      <w:r w:rsidR="00984101" w:rsidRPr="009270E8">
        <w:rPr>
          <w:rStyle w:val="Refdenotaalpie"/>
          <w:rFonts w:cstheme="minorHAnsi"/>
        </w:rPr>
        <w:footnoteReference w:id="21"/>
      </w:r>
      <w:r w:rsidRPr="009270E8">
        <w:rPr>
          <w:rFonts w:cstheme="minorHAnsi"/>
        </w:rPr>
        <w:t>. En un segundo lugar, existe una nega</w:t>
      </w:r>
      <w:r w:rsidR="0079698A" w:rsidRPr="009270E8">
        <w:rPr>
          <w:rFonts w:cstheme="minorHAnsi"/>
        </w:rPr>
        <w:t xml:space="preserve">ción sistemática del derecho de las mujeres a acceder a un aborto </w:t>
      </w:r>
      <w:r w:rsidR="0079698A" w:rsidRPr="009270E8">
        <w:rPr>
          <w:rFonts w:cstheme="minorHAnsi"/>
        </w:rPr>
        <w:lastRenderedPageBreak/>
        <w:t>legal: entre otros, no se les brinda</w:t>
      </w:r>
      <w:r w:rsidRPr="009270E8">
        <w:rPr>
          <w:rFonts w:cstheme="minorHAnsi"/>
        </w:rPr>
        <w:t xml:space="preserve"> información al respecto de esta posibilid</w:t>
      </w:r>
      <w:r w:rsidR="0079698A" w:rsidRPr="009270E8">
        <w:rPr>
          <w:rFonts w:cstheme="minorHAnsi"/>
        </w:rPr>
        <w:t xml:space="preserve">ad, lo cual les imposibilita tomar una decisión </w:t>
      </w:r>
      <w:r w:rsidR="00F74353" w:rsidRPr="009270E8">
        <w:rPr>
          <w:rFonts w:cstheme="minorHAnsi"/>
        </w:rPr>
        <w:t>informada; de</w:t>
      </w:r>
      <w:r w:rsidR="0079698A" w:rsidRPr="009270E8">
        <w:rPr>
          <w:rFonts w:cstheme="minorHAnsi"/>
        </w:rPr>
        <w:t xml:space="preserve"> igual manera, </w:t>
      </w:r>
      <w:r w:rsidRPr="009270E8">
        <w:rPr>
          <w:rFonts w:cstheme="minorHAnsi"/>
        </w:rPr>
        <w:t>aun cuando las mujeres solicitan este servicio, el mismo les es negado</w:t>
      </w:r>
      <w:r w:rsidR="0079698A" w:rsidRPr="009270E8">
        <w:rPr>
          <w:rFonts w:cstheme="minorHAnsi"/>
        </w:rPr>
        <w:t xml:space="preserve"> o no se les da una respuesta en</w:t>
      </w:r>
      <w:r w:rsidRPr="009270E8">
        <w:rPr>
          <w:rFonts w:cstheme="minorHAnsi"/>
        </w:rPr>
        <w:t xml:space="preserve"> forma oportuna</w:t>
      </w:r>
      <w:r w:rsidRPr="009270E8">
        <w:rPr>
          <w:rStyle w:val="Refdenotaalpie"/>
          <w:rFonts w:cstheme="minorHAnsi"/>
        </w:rPr>
        <w:footnoteReference w:id="22"/>
      </w:r>
      <w:r w:rsidRPr="009270E8">
        <w:rPr>
          <w:rFonts w:cstheme="minorHAnsi"/>
        </w:rPr>
        <w:t xml:space="preserve">. En tercer lugar, se </w:t>
      </w:r>
      <w:r w:rsidR="0079698A" w:rsidRPr="009270E8">
        <w:rPr>
          <w:rFonts w:cstheme="minorHAnsi"/>
        </w:rPr>
        <w:t xml:space="preserve">restringe a la persona interesada su capacidad de dar </w:t>
      </w:r>
      <w:r w:rsidRPr="009270E8">
        <w:rPr>
          <w:rFonts w:cstheme="minorHAnsi"/>
        </w:rPr>
        <w:t>consentimiento sobre</w:t>
      </w:r>
      <w:r w:rsidR="0079698A" w:rsidRPr="009270E8">
        <w:rPr>
          <w:rFonts w:cstheme="minorHAnsi"/>
        </w:rPr>
        <w:t xml:space="preserve"> el</w:t>
      </w:r>
      <w:r w:rsidRPr="009270E8">
        <w:rPr>
          <w:rFonts w:cstheme="minorHAnsi"/>
        </w:rPr>
        <w:t xml:space="preserve"> aborto, pues en la Guía de práctica clínica del aborto terapéutico se establece que este debe ser firmado con un familiar</w:t>
      </w:r>
      <w:r w:rsidRPr="00984101">
        <w:rPr>
          <w:rStyle w:val="Refdenotaalpie"/>
          <w:rFonts w:cstheme="minorHAnsi"/>
        </w:rPr>
        <w:footnoteReference w:id="23"/>
      </w:r>
      <w:r w:rsidR="0079698A" w:rsidRPr="009270E8">
        <w:rPr>
          <w:rFonts w:cstheme="minorHAnsi"/>
        </w:rPr>
        <w:t>.</w:t>
      </w:r>
      <w:r w:rsidRPr="009270E8">
        <w:rPr>
          <w:rFonts w:cstheme="minorHAnsi"/>
        </w:rPr>
        <w:t xml:space="preserve"> </w:t>
      </w:r>
      <w:r w:rsidR="0079698A" w:rsidRPr="009270E8">
        <w:rPr>
          <w:rFonts w:cstheme="minorHAnsi"/>
        </w:rPr>
        <w:t xml:space="preserve">Esta disposición </w:t>
      </w:r>
      <w:r w:rsidR="002B454B" w:rsidRPr="009270E8">
        <w:rPr>
          <w:rFonts w:cstheme="minorHAnsi"/>
        </w:rPr>
        <w:t xml:space="preserve">contradice los estándares internacionales y </w:t>
      </w:r>
      <w:r w:rsidRPr="009270E8">
        <w:rPr>
          <w:rFonts w:cstheme="minorHAnsi"/>
        </w:rPr>
        <w:t>constituye a la vez un factor de vulnerabilidad y un trato cruel, inhumano y degradante, pues las objetualiza y perm</w:t>
      </w:r>
      <w:r w:rsidR="002B454B" w:rsidRPr="009270E8">
        <w:rPr>
          <w:rFonts w:cstheme="minorHAnsi"/>
        </w:rPr>
        <w:t>ite que, muchas veces, sus agresores tomen</w:t>
      </w:r>
      <w:r w:rsidRPr="009270E8">
        <w:rPr>
          <w:rFonts w:cstheme="minorHAnsi"/>
        </w:rPr>
        <w:t xml:space="preserve"> decisiones sobre su vida reproductiva. </w:t>
      </w:r>
      <w:r w:rsidR="002B454B" w:rsidRPr="009270E8">
        <w:rPr>
          <w:rFonts w:cstheme="minorHAnsi"/>
        </w:rPr>
        <w:t>A pesar de que la ley (COIP) no establece porcentajes de discapacidad para el acceso al aborto, su reglamentación si lo hace, violando así los derechos de las mujeres con discapacidad mental que tengan menos de un 40% de discapacidad y quieran acceder a un aborto.</w:t>
      </w:r>
    </w:p>
    <w:p w14:paraId="2362CFF8" w14:textId="77777777" w:rsidR="002B454B" w:rsidRPr="002B454B" w:rsidRDefault="002B454B" w:rsidP="002B454B">
      <w:pPr>
        <w:pStyle w:val="Prrafodelista"/>
        <w:widowControl w:val="0"/>
        <w:autoSpaceDE w:val="0"/>
        <w:autoSpaceDN w:val="0"/>
        <w:adjustRightInd w:val="0"/>
        <w:spacing w:after="0" w:line="240" w:lineRule="auto"/>
        <w:ind w:left="0"/>
        <w:jc w:val="both"/>
        <w:rPr>
          <w:rFonts w:cstheme="minorHAnsi"/>
          <w:b/>
        </w:rPr>
      </w:pPr>
    </w:p>
    <w:p w14:paraId="5F52F4B1" w14:textId="31EB02AF" w:rsidR="002B454B" w:rsidRDefault="00910276" w:rsidP="002B454B">
      <w:pPr>
        <w:widowControl w:val="0"/>
        <w:autoSpaceDE w:val="0"/>
        <w:autoSpaceDN w:val="0"/>
        <w:adjustRightInd w:val="0"/>
        <w:spacing w:after="0" w:line="240" w:lineRule="auto"/>
        <w:jc w:val="both"/>
        <w:rPr>
          <w:rFonts w:cstheme="minorHAnsi"/>
          <w:b/>
        </w:rPr>
      </w:pPr>
      <w:r>
        <w:rPr>
          <w:rFonts w:cstheme="minorHAnsi"/>
          <w:b/>
        </w:rPr>
        <w:t xml:space="preserve">b. </w:t>
      </w:r>
      <w:r w:rsidR="002B454B" w:rsidRPr="002B454B">
        <w:rPr>
          <w:rFonts w:cstheme="minorHAnsi"/>
          <w:b/>
        </w:rPr>
        <w:t>Denuncia y criminalización de mujeres que llegan a hospitales con sangrados o después de un parto en casa</w:t>
      </w:r>
    </w:p>
    <w:p w14:paraId="13EAAF5F" w14:textId="77777777" w:rsidR="002B454B" w:rsidRPr="002B454B" w:rsidRDefault="002B454B" w:rsidP="002B454B">
      <w:pPr>
        <w:widowControl w:val="0"/>
        <w:autoSpaceDE w:val="0"/>
        <w:autoSpaceDN w:val="0"/>
        <w:adjustRightInd w:val="0"/>
        <w:spacing w:after="0" w:line="240" w:lineRule="auto"/>
        <w:jc w:val="both"/>
        <w:rPr>
          <w:rFonts w:cstheme="minorHAnsi"/>
          <w:b/>
        </w:rPr>
      </w:pPr>
    </w:p>
    <w:p w14:paraId="64190832" w14:textId="60453F67" w:rsidR="004D06D9" w:rsidRPr="004D06D9" w:rsidRDefault="00587E5F" w:rsidP="00A304EB">
      <w:pPr>
        <w:pStyle w:val="Prrafodelista"/>
        <w:widowControl w:val="0"/>
        <w:numPr>
          <w:ilvl w:val="0"/>
          <w:numId w:val="26"/>
        </w:numPr>
        <w:autoSpaceDE w:val="0"/>
        <w:autoSpaceDN w:val="0"/>
        <w:adjustRightInd w:val="0"/>
        <w:spacing w:after="0" w:line="240" w:lineRule="auto"/>
        <w:jc w:val="both"/>
        <w:rPr>
          <w:rFonts w:cstheme="minorHAnsi"/>
          <w:b/>
        </w:rPr>
      </w:pPr>
      <w:r w:rsidRPr="002B454B">
        <w:rPr>
          <w:rFonts w:cstheme="minorHAnsi"/>
        </w:rPr>
        <w:t xml:space="preserve">La criminalización de mujeres en Ecuador ocurre principalmente en casos de emergencias obstétricas derivadas </w:t>
      </w:r>
      <w:r w:rsidR="004D06D9">
        <w:rPr>
          <w:rFonts w:cstheme="minorHAnsi"/>
        </w:rPr>
        <w:t>de un aborto o un parto doméstico, ya que son evaluados</w:t>
      </w:r>
      <w:r w:rsidRPr="002B454B">
        <w:rPr>
          <w:rFonts w:cstheme="minorHAnsi"/>
        </w:rPr>
        <w:t xml:space="preserve"> en el sistema judicial como abortos consentidos, asesinatos y homicidios culposos. </w:t>
      </w:r>
    </w:p>
    <w:p w14:paraId="5B9E3A31" w14:textId="77777777" w:rsidR="004D06D9" w:rsidRPr="004D06D9" w:rsidRDefault="004D06D9" w:rsidP="004D06D9">
      <w:pPr>
        <w:pStyle w:val="Prrafodelista"/>
        <w:widowControl w:val="0"/>
        <w:autoSpaceDE w:val="0"/>
        <w:autoSpaceDN w:val="0"/>
        <w:adjustRightInd w:val="0"/>
        <w:spacing w:after="0" w:line="240" w:lineRule="auto"/>
        <w:ind w:left="0"/>
        <w:jc w:val="both"/>
        <w:rPr>
          <w:rFonts w:cstheme="minorHAnsi"/>
          <w:b/>
        </w:rPr>
      </w:pPr>
    </w:p>
    <w:p w14:paraId="64693E34" w14:textId="0FC6C815" w:rsidR="00F23C21" w:rsidRPr="00F23C21" w:rsidRDefault="004D06D9" w:rsidP="00A304EB">
      <w:pPr>
        <w:pStyle w:val="Prrafodelista"/>
        <w:widowControl w:val="0"/>
        <w:numPr>
          <w:ilvl w:val="0"/>
          <w:numId w:val="26"/>
        </w:numPr>
        <w:autoSpaceDE w:val="0"/>
        <w:autoSpaceDN w:val="0"/>
        <w:adjustRightInd w:val="0"/>
        <w:spacing w:after="0" w:line="240" w:lineRule="auto"/>
        <w:jc w:val="both"/>
        <w:rPr>
          <w:rFonts w:cstheme="minorHAnsi"/>
          <w:b/>
        </w:rPr>
      </w:pPr>
      <w:r>
        <w:rPr>
          <w:rFonts w:cstheme="minorHAnsi"/>
        </w:rPr>
        <w:t xml:space="preserve">Las mujeres </w:t>
      </w:r>
      <w:r w:rsidR="00587E5F" w:rsidRPr="002B454B">
        <w:rPr>
          <w:rFonts w:cstheme="minorHAnsi"/>
        </w:rPr>
        <w:t>que llegan al servicio de salud en búsqueda de atención por abortos incompletos, en curso, diferidos o por partos en casa</w:t>
      </w:r>
      <w:r>
        <w:rPr>
          <w:rFonts w:cstheme="minorHAnsi"/>
        </w:rPr>
        <w:t xml:space="preserve">, son consideradas delincuentes y se </w:t>
      </w:r>
      <w:proofErr w:type="gramStart"/>
      <w:r>
        <w:rPr>
          <w:rFonts w:cstheme="minorHAnsi"/>
        </w:rPr>
        <w:t>les</w:t>
      </w:r>
      <w:proofErr w:type="gramEnd"/>
      <w:r>
        <w:rPr>
          <w:rFonts w:cstheme="minorHAnsi"/>
        </w:rPr>
        <w:t xml:space="preserve"> impide</w:t>
      </w:r>
      <w:r w:rsidR="00587E5F" w:rsidRPr="002B454B">
        <w:rPr>
          <w:rFonts w:cstheme="minorHAnsi"/>
        </w:rPr>
        <w:t xml:space="preserve"> el acceso a la atención integral en salud </w:t>
      </w:r>
      <w:r>
        <w:rPr>
          <w:rFonts w:cstheme="minorHAnsi"/>
        </w:rPr>
        <w:t xml:space="preserve">post-aborto y para </w:t>
      </w:r>
      <w:r w:rsidR="00587E5F" w:rsidRPr="002B454B">
        <w:rPr>
          <w:rFonts w:cstheme="minorHAnsi"/>
        </w:rPr>
        <w:t>emergencia</w:t>
      </w:r>
      <w:r>
        <w:rPr>
          <w:rFonts w:cstheme="minorHAnsi"/>
        </w:rPr>
        <w:t>s</w:t>
      </w:r>
      <w:r w:rsidR="00587E5F" w:rsidRPr="002B454B">
        <w:rPr>
          <w:rFonts w:cstheme="minorHAnsi"/>
        </w:rPr>
        <w:t xml:space="preserve"> obstétrica</w:t>
      </w:r>
      <w:r>
        <w:rPr>
          <w:rFonts w:cstheme="minorHAnsi"/>
        </w:rPr>
        <w:t>s</w:t>
      </w:r>
      <w:r w:rsidR="00587E5F" w:rsidRPr="002B454B">
        <w:rPr>
          <w:rFonts w:cstheme="minorHAnsi"/>
        </w:rPr>
        <w:t>. En la mayoría de l</w:t>
      </w:r>
      <w:r>
        <w:rPr>
          <w:rFonts w:cstheme="minorHAnsi"/>
        </w:rPr>
        <w:t>os casos no existen factores</w:t>
      </w:r>
      <w:r w:rsidR="00587E5F" w:rsidRPr="002B454B">
        <w:rPr>
          <w:rFonts w:cstheme="minorHAnsi"/>
        </w:rPr>
        <w:t xml:space="preserve"> que permita</w:t>
      </w:r>
      <w:r>
        <w:rPr>
          <w:rFonts w:cstheme="minorHAnsi"/>
        </w:rPr>
        <w:t>n determinar que dichas</w:t>
      </w:r>
      <w:r w:rsidR="00587E5F" w:rsidRPr="002B454B">
        <w:rPr>
          <w:rFonts w:cstheme="minorHAnsi"/>
        </w:rPr>
        <w:t xml:space="preserve"> emergencia</w:t>
      </w:r>
      <w:r>
        <w:rPr>
          <w:rFonts w:cstheme="minorHAnsi"/>
        </w:rPr>
        <w:t xml:space="preserve">s obstétricas fueron provocadas; </w:t>
      </w:r>
      <w:r w:rsidRPr="002B454B">
        <w:rPr>
          <w:rFonts w:cstheme="minorHAnsi"/>
        </w:rPr>
        <w:t>no</w:t>
      </w:r>
      <w:r w:rsidR="00587E5F" w:rsidRPr="002B454B">
        <w:rPr>
          <w:rFonts w:cstheme="minorHAnsi"/>
        </w:rPr>
        <w:t xml:space="preserve"> obstante, muchos</w:t>
      </w:r>
      <w:r>
        <w:rPr>
          <w:rFonts w:cstheme="minorHAnsi"/>
        </w:rPr>
        <w:t xml:space="preserve"> profesionales de la salud</w:t>
      </w:r>
      <w:r w:rsidR="00F23C21">
        <w:rPr>
          <w:rFonts w:cstheme="minorHAnsi"/>
        </w:rPr>
        <w:t xml:space="preserve"> –dejando de lado su obligación de guardar secreto profesional- las denuncian, </w:t>
      </w:r>
      <w:r w:rsidR="00F23C21" w:rsidRPr="002B454B">
        <w:rPr>
          <w:rFonts w:cstheme="minorHAnsi"/>
        </w:rPr>
        <w:t>violando</w:t>
      </w:r>
      <w:r w:rsidR="00F23C21">
        <w:rPr>
          <w:rFonts w:cstheme="minorHAnsi"/>
        </w:rPr>
        <w:t xml:space="preserve"> de esta manera el derecho de las mujeres a la presunción de inocencia, a la salud y a la confidencialidad en salud.</w:t>
      </w:r>
    </w:p>
    <w:p w14:paraId="34843D03" w14:textId="77777777" w:rsidR="00F23C21" w:rsidRPr="00F23C21" w:rsidRDefault="00F23C21" w:rsidP="00F23C21">
      <w:pPr>
        <w:pStyle w:val="Prrafodelista"/>
        <w:rPr>
          <w:rFonts w:cstheme="minorHAnsi"/>
        </w:rPr>
      </w:pPr>
    </w:p>
    <w:p w14:paraId="723F8E4F" w14:textId="529CB8C2" w:rsidR="00587E5F" w:rsidRPr="002B454B" w:rsidRDefault="00F23C21" w:rsidP="00A304EB">
      <w:pPr>
        <w:pStyle w:val="Prrafodelista"/>
        <w:widowControl w:val="0"/>
        <w:numPr>
          <w:ilvl w:val="0"/>
          <w:numId w:val="26"/>
        </w:numPr>
        <w:autoSpaceDE w:val="0"/>
        <w:autoSpaceDN w:val="0"/>
        <w:adjustRightInd w:val="0"/>
        <w:spacing w:after="0" w:line="240" w:lineRule="auto"/>
        <w:jc w:val="both"/>
        <w:rPr>
          <w:rFonts w:cstheme="minorHAnsi"/>
          <w:b/>
        </w:rPr>
      </w:pPr>
      <w:r>
        <w:rPr>
          <w:rFonts w:cstheme="minorHAnsi"/>
        </w:rPr>
        <w:t xml:space="preserve">Las situaciones mencionadas implican tortura, tratos crueles, inhumanos y degradantes. </w:t>
      </w:r>
      <w:r w:rsidR="00587E5F" w:rsidRPr="002B454B">
        <w:rPr>
          <w:rFonts w:cstheme="minorHAnsi"/>
        </w:rPr>
        <w:t xml:space="preserve">  En muchos casos se ha registrado que las mujeres</w:t>
      </w:r>
      <w:r>
        <w:rPr>
          <w:rFonts w:cstheme="minorHAnsi"/>
        </w:rPr>
        <w:t xml:space="preserve"> –aún en situación de riesgo de vida- </w:t>
      </w:r>
      <w:r w:rsidR="00587E5F" w:rsidRPr="002B454B">
        <w:rPr>
          <w:rFonts w:cstheme="minorHAnsi"/>
        </w:rPr>
        <w:t>son obli</w:t>
      </w:r>
      <w:r>
        <w:rPr>
          <w:rFonts w:cstheme="minorHAnsi"/>
        </w:rPr>
        <w:t xml:space="preserve">gadas a declarar en el hospital como condición para su acceso a la atención de salud. Asimismo, se las somete </w:t>
      </w:r>
      <w:r w:rsidR="005A652D">
        <w:rPr>
          <w:rFonts w:cstheme="minorHAnsi"/>
        </w:rPr>
        <w:t>a grandes esperas antes de brindarles</w:t>
      </w:r>
      <w:r>
        <w:rPr>
          <w:rFonts w:cstheme="minorHAnsi"/>
        </w:rPr>
        <w:t xml:space="preserve"> atención, dado </w:t>
      </w:r>
      <w:r w:rsidR="00F5240A">
        <w:rPr>
          <w:rFonts w:cstheme="minorHAnsi"/>
        </w:rPr>
        <w:t>que desde</w:t>
      </w:r>
      <w:r w:rsidR="00587E5F" w:rsidRPr="002B454B">
        <w:rPr>
          <w:rFonts w:cstheme="minorHAnsi"/>
        </w:rPr>
        <w:t xml:space="preserve"> los servicios esperan que fiscales y médico</w:t>
      </w:r>
      <w:r w:rsidR="005A652D">
        <w:rPr>
          <w:rFonts w:cstheme="minorHAnsi"/>
        </w:rPr>
        <w:t>s legistas autoricen la intervención</w:t>
      </w:r>
      <w:r w:rsidR="00587E5F" w:rsidRPr="002B454B">
        <w:rPr>
          <w:rFonts w:cstheme="minorHAnsi"/>
        </w:rPr>
        <w:t xml:space="preserve">, a pesar del riesgo para la vida y salud </w:t>
      </w:r>
      <w:r w:rsidR="005A652D">
        <w:rPr>
          <w:rFonts w:cstheme="minorHAnsi"/>
        </w:rPr>
        <w:t>de la mujer que pueda implicar dicha</w:t>
      </w:r>
      <w:r w:rsidR="00587E5F" w:rsidRPr="002B454B">
        <w:rPr>
          <w:rFonts w:cstheme="minorHAnsi"/>
        </w:rPr>
        <w:t xml:space="preserve"> espera</w:t>
      </w:r>
      <w:r w:rsidR="00587E5F" w:rsidRPr="004E328D">
        <w:rPr>
          <w:rStyle w:val="Refdenotaalpie"/>
          <w:rFonts w:cstheme="minorHAnsi"/>
        </w:rPr>
        <w:footnoteReference w:id="24"/>
      </w:r>
      <w:r w:rsidR="00587E5F" w:rsidRPr="002B454B">
        <w:rPr>
          <w:rFonts w:cstheme="minorHAnsi"/>
        </w:rPr>
        <w:t xml:space="preserve">. </w:t>
      </w:r>
    </w:p>
    <w:p w14:paraId="1E914FA1" w14:textId="77777777" w:rsidR="004E328D" w:rsidRPr="004E328D" w:rsidRDefault="004E328D" w:rsidP="004E328D">
      <w:pPr>
        <w:widowControl w:val="0"/>
        <w:autoSpaceDE w:val="0"/>
        <w:autoSpaceDN w:val="0"/>
        <w:adjustRightInd w:val="0"/>
        <w:spacing w:after="0" w:line="240" w:lineRule="auto"/>
        <w:jc w:val="both"/>
        <w:rPr>
          <w:rFonts w:cstheme="minorHAnsi"/>
          <w:b/>
        </w:rPr>
      </w:pPr>
    </w:p>
    <w:p w14:paraId="30E177D7" w14:textId="19CFED12" w:rsidR="00587E5F" w:rsidRPr="004E328D" w:rsidRDefault="00910276" w:rsidP="004E328D">
      <w:pPr>
        <w:widowControl w:val="0"/>
        <w:autoSpaceDE w:val="0"/>
        <w:autoSpaceDN w:val="0"/>
        <w:adjustRightInd w:val="0"/>
        <w:spacing w:after="0" w:line="240" w:lineRule="auto"/>
        <w:jc w:val="both"/>
        <w:rPr>
          <w:rFonts w:cstheme="minorHAnsi"/>
          <w:b/>
        </w:rPr>
      </w:pPr>
      <w:r>
        <w:rPr>
          <w:rFonts w:cstheme="minorHAnsi"/>
          <w:b/>
        </w:rPr>
        <w:t xml:space="preserve">c. </w:t>
      </w:r>
      <w:r w:rsidRPr="004E328D">
        <w:rPr>
          <w:rFonts w:cstheme="minorHAnsi"/>
          <w:b/>
        </w:rPr>
        <w:t>Judicialización Y Procesamiento De Mujeres Por Emergencias Obstétricas</w:t>
      </w:r>
    </w:p>
    <w:p w14:paraId="54BF4C45" w14:textId="77777777" w:rsidR="00587E5F" w:rsidRPr="004E328D" w:rsidRDefault="00587E5F" w:rsidP="004E328D">
      <w:pPr>
        <w:pStyle w:val="Prrafodelista"/>
        <w:widowControl w:val="0"/>
        <w:autoSpaceDE w:val="0"/>
        <w:autoSpaceDN w:val="0"/>
        <w:adjustRightInd w:val="0"/>
        <w:spacing w:after="0" w:line="240" w:lineRule="auto"/>
        <w:jc w:val="both"/>
        <w:rPr>
          <w:rFonts w:cstheme="minorHAnsi"/>
          <w:b/>
        </w:rPr>
      </w:pPr>
    </w:p>
    <w:p w14:paraId="70F1061C" w14:textId="47D4BB2C" w:rsidR="00587E5F" w:rsidRPr="00B6564F" w:rsidRDefault="00587E5F" w:rsidP="00A304EB">
      <w:pPr>
        <w:pStyle w:val="Prrafodelista"/>
        <w:numPr>
          <w:ilvl w:val="0"/>
          <w:numId w:val="26"/>
        </w:numPr>
        <w:spacing w:after="0" w:line="240" w:lineRule="auto"/>
        <w:jc w:val="both"/>
        <w:rPr>
          <w:rFonts w:cstheme="minorHAnsi"/>
        </w:rPr>
      </w:pPr>
      <w:r w:rsidRPr="004E328D">
        <w:rPr>
          <w:rFonts w:cstheme="minorHAnsi"/>
        </w:rPr>
        <w:t xml:space="preserve">En </w:t>
      </w:r>
      <w:r w:rsidR="00007309">
        <w:rPr>
          <w:rFonts w:cstheme="minorHAnsi"/>
        </w:rPr>
        <w:t xml:space="preserve">los </w:t>
      </w:r>
      <w:r w:rsidRPr="004E328D">
        <w:rPr>
          <w:rFonts w:cstheme="minorHAnsi"/>
        </w:rPr>
        <w:t xml:space="preserve">casos de mujeres procesadas y judicializadas por aborto y parto, se evidencia </w:t>
      </w:r>
      <w:r w:rsidR="00007309">
        <w:rPr>
          <w:rFonts w:cstheme="minorHAnsi"/>
        </w:rPr>
        <w:t>fuertemente la forma en que</w:t>
      </w:r>
      <w:r w:rsidRPr="004E328D">
        <w:rPr>
          <w:rFonts w:cstheme="minorHAnsi"/>
        </w:rPr>
        <w:t xml:space="preserve"> los prejuicios y patrones socio-culturales </w:t>
      </w:r>
      <w:r w:rsidR="00007309">
        <w:rPr>
          <w:rFonts w:cstheme="minorHAnsi"/>
        </w:rPr>
        <w:t xml:space="preserve">conservadores, </w:t>
      </w:r>
      <w:r w:rsidRPr="004E328D">
        <w:rPr>
          <w:rFonts w:cstheme="minorHAnsi"/>
        </w:rPr>
        <w:t>contrarios al ejercicio de los derechos hum</w:t>
      </w:r>
      <w:r w:rsidR="00007309">
        <w:rPr>
          <w:rFonts w:cstheme="minorHAnsi"/>
        </w:rPr>
        <w:t xml:space="preserve">anos de las mujeres, influyen en </w:t>
      </w:r>
      <w:r w:rsidRPr="004E328D">
        <w:rPr>
          <w:rFonts w:cstheme="minorHAnsi"/>
        </w:rPr>
        <w:t xml:space="preserve"> las decisiones de Fiscales y Jueces/zas hasta el punto de llevarlos a incumplir con las obligaciones derivadas de sus cargo</w:t>
      </w:r>
      <w:r w:rsidR="00DE1A05">
        <w:rPr>
          <w:rFonts w:cstheme="minorHAnsi"/>
        </w:rPr>
        <w:t>s, dado que actúan</w:t>
      </w:r>
      <w:r w:rsidR="00007309">
        <w:rPr>
          <w:rFonts w:cstheme="minorHAnsi"/>
        </w:rPr>
        <w:t xml:space="preserve"> de modo sesgado</w:t>
      </w:r>
      <w:r w:rsidR="00DE1A05">
        <w:rPr>
          <w:rFonts w:cstheme="minorHAnsi"/>
        </w:rPr>
        <w:t xml:space="preserve"> en las causas, violan el debido proceso y condenan</w:t>
      </w:r>
      <w:r w:rsidRPr="004E328D">
        <w:rPr>
          <w:rFonts w:cstheme="minorHAnsi"/>
        </w:rPr>
        <w:t xml:space="preserve"> a las mujeres sin</w:t>
      </w:r>
      <w:r w:rsidR="00DE1A05">
        <w:rPr>
          <w:rFonts w:cstheme="minorHAnsi"/>
        </w:rPr>
        <w:t xml:space="preserve"> contar con</w:t>
      </w:r>
      <w:r w:rsidRPr="004E328D">
        <w:rPr>
          <w:rFonts w:cstheme="minorHAnsi"/>
        </w:rPr>
        <w:t xml:space="preserve"> pruebas o con pruebas ilegales.</w:t>
      </w:r>
      <w:r w:rsidR="00DE1A05">
        <w:rPr>
          <w:rFonts w:cstheme="minorHAnsi"/>
        </w:rPr>
        <w:t xml:space="preserve"> </w:t>
      </w:r>
      <w:r w:rsidR="00DE1A05" w:rsidRPr="00DE1A05">
        <w:rPr>
          <w:rFonts w:cstheme="minorHAnsi"/>
        </w:rPr>
        <w:t xml:space="preserve">Como hemos </w:t>
      </w:r>
      <w:r w:rsidR="00DE1A05" w:rsidRPr="00DE1A05">
        <w:rPr>
          <w:rFonts w:cstheme="minorHAnsi"/>
        </w:rPr>
        <w:lastRenderedPageBreak/>
        <w:t>mencionado, l</w:t>
      </w:r>
      <w:r w:rsidRPr="00DE1A05">
        <w:rPr>
          <w:rFonts w:cstheme="minorHAnsi"/>
        </w:rPr>
        <w:t xml:space="preserve">as principales violaciones al debido proceso que hemos </w:t>
      </w:r>
      <w:r w:rsidR="00DE1A05" w:rsidRPr="00DE1A05">
        <w:rPr>
          <w:rFonts w:cstheme="minorHAnsi"/>
        </w:rPr>
        <w:t>identificado son: a) la admisión de pruebas ilegales derivadas de la ruptura del secreto profesional en salud y b) los Testimonios de las mujeres acusadas, obtenidos mediante torturas, tratos crueles inhumanos y degradantes</w:t>
      </w:r>
      <w:r w:rsidR="00DE1A05">
        <w:rPr>
          <w:rStyle w:val="Refdenotaalpie"/>
          <w:rFonts w:cstheme="minorHAnsi"/>
        </w:rPr>
        <w:footnoteReference w:id="25"/>
      </w:r>
    </w:p>
    <w:p w14:paraId="6822B205" w14:textId="77777777" w:rsidR="00910276" w:rsidRDefault="00910276" w:rsidP="00587E5F">
      <w:pPr>
        <w:spacing w:after="0" w:line="240" w:lineRule="auto"/>
        <w:jc w:val="both"/>
        <w:rPr>
          <w:rFonts w:cstheme="minorHAnsi"/>
          <w:b/>
        </w:rPr>
      </w:pPr>
    </w:p>
    <w:p w14:paraId="69846086" w14:textId="282AAEBF" w:rsidR="00587E5F" w:rsidRPr="004E328D" w:rsidRDefault="00587E5F" w:rsidP="00587E5F">
      <w:pPr>
        <w:spacing w:after="0" w:line="240" w:lineRule="auto"/>
        <w:jc w:val="both"/>
        <w:rPr>
          <w:rFonts w:cstheme="minorHAnsi"/>
          <w:b/>
        </w:rPr>
      </w:pPr>
      <w:r w:rsidRPr="004E328D">
        <w:rPr>
          <w:rFonts w:cstheme="minorHAnsi"/>
          <w:b/>
        </w:rPr>
        <w:t xml:space="preserve">Preguntas al Estado </w:t>
      </w:r>
      <w:r w:rsidR="00E01B75">
        <w:rPr>
          <w:rFonts w:cstheme="minorHAnsi"/>
          <w:b/>
        </w:rPr>
        <w:t>Ecuatoriano</w:t>
      </w:r>
      <w:r w:rsidRPr="004E328D">
        <w:rPr>
          <w:rFonts w:cstheme="minorHAnsi"/>
          <w:b/>
        </w:rPr>
        <w:t xml:space="preserve"> </w:t>
      </w:r>
    </w:p>
    <w:p w14:paraId="1677D45E" w14:textId="77777777" w:rsidR="00587E5F" w:rsidRPr="004E328D" w:rsidRDefault="00587E5F" w:rsidP="00587E5F">
      <w:pPr>
        <w:pStyle w:val="Prrafodelista"/>
        <w:spacing w:after="0" w:line="240" w:lineRule="auto"/>
        <w:ind w:left="0"/>
        <w:jc w:val="both"/>
        <w:rPr>
          <w:rFonts w:cstheme="minorHAnsi"/>
        </w:rPr>
      </w:pPr>
    </w:p>
    <w:p w14:paraId="0E1ACBE7" w14:textId="496EDEBE" w:rsidR="00587E5F" w:rsidRDefault="00587E5F" w:rsidP="00A304EB">
      <w:pPr>
        <w:pStyle w:val="Prrafodelista"/>
        <w:numPr>
          <w:ilvl w:val="0"/>
          <w:numId w:val="26"/>
        </w:numPr>
        <w:spacing w:after="0" w:line="240" w:lineRule="auto"/>
        <w:jc w:val="both"/>
        <w:rPr>
          <w:rFonts w:cstheme="minorHAnsi"/>
        </w:rPr>
      </w:pPr>
      <w:r w:rsidRPr="004E328D">
        <w:rPr>
          <w:rFonts w:cstheme="minorHAnsi"/>
        </w:rPr>
        <w:t>¿</w:t>
      </w:r>
      <w:r w:rsidR="00B6564F" w:rsidRPr="004E328D">
        <w:rPr>
          <w:rFonts w:cstheme="minorHAnsi"/>
        </w:rPr>
        <w:t>Qué medidas judiciales, legislativas y a</w:t>
      </w:r>
      <w:r w:rsidR="00B6564F">
        <w:rPr>
          <w:rFonts w:cstheme="minorHAnsi"/>
        </w:rPr>
        <w:t>dministrativas están dispuesto a adoptar el Estado E</w:t>
      </w:r>
      <w:r w:rsidRPr="004E328D">
        <w:rPr>
          <w:rFonts w:cstheme="minorHAnsi"/>
        </w:rPr>
        <w:t xml:space="preserve">cuatoriano para despenalizar el aborto? </w:t>
      </w:r>
    </w:p>
    <w:p w14:paraId="3D63F69D" w14:textId="77777777" w:rsidR="00B6564F" w:rsidRPr="004E328D" w:rsidRDefault="00B6564F" w:rsidP="00B6564F">
      <w:pPr>
        <w:pStyle w:val="Prrafodelista"/>
        <w:spacing w:after="0" w:line="240" w:lineRule="auto"/>
        <w:ind w:left="0"/>
        <w:jc w:val="both"/>
        <w:rPr>
          <w:rFonts w:cstheme="minorHAnsi"/>
        </w:rPr>
      </w:pPr>
    </w:p>
    <w:p w14:paraId="350D27C6" w14:textId="2A826098" w:rsidR="00587E5F" w:rsidRDefault="00587E5F" w:rsidP="00A304EB">
      <w:pPr>
        <w:pStyle w:val="Prrafodelista"/>
        <w:numPr>
          <w:ilvl w:val="0"/>
          <w:numId w:val="26"/>
        </w:numPr>
        <w:spacing w:after="0" w:line="240" w:lineRule="auto"/>
        <w:jc w:val="both"/>
        <w:rPr>
          <w:rFonts w:cstheme="minorHAnsi"/>
        </w:rPr>
      </w:pPr>
      <w:r w:rsidRPr="004E328D">
        <w:rPr>
          <w:rFonts w:cstheme="minorHAnsi"/>
        </w:rPr>
        <w:t>¿Qué medidas judiciales, legislativas y administ</w:t>
      </w:r>
      <w:r w:rsidR="00E01B75">
        <w:rPr>
          <w:rFonts w:cstheme="minorHAnsi"/>
        </w:rPr>
        <w:t>rativas piensa tomar el Estado E</w:t>
      </w:r>
      <w:r w:rsidRPr="004E328D">
        <w:rPr>
          <w:rFonts w:cstheme="minorHAnsi"/>
        </w:rPr>
        <w:t>cuatoriano para garantizar el acceso</w:t>
      </w:r>
      <w:r w:rsidR="00B6564F">
        <w:rPr>
          <w:rFonts w:cstheme="minorHAnsi"/>
        </w:rPr>
        <w:t xml:space="preserve"> al aborto </w:t>
      </w:r>
      <w:r w:rsidRPr="004E328D">
        <w:rPr>
          <w:rFonts w:cstheme="minorHAnsi"/>
        </w:rPr>
        <w:t>de las mujeres</w:t>
      </w:r>
      <w:r w:rsidR="00B6564F">
        <w:rPr>
          <w:rFonts w:cstheme="minorHAnsi"/>
        </w:rPr>
        <w:t xml:space="preserve"> y niñas</w:t>
      </w:r>
      <w:r w:rsidRPr="004E328D">
        <w:rPr>
          <w:rFonts w:cstheme="minorHAnsi"/>
        </w:rPr>
        <w:t xml:space="preserve"> </w:t>
      </w:r>
      <w:r w:rsidR="002B15D1" w:rsidRPr="004E328D">
        <w:rPr>
          <w:rFonts w:cstheme="minorHAnsi"/>
        </w:rPr>
        <w:t>víctimas</w:t>
      </w:r>
      <w:r w:rsidR="00B6564F">
        <w:rPr>
          <w:rFonts w:cstheme="minorHAnsi"/>
        </w:rPr>
        <w:t xml:space="preserve"> de violación</w:t>
      </w:r>
      <w:r w:rsidRPr="004E328D">
        <w:rPr>
          <w:rFonts w:cstheme="minorHAnsi"/>
        </w:rPr>
        <w:t>?</w:t>
      </w:r>
    </w:p>
    <w:p w14:paraId="3AC359D6" w14:textId="77777777" w:rsidR="00B6564F" w:rsidRPr="00B6564F" w:rsidRDefault="00B6564F" w:rsidP="00B6564F">
      <w:pPr>
        <w:pStyle w:val="Prrafodelista"/>
        <w:rPr>
          <w:rFonts w:cstheme="minorHAnsi"/>
        </w:rPr>
      </w:pPr>
    </w:p>
    <w:p w14:paraId="54BB9C03" w14:textId="1B0AED11" w:rsidR="00587E5F" w:rsidRDefault="00B6564F" w:rsidP="00A304EB">
      <w:pPr>
        <w:pStyle w:val="Prrafodelista"/>
        <w:numPr>
          <w:ilvl w:val="0"/>
          <w:numId w:val="26"/>
        </w:numPr>
        <w:spacing w:after="0" w:line="240" w:lineRule="auto"/>
        <w:jc w:val="both"/>
        <w:rPr>
          <w:rFonts w:cstheme="minorHAnsi"/>
        </w:rPr>
      </w:pPr>
      <w:r>
        <w:rPr>
          <w:rFonts w:cstheme="minorHAnsi"/>
        </w:rPr>
        <w:t xml:space="preserve">¿A través de qué medidas </w:t>
      </w:r>
      <w:r w:rsidR="00587E5F" w:rsidRPr="00B6564F">
        <w:rPr>
          <w:rFonts w:cstheme="minorHAnsi"/>
        </w:rPr>
        <w:t>e</w:t>
      </w:r>
      <w:r>
        <w:rPr>
          <w:rFonts w:cstheme="minorHAnsi"/>
        </w:rPr>
        <w:t>l Estado Ecuatoriano garantizará</w:t>
      </w:r>
      <w:r w:rsidR="00587E5F" w:rsidRPr="00B6564F">
        <w:rPr>
          <w:rFonts w:cstheme="minorHAnsi"/>
        </w:rPr>
        <w:t xml:space="preserve"> el derecho a la atención</w:t>
      </w:r>
      <w:r>
        <w:rPr>
          <w:rFonts w:cstheme="minorHAnsi"/>
        </w:rPr>
        <w:t xml:space="preserve"> integral en salud, incluyendo</w:t>
      </w:r>
      <w:r w:rsidR="00587E5F" w:rsidRPr="00B6564F">
        <w:rPr>
          <w:rFonts w:cstheme="minorHAnsi"/>
        </w:rPr>
        <w:t xml:space="preserve"> la confidencialidad</w:t>
      </w:r>
      <w:r>
        <w:rPr>
          <w:rFonts w:cstheme="minorHAnsi"/>
        </w:rPr>
        <w:t xml:space="preserve"> para</w:t>
      </w:r>
      <w:r w:rsidRPr="00B6564F">
        <w:rPr>
          <w:rFonts w:cstheme="minorHAnsi"/>
        </w:rPr>
        <w:t xml:space="preserve"> las mujeres que presentan emergencias obstétricas</w:t>
      </w:r>
      <w:r>
        <w:rPr>
          <w:rFonts w:cstheme="minorHAnsi"/>
        </w:rPr>
        <w:t xml:space="preserve">, así como el debido cumplimiento del </w:t>
      </w:r>
      <w:r w:rsidR="00587E5F" w:rsidRPr="00B6564F">
        <w:rPr>
          <w:rFonts w:cstheme="minorHAnsi"/>
        </w:rPr>
        <w:t xml:space="preserve">secreto profesional </w:t>
      </w:r>
      <w:r>
        <w:rPr>
          <w:rFonts w:cstheme="minorHAnsi"/>
        </w:rPr>
        <w:t>por parte de los agentes de salud?</w:t>
      </w:r>
    </w:p>
    <w:p w14:paraId="2721FE1F" w14:textId="77777777" w:rsidR="00B6564F" w:rsidRPr="00B6564F" w:rsidRDefault="00B6564F" w:rsidP="00B6564F">
      <w:pPr>
        <w:pStyle w:val="Prrafodelista"/>
        <w:rPr>
          <w:rFonts w:cstheme="minorHAnsi"/>
        </w:rPr>
      </w:pPr>
    </w:p>
    <w:p w14:paraId="086FD99C" w14:textId="7DABE197" w:rsidR="00B6564F" w:rsidRDefault="00B6564F" w:rsidP="00A304EB">
      <w:pPr>
        <w:pStyle w:val="Prrafodelista"/>
        <w:numPr>
          <w:ilvl w:val="0"/>
          <w:numId w:val="26"/>
        </w:numPr>
        <w:spacing w:after="0" w:line="240" w:lineRule="auto"/>
        <w:jc w:val="both"/>
        <w:rPr>
          <w:rFonts w:cstheme="minorHAnsi"/>
        </w:rPr>
      </w:pPr>
      <w:r w:rsidRPr="004E328D">
        <w:rPr>
          <w:rFonts w:cstheme="minorHAnsi"/>
        </w:rPr>
        <w:t xml:space="preserve">¿Qué medidas va a tomar el Estado </w:t>
      </w:r>
      <w:r w:rsidR="00E01B75">
        <w:rPr>
          <w:rFonts w:cstheme="minorHAnsi"/>
        </w:rPr>
        <w:t>Ecuatoriano</w:t>
      </w:r>
      <w:r w:rsidRPr="004E328D">
        <w:rPr>
          <w:rFonts w:cstheme="minorHAnsi"/>
        </w:rPr>
        <w:t xml:space="preserve"> para sancionar a los profesionales </w:t>
      </w:r>
      <w:r>
        <w:rPr>
          <w:rFonts w:cstheme="minorHAnsi"/>
        </w:rPr>
        <w:t xml:space="preserve">y agentes </w:t>
      </w:r>
      <w:r w:rsidRPr="004E328D">
        <w:rPr>
          <w:rFonts w:cstheme="minorHAnsi"/>
        </w:rPr>
        <w:t>de salud que vi</w:t>
      </w:r>
      <w:r>
        <w:rPr>
          <w:rFonts w:cstheme="minorHAnsi"/>
        </w:rPr>
        <w:t xml:space="preserve">olen su obligación respecto al debido </w:t>
      </w:r>
      <w:r w:rsidRPr="004E328D">
        <w:rPr>
          <w:rFonts w:cstheme="minorHAnsi"/>
        </w:rPr>
        <w:t>secreto profesional?</w:t>
      </w:r>
    </w:p>
    <w:p w14:paraId="6AB67949" w14:textId="547B7DE2" w:rsidR="00B6564F" w:rsidRPr="004E328D" w:rsidRDefault="00B6564F" w:rsidP="00B6564F">
      <w:pPr>
        <w:pStyle w:val="Prrafodelista"/>
        <w:spacing w:after="0" w:line="240" w:lineRule="auto"/>
        <w:ind w:left="0"/>
        <w:jc w:val="both"/>
        <w:rPr>
          <w:rFonts w:cstheme="minorHAnsi"/>
        </w:rPr>
      </w:pPr>
    </w:p>
    <w:p w14:paraId="3C5D0B10" w14:textId="2F7BC845" w:rsidR="00587E5F" w:rsidRDefault="00587E5F" w:rsidP="00A304EB">
      <w:pPr>
        <w:pStyle w:val="Prrafodelista"/>
        <w:numPr>
          <w:ilvl w:val="0"/>
          <w:numId w:val="26"/>
        </w:numPr>
        <w:spacing w:after="0" w:line="240" w:lineRule="auto"/>
        <w:jc w:val="both"/>
        <w:rPr>
          <w:rFonts w:cstheme="minorHAnsi"/>
        </w:rPr>
      </w:pPr>
      <w:r w:rsidRPr="00B6564F">
        <w:rPr>
          <w:rFonts w:cstheme="minorHAnsi"/>
        </w:rPr>
        <w:t xml:space="preserve">¿Qué medidas va a tomar el Estado </w:t>
      </w:r>
      <w:r w:rsidR="00E01B75">
        <w:rPr>
          <w:rFonts w:cstheme="minorHAnsi"/>
        </w:rPr>
        <w:t>Ecuatoriano</w:t>
      </w:r>
      <w:r w:rsidR="00B6564F">
        <w:rPr>
          <w:rFonts w:cstheme="minorHAnsi"/>
        </w:rPr>
        <w:t xml:space="preserve"> para</w:t>
      </w:r>
      <w:r w:rsidRPr="00B6564F">
        <w:rPr>
          <w:rFonts w:cstheme="minorHAnsi"/>
        </w:rPr>
        <w:t xml:space="preserve"> evitar la </w:t>
      </w:r>
      <w:r w:rsidR="00B6564F">
        <w:rPr>
          <w:rFonts w:cstheme="minorHAnsi"/>
        </w:rPr>
        <w:t xml:space="preserve">tortura que implica la </w:t>
      </w:r>
      <w:r w:rsidRPr="00B6564F">
        <w:rPr>
          <w:rFonts w:cstheme="minorHAnsi"/>
        </w:rPr>
        <w:t xml:space="preserve">obtención de testimonios de </w:t>
      </w:r>
      <w:r w:rsidR="00B6564F">
        <w:rPr>
          <w:rFonts w:cstheme="minorHAnsi"/>
        </w:rPr>
        <w:t>mujeres en casos de</w:t>
      </w:r>
      <w:r w:rsidRPr="00B6564F">
        <w:rPr>
          <w:rFonts w:cstheme="minorHAnsi"/>
        </w:rPr>
        <w:t xml:space="preserve"> emergencias obstétricas</w:t>
      </w:r>
      <w:r w:rsidR="00B6564F">
        <w:rPr>
          <w:rFonts w:cstheme="minorHAnsi"/>
        </w:rPr>
        <w:t>,</w:t>
      </w:r>
      <w:r w:rsidRPr="00B6564F">
        <w:rPr>
          <w:rFonts w:cstheme="minorHAnsi"/>
        </w:rPr>
        <w:t xml:space="preserve"> en condiciones ilegales y en recintos no autorizados, cuando se encuentran en estados de vulnerabilidad evidente?</w:t>
      </w:r>
    </w:p>
    <w:p w14:paraId="5EA54ECA" w14:textId="75A349AC" w:rsidR="00B6564F" w:rsidRPr="00B6564F" w:rsidRDefault="00B6564F" w:rsidP="00B6564F">
      <w:pPr>
        <w:pStyle w:val="Prrafodelista"/>
        <w:spacing w:after="0" w:line="240" w:lineRule="auto"/>
        <w:ind w:left="0"/>
        <w:jc w:val="both"/>
        <w:rPr>
          <w:rFonts w:cstheme="minorHAnsi"/>
        </w:rPr>
      </w:pPr>
    </w:p>
    <w:p w14:paraId="7CBDCF47" w14:textId="42D6D905" w:rsidR="00587E5F" w:rsidRDefault="00F430A5" w:rsidP="00A304EB">
      <w:pPr>
        <w:pStyle w:val="Prrafodelista"/>
        <w:numPr>
          <w:ilvl w:val="0"/>
          <w:numId w:val="26"/>
        </w:numPr>
        <w:spacing w:after="0" w:line="240" w:lineRule="auto"/>
        <w:jc w:val="both"/>
        <w:rPr>
          <w:rFonts w:cstheme="minorHAnsi"/>
        </w:rPr>
      </w:pPr>
      <w:r>
        <w:rPr>
          <w:rFonts w:cstheme="minorHAnsi"/>
        </w:rPr>
        <w:t xml:space="preserve">¿Qué medidas va a tomar el Estado </w:t>
      </w:r>
      <w:r w:rsidR="00E01B75">
        <w:rPr>
          <w:rFonts w:cstheme="minorHAnsi"/>
        </w:rPr>
        <w:t>Ecuatoriano</w:t>
      </w:r>
      <w:r w:rsidR="00587E5F" w:rsidRPr="004E328D">
        <w:rPr>
          <w:rFonts w:cstheme="minorHAnsi"/>
        </w:rPr>
        <w:t xml:space="preserve"> para garantizar el cumplimiento del debido proceso</w:t>
      </w:r>
      <w:r>
        <w:rPr>
          <w:rFonts w:cstheme="minorHAnsi"/>
        </w:rPr>
        <w:t xml:space="preserve"> y así impedir que las mujeres sean</w:t>
      </w:r>
      <w:r w:rsidR="00587E5F" w:rsidRPr="004E328D">
        <w:rPr>
          <w:rFonts w:cstheme="minorHAnsi"/>
        </w:rPr>
        <w:t xml:space="preserve"> criminalizadas por aborto y parto</w:t>
      </w:r>
      <w:r>
        <w:rPr>
          <w:rFonts w:cstheme="minorHAnsi"/>
        </w:rPr>
        <w:t xml:space="preserve"> en base a dictámenes prejuiciosos y faltos de pruebas</w:t>
      </w:r>
      <w:r w:rsidR="00587E5F" w:rsidRPr="004E328D">
        <w:rPr>
          <w:rFonts w:cstheme="minorHAnsi"/>
        </w:rPr>
        <w:t>?</w:t>
      </w:r>
    </w:p>
    <w:p w14:paraId="5EC3BF47" w14:textId="25C009D4" w:rsidR="00F430A5" w:rsidRPr="004E328D" w:rsidRDefault="00F430A5" w:rsidP="00F430A5">
      <w:pPr>
        <w:pStyle w:val="Prrafodelista"/>
        <w:spacing w:after="0" w:line="240" w:lineRule="auto"/>
        <w:ind w:left="0"/>
        <w:jc w:val="both"/>
        <w:rPr>
          <w:rFonts w:cstheme="minorHAnsi"/>
        </w:rPr>
      </w:pPr>
    </w:p>
    <w:p w14:paraId="792EE272" w14:textId="7250649C" w:rsidR="00587E5F" w:rsidRPr="004E328D" w:rsidRDefault="00B6564F" w:rsidP="00A304EB">
      <w:pPr>
        <w:pStyle w:val="Prrafodelista"/>
        <w:numPr>
          <w:ilvl w:val="0"/>
          <w:numId w:val="26"/>
        </w:numPr>
        <w:spacing w:after="0" w:line="240" w:lineRule="auto"/>
        <w:jc w:val="both"/>
        <w:rPr>
          <w:rFonts w:cstheme="minorHAnsi"/>
        </w:rPr>
      </w:pPr>
      <w:r>
        <w:rPr>
          <w:rFonts w:cstheme="minorHAnsi"/>
        </w:rPr>
        <w:t xml:space="preserve">¿Qué medidas está dispuesto a adoptar el Estado </w:t>
      </w:r>
      <w:r w:rsidR="00E01B75">
        <w:rPr>
          <w:rFonts w:cstheme="minorHAnsi"/>
        </w:rPr>
        <w:t>Ecuatoriano</w:t>
      </w:r>
      <w:r w:rsidR="00587E5F" w:rsidRPr="004E328D">
        <w:rPr>
          <w:rFonts w:cstheme="minorHAnsi"/>
        </w:rPr>
        <w:t xml:space="preserve"> para garantizar el acceso al aborto en los casos </w:t>
      </w:r>
      <w:r>
        <w:rPr>
          <w:rFonts w:cstheme="minorHAnsi"/>
        </w:rPr>
        <w:t xml:space="preserve">en </w:t>
      </w:r>
      <w:r w:rsidR="00587E5F" w:rsidRPr="004E328D">
        <w:rPr>
          <w:rFonts w:cstheme="minorHAnsi"/>
        </w:rPr>
        <w:t>qu</w:t>
      </w:r>
      <w:r>
        <w:rPr>
          <w:rFonts w:cstheme="minorHAnsi"/>
        </w:rPr>
        <w:t>e el aborto es legal, en especial cuando se trata de</w:t>
      </w:r>
      <w:r w:rsidR="00587E5F" w:rsidRPr="004E328D">
        <w:rPr>
          <w:rFonts w:cstheme="minorHAnsi"/>
        </w:rPr>
        <w:t xml:space="preserve"> mujeres con discapacidad mental?</w:t>
      </w:r>
    </w:p>
    <w:p w14:paraId="39501622" w14:textId="77777777" w:rsidR="00587E5F" w:rsidRPr="00BE27C2" w:rsidRDefault="00587E5F" w:rsidP="00B75361">
      <w:pPr>
        <w:pStyle w:val="Prrafodelista"/>
        <w:spacing w:after="0" w:line="240" w:lineRule="auto"/>
        <w:ind w:left="0"/>
        <w:jc w:val="both"/>
        <w:rPr>
          <w:rFonts w:cstheme="minorHAnsi"/>
        </w:rPr>
      </w:pPr>
    </w:p>
    <w:p w14:paraId="23490C23" w14:textId="77777777" w:rsidR="00910276" w:rsidRDefault="00910276" w:rsidP="004E328D">
      <w:pPr>
        <w:autoSpaceDE w:val="0"/>
        <w:autoSpaceDN w:val="0"/>
        <w:adjustRightInd w:val="0"/>
        <w:spacing w:after="0" w:line="240" w:lineRule="auto"/>
        <w:jc w:val="both"/>
        <w:rPr>
          <w:rFonts w:cstheme="minorHAnsi"/>
          <w:b/>
        </w:rPr>
      </w:pPr>
    </w:p>
    <w:p w14:paraId="1D68130B" w14:textId="16144934" w:rsidR="00CE7DD4" w:rsidRPr="004E328D" w:rsidRDefault="000D2B9A" w:rsidP="004E328D">
      <w:pPr>
        <w:autoSpaceDE w:val="0"/>
        <w:autoSpaceDN w:val="0"/>
        <w:adjustRightInd w:val="0"/>
        <w:spacing w:after="0" w:line="240" w:lineRule="auto"/>
        <w:jc w:val="both"/>
        <w:rPr>
          <w:rFonts w:cstheme="minorHAnsi"/>
          <w:b/>
        </w:rPr>
      </w:pPr>
      <w:r>
        <w:rPr>
          <w:rFonts w:cstheme="minorHAnsi"/>
          <w:b/>
        </w:rPr>
        <w:t xml:space="preserve">AUSENCIA DE MEDIDAS DE </w:t>
      </w:r>
      <w:r w:rsidR="00CE7DD4" w:rsidRPr="004E328D">
        <w:rPr>
          <w:rFonts w:cstheme="minorHAnsi"/>
          <w:b/>
        </w:rPr>
        <w:t>REPARACIÓN A LOS DERECHOS DE PERSONAS LGBTI TRAS LAS CONSTATACION DE VULNERACIONES HISTORI</w:t>
      </w:r>
      <w:r w:rsidR="00665D24" w:rsidRPr="004E328D">
        <w:rPr>
          <w:rFonts w:cstheme="minorHAnsi"/>
          <w:b/>
        </w:rPr>
        <w:t>CAS</w:t>
      </w:r>
      <w:r>
        <w:rPr>
          <w:rFonts w:cstheme="minorHAnsi"/>
          <w:b/>
        </w:rPr>
        <w:t xml:space="preserve"> QUE INCLUYEN TORTURA Y MALOS TRATOS</w:t>
      </w:r>
      <w:r w:rsidR="00665D24" w:rsidRPr="004E328D">
        <w:rPr>
          <w:rFonts w:cstheme="minorHAnsi"/>
          <w:b/>
        </w:rPr>
        <w:t xml:space="preserve"> </w:t>
      </w:r>
    </w:p>
    <w:p w14:paraId="3CAF5C32" w14:textId="77777777" w:rsidR="00CE7DD4" w:rsidRPr="00BE27C2" w:rsidRDefault="00CE7DD4" w:rsidP="00BE27C2">
      <w:pPr>
        <w:pStyle w:val="Prrafodelista"/>
        <w:autoSpaceDE w:val="0"/>
        <w:autoSpaceDN w:val="0"/>
        <w:adjustRightInd w:val="0"/>
        <w:spacing w:after="0" w:line="240" w:lineRule="auto"/>
        <w:ind w:left="0"/>
        <w:jc w:val="both"/>
        <w:rPr>
          <w:rFonts w:cstheme="minorHAnsi"/>
        </w:rPr>
      </w:pPr>
    </w:p>
    <w:p w14:paraId="7E2CCE53" w14:textId="68754A1C" w:rsidR="00D6182D" w:rsidRDefault="000D2B9A" w:rsidP="00BE27C2">
      <w:pPr>
        <w:pStyle w:val="Prrafodelista"/>
        <w:autoSpaceDE w:val="0"/>
        <w:autoSpaceDN w:val="0"/>
        <w:adjustRightInd w:val="0"/>
        <w:spacing w:after="0" w:line="240" w:lineRule="auto"/>
        <w:ind w:left="0"/>
        <w:jc w:val="both"/>
        <w:rPr>
          <w:rFonts w:cstheme="minorHAnsi"/>
          <w:b/>
        </w:rPr>
      </w:pPr>
      <w:r>
        <w:rPr>
          <w:rFonts w:cstheme="minorHAnsi"/>
          <w:b/>
        </w:rPr>
        <w:t>Artículo 14.</w:t>
      </w:r>
    </w:p>
    <w:p w14:paraId="2E70C3C8" w14:textId="4E967C56" w:rsidR="00CE7DD4" w:rsidRPr="00BE27C2" w:rsidRDefault="00CE7DD4" w:rsidP="00BE27C2">
      <w:pPr>
        <w:pStyle w:val="Prrafodelista"/>
        <w:autoSpaceDE w:val="0"/>
        <w:autoSpaceDN w:val="0"/>
        <w:adjustRightInd w:val="0"/>
        <w:spacing w:after="0" w:line="240" w:lineRule="auto"/>
        <w:ind w:left="0"/>
        <w:jc w:val="both"/>
        <w:rPr>
          <w:rFonts w:cstheme="minorHAnsi"/>
          <w:b/>
        </w:rPr>
      </w:pPr>
      <w:r w:rsidRPr="00BE27C2">
        <w:rPr>
          <w:rFonts w:cstheme="minorHAnsi"/>
          <w:b/>
        </w:rPr>
        <w:t>Observaciones: 23, 24, 42 y 50 (CAT/C/ECU/CO/7)</w:t>
      </w:r>
    </w:p>
    <w:p w14:paraId="37138C6D" w14:textId="77777777" w:rsidR="00CE7DD4" w:rsidRPr="00BE27C2" w:rsidRDefault="00CE7DD4" w:rsidP="00BE27C2">
      <w:pPr>
        <w:pStyle w:val="Prrafodelista"/>
        <w:autoSpaceDE w:val="0"/>
        <w:autoSpaceDN w:val="0"/>
        <w:adjustRightInd w:val="0"/>
        <w:spacing w:after="0" w:line="240" w:lineRule="auto"/>
        <w:ind w:left="0"/>
        <w:jc w:val="both"/>
        <w:rPr>
          <w:rFonts w:cstheme="minorHAnsi"/>
          <w:b/>
        </w:rPr>
      </w:pPr>
    </w:p>
    <w:p w14:paraId="1888FC7F" w14:textId="475970F9" w:rsidR="00F430A5" w:rsidRDefault="00F55F0D" w:rsidP="00A304EB">
      <w:pPr>
        <w:pStyle w:val="Prrafodelista"/>
        <w:numPr>
          <w:ilvl w:val="0"/>
          <w:numId w:val="26"/>
        </w:numPr>
        <w:spacing w:after="0" w:line="240" w:lineRule="auto"/>
        <w:jc w:val="both"/>
        <w:rPr>
          <w:rFonts w:cstheme="minorHAnsi"/>
        </w:rPr>
      </w:pPr>
      <w:r w:rsidRPr="004E328D">
        <w:rPr>
          <w:rFonts w:cstheme="minorHAnsi"/>
        </w:rPr>
        <w:t>Antes</w:t>
      </w:r>
      <w:r w:rsidR="00CE7DD4" w:rsidRPr="004E328D">
        <w:rPr>
          <w:rFonts w:cstheme="minorHAnsi"/>
        </w:rPr>
        <w:t xml:space="preserve"> de la despenalización de la homosexualidad en el Ecuador el 27 de noviembre de 1997, la política pública ecuatoriana dirigida a </w:t>
      </w:r>
      <w:r w:rsidR="00F430A5">
        <w:rPr>
          <w:rFonts w:cstheme="minorHAnsi"/>
        </w:rPr>
        <w:t xml:space="preserve">la población LGBTI se encontraba atravesada por </w:t>
      </w:r>
      <w:r w:rsidR="000D2B9A">
        <w:rPr>
          <w:rFonts w:cstheme="minorHAnsi"/>
        </w:rPr>
        <w:t>la discriminación y</w:t>
      </w:r>
      <w:r w:rsidR="00497EE4">
        <w:rPr>
          <w:rFonts w:cstheme="minorHAnsi"/>
        </w:rPr>
        <w:t xml:space="preserve"> </w:t>
      </w:r>
      <w:r w:rsidR="00CE7DD4" w:rsidRPr="004E328D">
        <w:rPr>
          <w:rFonts w:cstheme="minorHAnsi"/>
        </w:rPr>
        <w:t>la violencia</w:t>
      </w:r>
      <w:r w:rsidR="000D2B9A">
        <w:rPr>
          <w:rFonts w:cstheme="minorHAnsi"/>
        </w:rPr>
        <w:t xml:space="preserve"> que derivaron en</w:t>
      </w:r>
      <w:r w:rsidR="00497EE4">
        <w:rPr>
          <w:rFonts w:cstheme="minorHAnsi"/>
        </w:rPr>
        <w:t xml:space="preserve"> tratos crueles, inhumanos y degradantes</w:t>
      </w:r>
      <w:r w:rsidR="00D6182D">
        <w:rPr>
          <w:rStyle w:val="Refdenotaalpie"/>
          <w:rFonts w:cstheme="minorHAnsi"/>
        </w:rPr>
        <w:footnoteReference w:id="26"/>
      </w:r>
      <w:r w:rsidR="00CE7DD4" w:rsidRPr="004E328D">
        <w:rPr>
          <w:rFonts w:cstheme="minorHAnsi"/>
        </w:rPr>
        <w:t xml:space="preserve">. </w:t>
      </w:r>
    </w:p>
    <w:p w14:paraId="6892B973" w14:textId="77777777" w:rsidR="00CE7DD4" w:rsidRPr="004E328D" w:rsidRDefault="00CE7DD4" w:rsidP="00BE27C2">
      <w:pPr>
        <w:pStyle w:val="Prrafodelista"/>
        <w:spacing w:after="0" w:line="240" w:lineRule="auto"/>
        <w:ind w:left="0"/>
        <w:jc w:val="both"/>
        <w:rPr>
          <w:rFonts w:cstheme="minorHAnsi"/>
        </w:rPr>
      </w:pPr>
    </w:p>
    <w:p w14:paraId="5FE150C2" w14:textId="05BC1F62" w:rsidR="00CE7DD4" w:rsidRPr="004E328D" w:rsidRDefault="004E328D" w:rsidP="00A304EB">
      <w:pPr>
        <w:pStyle w:val="Prrafodelista"/>
        <w:numPr>
          <w:ilvl w:val="0"/>
          <w:numId w:val="26"/>
        </w:numPr>
        <w:spacing w:after="0" w:line="240" w:lineRule="auto"/>
        <w:jc w:val="both"/>
        <w:rPr>
          <w:rFonts w:cstheme="minorHAnsi"/>
        </w:rPr>
      </w:pPr>
      <w:r>
        <w:rPr>
          <w:rFonts w:cstheme="minorHAnsi"/>
        </w:rPr>
        <w:t>E</w:t>
      </w:r>
      <w:r w:rsidR="00CE7DD4" w:rsidRPr="004E328D">
        <w:rPr>
          <w:rFonts w:cstheme="minorHAnsi"/>
        </w:rPr>
        <w:t xml:space="preserve">l 5 de diciembre del 2013 la Asamblea Nacional promulgó la “Ley para la Reparación de las Víctimas y la Judicialización de Graves Violaciones de Derechos Humanos y Delitos de Lesa Humanidad Ocurridos en el Ecuador entre el 4 de </w:t>
      </w:r>
      <w:r w:rsidR="00497EE4" w:rsidRPr="004E328D">
        <w:rPr>
          <w:rFonts w:cstheme="minorHAnsi"/>
        </w:rPr>
        <w:t>octubre</w:t>
      </w:r>
      <w:r w:rsidR="00CE7DD4" w:rsidRPr="004E328D">
        <w:rPr>
          <w:rFonts w:cstheme="minorHAnsi"/>
        </w:rPr>
        <w:t xml:space="preserve"> de 1983 y el 31 de diciembre de </w:t>
      </w:r>
      <w:r w:rsidR="00CE7DD4" w:rsidRPr="004E328D">
        <w:rPr>
          <w:rFonts w:cstheme="minorHAnsi"/>
        </w:rPr>
        <w:lastRenderedPageBreak/>
        <w:t>2008", con el objetivo de regular la reparación integral a las vícti</w:t>
      </w:r>
      <w:r w:rsidR="00D6182D">
        <w:rPr>
          <w:rFonts w:cstheme="minorHAnsi"/>
        </w:rPr>
        <w:t>mas. En complemento de esta Ley</w:t>
      </w:r>
      <w:r w:rsidR="00CE7DD4" w:rsidRPr="004E328D">
        <w:rPr>
          <w:rFonts w:cstheme="minorHAnsi"/>
        </w:rPr>
        <w:t xml:space="preserve"> el Ministerio de Justicia Derechos Humanos y Cultos creó el Acuerdo Ministerial No.0865 para viabilizar la reparación material y la Defensoría del Pueblo elaboró la Resolución Defensorial No.198-DPE-CGAJ-2014 para desarrollar el procedimiento de la reparación material.</w:t>
      </w:r>
    </w:p>
    <w:p w14:paraId="61E41677" w14:textId="77777777" w:rsidR="00CE7DD4" w:rsidRPr="004E328D" w:rsidRDefault="00CE7DD4" w:rsidP="00BE27C2">
      <w:pPr>
        <w:pStyle w:val="Prrafodelista"/>
        <w:spacing w:after="0" w:line="240" w:lineRule="auto"/>
        <w:ind w:left="426" w:hanging="360"/>
        <w:jc w:val="both"/>
        <w:rPr>
          <w:rFonts w:cstheme="minorHAnsi"/>
        </w:rPr>
      </w:pPr>
    </w:p>
    <w:p w14:paraId="063EB3F7" w14:textId="3F5FDA4B" w:rsidR="00CE7DD4" w:rsidRPr="00333F69" w:rsidRDefault="004E328D" w:rsidP="00A304EB">
      <w:pPr>
        <w:pStyle w:val="Prrafodelista"/>
        <w:numPr>
          <w:ilvl w:val="0"/>
          <w:numId w:val="26"/>
        </w:numPr>
        <w:spacing w:after="0" w:line="240" w:lineRule="auto"/>
        <w:jc w:val="both"/>
        <w:rPr>
          <w:rFonts w:cstheme="minorHAnsi"/>
        </w:rPr>
      </w:pPr>
      <w:r w:rsidRPr="00333F69">
        <w:rPr>
          <w:rFonts w:cstheme="minorHAnsi"/>
        </w:rPr>
        <w:t>E</w:t>
      </w:r>
      <w:r w:rsidR="00CE7DD4" w:rsidRPr="00333F69">
        <w:rPr>
          <w:rFonts w:cstheme="minorHAnsi"/>
        </w:rPr>
        <w:t>n relación con la Reparación Colectiva de la Población LGBTI en Ecuador, la Fundación Ecuatoriana Equidad presentó una solicitud de reparación colectiva el día 01 de diciembre de 2015 a l</w:t>
      </w:r>
      <w:r w:rsidR="00497EE4">
        <w:rPr>
          <w:rFonts w:cstheme="minorHAnsi"/>
        </w:rPr>
        <w:t>a Defensoría del Pueblo. L</w:t>
      </w:r>
      <w:r w:rsidR="00CE7DD4" w:rsidRPr="00333F69">
        <w:rPr>
          <w:rFonts w:cstheme="minorHAnsi"/>
        </w:rPr>
        <w:t>a Ley de Víctimas</w:t>
      </w:r>
      <w:r w:rsidR="00497EE4">
        <w:rPr>
          <w:rFonts w:cstheme="minorHAnsi"/>
        </w:rPr>
        <w:t>,</w:t>
      </w:r>
      <w:r w:rsidR="00D6182D">
        <w:rPr>
          <w:rFonts w:cstheme="minorHAnsi"/>
        </w:rPr>
        <w:t xml:space="preserve"> </w:t>
      </w:r>
      <w:r w:rsidR="00CE7DD4" w:rsidRPr="00333F69">
        <w:rPr>
          <w:rFonts w:cstheme="minorHAnsi"/>
        </w:rPr>
        <w:t>en su artículo 13</w:t>
      </w:r>
      <w:r w:rsidR="00497EE4">
        <w:rPr>
          <w:rFonts w:cstheme="minorHAnsi"/>
        </w:rPr>
        <w:t>,</w:t>
      </w:r>
      <w:r w:rsidR="00CE7DD4" w:rsidRPr="00333F69">
        <w:rPr>
          <w:rFonts w:cstheme="minorHAnsi"/>
        </w:rPr>
        <w:t xml:space="preserve"> admite el ingreso de solicitudes colectivas para acogerse al Programa de Reparación por vía administrativa.</w:t>
      </w:r>
      <w:r w:rsidR="00F411BD">
        <w:rPr>
          <w:rFonts w:cstheme="minorHAnsi"/>
        </w:rPr>
        <w:t xml:space="preserve"> Desde el 2015 hasta la fecha, </w:t>
      </w:r>
      <w:r w:rsidR="00497EE4">
        <w:rPr>
          <w:rFonts w:cstheme="minorHAnsi"/>
        </w:rPr>
        <w:t>l</w:t>
      </w:r>
      <w:r w:rsidR="00CE7DD4" w:rsidRPr="00333F69">
        <w:rPr>
          <w:rFonts w:cstheme="minorHAnsi"/>
        </w:rPr>
        <w:t>a Defensoría del Pueblo ha mantenido tres reuniones</w:t>
      </w:r>
      <w:r w:rsidR="00497EE4">
        <w:rPr>
          <w:rFonts w:cstheme="minorHAnsi"/>
        </w:rPr>
        <w:t xml:space="preserve"> con organizaciones de la sociedad civil para avanzar</w:t>
      </w:r>
      <w:r w:rsidR="00CE7DD4" w:rsidRPr="00333F69">
        <w:rPr>
          <w:rFonts w:cstheme="minorHAnsi"/>
        </w:rPr>
        <w:t xml:space="preserve"> sobre esta reparación. El 07 de septiembre de 2018 la Fundación </w:t>
      </w:r>
      <w:proofErr w:type="spellStart"/>
      <w:r w:rsidR="00CE7DD4" w:rsidRPr="00333F69">
        <w:rPr>
          <w:rFonts w:cstheme="minorHAnsi"/>
        </w:rPr>
        <w:t>Pakta</w:t>
      </w:r>
      <w:proofErr w:type="spellEnd"/>
      <w:r w:rsidR="00CE7DD4" w:rsidRPr="00333F69">
        <w:rPr>
          <w:rFonts w:cstheme="minorHAnsi"/>
        </w:rPr>
        <w:t xml:space="preserve"> volvió a dirigirse a la Defensoría del Pueblo para que esta entidad se pronuncie sobre la petición sin que existan respuestas claras hasta la fecha.</w:t>
      </w:r>
    </w:p>
    <w:p w14:paraId="2E8AD150" w14:textId="77777777" w:rsidR="00CE7DD4" w:rsidRPr="004E328D" w:rsidRDefault="00CE7DD4" w:rsidP="00BE27C2">
      <w:pPr>
        <w:pStyle w:val="Prrafodelista"/>
        <w:spacing w:after="0" w:line="240" w:lineRule="auto"/>
        <w:rPr>
          <w:rFonts w:cstheme="minorHAnsi"/>
        </w:rPr>
      </w:pPr>
    </w:p>
    <w:p w14:paraId="5BE2BB52" w14:textId="10001C18" w:rsidR="00F55F0D" w:rsidRDefault="00F55F0D" w:rsidP="00F55F0D">
      <w:pPr>
        <w:spacing w:after="0" w:line="240" w:lineRule="auto"/>
        <w:jc w:val="both"/>
        <w:rPr>
          <w:rFonts w:cstheme="minorHAnsi"/>
          <w:b/>
        </w:rPr>
      </w:pPr>
      <w:r w:rsidRPr="004E328D">
        <w:rPr>
          <w:rFonts w:cstheme="minorHAnsi"/>
          <w:b/>
        </w:rPr>
        <w:t xml:space="preserve">Preguntas al Estado </w:t>
      </w:r>
      <w:r w:rsidR="00E01B75">
        <w:rPr>
          <w:rFonts w:cstheme="minorHAnsi"/>
          <w:b/>
        </w:rPr>
        <w:t>Ecuatoriano</w:t>
      </w:r>
      <w:r w:rsidRPr="004E328D">
        <w:rPr>
          <w:rFonts w:cstheme="minorHAnsi"/>
          <w:b/>
        </w:rPr>
        <w:t xml:space="preserve"> </w:t>
      </w:r>
    </w:p>
    <w:p w14:paraId="19DF7F9C" w14:textId="373794B5" w:rsidR="00CE7DD4" w:rsidRPr="000D2B9A" w:rsidRDefault="00CE7DD4" w:rsidP="000D2B9A">
      <w:pPr>
        <w:spacing w:after="0" w:line="240" w:lineRule="auto"/>
        <w:rPr>
          <w:rFonts w:cstheme="minorHAnsi"/>
        </w:rPr>
      </w:pPr>
    </w:p>
    <w:p w14:paraId="71942FE5" w14:textId="1DB0C9BB" w:rsidR="00497EE4" w:rsidRDefault="00497EE4" w:rsidP="00A304EB">
      <w:pPr>
        <w:pStyle w:val="Prrafodelista"/>
        <w:numPr>
          <w:ilvl w:val="0"/>
          <w:numId w:val="26"/>
        </w:numPr>
        <w:spacing w:after="0" w:line="240" w:lineRule="auto"/>
        <w:jc w:val="both"/>
        <w:rPr>
          <w:rFonts w:cstheme="minorHAnsi"/>
        </w:rPr>
      </w:pPr>
      <w:r w:rsidRPr="00497EE4">
        <w:rPr>
          <w:rFonts w:cstheme="minorHAnsi"/>
        </w:rPr>
        <w:t xml:space="preserve"> </w:t>
      </w:r>
      <w:r>
        <w:rPr>
          <w:rFonts w:cstheme="minorHAnsi"/>
        </w:rPr>
        <w:t xml:space="preserve">¿Cuáles han sido los avances respecto a la reparación colectiva de la población LGBTI a partir del </w:t>
      </w:r>
      <w:r w:rsidRPr="00497EE4">
        <w:rPr>
          <w:rFonts w:cstheme="minorHAnsi"/>
        </w:rPr>
        <w:t>mecanismo de reparación abierto por</w:t>
      </w:r>
      <w:r>
        <w:rPr>
          <w:rFonts w:cstheme="minorHAnsi"/>
        </w:rPr>
        <w:t xml:space="preserve"> la</w:t>
      </w:r>
      <w:r w:rsidRPr="00497EE4">
        <w:rPr>
          <w:rFonts w:cstheme="minorHAnsi"/>
        </w:rPr>
        <w:t xml:space="preserve"> “Ley para la Reparación de las Víctimas y la Judicialización de Graves Violaciones de Derechos Humanos y Delitos de Lesa Humanidad Ocurridos en el Ecuador entre el 4 de octubre de 1983 y el 31 de diciembre de 2008"?</w:t>
      </w:r>
    </w:p>
    <w:p w14:paraId="1E483B7C" w14:textId="77777777" w:rsidR="00497EE4" w:rsidRDefault="00497EE4" w:rsidP="00497EE4">
      <w:pPr>
        <w:pStyle w:val="Prrafodelista"/>
        <w:spacing w:after="0" w:line="240" w:lineRule="auto"/>
        <w:ind w:left="0"/>
        <w:jc w:val="both"/>
        <w:rPr>
          <w:rFonts w:cstheme="minorHAnsi"/>
        </w:rPr>
      </w:pPr>
    </w:p>
    <w:p w14:paraId="024A7787" w14:textId="53BDE3B5" w:rsidR="00F170E5" w:rsidRDefault="000D2B9A" w:rsidP="00F170E5">
      <w:pPr>
        <w:pStyle w:val="Prrafodelista"/>
        <w:numPr>
          <w:ilvl w:val="0"/>
          <w:numId w:val="26"/>
        </w:numPr>
        <w:spacing w:after="0" w:line="240" w:lineRule="auto"/>
        <w:jc w:val="both"/>
        <w:rPr>
          <w:rFonts w:cstheme="minorHAnsi"/>
        </w:rPr>
      </w:pPr>
      <w:r>
        <w:rPr>
          <w:rFonts w:cstheme="minorHAnsi"/>
        </w:rPr>
        <w:t xml:space="preserve">¿Qué políticas va a adoptar el Estado para atender de manera adecuada las necesidades específicas de las víctimas LGBTI, incluyendo disposiciones especiales, </w:t>
      </w:r>
      <w:r w:rsidR="00CE7DD4" w:rsidRPr="00497EE4">
        <w:rPr>
          <w:rFonts w:cstheme="minorHAnsi"/>
        </w:rPr>
        <w:t xml:space="preserve">para el desarrollo de las medidas de reparación establecidas por </w:t>
      </w:r>
      <w:r>
        <w:rPr>
          <w:rFonts w:cstheme="minorHAnsi"/>
        </w:rPr>
        <w:t xml:space="preserve">la </w:t>
      </w:r>
      <w:r w:rsidR="00CE7DD4" w:rsidRPr="00497EE4">
        <w:rPr>
          <w:rFonts w:cstheme="minorHAnsi"/>
        </w:rPr>
        <w:t xml:space="preserve">“Ley para la Reparación de las Víctimas y la Judicialización de Graves Violaciones de Derechos Humanos y Delitos de Lesa Humanidad Ocurridos en el Ecuador entre el 4 de </w:t>
      </w:r>
      <w:r w:rsidR="00F5240A" w:rsidRPr="00497EE4">
        <w:rPr>
          <w:rFonts w:cstheme="minorHAnsi"/>
        </w:rPr>
        <w:t>octubre</w:t>
      </w:r>
      <w:r w:rsidR="00CE7DD4" w:rsidRPr="00497EE4">
        <w:rPr>
          <w:rFonts w:cstheme="minorHAnsi"/>
        </w:rPr>
        <w:t xml:space="preserve"> de 1983 y el 31 de diciembre de 2008"?</w:t>
      </w:r>
    </w:p>
    <w:p w14:paraId="7DD8265E" w14:textId="77777777" w:rsidR="00F170E5" w:rsidRPr="00F170E5" w:rsidRDefault="00F170E5" w:rsidP="00F170E5">
      <w:pPr>
        <w:pStyle w:val="Prrafodelista"/>
        <w:rPr>
          <w:rFonts w:cstheme="minorHAnsi"/>
        </w:rPr>
      </w:pPr>
    </w:p>
    <w:p w14:paraId="21C459C9" w14:textId="06E10A08" w:rsidR="00CE7DD4" w:rsidRPr="00F170E5" w:rsidRDefault="00CE7DD4" w:rsidP="00F170E5">
      <w:pPr>
        <w:pStyle w:val="Prrafodelista"/>
        <w:numPr>
          <w:ilvl w:val="0"/>
          <w:numId w:val="26"/>
        </w:numPr>
        <w:spacing w:after="0" w:line="240" w:lineRule="auto"/>
        <w:jc w:val="both"/>
        <w:rPr>
          <w:rFonts w:cstheme="minorHAnsi"/>
        </w:rPr>
      </w:pPr>
      <w:r w:rsidRPr="00F170E5">
        <w:rPr>
          <w:rFonts w:cstheme="minorHAnsi"/>
        </w:rPr>
        <w:t>¿Cuántos casos sobre tortura a la población LGBTI dentro del contexto de la Comisión de la Verdad se encuentran en investigación en la Fiscalía General del Estado?</w:t>
      </w:r>
    </w:p>
    <w:p w14:paraId="39432A59" w14:textId="5E294FC6" w:rsidR="00F411BD" w:rsidRDefault="00F411BD" w:rsidP="00F411BD">
      <w:pPr>
        <w:spacing w:after="0" w:line="240" w:lineRule="auto"/>
        <w:jc w:val="both"/>
        <w:rPr>
          <w:rFonts w:cstheme="minorHAnsi"/>
        </w:rPr>
      </w:pPr>
    </w:p>
    <w:p w14:paraId="71E63FCF" w14:textId="77777777" w:rsidR="00320F96" w:rsidRDefault="00320F96" w:rsidP="00F411BD">
      <w:pPr>
        <w:spacing w:after="0" w:line="240" w:lineRule="auto"/>
        <w:jc w:val="both"/>
        <w:rPr>
          <w:rFonts w:cstheme="minorHAnsi"/>
        </w:rPr>
      </w:pPr>
    </w:p>
    <w:p w14:paraId="13D06667" w14:textId="3EED3A03" w:rsidR="00F411BD" w:rsidRPr="004E328D" w:rsidRDefault="009270E8" w:rsidP="00F411BD">
      <w:pPr>
        <w:autoSpaceDE w:val="0"/>
        <w:autoSpaceDN w:val="0"/>
        <w:adjustRightInd w:val="0"/>
        <w:spacing w:after="0" w:line="240" w:lineRule="auto"/>
        <w:jc w:val="both"/>
        <w:rPr>
          <w:rFonts w:cstheme="minorHAnsi"/>
          <w:b/>
        </w:rPr>
      </w:pPr>
      <w:r>
        <w:rPr>
          <w:rFonts w:cstheme="minorHAnsi"/>
          <w:b/>
        </w:rPr>
        <w:t>TORTURAS Y MALOS TRATOS HACIA LA</w:t>
      </w:r>
      <w:r w:rsidR="00F411BD" w:rsidRPr="004E328D">
        <w:rPr>
          <w:rFonts w:cstheme="minorHAnsi"/>
          <w:b/>
        </w:rPr>
        <w:t xml:space="preserve"> POBLACIÓN LGBT</w:t>
      </w:r>
      <w:r>
        <w:rPr>
          <w:rFonts w:cstheme="minorHAnsi"/>
          <w:b/>
        </w:rPr>
        <w:t>I</w:t>
      </w:r>
      <w:r w:rsidR="00F411BD" w:rsidRPr="004E328D">
        <w:rPr>
          <w:rFonts w:cstheme="minorHAnsi"/>
          <w:b/>
        </w:rPr>
        <w:t xml:space="preserve"> MOTIVADAS POR SU IDENTIDAD DE GÉNERO U ORIENTACIÓN SEXUAL</w:t>
      </w:r>
    </w:p>
    <w:p w14:paraId="3CF538D6" w14:textId="77777777" w:rsidR="00F411BD" w:rsidRPr="00BE27C2" w:rsidRDefault="00F411BD" w:rsidP="00F411BD">
      <w:pPr>
        <w:pStyle w:val="Prrafodelista"/>
        <w:autoSpaceDE w:val="0"/>
        <w:autoSpaceDN w:val="0"/>
        <w:adjustRightInd w:val="0"/>
        <w:spacing w:after="0" w:line="240" w:lineRule="auto"/>
        <w:ind w:left="0"/>
        <w:jc w:val="both"/>
        <w:rPr>
          <w:rFonts w:cstheme="minorHAnsi"/>
          <w:b/>
        </w:rPr>
      </w:pPr>
    </w:p>
    <w:p w14:paraId="383C9AD6" w14:textId="67827C47" w:rsidR="009270E8" w:rsidRDefault="00F411BD" w:rsidP="00F411BD">
      <w:pPr>
        <w:pStyle w:val="Prrafodelista"/>
        <w:autoSpaceDE w:val="0"/>
        <w:autoSpaceDN w:val="0"/>
        <w:adjustRightInd w:val="0"/>
        <w:spacing w:after="0" w:line="240" w:lineRule="auto"/>
        <w:ind w:left="0"/>
        <w:jc w:val="both"/>
        <w:rPr>
          <w:rFonts w:cstheme="minorHAnsi"/>
          <w:b/>
        </w:rPr>
      </w:pPr>
      <w:r w:rsidRPr="00BE27C2">
        <w:rPr>
          <w:rFonts w:cstheme="minorHAnsi"/>
          <w:b/>
        </w:rPr>
        <w:t>Artículo 2</w:t>
      </w:r>
      <w:r>
        <w:rPr>
          <w:rFonts w:cstheme="minorHAnsi"/>
          <w:b/>
        </w:rPr>
        <w:t xml:space="preserve">. </w:t>
      </w:r>
    </w:p>
    <w:p w14:paraId="13E6A210" w14:textId="43B46F33" w:rsidR="009270E8" w:rsidRDefault="009270E8" w:rsidP="00F411BD">
      <w:pPr>
        <w:pStyle w:val="Prrafodelista"/>
        <w:autoSpaceDE w:val="0"/>
        <w:autoSpaceDN w:val="0"/>
        <w:adjustRightInd w:val="0"/>
        <w:spacing w:after="0" w:line="240" w:lineRule="auto"/>
        <w:ind w:left="0"/>
        <w:jc w:val="both"/>
        <w:rPr>
          <w:rFonts w:cstheme="minorHAnsi"/>
          <w:b/>
        </w:rPr>
      </w:pPr>
      <w:r>
        <w:rPr>
          <w:rFonts w:cstheme="minorHAnsi"/>
          <w:b/>
        </w:rPr>
        <w:t>Artículo 4.</w:t>
      </w:r>
    </w:p>
    <w:p w14:paraId="7C1AE059" w14:textId="14D7AB69" w:rsidR="009270E8" w:rsidRDefault="009270E8" w:rsidP="00F411BD">
      <w:pPr>
        <w:pStyle w:val="Prrafodelista"/>
        <w:autoSpaceDE w:val="0"/>
        <w:autoSpaceDN w:val="0"/>
        <w:adjustRightInd w:val="0"/>
        <w:spacing w:after="0" w:line="240" w:lineRule="auto"/>
        <w:ind w:left="0"/>
        <w:jc w:val="both"/>
        <w:rPr>
          <w:rFonts w:cstheme="minorHAnsi"/>
          <w:b/>
        </w:rPr>
      </w:pPr>
      <w:r>
        <w:rPr>
          <w:rFonts w:cstheme="minorHAnsi"/>
          <w:b/>
        </w:rPr>
        <w:t>Artículo 10.</w:t>
      </w:r>
    </w:p>
    <w:p w14:paraId="30D78AA6" w14:textId="4EFD1ABC" w:rsidR="00E01B75" w:rsidRDefault="00E01B75" w:rsidP="00F411BD">
      <w:pPr>
        <w:pStyle w:val="Prrafodelista"/>
        <w:autoSpaceDE w:val="0"/>
        <w:autoSpaceDN w:val="0"/>
        <w:adjustRightInd w:val="0"/>
        <w:spacing w:after="0" w:line="240" w:lineRule="auto"/>
        <w:ind w:left="0"/>
        <w:jc w:val="both"/>
        <w:rPr>
          <w:rFonts w:cstheme="minorHAnsi"/>
          <w:b/>
        </w:rPr>
      </w:pPr>
      <w:r>
        <w:rPr>
          <w:rFonts w:cstheme="minorHAnsi"/>
          <w:b/>
        </w:rPr>
        <w:t xml:space="preserve">Artículo 12. </w:t>
      </w:r>
    </w:p>
    <w:p w14:paraId="5473DA15" w14:textId="77777777" w:rsidR="00F411BD" w:rsidRPr="00BE27C2" w:rsidRDefault="00F411BD" w:rsidP="00F411BD">
      <w:pPr>
        <w:pStyle w:val="Prrafodelista"/>
        <w:autoSpaceDE w:val="0"/>
        <w:autoSpaceDN w:val="0"/>
        <w:adjustRightInd w:val="0"/>
        <w:spacing w:after="0" w:line="240" w:lineRule="auto"/>
        <w:ind w:left="0"/>
        <w:jc w:val="both"/>
        <w:rPr>
          <w:rFonts w:cstheme="minorHAnsi"/>
          <w:b/>
        </w:rPr>
      </w:pPr>
      <w:r w:rsidRPr="00BE27C2">
        <w:rPr>
          <w:rFonts w:cstheme="minorHAnsi"/>
          <w:b/>
        </w:rPr>
        <w:t>Observación General N° 2</w:t>
      </w:r>
    </w:p>
    <w:p w14:paraId="15B3395E" w14:textId="77777777" w:rsidR="00F411BD" w:rsidRPr="00F411BD" w:rsidRDefault="00F411BD" w:rsidP="00F411BD">
      <w:pPr>
        <w:spacing w:after="0" w:line="240" w:lineRule="auto"/>
        <w:jc w:val="both"/>
        <w:rPr>
          <w:rFonts w:cstheme="minorHAnsi"/>
        </w:rPr>
      </w:pPr>
    </w:p>
    <w:p w14:paraId="067D5B2A" w14:textId="76C23448" w:rsidR="00F411BD" w:rsidRDefault="001D03AD" w:rsidP="009270E8">
      <w:pPr>
        <w:pStyle w:val="Prrafodelista"/>
        <w:numPr>
          <w:ilvl w:val="0"/>
          <w:numId w:val="32"/>
        </w:numPr>
        <w:spacing w:after="0" w:line="240" w:lineRule="auto"/>
        <w:ind w:left="0" w:firstLine="0"/>
        <w:jc w:val="both"/>
        <w:rPr>
          <w:rFonts w:cstheme="minorHAnsi"/>
        </w:rPr>
      </w:pPr>
      <w:r>
        <w:rPr>
          <w:rFonts w:cstheme="minorHAnsi"/>
        </w:rPr>
        <w:t>En la actualidad, e</w:t>
      </w:r>
      <w:r w:rsidR="00F411BD" w:rsidRPr="00F411BD">
        <w:rPr>
          <w:rFonts w:cstheme="minorHAnsi"/>
        </w:rPr>
        <w:t>l marco normativo e institucional ecuatoriano regula y controla los centros de rehabilita</w:t>
      </w:r>
      <w:r w:rsidR="00F411BD">
        <w:rPr>
          <w:rFonts w:cstheme="minorHAnsi"/>
        </w:rPr>
        <w:t xml:space="preserve">ción en adicciones, entre otros </w:t>
      </w:r>
      <w:r w:rsidR="00F411BD" w:rsidRPr="00F411BD">
        <w:rPr>
          <w:rFonts w:cstheme="minorHAnsi"/>
        </w:rPr>
        <w:t>motivos, en función de impedir que en dichas</w:t>
      </w:r>
      <w:r w:rsidR="008B2686">
        <w:rPr>
          <w:rFonts w:cstheme="minorHAnsi"/>
        </w:rPr>
        <w:t xml:space="preserve"> instituciones se continúen llevando</w:t>
      </w:r>
      <w:r w:rsidR="00F411BD">
        <w:rPr>
          <w:rFonts w:cstheme="minorHAnsi"/>
        </w:rPr>
        <w:t xml:space="preserve"> a cabo</w:t>
      </w:r>
      <w:r w:rsidR="00F411BD" w:rsidRPr="00F411BD">
        <w:rPr>
          <w:rFonts w:cstheme="minorHAnsi"/>
        </w:rPr>
        <w:t xml:space="preserve"> las denominadas </w:t>
      </w:r>
      <w:r w:rsidR="00F411BD">
        <w:rPr>
          <w:rFonts w:cstheme="minorHAnsi"/>
        </w:rPr>
        <w:t>“</w:t>
      </w:r>
      <w:r w:rsidR="00F411BD" w:rsidRPr="00F411BD">
        <w:rPr>
          <w:rFonts w:cstheme="minorHAnsi"/>
        </w:rPr>
        <w:t xml:space="preserve">terapias de </w:t>
      </w:r>
      <w:proofErr w:type="spellStart"/>
      <w:r w:rsidR="00F411BD" w:rsidRPr="00F411BD">
        <w:rPr>
          <w:rFonts w:cstheme="minorHAnsi"/>
        </w:rPr>
        <w:t>deshomosexualización</w:t>
      </w:r>
      <w:proofErr w:type="spellEnd"/>
      <w:r w:rsidR="00F411BD">
        <w:rPr>
          <w:rFonts w:cstheme="minorHAnsi"/>
        </w:rPr>
        <w:t>”</w:t>
      </w:r>
      <w:r w:rsidR="00F411BD" w:rsidRPr="00F411BD">
        <w:rPr>
          <w:rFonts w:cstheme="minorHAnsi"/>
        </w:rPr>
        <w:t>.</w:t>
      </w:r>
      <w:r w:rsidR="008B2686">
        <w:rPr>
          <w:rFonts w:cstheme="minorHAnsi"/>
        </w:rPr>
        <w:t xml:space="preserve"> En la presentación de diversos informes</w:t>
      </w:r>
      <w:r w:rsidR="00CF6298">
        <w:rPr>
          <w:rFonts w:cstheme="minorHAnsi"/>
        </w:rPr>
        <w:t xml:space="preserve"> y sesiones llevadas a cabo en cumplimiento de sus deberes internacionales, el Estado ha asegurado haber prohibido expresamente las prácticas de </w:t>
      </w:r>
      <w:proofErr w:type="spellStart"/>
      <w:r w:rsidR="00CF6298">
        <w:rPr>
          <w:rFonts w:cstheme="minorHAnsi"/>
        </w:rPr>
        <w:t>deshomosexualización</w:t>
      </w:r>
      <w:proofErr w:type="spellEnd"/>
      <w:r w:rsidR="00CF6298">
        <w:rPr>
          <w:rFonts w:cstheme="minorHAnsi"/>
        </w:rPr>
        <w:t xml:space="preserve"> y, consecuentemente, haber procedido a</w:t>
      </w:r>
      <w:r w:rsidR="008B2686">
        <w:rPr>
          <w:rFonts w:cstheme="minorHAnsi"/>
        </w:rPr>
        <w:t xml:space="preserve"> realizar</w:t>
      </w:r>
      <w:r w:rsidR="00CF6298">
        <w:rPr>
          <w:rFonts w:cstheme="minorHAnsi"/>
        </w:rPr>
        <w:t xml:space="preserve"> clausuras y cierres de los centros </w:t>
      </w:r>
      <w:r w:rsidR="008B2686">
        <w:rPr>
          <w:rFonts w:cstheme="minorHAnsi"/>
        </w:rPr>
        <w:t>donde se llevaban a cabo dichas prácticas</w:t>
      </w:r>
      <w:r w:rsidR="008B2686">
        <w:rPr>
          <w:rStyle w:val="Refdenotaalpie"/>
          <w:rFonts w:cstheme="minorHAnsi"/>
        </w:rPr>
        <w:footnoteReference w:id="27"/>
      </w:r>
      <w:r w:rsidR="00CF6298">
        <w:rPr>
          <w:rFonts w:cstheme="minorHAnsi"/>
        </w:rPr>
        <w:t xml:space="preserve">. </w:t>
      </w:r>
    </w:p>
    <w:p w14:paraId="7F50B60F" w14:textId="513D03BB" w:rsidR="00E63384" w:rsidRPr="00BE27C2" w:rsidRDefault="00E63384" w:rsidP="004E328D">
      <w:pPr>
        <w:pStyle w:val="Prrafodelista"/>
        <w:spacing w:after="0" w:line="240" w:lineRule="auto"/>
        <w:ind w:left="0"/>
        <w:jc w:val="both"/>
        <w:rPr>
          <w:rFonts w:cstheme="minorHAnsi"/>
        </w:rPr>
      </w:pPr>
    </w:p>
    <w:p w14:paraId="56655422" w14:textId="28CDDD09" w:rsidR="00022679" w:rsidRPr="004E328D" w:rsidRDefault="00121407" w:rsidP="004E328D">
      <w:pPr>
        <w:pStyle w:val="Prrafodelista"/>
        <w:numPr>
          <w:ilvl w:val="0"/>
          <w:numId w:val="32"/>
        </w:numPr>
        <w:spacing w:after="0" w:line="240" w:lineRule="auto"/>
        <w:ind w:left="0" w:firstLine="0"/>
        <w:jc w:val="both"/>
        <w:rPr>
          <w:rFonts w:cstheme="minorHAnsi"/>
        </w:rPr>
      </w:pPr>
      <w:r w:rsidRPr="00121407">
        <w:rPr>
          <w:rFonts w:cstheme="minorHAnsi"/>
        </w:rPr>
        <w:lastRenderedPageBreak/>
        <w:t>Taller de Comunicación Mujer</w:t>
      </w:r>
      <w:r w:rsidR="00E63384" w:rsidRPr="00121407">
        <w:rPr>
          <w:rFonts w:cstheme="minorHAnsi"/>
        </w:rPr>
        <w:t xml:space="preserve"> ha emitido cartas</w:t>
      </w:r>
      <w:r w:rsidR="004E328D">
        <w:rPr>
          <w:rFonts w:cstheme="minorHAnsi"/>
        </w:rPr>
        <w:t xml:space="preserve"> </w:t>
      </w:r>
      <w:r w:rsidR="006737F2" w:rsidRPr="004E328D">
        <w:rPr>
          <w:rFonts w:cstheme="minorHAnsi"/>
        </w:rPr>
        <w:t>a</w:t>
      </w:r>
      <w:r w:rsidR="00E63384" w:rsidRPr="004E328D">
        <w:rPr>
          <w:rFonts w:cstheme="minorHAnsi"/>
        </w:rPr>
        <w:t xml:space="preserve"> la Fiscalía General del Estado, al Ministerio de </w:t>
      </w:r>
      <w:r w:rsidR="00F5240A" w:rsidRPr="004E328D">
        <w:rPr>
          <w:rFonts w:cstheme="minorHAnsi"/>
        </w:rPr>
        <w:t>Salud Pública</w:t>
      </w:r>
      <w:r w:rsidR="00E63384" w:rsidRPr="004E328D">
        <w:rPr>
          <w:rFonts w:cstheme="minorHAnsi"/>
        </w:rPr>
        <w:t xml:space="preserve"> y al Consejo de la Judicatura</w:t>
      </w:r>
      <w:r w:rsidR="006737F2" w:rsidRPr="004E328D">
        <w:rPr>
          <w:rFonts w:cstheme="minorHAnsi"/>
        </w:rPr>
        <w:t xml:space="preserve">, para constatar las </w:t>
      </w:r>
      <w:r w:rsidR="00022679" w:rsidRPr="004E328D">
        <w:rPr>
          <w:rFonts w:cstheme="minorHAnsi"/>
        </w:rPr>
        <w:t>aseveraciones</w:t>
      </w:r>
      <w:r w:rsidR="006737F2" w:rsidRPr="004E328D">
        <w:rPr>
          <w:rFonts w:cstheme="minorHAnsi"/>
        </w:rPr>
        <w:t xml:space="preserve"> que el Estado ha realizado ante el Pacto Internacional de Derechos Civiles y Políticos</w:t>
      </w:r>
      <w:r w:rsidR="001D03AD">
        <w:rPr>
          <w:rFonts w:cstheme="minorHAnsi"/>
        </w:rPr>
        <w:t xml:space="preserve">; </w:t>
      </w:r>
      <w:r w:rsidR="00F55F0D" w:rsidRPr="004E328D">
        <w:rPr>
          <w:rFonts w:cstheme="minorHAnsi"/>
        </w:rPr>
        <w:t xml:space="preserve">el </w:t>
      </w:r>
      <w:r w:rsidR="001D03AD">
        <w:rPr>
          <w:rFonts w:cstheme="minorHAnsi"/>
        </w:rPr>
        <w:t>Comité Contra la Tortura; y en el</w:t>
      </w:r>
      <w:r w:rsidR="00022679" w:rsidRPr="004E328D">
        <w:rPr>
          <w:rFonts w:cstheme="minorHAnsi"/>
        </w:rPr>
        <w:t xml:space="preserve"> Examen Periódico Universal</w:t>
      </w:r>
      <w:r w:rsidR="00F55F0D" w:rsidRPr="004E328D">
        <w:rPr>
          <w:rFonts w:cstheme="minorHAnsi"/>
        </w:rPr>
        <w:t>,</w:t>
      </w:r>
      <w:r w:rsidR="00022679" w:rsidRPr="004E328D">
        <w:rPr>
          <w:rFonts w:cstheme="minorHAnsi"/>
        </w:rPr>
        <w:t xml:space="preserve"> sin que hasta el momento</w:t>
      </w:r>
      <w:r w:rsidR="001D03AD">
        <w:rPr>
          <w:rFonts w:cstheme="minorHAnsi"/>
        </w:rPr>
        <w:t xml:space="preserve"> </w:t>
      </w:r>
      <w:r w:rsidR="00022679" w:rsidRPr="004E328D">
        <w:rPr>
          <w:rFonts w:cstheme="minorHAnsi"/>
        </w:rPr>
        <w:t>se haya podido accede</w:t>
      </w:r>
      <w:r w:rsidR="005B087C" w:rsidRPr="004E328D">
        <w:rPr>
          <w:rFonts w:cstheme="minorHAnsi"/>
        </w:rPr>
        <w:t>r</w:t>
      </w:r>
      <w:r w:rsidR="001D03AD">
        <w:rPr>
          <w:rFonts w:cstheme="minorHAnsi"/>
        </w:rPr>
        <w:t xml:space="preserve"> </w:t>
      </w:r>
      <w:r w:rsidR="00F5240A">
        <w:rPr>
          <w:rFonts w:cstheme="minorHAnsi"/>
        </w:rPr>
        <w:t xml:space="preserve">a </w:t>
      </w:r>
      <w:r w:rsidR="00F5240A" w:rsidRPr="004E328D">
        <w:rPr>
          <w:rFonts w:cstheme="minorHAnsi"/>
        </w:rPr>
        <w:t>información</w:t>
      </w:r>
      <w:r w:rsidR="001D03AD">
        <w:rPr>
          <w:rFonts w:cstheme="minorHAnsi"/>
        </w:rPr>
        <w:t xml:space="preserve"> fehacient</w:t>
      </w:r>
      <w:r w:rsidR="00A319FD">
        <w:rPr>
          <w:rFonts w:cstheme="minorHAnsi"/>
        </w:rPr>
        <w:t>e que respalde lo expresado por el Estado</w:t>
      </w:r>
      <w:r w:rsidR="001D03AD">
        <w:rPr>
          <w:rFonts w:cstheme="minorHAnsi"/>
        </w:rPr>
        <w:t xml:space="preserve">. Por este motivo, </w:t>
      </w:r>
      <w:r w:rsidR="004E328D">
        <w:rPr>
          <w:rFonts w:cstheme="minorHAnsi"/>
        </w:rPr>
        <w:t xml:space="preserve">la organización </w:t>
      </w:r>
      <w:r w:rsidR="00022679" w:rsidRPr="004E328D">
        <w:rPr>
          <w:rFonts w:cstheme="minorHAnsi"/>
        </w:rPr>
        <w:t>ha emprendido una Acción de Acceso a la Información</w:t>
      </w:r>
      <w:r w:rsidR="00022679" w:rsidRPr="00BE27C2">
        <w:rPr>
          <w:vertAlign w:val="superscript"/>
        </w:rPr>
        <w:footnoteReference w:id="28"/>
      </w:r>
      <w:r w:rsidR="00022679" w:rsidRPr="004E328D">
        <w:rPr>
          <w:rFonts w:cstheme="minorHAnsi"/>
        </w:rPr>
        <w:t xml:space="preserve"> por las debilidades e incongruencias que presentan las respuestas parciales e incompletas de parte de las mencionadas entidades públicas.  </w:t>
      </w:r>
    </w:p>
    <w:p w14:paraId="085991C5" w14:textId="77777777" w:rsidR="00022679" w:rsidRPr="00BE27C2" w:rsidRDefault="00022679" w:rsidP="00BE27C2">
      <w:pPr>
        <w:pStyle w:val="Prrafodelista"/>
        <w:spacing w:after="0" w:line="240" w:lineRule="auto"/>
        <w:ind w:left="0"/>
        <w:jc w:val="both"/>
        <w:rPr>
          <w:rFonts w:cstheme="minorHAnsi"/>
        </w:rPr>
      </w:pPr>
    </w:p>
    <w:p w14:paraId="191BBE1D" w14:textId="77A41A8B" w:rsidR="00430E6B" w:rsidRDefault="001D03AD" w:rsidP="002A31D6">
      <w:pPr>
        <w:pStyle w:val="Prrafodelista"/>
        <w:numPr>
          <w:ilvl w:val="0"/>
          <w:numId w:val="32"/>
        </w:numPr>
        <w:spacing w:after="0" w:line="240" w:lineRule="auto"/>
        <w:ind w:left="0" w:firstLine="0"/>
        <w:jc w:val="both"/>
        <w:rPr>
          <w:rFonts w:cstheme="minorHAnsi"/>
        </w:rPr>
      </w:pPr>
      <w:r w:rsidRPr="00A319FD">
        <w:rPr>
          <w:rFonts w:cstheme="minorHAnsi"/>
        </w:rPr>
        <w:t xml:space="preserve">A partir de </w:t>
      </w:r>
      <w:r w:rsidR="00614DE0" w:rsidRPr="00A319FD">
        <w:rPr>
          <w:rFonts w:cstheme="minorHAnsi"/>
        </w:rPr>
        <w:t>las respuestas parciales e incomplet</w:t>
      </w:r>
      <w:r w:rsidR="00A319FD" w:rsidRPr="00A319FD">
        <w:rPr>
          <w:rFonts w:cstheme="minorHAnsi"/>
        </w:rPr>
        <w:t xml:space="preserve">as por parte del </w:t>
      </w:r>
      <w:r w:rsidR="00F5240A" w:rsidRPr="00A319FD">
        <w:rPr>
          <w:rFonts w:cstheme="minorHAnsi"/>
        </w:rPr>
        <w:t>Estado, se</w:t>
      </w:r>
      <w:r w:rsidR="00614DE0" w:rsidRPr="00A319FD">
        <w:rPr>
          <w:rFonts w:cstheme="minorHAnsi"/>
        </w:rPr>
        <w:t xml:space="preserve"> ha podido constatar que existen solamente nueve casos en los que ha actuado la </w:t>
      </w:r>
      <w:r w:rsidR="007202E9" w:rsidRPr="00A319FD">
        <w:rPr>
          <w:rFonts w:cstheme="minorHAnsi"/>
        </w:rPr>
        <w:t>Fiscalía</w:t>
      </w:r>
      <w:r w:rsidR="00A319FD" w:rsidRPr="00BE27C2">
        <w:rPr>
          <w:vertAlign w:val="superscript"/>
        </w:rPr>
        <w:footnoteReference w:id="29"/>
      </w:r>
      <w:r w:rsidR="007202E9" w:rsidRPr="00A319FD">
        <w:rPr>
          <w:rFonts w:cstheme="minorHAnsi"/>
        </w:rPr>
        <w:t xml:space="preserve">. </w:t>
      </w:r>
      <w:r w:rsidR="00E63384" w:rsidRPr="00A319FD">
        <w:rPr>
          <w:rFonts w:cstheme="minorHAnsi"/>
        </w:rPr>
        <w:t xml:space="preserve">De esos nueve casos tres presentan datos incompletos que no permiten </w:t>
      </w:r>
      <w:r w:rsidR="003E6E47" w:rsidRPr="00A319FD">
        <w:rPr>
          <w:rFonts w:cstheme="minorHAnsi"/>
        </w:rPr>
        <w:t xml:space="preserve">su </w:t>
      </w:r>
      <w:r w:rsidR="00E63384" w:rsidRPr="00A319FD">
        <w:rPr>
          <w:rFonts w:cstheme="minorHAnsi"/>
        </w:rPr>
        <w:t>rastre</w:t>
      </w:r>
      <w:r w:rsidR="005B087C" w:rsidRPr="00A319FD">
        <w:rPr>
          <w:rFonts w:cstheme="minorHAnsi"/>
        </w:rPr>
        <w:t>o</w:t>
      </w:r>
      <w:r w:rsidR="00E63384" w:rsidRPr="00A319FD">
        <w:rPr>
          <w:rFonts w:cstheme="minorHAnsi"/>
        </w:rPr>
        <w:t>, entre los cuales consta la única sentencia ejecutoriad</w:t>
      </w:r>
      <w:r w:rsidR="00A319FD" w:rsidRPr="00A319FD">
        <w:rPr>
          <w:rFonts w:cstheme="minorHAnsi"/>
        </w:rPr>
        <w:t>a por delitos de odio, que</w:t>
      </w:r>
      <w:r w:rsidR="00E63384" w:rsidRPr="00A319FD">
        <w:rPr>
          <w:rFonts w:cstheme="minorHAnsi"/>
        </w:rPr>
        <w:t xml:space="preserve"> constituye la única manifestación estatal por sancionar el delito bajo el tipo correspondiente</w:t>
      </w:r>
      <w:r w:rsidR="00A319FD" w:rsidRPr="00BE27C2">
        <w:rPr>
          <w:vertAlign w:val="superscript"/>
        </w:rPr>
        <w:footnoteReference w:id="30"/>
      </w:r>
      <w:r w:rsidR="00A319FD" w:rsidRPr="00A319FD">
        <w:rPr>
          <w:rFonts w:cstheme="minorHAnsi"/>
          <w:vertAlign w:val="superscript"/>
        </w:rPr>
        <w:t>.</w:t>
      </w:r>
      <w:r w:rsidR="00A319FD" w:rsidRPr="00A319FD">
        <w:rPr>
          <w:rFonts w:cstheme="minorHAnsi"/>
        </w:rPr>
        <w:t xml:space="preserve">. </w:t>
      </w:r>
      <w:r w:rsidR="00A319FD">
        <w:rPr>
          <w:rFonts w:cstheme="minorHAnsi"/>
        </w:rPr>
        <w:t xml:space="preserve">Dicha sentencia no alcanza para </w:t>
      </w:r>
      <w:r w:rsidR="00217148">
        <w:rPr>
          <w:rFonts w:cstheme="minorHAnsi"/>
        </w:rPr>
        <w:t>enviar un mensaje</w:t>
      </w:r>
      <w:r w:rsidR="00A319FD">
        <w:rPr>
          <w:rFonts w:cstheme="minorHAnsi"/>
        </w:rPr>
        <w:t xml:space="preserve"> hacia la sociedad, respecto a la prohibición de este tipo de torturas. </w:t>
      </w:r>
    </w:p>
    <w:p w14:paraId="6DC3FB5C" w14:textId="4E0BDE6E" w:rsidR="00433AD5" w:rsidRPr="00BE27C2" w:rsidRDefault="00433AD5" w:rsidP="004E328D">
      <w:pPr>
        <w:pStyle w:val="Prrafodelista"/>
        <w:spacing w:after="0" w:line="240" w:lineRule="auto"/>
        <w:ind w:left="0"/>
        <w:jc w:val="both"/>
        <w:rPr>
          <w:rFonts w:cstheme="minorHAnsi"/>
        </w:rPr>
      </w:pPr>
    </w:p>
    <w:p w14:paraId="0F8227B1" w14:textId="3C107F53" w:rsidR="00F37331" w:rsidRDefault="007D561E" w:rsidP="004E328D">
      <w:pPr>
        <w:pStyle w:val="Prrafodelista"/>
        <w:numPr>
          <w:ilvl w:val="0"/>
          <w:numId w:val="32"/>
        </w:numPr>
        <w:spacing w:after="0" w:line="240" w:lineRule="auto"/>
        <w:ind w:left="0" w:firstLine="0"/>
        <w:jc w:val="both"/>
        <w:rPr>
          <w:rFonts w:cstheme="minorHAnsi"/>
        </w:rPr>
      </w:pPr>
      <w:r>
        <w:rPr>
          <w:rFonts w:cstheme="minorHAnsi"/>
        </w:rPr>
        <w:t>Por lo mencionado</w:t>
      </w:r>
      <w:r w:rsidR="00F37331">
        <w:rPr>
          <w:rFonts w:cstheme="minorHAnsi"/>
        </w:rPr>
        <w:t xml:space="preserve">, no se cuenta con datos precisos sobre medidas que aseguren que las prácticas de </w:t>
      </w:r>
      <w:proofErr w:type="spellStart"/>
      <w:r w:rsidR="00F37331">
        <w:rPr>
          <w:rFonts w:cstheme="minorHAnsi"/>
        </w:rPr>
        <w:t>deshomosexualización</w:t>
      </w:r>
      <w:proofErr w:type="spellEnd"/>
      <w:r w:rsidR="00F37331">
        <w:rPr>
          <w:rFonts w:cstheme="minorHAnsi"/>
        </w:rPr>
        <w:t xml:space="preserve"> en centros de tratamientos de adicciones hayan dejado de practicarse. </w:t>
      </w:r>
      <w:r w:rsidR="00F55F0D" w:rsidRPr="004E328D">
        <w:rPr>
          <w:rFonts w:cstheme="minorHAnsi"/>
        </w:rPr>
        <w:t xml:space="preserve"> En</w:t>
      </w:r>
      <w:r w:rsidR="00433AD5" w:rsidRPr="004E328D">
        <w:rPr>
          <w:rFonts w:cstheme="minorHAnsi"/>
        </w:rPr>
        <w:t xml:space="preserve"> los casos de internamiento o sospecha de internamiento de personas </w:t>
      </w:r>
      <w:proofErr w:type="gramStart"/>
      <w:r w:rsidR="00433AD5" w:rsidRPr="004E328D">
        <w:rPr>
          <w:rFonts w:cstheme="minorHAnsi"/>
        </w:rPr>
        <w:t>LGBT</w:t>
      </w:r>
      <w:r>
        <w:rPr>
          <w:rFonts w:cstheme="minorHAnsi"/>
        </w:rPr>
        <w:t xml:space="preserve">I, </w:t>
      </w:r>
      <w:r w:rsidR="00433AD5" w:rsidRPr="004E328D">
        <w:rPr>
          <w:rFonts w:cstheme="minorHAnsi"/>
        </w:rPr>
        <w:t xml:space="preserve"> </w:t>
      </w:r>
      <w:r w:rsidR="00EF6DB2" w:rsidRPr="004E328D">
        <w:rPr>
          <w:rFonts w:cstheme="minorHAnsi"/>
        </w:rPr>
        <w:t>han</w:t>
      </w:r>
      <w:proofErr w:type="gramEnd"/>
      <w:r w:rsidR="00EF6DB2" w:rsidRPr="004E328D">
        <w:rPr>
          <w:rFonts w:cstheme="minorHAnsi"/>
        </w:rPr>
        <w:t xml:space="preserve"> sido las parejas y amistades de las</w:t>
      </w:r>
      <w:r>
        <w:rPr>
          <w:rFonts w:cstheme="minorHAnsi"/>
        </w:rPr>
        <w:t xml:space="preserve"> víctimas quienes han denunciado</w:t>
      </w:r>
      <w:r w:rsidR="00EF6DB2" w:rsidRPr="004E328D">
        <w:rPr>
          <w:rFonts w:cstheme="minorHAnsi"/>
        </w:rPr>
        <w:t xml:space="preserve"> la desaparición o secues</w:t>
      </w:r>
      <w:r>
        <w:rPr>
          <w:rFonts w:cstheme="minorHAnsi"/>
        </w:rPr>
        <w:t xml:space="preserve">tro de las mismas, sin que dichas denuncias hayan sido </w:t>
      </w:r>
      <w:r w:rsidR="00EF6DB2" w:rsidRPr="004E328D">
        <w:rPr>
          <w:rFonts w:cstheme="minorHAnsi"/>
        </w:rPr>
        <w:t xml:space="preserve"> tomadas en cuenta por las autoridades</w:t>
      </w:r>
      <w:r>
        <w:rPr>
          <w:rFonts w:cstheme="minorHAnsi"/>
        </w:rPr>
        <w:t xml:space="preserve">. </w:t>
      </w:r>
      <w:r w:rsidR="00EF6DB2" w:rsidRPr="004E328D">
        <w:rPr>
          <w:rFonts w:cstheme="minorHAnsi"/>
        </w:rPr>
        <w:t xml:space="preserve"> incluso ante las peticione</w:t>
      </w:r>
      <w:r w:rsidR="00193318" w:rsidRPr="004E328D">
        <w:rPr>
          <w:rFonts w:cstheme="minorHAnsi"/>
        </w:rPr>
        <w:t>s de aplicación de Habeas Corpu</w:t>
      </w:r>
      <w:r>
        <w:rPr>
          <w:rFonts w:cstheme="minorHAnsi"/>
        </w:rPr>
        <w:t xml:space="preserve">s, el Estado no ha actuado, </w:t>
      </w:r>
      <w:r w:rsidR="00193318" w:rsidRPr="004E328D">
        <w:rPr>
          <w:rFonts w:cstheme="minorHAnsi"/>
        </w:rPr>
        <w:t>pese a que este tipo de práctica</w:t>
      </w:r>
      <w:r>
        <w:rPr>
          <w:rFonts w:cstheme="minorHAnsi"/>
        </w:rPr>
        <w:t>s han sido</w:t>
      </w:r>
      <w:r w:rsidR="00EF6DB2" w:rsidRPr="004E328D">
        <w:rPr>
          <w:rFonts w:cstheme="minorHAnsi"/>
        </w:rPr>
        <w:t xml:space="preserve"> calificadas </w:t>
      </w:r>
      <w:r w:rsidR="009270E8">
        <w:rPr>
          <w:rFonts w:cstheme="minorHAnsi"/>
        </w:rPr>
        <w:t>como tortura por parte del Código Orgánico Integral Penal (COIP).</w:t>
      </w:r>
    </w:p>
    <w:p w14:paraId="2823D4BC" w14:textId="77777777" w:rsidR="00F37331" w:rsidRDefault="00F37331" w:rsidP="00F37331">
      <w:pPr>
        <w:pStyle w:val="Prrafodelista"/>
        <w:spacing w:after="0" w:line="240" w:lineRule="auto"/>
        <w:ind w:left="0"/>
        <w:jc w:val="both"/>
        <w:rPr>
          <w:rFonts w:cstheme="minorHAnsi"/>
        </w:rPr>
      </w:pPr>
    </w:p>
    <w:p w14:paraId="036C495F" w14:textId="6623E2AF" w:rsidR="005B087C" w:rsidRPr="007D561E" w:rsidRDefault="00EF6DB2" w:rsidP="002A31D6">
      <w:pPr>
        <w:pStyle w:val="Prrafodelista"/>
        <w:numPr>
          <w:ilvl w:val="0"/>
          <w:numId w:val="32"/>
        </w:numPr>
        <w:spacing w:after="0" w:line="240" w:lineRule="auto"/>
        <w:ind w:left="0" w:firstLine="0"/>
        <w:jc w:val="both"/>
        <w:rPr>
          <w:rFonts w:cstheme="minorHAnsi"/>
          <w:b/>
        </w:rPr>
      </w:pPr>
      <w:r w:rsidRPr="007D561E">
        <w:rPr>
          <w:rFonts w:cstheme="minorHAnsi"/>
        </w:rPr>
        <w:t xml:space="preserve"> </w:t>
      </w:r>
      <w:r w:rsidR="00433AD5" w:rsidRPr="007D561E">
        <w:rPr>
          <w:rFonts w:cstheme="minorHAnsi"/>
        </w:rPr>
        <w:t xml:space="preserve">No receptar la denuncia y </w:t>
      </w:r>
      <w:r w:rsidR="007D561E" w:rsidRPr="007D561E">
        <w:rPr>
          <w:rFonts w:cstheme="minorHAnsi"/>
        </w:rPr>
        <w:t xml:space="preserve">negar la veracidad de la misma </w:t>
      </w:r>
      <w:r w:rsidR="00433AD5" w:rsidRPr="007D561E">
        <w:rPr>
          <w:rFonts w:cstheme="minorHAnsi"/>
        </w:rPr>
        <w:t>ha sido una práctica sistem</w:t>
      </w:r>
      <w:r w:rsidR="007D561E" w:rsidRPr="007D561E">
        <w:rPr>
          <w:rFonts w:cstheme="minorHAnsi"/>
        </w:rPr>
        <w:t xml:space="preserve">ática por parte de los agentes </w:t>
      </w:r>
      <w:r w:rsidR="00433AD5" w:rsidRPr="007D561E">
        <w:rPr>
          <w:rFonts w:cstheme="minorHAnsi"/>
        </w:rPr>
        <w:t>de justicia ante este tipo de crímenes y vulneraciones de derechos. El prejuici</w:t>
      </w:r>
      <w:r w:rsidR="007D561E" w:rsidRPr="007D561E">
        <w:rPr>
          <w:rFonts w:cstheme="minorHAnsi"/>
        </w:rPr>
        <w:t xml:space="preserve">o y el estereotipo </w:t>
      </w:r>
      <w:r w:rsidR="007D561E">
        <w:rPr>
          <w:rFonts w:cstheme="minorHAnsi"/>
        </w:rPr>
        <w:t>preponderantes</w:t>
      </w:r>
      <w:r w:rsidR="007D561E" w:rsidRPr="007D561E">
        <w:rPr>
          <w:rFonts w:cstheme="minorHAnsi"/>
        </w:rPr>
        <w:t xml:space="preserve"> no permiten calificarlos como delitos, debido a que,</w:t>
      </w:r>
      <w:r w:rsidR="00433AD5" w:rsidRPr="007D561E">
        <w:rPr>
          <w:rFonts w:cstheme="minorHAnsi"/>
        </w:rPr>
        <w:t xml:space="preserve"> según la concepción cultural, la familia actúa en beneficio de la víctima al querer normalizar la orientación sexual de alguno de sus miembros</w:t>
      </w:r>
      <w:r w:rsidR="007D561E">
        <w:rPr>
          <w:rStyle w:val="Refdenotaalpie"/>
          <w:rFonts w:cstheme="minorHAnsi"/>
        </w:rPr>
        <w:footnoteReference w:id="31"/>
      </w:r>
      <w:r w:rsidR="00433AD5" w:rsidRPr="007D561E">
        <w:rPr>
          <w:rFonts w:cstheme="minorHAnsi"/>
        </w:rPr>
        <w:t xml:space="preserve">. </w:t>
      </w:r>
    </w:p>
    <w:p w14:paraId="4E3E2C64" w14:textId="77777777" w:rsidR="007D561E" w:rsidRDefault="007D561E" w:rsidP="004E328D">
      <w:pPr>
        <w:spacing w:after="0" w:line="240" w:lineRule="auto"/>
        <w:jc w:val="both"/>
        <w:rPr>
          <w:rFonts w:cstheme="minorHAnsi"/>
          <w:b/>
        </w:rPr>
      </w:pPr>
    </w:p>
    <w:p w14:paraId="2D7D97D4" w14:textId="65B074D3" w:rsidR="00F55F0D" w:rsidRDefault="00F55F0D" w:rsidP="004E328D">
      <w:pPr>
        <w:spacing w:after="0" w:line="240" w:lineRule="auto"/>
        <w:jc w:val="both"/>
        <w:rPr>
          <w:rFonts w:cstheme="minorHAnsi"/>
          <w:b/>
        </w:rPr>
      </w:pPr>
      <w:r w:rsidRPr="00BE27C2">
        <w:rPr>
          <w:rFonts w:cstheme="minorHAnsi"/>
          <w:b/>
        </w:rPr>
        <w:t xml:space="preserve">Preguntas al Estado </w:t>
      </w:r>
      <w:r w:rsidR="00E01B75">
        <w:rPr>
          <w:rFonts w:cstheme="minorHAnsi"/>
          <w:b/>
        </w:rPr>
        <w:t>Ecuatoriano</w:t>
      </w:r>
      <w:r w:rsidRPr="00BE27C2">
        <w:rPr>
          <w:rFonts w:cstheme="minorHAnsi"/>
          <w:b/>
        </w:rPr>
        <w:t xml:space="preserve"> </w:t>
      </w:r>
    </w:p>
    <w:p w14:paraId="0C2C21EA" w14:textId="77777777" w:rsidR="00F95D80" w:rsidRPr="00BE27C2" w:rsidRDefault="00F95D80" w:rsidP="004E328D">
      <w:pPr>
        <w:pStyle w:val="Prrafodelista"/>
        <w:spacing w:after="0" w:line="240" w:lineRule="auto"/>
        <w:ind w:left="0"/>
        <w:jc w:val="both"/>
        <w:rPr>
          <w:rFonts w:cstheme="minorHAnsi"/>
        </w:rPr>
      </w:pPr>
    </w:p>
    <w:p w14:paraId="1443A061" w14:textId="5521D533" w:rsidR="007D561E" w:rsidRDefault="00217148" w:rsidP="002A31D6">
      <w:pPr>
        <w:pStyle w:val="Prrafodelista"/>
        <w:numPr>
          <w:ilvl w:val="0"/>
          <w:numId w:val="32"/>
        </w:numPr>
        <w:spacing w:after="0" w:line="240" w:lineRule="auto"/>
        <w:ind w:left="0" w:firstLine="0"/>
        <w:jc w:val="both"/>
        <w:rPr>
          <w:rFonts w:cstheme="minorHAnsi"/>
        </w:rPr>
      </w:pPr>
      <w:r w:rsidRPr="00217148">
        <w:rPr>
          <w:rFonts w:cstheme="minorHAnsi"/>
        </w:rPr>
        <w:t xml:space="preserve">¿Qué mecanismos tiene previstos el Estado para que la sociedad civil pueda acceder </w:t>
      </w:r>
      <w:r>
        <w:rPr>
          <w:rFonts w:cstheme="minorHAnsi"/>
        </w:rPr>
        <w:t xml:space="preserve">fácilmente a </w:t>
      </w:r>
      <w:r w:rsidRPr="00217148">
        <w:rPr>
          <w:rFonts w:cstheme="minorHAnsi"/>
        </w:rPr>
        <w:t>inform</w:t>
      </w:r>
      <w:r>
        <w:rPr>
          <w:rFonts w:cstheme="minorHAnsi"/>
        </w:rPr>
        <w:t xml:space="preserve">ación concreta y fehaciente </w:t>
      </w:r>
      <w:r w:rsidRPr="00217148">
        <w:rPr>
          <w:rFonts w:cstheme="minorHAnsi"/>
        </w:rPr>
        <w:t xml:space="preserve">que respalde lo manifestado por el Estado ante instancias internacionales respecto a las </w:t>
      </w:r>
      <w:r>
        <w:rPr>
          <w:rFonts w:cstheme="minorHAnsi"/>
        </w:rPr>
        <w:t xml:space="preserve">acciones </w:t>
      </w:r>
      <w:r w:rsidRPr="00217148">
        <w:rPr>
          <w:rFonts w:cstheme="minorHAnsi"/>
        </w:rPr>
        <w:t xml:space="preserve">llevadas a cabo </w:t>
      </w:r>
      <w:r w:rsidR="007D72A1" w:rsidRPr="00217148">
        <w:rPr>
          <w:rFonts w:cstheme="minorHAnsi"/>
        </w:rPr>
        <w:t>para combatir las terapias de “re orientación se</w:t>
      </w:r>
      <w:r>
        <w:rPr>
          <w:rFonts w:cstheme="minorHAnsi"/>
        </w:rPr>
        <w:t>xual” o “</w:t>
      </w:r>
      <w:proofErr w:type="spellStart"/>
      <w:r>
        <w:rPr>
          <w:rFonts w:cstheme="minorHAnsi"/>
        </w:rPr>
        <w:t>deshomosexualización</w:t>
      </w:r>
      <w:proofErr w:type="spellEnd"/>
      <w:r>
        <w:rPr>
          <w:rFonts w:cstheme="minorHAnsi"/>
        </w:rPr>
        <w:t>”?</w:t>
      </w:r>
    </w:p>
    <w:p w14:paraId="0DFCF7DF" w14:textId="77777777" w:rsidR="00217148" w:rsidRPr="00217148" w:rsidRDefault="00217148" w:rsidP="00217148">
      <w:pPr>
        <w:pStyle w:val="Prrafodelista"/>
        <w:spacing w:after="0" w:line="240" w:lineRule="auto"/>
        <w:ind w:left="0"/>
        <w:jc w:val="both"/>
        <w:rPr>
          <w:rFonts w:cstheme="minorHAnsi"/>
        </w:rPr>
      </w:pPr>
    </w:p>
    <w:p w14:paraId="5983C356" w14:textId="273622AA" w:rsidR="007D561E" w:rsidRDefault="00910276" w:rsidP="002A31D6">
      <w:pPr>
        <w:pStyle w:val="Prrafodelista"/>
        <w:numPr>
          <w:ilvl w:val="0"/>
          <w:numId w:val="32"/>
        </w:numPr>
        <w:spacing w:after="0" w:line="240" w:lineRule="auto"/>
        <w:ind w:left="0" w:firstLine="0"/>
        <w:jc w:val="both"/>
        <w:rPr>
          <w:rFonts w:cstheme="minorHAnsi"/>
        </w:rPr>
      </w:pPr>
      <w:r w:rsidRPr="00910276">
        <w:rPr>
          <w:rFonts w:cstheme="minorHAnsi"/>
        </w:rPr>
        <w:lastRenderedPageBreak/>
        <w:t xml:space="preserve">¿Qué mecanismos tiene previstos el Estado para garantizar, en particular en el caso de prácticas de </w:t>
      </w:r>
      <w:proofErr w:type="spellStart"/>
      <w:r w:rsidRPr="00910276">
        <w:rPr>
          <w:rFonts w:cstheme="minorHAnsi"/>
        </w:rPr>
        <w:t>deshomosexualización</w:t>
      </w:r>
      <w:proofErr w:type="spellEnd"/>
      <w:r w:rsidRPr="00910276">
        <w:rPr>
          <w:rFonts w:cstheme="minorHAnsi"/>
        </w:rPr>
        <w:t xml:space="preserve">, su judicialización imparcial, de acuerdo al debido proceso, en función de penalizar dichas prácticas en todos los casos reportados? </w:t>
      </w:r>
    </w:p>
    <w:p w14:paraId="62DC910C" w14:textId="26C84642" w:rsidR="00910276" w:rsidRPr="00910276" w:rsidRDefault="00910276" w:rsidP="00910276">
      <w:pPr>
        <w:pStyle w:val="Prrafodelista"/>
        <w:spacing w:after="0" w:line="240" w:lineRule="auto"/>
        <w:ind w:left="0"/>
        <w:jc w:val="both"/>
        <w:rPr>
          <w:rFonts w:cstheme="minorHAnsi"/>
        </w:rPr>
      </w:pPr>
    </w:p>
    <w:p w14:paraId="3735F2BF" w14:textId="721ACBF9" w:rsidR="007D561E" w:rsidRDefault="007D72A1" w:rsidP="002A31D6">
      <w:pPr>
        <w:pStyle w:val="Prrafodelista"/>
        <w:numPr>
          <w:ilvl w:val="0"/>
          <w:numId w:val="32"/>
        </w:numPr>
        <w:spacing w:after="0" w:line="240" w:lineRule="auto"/>
        <w:ind w:left="0" w:firstLine="0"/>
        <w:jc w:val="both"/>
        <w:rPr>
          <w:rFonts w:cstheme="minorHAnsi"/>
        </w:rPr>
      </w:pPr>
      <w:r w:rsidRPr="00E049F8">
        <w:rPr>
          <w:rFonts w:cstheme="minorHAnsi"/>
        </w:rPr>
        <w:t>¿</w:t>
      </w:r>
      <w:r w:rsidR="00217148" w:rsidRPr="00E049F8">
        <w:rPr>
          <w:rFonts w:cstheme="minorHAnsi"/>
        </w:rPr>
        <w:t xml:space="preserve">A través de qué medidas </w:t>
      </w:r>
      <w:r w:rsidRPr="00E049F8">
        <w:rPr>
          <w:rFonts w:cstheme="minorHAnsi"/>
        </w:rPr>
        <w:t>el E</w:t>
      </w:r>
      <w:r w:rsidR="00910276">
        <w:rPr>
          <w:rFonts w:cstheme="minorHAnsi"/>
        </w:rPr>
        <w:t>stado E</w:t>
      </w:r>
      <w:r w:rsidR="00217148" w:rsidRPr="00E049F8">
        <w:rPr>
          <w:rFonts w:cstheme="minorHAnsi"/>
        </w:rPr>
        <w:t>cuatoriano se dispone a eliminar</w:t>
      </w:r>
      <w:r w:rsidRPr="00E049F8">
        <w:rPr>
          <w:rFonts w:cstheme="minorHAnsi"/>
        </w:rPr>
        <w:t xml:space="preserve"> l</w:t>
      </w:r>
      <w:r w:rsidR="00217148" w:rsidRPr="00E049F8">
        <w:rPr>
          <w:rFonts w:cstheme="minorHAnsi"/>
        </w:rPr>
        <w:t>os p</w:t>
      </w:r>
      <w:r w:rsidR="009270E8">
        <w:rPr>
          <w:rFonts w:cstheme="minorHAnsi"/>
        </w:rPr>
        <w:t>rejuicios y estereotipos contra</w:t>
      </w:r>
      <w:r w:rsidRPr="00E049F8">
        <w:rPr>
          <w:rFonts w:cstheme="minorHAnsi"/>
        </w:rPr>
        <w:t xml:space="preserve"> la población LGBT </w:t>
      </w:r>
      <w:r w:rsidR="009270E8">
        <w:rPr>
          <w:rFonts w:cstheme="minorHAnsi"/>
        </w:rPr>
        <w:t>que prevalecen</w:t>
      </w:r>
      <w:r w:rsidR="00217148" w:rsidRPr="00E049F8">
        <w:rPr>
          <w:rFonts w:cstheme="minorHAnsi"/>
        </w:rPr>
        <w:t xml:space="preserve"> entre jueces, juezas, peritos y fiscales, impidiendo el acceso a la justicia y al debido proceso de las personas LGBTI</w:t>
      </w:r>
      <w:r w:rsidR="00E049F8" w:rsidRPr="00E049F8">
        <w:rPr>
          <w:rFonts w:cstheme="minorHAnsi"/>
        </w:rPr>
        <w:t>, en particular en caso</w:t>
      </w:r>
      <w:r w:rsidR="00E049F8">
        <w:rPr>
          <w:rFonts w:cstheme="minorHAnsi"/>
        </w:rPr>
        <w:t>s de</w:t>
      </w:r>
      <w:r w:rsidR="00E049F8" w:rsidRPr="00E049F8">
        <w:rPr>
          <w:rFonts w:cstheme="minorHAnsi"/>
        </w:rPr>
        <w:t xml:space="preserve"> tratamientos de reorientación sexual</w:t>
      </w:r>
      <w:r w:rsidR="00E049F8">
        <w:rPr>
          <w:rFonts w:cstheme="minorHAnsi"/>
        </w:rPr>
        <w:t>, prohibidos por el mismo Estado</w:t>
      </w:r>
      <w:r w:rsidR="00E049F8" w:rsidRPr="00E049F8">
        <w:rPr>
          <w:rFonts w:cstheme="minorHAnsi"/>
        </w:rPr>
        <w:t xml:space="preserve">? </w:t>
      </w:r>
      <w:r w:rsidR="00217148" w:rsidRPr="00E049F8">
        <w:rPr>
          <w:rFonts w:cstheme="minorHAnsi"/>
        </w:rPr>
        <w:t xml:space="preserve"> </w:t>
      </w:r>
    </w:p>
    <w:p w14:paraId="4A4C1D04" w14:textId="630BD83E" w:rsidR="00E049F8" w:rsidRPr="00E049F8" w:rsidRDefault="00E049F8" w:rsidP="00E049F8">
      <w:pPr>
        <w:pStyle w:val="Prrafodelista"/>
        <w:spacing w:after="0" w:line="240" w:lineRule="auto"/>
        <w:ind w:left="0"/>
        <w:jc w:val="both"/>
        <w:rPr>
          <w:rFonts w:cstheme="minorHAnsi"/>
        </w:rPr>
      </w:pPr>
    </w:p>
    <w:p w14:paraId="26C2D40A" w14:textId="048B4193" w:rsidR="00226458" w:rsidRDefault="00CE7DD4" w:rsidP="004E328D">
      <w:pPr>
        <w:pStyle w:val="Prrafodelista"/>
        <w:numPr>
          <w:ilvl w:val="0"/>
          <w:numId w:val="32"/>
        </w:numPr>
        <w:spacing w:after="0" w:line="240" w:lineRule="auto"/>
        <w:ind w:left="0" w:firstLine="0"/>
        <w:jc w:val="both"/>
        <w:rPr>
          <w:rFonts w:cstheme="minorHAnsi"/>
        </w:rPr>
      </w:pPr>
      <w:r w:rsidRPr="004E328D">
        <w:rPr>
          <w:rFonts w:cstheme="minorHAnsi"/>
        </w:rPr>
        <w:t>¿</w:t>
      </w:r>
      <w:r w:rsidR="00433AD5" w:rsidRPr="004E328D">
        <w:rPr>
          <w:rFonts w:cstheme="minorHAnsi"/>
        </w:rPr>
        <w:t>Cuáles so</w:t>
      </w:r>
      <w:r w:rsidR="00E049F8">
        <w:rPr>
          <w:rFonts w:cstheme="minorHAnsi"/>
        </w:rPr>
        <w:t>n los criterios que utiliza</w:t>
      </w:r>
      <w:r w:rsidR="00433AD5" w:rsidRPr="004E328D">
        <w:rPr>
          <w:rFonts w:cstheme="minorHAnsi"/>
        </w:rPr>
        <w:t xml:space="preserve"> el Estado, y en particular el Ministerio de Salud Pública para contratar o subsidiar</w:t>
      </w:r>
      <w:r w:rsidR="00E049F8">
        <w:rPr>
          <w:rFonts w:cstheme="minorHAnsi"/>
        </w:rPr>
        <w:t xml:space="preserve"> servicios de salud a instituciones</w:t>
      </w:r>
      <w:r w:rsidR="00433AD5" w:rsidRPr="004E328D">
        <w:rPr>
          <w:rFonts w:cstheme="minorHAnsi"/>
        </w:rPr>
        <w:t xml:space="preserve"> privadas? </w:t>
      </w:r>
    </w:p>
    <w:p w14:paraId="706B3DEE" w14:textId="5F4B7B49" w:rsidR="007D561E" w:rsidRDefault="007D561E" w:rsidP="007D561E">
      <w:pPr>
        <w:pStyle w:val="Prrafodelista"/>
        <w:spacing w:after="0" w:line="240" w:lineRule="auto"/>
        <w:ind w:left="0"/>
        <w:jc w:val="both"/>
        <w:rPr>
          <w:rFonts w:cstheme="minorHAnsi"/>
        </w:rPr>
      </w:pPr>
    </w:p>
    <w:p w14:paraId="62639F17" w14:textId="5529DD99" w:rsidR="007D561E" w:rsidRPr="009270E8" w:rsidRDefault="00E049F8" w:rsidP="009270E8">
      <w:pPr>
        <w:pStyle w:val="Prrafodelista"/>
        <w:numPr>
          <w:ilvl w:val="0"/>
          <w:numId w:val="32"/>
        </w:numPr>
        <w:spacing w:after="0" w:line="240" w:lineRule="auto"/>
        <w:ind w:left="0" w:firstLine="0"/>
        <w:jc w:val="both"/>
        <w:rPr>
          <w:rFonts w:cstheme="minorHAnsi"/>
        </w:rPr>
      </w:pPr>
      <w:r>
        <w:rPr>
          <w:rFonts w:cstheme="minorHAnsi"/>
        </w:rPr>
        <w:t>¿En base a qué criterios, los</w:t>
      </w:r>
      <w:r w:rsidR="00433AD5" w:rsidRPr="004E328D">
        <w:rPr>
          <w:rFonts w:cstheme="minorHAnsi"/>
        </w:rPr>
        <w:t xml:space="preserve"> centros de rehabilitación en los que se ha constatado vulneración de derechos por practicar terapias de </w:t>
      </w:r>
      <w:r w:rsidR="00EA69C3" w:rsidRPr="004E328D">
        <w:rPr>
          <w:rFonts w:cstheme="minorHAnsi"/>
        </w:rPr>
        <w:t>“</w:t>
      </w:r>
      <w:r w:rsidR="00433AD5" w:rsidRPr="004E328D">
        <w:rPr>
          <w:rFonts w:cstheme="minorHAnsi"/>
        </w:rPr>
        <w:t xml:space="preserve">re orientación sexual o </w:t>
      </w:r>
      <w:proofErr w:type="spellStart"/>
      <w:r w:rsidR="00433AD5" w:rsidRPr="004E328D">
        <w:rPr>
          <w:rFonts w:cstheme="minorHAnsi"/>
        </w:rPr>
        <w:t>deshomosexualizac</w:t>
      </w:r>
      <w:r w:rsidR="00F95D80" w:rsidRPr="004E328D">
        <w:rPr>
          <w:rFonts w:cstheme="minorHAnsi"/>
        </w:rPr>
        <w:t>ión</w:t>
      </w:r>
      <w:proofErr w:type="spellEnd"/>
      <w:r w:rsidR="00EA69C3" w:rsidRPr="004E328D">
        <w:rPr>
          <w:rFonts w:cstheme="minorHAnsi"/>
        </w:rPr>
        <w:t>”</w:t>
      </w:r>
      <w:r w:rsidR="00F95D80" w:rsidRPr="004E328D">
        <w:rPr>
          <w:rFonts w:cstheme="minorHAnsi"/>
        </w:rPr>
        <w:t xml:space="preserve"> siguen en funcionamiento</w:t>
      </w:r>
      <w:r w:rsidR="009270E8">
        <w:rPr>
          <w:rFonts w:cstheme="minorHAnsi"/>
        </w:rPr>
        <w:t xml:space="preserve"> y sus servicios continúan siendo</w:t>
      </w:r>
      <w:r w:rsidR="00EA69C3" w:rsidRPr="004E328D">
        <w:rPr>
          <w:rFonts w:cstheme="minorHAnsi"/>
        </w:rPr>
        <w:t xml:space="preserve"> contratados por el Estado</w:t>
      </w:r>
      <w:r w:rsidR="00433AD5" w:rsidRPr="004E328D">
        <w:rPr>
          <w:rFonts w:cstheme="minorHAnsi"/>
        </w:rPr>
        <w:t>?</w:t>
      </w:r>
    </w:p>
    <w:p w14:paraId="50A1987C" w14:textId="77777777" w:rsidR="007D561E" w:rsidRPr="004E328D" w:rsidRDefault="007D561E" w:rsidP="007D561E">
      <w:pPr>
        <w:pStyle w:val="Prrafodelista"/>
        <w:spacing w:after="0" w:line="240" w:lineRule="auto"/>
        <w:ind w:left="0"/>
        <w:jc w:val="both"/>
        <w:rPr>
          <w:rFonts w:cstheme="minorHAnsi"/>
        </w:rPr>
      </w:pPr>
    </w:p>
    <w:p w14:paraId="6A1DA72D" w14:textId="27045A88" w:rsidR="00EA69C3" w:rsidRDefault="00EA69C3" w:rsidP="004E328D">
      <w:pPr>
        <w:pStyle w:val="Prrafodelista"/>
        <w:numPr>
          <w:ilvl w:val="0"/>
          <w:numId w:val="32"/>
        </w:numPr>
        <w:spacing w:after="0" w:line="240" w:lineRule="auto"/>
        <w:ind w:left="0" w:firstLine="0"/>
        <w:jc w:val="both"/>
        <w:rPr>
          <w:rFonts w:cstheme="minorHAnsi"/>
        </w:rPr>
      </w:pPr>
      <w:r w:rsidRPr="004E328D">
        <w:rPr>
          <w:rFonts w:cstheme="minorHAnsi"/>
        </w:rPr>
        <w:t xml:space="preserve">¿De qué manera y en qué plazos estima el Estado enmendar los vacíos legales y normativos </w:t>
      </w:r>
      <w:r w:rsidR="00E049F8">
        <w:rPr>
          <w:rFonts w:cstheme="minorHAnsi"/>
        </w:rPr>
        <w:t xml:space="preserve">en materia de salud pública, para </w:t>
      </w:r>
      <w:r w:rsidRPr="004E328D">
        <w:rPr>
          <w:rFonts w:cstheme="minorHAnsi"/>
        </w:rPr>
        <w:t xml:space="preserve">que </w:t>
      </w:r>
      <w:r w:rsidR="00E049F8">
        <w:rPr>
          <w:rFonts w:cstheme="minorHAnsi"/>
        </w:rPr>
        <w:t xml:space="preserve">aquellos </w:t>
      </w:r>
      <w:r w:rsidRPr="004E328D">
        <w:rPr>
          <w:rFonts w:cstheme="minorHAnsi"/>
        </w:rPr>
        <w:t xml:space="preserve">establecimientos </w:t>
      </w:r>
      <w:r w:rsidR="009270E8">
        <w:rPr>
          <w:rFonts w:cstheme="minorHAnsi"/>
        </w:rPr>
        <w:t xml:space="preserve">de salud </w:t>
      </w:r>
      <w:r w:rsidRPr="004E328D">
        <w:rPr>
          <w:rFonts w:cstheme="minorHAnsi"/>
        </w:rPr>
        <w:t>en los que se haya</w:t>
      </w:r>
      <w:r w:rsidR="001F7541" w:rsidRPr="004E328D">
        <w:rPr>
          <w:rFonts w:cstheme="minorHAnsi"/>
        </w:rPr>
        <w:t>n</w:t>
      </w:r>
      <w:r w:rsidRPr="004E328D">
        <w:rPr>
          <w:rFonts w:cstheme="minorHAnsi"/>
        </w:rPr>
        <w:t xml:space="preserve"> dado </w:t>
      </w:r>
      <w:r w:rsidR="00E049F8">
        <w:rPr>
          <w:rFonts w:cstheme="minorHAnsi"/>
        </w:rPr>
        <w:t xml:space="preserve">casos de tortura no sigan siendo contratados por el Estado y </w:t>
      </w:r>
      <w:r w:rsidRPr="004E328D">
        <w:rPr>
          <w:rFonts w:cstheme="minorHAnsi"/>
        </w:rPr>
        <w:t>sea</w:t>
      </w:r>
      <w:r w:rsidR="001F7541" w:rsidRPr="004E328D">
        <w:rPr>
          <w:rFonts w:cstheme="minorHAnsi"/>
        </w:rPr>
        <w:t>n sancionados penalmente y cesados en funciones de forma definitiva</w:t>
      </w:r>
      <w:r w:rsidRPr="004E328D">
        <w:rPr>
          <w:rFonts w:cstheme="minorHAnsi"/>
        </w:rPr>
        <w:t>?</w:t>
      </w:r>
    </w:p>
    <w:p w14:paraId="6907F4C9" w14:textId="77777777" w:rsidR="007D561E" w:rsidRPr="004E328D" w:rsidRDefault="007D561E" w:rsidP="007D561E">
      <w:pPr>
        <w:pStyle w:val="Prrafodelista"/>
        <w:spacing w:after="0" w:line="240" w:lineRule="auto"/>
        <w:ind w:left="0"/>
        <w:jc w:val="both"/>
        <w:rPr>
          <w:rFonts w:cstheme="minorHAnsi"/>
        </w:rPr>
      </w:pPr>
    </w:p>
    <w:p w14:paraId="299A2B7F" w14:textId="0FC006AE" w:rsidR="00F95D80" w:rsidRDefault="00F95D80" w:rsidP="004E328D">
      <w:pPr>
        <w:spacing w:after="0" w:line="240" w:lineRule="auto"/>
        <w:jc w:val="both"/>
        <w:rPr>
          <w:rFonts w:cstheme="minorHAnsi"/>
        </w:rPr>
      </w:pPr>
    </w:p>
    <w:p w14:paraId="54CCEFCE" w14:textId="5518A20A" w:rsidR="002A31D6" w:rsidRDefault="002A31D6" w:rsidP="004E328D">
      <w:pPr>
        <w:spacing w:after="0" w:line="240" w:lineRule="auto"/>
        <w:jc w:val="both"/>
        <w:rPr>
          <w:rFonts w:cstheme="minorHAnsi"/>
        </w:rPr>
      </w:pPr>
    </w:p>
    <w:p w14:paraId="2D0D46E1" w14:textId="7164F921" w:rsidR="002A31D6" w:rsidRDefault="002A31D6" w:rsidP="004E328D">
      <w:pPr>
        <w:spacing w:after="0" w:line="240" w:lineRule="auto"/>
        <w:jc w:val="both"/>
        <w:rPr>
          <w:rFonts w:cstheme="minorHAnsi"/>
        </w:rPr>
      </w:pPr>
    </w:p>
    <w:p w14:paraId="49B66D8F" w14:textId="7695E97A" w:rsidR="002A31D6" w:rsidRDefault="002A31D6" w:rsidP="004E328D">
      <w:pPr>
        <w:spacing w:after="0" w:line="240" w:lineRule="auto"/>
        <w:jc w:val="both"/>
        <w:rPr>
          <w:rFonts w:cstheme="minorHAnsi"/>
        </w:rPr>
      </w:pPr>
    </w:p>
    <w:p w14:paraId="702AE80D" w14:textId="391528F1" w:rsidR="002A31D6" w:rsidRDefault="002A31D6" w:rsidP="004E328D">
      <w:pPr>
        <w:spacing w:after="0" w:line="240" w:lineRule="auto"/>
        <w:jc w:val="both"/>
        <w:rPr>
          <w:rFonts w:cstheme="minorHAnsi"/>
        </w:rPr>
      </w:pPr>
    </w:p>
    <w:p w14:paraId="7BD086E1" w14:textId="09D36412" w:rsidR="002A31D6" w:rsidRDefault="002A31D6" w:rsidP="004E328D">
      <w:pPr>
        <w:spacing w:after="0" w:line="240" w:lineRule="auto"/>
        <w:jc w:val="both"/>
        <w:rPr>
          <w:rFonts w:cstheme="minorHAnsi"/>
        </w:rPr>
      </w:pPr>
    </w:p>
    <w:p w14:paraId="0DB2C39C" w14:textId="1E06EC93" w:rsidR="002A31D6" w:rsidRDefault="002A31D6" w:rsidP="004E328D">
      <w:pPr>
        <w:spacing w:after="0" w:line="240" w:lineRule="auto"/>
        <w:jc w:val="both"/>
        <w:rPr>
          <w:rFonts w:cstheme="minorHAnsi"/>
        </w:rPr>
      </w:pPr>
    </w:p>
    <w:p w14:paraId="0AAE8006" w14:textId="637217A1" w:rsidR="002A31D6" w:rsidRDefault="002A31D6" w:rsidP="004E328D">
      <w:pPr>
        <w:spacing w:after="0" w:line="240" w:lineRule="auto"/>
        <w:jc w:val="both"/>
        <w:rPr>
          <w:rFonts w:cstheme="minorHAnsi"/>
        </w:rPr>
      </w:pPr>
    </w:p>
    <w:p w14:paraId="2B017732" w14:textId="72468EBB" w:rsidR="002A31D6" w:rsidRDefault="002A31D6" w:rsidP="004E328D">
      <w:pPr>
        <w:spacing w:after="0" w:line="240" w:lineRule="auto"/>
        <w:jc w:val="both"/>
        <w:rPr>
          <w:rFonts w:cstheme="minorHAnsi"/>
        </w:rPr>
      </w:pPr>
    </w:p>
    <w:p w14:paraId="17DE8669" w14:textId="4ED721F7" w:rsidR="002A31D6" w:rsidRDefault="002A31D6" w:rsidP="004E328D">
      <w:pPr>
        <w:spacing w:after="0" w:line="240" w:lineRule="auto"/>
        <w:jc w:val="both"/>
        <w:rPr>
          <w:rFonts w:cstheme="minorHAnsi"/>
        </w:rPr>
      </w:pPr>
    </w:p>
    <w:p w14:paraId="2E3EE6EF" w14:textId="3E2E2F5F" w:rsidR="002A31D6" w:rsidRDefault="002A31D6" w:rsidP="004E328D">
      <w:pPr>
        <w:spacing w:after="0" w:line="240" w:lineRule="auto"/>
        <w:jc w:val="both"/>
        <w:rPr>
          <w:rFonts w:cstheme="minorHAnsi"/>
        </w:rPr>
      </w:pPr>
    </w:p>
    <w:p w14:paraId="0CDC3378" w14:textId="76AF41E8" w:rsidR="002A31D6" w:rsidRDefault="002A31D6" w:rsidP="004E328D">
      <w:pPr>
        <w:spacing w:after="0" w:line="240" w:lineRule="auto"/>
        <w:jc w:val="both"/>
        <w:rPr>
          <w:rFonts w:cstheme="minorHAnsi"/>
        </w:rPr>
      </w:pPr>
    </w:p>
    <w:p w14:paraId="3C804DC7" w14:textId="2134A5BC" w:rsidR="002A31D6" w:rsidRDefault="002A31D6" w:rsidP="004E328D">
      <w:pPr>
        <w:spacing w:after="0" w:line="240" w:lineRule="auto"/>
        <w:jc w:val="both"/>
        <w:rPr>
          <w:rFonts w:cstheme="minorHAnsi"/>
        </w:rPr>
      </w:pPr>
    </w:p>
    <w:p w14:paraId="7BC6D9FC" w14:textId="16A59DB3" w:rsidR="002A31D6" w:rsidRDefault="002A31D6" w:rsidP="004E328D">
      <w:pPr>
        <w:spacing w:after="0" w:line="240" w:lineRule="auto"/>
        <w:jc w:val="both"/>
        <w:rPr>
          <w:rFonts w:cstheme="minorHAnsi"/>
        </w:rPr>
      </w:pPr>
    </w:p>
    <w:p w14:paraId="6A9F86F6" w14:textId="05096848" w:rsidR="002A31D6" w:rsidRDefault="002A31D6" w:rsidP="004E328D">
      <w:pPr>
        <w:spacing w:after="0" w:line="240" w:lineRule="auto"/>
        <w:jc w:val="both"/>
        <w:rPr>
          <w:rFonts w:cstheme="minorHAnsi"/>
        </w:rPr>
      </w:pPr>
    </w:p>
    <w:p w14:paraId="54F24E9F" w14:textId="6EBF1A00" w:rsidR="002A31D6" w:rsidRDefault="002A31D6" w:rsidP="004E328D">
      <w:pPr>
        <w:spacing w:after="0" w:line="240" w:lineRule="auto"/>
        <w:jc w:val="both"/>
        <w:rPr>
          <w:rFonts w:cstheme="minorHAnsi"/>
        </w:rPr>
      </w:pPr>
    </w:p>
    <w:p w14:paraId="345575F3" w14:textId="4D9AC02C" w:rsidR="002A31D6" w:rsidRDefault="002A31D6" w:rsidP="004E328D">
      <w:pPr>
        <w:spacing w:after="0" w:line="240" w:lineRule="auto"/>
        <w:jc w:val="both"/>
        <w:rPr>
          <w:rFonts w:cstheme="minorHAnsi"/>
        </w:rPr>
      </w:pPr>
    </w:p>
    <w:p w14:paraId="44CB2A1B" w14:textId="411B2AA5" w:rsidR="002A31D6" w:rsidRDefault="002A31D6" w:rsidP="004E328D">
      <w:pPr>
        <w:spacing w:after="0" w:line="240" w:lineRule="auto"/>
        <w:jc w:val="both"/>
        <w:rPr>
          <w:rFonts w:cstheme="minorHAnsi"/>
        </w:rPr>
      </w:pPr>
    </w:p>
    <w:p w14:paraId="4A3FD7CE" w14:textId="0E46C7D7" w:rsidR="002A31D6" w:rsidRDefault="002A31D6" w:rsidP="004E328D">
      <w:pPr>
        <w:spacing w:after="0" w:line="240" w:lineRule="auto"/>
        <w:jc w:val="both"/>
        <w:rPr>
          <w:rFonts w:cstheme="minorHAnsi"/>
        </w:rPr>
      </w:pPr>
    </w:p>
    <w:p w14:paraId="4C6D39F4" w14:textId="15551DFC" w:rsidR="002A31D6" w:rsidRDefault="002A31D6" w:rsidP="004E328D">
      <w:pPr>
        <w:spacing w:after="0" w:line="240" w:lineRule="auto"/>
        <w:jc w:val="both"/>
        <w:rPr>
          <w:rFonts w:cstheme="minorHAnsi"/>
        </w:rPr>
      </w:pPr>
    </w:p>
    <w:p w14:paraId="7D6C05F0" w14:textId="342CCDA3" w:rsidR="002A31D6" w:rsidRDefault="002A31D6" w:rsidP="004E328D">
      <w:pPr>
        <w:spacing w:after="0" w:line="240" w:lineRule="auto"/>
        <w:jc w:val="both"/>
        <w:rPr>
          <w:rFonts w:cstheme="minorHAnsi"/>
        </w:rPr>
      </w:pPr>
    </w:p>
    <w:p w14:paraId="35D9AD06" w14:textId="7ACF8B9A" w:rsidR="002A31D6" w:rsidRDefault="002A31D6" w:rsidP="004E328D">
      <w:pPr>
        <w:spacing w:after="0" w:line="240" w:lineRule="auto"/>
        <w:jc w:val="both"/>
        <w:rPr>
          <w:rFonts w:cstheme="minorHAnsi"/>
        </w:rPr>
      </w:pPr>
    </w:p>
    <w:p w14:paraId="072B9DA4" w14:textId="2F4B5872" w:rsidR="002A31D6" w:rsidRDefault="002A31D6" w:rsidP="004E328D">
      <w:pPr>
        <w:spacing w:after="0" w:line="240" w:lineRule="auto"/>
        <w:jc w:val="both"/>
        <w:rPr>
          <w:rFonts w:cstheme="minorHAnsi"/>
        </w:rPr>
      </w:pPr>
    </w:p>
    <w:p w14:paraId="788CEC45" w14:textId="5151119F" w:rsidR="002A31D6" w:rsidRDefault="002A31D6" w:rsidP="004E328D">
      <w:pPr>
        <w:spacing w:after="0" w:line="240" w:lineRule="auto"/>
        <w:jc w:val="both"/>
        <w:rPr>
          <w:rFonts w:cstheme="minorHAnsi"/>
        </w:rPr>
      </w:pPr>
    </w:p>
    <w:p w14:paraId="2E1DD2A9" w14:textId="49276553" w:rsidR="002A31D6" w:rsidRDefault="002A31D6" w:rsidP="004E328D">
      <w:pPr>
        <w:spacing w:after="0" w:line="240" w:lineRule="auto"/>
        <w:jc w:val="both"/>
        <w:rPr>
          <w:rFonts w:cstheme="minorHAnsi"/>
        </w:rPr>
      </w:pPr>
    </w:p>
    <w:p w14:paraId="07670962" w14:textId="16DF9B1E" w:rsidR="002A31D6" w:rsidRDefault="002A31D6" w:rsidP="004E328D">
      <w:pPr>
        <w:spacing w:after="0" w:line="240" w:lineRule="auto"/>
        <w:jc w:val="both"/>
        <w:rPr>
          <w:rFonts w:cstheme="minorHAnsi"/>
        </w:rPr>
      </w:pPr>
    </w:p>
    <w:p w14:paraId="1B4E8F50" w14:textId="2FDCB97E" w:rsidR="002A31D6" w:rsidRDefault="002A31D6" w:rsidP="004E328D">
      <w:pPr>
        <w:spacing w:after="0" w:line="240" w:lineRule="auto"/>
        <w:jc w:val="both"/>
        <w:rPr>
          <w:rFonts w:cstheme="minorHAnsi"/>
        </w:rPr>
      </w:pPr>
    </w:p>
    <w:p w14:paraId="41C4F0EA" w14:textId="3B5B0831" w:rsidR="002A31D6" w:rsidRDefault="002A31D6" w:rsidP="004E328D">
      <w:pPr>
        <w:spacing w:after="0" w:line="240" w:lineRule="auto"/>
        <w:jc w:val="both"/>
        <w:rPr>
          <w:rFonts w:cstheme="minorHAnsi"/>
        </w:rPr>
      </w:pPr>
    </w:p>
    <w:p w14:paraId="2E5608B5" w14:textId="3598D77B" w:rsidR="002A31D6" w:rsidRDefault="002A31D6" w:rsidP="004E328D">
      <w:pPr>
        <w:spacing w:after="0" w:line="240" w:lineRule="auto"/>
        <w:jc w:val="both"/>
        <w:rPr>
          <w:rFonts w:cstheme="minorHAnsi"/>
        </w:rPr>
      </w:pPr>
    </w:p>
    <w:p w14:paraId="438F475A" w14:textId="6AB10DFA" w:rsidR="002A31D6" w:rsidRDefault="002A31D6" w:rsidP="004E328D">
      <w:pPr>
        <w:spacing w:after="0" w:line="240" w:lineRule="auto"/>
        <w:jc w:val="both"/>
        <w:rPr>
          <w:rFonts w:cstheme="minorHAnsi"/>
        </w:rPr>
      </w:pPr>
    </w:p>
    <w:p w14:paraId="371C499B" w14:textId="0DB874C3" w:rsidR="002A31D6" w:rsidRPr="002A31D6" w:rsidRDefault="002A31D6" w:rsidP="00F5240A">
      <w:pPr>
        <w:autoSpaceDE w:val="0"/>
        <w:autoSpaceDN w:val="0"/>
        <w:adjustRightInd w:val="0"/>
        <w:spacing w:after="0" w:line="240" w:lineRule="auto"/>
        <w:jc w:val="center"/>
        <w:rPr>
          <w:rFonts w:cstheme="minorHAnsi"/>
          <w:b/>
          <w:bCs/>
          <w:sz w:val="36"/>
          <w:szCs w:val="36"/>
        </w:rPr>
      </w:pPr>
      <w:bookmarkStart w:id="5" w:name="_GoBack"/>
      <w:bookmarkEnd w:id="5"/>
      <w:r w:rsidRPr="002A31D6">
        <w:rPr>
          <w:rFonts w:cstheme="minorHAnsi"/>
          <w:b/>
          <w:bCs/>
          <w:sz w:val="36"/>
          <w:szCs w:val="36"/>
        </w:rPr>
        <w:lastRenderedPageBreak/>
        <w:t>Anexo</w:t>
      </w:r>
    </w:p>
    <w:p w14:paraId="483199EA" w14:textId="31EA7D0A" w:rsidR="002A31D6" w:rsidRDefault="002A31D6" w:rsidP="004E328D">
      <w:pPr>
        <w:spacing w:after="0" w:line="240" w:lineRule="auto"/>
        <w:jc w:val="both"/>
        <w:rPr>
          <w:rFonts w:cstheme="minorHAnsi"/>
        </w:rPr>
      </w:pPr>
    </w:p>
    <w:p w14:paraId="1BCA6D36" w14:textId="3EE602B0" w:rsidR="002A31D6" w:rsidRPr="007B7B24" w:rsidRDefault="002A31D6" w:rsidP="007B7B24">
      <w:pPr>
        <w:spacing w:after="0" w:line="240" w:lineRule="auto"/>
        <w:jc w:val="center"/>
        <w:rPr>
          <w:rFonts w:cstheme="minorHAnsi"/>
          <w:b/>
          <w:sz w:val="28"/>
          <w:szCs w:val="28"/>
        </w:rPr>
      </w:pPr>
      <w:r w:rsidRPr="002A31D6">
        <w:rPr>
          <w:rFonts w:cstheme="minorHAnsi"/>
          <w:b/>
          <w:sz w:val="28"/>
          <w:szCs w:val="28"/>
        </w:rPr>
        <w:t xml:space="preserve">Vulneración de los derechos humanos de las mujeres y </w:t>
      </w:r>
      <w:proofErr w:type="gramStart"/>
      <w:r w:rsidRPr="002A31D6">
        <w:rPr>
          <w:rFonts w:cstheme="minorHAnsi"/>
          <w:b/>
          <w:sz w:val="28"/>
          <w:szCs w:val="28"/>
        </w:rPr>
        <w:t>población  LGBTI</w:t>
      </w:r>
      <w:proofErr w:type="gramEnd"/>
      <w:r w:rsidRPr="002A31D6">
        <w:rPr>
          <w:rFonts w:cstheme="minorHAnsi"/>
          <w:b/>
          <w:sz w:val="28"/>
          <w:szCs w:val="28"/>
        </w:rPr>
        <w:t xml:space="preserve"> de Ecuador</w:t>
      </w:r>
      <w:r w:rsidR="007B7B24">
        <w:rPr>
          <w:rFonts w:cstheme="minorHAnsi"/>
          <w:b/>
          <w:sz w:val="28"/>
          <w:szCs w:val="28"/>
        </w:rPr>
        <w:t xml:space="preserve"> - </w:t>
      </w:r>
      <w:r w:rsidRPr="002A31D6">
        <w:rPr>
          <w:rFonts w:cstheme="minorHAnsi"/>
          <w:b/>
          <w:bCs/>
          <w:sz w:val="28"/>
          <w:szCs w:val="28"/>
        </w:rPr>
        <w:t xml:space="preserve">Lista de temas sugeridos presentado ante el </w:t>
      </w:r>
    </w:p>
    <w:p w14:paraId="3FCC7C85" w14:textId="77777777" w:rsidR="002A31D6" w:rsidRPr="002A31D6" w:rsidRDefault="002A31D6" w:rsidP="002A31D6">
      <w:pPr>
        <w:pStyle w:val="Default"/>
        <w:jc w:val="center"/>
        <w:rPr>
          <w:rFonts w:asciiTheme="minorHAnsi" w:hAnsiTheme="minorHAnsi" w:cstheme="minorHAnsi"/>
          <w:b/>
          <w:bCs/>
          <w:color w:val="auto"/>
          <w:sz w:val="28"/>
          <w:szCs w:val="28"/>
        </w:rPr>
      </w:pPr>
      <w:r w:rsidRPr="002A31D6">
        <w:rPr>
          <w:rFonts w:asciiTheme="minorHAnsi" w:hAnsiTheme="minorHAnsi" w:cstheme="minorHAnsi"/>
          <w:b/>
          <w:bCs/>
          <w:color w:val="auto"/>
          <w:sz w:val="28"/>
          <w:szCs w:val="28"/>
        </w:rPr>
        <w:t>Comité Contra la Tortura</w:t>
      </w:r>
    </w:p>
    <w:p w14:paraId="1D88950A" w14:textId="77777777" w:rsidR="002A31D6" w:rsidRPr="002A31D6" w:rsidRDefault="002A31D6" w:rsidP="002A31D6">
      <w:pPr>
        <w:spacing w:after="0" w:line="240" w:lineRule="auto"/>
        <w:jc w:val="center"/>
        <w:rPr>
          <w:rFonts w:cstheme="minorHAnsi"/>
          <w:b/>
          <w:sz w:val="28"/>
          <w:szCs w:val="28"/>
        </w:rPr>
      </w:pPr>
    </w:p>
    <w:p w14:paraId="58C9E48F" w14:textId="0BE84237" w:rsidR="002A31D6" w:rsidRPr="002A31D6" w:rsidRDefault="002A31D6" w:rsidP="002A31D6">
      <w:pPr>
        <w:jc w:val="both"/>
        <w:rPr>
          <w:rFonts w:cstheme="minorHAnsi"/>
        </w:rPr>
      </w:pPr>
      <w:r w:rsidRPr="002A31D6">
        <w:rPr>
          <w:rFonts w:cstheme="minorHAnsi"/>
          <w:b/>
        </w:rPr>
        <w:t xml:space="preserve">Nota 1. </w:t>
      </w:r>
    </w:p>
    <w:p w14:paraId="545235DD" w14:textId="2A73BE6D" w:rsidR="002A31D6" w:rsidRPr="002A31D6" w:rsidRDefault="002A31D6" w:rsidP="002A31D6">
      <w:pPr>
        <w:autoSpaceDE w:val="0"/>
        <w:autoSpaceDN w:val="0"/>
        <w:adjustRightInd w:val="0"/>
        <w:spacing w:after="0" w:line="240" w:lineRule="auto"/>
        <w:contextualSpacing/>
        <w:jc w:val="both"/>
        <w:rPr>
          <w:rFonts w:cstheme="minorHAnsi"/>
        </w:rPr>
      </w:pPr>
      <w:r w:rsidRPr="002A31D6">
        <w:rPr>
          <w:rFonts w:cstheme="minorHAnsi"/>
        </w:rPr>
        <w:t xml:space="preserve">La </w:t>
      </w:r>
      <w:r w:rsidRPr="002A31D6">
        <w:rPr>
          <w:rFonts w:cstheme="minorHAnsi"/>
          <w:i/>
        </w:rPr>
        <w:t>Constitución de la República del Ecuador</w:t>
      </w:r>
      <w:r w:rsidRPr="002A31D6">
        <w:rPr>
          <w:rFonts w:cstheme="minorHAnsi"/>
        </w:rPr>
        <w:t xml:space="preserve"> de 2008 (CRE), estipula el derecho a una vida libre de violencia en el ámbito público y privado y la obligación de adoptar todas las medidas necesarias para prevenir, eliminar y sancionar</w:t>
      </w:r>
      <w:r>
        <w:rPr>
          <w:rFonts w:cstheme="minorHAnsi"/>
        </w:rPr>
        <w:t xml:space="preserve"> la violencia contra mujeres, </w:t>
      </w:r>
      <w:r w:rsidRPr="002A31D6">
        <w:rPr>
          <w:rFonts w:cstheme="minorHAnsi"/>
        </w:rPr>
        <w:t>niñas, niños y adolescentes (CRE- Registro Oficial 449, 2008, Art. 66, inciso b). Además, establece que las víctimas de violencia intrafamiliar y sexual serán grupos de atención prioritaria</w:t>
      </w:r>
      <w:r>
        <w:rPr>
          <w:rFonts w:cstheme="minorHAnsi"/>
        </w:rPr>
        <w:t xml:space="preserve"> (</w:t>
      </w:r>
      <w:r w:rsidRPr="002A31D6">
        <w:rPr>
          <w:rFonts w:cstheme="minorHAnsi"/>
        </w:rPr>
        <w:t>Art. 35</w:t>
      </w:r>
      <w:r>
        <w:rPr>
          <w:rFonts w:cstheme="minorHAnsi"/>
        </w:rPr>
        <w:t>)</w:t>
      </w:r>
      <w:r w:rsidRPr="002A31D6">
        <w:rPr>
          <w:rFonts w:cstheme="minorHAnsi"/>
        </w:rPr>
        <w:t xml:space="preserve">. Adicionalmente, dispone la reparación integral sin dilaciones para todas las víctimas de delitos </w:t>
      </w:r>
      <w:r w:rsidR="00F5240A" w:rsidRPr="002A31D6">
        <w:rPr>
          <w:rFonts w:cstheme="minorHAnsi"/>
        </w:rPr>
        <w:t>penales,</w:t>
      </w:r>
      <w:r w:rsidRPr="002A31D6">
        <w:rPr>
          <w:rFonts w:cstheme="minorHAnsi"/>
        </w:rPr>
        <w:t xml:space="preserve"> así como su d</w:t>
      </w:r>
      <w:r w:rsidR="007B7B24">
        <w:rPr>
          <w:rFonts w:cstheme="minorHAnsi"/>
        </w:rPr>
        <w:t>erecho a la no revictimización (</w:t>
      </w:r>
      <w:r w:rsidRPr="002A31D6">
        <w:rPr>
          <w:rFonts w:cstheme="minorHAnsi"/>
        </w:rPr>
        <w:t>Art. 78</w:t>
      </w:r>
      <w:r w:rsidR="007B7B24">
        <w:rPr>
          <w:rFonts w:cstheme="minorHAnsi"/>
        </w:rPr>
        <w:t>)</w:t>
      </w:r>
      <w:r w:rsidRPr="002A31D6">
        <w:rPr>
          <w:rFonts w:cstheme="minorHAnsi"/>
        </w:rPr>
        <w:t>.</w:t>
      </w:r>
    </w:p>
    <w:p w14:paraId="70E9390C" w14:textId="77777777" w:rsidR="002A31D6" w:rsidRPr="002A31D6" w:rsidRDefault="002A31D6" w:rsidP="002A31D6">
      <w:pPr>
        <w:autoSpaceDE w:val="0"/>
        <w:autoSpaceDN w:val="0"/>
        <w:adjustRightInd w:val="0"/>
        <w:spacing w:after="0" w:line="240" w:lineRule="auto"/>
        <w:contextualSpacing/>
        <w:jc w:val="both"/>
        <w:rPr>
          <w:rFonts w:cstheme="minorHAnsi"/>
        </w:rPr>
      </w:pPr>
    </w:p>
    <w:p w14:paraId="3E3E726D" w14:textId="5B6F8A2B" w:rsidR="002A31D6" w:rsidRPr="002A31D6" w:rsidRDefault="002A31D6" w:rsidP="002A31D6">
      <w:pPr>
        <w:pBdr>
          <w:top w:val="nil"/>
          <w:left w:val="nil"/>
          <w:bottom w:val="nil"/>
          <w:right w:val="nil"/>
          <w:between w:val="nil"/>
        </w:pBdr>
        <w:spacing w:after="0" w:line="240" w:lineRule="auto"/>
        <w:jc w:val="both"/>
        <w:rPr>
          <w:rFonts w:eastAsia="Arial" w:cstheme="minorHAnsi"/>
          <w:color w:val="000000"/>
          <w:lang w:val="es-AR" w:eastAsia="es-MX"/>
        </w:rPr>
      </w:pPr>
      <w:r w:rsidRPr="002A31D6">
        <w:rPr>
          <w:rFonts w:eastAsia="Arial" w:cstheme="minorHAnsi"/>
          <w:color w:val="000000"/>
          <w:lang w:val="es-AR" w:eastAsia="es-MX"/>
        </w:rPr>
        <w:t xml:space="preserve">El </w:t>
      </w:r>
      <w:r w:rsidRPr="002A31D6">
        <w:rPr>
          <w:rFonts w:eastAsia="Arial" w:cstheme="minorHAnsi"/>
          <w:i/>
          <w:color w:val="000000"/>
          <w:lang w:val="es-AR" w:eastAsia="es-MX"/>
        </w:rPr>
        <w:t>Código Orgánico Integral Penal</w:t>
      </w:r>
      <w:r w:rsidRPr="002A31D6">
        <w:rPr>
          <w:rFonts w:eastAsia="Arial" w:cstheme="minorHAnsi"/>
          <w:color w:val="000000"/>
          <w:lang w:val="es-AR" w:eastAsia="es-MX"/>
        </w:rPr>
        <w:t xml:space="preserve"> (COIP) vigente desde 2014 en el país, incluye el tipo penal de femicidio y cuatro agravantes constitutivos específicos de este delito, Registro Oficial Suplemento 180, 2014, Arts. 171 y 172. Asimismo, reconoce a las víctimas el derecho a la reparación integral, a protección especial y a la no revictimización a lo largo de todas las diligencias y actuaciones del proceso judicial, Art. 11, incisos 3,</w:t>
      </w:r>
      <w:r w:rsidR="007B7B24">
        <w:rPr>
          <w:rFonts w:eastAsia="Arial" w:cstheme="minorHAnsi"/>
          <w:color w:val="000000"/>
          <w:lang w:val="es-AR" w:eastAsia="es-MX"/>
        </w:rPr>
        <w:t xml:space="preserve"> 4 y 5, y Arts. 77, 78 y 78.1.; </w:t>
      </w:r>
      <w:r w:rsidRPr="002A31D6">
        <w:rPr>
          <w:rFonts w:eastAsia="Arial" w:cstheme="minorHAnsi"/>
          <w:color w:val="000000"/>
          <w:lang w:val="es-AR" w:eastAsia="es-MX"/>
        </w:rPr>
        <w:t>y extiende la condición de víctimas a las víctimas indirectas de los delitos, Art. 441.</w:t>
      </w:r>
    </w:p>
    <w:p w14:paraId="7CB89D2E" w14:textId="77777777" w:rsidR="002A31D6" w:rsidRPr="002A31D6" w:rsidRDefault="002A31D6" w:rsidP="002A31D6">
      <w:pPr>
        <w:autoSpaceDE w:val="0"/>
        <w:autoSpaceDN w:val="0"/>
        <w:adjustRightInd w:val="0"/>
        <w:spacing w:after="0" w:line="240" w:lineRule="auto"/>
        <w:contextualSpacing/>
        <w:jc w:val="both"/>
        <w:rPr>
          <w:rFonts w:cstheme="minorHAnsi"/>
        </w:rPr>
      </w:pPr>
    </w:p>
    <w:p w14:paraId="5172E8E4" w14:textId="77777777" w:rsidR="002A31D6" w:rsidRPr="002A31D6" w:rsidRDefault="002A31D6" w:rsidP="002A31D6">
      <w:pPr>
        <w:autoSpaceDE w:val="0"/>
        <w:autoSpaceDN w:val="0"/>
        <w:adjustRightInd w:val="0"/>
        <w:spacing w:after="0" w:line="240" w:lineRule="auto"/>
        <w:contextualSpacing/>
        <w:jc w:val="both"/>
        <w:rPr>
          <w:rFonts w:cstheme="minorHAnsi"/>
        </w:rPr>
      </w:pPr>
      <w:r w:rsidRPr="002A31D6">
        <w:rPr>
          <w:rFonts w:cstheme="minorHAnsi"/>
        </w:rPr>
        <w:t xml:space="preserve">En febrero de 2018, la Asamblea Nacional aprueba la </w:t>
      </w:r>
      <w:r w:rsidRPr="002A31D6">
        <w:rPr>
          <w:rFonts w:cstheme="minorHAnsi"/>
          <w:i/>
        </w:rPr>
        <w:t>Ley Orgánica Integral para Prevenir y Erradicar la Violencia contra las Mujeres</w:t>
      </w:r>
      <w:r w:rsidRPr="002A31D6">
        <w:rPr>
          <w:rFonts w:cstheme="minorHAnsi"/>
        </w:rPr>
        <w:t xml:space="preserve"> (Ley de Violencia contra las Mujeres) que prevé la creación de un Sistema de Alerta Temprana para detectar el riesgo de femicidio y un eje de protección que incluye medidas adicionales de protección en casos de violencia de género a las ya estipuladas en el COIP, Registro Oficial Suplemento 175, 2018, Arts. 45-58 y 59-61.  El Decreto Ejecutivo No. 397 de abril de 2018, dispone un </w:t>
      </w:r>
      <w:r w:rsidRPr="002A31D6">
        <w:rPr>
          <w:rFonts w:cstheme="minorHAnsi"/>
          <w:i/>
        </w:rPr>
        <w:t>Reglamento</w:t>
      </w:r>
      <w:r w:rsidRPr="002A31D6">
        <w:rPr>
          <w:rFonts w:cstheme="minorHAnsi"/>
        </w:rPr>
        <w:t xml:space="preserve"> para la aplicación de la Ley de Violencia contra las Mujeres, Decreto Ejecutivo, No. 397.</w:t>
      </w:r>
    </w:p>
    <w:p w14:paraId="405D6458" w14:textId="77777777" w:rsidR="002A31D6" w:rsidRPr="002A31D6" w:rsidRDefault="002A31D6" w:rsidP="002A31D6">
      <w:pPr>
        <w:autoSpaceDE w:val="0"/>
        <w:autoSpaceDN w:val="0"/>
        <w:adjustRightInd w:val="0"/>
        <w:spacing w:after="0" w:line="240" w:lineRule="auto"/>
        <w:ind w:left="284" w:hanging="284"/>
        <w:contextualSpacing/>
        <w:jc w:val="both"/>
        <w:rPr>
          <w:rFonts w:cstheme="minorHAnsi"/>
        </w:rPr>
      </w:pPr>
    </w:p>
    <w:p w14:paraId="59DF64ED" w14:textId="77777777" w:rsidR="002A31D6" w:rsidRPr="002A31D6" w:rsidRDefault="002A31D6" w:rsidP="002A31D6">
      <w:pPr>
        <w:autoSpaceDE w:val="0"/>
        <w:autoSpaceDN w:val="0"/>
        <w:adjustRightInd w:val="0"/>
        <w:spacing w:after="0" w:line="240" w:lineRule="auto"/>
        <w:contextualSpacing/>
        <w:jc w:val="both"/>
        <w:rPr>
          <w:rFonts w:cstheme="minorHAnsi"/>
        </w:rPr>
      </w:pPr>
      <w:r w:rsidRPr="002A31D6">
        <w:rPr>
          <w:rFonts w:cstheme="minorHAnsi"/>
        </w:rPr>
        <w:t xml:space="preserve">Por su parte, el Decreto Ejecutivo No. 696 de marzo de 2019, establece la creación de </w:t>
      </w:r>
      <w:proofErr w:type="gramStart"/>
      <w:r w:rsidRPr="002A31D6">
        <w:rPr>
          <w:rFonts w:cstheme="minorHAnsi"/>
        </w:rPr>
        <w:t xml:space="preserve">un  </w:t>
      </w:r>
      <w:r w:rsidRPr="002A31D6">
        <w:rPr>
          <w:rFonts w:cstheme="minorHAnsi"/>
          <w:i/>
        </w:rPr>
        <w:t>Bono</w:t>
      </w:r>
      <w:proofErr w:type="gramEnd"/>
      <w:r w:rsidRPr="002A31D6">
        <w:rPr>
          <w:rFonts w:cstheme="minorHAnsi"/>
          <w:i/>
        </w:rPr>
        <w:t xml:space="preserve"> para Niñas, Niños y Adolescentes en Situación de Orfandad por Femicidio</w:t>
      </w:r>
      <w:r w:rsidRPr="002A31D6">
        <w:rPr>
          <w:rFonts w:cstheme="minorHAnsi"/>
        </w:rPr>
        <w:t xml:space="preserve"> cuyo articulado especifica como condición de asignación de dicho bono la existencia de una sentencia condenatoria ejecutoriada del responsable de la muerte violenta de sus progenitoras. Este bono está dirigido a aquellas niñas, niños y adolescentes que se encuentren en situación de pobreza, Decreto Ejecutivo, No. 696.</w:t>
      </w:r>
    </w:p>
    <w:p w14:paraId="6A2FB395" w14:textId="77777777" w:rsidR="002A31D6" w:rsidRPr="002A31D6" w:rsidRDefault="002A31D6" w:rsidP="002A31D6">
      <w:pPr>
        <w:spacing w:after="0" w:line="240" w:lineRule="auto"/>
        <w:contextualSpacing/>
        <w:jc w:val="both"/>
        <w:rPr>
          <w:rFonts w:cstheme="minorHAnsi"/>
        </w:rPr>
      </w:pPr>
    </w:p>
    <w:p w14:paraId="43095304" w14:textId="1690965D" w:rsidR="002A31D6" w:rsidRDefault="002A31D6" w:rsidP="002A31D6">
      <w:pPr>
        <w:spacing w:after="0" w:line="240" w:lineRule="auto"/>
        <w:contextualSpacing/>
        <w:jc w:val="both"/>
        <w:rPr>
          <w:rFonts w:cstheme="minorHAnsi"/>
          <w:i/>
        </w:rPr>
      </w:pPr>
      <w:r w:rsidRPr="002A31D6">
        <w:rPr>
          <w:rFonts w:cstheme="minorHAnsi"/>
        </w:rPr>
        <w:t xml:space="preserve">El COIP, en el Art.150 establece que </w:t>
      </w:r>
      <w:r w:rsidRPr="002A31D6">
        <w:rPr>
          <w:rFonts w:cstheme="minorHAnsi"/>
          <w:i/>
        </w:rPr>
        <w:t>el aborto… no será punible en los siguientes casos: 1. Si se ha practicado para evitar un peligro para la vida o salud de la mujer embarazada y si este peligro no puede ser evitado por otros medios. 2. Si el embarazo es consecuencia de una violación en una mujer que padezca de discapacidad mental, COIP, Art.150.</w:t>
      </w:r>
    </w:p>
    <w:p w14:paraId="43E5278E" w14:textId="77777777" w:rsidR="007B7B24" w:rsidRPr="002A31D6" w:rsidRDefault="007B7B24" w:rsidP="002A31D6">
      <w:pPr>
        <w:spacing w:after="0" w:line="240" w:lineRule="auto"/>
        <w:contextualSpacing/>
        <w:jc w:val="both"/>
        <w:rPr>
          <w:rFonts w:eastAsia="Times New Roman" w:cstheme="minorHAnsi"/>
        </w:rPr>
      </w:pPr>
    </w:p>
    <w:p w14:paraId="7B01FE95" w14:textId="4800CCB2" w:rsidR="007B7B24" w:rsidRPr="002A31D6" w:rsidRDefault="007B7B24" w:rsidP="007B7B24">
      <w:pPr>
        <w:spacing w:after="0" w:line="240" w:lineRule="auto"/>
        <w:contextualSpacing/>
        <w:jc w:val="both"/>
        <w:rPr>
          <w:rFonts w:eastAsia="Times New Roman" w:cstheme="minorHAnsi"/>
        </w:rPr>
      </w:pPr>
      <w:r>
        <w:rPr>
          <w:rFonts w:eastAsia="Times New Roman" w:cstheme="minorHAnsi"/>
        </w:rPr>
        <w:t>Por otra parte, e</w:t>
      </w:r>
      <w:r w:rsidRPr="002A31D6">
        <w:rPr>
          <w:rFonts w:eastAsia="Times New Roman" w:cstheme="minorHAnsi"/>
        </w:rPr>
        <w:t xml:space="preserve">l COIP en los artículos 177 y </w:t>
      </w:r>
      <w:r w:rsidRPr="002A31D6">
        <w:rPr>
          <w:rFonts w:cstheme="minorHAnsi"/>
        </w:rPr>
        <w:t>151 inciso 3,</w:t>
      </w:r>
      <w:r w:rsidRPr="002A31D6">
        <w:rPr>
          <w:rFonts w:eastAsia="Times New Roman" w:cstheme="minorHAnsi"/>
        </w:rPr>
        <w:t xml:space="preserve"> contempla para los delitos que configuran actos de odio y tortura, aquellos actos motivados por la identidad de género y la orientación sexual de las víctimas de manera explícita. </w:t>
      </w:r>
    </w:p>
    <w:p w14:paraId="49AEA5C1" w14:textId="2B98C9A5" w:rsidR="002A31D6" w:rsidRPr="007B7B24" w:rsidRDefault="002A31D6" w:rsidP="007B7B24">
      <w:pPr>
        <w:pBdr>
          <w:top w:val="nil"/>
          <w:left w:val="nil"/>
          <w:bottom w:val="nil"/>
          <w:right w:val="nil"/>
          <w:between w:val="nil"/>
        </w:pBdr>
        <w:spacing w:after="0" w:line="240" w:lineRule="auto"/>
        <w:jc w:val="both"/>
        <w:rPr>
          <w:rFonts w:eastAsia="Arial" w:cstheme="minorHAnsi"/>
          <w:color w:val="000000"/>
          <w:lang w:val="es-AR" w:eastAsia="es-MX"/>
        </w:rPr>
      </w:pPr>
      <w:r w:rsidRPr="002A31D6">
        <w:rPr>
          <w:rFonts w:eastAsia="Arial" w:cstheme="minorHAnsi"/>
          <w:color w:val="000000"/>
          <w:lang w:val="es-AR" w:eastAsia="es-MX"/>
        </w:rPr>
        <w:t>Ecuador cuenta con una Guía de Práctica Clínica de Aborto Terapéutico, aprobada en registro oficial en diciembre del 2014, concordante con lo planteado (COIP, Art. 150), pues establece que mediante su implementación “se debe garantizar la prevención de cualquier peligro que ponga en riesgo la vida o salud integral de la mujer (...) que incluye el cuidado de la misma en todos los aspectos”, Ministerio de Salud Pública del Ecuador</w:t>
      </w:r>
      <w:r w:rsidR="007B7B24">
        <w:rPr>
          <w:rFonts w:eastAsia="Arial" w:cstheme="minorHAnsi"/>
          <w:color w:val="000000"/>
          <w:lang w:val="es-AR" w:eastAsia="es-MX"/>
        </w:rPr>
        <w:t>. Guía Aborto Terapéutico 2014.</w:t>
      </w:r>
    </w:p>
    <w:p w14:paraId="1086EC16" w14:textId="77777777" w:rsidR="002A31D6" w:rsidRPr="002A31D6" w:rsidRDefault="002A31D6" w:rsidP="002A31D6">
      <w:pPr>
        <w:spacing w:after="0" w:line="240" w:lineRule="auto"/>
        <w:contextualSpacing/>
        <w:jc w:val="both"/>
        <w:rPr>
          <w:rFonts w:cstheme="minorHAnsi"/>
        </w:rPr>
      </w:pPr>
    </w:p>
    <w:p w14:paraId="231BB267" w14:textId="77777777" w:rsidR="002A31D6" w:rsidRPr="002A31D6" w:rsidRDefault="002A31D6" w:rsidP="002A31D6">
      <w:pPr>
        <w:pBdr>
          <w:top w:val="nil"/>
          <w:left w:val="nil"/>
          <w:bottom w:val="nil"/>
          <w:right w:val="nil"/>
          <w:between w:val="nil"/>
        </w:pBdr>
        <w:spacing w:after="0" w:line="240" w:lineRule="auto"/>
        <w:jc w:val="both"/>
        <w:rPr>
          <w:rFonts w:eastAsia="Times New Roman" w:cstheme="minorHAnsi"/>
          <w:color w:val="000000"/>
          <w:lang w:val="es-AR" w:eastAsia="es-MX"/>
        </w:rPr>
      </w:pPr>
      <w:r w:rsidRPr="002A31D6">
        <w:rPr>
          <w:rFonts w:eastAsia="Times New Roman" w:cstheme="minorHAnsi"/>
          <w:lang w:val="es-AR"/>
        </w:rPr>
        <w:t xml:space="preserve">La Ley Orgánica de Salud (Registro Oficial Suplemento # 423, Estado vigente. 22-12-2006) respecto a la regulación y control de servicios públicos o privados de salud determina que para los actos que vulneren tanto la norma, como para aquellos que constituyan delitos penales, las autoridades de salud se encuentran obligadas a actuar de oficio para denunciar dichos actos. En ese sentido, la ley presenta únicamente sanciones administrativas para aquellos servicios de salud que incumplan con la norma. Las sanciones contempladas, según el artículo 240, son multas, suspensión del permiso o licencia, suspensión del ejercicio profesional; decomiso y clausura parcial, temporal o definitiva del establecimiento correspondiente. </w:t>
      </w:r>
    </w:p>
    <w:p w14:paraId="7897EBE9" w14:textId="77777777" w:rsidR="002A31D6" w:rsidRPr="002A31D6" w:rsidRDefault="002A31D6" w:rsidP="002A31D6">
      <w:pPr>
        <w:spacing w:after="0" w:line="240" w:lineRule="auto"/>
        <w:contextualSpacing/>
        <w:jc w:val="both"/>
        <w:rPr>
          <w:rFonts w:cstheme="minorHAnsi"/>
        </w:rPr>
      </w:pPr>
    </w:p>
    <w:p w14:paraId="77424952" w14:textId="77777777" w:rsidR="002A31D6" w:rsidRPr="002A31D6" w:rsidRDefault="002A31D6" w:rsidP="002A31D6">
      <w:pPr>
        <w:pBdr>
          <w:top w:val="nil"/>
          <w:left w:val="nil"/>
          <w:bottom w:val="nil"/>
          <w:right w:val="nil"/>
          <w:between w:val="nil"/>
        </w:pBdr>
        <w:spacing w:after="0" w:line="240" w:lineRule="auto"/>
        <w:jc w:val="both"/>
        <w:rPr>
          <w:rFonts w:eastAsia="Times New Roman" w:cstheme="minorHAnsi"/>
          <w:color w:val="000000"/>
          <w:lang w:val="es-AR" w:eastAsia="es-MX"/>
        </w:rPr>
      </w:pPr>
      <w:r w:rsidRPr="002A31D6">
        <w:rPr>
          <w:rFonts w:eastAsia="Arial" w:cstheme="minorHAnsi"/>
          <w:color w:val="000000"/>
          <w:lang w:val="es-AR" w:eastAsia="es-MX"/>
        </w:rPr>
        <w:t xml:space="preserve">Tanto el Reglamento de Control a Centros de Recuperación para Personas con Adicción,  Acuerdo Ministerial 767, de mayo 2012; como la Normativa Sanitaria para el Control y Vigilancia de los Establecimientos de Salud que prestan Servicios de Tratamiento a Personas con Consumo Problemático de Alcohol y tras Drogas, Acuerdo Ministerial 080, de agosto 2016, el Ministerio de Salud Pública (en adelante MSP) prohíben prácticas que busquen atentar a la identidad de género u orientación sexual dentro de los centros o establecimientos. Las mismas vienen siendo aplicadas a mujeres lesbianas en particular, pero también a mujeres bisexuales, transgénero y </w:t>
      </w:r>
      <w:proofErr w:type="gramStart"/>
      <w:r w:rsidRPr="002A31D6">
        <w:rPr>
          <w:rFonts w:eastAsia="Arial" w:cstheme="minorHAnsi"/>
          <w:color w:val="000000"/>
          <w:lang w:val="es-AR" w:eastAsia="es-MX"/>
        </w:rPr>
        <w:t>hombres gay</w:t>
      </w:r>
      <w:proofErr w:type="gramEnd"/>
      <w:r w:rsidRPr="002A31D6">
        <w:rPr>
          <w:rFonts w:eastAsia="Arial" w:cstheme="minorHAnsi"/>
          <w:color w:val="000000"/>
          <w:lang w:val="es-AR" w:eastAsia="es-MX"/>
        </w:rPr>
        <w:t xml:space="preserve"> (en adelante población LGBT), desde hace más de una década. </w:t>
      </w:r>
    </w:p>
    <w:p w14:paraId="4503BC69" w14:textId="77777777" w:rsidR="002A31D6" w:rsidRPr="002A31D6" w:rsidRDefault="002A31D6" w:rsidP="002A31D6">
      <w:pPr>
        <w:pBdr>
          <w:top w:val="nil"/>
          <w:left w:val="nil"/>
          <w:bottom w:val="nil"/>
          <w:right w:val="nil"/>
          <w:between w:val="nil"/>
        </w:pBdr>
        <w:spacing w:after="0" w:line="240" w:lineRule="auto"/>
        <w:jc w:val="both"/>
        <w:rPr>
          <w:rFonts w:eastAsia="Times New Roman" w:cstheme="minorHAnsi"/>
          <w:color w:val="000000"/>
          <w:lang w:val="es-AR" w:eastAsia="es-MX"/>
        </w:rPr>
      </w:pPr>
    </w:p>
    <w:p w14:paraId="3B5FD818" w14:textId="27F8724B" w:rsidR="002A31D6" w:rsidRDefault="002A31D6" w:rsidP="002A31D6">
      <w:pPr>
        <w:pBdr>
          <w:top w:val="nil"/>
          <w:left w:val="nil"/>
          <w:bottom w:val="nil"/>
          <w:right w:val="nil"/>
          <w:between w:val="nil"/>
        </w:pBdr>
        <w:spacing w:after="0" w:line="240" w:lineRule="auto"/>
        <w:jc w:val="both"/>
        <w:rPr>
          <w:rFonts w:eastAsia="Times New Roman" w:cstheme="minorHAnsi"/>
          <w:color w:val="000000"/>
          <w:lang w:val="es-AR" w:eastAsia="es-MX"/>
        </w:rPr>
      </w:pPr>
      <w:r w:rsidRPr="002A31D6">
        <w:rPr>
          <w:rFonts w:eastAsia="Times New Roman" w:cstheme="minorHAnsi"/>
          <w:color w:val="000000"/>
          <w:lang w:val="es-AR" w:eastAsia="es-MX"/>
        </w:rPr>
        <w:t>El Acuerdo 767 (</w:t>
      </w:r>
      <w:r w:rsidRPr="002A31D6">
        <w:rPr>
          <w:rFonts w:eastAsia="Arial" w:cstheme="minorHAnsi"/>
          <w:color w:val="000000"/>
          <w:lang w:val="es-ES_tradnl" w:eastAsia="es-MX"/>
        </w:rPr>
        <w:t>Reglamento para la regulación de los centros de recuperación para tratarse a personas con adicción dependencia psicoactiva</w:t>
      </w:r>
      <w:r w:rsidRPr="002A31D6">
        <w:rPr>
          <w:rFonts w:eastAsia="Arial" w:cstheme="minorHAnsi"/>
          <w:color w:val="000000"/>
          <w:lang w:val="es-AR" w:eastAsia="es-MX"/>
        </w:rPr>
        <w:t>, 11 de mayo de 2012)</w:t>
      </w:r>
      <w:r w:rsidRPr="002A31D6">
        <w:rPr>
          <w:rFonts w:eastAsia="Times New Roman" w:cstheme="minorHAnsi"/>
          <w:color w:val="000000"/>
          <w:lang w:val="es-AR" w:eastAsia="es-MX"/>
        </w:rPr>
        <w:t xml:space="preserve">, manda a crear comisiones interinstitucionales denominadas CTIN para el ámbito Nacional y CTIL, </w:t>
      </w:r>
      <w:r w:rsidRPr="002A31D6">
        <w:rPr>
          <w:rFonts w:eastAsia="Arial" w:cstheme="minorHAnsi"/>
          <w:color w:val="000000"/>
          <w:lang w:eastAsia="es-MX"/>
        </w:rPr>
        <w:t xml:space="preserve">Art. 24 y 32, </w:t>
      </w:r>
      <w:r w:rsidRPr="002A31D6">
        <w:rPr>
          <w:rFonts w:eastAsia="Times New Roman" w:cstheme="minorHAnsi"/>
          <w:color w:val="000000"/>
          <w:lang w:val="es-AR" w:eastAsia="es-MX"/>
        </w:rPr>
        <w:t xml:space="preserve">para el ámbito local que involucran a al Ministerio de Salud Pública; Ministerio de Justicia, Derechos Humanos y Cultos (actualmente las competencias pasaron a la Secretaría de Derechos Humanos); Ministerio del Interior; Ministerio de Inclusión Económica y Social; Defensoría del Pueblo; Fiscalía General del Estado; Consejo Nacional de Sustancias Estupefacientes y Psicotrópicas – CONSEP. Dichas instituciones tendrían en conjunto competencias regular y controlar centros de rehabilitación de adicciones, investigar casos de corrupción, </w:t>
      </w:r>
      <w:r w:rsidRPr="002A31D6">
        <w:rPr>
          <w:rFonts w:eastAsia="Arial" w:cstheme="minorHAnsi"/>
          <w:color w:val="000000"/>
          <w:lang w:eastAsia="es-MX"/>
        </w:rPr>
        <w:t>Art</w:t>
      </w:r>
      <w:proofErr w:type="gramStart"/>
      <w:r w:rsidRPr="002A31D6">
        <w:rPr>
          <w:rFonts w:eastAsia="Arial" w:cstheme="minorHAnsi"/>
          <w:color w:val="000000"/>
          <w:lang w:eastAsia="es-MX"/>
        </w:rPr>
        <w:t xml:space="preserve">26, </w:t>
      </w:r>
      <w:r w:rsidRPr="002A31D6">
        <w:rPr>
          <w:rFonts w:eastAsia="Times New Roman" w:cstheme="minorHAnsi"/>
          <w:color w:val="000000"/>
          <w:lang w:val="es-AR" w:eastAsia="es-MX"/>
        </w:rPr>
        <w:t xml:space="preserve"> receptar</w:t>
      </w:r>
      <w:proofErr w:type="gramEnd"/>
      <w:r w:rsidRPr="002A31D6">
        <w:rPr>
          <w:rFonts w:eastAsia="Times New Roman" w:cstheme="minorHAnsi"/>
          <w:color w:val="000000"/>
          <w:lang w:val="es-AR" w:eastAsia="es-MX"/>
        </w:rPr>
        <w:t xml:space="preserve"> e investigar casos de vulneración de derechos, art. 39, así como dar a conocer el estado de sus actuaciones a la sociedad civil, </w:t>
      </w:r>
      <w:r w:rsidRPr="002A31D6">
        <w:rPr>
          <w:rFonts w:eastAsia="Arial" w:cstheme="minorHAnsi"/>
          <w:color w:val="000000"/>
          <w:lang w:val="es-AR" w:eastAsia="es-MX"/>
        </w:rPr>
        <w:t>Arts. 34, 38 y 40</w:t>
      </w:r>
      <w:r w:rsidRPr="002A31D6">
        <w:rPr>
          <w:rFonts w:eastAsia="Times New Roman" w:cstheme="minorHAnsi"/>
          <w:color w:val="000000"/>
          <w:lang w:val="es-AR" w:eastAsia="es-MX"/>
        </w:rPr>
        <w:t>.</w:t>
      </w:r>
    </w:p>
    <w:p w14:paraId="01457600" w14:textId="60CC8DCD" w:rsidR="007B7B24" w:rsidRDefault="007B7B24" w:rsidP="002A31D6">
      <w:pPr>
        <w:pBdr>
          <w:top w:val="nil"/>
          <w:left w:val="nil"/>
          <w:bottom w:val="nil"/>
          <w:right w:val="nil"/>
          <w:between w:val="nil"/>
        </w:pBdr>
        <w:spacing w:after="0" w:line="240" w:lineRule="auto"/>
        <w:jc w:val="both"/>
        <w:rPr>
          <w:rFonts w:eastAsia="Times New Roman" w:cstheme="minorHAnsi"/>
          <w:color w:val="000000"/>
          <w:lang w:val="es-AR" w:eastAsia="es-MX"/>
        </w:rPr>
      </w:pPr>
    </w:p>
    <w:p w14:paraId="2268ED55" w14:textId="7404A397" w:rsidR="007B7B24" w:rsidRPr="007B7B24" w:rsidRDefault="007B7B24" w:rsidP="002A31D6">
      <w:pPr>
        <w:pBdr>
          <w:top w:val="nil"/>
          <w:left w:val="nil"/>
          <w:bottom w:val="nil"/>
          <w:right w:val="nil"/>
          <w:between w:val="nil"/>
        </w:pBdr>
        <w:spacing w:after="0" w:line="240" w:lineRule="auto"/>
        <w:jc w:val="both"/>
        <w:rPr>
          <w:rFonts w:eastAsia="Times New Roman" w:cstheme="minorHAnsi"/>
          <w:b/>
          <w:color w:val="000000"/>
          <w:lang w:val="es-AR" w:eastAsia="es-MX"/>
        </w:rPr>
      </w:pPr>
      <w:r w:rsidRPr="007B7B24">
        <w:rPr>
          <w:rFonts w:eastAsia="Times New Roman" w:cstheme="minorHAnsi"/>
          <w:b/>
          <w:color w:val="000000"/>
          <w:lang w:val="es-AR" w:eastAsia="es-MX"/>
        </w:rPr>
        <w:t xml:space="preserve">Nota 2. </w:t>
      </w:r>
    </w:p>
    <w:p w14:paraId="66F1E34A" w14:textId="77777777" w:rsidR="002A31D6" w:rsidRPr="002A31D6" w:rsidRDefault="002A31D6" w:rsidP="002A31D6">
      <w:pPr>
        <w:spacing w:after="0" w:line="240" w:lineRule="auto"/>
        <w:contextualSpacing/>
        <w:jc w:val="both"/>
        <w:rPr>
          <w:rFonts w:cstheme="minorHAnsi"/>
          <w:b/>
        </w:rPr>
      </w:pPr>
    </w:p>
    <w:p w14:paraId="68A96E2A" w14:textId="05AA51A3" w:rsidR="002A31D6" w:rsidRPr="002A31D6" w:rsidRDefault="007B7B24" w:rsidP="007B7B24">
      <w:pPr>
        <w:spacing w:after="0" w:line="240" w:lineRule="auto"/>
        <w:jc w:val="center"/>
        <w:rPr>
          <w:rFonts w:cstheme="minorHAnsi"/>
          <w:b/>
        </w:rPr>
      </w:pPr>
      <w:r w:rsidRPr="002A31D6">
        <w:rPr>
          <w:rFonts w:cstheme="minorHAnsi"/>
          <w:noProof/>
          <w:lang w:val="en-US"/>
        </w:rPr>
        <w:drawing>
          <wp:inline distT="0" distB="0" distL="0" distR="0" wp14:anchorId="7BBBE122" wp14:editId="7EA5569B">
            <wp:extent cx="4538793" cy="2825063"/>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cuesta 1.jpg"/>
                    <pic:cNvPicPr/>
                  </pic:nvPicPr>
                  <pic:blipFill>
                    <a:blip r:embed="rId14">
                      <a:extLst>
                        <a:ext uri="{28A0092B-C50C-407E-A947-70E740481C1C}">
                          <a14:useLocalDpi xmlns:a14="http://schemas.microsoft.com/office/drawing/2010/main" val="0"/>
                        </a:ext>
                      </a:extLst>
                    </a:blip>
                    <a:stretch>
                      <a:fillRect/>
                    </a:stretch>
                  </pic:blipFill>
                  <pic:spPr>
                    <a:xfrm>
                      <a:off x="0" y="0"/>
                      <a:ext cx="4594753" cy="2859894"/>
                    </a:xfrm>
                    <a:prstGeom prst="rect">
                      <a:avLst/>
                    </a:prstGeom>
                  </pic:spPr>
                </pic:pic>
              </a:graphicData>
            </a:graphic>
          </wp:inline>
        </w:drawing>
      </w:r>
    </w:p>
    <w:p w14:paraId="46F42AC2" w14:textId="02A65A66" w:rsidR="002A31D6" w:rsidRPr="002A31D6" w:rsidRDefault="002A31D6" w:rsidP="002A31D6">
      <w:pPr>
        <w:spacing w:after="0" w:line="240" w:lineRule="auto"/>
        <w:jc w:val="center"/>
        <w:rPr>
          <w:rFonts w:cstheme="minorHAnsi"/>
        </w:rPr>
      </w:pPr>
    </w:p>
    <w:p w14:paraId="201924BA" w14:textId="77777777" w:rsidR="002A31D6" w:rsidRPr="002A31D6" w:rsidRDefault="002A31D6" w:rsidP="002A31D6">
      <w:pPr>
        <w:spacing w:after="0" w:line="240" w:lineRule="auto"/>
        <w:jc w:val="center"/>
        <w:rPr>
          <w:rFonts w:cstheme="minorHAnsi"/>
          <w:lang w:val="es-ES"/>
        </w:rPr>
      </w:pPr>
      <w:r w:rsidRPr="002A31D6">
        <w:rPr>
          <w:rFonts w:cstheme="minorHAnsi"/>
          <w:noProof/>
          <w:lang w:val="en-US"/>
        </w:rPr>
        <w:lastRenderedPageBreak/>
        <w:drawing>
          <wp:inline distT="0" distB="0" distL="0" distR="0" wp14:anchorId="06726F26" wp14:editId="6F1EC5C4">
            <wp:extent cx="4600612" cy="2867184"/>
            <wp:effectExtent l="0" t="0" r="0"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ncuesta 2.jpg"/>
                    <pic:cNvPicPr/>
                  </pic:nvPicPr>
                  <pic:blipFill>
                    <a:blip r:embed="rId15">
                      <a:extLst>
                        <a:ext uri="{28A0092B-C50C-407E-A947-70E740481C1C}">
                          <a14:useLocalDpi xmlns:a14="http://schemas.microsoft.com/office/drawing/2010/main" val="0"/>
                        </a:ext>
                      </a:extLst>
                    </a:blip>
                    <a:stretch>
                      <a:fillRect/>
                    </a:stretch>
                  </pic:blipFill>
                  <pic:spPr>
                    <a:xfrm>
                      <a:off x="0" y="0"/>
                      <a:ext cx="4607729" cy="2871619"/>
                    </a:xfrm>
                    <a:prstGeom prst="rect">
                      <a:avLst/>
                    </a:prstGeom>
                  </pic:spPr>
                </pic:pic>
              </a:graphicData>
            </a:graphic>
          </wp:inline>
        </w:drawing>
      </w:r>
    </w:p>
    <w:p w14:paraId="7FA2BBA6" w14:textId="77777777" w:rsidR="002A31D6" w:rsidRPr="002A31D6" w:rsidRDefault="002A31D6" w:rsidP="002A31D6">
      <w:pPr>
        <w:spacing w:after="0" w:line="240" w:lineRule="auto"/>
        <w:jc w:val="both"/>
        <w:rPr>
          <w:rFonts w:cstheme="minorHAnsi"/>
          <w:b/>
        </w:rPr>
      </w:pPr>
    </w:p>
    <w:p w14:paraId="46C7E7E7" w14:textId="77777777" w:rsidR="007B7B24" w:rsidRDefault="007B7B24" w:rsidP="002A31D6">
      <w:pPr>
        <w:spacing w:after="0" w:line="240" w:lineRule="auto"/>
        <w:jc w:val="both"/>
        <w:rPr>
          <w:rFonts w:cstheme="minorHAnsi"/>
          <w:b/>
        </w:rPr>
      </w:pPr>
    </w:p>
    <w:p w14:paraId="2105C578" w14:textId="572F25BF" w:rsidR="002A31D6" w:rsidRPr="002A31D6" w:rsidRDefault="002A31D6" w:rsidP="002A31D6">
      <w:pPr>
        <w:spacing w:after="0" w:line="240" w:lineRule="auto"/>
        <w:jc w:val="both"/>
        <w:rPr>
          <w:rFonts w:cstheme="minorHAnsi"/>
        </w:rPr>
      </w:pPr>
      <w:r w:rsidRPr="002A31D6">
        <w:rPr>
          <w:rFonts w:cstheme="minorHAnsi"/>
          <w:b/>
        </w:rPr>
        <w:t>Nota 3</w:t>
      </w:r>
      <w:r w:rsidR="007B7B24">
        <w:rPr>
          <w:rFonts w:cstheme="minorHAnsi"/>
          <w:b/>
        </w:rPr>
        <w:t>.</w:t>
      </w:r>
    </w:p>
    <w:p w14:paraId="36FA0849" w14:textId="77777777" w:rsidR="007B7B24" w:rsidRDefault="007B7B24" w:rsidP="002A31D6">
      <w:pPr>
        <w:spacing w:after="0" w:line="240" w:lineRule="auto"/>
        <w:jc w:val="both"/>
        <w:rPr>
          <w:rFonts w:cstheme="minorHAnsi"/>
        </w:rPr>
      </w:pPr>
    </w:p>
    <w:p w14:paraId="7575514D" w14:textId="0ADF6388" w:rsidR="002A31D6" w:rsidRPr="002A31D6" w:rsidRDefault="002A31D6" w:rsidP="002A31D6">
      <w:pPr>
        <w:spacing w:after="0" w:line="240" w:lineRule="auto"/>
        <w:jc w:val="both"/>
        <w:rPr>
          <w:rFonts w:cstheme="minorHAnsi"/>
        </w:rPr>
      </w:pPr>
      <w:r w:rsidRPr="002A31D6">
        <w:rPr>
          <w:rFonts w:cstheme="minorHAnsi"/>
        </w:rPr>
        <w:t xml:space="preserve">La Subcomisión Técnica de Validación de la Comisión Especial Interinstitucional de Seguridad y Justicia tiene los siguientes resultados al 10 de febrero de 2019. </w:t>
      </w:r>
    </w:p>
    <w:p w14:paraId="30BCE678" w14:textId="6B3A760D" w:rsidR="002A31D6" w:rsidRPr="002A31D6" w:rsidRDefault="002A31D6" w:rsidP="008F004D">
      <w:pPr>
        <w:spacing w:after="0" w:line="240" w:lineRule="auto"/>
        <w:rPr>
          <w:rFonts w:cstheme="minorHAnsi"/>
        </w:rPr>
      </w:pPr>
      <w:r w:rsidRPr="002A31D6">
        <w:rPr>
          <w:rFonts w:cstheme="minorHAnsi"/>
          <w:noProof/>
          <w:lang w:val="en-US"/>
        </w:rPr>
        <w:drawing>
          <wp:inline distT="0" distB="0" distL="0" distR="0" wp14:anchorId="0A95DC8E" wp14:editId="323AD9E0">
            <wp:extent cx="2549657" cy="1663994"/>
            <wp:effectExtent l="0" t="0" r="317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atos-femicidio-estado.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68821" cy="1676501"/>
                    </a:xfrm>
                    <a:prstGeom prst="rect">
                      <a:avLst/>
                    </a:prstGeom>
                  </pic:spPr>
                </pic:pic>
              </a:graphicData>
            </a:graphic>
          </wp:inline>
        </w:drawing>
      </w:r>
      <w:r w:rsidR="008F004D">
        <w:rPr>
          <w:rFonts w:cstheme="minorHAnsi"/>
          <w:noProof/>
          <w:lang w:val="en-US"/>
        </w:rPr>
        <w:drawing>
          <wp:inline distT="0" distB="0" distL="0" distR="0" wp14:anchorId="3CCFCEFA" wp14:editId="15EC687E">
            <wp:extent cx="2736850" cy="1304740"/>
            <wp:effectExtent l="0" t="0" r="635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3.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66088" cy="1318679"/>
                    </a:xfrm>
                    <a:prstGeom prst="rect">
                      <a:avLst/>
                    </a:prstGeom>
                  </pic:spPr>
                </pic:pic>
              </a:graphicData>
            </a:graphic>
          </wp:inline>
        </w:drawing>
      </w:r>
    </w:p>
    <w:p w14:paraId="097773CE" w14:textId="77777777" w:rsidR="007B7B24" w:rsidRDefault="007B7B24" w:rsidP="002A31D6">
      <w:pPr>
        <w:spacing w:after="0" w:line="240" w:lineRule="auto"/>
        <w:jc w:val="both"/>
        <w:rPr>
          <w:rFonts w:cstheme="minorHAnsi"/>
          <w:b/>
        </w:rPr>
      </w:pPr>
    </w:p>
    <w:p w14:paraId="2D150DFD" w14:textId="259EC69A" w:rsidR="008F004D" w:rsidRDefault="008F004D" w:rsidP="002A31D6">
      <w:pPr>
        <w:spacing w:after="0" w:line="240" w:lineRule="auto"/>
        <w:jc w:val="both"/>
        <w:rPr>
          <w:rFonts w:cstheme="minorHAnsi"/>
          <w:b/>
        </w:rPr>
      </w:pPr>
      <w:r>
        <w:rPr>
          <w:rFonts w:cstheme="minorHAnsi"/>
          <w:b/>
          <w:noProof/>
          <w:lang w:val="en-US"/>
        </w:rPr>
        <w:drawing>
          <wp:inline distT="0" distB="0" distL="0" distR="0" wp14:anchorId="5735BD5D" wp14:editId="31450CFC">
            <wp:extent cx="5400040" cy="1708150"/>
            <wp:effectExtent l="0" t="0" r="0" b="635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0001.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00040" cy="1708150"/>
                    </a:xfrm>
                    <a:prstGeom prst="rect">
                      <a:avLst/>
                    </a:prstGeom>
                  </pic:spPr>
                </pic:pic>
              </a:graphicData>
            </a:graphic>
          </wp:inline>
        </w:drawing>
      </w:r>
    </w:p>
    <w:p w14:paraId="59E247DC" w14:textId="3A091E62" w:rsidR="002A31D6" w:rsidRPr="002A31D6" w:rsidRDefault="002A31D6" w:rsidP="002A31D6">
      <w:pPr>
        <w:spacing w:after="0" w:line="240" w:lineRule="auto"/>
        <w:jc w:val="both"/>
        <w:rPr>
          <w:rFonts w:cstheme="minorHAnsi"/>
          <w:b/>
        </w:rPr>
      </w:pPr>
      <w:r w:rsidRPr="002A31D6">
        <w:rPr>
          <w:rFonts w:cstheme="minorHAnsi"/>
          <w:b/>
        </w:rPr>
        <w:t>Nota 4</w:t>
      </w:r>
      <w:r w:rsidR="007B7B24">
        <w:rPr>
          <w:rFonts w:cstheme="minorHAnsi"/>
          <w:b/>
        </w:rPr>
        <w:t>.</w:t>
      </w:r>
      <w:r w:rsidRPr="002A31D6">
        <w:rPr>
          <w:rFonts w:cstheme="minorHAnsi"/>
          <w:b/>
        </w:rPr>
        <w:t xml:space="preserve"> </w:t>
      </w:r>
    </w:p>
    <w:p w14:paraId="58EB9A96" w14:textId="77777777" w:rsidR="002A31D6" w:rsidRPr="002A31D6" w:rsidRDefault="002A31D6" w:rsidP="002A31D6">
      <w:pPr>
        <w:spacing w:after="0" w:line="240" w:lineRule="auto"/>
        <w:jc w:val="both"/>
        <w:rPr>
          <w:rFonts w:cstheme="minorHAnsi"/>
          <w:b/>
        </w:rPr>
      </w:pPr>
    </w:p>
    <w:p w14:paraId="61965A43" w14:textId="4971CC2D" w:rsidR="002A31D6" w:rsidRPr="002A31D6" w:rsidRDefault="002A31D6" w:rsidP="002A31D6">
      <w:pPr>
        <w:spacing w:after="0" w:line="240" w:lineRule="auto"/>
        <w:jc w:val="both"/>
        <w:rPr>
          <w:rFonts w:cstheme="minorHAnsi"/>
        </w:rPr>
      </w:pPr>
      <w:r w:rsidRPr="002A31D6">
        <w:rPr>
          <w:rFonts w:cstheme="minorHAnsi"/>
        </w:rPr>
        <w:t>El Taller de Comunicación Mujer; la Comisión Ecuménica de Derechos Humanos (CEDHU); la Asociación Latinoamericana para el Desarrollo Alternativo (ALDEA); y la Red Nacional de Casas de Acogida, han registrado, a través del seguimiento de casos, un total de 642 femicidios entre enero de 2014 y febrero de 2019.</w:t>
      </w:r>
    </w:p>
    <w:p w14:paraId="60119A26" w14:textId="77777777" w:rsidR="002A31D6" w:rsidRPr="002A31D6" w:rsidRDefault="00F03960" w:rsidP="002A31D6">
      <w:pPr>
        <w:spacing w:after="0" w:line="240" w:lineRule="auto"/>
        <w:jc w:val="both"/>
        <w:rPr>
          <w:rFonts w:cstheme="minorHAnsi"/>
        </w:rPr>
      </w:pPr>
      <w:hyperlink r:id="rId19" w:history="1">
        <w:r w:rsidR="002A31D6" w:rsidRPr="002A31D6">
          <w:rPr>
            <w:rFonts w:cstheme="minorHAnsi"/>
            <w:color w:val="0563C1" w:themeColor="hyperlink"/>
            <w:u w:val="single"/>
          </w:rPr>
          <w:t>https://www.masinformacionmenosviolencia.com/index.php/noticias/32-femicidio-mayo</w:t>
        </w:r>
      </w:hyperlink>
    </w:p>
    <w:p w14:paraId="1E538D88" w14:textId="77777777" w:rsidR="002A31D6" w:rsidRPr="002A31D6" w:rsidRDefault="002A31D6" w:rsidP="002A31D6">
      <w:pPr>
        <w:spacing w:after="0" w:line="240" w:lineRule="auto"/>
        <w:jc w:val="both"/>
        <w:rPr>
          <w:rFonts w:cstheme="minorHAnsi"/>
          <w:b/>
        </w:rPr>
      </w:pPr>
    </w:p>
    <w:p w14:paraId="06695933" w14:textId="77777777" w:rsidR="002A31D6" w:rsidRPr="002A31D6" w:rsidRDefault="002A31D6" w:rsidP="002A31D6">
      <w:pPr>
        <w:spacing w:after="0" w:line="240" w:lineRule="auto"/>
        <w:jc w:val="both"/>
        <w:rPr>
          <w:rFonts w:cstheme="minorHAnsi"/>
          <w:b/>
        </w:rPr>
      </w:pPr>
      <w:r w:rsidRPr="002A31D6">
        <w:rPr>
          <w:rFonts w:cstheme="minorHAnsi"/>
          <w:b/>
        </w:rPr>
        <w:lastRenderedPageBreak/>
        <w:t>Nota 5</w:t>
      </w:r>
    </w:p>
    <w:p w14:paraId="128FB540" w14:textId="77777777" w:rsidR="002A31D6" w:rsidRPr="002A31D6" w:rsidRDefault="002A31D6" w:rsidP="002A31D6">
      <w:pPr>
        <w:spacing w:after="0" w:line="240" w:lineRule="auto"/>
        <w:jc w:val="both"/>
        <w:rPr>
          <w:rFonts w:cstheme="minorHAnsi"/>
          <w:b/>
        </w:rPr>
      </w:pPr>
    </w:p>
    <w:p w14:paraId="2E2902D0" w14:textId="0F0F6F8C" w:rsidR="002A31D6" w:rsidRPr="002A31D6" w:rsidRDefault="00121407" w:rsidP="002A31D6">
      <w:pPr>
        <w:spacing w:after="0" w:line="240" w:lineRule="auto"/>
        <w:jc w:val="both"/>
        <w:rPr>
          <w:rFonts w:cstheme="minorHAnsi"/>
          <w:b/>
        </w:rPr>
      </w:pPr>
      <w:r w:rsidRPr="002A31D6">
        <w:rPr>
          <w:rFonts w:cstheme="minorHAnsi"/>
        </w:rPr>
        <w:t>Taller de Comunicación Mujer</w:t>
      </w:r>
      <w:r w:rsidR="002A31D6" w:rsidRPr="002A31D6">
        <w:rPr>
          <w:rFonts w:cstheme="minorHAnsi"/>
        </w:rPr>
        <w:t xml:space="preserve">, CEDHU, ALDEA y la Red Nacional de Casas de Acogida han identificado que el 26% de las mujeres asesinadas en el país entre enero y mayo de 2019 habían reportado a las autoridades competentes violencia previa a los hechos de femicidio. </w:t>
      </w:r>
    </w:p>
    <w:p w14:paraId="765D9FA1" w14:textId="77777777" w:rsidR="002A31D6" w:rsidRPr="002A31D6" w:rsidRDefault="00F03960" w:rsidP="002A31D6">
      <w:pPr>
        <w:spacing w:after="0" w:line="240" w:lineRule="auto"/>
        <w:jc w:val="both"/>
        <w:rPr>
          <w:rFonts w:cstheme="minorHAnsi"/>
        </w:rPr>
      </w:pPr>
      <w:hyperlink r:id="rId20" w:history="1">
        <w:r w:rsidR="002A31D6" w:rsidRPr="002A31D6">
          <w:rPr>
            <w:rFonts w:cstheme="minorHAnsi"/>
            <w:color w:val="0563C1" w:themeColor="hyperlink"/>
            <w:u w:val="single"/>
          </w:rPr>
          <w:t>https://www.masinformacionmenosviolencia.com/index.php/noticias/32-femicidio-mayo</w:t>
        </w:r>
      </w:hyperlink>
      <w:r w:rsidR="002A31D6" w:rsidRPr="002A31D6">
        <w:rPr>
          <w:rFonts w:cstheme="minorHAnsi"/>
        </w:rPr>
        <w:t xml:space="preserve">. </w:t>
      </w:r>
    </w:p>
    <w:p w14:paraId="00C1DAEE" w14:textId="77777777" w:rsidR="002A31D6" w:rsidRPr="002A31D6" w:rsidRDefault="002A31D6" w:rsidP="002A31D6">
      <w:pPr>
        <w:spacing w:after="0" w:line="240" w:lineRule="auto"/>
        <w:jc w:val="both"/>
        <w:rPr>
          <w:rFonts w:cstheme="minorHAnsi"/>
        </w:rPr>
      </w:pPr>
    </w:p>
    <w:p w14:paraId="27F87E41" w14:textId="77777777" w:rsidR="002A31D6" w:rsidRPr="002A31D6" w:rsidRDefault="002A31D6" w:rsidP="002A31D6">
      <w:pPr>
        <w:spacing w:after="0" w:line="240" w:lineRule="auto"/>
        <w:jc w:val="both"/>
        <w:rPr>
          <w:rFonts w:cstheme="minorHAnsi"/>
        </w:rPr>
      </w:pPr>
      <w:r w:rsidRPr="002A31D6">
        <w:rPr>
          <w:rFonts w:cstheme="minorHAnsi"/>
        </w:rPr>
        <w:t xml:space="preserve">Algunos casos donde han existido deficiencias en la protección de mujeres y niñas víctimas de violencia de género desde el año 2016 son: </w:t>
      </w:r>
    </w:p>
    <w:p w14:paraId="3886EC25" w14:textId="77777777" w:rsidR="007B7B24" w:rsidRDefault="007B7B24" w:rsidP="002A31D6">
      <w:pPr>
        <w:spacing w:after="0" w:line="240" w:lineRule="auto"/>
        <w:jc w:val="both"/>
        <w:rPr>
          <w:rFonts w:cstheme="minorHAnsi"/>
          <w:b/>
          <w:i/>
        </w:rPr>
      </w:pPr>
    </w:p>
    <w:p w14:paraId="03105A63" w14:textId="5915E88A" w:rsidR="002A31D6" w:rsidRPr="002A31D6" w:rsidRDefault="002A31D6" w:rsidP="002A31D6">
      <w:pPr>
        <w:spacing w:after="0" w:line="240" w:lineRule="auto"/>
        <w:jc w:val="both"/>
        <w:rPr>
          <w:rFonts w:cstheme="minorHAnsi"/>
          <w:b/>
          <w:i/>
        </w:rPr>
      </w:pPr>
      <w:r w:rsidRPr="002A31D6">
        <w:rPr>
          <w:rFonts w:cstheme="minorHAnsi"/>
          <w:b/>
          <w:i/>
        </w:rPr>
        <w:t xml:space="preserve">Caso No. 1 </w:t>
      </w:r>
    </w:p>
    <w:p w14:paraId="25682D9E" w14:textId="77777777" w:rsidR="002A31D6" w:rsidRPr="002A31D6" w:rsidRDefault="002A31D6" w:rsidP="002A31D6">
      <w:pPr>
        <w:spacing w:after="0" w:line="240" w:lineRule="auto"/>
        <w:contextualSpacing/>
        <w:jc w:val="both"/>
        <w:rPr>
          <w:rFonts w:cstheme="minorHAnsi"/>
        </w:rPr>
      </w:pPr>
      <w:r w:rsidRPr="002A31D6">
        <w:rPr>
          <w:rFonts w:cstheme="minorHAnsi"/>
        </w:rPr>
        <w:t xml:space="preserve">La adolescente de 16 años B.D.N.L, fue asesinada en 2016 por un hombre de 38 años que le forzaba a tener una relación sentimental con él. El testimonio de su padre en la audiencia de juicio evidencia graves falencias en la actuación policial en estos casos: </w:t>
      </w:r>
      <w:r w:rsidRPr="002A31D6">
        <w:rPr>
          <w:rFonts w:cstheme="minorHAnsi"/>
          <w:i/>
        </w:rPr>
        <w:t>“[…] fuimos a la casa de mi hija con agentes de policía, golpeamos la puerta, un día antes de que pase el problema, fuimos y los policías nos dijeron que no podían hacer nada, él estaba adentro y no la dejaba salir, los agentes dijeron que teníamos que poner una denuncia en la DINASED, ese trámite ese día no lo pudimos hacer y ya al siguiente día, le disparó a mi hija”.</w:t>
      </w:r>
    </w:p>
    <w:p w14:paraId="28AAD796" w14:textId="77777777" w:rsidR="002A31D6" w:rsidRPr="002A31D6" w:rsidRDefault="002A31D6" w:rsidP="002A31D6">
      <w:pPr>
        <w:spacing w:after="0" w:line="240" w:lineRule="auto"/>
        <w:contextualSpacing/>
        <w:jc w:val="both"/>
        <w:rPr>
          <w:rFonts w:cstheme="minorHAnsi"/>
        </w:rPr>
      </w:pPr>
    </w:p>
    <w:p w14:paraId="3D1D6BC6" w14:textId="77777777" w:rsidR="002A31D6" w:rsidRPr="002A31D6" w:rsidRDefault="002A31D6" w:rsidP="002A31D6">
      <w:pPr>
        <w:spacing w:after="0" w:line="240" w:lineRule="auto"/>
        <w:contextualSpacing/>
        <w:rPr>
          <w:rFonts w:cstheme="minorHAnsi"/>
          <w:b/>
        </w:rPr>
      </w:pPr>
      <w:r w:rsidRPr="002A31D6">
        <w:rPr>
          <w:rFonts w:cstheme="minorHAnsi"/>
        </w:rPr>
        <w:t xml:space="preserve">No. de proceso judicial: 09284-2016-01750. </w:t>
      </w:r>
      <w:hyperlink r:id="rId21" w:history="1">
        <w:r w:rsidRPr="002A31D6">
          <w:rPr>
            <w:rFonts w:cstheme="minorHAnsi"/>
            <w:color w:val="0563C1" w:themeColor="hyperlink"/>
            <w:u w:val="single"/>
          </w:rPr>
          <w:t>http://consultas.funcionjudicial.gob.ec/informacionjudicial/public/informacion.jsf</w:t>
        </w:r>
      </w:hyperlink>
      <w:r w:rsidRPr="002A31D6">
        <w:rPr>
          <w:rFonts w:cstheme="minorHAnsi"/>
        </w:rPr>
        <w:t>.</w:t>
      </w:r>
    </w:p>
    <w:p w14:paraId="2CBC57B2" w14:textId="77777777" w:rsidR="002A31D6" w:rsidRPr="002A31D6" w:rsidRDefault="002A31D6" w:rsidP="002A31D6">
      <w:pPr>
        <w:spacing w:after="0" w:line="240" w:lineRule="auto"/>
        <w:contextualSpacing/>
        <w:jc w:val="both"/>
        <w:rPr>
          <w:rFonts w:cstheme="minorHAnsi"/>
        </w:rPr>
      </w:pPr>
    </w:p>
    <w:p w14:paraId="69225E90" w14:textId="43240D10" w:rsidR="002A31D6" w:rsidRPr="007B7B24" w:rsidRDefault="002A31D6" w:rsidP="002A31D6">
      <w:pPr>
        <w:spacing w:after="0" w:line="240" w:lineRule="auto"/>
        <w:contextualSpacing/>
        <w:jc w:val="both"/>
        <w:rPr>
          <w:rFonts w:cstheme="minorHAnsi"/>
          <w:b/>
          <w:i/>
        </w:rPr>
      </w:pPr>
      <w:r w:rsidRPr="002A31D6">
        <w:rPr>
          <w:rFonts w:cstheme="minorHAnsi"/>
          <w:b/>
          <w:i/>
        </w:rPr>
        <w:t>Caso N</w:t>
      </w:r>
      <w:r w:rsidR="007B7B24">
        <w:rPr>
          <w:rFonts w:cstheme="minorHAnsi"/>
          <w:b/>
          <w:i/>
        </w:rPr>
        <w:t>o. 2</w:t>
      </w:r>
    </w:p>
    <w:p w14:paraId="6692A502" w14:textId="074EFD49" w:rsidR="002A31D6" w:rsidRPr="002A31D6" w:rsidRDefault="002A31D6" w:rsidP="002A31D6">
      <w:pPr>
        <w:spacing w:after="0" w:line="240" w:lineRule="auto"/>
        <w:contextualSpacing/>
        <w:jc w:val="both"/>
        <w:rPr>
          <w:rFonts w:cstheme="minorHAnsi"/>
        </w:rPr>
      </w:pPr>
      <w:r w:rsidRPr="002A31D6">
        <w:rPr>
          <w:rFonts w:cstheme="minorHAnsi"/>
        </w:rPr>
        <w:t>P.M.P.C. fue asesinada mediante múltiple apuñalamiento en su casa de Santa Elena en julio de 2017 sobre las 22h30. El mismo día de los hechos, había acudido a las 16h00 a una unidad judicial especializada en violencia intrafamiliar para denunciar la violencia que estaba sufriendo por parte de su ex convi</w:t>
      </w:r>
      <w:r w:rsidR="007B7B24">
        <w:rPr>
          <w:rFonts w:cstheme="minorHAnsi"/>
        </w:rPr>
        <w:t>vi</w:t>
      </w:r>
      <w:r w:rsidRPr="002A31D6">
        <w:rPr>
          <w:rFonts w:cstheme="minorHAnsi"/>
        </w:rPr>
        <w:t xml:space="preserve">ente quien la había amenazado de muerte. Sin embargo, la denuncia no fue registrada por parte de la persona responsable debido a que la víctima no portaba su cédula de identidad. </w:t>
      </w:r>
    </w:p>
    <w:p w14:paraId="22D130BE" w14:textId="77777777" w:rsidR="002A31D6" w:rsidRPr="002A31D6" w:rsidRDefault="002A31D6" w:rsidP="002A31D6">
      <w:pPr>
        <w:spacing w:after="0" w:line="240" w:lineRule="auto"/>
        <w:contextualSpacing/>
        <w:jc w:val="both"/>
        <w:rPr>
          <w:rFonts w:cstheme="minorHAnsi"/>
        </w:rPr>
      </w:pPr>
    </w:p>
    <w:p w14:paraId="4E47BBE5" w14:textId="77777777" w:rsidR="002A31D6" w:rsidRPr="002A31D6" w:rsidRDefault="002A31D6" w:rsidP="002A31D6">
      <w:pPr>
        <w:spacing w:after="0" w:line="240" w:lineRule="auto"/>
        <w:contextualSpacing/>
        <w:rPr>
          <w:rFonts w:cstheme="minorHAnsi"/>
          <w:b/>
        </w:rPr>
      </w:pPr>
      <w:r w:rsidRPr="002A31D6">
        <w:rPr>
          <w:rFonts w:cstheme="minorHAnsi"/>
        </w:rPr>
        <w:t xml:space="preserve">No. de proceso judicial: 24281-2017-00658. </w:t>
      </w:r>
      <w:hyperlink r:id="rId22" w:history="1">
        <w:r w:rsidRPr="002A31D6">
          <w:rPr>
            <w:rFonts w:cstheme="minorHAnsi"/>
            <w:color w:val="0563C1" w:themeColor="hyperlink"/>
            <w:u w:val="single"/>
          </w:rPr>
          <w:t>http://consultas.funcionjudicial.gob.ec/informacionjudicial/public/informacion.jsf</w:t>
        </w:r>
      </w:hyperlink>
      <w:r w:rsidRPr="002A31D6">
        <w:rPr>
          <w:rFonts w:cstheme="minorHAnsi"/>
        </w:rPr>
        <w:t>.</w:t>
      </w:r>
    </w:p>
    <w:p w14:paraId="310015FC" w14:textId="77777777" w:rsidR="002A31D6" w:rsidRPr="002A31D6" w:rsidRDefault="002A31D6" w:rsidP="002A31D6">
      <w:pPr>
        <w:spacing w:after="0" w:line="240" w:lineRule="auto"/>
        <w:contextualSpacing/>
        <w:jc w:val="both"/>
        <w:rPr>
          <w:rFonts w:cstheme="minorHAnsi"/>
          <w:i/>
        </w:rPr>
      </w:pPr>
    </w:p>
    <w:p w14:paraId="333E8F0F" w14:textId="124AAEFA" w:rsidR="002A31D6" w:rsidRPr="007B7B24" w:rsidRDefault="007B7B24" w:rsidP="002A31D6">
      <w:pPr>
        <w:spacing w:after="0" w:line="240" w:lineRule="auto"/>
        <w:contextualSpacing/>
        <w:jc w:val="both"/>
        <w:rPr>
          <w:rFonts w:cstheme="minorHAnsi"/>
          <w:b/>
          <w:i/>
        </w:rPr>
      </w:pPr>
      <w:r>
        <w:rPr>
          <w:rFonts w:cstheme="minorHAnsi"/>
          <w:b/>
          <w:i/>
        </w:rPr>
        <w:t>Caso No. 3</w:t>
      </w:r>
    </w:p>
    <w:p w14:paraId="020312E3" w14:textId="77777777" w:rsidR="002A31D6" w:rsidRPr="002A31D6" w:rsidRDefault="002A31D6" w:rsidP="002A31D6">
      <w:pPr>
        <w:spacing w:after="0" w:line="240" w:lineRule="auto"/>
        <w:contextualSpacing/>
        <w:jc w:val="both"/>
        <w:rPr>
          <w:rFonts w:cstheme="minorHAnsi"/>
          <w:i/>
        </w:rPr>
      </w:pPr>
      <w:r w:rsidRPr="002A31D6">
        <w:rPr>
          <w:rFonts w:cstheme="minorHAnsi"/>
        </w:rPr>
        <w:t>El femicidio de D.C.R.R. se produjo el 19 de enero de 2019 en la ciudad de Ibarra, tras ser retenida y amenazada con arma blanca en plena calle por 90 minutos frente al resto de la ciudadanía y a un amplio dispositivo policial que no pudo evitar su femicidio. En este caso,</w:t>
      </w:r>
      <w:r w:rsidRPr="002A31D6">
        <w:rPr>
          <w:rFonts w:cstheme="minorHAnsi"/>
          <w:color w:val="7030A0"/>
        </w:rPr>
        <w:t xml:space="preserve"> </w:t>
      </w:r>
      <w:r w:rsidRPr="002A31D6">
        <w:rPr>
          <w:rFonts w:cstheme="minorHAnsi"/>
        </w:rPr>
        <w:t xml:space="preserve">se tiene constancia de que D.C.R.R. había puesto en conocimiento de las autoridades agresiones previas por parte del femicida. </w:t>
      </w:r>
    </w:p>
    <w:p w14:paraId="4AF8392C" w14:textId="77777777" w:rsidR="002A31D6" w:rsidRPr="002A31D6" w:rsidRDefault="002A31D6" w:rsidP="002A31D6">
      <w:pPr>
        <w:spacing w:after="0" w:line="240" w:lineRule="auto"/>
        <w:jc w:val="both"/>
        <w:rPr>
          <w:rFonts w:cstheme="minorHAnsi"/>
        </w:rPr>
      </w:pPr>
    </w:p>
    <w:p w14:paraId="2FB63B5B" w14:textId="646BCA0D" w:rsidR="002A31D6" w:rsidRPr="002A31D6" w:rsidRDefault="007B7B24" w:rsidP="002A31D6">
      <w:pPr>
        <w:pBdr>
          <w:top w:val="nil"/>
          <w:left w:val="nil"/>
          <w:bottom w:val="nil"/>
          <w:right w:val="nil"/>
          <w:between w:val="nil"/>
        </w:pBdr>
        <w:spacing w:after="0" w:line="240" w:lineRule="auto"/>
        <w:jc w:val="both"/>
        <w:rPr>
          <w:rFonts w:eastAsia="Arial" w:cstheme="minorHAnsi"/>
          <w:color w:val="000000"/>
          <w:lang w:val="es-AR" w:eastAsia="es-MX"/>
        </w:rPr>
      </w:pPr>
      <w:r>
        <w:rPr>
          <w:rFonts w:eastAsia="Arial" w:cstheme="minorHAnsi"/>
          <w:color w:val="000000"/>
          <w:lang w:val="es-AR" w:eastAsia="es-MX"/>
        </w:rPr>
        <w:t>Redacción de Elcomercio.com:</w:t>
      </w:r>
      <w:r w:rsidR="002A31D6" w:rsidRPr="002A31D6">
        <w:rPr>
          <w:rFonts w:eastAsia="Arial" w:cstheme="minorHAnsi"/>
          <w:color w:val="000000"/>
          <w:lang w:val="es-AR" w:eastAsia="es-MX"/>
        </w:rPr>
        <w:t xml:space="preserve"> “Diana Carolina había reportado agresiones físicas y verbales con llamadas al ECU 911”, 21 de enero de 2019, </w:t>
      </w:r>
      <w:hyperlink r:id="rId23" w:history="1">
        <w:r w:rsidR="002A31D6" w:rsidRPr="002A31D6">
          <w:rPr>
            <w:rFonts w:eastAsia="Arial" w:cstheme="minorHAnsi"/>
            <w:color w:val="0563C1" w:themeColor="hyperlink"/>
            <w:u w:val="single"/>
            <w:lang w:val="es-AR" w:eastAsia="es-MX"/>
          </w:rPr>
          <w:t>https://www.elcomercio.com/actualidad/diana-carolina-llamadas-agresiones-femicidio.html</w:t>
        </w:r>
      </w:hyperlink>
      <w:r w:rsidR="002A31D6" w:rsidRPr="002A31D6">
        <w:rPr>
          <w:rFonts w:eastAsia="Arial" w:cstheme="minorHAnsi"/>
          <w:color w:val="000000"/>
          <w:lang w:val="es-AR" w:eastAsia="es-MX"/>
        </w:rPr>
        <w:t xml:space="preserve"> </w:t>
      </w:r>
    </w:p>
    <w:p w14:paraId="7D0FF1E3" w14:textId="77777777" w:rsidR="002A31D6" w:rsidRPr="002A31D6" w:rsidRDefault="002A31D6" w:rsidP="002A31D6">
      <w:pPr>
        <w:pBdr>
          <w:top w:val="nil"/>
          <w:left w:val="nil"/>
          <w:bottom w:val="nil"/>
          <w:right w:val="nil"/>
          <w:between w:val="nil"/>
        </w:pBdr>
        <w:spacing w:after="0" w:line="240" w:lineRule="auto"/>
        <w:jc w:val="both"/>
        <w:rPr>
          <w:rFonts w:eastAsia="Arial" w:cstheme="minorHAnsi"/>
          <w:b/>
          <w:color w:val="000000"/>
          <w:lang w:val="es-AR" w:eastAsia="es-MX"/>
        </w:rPr>
      </w:pPr>
    </w:p>
    <w:p w14:paraId="67BF9DE1" w14:textId="4606AB0B" w:rsidR="002A31D6" w:rsidRPr="002A31D6" w:rsidRDefault="007B7B24" w:rsidP="002A31D6">
      <w:pPr>
        <w:spacing w:after="0" w:line="240" w:lineRule="auto"/>
        <w:jc w:val="both"/>
        <w:rPr>
          <w:rFonts w:eastAsia="Arial" w:cstheme="minorHAnsi"/>
          <w:b/>
          <w:color w:val="000000"/>
          <w:lang w:val="es-AR" w:eastAsia="es-MX"/>
        </w:rPr>
      </w:pPr>
      <w:r>
        <w:rPr>
          <w:rFonts w:eastAsia="Arial" w:cstheme="minorHAnsi"/>
          <w:b/>
          <w:color w:val="000000"/>
          <w:lang w:val="es-AR" w:eastAsia="es-MX"/>
        </w:rPr>
        <w:t xml:space="preserve">Nota </w:t>
      </w:r>
      <w:r w:rsidR="002A31D6" w:rsidRPr="002A31D6">
        <w:rPr>
          <w:rFonts w:eastAsia="Arial" w:cstheme="minorHAnsi"/>
          <w:b/>
          <w:color w:val="000000"/>
          <w:lang w:val="es-AR" w:eastAsia="es-MX"/>
        </w:rPr>
        <w:t>6</w:t>
      </w:r>
      <w:r>
        <w:rPr>
          <w:rFonts w:eastAsia="Arial" w:cstheme="minorHAnsi"/>
          <w:b/>
          <w:color w:val="000000"/>
          <w:lang w:val="es-AR" w:eastAsia="es-MX"/>
        </w:rPr>
        <w:t>.</w:t>
      </w:r>
    </w:p>
    <w:p w14:paraId="3D18A9DD" w14:textId="77777777" w:rsidR="002A31D6" w:rsidRPr="002A31D6" w:rsidRDefault="002A31D6" w:rsidP="002A31D6">
      <w:pPr>
        <w:spacing w:after="0" w:line="240" w:lineRule="auto"/>
        <w:jc w:val="both"/>
        <w:rPr>
          <w:rFonts w:cstheme="minorHAnsi"/>
          <w:lang w:val="es-AR"/>
        </w:rPr>
      </w:pPr>
    </w:p>
    <w:p w14:paraId="7639570D" w14:textId="77777777" w:rsidR="002A31D6" w:rsidRPr="002A31D6" w:rsidRDefault="002A31D6" w:rsidP="002A31D6">
      <w:pPr>
        <w:spacing w:after="0" w:line="240" w:lineRule="auto"/>
        <w:jc w:val="both"/>
        <w:rPr>
          <w:rFonts w:cstheme="minorHAnsi"/>
          <w:lang w:val="es-AR"/>
        </w:rPr>
      </w:pPr>
      <w:r w:rsidRPr="002A31D6">
        <w:rPr>
          <w:rFonts w:cstheme="minorHAnsi"/>
          <w:lang w:val="es-AR"/>
        </w:rPr>
        <w:t xml:space="preserve">Algunos casos de femicidio ocurridos al interior de los Centros de Rehabilitación Social desde el año 2015 son: </w:t>
      </w:r>
    </w:p>
    <w:p w14:paraId="10CD90C7" w14:textId="77777777" w:rsidR="002A31D6" w:rsidRPr="002A31D6" w:rsidRDefault="002A31D6" w:rsidP="002A31D6">
      <w:pPr>
        <w:spacing w:after="0" w:line="240" w:lineRule="auto"/>
        <w:jc w:val="both"/>
        <w:rPr>
          <w:rFonts w:cstheme="minorHAnsi"/>
          <w:lang w:val="es-AR"/>
        </w:rPr>
      </w:pPr>
    </w:p>
    <w:p w14:paraId="2C4A8CAC" w14:textId="08DC9B9E" w:rsidR="002A31D6" w:rsidRPr="002A31D6" w:rsidRDefault="007B7B24" w:rsidP="002A31D6">
      <w:pPr>
        <w:spacing w:after="0" w:line="240" w:lineRule="auto"/>
        <w:jc w:val="both"/>
        <w:rPr>
          <w:rFonts w:cstheme="minorHAnsi"/>
          <w:b/>
          <w:i/>
          <w:lang w:val="es-AR"/>
        </w:rPr>
      </w:pPr>
      <w:r>
        <w:rPr>
          <w:rFonts w:cstheme="minorHAnsi"/>
          <w:b/>
          <w:i/>
          <w:lang w:val="es-AR"/>
        </w:rPr>
        <w:t>Caso No. 4</w:t>
      </w:r>
    </w:p>
    <w:p w14:paraId="43037AD3" w14:textId="77777777" w:rsidR="002A31D6" w:rsidRPr="002A31D6" w:rsidRDefault="002A31D6" w:rsidP="002A31D6">
      <w:pPr>
        <w:spacing w:after="0" w:line="240" w:lineRule="auto"/>
        <w:jc w:val="both"/>
        <w:rPr>
          <w:rFonts w:cstheme="minorHAnsi"/>
          <w:lang w:val="es-AR"/>
        </w:rPr>
      </w:pPr>
      <w:r w:rsidRPr="002A31D6">
        <w:rPr>
          <w:rFonts w:cstheme="minorHAnsi"/>
          <w:lang w:val="es-AR"/>
        </w:rPr>
        <w:t xml:space="preserve">R.E.S.S. fue asesinada en un Centro de Rehabilitación Social de Portoviejo (Manabí). Su cuerpo fue encontrado con múltiples heridas de arma blanca, semidesnudo. El agresor cumplía una </w:t>
      </w:r>
      <w:r w:rsidRPr="002A31D6">
        <w:rPr>
          <w:rFonts w:cstheme="minorHAnsi"/>
          <w:lang w:val="es-AR"/>
        </w:rPr>
        <w:lastRenderedPageBreak/>
        <w:t xml:space="preserve">sanción de privación de libertad por la violación y asesinato de su hija menor de 18 años. Además, la madre de R.E.S.S. testificó en la audiencia de juicio que ella era víctima de violencia por parte del femicida con anterioridad a los hechos. </w:t>
      </w:r>
    </w:p>
    <w:p w14:paraId="778BD068" w14:textId="77777777" w:rsidR="002A31D6" w:rsidRPr="002A31D6" w:rsidRDefault="002A31D6" w:rsidP="002A31D6">
      <w:pPr>
        <w:spacing w:after="0" w:line="240" w:lineRule="auto"/>
        <w:contextualSpacing/>
        <w:jc w:val="both"/>
        <w:rPr>
          <w:rFonts w:cstheme="minorHAnsi"/>
          <w:lang w:val="es-AR"/>
        </w:rPr>
      </w:pPr>
    </w:p>
    <w:p w14:paraId="49C72B3A" w14:textId="77777777" w:rsidR="002A31D6" w:rsidRPr="002A31D6" w:rsidRDefault="002A31D6" w:rsidP="002A31D6">
      <w:pPr>
        <w:spacing w:after="0" w:line="240" w:lineRule="auto"/>
        <w:contextualSpacing/>
        <w:rPr>
          <w:rFonts w:cstheme="minorHAnsi"/>
          <w:b/>
        </w:rPr>
      </w:pPr>
      <w:r w:rsidRPr="002A31D6">
        <w:rPr>
          <w:rFonts w:cstheme="minorHAnsi"/>
          <w:lang w:val="es-AR"/>
        </w:rPr>
        <w:t xml:space="preserve">No. de proceso judicial: 13283-2015-02135. </w:t>
      </w:r>
      <w:hyperlink r:id="rId24" w:history="1">
        <w:r w:rsidRPr="002A31D6">
          <w:rPr>
            <w:rFonts w:cstheme="minorHAnsi"/>
            <w:color w:val="0563C1" w:themeColor="hyperlink"/>
            <w:u w:val="single"/>
          </w:rPr>
          <w:t>http://consultas.funcionjudicial.gob.ec/informacionjudicial/public/informacion.jsf</w:t>
        </w:r>
      </w:hyperlink>
      <w:r w:rsidRPr="002A31D6">
        <w:rPr>
          <w:rFonts w:cstheme="minorHAnsi"/>
        </w:rPr>
        <w:t>.</w:t>
      </w:r>
    </w:p>
    <w:p w14:paraId="78D23D3D" w14:textId="77777777" w:rsidR="002A31D6" w:rsidRPr="002A31D6" w:rsidRDefault="002A31D6" w:rsidP="002A31D6">
      <w:pPr>
        <w:spacing w:after="0" w:line="240" w:lineRule="auto"/>
        <w:jc w:val="both"/>
        <w:rPr>
          <w:rFonts w:cstheme="minorHAnsi"/>
          <w:lang w:val="es-AR"/>
        </w:rPr>
      </w:pPr>
    </w:p>
    <w:p w14:paraId="34843FF4" w14:textId="77777777" w:rsidR="002A31D6" w:rsidRPr="002A31D6" w:rsidRDefault="002A31D6" w:rsidP="002A31D6">
      <w:pPr>
        <w:spacing w:after="0" w:line="240" w:lineRule="auto"/>
        <w:jc w:val="both"/>
        <w:rPr>
          <w:rFonts w:cstheme="minorHAnsi"/>
          <w:b/>
          <w:i/>
          <w:lang w:val="es-AR"/>
        </w:rPr>
      </w:pPr>
      <w:r w:rsidRPr="002A31D6">
        <w:rPr>
          <w:rFonts w:cstheme="minorHAnsi"/>
          <w:b/>
          <w:i/>
          <w:lang w:val="es-AR"/>
        </w:rPr>
        <w:t>Caso No. 5</w:t>
      </w:r>
    </w:p>
    <w:p w14:paraId="5096319B" w14:textId="77777777" w:rsidR="002A31D6" w:rsidRPr="002A31D6" w:rsidRDefault="002A31D6" w:rsidP="002A31D6">
      <w:pPr>
        <w:spacing w:after="0" w:line="240" w:lineRule="auto"/>
        <w:jc w:val="both"/>
        <w:rPr>
          <w:rFonts w:cstheme="minorHAnsi"/>
          <w:lang w:val="es-AR"/>
        </w:rPr>
      </w:pPr>
      <w:r w:rsidRPr="002A31D6">
        <w:rPr>
          <w:rFonts w:cstheme="minorHAnsi"/>
          <w:lang w:val="es-AR"/>
        </w:rPr>
        <w:t xml:space="preserve">O. O. R. Q. fue encontrada con signos de asfixia y desnuda en el baño de la celda de visitas íntimas de un Centro de Rehabilitación Social de Guayaquil (Guayas). Sus familiares testificaron en la audiencia de juicio que el femicida la agredía física y psicológicamente con frecuencia y que contaba con una boleta de auxilio. Además, el hermano de O.O.R.Q. señaló que el agresor la amenazaba si no acudía a las visitas en prisión. </w:t>
      </w:r>
    </w:p>
    <w:p w14:paraId="2CF9E977" w14:textId="77777777" w:rsidR="002A31D6" w:rsidRPr="002A31D6" w:rsidRDefault="002A31D6" w:rsidP="002A31D6">
      <w:pPr>
        <w:spacing w:after="0" w:line="240" w:lineRule="auto"/>
        <w:jc w:val="both"/>
        <w:rPr>
          <w:rFonts w:cstheme="minorHAnsi"/>
          <w:lang w:val="es-AR"/>
        </w:rPr>
      </w:pPr>
    </w:p>
    <w:p w14:paraId="0A7E5220" w14:textId="77777777" w:rsidR="002A31D6" w:rsidRPr="002A31D6" w:rsidRDefault="002A31D6" w:rsidP="002A31D6">
      <w:pPr>
        <w:spacing w:after="0" w:line="240" w:lineRule="auto"/>
        <w:contextualSpacing/>
        <w:rPr>
          <w:rFonts w:cstheme="minorHAnsi"/>
          <w:b/>
        </w:rPr>
      </w:pPr>
      <w:r w:rsidRPr="002A31D6">
        <w:rPr>
          <w:rFonts w:cstheme="minorHAnsi"/>
          <w:lang w:val="es-AR"/>
        </w:rPr>
        <w:t xml:space="preserve">No. de proceso judicial: 09281-2017-00921. </w:t>
      </w:r>
      <w:hyperlink r:id="rId25" w:history="1">
        <w:r w:rsidRPr="002A31D6">
          <w:rPr>
            <w:rFonts w:cstheme="minorHAnsi"/>
            <w:color w:val="0563C1" w:themeColor="hyperlink"/>
            <w:u w:val="single"/>
          </w:rPr>
          <w:t>http://consultas.funcionjudicial.gob.ec/informacionjudicial/public/informacion.jsf</w:t>
        </w:r>
      </w:hyperlink>
      <w:r w:rsidRPr="002A31D6">
        <w:rPr>
          <w:rFonts w:cstheme="minorHAnsi"/>
        </w:rPr>
        <w:t>.</w:t>
      </w:r>
    </w:p>
    <w:p w14:paraId="2B214B93" w14:textId="77777777" w:rsidR="002A31D6" w:rsidRPr="002A31D6" w:rsidRDefault="002A31D6" w:rsidP="002A31D6">
      <w:pPr>
        <w:spacing w:after="0" w:line="240" w:lineRule="auto"/>
        <w:jc w:val="both"/>
        <w:rPr>
          <w:rFonts w:cstheme="minorHAnsi"/>
          <w:lang w:val="es-AR"/>
        </w:rPr>
      </w:pPr>
    </w:p>
    <w:p w14:paraId="375D17DA" w14:textId="77777777" w:rsidR="002A31D6" w:rsidRPr="002A31D6" w:rsidRDefault="002A31D6" w:rsidP="002A31D6">
      <w:pPr>
        <w:spacing w:after="0" w:line="240" w:lineRule="auto"/>
        <w:jc w:val="both"/>
        <w:rPr>
          <w:rFonts w:cstheme="minorHAnsi"/>
          <w:b/>
          <w:i/>
          <w:lang w:val="es-AR"/>
        </w:rPr>
      </w:pPr>
      <w:r w:rsidRPr="002A31D6">
        <w:rPr>
          <w:rFonts w:cstheme="minorHAnsi"/>
          <w:b/>
          <w:i/>
          <w:lang w:val="es-AR"/>
        </w:rPr>
        <w:t>Caso No. 6</w:t>
      </w:r>
    </w:p>
    <w:p w14:paraId="0968CAAF" w14:textId="77777777" w:rsidR="002A31D6" w:rsidRPr="002A31D6" w:rsidRDefault="002A31D6" w:rsidP="002A31D6">
      <w:pPr>
        <w:spacing w:after="0" w:line="240" w:lineRule="auto"/>
        <w:jc w:val="both"/>
        <w:rPr>
          <w:rFonts w:cstheme="minorHAnsi"/>
          <w:lang w:val="es-AR"/>
        </w:rPr>
      </w:pPr>
      <w:r w:rsidRPr="002A31D6">
        <w:rPr>
          <w:rFonts w:cstheme="minorHAnsi"/>
          <w:lang w:val="es-AR"/>
        </w:rPr>
        <w:t xml:space="preserve">M. I. P., mujer indígena madre de un niño de 12 años, fue asfixiada en una cárcel de Ambato (Tungurahua) durante una visita conyugal. El agresor cumplía una condena de 20 años desde 2015 por el asesinato de su cónyuge y su hijo. </w:t>
      </w:r>
    </w:p>
    <w:p w14:paraId="14344FCD" w14:textId="77777777" w:rsidR="002A31D6" w:rsidRPr="002A31D6" w:rsidRDefault="002A31D6" w:rsidP="002A31D6">
      <w:pPr>
        <w:spacing w:after="0" w:line="240" w:lineRule="auto"/>
        <w:jc w:val="both"/>
        <w:rPr>
          <w:rFonts w:cstheme="minorHAnsi"/>
          <w:lang w:val="es-AR"/>
        </w:rPr>
      </w:pPr>
    </w:p>
    <w:p w14:paraId="35E6361A" w14:textId="59B50C03" w:rsidR="002A31D6" w:rsidRPr="002A31D6" w:rsidRDefault="002A31D6" w:rsidP="002A31D6">
      <w:pPr>
        <w:spacing w:after="0" w:line="240" w:lineRule="auto"/>
        <w:jc w:val="both"/>
        <w:rPr>
          <w:rFonts w:cstheme="minorHAnsi"/>
          <w:lang w:val="es-AR"/>
        </w:rPr>
      </w:pPr>
      <w:r w:rsidRPr="002A31D6">
        <w:rPr>
          <w:rFonts w:cstheme="minorHAnsi"/>
          <w:lang w:val="es-AR"/>
        </w:rPr>
        <w:t>Redacción El</w:t>
      </w:r>
      <w:r w:rsidR="007B7B24">
        <w:rPr>
          <w:rFonts w:cstheme="minorHAnsi"/>
          <w:lang w:val="es-AR"/>
        </w:rPr>
        <w:t xml:space="preserve"> Universo.com:</w:t>
      </w:r>
      <w:r w:rsidRPr="002A31D6">
        <w:rPr>
          <w:rFonts w:cstheme="minorHAnsi"/>
          <w:lang w:val="es-AR"/>
        </w:rPr>
        <w:t xml:space="preserve"> “PPL mata a mujer y luego se ahorca en cárcel de Ambato”, 20 de enero de 2018, </w:t>
      </w:r>
      <w:hyperlink r:id="rId26" w:history="1">
        <w:r w:rsidRPr="002A31D6">
          <w:rPr>
            <w:rFonts w:cstheme="minorHAnsi"/>
            <w:color w:val="0563C1" w:themeColor="hyperlink"/>
            <w:u w:val="single"/>
            <w:lang w:val="es-AR"/>
          </w:rPr>
          <w:t>https://www.eluniverso.com/noticias/2018/01/20/nota/6576373/ppl-mata-mujer-luego-se-ahorca-carcel-ambato</w:t>
        </w:r>
      </w:hyperlink>
      <w:r w:rsidRPr="002A31D6">
        <w:rPr>
          <w:rFonts w:cstheme="minorHAnsi"/>
          <w:lang w:val="es-AR"/>
        </w:rPr>
        <w:t xml:space="preserve"> </w:t>
      </w:r>
      <w:r w:rsidR="007B7B24">
        <w:rPr>
          <w:rFonts w:cstheme="minorHAnsi"/>
          <w:lang w:val="es-AR"/>
        </w:rPr>
        <w:t>; Redacción Ultimasnoticias.com:</w:t>
      </w:r>
      <w:r w:rsidRPr="002A31D6">
        <w:rPr>
          <w:rFonts w:cstheme="minorHAnsi"/>
          <w:lang w:val="es-AR"/>
        </w:rPr>
        <w:t xml:space="preserve"> “Entierran a una mujer asesinada en una celda”, 23 de enero de 2018, </w:t>
      </w:r>
      <w:hyperlink r:id="rId27" w:history="1">
        <w:r w:rsidRPr="002A31D6">
          <w:rPr>
            <w:rFonts w:cstheme="minorHAnsi"/>
            <w:color w:val="0563C1" w:themeColor="hyperlink"/>
            <w:u w:val="single"/>
            <w:lang w:val="es-AR"/>
          </w:rPr>
          <w:t>https://www.ultimasnoticias.ec/las-ultimas/ambato-entierran-mujer-asesinada-celda.html</w:t>
        </w:r>
      </w:hyperlink>
      <w:r w:rsidRPr="002A31D6">
        <w:rPr>
          <w:rFonts w:cstheme="minorHAnsi"/>
          <w:lang w:val="es-AR"/>
        </w:rPr>
        <w:t xml:space="preserve">. </w:t>
      </w:r>
    </w:p>
    <w:p w14:paraId="5BB659FC" w14:textId="77777777" w:rsidR="002A31D6" w:rsidRPr="002A31D6" w:rsidRDefault="002A31D6" w:rsidP="002A31D6">
      <w:pPr>
        <w:pBdr>
          <w:top w:val="nil"/>
          <w:left w:val="nil"/>
          <w:bottom w:val="nil"/>
          <w:right w:val="nil"/>
          <w:between w:val="nil"/>
        </w:pBdr>
        <w:spacing w:after="0" w:line="240" w:lineRule="auto"/>
        <w:jc w:val="both"/>
        <w:rPr>
          <w:rFonts w:eastAsia="Arial" w:cstheme="minorHAnsi"/>
          <w:b/>
          <w:color w:val="000000"/>
          <w:lang w:val="es-AR" w:eastAsia="es-MX"/>
        </w:rPr>
      </w:pPr>
    </w:p>
    <w:p w14:paraId="7DA710E1" w14:textId="77777777" w:rsidR="002A31D6" w:rsidRPr="002A31D6" w:rsidRDefault="002A31D6" w:rsidP="002A31D6">
      <w:pPr>
        <w:pBdr>
          <w:top w:val="nil"/>
          <w:left w:val="nil"/>
          <w:bottom w:val="nil"/>
          <w:right w:val="nil"/>
          <w:between w:val="nil"/>
        </w:pBdr>
        <w:spacing w:after="0" w:line="240" w:lineRule="auto"/>
        <w:jc w:val="both"/>
        <w:rPr>
          <w:rFonts w:eastAsia="Arial" w:cstheme="minorHAnsi"/>
          <w:b/>
          <w:color w:val="000000"/>
          <w:lang w:val="es-AR" w:eastAsia="es-MX"/>
        </w:rPr>
      </w:pPr>
      <w:proofErr w:type="gramStart"/>
      <w:r w:rsidRPr="002A31D6">
        <w:rPr>
          <w:rFonts w:eastAsia="Arial" w:cstheme="minorHAnsi"/>
          <w:b/>
          <w:color w:val="000000"/>
          <w:lang w:val="es-AR" w:eastAsia="es-MX"/>
        </w:rPr>
        <w:t>Nota  7</w:t>
      </w:r>
      <w:proofErr w:type="gramEnd"/>
    </w:p>
    <w:p w14:paraId="0D3F7D01" w14:textId="77777777" w:rsidR="002A31D6" w:rsidRPr="002A31D6" w:rsidRDefault="002A31D6" w:rsidP="002A31D6">
      <w:pPr>
        <w:pBdr>
          <w:top w:val="nil"/>
          <w:left w:val="nil"/>
          <w:bottom w:val="nil"/>
          <w:right w:val="nil"/>
          <w:between w:val="nil"/>
        </w:pBdr>
        <w:spacing w:after="0" w:line="240" w:lineRule="auto"/>
        <w:jc w:val="both"/>
        <w:rPr>
          <w:rFonts w:eastAsia="Arial" w:cstheme="minorHAnsi"/>
          <w:color w:val="000000"/>
          <w:lang w:val="es-AR" w:eastAsia="es-MX"/>
        </w:rPr>
      </w:pPr>
    </w:p>
    <w:p w14:paraId="61BCB1EE" w14:textId="119AAD6D" w:rsidR="002A31D6" w:rsidRPr="007B7B24" w:rsidRDefault="007B7B24" w:rsidP="002A31D6">
      <w:pPr>
        <w:pBdr>
          <w:top w:val="nil"/>
          <w:left w:val="nil"/>
          <w:bottom w:val="nil"/>
          <w:right w:val="nil"/>
          <w:between w:val="nil"/>
        </w:pBdr>
        <w:spacing w:after="0" w:line="240" w:lineRule="auto"/>
        <w:jc w:val="both"/>
        <w:rPr>
          <w:rFonts w:eastAsia="Arial" w:cstheme="minorHAnsi"/>
          <w:b/>
          <w:i/>
          <w:color w:val="000000"/>
          <w:lang w:val="es-AR" w:eastAsia="es-MX"/>
        </w:rPr>
      </w:pPr>
      <w:r>
        <w:rPr>
          <w:rFonts w:eastAsia="Arial" w:cstheme="minorHAnsi"/>
          <w:b/>
          <w:i/>
          <w:color w:val="000000"/>
          <w:lang w:val="es-AR" w:eastAsia="es-MX"/>
        </w:rPr>
        <w:t xml:space="preserve">Caso No. 7 </w:t>
      </w:r>
    </w:p>
    <w:p w14:paraId="1F02D799" w14:textId="77777777" w:rsidR="002A31D6" w:rsidRPr="002A31D6" w:rsidRDefault="002A31D6" w:rsidP="002A31D6">
      <w:pPr>
        <w:spacing w:after="0" w:line="240" w:lineRule="auto"/>
        <w:contextualSpacing/>
        <w:jc w:val="both"/>
        <w:rPr>
          <w:rFonts w:cstheme="minorHAnsi"/>
        </w:rPr>
      </w:pPr>
      <w:r w:rsidRPr="002A31D6">
        <w:rPr>
          <w:rFonts w:cstheme="minorHAnsi"/>
        </w:rPr>
        <w:t xml:space="preserve">S. V. C. M., una niña de 11 años víctima de femicidio en junio de 2016 fue hallada con indicios de violencia sexual en el patio de una escuela privada a la que asistía. Desde el comienzo de la investigación se presentaron irregularidades en el levantamiento y preservación de las </w:t>
      </w:r>
      <w:proofErr w:type="gramStart"/>
      <w:r w:rsidRPr="002A31D6">
        <w:rPr>
          <w:rFonts w:cstheme="minorHAnsi"/>
        </w:rPr>
        <w:t>pruebas</w:t>
      </w:r>
      <w:proofErr w:type="gramEnd"/>
      <w:r w:rsidRPr="002A31D6">
        <w:rPr>
          <w:rFonts w:cstheme="minorHAnsi"/>
        </w:rPr>
        <w:t xml:space="preserve"> así como la realización de pericias. Fue incluso necesario realizar una segunda autopsia del cuerpo de la niña con la consecuente revictimización para sus familiares. Aunque el caso ha sido tomado por una fiscal especializada en violencia de género, las repercusiones de las irregularidades ocurridas en el inicio de la fase pre procesal han generado complicaciones en la investigación que suponen el riesgo de que se archive la causa, teniendo en cuenta que hasta el mes de junio de 2019 no consta una acusación fiscal y el período máximo de investigación previa es de 2 años. Cabe agregar que, si bien la escuela fue cerrada tras un proceso administrativo de denuncia, la entidad abrió una nueva escuela en otro sector de la misma ciudad.</w:t>
      </w:r>
    </w:p>
    <w:p w14:paraId="4B15BDC8" w14:textId="77777777" w:rsidR="002A31D6" w:rsidRPr="002A31D6" w:rsidRDefault="002A31D6" w:rsidP="002A31D6">
      <w:pPr>
        <w:pBdr>
          <w:top w:val="nil"/>
          <w:left w:val="nil"/>
          <w:bottom w:val="nil"/>
          <w:right w:val="nil"/>
          <w:between w:val="nil"/>
        </w:pBdr>
        <w:spacing w:after="0" w:line="240" w:lineRule="auto"/>
        <w:jc w:val="both"/>
        <w:rPr>
          <w:rFonts w:eastAsia="Arial" w:cstheme="minorHAnsi"/>
          <w:color w:val="000000"/>
          <w:lang w:eastAsia="es-MX"/>
        </w:rPr>
      </w:pPr>
    </w:p>
    <w:p w14:paraId="1C1E7A26" w14:textId="54FE40F5" w:rsidR="002A31D6" w:rsidRPr="002A31D6" w:rsidRDefault="002A31D6" w:rsidP="002A31D6">
      <w:pPr>
        <w:pBdr>
          <w:top w:val="nil"/>
          <w:left w:val="nil"/>
          <w:bottom w:val="nil"/>
          <w:right w:val="nil"/>
          <w:between w:val="nil"/>
        </w:pBdr>
        <w:spacing w:after="0" w:line="240" w:lineRule="auto"/>
        <w:jc w:val="both"/>
        <w:rPr>
          <w:rFonts w:eastAsia="Arial" w:cstheme="minorHAnsi"/>
          <w:color w:val="000000"/>
          <w:lang w:eastAsia="es-MX"/>
        </w:rPr>
      </w:pPr>
      <w:r w:rsidRPr="002A31D6">
        <w:rPr>
          <w:rFonts w:eastAsia="Arial" w:cstheme="minorHAnsi"/>
          <w:color w:val="000000"/>
          <w:lang w:eastAsia="es-MX"/>
        </w:rPr>
        <w:t>El presente caso s</w:t>
      </w:r>
      <w:r w:rsidR="007B7B24">
        <w:rPr>
          <w:rFonts w:eastAsia="Arial" w:cstheme="minorHAnsi"/>
          <w:color w:val="000000"/>
          <w:lang w:eastAsia="es-MX"/>
        </w:rPr>
        <w:t>e mantiene en reserva judicial (</w:t>
      </w:r>
      <w:r w:rsidRPr="002A31D6">
        <w:rPr>
          <w:rFonts w:eastAsia="Arial" w:cstheme="minorHAnsi"/>
          <w:color w:val="000000"/>
          <w:lang w:eastAsia="es-MX"/>
        </w:rPr>
        <w:t>No. de expediente: 170101816065031</w:t>
      </w:r>
      <w:r w:rsidR="007B7B24">
        <w:rPr>
          <w:rFonts w:eastAsia="Arial" w:cstheme="minorHAnsi"/>
          <w:color w:val="000000"/>
          <w:lang w:eastAsia="es-MX"/>
        </w:rPr>
        <w:t>)</w:t>
      </w:r>
      <w:r w:rsidRPr="002A31D6">
        <w:rPr>
          <w:rFonts w:eastAsia="Arial" w:cstheme="minorHAnsi"/>
          <w:color w:val="000000"/>
          <w:lang w:eastAsia="es-MX"/>
        </w:rPr>
        <w:t xml:space="preserve">. Existen varias noticias publicadas en diferentes medios de comunicación que dan cuenta de las irregularidades y dilaciones del proceso: </w:t>
      </w:r>
    </w:p>
    <w:p w14:paraId="5840CB23" w14:textId="77777777" w:rsidR="002A31D6" w:rsidRPr="002A31D6" w:rsidRDefault="002A31D6" w:rsidP="002A31D6">
      <w:pPr>
        <w:pBdr>
          <w:top w:val="nil"/>
          <w:left w:val="nil"/>
          <w:bottom w:val="nil"/>
          <w:right w:val="nil"/>
          <w:between w:val="nil"/>
        </w:pBdr>
        <w:spacing w:after="0" w:line="240" w:lineRule="auto"/>
        <w:jc w:val="both"/>
        <w:rPr>
          <w:rFonts w:eastAsia="Arial" w:cstheme="minorHAnsi"/>
          <w:color w:val="000000"/>
          <w:lang w:eastAsia="es-MX"/>
        </w:rPr>
      </w:pPr>
      <w:r w:rsidRPr="002A31D6">
        <w:rPr>
          <w:rFonts w:eastAsia="Arial" w:cstheme="minorHAnsi"/>
          <w:color w:val="000000"/>
          <w:lang w:eastAsia="es-MX"/>
        </w:rPr>
        <w:t>Redacción ElTelegrafo.com, “La Fiscalía de Violencia de Género investiga la muerte de Valentina”, 19 de julio de 2016, &lt;</w:t>
      </w:r>
      <w:hyperlink r:id="rId28" w:history="1">
        <w:r w:rsidRPr="002A31D6">
          <w:rPr>
            <w:rFonts w:eastAsia="Arial" w:cstheme="minorHAnsi"/>
            <w:color w:val="0563C1" w:themeColor="hyperlink"/>
            <w:u w:val="single"/>
            <w:lang w:val="es-AR" w:eastAsia="es-MX"/>
          </w:rPr>
          <w:t>https://www.eltelegrafo.com.ec/noticias/judicial/1/la-fiscalia-de-violencia-de-genero-investiga-la-muerte-de-valentina</w:t>
        </w:r>
      </w:hyperlink>
      <w:r w:rsidRPr="002A31D6">
        <w:rPr>
          <w:rFonts w:eastAsia="Arial" w:cstheme="minorHAnsi"/>
          <w:color w:val="000000"/>
          <w:lang w:eastAsia="es-MX"/>
        </w:rPr>
        <w:t>&gt;;</w:t>
      </w:r>
    </w:p>
    <w:p w14:paraId="48BDD48E" w14:textId="77777777" w:rsidR="002A31D6" w:rsidRPr="002A31D6" w:rsidRDefault="002A31D6" w:rsidP="002A31D6">
      <w:pPr>
        <w:pBdr>
          <w:top w:val="nil"/>
          <w:left w:val="nil"/>
          <w:bottom w:val="nil"/>
          <w:right w:val="nil"/>
          <w:between w:val="nil"/>
        </w:pBdr>
        <w:spacing w:after="0" w:line="240" w:lineRule="auto"/>
        <w:jc w:val="both"/>
        <w:rPr>
          <w:rFonts w:eastAsia="Arial" w:cstheme="minorHAnsi"/>
          <w:color w:val="000000"/>
          <w:lang w:val="es-AR" w:eastAsia="es-MX"/>
        </w:rPr>
      </w:pPr>
      <w:r w:rsidRPr="002A31D6">
        <w:rPr>
          <w:rFonts w:eastAsia="Arial" w:cstheme="minorHAnsi"/>
          <w:color w:val="000000"/>
          <w:lang w:eastAsia="es-MX"/>
        </w:rPr>
        <w:t xml:space="preserve">Redacción ElTelegrafo.com, “Judicatura investigará por qué el caso de Valentina sigue en indagación previa”, 21 de junio de 2017, </w:t>
      </w:r>
      <w:hyperlink r:id="rId29" w:history="1">
        <w:r w:rsidRPr="002A31D6">
          <w:rPr>
            <w:rFonts w:eastAsia="Arial" w:cstheme="minorHAnsi"/>
            <w:color w:val="0563C1" w:themeColor="hyperlink"/>
            <w:u w:val="single"/>
            <w:lang w:val="es-AR" w:eastAsia="es-MX"/>
          </w:rPr>
          <w:t>https://www.eltelegrafo.com.ec/noticias/39/13/con-planton-exigen-justicia-para-valentina-a-un-ano-de-su-muerte</w:t>
        </w:r>
      </w:hyperlink>
      <w:r w:rsidRPr="002A31D6">
        <w:rPr>
          <w:rFonts w:eastAsia="Arial" w:cstheme="minorHAnsi"/>
          <w:color w:val="000000"/>
          <w:lang w:val="es-AR" w:eastAsia="es-MX"/>
        </w:rPr>
        <w:t xml:space="preserve">; </w:t>
      </w:r>
    </w:p>
    <w:p w14:paraId="3590396F" w14:textId="77777777" w:rsidR="002A31D6" w:rsidRPr="002A31D6" w:rsidRDefault="002A31D6" w:rsidP="002A31D6">
      <w:pPr>
        <w:pBdr>
          <w:top w:val="nil"/>
          <w:left w:val="nil"/>
          <w:bottom w:val="nil"/>
          <w:right w:val="nil"/>
          <w:between w:val="nil"/>
        </w:pBdr>
        <w:spacing w:after="0" w:line="240" w:lineRule="auto"/>
        <w:jc w:val="both"/>
        <w:rPr>
          <w:rFonts w:eastAsia="Arial" w:cstheme="minorHAnsi"/>
          <w:color w:val="000000"/>
          <w:lang w:eastAsia="es-MX"/>
        </w:rPr>
      </w:pPr>
      <w:r w:rsidRPr="002A31D6">
        <w:rPr>
          <w:rFonts w:eastAsia="Arial" w:cstheme="minorHAnsi"/>
          <w:color w:val="000000"/>
          <w:lang w:val="es-AR" w:eastAsia="es-MX"/>
        </w:rPr>
        <w:lastRenderedPageBreak/>
        <w:t>Redacción ElComercio.com, “Reparación y justicia: Madres luchan por encontrar la verdad tras el asesinato de sus hijas”, 25 de noviembre de 2018,  &lt;</w:t>
      </w:r>
      <w:hyperlink r:id="rId30" w:history="1">
        <w:r w:rsidRPr="002A31D6">
          <w:rPr>
            <w:rFonts w:eastAsia="Arial" w:cstheme="minorHAnsi"/>
            <w:color w:val="0563C1" w:themeColor="hyperlink"/>
            <w:u w:val="single"/>
            <w:lang w:val="es-AR" w:eastAsia="es-MX"/>
          </w:rPr>
          <w:t>https://www.elcomercio.com/actualidad/testimonios-madres-samira-valentina-juliana.html</w:t>
        </w:r>
      </w:hyperlink>
      <w:r w:rsidRPr="002A31D6">
        <w:rPr>
          <w:rFonts w:eastAsia="Arial" w:cstheme="minorHAnsi"/>
          <w:color w:val="000000"/>
          <w:lang w:val="es-AR" w:eastAsia="es-MX"/>
        </w:rPr>
        <w:t>&gt;.</w:t>
      </w:r>
    </w:p>
    <w:p w14:paraId="78F815BD" w14:textId="77777777" w:rsidR="002A31D6" w:rsidRPr="002A31D6" w:rsidRDefault="002A31D6" w:rsidP="002A31D6">
      <w:pPr>
        <w:spacing w:after="0" w:line="240" w:lineRule="auto"/>
        <w:jc w:val="both"/>
        <w:rPr>
          <w:rFonts w:cstheme="minorHAnsi"/>
          <w:b/>
          <w:lang w:val="es-AR"/>
        </w:rPr>
      </w:pPr>
    </w:p>
    <w:p w14:paraId="6066D943" w14:textId="77777777" w:rsidR="002A31D6" w:rsidRPr="002A31D6" w:rsidRDefault="002A31D6" w:rsidP="002A31D6">
      <w:pPr>
        <w:spacing w:after="0" w:line="240" w:lineRule="auto"/>
        <w:jc w:val="both"/>
        <w:rPr>
          <w:rFonts w:cstheme="minorHAnsi"/>
          <w:b/>
          <w:lang w:val="es-AR"/>
        </w:rPr>
      </w:pPr>
      <w:r w:rsidRPr="002A31D6">
        <w:rPr>
          <w:rFonts w:cstheme="minorHAnsi"/>
          <w:b/>
          <w:lang w:val="es-AR"/>
        </w:rPr>
        <w:t>Nota 8</w:t>
      </w:r>
    </w:p>
    <w:p w14:paraId="64A9C4DE" w14:textId="77777777" w:rsidR="002A31D6" w:rsidRPr="002A31D6" w:rsidRDefault="002A31D6" w:rsidP="002A31D6">
      <w:pPr>
        <w:spacing w:after="0" w:line="240" w:lineRule="auto"/>
        <w:jc w:val="both"/>
        <w:rPr>
          <w:rFonts w:cstheme="minorHAnsi"/>
          <w:b/>
          <w:lang w:val="es-AR"/>
        </w:rPr>
      </w:pPr>
    </w:p>
    <w:p w14:paraId="5FF25735" w14:textId="77777777" w:rsidR="002A31D6" w:rsidRPr="002A31D6" w:rsidRDefault="002A31D6" w:rsidP="002A31D6">
      <w:pPr>
        <w:spacing w:after="0" w:line="240" w:lineRule="auto"/>
        <w:contextualSpacing/>
        <w:jc w:val="both"/>
        <w:rPr>
          <w:rFonts w:cstheme="minorHAnsi"/>
        </w:rPr>
      </w:pPr>
      <w:r w:rsidRPr="002A31D6">
        <w:rPr>
          <w:rFonts w:cstheme="minorHAnsi"/>
        </w:rPr>
        <w:t>Entre 137 sentencias relativas a muertes violentas de mujeres y niñas por razones de género ocurridas en 2015, 2016 y 2017, 120 resultaron en una sanción condenatoria de las personas procesadas. Sin embargo, solo en el 32,5%, se dictaron medidas de rehabilitación psicosocial; en el 12,5%, de satisfacción; en el 1,7%, medidas de restitución; y en el 10%, garantías de no repetición. No obstante, en todas las sentencias se dictó una indemnización.</w:t>
      </w:r>
    </w:p>
    <w:p w14:paraId="6F086EEF" w14:textId="77777777" w:rsidR="002A31D6" w:rsidRPr="002A31D6" w:rsidRDefault="002A31D6" w:rsidP="002A31D6">
      <w:pPr>
        <w:spacing w:after="0" w:line="240" w:lineRule="auto"/>
        <w:contextualSpacing/>
        <w:jc w:val="both"/>
        <w:rPr>
          <w:rFonts w:cstheme="minorHAnsi"/>
        </w:rPr>
      </w:pPr>
    </w:p>
    <w:p w14:paraId="3194A922" w14:textId="77777777" w:rsidR="002A31D6" w:rsidRPr="002A31D6" w:rsidRDefault="002A31D6" w:rsidP="002A31D6">
      <w:pPr>
        <w:spacing w:after="0" w:line="240" w:lineRule="auto"/>
        <w:contextualSpacing/>
        <w:jc w:val="center"/>
        <w:rPr>
          <w:rFonts w:cstheme="minorHAnsi"/>
        </w:rPr>
      </w:pPr>
      <w:r w:rsidRPr="002A31D6">
        <w:rPr>
          <w:rFonts w:cstheme="minorHAnsi"/>
          <w:noProof/>
          <w:lang w:val="en-US"/>
        </w:rPr>
        <w:drawing>
          <wp:inline distT="0" distB="0" distL="0" distR="0" wp14:anchorId="16C53940" wp14:editId="2731FBAE">
            <wp:extent cx="2856926" cy="1559704"/>
            <wp:effectExtent l="0" t="0" r="635" b="254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a de pantalla 2019-06-06 a la(s) 22.49.10.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928073" cy="1598546"/>
                    </a:xfrm>
                    <a:prstGeom prst="rect">
                      <a:avLst/>
                    </a:prstGeom>
                  </pic:spPr>
                </pic:pic>
              </a:graphicData>
            </a:graphic>
          </wp:inline>
        </w:drawing>
      </w:r>
    </w:p>
    <w:p w14:paraId="2F293CD1" w14:textId="77777777" w:rsidR="002A31D6" w:rsidRPr="002A31D6" w:rsidRDefault="002A31D6" w:rsidP="002A31D6">
      <w:pPr>
        <w:spacing w:after="0" w:line="240" w:lineRule="auto"/>
        <w:contextualSpacing/>
        <w:jc w:val="center"/>
        <w:rPr>
          <w:rFonts w:cstheme="minorHAnsi"/>
        </w:rPr>
      </w:pPr>
    </w:p>
    <w:p w14:paraId="5C0EF1FE" w14:textId="7D3706EE" w:rsidR="002A31D6" w:rsidRPr="002A31D6" w:rsidRDefault="002A31D6" w:rsidP="002A31D6">
      <w:pPr>
        <w:spacing w:after="0" w:line="240" w:lineRule="auto"/>
        <w:contextualSpacing/>
        <w:jc w:val="both"/>
        <w:rPr>
          <w:rFonts w:cstheme="minorHAnsi"/>
        </w:rPr>
      </w:pPr>
      <w:r w:rsidRPr="002A31D6">
        <w:rPr>
          <w:rFonts w:cstheme="minorHAnsi"/>
        </w:rPr>
        <w:t>Fuente:</w:t>
      </w:r>
      <w:r w:rsidR="00121407">
        <w:rPr>
          <w:rFonts w:cstheme="minorHAnsi"/>
        </w:rPr>
        <w:t xml:space="preserve"> </w:t>
      </w:r>
      <w:r w:rsidR="00121407" w:rsidRPr="002A31D6">
        <w:rPr>
          <w:rFonts w:cstheme="minorHAnsi"/>
        </w:rPr>
        <w:t xml:space="preserve">Taller de Comunicación Mujer </w:t>
      </w:r>
      <w:r w:rsidRPr="002A31D6">
        <w:rPr>
          <w:rFonts w:cstheme="minorHAnsi"/>
        </w:rPr>
        <w:t xml:space="preserve">y CEDHU: </w:t>
      </w:r>
      <w:r w:rsidRPr="002A31D6">
        <w:rPr>
          <w:rFonts w:cstheme="minorHAnsi"/>
          <w:i/>
        </w:rPr>
        <w:t xml:space="preserve">La Respuesta Judicial del Femicidio en Ecuador. Análisis de Sentencias Relativas a Muertes Violentas de Mujeres, </w:t>
      </w:r>
      <w:r w:rsidRPr="002A31D6">
        <w:rPr>
          <w:rFonts w:cstheme="minorHAnsi"/>
        </w:rPr>
        <w:t>2017</w:t>
      </w:r>
      <w:r w:rsidRPr="002A31D6">
        <w:rPr>
          <w:rFonts w:cstheme="minorHAnsi"/>
          <w:i/>
        </w:rPr>
        <w:t xml:space="preserve">, </w:t>
      </w:r>
      <w:proofErr w:type="spellStart"/>
      <w:r w:rsidRPr="002A31D6">
        <w:rPr>
          <w:rFonts w:cstheme="minorHAnsi"/>
        </w:rPr>
        <w:t>Vol</w:t>
      </w:r>
      <w:proofErr w:type="spellEnd"/>
      <w:r w:rsidRPr="002A31D6">
        <w:rPr>
          <w:rFonts w:cstheme="minorHAnsi"/>
        </w:rPr>
        <w:t xml:space="preserve"> I. pág. 97, </w:t>
      </w:r>
      <w:hyperlink r:id="rId32" w:history="1">
        <w:r w:rsidRPr="002A31D6">
          <w:rPr>
            <w:rFonts w:cstheme="minorHAnsi"/>
            <w:color w:val="0563C1" w:themeColor="hyperlink"/>
            <w:u w:val="single"/>
          </w:rPr>
          <w:t>http://www.tcmujer.org/dct/tmp_adjuntos/noEn/000/000/La%20respuesta%20Judicial%20del%20Femicidio%20en%20Ecuador-2015.pdf</w:t>
        </w:r>
      </w:hyperlink>
      <w:r w:rsidRPr="002A31D6">
        <w:rPr>
          <w:rFonts w:cstheme="minorHAnsi"/>
        </w:rPr>
        <w:t xml:space="preserve">. </w:t>
      </w:r>
    </w:p>
    <w:p w14:paraId="446695D5" w14:textId="77777777" w:rsidR="002A31D6" w:rsidRPr="002A31D6" w:rsidRDefault="002A31D6" w:rsidP="002A31D6">
      <w:pPr>
        <w:spacing w:after="0" w:line="240" w:lineRule="auto"/>
        <w:contextualSpacing/>
        <w:jc w:val="both"/>
        <w:rPr>
          <w:rFonts w:cstheme="minorHAnsi"/>
        </w:rPr>
      </w:pPr>
    </w:p>
    <w:p w14:paraId="2E8EF02F" w14:textId="77777777" w:rsidR="002A31D6" w:rsidRPr="002A31D6" w:rsidRDefault="002A31D6" w:rsidP="002A31D6">
      <w:pPr>
        <w:spacing w:after="0" w:line="240" w:lineRule="auto"/>
        <w:contextualSpacing/>
        <w:jc w:val="center"/>
        <w:rPr>
          <w:rFonts w:cstheme="minorHAnsi"/>
        </w:rPr>
      </w:pPr>
      <w:r w:rsidRPr="002A31D6">
        <w:rPr>
          <w:rFonts w:cstheme="minorHAnsi"/>
          <w:noProof/>
          <w:lang w:val="en-US"/>
        </w:rPr>
        <w:drawing>
          <wp:inline distT="0" distB="0" distL="0" distR="0" wp14:anchorId="43911B3A" wp14:editId="30CE51D1">
            <wp:extent cx="3877430" cy="1840003"/>
            <wp:effectExtent l="0" t="0" r="0" b="825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a de pantalla 2019-06-06 a la(s) 22.50.18.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984313" cy="1890723"/>
                    </a:xfrm>
                    <a:prstGeom prst="rect">
                      <a:avLst/>
                    </a:prstGeom>
                  </pic:spPr>
                </pic:pic>
              </a:graphicData>
            </a:graphic>
          </wp:inline>
        </w:drawing>
      </w:r>
    </w:p>
    <w:p w14:paraId="3CA112D1" w14:textId="77777777" w:rsidR="002A31D6" w:rsidRPr="002A31D6" w:rsidRDefault="002A31D6" w:rsidP="002A31D6">
      <w:pPr>
        <w:spacing w:after="0" w:line="240" w:lineRule="auto"/>
        <w:contextualSpacing/>
        <w:jc w:val="both"/>
        <w:rPr>
          <w:rFonts w:cstheme="minorHAnsi"/>
        </w:rPr>
      </w:pPr>
    </w:p>
    <w:p w14:paraId="0A5BAA4E" w14:textId="1CA97AFD" w:rsidR="002A31D6" w:rsidRPr="002A31D6" w:rsidRDefault="002A31D6" w:rsidP="002A31D6">
      <w:pPr>
        <w:spacing w:after="0" w:line="240" w:lineRule="auto"/>
        <w:contextualSpacing/>
        <w:jc w:val="both"/>
        <w:rPr>
          <w:rFonts w:cstheme="minorHAnsi"/>
        </w:rPr>
      </w:pPr>
      <w:r w:rsidRPr="002A31D6">
        <w:rPr>
          <w:rFonts w:cstheme="minorHAnsi"/>
        </w:rPr>
        <w:t xml:space="preserve">Fuente: </w:t>
      </w:r>
      <w:r w:rsidR="00121407" w:rsidRPr="002A31D6">
        <w:rPr>
          <w:rFonts w:cstheme="minorHAnsi"/>
        </w:rPr>
        <w:t>Taller de Comunicación Mujer</w:t>
      </w:r>
      <w:r w:rsidRPr="002A31D6">
        <w:rPr>
          <w:rFonts w:cstheme="minorHAnsi"/>
        </w:rPr>
        <w:t xml:space="preserve"> y la CEDHU: </w:t>
      </w:r>
      <w:r w:rsidRPr="002A31D6">
        <w:rPr>
          <w:rFonts w:cstheme="minorHAnsi"/>
          <w:i/>
        </w:rPr>
        <w:t xml:space="preserve">La Respuesta Judicial del Femicidio en Ecuador. Análisis de Sentencias Relativas a Muertes Violentas de Mujeres, </w:t>
      </w:r>
      <w:r w:rsidRPr="002A31D6">
        <w:rPr>
          <w:rFonts w:cstheme="minorHAnsi"/>
        </w:rPr>
        <w:t>2018</w:t>
      </w:r>
      <w:r w:rsidRPr="002A31D6">
        <w:rPr>
          <w:rFonts w:cstheme="minorHAnsi"/>
          <w:i/>
        </w:rPr>
        <w:t xml:space="preserve">, </w:t>
      </w:r>
      <w:proofErr w:type="spellStart"/>
      <w:r w:rsidRPr="002A31D6">
        <w:rPr>
          <w:rFonts w:cstheme="minorHAnsi"/>
        </w:rPr>
        <w:t>Vol</w:t>
      </w:r>
      <w:proofErr w:type="spellEnd"/>
      <w:r w:rsidRPr="002A31D6">
        <w:rPr>
          <w:rFonts w:cstheme="minorHAnsi"/>
        </w:rPr>
        <w:t xml:space="preserve"> II. pág. 75, </w:t>
      </w:r>
      <w:hyperlink r:id="rId34" w:history="1">
        <w:r w:rsidRPr="002A31D6">
          <w:rPr>
            <w:rFonts w:cstheme="minorHAnsi"/>
            <w:color w:val="0563C1" w:themeColor="hyperlink"/>
            <w:u w:val="single"/>
          </w:rPr>
          <w:t>http://www.tcmujer.org/dct/tmp_adjuntos/noEn/000/000/Libro%20Respuesta%20Judicial%20II%20para%20web.pdf</w:t>
        </w:r>
      </w:hyperlink>
      <w:r w:rsidRPr="002A31D6">
        <w:rPr>
          <w:rFonts w:cstheme="minorHAnsi"/>
        </w:rPr>
        <w:t xml:space="preserve">. </w:t>
      </w:r>
    </w:p>
    <w:p w14:paraId="79A125A9" w14:textId="77777777" w:rsidR="002A31D6" w:rsidRPr="002A31D6" w:rsidRDefault="002A31D6" w:rsidP="002A31D6">
      <w:pPr>
        <w:spacing w:after="0" w:line="240" w:lineRule="auto"/>
        <w:contextualSpacing/>
        <w:jc w:val="both"/>
        <w:rPr>
          <w:rFonts w:cstheme="minorHAnsi"/>
        </w:rPr>
      </w:pPr>
    </w:p>
    <w:p w14:paraId="362EAE7E" w14:textId="77777777" w:rsidR="002A31D6" w:rsidRPr="002A31D6" w:rsidRDefault="002A31D6" w:rsidP="002A31D6">
      <w:pPr>
        <w:spacing w:after="0" w:line="240" w:lineRule="auto"/>
        <w:contextualSpacing/>
        <w:jc w:val="center"/>
        <w:rPr>
          <w:rFonts w:cstheme="minorHAnsi"/>
        </w:rPr>
      </w:pPr>
      <w:r w:rsidRPr="002A31D6">
        <w:rPr>
          <w:rFonts w:cstheme="minorHAnsi"/>
          <w:noProof/>
          <w:lang w:val="en-US"/>
        </w:rPr>
        <w:lastRenderedPageBreak/>
        <w:drawing>
          <wp:inline distT="0" distB="0" distL="0" distR="0" wp14:anchorId="76259F48" wp14:editId="1C5C7DA0">
            <wp:extent cx="4170250" cy="1745862"/>
            <wp:effectExtent l="0" t="0" r="1905" b="698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ptura de pantalla 2019-06-06 a la(s) 22.56.27.png"/>
                    <pic:cNvPicPr/>
                  </pic:nvPicPr>
                  <pic:blipFill>
                    <a:blip r:embed="rId35">
                      <a:extLst>
                        <a:ext uri="{28A0092B-C50C-407E-A947-70E740481C1C}">
                          <a14:useLocalDpi xmlns:a14="http://schemas.microsoft.com/office/drawing/2010/main" val="0"/>
                        </a:ext>
                      </a:extLst>
                    </a:blip>
                    <a:stretch>
                      <a:fillRect/>
                    </a:stretch>
                  </pic:blipFill>
                  <pic:spPr>
                    <a:xfrm>
                      <a:off x="0" y="0"/>
                      <a:ext cx="4183999" cy="1751618"/>
                    </a:xfrm>
                    <a:prstGeom prst="rect">
                      <a:avLst/>
                    </a:prstGeom>
                  </pic:spPr>
                </pic:pic>
              </a:graphicData>
            </a:graphic>
          </wp:inline>
        </w:drawing>
      </w:r>
    </w:p>
    <w:p w14:paraId="37E8F968" w14:textId="2A816601" w:rsidR="002A31D6" w:rsidRPr="002A31D6" w:rsidRDefault="002A31D6" w:rsidP="002A31D6">
      <w:pPr>
        <w:spacing w:after="0" w:line="240" w:lineRule="auto"/>
        <w:contextualSpacing/>
        <w:jc w:val="both"/>
        <w:rPr>
          <w:rFonts w:cstheme="minorHAnsi"/>
        </w:rPr>
      </w:pPr>
      <w:r w:rsidRPr="002A31D6">
        <w:rPr>
          <w:rFonts w:cstheme="minorHAnsi"/>
        </w:rPr>
        <w:t xml:space="preserve">Fuente: </w:t>
      </w:r>
      <w:r w:rsidR="00121407" w:rsidRPr="002A31D6">
        <w:rPr>
          <w:rFonts w:cstheme="minorHAnsi"/>
        </w:rPr>
        <w:t>Taller de Comunicación Mujer</w:t>
      </w:r>
      <w:r w:rsidRPr="002A31D6">
        <w:rPr>
          <w:rFonts w:cstheme="minorHAnsi"/>
        </w:rPr>
        <w:t xml:space="preserve"> y la CEDHU: </w:t>
      </w:r>
      <w:r w:rsidRPr="002A31D6">
        <w:rPr>
          <w:rFonts w:cstheme="minorHAnsi"/>
          <w:i/>
        </w:rPr>
        <w:t xml:space="preserve">La Respuesta Judicial del Femicidio en Ecuador. Análisis de Sentencias Relativas a Muertes Violentas de Mujeres, </w:t>
      </w:r>
      <w:proofErr w:type="spellStart"/>
      <w:r w:rsidRPr="002A31D6">
        <w:rPr>
          <w:rFonts w:cstheme="minorHAnsi"/>
        </w:rPr>
        <w:t>Vol</w:t>
      </w:r>
      <w:proofErr w:type="spellEnd"/>
      <w:r w:rsidRPr="002A31D6">
        <w:rPr>
          <w:rFonts w:cstheme="minorHAnsi"/>
        </w:rPr>
        <w:t xml:space="preserve"> III (en proceso de publicación). </w:t>
      </w:r>
    </w:p>
    <w:p w14:paraId="7FB4D841" w14:textId="77777777" w:rsidR="002A31D6" w:rsidRDefault="002A31D6" w:rsidP="002A31D6">
      <w:pPr>
        <w:spacing w:after="0" w:line="240" w:lineRule="auto"/>
        <w:contextualSpacing/>
        <w:jc w:val="both"/>
        <w:rPr>
          <w:rFonts w:cstheme="minorHAnsi"/>
        </w:rPr>
      </w:pPr>
    </w:p>
    <w:p w14:paraId="4C0DFAB4" w14:textId="77777777" w:rsidR="00121407" w:rsidRPr="002A31D6" w:rsidRDefault="00121407" w:rsidP="002A31D6">
      <w:pPr>
        <w:spacing w:after="0" w:line="240" w:lineRule="auto"/>
        <w:contextualSpacing/>
        <w:jc w:val="both"/>
        <w:rPr>
          <w:rFonts w:cstheme="minorHAnsi"/>
        </w:rPr>
      </w:pPr>
    </w:p>
    <w:p w14:paraId="57D92EC5" w14:textId="77777777" w:rsidR="002A31D6" w:rsidRPr="002A31D6" w:rsidRDefault="002A31D6" w:rsidP="002A31D6">
      <w:pPr>
        <w:spacing w:after="0" w:line="240" w:lineRule="auto"/>
        <w:jc w:val="both"/>
        <w:rPr>
          <w:rFonts w:cstheme="minorHAnsi"/>
          <w:b/>
          <w:lang w:val="es-AR"/>
        </w:rPr>
      </w:pPr>
      <w:r w:rsidRPr="002A31D6">
        <w:rPr>
          <w:rFonts w:cstheme="minorHAnsi"/>
          <w:b/>
          <w:lang w:val="es-AR"/>
        </w:rPr>
        <w:t>Nota 9</w:t>
      </w:r>
    </w:p>
    <w:p w14:paraId="41E430D4" w14:textId="77777777" w:rsidR="002A31D6" w:rsidRPr="002A31D6" w:rsidRDefault="002A31D6" w:rsidP="002A31D6">
      <w:pPr>
        <w:spacing w:after="0" w:line="240" w:lineRule="auto"/>
        <w:jc w:val="both"/>
        <w:rPr>
          <w:rFonts w:cstheme="minorHAnsi"/>
          <w:b/>
          <w:lang w:val="es-AR"/>
        </w:rPr>
      </w:pPr>
    </w:p>
    <w:p w14:paraId="6A32191E" w14:textId="52139DA9" w:rsidR="002A31D6" w:rsidRPr="002A31D6" w:rsidRDefault="002A31D6" w:rsidP="002A31D6">
      <w:pPr>
        <w:spacing w:after="0" w:line="240" w:lineRule="auto"/>
        <w:contextualSpacing/>
        <w:jc w:val="both"/>
        <w:rPr>
          <w:rFonts w:cstheme="minorHAnsi"/>
        </w:rPr>
      </w:pPr>
      <w:r w:rsidRPr="002A31D6">
        <w:rPr>
          <w:rFonts w:cstheme="minorHAnsi"/>
        </w:rPr>
        <w:t xml:space="preserve">Según el estudio realizado por </w:t>
      </w:r>
      <w:r w:rsidR="00121407">
        <w:rPr>
          <w:rFonts w:cstheme="minorHAnsi"/>
        </w:rPr>
        <w:t>T</w:t>
      </w:r>
      <w:r w:rsidR="00121407" w:rsidRPr="002A31D6">
        <w:rPr>
          <w:rFonts w:cstheme="minorHAnsi"/>
        </w:rPr>
        <w:t>aller de Comunicación Mujer</w:t>
      </w:r>
      <w:r w:rsidRPr="002A31D6">
        <w:rPr>
          <w:rFonts w:cstheme="minorHAnsi"/>
        </w:rPr>
        <w:t xml:space="preserve"> y CEDHU, entre los casos de femicidio ocurridos en 2016 y 2017 que obtuvieron algún tipo de sentencia, se identificó que 119 niñas, niños y adolescentes quedaron en la orfandad y solo el 51% fueron reconocidos en la resolución como sujetos con derecho a medida de rehabilitación psicosocial. Cabe agregar que de estas/os 119 niñas, niños y adolescentes en orfandad por femicidio, 48 además fueron testigos de los hechos y solo 34 recibieron medidas de reparación a su favor en las sentencias. </w:t>
      </w:r>
    </w:p>
    <w:p w14:paraId="1EFA8784" w14:textId="77777777" w:rsidR="002A31D6" w:rsidRPr="002A31D6" w:rsidRDefault="002A31D6" w:rsidP="002A31D6">
      <w:pPr>
        <w:spacing w:after="0" w:line="240" w:lineRule="auto"/>
        <w:contextualSpacing/>
        <w:jc w:val="both"/>
        <w:rPr>
          <w:rFonts w:cstheme="minorHAnsi"/>
        </w:rPr>
      </w:pPr>
    </w:p>
    <w:p w14:paraId="0C2D90D9" w14:textId="34D70C1B" w:rsidR="002A31D6" w:rsidRPr="002A31D6" w:rsidRDefault="002A31D6" w:rsidP="002A31D6">
      <w:pPr>
        <w:spacing w:after="0" w:line="240" w:lineRule="auto"/>
        <w:contextualSpacing/>
        <w:jc w:val="both"/>
        <w:rPr>
          <w:rFonts w:cstheme="minorHAnsi"/>
        </w:rPr>
      </w:pPr>
      <w:r w:rsidRPr="002A31D6">
        <w:rPr>
          <w:rFonts w:cstheme="minorHAnsi"/>
        </w:rPr>
        <w:t xml:space="preserve">Fuente: </w:t>
      </w:r>
      <w:r w:rsidR="00121407" w:rsidRPr="002A31D6">
        <w:rPr>
          <w:rFonts w:cstheme="minorHAnsi"/>
        </w:rPr>
        <w:t>Taller de Comunicación Mujer</w:t>
      </w:r>
      <w:r w:rsidRPr="002A31D6">
        <w:rPr>
          <w:rFonts w:cstheme="minorHAnsi"/>
        </w:rPr>
        <w:t xml:space="preserve"> y la CEDHU: </w:t>
      </w:r>
      <w:r w:rsidRPr="002A31D6">
        <w:rPr>
          <w:rFonts w:cstheme="minorHAnsi"/>
          <w:i/>
        </w:rPr>
        <w:t xml:space="preserve">La Respuesta Judicial del Femicidio en Ecuador. Análisis de Sentencias Relativas a Muertes Violentas de Mujeres, </w:t>
      </w:r>
      <w:r w:rsidRPr="002A31D6">
        <w:rPr>
          <w:rFonts w:cstheme="minorHAnsi"/>
        </w:rPr>
        <w:t>2018,</w:t>
      </w:r>
      <w:r w:rsidRPr="002A31D6">
        <w:rPr>
          <w:rFonts w:cstheme="minorHAnsi"/>
          <w:i/>
        </w:rPr>
        <w:t xml:space="preserve"> </w:t>
      </w:r>
      <w:proofErr w:type="spellStart"/>
      <w:r w:rsidRPr="002A31D6">
        <w:rPr>
          <w:rFonts w:cstheme="minorHAnsi"/>
        </w:rPr>
        <w:t>Vol</w:t>
      </w:r>
      <w:proofErr w:type="spellEnd"/>
      <w:r w:rsidRPr="002A31D6">
        <w:rPr>
          <w:rFonts w:cstheme="minorHAnsi"/>
        </w:rPr>
        <w:t xml:space="preserve"> II,</w:t>
      </w:r>
      <w:r w:rsidRPr="002A31D6">
        <w:rPr>
          <w:rFonts w:cstheme="minorHAnsi"/>
          <w:i/>
        </w:rPr>
        <w:t xml:space="preserve"> </w:t>
      </w:r>
      <w:r w:rsidRPr="002A31D6">
        <w:rPr>
          <w:rFonts w:cstheme="minorHAnsi"/>
        </w:rPr>
        <w:t xml:space="preserve">págs. 77 y 78 y Vol. III (en proceso de publicación). </w:t>
      </w:r>
    </w:p>
    <w:p w14:paraId="4B1A89A8" w14:textId="77777777" w:rsidR="002A31D6" w:rsidRPr="002A31D6" w:rsidRDefault="002A31D6" w:rsidP="002A31D6">
      <w:pPr>
        <w:spacing w:after="0" w:line="240" w:lineRule="auto"/>
        <w:contextualSpacing/>
        <w:jc w:val="both"/>
        <w:rPr>
          <w:rFonts w:cstheme="minorHAnsi"/>
        </w:rPr>
      </w:pPr>
    </w:p>
    <w:p w14:paraId="541FCE0B" w14:textId="77777777" w:rsidR="002A31D6" w:rsidRPr="002A31D6" w:rsidRDefault="002A31D6" w:rsidP="002A31D6">
      <w:pPr>
        <w:spacing w:after="0" w:line="240" w:lineRule="auto"/>
        <w:contextualSpacing/>
        <w:jc w:val="both"/>
        <w:rPr>
          <w:rFonts w:cstheme="minorHAnsi"/>
          <w:b/>
        </w:rPr>
      </w:pPr>
      <w:r w:rsidRPr="002A31D6">
        <w:rPr>
          <w:rFonts w:cstheme="minorHAnsi"/>
          <w:b/>
        </w:rPr>
        <w:t>Nota 10</w:t>
      </w:r>
    </w:p>
    <w:p w14:paraId="633057EE" w14:textId="77777777" w:rsidR="002A31D6" w:rsidRPr="002A31D6" w:rsidRDefault="002A31D6" w:rsidP="002A31D6">
      <w:pPr>
        <w:spacing w:after="0" w:line="240" w:lineRule="auto"/>
        <w:contextualSpacing/>
        <w:jc w:val="both"/>
        <w:rPr>
          <w:rFonts w:cstheme="minorHAnsi"/>
          <w:b/>
        </w:rPr>
      </w:pPr>
    </w:p>
    <w:p w14:paraId="50AA40CB" w14:textId="2C24C570" w:rsidR="002A31D6" w:rsidRPr="002A31D6" w:rsidRDefault="002A31D6" w:rsidP="002A31D6">
      <w:pPr>
        <w:pBdr>
          <w:top w:val="nil"/>
          <w:left w:val="nil"/>
          <w:bottom w:val="nil"/>
          <w:right w:val="nil"/>
          <w:between w:val="nil"/>
        </w:pBdr>
        <w:spacing w:after="0" w:line="240" w:lineRule="auto"/>
        <w:jc w:val="both"/>
        <w:rPr>
          <w:rFonts w:eastAsia="Arial" w:cstheme="minorHAnsi"/>
          <w:color w:val="000000"/>
          <w:lang w:val="es-AR" w:eastAsia="es-MX"/>
        </w:rPr>
      </w:pPr>
      <w:r w:rsidRPr="002A31D6">
        <w:rPr>
          <w:rFonts w:eastAsia="Arial" w:cstheme="minorHAnsi"/>
          <w:color w:val="000000"/>
          <w:lang w:val="es-AR" w:eastAsia="es-MX"/>
        </w:rPr>
        <w:t>De acuerdo a las estadísticas en el Ecuador, las mujeres que sufren mayores complicaciones</w:t>
      </w:r>
      <w:r w:rsidR="007B7B24">
        <w:rPr>
          <w:rFonts w:eastAsia="Arial" w:cstheme="minorHAnsi"/>
          <w:color w:val="000000"/>
          <w:lang w:val="es-AR" w:eastAsia="es-MX"/>
        </w:rPr>
        <w:t xml:space="preserve"> por abortar </w:t>
      </w:r>
      <w:r w:rsidRPr="002A31D6">
        <w:rPr>
          <w:rFonts w:eastAsia="Arial" w:cstheme="minorHAnsi"/>
          <w:color w:val="000000"/>
          <w:lang w:val="es-AR" w:eastAsia="es-MX"/>
        </w:rPr>
        <w:t>son las mujeres</w:t>
      </w:r>
      <w:r w:rsidR="007B7B24">
        <w:rPr>
          <w:rFonts w:eastAsia="Arial" w:cstheme="minorHAnsi"/>
          <w:color w:val="000000"/>
          <w:lang w:val="es-AR" w:eastAsia="es-MX"/>
        </w:rPr>
        <w:t xml:space="preserve"> más pobres que se atienden </w:t>
      </w:r>
      <w:proofErr w:type="gramStart"/>
      <w:r w:rsidR="007B7B24">
        <w:rPr>
          <w:rFonts w:eastAsia="Arial" w:cstheme="minorHAnsi"/>
          <w:color w:val="000000"/>
          <w:lang w:val="es-AR" w:eastAsia="es-MX"/>
        </w:rPr>
        <w:t xml:space="preserve">en </w:t>
      </w:r>
      <w:r w:rsidRPr="002A31D6">
        <w:rPr>
          <w:rFonts w:eastAsia="Arial" w:cstheme="minorHAnsi"/>
          <w:color w:val="000000"/>
          <w:lang w:val="es-AR" w:eastAsia="es-MX"/>
        </w:rPr>
        <w:t xml:space="preserve"> los</w:t>
      </w:r>
      <w:proofErr w:type="gramEnd"/>
      <w:r w:rsidRPr="002A31D6">
        <w:rPr>
          <w:rFonts w:eastAsia="Arial" w:cstheme="minorHAnsi"/>
          <w:color w:val="000000"/>
          <w:lang w:val="es-AR" w:eastAsia="es-MX"/>
        </w:rPr>
        <w:t xml:space="preserve"> servicios públicos de salud y continúan con embarazos que no desean, contribuyendo a reproducir un “círculo de fracaso y pobreza femenina” (Romero, 2001). Este círculo de fracaso y pobreza es el resultado de un complejo entramado de factores sociales, económicos, culturales y políticos que profundizan las inequidades a través de la desvalorización social y ética, de la precarización económica y cultural progresiva de las mujeres y lo femenino en el sistema patriarcal. Es decir que todos estos factores contribuyen a sostener un sistema que dificulta estructural y sistemáticamente a las mujeres el cumplimiento de sus metas y objetivos.</w:t>
      </w:r>
    </w:p>
    <w:p w14:paraId="2E8484D6" w14:textId="77777777" w:rsidR="002A31D6" w:rsidRPr="002A31D6" w:rsidRDefault="002A31D6" w:rsidP="002A31D6">
      <w:pPr>
        <w:pBdr>
          <w:top w:val="nil"/>
          <w:left w:val="nil"/>
          <w:bottom w:val="nil"/>
          <w:right w:val="nil"/>
          <w:between w:val="nil"/>
        </w:pBdr>
        <w:spacing w:after="0" w:line="240" w:lineRule="auto"/>
        <w:jc w:val="both"/>
        <w:rPr>
          <w:rFonts w:eastAsia="Arial" w:cstheme="minorHAnsi"/>
          <w:color w:val="000000"/>
          <w:lang w:val="es-ES_tradnl" w:eastAsia="es-MX"/>
        </w:rPr>
      </w:pPr>
    </w:p>
    <w:p w14:paraId="2CE8DE75" w14:textId="6FFE4F86" w:rsidR="002A31D6" w:rsidRPr="002A31D6" w:rsidRDefault="007B7B24" w:rsidP="002A31D6">
      <w:pPr>
        <w:spacing w:after="0" w:line="240" w:lineRule="auto"/>
        <w:contextualSpacing/>
        <w:jc w:val="both"/>
        <w:rPr>
          <w:rFonts w:cstheme="minorHAnsi"/>
        </w:rPr>
      </w:pPr>
      <w:r>
        <w:rPr>
          <w:rFonts w:cstheme="minorHAnsi"/>
        </w:rPr>
        <w:t xml:space="preserve">En </w:t>
      </w:r>
      <w:proofErr w:type="gramStart"/>
      <w:r>
        <w:rPr>
          <w:rFonts w:cstheme="minorHAnsi"/>
        </w:rPr>
        <w:t xml:space="preserve">Ecuador, </w:t>
      </w:r>
      <w:r w:rsidR="002A31D6" w:rsidRPr="002A31D6">
        <w:rPr>
          <w:rFonts w:cstheme="minorHAnsi"/>
        </w:rPr>
        <w:t xml:space="preserve"> las</w:t>
      </w:r>
      <w:proofErr w:type="gramEnd"/>
      <w:r w:rsidR="002A31D6" w:rsidRPr="002A31D6">
        <w:rPr>
          <w:rFonts w:cstheme="minorHAnsi"/>
        </w:rPr>
        <w:t xml:space="preserve"> muertes maternas ascienden al 15.6% y representa la tercera causa de muerte en el país. De igual modo, el Plan Nacional de Salud Sexual y Reproductiva 2017-2021 señala que: “la mayoría de muertes se producen en las mujeres que viven en zonas rurales o urbano-marginales empobrecidas, que muchas carecen de servicios básicos y saneamiento ambiental, deficientes vías de acceso y unidades educativas</w:t>
      </w:r>
      <w:r w:rsidR="00C74F4D">
        <w:rPr>
          <w:rFonts w:cstheme="minorHAnsi"/>
        </w:rPr>
        <w:t>”</w:t>
      </w:r>
      <w:r w:rsidR="002A31D6" w:rsidRPr="002A31D6">
        <w:rPr>
          <w:rFonts w:cstheme="minorHAnsi"/>
        </w:rPr>
        <w:t xml:space="preserve">. </w:t>
      </w:r>
    </w:p>
    <w:p w14:paraId="7CAB0ABD" w14:textId="77777777" w:rsidR="002A31D6" w:rsidRPr="002A31D6" w:rsidRDefault="002A31D6" w:rsidP="002A31D6">
      <w:pPr>
        <w:spacing w:after="0" w:line="240" w:lineRule="auto"/>
        <w:jc w:val="both"/>
        <w:rPr>
          <w:rFonts w:cstheme="minorHAnsi"/>
        </w:rPr>
      </w:pPr>
    </w:p>
    <w:p w14:paraId="48C7E581" w14:textId="186034FD" w:rsidR="002A31D6" w:rsidRPr="002A31D6" w:rsidRDefault="00C74F4D" w:rsidP="002A31D6">
      <w:pPr>
        <w:spacing w:after="0" w:line="240" w:lineRule="auto"/>
        <w:jc w:val="both"/>
        <w:rPr>
          <w:rFonts w:cstheme="minorHAnsi"/>
        </w:rPr>
      </w:pPr>
      <w:r>
        <w:rPr>
          <w:rFonts w:cstheme="minorHAnsi"/>
        </w:rPr>
        <w:t xml:space="preserve">Las cifras registradas, </w:t>
      </w:r>
      <w:r w:rsidR="002A31D6" w:rsidRPr="002A31D6">
        <w:rPr>
          <w:rFonts w:cstheme="minorHAnsi"/>
        </w:rPr>
        <w:t>que reflejan que el aborto es un asunto que pone en riesgo las vidas de las mujeres, evidencian la necesidad de despenalizar el aborto. Así, de acuerdo a las cifras del Anuario de Camas y Egresos Hospitalarios del Instituto Nacional de Estadísticas y Censos del Ecuador en el año 2015 se registraron 31302 egresos hospitalarios relacionados con aborto</w:t>
      </w:r>
      <w:r w:rsidR="002A31D6" w:rsidRPr="002A31D6">
        <w:rPr>
          <w:rFonts w:cstheme="minorHAnsi"/>
          <w:vertAlign w:val="superscript"/>
        </w:rPr>
        <w:footnoteRef/>
      </w:r>
      <w:r w:rsidR="002A31D6" w:rsidRPr="002A31D6">
        <w:rPr>
          <w:rFonts w:cstheme="minorHAnsi"/>
        </w:rPr>
        <w:t xml:space="preserve">. Igualmente, en el año 2015 ocurrieron 10 muertes maternas producto de los riesgos que tienen que correr las mujeres al practicarse un aborto en la clandestinidad y por la falta de asistencia </w:t>
      </w:r>
      <w:r w:rsidR="002A31D6" w:rsidRPr="002A31D6">
        <w:rPr>
          <w:rFonts w:cstheme="minorHAnsi"/>
        </w:rPr>
        <w:lastRenderedPageBreak/>
        <w:t>oportuna cuando llegan a los servicios de salud con procedimientos de abortos en curso, incompletos o diferidos.</w:t>
      </w:r>
    </w:p>
    <w:p w14:paraId="37BC4E9F" w14:textId="77777777" w:rsidR="002A31D6" w:rsidRPr="002A31D6" w:rsidRDefault="002A31D6" w:rsidP="002A31D6">
      <w:pPr>
        <w:spacing w:after="0" w:line="240" w:lineRule="auto"/>
        <w:contextualSpacing/>
        <w:jc w:val="both"/>
        <w:rPr>
          <w:rFonts w:cstheme="minorHAnsi"/>
        </w:rPr>
      </w:pPr>
    </w:p>
    <w:p w14:paraId="4E20EB8C" w14:textId="77777777" w:rsidR="002A31D6" w:rsidRPr="002A31D6" w:rsidRDefault="002A31D6" w:rsidP="002A31D6">
      <w:pPr>
        <w:spacing w:after="0" w:line="240" w:lineRule="auto"/>
        <w:contextualSpacing/>
        <w:jc w:val="both"/>
        <w:rPr>
          <w:rFonts w:cstheme="minorHAnsi"/>
          <w:b/>
        </w:rPr>
      </w:pPr>
      <w:r w:rsidRPr="002A31D6">
        <w:rPr>
          <w:rFonts w:cstheme="minorHAnsi"/>
          <w:b/>
        </w:rPr>
        <w:t>Nota 11</w:t>
      </w:r>
    </w:p>
    <w:p w14:paraId="5FF94621" w14:textId="77777777" w:rsidR="002A31D6" w:rsidRPr="002A31D6" w:rsidRDefault="002A31D6" w:rsidP="002A31D6">
      <w:pPr>
        <w:spacing w:after="0" w:line="240" w:lineRule="auto"/>
        <w:contextualSpacing/>
        <w:jc w:val="both"/>
        <w:rPr>
          <w:rFonts w:cstheme="minorHAnsi"/>
          <w:b/>
        </w:rPr>
      </w:pPr>
    </w:p>
    <w:p w14:paraId="79044BE2" w14:textId="77777777" w:rsidR="002A31D6" w:rsidRPr="002A31D6" w:rsidRDefault="002A31D6" w:rsidP="002A31D6">
      <w:pPr>
        <w:pBdr>
          <w:top w:val="nil"/>
          <w:left w:val="nil"/>
          <w:bottom w:val="nil"/>
          <w:right w:val="nil"/>
          <w:between w:val="nil"/>
        </w:pBdr>
        <w:spacing w:after="0" w:line="240" w:lineRule="auto"/>
        <w:jc w:val="both"/>
        <w:rPr>
          <w:rFonts w:eastAsia="Arial" w:cstheme="minorHAnsi"/>
          <w:color w:val="000000"/>
          <w:lang w:val="es-ES_tradnl" w:eastAsia="es-MX"/>
        </w:rPr>
      </w:pPr>
      <w:r w:rsidRPr="002A31D6">
        <w:rPr>
          <w:rFonts w:eastAsia="Arial" w:cstheme="minorHAnsi"/>
          <w:color w:val="000000"/>
          <w:lang w:val="es-AR" w:eastAsia="es-MX"/>
        </w:rPr>
        <w:t xml:space="preserve">En cuanto a la decisión sobre la continuación o no del embarazo, en el estudio reportado por Távara et al </w:t>
      </w:r>
      <w:r w:rsidRPr="002A31D6">
        <w:rPr>
          <w:rFonts w:eastAsia="Arial" w:cstheme="minorHAnsi"/>
          <w:color w:val="000000"/>
          <w:vertAlign w:val="superscript"/>
          <w:lang w:val="es-AR" w:eastAsia="es-MX"/>
        </w:rPr>
        <w:footnoteRef/>
      </w:r>
      <w:r w:rsidRPr="002A31D6">
        <w:rPr>
          <w:rFonts w:eastAsia="Arial" w:cstheme="minorHAnsi"/>
          <w:color w:val="000000"/>
          <w:lang w:val="es-AR" w:eastAsia="es-MX"/>
        </w:rPr>
        <w:t>, el 50% de las mujeres optó por interrumpirlo y en otra investigación realizada en Colombia en un centro que presta servicios a mujeres que atravesaron una violación, sobre 121 mujeres, el 63% interrumpió el embarazo. Finalmente, «los estudios indican que entre 50% y 60% de las adolescentes que quedan embarazadas tienen antecedentes de haber sido abusadas física o sexualmente»</w:t>
      </w:r>
      <w:r w:rsidRPr="002A31D6">
        <w:rPr>
          <w:rFonts w:eastAsia="Arial" w:cstheme="minorHAnsi"/>
          <w:color w:val="000000"/>
          <w:vertAlign w:val="superscript"/>
          <w:lang w:val="es-AR" w:eastAsia="es-MX"/>
        </w:rPr>
        <w:footnoteRef/>
      </w:r>
      <w:r w:rsidRPr="002A31D6">
        <w:rPr>
          <w:rFonts w:eastAsia="Arial" w:cstheme="minorHAnsi"/>
          <w:color w:val="000000"/>
          <w:lang w:val="es-AR" w:eastAsia="es-MX"/>
        </w:rPr>
        <w:t>.  A esto se suma el hecho de que muchas adolescentes recurren al aborto en estados avanzados del embarazo, cuando el riesgo de complicaciones es mayor.</w:t>
      </w:r>
    </w:p>
    <w:p w14:paraId="34E00C85" w14:textId="77777777" w:rsidR="002A31D6" w:rsidRPr="002A31D6" w:rsidRDefault="002A31D6" w:rsidP="002A31D6">
      <w:pPr>
        <w:spacing w:after="0" w:line="240" w:lineRule="auto"/>
        <w:contextualSpacing/>
        <w:jc w:val="both"/>
        <w:rPr>
          <w:rFonts w:cstheme="minorHAnsi"/>
          <w:b/>
          <w:lang w:val="es-ES_tradnl"/>
        </w:rPr>
      </w:pPr>
    </w:p>
    <w:p w14:paraId="124D280E" w14:textId="77777777" w:rsidR="002A31D6" w:rsidRPr="002A31D6" w:rsidRDefault="002A31D6" w:rsidP="002A31D6">
      <w:pPr>
        <w:spacing w:after="0" w:line="240" w:lineRule="auto"/>
        <w:contextualSpacing/>
        <w:jc w:val="both"/>
        <w:rPr>
          <w:rFonts w:cstheme="minorHAnsi"/>
          <w:b/>
        </w:rPr>
      </w:pPr>
      <w:r w:rsidRPr="002A31D6">
        <w:rPr>
          <w:rFonts w:cstheme="minorHAnsi"/>
          <w:b/>
        </w:rPr>
        <w:t>Nota 12</w:t>
      </w:r>
    </w:p>
    <w:p w14:paraId="35065D7B" w14:textId="77777777" w:rsidR="002A31D6" w:rsidRPr="002A31D6" w:rsidRDefault="002A31D6" w:rsidP="002A31D6">
      <w:pPr>
        <w:spacing w:after="0" w:line="240" w:lineRule="auto"/>
        <w:contextualSpacing/>
        <w:jc w:val="both"/>
        <w:rPr>
          <w:rFonts w:cstheme="minorHAnsi"/>
        </w:rPr>
      </w:pPr>
    </w:p>
    <w:p w14:paraId="503CFA98" w14:textId="77777777" w:rsidR="002A31D6" w:rsidRPr="002A31D6" w:rsidRDefault="002A31D6" w:rsidP="002A31D6">
      <w:pPr>
        <w:spacing w:after="0" w:line="240" w:lineRule="auto"/>
        <w:contextualSpacing/>
        <w:jc w:val="both"/>
        <w:rPr>
          <w:rFonts w:cstheme="minorHAnsi"/>
        </w:rPr>
      </w:pPr>
      <w:r w:rsidRPr="002A31D6">
        <w:rPr>
          <w:rFonts w:cstheme="minorHAnsi"/>
        </w:rPr>
        <w:t xml:space="preserve">Si bien el último Censo de Población y Vivienda de 2010 señaló que el 5,6% de la población ecuatoriana tiene algún tipo de discapacidad, siendo mayor el porcentaje de mujeres con el 51,6 %, no existen investigaciones sobre su situación y necesidades, lo cual se traduce en mayor invisibilidad y falta de acceso a la justicia. (Consejo Nacional de la Igualdad de Discapacidades, Agenda Nacional para la Igualdad en Discapacidades 2013-2017, </w:t>
      </w:r>
      <w:hyperlink r:id="rId36" w:history="1">
        <w:r w:rsidRPr="002A31D6">
          <w:rPr>
            <w:rFonts w:cstheme="minorHAnsi"/>
            <w:color w:val="0563C1" w:themeColor="hyperlink"/>
            <w:u w:val="single"/>
          </w:rPr>
          <w:t>http://www.planificacion.gob.ec/wp-content/uploads/downloads/2014/09/Agenda-Nacional-para Discapacidades.pdf</w:t>
        </w:r>
      </w:hyperlink>
      <w:r w:rsidRPr="002A31D6">
        <w:rPr>
          <w:rFonts w:cstheme="minorHAnsi"/>
        </w:rPr>
        <w:t>)</w:t>
      </w:r>
    </w:p>
    <w:p w14:paraId="4E667AED" w14:textId="77777777" w:rsidR="002A31D6" w:rsidRPr="002A31D6" w:rsidRDefault="002A31D6" w:rsidP="002A31D6">
      <w:pPr>
        <w:pBdr>
          <w:top w:val="nil"/>
          <w:left w:val="nil"/>
          <w:bottom w:val="nil"/>
          <w:right w:val="nil"/>
          <w:between w:val="nil"/>
        </w:pBdr>
        <w:spacing w:after="0" w:line="240" w:lineRule="auto"/>
        <w:rPr>
          <w:rFonts w:eastAsia="Arial" w:cstheme="minorHAnsi"/>
          <w:color w:val="000000"/>
          <w:lang w:val="es-AR" w:eastAsia="es-MX"/>
        </w:rPr>
      </w:pPr>
    </w:p>
    <w:p w14:paraId="4C86AA8B" w14:textId="77777777" w:rsidR="002A31D6" w:rsidRPr="002A31D6" w:rsidRDefault="002A31D6" w:rsidP="002A31D6">
      <w:pPr>
        <w:spacing w:after="0" w:line="240" w:lineRule="auto"/>
        <w:contextualSpacing/>
        <w:jc w:val="both"/>
        <w:rPr>
          <w:rFonts w:cstheme="minorHAnsi"/>
        </w:rPr>
      </w:pPr>
      <w:r w:rsidRPr="002A31D6">
        <w:rPr>
          <w:rFonts w:cstheme="minorHAnsi"/>
        </w:rPr>
        <w:t xml:space="preserve">De manera más específica, de acuerdo a las observaciones finales al informe inicial del Ecuador presentado al Comité sobre los Derechos de las Personas con Discapacidad, se ha evidenciado que existe un nivel alto de adolescentes con discapacidad que fueron madres entre los 12 y 19 </w:t>
      </w:r>
      <w:proofErr w:type="gramStart"/>
      <w:r w:rsidRPr="002A31D6">
        <w:rPr>
          <w:rFonts w:cstheme="minorHAnsi"/>
        </w:rPr>
        <w:t>años</w:t>
      </w:r>
      <w:r w:rsidRPr="002A31D6">
        <w:rPr>
          <w:rFonts w:cstheme="minorHAnsi"/>
          <w:vertAlign w:val="superscript"/>
        </w:rPr>
        <w:t>.</w:t>
      </w:r>
      <w:r w:rsidRPr="002A31D6">
        <w:rPr>
          <w:rFonts w:cstheme="minorHAnsi"/>
        </w:rPr>
        <w:t>.</w:t>
      </w:r>
      <w:proofErr w:type="gramEnd"/>
      <w:r w:rsidRPr="002A31D6">
        <w:rPr>
          <w:rFonts w:cstheme="minorHAnsi"/>
        </w:rPr>
        <w:t xml:space="preserve"> Esta es una realidad grave, pues las mujeres y niñas con discapacidad, principalmente intelectual, carecen de servicios y de medidas judiciales que eviten su vulneración y revictimización, así como su acceso a abortos seguros.</w:t>
      </w:r>
    </w:p>
    <w:p w14:paraId="6549652B" w14:textId="77777777" w:rsidR="002A31D6" w:rsidRPr="002A31D6" w:rsidRDefault="002A31D6" w:rsidP="002A31D6">
      <w:pPr>
        <w:spacing w:after="0" w:line="240" w:lineRule="auto"/>
        <w:contextualSpacing/>
        <w:jc w:val="both"/>
        <w:rPr>
          <w:rFonts w:cstheme="minorHAnsi"/>
        </w:rPr>
      </w:pPr>
    </w:p>
    <w:p w14:paraId="4BBB182F" w14:textId="77777777" w:rsidR="002A31D6" w:rsidRPr="002A31D6" w:rsidRDefault="002A31D6" w:rsidP="002A31D6">
      <w:pPr>
        <w:spacing w:after="0" w:line="240" w:lineRule="auto"/>
        <w:contextualSpacing/>
        <w:jc w:val="both"/>
        <w:rPr>
          <w:rFonts w:cstheme="minorHAnsi"/>
          <w:b/>
        </w:rPr>
      </w:pPr>
      <w:r w:rsidRPr="002A31D6">
        <w:rPr>
          <w:rFonts w:cstheme="minorHAnsi"/>
          <w:b/>
        </w:rPr>
        <w:t xml:space="preserve">Nota 13. </w:t>
      </w:r>
    </w:p>
    <w:p w14:paraId="639B9CB0" w14:textId="77777777" w:rsidR="002A31D6" w:rsidRPr="002A31D6" w:rsidRDefault="002A31D6" w:rsidP="002A31D6">
      <w:pPr>
        <w:spacing w:after="0" w:line="240" w:lineRule="auto"/>
        <w:contextualSpacing/>
        <w:jc w:val="both"/>
        <w:rPr>
          <w:rFonts w:cstheme="minorHAnsi"/>
          <w:b/>
        </w:rPr>
      </w:pPr>
    </w:p>
    <w:p w14:paraId="63D6EF11" w14:textId="7612A0A0" w:rsidR="002A31D6" w:rsidRPr="002A31D6" w:rsidRDefault="002A31D6" w:rsidP="002A31D6">
      <w:pPr>
        <w:spacing w:after="0" w:line="240" w:lineRule="auto"/>
        <w:contextualSpacing/>
        <w:jc w:val="both"/>
        <w:rPr>
          <w:rFonts w:cstheme="minorHAnsi"/>
        </w:rPr>
      </w:pPr>
      <w:r w:rsidRPr="002A31D6">
        <w:rPr>
          <w:rFonts w:cstheme="minorHAnsi"/>
        </w:rPr>
        <w:t xml:space="preserve">En el caso 17282-2017-02055 de María A. quien se encuentra detenida desde mayo de 2016 por el delito de asesinato por haber tenido un parto en casa, los médicos la mantuvieron 7 horas sin atención médica adecuada hasta que la fiscalía autorizara </w:t>
      </w:r>
      <w:r w:rsidR="00C74F4D">
        <w:rPr>
          <w:rFonts w:cstheme="minorHAnsi"/>
        </w:rPr>
        <w:t>su intervención, en este tiempo</w:t>
      </w:r>
      <w:r w:rsidRPr="002A31D6">
        <w:rPr>
          <w:rFonts w:cstheme="minorHAnsi"/>
        </w:rPr>
        <w:t xml:space="preserve"> fue entrevistada por tres cuerpos policiales. La falta de atención médica derivó en una gran pérdida de sangre que requirió que posteriormente le trasfundieran dos pintas de sangre.</w:t>
      </w:r>
    </w:p>
    <w:p w14:paraId="479E44EE" w14:textId="77777777" w:rsidR="002A31D6" w:rsidRPr="002A31D6" w:rsidRDefault="002A31D6" w:rsidP="002A31D6">
      <w:pPr>
        <w:spacing w:after="0" w:line="240" w:lineRule="auto"/>
        <w:contextualSpacing/>
        <w:jc w:val="both"/>
        <w:rPr>
          <w:rFonts w:cstheme="minorHAnsi"/>
          <w:b/>
        </w:rPr>
      </w:pPr>
    </w:p>
    <w:p w14:paraId="1DC72B91" w14:textId="77777777" w:rsidR="002A31D6" w:rsidRPr="002A31D6" w:rsidRDefault="002A31D6" w:rsidP="002A31D6">
      <w:pPr>
        <w:spacing w:after="0" w:line="240" w:lineRule="auto"/>
        <w:contextualSpacing/>
        <w:jc w:val="both"/>
        <w:rPr>
          <w:rFonts w:cstheme="minorHAnsi"/>
          <w:b/>
        </w:rPr>
      </w:pPr>
      <w:r w:rsidRPr="002A31D6">
        <w:rPr>
          <w:rFonts w:cstheme="minorHAnsi"/>
          <w:b/>
        </w:rPr>
        <w:t>Nota 14.</w:t>
      </w:r>
    </w:p>
    <w:p w14:paraId="7CDF09A0" w14:textId="77777777" w:rsidR="002A31D6" w:rsidRPr="002A31D6" w:rsidRDefault="002A31D6" w:rsidP="002A31D6">
      <w:pPr>
        <w:spacing w:after="0" w:line="240" w:lineRule="auto"/>
        <w:contextualSpacing/>
        <w:jc w:val="both"/>
        <w:rPr>
          <w:rFonts w:cstheme="minorHAnsi"/>
          <w:b/>
        </w:rPr>
      </w:pPr>
    </w:p>
    <w:p w14:paraId="138148EC" w14:textId="77777777" w:rsidR="002A31D6" w:rsidRPr="002A31D6" w:rsidRDefault="002A31D6" w:rsidP="002A31D6">
      <w:pPr>
        <w:spacing w:after="0" w:line="240" w:lineRule="auto"/>
        <w:contextualSpacing/>
        <w:jc w:val="both"/>
        <w:rPr>
          <w:rFonts w:cstheme="minorHAnsi"/>
          <w:b/>
        </w:rPr>
      </w:pPr>
      <w:r w:rsidRPr="002A31D6">
        <w:rPr>
          <w:rFonts w:cstheme="minorHAnsi"/>
          <w:b/>
        </w:rPr>
        <w:t xml:space="preserve">Principales violaciones al debido proceso en cuanto a la criminalización del aborto: </w:t>
      </w:r>
    </w:p>
    <w:p w14:paraId="61D73AB5" w14:textId="77777777" w:rsidR="002A31D6" w:rsidRPr="002A31D6" w:rsidRDefault="002A31D6" w:rsidP="002A31D6">
      <w:pPr>
        <w:spacing w:after="0" w:line="240" w:lineRule="auto"/>
        <w:contextualSpacing/>
        <w:jc w:val="both"/>
        <w:rPr>
          <w:rFonts w:cstheme="minorHAnsi"/>
          <w:b/>
        </w:rPr>
      </w:pPr>
    </w:p>
    <w:p w14:paraId="67D79C15" w14:textId="6B6F4824" w:rsidR="002A31D6" w:rsidRPr="002A31D6" w:rsidRDefault="002A31D6" w:rsidP="00C74F4D">
      <w:pPr>
        <w:spacing w:after="0" w:line="240" w:lineRule="auto"/>
        <w:ind w:left="426" w:hanging="426"/>
        <w:jc w:val="both"/>
        <w:rPr>
          <w:rFonts w:cstheme="minorHAnsi"/>
        </w:rPr>
      </w:pPr>
      <w:r w:rsidRPr="002A31D6">
        <w:rPr>
          <w:rFonts w:cstheme="minorHAnsi"/>
          <w:b/>
        </w:rPr>
        <w:t>a) Admisión de pruebas ilegales derivadas de la ruptura del secreto profesional en salud</w:t>
      </w:r>
    </w:p>
    <w:p w14:paraId="558BCDB6" w14:textId="271D8BC2" w:rsidR="002A31D6" w:rsidRPr="002A31D6" w:rsidRDefault="002A31D6" w:rsidP="002A31D6">
      <w:pPr>
        <w:spacing w:after="0" w:line="240" w:lineRule="auto"/>
        <w:contextualSpacing/>
        <w:jc w:val="both"/>
        <w:rPr>
          <w:rFonts w:cstheme="minorHAnsi"/>
        </w:rPr>
      </w:pPr>
      <w:r w:rsidRPr="002A31D6">
        <w:rPr>
          <w:rFonts w:cstheme="minorHAnsi"/>
        </w:rPr>
        <w:t>En el Ecuador, los profesionales de salud tienen deber de guardar secreto profesional sobre todo lo que miren, descubran u oigan en el ejercicio de su profesión; de acuerdo al artículo 66 de la Constitución que establece que la infor</w:t>
      </w:r>
      <w:r w:rsidR="00C74F4D">
        <w:rPr>
          <w:rFonts w:cstheme="minorHAnsi"/>
        </w:rPr>
        <w:t>mación en salud es confidencial;</w:t>
      </w:r>
      <w:r w:rsidRPr="002A31D6">
        <w:rPr>
          <w:rFonts w:cstheme="minorHAnsi"/>
        </w:rPr>
        <w:t xml:space="preserve"> al art. 4 de la ley de amparo y protección a los pacientes</w:t>
      </w:r>
      <w:r w:rsidR="00C74F4D">
        <w:rPr>
          <w:rFonts w:cstheme="minorHAnsi"/>
        </w:rPr>
        <w:t>;</w:t>
      </w:r>
      <w:r w:rsidRPr="002A31D6">
        <w:rPr>
          <w:rFonts w:cstheme="minorHAnsi"/>
        </w:rPr>
        <w:t xml:space="preserve"> y al COIP Art. 179, que establece a la ruptura del secreto profesional como un delito. De igual manera el artículo 503 del COIP establece que son inadmisibles los testimonios de personas que tengan secreto profesional.</w:t>
      </w:r>
    </w:p>
    <w:p w14:paraId="6F5F9129" w14:textId="77777777" w:rsidR="002A31D6" w:rsidRPr="002A31D6" w:rsidRDefault="002A31D6" w:rsidP="002A31D6">
      <w:pPr>
        <w:spacing w:after="0" w:line="240" w:lineRule="auto"/>
        <w:jc w:val="both"/>
        <w:rPr>
          <w:rFonts w:cstheme="minorHAnsi"/>
        </w:rPr>
      </w:pPr>
    </w:p>
    <w:p w14:paraId="770081C1" w14:textId="64380CE7" w:rsidR="002A31D6" w:rsidRPr="002A31D6" w:rsidRDefault="002A31D6" w:rsidP="00C74F4D">
      <w:pPr>
        <w:spacing w:after="0" w:line="240" w:lineRule="auto"/>
        <w:jc w:val="both"/>
        <w:rPr>
          <w:rFonts w:cstheme="minorHAnsi"/>
        </w:rPr>
      </w:pPr>
      <w:r w:rsidRPr="002A31D6">
        <w:rPr>
          <w:rFonts w:cstheme="minorHAnsi"/>
          <w:b/>
        </w:rPr>
        <w:t>b) Testimonios obtenidos mediante torturas, tratos crueles inhumanos y degradantes</w:t>
      </w:r>
    </w:p>
    <w:p w14:paraId="697ECB09" w14:textId="1A6DF5B6" w:rsidR="002A31D6" w:rsidRPr="002A31D6" w:rsidRDefault="002A31D6" w:rsidP="002A31D6">
      <w:pPr>
        <w:spacing w:after="0" w:line="240" w:lineRule="auto"/>
        <w:contextualSpacing/>
        <w:jc w:val="both"/>
        <w:rPr>
          <w:rFonts w:cstheme="minorHAnsi"/>
        </w:rPr>
      </w:pPr>
      <w:r w:rsidRPr="002A31D6">
        <w:rPr>
          <w:rFonts w:cstheme="minorHAnsi"/>
        </w:rPr>
        <w:lastRenderedPageBreak/>
        <w:t>Las mujeres que ingresan al sistema de salud por complicaciones de aborto o parto son forzadas a declarar en condiciones graves de salud y sin presencia de sus abogados. Esposadas en sus camas, las mujeres son entrevistadas por la policía y fiscalía aún sin haberse salvaguardado su vida e integridad física e incluso condicionándose la atención a que rindan e</w:t>
      </w:r>
      <w:r w:rsidR="00C74F4D">
        <w:rPr>
          <w:rFonts w:cstheme="minorHAnsi"/>
        </w:rPr>
        <w:t xml:space="preserve">stas </w:t>
      </w:r>
      <w:proofErr w:type="gramStart"/>
      <w:r w:rsidR="00C74F4D">
        <w:rPr>
          <w:rFonts w:cstheme="minorHAnsi"/>
        </w:rPr>
        <w:t xml:space="preserve">declaraciones; </w:t>
      </w:r>
      <w:r w:rsidRPr="002A31D6">
        <w:rPr>
          <w:rFonts w:cstheme="minorHAnsi"/>
        </w:rPr>
        <w:t xml:space="preserve"> a</w:t>
      </w:r>
      <w:proofErr w:type="gramEnd"/>
      <w:r w:rsidRPr="002A31D6">
        <w:rPr>
          <w:rFonts w:cstheme="minorHAnsi"/>
        </w:rPr>
        <w:t xml:space="preserve"> pesar de que en Ecuador, las mujeres embarazadas son consideradas población de atención prioritaria según el artículo 35 de la Constitución.</w:t>
      </w:r>
    </w:p>
    <w:p w14:paraId="40401746" w14:textId="77777777" w:rsidR="002A31D6" w:rsidRPr="002A31D6" w:rsidRDefault="002A31D6" w:rsidP="002A31D6">
      <w:pPr>
        <w:spacing w:after="0" w:line="240" w:lineRule="auto"/>
        <w:contextualSpacing/>
        <w:jc w:val="both"/>
        <w:rPr>
          <w:rFonts w:cstheme="minorHAnsi"/>
          <w:b/>
        </w:rPr>
      </w:pPr>
    </w:p>
    <w:p w14:paraId="75C9ADB2" w14:textId="77777777" w:rsidR="002A31D6" w:rsidRPr="002A31D6" w:rsidRDefault="002A31D6" w:rsidP="002A31D6">
      <w:pPr>
        <w:spacing w:after="0" w:line="240" w:lineRule="auto"/>
        <w:contextualSpacing/>
        <w:jc w:val="both"/>
        <w:rPr>
          <w:rFonts w:cstheme="minorHAnsi"/>
          <w:b/>
        </w:rPr>
      </w:pPr>
      <w:r w:rsidRPr="002A31D6">
        <w:rPr>
          <w:rFonts w:cstheme="minorHAnsi"/>
          <w:b/>
        </w:rPr>
        <w:t>Nota 15.</w:t>
      </w:r>
    </w:p>
    <w:p w14:paraId="55197AA0" w14:textId="77777777" w:rsidR="002A31D6" w:rsidRPr="002A31D6" w:rsidRDefault="002A31D6" w:rsidP="002A31D6">
      <w:pPr>
        <w:spacing w:after="0" w:line="240" w:lineRule="auto"/>
        <w:contextualSpacing/>
        <w:jc w:val="both"/>
        <w:rPr>
          <w:rFonts w:cstheme="minorHAnsi"/>
          <w:b/>
        </w:rPr>
      </w:pPr>
    </w:p>
    <w:p w14:paraId="4D823ACB" w14:textId="77777777" w:rsidR="002A31D6" w:rsidRPr="002A31D6" w:rsidRDefault="002A31D6" w:rsidP="002A31D6">
      <w:pPr>
        <w:spacing w:after="0" w:line="240" w:lineRule="auto"/>
        <w:contextualSpacing/>
        <w:jc w:val="both"/>
        <w:rPr>
          <w:rFonts w:cstheme="minorHAnsi"/>
        </w:rPr>
      </w:pPr>
      <w:r w:rsidRPr="002A31D6">
        <w:rPr>
          <w:rFonts w:cstheme="minorHAnsi"/>
        </w:rPr>
        <w:t>Lo dicho se sustenta en el trabajo de la Comisión de la Verdad del Ecuador, plasmado en su informe del año 2010. En el capítulo denominado “Violencia sexual y enfoque de género” (Tomo 1) se describen las formas en las cuales el terrorismo de Estado y la sociedad ecuatoriana menoscababan los derechos de las personas LGBTI aplicando mecanismos de control y violencia enfocados en la sexualidad, para la denigración de la persona. La Comisión de la Verdad realizó un apartado dedicado a documentar dicha violencia, denominado “Homofobia y transfobia: violencia y discriminación contra el colectivo LGBTI en la década de 1990 y 2000”.  En esta sección se divide la vulneración de derechos a la población LGBTI en diversas áreas siendo estas las siguientes:</w:t>
      </w:r>
    </w:p>
    <w:p w14:paraId="18166274" w14:textId="77777777" w:rsidR="002A31D6" w:rsidRPr="002A31D6" w:rsidRDefault="002A31D6" w:rsidP="002A31D6">
      <w:pPr>
        <w:spacing w:after="0" w:line="240" w:lineRule="auto"/>
        <w:contextualSpacing/>
        <w:jc w:val="both"/>
        <w:rPr>
          <w:rFonts w:cstheme="minorHAnsi"/>
        </w:rPr>
      </w:pPr>
    </w:p>
    <w:p w14:paraId="2DCBB46A" w14:textId="77777777" w:rsidR="002A31D6" w:rsidRPr="002A31D6" w:rsidRDefault="002A31D6" w:rsidP="002A31D6">
      <w:pPr>
        <w:numPr>
          <w:ilvl w:val="0"/>
          <w:numId w:val="25"/>
        </w:numPr>
        <w:spacing w:after="0" w:line="240" w:lineRule="auto"/>
        <w:contextualSpacing/>
        <w:jc w:val="both"/>
        <w:rPr>
          <w:rFonts w:cstheme="minorHAnsi"/>
        </w:rPr>
      </w:pPr>
      <w:r w:rsidRPr="002A31D6">
        <w:rPr>
          <w:rFonts w:cstheme="minorHAnsi"/>
        </w:rPr>
        <w:t xml:space="preserve">El contexto de discriminación al colectivo LGBTI. </w:t>
      </w:r>
    </w:p>
    <w:p w14:paraId="7AD509CA" w14:textId="77777777" w:rsidR="002A31D6" w:rsidRPr="002A31D6" w:rsidRDefault="002A31D6" w:rsidP="002A31D6">
      <w:pPr>
        <w:numPr>
          <w:ilvl w:val="0"/>
          <w:numId w:val="25"/>
        </w:numPr>
        <w:spacing w:after="0" w:line="240" w:lineRule="auto"/>
        <w:contextualSpacing/>
        <w:jc w:val="both"/>
        <w:rPr>
          <w:rFonts w:cstheme="minorHAnsi"/>
        </w:rPr>
      </w:pPr>
      <w:r w:rsidRPr="002A31D6">
        <w:rPr>
          <w:rFonts w:cstheme="minorHAnsi"/>
        </w:rPr>
        <w:t xml:space="preserve">Políticas de seguridad local: violencia sistemática e invisibilidad </w:t>
      </w:r>
    </w:p>
    <w:p w14:paraId="59E58EEE" w14:textId="77777777" w:rsidR="002A31D6" w:rsidRPr="002A31D6" w:rsidRDefault="002A31D6" w:rsidP="002A31D6">
      <w:pPr>
        <w:numPr>
          <w:ilvl w:val="0"/>
          <w:numId w:val="25"/>
        </w:numPr>
        <w:spacing w:after="0" w:line="240" w:lineRule="auto"/>
        <w:contextualSpacing/>
        <w:jc w:val="both"/>
        <w:rPr>
          <w:rFonts w:cstheme="minorHAnsi"/>
        </w:rPr>
      </w:pPr>
      <w:r w:rsidRPr="002A31D6">
        <w:rPr>
          <w:rFonts w:cstheme="minorHAnsi"/>
        </w:rPr>
        <w:t>Pasividad de las autoridades</w:t>
      </w:r>
      <w:r w:rsidRPr="002A31D6">
        <w:rPr>
          <w:rFonts w:ascii="MS Gothic" w:eastAsia="MS Gothic" w:hAnsi="MS Gothic" w:cs="MS Gothic" w:hint="eastAsia"/>
        </w:rPr>
        <w:t> </w:t>
      </w:r>
      <w:r w:rsidRPr="002A31D6">
        <w:rPr>
          <w:rFonts w:cstheme="minorHAnsi"/>
        </w:rPr>
        <w:t xml:space="preserve">frente a actos de violencia homofóbica </w:t>
      </w:r>
    </w:p>
    <w:p w14:paraId="56A926BD" w14:textId="77777777" w:rsidR="002A31D6" w:rsidRPr="002A31D6" w:rsidRDefault="002A31D6" w:rsidP="002A31D6">
      <w:pPr>
        <w:numPr>
          <w:ilvl w:val="0"/>
          <w:numId w:val="25"/>
        </w:numPr>
        <w:spacing w:after="0" w:line="240" w:lineRule="auto"/>
        <w:contextualSpacing/>
        <w:jc w:val="both"/>
        <w:rPr>
          <w:rFonts w:cstheme="minorHAnsi"/>
        </w:rPr>
      </w:pPr>
      <w:r w:rsidRPr="002A31D6">
        <w:rPr>
          <w:rFonts w:cstheme="minorHAnsi"/>
        </w:rPr>
        <w:t xml:space="preserve">Discriminación y violencia homofóbica en la sociedad </w:t>
      </w:r>
    </w:p>
    <w:p w14:paraId="323FF82D" w14:textId="77777777" w:rsidR="002A31D6" w:rsidRPr="002A31D6" w:rsidRDefault="002A31D6" w:rsidP="002A31D6">
      <w:pPr>
        <w:numPr>
          <w:ilvl w:val="0"/>
          <w:numId w:val="25"/>
        </w:numPr>
        <w:spacing w:after="0" w:line="240" w:lineRule="auto"/>
        <w:contextualSpacing/>
        <w:jc w:val="both"/>
        <w:rPr>
          <w:rFonts w:cstheme="minorHAnsi"/>
        </w:rPr>
      </w:pPr>
      <w:r w:rsidRPr="002A31D6">
        <w:rPr>
          <w:rFonts w:cstheme="minorHAnsi"/>
        </w:rPr>
        <w:t xml:space="preserve">Temor a las represalias e invisibilidad </w:t>
      </w:r>
    </w:p>
    <w:p w14:paraId="5B20B62E" w14:textId="77777777" w:rsidR="002A31D6" w:rsidRPr="002A31D6" w:rsidRDefault="002A31D6" w:rsidP="002A31D6">
      <w:pPr>
        <w:numPr>
          <w:ilvl w:val="0"/>
          <w:numId w:val="25"/>
        </w:numPr>
        <w:spacing w:after="0" w:line="240" w:lineRule="auto"/>
        <w:contextualSpacing/>
        <w:jc w:val="both"/>
        <w:rPr>
          <w:rFonts w:cstheme="minorHAnsi"/>
        </w:rPr>
      </w:pPr>
      <w:r w:rsidRPr="002A31D6">
        <w:rPr>
          <w:rFonts w:cstheme="minorHAnsi"/>
        </w:rPr>
        <w:t xml:space="preserve">Violación de derechos humanos </w:t>
      </w:r>
    </w:p>
    <w:p w14:paraId="10F9E8C4" w14:textId="77777777" w:rsidR="002A31D6" w:rsidRPr="002A31D6" w:rsidRDefault="002A31D6" w:rsidP="002A31D6">
      <w:pPr>
        <w:numPr>
          <w:ilvl w:val="0"/>
          <w:numId w:val="25"/>
        </w:numPr>
        <w:spacing w:after="0" w:line="240" w:lineRule="auto"/>
        <w:contextualSpacing/>
        <w:jc w:val="both"/>
        <w:rPr>
          <w:rFonts w:cstheme="minorHAnsi"/>
        </w:rPr>
      </w:pPr>
      <w:r w:rsidRPr="002A31D6">
        <w:rPr>
          <w:rFonts w:cstheme="minorHAnsi"/>
        </w:rPr>
        <w:t>Violencia sexual.</w:t>
      </w:r>
    </w:p>
    <w:p w14:paraId="5E6369D0" w14:textId="77777777" w:rsidR="002A31D6" w:rsidRPr="002A31D6" w:rsidRDefault="002A31D6" w:rsidP="002A31D6">
      <w:pPr>
        <w:spacing w:after="0" w:line="240" w:lineRule="auto"/>
        <w:jc w:val="both"/>
        <w:rPr>
          <w:rFonts w:cstheme="minorHAnsi"/>
        </w:rPr>
      </w:pPr>
    </w:p>
    <w:p w14:paraId="26DF3CC3" w14:textId="77777777" w:rsidR="002A31D6" w:rsidRPr="002A31D6" w:rsidRDefault="002A31D6" w:rsidP="002A31D6">
      <w:pPr>
        <w:spacing w:after="0" w:line="240" w:lineRule="auto"/>
        <w:jc w:val="both"/>
        <w:rPr>
          <w:rFonts w:cstheme="minorHAnsi"/>
        </w:rPr>
      </w:pPr>
    </w:p>
    <w:p w14:paraId="5D2AC367" w14:textId="77777777" w:rsidR="002A31D6" w:rsidRPr="002A31D6" w:rsidRDefault="002A31D6" w:rsidP="002A31D6">
      <w:pPr>
        <w:spacing w:after="0" w:line="240" w:lineRule="auto"/>
        <w:jc w:val="both"/>
        <w:rPr>
          <w:rFonts w:cstheme="minorHAnsi"/>
          <w:b/>
        </w:rPr>
      </w:pPr>
      <w:r w:rsidRPr="002A31D6">
        <w:rPr>
          <w:rFonts w:cstheme="minorHAnsi"/>
          <w:b/>
        </w:rPr>
        <w:t>Nota 16.</w:t>
      </w:r>
    </w:p>
    <w:p w14:paraId="4C9739F5" w14:textId="77777777" w:rsidR="002A31D6" w:rsidRPr="002A31D6" w:rsidRDefault="002A31D6" w:rsidP="002A31D6">
      <w:pPr>
        <w:spacing w:after="0" w:line="240" w:lineRule="auto"/>
        <w:jc w:val="both"/>
        <w:rPr>
          <w:rFonts w:cstheme="minorHAnsi"/>
          <w:b/>
        </w:rPr>
      </w:pPr>
    </w:p>
    <w:p w14:paraId="6097494A" w14:textId="77777777" w:rsidR="002A31D6" w:rsidRPr="002A31D6" w:rsidRDefault="002A31D6" w:rsidP="002A31D6">
      <w:pPr>
        <w:spacing w:after="0" w:line="240" w:lineRule="auto"/>
        <w:jc w:val="both"/>
        <w:rPr>
          <w:rFonts w:cstheme="minorHAnsi"/>
          <w:b/>
        </w:rPr>
      </w:pPr>
      <w:r w:rsidRPr="002A31D6">
        <w:rPr>
          <w:rFonts w:cstheme="minorHAnsi"/>
          <w:b/>
        </w:rPr>
        <w:t xml:space="preserve">Según lo consignado por el Estado de Ecuador: </w:t>
      </w:r>
    </w:p>
    <w:p w14:paraId="26E37B32" w14:textId="77777777" w:rsidR="002A31D6" w:rsidRPr="002A31D6" w:rsidRDefault="002A31D6" w:rsidP="002A31D6">
      <w:pPr>
        <w:spacing w:after="0" w:line="240" w:lineRule="auto"/>
        <w:jc w:val="both"/>
        <w:rPr>
          <w:rFonts w:cstheme="minorHAnsi"/>
        </w:rPr>
      </w:pPr>
    </w:p>
    <w:p w14:paraId="7FF9E26F" w14:textId="77777777" w:rsidR="002A31D6" w:rsidRPr="002A31D6" w:rsidRDefault="002A31D6" w:rsidP="002A31D6">
      <w:pPr>
        <w:spacing w:after="0" w:line="240" w:lineRule="auto"/>
        <w:contextualSpacing/>
        <w:jc w:val="both"/>
        <w:rPr>
          <w:rFonts w:cstheme="minorHAnsi"/>
        </w:rPr>
      </w:pPr>
      <w:r w:rsidRPr="002A31D6">
        <w:rPr>
          <w:rFonts w:cstheme="minorHAnsi"/>
        </w:rPr>
        <w:t>Desde el 2012 hasta el 2017, se han realizaron cierres de centros, rescatando a cientos de personas, tal como lo indica el Estado en el Sexto Informe Periódico al Comité de Derechos Humanos sobre el Pacto Internacional de Derechos Civiles y Políticos, del 3 de noviembre de 2015. En el párrafo 102, se reportó que: ...[e]l MSP (Ministerio de Salud Pública) como parte del equipo de coordinación para los operativos de control en clínicas de “</w:t>
      </w:r>
      <w:proofErr w:type="spellStart"/>
      <w:r w:rsidRPr="002A31D6">
        <w:rPr>
          <w:rFonts w:cstheme="minorHAnsi"/>
        </w:rPr>
        <w:t>deshomosexualización</w:t>
      </w:r>
      <w:proofErr w:type="spellEnd"/>
      <w:r w:rsidRPr="002A31D6">
        <w:rPr>
          <w:rFonts w:cstheme="minorHAnsi"/>
        </w:rPr>
        <w:t xml:space="preserve">”, realizó en el año 2013 la intervención en 4 clínicas, rescatando aproximadamente a 349 personas, se clausuraron temporalmente a 5 centros, se clausuraron definitivamente a 19 centros y 1 caso ha sido judicializado. </w:t>
      </w:r>
    </w:p>
    <w:p w14:paraId="3070C226" w14:textId="77777777" w:rsidR="002A31D6" w:rsidRPr="002A31D6" w:rsidRDefault="002A31D6" w:rsidP="002A31D6">
      <w:pPr>
        <w:spacing w:after="0" w:line="240" w:lineRule="auto"/>
        <w:contextualSpacing/>
        <w:jc w:val="both"/>
        <w:rPr>
          <w:rFonts w:cstheme="minorHAnsi"/>
        </w:rPr>
      </w:pPr>
    </w:p>
    <w:p w14:paraId="70D4EF2A" w14:textId="38F825C6" w:rsidR="002A31D6" w:rsidRPr="002A31D6" w:rsidRDefault="002A31D6" w:rsidP="002A31D6">
      <w:pPr>
        <w:spacing w:after="0" w:line="240" w:lineRule="auto"/>
        <w:contextualSpacing/>
        <w:jc w:val="both"/>
        <w:rPr>
          <w:rFonts w:cstheme="minorHAnsi"/>
        </w:rPr>
      </w:pPr>
      <w:r w:rsidRPr="002A31D6">
        <w:rPr>
          <w:rFonts w:cstheme="minorHAnsi"/>
        </w:rPr>
        <w:t>En Julio de 2014, el Estado Ecuatoriano, en su Séptimo Informe Periódico</w:t>
      </w:r>
      <w:r w:rsidRPr="002A31D6">
        <w:rPr>
          <w:rFonts w:cstheme="minorHAnsi"/>
          <w:vertAlign w:val="superscript"/>
        </w:rPr>
        <w:footnoteReference w:id="32"/>
      </w:r>
      <w:r w:rsidR="00121407">
        <w:rPr>
          <w:rFonts w:cstheme="minorHAnsi"/>
        </w:rPr>
        <w:t xml:space="preserve"> </w:t>
      </w:r>
      <w:r w:rsidRPr="002A31D6">
        <w:rPr>
          <w:rFonts w:cstheme="minorHAnsi"/>
        </w:rPr>
        <w:t xml:space="preserve">ante el Comité Contra de la Tortura, expresó: que respecto a denuncias de internamiento forzoso y malos tratos a mujeres en centros de tratamiento de drogodependencia privados, el MSP intervino y abrió procesos para la imposición de sanciones sanitarias a los siguientes centros donde se practicaban terapias de “reorientación sexual” a mujeres entre los años 2013 y 2014: a) Centro Manantial (Quito); b) </w:t>
      </w:r>
      <w:proofErr w:type="spellStart"/>
      <w:r w:rsidRPr="002A31D6">
        <w:rPr>
          <w:rFonts w:cstheme="minorHAnsi"/>
        </w:rPr>
        <w:t>Life</w:t>
      </w:r>
      <w:proofErr w:type="spellEnd"/>
      <w:r w:rsidRPr="002A31D6">
        <w:rPr>
          <w:rFonts w:cstheme="minorHAnsi"/>
        </w:rPr>
        <w:t xml:space="preserve"> and </w:t>
      </w:r>
      <w:proofErr w:type="spellStart"/>
      <w:r w:rsidRPr="002A31D6">
        <w:rPr>
          <w:rFonts w:cstheme="minorHAnsi"/>
        </w:rPr>
        <w:t>Family</w:t>
      </w:r>
      <w:proofErr w:type="spellEnd"/>
      <w:r w:rsidRPr="002A31D6">
        <w:rPr>
          <w:rFonts w:cstheme="minorHAnsi"/>
        </w:rPr>
        <w:t xml:space="preserve"> (Quito); c) Volver a vivir (Manta); d) La Esperanza (Tena); e) Volver a nacer (Chone); f) 12 Pasos (Cuenca);y, g) Hogar Renacer (Cuenca). Asimismo, el MSP </w:t>
      </w:r>
      <w:r w:rsidRPr="002A31D6">
        <w:rPr>
          <w:rFonts w:cstheme="minorHAnsi"/>
        </w:rPr>
        <w:lastRenderedPageBreak/>
        <w:t>presentó las correspondientes denuncias ante la FGE contra los responsables de los centros en donde se verificaron violaciones a los derechos humanos a fin de que se inicien las investigaciones pertinentes</w:t>
      </w:r>
      <w:r w:rsidRPr="002A31D6">
        <w:rPr>
          <w:rFonts w:cstheme="minorHAnsi"/>
          <w:vertAlign w:val="superscript"/>
        </w:rPr>
        <w:footnoteReference w:id="33"/>
      </w:r>
      <w:r w:rsidRPr="002A31D6">
        <w:rPr>
          <w:rFonts w:cstheme="minorHAnsi"/>
        </w:rPr>
        <w:t>.</w:t>
      </w:r>
    </w:p>
    <w:p w14:paraId="33E80369" w14:textId="77777777" w:rsidR="002A31D6" w:rsidRPr="002A31D6" w:rsidRDefault="002A31D6" w:rsidP="002A31D6">
      <w:pPr>
        <w:contextualSpacing/>
        <w:rPr>
          <w:rFonts w:cstheme="minorHAnsi"/>
        </w:rPr>
      </w:pPr>
    </w:p>
    <w:p w14:paraId="66D7B560" w14:textId="77777777" w:rsidR="002A31D6" w:rsidRPr="002A31D6" w:rsidRDefault="002A31D6" w:rsidP="002A31D6">
      <w:pPr>
        <w:spacing w:after="0" w:line="240" w:lineRule="auto"/>
        <w:contextualSpacing/>
        <w:jc w:val="both"/>
        <w:rPr>
          <w:rFonts w:cstheme="minorHAnsi"/>
        </w:rPr>
      </w:pPr>
      <w:r w:rsidRPr="002A31D6">
        <w:rPr>
          <w:rFonts w:cstheme="minorHAnsi"/>
        </w:rPr>
        <w:t>En el diálogo interactivo y respuestas del Estado ecuatoriano ante el Examen Periódico Universal, el 10 de julio de 2017, Ecuador expresa que: …había eliminado los obstáculos que impedían el acceso a la salud de los grupos vulnerables o marginados y erradicado todas las formas de discriminación o trato degradante. En ese marco, el Estado había prohibido expresamente las prácticas de “</w:t>
      </w:r>
      <w:proofErr w:type="spellStart"/>
      <w:r w:rsidRPr="002A31D6">
        <w:rPr>
          <w:rFonts w:cstheme="minorHAnsi"/>
        </w:rPr>
        <w:t>deshomosexualización</w:t>
      </w:r>
      <w:proofErr w:type="spellEnd"/>
      <w:r w:rsidRPr="002A31D6">
        <w:rPr>
          <w:rFonts w:cstheme="minorHAnsi"/>
        </w:rPr>
        <w:t>” y cerrado 25 centros que se dedicaban a estas.</w:t>
      </w:r>
    </w:p>
    <w:p w14:paraId="7C5602BB" w14:textId="77777777" w:rsidR="002A31D6" w:rsidRPr="002A31D6" w:rsidRDefault="002A31D6" w:rsidP="002A31D6">
      <w:pPr>
        <w:spacing w:after="0" w:line="240" w:lineRule="auto"/>
        <w:contextualSpacing/>
        <w:jc w:val="both"/>
        <w:rPr>
          <w:rFonts w:cstheme="minorHAnsi"/>
        </w:rPr>
      </w:pPr>
      <w:r w:rsidRPr="002A31D6">
        <w:rPr>
          <w:rFonts w:cstheme="minorHAnsi"/>
        </w:rPr>
        <w:t>Por otro lado, TCM ha tenido acceso a la lista de Compra de Servicios de los años 2017 y 2018, que el Estado hace a Centros de rehabilitación del alcohol y la droga para subsidiar a través de privados los servicios que el Estado no puede cubrir. En dicha lista constan como adjudicatarios centros que habían sido reportados por el Estado -en 2014 durante el EPU</w:t>
      </w:r>
      <w:proofErr w:type="gramStart"/>
      <w:r w:rsidRPr="002A31D6">
        <w:rPr>
          <w:rFonts w:cstheme="minorHAnsi"/>
        </w:rPr>
        <w:t>-  como</w:t>
      </w:r>
      <w:proofErr w:type="gramEnd"/>
      <w:r w:rsidRPr="002A31D6">
        <w:rPr>
          <w:rFonts w:cstheme="minorHAnsi"/>
        </w:rPr>
        <w:t xml:space="preserve"> lugares donde se practicaban terapias de “reorientación sexual”; a saber: los centros Volver a nacer (Chone) y 12 Pasos (Cuenca). </w:t>
      </w:r>
    </w:p>
    <w:p w14:paraId="0AB3BE7E" w14:textId="77777777" w:rsidR="002A31D6" w:rsidRPr="002A31D6" w:rsidRDefault="002A31D6" w:rsidP="002A31D6">
      <w:pPr>
        <w:spacing w:after="0" w:line="240" w:lineRule="auto"/>
        <w:contextualSpacing/>
        <w:jc w:val="both"/>
        <w:rPr>
          <w:rFonts w:cstheme="minorHAnsi"/>
        </w:rPr>
      </w:pPr>
    </w:p>
    <w:p w14:paraId="2C9F934F" w14:textId="77777777" w:rsidR="002A31D6" w:rsidRPr="002A31D6" w:rsidRDefault="002A31D6" w:rsidP="002A31D6">
      <w:pPr>
        <w:spacing w:after="0" w:line="240" w:lineRule="auto"/>
        <w:contextualSpacing/>
        <w:jc w:val="both"/>
        <w:rPr>
          <w:rFonts w:cstheme="minorHAnsi"/>
        </w:rPr>
      </w:pPr>
    </w:p>
    <w:p w14:paraId="0BCBAE52" w14:textId="0777FD85" w:rsidR="002A31D6" w:rsidRPr="00F55F0D" w:rsidRDefault="002A31D6" w:rsidP="004E328D">
      <w:pPr>
        <w:spacing w:after="0" w:line="240" w:lineRule="auto"/>
        <w:jc w:val="both"/>
        <w:rPr>
          <w:rFonts w:cstheme="minorHAnsi"/>
        </w:rPr>
      </w:pPr>
    </w:p>
    <w:sectPr w:rsidR="002A31D6" w:rsidRPr="00F55F0D" w:rsidSect="00910276">
      <w:pgSz w:w="11906" w:h="16838" w:code="9"/>
      <w:pgMar w:top="1304"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AFA324" w14:textId="77777777" w:rsidR="00F03960" w:rsidRDefault="00F03960" w:rsidP="00BE351C">
      <w:pPr>
        <w:spacing w:after="0" w:line="240" w:lineRule="auto"/>
      </w:pPr>
      <w:r>
        <w:separator/>
      </w:r>
    </w:p>
  </w:endnote>
  <w:endnote w:type="continuationSeparator" w:id="0">
    <w:p w14:paraId="23259FD4" w14:textId="77777777" w:rsidR="00F03960" w:rsidRDefault="00F03960" w:rsidP="00BE3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0BA07E" w14:textId="77777777" w:rsidR="00F03960" w:rsidRDefault="00F03960" w:rsidP="00BE351C">
      <w:pPr>
        <w:spacing w:after="0" w:line="240" w:lineRule="auto"/>
      </w:pPr>
      <w:r>
        <w:separator/>
      </w:r>
    </w:p>
  </w:footnote>
  <w:footnote w:type="continuationSeparator" w:id="0">
    <w:p w14:paraId="2DFB8437" w14:textId="77777777" w:rsidR="00F03960" w:rsidRDefault="00F03960" w:rsidP="00BE351C">
      <w:pPr>
        <w:spacing w:after="0" w:line="240" w:lineRule="auto"/>
      </w:pPr>
      <w:r>
        <w:continuationSeparator/>
      </w:r>
    </w:p>
  </w:footnote>
  <w:footnote w:id="1">
    <w:p w14:paraId="60852664" w14:textId="2287A6CD" w:rsidR="002A31D6" w:rsidRPr="00C74ACD" w:rsidRDefault="002A31D6">
      <w:pPr>
        <w:pStyle w:val="Textonotapie"/>
        <w:rPr>
          <w:rFonts w:asciiTheme="minorHAnsi" w:hAnsiTheme="minorHAnsi" w:cstheme="minorHAnsi"/>
          <w:sz w:val="18"/>
          <w:szCs w:val="18"/>
          <w:lang w:val="es-EC"/>
        </w:rPr>
      </w:pPr>
      <w:r w:rsidRPr="00C74ACD">
        <w:rPr>
          <w:rStyle w:val="Refdenotaalpie"/>
          <w:rFonts w:asciiTheme="minorHAnsi" w:hAnsiTheme="minorHAnsi" w:cstheme="minorHAnsi"/>
          <w:sz w:val="18"/>
          <w:szCs w:val="18"/>
        </w:rPr>
        <w:footnoteRef/>
      </w:r>
      <w:r w:rsidRPr="00C74ACD">
        <w:rPr>
          <w:rFonts w:asciiTheme="minorHAnsi" w:hAnsiTheme="minorHAnsi" w:cstheme="minorHAnsi"/>
          <w:sz w:val="18"/>
          <w:szCs w:val="18"/>
        </w:rPr>
        <w:t xml:space="preserve"> </w:t>
      </w:r>
      <w:r>
        <w:rPr>
          <w:rFonts w:asciiTheme="minorHAnsi" w:hAnsiTheme="minorHAnsi" w:cstheme="minorHAnsi"/>
          <w:sz w:val="18"/>
          <w:szCs w:val="18"/>
          <w:lang w:val="es-EC"/>
        </w:rPr>
        <w:t>Ver Anexo</w:t>
      </w:r>
      <w:r w:rsidRPr="00C74ACD">
        <w:rPr>
          <w:rFonts w:asciiTheme="minorHAnsi" w:hAnsiTheme="minorHAnsi" w:cstheme="minorHAnsi"/>
          <w:sz w:val="18"/>
          <w:szCs w:val="18"/>
          <w:lang w:val="es-EC"/>
        </w:rPr>
        <w:t>. Nota 1</w:t>
      </w:r>
    </w:p>
  </w:footnote>
  <w:footnote w:id="2">
    <w:p w14:paraId="1AE84AD0" w14:textId="26F1E3E4" w:rsidR="002A31D6" w:rsidRPr="00C74ACD" w:rsidRDefault="002A31D6" w:rsidP="00071BA3">
      <w:pPr>
        <w:pStyle w:val="Textonotapie"/>
        <w:jc w:val="both"/>
        <w:rPr>
          <w:rFonts w:asciiTheme="minorHAnsi" w:hAnsiTheme="minorHAnsi" w:cstheme="minorHAnsi"/>
          <w:sz w:val="18"/>
          <w:szCs w:val="18"/>
        </w:rPr>
      </w:pPr>
      <w:r w:rsidRPr="00C74ACD">
        <w:rPr>
          <w:rStyle w:val="Refdenotaalpie"/>
          <w:rFonts w:asciiTheme="minorHAnsi" w:hAnsiTheme="minorHAnsi" w:cstheme="minorHAnsi"/>
          <w:sz w:val="18"/>
          <w:szCs w:val="18"/>
        </w:rPr>
        <w:footnoteRef/>
      </w:r>
      <w:r>
        <w:rPr>
          <w:rFonts w:asciiTheme="minorHAnsi" w:hAnsiTheme="minorHAnsi" w:cstheme="minorHAnsi"/>
          <w:sz w:val="18"/>
          <w:szCs w:val="18"/>
        </w:rPr>
        <w:t xml:space="preserve"> Ver Anexo, Nota </w:t>
      </w:r>
      <w:r w:rsidRPr="00C74ACD">
        <w:rPr>
          <w:rFonts w:asciiTheme="minorHAnsi" w:hAnsiTheme="minorHAnsi" w:cstheme="minorHAnsi"/>
          <w:sz w:val="18"/>
          <w:szCs w:val="18"/>
        </w:rPr>
        <w:t xml:space="preserve">2. </w:t>
      </w:r>
    </w:p>
  </w:footnote>
  <w:footnote w:id="3">
    <w:p w14:paraId="5C8ACFF3" w14:textId="1B59B302" w:rsidR="002A31D6" w:rsidRPr="00C74ACD" w:rsidRDefault="002A31D6" w:rsidP="00071BA3">
      <w:pPr>
        <w:pStyle w:val="Textonotapie"/>
        <w:jc w:val="both"/>
        <w:rPr>
          <w:rFonts w:asciiTheme="minorHAnsi" w:hAnsiTheme="minorHAnsi" w:cstheme="minorHAnsi"/>
          <w:sz w:val="18"/>
          <w:szCs w:val="18"/>
          <w:lang w:val="es-EC"/>
        </w:rPr>
      </w:pPr>
      <w:r w:rsidRPr="00C74ACD">
        <w:rPr>
          <w:rStyle w:val="Refdenotaalpie"/>
          <w:rFonts w:asciiTheme="minorHAnsi" w:hAnsiTheme="minorHAnsi" w:cstheme="minorHAnsi"/>
          <w:sz w:val="18"/>
          <w:szCs w:val="18"/>
        </w:rPr>
        <w:footnoteRef/>
      </w:r>
      <w:r>
        <w:rPr>
          <w:rFonts w:asciiTheme="minorHAnsi" w:hAnsiTheme="minorHAnsi" w:cstheme="minorHAnsi"/>
          <w:sz w:val="18"/>
          <w:szCs w:val="18"/>
          <w:lang w:val="es-EC"/>
        </w:rPr>
        <w:t xml:space="preserve"> Ver Anexo</w:t>
      </w:r>
      <w:r w:rsidRPr="00C74ACD">
        <w:rPr>
          <w:rFonts w:asciiTheme="minorHAnsi" w:hAnsiTheme="minorHAnsi" w:cstheme="minorHAnsi"/>
          <w:sz w:val="18"/>
          <w:szCs w:val="18"/>
          <w:lang w:val="es-EC"/>
        </w:rPr>
        <w:t xml:space="preserve">, Nota 3. </w:t>
      </w:r>
    </w:p>
  </w:footnote>
  <w:footnote w:id="4">
    <w:p w14:paraId="54587491" w14:textId="79A8D40F" w:rsidR="002A31D6" w:rsidRPr="00C74ACD" w:rsidRDefault="002A31D6" w:rsidP="00071BA3">
      <w:pPr>
        <w:pStyle w:val="Textonotapie"/>
        <w:jc w:val="both"/>
        <w:rPr>
          <w:rFonts w:asciiTheme="minorHAnsi" w:hAnsiTheme="minorHAnsi" w:cstheme="minorHAnsi"/>
          <w:sz w:val="18"/>
          <w:szCs w:val="18"/>
        </w:rPr>
      </w:pPr>
      <w:r w:rsidRPr="00C74ACD">
        <w:rPr>
          <w:rStyle w:val="Refdenotaalpie"/>
          <w:rFonts w:asciiTheme="minorHAnsi" w:hAnsiTheme="minorHAnsi" w:cstheme="minorHAnsi"/>
          <w:sz w:val="18"/>
          <w:szCs w:val="18"/>
        </w:rPr>
        <w:footnoteRef/>
      </w:r>
      <w:r>
        <w:rPr>
          <w:rFonts w:asciiTheme="minorHAnsi" w:hAnsiTheme="minorHAnsi" w:cstheme="minorHAnsi"/>
          <w:sz w:val="18"/>
          <w:szCs w:val="18"/>
        </w:rPr>
        <w:t xml:space="preserve"> Ver Anexo, Nota </w:t>
      </w:r>
      <w:r w:rsidRPr="00C74ACD">
        <w:rPr>
          <w:rFonts w:asciiTheme="minorHAnsi" w:hAnsiTheme="minorHAnsi" w:cstheme="minorHAnsi"/>
          <w:sz w:val="18"/>
          <w:szCs w:val="18"/>
        </w:rPr>
        <w:t xml:space="preserve">4. </w:t>
      </w:r>
    </w:p>
  </w:footnote>
  <w:footnote w:id="5">
    <w:p w14:paraId="607CCFF7" w14:textId="69F73410" w:rsidR="002A31D6" w:rsidRPr="00C74ACD" w:rsidRDefault="002A31D6" w:rsidP="00C74ACD">
      <w:pPr>
        <w:pStyle w:val="Textonotapie"/>
        <w:jc w:val="both"/>
        <w:rPr>
          <w:rFonts w:asciiTheme="minorHAnsi" w:hAnsiTheme="minorHAnsi" w:cstheme="minorHAnsi"/>
          <w:sz w:val="18"/>
          <w:szCs w:val="18"/>
        </w:rPr>
      </w:pPr>
      <w:r w:rsidRPr="00C74ACD">
        <w:rPr>
          <w:rStyle w:val="Refdenotaalpie"/>
          <w:rFonts w:asciiTheme="minorHAnsi" w:hAnsiTheme="minorHAnsi" w:cstheme="minorHAnsi"/>
          <w:sz w:val="18"/>
          <w:szCs w:val="18"/>
        </w:rPr>
        <w:footnoteRef/>
      </w:r>
      <w:r w:rsidRPr="00C74ACD">
        <w:rPr>
          <w:rFonts w:asciiTheme="minorHAnsi" w:hAnsiTheme="minorHAnsi" w:cstheme="minorHAnsi"/>
          <w:sz w:val="18"/>
          <w:szCs w:val="18"/>
        </w:rPr>
        <w:t xml:space="preserve"> T</w:t>
      </w:r>
      <w:r w:rsidR="00121407">
        <w:rPr>
          <w:rFonts w:asciiTheme="minorHAnsi" w:hAnsiTheme="minorHAnsi" w:cstheme="minorHAnsi"/>
          <w:sz w:val="18"/>
          <w:szCs w:val="18"/>
        </w:rPr>
        <w:t>aller de Comunicación Mujer y</w:t>
      </w:r>
      <w:r w:rsidRPr="00C74ACD">
        <w:rPr>
          <w:rFonts w:asciiTheme="minorHAnsi" w:hAnsiTheme="minorHAnsi" w:cstheme="minorHAnsi"/>
          <w:sz w:val="18"/>
          <w:szCs w:val="18"/>
        </w:rPr>
        <w:t xml:space="preserve"> CEDHU: </w:t>
      </w:r>
      <w:r w:rsidRPr="00C74ACD">
        <w:rPr>
          <w:rFonts w:asciiTheme="minorHAnsi" w:hAnsiTheme="minorHAnsi" w:cstheme="minorHAnsi"/>
          <w:i/>
          <w:sz w:val="18"/>
          <w:szCs w:val="18"/>
        </w:rPr>
        <w:t xml:space="preserve">La Respuesta Judicial del Femicidio en Ecuador. Análisis de Sentencias Relativas a Muertes Violentas de Mujeres, </w:t>
      </w:r>
      <w:r w:rsidRPr="00C74ACD">
        <w:rPr>
          <w:rFonts w:asciiTheme="minorHAnsi" w:hAnsiTheme="minorHAnsi" w:cstheme="minorHAnsi"/>
          <w:sz w:val="18"/>
          <w:szCs w:val="18"/>
        </w:rPr>
        <w:t xml:space="preserve">2017, Vol. I; 2018, Vol. II; y s/f, Vol. III. Esta investigación, </w:t>
      </w:r>
      <w:r>
        <w:rPr>
          <w:rFonts w:asciiTheme="minorHAnsi" w:hAnsiTheme="minorHAnsi" w:cstheme="minorHAnsi"/>
          <w:sz w:val="18"/>
          <w:szCs w:val="18"/>
        </w:rPr>
        <w:t>tres volúmenes</w:t>
      </w:r>
      <w:r w:rsidRPr="00C74ACD">
        <w:rPr>
          <w:rFonts w:asciiTheme="minorHAnsi" w:hAnsiTheme="minorHAnsi" w:cstheme="minorHAnsi"/>
          <w:sz w:val="18"/>
          <w:szCs w:val="18"/>
        </w:rPr>
        <w:t>,</w:t>
      </w:r>
      <w:r w:rsidRPr="00C74ACD">
        <w:rPr>
          <w:rFonts w:asciiTheme="minorHAnsi" w:hAnsiTheme="minorHAnsi" w:cstheme="minorHAnsi"/>
          <w:i/>
          <w:sz w:val="18"/>
          <w:szCs w:val="18"/>
        </w:rPr>
        <w:t xml:space="preserve"> </w:t>
      </w:r>
      <w:proofErr w:type="gramStart"/>
      <w:r w:rsidRPr="00C74ACD">
        <w:rPr>
          <w:rFonts w:asciiTheme="minorHAnsi" w:hAnsiTheme="minorHAnsi" w:cstheme="minorHAnsi"/>
          <w:sz w:val="18"/>
          <w:szCs w:val="18"/>
        </w:rPr>
        <w:t>analiza  las</w:t>
      </w:r>
      <w:proofErr w:type="gramEnd"/>
      <w:r w:rsidRPr="00C74ACD">
        <w:rPr>
          <w:rFonts w:asciiTheme="minorHAnsi" w:hAnsiTheme="minorHAnsi" w:cstheme="minorHAnsi"/>
          <w:sz w:val="18"/>
          <w:szCs w:val="18"/>
        </w:rPr>
        <w:t xml:space="preserve"> decisiones judiciales en casos de muertes violentas de mujeres por razones de género ocurridas en 2015, 2016 y 2017 y calificadas </w:t>
      </w:r>
      <w:r>
        <w:rPr>
          <w:rFonts w:asciiTheme="minorHAnsi" w:hAnsiTheme="minorHAnsi" w:cstheme="minorHAnsi"/>
          <w:sz w:val="18"/>
          <w:szCs w:val="18"/>
        </w:rPr>
        <w:t>como</w:t>
      </w:r>
      <w:r w:rsidRPr="00C74ACD">
        <w:rPr>
          <w:rFonts w:asciiTheme="minorHAnsi" w:hAnsiTheme="minorHAnsi" w:cstheme="minorHAnsi"/>
          <w:sz w:val="18"/>
          <w:szCs w:val="18"/>
        </w:rPr>
        <w:t xml:space="preserve"> femicidio, asesinato, h</w:t>
      </w:r>
      <w:r>
        <w:rPr>
          <w:rFonts w:asciiTheme="minorHAnsi" w:hAnsiTheme="minorHAnsi" w:cstheme="minorHAnsi"/>
          <w:sz w:val="18"/>
          <w:szCs w:val="18"/>
        </w:rPr>
        <w:t xml:space="preserve">omicidio y violación con muerte; </w:t>
      </w:r>
      <w:r>
        <w:rPr>
          <w:rFonts w:ascii="Calibri" w:hAnsi="Calibri" w:cs="Calibri"/>
          <w:sz w:val="18"/>
          <w:szCs w:val="18"/>
        </w:rPr>
        <w:t xml:space="preserve"> el </w:t>
      </w:r>
      <w:r w:rsidRPr="00C74ACD">
        <w:rPr>
          <w:rFonts w:asciiTheme="minorHAnsi" w:hAnsiTheme="minorHAnsi" w:cstheme="minorHAnsi"/>
          <w:sz w:val="18"/>
          <w:szCs w:val="18"/>
        </w:rPr>
        <w:t xml:space="preserve"> </w:t>
      </w:r>
      <w:r>
        <w:rPr>
          <w:rFonts w:asciiTheme="minorHAnsi" w:hAnsiTheme="minorHAnsi" w:cstheme="minorHAnsi"/>
          <w:sz w:val="18"/>
          <w:szCs w:val="18"/>
        </w:rPr>
        <w:t xml:space="preserve">Vol. III </w:t>
      </w:r>
      <w:r w:rsidRPr="00C74ACD">
        <w:rPr>
          <w:rFonts w:asciiTheme="minorHAnsi" w:hAnsiTheme="minorHAnsi" w:cstheme="minorHAnsi"/>
          <w:sz w:val="18"/>
          <w:szCs w:val="18"/>
        </w:rPr>
        <w:t xml:space="preserve"> está en proceso de publicación</w:t>
      </w:r>
      <w:r>
        <w:rPr>
          <w:rFonts w:asciiTheme="minorHAnsi" w:hAnsiTheme="minorHAnsi" w:cstheme="minorHAnsi"/>
          <w:sz w:val="18"/>
          <w:szCs w:val="18"/>
        </w:rPr>
        <w:t>.</w:t>
      </w:r>
      <w:r w:rsidRPr="00C74ACD">
        <w:rPr>
          <w:rFonts w:asciiTheme="minorHAnsi" w:hAnsiTheme="minorHAnsi" w:cstheme="minorHAnsi"/>
          <w:sz w:val="18"/>
          <w:szCs w:val="18"/>
        </w:rPr>
        <w:t xml:space="preserve"> </w:t>
      </w:r>
      <w:hyperlink r:id="rId1" w:anchor="/publicaciones" w:history="1">
        <w:r w:rsidRPr="00C74ACD">
          <w:rPr>
            <w:rStyle w:val="Hipervnculo"/>
            <w:rFonts w:asciiTheme="minorHAnsi" w:hAnsiTheme="minorHAnsi" w:cstheme="minorHAnsi"/>
            <w:sz w:val="18"/>
            <w:szCs w:val="18"/>
          </w:rPr>
          <w:t>http://www.tcmujer.org/web/plantillaLink.php#/publicaciones</w:t>
        </w:r>
      </w:hyperlink>
      <w:r w:rsidRPr="00C74ACD">
        <w:rPr>
          <w:rFonts w:asciiTheme="minorHAnsi" w:hAnsiTheme="minorHAnsi" w:cstheme="minorHAnsi"/>
          <w:sz w:val="18"/>
          <w:szCs w:val="18"/>
        </w:rPr>
        <w:t xml:space="preserve">. </w:t>
      </w:r>
    </w:p>
  </w:footnote>
  <w:footnote w:id="6">
    <w:p w14:paraId="2F432926" w14:textId="177B5BF2" w:rsidR="002A31D6" w:rsidRPr="00C74ACD" w:rsidRDefault="002A31D6" w:rsidP="00071BA3">
      <w:pPr>
        <w:pStyle w:val="Textonotapie"/>
        <w:jc w:val="both"/>
        <w:rPr>
          <w:rFonts w:asciiTheme="minorHAnsi" w:hAnsiTheme="minorHAnsi" w:cstheme="minorHAnsi"/>
          <w:sz w:val="18"/>
          <w:szCs w:val="18"/>
        </w:rPr>
      </w:pPr>
      <w:r w:rsidRPr="00C74ACD">
        <w:rPr>
          <w:rStyle w:val="Refdenotaalpie"/>
          <w:rFonts w:asciiTheme="minorHAnsi" w:hAnsiTheme="minorHAnsi" w:cstheme="minorHAnsi"/>
          <w:sz w:val="18"/>
          <w:szCs w:val="18"/>
        </w:rPr>
        <w:footnoteRef/>
      </w:r>
      <w:r w:rsidRPr="00C74ACD">
        <w:rPr>
          <w:rFonts w:asciiTheme="minorHAnsi" w:hAnsiTheme="minorHAnsi" w:cstheme="minorHAnsi"/>
          <w:sz w:val="18"/>
          <w:szCs w:val="18"/>
        </w:rPr>
        <w:t xml:space="preserve"> 32 casos en los que las mujeres habían denunciado violencia de género previa al hecho de femicidio, son recopilados en T</w:t>
      </w:r>
      <w:r w:rsidR="00121407">
        <w:rPr>
          <w:rFonts w:asciiTheme="minorHAnsi" w:hAnsiTheme="minorHAnsi" w:cstheme="minorHAnsi"/>
          <w:sz w:val="18"/>
          <w:szCs w:val="18"/>
        </w:rPr>
        <w:t>aller de Comunicación Mujer</w:t>
      </w:r>
      <w:r w:rsidRPr="00C74ACD">
        <w:rPr>
          <w:rFonts w:asciiTheme="minorHAnsi" w:hAnsiTheme="minorHAnsi" w:cstheme="minorHAnsi"/>
          <w:sz w:val="18"/>
          <w:szCs w:val="18"/>
        </w:rPr>
        <w:t xml:space="preserve"> y CEDHU: </w:t>
      </w:r>
      <w:r w:rsidRPr="00C74ACD">
        <w:rPr>
          <w:rFonts w:asciiTheme="minorHAnsi" w:hAnsiTheme="minorHAnsi" w:cstheme="minorHAnsi"/>
          <w:i/>
          <w:sz w:val="18"/>
          <w:szCs w:val="18"/>
        </w:rPr>
        <w:t xml:space="preserve">La Respuesta Judicial del Femicidio en Ecuador. Análisis de Sentencias Relativas a Muertes Violentas de Mujeres, </w:t>
      </w:r>
      <w:r w:rsidRPr="00C74ACD">
        <w:rPr>
          <w:rFonts w:asciiTheme="minorHAnsi" w:hAnsiTheme="minorHAnsi" w:cstheme="minorHAnsi"/>
          <w:sz w:val="18"/>
          <w:szCs w:val="18"/>
        </w:rPr>
        <w:t xml:space="preserve">2017, Vol. 1, pág. 52; 2018, Vol. II, pág. 28; y Vol. III. Además, entre enero y mayo de 2019, </w:t>
      </w:r>
      <w:r w:rsidR="00121407" w:rsidRPr="00C74ACD">
        <w:rPr>
          <w:rFonts w:asciiTheme="minorHAnsi" w:hAnsiTheme="minorHAnsi" w:cstheme="minorHAnsi"/>
          <w:sz w:val="18"/>
          <w:szCs w:val="18"/>
        </w:rPr>
        <w:t>T</w:t>
      </w:r>
      <w:r w:rsidR="00121407">
        <w:rPr>
          <w:rFonts w:asciiTheme="minorHAnsi" w:hAnsiTheme="minorHAnsi" w:cstheme="minorHAnsi"/>
          <w:sz w:val="18"/>
          <w:szCs w:val="18"/>
        </w:rPr>
        <w:t>aller de Comunicación Mujer</w:t>
      </w:r>
      <w:r w:rsidRPr="00C74ACD">
        <w:rPr>
          <w:rFonts w:asciiTheme="minorHAnsi" w:hAnsiTheme="minorHAnsi" w:cstheme="minorHAnsi"/>
          <w:sz w:val="18"/>
          <w:szCs w:val="18"/>
        </w:rPr>
        <w:t>, CEDHU, ALDEA y la Red Nacional de Casas de Acogida han identificado que el 26% de las mujeres asesinadas en el país habían reportado p</w:t>
      </w:r>
      <w:r>
        <w:rPr>
          <w:rFonts w:asciiTheme="minorHAnsi" w:hAnsiTheme="minorHAnsi" w:cstheme="minorHAnsi"/>
          <w:sz w:val="18"/>
          <w:szCs w:val="18"/>
        </w:rPr>
        <w:t>reviamente violencia. Ver Anexo</w:t>
      </w:r>
      <w:r w:rsidRPr="00C74ACD">
        <w:rPr>
          <w:rFonts w:asciiTheme="minorHAnsi" w:hAnsiTheme="minorHAnsi" w:cstheme="minorHAnsi"/>
          <w:sz w:val="18"/>
          <w:szCs w:val="18"/>
        </w:rPr>
        <w:t xml:space="preserve">, </w:t>
      </w:r>
      <w:proofErr w:type="gramStart"/>
      <w:r w:rsidRPr="00C74ACD">
        <w:rPr>
          <w:rFonts w:asciiTheme="minorHAnsi" w:hAnsiTheme="minorHAnsi" w:cstheme="minorHAnsi"/>
          <w:sz w:val="18"/>
          <w:szCs w:val="18"/>
        </w:rPr>
        <w:t>Nota  5</w:t>
      </w:r>
      <w:proofErr w:type="gramEnd"/>
      <w:r w:rsidRPr="00C74ACD">
        <w:rPr>
          <w:rFonts w:asciiTheme="minorHAnsi" w:hAnsiTheme="minorHAnsi" w:cstheme="minorHAnsi"/>
          <w:sz w:val="18"/>
          <w:szCs w:val="18"/>
        </w:rPr>
        <w:t xml:space="preserve"> (estadística</w:t>
      </w:r>
      <w:r>
        <w:rPr>
          <w:rFonts w:asciiTheme="minorHAnsi" w:hAnsiTheme="minorHAnsi" w:cstheme="minorHAnsi"/>
          <w:sz w:val="18"/>
          <w:szCs w:val="18"/>
        </w:rPr>
        <w:t>s</w:t>
      </w:r>
      <w:r w:rsidRPr="00C74ACD">
        <w:rPr>
          <w:rFonts w:asciiTheme="minorHAnsi" w:hAnsiTheme="minorHAnsi" w:cstheme="minorHAnsi"/>
          <w:sz w:val="18"/>
          <w:szCs w:val="18"/>
        </w:rPr>
        <w:t xml:space="preserve"> y casos de ejemplo).  </w:t>
      </w:r>
    </w:p>
  </w:footnote>
  <w:footnote w:id="7">
    <w:p w14:paraId="3E8E584B" w14:textId="21969CBE" w:rsidR="002A31D6" w:rsidRPr="00C74ACD" w:rsidRDefault="002A31D6" w:rsidP="00071BA3">
      <w:pPr>
        <w:pStyle w:val="Textonotapie"/>
        <w:rPr>
          <w:rFonts w:asciiTheme="minorHAnsi" w:hAnsiTheme="minorHAnsi" w:cstheme="minorHAnsi"/>
          <w:sz w:val="18"/>
          <w:szCs w:val="18"/>
          <w:lang w:val="es-EC"/>
        </w:rPr>
      </w:pPr>
      <w:r w:rsidRPr="00C74ACD">
        <w:rPr>
          <w:rStyle w:val="Refdenotaalpie"/>
          <w:rFonts w:asciiTheme="minorHAnsi" w:hAnsiTheme="minorHAnsi" w:cstheme="minorHAnsi"/>
          <w:sz w:val="18"/>
          <w:szCs w:val="18"/>
        </w:rPr>
        <w:footnoteRef/>
      </w:r>
      <w:r>
        <w:rPr>
          <w:rFonts w:asciiTheme="minorHAnsi" w:hAnsiTheme="minorHAnsi" w:cstheme="minorHAnsi"/>
          <w:sz w:val="18"/>
          <w:szCs w:val="18"/>
        </w:rPr>
        <w:t xml:space="preserve"> Ver Anexo</w:t>
      </w:r>
      <w:r w:rsidRPr="00C74ACD">
        <w:rPr>
          <w:rFonts w:asciiTheme="minorHAnsi" w:hAnsiTheme="minorHAnsi" w:cstheme="minorHAnsi"/>
          <w:sz w:val="18"/>
          <w:szCs w:val="18"/>
        </w:rPr>
        <w:t xml:space="preserve">, </w:t>
      </w:r>
      <w:proofErr w:type="gramStart"/>
      <w:r w:rsidRPr="00C74ACD">
        <w:rPr>
          <w:rFonts w:asciiTheme="minorHAnsi" w:hAnsiTheme="minorHAnsi" w:cstheme="minorHAnsi"/>
          <w:sz w:val="18"/>
          <w:szCs w:val="18"/>
        </w:rPr>
        <w:t>Nota  6</w:t>
      </w:r>
      <w:proofErr w:type="gramEnd"/>
      <w:r w:rsidRPr="00C74ACD">
        <w:rPr>
          <w:rFonts w:asciiTheme="minorHAnsi" w:hAnsiTheme="minorHAnsi" w:cstheme="minorHAnsi"/>
          <w:sz w:val="18"/>
          <w:szCs w:val="18"/>
        </w:rPr>
        <w:t xml:space="preserve">. </w:t>
      </w:r>
    </w:p>
  </w:footnote>
  <w:footnote w:id="8">
    <w:p w14:paraId="75DE05A4" w14:textId="77777777" w:rsidR="002A31D6" w:rsidRPr="00C74ACD" w:rsidRDefault="002A31D6" w:rsidP="00071BA3">
      <w:pPr>
        <w:pStyle w:val="Textonotapie"/>
        <w:jc w:val="both"/>
        <w:rPr>
          <w:rFonts w:asciiTheme="minorHAnsi" w:hAnsiTheme="minorHAnsi" w:cstheme="minorHAnsi"/>
          <w:sz w:val="18"/>
          <w:szCs w:val="18"/>
        </w:rPr>
      </w:pPr>
      <w:r w:rsidRPr="00C74ACD">
        <w:rPr>
          <w:rStyle w:val="Refdenotaalpie"/>
          <w:rFonts w:asciiTheme="minorHAnsi" w:hAnsiTheme="minorHAnsi" w:cstheme="minorHAnsi"/>
          <w:sz w:val="18"/>
          <w:szCs w:val="18"/>
        </w:rPr>
        <w:footnoteRef/>
      </w:r>
      <w:r w:rsidRPr="00C74ACD">
        <w:rPr>
          <w:rFonts w:asciiTheme="minorHAnsi" w:hAnsiTheme="minorHAnsi" w:cstheme="minorHAnsi"/>
          <w:sz w:val="18"/>
          <w:szCs w:val="18"/>
        </w:rPr>
        <w:t xml:space="preserve"> Ibíd. Casos No. 4 y 6. </w:t>
      </w:r>
    </w:p>
  </w:footnote>
  <w:footnote w:id="9">
    <w:p w14:paraId="618B60F5" w14:textId="7B534894" w:rsidR="002A31D6" w:rsidRPr="00C74ACD" w:rsidRDefault="002A31D6" w:rsidP="00071BA3">
      <w:pPr>
        <w:pStyle w:val="Prrafodelista"/>
        <w:spacing w:after="0" w:line="240" w:lineRule="auto"/>
        <w:ind w:left="0"/>
        <w:jc w:val="both"/>
        <w:rPr>
          <w:rFonts w:cstheme="minorHAnsi"/>
          <w:b/>
          <w:sz w:val="18"/>
          <w:szCs w:val="18"/>
        </w:rPr>
      </w:pPr>
      <w:r w:rsidRPr="00C74ACD">
        <w:rPr>
          <w:rStyle w:val="Refdenotaalpie"/>
          <w:rFonts w:cstheme="minorHAnsi"/>
          <w:sz w:val="18"/>
          <w:szCs w:val="18"/>
        </w:rPr>
        <w:footnoteRef/>
      </w:r>
      <w:r w:rsidRPr="00C74ACD">
        <w:rPr>
          <w:rFonts w:cstheme="minorHAnsi"/>
          <w:sz w:val="18"/>
          <w:szCs w:val="18"/>
        </w:rPr>
        <w:t xml:space="preserve"> Defensoría del Pueblo del Ecuador, </w:t>
      </w:r>
      <w:r w:rsidRPr="00C74ACD">
        <w:rPr>
          <w:rFonts w:cstheme="minorHAnsi"/>
          <w:i/>
          <w:sz w:val="18"/>
          <w:szCs w:val="18"/>
        </w:rPr>
        <w:t xml:space="preserve">Pronunciamiento </w:t>
      </w:r>
      <w:hyperlink r:id="rId2" w:tooltip="Pronunciamiento de la Defensoría del Pueblo a un año de vigencia de la Ley para prevenir y erradicar la violencia contra las mujeres" w:history="1">
        <w:r w:rsidRPr="00C74ACD">
          <w:rPr>
            <w:rStyle w:val="Hipervnculo"/>
            <w:rFonts w:eastAsia="Times New Roman" w:cstheme="minorHAnsi"/>
            <w:bCs/>
            <w:i/>
            <w:kern w:val="36"/>
            <w:sz w:val="18"/>
            <w:szCs w:val="18"/>
            <w:lang w:eastAsia="es-EC"/>
          </w:rPr>
          <w:t>de la Defensoría del Pueblo a un año de vigencia de la Ley para Prevenir y Erradicar la Violencia contra las Mujeres</w:t>
        </w:r>
      </w:hyperlink>
      <w:r>
        <w:rPr>
          <w:rFonts w:cstheme="minorHAnsi"/>
          <w:sz w:val="18"/>
          <w:szCs w:val="18"/>
        </w:rPr>
        <w:t>, 5 de febrero de 2019.</w:t>
      </w:r>
      <w:r w:rsidRPr="00C74ACD">
        <w:rPr>
          <w:rFonts w:cstheme="minorHAnsi"/>
          <w:sz w:val="18"/>
          <w:szCs w:val="18"/>
        </w:rPr>
        <w:t xml:space="preserve"> </w:t>
      </w:r>
    </w:p>
  </w:footnote>
  <w:footnote w:id="10">
    <w:p w14:paraId="6455637D" w14:textId="77777777" w:rsidR="002A31D6" w:rsidRPr="00C74ACD" w:rsidRDefault="002A31D6" w:rsidP="00267FFD">
      <w:pPr>
        <w:pStyle w:val="Textonotapie"/>
        <w:jc w:val="both"/>
        <w:rPr>
          <w:rFonts w:asciiTheme="minorHAnsi" w:hAnsiTheme="minorHAnsi" w:cstheme="minorHAnsi"/>
          <w:sz w:val="18"/>
          <w:szCs w:val="18"/>
        </w:rPr>
      </w:pPr>
      <w:r w:rsidRPr="00C74ACD">
        <w:rPr>
          <w:rStyle w:val="Refdenotaalpie"/>
          <w:rFonts w:asciiTheme="minorHAnsi" w:hAnsiTheme="minorHAnsi" w:cstheme="minorHAnsi"/>
          <w:sz w:val="18"/>
          <w:szCs w:val="18"/>
        </w:rPr>
        <w:footnoteRef/>
      </w:r>
      <w:r w:rsidRPr="00C74ACD">
        <w:rPr>
          <w:rFonts w:asciiTheme="minorHAnsi" w:hAnsiTheme="minorHAnsi" w:cstheme="minorHAnsi"/>
          <w:sz w:val="18"/>
          <w:szCs w:val="18"/>
        </w:rPr>
        <w:t xml:space="preserve"> Ver Anexos Nota 7. </w:t>
      </w:r>
    </w:p>
  </w:footnote>
  <w:footnote w:id="11">
    <w:p w14:paraId="76DF3D7A" w14:textId="44F54CDC" w:rsidR="002A31D6" w:rsidRDefault="002A31D6" w:rsidP="00071BA3">
      <w:pPr>
        <w:pStyle w:val="Textonotapie"/>
        <w:jc w:val="both"/>
        <w:rPr>
          <w:rFonts w:asciiTheme="minorHAnsi" w:hAnsiTheme="minorHAnsi" w:cstheme="minorHAnsi"/>
          <w:sz w:val="18"/>
          <w:szCs w:val="18"/>
        </w:rPr>
      </w:pPr>
      <w:r>
        <w:rPr>
          <w:rStyle w:val="Refdenotaalpie"/>
          <w:rFonts w:asciiTheme="minorHAnsi" w:hAnsiTheme="minorHAnsi" w:cstheme="minorHAnsi"/>
          <w:sz w:val="18"/>
          <w:szCs w:val="18"/>
        </w:rPr>
        <w:footnoteRef/>
      </w:r>
      <w:r w:rsidR="00121407">
        <w:rPr>
          <w:rFonts w:asciiTheme="minorHAnsi" w:hAnsiTheme="minorHAnsi" w:cstheme="minorHAnsi"/>
          <w:sz w:val="18"/>
          <w:szCs w:val="18"/>
        </w:rPr>
        <w:t xml:space="preserve"> </w:t>
      </w:r>
      <w:r w:rsidR="00121407" w:rsidRPr="00C74ACD">
        <w:rPr>
          <w:rFonts w:asciiTheme="minorHAnsi" w:hAnsiTheme="minorHAnsi" w:cstheme="minorHAnsi"/>
          <w:sz w:val="18"/>
          <w:szCs w:val="18"/>
        </w:rPr>
        <w:t>T</w:t>
      </w:r>
      <w:r w:rsidR="00121407">
        <w:rPr>
          <w:rFonts w:asciiTheme="minorHAnsi" w:hAnsiTheme="minorHAnsi" w:cstheme="minorHAnsi"/>
          <w:sz w:val="18"/>
          <w:szCs w:val="18"/>
        </w:rPr>
        <w:t>aller de Comunicación Mujer</w:t>
      </w:r>
      <w:r w:rsidR="00121407" w:rsidRPr="00C74ACD">
        <w:rPr>
          <w:rFonts w:asciiTheme="minorHAnsi" w:hAnsiTheme="minorHAnsi" w:cstheme="minorHAnsi"/>
          <w:sz w:val="18"/>
          <w:szCs w:val="18"/>
        </w:rPr>
        <w:t xml:space="preserve"> </w:t>
      </w:r>
      <w:r>
        <w:rPr>
          <w:rFonts w:asciiTheme="minorHAnsi" w:hAnsiTheme="minorHAnsi" w:cstheme="minorHAnsi"/>
          <w:sz w:val="18"/>
          <w:szCs w:val="18"/>
        </w:rPr>
        <w:t xml:space="preserve">y CEDHU: </w:t>
      </w:r>
      <w:r>
        <w:rPr>
          <w:rFonts w:asciiTheme="minorHAnsi" w:hAnsiTheme="minorHAnsi" w:cstheme="minorHAnsi"/>
          <w:i/>
          <w:sz w:val="18"/>
          <w:szCs w:val="18"/>
        </w:rPr>
        <w:t xml:space="preserve">La Respuesta Judicial del Femicidio en Ecuador. Análisis de Sentencias Relativas a Muertes Violentas de Mujeres, </w:t>
      </w:r>
      <w:r>
        <w:rPr>
          <w:rFonts w:asciiTheme="minorHAnsi" w:hAnsiTheme="minorHAnsi" w:cstheme="minorHAnsi"/>
          <w:sz w:val="18"/>
          <w:szCs w:val="18"/>
        </w:rPr>
        <w:t>2017, Vol. I, pág. 62; 2018, Vol. II, pás.41-43; y s/f, Vol. III en proceso de publicación.</w:t>
      </w:r>
    </w:p>
  </w:footnote>
  <w:footnote w:id="12">
    <w:p w14:paraId="6D46792A" w14:textId="7695B3E5" w:rsidR="002A31D6" w:rsidRDefault="002A31D6" w:rsidP="00071BA3">
      <w:pPr>
        <w:pStyle w:val="Textonotapie"/>
        <w:jc w:val="both"/>
        <w:rPr>
          <w:rFonts w:asciiTheme="minorHAnsi" w:hAnsiTheme="minorHAnsi" w:cstheme="minorHAnsi"/>
          <w:sz w:val="18"/>
          <w:szCs w:val="18"/>
        </w:rPr>
      </w:pPr>
      <w:r>
        <w:rPr>
          <w:rStyle w:val="Refdenotaalpie"/>
          <w:rFonts w:asciiTheme="minorHAnsi" w:hAnsiTheme="minorHAnsi" w:cstheme="minorHAnsi"/>
          <w:sz w:val="18"/>
          <w:szCs w:val="18"/>
        </w:rPr>
        <w:footnoteRef/>
      </w:r>
      <w:r>
        <w:rPr>
          <w:rFonts w:asciiTheme="minorHAnsi" w:hAnsiTheme="minorHAnsi" w:cstheme="minorHAnsi"/>
          <w:sz w:val="18"/>
          <w:szCs w:val="18"/>
        </w:rPr>
        <w:t xml:space="preserve"> Ver Anexo, Nota 8.  </w:t>
      </w:r>
    </w:p>
  </w:footnote>
  <w:footnote w:id="13">
    <w:p w14:paraId="43A3263C" w14:textId="2F6A67C9" w:rsidR="002A31D6" w:rsidRDefault="002A31D6" w:rsidP="00071BA3">
      <w:pPr>
        <w:pStyle w:val="Textonotapie"/>
        <w:jc w:val="both"/>
        <w:rPr>
          <w:rFonts w:asciiTheme="minorHAnsi" w:hAnsiTheme="minorHAnsi" w:cstheme="minorHAnsi"/>
          <w:sz w:val="18"/>
          <w:szCs w:val="18"/>
        </w:rPr>
      </w:pPr>
      <w:r>
        <w:rPr>
          <w:rStyle w:val="Refdenotaalpie"/>
          <w:rFonts w:asciiTheme="minorHAnsi" w:hAnsiTheme="minorHAnsi" w:cstheme="minorHAnsi"/>
          <w:sz w:val="18"/>
          <w:szCs w:val="18"/>
        </w:rPr>
        <w:footnoteRef/>
      </w:r>
      <w:r>
        <w:rPr>
          <w:rFonts w:asciiTheme="minorHAnsi" w:hAnsiTheme="minorHAnsi" w:cstheme="minorHAnsi"/>
          <w:sz w:val="18"/>
          <w:szCs w:val="18"/>
        </w:rPr>
        <w:t xml:space="preserve"> Ver Anexo, Nota 9. </w:t>
      </w:r>
    </w:p>
  </w:footnote>
  <w:footnote w:id="14">
    <w:p w14:paraId="64FEADE0" w14:textId="10FE348C" w:rsidR="002A31D6" w:rsidRPr="00587E5F" w:rsidRDefault="002A31D6" w:rsidP="00071BA3">
      <w:pPr>
        <w:pStyle w:val="Textonotapie"/>
        <w:jc w:val="both"/>
        <w:rPr>
          <w:rFonts w:asciiTheme="minorHAnsi" w:hAnsiTheme="minorHAnsi" w:cstheme="minorHAnsi"/>
          <w:sz w:val="18"/>
          <w:szCs w:val="18"/>
        </w:rPr>
      </w:pPr>
      <w:r>
        <w:rPr>
          <w:rStyle w:val="Refdenotaalpie"/>
          <w:rFonts w:asciiTheme="minorHAnsi" w:hAnsiTheme="minorHAnsi" w:cstheme="minorHAnsi"/>
          <w:sz w:val="18"/>
          <w:szCs w:val="18"/>
        </w:rPr>
        <w:footnoteRef/>
      </w:r>
      <w:r>
        <w:rPr>
          <w:rFonts w:asciiTheme="minorHAnsi" w:hAnsiTheme="minorHAnsi" w:cstheme="minorHAnsi"/>
          <w:sz w:val="18"/>
          <w:szCs w:val="18"/>
        </w:rPr>
        <w:t xml:space="preserve">Entre los casos de femicidio donde bajo ninguna circunstancia las niñas, niños y adolescentes tienen derecho al bono descrito bajo condición de sentencia condenatoria del agresor, destacan los que los femicidas se </w:t>
      </w:r>
      <w:r w:rsidRPr="00587E5F">
        <w:rPr>
          <w:rFonts w:asciiTheme="minorHAnsi" w:hAnsiTheme="minorHAnsi" w:cstheme="minorHAnsi"/>
          <w:sz w:val="18"/>
          <w:szCs w:val="18"/>
        </w:rPr>
        <w:t xml:space="preserve">suicidan. </w:t>
      </w:r>
      <w:r>
        <w:rPr>
          <w:rFonts w:asciiTheme="minorHAnsi" w:hAnsiTheme="minorHAnsi" w:cstheme="minorHAnsi"/>
          <w:sz w:val="18"/>
          <w:szCs w:val="18"/>
        </w:rPr>
        <w:t>L</w:t>
      </w:r>
      <w:r w:rsidRPr="00587E5F">
        <w:rPr>
          <w:rFonts w:asciiTheme="minorHAnsi" w:hAnsiTheme="minorHAnsi" w:cstheme="minorHAnsi"/>
          <w:sz w:val="18"/>
          <w:szCs w:val="18"/>
        </w:rPr>
        <w:t xml:space="preserve">a Subcomisión Técnica de Validación de Femicidios registró 40 causas de este tipo entre febrero de 2014 a febrero de 2018. Ver el apartado de </w:t>
      </w:r>
      <w:r w:rsidRPr="00587E5F">
        <w:rPr>
          <w:rFonts w:asciiTheme="minorHAnsi" w:hAnsiTheme="minorHAnsi" w:cstheme="minorHAnsi"/>
          <w:i/>
          <w:sz w:val="18"/>
          <w:szCs w:val="18"/>
        </w:rPr>
        <w:t>Dictamen Acusatorio</w:t>
      </w:r>
      <w:r w:rsidRPr="00587E5F">
        <w:rPr>
          <w:rFonts w:asciiTheme="minorHAnsi" w:hAnsiTheme="minorHAnsi" w:cstheme="minorHAnsi"/>
          <w:sz w:val="18"/>
          <w:szCs w:val="18"/>
        </w:rPr>
        <w:t xml:space="preserve"> en </w:t>
      </w:r>
      <w:hyperlink r:id="rId3" w:history="1">
        <w:r w:rsidRPr="00587E5F">
          <w:rPr>
            <w:rStyle w:val="Hipervnculo"/>
            <w:rFonts w:asciiTheme="minorHAnsi" w:hAnsiTheme="minorHAnsi" w:cstheme="minorHAnsi"/>
            <w:sz w:val="18"/>
            <w:szCs w:val="18"/>
          </w:rPr>
          <w:t>https://www.fiscalia.gob.ec/conformacion-del-subcomite-tecnico-de-validacion-de-femicidios/</w:t>
        </w:r>
      </w:hyperlink>
      <w:r w:rsidRPr="00587E5F">
        <w:rPr>
          <w:rFonts w:asciiTheme="minorHAnsi" w:hAnsiTheme="minorHAnsi" w:cstheme="minorHAnsi"/>
          <w:sz w:val="18"/>
          <w:szCs w:val="18"/>
        </w:rPr>
        <w:t xml:space="preserve">. </w:t>
      </w:r>
    </w:p>
  </w:footnote>
  <w:footnote w:id="15">
    <w:p w14:paraId="4CF930CC" w14:textId="3377AEEE" w:rsidR="002A31D6" w:rsidRPr="00587E5F" w:rsidRDefault="002A31D6" w:rsidP="00587E5F">
      <w:pPr>
        <w:pStyle w:val="Textonotapie"/>
        <w:jc w:val="both"/>
        <w:rPr>
          <w:rFonts w:asciiTheme="minorHAnsi" w:hAnsiTheme="minorHAnsi" w:cstheme="minorHAnsi"/>
          <w:sz w:val="18"/>
          <w:szCs w:val="18"/>
          <w:lang w:val="es-ES_tradnl"/>
        </w:rPr>
      </w:pPr>
      <w:r w:rsidRPr="00587E5F">
        <w:rPr>
          <w:rStyle w:val="Refdenotaalpie"/>
          <w:rFonts w:asciiTheme="minorHAnsi" w:hAnsiTheme="minorHAnsi" w:cstheme="minorHAnsi"/>
          <w:sz w:val="18"/>
          <w:szCs w:val="18"/>
        </w:rPr>
        <w:footnoteRef/>
      </w:r>
      <w:r w:rsidRPr="00587E5F">
        <w:rPr>
          <w:rFonts w:asciiTheme="minorHAnsi" w:hAnsiTheme="minorHAnsi" w:cstheme="minorHAnsi"/>
          <w:sz w:val="18"/>
          <w:szCs w:val="18"/>
        </w:rPr>
        <w:t xml:space="preserve"> </w:t>
      </w:r>
      <w:r w:rsidRPr="00587E5F">
        <w:rPr>
          <w:rFonts w:asciiTheme="minorHAnsi" w:hAnsiTheme="minorHAnsi" w:cstheme="minorHAnsi"/>
          <w:sz w:val="18"/>
          <w:szCs w:val="18"/>
          <w:lang w:val="es-ES_tradnl"/>
        </w:rPr>
        <w:t>C</w:t>
      </w:r>
      <w:r>
        <w:rPr>
          <w:rFonts w:asciiTheme="minorHAnsi" w:hAnsiTheme="minorHAnsi" w:cstheme="minorHAnsi"/>
          <w:sz w:val="18"/>
          <w:szCs w:val="18"/>
          <w:lang w:val="es-ES_tradnl"/>
        </w:rPr>
        <w:t>OIP</w:t>
      </w:r>
      <w:r w:rsidRPr="00587E5F">
        <w:rPr>
          <w:rFonts w:asciiTheme="minorHAnsi" w:hAnsiTheme="minorHAnsi" w:cstheme="minorHAnsi"/>
          <w:sz w:val="18"/>
          <w:szCs w:val="18"/>
          <w:lang w:val="es-ES_tradnl"/>
        </w:rPr>
        <w:t>, Art. 150</w:t>
      </w:r>
    </w:p>
  </w:footnote>
  <w:footnote w:id="16">
    <w:p w14:paraId="0ED1E278" w14:textId="77777777" w:rsidR="002A31D6" w:rsidRPr="00984101" w:rsidRDefault="002A31D6" w:rsidP="00121407">
      <w:pPr>
        <w:pStyle w:val="Textonotapie"/>
        <w:jc w:val="both"/>
        <w:rPr>
          <w:rFonts w:asciiTheme="minorHAnsi" w:hAnsiTheme="minorHAnsi" w:cstheme="minorHAnsi"/>
          <w:sz w:val="18"/>
          <w:szCs w:val="18"/>
        </w:rPr>
      </w:pPr>
      <w:r w:rsidRPr="00984101">
        <w:rPr>
          <w:rStyle w:val="Refdenotaalpie"/>
          <w:rFonts w:asciiTheme="minorHAnsi" w:hAnsiTheme="minorHAnsi" w:cstheme="minorHAnsi"/>
          <w:sz w:val="18"/>
          <w:szCs w:val="18"/>
        </w:rPr>
        <w:footnoteRef/>
      </w:r>
      <w:r w:rsidRPr="00984101">
        <w:rPr>
          <w:rFonts w:asciiTheme="minorHAnsi" w:hAnsiTheme="minorHAnsi" w:cstheme="minorHAnsi"/>
          <w:sz w:val="18"/>
          <w:szCs w:val="18"/>
        </w:rPr>
        <w:t xml:space="preserve"> La Corte Interamericana de Derechos Humanos establece en la sentencia del caso Pueblo Bello Vs. Colombia.</w:t>
      </w:r>
    </w:p>
  </w:footnote>
  <w:footnote w:id="17">
    <w:p w14:paraId="1F4AB4DB" w14:textId="71481AB8" w:rsidR="002A31D6" w:rsidRPr="00984101" w:rsidRDefault="002A31D6" w:rsidP="00121407">
      <w:pPr>
        <w:pStyle w:val="Textonotapie"/>
        <w:jc w:val="both"/>
        <w:rPr>
          <w:rFonts w:asciiTheme="minorHAnsi" w:hAnsiTheme="minorHAnsi" w:cstheme="minorHAnsi"/>
          <w:sz w:val="18"/>
          <w:szCs w:val="18"/>
          <w:lang w:val="es-EC"/>
        </w:rPr>
      </w:pPr>
      <w:r w:rsidRPr="00984101">
        <w:rPr>
          <w:rStyle w:val="Refdenotaalpie"/>
          <w:rFonts w:asciiTheme="minorHAnsi" w:hAnsiTheme="minorHAnsi" w:cstheme="minorHAnsi"/>
          <w:sz w:val="18"/>
          <w:szCs w:val="18"/>
        </w:rPr>
        <w:footnoteRef/>
      </w:r>
      <w:r w:rsidRPr="00984101">
        <w:rPr>
          <w:rFonts w:asciiTheme="minorHAnsi" w:hAnsiTheme="minorHAnsi" w:cstheme="minorHAnsi"/>
          <w:sz w:val="18"/>
          <w:szCs w:val="18"/>
        </w:rPr>
        <w:t xml:space="preserve"> </w:t>
      </w:r>
      <w:r w:rsidRPr="00984101">
        <w:rPr>
          <w:rFonts w:asciiTheme="minorHAnsi" w:hAnsiTheme="minorHAnsi" w:cstheme="minorHAnsi"/>
          <w:sz w:val="18"/>
          <w:szCs w:val="18"/>
          <w:lang w:val="es-EC"/>
        </w:rPr>
        <w:t>Ver Anexo, Nota 10</w:t>
      </w:r>
    </w:p>
  </w:footnote>
  <w:footnote w:id="18">
    <w:p w14:paraId="5783D37A" w14:textId="571E3A8F" w:rsidR="002A31D6" w:rsidRPr="003C3A2C" w:rsidRDefault="002A31D6" w:rsidP="00121407">
      <w:pPr>
        <w:pStyle w:val="Textonotapie"/>
        <w:jc w:val="both"/>
        <w:rPr>
          <w:rFonts w:asciiTheme="minorHAnsi" w:hAnsiTheme="minorHAnsi" w:cstheme="minorHAnsi"/>
          <w:sz w:val="18"/>
          <w:szCs w:val="18"/>
        </w:rPr>
      </w:pPr>
      <w:r w:rsidRPr="003C3A2C">
        <w:rPr>
          <w:rStyle w:val="Refdenotaalpie"/>
          <w:rFonts w:asciiTheme="minorHAnsi" w:hAnsiTheme="minorHAnsi" w:cstheme="minorHAnsi"/>
          <w:sz w:val="18"/>
          <w:szCs w:val="18"/>
        </w:rPr>
        <w:footnoteRef/>
      </w:r>
      <w:r w:rsidRPr="003C3A2C">
        <w:rPr>
          <w:rFonts w:asciiTheme="minorHAnsi" w:hAnsiTheme="minorHAnsi" w:cstheme="minorHAnsi"/>
          <w:sz w:val="18"/>
          <w:szCs w:val="18"/>
        </w:rPr>
        <w:t xml:space="preserve"> De acuerdo con el British </w:t>
      </w:r>
      <w:proofErr w:type="spellStart"/>
      <w:r w:rsidRPr="003C3A2C">
        <w:rPr>
          <w:rFonts w:asciiTheme="minorHAnsi" w:hAnsiTheme="minorHAnsi" w:cstheme="minorHAnsi"/>
          <w:sz w:val="18"/>
          <w:szCs w:val="18"/>
        </w:rPr>
        <w:t>Crime</w:t>
      </w:r>
      <w:proofErr w:type="spellEnd"/>
      <w:r w:rsidRPr="003C3A2C">
        <w:rPr>
          <w:rFonts w:asciiTheme="minorHAnsi" w:hAnsiTheme="minorHAnsi" w:cstheme="minorHAnsi"/>
          <w:sz w:val="18"/>
          <w:szCs w:val="18"/>
        </w:rPr>
        <w:t xml:space="preserve"> </w:t>
      </w:r>
      <w:proofErr w:type="spellStart"/>
      <w:r w:rsidRPr="003C3A2C">
        <w:rPr>
          <w:rFonts w:asciiTheme="minorHAnsi" w:hAnsiTheme="minorHAnsi" w:cstheme="minorHAnsi"/>
          <w:sz w:val="18"/>
          <w:szCs w:val="18"/>
        </w:rPr>
        <w:t>Survey</w:t>
      </w:r>
      <w:proofErr w:type="spellEnd"/>
      <w:r w:rsidRPr="003C3A2C">
        <w:rPr>
          <w:rFonts w:asciiTheme="minorHAnsi" w:hAnsiTheme="minorHAnsi" w:cstheme="minorHAnsi"/>
          <w:sz w:val="18"/>
          <w:szCs w:val="18"/>
        </w:rPr>
        <w:t xml:space="preserve">; </w:t>
      </w:r>
      <w:r>
        <w:rPr>
          <w:rFonts w:asciiTheme="minorHAnsi" w:hAnsiTheme="minorHAnsi" w:cstheme="minorHAnsi"/>
          <w:sz w:val="18"/>
          <w:szCs w:val="18"/>
        </w:rPr>
        <w:t xml:space="preserve">Defensoría Pública de Ecuador; </w:t>
      </w:r>
      <w:r w:rsidRPr="003C3A2C">
        <w:rPr>
          <w:rFonts w:asciiTheme="minorHAnsi" w:hAnsiTheme="minorHAnsi" w:cstheme="minorHAnsi"/>
          <w:sz w:val="18"/>
          <w:szCs w:val="18"/>
        </w:rPr>
        <w:t xml:space="preserve">Propuesta de Reforma al Código Integral Penal 2016. </w:t>
      </w:r>
    </w:p>
  </w:footnote>
  <w:footnote w:id="19">
    <w:p w14:paraId="7DA8464B" w14:textId="39C55C01" w:rsidR="002A31D6" w:rsidRPr="00984101" w:rsidRDefault="002A31D6" w:rsidP="00121407">
      <w:pPr>
        <w:autoSpaceDE w:val="0"/>
        <w:autoSpaceDN w:val="0"/>
        <w:adjustRightInd w:val="0"/>
        <w:spacing w:after="0" w:line="240" w:lineRule="auto"/>
        <w:jc w:val="both"/>
        <w:rPr>
          <w:rFonts w:eastAsiaTheme="minorEastAsia" w:cstheme="minorHAnsi"/>
          <w:sz w:val="18"/>
          <w:szCs w:val="18"/>
        </w:rPr>
      </w:pPr>
      <w:r w:rsidRPr="00984101">
        <w:rPr>
          <w:rStyle w:val="Refdenotaalpie"/>
          <w:rFonts w:cstheme="minorHAnsi"/>
          <w:sz w:val="18"/>
          <w:szCs w:val="18"/>
        </w:rPr>
        <w:footnoteRef/>
      </w:r>
      <w:r w:rsidRPr="00984101">
        <w:rPr>
          <w:rFonts w:cstheme="minorHAnsi"/>
          <w:sz w:val="18"/>
          <w:szCs w:val="18"/>
        </w:rPr>
        <w:t xml:space="preserve"> </w:t>
      </w:r>
      <w:proofErr w:type="spellStart"/>
      <w:r w:rsidRPr="00984101">
        <w:rPr>
          <w:rFonts w:cstheme="minorHAnsi"/>
          <w:sz w:val="18"/>
          <w:szCs w:val="18"/>
        </w:rPr>
        <w:t>Cheitier</w:t>
      </w:r>
      <w:proofErr w:type="spellEnd"/>
      <w:r w:rsidRPr="00984101">
        <w:rPr>
          <w:rFonts w:cstheme="minorHAnsi"/>
          <w:sz w:val="18"/>
          <w:szCs w:val="18"/>
        </w:rPr>
        <w:t xml:space="preserve"> (2018), </w:t>
      </w:r>
      <w:r w:rsidRPr="00984101">
        <w:rPr>
          <w:rFonts w:eastAsiaTheme="minorEastAsia" w:cstheme="minorHAnsi"/>
          <w:sz w:val="18"/>
          <w:szCs w:val="18"/>
        </w:rPr>
        <w:t>Abusos sexuales y embarazo forzado en la niñez y adolescencia: lineamientos para su abordaje interinstitucional. Secretaría Nacional de Niñez, Adolescencia y Familia.</w:t>
      </w:r>
    </w:p>
  </w:footnote>
  <w:footnote w:id="20">
    <w:p w14:paraId="2A48B237" w14:textId="0A6F59F4" w:rsidR="002A31D6" w:rsidRPr="00984101" w:rsidRDefault="002A31D6" w:rsidP="00121407">
      <w:pPr>
        <w:pStyle w:val="Textonotapie"/>
        <w:jc w:val="both"/>
        <w:rPr>
          <w:rFonts w:asciiTheme="minorHAnsi" w:hAnsiTheme="minorHAnsi" w:cstheme="minorHAnsi"/>
          <w:sz w:val="18"/>
          <w:szCs w:val="18"/>
          <w:lang w:val="es-ES_tradnl"/>
        </w:rPr>
      </w:pPr>
      <w:r w:rsidRPr="00984101">
        <w:rPr>
          <w:rStyle w:val="Refdenotaalpie"/>
          <w:rFonts w:asciiTheme="minorHAnsi" w:hAnsiTheme="minorHAnsi" w:cstheme="minorHAnsi"/>
          <w:sz w:val="18"/>
          <w:szCs w:val="18"/>
        </w:rPr>
        <w:footnoteRef/>
      </w:r>
      <w:r w:rsidRPr="00984101">
        <w:rPr>
          <w:rFonts w:asciiTheme="minorHAnsi" w:hAnsiTheme="minorHAnsi" w:cstheme="minorHAnsi"/>
          <w:sz w:val="18"/>
          <w:szCs w:val="18"/>
        </w:rPr>
        <w:t xml:space="preserve"> </w:t>
      </w:r>
      <w:r w:rsidRPr="00984101">
        <w:rPr>
          <w:rFonts w:asciiTheme="minorHAnsi" w:hAnsiTheme="minorHAnsi" w:cstheme="minorHAnsi"/>
          <w:sz w:val="18"/>
          <w:szCs w:val="18"/>
          <w:lang w:val="es-EC"/>
        </w:rPr>
        <w:t>Ver Anexo, Nota 11</w:t>
      </w:r>
    </w:p>
  </w:footnote>
  <w:footnote w:id="21">
    <w:p w14:paraId="0B4CE6D0" w14:textId="1386FFD3" w:rsidR="002A31D6" w:rsidRPr="00984101" w:rsidRDefault="002A31D6" w:rsidP="00121407">
      <w:pPr>
        <w:pStyle w:val="Textonotapie"/>
        <w:jc w:val="both"/>
      </w:pPr>
      <w:r w:rsidRPr="00984101">
        <w:rPr>
          <w:rStyle w:val="Refdenotaalpie"/>
          <w:rFonts w:asciiTheme="minorHAnsi" w:hAnsiTheme="minorHAnsi" w:cstheme="minorHAnsi"/>
          <w:sz w:val="18"/>
          <w:szCs w:val="18"/>
        </w:rPr>
        <w:footnoteRef/>
      </w:r>
      <w:r>
        <w:rPr>
          <w:rFonts w:asciiTheme="minorHAnsi" w:hAnsiTheme="minorHAnsi" w:cstheme="minorHAnsi"/>
          <w:sz w:val="18"/>
          <w:szCs w:val="18"/>
        </w:rPr>
        <w:t xml:space="preserve"> Ver anexo, N</w:t>
      </w:r>
      <w:r w:rsidRPr="00984101">
        <w:rPr>
          <w:rFonts w:asciiTheme="minorHAnsi" w:hAnsiTheme="minorHAnsi" w:cstheme="minorHAnsi"/>
          <w:sz w:val="18"/>
          <w:szCs w:val="18"/>
        </w:rPr>
        <w:t>ota 12</w:t>
      </w:r>
    </w:p>
  </w:footnote>
  <w:footnote w:id="22">
    <w:p w14:paraId="0B8FD88E" w14:textId="7681307E" w:rsidR="002A31D6" w:rsidRPr="00984101" w:rsidRDefault="002A31D6" w:rsidP="004E328D">
      <w:pPr>
        <w:pStyle w:val="Textonotapie"/>
        <w:jc w:val="both"/>
        <w:rPr>
          <w:rFonts w:asciiTheme="minorHAnsi" w:hAnsiTheme="minorHAnsi" w:cstheme="minorHAnsi"/>
          <w:sz w:val="18"/>
          <w:szCs w:val="18"/>
          <w:lang w:val="es-EC"/>
        </w:rPr>
      </w:pPr>
      <w:r w:rsidRPr="00984101">
        <w:rPr>
          <w:rStyle w:val="Refdenotaalpie"/>
          <w:rFonts w:asciiTheme="minorHAnsi" w:hAnsiTheme="minorHAnsi" w:cstheme="minorHAnsi"/>
          <w:sz w:val="18"/>
          <w:szCs w:val="18"/>
        </w:rPr>
        <w:footnoteRef/>
      </w:r>
      <w:r w:rsidRPr="00984101">
        <w:rPr>
          <w:rFonts w:asciiTheme="minorHAnsi" w:hAnsiTheme="minorHAnsi" w:cstheme="minorHAnsi"/>
          <w:sz w:val="18"/>
          <w:szCs w:val="18"/>
        </w:rPr>
        <w:t xml:space="preserve"> </w:t>
      </w:r>
      <w:r>
        <w:rPr>
          <w:rFonts w:asciiTheme="minorHAnsi" w:hAnsiTheme="minorHAnsi" w:cstheme="minorHAnsi"/>
          <w:sz w:val="18"/>
          <w:szCs w:val="18"/>
        </w:rPr>
        <w:t>En varios casos denunciados ante nuestras Organizaciones se evidencia esta realidad. D</w:t>
      </w:r>
      <w:r w:rsidRPr="00984101">
        <w:rPr>
          <w:rFonts w:asciiTheme="minorHAnsi" w:hAnsiTheme="minorHAnsi" w:cstheme="minorHAnsi"/>
          <w:sz w:val="18"/>
          <w:szCs w:val="18"/>
        </w:rPr>
        <w:t>esde las fiscalías tampoco informan a las mujeres de su derecho a un aborto legal tras una denuncia de violación cuando existe discapacidad mental.</w:t>
      </w:r>
    </w:p>
  </w:footnote>
  <w:footnote w:id="23">
    <w:p w14:paraId="287379F5" w14:textId="5836AA3C" w:rsidR="002A31D6" w:rsidRPr="002B454B" w:rsidRDefault="002A31D6" w:rsidP="004E328D">
      <w:pPr>
        <w:pStyle w:val="Textonotapie"/>
        <w:jc w:val="both"/>
        <w:rPr>
          <w:rFonts w:asciiTheme="minorHAnsi" w:hAnsiTheme="minorHAnsi" w:cstheme="minorHAnsi"/>
          <w:sz w:val="18"/>
          <w:szCs w:val="18"/>
          <w:lang w:val="es-EC"/>
        </w:rPr>
      </w:pPr>
      <w:r w:rsidRPr="00984101">
        <w:rPr>
          <w:rStyle w:val="Refdenotaalpie"/>
          <w:rFonts w:asciiTheme="minorHAnsi" w:hAnsiTheme="minorHAnsi" w:cstheme="minorHAnsi"/>
          <w:sz w:val="18"/>
          <w:szCs w:val="18"/>
        </w:rPr>
        <w:footnoteRef/>
      </w:r>
      <w:r w:rsidRPr="00984101">
        <w:rPr>
          <w:rFonts w:asciiTheme="minorHAnsi" w:hAnsiTheme="minorHAnsi" w:cstheme="minorHAnsi"/>
          <w:sz w:val="18"/>
          <w:szCs w:val="18"/>
        </w:rPr>
        <w:t xml:space="preserve"> Ministerio de Salud Pública</w:t>
      </w:r>
      <w:r>
        <w:rPr>
          <w:rFonts w:asciiTheme="minorHAnsi" w:hAnsiTheme="minorHAnsi" w:cstheme="minorHAnsi"/>
          <w:sz w:val="18"/>
          <w:szCs w:val="18"/>
        </w:rPr>
        <w:t xml:space="preserve"> (2015), </w:t>
      </w:r>
      <w:r w:rsidRPr="00984101">
        <w:rPr>
          <w:rFonts w:asciiTheme="minorHAnsi" w:hAnsiTheme="minorHAnsi" w:cstheme="minorHAnsi"/>
          <w:sz w:val="18"/>
          <w:szCs w:val="18"/>
        </w:rPr>
        <w:t>Guía de Aborto Terapéutico.</w:t>
      </w:r>
      <w:r w:rsidRPr="002B454B">
        <w:rPr>
          <w:rFonts w:cstheme="minorHAnsi"/>
        </w:rPr>
        <w:t xml:space="preserve"> </w:t>
      </w:r>
      <w:r w:rsidRPr="002B454B">
        <w:rPr>
          <w:rFonts w:asciiTheme="minorHAnsi" w:hAnsiTheme="minorHAnsi" w:cstheme="minorHAnsi"/>
          <w:sz w:val="18"/>
          <w:szCs w:val="18"/>
        </w:rPr>
        <w:t>Esta disposición es contraria a lo establecido en la Convención sobre los derechos de las Personas con Discapacidad que establece que las mujeres con discapacidad tienen que participar de estas decisiones.</w:t>
      </w:r>
    </w:p>
  </w:footnote>
  <w:footnote w:id="24">
    <w:p w14:paraId="711A7295" w14:textId="689B704B" w:rsidR="002A31D6" w:rsidRPr="00DE1A05" w:rsidRDefault="002A31D6" w:rsidP="004E328D">
      <w:pPr>
        <w:pStyle w:val="Textonotapie"/>
        <w:jc w:val="both"/>
        <w:rPr>
          <w:rFonts w:asciiTheme="minorHAnsi" w:hAnsiTheme="minorHAnsi" w:cstheme="minorHAnsi"/>
          <w:sz w:val="18"/>
          <w:szCs w:val="18"/>
          <w:lang w:val="es-EC"/>
        </w:rPr>
      </w:pPr>
      <w:r w:rsidRPr="00DE1A05">
        <w:rPr>
          <w:rStyle w:val="Refdenotaalpie"/>
          <w:rFonts w:asciiTheme="minorHAnsi" w:hAnsiTheme="minorHAnsi" w:cstheme="minorHAnsi"/>
          <w:sz w:val="18"/>
          <w:szCs w:val="18"/>
        </w:rPr>
        <w:footnoteRef/>
      </w:r>
      <w:r w:rsidRPr="00DE1A05">
        <w:rPr>
          <w:rFonts w:asciiTheme="minorHAnsi" w:hAnsiTheme="minorHAnsi" w:cstheme="minorHAnsi"/>
          <w:sz w:val="18"/>
          <w:szCs w:val="18"/>
        </w:rPr>
        <w:t xml:space="preserve"> </w:t>
      </w:r>
      <w:r>
        <w:rPr>
          <w:rFonts w:asciiTheme="minorHAnsi" w:hAnsiTheme="minorHAnsi" w:cstheme="minorHAnsi"/>
          <w:sz w:val="18"/>
          <w:szCs w:val="18"/>
        </w:rPr>
        <w:t xml:space="preserve">Ver Anexo, Nota 13. </w:t>
      </w:r>
      <w:r w:rsidRPr="00DE1A05">
        <w:rPr>
          <w:rFonts w:asciiTheme="minorHAnsi" w:hAnsiTheme="minorHAnsi" w:cstheme="minorHAnsi"/>
          <w:sz w:val="18"/>
          <w:szCs w:val="18"/>
        </w:rPr>
        <w:t xml:space="preserve">Nuestras organizaciones poseen registros confidenciales de varios casos en los que la atención se ha postergado por más de 12 horas. </w:t>
      </w:r>
    </w:p>
  </w:footnote>
  <w:footnote w:id="25">
    <w:p w14:paraId="01E7C5F7" w14:textId="73A1CF6C" w:rsidR="002A31D6" w:rsidRDefault="002A31D6">
      <w:pPr>
        <w:pStyle w:val="Textonotapie"/>
      </w:pPr>
      <w:r w:rsidRPr="00DE1A05">
        <w:rPr>
          <w:rStyle w:val="Refdenotaalpie"/>
          <w:rFonts w:asciiTheme="minorHAnsi" w:hAnsiTheme="minorHAnsi" w:cstheme="minorHAnsi"/>
          <w:sz w:val="18"/>
          <w:szCs w:val="18"/>
        </w:rPr>
        <w:footnoteRef/>
      </w:r>
      <w:r w:rsidRPr="00DE1A05">
        <w:rPr>
          <w:rFonts w:asciiTheme="minorHAnsi" w:hAnsiTheme="minorHAnsi" w:cstheme="minorHAnsi"/>
          <w:sz w:val="18"/>
          <w:szCs w:val="18"/>
        </w:rPr>
        <w:t xml:space="preserve"> </w:t>
      </w:r>
      <w:r>
        <w:rPr>
          <w:rFonts w:asciiTheme="minorHAnsi" w:hAnsiTheme="minorHAnsi" w:cstheme="minorHAnsi"/>
          <w:sz w:val="18"/>
          <w:szCs w:val="18"/>
        </w:rPr>
        <w:t>Ver Anexo, Nota 14</w:t>
      </w:r>
    </w:p>
  </w:footnote>
  <w:footnote w:id="26">
    <w:p w14:paraId="5DB9D4E5" w14:textId="0B1F4AC0" w:rsidR="002A31D6" w:rsidRPr="00D6182D" w:rsidRDefault="002A31D6">
      <w:pPr>
        <w:pStyle w:val="Textonotapie"/>
        <w:rPr>
          <w:rFonts w:asciiTheme="minorHAnsi" w:hAnsiTheme="minorHAnsi" w:cstheme="minorHAnsi"/>
          <w:sz w:val="18"/>
          <w:szCs w:val="18"/>
        </w:rPr>
      </w:pPr>
      <w:r w:rsidRPr="00D6182D">
        <w:rPr>
          <w:rStyle w:val="Refdenotaalpie"/>
          <w:rFonts w:asciiTheme="minorHAnsi" w:hAnsiTheme="minorHAnsi" w:cstheme="minorHAnsi"/>
          <w:sz w:val="18"/>
          <w:szCs w:val="18"/>
        </w:rPr>
        <w:footnoteRef/>
      </w:r>
      <w:r w:rsidRPr="00D6182D">
        <w:rPr>
          <w:rFonts w:asciiTheme="minorHAnsi" w:hAnsiTheme="minorHAnsi" w:cstheme="minorHAnsi"/>
          <w:sz w:val="18"/>
          <w:szCs w:val="18"/>
        </w:rPr>
        <w:t xml:space="preserve"> Ver Anexo, Nota 15.</w:t>
      </w:r>
    </w:p>
  </w:footnote>
  <w:footnote w:id="27">
    <w:p w14:paraId="01F2F914" w14:textId="2E12D1FB" w:rsidR="002A31D6" w:rsidRPr="008B2686" w:rsidRDefault="002A31D6">
      <w:pPr>
        <w:pStyle w:val="Textonotapie"/>
        <w:rPr>
          <w:lang w:val="es-EC"/>
        </w:rPr>
      </w:pPr>
      <w:r>
        <w:rPr>
          <w:rStyle w:val="Refdenotaalpie"/>
        </w:rPr>
        <w:footnoteRef/>
      </w:r>
      <w:r>
        <w:t xml:space="preserve"> </w:t>
      </w:r>
      <w:r w:rsidRPr="008B2686">
        <w:rPr>
          <w:rFonts w:asciiTheme="minorHAnsi" w:hAnsiTheme="minorHAnsi" w:cstheme="minorHAnsi"/>
          <w:sz w:val="18"/>
          <w:szCs w:val="18"/>
        </w:rPr>
        <w:t>Ver Anexo, Nota 16</w:t>
      </w:r>
    </w:p>
  </w:footnote>
  <w:footnote w:id="28">
    <w:p w14:paraId="69E18EEB" w14:textId="44D50C87" w:rsidR="002A31D6" w:rsidRPr="00226458" w:rsidRDefault="002A31D6" w:rsidP="00022679">
      <w:pPr>
        <w:pStyle w:val="Textonotapie"/>
        <w:jc w:val="both"/>
        <w:rPr>
          <w:rFonts w:asciiTheme="minorHAnsi" w:hAnsiTheme="minorHAnsi" w:cstheme="minorHAnsi"/>
          <w:sz w:val="18"/>
          <w:szCs w:val="18"/>
        </w:rPr>
      </w:pPr>
      <w:r w:rsidRPr="00226458">
        <w:rPr>
          <w:rStyle w:val="Refdenotaalpie"/>
          <w:rFonts w:asciiTheme="minorHAnsi" w:hAnsiTheme="minorHAnsi" w:cstheme="minorHAnsi"/>
          <w:sz w:val="18"/>
          <w:szCs w:val="18"/>
        </w:rPr>
        <w:footnoteRef/>
      </w:r>
      <w:r w:rsidRPr="00226458">
        <w:rPr>
          <w:rFonts w:asciiTheme="minorHAnsi" w:hAnsiTheme="minorHAnsi" w:cstheme="minorHAnsi"/>
          <w:sz w:val="18"/>
          <w:szCs w:val="18"/>
        </w:rPr>
        <w:t xml:space="preserve"> Proceso No: 17296201900054 iniciado el 8 de marzo</w:t>
      </w:r>
      <w:r>
        <w:rPr>
          <w:rFonts w:asciiTheme="minorHAnsi" w:hAnsiTheme="minorHAnsi" w:cstheme="minorHAnsi"/>
          <w:sz w:val="18"/>
          <w:szCs w:val="18"/>
        </w:rPr>
        <w:t xml:space="preserve"> 2018</w:t>
      </w:r>
      <w:r w:rsidRPr="00226458">
        <w:rPr>
          <w:rFonts w:asciiTheme="minorHAnsi" w:hAnsiTheme="minorHAnsi" w:cstheme="minorHAnsi"/>
          <w:sz w:val="18"/>
          <w:szCs w:val="18"/>
        </w:rPr>
        <w:t>,</w:t>
      </w:r>
      <w:r>
        <w:rPr>
          <w:rFonts w:asciiTheme="minorHAnsi" w:hAnsiTheme="minorHAnsi" w:cstheme="minorHAnsi"/>
          <w:sz w:val="18"/>
          <w:szCs w:val="18"/>
        </w:rPr>
        <w:t xml:space="preserve"> audiencia de Primera Instancia. La</w:t>
      </w:r>
      <w:r w:rsidRPr="00226458">
        <w:rPr>
          <w:rFonts w:asciiTheme="minorHAnsi" w:hAnsiTheme="minorHAnsi" w:cstheme="minorHAnsi"/>
          <w:sz w:val="18"/>
          <w:szCs w:val="18"/>
        </w:rPr>
        <w:t xml:space="preserve"> Unidad Judicial de la parroquia Calderón, negó la acción el 21 de marzo, actualmente reside en la Corte Provincial de Justicia</w:t>
      </w:r>
      <w:r>
        <w:rPr>
          <w:rFonts w:asciiTheme="minorHAnsi" w:hAnsiTheme="minorHAnsi" w:cstheme="minorHAnsi"/>
          <w:sz w:val="18"/>
          <w:szCs w:val="18"/>
        </w:rPr>
        <w:t>,</w:t>
      </w:r>
      <w:r w:rsidRPr="00226458">
        <w:rPr>
          <w:rFonts w:asciiTheme="minorHAnsi" w:hAnsiTheme="minorHAnsi" w:cstheme="minorHAnsi"/>
          <w:sz w:val="18"/>
          <w:szCs w:val="18"/>
        </w:rPr>
        <w:t xml:space="preserve"> tras la apelación realizada por la defensa del </w:t>
      </w:r>
      <w:r w:rsidR="00121407" w:rsidRPr="00C74ACD">
        <w:rPr>
          <w:rFonts w:asciiTheme="minorHAnsi" w:hAnsiTheme="minorHAnsi" w:cstheme="minorHAnsi"/>
          <w:sz w:val="18"/>
          <w:szCs w:val="18"/>
        </w:rPr>
        <w:t>T</w:t>
      </w:r>
      <w:r w:rsidR="00121407">
        <w:rPr>
          <w:rFonts w:asciiTheme="minorHAnsi" w:hAnsiTheme="minorHAnsi" w:cstheme="minorHAnsi"/>
          <w:sz w:val="18"/>
          <w:szCs w:val="18"/>
        </w:rPr>
        <w:t>aller de Comunicación Mujer</w:t>
      </w:r>
      <w:r w:rsidRPr="00226458">
        <w:rPr>
          <w:rFonts w:asciiTheme="minorHAnsi" w:hAnsiTheme="minorHAnsi" w:cstheme="minorHAnsi"/>
          <w:sz w:val="18"/>
          <w:szCs w:val="18"/>
        </w:rPr>
        <w:t xml:space="preserve">. Accionados: Fiscalía General del Estado, Ministerio de </w:t>
      </w:r>
      <w:proofErr w:type="gramStart"/>
      <w:r w:rsidRPr="00226458">
        <w:rPr>
          <w:rFonts w:asciiTheme="minorHAnsi" w:hAnsiTheme="minorHAnsi" w:cstheme="minorHAnsi"/>
          <w:sz w:val="18"/>
          <w:szCs w:val="18"/>
        </w:rPr>
        <w:t>Salud  Pública</w:t>
      </w:r>
      <w:proofErr w:type="gramEnd"/>
      <w:r w:rsidRPr="00226458">
        <w:rPr>
          <w:rFonts w:asciiTheme="minorHAnsi" w:hAnsiTheme="minorHAnsi" w:cstheme="minorHAnsi"/>
          <w:sz w:val="18"/>
          <w:szCs w:val="18"/>
        </w:rPr>
        <w:t>, Consejo de la Judicatura y Secretaría de Derechos Humanos.</w:t>
      </w:r>
    </w:p>
  </w:footnote>
  <w:footnote w:id="29">
    <w:p w14:paraId="0BA3A2F0" w14:textId="77777777" w:rsidR="002A31D6" w:rsidRPr="00226458" w:rsidRDefault="002A31D6" w:rsidP="00A319FD">
      <w:pPr>
        <w:pStyle w:val="Textonotapie"/>
        <w:rPr>
          <w:rFonts w:asciiTheme="minorHAnsi" w:hAnsiTheme="minorHAnsi" w:cstheme="minorHAnsi"/>
          <w:sz w:val="18"/>
          <w:szCs w:val="18"/>
        </w:rPr>
      </w:pPr>
      <w:r w:rsidRPr="00226458">
        <w:rPr>
          <w:rStyle w:val="Refdenotaalpie"/>
          <w:rFonts w:asciiTheme="minorHAnsi" w:hAnsiTheme="minorHAnsi" w:cstheme="minorHAnsi"/>
          <w:sz w:val="18"/>
          <w:szCs w:val="18"/>
        </w:rPr>
        <w:footnoteRef/>
      </w:r>
      <w:r w:rsidRPr="00226458">
        <w:rPr>
          <w:rFonts w:asciiTheme="minorHAnsi" w:hAnsiTheme="minorHAnsi" w:cstheme="minorHAnsi"/>
          <w:sz w:val="18"/>
          <w:szCs w:val="18"/>
        </w:rPr>
        <w:t xml:space="preserve"> Memorando Nro. FGE-GPP-2018-01062-M, del 11 de junio de 2018 en respuesta al oficio TCM_02_2018 emitido el 5 de abril de 2018 por parte del Taller de Comunicación Mujer</w:t>
      </w:r>
    </w:p>
  </w:footnote>
  <w:footnote w:id="30">
    <w:p w14:paraId="352CC150" w14:textId="68BF6320" w:rsidR="002A31D6" w:rsidRPr="00A319FD" w:rsidRDefault="002A31D6" w:rsidP="00A319FD">
      <w:pPr>
        <w:pStyle w:val="Prrafodelista"/>
        <w:spacing w:after="0" w:line="240" w:lineRule="auto"/>
        <w:ind w:left="0"/>
        <w:jc w:val="both"/>
        <w:rPr>
          <w:rFonts w:cstheme="minorHAnsi"/>
        </w:rPr>
      </w:pPr>
      <w:r w:rsidRPr="00226458">
        <w:rPr>
          <w:rStyle w:val="Refdenotaalpie"/>
          <w:rFonts w:cstheme="minorHAnsi"/>
          <w:sz w:val="18"/>
          <w:szCs w:val="18"/>
        </w:rPr>
        <w:footnoteRef/>
      </w:r>
      <w:r w:rsidRPr="00226458">
        <w:rPr>
          <w:rFonts w:cstheme="minorHAnsi"/>
          <w:sz w:val="18"/>
          <w:szCs w:val="18"/>
        </w:rPr>
        <w:t xml:space="preserve"> </w:t>
      </w:r>
      <w:r w:rsidRPr="00A319FD">
        <w:rPr>
          <w:rFonts w:cstheme="minorHAnsi"/>
          <w:sz w:val="18"/>
          <w:szCs w:val="18"/>
        </w:rPr>
        <w:t>Es el caso de Zulema Constante, que implico para el responsable 10 días de cárcel y 6 dólares de indemnización</w:t>
      </w:r>
      <w:r w:rsidRPr="00A319FD">
        <w:rPr>
          <w:rFonts w:cstheme="minorHAnsi"/>
          <w:sz w:val="18"/>
          <w:szCs w:val="18"/>
          <w:vertAlign w:val="superscript"/>
        </w:rPr>
        <w:t xml:space="preserve">. </w:t>
      </w:r>
      <w:r w:rsidRPr="00A319FD">
        <w:rPr>
          <w:rFonts w:cstheme="minorHAnsi"/>
          <w:sz w:val="18"/>
          <w:szCs w:val="18"/>
        </w:rPr>
        <w:t xml:space="preserve">Reporte de la función Judicial del proceso de Zulema Constante. No. proceso: 15251-2013-0076. Enlace: </w:t>
      </w:r>
      <w:hyperlink r:id="rId4" w:history="1">
        <w:r w:rsidRPr="00A319FD">
          <w:rPr>
            <w:rStyle w:val="Hipervnculo"/>
            <w:rFonts w:cstheme="minorHAnsi"/>
            <w:sz w:val="18"/>
            <w:szCs w:val="18"/>
          </w:rPr>
          <w:t>http://consultas.funcionjudicial.gob.ec/informacionjudicial/public/informacion.jsf</w:t>
        </w:r>
      </w:hyperlink>
    </w:p>
  </w:footnote>
  <w:footnote w:id="31">
    <w:p w14:paraId="1C74CB2B" w14:textId="0C1B0150" w:rsidR="002A31D6" w:rsidRPr="004E328D" w:rsidRDefault="002A31D6" w:rsidP="007D561E">
      <w:pPr>
        <w:pStyle w:val="Prrafodelista"/>
        <w:spacing w:after="0" w:line="240" w:lineRule="auto"/>
        <w:ind w:left="0"/>
        <w:jc w:val="both"/>
        <w:rPr>
          <w:rFonts w:cstheme="minorHAnsi"/>
        </w:rPr>
      </w:pPr>
      <w:r>
        <w:rPr>
          <w:rStyle w:val="Refdenotaalpie"/>
        </w:rPr>
        <w:footnoteRef/>
      </w:r>
      <w:r>
        <w:t xml:space="preserve"> </w:t>
      </w:r>
      <w:r w:rsidRPr="007D561E">
        <w:rPr>
          <w:rFonts w:cstheme="minorHAnsi"/>
          <w:sz w:val="18"/>
          <w:szCs w:val="18"/>
        </w:rPr>
        <w:t xml:space="preserve">Silvia Buendía, respecto al caso de encierro de Zulema Constante lo recuerda así: el operador de la Fiscalía me tiró el papel en la cara. Me dijo: </w:t>
      </w:r>
      <w:r>
        <w:rPr>
          <w:rFonts w:cstheme="minorHAnsi"/>
          <w:sz w:val="18"/>
          <w:szCs w:val="18"/>
        </w:rPr>
        <w:t>“</w:t>
      </w:r>
      <w:r w:rsidRPr="007D561E">
        <w:rPr>
          <w:rFonts w:cstheme="minorHAnsi"/>
          <w:sz w:val="18"/>
          <w:szCs w:val="18"/>
        </w:rPr>
        <w:t>esto no es ningún delito, señora. Seguramente los papás han decidido que, en efecto, hay que recluir esta chica porque se ha portado mal</w:t>
      </w:r>
      <w:r>
        <w:rPr>
          <w:rFonts w:cstheme="minorHAnsi"/>
          <w:sz w:val="18"/>
          <w:szCs w:val="18"/>
        </w:rPr>
        <w:t>”</w:t>
      </w:r>
      <w:r w:rsidRPr="007D561E">
        <w:rPr>
          <w:rFonts w:cstheme="minorHAnsi"/>
          <w:sz w:val="18"/>
          <w:szCs w:val="18"/>
        </w:rPr>
        <w:t>.</w:t>
      </w:r>
    </w:p>
    <w:p w14:paraId="2F51EA83" w14:textId="7CE5F1A9" w:rsidR="002A31D6" w:rsidRPr="007D561E" w:rsidRDefault="002A31D6">
      <w:pPr>
        <w:pStyle w:val="Textonotapie"/>
        <w:rPr>
          <w:lang w:val="es-EC"/>
        </w:rPr>
      </w:pPr>
    </w:p>
  </w:footnote>
  <w:footnote w:id="32">
    <w:p w14:paraId="234C2F54" w14:textId="77777777" w:rsidR="002A31D6" w:rsidRPr="00121407" w:rsidRDefault="002A31D6" w:rsidP="00121407">
      <w:pPr>
        <w:pStyle w:val="Textonotapie"/>
        <w:jc w:val="both"/>
        <w:rPr>
          <w:rFonts w:asciiTheme="minorHAnsi" w:hAnsiTheme="minorHAnsi" w:cstheme="minorHAnsi"/>
          <w:sz w:val="18"/>
          <w:szCs w:val="18"/>
        </w:rPr>
      </w:pPr>
      <w:r w:rsidRPr="00121407">
        <w:rPr>
          <w:rStyle w:val="Refdenotaalpie"/>
          <w:rFonts w:asciiTheme="minorHAnsi" w:hAnsiTheme="minorHAnsi" w:cstheme="minorHAnsi"/>
          <w:sz w:val="18"/>
          <w:szCs w:val="18"/>
        </w:rPr>
        <w:footnoteRef/>
      </w:r>
      <w:r w:rsidRPr="00121407">
        <w:rPr>
          <w:rFonts w:asciiTheme="minorHAnsi" w:hAnsiTheme="minorHAnsi" w:cstheme="minorHAnsi"/>
          <w:sz w:val="18"/>
          <w:szCs w:val="18"/>
        </w:rPr>
        <w:t xml:space="preserve"> </w:t>
      </w:r>
      <w:r w:rsidRPr="00121407">
        <w:rPr>
          <w:rFonts w:asciiTheme="minorHAnsi" w:hAnsiTheme="minorHAnsi" w:cstheme="minorHAnsi"/>
          <w:sz w:val="18"/>
          <w:szCs w:val="18"/>
          <w:lang w:val="es-EC"/>
        </w:rPr>
        <w:t xml:space="preserve">Séptimo Informe Periódico de Ecuador al Comité Contra la Tortura, julio 2014, INT_CAT_ADR_ECU_25068_S Enlace: </w:t>
      </w:r>
      <w:hyperlink r:id="rId5" w:history="1">
        <w:r w:rsidRPr="00121407">
          <w:rPr>
            <w:rStyle w:val="Hipervnculo"/>
            <w:rFonts w:asciiTheme="minorHAnsi" w:hAnsiTheme="minorHAnsi" w:cstheme="minorHAnsi"/>
            <w:sz w:val="18"/>
            <w:szCs w:val="18"/>
            <w:lang w:val="es-EC"/>
          </w:rPr>
          <w:t>https://tbinternet.ohchr.org/_layouts/15/treatybodyexternal/Download.aspx?symbolno=INT%2fCAT%2fADR%2fECU%2f25068&amp;Lang=en</w:t>
        </w:r>
      </w:hyperlink>
    </w:p>
  </w:footnote>
  <w:footnote w:id="33">
    <w:p w14:paraId="3CC078F1" w14:textId="77777777" w:rsidR="002A31D6" w:rsidRPr="004E328D" w:rsidRDefault="002A31D6" w:rsidP="00121407">
      <w:pPr>
        <w:pStyle w:val="Textonotapie"/>
        <w:jc w:val="both"/>
        <w:rPr>
          <w:rFonts w:asciiTheme="minorHAnsi" w:hAnsiTheme="minorHAnsi" w:cstheme="minorHAnsi"/>
          <w:sz w:val="18"/>
          <w:szCs w:val="18"/>
          <w:lang w:val="es-EC"/>
        </w:rPr>
      </w:pPr>
      <w:r w:rsidRPr="00121407">
        <w:rPr>
          <w:rStyle w:val="Refdenotaalpie"/>
          <w:rFonts w:asciiTheme="minorHAnsi" w:hAnsiTheme="minorHAnsi" w:cstheme="minorHAnsi"/>
          <w:sz w:val="18"/>
          <w:szCs w:val="18"/>
        </w:rPr>
        <w:footnoteRef/>
      </w:r>
      <w:r w:rsidRPr="00121407">
        <w:rPr>
          <w:rFonts w:asciiTheme="minorHAnsi" w:hAnsiTheme="minorHAnsi" w:cstheme="minorHAnsi"/>
          <w:sz w:val="18"/>
          <w:szCs w:val="18"/>
        </w:rPr>
        <w:t xml:space="preserve"> </w:t>
      </w:r>
      <w:r w:rsidRPr="00121407">
        <w:rPr>
          <w:rFonts w:asciiTheme="minorHAnsi" w:hAnsiTheme="minorHAnsi" w:cstheme="minorHAnsi"/>
          <w:sz w:val="18"/>
          <w:szCs w:val="18"/>
          <w:lang w:val="es-EC"/>
        </w:rPr>
        <w:t>Ídem, párrafo 105.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C004A"/>
    <w:multiLevelType w:val="multilevel"/>
    <w:tmpl w:val="38E05FC8"/>
    <w:lvl w:ilvl="0">
      <w:start w:val="1"/>
      <w:numFmt w:val="decimal"/>
      <w:lvlText w:val="%1."/>
      <w:lvlJc w:val="left"/>
      <w:pPr>
        <w:ind w:left="1080" w:hanging="360"/>
      </w:pPr>
      <w:rPr>
        <w:rFonts w:asciiTheme="minorHAnsi" w:hAnsiTheme="minorHAnsi" w:cstheme="minorHAnsi" w:hint="default"/>
      </w:rPr>
    </w:lvl>
    <w:lvl w:ilvl="1">
      <w:start w:val="1"/>
      <w:numFmt w:val="decimal"/>
      <w:isLgl/>
      <w:lvlText w:val="%1.%2."/>
      <w:lvlJc w:val="left"/>
      <w:pPr>
        <w:ind w:left="862"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4A8571E"/>
    <w:multiLevelType w:val="hybridMultilevel"/>
    <w:tmpl w:val="E206A04C"/>
    <w:lvl w:ilvl="0" w:tplc="300A0015">
      <w:start w:val="1"/>
      <w:numFmt w:val="upperLetter"/>
      <w:lvlText w:val="%1."/>
      <w:lvlJc w:val="left"/>
      <w:pPr>
        <w:ind w:left="1440" w:hanging="360"/>
      </w:pPr>
    </w:lvl>
    <w:lvl w:ilvl="1" w:tplc="300A0019" w:tentative="1">
      <w:start w:val="1"/>
      <w:numFmt w:val="lowerLetter"/>
      <w:lvlText w:val="%2."/>
      <w:lvlJc w:val="left"/>
      <w:pPr>
        <w:ind w:left="2160" w:hanging="360"/>
      </w:pPr>
    </w:lvl>
    <w:lvl w:ilvl="2" w:tplc="300A001B" w:tentative="1">
      <w:start w:val="1"/>
      <w:numFmt w:val="lowerRoman"/>
      <w:lvlText w:val="%3."/>
      <w:lvlJc w:val="right"/>
      <w:pPr>
        <w:ind w:left="2880" w:hanging="180"/>
      </w:pPr>
    </w:lvl>
    <w:lvl w:ilvl="3" w:tplc="300A000F" w:tentative="1">
      <w:start w:val="1"/>
      <w:numFmt w:val="decimal"/>
      <w:lvlText w:val="%4."/>
      <w:lvlJc w:val="left"/>
      <w:pPr>
        <w:ind w:left="3600" w:hanging="360"/>
      </w:pPr>
    </w:lvl>
    <w:lvl w:ilvl="4" w:tplc="300A0019" w:tentative="1">
      <w:start w:val="1"/>
      <w:numFmt w:val="lowerLetter"/>
      <w:lvlText w:val="%5."/>
      <w:lvlJc w:val="left"/>
      <w:pPr>
        <w:ind w:left="4320" w:hanging="360"/>
      </w:pPr>
    </w:lvl>
    <w:lvl w:ilvl="5" w:tplc="300A001B" w:tentative="1">
      <w:start w:val="1"/>
      <w:numFmt w:val="lowerRoman"/>
      <w:lvlText w:val="%6."/>
      <w:lvlJc w:val="right"/>
      <w:pPr>
        <w:ind w:left="5040" w:hanging="180"/>
      </w:pPr>
    </w:lvl>
    <w:lvl w:ilvl="6" w:tplc="300A000F" w:tentative="1">
      <w:start w:val="1"/>
      <w:numFmt w:val="decimal"/>
      <w:lvlText w:val="%7."/>
      <w:lvlJc w:val="left"/>
      <w:pPr>
        <w:ind w:left="5760" w:hanging="360"/>
      </w:pPr>
    </w:lvl>
    <w:lvl w:ilvl="7" w:tplc="300A0019" w:tentative="1">
      <w:start w:val="1"/>
      <w:numFmt w:val="lowerLetter"/>
      <w:lvlText w:val="%8."/>
      <w:lvlJc w:val="left"/>
      <w:pPr>
        <w:ind w:left="6480" w:hanging="360"/>
      </w:pPr>
    </w:lvl>
    <w:lvl w:ilvl="8" w:tplc="300A001B" w:tentative="1">
      <w:start w:val="1"/>
      <w:numFmt w:val="lowerRoman"/>
      <w:lvlText w:val="%9."/>
      <w:lvlJc w:val="right"/>
      <w:pPr>
        <w:ind w:left="7200" w:hanging="180"/>
      </w:pPr>
    </w:lvl>
  </w:abstractNum>
  <w:abstractNum w:abstractNumId="2" w15:restartNumberingAfterBreak="0">
    <w:nsid w:val="05F53A42"/>
    <w:multiLevelType w:val="hybridMultilevel"/>
    <w:tmpl w:val="A164FC2E"/>
    <w:lvl w:ilvl="0" w:tplc="3BC08E78">
      <w:start w:val="1"/>
      <w:numFmt w:val="decimal"/>
      <w:lvlText w:val="%1."/>
      <w:lvlJc w:val="left"/>
      <w:pPr>
        <w:ind w:left="360" w:hanging="360"/>
      </w:pPr>
      <w:rPr>
        <w:b w:val="0"/>
        <w:color w:val="auto"/>
        <w:u w:val="none"/>
      </w:rPr>
    </w:lvl>
    <w:lvl w:ilvl="1" w:tplc="080A0019" w:tentative="1">
      <w:start w:val="1"/>
      <w:numFmt w:val="lowerLetter"/>
      <w:lvlText w:val="%2."/>
      <w:lvlJc w:val="left"/>
      <w:pPr>
        <w:ind w:left="305" w:hanging="360"/>
      </w:pPr>
    </w:lvl>
    <w:lvl w:ilvl="2" w:tplc="080A001B" w:tentative="1">
      <w:start w:val="1"/>
      <w:numFmt w:val="lowerRoman"/>
      <w:lvlText w:val="%3."/>
      <w:lvlJc w:val="right"/>
      <w:pPr>
        <w:ind w:left="1025" w:hanging="180"/>
      </w:pPr>
    </w:lvl>
    <w:lvl w:ilvl="3" w:tplc="080A000F" w:tentative="1">
      <w:start w:val="1"/>
      <w:numFmt w:val="decimal"/>
      <w:lvlText w:val="%4."/>
      <w:lvlJc w:val="left"/>
      <w:pPr>
        <w:ind w:left="1745" w:hanging="360"/>
      </w:pPr>
    </w:lvl>
    <w:lvl w:ilvl="4" w:tplc="080A0019" w:tentative="1">
      <w:start w:val="1"/>
      <w:numFmt w:val="lowerLetter"/>
      <w:lvlText w:val="%5."/>
      <w:lvlJc w:val="left"/>
      <w:pPr>
        <w:ind w:left="2465" w:hanging="360"/>
      </w:pPr>
    </w:lvl>
    <w:lvl w:ilvl="5" w:tplc="080A001B" w:tentative="1">
      <w:start w:val="1"/>
      <w:numFmt w:val="lowerRoman"/>
      <w:lvlText w:val="%6."/>
      <w:lvlJc w:val="right"/>
      <w:pPr>
        <w:ind w:left="3185" w:hanging="180"/>
      </w:pPr>
    </w:lvl>
    <w:lvl w:ilvl="6" w:tplc="080A000F" w:tentative="1">
      <w:start w:val="1"/>
      <w:numFmt w:val="decimal"/>
      <w:lvlText w:val="%7."/>
      <w:lvlJc w:val="left"/>
      <w:pPr>
        <w:ind w:left="3905" w:hanging="360"/>
      </w:pPr>
    </w:lvl>
    <w:lvl w:ilvl="7" w:tplc="080A0019" w:tentative="1">
      <w:start w:val="1"/>
      <w:numFmt w:val="lowerLetter"/>
      <w:lvlText w:val="%8."/>
      <w:lvlJc w:val="left"/>
      <w:pPr>
        <w:ind w:left="4625" w:hanging="360"/>
      </w:pPr>
    </w:lvl>
    <w:lvl w:ilvl="8" w:tplc="080A001B" w:tentative="1">
      <w:start w:val="1"/>
      <w:numFmt w:val="lowerRoman"/>
      <w:lvlText w:val="%9."/>
      <w:lvlJc w:val="right"/>
      <w:pPr>
        <w:ind w:left="5345" w:hanging="180"/>
      </w:pPr>
    </w:lvl>
  </w:abstractNum>
  <w:abstractNum w:abstractNumId="3" w15:restartNumberingAfterBreak="0">
    <w:nsid w:val="08055D9D"/>
    <w:multiLevelType w:val="hybridMultilevel"/>
    <w:tmpl w:val="F30CB4D4"/>
    <w:lvl w:ilvl="0" w:tplc="6046F664">
      <w:start w:val="72"/>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 w15:restartNumberingAfterBreak="0">
    <w:nsid w:val="148D206A"/>
    <w:multiLevelType w:val="hybridMultilevel"/>
    <w:tmpl w:val="864C85A0"/>
    <w:lvl w:ilvl="0" w:tplc="300A0001">
      <w:start w:val="1"/>
      <w:numFmt w:val="bullet"/>
      <w:lvlText w:val=""/>
      <w:lvlJc w:val="left"/>
      <w:pPr>
        <w:ind w:left="3335" w:hanging="360"/>
      </w:pPr>
      <w:rPr>
        <w:rFonts w:ascii="Symbol" w:hAnsi="Symbol" w:hint="default"/>
      </w:rPr>
    </w:lvl>
    <w:lvl w:ilvl="1" w:tplc="300A0001">
      <w:start w:val="1"/>
      <w:numFmt w:val="bullet"/>
      <w:lvlText w:val=""/>
      <w:lvlJc w:val="left"/>
      <w:pPr>
        <w:ind w:left="4400" w:hanging="705"/>
      </w:pPr>
      <w:rPr>
        <w:rFonts w:ascii="Symbol" w:hAnsi="Symbol" w:hint="default"/>
      </w:rPr>
    </w:lvl>
    <w:lvl w:ilvl="2" w:tplc="300A001B" w:tentative="1">
      <w:start w:val="1"/>
      <w:numFmt w:val="lowerRoman"/>
      <w:lvlText w:val="%3."/>
      <w:lvlJc w:val="right"/>
      <w:pPr>
        <w:ind w:left="4775" w:hanging="180"/>
      </w:pPr>
    </w:lvl>
    <w:lvl w:ilvl="3" w:tplc="300A000F" w:tentative="1">
      <w:start w:val="1"/>
      <w:numFmt w:val="decimal"/>
      <w:lvlText w:val="%4."/>
      <w:lvlJc w:val="left"/>
      <w:pPr>
        <w:ind w:left="5495" w:hanging="360"/>
      </w:pPr>
    </w:lvl>
    <w:lvl w:ilvl="4" w:tplc="300A0019" w:tentative="1">
      <w:start w:val="1"/>
      <w:numFmt w:val="lowerLetter"/>
      <w:lvlText w:val="%5."/>
      <w:lvlJc w:val="left"/>
      <w:pPr>
        <w:ind w:left="6215" w:hanging="360"/>
      </w:pPr>
    </w:lvl>
    <w:lvl w:ilvl="5" w:tplc="300A001B" w:tentative="1">
      <w:start w:val="1"/>
      <w:numFmt w:val="lowerRoman"/>
      <w:lvlText w:val="%6."/>
      <w:lvlJc w:val="right"/>
      <w:pPr>
        <w:ind w:left="6935" w:hanging="180"/>
      </w:pPr>
    </w:lvl>
    <w:lvl w:ilvl="6" w:tplc="300A000F" w:tentative="1">
      <w:start w:val="1"/>
      <w:numFmt w:val="decimal"/>
      <w:lvlText w:val="%7."/>
      <w:lvlJc w:val="left"/>
      <w:pPr>
        <w:ind w:left="7655" w:hanging="360"/>
      </w:pPr>
    </w:lvl>
    <w:lvl w:ilvl="7" w:tplc="300A0019" w:tentative="1">
      <w:start w:val="1"/>
      <w:numFmt w:val="lowerLetter"/>
      <w:lvlText w:val="%8."/>
      <w:lvlJc w:val="left"/>
      <w:pPr>
        <w:ind w:left="8375" w:hanging="360"/>
      </w:pPr>
    </w:lvl>
    <w:lvl w:ilvl="8" w:tplc="300A001B" w:tentative="1">
      <w:start w:val="1"/>
      <w:numFmt w:val="lowerRoman"/>
      <w:lvlText w:val="%9."/>
      <w:lvlJc w:val="right"/>
      <w:pPr>
        <w:ind w:left="9095" w:hanging="180"/>
      </w:pPr>
    </w:lvl>
  </w:abstractNum>
  <w:abstractNum w:abstractNumId="5" w15:restartNumberingAfterBreak="0">
    <w:nsid w:val="1B461600"/>
    <w:multiLevelType w:val="hybridMultilevel"/>
    <w:tmpl w:val="520E540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25B0076D"/>
    <w:multiLevelType w:val="hybridMultilevel"/>
    <w:tmpl w:val="5940671A"/>
    <w:lvl w:ilvl="0" w:tplc="550E6ADA">
      <w:start w:val="42"/>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7" w15:restartNumberingAfterBreak="0">
    <w:nsid w:val="26CE62B8"/>
    <w:multiLevelType w:val="hybridMultilevel"/>
    <w:tmpl w:val="EEBAD7A4"/>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8" w15:restartNumberingAfterBreak="0">
    <w:nsid w:val="2D7363A6"/>
    <w:multiLevelType w:val="hybridMultilevel"/>
    <w:tmpl w:val="5328AE0E"/>
    <w:lvl w:ilvl="0" w:tplc="300A0013">
      <w:start w:val="1"/>
      <w:numFmt w:val="upperRoman"/>
      <w:lvlText w:val="%1."/>
      <w:lvlJc w:val="right"/>
      <w:pPr>
        <w:ind w:left="360" w:hanging="360"/>
      </w:p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9" w15:restartNumberingAfterBreak="0">
    <w:nsid w:val="2E704DE1"/>
    <w:multiLevelType w:val="hybridMultilevel"/>
    <w:tmpl w:val="39BE7708"/>
    <w:lvl w:ilvl="0" w:tplc="572CC2AC">
      <w:start w:val="1"/>
      <w:numFmt w:val="upperLetter"/>
      <w:lvlText w:val="%1)"/>
      <w:lvlJc w:val="left"/>
      <w:pPr>
        <w:ind w:left="1800" w:hanging="360"/>
      </w:pPr>
      <w:rPr>
        <w:rFonts w:hint="default"/>
      </w:rPr>
    </w:lvl>
    <w:lvl w:ilvl="1" w:tplc="CE425042">
      <w:numFmt w:val="bullet"/>
      <w:lvlText w:val="•"/>
      <w:lvlJc w:val="left"/>
      <w:pPr>
        <w:ind w:left="2865" w:hanging="705"/>
      </w:pPr>
      <w:rPr>
        <w:rFonts w:ascii="Calibri" w:eastAsiaTheme="minorHAnsi" w:hAnsi="Calibri" w:cs="Calibri" w:hint="default"/>
      </w:rPr>
    </w:lvl>
    <w:lvl w:ilvl="2" w:tplc="300A001B" w:tentative="1">
      <w:start w:val="1"/>
      <w:numFmt w:val="lowerRoman"/>
      <w:lvlText w:val="%3."/>
      <w:lvlJc w:val="right"/>
      <w:pPr>
        <w:ind w:left="3240" w:hanging="180"/>
      </w:pPr>
    </w:lvl>
    <w:lvl w:ilvl="3" w:tplc="300A000F" w:tentative="1">
      <w:start w:val="1"/>
      <w:numFmt w:val="decimal"/>
      <w:lvlText w:val="%4."/>
      <w:lvlJc w:val="left"/>
      <w:pPr>
        <w:ind w:left="3960" w:hanging="360"/>
      </w:pPr>
    </w:lvl>
    <w:lvl w:ilvl="4" w:tplc="300A0019" w:tentative="1">
      <w:start w:val="1"/>
      <w:numFmt w:val="lowerLetter"/>
      <w:lvlText w:val="%5."/>
      <w:lvlJc w:val="left"/>
      <w:pPr>
        <w:ind w:left="4680" w:hanging="360"/>
      </w:pPr>
    </w:lvl>
    <w:lvl w:ilvl="5" w:tplc="300A001B" w:tentative="1">
      <w:start w:val="1"/>
      <w:numFmt w:val="lowerRoman"/>
      <w:lvlText w:val="%6."/>
      <w:lvlJc w:val="right"/>
      <w:pPr>
        <w:ind w:left="5400" w:hanging="180"/>
      </w:pPr>
    </w:lvl>
    <w:lvl w:ilvl="6" w:tplc="300A000F" w:tentative="1">
      <w:start w:val="1"/>
      <w:numFmt w:val="decimal"/>
      <w:lvlText w:val="%7."/>
      <w:lvlJc w:val="left"/>
      <w:pPr>
        <w:ind w:left="6120" w:hanging="360"/>
      </w:pPr>
    </w:lvl>
    <w:lvl w:ilvl="7" w:tplc="300A0019" w:tentative="1">
      <w:start w:val="1"/>
      <w:numFmt w:val="lowerLetter"/>
      <w:lvlText w:val="%8."/>
      <w:lvlJc w:val="left"/>
      <w:pPr>
        <w:ind w:left="6840" w:hanging="360"/>
      </w:pPr>
    </w:lvl>
    <w:lvl w:ilvl="8" w:tplc="300A001B" w:tentative="1">
      <w:start w:val="1"/>
      <w:numFmt w:val="lowerRoman"/>
      <w:lvlText w:val="%9."/>
      <w:lvlJc w:val="right"/>
      <w:pPr>
        <w:ind w:left="7560" w:hanging="180"/>
      </w:pPr>
    </w:lvl>
  </w:abstractNum>
  <w:abstractNum w:abstractNumId="10" w15:restartNumberingAfterBreak="0">
    <w:nsid w:val="31E55B15"/>
    <w:multiLevelType w:val="hybridMultilevel"/>
    <w:tmpl w:val="AAEEFF94"/>
    <w:lvl w:ilvl="0" w:tplc="61D820AC">
      <w:start w:val="3"/>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1" w15:restartNumberingAfterBreak="0">
    <w:nsid w:val="4EC81BC8"/>
    <w:multiLevelType w:val="hybridMultilevel"/>
    <w:tmpl w:val="1C86A146"/>
    <w:lvl w:ilvl="0" w:tplc="42E48216">
      <w:start w:val="22"/>
      <w:numFmt w:val="decimal"/>
      <w:lvlText w:val="%1."/>
      <w:lvlJc w:val="left"/>
      <w:pPr>
        <w:ind w:left="644" w:hanging="360"/>
      </w:pPr>
      <w:rPr>
        <w:rFonts w:hint="default"/>
      </w:rPr>
    </w:lvl>
    <w:lvl w:ilvl="1" w:tplc="300A0019" w:tentative="1">
      <w:start w:val="1"/>
      <w:numFmt w:val="lowerLetter"/>
      <w:lvlText w:val="%2."/>
      <w:lvlJc w:val="left"/>
      <w:pPr>
        <w:ind w:left="1364" w:hanging="360"/>
      </w:pPr>
    </w:lvl>
    <w:lvl w:ilvl="2" w:tplc="300A001B" w:tentative="1">
      <w:start w:val="1"/>
      <w:numFmt w:val="lowerRoman"/>
      <w:lvlText w:val="%3."/>
      <w:lvlJc w:val="right"/>
      <w:pPr>
        <w:ind w:left="2084" w:hanging="180"/>
      </w:pPr>
    </w:lvl>
    <w:lvl w:ilvl="3" w:tplc="300A000F" w:tentative="1">
      <w:start w:val="1"/>
      <w:numFmt w:val="decimal"/>
      <w:lvlText w:val="%4."/>
      <w:lvlJc w:val="left"/>
      <w:pPr>
        <w:ind w:left="2804" w:hanging="360"/>
      </w:pPr>
    </w:lvl>
    <w:lvl w:ilvl="4" w:tplc="300A0019" w:tentative="1">
      <w:start w:val="1"/>
      <w:numFmt w:val="lowerLetter"/>
      <w:lvlText w:val="%5."/>
      <w:lvlJc w:val="left"/>
      <w:pPr>
        <w:ind w:left="3524" w:hanging="360"/>
      </w:pPr>
    </w:lvl>
    <w:lvl w:ilvl="5" w:tplc="300A001B" w:tentative="1">
      <w:start w:val="1"/>
      <w:numFmt w:val="lowerRoman"/>
      <w:lvlText w:val="%6."/>
      <w:lvlJc w:val="right"/>
      <w:pPr>
        <w:ind w:left="4244" w:hanging="180"/>
      </w:pPr>
    </w:lvl>
    <w:lvl w:ilvl="6" w:tplc="300A000F" w:tentative="1">
      <w:start w:val="1"/>
      <w:numFmt w:val="decimal"/>
      <w:lvlText w:val="%7."/>
      <w:lvlJc w:val="left"/>
      <w:pPr>
        <w:ind w:left="4964" w:hanging="360"/>
      </w:pPr>
    </w:lvl>
    <w:lvl w:ilvl="7" w:tplc="300A0019" w:tentative="1">
      <w:start w:val="1"/>
      <w:numFmt w:val="lowerLetter"/>
      <w:lvlText w:val="%8."/>
      <w:lvlJc w:val="left"/>
      <w:pPr>
        <w:ind w:left="5684" w:hanging="360"/>
      </w:pPr>
    </w:lvl>
    <w:lvl w:ilvl="8" w:tplc="300A001B" w:tentative="1">
      <w:start w:val="1"/>
      <w:numFmt w:val="lowerRoman"/>
      <w:lvlText w:val="%9."/>
      <w:lvlJc w:val="right"/>
      <w:pPr>
        <w:ind w:left="6404" w:hanging="180"/>
      </w:pPr>
    </w:lvl>
  </w:abstractNum>
  <w:abstractNum w:abstractNumId="12" w15:restartNumberingAfterBreak="0">
    <w:nsid w:val="5C213649"/>
    <w:multiLevelType w:val="hybridMultilevel"/>
    <w:tmpl w:val="B9268198"/>
    <w:lvl w:ilvl="0" w:tplc="572CC2AC">
      <w:start w:val="1"/>
      <w:numFmt w:val="upperLetter"/>
      <w:lvlText w:val="%1)"/>
      <w:lvlJc w:val="left"/>
      <w:pPr>
        <w:ind w:left="1800" w:hanging="360"/>
      </w:pPr>
      <w:rPr>
        <w:rFonts w:hint="default"/>
      </w:rPr>
    </w:lvl>
    <w:lvl w:ilvl="1" w:tplc="300A0001">
      <w:start w:val="1"/>
      <w:numFmt w:val="bullet"/>
      <w:lvlText w:val=""/>
      <w:lvlJc w:val="left"/>
      <w:pPr>
        <w:ind w:left="2865" w:hanging="705"/>
      </w:pPr>
      <w:rPr>
        <w:rFonts w:ascii="Symbol" w:hAnsi="Symbol" w:hint="default"/>
      </w:rPr>
    </w:lvl>
    <w:lvl w:ilvl="2" w:tplc="300A001B" w:tentative="1">
      <w:start w:val="1"/>
      <w:numFmt w:val="lowerRoman"/>
      <w:lvlText w:val="%3."/>
      <w:lvlJc w:val="right"/>
      <w:pPr>
        <w:ind w:left="3240" w:hanging="180"/>
      </w:pPr>
    </w:lvl>
    <w:lvl w:ilvl="3" w:tplc="300A000F" w:tentative="1">
      <w:start w:val="1"/>
      <w:numFmt w:val="decimal"/>
      <w:lvlText w:val="%4."/>
      <w:lvlJc w:val="left"/>
      <w:pPr>
        <w:ind w:left="3960" w:hanging="360"/>
      </w:pPr>
    </w:lvl>
    <w:lvl w:ilvl="4" w:tplc="300A0019" w:tentative="1">
      <w:start w:val="1"/>
      <w:numFmt w:val="lowerLetter"/>
      <w:lvlText w:val="%5."/>
      <w:lvlJc w:val="left"/>
      <w:pPr>
        <w:ind w:left="4680" w:hanging="360"/>
      </w:pPr>
    </w:lvl>
    <w:lvl w:ilvl="5" w:tplc="300A001B" w:tentative="1">
      <w:start w:val="1"/>
      <w:numFmt w:val="lowerRoman"/>
      <w:lvlText w:val="%6."/>
      <w:lvlJc w:val="right"/>
      <w:pPr>
        <w:ind w:left="5400" w:hanging="180"/>
      </w:pPr>
    </w:lvl>
    <w:lvl w:ilvl="6" w:tplc="300A000F" w:tentative="1">
      <w:start w:val="1"/>
      <w:numFmt w:val="decimal"/>
      <w:lvlText w:val="%7."/>
      <w:lvlJc w:val="left"/>
      <w:pPr>
        <w:ind w:left="6120" w:hanging="360"/>
      </w:pPr>
    </w:lvl>
    <w:lvl w:ilvl="7" w:tplc="300A0019" w:tentative="1">
      <w:start w:val="1"/>
      <w:numFmt w:val="lowerLetter"/>
      <w:lvlText w:val="%8."/>
      <w:lvlJc w:val="left"/>
      <w:pPr>
        <w:ind w:left="6840" w:hanging="360"/>
      </w:pPr>
    </w:lvl>
    <w:lvl w:ilvl="8" w:tplc="300A001B" w:tentative="1">
      <w:start w:val="1"/>
      <w:numFmt w:val="lowerRoman"/>
      <w:lvlText w:val="%9."/>
      <w:lvlJc w:val="right"/>
      <w:pPr>
        <w:ind w:left="7560" w:hanging="180"/>
      </w:pPr>
    </w:lvl>
  </w:abstractNum>
  <w:abstractNum w:abstractNumId="13" w15:restartNumberingAfterBreak="0">
    <w:nsid w:val="5E22157A"/>
    <w:multiLevelType w:val="hybridMultilevel"/>
    <w:tmpl w:val="288494B6"/>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4" w15:restartNumberingAfterBreak="0">
    <w:nsid w:val="5E2B522A"/>
    <w:multiLevelType w:val="hybridMultilevel"/>
    <w:tmpl w:val="84B8EC8C"/>
    <w:lvl w:ilvl="0" w:tplc="300A000F">
      <w:start w:val="46"/>
      <w:numFmt w:val="decimal"/>
      <w:lvlText w:val="%1."/>
      <w:lvlJc w:val="left"/>
      <w:pPr>
        <w:ind w:left="36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5" w15:restartNumberingAfterBreak="0">
    <w:nsid w:val="5FFA5270"/>
    <w:multiLevelType w:val="hybridMultilevel"/>
    <w:tmpl w:val="CA9405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0736B93"/>
    <w:multiLevelType w:val="hybridMultilevel"/>
    <w:tmpl w:val="71CC0F04"/>
    <w:lvl w:ilvl="0" w:tplc="550E6ADA">
      <w:start w:val="23"/>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CB6C7B"/>
    <w:multiLevelType w:val="hybridMultilevel"/>
    <w:tmpl w:val="6212A6A2"/>
    <w:lvl w:ilvl="0" w:tplc="C5C46C70">
      <w:start w:val="42"/>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8" w15:restartNumberingAfterBreak="0">
    <w:nsid w:val="627F6055"/>
    <w:multiLevelType w:val="hybridMultilevel"/>
    <w:tmpl w:val="B9FA4A82"/>
    <w:lvl w:ilvl="0" w:tplc="B6B4C5C8">
      <w:start w:val="23"/>
      <w:numFmt w:val="decimal"/>
      <w:lvlText w:val="%1."/>
      <w:lvlJc w:val="left"/>
      <w:pPr>
        <w:ind w:left="360" w:hanging="360"/>
      </w:pPr>
      <w:rPr>
        <w:rFonts w:hint="default"/>
        <w:b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9" w15:restartNumberingAfterBreak="0">
    <w:nsid w:val="63B60231"/>
    <w:multiLevelType w:val="hybridMultilevel"/>
    <w:tmpl w:val="D7E04998"/>
    <w:lvl w:ilvl="0" w:tplc="BA222F74">
      <w:start w:val="1"/>
      <w:numFmt w:val="bullet"/>
      <w:lvlText w:val=""/>
      <w:lvlJc w:val="left"/>
      <w:pPr>
        <w:ind w:left="454" w:hanging="341"/>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0" w15:restartNumberingAfterBreak="0">
    <w:nsid w:val="63EE7C08"/>
    <w:multiLevelType w:val="hybridMultilevel"/>
    <w:tmpl w:val="48902642"/>
    <w:lvl w:ilvl="0" w:tplc="550E6ADA">
      <w:start w:val="7"/>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1" w15:restartNumberingAfterBreak="0">
    <w:nsid w:val="67502F8B"/>
    <w:multiLevelType w:val="hybridMultilevel"/>
    <w:tmpl w:val="F3886F28"/>
    <w:lvl w:ilvl="0" w:tplc="1548AD82">
      <w:start w:val="38"/>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2" w15:restartNumberingAfterBreak="0">
    <w:nsid w:val="6A19046A"/>
    <w:multiLevelType w:val="hybridMultilevel"/>
    <w:tmpl w:val="03ECC70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BC11C3B"/>
    <w:multiLevelType w:val="hybridMultilevel"/>
    <w:tmpl w:val="5928BDFC"/>
    <w:lvl w:ilvl="0" w:tplc="38CC69E8">
      <w:start w:val="76"/>
      <w:numFmt w:val="decimal"/>
      <w:lvlText w:val="%1."/>
      <w:lvlJc w:val="left"/>
      <w:pPr>
        <w:ind w:left="786" w:hanging="360"/>
      </w:pPr>
      <w:rPr>
        <w:rFonts w:hint="default"/>
      </w:rPr>
    </w:lvl>
    <w:lvl w:ilvl="1" w:tplc="300A0019" w:tentative="1">
      <w:start w:val="1"/>
      <w:numFmt w:val="lowerLetter"/>
      <w:lvlText w:val="%2."/>
      <w:lvlJc w:val="left"/>
      <w:pPr>
        <w:ind w:left="1506" w:hanging="360"/>
      </w:pPr>
    </w:lvl>
    <w:lvl w:ilvl="2" w:tplc="300A001B" w:tentative="1">
      <w:start w:val="1"/>
      <w:numFmt w:val="lowerRoman"/>
      <w:lvlText w:val="%3."/>
      <w:lvlJc w:val="right"/>
      <w:pPr>
        <w:ind w:left="2226" w:hanging="180"/>
      </w:pPr>
    </w:lvl>
    <w:lvl w:ilvl="3" w:tplc="300A000F" w:tentative="1">
      <w:start w:val="1"/>
      <w:numFmt w:val="decimal"/>
      <w:lvlText w:val="%4."/>
      <w:lvlJc w:val="left"/>
      <w:pPr>
        <w:ind w:left="2946" w:hanging="360"/>
      </w:pPr>
    </w:lvl>
    <w:lvl w:ilvl="4" w:tplc="300A0019" w:tentative="1">
      <w:start w:val="1"/>
      <w:numFmt w:val="lowerLetter"/>
      <w:lvlText w:val="%5."/>
      <w:lvlJc w:val="left"/>
      <w:pPr>
        <w:ind w:left="3666" w:hanging="360"/>
      </w:pPr>
    </w:lvl>
    <w:lvl w:ilvl="5" w:tplc="300A001B" w:tentative="1">
      <w:start w:val="1"/>
      <w:numFmt w:val="lowerRoman"/>
      <w:lvlText w:val="%6."/>
      <w:lvlJc w:val="right"/>
      <w:pPr>
        <w:ind w:left="4386" w:hanging="180"/>
      </w:pPr>
    </w:lvl>
    <w:lvl w:ilvl="6" w:tplc="300A000F" w:tentative="1">
      <w:start w:val="1"/>
      <w:numFmt w:val="decimal"/>
      <w:lvlText w:val="%7."/>
      <w:lvlJc w:val="left"/>
      <w:pPr>
        <w:ind w:left="5106" w:hanging="360"/>
      </w:pPr>
    </w:lvl>
    <w:lvl w:ilvl="7" w:tplc="300A0019" w:tentative="1">
      <w:start w:val="1"/>
      <w:numFmt w:val="lowerLetter"/>
      <w:lvlText w:val="%8."/>
      <w:lvlJc w:val="left"/>
      <w:pPr>
        <w:ind w:left="5826" w:hanging="360"/>
      </w:pPr>
    </w:lvl>
    <w:lvl w:ilvl="8" w:tplc="300A001B" w:tentative="1">
      <w:start w:val="1"/>
      <w:numFmt w:val="lowerRoman"/>
      <w:lvlText w:val="%9."/>
      <w:lvlJc w:val="right"/>
      <w:pPr>
        <w:ind w:left="6546" w:hanging="180"/>
      </w:pPr>
    </w:lvl>
  </w:abstractNum>
  <w:abstractNum w:abstractNumId="24" w15:restartNumberingAfterBreak="0">
    <w:nsid w:val="6C7752EA"/>
    <w:multiLevelType w:val="hybridMultilevel"/>
    <w:tmpl w:val="C79A0C20"/>
    <w:lvl w:ilvl="0" w:tplc="9DA2E236">
      <w:start w:val="1"/>
      <w:numFmt w:val="lowerRoman"/>
      <w:lvlText w:val="%1)"/>
      <w:lvlJc w:val="left"/>
      <w:pPr>
        <w:ind w:left="1080" w:hanging="72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5" w15:restartNumberingAfterBreak="0">
    <w:nsid w:val="727D7C38"/>
    <w:multiLevelType w:val="hybridMultilevel"/>
    <w:tmpl w:val="CDCC8B7E"/>
    <w:lvl w:ilvl="0" w:tplc="269A2D58">
      <w:start w:val="4"/>
      <w:numFmt w:val="decimal"/>
      <w:lvlText w:val="%1."/>
      <w:lvlJc w:val="left"/>
      <w:pPr>
        <w:ind w:left="786" w:hanging="360"/>
      </w:pPr>
      <w:rPr>
        <w:rFonts w:hint="default"/>
      </w:rPr>
    </w:lvl>
    <w:lvl w:ilvl="1" w:tplc="300A0019" w:tentative="1">
      <w:start w:val="1"/>
      <w:numFmt w:val="lowerLetter"/>
      <w:lvlText w:val="%2."/>
      <w:lvlJc w:val="left"/>
      <w:pPr>
        <w:ind w:left="1506" w:hanging="360"/>
      </w:pPr>
    </w:lvl>
    <w:lvl w:ilvl="2" w:tplc="300A001B" w:tentative="1">
      <w:start w:val="1"/>
      <w:numFmt w:val="lowerRoman"/>
      <w:lvlText w:val="%3."/>
      <w:lvlJc w:val="right"/>
      <w:pPr>
        <w:ind w:left="2226" w:hanging="180"/>
      </w:pPr>
    </w:lvl>
    <w:lvl w:ilvl="3" w:tplc="300A000F" w:tentative="1">
      <w:start w:val="1"/>
      <w:numFmt w:val="decimal"/>
      <w:lvlText w:val="%4."/>
      <w:lvlJc w:val="left"/>
      <w:pPr>
        <w:ind w:left="2946" w:hanging="360"/>
      </w:pPr>
    </w:lvl>
    <w:lvl w:ilvl="4" w:tplc="300A0019" w:tentative="1">
      <w:start w:val="1"/>
      <w:numFmt w:val="lowerLetter"/>
      <w:lvlText w:val="%5."/>
      <w:lvlJc w:val="left"/>
      <w:pPr>
        <w:ind w:left="3666" w:hanging="360"/>
      </w:pPr>
    </w:lvl>
    <w:lvl w:ilvl="5" w:tplc="300A001B" w:tentative="1">
      <w:start w:val="1"/>
      <w:numFmt w:val="lowerRoman"/>
      <w:lvlText w:val="%6."/>
      <w:lvlJc w:val="right"/>
      <w:pPr>
        <w:ind w:left="4386" w:hanging="180"/>
      </w:pPr>
    </w:lvl>
    <w:lvl w:ilvl="6" w:tplc="300A000F" w:tentative="1">
      <w:start w:val="1"/>
      <w:numFmt w:val="decimal"/>
      <w:lvlText w:val="%7."/>
      <w:lvlJc w:val="left"/>
      <w:pPr>
        <w:ind w:left="5106" w:hanging="360"/>
      </w:pPr>
    </w:lvl>
    <w:lvl w:ilvl="7" w:tplc="300A0019" w:tentative="1">
      <w:start w:val="1"/>
      <w:numFmt w:val="lowerLetter"/>
      <w:lvlText w:val="%8."/>
      <w:lvlJc w:val="left"/>
      <w:pPr>
        <w:ind w:left="5826" w:hanging="360"/>
      </w:pPr>
    </w:lvl>
    <w:lvl w:ilvl="8" w:tplc="300A001B" w:tentative="1">
      <w:start w:val="1"/>
      <w:numFmt w:val="lowerRoman"/>
      <w:lvlText w:val="%9."/>
      <w:lvlJc w:val="right"/>
      <w:pPr>
        <w:ind w:left="6546" w:hanging="180"/>
      </w:pPr>
    </w:lvl>
  </w:abstractNum>
  <w:abstractNum w:abstractNumId="26" w15:restartNumberingAfterBreak="0">
    <w:nsid w:val="75964106"/>
    <w:multiLevelType w:val="hybridMultilevel"/>
    <w:tmpl w:val="0FC09486"/>
    <w:lvl w:ilvl="0" w:tplc="27623E22">
      <w:start w:val="12"/>
      <w:numFmt w:val="decimal"/>
      <w:lvlText w:val="%1"/>
      <w:lvlJc w:val="left"/>
      <w:pPr>
        <w:ind w:left="644" w:hanging="360"/>
      </w:pPr>
      <w:rPr>
        <w:rFonts w:hint="default"/>
      </w:rPr>
    </w:lvl>
    <w:lvl w:ilvl="1" w:tplc="300A0019" w:tentative="1">
      <w:start w:val="1"/>
      <w:numFmt w:val="lowerLetter"/>
      <w:lvlText w:val="%2."/>
      <w:lvlJc w:val="left"/>
      <w:pPr>
        <w:ind w:left="1364" w:hanging="360"/>
      </w:pPr>
    </w:lvl>
    <w:lvl w:ilvl="2" w:tplc="300A001B" w:tentative="1">
      <w:start w:val="1"/>
      <w:numFmt w:val="lowerRoman"/>
      <w:lvlText w:val="%3."/>
      <w:lvlJc w:val="right"/>
      <w:pPr>
        <w:ind w:left="2084" w:hanging="180"/>
      </w:pPr>
    </w:lvl>
    <w:lvl w:ilvl="3" w:tplc="300A000F" w:tentative="1">
      <w:start w:val="1"/>
      <w:numFmt w:val="decimal"/>
      <w:lvlText w:val="%4."/>
      <w:lvlJc w:val="left"/>
      <w:pPr>
        <w:ind w:left="2804" w:hanging="360"/>
      </w:pPr>
    </w:lvl>
    <w:lvl w:ilvl="4" w:tplc="300A0019" w:tentative="1">
      <w:start w:val="1"/>
      <w:numFmt w:val="lowerLetter"/>
      <w:lvlText w:val="%5."/>
      <w:lvlJc w:val="left"/>
      <w:pPr>
        <w:ind w:left="3524" w:hanging="360"/>
      </w:pPr>
    </w:lvl>
    <w:lvl w:ilvl="5" w:tplc="300A001B" w:tentative="1">
      <w:start w:val="1"/>
      <w:numFmt w:val="lowerRoman"/>
      <w:lvlText w:val="%6."/>
      <w:lvlJc w:val="right"/>
      <w:pPr>
        <w:ind w:left="4244" w:hanging="180"/>
      </w:pPr>
    </w:lvl>
    <w:lvl w:ilvl="6" w:tplc="300A000F" w:tentative="1">
      <w:start w:val="1"/>
      <w:numFmt w:val="decimal"/>
      <w:lvlText w:val="%7."/>
      <w:lvlJc w:val="left"/>
      <w:pPr>
        <w:ind w:left="4964" w:hanging="360"/>
      </w:pPr>
    </w:lvl>
    <w:lvl w:ilvl="7" w:tplc="300A0019" w:tentative="1">
      <w:start w:val="1"/>
      <w:numFmt w:val="lowerLetter"/>
      <w:lvlText w:val="%8."/>
      <w:lvlJc w:val="left"/>
      <w:pPr>
        <w:ind w:left="5684" w:hanging="360"/>
      </w:pPr>
    </w:lvl>
    <w:lvl w:ilvl="8" w:tplc="300A001B" w:tentative="1">
      <w:start w:val="1"/>
      <w:numFmt w:val="lowerRoman"/>
      <w:lvlText w:val="%9."/>
      <w:lvlJc w:val="right"/>
      <w:pPr>
        <w:ind w:left="6404" w:hanging="180"/>
      </w:pPr>
    </w:lvl>
  </w:abstractNum>
  <w:abstractNum w:abstractNumId="27" w15:restartNumberingAfterBreak="0">
    <w:nsid w:val="7EBE09EC"/>
    <w:multiLevelType w:val="hybridMultilevel"/>
    <w:tmpl w:val="E564E3B4"/>
    <w:lvl w:ilvl="0" w:tplc="725E1A2C">
      <w:start w:val="45"/>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num w:numId="1">
    <w:abstractNumId w:val="2"/>
  </w:num>
  <w:num w:numId="2">
    <w:abstractNumId w:val="19"/>
  </w:num>
  <w:num w:numId="3">
    <w:abstractNumId w:val="8"/>
  </w:num>
  <w:num w:numId="4">
    <w:abstractNumId w:val="1"/>
  </w:num>
  <w:num w:numId="5">
    <w:abstractNumId w:val="0"/>
  </w:num>
  <w:num w:numId="6">
    <w:abstractNumId w:val="9"/>
  </w:num>
  <w:num w:numId="7">
    <w:abstractNumId w:val="7"/>
  </w:num>
  <w:num w:numId="8">
    <w:abstractNumId w:val="5"/>
  </w:num>
  <w:num w:numId="9">
    <w:abstractNumId w:val="24"/>
  </w:num>
  <w:num w:numId="10">
    <w:abstractNumId w:val="26"/>
  </w:num>
  <w:num w:numId="11">
    <w:abstractNumId w:val="12"/>
  </w:num>
  <w:num w:numId="12">
    <w:abstractNumId w:val="4"/>
  </w:num>
  <w:num w:numId="13">
    <w:abstractNumId w:val="11"/>
  </w:num>
  <w:num w:numId="14">
    <w:abstractNumId w:val="18"/>
  </w:num>
  <w:num w:numId="15">
    <w:abstractNumId w:val="10"/>
  </w:num>
  <w:num w:numId="16">
    <w:abstractNumId w:val="15"/>
  </w:num>
  <w:num w:numId="17">
    <w:abstractNumId w:val="21"/>
  </w:num>
  <w:num w:numId="18">
    <w:abstractNumId w:val="25"/>
  </w:num>
  <w:num w:numId="19">
    <w:abstractNumId w:val="27"/>
  </w:num>
  <w:num w:numId="20">
    <w:abstractNumId w:val="16"/>
  </w:num>
  <w:num w:numId="21">
    <w:abstractNumId w:val="3"/>
  </w:num>
  <w:num w:numId="22">
    <w:abstractNumId w:val="20"/>
  </w:num>
  <w:num w:numId="23">
    <w:abstractNumId w:val="23"/>
  </w:num>
  <w:num w:numId="24">
    <w:abstractNumId w:val="6"/>
  </w:num>
  <w:num w:numId="25">
    <w:abstractNumId w:val="13"/>
  </w:num>
  <w:num w:numId="26">
    <w:abstractNumId w:val="2"/>
  </w:num>
  <w:num w:numId="27">
    <w:abstractNumId w:val="11"/>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6"/>
    <w:lvlOverride w:ilvl="0">
      <w:startOverride w:val="4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lvlOverride w:ilvl="0">
      <w:startOverride w:val="4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num>
  <w:num w:numId="32">
    <w:abstractNumId w:val="14"/>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4EE7"/>
    <w:rsid w:val="00005411"/>
    <w:rsid w:val="00007309"/>
    <w:rsid w:val="00007B70"/>
    <w:rsid w:val="00021E4B"/>
    <w:rsid w:val="00022679"/>
    <w:rsid w:val="00037E6B"/>
    <w:rsid w:val="000425A2"/>
    <w:rsid w:val="000456C6"/>
    <w:rsid w:val="0005358A"/>
    <w:rsid w:val="000614AF"/>
    <w:rsid w:val="00063DEC"/>
    <w:rsid w:val="00067B6E"/>
    <w:rsid w:val="00071BA3"/>
    <w:rsid w:val="000A4028"/>
    <w:rsid w:val="000A4812"/>
    <w:rsid w:val="000B2D79"/>
    <w:rsid w:val="000C1FE1"/>
    <w:rsid w:val="000D2B9A"/>
    <w:rsid w:val="000E0DCE"/>
    <w:rsid w:val="000E7ED3"/>
    <w:rsid w:val="000F0525"/>
    <w:rsid w:val="00121407"/>
    <w:rsid w:val="00122E8E"/>
    <w:rsid w:val="00133B07"/>
    <w:rsid w:val="00147CF7"/>
    <w:rsid w:val="001526CB"/>
    <w:rsid w:val="0018397A"/>
    <w:rsid w:val="00192414"/>
    <w:rsid w:val="00193318"/>
    <w:rsid w:val="001A68CA"/>
    <w:rsid w:val="001B522B"/>
    <w:rsid w:val="001C6EDF"/>
    <w:rsid w:val="001D03AD"/>
    <w:rsid w:val="001D5694"/>
    <w:rsid w:val="001F46A5"/>
    <w:rsid w:val="001F7541"/>
    <w:rsid w:val="002038B9"/>
    <w:rsid w:val="00211253"/>
    <w:rsid w:val="00211B84"/>
    <w:rsid w:val="00217148"/>
    <w:rsid w:val="00224770"/>
    <w:rsid w:val="00226458"/>
    <w:rsid w:val="002301A8"/>
    <w:rsid w:val="00243AF8"/>
    <w:rsid w:val="002526EB"/>
    <w:rsid w:val="00267FFD"/>
    <w:rsid w:val="002A31D6"/>
    <w:rsid w:val="002B15D1"/>
    <w:rsid w:val="002B178F"/>
    <w:rsid w:val="002B454B"/>
    <w:rsid w:val="002B6CE8"/>
    <w:rsid w:val="002B79D8"/>
    <w:rsid w:val="002E1E8C"/>
    <w:rsid w:val="00305FBC"/>
    <w:rsid w:val="00320F96"/>
    <w:rsid w:val="00333F69"/>
    <w:rsid w:val="00347C1A"/>
    <w:rsid w:val="00364789"/>
    <w:rsid w:val="00385DB6"/>
    <w:rsid w:val="00393F22"/>
    <w:rsid w:val="003A7D4F"/>
    <w:rsid w:val="003B4809"/>
    <w:rsid w:val="003B4ED2"/>
    <w:rsid w:val="003C3A2C"/>
    <w:rsid w:val="003C5C46"/>
    <w:rsid w:val="003D36C5"/>
    <w:rsid w:val="003D3787"/>
    <w:rsid w:val="003E6E47"/>
    <w:rsid w:val="00430E6B"/>
    <w:rsid w:val="00433AD5"/>
    <w:rsid w:val="0044535D"/>
    <w:rsid w:val="004460F1"/>
    <w:rsid w:val="0045651E"/>
    <w:rsid w:val="00462814"/>
    <w:rsid w:val="00497EE4"/>
    <w:rsid w:val="004A3023"/>
    <w:rsid w:val="004B0E21"/>
    <w:rsid w:val="004B49F2"/>
    <w:rsid w:val="004C1731"/>
    <w:rsid w:val="004C7B1A"/>
    <w:rsid w:val="004D06D9"/>
    <w:rsid w:val="004D5CA3"/>
    <w:rsid w:val="004E328D"/>
    <w:rsid w:val="004E47A6"/>
    <w:rsid w:val="004E72D4"/>
    <w:rsid w:val="004F726B"/>
    <w:rsid w:val="00503702"/>
    <w:rsid w:val="00526D99"/>
    <w:rsid w:val="0053635E"/>
    <w:rsid w:val="005512F5"/>
    <w:rsid w:val="005655C8"/>
    <w:rsid w:val="0057374C"/>
    <w:rsid w:val="00587E5F"/>
    <w:rsid w:val="005A5AA6"/>
    <w:rsid w:val="005A652D"/>
    <w:rsid w:val="005B087C"/>
    <w:rsid w:val="005B6AA1"/>
    <w:rsid w:val="005C63EE"/>
    <w:rsid w:val="005D5FD0"/>
    <w:rsid w:val="005D60D6"/>
    <w:rsid w:val="00614DE0"/>
    <w:rsid w:val="006218DF"/>
    <w:rsid w:val="00631192"/>
    <w:rsid w:val="00633237"/>
    <w:rsid w:val="00641440"/>
    <w:rsid w:val="00641B09"/>
    <w:rsid w:val="00665D24"/>
    <w:rsid w:val="00673577"/>
    <w:rsid w:val="006737F2"/>
    <w:rsid w:val="006826F1"/>
    <w:rsid w:val="00691974"/>
    <w:rsid w:val="00692FBB"/>
    <w:rsid w:val="006A5A55"/>
    <w:rsid w:val="006C4C01"/>
    <w:rsid w:val="006D08BD"/>
    <w:rsid w:val="006E51CF"/>
    <w:rsid w:val="00706F32"/>
    <w:rsid w:val="007202E9"/>
    <w:rsid w:val="00723E3C"/>
    <w:rsid w:val="00744B3D"/>
    <w:rsid w:val="00746670"/>
    <w:rsid w:val="0075614A"/>
    <w:rsid w:val="007728C6"/>
    <w:rsid w:val="00780CEF"/>
    <w:rsid w:val="0079698A"/>
    <w:rsid w:val="007B7B24"/>
    <w:rsid w:val="007B7CDC"/>
    <w:rsid w:val="007C342D"/>
    <w:rsid w:val="007D0F17"/>
    <w:rsid w:val="007D3D28"/>
    <w:rsid w:val="007D561E"/>
    <w:rsid w:val="007D72A1"/>
    <w:rsid w:val="007E7D34"/>
    <w:rsid w:val="007F0E7D"/>
    <w:rsid w:val="00826C43"/>
    <w:rsid w:val="00841CFE"/>
    <w:rsid w:val="008650F1"/>
    <w:rsid w:val="00867D88"/>
    <w:rsid w:val="00881966"/>
    <w:rsid w:val="00891F7B"/>
    <w:rsid w:val="008A018B"/>
    <w:rsid w:val="008B2686"/>
    <w:rsid w:val="008B7649"/>
    <w:rsid w:val="008C434B"/>
    <w:rsid w:val="008E5382"/>
    <w:rsid w:val="008F004D"/>
    <w:rsid w:val="00910276"/>
    <w:rsid w:val="009270E8"/>
    <w:rsid w:val="0093431D"/>
    <w:rsid w:val="00941CEF"/>
    <w:rsid w:val="00967F7B"/>
    <w:rsid w:val="00972F94"/>
    <w:rsid w:val="00984101"/>
    <w:rsid w:val="009E01E1"/>
    <w:rsid w:val="009F3005"/>
    <w:rsid w:val="00A15327"/>
    <w:rsid w:val="00A304EB"/>
    <w:rsid w:val="00A319FD"/>
    <w:rsid w:val="00A36388"/>
    <w:rsid w:val="00A56CDF"/>
    <w:rsid w:val="00A76A53"/>
    <w:rsid w:val="00A9775F"/>
    <w:rsid w:val="00AB742C"/>
    <w:rsid w:val="00AE67ED"/>
    <w:rsid w:val="00AE7540"/>
    <w:rsid w:val="00B05078"/>
    <w:rsid w:val="00B51C71"/>
    <w:rsid w:val="00B6564F"/>
    <w:rsid w:val="00B75361"/>
    <w:rsid w:val="00B96A9A"/>
    <w:rsid w:val="00BA2EFD"/>
    <w:rsid w:val="00BC30DB"/>
    <w:rsid w:val="00BD771D"/>
    <w:rsid w:val="00BE27C2"/>
    <w:rsid w:val="00BE351C"/>
    <w:rsid w:val="00BE5DDE"/>
    <w:rsid w:val="00C17A3A"/>
    <w:rsid w:val="00C17D22"/>
    <w:rsid w:val="00C20B55"/>
    <w:rsid w:val="00C320D5"/>
    <w:rsid w:val="00C3489E"/>
    <w:rsid w:val="00C4549F"/>
    <w:rsid w:val="00C45674"/>
    <w:rsid w:val="00C456E7"/>
    <w:rsid w:val="00C52FA8"/>
    <w:rsid w:val="00C6095E"/>
    <w:rsid w:val="00C7439A"/>
    <w:rsid w:val="00C74ACD"/>
    <w:rsid w:val="00C74F4D"/>
    <w:rsid w:val="00C86B49"/>
    <w:rsid w:val="00C96BBC"/>
    <w:rsid w:val="00CA012A"/>
    <w:rsid w:val="00CA7A7B"/>
    <w:rsid w:val="00CC11D6"/>
    <w:rsid w:val="00CE7DD4"/>
    <w:rsid w:val="00CF4465"/>
    <w:rsid w:val="00CF6298"/>
    <w:rsid w:val="00D16596"/>
    <w:rsid w:val="00D5448A"/>
    <w:rsid w:val="00D6182D"/>
    <w:rsid w:val="00D82849"/>
    <w:rsid w:val="00D84534"/>
    <w:rsid w:val="00DB16AB"/>
    <w:rsid w:val="00DE1A05"/>
    <w:rsid w:val="00DE1F2D"/>
    <w:rsid w:val="00DF785B"/>
    <w:rsid w:val="00E01B75"/>
    <w:rsid w:val="00E049F8"/>
    <w:rsid w:val="00E27CC0"/>
    <w:rsid w:val="00E63384"/>
    <w:rsid w:val="00E72C5F"/>
    <w:rsid w:val="00EA69C3"/>
    <w:rsid w:val="00EB4D18"/>
    <w:rsid w:val="00EB4EE7"/>
    <w:rsid w:val="00EE74C1"/>
    <w:rsid w:val="00EF22FC"/>
    <w:rsid w:val="00EF57B8"/>
    <w:rsid w:val="00EF6DB2"/>
    <w:rsid w:val="00F03960"/>
    <w:rsid w:val="00F1338A"/>
    <w:rsid w:val="00F16F3F"/>
    <w:rsid w:val="00F170E5"/>
    <w:rsid w:val="00F23C21"/>
    <w:rsid w:val="00F37331"/>
    <w:rsid w:val="00F411BD"/>
    <w:rsid w:val="00F412FB"/>
    <w:rsid w:val="00F430A5"/>
    <w:rsid w:val="00F5240A"/>
    <w:rsid w:val="00F55F0D"/>
    <w:rsid w:val="00F562BE"/>
    <w:rsid w:val="00F56A96"/>
    <w:rsid w:val="00F65CE8"/>
    <w:rsid w:val="00F74353"/>
    <w:rsid w:val="00F959D2"/>
    <w:rsid w:val="00F95D80"/>
    <w:rsid w:val="00FA7DA4"/>
    <w:rsid w:val="00FD1D9B"/>
    <w:rsid w:val="00FF6AAD"/>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249DF8"/>
  <w15:chartTrackingRefBased/>
  <w15:docId w15:val="{1F8C3B39-D3C9-4C37-A8DA-4646770E2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uiPriority w:val="99"/>
    <w:rsid w:val="005512F5"/>
    <w:pPr>
      <w:autoSpaceDE w:val="0"/>
      <w:autoSpaceDN w:val="0"/>
      <w:adjustRightInd w:val="0"/>
      <w:spacing w:after="0" w:line="240" w:lineRule="auto"/>
    </w:pPr>
    <w:rPr>
      <w:rFonts w:ascii="Times New Roman" w:hAnsi="Times New Roman" w:cs="Times New Roman"/>
      <w:color w:val="000000"/>
      <w:sz w:val="24"/>
      <w:szCs w:val="24"/>
    </w:rPr>
  </w:style>
  <w:style w:type="paragraph" w:styleId="Prrafodelista">
    <w:name w:val="List Paragraph"/>
    <w:aliases w:val="CIEP"/>
    <w:basedOn w:val="Normal"/>
    <w:uiPriority w:val="34"/>
    <w:qFormat/>
    <w:rsid w:val="00841CFE"/>
    <w:pPr>
      <w:ind w:left="720"/>
      <w:contextualSpacing/>
    </w:pPr>
  </w:style>
  <w:style w:type="paragraph" w:styleId="Textonotapie">
    <w:name w:val="footnote text"/>
    <w:aliases w:val="foottextfra,Footnote Text Char Char Char,Footnote Text Char Char Char Char Char Char Char,Footnote Text Char Char Char Char Char,Footnote Text Char Char Char Char Char Char,Footnote Text Char Char Char Char Ch Char,FOOTNOTES,fn, Char Char"/>
    <w:basedOn w:val="Normal"/>
    <w:link w:val="TextonotapieCar"/>
    <w:uiPriority w:val="99"/>
    <w:unhideWhenUsed/>
    <w:rsid w:val="00BE351C"/>
    <w:pPr>
      <w:pBdr>
        <w:top w:val="nil"/>
        <w:left w:val="nil"/>
        <w:bottom w:val="nil"/>
        <w:right w:val="nil"/>
        <w:between w:val="nil"/>
      </w:pBdr>
      <w:spacing w:after="0" w:line="240" w:lineRule="auto"/>
    </w:pPr>
    <w:rPr>
      <w:rFonts w:ascii="Arial" w:eastAsia="Arial" w:hAnsi="Arial" w:cs="Arial"/>
      <w:color w:val="000000"/>
      <w:sz w:val="20"/>
      <w:szCs w:val="20"/>
      <w:lang w:val="es-AR" w:eastAsia="es-MX"/>
    </w:rPr>
  </w:style>
  <w:style w:type="character" w:customStyle="1" w:styleId="TextonotapieCar">
    <w:name w:val="Texto nota pie Car"/>
    <w:aliases w:val="foottextfra Car,Footnote Text Char Char Char Car,Footnote Text Char Char Char Char Char Char Char Car,Footnote Text Char Char Char Char Char Car,Footnote Text Char Char Char Char Char Char Car,FOOTNOTES Car,fn Car, Char Char Car"/>
    <w:basedOn w:val="Fuentedeprrafopredeter"/>
    <w:link w:val="Textonotapie"/>
    <w:uiPriority w:val="99"/>
    <w:rsid w:val="00BE351C"/>
    <w:rPr>
      <w:rFonts w:ascii="Arial" w:eastAsia="Arial" w:hAnsi="Arial" w:cs="Arial"/>
      <w:color w:val="000000"/>
      <w:sz w:val="20"/>
      <w:szCs w:val="20"/>
      <w:lang w:val="es-AR" w:eastAsia="es-MX"/>
    </w:rPr>
  </w:style>
  <w:style w:type="character" w:styleId="Refdenotaalpie">
    <w:name w:val="footnote reference"/>
    <w:aliases w:val="Footnote Referencefra,referencia nota al pie,BVI fnr,Appel note de bas de page,Ref,de nota al pie,Ref. de nota al pie.,Texto de nota al pie,Footnotes refss,16 Point,Superscript 6 Point,ftref,fr,heading1,Footnote number,f,4_G"/>
    <w:basedOn w:val="Fuentedeprrafopredeter"/>
    <w:uiPriority w:val="99"/>
    <w:unhideWhenUsed/>
    <w:rsid w:val="00BE351C"/>
    <w:rPr>
      <w:vertAlign w:val="superscript"/>
    </w:rPr>
  </w:style>
  <w:style w:type="character" w:styleId="Hipervnculo">
    <w:name w:val="Hyperlink"/>
    <w:basedOn w:val="Fuentedeprrafopredeter"/>
    <w:uiPriority w:val="99"/>
    <w:unhideWhenUsed/>
    <w:rsid w:val="00BE351C"/>
    <w:rPr>
      <w:color w:val="0563C1" w:themeColor="hyperlink"/>
      <w:u w:val="single"/>
    </w:rPr>
  </w:style>
  <w:style w:type="paragraph" w:styleId="Sinespaciado">
    <w:name w:val="No Spacing"/>
    <w:link w:val="SinespaciadoCar"/>
    <w:uiPriority w:val="1"/>
    <w:qFormat/>
    <w:rsid w:val="00BE351C"/>
    <w:pPr>
      <w:pBdr>
        <w:top w:val="nil"/>
        <w:left w:val="nil"/>
        <w:bottom w:val="nil"/>
        <w:right w:val="nil"/>
        <w:between w:val="nil"/>
      </w:pBdr>
      <w:spacing w:after="0" w:line="240" w:lineRule="auto"/>
    </w:pPr>
    <w:rPr>
      <w:rFonts w:ascii="Arial" w:eastAsia="Arial" w:hAnsi="Arial" w:cs="Arial"/>
      <w:color w:val="000000"/>
      <w:lang w:val="es-AR" w:eastAsia="es-MX"/>
    </w:rPr>
  </w:style>
  <w:style w:type="character" w:customStyle="1" w:styleId="SinespaciadoCar">
    <w:name w:val="Sin espaciado Car"/>
    <w:link w:val="Sinespaciado"/>
    <w:uiPriority w:val="1"/>
    <w:rsid w:val="00BE351C"/>
    <w:rPr>
      <w:rFonts w:ascii="Arial" w:eastAsia="Arial" w:hAnsi="Arial" w:cs="Arial"/>
      <w:color w:val="000000"/>
      <w:lang w:val="es-AR" w:eastAsia="es-MX"/>
    </w:rPr>
  </w:style>
  <w:style w:type="paragraph" w:styleId="Encabezado">
    <w:name w:val="header"/>
    <w:basedOn w:val="Normal"/>
    <w:link w:val="EncabezadoCar"/>
    <w:uiPriority w:val="99"/>
    <w:unhideWhenUsed/>
    <w:rsid w:val="00C4567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45674"/>
  </w:style>
  <w:style w:type="paragraph" w:styleId="Piedepgina">
    <w:name w:val="footer"/>
    <w:basedOn w:val="Normal"/>
    <w:link w:val="PiedepginaCar"/>
    <w:uiPriority w:val="99"/>
    <w:unhideWhenUsed/>
    <w:rsid w:val="00C4567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45674"/>
  </w:style>
  <w:style w:type="paragraph" w:styleId="Textonotaalfinal">
    <w:name w:val="endnote text"/>
    <w:basedOn w:val="Normal"/>
    <w:link w:val="TextonotaalfinalCar"/>
    <w:uiPriority w:val="99"/>
    <w:unhideWhenUsed/>
    <w:rsid w:val="00BE27C2"/>
    <w:pPr>
      <w:spacing w:after="0" w:line="240" w:lineRule="auto"/>
    </w:pPr>
    <w:rPr>
      <w:sz w:val="20"/>
      <w:szCs w:val="20"/>
      <w:lang w:val="es-ES"/>
    </w:rPr>
  </w:style>
  <w:style w:type="character" w:customStyle="1" w:styleId="TextonotaalfinalCar">
    <w:name w:val="Texto nota al final Car"/>
    <w:basedOn w:val="Fuentedeprrafopredeter"/>
    <w:link w:val="Textonotaalfinal"/>
    <w:uiPriority w:val="99"/>
    <w:rsid w:val="00BE27C2"/>
    <w:rPr>
      <w:sz w:val="20"/>
      <w:szCs w:val="20"/>
      <w:lang w:val="es-ES"/>
    </w:rPr>
  </w:style>
  <w:style w:type="character" w:styleId="Refdecomentario">
    <w:name w:val="annotation reference"/>
    <w:basedOn w:val="Fuentedeprrafopredeter"/>
    <w:uiPriority w:val="99"/>
    <w:semiHidden/>
    <w:unhideWhenUsed/>
    <w:rsid w:val="00D16596"/>
    <w:rPr>
      <w:sz w:val="16"/>
      <w:szCs w:val="16"/>
    </w:rPr>
  </w:style>
  <w:style w:type="paragraph" w:styleId="Textocomentario">
    <w:name w:val="annotation text"/>
    <w:basedOn w:val="Normal"/>
    <w:link w:val="TextocomentarioCar"/>
    <w:uiPriority w:val="99"/>
    <w:semiHidden/>
    <w:unhideWhenUsed/>
    <w:rsid w:val="00D1659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16596"/>
    <w:rPr>
      <w:sz w:val="20"/>
      <w:szCs w:val="20"/>
    </w:rPr>
  </w:style>
  <w:style w:type="paragraph" w:styleId="Asuntodelcomentario">
    <w:name w:val="annotation subject"/>
    <w:basedOn w:val="Textocomentario"/>
    <w:next w:val="Textocomentario"/>
    <w:link w:val="AsuntodelcomentarioCar"/>
    <w:uiPriority w:val="99"/>
    <w:semiHidden/>
    <w:unhideWhenUsed/>
    <w:rsid w:val="00D16596"/>
    <w:rPr>
      <w:b/>
      <w:bCs/>
    </w:rPr>
  </w:style>
  <w:style w:type="character" w:customStyle="1" w:styleId="AsuntodelcomentarioCar">
    <w:name w:val="Asunto del comentario Car"/>
    <w:basedOn w:val="TextocomentarioCar"/>
    <w:link w:val="Asuntodelcomentario"/>
    <w:uiPriority w:val="99"/>
    <w:semiHidden/>
    <w:rsid w:val="00D16596"/>
    <w:rPr>
      <w:b/>
      <w:bCs/>
      <w:sz w:val="20"/>
      <w:szCs w:val="20"/>
    </w:rPr>
  </w:style>
  <w:style w:type="paragraph" w:styleId="Textodeglobo">
    <w:name w:val="Balloon Text"/>
    <w:basedOn w:val="Normal"/>
    <w:link w:val="TextodegloboCar"/>
    <w:uiPriority w:val="99"/>
    <w:semiHidden/>
    <w:unhideWhenUsed/>
    <w:rsid w:val="00D1659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16596"/>
    <w:rPr>
      <w:rFonts w:ascii="Segoe UI" w:hAnsi="Segoe UI" w:cs="Segoe UI"/>
      <w:sz w:val="18"/>
      <w:szCs w:val="18"/>
    </w:rPr>
  </w:style>
  <w:style w:type="paragraph" w:styleId="Revisin">
    <w:name w:val="Revision"/>
    <w:hidden/>
    <w:uiPriority w:val="99"/>
    <w:semiHidden/>
    <w:rsid w:val="002301A8"/>
    <w:pPr>
      <w:spacing w:after="0" w:line="240" w:lineRule="auto"/>
    </w:pPr>
  </w:style>
  <w:style w:type="paragraph" w:styleId="Textoindependiente">
    <w:name w:val="Body Text"/>
    <w:basedOn w:val="Normal"/>
    <w:link w:val="TextoindependienteCar"/>
    <w:semiHidden/>
    <w:rsid w:val="00EB4D18"/>
    <w:pPr>
      <w:spacing w:after="0" w:line="240" w:lineRule="auto"/>
      <w:jc w:val="both"/>
    </w:pPr>
    <w:rPr>
      <w:rFonts w:ascii="Arial" w:eastAsia="Times New Roman" w:hAnsi="Arial" w:cs="Times New Roman"/>
      <w:sz w:val="24"/>
      <w:szCs w:val="20"/>
      <w:lang w:val="es-ES" w:eastAsia="es-ES"/>
    </w:rPr>
  </w:style>
  <w:style w:type="character" w:customStyle="1" w:styleId="TextoindependienteCar">
    <w:name w:val="Texto independiente Car"/>
    <w:basedOn w:val="Fuentedeprrafopredeter"/>
    <w:link w:val="Textoindependiente"/>
    <w:semiHidden/>
    <w:rsid w:val="00EB4D18"/>
    <w:rPr>
      <w:rFonts w:ascii="Arial" w:eastAsia="Times New Roman" w:hAnsi="Arial" w:cs="Times New Roman"/>
      <w:sz w:val="24"/>
      <w:szCs w:val="20"/>
      <w:lang w:val="es-ES" w:eastAsia="es-ES"/>
    </w:rPr>
  </w:style>
  <w:style w:type="character" w:styleId="Hipervnculovisitado">
    <w:name w:val="FollowedHyperlink"/>
    <w:basedOn w:val="Fuentedeprrafopredeter"/>
    <w:uiPriority w:val="99"/>
    <w:semiHidden/>
    <w:unhideWhenUsed/>
    <w:rsid w:val="00333F69"/>
    <w:rPr>
      <w:color w:val="954F72" w:themeColor="followedHyperlink"/>
      <w:u w:val="single"/>
    </w:rPr>
  </w:style>
  <w:style w:type="paragraph" w:styleId="Subttulo">
    <w:name w:val="Subtitle"/>
    <w:basedOn w:val="Normal"/>
    <w:next w:val="Normal"/>
    <w:link w:val="SubttuloCar"/>
    <w:uiPriority w:val="11"/>
    <w:qFormat/>
    <w:rsid w:val="00D82849"/>
    <w:pPr>
      <w:keepNext/>
      <w:keepLines/>
      <w:spacing w:before="360" w:after="80" w:line="240" w:lineRule="auto"/>
    </w:pPr>
    <w:rPr>
      <w:rFonts w:ascii="Georgia" w:eastAsia="Georgia" w:hAnsi="Georgia" w:cs="Georgia"/>
      <w:i/>
      <w:color w:val="666666"/>
      <w:sz w:val="48"/>
      <w:szCs w:val="48"/>
      <w:lang w:val="es-ES" w:eastAsia="es-ES"/>
    </w:rPr>
  </w:style>
  <w:style w:type="character" w:customStyle="1" w:styleId="SubttuloCar">
    <w:name w:val="Subtítulo Car"/>
    <w:basedOn w:val="Fuentedeprrafopredeter"/>
    <w:link w:val="Subttulo"/>
    <w:uiPriority w:val="11"/>
    <w:rsid w:val="00D82849"/>
    <w:rPr>
      <w:rFonts w:ascii="Georgia" w:eastAsia="Georgia" w:hAnsi="Georgia" w:cs="Georgia"/>
      <w:i/>
      <w:color w:val="666666"/>
      <w:sz w:val="48"/>
      <w:szCs w:val="4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5834232">
      <w:bodyDiv w:val="1"/>
      <w:marLeft w:val="0"/>
      <w:marRight w:val="0"/>
      <w:marTop w:val="0"/>
      <w:marBottom w:val="0"/>
      <w:divBdr>
        <w:top w:val="none" w:sz="0" w:space="0" w:color="auto"/>
        <w:left w:val="none" w:sz="0" w:space="0" w:color="auto"/>
        <w:bottom w:val="none" w:sz="0" w:space="0" w:color="auto"/>
        <w:right w:val="none" w:sz="0" w:space="0" w:color="auto"/>
      </w:divBdr>
      <w:divsChild>
        <w:div w:id="2142116678">
          <w:marLeft w:val="0"/>
          <w:marRight w:val="0"/>
          <w:marTop w:val="0"/>
          <w:marBottom w:val="0"/>
          <w:divBdr>
            <w:top w:val="none" w:sz="0" w:space="0" w:color="auto"/>
            <w:left w:val="none" w:sz="0" w:space="0" w:color="auto"/>
            <w:bottom w:val="none" w:sz="0" w:space="0" w:color="auto"/>
            <w:right w:val="none" w:sz="0" w:space="0" w:color="auto"/>
          </w:divBdr>
        </w:div>
        <w:div w:id="1253972491">
          <w:marLeft w:val="0"/>
          <w:marRight w:val="0"/>
          <w:marTop w:val="0"/>
          <w:marBottom w:val="0"/>
          <w:divBdr>
            <w:top w:val="none" w:sz="0" w:space="0" w:color="auto"/>
            <w:left w:val="none" w:sz="0" w:space="0" w:color="auto"/>
            <w:bottom w:val="none" w:sz="0" w:space="0" w:color="auto"/>
            <w:right w:val="none" w:sz="0" w:space="0" w:color="auto"/>
          </w:divBdr>
        </w:div>
        <w:div w:id="947856029">
          <w:marLeft w:val="0"/>
          <w:marRight w:val="0"/>
          <w:marTop w:val="0"/>
          <w:marBottom w:val="0"/>
          <w:divBdr>
            <w:top w:val="none" w:sz="0" w:space="0" w:color="auto"/>
            <w:left w:val="none" w:sz="0" w:space="0" w:color="auto"/>
            <w:bottom w:val="none" w:sz="0" w:space="0" w:color="auto"/>
            <w:right w:val="none" w:sz="0" w:space="0" w:color="auto"/>
          </w:divBdr>
        </w:div>
        <w:div w:id="1969511968">
          <w:marLeft w:val="0"/>
          <w:marRight w:val="0"/>
          <w:marTop w:val="0"/>
          <w:marBottom w:val="0"/>
          <w:divBdr>
            <w:top w:val="none" w:sz="0" w:space="0" w:color="auto"/>
            <w:left w:val="none" w:sz="0" w:space="0" w:color="auto"/>
            <w:bottom w:val="none" w:sz="0" w:space="0" w:color="auto"/>
            <w:right w:val="none" w:sz="0" w:space="0" w:color="auto"/>
          </w:divBdr>
        </w:div>
        <w:div w:id="425613872">
          <w:marLeft w:val="0"/>
          <w:marRight w:val="0"/>
          <w:marTop w:val="0"/>
          <w:marBottom w:val="0"/>
          <w:divBdr>
            <w:top w:val="none" w:sz="0" w:space="0" w:color="auto"/>
            <w:left w:val="none" w:sz="0" w:space="0" w:color="auto"/>
            <w:bottom w:val="none" w:sz="0" w:space="0" w:color="auto"/>
            <w:right w:val="none" w:sz="0" w:space="0" w:color="auto"/>
          </w:divBdr>
        </w:div>
        <w:div w:id="2092966509">
          <w:marLeft w:val="0"/>
          <w:marRight w:val="0"/>
          <w:marTop w:val="0"/>
          <w:marBottom w:val="0"/>
          <w:divBdr>
            <w:top w:val="none" w:sz="0" w:space="0" w:color="auto"/>
            <w:left w:val="none" w:sz="0" w:space="0" w:color="auto"/>
            <w:bottom w:val="none" w:sz="0" w:space="0" w:color="auto"/>
            <w:right w:val="none" w:sz="0" w:space="0" w:color="auto"/>
          </w:divBdr>
        </w:div>
        <w:div w:id="1264000237">
          <w:marLeft w:val="0"/>
          <w:marRight w:val="0"/>
          <w:marTop w:val="0"/>
          <w:marBottom w:val="0"/>
          <w:divBdr>
            <w:top w:val="none" w:sz="0" w:space="0" w:color="auto"/>
            <w:left w:val="none" w:sz="0" w:space="0" w:color="auto"/>
            <w:bottom w:val="none" w:sz="0" w:space="0" w:color="auto"/>
            <w:right w:val="none" w:sz="0" w:space="0" w:color="auto"/>
          </w:divBdr>
        </w:div>
        <w:div w:id="1523133400">
          <w:marLeft w:val="0"/>
          <w:marRight w:val="0"/>
          <w:marTop w:val="0"/>
          <w:marBottom w:val="0"/>
          <w:divBdr>
            <w:top w:val="none" w:sz="0" w:space="0" w:color="auto"/>
            <w:left w:val="none" w:sz="0" w:space="0" w:color="auto"/>
            <w:bottom w:val="none" w:sz="0" w:space="0" w:color="auto"/>
            <w:right w:val="none" w:sz="0" w:space="0" w:color="auto"/>
          </w:divBdr>
          <w:divsChild>
            <w:div w:id="1283340753">
              <w:marLeft w:val="0"/>
              <w:marRight w:val="0"/>
              <w:marTop w:val="0"/>
              <w:marBottom w:val="0"/>
              <w:divBdr>
                <w:top w:val="none" w:sz="0" w:space="0" w:color="auto"/>
                <w:left w:val="none" w:sz="0" w:space="0" w:color="auto"/>
                <w:bottom w:val="none" w:sz="0" w:space="0" w:color="auto"/>
                <w:right w:val="none" w:sz="0" w:space="0" w:color="auto"/>
              </w:divBdr>
            </w:div>
            <w:div w:id="335883431">
              <w:marLeft w:val="0"/>
              <w:marRight w:val="0"/>
              <w:marTop w:val="0"/>
              <w:marBottom w:val="0"/>
              <w:divBdr>
                <w:top w:val="none" w:sz="0" w:space="0" w:color="auto"/>
                <w:left w:val="none" w:sz="0" w:space="0" w:color="auto"/>
                <w:bottom w:val="none" w:sz="0" w:space="0" w:color="auto"/>
                <w:right w:val="none" w:sz="0" w:space="0" w:color="auto"/>
              </w:divBdr>
            </w:div>
            <w:div w:id="481846095">
              <w:marLeft w:val="0"/>
              <w:marRight w:val="0"/>
              <w:marTop w:val="0"/>
              <w:marBottom w:val="0"/>
              <w:divBdr>
                <w:top w:val="none" w:sz="0" w:space="0" w:color="auto"/>
                <w:left w:val="none" w:sz="0" w:space="0" w:color="auto"/>
                <w:bottom w:val="none" w:sz="0" w:space="0" w:color="auto"/>
                <w:right w:val="none" w:sz="0" w:space="0" w:color="auto"/>
              </w:divBdr>
            </w:div>
            <w:div w:id="1624850659">
              <w:marLeft w:val="0"/>
              <w:marRight w:val="0"/>
              <w:marTop w:val="0"/>
              <w:marBottom w:val="0"/>
              <w:divBdr>
                <w:top w:val="none" w:sz="0" w:space="0" w:color="auto"/>
                <w:left w:val="none" w:sz="0" w:space="0" w:color="auto"/>
                <w:bottom w:val="none" w:sz="0" w:space="0" w:color="auto"/>
                <w:right w:val="none" w:sz="0" w:space="0" w:color="auto"/>
              </w:divBdr>
            </w:div>
          </w:divsChild>
        </w:div>
        <w:div w:id="523324522">
          <w:marLeft w:val="0"/>
          <w:marRight w:val="0"/>
          <w:marTop w:val="0"/>
          <w:marBottom w:val="0"/>
          <w:divBdr>
            <w:top w:val="none" w:sz="0" w:space="0" w:color="auto"/>
            <w:left w:val="none" w:sz="0" w:space="0" w:color="auto"/>
            <w:bottom w:val="none" w:sz="0" w:space="0" w:color="auto"/>
            <w:right w:val="none" w:sz="0" w:space="0" w:color="auto"/>
          </w:divBdr>
        </w:div>
        <w:div w:id="169952616">
          <w:marLeft w:val="0"/>
          <w:marRight w:val="0"/>
          <w:marTop w:val="0"/>
          <w:marBottom w:val="0"/>
          <w:divBdr>
            <w:top w:val="none" w:sz="0" w:space="0" w:color="auto"/>
            <w:left w:val="none" w:sz="0" w:space="0" w:color="auto"/>
            <w:bottom w:val="none" w:sz="0" w:space="0" w:color="auto"/>
            <w:right w:val="none" w:sz="0" w:space="0" w:color="auto"/>
          </w:divBdr>
        </w:div>
        <w:div w:id="1128933997">
          <w:marLeft w:val="0"/>
          <w:marRight w:val="0"/>
          <w:marTop w:val="0"/>
          <w:marBottom w:val="0"/>
          <w:divBdr>
            <w:top w:val="none" w:sz="0" w:space="0" w:color="auto"/>
            <w:left w:val="none" w:sz="0" w:space="0" w:color="auto"/>
            <w:bottom w:val="none" w:sz="0" w:space="0" w:color="auto"/>
            <w:right w:val="none" w:sz="0" w:space="0" w:color="auto"/>
          </w:divBdr>
        </w:div>
        <w:div w:id="727336297">
          <w:marLeft w:val="0"/>
          <w:marRight w:val="0"/>
          <w:marTop w:val="0"/>
          <w:marBottom w:val="0"/>
          <w:divBdr>
            <w:top w:val="none" w:sz="0" w:space="0" w:color="auto"/>
            <w:left w:val="none" w:sz="0" w:space="0" w:color="auto"/>
            <w:bottom w:val="none" w:sz="0" w:space="0" w:color="auto"/>
            <w:right w:val="none" w:sz="0" w:space="0" w:color="auto"/>
          </w:divBdr>
        </w:div>
        <w:div w:id="1981228041">
          <w:marLeft w:val="0"/>
          <w:marRight w:val="0"/>
          <w:marTop w:val="0"/>
          <w:marBottom w:val="0"/>
          <w:divBdr>
            <w:top w:val="none" w:sz="0" w:space="0" w:color="auto"/>
            <w:left w:val="none" w:sz="0" w:space="0" w:color="auto"/>
            <w:bottom w:val="none" w:sz="0" w:space="0" w:color="auto"/>
            <w:right w:val="none" w:sz="0" w:space="0" w:color="auto"/>
          </w:divBdr>
        </w:div>
        <w:div w:id="2093811196">
          <w:marLeft w:val="0"/>
          <w:marRight w:val="0"/>
          <w:marTop w:val="0"/>
          <w:marBottom w:val="0"/>
          <w:divBdr>
            <w:top w:val="none" w:sz="0" w:space="0" w:color="auto"/>
            <w:left w:val="none" w:sz="0" w:space="0" w:color="auto"/>
            <w:bottom w:val="none" w:sz="0" w:space="0" w:color="auto"/>
            <w:right w:val="none" w:sz="0" w:space="0" w:color="auto"/>
          </w:divBdr>
        </w:div>
        <w:div w:id="375546978">
          <w:marLeft w:val="0"/>
          <w:marRight w:val="0"/>
          <w:marTop w:val="0"/>
          <w:marBottom w:val="0"/>
          <w:divBdr>
            <w:top w:val="none" w:sz="0" w:space="0" w:color="auto"/>
            <w:left w:val="none" w:sz="0" w:space="0" w:color="auto"/>
            <w:bottom w:val="none" w:sz="0" w:space="0" w:color="auto"/>
            <w:right w:val="none" w:sz="0" w:space="0" w:color="auto"/>
          </w:divBdr>
        </w:div>
        <w:div w:id="942154116">
          <w:marLeft w:val="0"/>
          <w:marRight w:val="0"/>
          <w:marTop w:val="0"/>
          <w:marBottom w:val="0"/>
          <w:divBdr>
            <w:top w:val="none" w:sz="0" w:space="0" w:color="auto"/>
            <w:left w:val="none" w:sz="0" w:space="0" w:color="auto"/>
            <w:bottom w:val="none" w:sz="0" w:space="0" w:color="auto"/>
            <w:right w:val="none" w:sz="0" w:space="0" w:color="auto"/>
          </w:divBdr>
        </w:div>
        <w:div w:id="1728333118">
          <w:marLeft w:val="0"/>
          <w:marRight w:val="0"/>
          <w:marTop w:val="0"/>
          <w:marBottom w:val="0"/>
          <w:divBdr>
            <w:top w:val="none" w:sz="0" w:space="0" w:color="auto"/>
            <w:left w:val="none" w:sz="0" w:space="0" w:color="auto"/>
            <w:bottom w:val="none" w:sz="0" w:space="0" w:color="auto"/>
            <w:right w:val="none" w:sz="0" w:space="0" w:color="auto"/>
          </w:divBdr>
        </w:div>
        <w:div w:id="4942319">
          <w:marLeft w:val="0"/>
          <w:marRight w:val="0"/>
          <w:marTop w:val="0"/>
          <w:marBottom w:val="0"/>
          <w:divBdr>
            <w:top w:val="none" w:sz="0" w:space="0" w:color="auto"/>
            <w:left w:val="none" w:sz="0" w:space="0" w:color="auto"/>
            <w:bottom w:val="none" w:sz="0" w:space="0" w:color="auto"/>
            <w:right w:val="none" w:sz="0" w:space="0" w:color="auto"/>
          </w:divBdr>
        </w:div>
        <w:div w:id="793408743">
          <w:marLeft w:val="0"/>
          <w:marRight w:val="0"/>
          <w:marTop w:val="0"/>
          <w:marBottom w:val="0"/>
          <w:divBdr>
            <w:top w:val="none" w:sz="0" w:space="0" w:color="auto"/>
            <w:left w:val="none" w:sz="0" w:space="0" w:color="auto"/>
            <w:bottom w:val="none" w:sz="0" w:space="0" w:color="auto"/>
            <w:right w:val="none" w:sz="0" w:space="0" w:color="auto"/>
          </w:divBdr>
        </w:div>
        <w:div w:id="2146194209">
          <w:marLeft w:val="0"/>
          <w:marRight w:val="0"/>
          <w:marTop w:val="0"/>
          <w:marBottom w:val="0"/>
          <w:divBdr>
            <w:top w:val="none" w:sz="0" w:space="0" w:color="auto"/>
            <w:left w:val="none" w:sz="0" w:space="0" w:color="auto"/>
            <w:bottom w:val="none" w:sz="0" w:space="0" w:color="auto"/>
            <w:right w:val="none" w:sz="0" w:space="0" w:color="auto"/>
          </w:divBdr>
        </w:div>
        <w:div w:id="658846126">
          <w:marLeft w:val="0"/>
          <w:marRight w:val="0"/>
          <w:marTop w:val="0"/>
          <w:marBottom w:val="0"/>
          <w:divBdr>
            <w:top w:val="none" w:sz="0" w:space="0" w:color="auto"/>
            <w:left w:val="none" w:sz="0" w:space="0" w:color="auto"/>
            <w:bottom w:val="none" w:sz="0" w:space="0" w:color="auto"/>
            <w:right w:val="none" w:sz="0" w:space="0" w:color="auto"/>
          </w:divBdr>
        </w:div>
        <w:div w:id="1885412044">
          <w:marLeft w:val="0"/>
          <w:marRight w:val="0"/>
          <w:marTop w:val="0"/>
          <w:marBottom w:val="0"/>
          <w:divBdr>
            <w:top w:val="none" w:sz="0" w:space="0" w:color="auto"/>
            <w:left w:val="none" w:sz="0" w:space="0" w:color="auto"/>
            <w:bottom w:val="none" w:sz="0" w:space="0" w:color="auto"/>
            <w:right w:val="none" w:sz="0" w:space="0" w:color="auto"/>
          </w:divBdr>
        </w:div>
        <w:div w:id="241986272">
          <w:marLeft w:val="0"/>
          <w:marRight w:val="0"/>
          <w:marTop w:val="0"/>
          <w:marBottom w:val="0"/>
          <w:divBdr>
            <w:top w:val="none" w:sz="0" w:space="0" w:color="auto"/>
            <w:left w:val="none" w:sz="0" w:space="0" w:color="auto"/>
            <w:bottom w:val="none" w:sz="0" w:space="0" w:color="auto"/>
            <w:right w:val="none" w:sz="0" w:space="0" w:color="auto"/>
          </w:divBdr>
        </w:div>
      </w:divsChild>
    </w:div>
    <w:div w:id="1144931541">
      <w:bodyDiv w:val="1"/>
      <w:marLeft w:val="0"/>
      <w:marRight w:val="0"/>
      <w:marTop w:val="0"/>
      <w:marBottom w:val="0"/>
      <w:divBdr>
        <w:top w:val="none" w:sz="0" w:space="0" w:color="auto"/>
        <w:left w:val="none" w:sz="0" w:space="0" w:color="auto"/>
        <w:bottom w:val="none" w:sz="0" w:space="0" w:color="auto"/>
        <w:right w:val="none" w:sz="0" w:space="0" w:color="auto"/>
      </w:divBdr>
    </w:div>
    <w:div w:id="1567105126">
      <w:bodyDiv w:val="1"/>
      <w:marLeft w:val="0"/>
      <w:marRight w:val="0"/>
      <w:marTop w:val="0"/>
      <w:marBottom w:val="0"/>
      <w:divBdr>
        <w:top w:val="none" w:sz="0" w:space="0" w:color="auto"/>
        <w:left w:val="none" w:sz="0" w:space="0" w:color="auto"/>
        <w:bottom w:val="none" w:sz="0" w:space="0" w:color="auto"/>
        <w:right w:val="none" w:sz="0" w:space="0" w:color="auto"/>
      </w:divBdr>
    </w:div>
    <w:div w:id="192387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g"/><Relationship Id="rId26" Type="http://schemas.openxmlformats.org/officeDocument/2006/relationships/hyperlink" Target="https://www.eluniverso.com/noticias/2018/01/20/nota/6576373/ppl-mata-mujer-luego-se-ahorca-carcel-ambato" TargetMode="External"/><Relationship Id="rId39" Type="http://schemas.openxmlformats.org/officeDocument/2006/relationships/customXml" Target="../customXml/item2.xml"/><Relationship Id="rId21" Type="http://schemas.openxmlformats.org/officeDocument/2006/relationships/hyperlink" Target="http://consultas.funcionjudicial.gob.ec/informacionjudicial/public/informacion.jsf" TargetMode="External"/><Relationship Id="rId34" Type="http://schemas.openxmlformats.org/officeDocument/2006/relationships/hyperlink" Target="http://www.tcmujer.org/dct/tmp_adjuntos/noEn/000/000/Libro%20Respuesta%20Judicial%20II%20para%20web.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hyperlink" Target="https://www.masinformacionmenosviolencia.com/index.php/noticias/32-femicidio-mayo" TargetMode="External"/><Relationship Id="rId29" Type="http://schemas.openxmlformats.org/officeDocument/2006/relationships/hyperlink" Target="https://www.eltelegrafo.com.ec/noticias/39/13/con-planton-exigen-justicia-para-valentina-a-un-ano-de-su-muerte" TargetMode="External"/><Relationship Id="rId41"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consultas.funcionjudicial.gob.ec/informacionjudicial/public/informacion.jsf" TargetMode="External"/><Relationship Id="rId32" Type="http://schemas.openxmlformats.org/officeDocument/2006/relationships/hyperlink" Target="http://www.tcmujer.org/dct/tmp_adjuntos/noEn/000/000/La%20respuesta%20Judicial%20del%20Femicidio%20en%20Ecuador-2015.pdf" TargetMode="External"/><Relationship Id="rId37" Type="http://schemas.openxmlformats.org/officeDocument/2006/relationships/fontTable" Target="fontTable.xml"/><Relationship Id="rId40"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yperlink" Target="https://www.elcomercio.com/actualidad/diana-carolina-llamadas-agresiones-femicidio.html" TargetMode="External"/><Relationship Id="rId28" Type="http://schemas.openxmlformats.org/officeDocument/2006/relationships/hyperlink" Target="https://www.eltelegrafo.com.ec/noticias/judicial/1/la-fiscalia-de-violencia-de-genero-investiga-la-muerte-de-valentina" TargetMode="External"/><Relationship Id="rId36" Type="http://schemas.openxmlformats.org/officeDocument/2006/relationships/hyperlink" Target="http://www.planificacion.gob.ec/wp-content/uploads/downloads/2014/09/Agenda-Nacional-para%20Discapacidades.pdf" TargetMode="External"/><Relationship Id="rId10" Type="http://schemas.openxmlformats.org/officeDocument/2006/relationships/image" Target="media/image3.png"/><Relationship Id="rId19" Type="http://schemas.openxmlformats.org/officeDocument/2006/relationships/hyperlink" Target="https://www.masinformacionmenosviolencia.com/index.php/noticias/32-femicidio-mayo" TargetMode="External"/><Relationship Id="rId31"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hyperlink" Target="http://consultas.funcionjudicial.gob.ec/informacionjudicial/public/informacion.jsf" TargetMode="External"/><Relationship Id="rId27" Type="http://schemas.openxmlformats.org/officeDocument/2006/relationships/hyperlink" Target="https://www.ultimasnoticias.ec/las-ultimas/ambato-entierran-mujer-asesinada-celda.html" TargetMode="External"/><Relationship Id="rId30" Type="http://schemas.openxmlformats.org/officeDocument/2006/relationships/hyperlink" Target="https://www.elcomercio.com/actualidad/testimonios-madres-samira-valentina-juliana.html" TargetMode="External"/><Relationship Id="rId35" Type="http://schemas.openxmlformats.org/officeDocument/2006/relationships/image" Target="media/image14.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consultas.funcionjudicial.gob.ec/informacionjudicial/public/informacion.jsf" TargetMode="External"/><Relationship Id="rId33" Type="http://schemas.openxmlformats.org/officeDocument/2006/relationships/image" Target="media/image13.png"/><Relationship Id="rId38"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fiscalia.gob.ec/conformacion-del-subcomite-tecnico-de-validacion-de-femicidios/" TargetMode="External"/><Relationship Id="rId2" Type="http://schemas.openxmlformats.org/officeDocument/2006/relationships/hyperlink" Target="https://www.dpe.gob.ec/pronunciamiento-de-la-defensoria-del-pueblo-a-un-ano-de-vigencia-de-la-ley-para-prevenir-y-erradicar-la-violencia-contra-las-mujeres/" TargetMode="External"/><Relationship Id="rId1" Type="http://schemas.openxmlformats.org/officeDocument/2006/relationships/hyperlink" Target="http://www.tcmujer.org/web/plantillaLink.php" TargetMode="External"/><Relationship Id="rId5" Type="http://schemas.openxmlformats.org/officeDocument/2006/relationships/hyperlink" Target="https://tbinternet.ohchr.org/_layouts/15/treatybodyexternal/Download.aspx?symbolno=INT%2fCAT%2fADR%2fECU%2f25068&amp;Lang=en" TargetMode="External"/><Relationship Id="rId4" Type="http://schemas.openxmlformats.org/officeDocument/2006/relationships/hyperlink" Target="http://consultas.funcionjudicial.gob.ec/informacionjudicial/public/informacion.js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406D9C-21FD-4AA6-9E16-9CFABB409170}">
  <ds:schemaRefs>
    <ds:schemaRef ds:uri="http://schemas.openxmlformats.org/officeDocument/2006/bibliography"/>
  </ds:schemaRefs>
</ds:datastoreItem>
</file>

<file path=customXml/itemProps2.xml><?xml version="1.0" encoding="utf-8"?>
<ds:datastoreItem xmlns:ds="http://schemas.openxmlformats.org/officeDocument/2006/customXml" ds:itemID="{BB267899-AC97-4DFB-A85C-2E3D2FC4CE62}"/>
</file>

<file path=customXml/itemProps3.xml><?xml version="1.0" encoding="utf-8"?>
<ds:datastoreItem xmlns:ds="http://schemas.openxmlformats.org/officeDocument/2006/customXml" ds:itemID="{5DC405BF-0B0A-49F2-984E-816F09D04D83}"/>
</file>

<file path=customXml/itemProps4.xml><?xml version="1.0" encoding="utf-8"?>
<ds:datastoreItem xmlns:ds="http://schemas.openxmlformats.org/officeDocument/2006/customXml" ds:itemID="{AC134211-E047-4B37-8B93-7F155951696C}"/>
</file>

<file path=docProps/app.xml><?xml version="1.0" encoding="utf-8"?>
<Properties xmlns="http://schemas.openxmlformats.org/officeDocument/2006/extended-properties" xmlns:vt="http://schemas.openxmlformats.org/officeDocument/2006/docPropsVTypes">
  <Template>Normal</Template>
  <TotalTime>75</TotalTime>
  <Pages>21</Pages>
  <Words>8174</Words>
  <Characters>44962</Characters>
  <Application>Microsoft Office Word</Application>
  <DocSecurity>0</DocSecurity>
  <Lines>374</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CPM</dc:creator>
  <cp:keywords/>
  <dc:description/>
  <cp:lastModifiedBy>Fernando</cp:lastModifiedBy>
  <cp:revision>6</cp:revision>
  <dcterms:created xsi:type="dcterms:W3CDTF">2019-06-12T00:21:00Z</dcterms:created>
  <dcterms:modified xsi:type="dcterms:W3CDTF">2019-06-21T13:12:00Z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