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6C45C" w14:textId="77777777" w:rsidR="004F12D2" w:rsidRDefault="004F12D2" w:rsidP="00592D79">
      <w:bookmarkStart w:id="0" w:name="_GoBack"/>
      <w:bookmarkEnd w:id="0"/>
    </w:p>
    <w:p w14:paraId="5BF5BE5D" w14:textId="11199BFC" w:rsidR="004F12D2" w:rsidRPr="00C60115" w:rsidRDefault="000E2144" w:rsidP="00437B1F">
      <w:pPr>
        <w:pStyle w:val="Heading1"/>
        <w:spacing w:line="276" w:lineRule="auto"/>
        <w:jc w:val="center"/>
        <w:rPr>
          <w:color w:val="3405DF"/>
        </w:rPr>
      </w:pPr>
      <w:bookmarkStart w:id="1" w:name="_Toc12626226"/>
      <w:bookmarkStart w:id="2" w:name="_Toc23330162"/>
      <w:r>
        <w:rPr>
          <w:color w:val="3405DF"/>
        </w:rPr>
        <w:t xml:space="preserve">El Salvador: </w:t>
      </w:r>
      <w:r w:rsidR="00A30864">
        <w:rPr>
          <w:color w:val="3405DF"/>
        </w:rPr>
        <w:t xml:space="preserve">A Brief </w:t>
      </w:r>
      <w:r w:rsidR="00F42DA9">
        <w:rPr>
          <w:color w:val="3405DF"/>
        </w:rPr>
        <w:t xml:space="preserve">on </w:t>
      </w:r>
      <w:r w:rsidR="003B6148">
        <w:rPr>
          <w:color w:val="3405DF"/>
        </w:rPr>
        <w:t xml:space="preserve">Constitutional and Legal </w:t>
      </w:r>
      <w:r w:rsidR="004F12D2" w:rsidRPr="00C60115">
        <w:rPr>
          <w:color w:val="3405DF"/>
        </w:rPr>
        <w:t>Guarantees to Non-Discrimination</w:t>
      </w:r>
      <w:r w:rsidR="00B92C7E">
        <w:rPr>
          <w:color w:val="3405DF"/>
        </w:rPr>
        <w:t>,</w:t>
      </w:r>
      <w:r w:rsidR="004F12D2" w:rsidRPr="00C60115">
        <w:rPr>
          <w:color w:val="3405DF"/>
        </w:rPr>
        <w:t xml:space="preserve"> </w:t>
      </w:r>
      <w:bookmarkEnd w:id="1"/>
      <w:bookmarkEnd w:id="2"/>
      <w:r w:rsidR="00F42DA9">
        <w:rPr>
          <w:color w:val="3405DF"/>
        </w:rPr>
        <w:t>Equality</w:t>
      </w:r>
      <w:r w:rsidR="00FE2DAC">
        <w:rPr>
          <w:color w:val="3405DF"/>
        </w:rPr>
        <w:t>,</w:t>
      </w:r>
      <w:r w:rsidR="00B92C7E">
        <w:rPr>
          <w:color w:val="3405DF"/>
        </w:rPr>
        <w:t xml:space="preserve"> and Education</w:t>
      </w:r>
    </w:p>
    <w:p w14:paraId="7D94D936" w14:textId="77777777" w:rsidR="004F12D2" w:rsidRPr="00C60115" w:rsidRDefault="004F12D2" w:rsidP="00437B1F">
      <w:pPr>
        <w:spacing w:line="276" w:lineRule="auto"/>
        <w:rPr>
          <w:color w:val="3405DF"/>
        </w:rPr>
      </w:pPr>
    </w:p>
    <w:p w14:paraId="525DEE3E" w14:textId="33D816DB" w:rsidR="004F12D2" w:rsidRPr="00C60115" w:rsidRDefault="004F12D2" w:rsidP="00437B1F">
      <w:pPr>
        <w:pStyle w:val="Heading1"/>
        <w:spacing w:before="0" w:line="276" w:lineRule="auto"/>
        <w:jc w:val="center"/>
        <w:rPr>
          <w:i/>
          <w:iCs/>
          <w:color w:val="3405DF"/>
          <w:sz w:val="24"/>
          <w:szCs w:val="24"/>
        </w:rPr>
      </w:pPr>
      <w:bookmarkStart w:id="3" w:name="_Toc12626227"/>
      <w:bookmarkStart w:id="4" w:name="_Toc23330163"/>
      <w:r w:rsidRPr="00C60115">
        <w:rPr>
          <w:i/>
          <w:iCs/>
          <w:color w:val="3405DF"/>
          <w:sz w:val="24"/>
          <w:szCs w:val="24"/>
        </w:rPr>
        <w:t xml:space="preserve">Information for the Committee on </w:t>
      </w:r>
      <w:r w:rsidR="00A30864">
        <w:rPr>
          <w:i/>
          <w:iCs/>
          <w:color w:val="3405DF"/>
          <w:sz w:val="24"/>
          <w:szCs w:val="24"/>
        </w:rPr>
        <w:t>Economic, Social, and Cultural Rights</w:t>
      </w:r>
      <w:bookmarkEnd w:id="3"/>
      <w:bookmarkEnd w:id="4"/>
    </w:p>
    <w:p w14:paraId="7889A3A7" w14:textId="6CE7437F" w:rsidR="004F12D2" w:rsidRPr="00C60115" w:rsidRDefault="004F1A2B" w:rsidP="00437B1F">
      <w:pPr>
        <w:pStyle w:val="Heading1"/>
        <w:spacing w:before="0" w:line="276" w:lineRule="auto"/>
        <w:jc w:val="center"/>
        <w:rPr>
          <w:i/>
          <w:iCs/>
          <w:color w:val="3405DF"/>
          <w:sz w:val="24"/>
          <w:szCs w:val="24"/>
        </w:rPr>
      </w:pPr>
      <w:bookmarkStart w:id="5" w:name="_Toc12626228"/>
      <w:bookmarkStart w:id="6" w:name="_Toc23330164"/>
      <w:r>
        <w:rPr>
          <w:i/>
          <w:iCs/>
          <w:color w:val="3405DF"/>
          <w:sz w:val="24"/>
          <w:szCs w:val="24"/>
        </w:rPr>
        <w:t>67</w:t>
      </w:r>
      <w:r w:rsidR="004F12D2" w:rsidRPr="00C60115">
        <w:rPr>
          <w:i/>
          <w:iCs/>
          <w:color w:val="3405DF"/>
          <w:sz w:val="24"/>
          <w:szCs w:val="24"/>
          <w:vertAlign w:val="superscript"/>
        </w:rPr>
        <w:t>h</w:t>
      </w:r>
      <w:r w:rsidR="004F12D2" w:rsidRPr="00C60115">
        <w:rPr>
          <w:i/>
          <w:iCs/>
          <w:color w:val="3405DF"/>
          <w:sz w:val="24"/>
          <w:szCs w:val="24"/>
        </w:rPr>
        <w:t xml:space="preserve"> Pre-Session</w:t>
      </w:r>
      <w:r w:rsidR="004C482C">
        <w:rPr>
          <w:i/>
          <w:iCs/>
          <w:color w:val="3405DF"/>
          <w:sz w:val="24"/>
          <w:szCs w:val="24"/>
        </w:rPr>
        <w:t>al</w:t>
      </w:r>
      <w:r w:rsidR="004F12D2" w:rsidRPr="00C60115">
        <w:rPr>
          <w:i/>
          <w:iCs/>
          <w:color w:val="3405DF"/>
          <w:sz w:val="24"/>
          <w:szCs w:val="24"/>
        </w:rPr>
        <w:t xml:space="preserve"> Working Group, </w:t>
      </w:r>
      <w:r w:rsidRPr="004F1A2B">
        <w:rPr>
          <w:i/>
          <w:iCs/>
          <w:color w:val="3405DF"/>
          <w:sz w:val="24"/>
          <w:szCs w:val="24"/>
        </w:rPr>
        <w:t>October</w:t>
      </w:r>
      <w:r w:rsidR="004F12D2" w:rsidRPr="004F1A2B">
        <w:rPr>
          <w:i/>
          <w:iCs/>
          <w:color w:val="3405DF"/>
          <w:sz w:val="24"/>
          <w:szCs w:val="24"/>
        </w:rPr>
        <w:t xml:space="preserve"> </w:t>
      </w:r>
      <w:bookmarkEnd w:id="5"/>
      <w:bookmarkEnd w:id="6"/>
      <w:r w:rsidR="000E2144">
        <w:rPr>
          <w:i/>
          <w:iCs/>
          <w:color w:val="3405DF"/>
          <w:sz w:val="24"/>
          <w:szCs w:val="24"/>
        </w:rPr>
        <w:t>2020</w:t>
      </w:r>
    </w:p>
    <w:p w14:paraId="6119804D" w14:textId="77777777" w:rsidR="004F12D2" w:rsidRPr="00C60115" w:rsidRDefault="004F12D2" w:rsidP="00437B1F">
      <w:pPr>
        <w:spacing w:line="276" w:lineRule="auto"/>
        <w:rPr>
          <w:color w:val="3405DF"/>
        </w:rPr>
      </w:pPr>
    </w:p>
    <w:p w14:paraId="54454E93" w14:textId="1007B1E7" w:rsidR="00EC2807" w:rsidRDefault="00EC2807" w:rsidP="003F1428"/>
    <w:p w14:paraId="3C21ECEA" w14:textId="77777777" w:rsidR="00EC2807" w:rsidRPr="000B3F32" w:rsidRDefault="00EC2807" w:rsidP="00EC2807">
      <w:pPr>
        <w:pStyle w:val="TOCHeading"/>
        <w:rPr>
          <w:rFonts w:ascii="Calibri" w:hAnsi="Calibri" w:cs="Calibri"/>
          <w:color w:val="3405DF"/>
        </w:rPr>
      </w:pPr>
      <w:r w:rsidRPr="000B3F32">
        <w:rPr>
          <w:rFonts w:ascii="Calibri" w:hAnsi="Calibri" w:cs="Calibri"/>
          <w:color w:val="3405DF"/>
        </w:rPr>
        <w:t>Table of Contents</w:t>
      </w:r>
    </w:p>
    <w:p w14:paraId="7C8AA4AC" w14:textId="77777777" w:rsidR="00EC2807" w:rsidRDefault="00EC2807" w:rsidP="00EC2807">
      <w:pPr>
        <w:spacing w:line="276" w:lineRule="auto"/>
      </w:pPr>
    </w:p>
    <w:p w14:paraId="6DDC4840" w14:textId="77777777" w:rsidR="00EC2807" w:rsidRPr="000B5F58" w:rsidRDefault="00EC2807" w:rsidP="000B5F58">
      <w:pPr>
        <w:pStyle w:val="TOC1"/>
        <w:rPr>
          <w:b/>
          <w:bCs w:val="0"/>
        </w:rPr>
      </w:pPr>
      <w:r w:rsidRPr="000B5F58">
        <w:rPr>
          <w:b/>
          <w:bCs w:val="0"/>
        </w:rPr>
        <w:t>Executive Summary</w:t>
      </w:r>
      <w:r w:rsidRPr="000B5F58">
        <w:rPr>
          <w:b/>
          <w:bCs w:val="0"/>
        </w:rPr>
        <w:ptab w:relativeTo="margin" w:alignment="right" w:leader="dot"/>
      </w:r>
      <w:r w:rsidRPr="000B5F58">
        <w:rPr>
          <w:b/>
          <w:bCs w:val="0"/>
        </w:rPr>
        <w:t>2</w:t>
      </w:r>
    </w:p>
    <w:p w14:paraId="10964625" w14:textId="732FA837" w:rsidR="00033457" w:rsidRDefault="004C482C" w:rsidP="00033457">
      <w:pPr>
        <w:pStyle w:val="TOC2"/>
        <w:ind w:left="216"/>
      </w:pPr>
      <w:r>
        <w:t>E</w:t>
      </w:r>
      <w:r w:rsidR="00033457">
        <w:t xml:space="preserve">quality and </w:t>
      </w:r>
      <w:r w:rsidR="000B5F58">
        <w:t>n</w:t>
      </w:r>
      <w:r w:rsidR="00033457">
        <w:t>on-</w:t>
      </w:r>
      <w:r w:rsidR="000B5F58">
        <w:t>d</w:t>
      </w:r>
      <w:r w:rsidR="00033457">
        <w:t>iscrimination</w:t>
      </w:r>
      <w:r w:rsidR="00033457">
        <w:ptab w:relativeTo="margin" w:alignment="right" w:leader="dot"/>
      </w:r>
      <w:r w:rsidR="00044EB3">
        <w:t>2</w:t>
      </w:r>
    </w:p>
    <w:p w14:paraId="4445085B" w14:textId="6DA825B9" w:rsidR="00033457" w:rsidRDefault="00033457" w:rsidP="00033457">
      <w:pPr>
        <w:ind w:firstLine="216"/>
      </w:pPr>
      <w:r>
        <w:t>Non-</w:t>
      </w:r>
      <w:r w:rsidR="000B5F58">
        <w:t>d</w:t>
      </w:r>
      <w:r>
        <w:t>iscrimination</w:t>
      </w:r>
      <w:r w:rsidR="00AC3D3D">
        <w:t xml:space="preserve"> in</w:t>
      </w:r>
      <w:r>
        <w:t xml:space="preserve"> </w:t>
      </w:r>
      <w:r w:rsidR="000B5F58">
        <w:t>w</w:t>
      </w:r>
      <w:r>
        <w:t xml:space="preserve">ork and </w:t>
      </w:r>
      <w:r w:rsidR="000B5F58">
        <w:t>e</w:t>
      </w:r>
      <w:r>
        <w:t>mployment</w:t>
      </w:r>
      <w:r>
        <w:ptab w:relativeTo="margin" w:alignment="right" w:leader="dot"/>
      </w:r>
      <w:r w:rsidR="00044EB3">
        <w:t>3</w:t>
      </w:r>
    </w:p>
    <w:p w14:paraId="002E860D" w14:textId="16780033" w:rsidR="00033457" w:rsidRPr="000B5F58" w:rsidRDefault="00033457" w:rsidP="000B5F58">
      <w:pPr>
        <w:pStyle w:val="TOC1"/>
        <w:ind w:hanging="54"/>
      </w:pPr>
      <w:r w:rsidRPr="000B5F58">
        <w:t xml:space="preserve">Free and </w:t>
      </w:r>
      <w:r w:rsidR="000B5F58">
        <w:t>c</w:t>
      </w:r>
      <w:r w:rsidRPr="000B5F58">
        <w:t xml:space="preserve">ompulsory </w:t>
      </w:r>
      <w:r w:rsidR="000B5F58">
        <w:t>e</w:t>
      </w:r>
      <w:r w:rsidRPr="000B5F58">
        <w:t>ducation</w:t>
      </w:r>
      <w:r w:rsidRPr="000B5F58">
        <w:ptab w:relativeTo="margin" w:alignment="right" w:leader="dot"/>
      </w:r>
      <w:r w:rsidR="00044EB3">
        <w:t>4</w:t>
      </w:r>
    </w:p>
    <w:p w14:paraId="085983ED" w14:textId="77777777" w:rsidR="00033457" w:rsidRDefault="00033457" w:rsidP="000B5F58">
      <w:pPr>
        <w:pStyle w:val="TOC1"/>
      </w:pPr>
    </w:p>
    <w:p w14:paraId="36CCC380" w14:textId="6E6B82B9" w:rsidR="00EC2807" w:rsidRPr="00033457" w:rsidRDefault="004C482C" w:rsidP="000B5F58">
      <w:pPr>
        <w:pStyle w:val="TOC1"/>
        <w:rPr>
          <w:b/>
        </w:rPr>
      </w:pPr>
      <w:r>
        <w:rPr>
          <w:b/>
        </w:rPr>
        <w:t>Detail</w:t>
      </w:r>
      <w:r w:rsidRPr="000B5F58">
        <w:rPr>
          <w:b/>
          <w:bCs w:val="0"/>
        </w:rPr>
        <w:ptab w:relativeTo="margin" w:alignment="right" w:leader="dot"/>
      </w:r>
      <w:r w:rsidR="00FF0277">
        <w:rPr>
          <w:b/>
          <w:bCs w:val="0"/>
        </w:rPr>
        <w:t>6</w:t>
      </w:r>
    </w:p>
    <w:p w14:paraId="6874CFE7" w14:textId="13C3B4B1" w:rsidR="00EC2807" w:rsidRDefault="00AC3D3D" w:rsidP="00EC2807">
      <w:pPr>
        <w:pStyle w:val="TOC2"/>
        <w:ind w:left="216"/>
      </w:pPr>
      <w:r>
        <w:t>E</w:t>
      </w:r>
      <w:r w:rsidR="000B5F58">
        <w:t>quality</w:t>
      </w:r>
      <w:r>
        <w:t xml:space="preserve"> and</w:t>
      </w:r>
      <w:r w:rsidR="000B5F58">
        <w:t xml:space="preserve"> n</w:t>
      </w:r>
      <w:r w:rsidR="00EC2807">
        <w:t>on-</w:t>
      </w:r>
      <w:r w:rsidR="000B5F58">
        <w:t>d</w:t>
      </w:r>
      <w:r w:rsidR="00EC2807">
        <w:t>iscrimination</w:t>
      </w:r>
      <w:r w:rsidR="00EC2807">
        <w:ptab w:relativeTo="margin" w:alignment="right" w:leader="dot"/>
      </w:r>
      <w:r w:rsidR="00FF0277">
        <w:t>6</w:t>
      </w:r>
    </w:p>
    <w:p w14:paraId="6458B8EB" w14:textId="16BD54DB" w:rsidR="00EC2807" w:rsidRDefault="00EC2807" w:rsidP="00EC2807">
      <w:pPr>
        <w:ind w:firstLine="216"/>
      </w:pPr>
      <w:r>
        <w:t>Non-</w:t>
      </w:r>
      <w:r w:rsidR="000B5F58">
        <w:t>d</w:t>
      </w:r>
      <w:r>
        <w:t xml:space="preserve">iscrimination </w:t>
      </w:r>
      <w:r w:rsidR="00AC3D3D">
        <w:t xml:space="preserve">in </w:t>
      </w:r>
      <w:r w:rsidR="000B5F58">
        <w:t>w</w:t>
      </w:r>
      <w:r>
        <w:t xml:space="preserve">ork and </w:t>
      </w:r>
      <w:r w:rsidR="000B5F58">
        <w:t>e</w:t>
      </w:r>
      <w:r>
        <w:t>mployment</w:t>
      </w:r>
      <w:r>
        <w:ptab w:relativeTo="margin" w:alignment="right" w:leader="dot"/>
      </w:r>
      <w:r w:rsidR="00FF0277">
        <w:t>7</w:t>
      </w:r>
    </w:p>
    <w:p w14:paraId="568D57B6" w14:textId="0D1CAC1F" w:rsidR="00EC2807" w:rsidRDefault="00EC2807" w:rsidP="00EC2807">
      <w:pPr>
        <w:ind w:firstLine="216"/>
      </w:pPr>
      <w:r>
        <w:t xml:space="preserve">Free and </w:t>
      </w:r>
      <w:r w:rsidR="000B5F58">
        <w:t>c</w:t>
      </w:r>
      <w:r>
        <w:t xml:space="preserve">ompulsory </w:t>
      </w:r>
      <w:r w:rsidR="000B5F58">
        <w:t>e</w:t>
      </w:r>
      <w:r>
        <w:t>ducation</w:t>
      </w:r>
      <w:r>
        <w:ptab w:relativeTo="margin" w:alignment="right" w:leader="dot"/>
      </w:r>
      <w:r w:rsidR="00FF0277">
        <w:t>8</w:t>
      </w:r>
    </w:p>
    <w:p w14:paraId="033D7ADA" w14:textId="77777777" w:rsidR="000B5F58" w:rsidRDefault="000B5F58" w:rsidP="00EC2807">
      <w:pPr>
        <w:rPr>
          <w:b/>
          <w:bCs/>
        </w:rPr>
      </w:pPr>
    </w:p>
    <w:p w14:paraId="30553262" w14:textId="25C1C1F9" w:rsidR="00EC2807" w:rsidRDefault="00EC2807" w:rsidP="00EC2807">
      <w:r w:rsidRPr="00033457">
        <w:rPr>
          <w:b/>
          <w:bCs/>
        </w:rPr>
        <w:t>Reference Sheet</w:t>
      </w:r>
      <w:r>
        <w:t xml:space="preserve">: </w:t>
      </w:r>
      <w:r w:rsidRPr="00033457">
        <w:rPr>
          <w:b/>
          <w:bCs/>
        </w:rPr>
        <w:t>Recommended Questions</w:t>
      </w:r>
      <w:r>
        <w:t xml:space="preserve"> </w:t>
      </w:r>
      <w:r w:rsidRPr="00033457">
        <w:rPr>
          <w:b/>
          <w:bCs/>
        </w:rPr>
        <w:t>for List of Issues</w:t>
      </w:r>
      <w:r>
        <w:ptab w:relativeTo="margin" w:alignment="right" w:leader="dot"/>
      </w:r>
      <w:r w:rsidR="00834DD3">
        <w:t>9</w:t>
      </w:r>
    </w:p>
    <w:p w14:paraId="4F7AB7C9" w14:textId="193D73E7" w:rsidR="00EC2807" w:rsidRDefault="00EC2807" w:rsidP="00EC2807">
      <w:pPr>
        <w:sectPr w:rsidR="00EC2807">
          <w:headerReference w:type="default" r:id="rId8"/>
          <w:footerReference w:type="default" r:id="rId9"/>
          <w:pgSz w:w="12240" w:h="15840"/>
          <w:pgMar w:top="1440" w:right="1440" w:bottom="1440" w:left="1440" w:header="720" w:footer="720" w:gutter="0"/>
          <w:cols w:space="720"/>
          <w:docGrid w:linePitch="360"/>
        </w:sectPr>
      </w:pPr>
      <w:r w:rsidRPr="00033457">
        <w:rPr>
          <w:b/>
          <w:bCs/>
        </w:rPr>
        <w:t>Reference Sheet: Recommended Concluding</w:t>
      </w:r>
      <w:r>
        <w:t xml:space="preserve"> </w:t>
      </w:r>
      <w:r w:rsidRPr="00033457">
        <w:rPr>
          <w:b/>
          <w:bCs/>
        </w:rPr>
        <w:t>Observations</w:t>
      </w:r>
      <w:r>
        <w:ptab w:relativeTo="margin" w:alignment="right" w:leader="dot"/>
      </w:r>
      <w:r w:rsidR="00834DD3">
        <w:t>9</w:t>
      </w:r>
    </w:p>
    <w:p w14:paraId="13BA50EA" w14:textId="13D1AA2F" w:rsidR="004B412B" w:rsidRPr="00D23173" w:rsidRDefault="004B412B" w:rsidP="004B412B">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bookmarkStart w:id="7" w:name="_Toc23330165"/>
      <w:r w:rsidRPr="00D23173">
        <w:rPr>
          <w:rFonts w:asciiTheme="majorHAnsi" w:eastAsia="Times New Roman" w:hAnsiTheme="majorHAnsi" w:cs="Times New Roman"/>
          <w:b/>
          <w:bCs/>
          <w:caps/>
          <w:color w:val="FFFFFF"/>
          <w:spacing w:val="15"/>
        </w:rPr>
        <w:lastRenderedPageBreak/>
        <w:t>e</w:t>
      </w:r>
      <w:r>
        <w:rPr>
          <w:rFonts w:asciiTheme="majorHAnsi" w:eastAsia="Times New Roman" w:hAnsiTheme="majorHAnsi" w:cs="Times New Roman"/>
          <w:b/>
          <w:bCs/>
          <w:caps/>
          <w:color w:val="FFFFFF"/>
          <w:spacing w:val="15"/>
        </w:rPr>
        <w:t>X</w:t>
      </w:r>
      <w:r w:rsidR="00592D79">
        <w:rPr>
          <w:rFonts w:asciiTheme="majorHAnsi" w:eastAsia="Times New Roman" w:hAnsiTheme="majorHAnsi" w:cs="Times New Roman"/>
          <w:b/>
          <w:bCs/>
          <w:caps/>
          <w:color w:val="FFFFFF"/>
          <w:spacing w:val="15"/>
        </w:rPr>
        <w:t>E</w:t>
      </w:r>
      <w:r w:rsidRPr="00D23173">
        <w:rPr>
          <w:rFonts w:asciiTheme="majorHAnsi" w:eastAsia="Times New Roman" w:hAnsiTheme="majorHAnsi" w:cs="Times New Roman"/>
          <w:b/>
          <w:bCs/>
          <w:caps/>
          <w:color w:val="FFFFFF"/>
          <w:spacing w:val="15"/>
        </w:rPr>
        <w:t>cutive Summary</w:t>
      </w:r>
      <w:bookmarkEnd w:id="7"/>
    </w:p>
    <w:p w14:paraId="0BE67B93" w14:textId="387AE14C" w:rsidR="00437B1F" w:rsidRDefault="00437B1F" w:rsidP="00437B1F">
      <w:pPr>
        <w:spacing w:line="276" w:lineRule="auto"/>
      </w:pPr>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w:t>
      </w:r>
      <w:r w:rsidR="003B6148" w:rsidRPr="003B6148">
        <w:t>67</w:t>
      </w:r>
      <w:r w:rsidR="004B412B" w:rsidRPr="003B6148">
        <w:rPr>
          <w:vertAlign w:val="superscript"/>
        </w:rPr>
        <w:t>th</w:t>
      </w:r>
      <w:r w:rsidR="004B412B">
        <w:t xml:space="preserve"> Pre-Sessional Working Group of the Committee on </w:t>
      </w:r>
      <w:r w:rsidR="0008349B">
        <w:t>Economic, Social, and Cultural Rights</w:t>
      </w:r>
      <w:r w:rsidR="004B412B">
        <w:t xml:space="preserve">. </w:t>
      </w:r>
    </w:p>
    <w:p w14:paraId="207E3061" w14:textId="77777777" w:rsidR="0008349B" w:rsidRDefault="0008349B" w:rsidP="0008349B">
      <w:pPr>
        <w:spacing w:line="276" w:lineRule="auto"/>
      </w:pPr>
      <w:r>
        <w:t>This brief will focu</w:t>
      </w:r>
      <w:r w:rsidRPr="00FB6EC9">
        <w:t xml:space="preserve">s on </w:t>
      </w:r>
      <w:r>
        <w:t>the following three</w:t>
      </w:r>
      <w:r w:rsidRPr="00FB6EC9">
        <w:t xml:space="preserve"> are</w:t>
      </w:r>
      <w:r>
        <w:t>as:</w:t>
      </w:r>
    </w:p>
    <w:p w14:paraId="26E95DE6" w14:textId="34C1A6E0" w:rsidR="0008349B" w:rsidRPr="00076E69" w:rsidRDefault="0008349B" w:rsidP="0008349B">
      <w:pPr>
        <w:pStyle w:val="ListParagraph"/>
        <w:numPr>
          <w:ilvl w:val="0"/>
          <w:numId w:val="26"/>
        </w:numPr>
        <w:spacing w:line="276" w:lineRule="auto"/>
      </w:pPr>
      <w:r w:rsidRPr="00076E69">
        <w:rPr>
          <w:rFonts w:ascii="Calibri" w:hAnsi="Calibri" w:cs="Calibri"/>
        </w:rPr>
        <w:t xml:space="preserve">Equality </w:t>
      </w:r>
      <w:r w:rsidR="00A050B2">
        <w:rPr>
          <w:rFonts w:ascii="Calibri" w:hAnsi="Calibri" w:cs="Calibri"/>
        </w:rPr>
        <w:t>and non-discrimination (Article</w:t>
      </w:r>
      <w:r w:rsidRPr="00076E69">
        <w:rPr>
          <w:rFonts w:ascii="Calibri" w:hAnsi="Calibri" w:cs="Calibri"/>
        </w:rPr>
        <w:t xml:space="preserve"> 2, General Comment No. 5) </w:t>
      </w:r>
    </w:p>
    <w:p w14:paraId="7D3BC852" w14:textId="77777777" w:rsidR="0008349B" w:rsidRPr="0008349B" w:rsidRDefault="0008349B" w:rsidP="0008349B">
      <w:pPr>
        <w:pStyle w:val="ListParagraph"/>
        <w:numPr>
          <w:ilvl w:val="0"/>
          <w:numId w:val="26"/>
        </w:numPr>
        <w:spacing w:line="276" w:lineRule="auto"/>
        <w:rPr>
          <w:color w:val="000000" w:themeColor="text1"/>
        </w:rPr>
      </w:pPr>
      <w:r w:rsidRPr="0008349B">
        <w:rPr>
          <w:color w:val="000000" w:themeColor="text1"/>
        </w:rPr>
        <w:t>Non-discrimination in work and employment (Article 7)</w:t>
      </w:r>
    </w:p>
    <w:p w14:paraId="63F2C1E2" w14:textId="19565C1A" w:rsidR="0008349B" w:rsidRPr="0008349B" w:rsidRDefault="0008349B" w:rsidP="0008349B">
      <w:pPr>
        <w:pStyle w:val="ListParagraph"/>
        <w:numPr>
          <w:ilvl w:val="0"/>
          <w:numId w:val="26"/>
        </w:numPr>
        <w:spacing w:line="276" w:lineRule="auto"/>
        <w:rPr>
          <w:color w:val="000000" w:themeColor="text1"/>
        </w:rPr>
      </w:pPr>
      <w:r w:rsidRPr="0008349B">
        <w:rPr>
          <w:color w:val="000000" w:themeColor="text1"/>
        </w:rPr>
        <w:t xml:space="preserve">Free and compulsory </w:t>
      </w:r>
      <w:r w:rsidR="00702332">
        <w:rPr>
          <w:color w:val="000000" w:themeColor="text1"/>
        </w:rPr>
        <w:t>education (Article</w:t>
      </w:r>
      <w:r w:rsidRPr="0008349B">
        <w:rPr>
          <w:color w:val="000000" w:themeColor="text1"/>
        </w:rPr>
        <w:t xml:space="preserve"> 13)</w:t>
      </w:r>
    </w:p>
    <w:p w14:paraId="229E1957" w14:textId="77777777" w:rsidR="00F42DA9" w:rsidRDefault="00F42DA9" w:rsidP="00F42DA9">
      <w:pPr>
        <w:spacing w:line="276" w:lineRule="auto"/>
      </w:pPr>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w:t>
      </w:r>
      <w:r>
        <w:t>original legislation and constitutions)</w:t>
      </w:r>
      <w:r w:rsidRPr="00697643">
        <w:t xml:space="preserve">, national reports on policies and laws to the United Nations and official global and regional bodies, </w:t>
      </w:r>
      <w:r>
        <w:t xml:space="preserve">and secondary sources where clarification or corroboration of primary data is needed. Using a rigorous double-coding process, we create original databases which distill thousands of pages of text to highlight the </w:t>
      </w:r>
      <w:r w:rsidRPr="00697643">
        <w:t>essential features of each right, law, or policy.</w:t>
      </w:r>
      <w:r>
        <w:t xml:space="preserve"> These original databases are the reference for the following brief. When drafting each brief, we perform a series of additional verifications to ensure the data provided reflects the current constitutional and legal landscape of a country. </w:t>
      </w:r>
    </w:p>
    <w:p w14:paraId="289070FC" w14:textId="5C6F604E" w:rsidR="00076E69" w:rsidRDefault="00F42DA9" w:rsidP="00437B1F">
      <w:pPr>
        <w:spacing w:line="276" w:lineRule="auto"/>
      </w:pPr>
      <w:r>
        <w:t xml:space="preserve">In this executive summary, we provide our findings and suggestions for questions the committee may ask regarding areas that may have not been covered. Finally, we suggest topics to be addressed by the committee in concluding observations. </w:t>
      </w:r>
      <w:r w:rsidRPr="00495DF4">
        <w:t xml:space="preserve">We hope the Committee will recommend that </w:t>
      </w:r>
      <w:r>
        <w:t xml:space="preserve">the </w:t>
      </w:r>
      <w:r w:rsidR="000E2144">
        <w:t>El Salvador</w:t>
      </w:r>
      <w:r w:rsidRPr="00495DF4">
        <w:t xml:space="preserve"> address any gaps in consultation and collaboration with relevant stakeholders, including civil society organizations.  </w:t>
      </w:r>
    </w:p>
    <w:p w14:paraId="4473519E" w14:textId="1F408354" w:rsidR="004F1A2B" w:rsidRDefault="00D262AA" w:rsidP="00600F46">
      <w:pPr>
        <w:spacing w:line="276" w:lineRule="auto"/>
      </w:pPr>
      <w:r>
        <w:t xml:space="preserve">The WORLD Policy Analysis Center’s examination of </w:t>
      </w:r>
      <w:r w:rsidR="000E2144">
        <w:t>El Salvado</w:t>
      </w:r>
      <w:r w:rsidR="000E2144" w:rsidRPr="000E2144">
        <w:t>r</w:t>
      </w:r>
      <w:r w:rsidRPr="000E2144">
        <w:t>’</w:t>
      </w:r>
      <w:r>
        <w:t>s constitutional provisions</w:t>
      </w:r>
      <w:r w:rsidR="00BE75A0">
        <w:t xml:space="preserve"> and legislation</w:t>
      </w:r>
      <w:r>
        <w:t xml:space="preserve"> vis à vis the com</w:t>
      </w:r>
      <w:r w:rsidR="00A0398B">
        <w:t>mitments it has made through its</w:t>
      </w:r>
      <w:r>
        <w:t xml:space="preserve"> ratification of </w:t>
      </w:r>
      <w:r w:rsidR="00CC706A">
        <w:t xml:space="preserve">the </w:t>
      </w:r>
      <w:r w:rsidR="00F93A51">
        <w:t>I</w:t>
      </w:r>
      <w:r w:rsidR="00EC2807">
        <w:t>CESCR</w:t>
      </w:r>
      <w:r>
        <w:t xml:space="preserve"> </w:t>
      </w:r>
      <w:r w:rsidR="00CD071B">
        <w:t>i</w:t>
      </w:r>
      <w:r w:rsidR="0048479D">
        <w:t xml:space="preserve">s focused in the following areas: </w:t>
      </w:r>
    </w:p>
    <w:p w14:paraId="08FAF261" w14:textId="77777777" w:rsidR="00600F46" w:rsidRPr="00600F46" w:rsidRDefault="00600F46" w:rsidP="00600F46">
      <w:pPr>
        <w:spacing w:line="276" w:lineRule="auto"/>
      </w:pPr>
    </w:p>
    <w:p w14:paraId="5A056F3F" w14:textId="7B4C9815" w:rsidR="00BC0D20" w:rsidRDefault="00BC0D20" w:rsidP="00BC0D20">
      <w:pPr>
        <w:pBdr>
          <w:bottom w:val="single" w:sz="6" w:space="1" w:color="auto"/>
        </w:pBdr>
        <w:spacing w:line="276" w:lineRule="auto"/>
        <w:rPr>
          <w:b/>
          <w:i/>
        </w:rPr>
      </w:pPr>
      <w:r>
        <w:rPr>
          <w:b/>
          <w:i/>
        </w:rPr>
        <w:t>Areas where</w:t>
      </w:r>
      <w:r w:rsidRPr="00F51489">
        <w:rPr>
          <w:b/>
          <w:i/>
        </w:rPr>
        <w:t xml:space="preserve"> </w:t>
      </w:r>
      <w:r w:rsidR="000E2144" w:rsidRPr="000E2144">
        <w:rPr>
          <w:b/>
          <w:i/>
        </w:rPr>
        <w:t>El Salvador</w:t>
      </w:r>
      <w:r w:rsidRPr="00F51489">
        <w:rPr>
          <w:b/>
          <w:i/>
        </w:rPr>
        <w:t xml:space="preserve"> </w:t>
      </w:r>
      <w:r w:rsidRPr="00F42DA9">
        <w:rPr>
          <w:b/>
          <w:i/>
          <w:u w:val="single"/>
        </w:rPr>
        <w:t>does not</w:t>
      </w:r>
      <w:r w:rsidRPr="00F51489">
        <w:rPr>
          <w:b/>
          <w:i/>
        </w:rPr>
        <w:t xml:space="preserve"> appear to have relevant provisions in place:</w:t>
      </w:r>
    </w:p>
    <w:p w14:paraId="74F4B3CD" w14:textId="591C488C" w:rsidR="00FB324F" w:rsidRPr="000676FE" w:rsidRDefault="00C60115" w:rsidP="000676FE">
      <w:pPr>
        <w:pStyle w:val="Heading2"/>
        <w:numPr>
          <w:ilvl w:val="0"/>
          <w:numId w:val="16"/>
        </w:numPr>
        <w:ind w:left="360"/>
        <w:rPr>
          <w:rFonts w:ascii="Calibri" w:hAnsi="Calibri" w:cs="Calibri"/>
          <w:color w:val="3405DF"/>
        </w:rPr>
      </w:pPr>
      <w:bookmarkStart w:id="8" w:name="_Toc23330166"/>
      <w:r w:rsidRPr="000B3F32">
        <w:rPr>
          <w:rFonts w:ascii="Calibri" w:hAnsi="Calibri" w:cs="Calibri"/>
          <w:color w:val="3405DF"/>
        </w:rPr>
        <w:t xml:space="preserve">Equality </w:t>
      </w:r>
      <w:r w:rsidR="00A050B2">
        <w:rPr>
          <w:rFonts w:ascii="Calibri" w:hAnsi="Calibri" w:cs="Calibri"/>
          <w:color w:val="3405DF"/>
        </w:rPr>
        <w:t>and non-discrimination (Article</w:t>
      </w:r>
      <w:r w:rsidRPr="000B3F32">
        <w:rPr>
          <w:rFonts w:ascii="Calibri" w:hAnsi="Calibri" w:cs="Calibri"/>
          <w:color w:val="3405DF"/>
        </w:rPr>
        <w:t xml:space="preserve"> </w:t>
      </w:r>
      <w:r w:rsidR="00270D67">
        <w:rPr>
          <w:rFonts w:ascii="Calibri" w:hAnsi="Calibri" w:cs="Calibri"/>
          <w:color w:val="3405DF"/>
        </w:rPr>
        <w:t>2</w:t>
      </w:r>
      <w:r w:rsidR="000E5FB7">
        <w:rPr>
          <w:rFonts w:ascii="Calibri" w:hAnsi="Calibri" w:cs="Calibri"/>
          <w:color w:val="3405DF"/>
        </w:rPr>
        <w:t>, General Comment No. 5</w:t>
      </w:r>
      <w:r w:rsidRPr="000B3F32">
        <w:rPr>
          <w:rFonts w:ascii="Calibri" w:hAnsi="Calibri" w:cs="Calibri"/>
          <w:color w:val="3405DF"/>
        </w:rPr>
        <w:t>)</w:t>
      </w:r>
      <w:bookmarkEnd w:id="8"/>
      <w:r w:rsidRPr="000B3F32">
        <w:rPr>
          <w:rFonts w:ascii="Calibri" w:hAnsi="Calibri" w:cs="Calibri"/>
          <w:color w:val="3405DF"/>
        </w:rPr>
        <w:t xml:space="preserve"> </w:t>
      </w:r>
    </w:p>
    <w:p w14:paraId="617D4F56" w14:textId="77777777" w:rsidR="00270D67" w:rsidRDefault="00270D67" w:rsidP="00270D67">
      <w:pPr>
        <w:pStyle w:val="NoSpacing"/>
      </w:pPr>
    </w:p>
    <w:p w14:paraId="4C8775B1" w14:textId="7714FEC5" w:rsidR="000676FE" w:rsidRDefault="00D327B2" w:rsidP="00140DB0">
      <w:pPr>
        <w:pStyle w:val="NoSpacing"/>
        <w:spacing w:line="276" w:lineRule="auto"/>
      </w:pPr>
      <w:r w:rsidRPr="003B316F">
        <w:t>Based on our review of full-text national constitutions,</w:t>
      </w:r>
      <w:r w:rsidR="007E7BCB">
        <w:t xml:space="preserve"> </w:t>
      </w:r>
      <w:r w:rsidR="002B153F">
        <w:t xml:space="preserve">El Salvador’s constitution states that all persons are equal before the law. However, the </w:t>
      </w:r>
      <w:r w:rsidR="002B153F" w:rsidRPr="00EF35DA">
        <w:rPr>
          <w:b/>
          <w:bCs/>
        </w:rPr>
        <w:t xml:space="preserve">constitution fails to guarantee equality or non-discrimination to all persons explicitly </w:t>
      </w:r>
      <w:r w:rsidR="00CD587B" w:rsidRPr="00EF35DA">
        <w:rPr>
          <w:b/>
          <w:bCs/>
        </w:rPr>
        <w:t>based on</w:t>
      </w:r>
      <w:r w:rsidR="002B153F" w:rsidRPr="00EF35DA">
        <w:rPr>
          <w:b/>
          <w:bCs/>
        </w:rPr>
        <w:t xml:space="preserve"> race, colour, sex, language, religion, political or other opinion, national or social origin, property</w:t>
      </w:r>
      <w:r w:rsidR="00E22C15" w:rsidRPr="00EF35DA">
        <w:rPr>
          <w:b/>
          <w:bCs/>
        </w:rPr>
        <w:t xml:space="preserve"> status</w:t>
      </w:r>
      <w:r w:rsidR="002B153F" w:rsidRPr="00EF35DA">
        <w:rPr>
          <w:b/>
          <w:bCs/>
        </w:rPr>
        <w:t>, birth</w:t>
      </w:r>
      <w:r w:rsidR="00E22C15" w:rsidRPr="00EF35DA">
        <w:rPr>
          <w:b/>
          <w:bCs/>
        </w:rPr>
        <w:t xml:space="preserve"> status</w:t>
      </w:r>
      <w:r w:rsidR="002B153F" w:rsidRPr="00EF35DA">
        <w:rPr>
          <w:b/>
          <w:bCs/>
        </w:rPr>
        <w:t>, or disability status</w:t>
      </w:r>
      <w:r w:rsidR="002B153F">
        <w:t xml:space="preserve">. </w:t>
      </w:r>
    </w:p>
    <w:p w14:paraId="1424C606" w14:textId="1F8AB806" w:rsidR="007E7BCB" w:rsidRDefault="007E7BCB" w:rsidP="002B153F"/>
    <w:p w14:paraId="27C92077" w14:textId="77777777" w:rsidR="002B153F" w:rsidRDefault="002B153F" w:rsidP="002B153F">
      <w:pPr>
        <w:rPr>
          <w:b/>
          <w:bCs/>
        </w:rPr>
      </w:pPr>
      <w:r w:rsidRPr="002B153F">
        <w:rPr>
          <w:b/>
          <w:bCs/>
        </w:rPr>
        <w:t>We hope the Committee will:</w:t>
      </w:r>
    </w:p>
    <w:p w14:paraId="27C276FA" w14:textId="6D7A97A0" w:rsidR="002B153F" w:rsidRPr="002B153F" w:rsidRDefault="002B153F" w:rsidP="004C482C">
      <w:pPr>
        <w:pStyle w:val="ListParagraph"/>
        <w:numPr>
          <w:ilvl w:val="0"/>
          <w:numId w:val="29"/>
        </w:numPr>
        <w:spacing w:line="276" w:lineRule="auto"/>
        <w:rPr>
          <w:b/>
          <w:bCs/>
        </w:rPr>
      </w:pPr>
      <w:r>
        <w:t xml:space="preserve">Recommend in its concluding observations that El Salvador consider amending </w:t>
      </w:r>
      <w:r w:rsidR="00140DB0">
        <w:t xml:space="preserve">its </w:t>
      </w:r>
      <w:r>
        <w:t>constitution to add explicit guarantees of equality and non-discrimination for all persons regardless of race, colour, sex, language, religion, political or other opinion, national or social origin, property</w:t>
      </w:r>
      <w:r w:rsidR="00600F46">
        <w:t xml:space="preserve"> status</w:t>
      </w:r>
      <w:r>
        <w:t>, birth</w:t>
      </w:r>
      <w:r w:rsidR="00600F46">
        <w:t xml:space="preserve"> status</w:t>
      </w:r>
      <w:r>
        <w:t xml:space="preserve">, </w:t>
      </w:r>
      <w:r w:rsidR="00816EB5">
        <w:t>and</w:t>
      </w:r>
      <w:r>
        <w:t xml:space="preserve"> disability status, consistent with ICESCR commitments.</w:t>
      </w:r>
    </w:p>
    <w:p w14:paraId="34DD226C" w14:textId="77777777" w:rsidR="000676FE" w:rsidRPr="000676FE" w:rsidRDefault="000676FE" w:rsidP="000676FE">
      <w:pPr>
        <w:pStyle w:val="NoSpacing"/>
      </w:pPr>
    </w:p>
    <w:p w14:paraId="4F17AD8D" w14:textId="72098410" w:rsidR="00BC0D20" w:rsidRDefault="00BC0D20" w:rsidP="00BC0D20">
      <w:pPr>
        <w:pBdr>
          <w:bottom w:val="single" w:sz="6" w:space="1" w:color="auto"/>
        </w:pBdr>
        <w:spacing w:line="276" w:lineRule="auto"/>
        <w:rPr>
          <w:b/>
          <w:i/>
        </w:rPr>
      </w:pPr>
      <w:r>
        <w:rPr>
          <w:b/>
          <w:i/>
        </w:rPr>
        <w:t>Areas where</w:t>
      </w:r>
      <w:r w:rsidRPr="00F51489">
        <w:rPr>
          <w:b/>
          <w:i/>
        </w:rPr>
        <w:t xml:space="preserve"> </w:t>
      </w:r>
      <w:r w:rsidR="000E2144">
        <w:rPr>
          <w:b/>
          <w:i/>
        </w:rPr>
        <w:t>El Salvador</w:t>
      </w:r>
      <w:r w:rsidRPr="00F51489">
        <w:rPr>
          <w:b/>
          <w:i/>
        </w:rPr>
        <w:t xml:space="preserve"> has provisions in place</w:t>
      </w:r>
      <w:r>
        <w:rPr>
          <w:b/>
          <w:i/>
        </w:rPr>
        <w:t>,</w:t>
      </w:r>
      <w:r w:rsidRPr="00F51489">
        <w:rPr>
          <w:b/>
          <w:i/>
        </w:rPr>
        <w:t xml:space="preserve"> but where </w:t>
      </w:r>
      <w:r>
        <w:rPr>
          <w:b/>
          <w:i/>
        </w:rPr>
        <w:t>these provisions do not appear to fully address the commitments</w:t>
      </w:r>
      <w:r w:rsidR="000E2144">
        <w:rPr>
          <w:b/>
          <w:i/>
        </w:rPr>
        <w:t xml:space="preserve"> El Salvador</w:t>
      </w:r>
      <w:r>
        <w:rPr>
          <w:b/>
          <w:i/>
        </w:rPr>
        <w:t xml:space="preserve"> has made through its ratification </w:t>
      </w:r>
      <w:r w:rsidR="00F42DA9">
        <w:rPr>
          <w:b/>
          <w:i/>
        </w:rPr>
        <w:t>of the Covenant</w:t>
      </w:r>
      <w:r w:rsidRPr="00F51489">
        <w:rPr>
          <w:b/>
          <w:i/>
        </w:rPr>
        <w:t>:</w:t>
      </w:r>
    </w:p>
    <w:p w14:paraId="359311DD" w14:textId="6FF5252E" w:rsidR="002B153F" w:rsidRPr="002B153F" w:rsidRDefault="002B153F" w:rsidP="002B153F">
      <w:pPr>
        <w:keepNext/>
        <w:keepLines/>
        <w:numPr>
          <w:ilvl w:val="0"/>
          <w:numId w:val="23"/>
        </w:numPr>
        <w:spacing w:before="40" w:after="0"/>
        <w:ind w:left="360"/>
        <w:outlineLvl w:val="1"/>
        <w:rPr>
          <w:rFonts w:ascii="Calibri" w:eastAsiaTheme="majorEastAsia" w:hAnsi="Calibri" w:cs="Calibri"/>
          <w:color w:val="3405DF"/>
          <w:sz w:val="26"/>
          <w:szCs w:val="26"/>
        </w:rPr>
      </w:pPr>
      <w:r w:rsidRPr="002B153F">
        <w:rPr>
          <w:rFonts w:ascii="Calibri" w:eastAsiaTheme="majorEastAsia" w:hAnsi="Calibri" w:cs="Calibri"/>
          <w:color w:val="3405DF"/>
          <w:sz w:val="26"/>
          <w:szCs w:val="26"/>
        </w:rPr>
        <w:t>Non-discrimination in work and employment (Article 7)</w:t>
      </w:r>
    </w:p>
    <w:p w14:paraId="03B9E352" w14:textId="77777777" w:rsidR="00327AF4" w:rsidRDefault="00327AF4" w:rsidP="00BA282F">
      <w:pPr>
        <w:pStyle w:val="NoSpacing"/>
      </w:pPr>
    </w:p>
    <w:p w14:paraId="33B2B9A0" w14:textId="75C8302E" w:rsidR="00263F9D" w:rsidRDefault="0011357E" w:rsidP="004C482C">
      <w:pPr>
        <w:spacing w:line="276" w:lineRule="auto"/>
      </w:pPr>
      <w:bookmarkStart w:id="9" w:name="_Hlk45558348"/>
      <w:r>
        <w:t>O</w:t>
      </w:r>
      <w:r w:rsidRPr="0011357E">
        <w:t xml:space="preserve">ur systematic review of national legislation </w:t>
      </w:r>
      <w:r w:rsidR="00140DB0">
        <w:t>finds</w:t>
      </w:r>
      <w:r w:rsidR="00140DB0" w:rsidRPr="0011357E">
        <w:t xml:space="preserve"> </w:t>
      </w:r>
      <w:r w:rsidRPr="0011357E">
        <w:t xml:space="preserve">that </w:t>
      </w:r>
      <w:r>
        <w:t>El Salvador</w:t>
      </w:r>
      <w:r w:rsidRPr="0011357E">
        <w:t xml:space="preserve"> </w:t>
      </w:r>
      <w:r w:rsidRPr="00433BE4">
        <w:t>does not consistently and explicitly protect all workers from workplace discrimination across four key areas of employment</w:t>
      </w:r>
      <w:r w:rsidR="004D7E5E">
        <w:t>: employment opportunities or hiring, equal remuneration, promotions and demotions, and dismissals</w:t>
      </w:r>
      <w:r w:rsidR="00433BE4">
        <w:t xml:space="preserve">. </w:t>
      </w:r>
      <w:r w:rsidR="00BD49B5">
        <w:t>Legislation</w:t>
      </w:r>
      <w:r w:rsidRPr="0011357E">
        <w:t xml:space="preserve"> </w:t>
      </w:r>
      <w:r w:rsidR="00C618EB" w:rsidRPr="00C618EB">
        <w:rPr>
          <w:b/>
          <w:bCs/>
        </w:rPr>
        <w:t xml:space="preserve">broadly </w:t>
      </w:r>
      <w:r w:rsidRPr="00C618EB">
        <w:rPr>
          <w:b/>
          <w:bCs/>
        </w:rPr>
        <w:t xml:space="preserve">prohibits employers from </w:t>
      </w:r>
      <w:r w:rsidR="0069373E" w:rsidRPr="00C618EB">
        <w:rPr>
          <w:b/>
          <w:bCs/>
        </w:rPr>
        <w:t>making any distinction between</w:t>
      </w:r>
      <w:r w:rsidRPr="00C618EB">
        <w:rPr>
          <w:b/>
          <w:bCs/>
        </w:rPr>
        <w:t xml:space="preserve"> workers for reasons based on race, colour, sex, religion, political opinion, national origin, and social origin</w:t>
      </w:r>
      <w:r>
        <w:t xml:space="preserve">. </w:t>
      </w:r>
      <w:r w:rsidR="00140DB0">
        <w:t xml:space="preserve">El Salvador </w:t>
      </w:r>
      <w:r w:rsidR="00BD49B5">
        <w:t>also</w:t>
      </w:r>
      <w:r>
        <w:t xml:space="preserve"> </w:t>
      </w:r>
      <w:r w:rsidR="0063040B">
        <w:t xml:space="preserve">specifically </w:t>
      </w:r>
      <w:r>
        <w:t xml:space="preserve">guarantees </w:t>
      </w:r>
      <w:r w:rsidRPr="00C618EB">
        <w:rPr>
          <w:b/>
          <w:bCs/>
        </w:rPr>
        <w:t xml:space="preserve">equal </w:t>
      </w:r>
      <w:r w:rsidR="00F46F20">
        <w:rPr>
          <w:b/>
          <w:bCs/>
        </w:rPr>
        <w:t>pay for equal work</w:t>
      </w:r>
      <w:r w:rsidRPr="00C618EB">
        <w:rPr>
          <w:b/>
          <w:bCs/>
        </w:rPr>
        <w:t xml:space="preserve"> </w:t>
      </w:r>
      <w:r w:rsidRPr="00CD587B">
        <w:rPr>
          <w:b/>
          <w:bCs/>
        </w:rPr>
        <w:t>regardless o</w:t>
      </w:r>
      <w:r w:rsidRPr="00C618EB">
        <w:rPr>
          <w:b/>
          <w:bCs/>
        </w:rPr>
        <w:t>f sex, race, color, nationality, political opinion, and religion</w:t>
      </w:r>
      <w:r w:rsidR="001E3383" w:rsidRPr="00C618EB">
        <w:rPr>
          <w:b/>
          <w:bCs/>
        </w:rPr>
        <w:t xml:space="preserve">, </w:t>
      </w:r>
      <w:r w:rsidR="001E3383" w:rsidRPr="004347C9">
        <w:t>but</w:t>
      </w:r>
      <w:r w:rsidR="001E3383" w:rsidRPr="00C618EB">
        <w:rPr>
          <w:b/>
          <w:bCs/>
        </w:rPr>
        <w:t xml:space="preserve"> falls short of guaranteeing</w:t>
      </w:r>
      <w:r w:rsidR="000B2606">
        <w:rPr>
          <w:b/>
          <w:bCs/>
        </w:rPr>
        <w:t xml:space="preserve"> the stronger protection of</w:t>
      </w:r>
      <w:r w:rsidR="001E3383" w:rsidRPr="00C618EB">
        <w:rPr>
          <w:b/>
          <w:bCs/>
        </w:rPr>
        <w:t xml:space="preserve"> equal remuneration for work of equal value</w:t>
      </w:r>
      <w:r w:rsidR="00592D79">
        <w:rPr>
          <w:b/>
          <w:bCs/>
        </w:rPr>
        <w:t xml:space="preserve"> for these </w:t>
      </w:r>
      <w:r w:rsidR="000B2606">
        <w:rPr>
          <w:b/>
          <w:bCs/>
        </w:rPr>
        <w:t>protected</w:t>
      </w:r>
      <w:r w:rsidR="00592D79">
        <w:rPr>
          <w:b/>
          <w:bCs/>
        </w:rPr>
        <w:t xml:space="preserve"> characteristics</w:t>
      </w:r>
      <w:r w:rsidR="004347C9">
        <w:rPr>
          <w:b/>
          <w:bCs/>
        </w:rPr>
        <w:t xml:space="preserve">, </w:t>
      </w:r>
      <w:r w:rsidR="004347C9" w:rsidRPr="004347C9">
        <w:t>as outlined in Article 7 of the Covenant</w:t>
      </w:r>
      <w:r w:rsidR="0069373E" w:rsidRPr="004347C9">
        <w:t>.</w:t>
      </w:r>
      <w:r w:rsidR="0069373E">
        <w:t xml:space="preserve"> </w:t>
      </w:r>
      <w:r w:rsidR="004347C9">
        <w:t xml:space="preserve">Further, </w:t>
      </w:r>
      <w:r w:rsidR="00F46F20">
        <w:t>the provisions of this law n</w:t>
      </w:r>
      <w:r w:rsidR="0097418A">
        <w:t xml:space="preserve">otably </w:t>
      </w:r>
      <w:r w:rsidR="0097418A" w:rsidRPr="00C618EB">
        <w:rPr>
          <w:b/>
          <w:bCs/>
        </w:rPr>
        <w:t xml:space="preserve">do not extend to workers </w:t>
      </w:r>
      <w:r w:rsidR="0097418A">
        <w:rPr>
          <w:b/>
          <w:bCs/>
        </w:rPr>
        <w:t xml:space="preserve">facing discrimination </w:t>
      </w:r>
      <w:r w:rsidR="0097418A" w:rsidRPr="00C618EB">
        <w:rPr>
          <w:b/>
          <w:bCs/>
        </w:rPr>
        <w:t>based on language, property status, and birth status</w:t>
      </w:r>
      <w:r w:rsidR="0097418A">
        <w:t>.</w:t>
      </w:r>
      <w:r w:rsidR="007F29F3">
        <w:t xml:space="preserve"> </w:t>
      </w:r>
      <w:r w:rsidR="00592D79">
        <w:t xml:space="preserve">El Salvador has also passed legislation guaranteeing the </w:t>
      </w:r>
      <w:r w:rsidR="00592D79" w:rsidRPr="00B34830">
        <w:rPr>
          <w:b/>
          <w:bCs/>
        </w:rPr>
        <w:t xml:space="preserve">right of persons with disabilities to not be </w:t>
      </w:r>
      <w:r w:rsidR="005A1588" w:rsidRPr="009841A2">
        <w:rPr>
          <w:b/>
          <w:bCs/>
        </w:rPr>
        <w:t>dismissed</w:t>
      </w:r>
      <w:r w:rsidR="00592D79" w:rsidRPr="00B34830">
        <w:rPr>
          <w:b/>
          <w:bCs/>
        </w:rPr>
        <w:t xml:space="preserve"> because of their disability</w:t>
      </w:r>
      <w:r w:rsidR="005A1588">
        <w:t xml:space="preserve">, </w:t>
      </w:r>
      <w:r w:rsidR="009841A2">
        <w:t xml:space="preserve">but legislation does not explicitly prohibit disability-based discrimination in other critical areas of employment. </w:t>
      </w:r>
    </w:p>
    <w:p w14:paraId="6F22F0B8" w14:textId="77777777" w:rsidR="00374B1E" w:rsidRPr="00B34830" w:rsidRDefault="00374B1E" w:rsidP="00374B1E">
      <w:pPr>
        <w:pStyle w:val="NoSpacing"/>
      </w:pPr>
    </w:p>
    <w:tbl>
      <w:tblPr>
        <w:tblStyle w:val="TableGrid"/>
        <w:tblW w:w="9548" w:type="dxa"/>
        <w:jc w:val="center"/>
        <w:tblLook w:val="04A0" w:firstRow="1" w:lastRow="0" w:firstColumn="1" w:lastColumn="0" w:noHBand="0" w:noVBand="1"/>
      </w:tblPr>
      <w:tblGrid>
        <w:gridCol w:w="1585"/>
        <w:gridCol w:w="1650"/>
        <w:gridCol w:w="1710"/>
        <w:gridCol w:w="1620"/>
        <w:gridCol w:w="1620"/>
        <w:gridCol w:w="1363"/>
      </w:tblGrid>
      <w:tr w:rsidR="00263F9D" w14:paraId="2FE78CC9" w14:textId="77777777" w:rsidTr="007F29F3">
        <w:trPr>
          <w:jc w:val="center"/>
        </w:trPr>
        <w:tc>
          <w:tcPr>
            <w:tcW w:w="9548" w:type="dxa"/>
            <w:gridSpan w:val="6"/>
          </w:tcPr>
          <w:bookmarkEnd w:id="9"/>
          <w:p w14:paraId="44FCC392" w14:textId="2D8A1E62" w:rsidR="004C482C" w:rsidRPr="007C47D4" w:rsidRDefault="00263F9D" w:rsidP="00087953">
            <w:pPr>
              <w:pStyle w:val="NoSpacing"/>
              <w:rPr>
                <w:b/>
              </w:rPr>
            </w:pPr>
            <w:r w:rsidRPr="007C47D4">
              <w:rPr>
                <w:b/>
              </w:rPr>
              <w:t xml:space="preserve">Table 1. </w:t>
            </w:r>
            <w:r w:rsidR="0063040B" w:rsidRPr="007C47D4">
              <w:rPr>
                <w:b/>
              </w:rPr>
              <w:t xml:space="preserve">Guaranteed </w:t>
            </w:r>
            <w:r w:rsidR="007F29F3" w:rsidRPr="007C47D4">
              <w:rPr>
                <w:b/>
              </w:rPr>
              <w:t>p</w:t>
            </w:r>
            <w:r w:rsidR="007F29F3">
              <w:rPr>
                <w:b/>
              </w:rPr>
              <w:t>rovisions</w:t>
            </w:r>
            <w:r w:rsidR="007F29F3" w:rsidRPr="007C47D4">
              <w:rPr>
                <w:b/>
              </w:rPr>
              <w:t xml:space="preserve"> </w:t>
            </w:r>
            <w:r w:rsidR="0063040B" w:rsidRPr="007C47D4">
              <w:rPr>
                <w:b/>
              </w:rPr>
              <w:t xml:space="preserve">of non-discrimination across four key areas of employment </w:t>
            </w:r>
            <w:r w:rsidR="0063040B">
              <w:rPr>
                <w:b/>
              </w:rPr>
              <w:t>for personal characteristics covered by the Covenant</w:t>
            </w:r>
          </w:p>
        </w:tc>
      </w:tr>
      <w:tr w:rsidR="007F29F3" w14:paraId="64590CB7" w14:textId="77777777" w:rsidTr="007F29F3">
        <w:trPr>
          <w:jc w:val="center"/>
        </w:trPr>
        <w:tc>
          <w:tcPr>
            <w:tcW w:w="1585" w:type="dxa"/>
          </w:tcPr>
          <w:p w14:paraId="6110BF34" w14:textId="77777777" w:rsidR="00592D79" w:rsidRDefault="00592D79" w:rsidP="00CE074A">
            <w:pPr>
              <w:pStyle w:val="NoSpacing"/>
            </w:pPr>
          </w:p>
        </w:tc>
        <w:tc>
          <w:tcPr>
            <w:tcW w:w="1650" w:type="dxa"/>
          </w:tcPr>
          <w:p w14:paraId="14110F00" w14:textId="5F0B90F4" w:rsidR="00592D79" w:rsidRPr="007C47D4" w:rsidRDefault="006759B7" w:rsidP="00CE074A">
            <w:pPr>
              <w:pStyle w:val="NoSpacing"/>
              <w:jc w:val="center"/>
              <w:rPr>
                <w:sz w:val="20"/>
                <w:szCs w:val="20"/>
              </w:rPr>
            </w:pPr>
            <w:r>
              <w:rPr>
                <w:sz w:val="20"/>
                <w:szCs w:val="20"/>
              </w:rPr>
              <w:t>Discrimination Broadly Prohibited</w:t>
            </w:r>
          </w:p>
        </w:tc>
        <w:tc>
          <w:tcPr>
            <w:tcW w:w="1710" w:type="dxa"/>
          </w:tcPr>
          <w:p w14:paraId="5A8412F8" w14:textId="649B1EB3" w:rsidR="00592D79" w:rsidRPr="007C47D4" w:rsidRDefault="00592D79" w:rsidP="00CE074A">
            <w:pPr>
              <w:pStyle w:val="NoSpacing"/>
              <w:jc w:val="center"/>
              <w:rPr>
                <w:sz w:val="20"/>
                <w:szCs w:val="20"/>
              </w:rPr>
            </w:pPr>
            <w:r w:rsidRPr="007C47D4">
              <w:rPr>
                <w:sz w:val="20"/>
                <w:szCs w:val="20"/>
              </w:rPr>
              <w:t>Employment Opportunities or hiring</w:t>
            </w:r>
          </w:p>
        </w:tc>
        <w:tc>
          <w:tcPr>
            <w:tcW w:w="1620" w:type="dxa"/>
          </w:tcPr>
          <w:p w14:paraId="17D88F36" w14:textId="58B6FB1B" w:rsidR="00592D79" w:rsidRPr="007C47D4" w:rsidRDefault="00592D79" w:rsidP="00CE074A">
            <w:pPr>
              <w:pStyle w:val="NoSpacing"/>
              <w:jc w:val="center"/>
              <w:rPr>
                <w:sz w:val="20"/>
                <w:szCs w:val="20"/>
              </w:rPr>
            </w:pPr>
            <w:r w:rsidRPr="007C47D4">
              <w:rPr>
                <w:sz w:val="20"/>
                <w:szCs w:val="20"/>
              </w:rPr>
              <w:t>Equal remuneration</w:t>
            </w:r>
          </w:p>
        </w:tc>
        <w:tc>
          <w:tcPr>
            <w:tcW w:w="1620" w:type="dxa"/>
          </w:tcPr>
          <w:p w14:paraId="69FAB94C" w14:textId="77777777" w:rsidR="00592D79" w:rsidRPr="007C47D4" w:rsidRDefault="00592D79" w:rsidP="00CE074A">
            <w:pPr>
              <w:pStyle w:val="NoSpacing"/>
              <w:jc w:val="center"/>
              <w:rPr>
                <w:sz w:val="20"/>
                <w:szCs w:val="20"/>
              </w:rPr>
            </w:pPr>
            <w:r w:rsidRPr="007C47D4">
              <w:rPr>
                <w:sz w:val="20"/>
                <w:szCs w:val="20"/>
              </w:rPr>
              <w:t>Promotions and demotions</w:t>
            </w:r>
          </w:p>
        </w:tc>
        <w:tc>
          <w:tcPr>
            <w:tcW w:w="1363" w:type="dxa"/>
          </w:tcPr>
          <w:p w14:paraId="52A378AB" w14:textId="77777777" w:rsidR="00592D79" w:rsidRPr="007C47D4" w:rsidRDefault="00592D79" w:rsidP="00CE074A">
            <w:pPr>
              <w:pStyle w:val="NoSpacing"/>
              <w:jc w:val="center"/>
              <w:rPr>
                <w:sz w:val="20"/>
                <w:szCs w:val="20"/>
              </w:rPr>
            </w:pPr>
            <w:r w:rsidRPr="007C47D4">
              <w:rPr>
                <w:sz w:val="20"/>
                <w:szCs w:val="20"/>
              </w:rPr>
              <w:t xml:space="preserve">Dismissals </w:t>
            </w:r>
          </w:p>
        </w:tc>
      </w:tr>
      <w:tr w:rsidR="007F29F3" w14:paraId="68CBF23C" w14:textId="77777777" w:rsidTr="007F29F3">
        <w:trPr>
          <w:jc w:val="center"/>
        </w:trPr>
        <w:tc>
          <w:tcPr>
            <w:tcW w:w="1585" w:type="dxa"/>
          </w:tcPr>
          <w:p w14:paraId="4749A517" w14:textId="77777777" w:rsidR="00592D79" w:rsidRPr="007C47D4" w:rsidRDefault="00592D79" w:rsidP="00CE074A">
            <w:pPr>
              <w:pStyle w:val="NoSpacing"/>
              <w:rPr>
                <w:sz w:val="20"/>
                <w:szCs w:val="20"/>
              </w:rPr>
            </w:pPr>
            <w:r w:rsidRPr="007C47D4">
              <w:rPr>
                <w:sz w:val="20"/>
                <w:szCs w:val="20"/>
              </w:rPr>
              <w:t>Race and colour</w:t>
            </w:r>
          </w:p>
        </w:tc>
        <w:tc>
          <w:tcPr>
            <w:tcW w:w="1650" w:type="dxa"/>
            <w:vAlign w:val="center"/>
          </w:tcPr>
          <w:p w14:paraId="1688D5B8" w14:textId="432DC767" w:rsidR="00592D79" w:rsidRDefault="00904DA7" w:rsidP="00CE074A">
            <w:pPr>
              <w:pStyle w:val="NoSpacing"/>
              <w:jc w:val="center"/>
            </w:pPr>
            <w:r>
              <w:sym w:font="Wingdings" w:char="F0FC"/>
            </w:r>
          </w:p>
        </w:tc>
        <w:tc>
          <w:tcPr>
            <w:tcW w:w="1710" w:type="dxa"/>
            <w:vAlign w:val="center"/>
          </w:tcPr>
          <w:p w14:paraId="6F4F50AC" w14:textId="1E03E585" w:rsidR="00592D79" w:rsidRDefault="00592D79" w:rsidP="00CE074A">
            <w:pPr>
              <w:pStyle w:val="NoSpacing"/>
              <w:jc w:val="center"/>
            </w:pPr>
          </w:p>
        </w:tc>
        <w:tc>
          <w:tcPr>
            <w:tcW w:w="1620" w:type="dxa"/>
            <w:vAlign w:val="center"/>
          </w:tcPr>
          <w:p w14:paraId="50D6D736" w14:textId="263DEC62" w:rsidR="00592D79" w:rsidRDefault="00592D79" w:rsidP="00CE074A">
            <w:pPr>
              <w:pStyle w:val="NoSpacing"/>
              <w:jc w:val="center"/>
            </w:pPr>
            <w:r>
              <w:sym w:font="Wingdings" w:char="F0FC"/>
            </w:r>
          </w:p>
        </w:tc>
        <w:tc>
          <w:tcPr>
            <w:tcW w:w="1620" w:type="dxa"/>
            <w:vAlign w:val="center"/>
          </w:tcPr>
          <w:p w14:paraId="5D0B0EDA" w14:textId="77777777" w:rsidR="00592D79" w:rsidRDefault="00592D79" w:rsidP="00CE074A">
            <w:pPr>
              <w:pStyle w:val="NoSpacing"/>
              <w:jc w:val="center"/>
            </w:pPr>
          </w:p>
        </w:tc>
        <w:tc>
          <w:tcPr>
            <w:tcW w:w="1363" w:type="dxa"/>
            <w:vAlign w:val="center"/>
          </w:tcPr>
          <w:p w14:paraId="0C45B20A" w14:textId="51AFC29A" w:rsidR="00592D79" w:rsidRDefault="00592D79" w:rsidP="00CE074A">
            <w:pPr>
              <w:pStyle w:val="NoSpacing"/>
              <w:jc w:val="center"/>
            </w:pPr>
          </w:p>
        </w:tc>
      </w:tr>
      <w:tr w:rsidR="007F29F3" w14:paraId="53165BBD" w14:textId="77777777" w:rsidTr="007F29F3">
        <w:trPr>
          <w:jc w:val="center"/>
        </w:trPr>
        <w:tc>
          <w:tcPr>
            <w:tcW w:w="1585" w:type="dxa"/>
          </w:tcPr>
          <w:p w14:paraId="7318E85F" w14:textId="77777777" w:rsidR="00592D79" w:rsidRPr="007C47D4" w:rsidRDefault="00592D79" w:rsidP="00CE074A">
            <w:pPr>
              <w:pStyle w:val="NoSpacing"/>
              <w:rPr>
                <w:sz w:val="20"/>
                <w:szCs w:val="20"/>
              </w:rPr>
            </w:pPr>
            <w:r w:rsidRPr="007C47D4">
              <w:rPr>
                <w:sz w:val="20"/>
                <w:szCs w:val="20"/>
              </w:rPr>
              <w:t>Sex</w:t>
            </w:r>
          </w:p>
        </w:tc>
        <w:tc>
          <w:tcPr>
            <w:tcW w:w="1650" w:type="dxa"/>
            <w:vAlign w:val="center"/>
          </w:tcPr>
          <w:p w14:paraId="49CECFBA" w14:textId="4E47942E" w:rsidR="00592D79" w:rsidRDefault="00904DA7" w:rsidP="00CE074A">
            <w:pPr>
              <w:pStyle w:val="NoSpacing"/>
              <w:jc w:val="center"/>
            </w:pPr>
            <w:r>
              <w:sym w:font="Wingdings" w:char="F0FC"/>
            </w:r>
          </w:p>
        </w:tc>
        <w:tc>
          <w:tcPr>
            <w:tcW w:w="1710" w:type="dxa"/>
            <w:vAlign w:val="center"/>
          </w:tcPr>
          <w:p w14:paraId="1D977907" w14:textId="3C31491E" w:rsidR="00592D79" w:rsidRDefault="00592D79" w:rsidP="00CE074A">
            <w:pPr>
              <w:pStyle w:val="NoSpacing"/>
              <w:jc w:val="center"/>
            </w:pPr>
          </w:p>
        </w:tc>
        <w:tc>
          <w:tcPr>
            <w:tcW w:w="1620" w:type="dxa"/>
            <w:vAlign w:val="center"/>
          </w:tcPr>
          <w:p w14:paraId="570AC667" w14:textId="7ECC2295" w:rsidR="00592D79" w:rsidRDefault="00592D79" w:rsidP="00CE074A">
            <w:pPr>
              <w:pStyle w:val="NoSpacing"/>
              <w:jc w:val="center"/>
            </w:pPr>
            <w:r>
              <w:sym w:font="Wingdings" w:char="F0FC"/>
            </w:r>
          </w:p>
        </w:tc>
        <w:tc>
          <w:tcPr>
            <w:tcW w:w="1620" w:type="dxa"/>
            <w:vAlign w:val="center"/>
          </w:tcPr>
          <w:p w14:paraId="536A347C" w14:textId="5387102E" w:rsidR="00592D79" w:rsidRDefault="00592D79" w:rsidP="00CE074A">
            <w:pPr>
              <w:pStyle w:val="NoSpacing"/>
              <w:jc w:val="center"/>
            </w:pPr>
          </w:p>
        </w:tc>
        <w:tc>
          <w:tcPr>
            <w:tcW w:w="1363" w:type="dxa"/>
            <w:vAlign w:val="center"/>
          </w:tcPr>
          <w:p w14:paraId="2C6C556F" w14:textId="5EC97379" w:rsidR="00592D79" w:rsidRDefault="00592D79" w:rsidP="00CE074A">
            <w:pPr>
              <w:pStyle w:val="NoSpacing"/>
              <w:jc w:val="center"/>
            </w:pPr>
          </w:p>
        </w:tc>
      </w:tr>
      <w:tr w:rsidR="007F29F3" w14:paraId="30FBFE6A" w14:textId="77777777" w:rsidTr="007F29F3">
        <w:trPr>
          <w:jc w:val="center"/>
        </w:trPr>
        <w:tc>
          <w:tcPr>
            <w:tcW w:w="1585" w:type="dxa"/>
          </w:tcPr>
          <w:p w14:paraId="1BCA4864" w14:textId="77777777" w:rsidR="00592D79" w:rsidRPr="007C47D4" w:rsidRDefault="00592D79" w:rsidP="00CE074A">
            <w:pPr>
              <w:pStyle w:val="NoSpacing"/>
              <w:rPr>
                <w:sz w:val="20"/>
                <w:szCs w:val="20"/>
              </w:rPr>
            </w:pPr>
            <w:r w:rsidRPr="007C47D4">
              <w:rPr>
                <w:sz w:val="20"/>
                <w:szCs w:val="20"/>
              </w:rPr>
              <w:t>Language</w:t>
            </w:r>
          </w:p>
        </w:tc>
        <w:tc>
          <w:tcPr>
            <w:tcW w:w="1650" w:type="dxa"/>
            <w:vAlign w:val="center"/>
          </w:tcPr>
          <w:p w14:paraId="478E6123" w14:textId="77777777" w:rsidR="00592D79" w:rsidRDefault="00592D79" w:rsidP="00CE074A">
            <w:pPr>
              <w:pStyle w:val="NoSpacing"/>
              <w:jc w:val="center"/>
            </w:pPr>
          </w:p>
        </w:tc>
        <w:tc>
          <w:tcPr>
            <w:tcW w:w="1710" w:type="dxa"/>
            <w:vAlign w:val="center"/>
          </w:tcPr>
          <w:p w14:paraId="3A47D8EE" w14:textId="23387287" w:rsidR="00592D79" w:rsidRDefault="00592D79" w:rsidP="00CE074A">
            <w:pPr>
              <w:pStyle w:val="NoSpacing"/>
              <w:jc w:val="center"/>
            </w:pPr>
          </w:p>
        </w:tc>
        <w:tc>
          <w:tcPr>
            <w:tcW w:w="1620" w:type="dxa"/>
            <w:vAlign w:val="center"/>
          </w:tcPr>
          <w:p w14:paraId="7159E991" w14:textId="77777777" w:rsidR="00592D79" w:rsidRDefault="00592D79" w:rsidP="00CE074A">
            <w:pPr>
              <w:pStyle w:val="NoSpacing"/>
              <w:jc w:val="center"/>
            </w:pPr>
          </w:p>
        </w:tc>
        <w:tc>
          <w:tcPr>
            <w:tcW w:w="1620" w:type="dxa"/>
            <w:vAlign w:val="center"/>
          </w:tcPr>
          <w:p w14:paraId="216247FA" w14:textId="77777777" w:rsidR="00592D79" w:rsidRDefault="00592D79" w:rsidP="00CE074A">
            <w:pPr>
              <w:pStyle w:val="NoSpacing"/>
              <w:jc w:val="center"/>
            </w:pPr>
          </w:p>
        </w:tc>
        <w:tc>
          <w:tcPr>
            <w:tcW w:w="1363" w:type="dxa"/>
            <w:vAlign w:val="center"/>
          </w:tcPr>
          <w:p w14:paraId="527015AA" w14:textId="77777777" w:rsidR="00592D79" w:rsidRDefault="00592D79" w:rsidP="00CE074A">
            <w:pPr>
              <w:pStyle w:val="NoSpacing"/>
              <w:jc w:val="center"/>
            </w:pPr>
          </w:p>
        </w:tc>
      </w:tr>
      <w:tr w:rsidR="007F29F3" w14:paraId="26458F6C" w14:textId="77777777" w:rsidTr="007F29F3">
        <w:trPr>
          <w:jc w:val="center"/>
        </w:trPr>
        <w:tc>
          <w:tcPr>
            <w:tcW w:w="1585" w:type="dxa"/>
          </w:tcPr>
          <w:p w14:paraId="4E5BF250" w14:textId="77777777" w:rsidR="00592D79" w:rsidRPr="007C47D4" w:rsidRDefault="00592D79" w:rsidP="00CE074A">
            <w:pPr>
              <w:pStyle w:val="NoSpacing"/>
              <w:rPr>
                <w:sz w:val="20"/>
                <w:szCs w:val="20"/>
              </w:rPr>
            </w:pPr>
            <w:r w:rsidRPr="007C47D4">
              <w:rPr>
                <w:sz w:val="20"/>
                <w:szCs w:val="20"/>
              </w:rPr>
              <w:t>Religion</w:t>
            </w:r>
          </w:p>
        </w:tc>
        <w:tc>
          <w:tcPr>
            <w:tcW w:w="1650" w:type="dxa"/>
            <w:vAlign w:val="center"/>
          </w:tcPr>
          <w:p w14:paraId="280A0397" w14:textId="2B0C99C8" w:rsidR="00592D79" w:rsidRDefault="00904DA7" w:rsidP="00CE074A">
            <w:pPr>
              <w:pStyle w:val="NoSpacing"/>
              <w:jc w:val="center"/>
            </w:pPr>
            <w:r>
              <w:sym w:font="Wingdings" w:char="F0FC"/>
            </w:r>
          </w:p>
        </w:tc>
        <w:tc>
          <w:tcPr>
            <w:tcW w:w="1710" w:type="dxa"/>
            <w:vAlign w:val="center"/>
          </w:tcPr>
          <w:p w14:paraId="386BBDAE" w14:textId="41C7C62A" w:rsidR="00592D79" w:rsidRDefault="00592D79" w:rsidP="00CE074A">
            <w:pPr>
              <w:pStyle w:val="NoSpacing"/>
              <w:jc w:val="center"/>
            </w:pPr>
          </w:p>
        </w:tc>
        <w:tc>
          <w:tcPr>
            <w:tcW w:w="1620" w:type="dxa"/>
            <w:vAlign w:val="center"/>
          </w:tcPr>
          <w:p w14:paraId="18589527" w14:textId="78579DEB" w:rsidR="00592D79" w:rsidRDefault="00592D79" w:rsidP="00CE074A">
            <w:pPr>
              <w:pStyle w:val="NoSpacing"/>
              <w:jc w:val="center"/>
            </w:pPr>
            <w:r>
              <w:sym w:font="Wingdings" w:char="F0FC"/>
            </w:r>
          </w:p>
        </w:tc>
        <w:tc>
          <w:tcPr>
            <w:tcW w:w="1620" w:type="dxa"/>
            <w:vAlign w:val="center"/>
          </w:tcPr>
          <w:p w14:paraId="195EC3F3" w14:textId="77777777" w:rsidR="00592D79" w:rsidRDefault="00592D79" w:rsidP="00CE074A">
            <w:pPr>
              <w:pStyle w:val="NoSpacing"/>
              <w:jc w:val="center"/>
            </w:pPr>
          </w:p>
        </w:tc>
        <w:tc>
          <w:tcPr>
            <w:tcW w:w="1363" w:type="dxa"/>
            <w:vAlign w:val="center"/>
          </w:tcPr>
          <w:p w14:paraId="638FFF64" w14:textId="715FC784" w:rsidR="00592D79" w:rsidRDefault="00592D79" w:rsidP="00CE074A">
            <w:pPr>
              <w:pStyle w:val="NoSpacing"/>
              <w:jc w:val="center"/>
            </w:pPr>
          </w:p>
        </w:tc>
      </w:tr>
      <w:tr w:rsidR="007F29F3" w14:paraId="5D78BB51" w14:textId="77777777" w:rsidTr="007F29F3">
        <w:trPr>
          <w:jc w:val="center"/>
        </w:trPr>
        <w:tc>
          <w:tcPr>
            <w:tcW w:w="1585" w:type="dxa"/>
          </w:tcPr>
          <w:p w14:paraId="559BF1E2" w14:textId="77777777" w:rsidR="00592D79" w:rsidRPr="007C47D4" w:rsidRDefault="00592D79" w:rsidP="00CE074A">
            <w:pPr>
              <w:pStyle w:val="NoSpacing"/>
              <w:rPr>
                <w:sz w:val="20"/>
                <w:szCs w:val="20"/>
              </w:rPr>
            </w:pPr>
            <w:r w:rsidRPr="007C47D4">
              <w:rPr>
                <w:sz w:val="20"/>
                <w:szCs w:val="20"/>
              </w:rPr>
              <w:t>Political opinion</w:t>
            </w:r>
          </w:p>
        </w:tc>
        <w:tc>
          <w:tcPr>
            <w:tcW w:w="1650" w:type="dxa"/>
            <w:vAlign w:val="center"/>
          </w:tcPr>
          <w:p w14:paraId="16CC96F4" w14:textId="16B302BB" w:rsidR="00592D79" w:rsidRDefault="0097418A" w:rsidP="00CE074A">
            <w:pPr>
              <w:pStyle w:val="NoSpacing"/>
              <w:jc w:val="center"/>
            </w:pPr>
            <w:r>
              <w:sym w:font="Wingdings" w:char="F0FC"/>
            </w:r>
          </w:p>
        </w:tc>
        <w:tc>
          <w:tcPr>
            <w:tcW w:w="1710" w:type="dxa"/>
            <w:vAlign w:val="center"/>
          </w:tcPr>
          <w:p w14:paraId="5A9B4829" w14:textId="22118FF6" w:rsidR="00592D79" w:rsidRDefault="00592D79" w:rsidP="00CE074A">
            <w:pPr>
              <w:pStyle w:val="NoSpacing"/>
              <w:jc w:val="center"/>
            </w:pPr>
          </w:p>
        </w:tc>
        <w:tc>
          <w:tcPr>
            <w:tcW w:w="1620" w:type="dxa"/>
            <w:vAlign w:val="center"/>
          </w:tcPr>
          <w:p w14:paraId="122C3DAA" w14:textId="545240DF" w:rsidR="00592D79" w:rsidRDefault="00592D79" w:rsidP="00CE074A">
            <w:pPr>
              <w:pStyle w:val="NoSpacing"/>
              <w:jc w:val="center"/>
            </w:pPr>
            <w:r>
              <w:sym w:font="Wingdings" w:char="F0FC"/>
            </w:r>
          </w:p>
        </w:tc>
        <w:tc>
          <w:tcPr>
            <w:tcW w:w="1620" w:type="dxa"/>
            <w:vAlign w:val="center"/>
          </w:tcPr>
          <w:p w14:paraId="46466465" w14:textId="77777777" w:rsidR="00592D79" w:rsidRDefault="00592D79" w:rsidP="00CE074A">
            <w:pPr>
              <w:pStyle w:val="NoSpacing"/>
              <w:jc w:val="center"/>
            </w:pPr>
          </w:p>
        </w:tc>
        <w:tc>
          <w:tcPr>
            <w:tcW w:w="1363" w:type="dxa"/>
            <w:vAlign w:val="center"/>
          </w:tcPr>
          <w:p w14:paraId="15865507" w14:textId="0275F5A3" w:rsidR="00592D79" w:rsidRDefault="00592D79" w:rsidP="00CE074A">
            <w:pPr>
              <w:pStyle w:val="NoSpacing"/>
              <w:jc w:val="center"/>
            </w:pPr>
          </w:p>
        </w:tc>
      </w:tr>
      <w:tr w:rsidR="007F29F3" w14:paraId="347B47F3" w14:textId="77777777" w:rsidTr="007F29F3">
        <w:trPr>
          <w:jc w:val="center"/>
        </w:trPr>
        <w:tc>
          <w:tcPr>
            <w:tcW w:w="1585" w:type="dxa"/>
          </w:tcPr>
          <w:p w14:paraId="7BB70117" w14:textId="77777777" w:rsidR="00592D79" w:rsidRPr="007C47D4" w:rsidRDefault="00592D79" w:rsidP="00CE074A">
            <w:pPr>
              <w:pStyle w:val="NoSpacing"/>
              <w:rPr>
                <w:sz w:val="20"/>
                <w:szCs w:val="20"/>
              </w:rPr>
            </w:pPr>
            <w:r w:rsidRPr="007C47D4">
              <w:rPr>
                <w:sz w:val="20"/>
                <w:szCs w:val="20"/>
              </w:rPr>
              <w:t>National origin</w:t>
            </w:r>
          </w:p>
        </w:tc>
        <w:tc>
          <w:tcPr>
            <w:tcW w:w="1650" w:type="dxa"/>
            <w:vAlign w:val="center"/>
          </w:tcPr>
          <w:p w14:paraId="12BAC483" w14:textId="6C7C7B93" w:rsidR="00592D79" w:rsidRDefault="0097418A" w:rsidP="00CE074A">
            <w:pPr>
              <w:pStyle w:val="NoSpacing"/>
              <w:jc w:val="center"/>
            </w:pPr>
            <w:r>
              <w:sym w:font="Wingdings" w:char="F0FC"/>
            </w:r>
          </w:p>
        </w:tc>
        <w:tc>
          <w:tcPr>
            <w:tcW w:w="1710" w:type="dxa"/>
            <w:vAlign w:val="center"/>
          </w:tcPr>
          <w:p w14:paraId="36B1DA6C" w14:textId="7A406049" w:rsidR="00592D79" w:rsidRDefault="00592D79" w:rsidP="00CE074A">
            <w:pPr>
              <w:pStyle w:val="NoSpacing"/>
              <w:jc w:val="center"/>
            </w:pPr>
          </w:p>
        </w:tc>
        <w:tc>
          <w:tcPr>
            <w:tcW w:w="1620" w:type="dxa"/>
            <w:vAlign w:val="center"/>
          </w:tcPr>
          <w:p w14:paraId="60153FDE" w14:textId="728F98A1" w:rsidR="00592D79" w:rsidRDefault="00592D79" w:rsidP="00CE074A">
            <w:pPr>
              <w:pStyle w:val="NoSpacing"/>
              <w:jc w:val="center"/>
            </w:pPr>
            <w:r>
              <w:sym w:font="Wingdings" w:char="F0FC"/>
            </w:r>
          </w:p>
        </w:tc>
        <w:tc>
          <w:tcPr>
            <w:tcW w:w="1620" w:type="dxa"/>
            <w:vAlign w:val="center"/>
          </w:tcPr>
          <w:p w14:paraId="2A40114D" w14:textId="77777777" w:rsidR="00592D79" w:rsidRDefault="00592D79" w:rsidP="00CE074A">
            <w:pPr>
              <w:pStyle w:val="NoSpacing"/>
              <w:jc w:val="center"/>
            </w:pPr>
          </w:p>
        </w:tc>
        <w:tc>
          <w:tcPr>
            <w:tcW w:w="1363" w:type="dxa"/>
            <w:vAlign w:val="center"/>
          </w:tcPr>
          <w:p w14:paraId="76E46ECB" w14:textId="025D2A3D" w:rsidR="00592D79" w:rsidRDefault="00592D79" w:rsidP="00CE074A">
            <w:pPr>
              <w:pStyle w:val="NoSpacing"/>
              <w:jc w:val="center"/>
            </w:pPr>
          </w:p>
        </w:tc>
      </w:tr>
      <w:tr w:rsidR="007F29F3" w14:paraId="32729DAD" w14:textId="77777777" w:rsidTr="007F29F3">
        <w:trPr>
          <w:jc w:val="center"/>
        </w:trPr>
        <w:tc>
          <w:tcPr>
            <w:tcW w:w="1585" w:type="dxa"/>
          </w:tcPr>
          <w:p w14:paraId="788405D2" w14:textId="77777777" w:rsidR="00592D79" w:rsidRPr="007C47D4" w:rsidRDefault="00592D79" w:rsidP="00CE074A">
            <w:pPr>
              <w:pStyle w:val="NoSpacing"/>
              <w:rPr>
                <w:sz w:val="20"/>
                <w:szCs w:val="20"/>
              </w:rPr>
            </w:pPr>
            <w:r w:rsidRPr="007C47D4">
              <w:rPr>
                <w:sz w:val="20"/>
                <w:szCs w:val="20"/>
              </w:rPr>
              <w:t>Social origin</w:t>
            </w:r>
          </w:p>
        </w:tc>
        <w:tc>
          <w:tcPr>
            <w:tcW w:w="1650" w:type="dxa"/>
            <w:vAlign w:val="center"/>
          </w:tcPr>
          <w:p w14:paraId="209B20A7" w14:textId="7E9DA6B7" w:rsidR="00592D79" w:rsidRDefault="0097418A" w:rsidP="00CE074A">
            <w:pPr>
              <w:pStyle w:val="NoSpacing"/>
              <w:jc w:val="center"/>
            </w:pPr>
            <w:r>
              <w:sym w:font="Wingdings" w:char="F0FC"/>
            </w:r>
          </w:p>
        </w:tc>
        <w:tc>
          <w:tcPr>
            <w:tcW w:w="1710" w:type="dxa"/>
            <w:vAlign w:val="center"/>
          </w:tcPr>
          <w:p w14:paraId="7BE0539A" w14:textId="39843968" w:rsidR="00592D79" w:rsidRDefault="00592D79" w:rsidP="00CE074A">
            <w:pPr>
              <w:pStyle w:val="NoSpacing"/>
              <w:jc w:val="center"/>
            </w:pPr>
          </w:p>
        </w:tc>
        <w:tc>
          <w:tcPr>
            <w:tcW w:w="1620" w:type="dxa"/>
            <w:vAlign w:val="center"/>
          </w:tcPr>
          <w:p w14:paraId="67F44722" w14:textId="56DC0152" w:rsidR="00592D79" w:rsidRDefault="00592D79" w:rsidP="00CE074A">
            <w:pPr>
              <w:pStyle w:val="NoSpacing"/>
              <w:jc w:val="center"/>
            </w:pPr>
          </w:p>
        </w:tc>
        <w:tc>
          <w:tcPr>
            <w:tcW w:w="1620" w:type="dxa"/>
            <w:vAlign w:val="center"/>
          </w:tcPr>
          <w:p w14:paraId="2159DDDD" w14:textId="77777777" w:rsidR="00592D79" w:rsidRDefault="00592D79" w:rsidP="00CE074A">
            <w:pPr>
              <w:pStyle w:val="NoSpacing"/>
              <w:jc w:val="center"/>
            </w:pPr>
          </w:p>
        </w:tc>
        <w:tc>
          <w:tcPr>
            <w:tcW w:w="1363" w:type="dxa"/>
            <w:vAlign w:val="center"/>
          </w:tcPr>
          <w:p w14:paraId="0FA11A17" w14:textId="4B2A063B" w:rsidR="00592D79" w:rsidRDefault="00592D79" w:rsidP="00CE074A">
            <w:pPr>
              <w:pStyle w:val="NoSpacing"/>
              <w:jc w:val="center"/>
            </w:pPr>
          </w:p>
        </w:tc>
      </w:tr>
      <w:tr w:rsidR="007F29F3" w14:paraId="55AE880A" w14:textId="77777777" w:rsidTr="007F29F3">
        <w:trPr>
          <w:jc w:val="center"/>
        </w:trPr>
        <w:tc>
          <w:tcPr>
            <w:tcW w:w="1585" w:type="dxa"/>
          </w:tcPr>
          <w:p w14:paraId="7217CDF6" w14:textId="77777777" w:rsidR="00592D79" w:rsidRPr="007C47D4" w:rsidRDefault="00592D79" w:rsidP="00CE074A">
            <w:pPr>
              <w:pStyle w:val="NoSpacing"/>
              <w:rPr>
                <w:sz w:val="20"/>
                <w:szCs w:val="20"/>
              </w:rPr>
            </w:pPr>
            <w:r w:rsidRPr="007C47D4">
              <w:rPr>
                <w:sz w:val="20"/>
                <w:szCs w:val="20"/>
              </w:rPr>
              <w:t>Property status</w:t>
            </w:r>
          </w:p>
        </w:tc>
        <w:tc>
          <w:tcPr>
            <w:tcW w:w="1650" w:type="dxa"/>
            <w:vAlign w:val="center"/>
          </w:tcPr>
          <w:p w14:paraId="685C570B" w14:textId="77777777" w:rsidR="00592D79" w:rsidRDefault="00592D79" w:rsidP="00CE074A">
            <w:pPr>
              <w:pStyle w:val="NoSpacing"/>
              <w:jc w:val="center"/>
            </w:pPr>
          </w:p>
        </w:tc>
        <w:tc>
          <w:tcPr>
            <w:tcW w:w="1710" w:type="dxa"/>
            <w:vAlign w:val="center"/>
          </w:tcPr>
          <w:p w14:paraId="16454796" w14:textId="06904965" w:rsidR="00592D79" w:rsidRDefault="00592D79" w:rsidP="00CE074A">
            <w:pPr>
              <w:pStyle w:val="NoSpacing"/>
              <w:jc w:val="center"/>
            </w:pPr>
          </w:p>
        </w:tc>
        <w:tc>
          <w:tcPr>
            <w:tcW w:w="1620" w:type="dxa"/>
            <w:vAlign w:val="center"/>
          </w:tcPr>
          <w:p w14:paraId="7AD80AA6" w14:textId="77777777" w:rsidR="00592D79" w:rsidRDefault="00592D79" w:rsidP="00CE074A">
            <w:pPr>
              <w:pStyle w:val="NoSpacing"/>
              <w:jc w:val="center"/>
            </w:pPr>
          </w:p>
        </w:tc>
        <w:tc>
          <w:tcPr>
            <w:tcW w:w="1620" w:type="dxa"/>
            <w:vAlign w:val="center"/>
          </w:tcPr>
          <w:p w14:paraId="4D1D753F" w14:textId="77777777" w:rsidR="00592D79" w:rsidRDefault="00592D79" w:rsidP="00CE074A">
            <w:pPr>
              <w:pStyle w:val="NoSpacing"/>
              <w:jc w:val="center"/>
            </w:pPr>
          </w:p>
        </w:tc>
        <w:tc>
          <w:tcPr>
            <w:tcW w:w="1363" w:type="dxa"/>
            <w:vAlign w:val="center"/>
          </w:tcPr>
          <w:p w14:paraId="7E27BDEF" w14:textId="77777777" w:rsidR="00592D79" w:rsidRDefault="00592D79" w:rsidP="00CE074A">
            <w:pPr>
              <w:pStyle w:val="NoSpacing"/>
              <w:jc w:val="center"/>
            </w:pPr>
          </w:p>
        </w:tc>
      </w:tr>
      <w:tr w:rsidR="007F29F3" w14:paraId="3F9A85A0" w14:textId="77777777" w:rsidTr="007F29F3">
        <w:trPr>
          <w:jc w:val="center"/>
        </w:trPr>
        <w:tc>
          <w:tcPr>
            <w:tcW w:w="1585" w:type="dxa"/>
          </w:tcPr>
          <w:p w14:paraId="23A5B82F" w14:textId="77777777" w:rsidR="00592D79" w:rsidRPr="007C47D4" w:rsidRDefault="00592D79" w:rsidP="00CE074A">
            <w:pPr>
              <w:pStyle w:val="NoSpacing"/>
              <w:rPr>
                <w:sz w:val="20"/>
                <w:szCs w:val="20"/>
              </w:rPr>
            </w:pPr>
            <w:r w:rsidRPr="007C47D4">
              <w:rPr>
                <w:sz w:val="20"/>
                <w:szCs w:val="20"/>
              </w:rPr>
              <w:t>Birth status</w:t>
            </w:r>
          </w:p>
        </w:tc>
        <w:tc>
          <w:tcPr>
            <w:tcW w:w="1650" w:type="dxa"/>
            <w:vAlign w:val="center"/>
          </w:tcPr>
          <w:p w14:paraId="08DC4D5B" w14:textId="77777777" w:rsidR="00592D79" w:rsidRDefault="00592D79" w:rsidP="00CE074A">
            <w:pPr>
              <w:pStyle w:val="NoSpacing"/>
              <w:jc w:val="center"/>
            </w:pPr>
          </w:p>
        </w:tc>
        <w:tc>
          <w:tcPr>
            <w:tcW w:w="1710" w:type="dxa"/>
            <w:vAlign w:val="center"/>
          </w:tcPr>
          <w:p w14:paraId="2797A0AB" w14:textId="62D10C93" w:rsidR="00592D79" w:rsidRDefault="00592D79" w:rsidP="00CE074A">
            <w:pPr>
              <w:pStyle w:val="NoSpacing"/>
              <w:jc w:val="center"/>
            </w:pPr>
          </w:p>
        </w:tc>
        <w:tc>
          <w:tcPr>
            <w:tcW w:w="1620" w:type="dxa"/>
            <w:vAlign w:val="center"/>
          </w:tcPr>
          <w:p w14:paraId="7EFB7F6F" w14:textId="77777777" w:rsidR="00592D79" w:rsidRDefault="00592D79" w:rsidP="00CE074A">
            <w:pPr>
              <w:pStyle w:val="NoSpacing"/>
              <w:jc w:val="center"/>
            </w:pPr>
          </w:p>
        </w:tc>
        <w:tc>
          <w:tcPr>
            <w:tcW w:w="1620" w:type="dxa"/>
            <w:vAlign w:val="center"/>
          </w:tcPr>
          <w:p w14:paraId="1154B1D3" w14:textId="77777777" w:rsidR="00592D79" w:rsidRDefault="00592D79" w:rsidP="00CE074A">
            <w:pPr>
              <w:pStyle w:val="NoSpacing"/>
              <w:jc w:val="center"/>
            </w:pPr>
          </w:p>
        </w:tc>
        <w:tc>
          <w:tcPr>
            <w:tcW w:w="1363" w:type="dxa"/>
            <w:vAlign w:val="center"/>
          </w:tcPr>
          <w:p w14:paraId="79369FB9" w14:textId="77777777" w:rsidR="00592D79" w:rsidRDefault="00592D79" w:rsidP="00CE074A">
            <w:pPr>
              <w:pStyle w:val="NoSpacing"/>
              <w:jc w:val="center"/>
            </w:pPr>
          </w:p>
        </w:tc>
      </w:tr>
      <w:tr w:rsidR="007F29F3" w14:paraId="6950574F" w14:textId="77777777" w:rsidTr="007F29F3">
        <w:trPr>
          <w:jc w:val="center"/>
        </w:trPr>
        <w:tc>
          <w:tcPr>
            <w:tcW w:w="1585" w:type="dxa"/>
          </w:tcPr>
          <w:p w14:paraId="26052A10" w14:textId="77777777" w:rsidR="00592D79" w:rsidRPr="007C47D4" w:rsidRDefault="00592D79" w:rsidP="00CE074A">
            <w:pPr>
              <w:pStyle w:val="NoSpacing"/>
              <w:rPr>
                <w:sz w:val="20"/>
                <w:szCs w:val="20"/>
              </w:rPr>
            </w:pPr>
            <w:r w:rsidRPr="007C47D4">
              <w:rPr>
                <w:sz w:val="20"/>
                <w:szCs w:val="20"/>
              </w:rPr>
              <w:t>Disability</w:t>
            </w:r>
          </w:p>
        </w:tc>
        <w:tc>
          <w:tcPr>
            <w:tcW w:w="1650" w:type="dxa"/>
            <w:vAlign w:val="center"/>
          </w:tcPr>
          <w:p w14:paraId="1AE1C862" w14:textId="77777777" w:rsidR="00592D79" w:rsidRDefault="00592D79" w:rsidP="00CE074A">
            <w:pPr>
              <w:pStyle w:val="NoSpacing"/>
              <w:jc w:val="center"/>
            </w:pPr>
          </w:p>
        </w:tc>
        <w:tc>
          <w:tcPr>
            <w:tcW w:w="1710" w:type="dxa"/>
            <w:vAlign w:val="center"/>
          </w:tcPr>
          <w:p w14:paraId="2F2B609C" w14:textId="4621D47E" w:rsidR="00592D79" w:rsidRDefault="00592D79" w:rsidP="00CE074A">
            <w:pPr>
              <w:pStyle w:val="NoSpacing"/>
              <w:jc w:val="center"/>
            </w:pPr>
          </w:p>
        </w:tc>
        <w:tc>
          <w:tcPr>
            <w:tcW w:w="1620" w:type="dxa"/>
            <w:vAlign w:val="center"/>
          </w:tcPr>
          <w:p w14:paraId="2E260E60" w14:textId="77777777" w:rsidR="00592D79" w:rsidRDefault="00592D79" w:rsidP="00CE074A">
            <w:pPr>
              <w:pStyle w:val="NoSpacing"/>
              <w:jc w:val="center"/>
            </w:pPr>
          </w:p>
        </w:tc>
        <w:tc>
          <w:tcPr>
            <w:tcW w:w="1620" w:type="dxa"/>
            <w:vAlign w:val="center"/>
          </w:tcPr>
          <w:p w14:paraId="05023A37" w14:textId="77777777" w:rsidR="00592D79" w:rsidRDefault="00592D79" w:rsidP="00CE074A">
            <w:pPr>
              <w:pStyle w:val="NoSpacing"/>
              <w:jc w:val="center"/>
            </w:pPr>
          </w:p>
        </w:tc>
        <w:tc>
          <w:tcPr>
            <w:tcW w:w="1363" w:type="dxa"/>
            <w:vAlign w:val="center"/>
          </w:tcPr>
          <w:p w14:paraId="41801271" w14:textId="1AD1DAE7" w:rsidR="00592D79" w:rsidRDefault="00592D79" w:rsidP="00CE074A">
            <w:pPr>
              <w:pStyle w:val="NoSpacing"/>
              <w:jc w:val="center"/>
            </w:pPr>
            <w:r>
              <w:sym w:font="Wingdings" w:char="F0FC"/>
            </w:r>
          </w:p>
        </w:tc>
      </w:tr>
      <w:tr w:rsidR="0063040B" w14:paraId="237E1202" w14:textId="77777777" w:rsidTr="007F29F3">
        <w:trPr>
          <w:jc w:val="center"/>
        </w:trPr>
        <w:tc>
          <w:tcPr>
            <w:tcW w:w="9548" w:type="dxa"/>
            <w:gridSpan w:val="6"/>
          </w:tcPr>
          <w:p w14:paraId="0BAA68AB" w14:textId="2CAB8F0E" w:rsidR="0063040B" w:rsidRDefault="0063040B" w:rsidP="0063040B">
            <w:pPr>
              <w:pStyle w:val="NoSpacing"/>
            </w:pPr>
            <w:r>
              <w:rPr>
                <w:sz w:val="20"/>
                <w:szCs w:val="20"/>
              </w:rPr>
              <w:t>Note: An empty cell indicates no relevant provisions were found.</w:t>
            </w:r>
          </w:p>
        </w:tc>
      </w:tr>
    </w:tbl>
    <w:p w14:paraId="7264F17D" w14:textId="52570550" w:rsidR="00263F9D" w:rsidRDefault="00263F9D" w:rsidP="00437B1F">
      <w:pPr>
        <w:spacing w:line="276" w:lineRule="auto"/>
      </w:pPr>
    </w:p>
    <w:p w14:paraId="1A127310" w14:textId="77777777" w:rsidR="004C482C" w:rsidRDefault="004C482C" w:rsidP="00437B1F">
      <w:pPr>
        <w:spacing w:line="276" w:lineRule="auto"/>
      </w:pPr>
    </w:p>
    <w:p w14:paraId="6F764B08" w14:textId="25F1477C" w:rsidR="004F1A2B" w:rsidRPr="004F1A2B" w:rsidRDefault="004F1A2B" w:rsidP="004F1A2B">
      <w:pPr>
        <w:spacing w:afterLines="100" w:after="240" w:line="276" w:lineRule="auto"/>
        <w:contextualSpacing/>
        <w:rPr>
          <w:rFonts w:ascii="Calibri" w:eastAsia="Calibri" w:hAnsi="Calibri" w:cs="Times New Roman"/>
          <w:b/>
        </w:rPr>
      </w:pPr>
      <w:r w:rsidRPr="004F1A2B">
        <w:rPr>
          <w:rFonts w:ascii="Calibri" w:eastAsia="Calibri" w:hAnsi="Calibri" w:cs="Times New Roman"/>
          <w:b/>
        </w:rPr>
        <w:t>We hope the Committee will:</w:t>
      </w:r>
    </w:p>
    <w:p w14:paraId="057DCF9D" w14:textId="77777777" w:rsidR="00A92993" w:rsidRDefault="001E3383" w:rsidP="00A92993">
      <w:pPr>
        <w:numPr>
          <w:ilvl w:val="0"/>
          <w:numId w:val="19"/>
        </w:numPr>
        <w:spacing w:afterLines="100" w:after="240" w:line="276" w:lineRule="auto"/>
        <w:ind w:left="720"/>
        <w:contextualSpacing/>
        <w:rPr>
          <w:rFonts w:ascii="Calibri" w:eastAsia="Calibri" w:hAnsi="Calibri" w:cs="Times New Roman"/>
          <w:b/>
        </w:rPr>
      </w:pPr>
      <w:bookmarkStart w:id="10" w:name="_Hlk48731232"/>
      <w:r w:rsidRPr="001E3383">
        <w:rPr>
          <w:rFonts w:ascii="Calibri" w:eastAsia="Calibri" w:hAnsi="Calibri" w:cs="Times New Roman"/>
        </w:rPr>
        <w:t>I</w:t>
      </w:r>
      <w:r w:rsidRPr="00A11D25">
        <w:rPr>
          <w:rFonts w:ascii="Calibri" w:eastAsia="Calibri" w:hAnsi="Calibri" w:cs="Times New Roman"/>
        </w:rPr>
        <w:t xml:space="preserve">n its list of issues, ask </w:t>
      </w:r>
      <w:r w:rsidRPr="00A11D25">
        <w:rPr>
          <w:rFonts w:ascii="Calibri" w:eastAsia="Calibri" w:hAnsi="Calibri" w:cs="Times New Roman"/>
          <w:color w:val="000000"/>
        </w:rPr>
        <w:t>El Salvador</w:t>
      </w:r>
      <w:r w:rsidRPr="00A11D25">
        <w:rPr>
          <w:rFonts w:ascii="Calibri" w:eastAsia="Calibri" w:hAnsi="Calibri" w:cs="Times New Roman"/>
        </w:rPr>
        <w:t>:</w:t>
      </w:r>
      <w:r w:rsidRPr="00A11D25">
        <w:rPr>
          <w:rFonts w:ascii="Calibri" w:eastAsia="Calibri" w:hAnsi="Calibri" w:cs="Times New Roman"/>
          <w:b/>
        </w:rPr>
        <w:t xml:space="preserve"> </w:t>
      </w:r>
      <w:r w:rsidR="004C482C" w:rsidRPr="00A11D25">
        <w:rPr>
          <w:rFonts w:ascii="Calibri" w:eastAsia="Calibri" w:hAnsi="Calibri" w:cs="Times New Roman"/>
        </w:rPr>
        <w:t>Can</w:t>
      </w:r>
      <w:r w:rsidRPr="00A11D25">
        <w:rPr>
          <w:rFonts w:ascii="Calibri" w:eastAsia="Calibri" w:hAnsi="Calibri" w:cs="Times New Roman"/>
        </w:rPr>
        <w:t xml:space="preserve"> El Salvador outline any concrete, near-term plans to pass legislation prohibiting all forms of workplace discrimination </w:t>
      </w:r>
      <w:r w:rsidR="00A92993" w:rsidRPr="00A11D25">
        <w:rPr>
          <w:rFonts w:ascii="Calibri" w:eastAsia="Calibri" w:hAnsi="Calibri" w:cs="Times New Roman"/>
        </w:rPr>
        <w:t>based on</w:t>
      </w:r>
      <w:r w:rsidR="00F46F20" w:rsidRPr="00A11D25">
        <w:rPr>
          <w:rFonts w:ascii="Calibri" w:eastAsia="Calibri" w:hAnsi="Calibri" w:cs="Times New Roman"/>
        </w:rPr>
        <w:t xml:space="preserve">, </w:t>
      </w:r>
      <w:r w:rsidRPr="00A11D25">
        <w:rPr>
          <w:rFonts w:ascii="Calibri" w:eastAsia="Calibri" w:hAnsi="Calibri" w:cs="Times New Roman"/>
        </w:rPr>
        <w:t>language, property</w:t>
      </w:r>
      <w:r w:rsidR="00C5793A">
        <w:rPr>
          <w:rFonts w:ascii="Calibri" w:eastAsia="Calibri" w:hAnsi="Calibri" w:cs="Times New Roman"/>
        </w:rPr>
        <w:t xml:space="preserve"> status</w:t>
      </w:r>
      <w:r w:rsidRPr="00A11D25">
        <w:rPr>
          <w:rFonts w:ascii="Calibri" w:eastAsia="Calibri" w:hAnsi="Calibri" w:cs="Times New Roman"/>
        </w:rPr>
        <w:t>,</w:t>
      </w:r>
      <w:r w:rsidR="00C5793A">
        <w:rPr>
          <w:rFonts w:ascii="Calibri" w:eastAsia="Calibri" w:hAnsi="Calibri" w:cs="Times New Roman"/>
        </w:rPr>
        <w:t xml:space="preserve"> and</w:t>
      </w:r>
      <w:r w:rsidRPr="00A11D25">
        <w:rPr>
          <w:rFonts w:ascii="Calibri" w:eastAsia="Calibri" w:hAnsi="Calibri" w:cs="Times New Roman"/>
        </w:rPr>
        <w:t xml:space="preserve"> birth</w:t>
      </w:r>
      <w:r w:rsidR="00C5793A">
        <w:rPr>
          <w:rFonts w:ascii="Calibri" w:eastAsia="Calibri" w:hAnsi="Calibri" w:cs="Times New Roman"/>
        </w:rPr>
        <w:t xml:space="preserve"> status</w:t>
      </w:r>
      <w:r w:rsidRPr="00A11D25">
        <w:rPr>
          <w:rFonts w:ascii="Calibri" w:eastAsia="Calibri" w:hAnsi="Calibri" w:cs="Times New Roman"/>
        </w:rPr>
        <w:t>?</w:t>
      </w:r>
    </w:p>
    <w:p w14:paraId="69980D8D" w14:textId="5F06D002" w:rsidR="00A92993" w:rsidRPr="00A92993" w:rsidRDefault="00A92993" w:rsidP="00A92993">
      <w:pPr>
        <w:numPr>
          <w:ilvl w:val="1"/>
          <w:numId w:val="19"/>
        </w:numPr>
        <w:spacing w:afterLines="100" w:after="240" w:line="276" w:lineRule="auto"/>
        <w:contextualSpacing/>
        <w:rPr>
          <w:rFonts w:ascii="Calibri" w:eastAsia="Calibri" w:hAnsi="Calibri" w:cs="Times New Roman"/>
          <w:b/>
        </w:rPr>
      </w:pPr>
      <w:r w:rsidRPr="00A92993">
        <w:rPr>
          <w:rFonts w:ascii="Calibri" w:eastAsia="Calibri" w:hAnsi="Calibri" w:cs="Times New Roman"/>
          <w:bCs/>
        </w:rPr>
        <w:t xml:space="preserve">If El Salvador does not have concrete, near-term plans to pass and implement such legislation, recommend in its concluding observations that El Salvador pass and implement legislation that explicitly prohibits workplace discrimination based on language, property status, and birth status, particularly in: </w:t>
      </w:r>
    </w:p>
    <w:p w14:paraId="7539EF51" w14:textId="77777777" w:rsidR="001E3383" w:rsidRPr="001E3383" w:rsidRDefault="001E3383" w:rsidP="001E3383">
      <w:pPr>
        <w:numPr>
          <w:ilvl w:val="2"/>
          <w:numId w:val="19"/>
        </w:numPr>
        <w:spacing w:line="276" w:lineRule="auto"/>
        <w:ind w:left="1980"/>
        <w:contextualSpacing/>
        <w:rPr>
          <w:rFonts w:ascii="Calibri" w:eastAsia="Calibri" w:hAnsi="Calibri" w:cs="Times New Roman"/>
        </w:rPr>
      </w:pPr>
      <w:r w:rsidRPr="001E3383">
        <w:rPr>
          <w:rFonts w:ascii="Calibri" w:eastAsia="Calibri" w:hAnsi="Calibri" w:cs="Times New Roman"/>
        </w:rPr>
        <w:t>employment opportunities or hiring</w:t>
      </w:r>
    </w:p>
    <w:p w14:paraId="4A9EDD27" w14:textId="77777777" w:rsidR="001E3383" w:rsidRPr="001E3383" w:rsidRDefault="001E3383" w:rsidP="001E3383">
      <w:pPr>
        <w:numPr>
          <w:ilvl w:val="2"/>
          <w:numId w:val="19"/>
        </w:numPr>
        <w:spacing w:line="276" w:lineRule="auto"/>
        <w:ind w:left="1980"/>
        <w:contextualSpacing/>
        <w:rPr>
          <w:rFonts w:ascii="Calibri" w:eastAsia="Calibri" w:hAnsi="Calibri" w:cs="Times New Roman"/>
        </w:rPr>
      </w:pPr>
      <w:r w:rsidRPr="001E3383">
        <w:rPr>
          <w:rFonts w:ascii="Calibri" w:eastAsia="Calibri" w:hAnsi="Calibri" w:cs="Times New Roman"/>
        </w:rPr>
        <w:t>equal remuneration for work of equal value</w:t>
      </w:r>
    </w:p>
    <w:p w14:paraId="4B96FC35" w14:textId="77777777" w:rsidR="001E3383" w:rsidRPr="001E3383" w:rsidRDefault="001E3383" w:rsidP="001E3383">
      <w:pPr>
        <w:numPr>
          <w:ilvl w:val="2"/>
          <w:numId w:val="19"/>
        </w:numPr>
        <w:spacing w:line="276" w:lineRule="auto"/>
        <w:ind w:left="1980"/>
        <w:contextualSpacing/>
        <w:rPr>
          <w:rFonts w:ascii="Calibri" w:eastAsia="Calibri" w:hAnsi="Calibri" w:cs="Times New Roman"/>
        </w:rPr>
      </w:pPr>
      <w:r w:rsidRPr="001E3383">
        <w:rPr>
          <w:rFonts w:ascii="Calibri" w:eastAsia="Calibri" w:hAnsi="Calibri" w:cs="Times New Roman"/>
        </w:rPr>
        <w:t>promotions and demotions</w:t>
      </w:r>
    </w:p>
    <w:p w14:paraId="7A564B53" w14:textId="7502C424" w:rsidR="001E3383" w:rsidRDefault="001E3383" w:rsidP="001E3383">
      <w:pPr>
        <w:numPr>
          <w:ilvl w:val="2"/>
          <w:numId w:val="19"/>
        </w:numPr>
        <w:spacing w:line="276" w:lineRule="auto"/>
        <w:ind w:left="1980"/>
        <w:contextualSpacing/>
        <w:rPr>
          <w:rFonts w:ascii="Calibri" w:eastAsia="Calibri" w:hAnsi="Calibri" w:cs="Times New Roman"/>
        </w:rPr>
      </w:pPr>
      <w:r w:rsidRPr="001E3383">
        <w:rPr>
          <w:rFonts w:ascii="Calibri" w:eastAsia="Calibri" w:hAnsi="Calibri" w:cs="Times New Roman"/>
        </w:rPr>
        <w:t>dismissals or terminations</w:t>
      </w:r>
    </w:p>
    <w:p w14:paraId="4D896BD3" w14:textId="509A66C0" w:rsidR="00A92993" w:rsidRDefault="006530BF" w:rsidP="00A92993">
      <w:pPr>
        <w:numPr>
          <w:ilvl w:val="0"/>
          <w:numId w:val="19"/>
        </w:numPr>
        <w:spacing w:line="276" w:lineRule="auto"/>
        <w:contextualSpacing/>
        <w:rPr>
          <w:rFonts w:ascii="Calibri" w:eastAsia="Calibri" w:hAnsi="Calibri" w:cs="Times New Roman"/>
          <w:color w:val="000000"/>
        </w:rPr>
      </w:pPr>
      <w:bookmarkStart w:id="11" w:name="_Hlk48567045"/>
      <w:r>
        <w:rPr>
          <w:rFonts w:ascii="Calibri" w:eastAsia="Calibri" w:hAnsi="Calibri" w:cs="Times New Roman"/>
          <w:color w:val="000000"/>
        </w:rPr>
        <w:t xml:space="preserve">In its list of issues, ask El Salvador: Can El Salvador </w:t>
      </w:r>
      <w:bookmarkStart w:id="12" w:name="_Hlk48567527"/>
      <w:r>
        <w:rPr>
          <w:rFonts w:ascii="Calibri" w:eastAsia="Calibri" w:hAnsi="Calibri" w:cs="Times New Roman"/>
          <w:color w:val="000000"/>
        </w:rPr>
        <w:t xml:space="preserve">outline any concrete, near-term plans to amend </w:t>
      </w:r>
      <w:r w:rsidR="00E9504B">
        <w:rPr>
          <w:rFonts w:ascii="Calibri" w:eastAsia="Calibri" w:hAnsi="Calibri" w:cs="Times New Roman"/>
          <w:color w:val="000000"/>
        </w:rPr>
        <w:t xml:space="preserve">current legislation </w:t>
      </w:r>
      <w:r w:rsidR="000C4A35">
        <w:rPr>
          <w:rFonts w:ascii="Calibri" w:eastAsia="Calibri" w:hAnsi="Calibri" w:cs="Times New Roman"/>
          <w:color w:val="000000"/>
        </w:rPr>
        <w:t xml:space="preserve">to guarantee equal </w:t>
      </w:r>
      <w:r w:rsidR="001B151F">
        <w:rPr>
          <w:rFonts w:ascii="Calibri" w:eastAsia="Calibri" w:hAnsi="Calibri" w:cs="Times New Roman"/>
          <w:color w:val="000000"/>
        </w:rPr>
        <w:t xml:space="preserve">remuneration </w:t>
      </w:r>
      <w:r w:rsidR="000C4A35">
        <w:rPr>
          <w:rFonts w:ascii="Calibri" w:eastAsia="Calibri" w:hAnsi="Calibri" w:cs="Times New Roman"/>
          <w:color w:val="000000"/>
        </w:rPr>
        <w:t xml:space="preserve">for work of equal value to workers with disabilities, and prohibit </w:t>
      </w:r>
      <w:r w:rsidR="00484E10">
        <w:rPr>
          <w:rFonts w:ascii="Calibri" w:eastAsia="Calibri" w:hAnsi="Calibri" w:cs="Times New Roman"/>
          <w:color w:val="000000"/>
        </w:rPr>
        <w:t>other</w:t>
      </w:r>
      <w:r w:rsidR="000C4A35">
        <w:rPr>
          <w:rFonts w:ascii="Calibri" w:eastAsia="Calibri" w:hAnsi="Calibri" w:cs="Times New Roman"/>
          <w:color w:val="000000"/>
        </w:rPr>
        <w:t xml:space="preserve"> forms of disability-based workplace discrimination, particularly in hiring and recruitment, promotions, </w:t>
      </w:r>
      <w:r w:rsidR="00E47960">
        <w:rPr>
          <w:rFonts w:ascii="Calibri" w:eastAsia="Calibri" w:hAnsi="Calibri" w:cs="Times New Roman"/>
          <w:color w:val="000000"/>
        </w:rPr>
        <w:t xml:space="preserve">and </w:t>
      </w:r>
      <w:r w:rsidR="000C4A35">
        <w:rPr>
          <w:rFonts w:ascii="Calibri" w:eastAsia="Calibri" w:hAnsi="Calibri" w:cs="Times New Roman"/>
          <w:color w:val="000000"/>
        </w:rPr>
        <w:t>demotions?</w:t>
      </w:r>
      <w:bookmarkEnd w:id="12"/>
    </w:p>
    <w:p w14:paraId="391907E4" w14:textId="07616BA9" w:rsidR="001B151F" w:rsidRPr="00A92993" w:rsidRDefault="001B151F" w:rsidP="00A92993">
      <w:pPr>
        <w:numPr>
          <w:ilvl w:val="1"/>
          <w:numId w:val="19"/>
        </w:numPr>
        <w:spacing w:line="276" w:lineRule="auto"/>
        <w:contextualSpacing/>
        <w:rPr>
          <w:rFonts w:ascii="Calibri" w:eastAsia="Calibri" w:hAnsi="Calibri" w:cs="Times New Roman"/>
          <w:color w:val="000000"/>
        </w:rPr>
      </w:pPr>
      <w:r w:rsidRPr="00A92993">
        <w:t xml:space="preserve">If El Salvador does not have concrete, near-term plans to amend current legislation, recommend in its concluding observations that El Salvador amend current legislation to explicitly guarantee equal remuneration for work of equal value </w:t>
      </w:r>
      <w:r w:rsidR="00213853" w:rsidRPr="00A92993">
        <w:t xml:space="preserve">to workers with disabilities </w:t>
      </w:r>
      <w:r w:rsidRPr="00A92993">
        <w:t xml:space="preserve">and prohibit disability-based workplace discrimination during hiring and recruitment, promotions, </w:t>
      </w:r>
      <w:r w:rsidR="00E47960">
        <w:t xml:space="preserve">and </w:t>
      </w:r>
      <w:r w:rsidRPr="00A92993">
        <w:t>demotions</w:t>
      </w:r>
      <w:bookmarkStart w:id="13" w:name="_Hlk48571808"/>
      <w:r w:rsidR="00FF0277">
        <w:t>.</w:t>
      </w:r>
    </w:p>
    <w:bookmarkEnd w:id="11"/>
    <w:bookmarkEnd w:id="13"/>
    <w:p w14:paraId="63B2AE88" w14:textId="2CE8D899" w:rsidR="006530BF" w:rsidRDefault="00F63D73" w:rsidP="00F63D73">
      <w:pPr>
        <w:numPr>
          <w:ilvl w:val="0"/>
          <w:numId w:val="19"/>
        </w:numPr>
        <w:spacing w:line="276" w:lineRule="auto"/>
        <w:contextualSpacing/>
        <w:rPr>
          <w:rFonts w:ascii="Calibri" w:eastAsia="Calibri" w:hAnsi="Calibri" w:cs="Times New Roman"/>
          <w:color w:val="000000"/>
        </w:rPr>
      </w:pPr>
      <w:r w:rsidRPr="001E3383">
        <w:rPr>
          <w:rFonts w:ascii="Calibri" w:eastAsia="Calibri" w:hAnsi="Calibri" w:cs="Times New Roman"/>
          <w:color w:val="000000"/>
        </w:rPr>
        <w:t xml:space="preserve">In its list of issues, ask </w:t>
      </w:r>
      <w:r>
        <w:rPr>
          <w:rFonts w:ascii="Calibri" w:eastAsia="Calibri" w:hAnsi="Calibri" w:cs="Times New Roman"/>
          <w:color w:val="000000"/>
        </w:rPr>
        <w:t>El Salvador</w:t>
      </w:r>
      <w:r w:rsidRPr="001E3383">
        <w:rPr>
          <w:rFonts w:ascii="Calibri" w:eastAsia="Calibri" w:hAnsi="Calibri" w:cs="Times New Roman"/>
          <w:color w:val="000000"/>
        </w:rPr>
        <w:t xml:space="preserve">: Can </w:t>
      </w:r>
      <w:r>
        <w:rPr>
          <w:rFonts w:ascii="Calibri" w:eastAsia="Calibri" w:hAnsi="Calibri" w:cs="Times New Roman"/>
          <w:color w:val="000000"/>
        </w:rPr>
        <w:t>El Salvador</w:t>
      </w:r>
      <w:r w:rsidRPr="001E3383">
        <w:rPr>
          <w:rFonts w:ascii="Calibri" w:eastAsia="Calibri" w:hAnsi="Calibri" w:cs="Times New Roman"/>
          <w:color w:val="000000"/>
        </w:rPr>
        <w:t xml:space="preserve"> </w:t>
      </w:r>
      <w:r w:rsidR="006530BF" w:rsidRPr="006530BF">
        <w:rPr>
          <w:rFonts w:ascii="Calibri" w:eastAsia="Calibri" w:hAnsi="Calibri" w:cs="Times New Roman"/>
          <w:color w:val="000000"/>
        </w:rPr>
        <w:t xml:space="preserve">demonstrate whether broad </w:t>
      </w:r>
      <w:r w:rsidR="001B151F">
        <w:rPr>
          <w:rFonts w:ascii="Calibri" w:eastAsia="Calibri" w:hAnsi="Calibri" w:cs="Times New Roman"/>
          <w:color w:val="000000"/>
        </w:rPr>
        <w:t>prohibitions of</w:t>
      </w:r>
      <w:r w:rsidR="006530BF">
        <w:rPr>
          <w:rFonts w:ascii="Calibri" w:eastAsia="Calibri" w:hAnsi="Calibri" w:cs="Times New Roman"/>
          <w:color w:val="000000"/>
        </w:rPr>
        <w:t xml:space="preserve"> workplace</w:t>
      </w:r>
      <w:r w:rsidR="006530BF" w:rsidRPr="006530BF">
        <w:rPr>
          <w:rFonts w:ascii="Calibri" w:eastAsia="Calibri" w:hAnsi="Calibri" w:cs="Times New Roman"/>
          <w:color w:val="000000"/>
        </w:rPr>
        <w:t xml:space="preserve"> discrimination </w:t>
      </w:r>
      <w:r w:rsidR="00E9504B">
        <w:rPr>
          <w:rFonts w:ascii="Calibri" w:eastAsia="Calibri" w:hAnsi="Calibri" w:cs="Times New Roman"/>
          <w:color w:val="000000"/>
        </w:rPr>
        <w:t xml:space="preserve">based on race, colour, sex, religion, political opinion, national origin, and social origin </w:t>
      </w:r>
      <w:r w:rsidR="006530BF" w:rsidRPr="006530BF">
        <w:rPr>
          <w:rFonts w:ascii="Calibri" w:eastAsia="Calibri" w:hAnsi="Calibri" w:cs="Times New Roman"/>
          <w:color w:val="000000"/>
        </w:rPr>
        <w:t xml:space="preserve">have been interpreted </w:t>
      </w:r>
      <w:r w:rsidR="006530BF">
        <w:rPr>
          <w:rFonts w:ascii="Calibri" w:eastAsia="Calibri" w:hAnsi="Calibri" w:cs="Times New Roman"/>
          <w:color w:val="000000"/>
        </w:rPr>
        <w:t>to</w:t>
      </w:r>
      <w:r w:rsidR="006530BF" w:rsidRPr="006530BF">
        <w:rPr>
          <w:rFonts w:ascii="Calibri" w:eastAsia="Calibri" w:hAnsi="Calibri" w:cs="Times New Roman"/>
          <w:color w:val="000000"/>
        </w:rPr>
        <w:t xml:space="preserve"> </w:t>
      </w:r>
      <w:r w:rsidR="00E9504B">
        <w:rPr>
          <w:rFonts w:ascii="Calibri" w:eastAsia="Calibri" w:hAnsi="Calibri" w:cs="Times New Roman"/>
          <w:color w:val="000000"/>
        </w:rPr>
        <w:t>include all</w:t>
      </w:r>
      <w:r w:rsidR="006530BF">
        <w:rPr>
          <w:rFonts w:ascii="Calibri" w:eastAsia="Calibri" w:hAnsi="Calibri" w:cs="Times New Roman"/>
          <w:color w:val="000000"/>
        </w:rPr>
        <w:t xml:space="preserve"> forms of </w:t>
      </w:r>
      <w:r w:rsidR="006530BF" w:rsidRPr="006530BF">
        <w:rPr>
          <w:rFonts w:ascii="Calibri" w:eastAsia="Calibri" w:hAnsi="Calibri" w:cs="Times New Roman"/>
          <w:color w:val="000000"/>
        </w:rPr>
        <w:t>discrimination in</w:t>
      </w:r>
      <w:r w:rsidR="00E9504B">
        <w:rPr>
          <w:rFonts w:ascii="Calibri" w:eastAsia="Calibri" w:hAnsi="Calibri" w:cs="Times New Roman"/>
          <w:color w:val="000000"/>
        </w:rPr>
        <w:t>cluding discrimination during</w:t>
      </w:r>
      <w:r w:rsidR="006530BF" w:rsidRPr="006530BF">
        <w:rPr>
          <w:rFonts w:ascii="Calibri" w:eastAsia="Calibri" w:hAnsi="Calibri" w:cs="Times New Roman"/>
          <w:color w:val="000000"/>
        </w:rPr>
        <w:t xml:space="preserve"> hiring</w:t>
      </w:r>
      <w:r w:rsidR="006530BF">
        <w:rPr>
          <w:rFonts w:ascii="Calibri" w:eastAsia="Calibri" w:hAnsi="Calibri" w:cs="Times New Roman"/>
          <w:color w:val="000000"/>
        </w:rPr>
        <w:t xml:space="preserve"> and recruitment</w:t>
      </w:r>
      <w:r w:rsidR="006530BF" w:rsidRPr="006530BF">
        <w:rPr>
          <w:rFonts w:ascii="Calibri" w:eastAsia="Calibri" w:hAnsi="Calibri" w:cs="Times New Roman"/>
          <w:color w:val="000000"/>
        </w:rPr>
        <w:t>, promotions</w:t>
      </w:r>
      <w:r w:rsidR="006530BF">
        <w:rPr>
          <w:rFonts w:ascii="Calibri" w:eastAsia="Calibri" w:hAnsi="Calibri" w:cs="Times New Roman"/>
          <w:color w:val="000000"/>
        </w:rPr>
        <w:t xml:space="preserve"> and </w:t>
      </w:r>
      <w:r w:rsidR="006530BF" w:rsidRPr="006530BF">
        <w:rPr>
          <w:rFonts w:ascii="Calibri" w:eastAsia="Calibri" w:hAnsi="Calibri" w:cs="Times New Roman"/>
          <w:color w:val="000000"/>
        </w:rPr>
        <w:t xml:space="preserve">demotions, and </w:t>
      </w:r>
      <w:r w:rsidR="006530BF">
        <w:rPr>
          <w:rFonts w:ascii="Calibri" w:eastAsia="Calibri" w:hAnsi="Calibri" w:cs="Times New Roman"/>
          <w:color w:val="000000"/>
        </w:rPr>
        <w:t>dismissals</w:t>
      </w:r>
      <w:r w:rsidR="006530BF" w:rsidRPr="006530BF">
        <w:rPr>
          <w:rFonts w:ascii="Calibri" w:eastAsia="Calibri" w:hAnsi="Calibri" w:cs="Times New Roman"/>
          <w:color w:val="000000"/>
        </w:rPr>
        <w:t>?</w:t>
      </w:r>
    </w:p>
    <w:bookmarkEnd w:id="10"/>
    <w:p w14:paraId="4F806075" w14:textId="77777777" w:rsidR="001E3383" w:rsidRPr="0045756F" w:rsidRDefault="001E3383" w:rsidP="00437B1F">
      <w:pPr>
        <w:spacing w:line="276" w:lineRule="auto"/>
      </w:pPr>
    </w:p>
    <w:p w14:paraId="02209073" w14:textId="4F945282" w:rsidR="00BC0D20" w:rsidRDefault="00F42DA9" w:rsidP="00BC0D20">
      <w:pPr>
        <w:pBdr>
          <w:bottom w:val="single" w:sz="6" w:space="1" w:color="auto"/>
        </w:pBdr>
        <w:spacing w:line="276" w:lineRule="auto"/>
        <w:rPr>
          <w:b/>
        </w:rPr>
      </w:pPr>
      <w:r>
        <w:rPr>
          <w:b/>
          <w:i/>
        </w:rPr>
        <w:t>Areas w</w:t>
      </w:r>
      <w:r w:rsidR="00BC0D20" w:rsidRPr="00F51489">
        <w:rPr>
          <w:b/>
          <w:i/>
        </w:rPr>
        <w:t xml:space="preserve">here </w:t>
      </w:r>
      <w:r w:rsidR="000E2144">
        <w:rPr>
          <w:b/>
          <w:i/>
        </w:rPr>
        <w:t>El Salvador</w:t>
      </w:r>
      <w:r w:rsidR="00BC0D20" w:rsidRPr="00F51489">
        <w:rPr>
          <w:b/>
          <w:i/>
        </w:rPr>
        <w:t>’s</w:t>
      </w:r>
      <w:r w:rsidR="00BC0D20">
        <w:rPr>
          <w:b/>
          <w:i/>
        </w:rPr>
        <w:t xml:space="preserve"> provisions</w:t>
      </w:r>
      <w:r w:rsidR="00BC0D20" w:rsidRPr="00F51489">
        <w:rPr>
          <w:b/>
          <w:i/>
        </w:rPr>
        <w:t xml:space="preserve"> are consistent with or directly support the </w:t>
      </w:r>
      <w:r w:rsidR="00F93A51">
        <w:rPr>
          <w:b/>
          <w:i/>
        </w:rPr>
        <w:t>Covenant</w:t>
      </w:r>
      <w:r w:rsidR="00BC0D20" w:rsidRPr="00F51489">
        <w:rPr>
          <w:b/>
          <w:i/>
        </w:rPr>
        <w:t>:</w:t>
      </w:r>
      <w:r w:rsidR="00BC0D20" w:rsidRPr="00F51489">
        <w:rPr>
          <w:b/>
        </w:rPr>
        <w:t xml:space="preserve"> </w:t>
      </w:r>
    </w:p>
    <w:p w14:paraId="227E537E" w14:textId="0510D78C" w:rsidR="000676FE" w:rsidRPr="000676FE" w:rsidRDefault="000676FE" w:rsidP="000676FE">
      <w:pPr>
        <w:pStyle w:val="NoSpacing"/>
      </w:pPr>
    </w:p>
    <w:p w14:paraId="779AB8EC" w14:textId="34C354E8" w:rsidR="00231FF8" w:rsidRPr="0088496F" w:rsidRDefault="00231FF8" w:rsidP="0088496F">
      <w:pPr>
        <w:spacing w:line="276" w:lineRule="auto"/>
        <w:rPr>
          <w:rFonts w:ascii="Calibri" w:eastAsiaTheme="majorEastAsia" w:hAnsi="Calibri" w:cs="Calibri"/>
          <w:color w:val="3405DF"/>
          <w:sz w:val="26"/>
          <w:szCs w:val="26"/>
        </w:rPr>
      </w:pPr>
      <w:r w:rsidRPr="0088496F">
        <w:rPr>
          <w:rFonts w:ascii="Calibri" w:eastAsiaTheme="majorEastAsia" w:hAnsi="Calibri" w:cs="Calibri"/>
          <w:color w:val="3405DF"/>
          <w:sz w:val="26"/>
          <w:szCs w:val="26"/>
        </w:rPr>
        <w:t>Free an</w:t>
      </w:r>
      <w:r w:rsidR="00702332" w:rsidRPr="0088496F">
        <w:rPr>
          <w:rFonts w:ascii="Calibri" w:eastAsiaTheme="majorEastAsia" w:hAnsi="Calibri" w:cs="Calibri"/>
          <w:color w:val="3405DF"/>
          <w:sz w:val="26"/>
          <w:szCs w:val="26"/>
        </w:rPr>
        <w:t>d compulsory education (Article</w:t>
      </w:r>
      <w:r w:rsidRPr="0088496F">
        <w:rPr>
          <w:rFonts w:ascii="Calibri" w:eastAsiaTheme="majorEastAsia" w:hAnsi="Calibri" w:cs="Calibri"/>
          <w:color w:val="3405DF"/>
          <w:sz w:val="26"/>
          <w:szCs w:val="26"/>
        </w:rPr>
        <w:t xml:space="preserve"> 13)</w:t>
      </w:r>
    </w:p>
    <w:p w14:paraId="02F28F23" w14:textId="73F9B5BE" w:rsidR="00B95DA6" w:rsidRDefault="00141A40" w:rsidP="00B95DA6">
      <w:pPr>
        <w:spacing w:afterLines="100" w:after="240" w:line="276" w:lineRule="auto"/>
      </w:pPr>
      <w:r w:rsidRPr="00125039">
        <w:t>Based on our</w:t>
      </w:r>
      <w:r>
        <w:t xml:space="preserve"> systematic</w:t>
      </w:r>
      <w:r w:rsidRPr="00125039">
        <w:t xml:space="preserve"> review of </w:t>
      </w:r>
      <w:r>
        <w:t xml:space="preserve">legislation, El Salvador </w:t>
      </w:r>
      <w:r w:rsidRPr="00EF35DA">
        <w:rPr>
          <w:b/>
          <w:bCs/>
        </w:rPr>
        <w:t>guarantees</w:t>
      </w:r>
      <w:r w:rsidR="00B95DA6" w:rsidRPr="00EF35DA">
        <w:rPr>
          <w:b/>
          <w:bCs/>
        </w:rPr>
        <w:t xml:space="preserve"> nine years of free and compulsory education for all children</w:t>
      </w:r>
      <w:r w:rsidR="00B95DA6">
        <w:t xml:space="preserve">. This is a positive and important </w:t>
      </w:r>
      <w:r w:rsidR="00327AF4">
        <w:t>provision</w:t>
      </w:r>
      <w:r w:rsidR="00B95DA6">
        <w:t xml:space="preserve"> to have in place. </w:t>
      </w:r>
      <w:r w:rsidR="0088496F" w:rsidRPr="0088496F">
        <w:t>However, 2018 data from the UNESCO Institute for Statistics indicates that nearly 1</w:t>
      </w:r>
      <w:r w:rsidR="0088496F">
        <w:t>4</w:t>
      </w:r>
      <w:r w:rsidR="0088496F" w:rsidRPr="0088496F">
        <w:t>% of primary school aged children were not enrolled in primary school.</w:t>
      </w:r>
      <w:r w:rsidR="009841A2">
        <w:rPr>
          <w:rStyle w:val="FootnoteReference"/>
        </w:rPr>
        <w:footnoteReference w:id="1"/>
      </w:r>
      <w:r w:rsidR="0088496F" w:rsidRPr="0088496F">
        <w:t xml:space="preserve">  </w:t>
      </w:r>
    </w:p>
    <w:p w14:paraId="215B5196" w14:textId="77777777" w:rsidR="00E614C4" w:rsidRDefault="00E614C4" w:rsidP="00B95DA6">
      <w:pPr>
        <w:spacing w:afterLines="100" w:after="240" w:line="276" w:lineRule="auto"/>
        <w:rPr>
          <w:b/>
          <w:bCs/>
        </w:rPr>
      </w:pPr>
    </w:p>
    <w:p w14:paraId="30D7CB79" w14:textId="7B35C08F" w:rsidR="00B95DA6" w:rsidRPr="00327AF4" w:rsidRDefault="00B95DA6" w:rsidP="00B95DA6">
      <w:pPr>
        <w:spacing w:afterLines="100" w:after="240" w:line="276" w:lineRule="auto"/>
        <w:rPr>
          <w:b/>
          <w:bCs/>
        </w:rPr>
      </w:pPr>
      <w:r w:rsidRPr="00327AF4">
        <w:rPr>
          <w:b/>
          <w:bCs/>
        </w:rPr>
        <w:t xml:space="preserve">We hope the Committee will: </w:t>
      </w:r>
    </w:p>
    <w:p w14:paraId="61A5BFAA" w14:textId="586A35D7" w:rsidR="00B95DA6" w:rsidRDefault="00B95DA6" w:rsidP="00327AF4">
      <w:pPr>
        <w:pStyle w:val="ListParagraph"/>
        <w:numPr>
          <w:ilvl w:val="0"/>
          <w:numId w:val="18"/>
        </w:numPr>
        <w:spacing w:afterLines="100" w:after="240" w:line="276" w:lineRule="auto"/>
      </w:pPr>
      <w:bookmarkStart w:id="14" w:name="_Hlk48731245"/>
      <w:r>
        <w:t xml:space="preserve">In its list of issues, ask </w:t>
      </w:r>
      <w:r w:rsidR="00327AF4">
        <w:t>El Salvador</w:t>
      </w:r>
      <w:r>
        <w:t xml:space="preserve">: Can </w:t>
      </w:r>
      <w:r w:rsidR="00327AF4">
        <w:t>El Salvador</w:t>
      </w:r>
      <w:r>
        <w:t xml:space="preserve"> demonstrate how legal guarantees of free and compulsory education are being implemented equally for all children?</w:t>
      </w:r>
      <w:r w:rsidR="00C03C07">
        <w:t xml:space="preserve">  What are the obstacles faced by the children who remain out of school?</w:t>
      </w:r>
    </w:p>
    <w:p w14:paraId="23973409" w14:textId="4CEE3C36" w:rsidR="007C5F61" w:rsidRPr="00E614C4" w:rsidRDefault="00B95DA6" w:rsidP="003F1428">
      <w:pPr>
        <w:pStyle w:val="ListParagraph"/>
        <w:numPr>
          <w:ilvl w:val="1"/>
          <w:numId w:val="18"/>
        </w:numPr>
        <w:spacing w:afterLines="100" w:after="240" w:line="276" w:lineRule="auto"/>
      </w:pPr>
      <w:r>
        <w:t xml:space="preserve">Where </w:t>
      </w:r>
      <w:r w:rsidR="00327AF4">
        <w:t>El Salvador</w:t>
      </w:r>
      <w:r>
        <w:t xml:space="preserve"> </w:t>
      </w:r>
      <w:r w:rsidR="00C03C07">
        <w:t>has not been able to</w:t>
      </w:r>
      <w:r>
        <w:t xml:space="preserve"> fully and equally implement these guarantees to free and compulsory primary education for all children, recommend in its concluding observations </w:t>
      </w:r>
      <w:r w:rsidR="00C03C07">
        <w:t>approaches to advancing</w:t>
      </w:r>
      <w:r>
        <w:t xml:space="preserve"> these educational guarantees</w:t>
      </w:r>
      <w:r w:rsidR="00327AF4">
        <w:t xml:space="preserve"> fully and effectively</w:t>
      </w:r>
      <w:r>
        <w:t xml:space="preserve">. </w:t>
      </w:r>
      <w:bookmarkEnd w:id="14"/>
    </w:p>
    <w:p w14:paraId="6A88B37D" w14:textId="77777777" w:rsidR="00E614C4" w:rsidRPr="00E614C4" w:rsidRDefault="00E614C4" w:rsidP="00E614C4">
      <w:pPr>
        <w:pStyle w:val="ListParagraph"/>
        <w:spacing w:afterLines="100" w:after="240" w:line="276" w:lineRule="auto"/>
        <w:ind w:left="1440"/>
      </w:pPr>
    </w:p>
    <w:p w14:paraId="24D48308" w14:textId="7189A1B6" w:rsidR="00263795" w:rsidRPr="00D23173" w:rsidRDefault="00263795" w:rsidP="00437B1F">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bookmarkStart w:id="15" w:name="_Toc23330169"/>
      <w:r w:rsidRPr="00D23173">
        <w:rPr>
          <w:rFonts w:asciiTheme="majorHAnsi" w:eastAsia="Times New Roman" w:hAnsiTheme="majorHAnsi" w:cs="Times New Roman"/>
          <w:b/>
          <w:bCs/>
          <w:caps/>
          <w:color w:val="FFFFFF"/>
          <w:spacing w:val="15"/>
        </w:rPr>
        <w:t>Detail</w:t>
      </w:r>
      <w:bookmarkEnd w:id="15"/>
    </w:p>
    <w:p w14:paraId="579A45CC" w14:textId="2D1801DF" w:rsidR="00BE1C81" w:rsidRPr="0071584C" w:rsidRDefault="00BE1C81" w:rsidP="003F1428">
      <w:pPr>
        <w:pStyle w:val="Heading2"/>
        <w:numPr>
          <w:ilvl w:val="0"/>
          <w:numId w:val="15"/>
        </w:numPr>
        <w:pBdr>
          <w:bottom w:val="single" w:sz="4" w:space="1" w:color="auto"/>
        </w:pBdr>
        <w:spacing w:line="276" w:lineRule="auto"/>
        <w:ind w:left="360"/>
        <w:rPr>
          <w:b/>
        </w:rPr>
      </w:pPr>
      <w:bookmarkStart w:id="16" w:name="_Toc23330170"/>
      <w:r w:rsidRPr="00C60115">
        <w:rPr>
          <w:b/>
          <w:color w:val="3405DF"/>
        </w:rPr>
        <w:t xml:space="preserve">Equality and </w:t>
      </w:r>
      <w:r w:rsidR="00B009FE" w:rsidRPr="00C60115">
        <w:rPr>
          <w:b/>
          <w:color w:val="3405DF"/>
        </w:rPr>
        <w:t>Non-Discrimination (Article</w:t>
      </w:r>
      <w:r w:rsidR="0041722A" w:rsidRPr="00C60115">
        <w:rPr>
          <w:b/>
          <w:color w:val="3405DF"/>
        </w:rPr>
        <w:t xml:space="preserve"> </w:t>
      </w:r>
      <w:r w:rsidR="00270D67">
        <w:rPr>
          <w:b/>
          <w:color w:val="3405DF"/>
        </w:rPr>
        <w:t>2</w:t>
      </w:r>
      <w:r w:rsidR="000E5FB7">
        <w:rPr>
          <w:b/>
          <w:color w:val="3405DF"/>
        </w:rPr>
        <w:t>, General Comment No. 5</w:t>
      </w:r>
      <w:r w:rsidR="0041722A" w:rsidRPr="00585DF5">
        <w:rPr>
          <w:b/>
        </w:rPr>
        <w:t>)</w:t>
      </w:r>
      <w:bookmarkEnd w:id="16"/>
    </w:p>
    <w:p w14:paraId="0B30000B" w14:textId="77777777" w:rsidR="003F7B4B" w:rsidRDefault="003F7B4B" w:rsidP="003F1428">
      <w:pPr>
        <w:pStyle w:val="NoSpacing"/>
      </w:pPr>
    </w:p>
    <w:p w14:paraId="404E8F87" w14:textId="4DC69F3C" w:rsidR="00C22851" w:rsidRDefault="00C22851" w:rsidP="00231FF8">
      <w:pPr>
        <w:pStyle w:val="NoSpacing"/>
      </w:pPr>
      <w:r>
        <w:t xml:space="preserve">Article </w:t>
      </w:r>
      <w:r w:rsidR="004A2C19">
        <w:t>2</w:t>
      </w:r>
      <w:r w:rsidR="000E5FB7">
        <w:t xml:space="preserve"> (2)</w:t>
      </w:r>
      <w:r w:rsidR="004A2C19">
        <w:t xml:space="preserve"> </w:t>
      </w:r>
      <w:r w:rsidR="00D23173">
        <w:t xml:space="preserve">of </w:t>
      </w:r>
      <w:r w:rsidR="00573459">
        <w:t xml:space="preserve">The </w:t>
      </w:r>
      <w:r w:rsidR="00F93A51">
        <w:t xml:space="preserve">Covenant </w:t>
      </w:r>
      <w:r w:rsidR="00D23173">
        <w:t>states that:</w:t>
      </w:r>
    </w:p>
    <w:p w14:paraId="51A69113" w14:textId="77777777" w:rsidR="00231FF8" w:rsidRDefault="00231FF8" w:rsidP="00231FF8">
      <w:pPr>
        <w:pStyle w:val="NoSpacing"/>
        <w:ind w:left="720"/>
        <w:rPr>
          <w:i/>
        </w:rPr>
      </w:pPr>
    </w:p>
    <w:p w14:paraId="71429B93" w14:textId="2DB3468E" w:rsidR="004A2C19" w:rsidRDefault="004A2C19" w:rsidP="00231FF8">
      <w:pPr>
        <w:pStyle w:val="NoSpacing"/>
        <w:ind w:left="720"/>
        <w:rPr>
          <w:i/>
        </w:rPr>
      </w:pPr>
      <w:r w:rsidRPr="004A2C19">
        <w:rPr>
          <w:i/>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p w14:paraId="7C6B18CD" w14:textId="77777777" w:rsidR="00231FF8" w:rsidRDefault="00231FF8" w:rsidP="00231FF8">
      <w:pPr>
        <w:pStyle w:val="NoSpacing"/>
        <w:rPr>
          <w:i/>
        </w:rPr>
      </w:pPr>
    </w:p>
    <w:p w14:paraId="74B3E534" w14:textId="1A05B708" w:rsidR="00231FF8" w:rsidRDefault="000E5FB7" w:rsidP="00231FF8">
      <w:pPr>
        <w:pStyle w:val="NoSpacing"/>
      </w:pPr>
      <w:r>
        <w:t xml:space="preserve">Furthermore, General Comment No. 5, explicitly addresses non-discrimination of persons with disabilities by stating: </w:t>
      </w:r>
    </w:p>
    <w:p w14:paraId="44FEF10F" w14:textId="77777777" w:rsidR="00CD587B" w:rsidRDefault="00CD587B" w:rsidP="00F42DA9">
      <w:pPr>
        <w:spacing w:after="0" w:line="276" w:lineRule="auto"/>
        <w:ind w:left="720"/>
        <w:rPr>
          <w:i/>
        </w:rPr>
      </w:pPr>
    </w:p>
    <w:p w14:paraId="3A7C7758" w14:textId="0A003507" w:rsidR="00270D67" w:rsidRDefault="000E5FB7" w:rsidP="00F42DA9">
      <w:pPr>
        <w:spacing w:after="0" w:line="276" w:lineRule="auto"/>
        <w:ind w:left="720"/>
        <w:rPr>
          <w:i/>
        </w:rPr>
      </w:pPr>
      <w:r w:rsidRPr="000E5FB7">
        <w:rPr>
          <w:i/>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7E09EDF9" w14:textId="77777777" w:rsidR="00F42DA9" w:rsidRPr="00F42DA9" w:rsidRDefault="00F42DA9" w:rsidP="00F42DA9">
      <w:pPr>
        <w:pStyle w:val="NoSpacing"/>
      </w:pPr>
    </w:p>
    <w:p w14:paraId="60F1F016" w14:textId="4450581D" w:rsidR="00CD587B" w:rsidRDefault="00033457" w:rsidP="00270D67">
      <w:r>
        <w:t>We reviewed full text constitutions for all 193 UN member states available from official government sources to determine whether the constitution took any approach to equality across the grounds listed in Article 2.2 and General Comment No. 5 of the ICESCR by prohibiting discrimination, guaranteeing equal rights, guaranteeing equality before the law, or guaranteeing overall equality or equal opportunities</w:t>
      </w:r>
      <w:r w:rsidR="00CD587B">
        <w:t xml:space="preserve"> based on each specific characteristics.</w:t>
      </w:r>
    </w:p>
    <w:p w14:paraId="7C7F8A7B" w14:textId="0FEB1E0D" w:rsidR="00004C6B" w:rsidRPr="00327AF4" w:rsidRDefault="000E2144" w:rsidP="00EE3467">
      <w:pPr>
        <w:pStyle w:val="Heading2"/>
        <w:rPr>
          <w:color w:val="3405DF"/>
          <w:sz w:val="22"/>
        </w:rPr>
      </w:pPr>
      <w:bookmarkStart w:id="17" w:name="_Toc23330171"/>
      <w:r w:rsidRPr="0069373E">
        <w:rPr>
          <w:i/>
          <w:iCs/>
          <w:color w:val="3405DF"/>
          <w:sz w:val="22"/>
        </w:rPr>
        <w:t>EL SALVADOR</w:t>
      </w:r>
      <w:r w:rsidR="00E766E1" w:rsidRPr="0069373E">
        <w:rPr>
          <w:i/>
          <w:iCs/>
          <w:color w:val="3405DF"/>
          <w:sz w:val="22"/>
        </w:rPr>
        <w:t>’S CONSTITUTIONAL PROVISIONS</w:t>
      </w:r>
      <w:bookmarkEnd w:id="17"/>
      <w:r w:rsidR="00033457" w:rsidRPr="0069373E">
        <w:rPr>
          <w:i/>
          <w:iCs/>
          <w:color w:val="3405DF"/>
          <w:sz w:val="22"/>
        </w:rPr>
        <w:t>:</w:t>
      </w:r>
      <w:r w:rsidR="00033457" w:rsidRPr="00327AF4">
        <w:rPr>
          <w:color w:val="3405DF"/>
          <w:sz w:val="22"/>
        </w:rPr>
        <w:t xml:space="preserve"> </w:t>
      </w:r>
      <w:r w:rsidR="00327AF4" w:rsidRPr="00327AF4">
        <w:rPr>
          <w:i/>
          <w:iCs/>
          <w:color w:val="3405DF"/>
          <w:sz w:val="22"/>
        </w:rPr>
        <w:t>MISSING EXPLICIT GUARANTEES OF</w:t>
      </w:r>
      <w:r w:rsidR="00327AF4">
        <w:rPr>
          <w:i/>
          <w:iCs/>
          <w:color w:val="3405DF"/>
          <w:sz w:val="22"/>
        </w:rPr>
        <w:t xml:space="preserve"> EQUALITY AND NON-DISCRIMINATION </w:t>
      </w:r>
    </w:p>
    <w:p w14:paraId="0FEF3F23" w14:textId="77777777" w:rsidR="0069373E" w:rsidRPr="00327AF4" w:rsidRDefault="0069373E" w:rsidP="003F1428">
      <w:pPr>
        <w:pStyle w:val="NoSpacing"/>
      </w:pPr>
    </w:p>
    <w:p w14:paraId="4634D2BC" w14:textId="368457E3" w:rsidR="002B153F" w:rsidRPr="002B153F" w:rsidRDefault="002B153F" w:rsidP="002B153F">
      <w:r w:rsidRPr="002B153F">
        <w:t>Article 3 of El Salvador’s constitution states that all persons are equal before the law. However, the constitution fails to guarantee equality or non-discrimination to all persons explicitly on the basis of race, colour, sex, language, religion, political or other opinion, national or social origin, property, birth, or disability status.</w:t>
      </w:r>
    </w:p>
    <w:p w14:paraId="06E9A586" w14:textId="6855D543" w:rsidR="002B153F" w:rsidRDefault="002B153F" w:rsidP="0069373E">
      <w:pPr>
        <w:ind w:left="720"/>
        <w:rPr>
          <w:i/>
          <w:iCs/>
        </w:rPr>
      </w:pPr>
      <w:r w:rsidRPr="003B6148">
        <w:rPr>
          <w:i/>
          <w:iCs/>
          <w:lang w:val="es-SV"/>
        </w:rPr>
        <w:t xml:space="preserve">Art. 3.- Todas las personas son iguales ante la ley. Para el goce de los derechos civiles no podrán establecerse restricciones que se basen en diferencias de nacionalidad, raza, sexo o religión.  </w:t>
      </w:r>
      <w:r w:rsidRPr="002B153F">
        <w:rPr>
          <w:i/>
          <w:iCs/>
        </w:rPr>
        <w:t>No se reconocen empleos ni privilegios hereditarios.</w:t>
      </w:r>
    </w:p>
    <w:p w14:paraId="3FE36A58" w14:textId="77777777" w:rsidR="0069373E" w:rsidRPr="0069373E" w:rsidRDefault="0069373E" w:rsidP="0069373E">
      <w:pPr>
        <w:pStyle w:val="NoSpacing"/>
      </w:pPr>
    </w:p>
    <w:p w14:paraId="27BB936B" w14:textId="77777777" w:rsidR="00F42DA9" w:rsidRPr="0069373E" w:rsidRDefault="00F42DA9" w:rsidP="00F42DA9">
      <w:pPr>
        <w:pStyle w:val="Heading2"/>
        <w:rPr>
          <w:i/>
          <w:iCs/>
          <w:color w:val="3405DF"/>
          <w:sz w:val="22"/>
        </w:rPr>
      </w:pPr>
      <w:r w:rsidRPr="0069373E">
        <w:rPr>
          <w:i/>
          <w:iCs/>
          <w:color w:val="3405DF"/>
          <w:sz w:val="22"/>
        </w:rPr>
        <w:t>WHY CONSTITUTIONS MATTER</w:t>
      </w:r>
    </w:p>
    <w:p w14:paraId="1636BCDD" w14:textId="77777777" w:rsidR="00F42DA9" w:rsidRDefault="00F42DA9" w:rsidP="00F42DA9">
      <w:pPr>
        <w:pStyle w:val="NoSpacing"/>
      </w:pPr>
    </w:p>
    <w:p w14:paraId="3F1259C0" w14:textId="225836AA" w:rsidR="001F6FEE" w:rsidRPr="00044EB3" w:rsidRDefault="00F42DA9" w:rsidP="00437B1F">
      <w:pPr>
        <w:spacing w:line="276" w:lineRule="auto"/>
        <w:rPr>
          <w:color w:val="3405DF"/>
        </w:rPr>
      </w:pPr>
      <w:r w:rsidRPr="00F42DA9">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p w14:paraId="25CF8AB0" w14:textId="2F25BAB9" w:rsidR="001F6FEE" w:rsidRPr="00C60115" w:rsidRDefault="001F6FEE" w:rsidP="001F6FEE">
      <w:pPr>
        <w:pStyle w:val="Heading2"/>
        <w:numPr>
          <w:ilvl w:val="0"/>
          <w:numId w:val="15"/>
        </w:numPr>
        <w:pBdr>
          <w:bottom w:val="single" w:sz="4" w:space="1" w:color="auto"/>
        </w:pBdr>
        <w:spacing w:line="276" w:lineRule="auto"/>
        <w:ind w:left="360"/>
        <w:rPr>
          <w:b/>
          <w:color w:val="3405DF"/>
        </w:rPr>
      </w:pPr>
      <w:bookmarkStart w:id="18" w:name="_Toc23330172"/>
      <w:r w:rsidRPr="00C60115">
        <w:rPr>
          <w:b/>
          <w:color w:val="3405DF"/>
        </w:rPr>
        <w:t xml:space="preserve">Work and Employment (Article </w:t>
      </w:r>
      <w:r>
        <w:rPr>
          <w:b/>
          <w:color w:val="3405DF"/>
        </w:rPr>
        <w:t>7</w:t>
      </w:r>
      <w:r w:rsidRPr="00C60115">
        <w:rPr>
          <w:b/>
          <w:color w:val="3405DF"/>
        </w:rPr>
        <w:t>)</w:t>
      </w:r>
      <w:bookmarkEnd w:id="18"/>
    </w:p>
    <w:p w14:paraId="26084659" w14:textId="77777777" w:rsidR="001F6FEE" w:rsidRDefault="001F6FEE" w:rsidP="001F6FEE">
      <w:pPr>
        <w:pStyle w:val="NoSpacing"/>
      </w:pPr>
    </w:p>
    <w:p w14:paraId="267F97F4" w14:textId="43680D22" w:rsidR="001F6FEE" w:rsidRDefault="001F6FEE" w:rsidP="001F6FEE">
      <w:pPr>
        <w:spacing w:line="276" w:lineRule="auto"/>
      </w:pPr>
      <w:r>
        <w:t xml:space="preserve">In addition to Article 2(2) and General Comment No. 5 of the </w:t>
      </w:r>
      <w:r w:rsidR="00F93A51">
        <w:t>Covenant</w:t>
      </w:r>
      <w:r w:rsidR="00D22E20">
        <w:t>,</w:t>
      </w:r>
      <w:r w:rsidR="00F93A51">
        <w:t xml:space="preserve"> </w:t>
      </w:r>
      <w:r>
        <w:t>which guarantee equal rights regardless of race, colour, sex, language, religion, political or other opinion, national or social origin, property, birth or other status, and disability status, Article 7 of t</w:t>
      </w:r>
      <w:r w:rsidRPr="00370962">
        <w:t xml:space="preserve">he </w:t>
      </w:r>
      <w:r w:rsidR="00F93A51">
        <w:t xml:space="preserve">Covenant </w:t>
      </w:r>
      <w:r>
        <w:t xml:space="preserve">outlines a number of specific measures States Parties shall undertake in order to eliminate discrimination in the field of employment:  </w:t>
      </w:r>
    </w:p>
    <w:p w14:paraId="07F53A65" w14:textId="77777777" w:rsidR="001F6FEE" w:rsidRPr="00033457" w:rsidRDefault="001F6FEE" w:rsidP="00033457">
      <w:pPr>
        <w:ind w:left="720"/>
        <w:rPr>
          <w:i/>
          <w:iCs/>
        </w:rPr>
      </w:pPr>
      <w:r w:rsidRPr="00033457">
        <w:rPr>
          <w:i/>
          <w:iCs/>
        </w:rPr>
        <w:t>The States Parties to the present Covenant recognize the right of everyone to the enjoyment of just and favourable conditions of work which ensure, in particular:</w:t>
      </w:r>
    </w:p>
    <w:p w14:paraId="65CDE47E" w14:textId="77777777" w:rsidR="001F6FEE" w:rsidRPr="00033457" w:rsidRDefault="001F6FEE" w:rsidP="00033457">
      <w:pPr>
        <w:ind w:left="720"/>
        <w:rPr>
          <w:i/>
          <w:iCs/>
        </w:rPr>
      </w:pPr>
      <w:r w:rsidRPr="00033457">
        <w:rPr>
          <w:i/>
          <w:iCs/>
        </w:rPr>
        <w:t>(a) Remuneration which provides all workers, as a minimum, with:</w:t>
      </w:r>
    </w:p>
    <w:p w14:paraId="26C3B1A2" w14:textId="431FC6F0" w:rsidR="001F6FEE" w:rsidRPr="00033457" w:rsidRDefault="001F6FEE" w:rsidP="00033457">
      <w:pPr>
        <w:ind w:left="720"/>
        <w:rPr>
          <w:i/>
          <w:iCs/>
        </w:rPr>
      </w:pPr>
      <w:r w:rsidRPr="00033457">
        <w:rPr>
          <w:i/>
          <w:iCs/>
        </w:rPr>
        <w:t>(i) Fair wages and equal remuneration for work of equal value without distinction of any kind, in particular women being guaranteed conditions of work not inferior to those enjoyed by men, with equal pay for equal work;</w:t>
      </w:r>
    </w:p>
    <w:p w14:paraId="3C8250FE" w14:textId="77777777" w:rsidR="001F6FEE" w:rsidRPr="00033457" w:rsidRDefault="001F6FEE" w:rsidP="00033457">
      <w:pPr>
        <w:ind w:left="720"/>
        <w:rPr>
          <w:i/>
          <w:iCs/>
        </w:rPr>
      </w:pPr>
      <w:r w:rsidRPr="00033457">
        <w:rPr>
          <w:i/>
          <w:iCs/>
        </w:rPr>
        <w:t>(ii) A decent living for themselves and their families in accordance with the provisions of the present Covenant;</w:t>
      </w:r>
    </w:p>
    <w:p w14:paraId="3022AA8C" w14:textId="2AAEC0A8" w:rsidR="001F6FEE" w:rsidRPr="00231FF8" w:rsidRDefault="001F6FEE" w:rsidP="00033457">
      <w:pPr>
        <w:ind w:left="720"/>
      </w:pPr>
      <w:r w:rsidRPr="00033457">
        <w:rPr>
          <w:i/>
          <w:iCs/>
          <w:shd w:val="clear" w:color="auto" w:fill="FFFFFF"/>
        </w:rPr>
        <w:t>(b) Safe and healthy working conditions;</w:t>
      </w:r>
      <w:r w:rsidRPr="00033457">
        <w:rPr>
          <w:i/>
          <w:iCs/>
        </w:rPr>
        <w:t>(c) Equal opportunity for everyone to be promoted in his employment to an appropriate higher level, subject to no considerations other than those of seniority and competence;</w:t>
      </w:r>
    </w:p>
    <w:p w14:paraId="3CF59CB1" w14:textId="77777777" w:rsidR="001F6FEE" w:rsidRPr="004A2C19" w:rsidRDefault="001F6FEE" w:rsidP="001F6FEE">
      <w:pPr>
        <w:pStyle w:val="NoSpacing"/>
      </w:pPr>
    </w:p>
    <w:p w14:paraId="62FE4D66" w14:textId="19C7AB15" w:rsidR="00033457" w:rsidRDefault="00033457" w:rsidP="00033457">
      <w:pPr>
        <w:spacing w:after="0" w:line="276" w:lineRule="auto"/>
      </w:pPr>
      <w:r>
        <w:t xml:space="preserve">We systematically reviewed national labour codes, penal codes, equal opportunity, anti-discrimination legislation and other relevant legislation available through the International Labour Organization’s NATLEX database for all 193 UN member states to determine whether national legislation prohibited discrimination in employment across four areas covered by the ICESCR: </w:t>
      </w:r>
    </w:p>
    <w:p w14:paraId="50EC3837" w14:textId="77777777" w:rsidR="00033457" w:rsidRDefault="00033457" w:rsidP="00033457">
      <w:pPr>
        <w:pStyle w:val="ListParagraph"/>
        <w:numPr>
          <w:ilvl w:val="1"/>
          <w:numId w:val="7"/>
        </w:numPr>
        <w:spacing w:after="0" w:line="276" w:lineRule="auto"/>
        <w:ind w:left="630" w:hanging="360"/>
      </w:pPr>
      <w:r>
        <w:t>Employment opportunities or hiring</w:t>
      </w:r>
    </w:p>
    <w:p w14:paraId="113580FB" w14:textId="77777777" w:rsidR="00033457" w:rsidRDefault="00033457" w:rsidP="00033457">
      <w:pPr>
        <w:pStyle w:val="ListParagraph"/>
        <w:numPr>
          <w:ilvl w:val="1"/>
          <w:numId w:val="7"/>
        </w:numPr>
        <w:spacing w:after="0" w:line="276" w:lineRule="auto"/>
        <w:ind w:left="630" w:hanging="360"/>
      </w:pPr>
      <w:r>
        <w:t>Equal remuneration for work of equal value</w:t>
      </w:r>
    </w:p>
    <w:p w14:paraId="4CA1DF58" w14:textId="77777777" w:rsidR="00033457" w:rsidRDefault="00033457" w:rsidP="00033457">
      <w:pPr>
        <w:pStyle w:val="ListParagraph"/>
        <w:numPr>
          <w:ilvl w:val="1"/>
          <w:numId w:val="7"/>
        </w:numPr>
        <w:spacing w:after="0" w:line="276" w:lineRule="auto"/>
        <w:ind w:left="630" w:hanging="360"/>
      </w:pPr>
      <w:r>
        <w:t xml:space="preserve">Promotions and demotions </w:t>
      </w:r>
    </w:p>
    <w:p w14:paraId="1CFCD0F1" w14:textId="48B622B2" w:rsidR="001F6FEE" w:rsidRDefault="00033457" w:rsidP="00033457">
      <w:pPr>
        <w:pStyle w:val="ListParagraph"/>
        <w:numPr>
          <w:ilvl w:val="1"/>
          <w:numId w:val="7"/>
        </w:numPr>
        <w:spacing w:after="0" w:line="276" w:lineRule="auto"/>
        <w:ind w:left="630" w:hanging="360"/>
      </w:pPr>
      <w:r>
        <w:t xml:space="preserve">Dismissals or terminations  </w:t>
      </w:r>
    </w:p>
    <w:p w14:paraId="29E862D4" w14:textId="77777777" w:rsidR="001F6FEE" w:rsidRDefault="001F6FEE" w:rsidP="001F6FEE">
      <w:pPr>
        <w:spacing w:after="0" w:line="276" w:lineRule="auto"/>
      </w:pPr>
    </w:p>
    <w:p w14:paraId="069979EF" w14:textId="48E7745B" w:rsidR="00044EB3" w:rsidRDefault="00033457" w:rsidP="00044EB3">
      <w:pPr>
        <w:spacing w:after="0" w:line="276" w:lineRule="auto"/>
      </w:pPr>
      <w:r>
        <w:t xml:space="preserve">For each area, we assessed whether there were explicit prohibitions from discrimination </w:t>
      </w:r>
      <w:r w:rsidRPr="00A507D1">
        <w:t>across the grounds listed in Article 2</w:t>
      </w:r>
      <w:r>
        <w:t>.</w:t>
      </w:r>
      <w:r w:rsidRPr="00A507D1">
        <w:t xml:space="preserve">2 and General Comment No. 5 of the </w:t>
      </w:r>
      <w:r>
        <w:t>Covenant.</w:t>
      </w:r>
    </w:p>
    <w:p w14:paraId="0B6C568D" w14:textId="77777777" w:rsidR="00044EB3" w:rsidRPr="00044EB3" w:rsidRDefault="00044EB3" w:rsidP="00044EB3">
      <w:pPr>
        <w:spacing w:after="0" w:line="276" w:lineRule="auto"/>
      </w:pPr>
    </w:p>
    <w:p w14:paraId="1092BBCC" w14:textId="26DAC051" w:rsidR="00044EB3" w:rsidRPr="00044EB3" w:rsidRDefault="000E2144" w:rsidP="00044EB3">
      <w:pPr>
        <w:pStyle w:val="Heading2"/>
        <w:spacing w:line="240" w:lineRule="auto"/>
        <w:rPr>
          <w:i/>
          <w:iCs/>
          <w:color w:val="3405DF"/>
          <w:sz w:val="22"/>
        </w:rPr>
      </w:pPr>
      <w:bookmarkStart w:id="19" w:name="_Toc23330173"/>
      <w:r w:rsidRPr="0069373E">
        <w:rPr>
          <w:i/>
          <w:iCs/>
          <w:color w:val="3405DF"/>
          <w:sz w:val="22"/>
        </w:rPr>
        <w:t>EL SALVADOR’S</w:t>
      </w:r>
      <w:r w:rsidR="001F6FEE" w:rsidRPr="0069373E">
        <w:rPr>
          <w:i/>
          <w:iCs/>
          <w:color w:val="3405DF"/>
          <w:sz w:val="22"/>
        </w:rPr>
        <w:t xml:space="preserve"> LEGISLATIVE </w:t>
      </w:r>
      <w:bookmarkEnd w:id="19"/>
      <w:r w:rsidR="00F42DA9" w:rsidRPr="0069373E">
        <w:rPr>
          <w:i/>
          <w:iCs/>
          <w:color w:val="3405DF"/>
          <w:sz w:val="22"/>
        </w:rPr>
        <w:t>PROVISIONS</w:t>
      </w:r>
      <w:r w:rsidR="00033457" w:rsidRPr="0069373E">
        <w:rPr>
          <w:i/>
          <w:iCs/>
          <w:color w:val="3405DF"/>
          <w:sz w:val="22"/>
        </w:rPr>
        <w:t xml:space="preserve">: </w:t>
      </w:r>
      <w:r w:rsidR="0069373E" w:rsidRPr="0069373E">
        <w:rPr>
          <w:i/>
          <w:iCs/>
          <w:color w:val="3405DF"/>
          <w:sz w:val="22"/>
        </w:rPr>
        <w:t xml:space="preserve">LIMITED PROTECTIONS FROM WORKPLACE DISCRIMINATION </w:t>
      </w:r>
    </w:p>
    <w:p w14:paraId="694F4F9E" w14:textId="77777777" w:rsidR="00044EB3" w:rsidRDefault="00044EB3" w:rsidP="00044EB3">
      <w:pPr>
        <w:spacing w:after="0" w:line="276" w:lineRule="auto"/>
      </w:pPr>
    </w:p>
    <w:p w14:paraId="4E4074AC" w14:textId="382AE1DC" w:rsidR="004347C9" w:rsidRDefault="004347C9" w:rsidP="00044EB3">
      <w:pPr>
        <w:spacing w:after="0" w:line="276" w:lineRule="auto"/>
      </w:pPr>
      <w:r>
        <w:t xml:space="preserve">El </w:t>
      </w:r>
      <w:r w:rsidR="008A0D1C">
        <w:t>Salvador’</w:t>
      </w:r>
      <w:r w:rsidR="008A0D1C" w:rsidRPr="004347C9">
        <w:t>s</w:t>
      </w:r>
      <w:r w:rsidRPr="004347C9">
        <w:t xml:space="preserve"> </w:t>
      </w:r>
      <w:r w:rsidRPr="004347C9">
        <w:rPr>
          <w:i/>
          <w:iCs/>
        </w:rPr>
        <w:t>Codigo de Trabajo</w:t>
      </w:r>
      <w:r w:rsidRPr="004347C9">
        <w:t xml:space="preserve"> does not consistently and explicitly protect all workers from workplace discrimination across </w:t>
      </w:r>
      <w:r w:rsidR="008A0D1C">
        <w:t xml:space="preserve">the following </w:t>
      </w:r>
      <w:r w:rsidRPr="004347C9">
        <w:t>four key areas of employment: employment opportunities or hiring, equal remuneration, promotions and demotions, and dismissals.</w:t>
      </w:r>
      <w:r>
        <w:t xml:space="preserve"> </w:t>
      </w:r>
      <w:r w:rsidR="008A0D1C" w:rsidRPr="00EF35DA">
        <w:t xml:space="preserve">While </w:t>
      </w:r>
      <w:r w:rsidRPr="00EF35DA">
        <w:t>Article 30 of the law broadly prohibits employers from making any distinction between workers for reasons based on race, colour, sex, religion, political opinion, national origin, and social origin</w:t>
      </w:r>
      <w:r w:rsidR="008A0D1C" w:rsidRPr="00EF35DA">
        <w:t>,</w:t>
      </w:r>
      <w:r w:rsidRPr="00EF35DA">
        <w:t xml:space="preserve"> </w:t>
      </w:r>
      <w:r w:rsidR="008A0D1C" w:rsidRPr="00EF35DA">
        <w:t xml:space="preserve">this provision </w:t>
      </w:r>
      <w:r w:rsidRPr="00EF35DA">
        <w:t xml:space="preserve">does not extend to all </w:t>
      </w:r>
      <w:r w:rsidR="00044EB3">
        <w:t>characteristics</w:t>
      </w:r>
      <w:r w:rsidRPr="00EF35DA">
        <w:t xml:space="preserve"> covered through ICESCR commitments, and excludes workers facing discrimination </w:t>
      </w:r>
      <w:r w:rsidR="008A0D1C" w:rsidRPr="00EF35DA">
        <w:t>based on language, property status, and birth status. Article 123 of t</w:t>
      </w:r>
      <w:r w:rsidR="00CD587B" w:rsidRPr="00EF35DA">
        <w:t xml:space="preserve">he law also guarantees equal </w:t>
      </w:r>
      <w:r w:rsidR="008A0D1C" w:rsidRPr="00EF35DA">
        <w:t xml:space="preserve">pay for equal work </w:t>
      </w:r>
      <w:r w:rsidR="00CD587B" w:rsidRPr="00EF35DA">
        <w:t>regardless of sex, race, color, nationality, political opinion, and religion</w:t>
      </w:r>
      <w:r w:rsidR="008A0D1C" w:rsidRPr="00EF35DA">
        <w:t>. However, this provision</w:t>
      </w:r>
      <w:r w:rsidR="00CD587B" w:rsidRPr="00EF35DA">
        <w:t xml:space="preserve"> falls short of guaranteeing </w:t>
      </w:r>
      <w:r w:rsidR="00044EB3">
        <w:t xml:space="preserve">the stronger </w:t>
      </w:r>
      <w:r w:rsidR="00CD587B" w:rsidRPr="00EF35DA">
        <w:t>equal remuneration for work of equal value</w:t>
      </w:r>
      <w:r w:rsidR="008A0D1C" w:rsidRPr="00EF35DA">
        <w:t xml:space="preserve"> between workers, as outlined in Article 7 of the Covenant. </w:t>
      </w:r>
      <w:r w:rsidR="00CD587B" w:rsidRPr="00EF35DA">
        <w:t xml:space="preserve"> </w:t>
      </w:r>
    </w:p>
    <w:p w14:paraId="28445A98" w14:textId="77777777" w:rsidR="00044EB3" w:rsidRPr="00EF35DA" w:rsidRDefault="00044EB3" w:rsidP="00044EB3">
      <w:pPr>
        <w:spacing w:after="0" w:line="276" w:lineRule="auto"/>
      </w:pPr>
    </w:p>
    <w:p w14:paraId="20159415" w14:textId="1E7C354E" w:rsidR="00263F9D" w:rsidRPr="00EF35DA" w:rsidRDefault="008A0D1C">
      <w:pPr>
        <w:spacing w:afterLines="100" w:after="240" w:line="276" w:lineRule="auto"/>
      </w:pPr>
      <w:r w:rsidRPr="00EF35DA">
        <w:t>Additionally, t</w:t>
      </w:r>
      <w:r w:rsidR="00CD587B" w:rsidRPr="00EF35DA">
        <w:t xml:space="preserve">he </w:t>
      </w:r>
      <w:r w:rsidR="00CD587B" w:rsidRPr="00EF35DA">
        <w:rPr>
          <w:i/>
        </w:rPr>
        <w:t>Ley de Equiparación de Oportunidades para las Personas con Discapacidad</w:t>
      </w:r>
      <w:r w:rsidR="00CD587B" w:rsidRPr="00EF35DA">
        <w:t xml:space="preserve"> guarantees the right of persons with disabilities to not be terminate</w:t>
      </w:r>
      <w:r w:rsidR="004960C2" w:rsidRPr="00EF35DA">
        <w:t>d</w:t>
      </w:r>
      <w:r w:rsidR="00CD587B" w:rsidRPr="00EF35DA">
        <w:t xml:space="preserve"> because of their disability.  </w:t>
      </w:r>
    </w:p>
    <w:p w14:paraId="4CD37DEE" w14:textId="77777777" w:rsidR="00BD49B5" w:rsidRPr="003B6148" w:rsidRDefault="00263F9D" w:rsidP="00BD49B5">
      <w:pPr>
        <w:pStyle w:val="NoSpacing"/>
        <w:ind w:left="720"/>
        <w:rPr>
          <w:b/>
          <w:bCs/>
          <w:i/>
          <w:iCs/>
          <w:lang w:val="es-SV"/>
        </w:rPr>
      </w:pPr>
      <w:r w:rsidRPr="003B6148">
        <w:rPr>
          <w:b/>
          <w:bCs/>
          <w:i/>
          <w:iCs/>
          <w:lang w:val="es-SV"/>
        </w:rPr>
        <w:t>Codigo de Trabajo</w:t>
      </w:r>
    </w:p>
    <w:p w14:paraId="67BA93BD" w14:textId="77777777" w:rsidR="00BD49B5" w:rsidRPr="003B6148" w:rsidRDefault="00263F9D" w:rsidP="00BD49B5">
      <w:pPr>
        <w:pStyle w:val="NoSpacing"/>
        <w:ind w:left="720"/>
        <w:rPr>
          <w:i/>
          <w:iCs/>
          <w:lang w:val="es-SV"/>
        </w:rPr>
      </w:pPr>
      <w:r w:rsidRPr="003B6148">
        <w:rPr>
          <w:i/>
          <w:iCs/>
          <w:lang w:val="es-SV"/>
        </w:rPr>
        <w:t xml:space="preserve">SECCION SEGUNDA. </w:t>
      </w:r>
    </w:p>
    <w:p w14:paraId="5CDC3EC6" w14:textId="6892EDD3" w:rsidR="00263F9D" w:rsidRPr="003B6148" w:rsidRDefault="00263F9D" w:rsidP="00BD49B5">
      <w:pPr>
        <w:pStyle w:val="NoSpacing"/>
        <w:ind w:left="720"/>
        <w:rPr>
          <w:i/>
          <w:iCs/>
          <w:lang w:val="es-SV"/>
        </w:rPr>
      </w:pPr>
      <w:r w:rsidRPr="003B6148">
        <w:rPr>
          <w:i/>
          <w:iCs/>
          <w:lang w:val="es-SV"/>
        </w:rPr>
        <w:t>PROHIBICIONES</w:t>
      </w:r>
    </w:p>
    <w:p w14:paraId="08611FEE" w14:textId="77777777" w:rsidR="00263F9D" w:rsidRPr="003B6148" w:rsidRDefault="00263F9D" w:rsidP="00BD49B5">
      <w:pPr>
        <w:pStyle w:val="NoSpacing"/>
        <w:ind w:left="720"/>
        <w:rPr>
          <w:i/>
          <w:iCs/>
          <w:lang w:val="es-SV"/>
        </w:rPr>
      </w:pPr>
      <w:r w:rsidRPr="003B6148">
        <w:rPr>
          <w:i/>
          <w:iCs/>
          <w:lang w:val="es-SV"/>
        </w:rPr>
        <w:t>Art. 30.-Se prohíbe a los patronos:</w:t>
      </w:r>
    </w:p>
    <w:p w14:paraId="45FC30EF" w14:textId="77777777" w:rsidR="001649CD" w:rsidRPr="003B6148" w:rsidRDefault="001649CD" w:rsidP="00BD49B5">
      <w:pPr>
        <w:pStyle w:val="NoSpacing"/>
        <w:ind w:left="720"/>
        <w:rPr>
          <w:i/>
          <w:lang w:val="es-SV"/>
        </w:rPr>
      </w:pPr>
      <w:r w:rsidRPr="003B6148">
        <w:rPr>
          <w:i/>
          <w:lang w:val="es-SV"/>
        </w:rPr>
        <w:t xml:space="preserve">[…] </w:t>
      </w:r>
    </w:p>
    <w:p w14:paraId="10AF8024" w14:textId="7E3803F1" w:rsidR="00263F9D" w:rsidRPr="003B6148" w:rsidRDefault="00263F9D" w:rsidP="00BD49B5">
      <w:pPr>
        <w:pStyle w:val="NoSpacing"/>
        <w:ind w:left="720"/>
        <w:rPr>
          <w:i/>
          <w:iCs/>
          <w:lang w:val="es-SV"/>
        </w:rPr>
      </w:pPr>
      <w:r w:rsidRPr="003B6148">
        <w:rPr>
          <w:i/>
          <w:iCs/>
          <w:lang w:val="es-SV"/>
        </w:rPr>
        <w:t>1</w:t>
      </w:r>
      <w:r w:rsidR="00BD49B5" w:rsidRPr="003B6148">
        <w:rPr>
          <w:i/>
          <w:iCs/>
          <w:lang w:val="es-SV"/>
        </w:rPr>
        <w:t>2</w:t>
      </w:r>
      <w:r w:rsidRPr="003B6148">
        <w:rPr>
          <w:i/>
          <w:iCs/>
          <w:lang w:val="es-SV"/>
        </w:rPr>
        <w:t xml:space="preserve">) </w:t>
      </w:r>
      <w:r w:rsidR="00BD49B5" w:rsidRPr="003B6148">
        <w:rPr>
          <w:i/>
          <w:iCs/>
          <w:lang w:val="es-SV"/>
        </w:rPr>
        <w:t>Establecer cualquier distinción, exclusión o preferencia basada en motivos de raza, color, sexo, religión, opinión política, ascendencia nacional u origen social, salvo las excepciones previstas por la Ley con fines de protección de la persona del trabajador.</w:t>
      </w:r>
    </w:p>
    <w:p w14:paraId="37D3A4FE" w14:textId="31E76A02" w:rsidR="00263F9D" w:rsidRPr="003B6148" w:rsidRDefault="00263F9D" w:rsidP="00BD49B5">
      <w:pPr>
        <w:pStyle w:val="NoSpacing"/>
        <w:ind w:left="720"/>
        <w:rPr>
          <w:i/>
          <w:iCs/>
          <w:lang w:val="es-SV"/>
        </w:rPr>
      </w:pPr>
    </w:p>
    <w:p w14:paraId="4D6D7BCA" w14:textId="2EC6CA4E" w:rsidR="00263F9D" w:rsidRPr="003B6148" w:rsidRDefault="00263F9D" w:rsidP="00BD49B5">
      <w:pPr>
        <w:pStyle w:val="NoSpacing"/>
        <w:ind w:left="720"/>
        <w:rPr>
          <w:i/>
          <w:iCs/>
          <w:lang w:val="es-SV"/>
        </w:rPr>
      </w:pPr>
      <w:r w:rsidRPr="003B6148">
        <w:rPr>
          <w:i/>
          <w:iCs/>
          <w:lang w:val="es-SV"/>
        </w:rPr>
        <w:t xml:space="preserve">Art. 123.- </w:t>
      </w:r>
      <w:r w:rsidR="00BD49B5" w:rsidRPr="003B6148">
        <w:rPr>
          <w:i/>
          <w:iCs/>
          <w:lang w:val="es-SV"/>
        </w:rPr>
        <w:t>Los trabajadores que en una misma empresa o establecimiento y que en idénticas circunstancias desarrollen una labor igual, devengarán igual remuneración cualquiera que sea su sexo, edad, raza, color, nacionalidad, opinión política o creencia religiosa</w:t>
      </w:r>
    </w:p>
    <w:p w14:paraId="7C32D436" w14:textId="109E67E0" w:rsidR="00263F9D" w:rsidRPr="003B6148" w:rsidRDefault="00263F9D" w:rsidP="00BD49B5">
      <w:pPr>
        <w:pStyle w:val="NoSpacing"/>
        <w:ind w:left="720"/>
        <w:rPr>
          <w:i/>
          <w:iCs/>
          <w:lang w:val="es-SV"/>
        </w:rPr>
      </w:pPr>
    </w:p>
    <w:p w14:paraId="2803AA88" w14:textId="2FB1F90D" w:rsidR="00BA282F" w:rsidRPr="003B6148" w:rsidRDefault="00BA282F" w:rsidP="00BD49B5">
      <w:pPr>
        <w:pStyle w:val="NoSpacing"/>
        <w:ind w:left="720"/>
        <w:rPr>
          <w:i/>
          <w:iCs/>
          <w:lang w:val="es-SV"/>
        </w:rPr>
      </w:pPr>
    </w:p>
    <w:p w14:paraId="00C66B9C" w14:textId="15F26748" w:rsidR="00BA282F" w:rsidRPr="003B6148" w:rsidRDefault="00BA282F" w:rsidP="00BD49B5">
      <w:pPr>
        <w:pStyle w:val="NoSpacing"/>
        <w:ind w:left="720"/>
        <w:rPr>
          <w:b/>
          <w:bCs/>
          <w:i/>
          <w:iCs/>
          <w:lang w:val="es-SV"/>
        </w:rPr>
      </w:pPr>
      <w:r w:rsidRPr="003B6148">
        <w:rPr>
          <w:b/>
          <w:bCs/>
          <w:i/>
          <w:iCs/>
          <w:lang w:val="es-SV"/>
        </w:rPr>
        <w:t>LEY DE EQUIPARACIÓN DE OPORTUNIDADES PARA LAS PERSONAS CON DISCAPACIDAD</w:t>
      </w:r>
    </w:p>
    <w:p w14:paraId="643BB7E1" w14:textId="77777777" w:rsidR="00BA282F" w:rsidRPr="003B6148" w:rsidRDefault="00BA282F" w:rsidP="00BD49B5">
      <w:pPr>
        <w:pStyle w:val="NoSpacing"/>
        <w:ind w:left="720"/>
        <w:rPr>
          <w:i/>
          <w:iCs/>
          <w:lang w:val="es-SV"/>
        </w:rPr>
      </w:pPr>
      <w:r w:rsidRPr="003B6148">
        <w:rPr>
          <w:i/>
          <w:iCs/>
          <w:lang w:val="es-SV"/>
        </w:rPr>
        <w:t>Art. 2.- La persona con discapacidad tiene derecho:</w:t>
      </w:r>
    </w:p>
    <w:p w14:paraId="1C30112E" w14:textId="77777777" w:rsidR="001649CD" w:rsidRPr="003B6148" w:rsidRDefault="001649CD" w:rsidP="00BD49B5">
      <w:pPr>
        <w:pStyle w:val="NoSpacing"/>
        <w:ind w:left="720"/>
        <w:rPr>
          <w:i/>
          <w:lang w:val="es-SV"/>
        </w:rPr>
      </w:pPr>
      <w:r w:rsidRPr="003B6148">
        <w:rPr>
          <w:i/>
          <w:lang w:val="es-SV"/>
        </w:rPr>
        <w:t xml:space="preserve">[…] </w:t>
      </w:r>
    </w:p>
    <w:p w14:paraId="38431D41" w14:textId="24C45CFD" w:rsidR="00BA282F" w:rsidRPr="003B6148" w:rsidRDefault="00BA282F" w:rsidP="00BD49B5">
      <w:pPr>
        <w:pStyle w:val="NoSpacing"/>
        <w:ind w:left="720"/>
        <w:rPr>
          <w:i/>
          <w:iCs/>
          <w:lang w:val="es-SV"/>
        </w:rPr>
      </w:pPr>
      <w:r w:rsidRPr="003B6148">
        <w:rPr>
          <w:i/>
          <w:iCs/>
          <w:lang w:val="es-SV"/>
        </w:rPr>
        <w:t>5.- A obtener empleo y ejercer una ocupación remunerada y a no ser despedido en razón de su discapacidad.</w:t>
      </w:r>
    </w:p>
    <w:p w14:paraId="670E6CE2" w14:textId="5B5CB236" w:rsidR="009B4122" w:rsidRDefault="009B4122" w:rsidP="000E0BE3">
      <w:pPr>
        <w:spacing w:after="0" w:line="276" w:lineRule="auto"/>
        <w:rPr>
          <w:lang w:val="es-SV"/>
        </w:rPr>
      </w:pPr>
    </w:p>
    <w:p w14:paraId="195AB461" w14:textId="77777777" w:rsidR="00E614C4" w:rsidRDefault="00E614C4" w:rsidP="000E0BE3">
      <w:pPr>
        <w:spacing w:after="0" w:line="276" w:lineRule="auto"/>
        <w:rPr>
          <w:lang w:val="es-SV"/>
        </w:rPr>
      </w:pPr>
    </w:p>
    <w:p w14:paraId="47C6AB47" w14:textId="77777777" w:rsidR="00E614C4" w:rsidRDefault="00E614C4" w:rsidP="000E0BE3">
      <w:pPr>
        <w:spacing w:after="0" w:line="276" w:lineRule="auto"/>
        <w:rPr>
          <w:lang w:val="es-SV"/>
        </w:rPr>
      </w:pPr>
    </w:p>
    <w:p w14:paraId="2BA5ABEB" w14:textId="77777777" w:rsidR="00E614C4" w:rsidRDefault="00E614C4" w:rsidP="000E0BE3">
      <w:pPr>
        <w:spacing w:after="0" w:line="276" w:lineRule="auto"/>
        <w:rPr>
          <w:lang w:val="es-SV"/>
        </w:rPr>
      </w:pPr>
    </w:p>
    <w:p w14:paraId="0DC12A25" w14:textId="77777777" w:rsidR="00E614C4" w:rsidRPr="003B6148" w:rsidRDefault="00E614C4" w:rsidP="000E0BE3">
      <w:pPr>
        <w:spacing w:after="0" w:line="276" w:lineRule="auto"/>
        <w:rPr>
          <w:lang w:val="es-SV"/>
        </w:rPr>
      </w:pPr>
    </w:p>
    <w:p w14:paraId="6F73EC92" w14:textId="00BA2DF6" w:rsidR="00231FF8" w:rsidRPr="00C60115" w:rsidRDefault="00231FF8" w:rsidP="00231FF8">
      <w:pPr>
        <w:pStyle w:val="Heading2"/>
        <w:numPr>
          <w:ilvl w:val="0"/>
          <w:numId w:val="15"/>
        </w:numPr>
        <w:pBdr>
          <w:bottom w:val="single" w:sz="4" w:space="1" w:color="auto"/>
        </w:pBdr>
        <w:spacing w:line="276" w:lineRule="auto"/>
        <w:ind w:left="360"/>
        <w:rPr>
          <w:b/>
          <w:color w:val="3405DF"/>
        </w:rPr>
      </w:pPr>
      <w:bookmarkStart w:id="20" w:name="_Toc23330178"/>
      <w:r>
        <w:rPr>
          <w:b/>
          <w:color w:val="3405DF"/>
        </w:rPr>
        <w:t>Free and Compulsory Education</w:t>
      </w:r>
      <w:r w:rsidRPr="00C60115">
        <w:rPr>
          <w:b/>
          <w:color w:val="3405DF"/>
        </w:rPr>
        <w:t xml:space="preserve"> (Article </w:t>
      </w:r>
      <w:r>
        <w:rPr>
          <w:b/>
          <w:color w:val="3405DF"/>
        </w:rPr>
        <w:t>13</w:t>
      </w:r>
      <w:r w:rsidRPr="00C60115">
        <w:rPr>
          <w:b/>
          <w:color w:val="3405DF"/>
        </w:rPr>
        <w:t>)</w:t>
      </w:r>
      <w:bookmarkEnd w:id="20"/>
    </w:p>
    <w:p w14:paraId="0B2EC4D5" w14:textId="145C41FB" w:rsidR="009B4122" w:rsidRDefault="009B4122" w:rsidP="000E0BE3">
      <w:pPr>
        <w:spacing w:after="0" w:line="276" w:lineRule="auto"/>
      </w:pPr>
    </w:p>
    <w:p w14:paraId="325BF9F3" w14:textId="06A01F1B" w:rsidR="009B4122" w:rsidRDefault="00231FF8" w:rsidP="000E0BE3">
      <w:pPr>
        <w:spacing w:after="0" w:line="276" w:lineRule="auto"/>
      </w:pPr>
      <w:r>
        <w:t xml:space="preserve">Article 13 of the </w:t>
      </w:r>
      <w:r w:rsidR="00F93A51">
        <w:t xml:space="preserve">Covenant </w:t>
      </w:r>
      <w:r>
        <w:t xml:space="preserve">states that: </w:t>
      </w:r>
    </w:p>
    <w:p w14:paraId="1D4A54DA" w14:textId="456C36A8" w:rsidR="00231FF8" w:rsidRDefault="00231FF8" w:rsidP="00231FF8">
      <w:pPr>
        <w:pStyle w:val="NoSpacing"/>
      </w:pPr>
    </w:p>
    <w:p w14:paraId="4587C908" w14:textId="3E92BFA0" w:rsidR="00231FF8" w:rsidRPr="00033457" w:rsidRDefault="00231FF8" w:rsidP="00033457">
      <w:pPr>
        <w:ind w:left="720"/>
        <w:rPr>
          <w:i/>
          <w:iCs/>
        </w:rPr>
      </w:pPr>
      <w:r w:rsidRPr="00033457">
        <w:rPr>
          <w:i/>
          <w:iCs/>
        </w:rPr>
        <w:t>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5210A970" w14:textId="78C71E1F" w:rsidR="00231FF8" w:rsidRPr="00033457" w:rsidRDefault="00231FF8" w:rsidP="00033457">
      <w:pPr>
        <w:ind w:left="720"/>
        <w:rPr>
          <w:i/>
          <w:iCs/>
        </w:rPr>
      </w:pPr>
      <w:r w:rsidRPr="00033457">
        <w:rPr>
          <w:i/>
          <w:iCs/>
        </w:rPr>
        <w:t>2. The States Parties to the present Covenant recognize that, with a view to achieving the full realization of this right:</w:t>
      </w:r>
    </w:p>
    <w:p w14:paraId="30543A7D" w14:textId="294F37D6" w:rsidR="00231FF8" w:rsidRPr="00033457" w:rsidRDefault="00231FF8" w:rsidP="00033457">
      <w:pPr>
        <w:ind w:left="720"/>
        <w:rPr>
          <w:i/>
          <w:iCs/>
        </w:rPr>
      </w:pPr>
      <w:r w:rsidRPr="00033457">
        <w:rPr>
          <w:i/>
          <w:iCs/>
        </w:rPr>
        <w:t>(a) Primary education shall be compulsory and available free to all;</w:t>
      </w:r>
    </w:p>
    <w:p w14:paraId="2DB48198" w14:textId="2B2E279B" w:rsidR="009B4122" w:rsidRPr="00033457" w:rsidRDefault="00231FF8" w:rsidP="00033457">
      <w:pPr>
        <w:ind w:left="720"/>
        <w:rPr>
          <w:i/>
          <w:iCs/>
        </w:rPr>
      </w:pPr>
      <w:r w:rsidRPr="00033457">
        <w:rPr>
          <w:i/>
          <w:iCs/>
        </w:rPr>
        <w:t>(b) Secondary education in its different forms, including technical and vocational secondary education, shall be made generally available and accessible to all by every appropriate means, and in particular by the progressive introduction of free education;</w:t>
      </w:r>
    </w:p>
    <w:p w14:paraId="591C646A" w14:textId="24B2309D" w:rsidR="009B4122" w:rsidRDefault="00285913" w:rsidP="00285913">
      <w:pPr>
        <w:spacing w:after="0" w:line="276" w:lineRule="auto"/>
      </w:pPr>
      <w:r>
        <w:t xml:space="preserve">For all 193 UN member states, we systematically reviewed education acts and child protection laws available online through UNESCO’s Observatory on the Right to Education Library and International Labour Organization’s NATLEX database. Through the review we determined whether national legislation guaranteed free and compulsory education at the primary and secondary level. </w:t>
      </w:r>
    </w:p>
    <w:p w14:paraId="01AF11E4" w14:textId="77777777" w:rsidR="00285913" w:rsidRDefault="00285913" w:rsidP="000E0BE3">
      <w:pPr>
        <w:spacing w:after="0" w:line="276" w:lineRule="auto"/>
      </w:pPr>
    </w:p>
    <w:p w14:paraId="7DBEF922" w14:textId="27CFC73F" w:rsidR="00231FF8" w:rsidRPr="0069373E" w:rsidRDefault="000E2144" w:rsidP="00231FF8">
      <w:pPr>
        <w:pStyle w:val="Heading2"/>
        <w:rPr>
          <w:i/>
          <w:iCs/>
          <w:color w:val="3405DF"/>
          <w:sz w:val="22"/>
        </w:rPr>
      </w:pPr>
      <w:bookmarkStart w:id="21" w:name="_Toc23330179"/>
      <w:r w:rsidRPr="0069373E">
        <w:rPr>
          <w:i/>
          <w:iCs/>
          <w:color w:val="3405DF"/>
          <w:sz w:val="22"/>
        </w:rPr>
        <w:t xml:space="preserve">EL SALVADOR’S </w:t>
      </w:r>
      <w:r w:rsidR="00231FF8" w:rsidRPr="0069373E">
        <w:rPr>
          <w:i/>
          <w:iCs/>
          <w:color w:val="3405DF"/>
          <w:sz w:val="22"/>
        </w:rPr>
        <w:t xml:space="preserve">LEGISLATIVE </w:t>
      </w:r>
      <w:bookmarkEnd w:id="21"/>
      <w:r w:rsidR="00F42DA9" w:rsidRPr="0069373E">
        <w:rPr>
          <w:i/>
          <w:iCs/>
          <w:color w:val="3405DF"/>
          <w:sz w:val="22"/>
        </w:rPr>
        <w:t>PROVISIONS</w:t>
      </w:r>
      <w:r w:rsidR="00033457" w:rsidRPr="0069373E">
        <w:rPr>
          <w:i/>
          <w:iCs/>
          <w:color w:val="3405DF"/>
          <w:sz w:val="22"/>
        </w:rPr>
        <w:t xml:space="preserve">: </w:t>
      </w:r>
      <w:r w:rsidR="0069373E" w:rsidRPr="0069373E">
        <w:rPr>
          <w:i/>
          <w:iCs/>
          <w:color w:val="3405DF"/>
          <w:sz w:val="22"/>
        </w:rPr>
        <w:t>GUARANTEED FREE AND COMPULSORY BASIC EDUCATION</w:t>
      </w:r>
    </w:p>
    <w:p w14:paraId="22688012" w14:textId="77777777" w:rsidR="00231FF8" w:rsidRPr="003270AB" w:rsidRDefault="00231FF8" w:rsidP="00231FF8">
      <w:pPr>
        <w:pStyle w:val="NoSpacing"/>
      </w:pPr>
    </w:p>
    <w:p w14:paraId="1E25C0CD" w14:textId="2F9F1211" w:rsidR="009B4122" w:rsidRDefault="00327AF4" w:rsidP="000E0BE3">
      <w:pPr>
        <w:spacing w:after="0" w:line="276" w:lineRule="auto"/>
      </w:pPr>
      <w:r w:rsidRPr="00327AF4">
        <w:t xml:space="preserve">Based on our systematic review of legislation, </w:t>
      </w:r>
      <w:r w:rsidR="0069373E">
        <w:t xml:space="preserve">Article 20 of the </w:t>
      </w:r>
      <w:r w:rsidR="0069373E" w:rsidRPr="003B6148">
        <w:t>L</w:t>
      </w:r>
      <w:r w:rsidR="0069373E" w:rsidRPr="006759B7">
        <w:rPr>
          <w:i/>
        </w:rPr>
        <w:t xml:space="preserve">ey General de Educación </w:t>
      </w:r>
      <w:r w:rsidR="0069373E">
        <w:t xml:space="preserve">in </w:t>
      </w:r>
      <w:r w:rsidRPr="00327AF4">
        <w:t xml:space="preserve">El Salvador guarantees nine years of free and compulsory basic education for all children. </w:t>
      </w:r>
    </w:p>
    <w:p w14:paraId="363949A2" w14:textId="77777777" w:rsidR="00327AF4" w:rsidRDefault="00327AF4" w:rsidP="000E0BE3">
      <w:pPr>
        <w:spacing w:after="0" w:line="276" w:lineRule="auto"/>
      </w:pPr>
    </w:p>
    <w:p w14:paraId="5043A9D8" w14:textId="41458487" w:rsidR="00B95DA6" w:rsidRPr="0069373E" w:rsidRDefault="00B95DA6" w:rsidP="00B95DA6">
      <w:pPr>
        <w:spacing w:after="0" w:line="276" w:lineRule="auto"/>
        <w:ind w:left="720"/>
        <w:rPr>
          <w:i/>
          <w:iCs/>
          <w:lang w:val="es-SV"/>
        </w:rPr>
      </w:pPr>
      <w:r w:rsidRPr="0069373E">
        <w:rPr>
          <w:i/>
          <w:iCs/>
          <w:lang w:val="es-SV"/>
        </w:rPr>
        <w:t>Art. 20.- La Educación Básica comprende regularmente nueve años de estudio del primero al noveno grados y se organiza en tres ciclos de tres años cada uno, iniciándose normalmente a los siete años de edad. Será obligatoria y gratuita cuando la imparta el Estado.</w:t>
      </w:r>
    </w:p>
    <w:p w14:paraId="4041F6CE" w14:textId="4E8D2BC5" w:rsidR="00B95DA6" w:rsidRDefault="00B95DA6" w:rsidP="00B95DA6">
      <w:pPr>
        <w:spacing w:after="0" w:line="276" w:lineRule="auto"/>
        <w:ind w:left="720"/>
        <w:rPr>
          <w:i/>
          <w:iCs/>
          <w:lang w:val="es-SV"/>
        </w:rPr>
      </w:pPr>
    </w:p>
    <w:p w14:paraId="18D4F1D2" w14:textId="3C4DC32E" w:rsidR="001649CD" w:rsidRDefault="001649CD" w:rsidP="00B95DA6">
      <w:pPr>
        <w:spacing w:after="0" w:line="276" w:lineRule="auto"/>
        <w:ind w:left="720"/>
        <w:rPr>
          <w:i/>
          <w:iCs/>
          <w:lang w:val="es-SV"/>
        </w:rPr>
      </w:pPr>
    </w:p>
    <w:p w14:paraId="0E4596E7" w14:textId="1EBAD192" w:rsidR="001649CD" w:rsidRDefault="001649CD" w:rsidP="00B95DA6">
      <w:pPr>
        <w:spacing w:after="0" w:line="276" w:lineRule="auto"/>
        <w:ind w:left="720"/>
        <w:rPr>
          <w:i/>
          <w:iCs/>
          <w:lang w:val="es-SV"/>
        </w:rPr>
      </w:pPr>
    </w:p>
    <w:p w14:paraId="0006839E" w14:textId="14F3F302" w:rsidR="001649CD" w:rsidRDefault="001649CD" w:rsidP="00B95DA6">
      <w:pPr>
        <w:spacing w:after="0" w:line="276" w:lineRule="auto"/>
        <w:ind w:left="720"/>
        <w:rPr>
          <w:i/>
          <w:iCs/>
          <w:lang w:val="es-SV"/>
        </w:rPr>
      </w:pPr>
    </w:p>
    <w:p w14:paraId="6DBE4674" w14:textId="37A1B683" w:rsidR="001649CD" w:rsidRDefault="001649CD" w:rsidP="00B95DA6">
      <w:pPr>
        <w:spacing w:after="0" w:line="276" w:lineRule="auto"/>
        <w:ind w:left="720"/>
        <w:rPr>
          <w:i/>
          <w:iCs/>
          <w:lang w:val="es-SV"/>
        </w:rPr>
      </w:pPr>
    </w:p>
    <w:p w14:paraId="51E39648" w14:textId="77777777" w:rsidR="001649CD" w:rsidRPr="0069373E" w:rsidRDefault="001649CD" w:rsidP="00B95DA6">
      <w:pPr>
        <w:spacing w:after="0" w:line="276" w:lineRule="auto"/>
        <w:ind w:left="720"/>
        <w:rPr>
          <w:i/>
          <w:iCs/>
          <w:lang w:val="es-SV"/>
        </w:rPr>
      </w:pPr>
    </w:p>
    <w:p w14:paraId="3DA6037E" w14:textId="77777777" w:rsidR="00B95DA6" w:rsidRPr="003B6148" w:rsidRDefault="00B95DA6" w:rsidP="00B95DA6">
      <w:pPr>
        <w:spacing w:after="0" w:line="276" w:lineRule="auto"/>
        <w:ind w:left="720"/>
        <w:rPr>
          <w:i/>
          <w:iCs/>
          <w:lang w:val="es-SV"/>
        </w:rPr>
      </w:pPr>
    </w:p>
    <w:p w14:paraId="0F7506EB" w14:textId="20E58CE8" w:rsidR="000E0BE3" w:rsidRPr="00374B1E" w:rsidRDefault="000E2144" w:rsidP="00A6639D">
      <w:pPr>
        <w:pStyle w:val="Heading1"/>
        <w:spacing w:line="276" w:lineRule="auto"/>
        <w:jc w:val="center"/>
        <w:rPr>
          <w:rFonts w:ascii="Calibri" w:hAnsi="Calibri" w:cs="Calibri"/>
          <w:color w:val="3405DF"/>
        </w:rPr>
      </w:pPr>
      <w:bookmarkStart w:id="22" w:name="_Toc23330180"/>
      <w:r w:rsidRPr="00374B1E">
        <w:rPr>
          <w:rFonts w:ascii="Calibri" w:hAnsi="Calibri" w:cs="Calibri"/>
          <w:color w:val="3405DF"/>
        </w:rPr>
        <w:t>El Salvador</w:t>
      </w:r>
      <w:r w:rsidR="00E614C4">
        <w:rPr>
          <w:rFonts w:ascii="Calibri" w:hAnsi="Calibri" w:cs="Calibri"/>
          <w:color w:val="3405DF"/>
        </w:rPr>
        <w:t>:</w:t>
      </w:r>
      <w:r w:rsidRPr="00374B1E">
        <w:rPr>
          <w:rFonts w:ascii="Calibri" w:hAnsi="Calibri" w:cs="Calibri"/>
          <w:color w:val="3405DF"/>
        </w:rPr>
        <w:t xml:space="preserve"> </w:t>
      </w:r>
      <w:r w:rsidR="000E0BE3" w:rsidRPr="00374B1E">
        <w:rPr>
          <w:rFonts w:ascii="Calibri" w:hAnsi="Calibri" w:cs="Calibri"/>
          <w:color w:val="3405DF"/>
        </w:rPr>
        <w:t>Reference Sheet</w:t>
      </w:r>
      <w:bookmarkEnd w:id="22"/>
    </w:p>
    <w:p w14:paraId="179718A0" w14:textId="11526671" w:rsidR="000E0BE3" w:rsidRPr="000B3F32" w:rsidRDefault="000E0BE3" w:rsidP="000E0BE3">
      <w:pPr>
        <w:pStyle w:val="Heading1"/>
        <w:spacing w:line="276" w:lineRule="auto"/>
        <w:jc w:val="center"/>
        <w:rPr>
          <w:rFonts w:ascii="Calibri" w:hAnsi="Calibri" w:cs="Calibri"/>
          <w:color w:val="3405DF"/>
          <w:sz w:val="26"/>
          <w:szCs w:val="26"/>
        </w:rPr>
      </w:pPr>
      <w:bookmarkStart w:id="23" w:name="_Toc23330181"/>
      <w:r w:rsidRPr="000B3F32">
        <w:rPr>
          <w:rFonts w:ascii="Calibri" w:hAnsi="Calibri" w:cs="Calibri"/>
          <w:color w:val="3405DF"/>
          <w:sz w:val="26"/>
          <w:szCs w:val="26"/>
        </w:rPr>
        <w:t xml:space="preserve">Recommended Questions </w:t>
      </w:r>
      <w:r w:rsidR="00033457">
        <w:rPr>
          <w:rFonts w:ascii="Calibri" w:hAnsi="Calibri" w:cs="Calibri"/>
          <w:color w:val="3405DF"/>
          <w:sz w:val="26"/>
          <w:szCs w:val="26"/>
        </w:rPr>
        <w:t xml:space="preserve">for the List of Issues </w:t>
      </w:r>
      <w:r w:rsidRPr="000B3F32">
        <w:rPr>
          <w:rFonts w:ascii="Calibri" w:hAnsi="Calibri" w:cs="Calibri"/>
          <w:color w:val="3405DF"/>
          <w:sz w:val="26"/>
          <w:szCs w:val="26"/>
        </w:rPr>
        <w:t>and Concluding Observations</w:t>
      </w:r>
      <w:bookmarkEnd w:id="23"/>
    </w:p>
    <w:p w14:paraId="1A986EE5" w14:textId="77777777" w:rsidR="000E0BE3" w:rsidRPr="000B3F32" w:rsidRDefault="000E0BE3" w:rsidP="000E0BE3">
      <w:pPr>
        <w:rPr>
          <w:rFonts w:ascii="Calibri" w:hAnsi="Calibri" w:cs="Calibri"/>
          <w:color w:val="3405DF"/>
        </w:rPr>
      </w:pPr>
    </w:p>
    <w:p w14:paraId="79DD119F" w14:textId="77777777" w:rsidR="001649CD" w:rsidRDefault="000E0BE3" w:rsidP="001F6FEE">
      <w:pPr>
        <w:pStyle w:val="Heading1"/>
        <w:spacing w:before="0" w:line="276" w:lineRule="auto"/>
        <w:jc w:val="center"/>
        <w:rPr>
          <w:rFonts w:ascii="Calibri" w:hAnsi="Calibri" w:cs="Calibri"/>
          <w:iCs/>
          <w:color w:val="3405DF"/>
          <w:sz w:val="24"/>
          <w:szCs w:val="24"/>
        </w:rPr>
      </w:pPr>
      <w:bookmarkStart w:id="24" w:name="_Toc23330182"/>
      <w:r w:rsidRPr="000B3F32">
        <w:rPr>
          <w:rFonts w:ascii="Calibri" w:hAnsi="Calibri" w:cs="Calibri"/>
          <w:iCs/>
          <w:color w:val="3405DF"/>
          <w:sz w:val="24"/>
          <w:szCs w:val="24"/>
        </w:rPr>
        <w:t xml:space="preserve">For the Committee on the </w:t>
      </w:r>
      <w:r w:rsidR="001F6FEE">
        <w:rPr>
          <w:rFonts w:ascii="Calibri" w:hAnsi="Calibri" w:cs="Calibri"/>
          <w:iCs/>
          <w:color w:val="3405DF"/>
          <w:sz w:val="24"/>
          <w:szCs w:val="24"/>
        </w:rPr>
        <w:t>Economic, Social, and Cultural Rights</w:t>
      </w:r>
      <w:bookmarkEnd w:id="24"/>
      <w:r w:rsidR="001F6FEE">
        <w:rPr>
          <w:rFonts w:ascii="Calibri" w:hAnsi="Calibri" w:cs="Calibri"/>
          <w:iCs/>
          <w:color w:val="3405DF"/>
          <w:sz w:val="24"/>
          <w:szCs w:val="24"/>
        </w:rPr>
        <w:t xml:space="preserve"> </w:t>
      </w:r>
      <w:bookmarkStart w:id="25" w:name="_Toc23330183"/>
    </w:p>
    <w:p w14:paraId="796C60BF" w14:textId="769B2691" w:rsidR="000E0BE3" w:rsidRPr="00E614C4" w:rsidRDefault="001649CD" w:rsidP="00E614C4">
      <w:pPr>
        <w:pStyle w:val="Heading1"/>
        <w:spacing w:before="0" w:line="276" w:lineRule="auto"/>
        <w:jc w:val="center"/>
        <w:rPr>
          <w:rStyle w:val="IntenseEmphasis"/>
          <w:rFonts w:ascii="Calibri" w:hAnsi="Calibri" w:cs="Calibri"/>
          <w:i w:val="0"/>
          <w:color w:val="3405DF"/>
          <w:sz w:val="24"/>
          <w:szCs w:val="24"/>
        </w:rPr>
      </w:pPr>
      <w:r w:rsidRPr="001649CD">
        <w:rPr>
          <w:rFonts w:ascii="Calibri" w:hAnsi="Calibri" w:cs="Calibri"/>
          <w:iCs/>
          <w:color w:val="3405DF"/>
          <w:sz w:val="24"/>
          <w:szCs w:val="24"/>
        </w:rPr>
        <w:t>67</w:t>
      </w:r>
      <w:r w:rsidR="000E0BE3" w:rsidRPr="001649CD">
        <w:rPr>
          <w:rFonts w:ascii="Calibri" w:hAnsi="Calibri" w:cs="Calibri"/>
          <w:iCs/>
          <w:color w:val="3405DF"/>
          <w:sz w:val="24"/>
          <w:szCs w:val="24"/>
          <w:vertAlign w:val="superscript"/>
        </w:rPr>
        <w:t>th</w:t>
      </w:r>
      <w:r w:rsidR="000E0BE3" w:rsidRPr="001649CD">
        <w:rPr>
          <w:rFonts w:ascii="Calibri" w:hAnsi="Calibri" w:cs="Calibri"/>
          <w:iCs/>
          <w:color w:val="3405DF"/>
          <w:sz w:val="24"/>
          <w:szCs w:val="24"/>
        </w:rPr>
        <w:t xml:space="preserve"> Pre-Session</w:t>
      </w:r>
      <w:r w:rsidR="00044EB3">
        <w:rPr>
          <w:rFonts w:ascii="Calibri" w:hAnsi="Calibri" w:cs="Calibri"/>
          <w:iCs/>
          <w:color w:val="3405DF"/>
          <w:sz w:val="24"/>
          <w:szCs w:val="24"/>
        </w:rPr>
        <w:t>al</w:t>
      </w:r>
      <w:r w:rsidR="000E0BE3" w:rsidRPr="001649CD">
        <w:rPr>
          <w:rFonts w:ascii="Calibri" w:hAnsi="Calibri" w:cs="Calibri"/>
          <w:iCs/>
          <w:color w:val="3405DF"/>
          <w:sz w:val="24"/>
          <w:szCs w:val="24"/>
        </w:rPr>
        <w:t xml:space="preserve"> Working Group, </w:t>
      </w:r>
      <w:r w:rsidRPr="001649CD">
        <w:rPr>
          <w:rFonts w:ascii="Calibri" w:hAnsi="Calibri" w:cs="Calibri"/>
          <w:iCs/>
          <w:color w:val="3405DF"/>
          <w:sz w:val="24"/>
          <w:szCs w:val="24"/>
        </w:rPr>
        <w:t>October</w:t>
      </w:r>
      <w:r w:rsidR="000E0BE3" w:rsidRPr="001649CD">
        <w:rPr>
          <w:rFonts w:ascii="Calibri" w:hAnsi="Calibri" w:cs="Calibri"/>
          <w:iCs/>
          <w:color w:val="3405DF"/>
          <w:sz w:val="24"/>
          <w:szCs w:val="24"/>
        </w:rPr>
        <w:t xml:space="preserve"> 20</w:t>
      </w:r>
      <w:bookmarkEnd w:id="25"/>
      <w:r w:rsidR="000E2144" w:rsidRPr="001649CD">
        <w:rPr>
          <w:rFonts w:ascii="Calibri" w:hAnsi="Calibri" w:cs="Calibri"/>
          <w:iCs/>
          <w:color w:val="3405DF"/>
          <w:sz w:val="24"/>
          <w:szCs w:val="24"/>
        </w:rPr>
        <w:t>20</w:t>
      </w:r>
    </w:p>
    <w:p w14:paraId="4DC8892E" w14:textId="018B8D83" w:rsidR="000E0BE3" w:rsidRPr="000B3F32" w:rsidRDefault="000E0BE3" w:rsidP="000E0BE3">
      <w:pPr>
        <w:pStyle w:val="IntenseQuote"/>
        <w:spacing w:line="276" w:lineRule="auto"/>
        <w:ind w:left="0"/>
        <w:jc w:val="left"/>
        <w:rPr>
          <w:rFonts w:ascii="Calibri" w:hAnsi="Calibri" w:cs="Calibri"/>
          <w:i w:val="0"/>
          <w:color w:val="3405DF"/>
        </w:rPr>
      </w:pPr>
      <w:r w:rsidRPr="000B3F32">
        <w:rPr>
          <w:rFonts w:ascii="Calibri" w:hAnsi="Calibri" w:cs="Calibri"/>
          <w:i w:val="0"/>
          <w:color w:val="3405DF"/>
        </w:rPr>
        <w:t xml:space="preserve">Recommended Questions </w:t>
      </w:r>
      <w:r w:rsidRPr="000E2144">
        <w:rPr>
          <w:rFonts w:ascii="Calibri" w:hAnsi="Calibri" w:cs="Calibri"/>
          <w:i w:val="0"/>
          <w:color w:val="3405DF"/>
        </w:rPr>
        <w:t xml:space="preserve">for </w:t>
      </w:r>
      <w:r w:rsidR="000E2144" w:rsidRPr="000E2144">
        <w:rPr>
          <w:rFonts w:ascii="Calibri" w:hAnsi="Calibri" w:cs="Calibri"/>
          <w:i w:val="0"/>
          <w:color w:val="3405DF"/>
        </w:rPr>
        <w:t>El Salvador</w:t>
      </w:r>
      <w:r w:rsidR="00033457" w:rsidRPr="000E2144">
        <w:rPr>
          <w:rFonts w:ascii="Calibri" w:hAnsi="Calibri" w:cs="Calibri"/>
          <w:i w:val="0"/>
          <w:color w:val="3405DF"/>
        </w:rPr>
        <w:t>’</w:t>
      </w:r>
      <w:r w:rsidRPr="000E2144">
        <w:rPr>
          <w:rFonts w:ascii="Calibri" w:hAnsi="Calibri" w:cs="Calibri"/>
          <w:i w:val="0"/>
          <w:color w:val="3405DF"/>
        </w:rPr>
        <w:t>s</w:t>
      </w:r>
      <w:r w:rsidRPr="000B3F32">
        <w:rPr>
          <w:rFonts w:ascii="Calibri" w:hAnsi="Calibri" w:cs="Calibri"/>
          <w:i w:val="0"/>
          <w:color w:val="3405DF"/>
        </w:rPr>
        <w:t xml:space="preserve"> List of Issues:</w:t>
      </w:r>
    </w:p>
    <w:p w14:paraId="2143850D" w14:textId="77777777" w:rsidR="000E0BE3" w:rsidRPr="005B7ADB" w:rsidRDefault="000E0BE3" w:rsidP="000E0BE3">
      <w:pPr>
        <w:rPr>
          <w:b/>
        </w:rPr>
      </w:pPr>
      <w:r w:rsidRPr="000B100D">
        <w:rPr>
          <w:b/>
        </w:rPr>
        <w:t>Work and Employment</w:t>
      </w:r>
    </w:p>
    <w:p w14:paraId="730D3865" w14:textId="77777777" w:rsidR="00FD51FA" w:rsidRPr="00FD51FA" w:rsidRDefault="00FD51FA" w:rsidP="000A5066">
      <w:pPr>
        <w:numPr>
          <w:ilvl w:val="0"/>
          <w:numId w:val="19"/>
        </w:numPr>
        <w:spacing w:afterLines="100" w:after="240" w:line="276" w:lineRule="auto"/>
        <w:ind w:left="720"/>
        <w:contextualSpacing/>
        <w:rPr>
          <w:rFonts w:ascii="Calibri" w:eastAsia="Calibri" w:hAnsi="Calibri" w:cs="Times New Roman"/>
          <w:b/>
        </w:rPr>
      </w:pPr>
      <w:r w:rsidRPr="00FD51FA">
        <w:rPr>
          <w:rFonts w:ascii="Calibri" w:eastAsia="Calibri" w:hAnsi="Calibri" w:cs="Times New Roman"/>
        </w:rPr>
        <w:t>Can El Salvador outline any concrete, near-term plans to pass legislation prohibiting all forms of workplace discrimination based on, language, property status, and birth status?</w:t>
      </w:r>
    </w:p>
    <w:p w14:paraId="6AE01C9B" w14:textId="29EB4759" w:rsidR="000A5066" w:rsidRPr="000A5066" w:rsidRDefault="000A5066" w:rsidP="000A5066">
      <w:pPr>
        <w:numPr>
          <w:ilvl w:val="0"/>
          <w:numId w:val="19"/>
        </w:numPr>
        <w:spacing w:afterLines="100" w:after="240" w:line="276" w:lineRule="auto"/>
        <w:ind w:left="720"/>
        <w:contextualSpacing/>
        <w:rPr>
          <w:rFonts w:ascii="Calibri" w:eastAsia="Calibri" w:hAnsi="Calibri" w:cs="Times New Roman"/>
          <w:b/>
        </w:rPr>
      </w:pPr>
      <w:r w:rsidRPr="000A5066">
        <w:rPr>
          <w:rFonts w:ascii="Calibri" w:eastAsia="Calibri" w:hAnsi="Calibri" w:cs="Times New Roman"/>
          <w:bCs/>
        </w:rPr>
        <w:t>Can El Salvador outline any concrete, near-term plans to amend current legislation to guarantee equal remuneration for work of equal value to workers with disabilities, and prohibit other forms of disability-based workplace discrimination, particularly in hiring and recruitment, promotions,</w:t>
      </w:r>
      <w:r w:rsidR="00E47960">
        <w:rPr>
          <w:rFonts w:ascii="Calibri" w:eastAsia="Calibri" w:hAnsi="Calibri" w:cs="Times New Roman"/>
          <w:bCs/>
        </w:rPr>
        <w:t xml:space="preserve"> and</w:t>
      </w:r>
      <w:r w:rsidRPr="000A5066">
        <w:rPr>
          <w:rFonts w:ascii="Calibri" w:eastAsia="Calibri" w:hAnsi="Calibri" w:cs="Times New Roman"/>
          <w:bCs/>
        </w:rPr>
        <w:t xml:space="preserve"> demotions?</w:t>
      </w:r>
    </w:p>
    <w:p w14:paraId="43B13643" w14:textId="310CED77" w:rsidR="004C482C" w:rsidRPr="000A5066" w:rsidRDefault="000A5066" w:rsidP="000A5066">
      <w:pPr>
        <w:numPr>
          <w:ilvl w:val="0"/>
          <w:numId w:val="19"/>
        </w:numPr>
        <w:spacing w:afterLines="100" w:after="240" w:line="276" w:lineRule="auto"/>
        <w:ind w:left="720"/>
        <w:contextualSpacing/>
        <w:rPr>
          <w:rFonts w:ascii="Calibri" w:eastAsia="Calibri" w:hAnsi="Calibri" w:cs="Times New Roman"/>
          <w:bCs/>
        </w:rPr>
      </w:pPr>
      <w:r w:rsidRPr="000A5066">
        <w:rPr>
          <w:rFonts w:ascii="Calibri" w:eastAsia="Calibri" w:hAnsi="Calibri" w:cs="Times New Roman"/>
          <w:bCs/>
        </w:rPr>
        <w:t>Can El Salvador demonstrate whether broad prohibitions of workplace discrimination based on race, colour, sex, religion, political opinion, national origin, and social origin have been interpreted to include all forms of discrimination including discrimination during hiring and recruitment, promotions and demotions, and dismissals?</w:t>
      </w:r>
    </w:p>
    <w:p w14:paraId="59F97245" w14:textId="77777777" w:rsidR="004C482C" w:rsidRDefault="004C482C" w:rsidP="000E0BE3">
      <w:pPr>
        <w:rPr>
          <w:b/>
        </w:rPr>
      </w:pPr>
    </w:p>
    <w:p w14:paraId="0DEE0ACB" w14:textId="2B2CF42E" w:rsidR="000E0BE3" w:rsidRPr="000A5066" w:rsidRDefault="001F6FEE" w:rsidP="000E0BE3">
      <w:pPr>
        <w:rPr>
          <w:b/>
        </w:rPr>
      </w:pPr>
      <w:r w:rsidRPr="000A5066">
        <w:rPr>
          <w:b/>
        </w:rPr>
        <w:t xml:space="preserve">Free and Compulsory </w:t>
      </w:r>
      <w:r w:rsidR="000E0BE3" w:rsidRPr="000A5066">
        <w:rPr>
          <w:b/>
        </w:rPr>
        <w:t>Education</w:t>
      </w:r>
    </w:p>
    <w:p w14:paraId="054A1310" w14:textId="72FB48F4" w:rsidR="001F6FEE" w:rsidRPr="000A5066" w:rsidRDefault="000A5066" w:rsidP="000A5066">
      <w:pPr>
        <w:pStyle w:val="ListParagraph"/>
        <w:numPr>
          <w:ilvl w:val="0"/>
          <w:numId w:val="31"/>
        </w:numPr>
        <w:rPr>
          <w:b/>
        </w:rPr>
      </w:pPr>
      <w:r w:rsidRPr="000A5066">
        <w:t>Can El Salvador demonstrate how legal guarantees of free and compulsory education are being implemented equally for all children?  What are the obstacles faced by the children who remain out of school?</w:t>
      </w:r>
    </w:p>
    <w:p w14:paraId="49AC25EF" w14:textId="00E39AA0" w:rsidR="000E0BE3" w:rsidRPr="000B3F32" w:rsidRDefault="000E0BE3" w:rsidP="000E0BE3">
      <w:pPr>
        <w:pStyle w:val="IntenseQuote"/>
        <w:spacing w:line="276" w:lineRule="auto"/>
        <w:ind w:left="0"/>
        <w:jc w:val="left"/>
        <w:rPr>
          <w:i w:val="0"/>
          <w:color w:val="3405DF"/>
        </w:rPr>
      </w:pPr>
      <w:r w:rsidRPr="000B3F32">
        <w:rPr>
          <w:i w:val="0"/>
          <w:color w:val="3405DF"/>
        </w:rPr>
        <w:t xml:space="preserve">Recommended Concluding Observations for </w:t>
      </w:r>
      <w:r w:rsidR="000E2144" w:rsidRPr="001649CD">
        <w:rPr>
          <w:i w:val="0"/>
          <w:color w:val="3405DF"/>
        </w:rPr>
        <w:t>El Salvador’</w:t>
      </w:r>
      <w:r w:rsidR="00033457" w:rsidRPr="001649CD">
        <w:rPr>
          <w:i w:val="0"/>
          <w:color w:val="3405DF"/>
        </w:rPr>
        <w:t>s</w:t>
      </w:r>
      <w:r w:rsidRPr="001649CD">
        <w:rPr>
          <w:i w:val="0"/>
          <w:color w:val="3405DF"/>
        </w:rPr>
        <w:t xml:space="preserve"> (where </w:t>
      </w:r>
      <w:r w:rsidR="000E2144" w:rsidRPr="001649CD">
        <w:rPr>
          <w:i w:val="0"/>
          <w:color w:val="3405DF"/>
        </w:rPr>
        <w:t>El Salvador</w:t>
      </w:r>
      <w:r w:rsidRPr="001649CD">
        <w:rPr>
          <w:i w:val="0"/>
          <w:color w:val="3405DF"/>
        </w:rPr>
        <w:t>’s</w:t>
      </w:r>
      <w:r w:rsidRPr="000B3F32">
        <w:rPr>
          <w:i w:val="0"/>
          <w:color w:val="3405DF"/>
        </w:rPr>
        <w:t xml:space="preserve"> responses to questions from the list of issues are unclear or insufficient):</w:t>
      </w:r>
    </w:p>
    <w:p w14:paraId="4A88A670" w14:textId="392378FE" w:rsidR="00E614C4" w:rsidRPr="00E614C4" w:rsidRDefault="000E0BE3" w:rsidP="00E614C4">
      <w:pPr>
        <w:spacing w:afterLines="60" w:after="144" w:line="276" w:lineRule="auto"/>
        <w:rPr>
          <w:color w:val="000000" w:themeColor="text1"/>
        </w:rPr>
      </w:pPr>
      <w:r w:rsidRPr="000B3F32">
        <w:rPr>
          <w:color w:val="000000" w:themeColor="text1"/>
        </w:rPr>
        <w:t xml:space="preserve">*Note that wherever possible, these recommendations should be implemented in collaboration with relevant stakeholders, including civil society organizations. </w:t>
      </w:r>
    </w:p>
    <w:p w14:paraId="62E7EDD0" w14:textId="77777777" w:rsidR="00E614C4" w:rsidRDefault="00E614C4" w:rsidP="000E0BE3">
      <w:pPr>
        <w:pStyle w:val="NoSpacing"/>
        <w:spacing w:line="276" w:lineRule="auto"/>
      </w:pPr>
    </w:p>
    <w:p w14:paraId="3DD25B32" w14:textId="48BD1F7A" w:rsidR="000E0BE3" w:rsidRPr="00122898" w:rsidRDefault="001F6FEE" w:rsidP="000E0BE3">
      <w:pPr>
        <w:rPr>
          <w:b/>
        </w:rPr>
      </w:pPr>
      <w:r>
        <w:rPr>
          <w:b/>
        </w:rPr>
        <w:t>Equality and Non-Discrimination</w:t>
      </w:r>
    </w:p>
    <w:p w14:paraId="7D4BD3E1" w14:textId="610C56B2" w:rsidR="004C482C" w:rsidRPr="002B153F" w:rsidRDefault="004C482C" w:rsidP="004C482C">
      <w:pPr>
        <w:pStyle w:val="ListParagraph"/>
        <w:numPr>
          <w:ilvl w:val="0"/>
          <w:numId w:val="29"/>
        </w:numPr>
        <w:spacing w:line="276" w:lineRule="auto"/>
        <w:rPr>
          <w:b/>
          <w:bCs/>
        </w:rPr>
      </w:pPr>
      <w:r>
        <w:t>Recommend that El Salvador consider amending its constitution to add explicit guarantees of equality and non-discrimination for all persons regardless of race, colour, sex, language, religion, political or other opinion, national or social origin, property status, birth status, and disability status, consistent with ICESCR commitments.</w:t>
      </w:r>
    </w:p>
    <w:p w14:paraId="5B3B9F42" w14:textId="77777777" w:rsidR="000E0BE3" w:rsidRDefault="000E0BE3" w:rsidP="000E0BE3">
      <w:pPr>
        <w:rPr>
          <w:b/>
        </w:rPr>
      </w:pPr>
      <w:r w:rsidRPr="000B100D">
        <w:rPr>
          <w:b/>
        </w:rPr>
        <w:t>Work and Employment</w:t>
      </w:r>
    </w:p>
    <w:p w14:paraId="18B2A67E" w14:textId="3E5C2AEC" w:rsidR="004C482C" w:rsidRPr="001E3383" w:rsidRDefault="004C482C" w:rsidP="004C482C">
      <w:pPr>
        <w:numPr>
          <w:ilvl w:val="0"/>
          <w:numId w:val="19"/>
        </w:numPr>
        <w:spacing w:afterLines="100" w:after="240" w:line="276" w:lineRule="auto"/>
        <w:contextualSpacing/>
        <w:rPr>
          <w:rFonts w:ascii="Calibri" w:eastAsia="Calibri" w:hAnsi="Calibri" w:cs="Times New Roman"/>
          <w:b/>
        </w:rPr>
      </w:pPr>
      <w:r>
        <w:rPr>
          <w:rFonts w:ascii="Calibri" w:eastAsia="Calibri" w:hAnsi="Calibri" w:cs="Times New Roman"/>
        </w:rPr>
        <w:t>R</w:t>
      </w:r>
      <w:r w:rsidR="00044EB3">
        <w:rPr>
          <w:rFonts w:ascii="Calibri" w:eastAsia="Calibri" w:hAnsi="Calibri" w:cs="Times New Roman"/>
        </w:rPr>
        <w:t xml:space="preserve">ecommend </w:t>
      </w:r>
      <w:r w:rsidRPr="001E3383">
        <w:rPr>
          <w:rFonts w:ascii="Calibri" w:eastAsia="Calibri" w:hAnsi="Calibri" w:cs="Times New Roman"/>
        </w:rPr>
        <w:t xml:space="preserve">that </w:t>
      </w:r>
      <w:r>
        <w:rPr>
          <w:rFonts w:ascii="Calibri" w:eastAsia="Calibri" w:hAnsi="Calibri" w:cs="Times New Roman"/>
        </w:rPr>
        <w:t>El Salvador</w:t>
      </w:r>
      <w:r w:rsidRPr="001E3383">
        <w:rPr>
          <w:rFonts w:ascii="Calibri" w:eastAsia="Calibri" w:hAnsi="Calibri" w:cs="Times New Roman"/>
        </w:rPr>
        <w:t xml:space="preserve"> pass and implement </w:t>
      </w:r>
      <w:r w:rsidR="00FD51FA" w:rsidRPr="00FD51FA">
        <w:rPr>
          <w:rFonts w:ascii="Calibri" w:eastAsia="Calibri" w:hAnsi="Calibri" w:cs="Times New Roman"/>
        </w:rPr>
        <w:t>legislation that explicitly prohibits workplace discrimination based on language, property status, and birth status, particularly in</w:t>
      </w:r>
      <w:r w:rsidR="00FD51FA">
        <w:rPr>
          <w:rFonts w:ascii="Calibri" w:eastAsia="Calibri" w:hAnsi="Calibri" w:cs="Times New Roman"/>
        </w:rPr>
        <w:t>:</w:t>
      </w:r>
    </w:p>
    <w:p w14:paraId="18A9FDA0" w14:textId="7C2A638B" w:rsidR="004C482C" w:rsidRPr="001E3383" w:rsidRDefault="006D18A9" w:rsidP="004C482C">
      <w:pPr>
        <w:numPr>
          <w:ilvl w:val="2"/>
          <w:numId w:val="19"/>
        </w:numPr>
        <w:spacing w:line="276" w:lineRule="auto"/>
        <w:ind w:left="1980"/>
        <w:contextualSpacing/>
        <w:rPr>
          <w:rFonts w:ascii="Calibri" w:eastAsia="Calibri" w:hAnsi="Calibri" w:cs="Times New Roman"/>
        </w:rPr>
      </w:pPr>
      <w:r>
        <w:rPr>
          <w:rFonts w:ascii="Calibri" w:eastAsia="Calibri" w:hAnsi="Calibri" w:cs="Times New Roman"/>
        </w:rPr>
        <w:t>E</w:t>
      </w:r>
      <w:r w:rsidR="004C482C" w:rsidRPr="001E3383">
        <w:rPr>
          <w:rFonts w:ascii="Calibri" w:eastAsia="Calibri" w:hAnsi="Calibri" w:cs="Times New Roman"/>
        </w:rPr>
        <w:t>mployment opportunities or hiring</w:t>
      </w:r>
    </w:p>
    <w:p w14:paraId="4C73B266" w14:textId="20B2EA80" w:rsidR="004C482C" w:rsidRPr="001E3383" w:rsidRDefault="006D18A9" w:rsidP="004C482C">
      <w:pPr>
        <w:numPr>
          <w:ilvl w:val="2"/>
          <w:numId w:val="19"/>
        </w:numPr>
        <w:spacing w:line="276" w:lineRule="auto"/>
        <w:ind w:left="1980"/>
        <w:contextualSpacing/>
        <w:rPr>
          <w:rFonts w:ascii="Calibri" w:eastAsia="Calibri" w:hAnsi="Calibri" w:cs="Times New Roman"/>
        </w:rPr>
      </w:pPr>
      <w:r>
        <w:rPr>
          <w:rFonts w:ascii="Calibri" w:eastAsia="Calibri" w:hAnsi="Calibri" w:cs="Times New Roman"/>
        </w:rPr>
        <w:t>E</w:t>
      </w:r>
      <w:r w:rsidR="004C482C" w:rsidRPr="001E3383">
        <w:rPr>
          <w:rFonts w:ascii="Calibri" w:eastAsia="Calibri" w:hAnsi="Calibri" w:cs="Times New Roman"/>
        </w:rPr>
        <w:t>qual remuneration for work of equal value</w:t>
      </w:r>
    </w:p>
    <w:p w14:paraId="0D8FD3A4" w14:textId="0EC138F3" w:rsidR="004C482C" w:rsidRPr="001E3383" w:rsidRDefault="006D18A9" w:rsidP="004C482C">
      <w:pPr>
        <w:numPr>
          <w:ilvl w:val="2"/>
          <w:numId w:val="19"/>
        </w:numPr>
        <w:spacing w:line="276" w:lineRule="auto"/>
        <w:ind w:left="1980"/>
        <w:contextualSpacing/>
        <w:rPr>
          <w:rFonts w:ascii="Calibri" w:eastAsia="Calibri" w:hAnsi="Calibri" w:cs="Times New Roman"/>
        </w:rPr>
      </w:pPr>
      <w:r>
        <w:rPr>
          <w:rFonts w:ascii="Calibri" w:eastAsia="Calibri" w:hAnsi="Calibri" w:cs="Times New Roman"/>
        </w:rPr>
        <w:t>P</w:t>
      </w:r>
      <w:r w:rsidR="004C482C" w:rsidRPr="001E3383">
        <w:rPr>
          <w:rFonts w:ascii="Calibri" w:eastAsia="Calibri" w:hAnsi="Calibri" w:cs="Times New Roman"/>
        </w:rPr>
        <w:t>romotions and demotions</w:t>
      </w:r>
    </w:p>
    <w:p w14:paraId="61B6F339" w14:textId="4932BC2C" w:rsidR="004C482C" w:rsidRDefault="006D18A9" w:rsidP="004C482C">
      <w:pPr>
        <w:numPr>
          <w:ilvl w:val="2"/>
          <w:numId w:val="19"/>
        </w:numPr>
        <w:spacing w:line="276" w:lineRule="auto"/>
        <w:ind w:left="1980"/>
        <w:contextualSpacing/>
        <w:rPr>
          <w:rFonts w:ascii="Calibri" w:eastAsia="Calibri" w:hAnsi="Calibri" w:cs="Times New Roman"/>
        </w:rPr>
      </w:pPr>
      <w:r>
        <w:rPr>
          <w:rFonts w:ascii="Calibri" w:eastAsia="Calibri" w:hAnsi="Calibri" w:cs="Times New Roman"/>
        </w:rPr>
        <w:t>D</w:t>
      </w:r>
      <w:r w:rsidR="004C482C" w:rsidRPr="001E3383">
        <w:rPr>
          <w:rFonts w:ascii="Calibri" w:eastAsia="Calibri" w:hAnsi="Calibri" w:cs="Times New Roman"/>
        </w:rPr>
        <w:t>ismissals or terminations</w:t>
      </w:r>
    </w:p>
    <w:p w14:paraId="51A1A23F" w14:textId="6B474AE4" w:rsidR="004C482C" w:rsidRPr="00FD51FA" w:rsidRDefault="00FD51FA" w:rsidP="00FD51FA">
      <w:pPr>
        <w:pStyle w:val="ListParagraph"/>
        <w:numPr>
          <w:ilvl w:val="0"/>
          <w:numId w:val="19"/>
        </w:numPr>
        <w:spacing w:line="276" w:lineRule="auto"/>
        <w:rPr>
          <w:rFonts w:ascii="Calibri" w:eastAsia="Calibri" w:hAnsi="Calibri" w:cs="Times New Roman"/>
        </w:rPr>
      </w:pPr>
      <w:r>
        <w:t>R</w:t>
      </w:r>
      <w:r w:rsidRPr="00A92993">
        <w:t>ecommend that El Salvador amend current legislation to explicitly guarantee equal remuneration for work of equal value to workers with disabilities and prohibit disability-based workplace discrimination during hiring and recruitment, promot</w:t>
      </w:r>
      <w:r w:rsidR="00FF0277">
        <w:t>ions,</w:t>
      </w:r>
      <w:r w:rsidR="00E47960">
        <w:t xml:space="preserve"> and</w:t>
      </w:r>
      <w:r w:rsidR="00FF0277">
        <w:t xml:space="preserve"> demotions.</w:t>
      </w:r>
    </w:p>
    <w:p w14:paraId="4193BBAC" w14:textId="77777777" w:rsidR="001F6FEE" w:rsidRDefault="001F6FEE" w:rsidP="001F6FEE">
      <w:pPr>
        <w:rPr>
          <w:b/>
        </w:rPr>
      </w:pPr>
      <w:r>
        <w:rPr>
          <w:b/>
        </w:rPr>
        <w:t>Free and Compulsory Education</w:t>
      </w:r>
    </w:p>
    <w:p w14:paraId="3D630250" w14:textId="425A60D6" w:rsidR="000A5066" w:rsidRDefault="000A5066" w:rsidP="000A5066">
      <w:pPr>
        <w:pStyle w:val="ListParagraph"/>
        <w:numPr>
          <w:ilvl w:val="0"/>
          <w:numId w:val="18"/>
        </w:numPr>
        <w:spacing w:afterLines="100" w:after="240" w:line="276" w:lineRule="auto"/>
      </w:pPr>
      <w:r>
        <w:t xml:space="preserve">Where El Salvador has not been able to fully and equally implement guarantees to free and compulsory primary education for all children, recommend in its concluding observations approaches to advancing these educational guarantees fully and effectively. </w:t>
      </w:r>
    </w:p>
    <w:p w14:paraId="61041896" w14:textId="77777777" w:rsidR="000E0BE3" w:rsidRDefault="000E0BE3" w:rsidP="00437B1F">
      <w:pPr>
        <w:pBdr>
          <w:bottom w:val="single" w:sz="6" w:space="1" w:color="auto"/>
        </w:pBdr>
        <w:spacing w:after="0" w:line="276" w:lineRule="auto"/>
      </w:pPr>
    </w:p>
    <w:p w14:paraId="7530285A" w14:textId="77777777" w:rsidR="000E0BE3" w:rsidRDefault="000E0BE3" w:rsidP="00437B1F">
      <w:pPr>
        <w:pBdr>
          <w:bottom w:val="single" w:sz="6" w:space="1" w:color="auto"/>
        </w:pBdr>
        <w:spacing w:after="0" w:line="276" w:lineRule="auto"/>
      </w:pPr>
    </w:p>
    <w:p w14:paraId="5388FA2F" w14:textId="77777777" w:rsidR="000E0BE3" w:rsidRDefault="000E0BE3" w:rsidP="00437B1F">
      <w:pPr>
        <w:pBdr>
          <w:bottom w:val="single" w:sz="6" w:space="1" w:color="auto"/>
        </w:pBdr>
        <w:spacing w:after="0" w:line="276" w:lineRule="auto"/>
      </w:pPr>
    </w:p>
    <w:p w14:paraId="48F2AFB8" w14:textId="77777777" w:rsidR="000E0BE3" w:rsidRDefault="000E0BE3" w:rsidP="00437B1F">
      <w:pPr>
        <w:pBdr>
          <w:bottom w:val="single" w:sz="6" w:space="1" w:color="auto"/>
        </w:pBdr>
        <w:spacing w:after="0" w:line="276" w:lineRule="auto"/>
      </w:pPr>
    </w:p>
    <w:p w14:paraId="214C0D19" w14:textId="77777777" w:rsidR="000E0BE3" w:rsidRDefault="000E0BE3" w:rsidP="00437B1F">
      <w:pPr>
        <w:pBdr>
          <w:bottom w:val="single" w:sz="6" w:space="1" w:color="auto"/>
        </w:pBdr>
        <w:spacing w:after="0" w:line="276" w:lineRule="auto"/>
      </w:pPr>
    </w:p>
    <w:p w14:paraId="2533026F" w14:textId="77777777" w:rsidR="00CC4242" w:rsidRDefault="00CC4242" w:rsidP="00437B1F">
      <w:pPr>
        <w:spacing w:after="0" w:line="276" w:lineRule="auto"/>
      </w:pPr>
    </w:p>
    <w:p w14:paraId="64369939" w14:textId="7FBA725D" w:rsidR="00262139" w:rsidRDefault="00834DD3" w:rsidP="00437B1F">
      <w:pPr>
        <w:spacing w:after="0" w:line="276" w:lineRule="auto"/>
        <w:rPr>
          <w:rStyle w:val="IntenseEmphasis"/>
          <w:color w:val="3405DF"/>
        </w:rPr>
      </w:pPr>
      <w:r>
        <w:rPr>
          <w:rStyle w:val="IntenseEmphasis"/>
          <w:color w:val="3405DF"/>
        </w:rPr>
        <w:t>Brief</w:t>
      </w:r>
      <w:r w:rsidR="00E1726A" w:rsidRPr="00C60115">
        <w:rPr>
          <w:rStyle w:val="IntenseEmphasis"/>
          <w:color w:val="3405DF"/>
        </w:rPr>
        <w:t xml:space="preserve"> p</w:t>
      </w:r>
      <w:r w:rsidR="00262139" w:rsidRPr="00C60115">
        <w:rPr>
          <w:rStyle w:val="IntenseEmphasis"/>
          <w:color w:val="3405DF"/>
        </w:rPr>
        <w:t>repared by the World Policy Analysis Center, Unive</w:t>
      </w:r>
      <w:r w:rsidR="00331DB8" w:rsidRPr="00C60115">
        <w:rPr>
          <w:rStyle w:val="IntenseEmphasis"/>
          <w:color w:val="3405DF"/>
        </w:rPr>
        <w:t>rsity of California, Los Angeles</w:t>
      </w:r>
    </w:p>
    <w:p w14:paraId="43892B7A" w14:textId="77777777" w:rsidR="000E0BE3" w:rsidRDefault="000E0BE3" w:rsidP="00437B1F">
      <w:pPr>
        <w:spacing w:after="0" w:line="276" w:lineRule="auto"/>
        <w:rPr>
          <w:rStyle w:val="IntenseEmphasis"/>
          <w:color w:val="3405DF"/>
        </w:rPr>
      </w:pPr>
    </w:p>
    <w:p w14:paraId="0055AFEE" w14:textId="77777777" w:rsidR="000E0BE3" w:rsidRDefault="000E0BE3" w:rsidP="00437B1F">
      <w:pPr>
        <w:spacing w:after="0" w:line="276" w:lineRule="auto"/>
        <w:rPr>
          <w:rStyle w:val="IntenseEmphasis"/>
          <w:color w:val="3405DF"/>
        </w:rPr>
      </w:pPr>
    </w:p>
    <w:p w14:paraId="724AF14F" w14:textId="77777777" w:rsidR="000E0BE3" w:rsidRDefault="000E0BE3" w:rsidP="00437B1F">
      <w:pPr>
        <w:spacing w:after="0" w:line="276" w:lineRule="auto"/>
        <w:rPr>
          <w:rStyle w:val="IntenseEmphasis"/>
          <w:color w:val="3405DF"/>
        </w:rPr>
      </w:pPr>
    </w:p>
    <w:p w14:paraId="40185837" w14:textId="77777777" w:rsidR="000E0BE3" w:rsidRPr="00C60115" w:rsidRDefault="000E0BE3" w:rsidP="00437B1F">
      <w:pPr>
        <w:spacing w:after="0" w:line="276" w:lineRule="auto"/>
        <w:rPr>
          <w:rStyle w:val="IntenseEmphasis"/>
          <w:color w:val="3405DF"/>
        </w:rPr>
      </w:pPr>
    </w:p>
    <w:sectPr w:rsidR="000E0BE3" w:rsidRPr="00C6011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6D706" w14:textId="77777777" w:rsidR="00D76C57" w:rsidRDefault="00D76C57" w:rsidP="00263795">
      <w:pPr>
        <w:spacing w:after="0" w:line="240" w:lineRule="auto"/>
      </w:pPr>
      <w:r>
        <w:separator/>
      </w:r>
    </w:p>
  </w:endnote>
  <w:endnote w:type="continuationSeparator" w:id="0">
    <w:p w14:paraId="0DAE3D93" w14:textId="77777777" w:rsidR="00D76C57" w:rsidRDefault="00D76C57"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4759120"/>
      <w:docPartObj>
        <w:docPartGallery w:val="Page Numbers (Bottom of Page)"/>
        <w:docPartUnique/>
      </w:docPartObj>
    </w:sdtPr>
    <w:sdtEndPr>
      <w:rPr>
        <w:color w:val="7F7F7F" w:themeColor="background1" w:themeShade="7F"/>
        <w:spacing w:val="60"/>
      </w:rPr>
    </w:sdtEndPr>
    <w:sdtContent>
      <w:p w14:paraId="4902E73D" w14:textId="5D03FC5C" w:rsidR="00EC2807" w:rsidRDefault="00EC2807">
        <w:pPr>
          <w:pStyle w:val="Footer"/>
          <w:pBdr>
            <w:top w:val="single" w:sz="4" w:space="1" w:color="D9D9D9" w:themeColor="background1" w:themeShade="D9"/>
          </w:pBdr>
          <w:jc w:val="right"/>
        </w:pPr>
        <w:r>
          <w:fldChar w:fldCharType="begin"/>
        </w:r>
        <w:r>
          <w:instrText xml:space="preserve"> PAGE   \* MERGEFORMAT </w:instrText>
        </w:r>
        <w:r>
          <w:fldChar w:fldCharType="separate"/>
        </w:r>
        <w:r w:rsidR="00C15C88">
          <w:rPr>
            <w:noProof/>
          </w:rPr>
          <w:t>1</w:t>
        </w:r>
        <w:r>
          <w:rPr>
            <w:noProof/>
          </w:rPr>
          <w:fldChar w:fldCharType="end"/>
        </w:r>
        <w: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50507"/>
      <w:docPartObj>
        <w:docPartGallery w:val="Page Numbers (Bottom of Page)"/>
        <w:docPartUnique/>
      </w:docPartObj>
    </w:sdtPr>
    <w:sdtEndPr>
      <w:rPr>
        <w:color w:val="7F7F7F" w:themeColor="background1" w:themeShade="7F"/>
        <w:spacing w:val="60"/>
      </w:rPr>
    </w:sdtEndPr>
    <w:sdtContent>
      <w:p w14:paraId="70A031C7" w14:textId="2268579E" w:rsidR="009F0937" w:rsidRDefault="009F0937">
        <w:pPr>
          <w:pStyle w:val="Footer"/>
          <w:pBdr>
            <w:top w:val="single" w:sz="4" w:space="1" w:color="D9D9D9" w:themeColor="background1" w:themeShade="D9"/>
          </w:pBdr>
          <w:jc w:val="right"/>
        </w:pPr>
        <w:r>
          <w:fldChar w:fldCharType="begin"/>
        </w:r>
        <w:r>
          <w:instrText xml:space="preserve"> PAGE   \* MERGEFORMAT </w:instrText>
        </w:r>
        <w:r>
          <w:fldChar w:fldCharType="separate"/>
        </w:r>
        <w:r w:rsidR="00C15C88">
          <w:rPr>
            <w:noProof/>
          </w:rPr>
          <w:t>10</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DCD8B" w14:textId="77777777" w:rsidR="00D76C57" w:rsidRDefault="00D76C57" w:rsidP="00263795">
      <w:pPr>
        <w:spacing w:after="0" w:line="240" w:lineRule="auto"/>
      </w:pPr>
      <w:r>
        <w:separator/>
      </w:r>
    </w:p>
  </w:footnote>
  <w:footnote w:type="continuationSeparator" w:id="0">
    <w:p w14:paraId="1341ED41" w14:textId="77777777" w:rsidR="00D76C57" w:rsidRDefault="00D76C57" w:rsidP="00263795">
      <w:pPr>
        <w:spacing w:after="0" w:line="240" w:lineRule="auto"/>
      </w:pPr>
      <w:r>
        <w:continuationSeparator/>
      </w:r>
    </w:p>
  </w:footnote>
  <w:footnote w:id="1">
    <w:p w14:paraId="5B40049C" w14:textId="350CD70F" w:rsidR="009841A2" w:rsidRDefault="009841A2">
      <w:pPr>
        <w:pStyle w:val="FootnoteText"/>
      </w:pPr>
      <w:r>
        <w:rPr>
          <w:rStyle w:val="FootnoteReference"/>
        </w:rPr>
        <w:footnoteRef/>
      </w:r>
      <w:r>
        <w:t xml:space="preserve"> </w:t>
      </w:r>
      <w:r w:rsidRPr="009841A2">
        <w:t>UNESCO Institute for Statistics. Education: Out-of-school rate for children of primary school age, 2018. Web. 18 August 2020. &lt;http://data.uis.unesco.org/&gt;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03092" w14:textId="77777777" w:rsidR="00EC2807" w:rsidRPr="001D42D7" w:rsidRDefault="00EC2807" w:rsidP="005B7FB6">
    <w:pPr>
      <w:pStyle w:val="Header"/>
      <w:jc w:val="right"/>
      <w:rPr>
        <w:i/>
        <w:color w:val="FF0000"/>
      </w:rPr>
    </w:pPr>
    <w:r w:rsidRPr="001D42D7">
      <w:rPr>
        <w:i/>
        <w:noProof/>
        <w:color w:val="FF0000"/>
        <w:lang w:val="en-GB" w:eastAsia="en-GB"/>
      </w:rPr>
      <w:drawing>
        <wp:anchor distT="0" distB="0" distL="114300" distR="114300" simplePos="0" relativeHeight="251660288" behindDoc="1" locked="0" layoutInCell="1" allowOverlap="1" wp14:anchorId="07F206C5" wp14:editId="6AFA5E6C">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Pr="001D42D7">
      <w:rPr>
        <w:i/>
        <w:color w:val="FF0000"/>
      </w:rPr>
      <w:t xml:space="preserve"> </w:t>
    </w:r>
  </w:p>
  <w:p w14:paraId="20C4105B" w14:textId="77777777" w:rsidR="00EC2807" w:rsidRDefault="00EC2807"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D7E35" w14:textId="1B6B77CB" w:rsidR="009F0937" w:rsidRPr="00FF0277" w:rsidRDefault="009F0937" w:rsidP="005B7FB6">
    <w:pPr>
      <w:pStyle w:val="Header"/>
      <w:jc w:val="right"/>
      <w:rPr>
        <w:i/>
        <w:color w:val="000000" w:themeColor="text1"/>
      </w:rPr>
    </w:pPr>
    <w:r w:rsidRPr="00FF0277">
      <w:rPr>
        <w:i/>
        <w:noProof/>
        <w:color w:val="000000" w:themeColor="text1"/>
        <w:highlight w:val="yellow"/>
        <w:lang w:val="en-GB" w:eastAsia="en-GB"/>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FF0277" w:rsidRPr="00FF0277">
      <w:rPr>
        <w:i/>
        <w:color w:val="000000" w:themeColor="text1"/>
      </w:rPr>
      <w:t>August 2020</w:t>
    </w:r>
    <w:r w:rsidR="00250846" w:rsidRPr="00FF0277">
      <w:rPr>
        <w:i/>
        <w:color w:val="000000" w:themeColor="text1"/>
      </w:rPr>
      <w:t xml:space="preserve"> </w:t>
    </w:r>
  </w:p>
  <w:p w14:paraId="288FAFE4" w14:textId="77777777" w:rsidR="009F0937" w:rsidRDefault="009F0937"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755F71"/>
    <w:multiLevelType w:val="hybridMultilevel"/>
    <w:tmpl w:val="D70A42D0"/>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787269"/>
    <w:multiLevelType w:val="hybridMultilevel"/>
    <w:tmpl w:val="CE261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7936285"/>
    <w:multiLevelType w:val="hybridMultilevel"/>
    <w:tmpl w:val="E66072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6554A2DE"/>
    <w:lvl w:ilvl="0" w:tplc="E722C2BE">
      <w:start w:val="1"/>
      <w:numFmt w:val="decimal"/>
      <w:lvlText w:val="%1."/>
      <w:lvlJc w:val="left"/>
      <w:pPr>
        <w:ind w:left="261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600CA6"/>
    <w:multiLevelType w:val="hybridMultilevel"/>
    <w:tmpl w:val="E0E42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B20183"/>
    <w:multiLevelType w:val="hybridMultilevel"/>
    <w:tmpl w:val="49500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EE1818"/>
    <w:multiLevelType w:val="hybridMultilevel"/>
    <w:tmpl w:val="1E6A2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1E1DFB"/>
    <w:multiLevelType w:val="hybridMultilevel"/>
    <w:tmpl w:val="F3407BF4"/>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7"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6"/>
  </w:num>
  <w:num w:numId="4">
    <w:abstractNumId w:val="22"/>
  </w:num>
  <w:num w:numId="5">
    <w:abstractNumId w:val="1"/>
  </w:num>
  <w:num w:numId="6">
    <w:abstractNumId w:val="16"/>
  </w:num>
  <w:num w:numId="7">
    <w:abstractNumId w:val="9"/>
  </w:num>
  <w:num w:numId="8">
    <w:abstractNumId w:val="4"/>
  </w:num>
  <w:num w:numId="9">
    <w:abstractNumId w:val="24"/>
  </w:num>
  <w:num w:numId="10">
    <w:abstractNumId w:val="27"/>
  </w:num>
  <w:num w:numId="11">
    <w:abstractNumId w:val="29"/>
  </w:num>
  <w:num w:numId="12">
    <w:abstractNumId w:val="30"/>
  </w:num>
  <w:num w:numId="13">
    <w:abstractNumId w:val="28"/>
  </w:num>
  <w:num w:numId="14">
    <w:abstractNumId w:val="15"/>
  </w:num>
  <w:num w:numId="15">
    <w:abstractNumId w:val="13"/>
  </w:num>
  <w:num w:numId="16">
    <w:abstractNumId w:val="12"/>
  </w:num>
  <w:num w:numId="17">
    <w:abstractNumId w:val="21"/>
  </w:num>
  <w:num w:numId="18">
    <w:abstractNumId w:val="2"/>
  </w:num>
  <w:num w:numId="19">
    <w:abstractNumId w:val="26"/>
  </w:num>
  <w:num w:numId="20">
    <w:abstractNumId w:val="20"/>
  </w:num>
  <w:num w:numId="21">
    <w:abstractNumId w:val="0"/>
  </w:num>
  <w:num w:numId="22">
    <w:abstractNumId w:val="23"/>
  </w:num>
  <w:num w:numId="23">
    <w:abstractNumId w:val="17"/>
  </w:num>
  <w:num w:numId="24">
    <w:abstractNumId w:val="11"/>
  </w:num>
  <w:num w:numId="25">
    <w:abstractNumId w:val="7"/>
  </w:num>
  <w:num w:numId="26">
    <w:abstractNumId w:val="3"/>
  </w:num>
  <w:num w:numId="27">
    <w:abstractNumId w:val="5"/>
  </w:num>
  <w:num w:numId="28">
    <w:abstractNumId w:val="25"/>
  </w:num>
  <w:num w:numId="29">
    <w:abstractNumId w:val="18"/>
  </w:num>
  <w:num w:numId="30">
    <w:abstractNumId w:val="10"/>
  </w:num>
  <w:num w:numId="31">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21FBA"/>
    <w:rsid w:val="000257A1"/>
    <w:rsid w:val="00027A33"/>
    <w:rsid w:val="00033457"/>
    <w:rsid w:val="000365E8"/>
    <w:rsid w:val="00040181"/>
    <w:rsid w:val="00044EB3"/>
    <w:rsid w:val="0004631D"/>
    <w:rsid w:val="0004640A"/>
    <w:rsid w:val="00047F6B"/>
    <w:rsid w:val="00054A9A"/>
    <w:rsid w:val="0005538C"/>
    <w:rsid w:val="0006644E"/>
    <w:rsid w:val="000676FE"/>
    <w:rsid w:val="000753D3"/>
    <w:rsid w:val="00075804"/>
    <w:rsid w:val="00076542"/>
    <w:rsid w:val="00076E69"/>
    <w:rsid w:val="00081CB9"/>
    <w:rsid w:val="0008349B"/>
    <w:rsid w:val="000835E9"/>
    <w:rsid w:val="00087953"/>
    <w:rsid w:val="00087AC9"/>
    <w:rsid w:val="000A17BA"/>
    <w:rsid w:val="000A21B5"/>
    <w:rsid w:val="000A46FF"/>
    <w:rsid w:val="000A5066"/>
    <w:rsid w:val="000B2606"/>
    <w:rsid w:val="000B2CBC"/>
    <w:rsid w:val="000B5F58"/>
    <w:rsid w:val="000C38B1"/>
    <w:rsid w:val="000C4A35"/>
    <w:rsid w:val="000D58F3"/>
    <w:rsid w:val="000E0BE3"/>
    <w:rsid w:val="000E2144"/>
    <w:rsid w:val="000E5FB7"/>
    <w:rsid w:val="000F0447"/>
    <w:rsid w:val="000F1FC4"/>
    <w:rsid w:val="000F4CDB"/>
    <w:rsid w:val="000F5C02"/>
    <w:rsid w:val="000F7D43"/>
    <w:rsid w:val="0010092B"/>
    <w:rsid w:val="0010334A"/>
    <w:rsid w:val="00104146"/>
    <w:rsid w:val="00110604"/>
    <w:rsid w:val="00112EC9"/>
    <w:rsid w:val="0011357E"/>
    <w:rsid w:val="00113913"/>
    <w:rsid w:val="00121A28"/>
    <w:rsid w:val="00140DB0"/>
    <w:rsid w:val="00141A40"/>
    <w:rsid w:val="00142CD4"/>
    <w:rsid w:val="00146C2C"/>
    <w:rsid w:val="00162979"/>
    <w:rsid w:val="001649CD"/>
    <w:rsid w:val="00167021"/>
    <w:rsid w:val="00170358"/>
    <w:rsid w:val="00173FE4"/>
    <w:rsid w:val="00182E96"/>
    <w:rsid w:val="00186A0B"/>
    <w:rsid w:val="001A0BE9"/>
    <w:rsid w:val="001A2E34"/>
    <w:rsid w:val="001A72BE"/>
    <w:rsid w:val="001B151F"/>
    <w:rsid w:val="001B6472"/>
    <w:rsid w:val="001C4F65"/>
    <w:rsid w:val="001C6765"/>
    <w:rsid w:val="001D1C9A"/>
    <w:rsid w:val="001D42D7"/>
    <w:rsid w:val="001D6139"/>
    <w:rsid w:val="001E0AB3"/>
    <w:rsid w:val="001E205C"/>
    <w:rsid w:val="001E3383"/>
    <w:rsid w:val="001F0EE8"/>
    <w:rsid w:val="001F1A7A"/>
    <w:rsid w:val="001F37DD"/>
    <w:rsid w:val="001F6FEE"/>
    <w:rsid w:val="00213853"/>
    <w:rsid w:val="00215540"/>
    <w:rsid w:val="00216A01"/>
    <w:rsid w:val="00216F3A"/>
    <w:rsid w:val="00217985"/>
    <w:rsid w:val="00224C9F"/>
    <w:rsid w:val="00225A6E"/>
    <w:rsid w:val="00231DD4"/>
    <w:rsid w:val="00231FF8"/>
    <w:rsid w:val="0023280B"/>
    <w:rsid w:val="00233C05"/>
    <w:rsid w:val="00235B98"/>
    <w:rsid w:val="002363A5"/>
    <w:rsid w:val="002447D6"/>
    <w:rsid w:val="0024557C"/>
    <w:rsid w:val="00246DE7"/>
    <w:rsid w:val="00250846"/>
    <w:rsid w:val="00251BF0"/>
    <w:rsid w:val="002529A1"/>
    <w:rsid w:val="00262139"/>
    <w:rsid w:val="0026260D"/>
    <w:rsid w:val="00262B3E"/>
    <w:rsid w:val="0026355C"/>
    <w:rsid w:val="00263795"/>
    <w:rsid w:val="00263F9D"/>
    <w:rsid w:val="00267D06"/>
    <w:rsid w:val="00270D67"/>
    <w:rsid w:val="00277988"/>
    <w:rsid w:val="00280964"/>
    <w:rsid w:val="002822B0"/>
    <w:rsid w:val="002842F2"/>
    <w:rsid w:val="00285913"/>
    <w:rsid w:val="00293C07"/>
    <w:rsid w:val="002A27CB"/>
    <w:rsid w:val="002A409D"/>
    <w:rsid w:val="002B153F"/>
    <w:rsid w:val="002B3260"/>
    <w:rsid w:val="002C79FD"/>
    <w:rsid w:val="002D3CE2"/>
    <w:rsid w:val="002E3152"/>
    <w:rsid w:val="002F2002"/>
    <w:rsid w:val="002F6E5A"/>
    <w:rsid w:val="003130C5"/>
    <w:rsid w:val="00313689"/>
    <w:rsid w:val="003205E2"/>
    <w:rsid w:val="0032490B"/>
    <w:rsid w:val="0032592A"/>
    <w:rsid w:val="00325AE2"/>
    <w:rsid w:val="003270AB"/>
    <w:rsid w:val="003271F0"/>
    <w:rsid w:val="00327AF4"/>
    <w:rsid w:val="00331DB8"/>
    <w:rsid w:val="00344630"/>
    <w:rsid w:val="00346925"/>
    <w:rsid w:val="0034764A"/>
    <w:rsid w:val="0035238B"/>
    <w:rsid w:val="00352BFF"/>
    <w:rsid w:val="00360485"/>
    <w:rsid w:val="00363CED"/>
    <w:rsid w:val="003660C0"/>
    <w:rsid w:val="003723BD"/>
    <w:rsid w:val="00374B1E"/>
    <w:rsid w:val="00385C06"/>
    <w:rsid w:val="00386703"/>
    <w:rsid w:val="00391573"/>
    <w:rsid w:val="00392C2D"/>
    <w:rsid w:val="00395D4F"/>
    <w:rsid w:val="003A10F5"/>
    <w:rsid w:val="003A4107"/>
    <w:rsid w:val="003A495A"/>
    <w:rsid w:val="003B6148"/>
    <w:rsid w:val="003B6DD4"/>
    <w:rsid w:val="003C0D0F"/>
    <w:rsid w:val="003C6F66"/>
    <w:rsid w:val="003D0C2E"/>
    <w:rsid w:val="003D79EE"/>
    <w:rsid w:val="003E08C7"/>
    <w:rsid w:val="003E5444"/>
    <w:rsid w:val="003F0ACD"/>
    <w:rsid w:val="003F1428"/>
    <w:rsid w:val="003F7B4B"/>
    <w:rsid w:val="004033AC"/>
    <w:rsid w:val="00403572"/>
    <w:rsid w:val="00407785"/>
    <w:rsid w:val="004126B4"/>
    <w:rsid w:val="00416DA2"/>
    <w:rsid w:val="00416F1B"/>
    <w:rsid w:val="0041722A"/>
    <w:rsid w:val="00423808"/>
    <w:rsid w:val="004264A5"/>
    <w:rsid w:val="00426C4A"/>
    <w:rsid w:val="00431FB0"/>
    <w:rsid w:val="0043347C"/>
    <w:rsid w:val="00433BE4"/>
    <w:rsid w:val="004347C9"/>
    <w:rsid w:val="00437B1F"/>
    <w:rsid w:val="00446391"/>
    <w:rsid w:val="00447DDB"/>
    <w:rsid w:val="00452B6A"/>
    <w:rsid w:val="00453198"/>
    <w:rsid w:val="00454B03"/>
    <w:rsid w:val="0045756F"/>
    <w:rsid w:val="00457740"/>
    <w:rsid w:val="00465987"/>
    <w:rsid w:val="00466174"/>
    <w:rsid w:val="00470C88"/>
    <w:rsid w:val="00470F7F"/>
    <w:rsid w:val="00473A77"/>
    <w:rsid w:val="00473BDF"/>
    <w:rsid w:val="00484603"/>
    <w:rsid w:val="0048479D"/>
    <w:rsid w:val="00484E10"/>
    <w:rsid w:val="00487C6E"/>
    <w:rsid w:val="004960C2"/>
    <w:rsid w:val="004A1C51"/>
    <w:rsid w:val="004A2C19"/>
    <w:rsid w:val="004A4181"/>
    <w:rsid w:val="004B412B"/>
    <w:rsid w:val="004B4D32"/>
    <w:rsid w:val="004B5485"/>
    <w:rsid w:val="004B6971"/>
    <w:rsid w:val="004B6F48"/>
    <w:rsid w:val="004B7D6E"/>
    <w:rsid w:val="004C26E6"/>
    <w:rsid w:val="004C482C"/>
    <w:rsid w:val="004D0347"/>
    <w:rsid w:val="004D1D1F"/>
    <w:rsid w:val="004D47C0"/>
    <w:rsid w:val="004D567D"/>
    <w:rsid w:val="004D7E5E"/>
    <w:rsid w:val="004E16A9"/>
    <w:rsid w:val="004E65BF"/>
    <w:rsid w:val="004E7D61"/>
    <w:rsid w:val="004F12D2"/>
    <w:rsid w:val="004F12FC"/>
    <w:rsid w:val="004F1A2B"/>
    <w:rsid w:val="004F6012"/>
    <w:rsid w:val="004F6CB6"/>
    <w:rsid w:val="00502CB9"/>
    <w:rsid w:val="005110AF"/>
    <w:rsid w:val="00517C84"/>
    <w:rsid w:val="00520F0D"/>
    <w:rsid w:val="00525DC6"/>
    <w:rsid w:val="0053116B"/>
    <w:rsid w:val="00531558"/>
    <w:rsid w:val="005335E4"/>
    <w:rsid w:val="00533BCF"/>
    <w:rsid w:val="00533ED9"/>
    <w:rsid w:val="005359EF"/>
    <w:rsid w:val="00540E80"/>
    <w:rsid w:val="005430B4"/>
    <w:rsid w:val="00543280"/>
    <w:rsid w:val="0054599A"/>
    <w:rsid w:val="005506E0"/>
    <w:rsid w:val="00551962"/>
    <w:rsid w:val="00562FEE"/>
    <w:rsid w:val="0056673C"/>
    <w:rsid w:val="00571F4B"/>
    <w:rsid w:val="00572361"/>
    <w:rsid w:val="00572A08"/>
    <w:rsid w:val="00573459"/>
    <w:rsid w:val="00585DF5"/>
    <w:rsid w:val="00586201"/>
    <w:rsid w:val="00592497"/>
    <w:rsid w:val="00592D79"/>
    <w:rsid w:val="005940D1"/>
    <w:rsid w:val="005A1053"/>
    <w:rsid w:val="005A1588"/>
    <w:rsid w:val="005A1810"/>
    <w:rsid w:val="005A54B4"/>
    <w:rsid w:val="005A770F"/>
    <w:rsid w:val="005B7FB6"/>
    <w:rsid w:val="005D00FA"/>
    <w:rsid w:val="005D2DDE"/>
    <w:rsid w:val="005E1C2A"/>
    <w:rsid w:val="005E2D74"/>
    <w:rsid w:val="005E3766"/>
    <w:rsid w:val="005F228A"/>
    <w:rsid w:val="005F33AD"/>
    <w:rsid w:val="005F50CA"/>
    <w:rsid w:val="00600C48"/>
    <w:rsid w:val="00600F19"/>
    <w:rsid w:val="00600F46"/>
    <w:rsid w:val="00610BDB"/>
    <w:rsid w:val="00611212"/>
    <w:rsid w:val="006140D1"/>
    <w:rsid w:val="006200B3"/>
    <w:rsid w:val="00625F18"/>
    <w:rsid w:val="0063040B"/>
    <w:rsid w:val="00636146"/>
    <w:rsid w:val="00644722"/>
    <w:rsid w:val="00645D74"/>
    <w:rsid w:val="006530BF"/>
    <w:rsid w:val="006533BE"/>
    <w:rsid w:val="00655768"/>
    <w:rsid w:val="00656B5B"/>
    <w:rsid w:val="0065723F"/>
    <w:rsid w:val="00662B05"/>
    <w:rsid w:val="006652D1"/>
    <w:rsid w:val="006657E9"/>
    <w:rsid w:val="006759B7"/>
    <w:rsid w:val="00680944"/>
    <w:rsid w:val="006818DE"/>
    <w:rsid w:val="0068670B"/>
    <w:rsid w:val="006905DF"/>
    <w:rsid w:val="0069373E"/>
    <w:rsid w:val="006A4D85"/>
    <w:rsid w:val="006A5ACC"/>
    <w:rsid w:val="006A7993"/>
    <w:rsid w:val="006B0A03"/>
    <w:rsid w:val="006B0F03"/>
    <w:rsid w:val="006B3877"/>
    <w:rsid w:val="006B44D9"/>
    <w:rsid w:val="006C1F0E"/>
    <w:rsid w:val="006C2730"/>
    <w:rsid w:val="006C5DBC"/>
    <w:rsid w:val="006C75D7"/>
    <w:rsid w:val="006D18A9"/>
    <w:rsid w:val="006D4E5A"/>
    <w:rsid w:val="006D6FEB"/>
    <w:rsid w:val="006E2B6E"/>
    <w:rsid w:val="006E4F2D"/>
    <w:rsid w:val="00702332"/>
    <w:rsid w:val="00703950"/>
    <w:rsid w:val="00710A71"/>
    <w:rsid w:val="007118BA"/>
    <w:rsid w:val="0071584C"/>
    <w:rsid w:val="007237E3"/>
    <w:rsid w:val="00723CF9"/>
    <w:rsid w:val="00724A59"/>
    <w:rsid w:val="00725F4E"/>
    <w:rsid w:val="007335F6"/>
    <w:rsid w:val="0073432D"/>
    <w:rsid w:val="00734FE4"/>
    <w:rsid w:val="00735DD6"/>
    <w:rsid w:val="007418A9"/>
    <w:rsid w:val="00744566"/>
    <w:rsid w:val="00745FB9"/>
    <w:rsid w:val="007505FD"/>
    <w:rsid w:val="00752719"/>
    <w:rsid w:val="007531F9"/>
    <w:rsid w:val="00762D7F"/>
    <w:rsid w:val="0076474D"/>
    <w:rsid w:val="007654FC"/>
    <w:rsid w:val="007718E9"/>
    <w:rsid w:val="00776BFA"/>
    <w:rsid w:val="007772D0"/>
    <w:rsid w:val="00791D51"/>
    <w:rsid w:val="007949D4"/>
    <w:rsid w:val="007974E4"/>
    <w:rsid w:val="007A7B6B"/>
    <w:rsid w:val="007B4719"/>
    <w:rsid w:val="007C2046"/>
    <w:rsid w:val="007C25AA"/>
    <w:rsid w:val="007C5F61"/>
    <w:rsid w:val="007D7530"/>
    <w:rsid w:val="007E7BCB"/>
    <w:rsid w:val="007F29F3"/>
    <w:rsid w:val="007F76B3"/>
    <w:rsid w:val="008033DD"/>
    <w:rsid w:val="0081407D"/>
    <w:rsid w:val="00816EB5"/>
    <w:rsid w:val="00820D97"/>
    <w:rsid w:val="0082449C"/>
    <w:rsid w:val="00826FE7"/>
    <w:rsid w:val="00831E58"/>
    <w:rsid w:val="00834DD3"/>
    <w:rsid w:val="0083794B"/>
    <w:rsid w:val="00847DC2"/>
    <w:rsid w:val="00857EE2"/>
    <w:rsid w:val="008648F9"/>
    <w:rsid w:val="00866191"/>
    <w:rsid w:val="008665D9"/>
    <w:rsid w:val="00875DD9"/>
    <w:rsid w:val="0088496F"/>
    <w:rsid w:val="0088553C"/>
    <w:rsid w:val="00886BD7"/>
    <w:rsid w:val="00893624"/>
    <w:rsid w:val="00893C39"/>
    <w:rsid w:val="008952C8"/>
    <w:rsid w:val="008A0D1C"/>
    <w:rsid w:val="008A116A"/>
    <w:rsid w:val="008C7413"/>
    <w:rsid w:val="008C7459"/>
    <w:rsid w:val="008D4CB1"/>
    <w:rsid w:val="008D53FD"/>
    <w:rsid w:val="008E34A4"/>
    <w:rsid w:val="008E4188"/>
    <w:rsid w:val="008E5F44"/>
    <w:rsid w:val="008E6427"/>
    <w:rsid w:val="008F3122"/>
    <w:rsid w:val="008F5EC5"/>
    <w:rsid w:val="00904DA7"/>
    <w:rsid w:val="00911A05"/>
    <w:rsid w:val="00912519"/>
    <w:rsid w:val="009133AE"/>
    <w:rsid w:val="009238DC"/>
    <w:rsid w:val="0094183C"/>
    <w:rsid w:val="00945D7A"/>
    <w:rsid w:val="009518E1"/>
    <w:rsid w:val="00957756"/>
    <w:rsid w:val="00960BFC"/>
    <w:rsid w:val="00963799"/>
    <w:rsid w:val="00972640"/>
    <w:rsid w:val="00972E1B"/>
    <w:rsid w:val="0097418A"/>
    <w:rsid w:val="009761DE"/>
    <w:rsid w:val="009768A5"/>
    <w:rsid w:val="00980DF4"/>
    <w:rsid w:val="009812AD"/>
    <w:rsid w:val="009841A2"/>
    <w:rsid w:val="00995882"/>
    <w:rsid w:val="009A3D07"/>
    <w:rsid w:val="009B1E47"/>
    <w:rsid w:val="009B39AB"/>
    <w:rsid w:val="009B4122"/>
    <w:rsid w:val="009B46C8"/>
    <w:rsid w:val="009B61FB"/>
    <w:rsid w:val="009C161B"/>
    <w:rsid w:val="009D2F67"/>
    <w:rsid w:val="009D407C"/>
    <w:rsid w:val="009E2678"/>
    <w:rsid w:val="009E5C20"/>
    <w:rsid w:val="009E7E06"/>
    <w:rsid w:val="009F0937"/>
    <w:rsid w:val="009F0C73"/>
    <w:rsid w:val="009F0E0C"/>
    <w:rsid w:val="009F3E47"/>
    <w:rsid w:val="009F4B94"/>
    <w:rsid w:val="009F7774"/>
    <w:rsid w:val="00A0398B"/>
    <w:rsid w:val="00A050B2"/>
    <w:rsid w:val="00A11D25"/>
    <w:rsid w:val="00A202A5"/>
    <w:rsid w:val="00A20A34"/>
    <w:rsid w:val="00A24FA5"/>
    <w:rsid w:val="00A30864"/>
    <w:rsid w:val="00A406C0"/>
    <w:rsid w:val="00A421AF"/>
    <w:rsid w:val="00A47B0E"/>
    <w:rsid w:val="00A5371B"/>
    <w:rsid w:val="00A54613"/>
    <w:rsid w:val="00A5461F"/>
    <w:rsid w:val="00A56206"/>
    <w:rsid w:val="00A56FC4"/>
    <w:rsid w:val="00A637E1"/>
    <w:rsid w:val="00A65C64"/>
    <w:rsid w:val="00A6639D"/>
    <w:rsid w:val="00A751C6"/>
    <w:rsid w:val="00A75F80"/>
    <w:rsid w:val="00A7664F"/>
    <w:rsid w:val="00A805BB"/>
    <w:rsid w:val="00A92993"/>
    <w:rsid w:val="00A92EFA"/>
    <w:rsid w:val="00A949AD"/>
    <w:rsid w:val="00A94BC7"/>
    <w:rsid w:val="00A95328"/>
    <w:rsid w:val="00A95AC0"/>
    <w:rsid w:val="00AA392A"/>
    <w:rsid w:val="00AC0211"/>
    <w:rsid w:val="00AC3D3D"/>
    <w:rsid w:val="00AC43DF"/>
    <w:rsid w:val="00AC4C1A"/>
    <w:rsid w:val="00AC703A"/>
    <w:rsid w:val="00AD3A22"/>
    <w:rsid w:val="00AE78BD"/>
    <w:rsid w:val="00AF247A"/>
    <w:rsid w:val="00B009FE"/>
    <w:rsid w:val="00B03679"/>
    <w:rsid w:val="00B05810"/>
    <w:rsid w:val="00B1300D"/>
    <w:rsid w:val="00B200D6"/>
    <w:rsid w:val="00B20384"/>
    <w:rsid w:val="00B2114E"/>
    <w:rsid w:val="00B215BF"/>
    <w:rsid w:val="00B31D86"/>
    <w:rsid w:val="00B34830"/>
    <w:rsid w:val="00B34C44"/>
    <w:rsid w:val="00B359E6"/>
    <w:rsid w:val="00B402B7"/>
    <w:rsid w:val="00B4416D"/>
    <w:rsid w:val="00B4650B"/>
    <w:rsid w:val="00B47EFF"/>
    <w:rsid w:val="00B5014D"/>
    <w:rsid w:val="00B535A1"/>
    <w:rsid w:val="00B60393"/>
    <w:rsid w:val="00B6632A"/>
    <w:rsid w:val="00B66FE1"/>
    <w:rsid w:val="00B67FA2"/>
    <w:rsid w:val="00B70F5E"/>
    <w:rsid w:val="00B72DAF"/>
    <w:rsid w:val="00B740C9"/>
    <w:rsid w:val="00B75136"/>
    <w:rsid w:val="00B84294"/>
    <w:rsid w:val="00B92C7E"/>
    <w:rsid w:val="00B94EB6"/>
    <w:rsid w:val="00B95DA6"/>
    <w:rsid w:val="00BA17D9"/>
    <w:rsid w:val="00BA23F8"/>
    <w:rsid w:val="00BA282F"/>
    <w:rsid w:val="00BA51E9"/>
    <w:rsid w:val="00BB0A34"/>
    <w:rsid w:val="00BB64E6"/>
    <w:rsid w:val="00BB6C59"/>
    <w:rsid w:val="00BC0D20"/>
    <w:rsid w:val="00BC1939"/>
    <w:rsid w:val="00BC2209"/>
    <w:rsid w:val="00BC651C"/>
    <w:rsid w:val="00BD3C7A"/>
    <w:rsid w:val="00BD4234"/>
    <w:rsid w:val="00BD49B5"/>
    <w:rsid w:val="00BE1C81"/>
    <w:rsid w:val="00BE75A0"/>
    <w:rsid w:val="00BE77AC"/>
    <w:rsid w:val="00BE790F"/>
    <w:rsid w:val="00BF388A"/>
    <w:rsid w:val="00C00413"/>
    <w:rsid w:val="00C024C5"/>
    <w:rsid w:val="00C03C07"/>
    <w:rsid w:val="00C12618"/>
    <w:rsid w:val="00C14A5E"/>
    <w:rsid w:val="00C1572B"/>
    <w:rsid w:val="00C15C88"/>
    <w:rsid w:val="00C22851"/>
    <w:rsid w:val="00C232AC"/>
    <w:rsid w:val="00C24A35"/>
    <w:rsid w:val="00C30A72"/>
    <w:rsid w:val="00C46FCF"/>
    <w:rsid w:val="00C54C79"/>
    <w:rsid w:val="00C5793A"/>
    <w:rsid w:val="00C60115"/>
    <w:rsid w:val="00C618EB"/>
    <w:rsid w:val="00C65C72"/>
    <w:rsid w:val="00C739CA"/>
    <w:rsid w:val="00C7613B"/>
    <w:rsid w:val="00C80973"/>
    <w:rsid w:val="00C80E4A"/>
    <w:rsid w:val="00C861CF"/>
    <w:rsid w:val="00C93D2E"/>
    <w:rsid w:val="00C93F09"/>
    <w:rsid w:val="00CA3F2D"/>
    <w:rsid w:val="00CA6E6C"/>
    <w:rsid w:val="00CB0973"/>
    <w:rsid w:val="00CB2298"/>
    <w:rsid w:val="00CC0DD3"/>
    <w:rsid w:val="00CC4242"/>
    <w:rsid w:val="00CC6606"/>
    <w:rsid w:val="00CC706A"/>
    <w:rsid w:val="00CD071B"/>
    <w:rsid w:val="00CD587B"/>
    <w:rsid w:val="00CF6D3F"/>
    <w:rsid w:val="00D01A42"/>
    <w:rsid w:val="00D02292"/>
    <w:rsid w:val="00D127DB"/>
    <w:rsid w:val="00D17BD9"/>
    <w:rsid w:val="00D20580"/>
    <w:rsid w:val="00D22E20"/>
    <w:rsid w:val="00D23173"/>
    <w:rsid w:val="00D23A66"/>
    <w:rsid w:val="00D262AA"/>
    <w:rsid w:val="00D27882"/>
    <w:rsid w:val="00D319AC"/>
    <w:rsid w:val="00D324BD"/>
    <w:rsid w:val="00D327B2"/>
    <w:rsid w:val="00D45CBC"/>
    <w:rsid w:val="00D53CBF"/>
    <w:rsid w:val="00D56602"/>
    <w:rsid w:val="00D609FF"/>
    <w:rsid w:val="00D62E1E"/>
    <w:rsid w:val="00D66C06"/>
    <w:rsid w:val="00D71331"/>
    <w:rsid w:val="00D724E3"/>
    <w:rsid w:val="00D72C56"/>
    <w:rsid w:val="00D73014"/>
    <w:rsid w:val="00D73703"/>
    <w:rsid w:val="00D7552B"/>
    <w:rsid w:val="00D76C57"/>
    <w:rsid w:val="00D8218E"/>
    <w:rsid w:val="00D82FDA"/>
    <w:rsid w:val="00D86633"/>
    <w:rsid w:val="00D8684A"/>
    <w:rsid w:val="00D93BBC"/>
    <w:rsid w:val="00DB0AD1"/>
    <w:rsid w:val="00DC6A87"/>
    <w:rsid w:val="00DD0C5C"/>
    <w:rsid w:val="00DD2FEA"/>
    <w:rsid w:val="00DE2A48"/>
    <w:rsid w:val="00DF5CA1"/>
    <w:rsid w:val="00DF621A"/>
    <w:rsid w:val="00DF737B"/>
    <w:rsid w:val="00E0349F"/>
    <w:rsid w:val="00E07BF3"/>
    <w:rsid w:val="00E123F4"/>
    <w:rsid w:val="00E14433"/>
    <w:rsid w:val="00E15F0E"/>
    <w:rsid w:val="00E1726A"/>
    <w:rsid w:val="00E22B53"/>
    <w:rsid w:val="00E22C15"/>
    <w:rsid w:val="00E26543"/>
    <w:rsid w:val="00E32410"/>
    <w:rsid w:val="00E32B6B"/>
    <w:rsid w:val="00E34925"/>
    <w:rsid w:val="00E47960"/>
    <w:rsid w:val="00E5079A"/>
    <w:rsid w:val="00E5516F"/>
    <w:rsid w:val="00E57329"/>
    <w:rsid w:val="00E614C4"/>
    <w:rsid w:val="00E6566B"/>
    <w:rsid w:val="00E674E0"/>
    <w:rsid w:val="00E736C7"/>
    <w:rsid w:val="00E766E1"/>
    <w:rsid w:val="00E841F9"/>
    <w:rsid w:val="00E9264E"/>
    <w:rsid w:val="00E94851"/>
    <w:rsid w:val="00E95027"/>
    <w:rsid w:val="00E9504B"/>
    <w:rsid w:val="00E966FF"/>
    <w:rsid w:val="00EC2807"/>
    <w:rsid w:val="00EE2157"/>
    <w:rsid w:val="00EE3467"/>
    <w:rsid w:val="00EF35DA"/>
    <w:rsid w:val="00EF7398"/>
    <w:rsid w:val="00F03CDE"/>
    <w:rsid w:val="00F073DC"/>
    <w:rsid w:val="00F10066"/>
    <w:rsid w:val="00F115B1"/>
    <w:rsid w:val="00F1408D"/>
    <w:rsid w:val="00F15F63"/>
    <w:rsid w:val="00F22521"/>
    <w:rsid w:val="00F260A3"/>
    <w:rsid w:val="00F309D6"/>
    <w:rsid w:val="00F323AB"/>
    <w:rsid w:val="00F40347"/>
    <w:rsid w:val="00F408E8"/>
    <w:rsid w:val="00F42DA9"/>
    <w:rsid w:val="00F44D67"/>
    <w:rsid w:val="00F4614B"/>
    <w:rsid w:val="00F46F20"/>
    <w:rsid w:val="00F51489"/>
    <w:rsid w:val="00F61FDE"/>
    <w:rsid w:val="00F61FFE"/>
    <w:rsid w:val="00F63D73"/>
    <w:rsid w:val="00F71D82"/>
    <w:rsid w:val="00F72D15"/>
    <w:rsid w:val="00F93A51"/>
    <w:rsid w:val="00F9774B"/>
    <w:rsid w:val="00FB324F"/>
    <w:rsid w:val="00FD3E6F"/>
    <w:rsid w:val="00FD4882"/>
    <w:rsid w:val="00FD4BF7"/>
    <w:rsid w:val="00FD51FA"/>
    <w:rsid w:val="00FD55CD"/>
    <w:rsid w:val="00FE2DAC"/>
    <w:rsid w:val="00FE5E28"/>
    <w:rsid w:val="00FF0277"/>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63C2D12"/>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587B"/>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243255"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4A66AC" w:themeColor="accent1"/>
        <w:bottom w:val="single" w:sz="4" w:space="10" w:color="4A66AC" w:themeColor="accent1"/>
      </w:pBdr>
      <w:spacing w:before="360" w:after="360"/>
      <w:ind w:left="864" w:right="864"/>
      <w:jc w:val="center"/>
    </w:pPr>
    <w:rPr>
      <w:i/>
      <w:iCs/>
      <w:color w:val="4A66AC" w:themeColor="accent1"/>
    </w:rPr>
  </w:style>
  <w:style w:type="character" w:customStyle="1" w:styleId="IntenseQuoteChar">
    <w:name w:val="Intense Quote Char"/>
    <w:basedOn w:val="DefaultParagraphFont"/>
    <w:link w:val="IntenseQuote"/>
    <w:uiPriority w:val="30"/>
    <w:rsid w:val="00263795"/>
    <w:rPr>
      <w:i/>
      <w:iCs/>
      <w:color w:val="4A66AC"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4A66AC"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374C80"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374C80" w:themeColor="accent1" w:themeShade="BF"/>
      <w:sz w:val="32"/>
      <w:szCs w:val="32"/>
    </w:rPr>
  </w:style>
  <w:style w:type="character" w:styleId="IntenseEmphasis">
    <w:name w:val="Intense Emphasis"/>
    <w:basedOn w:val="DefaultParagraphFont"/>
    <w:uiPriority w:val="21"/>
    <w:qFormat/>
    <w:rsid w:val="00487C6E"/>
    <w:rPr>
      <w:i/>
      <w:iCs/>
      <w:color w:val="4A66AC"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243255"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374C80"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eastAsiaTheme="minorEastAsia" w:cs="Times New Roman"/>
    </w:rPr>
  </w:style>
  <w:style w:type="table" w:styleId="TableGrid">
    <w:name w:val="Table Grid"/>
    <w:basedOn w:val="TableNormal"/>
    <w:uiPriority w:val="39"/>
    <w:rsid w:val="00263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422D73-0F08-4017-9008-2928EEBB0851}">
  <ds:schemaRefs>
    <ds:schemaRef ds:uri="http://schemas.openxmlformats.org/officeDocument/2006/bibliography"/>
  </ds:schemaRefs>
</ds:datastoreItem>
</file>

<file path=customXml/itemProps2.xml><?xml version="1.0" encoding="utf-8"?>
<ds:datastoreItem xmlns:ds="http://schemas.openxmlformats.org/officeDocument/2006/customXml" ds:itemID="{5CFC4BC0-21A3-4BEA-B249-59C8686FE27F}"/>
</file>

<file path=customXml/itemProps3.xml><?xml version="1.0" encoding="utf-8"?>
<ds:datastoreItem xmlns:ds="http://schemas.openxmlformats.org/officeDocument/2006/customXml" ds:itemID="{E2CFFE5C-6F81-49FD-88F1-A8F1B2313253}"/>
</file>

<file path=customXml/itemProps4.xml><?xml version="1.0" encoding="utf-8"?>
<ds:datastoreItem xmlns:ds="http://schemas.openxmlformats.org/officeDocument/2006/customXml" ds:itemID="{A95A257D-04AB-4335-99C9-8C7683EBDD25}"/>
</file>

<file path=docProps/app.xml><?xml version="1.0" encoding="utf-8"?>
<Properties xmlns="http://schemas.openxmlformats.org/officeDocument/2006/extended-properties" xmlns:vt="http://schemas.openxmlformats.org/officeDocument/2006/docPropsVTypes">
  <Template>Normal.dotm</Template>
  <TotalTime>0</TotalTime>
  <Pages>10</Pages>
  <Words>3060</Words>
  <Characters>17446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Tolaïni Sabine</cp:lastModifiedBy>
  <cp:revision>2</cp:revision>
  <cp:lastPrinted>2019-02-08T19:26:00Z</cp:lastPrinted>
  <dcterms:created xsi:type="dcterms:W3CDTF">2020-08-20T14:37:00Z</dcterms:created>
  <dcterms:modified xsi:type="dcterms:W3CDTF">2020-08-20T14:37:00Z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