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45AB97" w14:textId="3E5C6D9B" w:rsidR="00EA3266" w:rsidRPr="00BB246C" w:rsidRDefault="00221E72" w:rsidP="00221E72">
      <w:pPr>
        <w:rPr>
          <w:sz w:val="22"/>
          <w:szCs w:val="22"/>
        </w:rPr>
      </w:pPr>
      <w:r w:rsidRPr="00BB246C">
        <w:rPr>
          <w:noProof/>
          <w:sz w:val="22"/>
          <w:szCs w:val="22"/>
        </w:rPr>
        <mc:AlternateContent>
          <mc:Choice Requires="wps">
            <w:drawing>
              <wp:anchor distT="0" distB="0" distL="114300" distR="114300" simplePos="0" relativeHeight="251664384" behindDoc="1" locked="0" layoutInCell="1" allowOverlap="1" wp14:anchorId="7AE5BB4E" wp14:editId="0E9C8A23">
                <wp:simplePos x="0" y="0"/>
                <wp:positionH relativeFrom="column">
                  <wp:posOffset>-590550</wp:posOffset>
                </wp:positionH>
                <wp:positionV relativeFrom="paragraph">
                  <wp:posOffset>-568060</wp:posOffset>
                </wp:positionV>
                <wp:extent cx="6921304" cy="9945858"/>
                <wp:effectExtent l="0" t="0" r="13335" b="11430"/>
                <wp:wrapNone/>
                <wp:docPr id="1875593677" name="Rectangle 1"/>
                <wp:cNvGraphicFramePr/>
                <a:graphic xmlns:a="http://schemas.openxmlformats.org/drawingml/2006/main">
                  <a:graphicData uri="http://schemas.microsoft.com/office/word/2010/wordprocessingShape">
                    <wps:wsp>
                      <wps:cNvSpPr/>
                      <wps:spPr>
                        <a:xfrm>
                          <a:off x="0" y="0"/>
                          <a:ext cx="6921304" cy="9945858"/>
                        </a:xfrm>
                        <a:prstGeom prst="rect">
                          <a:avLst/>
                        </a:prstGeom>
                        <a:noFill/>
                        <a:ln w="952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80CBF3" id="Rectangle 1" o:spid="_x0000_s1026" style="position:absolute;margin-left:-46.5pt;margin-top:-44.75pt;width:545pt;height:783.1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" filled="f" strokecolor="black [3213]"/>
            </w:pict>
          </mc:Fallback>
        </mc:AlternateContent>
      </w:r>
      <w:r w:rsidR="00E370D0" w:rsidRPr="00BB246C">
        <w:rPr>
          <w:noProof/>
          <w:sz w:val="22"/>
          <w:szCs w:val="22"/>
        </w:rPr>
        <w:drawing>
          <wp:anchor distT="0" distB="0" distL="114300" distR="114300" simplePos="0" relativeHeight="251659264" behindDoc="1" locked="0" layoutInCell="1" allowOverlap="1" wp14:anchorId="522B257C" wp14:editId="0FD3707E">
            <wp:simplePos x="0" y="0"/>
            <wp:positionH relativeFrom="column">
              <wp:posOffset>-452387</wp:posOffset>
            </wp:positionH>
            <wp:positionV relativeFrom="paragraph">
              <wp:posOffset>-317634</wp:posOffset>
            </wp:positionV>
            <wp:extent cx="5524500" cy="1031167"/>
            <wp:effectExtent l="0" t="0" r="0" b="0"/>
            <wp:wrapNone/>
            <wp:docPr id="1" name="Picture 1"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3204"/>
                    <a:stretch>
                      <a:fillRect/>
                    </a:stretch>
                  </pic:blipFill>
                  <pic:spPr bwMode="auto">
                    <a:xfrm>
                      <a:off x="0" y="0"/>
                      <a:ext cx="5526186" cy="103148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370D0" w:rsidRPr="006D5B58">
        <w:rPr>
          <w:rFonts w:cs="Arial"/>
          <w:noProof/>
          <w:sz w:val="21"/>
          <w:szCs w:val="21"/>
          <w:lang w:val="en-GB"/>
        </w:rPr>
        <w:drawing>
          <wp:anchor distT="0" distB="0" distL="114300" distR="114300" simplePos="0" relativeHeight="251662336" behindDoc="1" locked="0" layoutInCell="1" allowOverlap="1" wp14:anchorId="1347AEA3" wp14:editId="3A1BD9C4">
            <wp:simplePos x="0" y="0"/>
            <wp:positionH relativeFrom="column">
              <wp:posOffset>5188184</wp:posOffset>
            </wp:positionH>
            <wp:positionV relativeFrom="paragraph">
              <wp:posOffset>-309245</wp:posOffset>
            </wp:positionV>
            <wp:extent cx="1023041" cy="1023041"/>
            <wp:effectExtent l="0" t="0" r="5715" b="5715"/>
            <wp:wrapNone/>
            <wp:docPr id="993570599" name="Picture 1" descr="A room with shelves of box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570599" name="Picture 1" descr="A room with shelves of boxes&#10;&#10;AI-generated content may be incorrect."/>
                    <pic:cNvPicPr/>
                  </pic:nvPicPr>
                  <pic:blipFill>
                    <a:blip r:embed="rId9" cstate="screen">
                      <a:extLst>
                        <a:ext uri="{28A0092B-C50C-407E-A947-70E740481C1C}">
                          <a14:useLocalDpi xmlns:a14="http://schemas.microsoft.com/office/drawing/2010/main"/>
                        </a:ext>
                      </a:extLst>
                    </a:blip>
                    <a:stretch>
                      <a:fillRect/>
                    </a:stretch>
                  </pic:blipFill>
                  <pic:spPr>
                    <a:xfrm>
                      <a:off x="0" y="0"/>
                      <a:ext cx="1023041" cy="1023041"/>
                    </a:xfrm>
                    <a:prstGeom prst="rect">
                      <a:avLst/>
                    </a:prstGeom>
                  </pic:spPr>
                </pic:pic>
              </a:graphicData>
            </a:graphic>
            <wp14:sizeRelH relativeFrom="page">
              <wp14:pctWidth>0</wp14:pctWidth>
            </wp14:sizeRelH>
            <wp14:sizeRelV relativeFrom="page">
              <wp14:pctHeight>0</wp14:pctHeight>
            </wp14:sizeRelV>
          </wp:anchor>
        </w:drawing>
      </w:r>
    </w:p>
    <w:p w14:paraId="5BC5090C" w14:textId="1D41A229" w:rsidR="00EA3266" w:rsidRPr="00BB246C" w:rsidRDefault="00EA3266" w:rsidP="00221E72">
      <w:pPr>
        <w:rPr>
          <w:sz w:val="22"/>
          <w:szCs w:val="22"/>
        </w:rPr>
      </w:pPr>
    </w:p>
    <w:p w14:paraId="5797BE61" w14:textId="357F45D7" w:rsidR="00EA3266" w:rsidRPr="00BB246C" w:rsidRDefault="00EA3266" w:rsidP="00221E72">
      <w:pPr>
        <w:rPr>
          <w:sz w:val="22"/>
          <w:szCs w:val="22"/>
        </w:rPr>
      </w:pPr>
    </w:p>
    <w:p w14:paraId="17A86D34" w14:textId="1DEB42EB" w:rsidR="00EA3266" w:rsidRPr="00BB246C" w:rsidRDefault="00EA3266" w:rsidP="00221E72">
      <w:pPr>
        <w:rPr>
          <w:sz w:val="22"/>
          <w:szCs w:val="22"/>
        </w:rPr>
      </w:pPr>
    </w:p>
    <w:p w14:paraId="3BD778BC" w14:textId="00CE1CA6" w:rsidR="00EA3266" w:rsidRPr="00BB246C" w:rsidRDefault="00EA3266" w:rsidP="00221E72">
      <w:pPr>
        <w:rPr>
          <w:sz w:val="22"/>
          <w:szCs w:val="22"/>
        </w:rPr>
      </w:pPr>
    </w:p>
    <w:p w14:paraId="25639041" w14:textId="4D84C531" w:rsidR="00EA3266" w:rsidRPr="00BB246C" w:rsidRDefault="00EA3266" w:rsidP="00221E72">
      <w:pPr>
        <w:rPr>
          <w:sz w:val="22"/>
          <w:szCs w:val="22"/>
        </w:rPr>
      </w:pPr>
    </w:p>
    <w:p w14:paraId="163101BC" w14:textId="50905DB7" w:rsidR="00EA3266" w:rsidRPr="00BB246C" w:rsidRDefault="00EA3266" w:rsidP="00221E72">
      <w:pPr>
        <w:rPr>
          <w:sz w:val="22"/>
          <w:szCs w:val="22"/>
        </w:rPr>
      </w:pPr>
    </w:p>
    <w:p w14:paraId="6348CA1E" w14:textId="591C5319" w:rsidR="00EA3266" w:rsidRPr="00BB246C" w:rsidRDefault="00EA3266" w:rsidP="00221E72">
      <w:pPr>
        <w:rPr>
          <w:sz w:val="22"/>
          <w:szCs w:val="22"/>
        </w:rPr>
      </w:pPr>
    </w:p>
    <w:p w14:paraId="6845383E" w14:textId="77777777" w:rsidR="00EE0CEA" w:rsidRPr="002C3932" w:rsidRDefault="00EE0CEA" w:rsidP="00221E72">
      <w:pPr>
        <w:jc w:val="center"/>
        <w:rPr>
          <w:rFonts w:cs="Arial"/>
          <w:b/>
          <w:bCs/>
          <w:color w:val="000000" w:themeColor="text1"/>
          <w:sz w:val="22"/>
          <w:szCs w:val="22"/>
          <w:lang w:val="en-GB"/>
        </w:rPr>
      </w:pPr>
    </w:p>
    <w:p w14:paraId="252A9B20" w14:textId="77777777" w:rsidR="002C3932" w:rsidRDefault="002C3932" w:rsidP="00221E72">
      <w:pPr>
        <w:jc w:val="center"/>
        <w:rPr>
          <w:rFonts w:cs="Arial"/>
          <w:b/>
          <w:bCs/>
          <w:color w:val="000000" w:themeColor="text1"/>
          <w:sz w:val="22"/>
          <w:szCs w:val="22"/>
          <w:lang w:val="en-GB"/>
        </w:rPr>
      </w:pPr>
    </w:p>
    <w:p w14:paraId="1DFE6E91" w14:textId="77777777" w:rsidR="00221E72" w:rsidRDefault="00221E72" w:rsidP="00221E72">
      <w:pPr>
        <w:jc w:val="center"/>
        <w:rPr>
          <w:rFonts w:cs="Arial"/>
          <w:b/>
          <w:bCs/>
          <w:color w:val="000000" w:themeColor="text1"/>
          <w:sz w:val="22"/>
          <w:szCs w:val="22"/>
          <w:lang w:val="en-GB"/>
        </w:rPr>
      </w:pPr>
    </w:p>
    <w:p w14:paraId="0AB1C906" w14:textId="77777777" w:rsidR="00221E72" w:rsidRDefault="00221E72" w:rsidP="00221E72">
      <w:pPr>
        <w:jc w:val="center"/>
        <w:rPr>
          <w:rFonts w:cs="Arial"/>
          <w:b/>
          <w:bCs/>
          <w:color w:val="000000" w:themeColor="text1"/>
          <w:sz w:val="22"/>
          <w:szCs w:val="22"/>
          <w:lang w:val="en-GB"/>
        </w:rPr>
      </w:pPr>
    </w:p>
    <w:p w14:paraId="7B6E0212" w14:textId="202DFA61" w:rsidR="00DF3138" w:rsidRPr="00E370D0" w:rsidRDefault="00DF3138" w:rsidP="00221E72">
      <w:pPr>
        <w:jc w:val="center"/>
        <w:rPr>
          <w:rFonts w:cs="Arial"/>
          <w:b/>
          <w:bCs/>
          <w:color w:val="000000" w:themeColor="text1"/>
          <w:sz w:val="36"/>
          <w:szCs w:val="36"/>
          <w:lang w:val="en-GB"/>
        </w:rPr>
      </w:pPr>
      <w:r w:rsidRPr="00E370D0">
        <w:rPr>
          <w:rFonts w:cs="Arial"/>
          <w:b/>
          <w:bCs/>
          <w:color w:val="000000" w:themeColor="text1"/>
          <w:sz w:val="36"/>
          <w:szCs w:val="36"/>
          <w:lang w:val="en-GB"/>
        </w:rPr>
        <w:t>JFM RESEARCH</w:t>
      </w:r>
      <w:r w:rsidR="00E370D0" w:rsidRPr="00E370D0">
        <w:rPr>
          <w:rFonts w:cs="Arial"/>
          <w:b/>
          <w:bCs/>
          <w:color w:val="000000" w:themeColor="text1"/>
          <w:sz w:val="36"/>
          <w:szCs w:val="36"/>
          <w:lang w:val="en-GB"/>
        </w:rPr>
        <w:t xml:space="preserve"> AND THE CLANN PROJECT</w:t>
      </w:r>
    </w:p>
    <w:p w14:paraId="61E654FF" w14:textId="77777777" w:rsidR="00DF3138" w:rsidRPr="002C3932" w:rsidRDefault="00DF3138" w:rsidP="00221E72">
      <w:pPr>
        <w:jc w:val="center"/>
        <w:rPr>
          <w:rFonts w:cs="Arial"/>
          <w:b/>
          <w:bCs/>
          <w:color w:val="000000" w:themeColor="text1"/>
          <w:sz w:val="30"/>
          <w:szCs w:val="30"/>
          <w:lang w:val="en-GB"/>
        </w:rPr>
      </w:pPr>
    </w:p>
    <w:p w14:paraId="548301FD" w14:textId="46526480" w:rsidR="00EA3266" w:rsidRPr="002C3932" w:rsidRDefault="00EA3266" w:rsidP="00221E72">
      <w:pPr>
        <w:jc w:val="center"/>
        <w:rPr>
          <w:rFonts w:cs="Arial"/>
          <w:b/>
          <w:bCs/>
          <w:color w:val="000000" w:themeColor="text1"/>
          <w:sz w:val="30"/>
          <w:szCs w:val="30"/>
          <w:lang w:val="en-GB"/>
        </w:rPr>
      </w:pPr>
      <w:r w:rsidRPr="002C3932">
        <w:rPr>
          <w:rFonts w:cs="Arial"/>
          <w:b/>
          <w:bCs/>
          <w:color w:val="000000" w:themeColor="text1"/>
          <w:sz w:val="30"/>
          <w:szCs w:val="30"/>
          <w:lang w:val="en-GB"/>
        </w:rPr>
        <w:t>SUBMISSION TO THE</w:t>
      </w:r>
    </w:p>
    <w:p w14:paraId="40F018A8" w14:textId="77777777" w:rsidR="00EA3266" w:rsidRPr="002C3932" w:rsidRDefault="00EA3266" w:rsidP="00221E72">
      <w:pPr>
        <w:jc w:val="center"/>
        <w:rPr>
          <w:rFonts w:cs="Arial"/>
          <w:b/>
          <w:bCs/>
          <w:color w:val="000000" w:themeColor="text1"/>
          <w:sz w:val="30"/>
          <w:szCs w:val="30"/>
          <w:lang w:val="en-GB"/>
        </w:rPr>
      </w:pPr>
      <w:r w:rsidRPr="002C3932">
        <w:rPr>
          <w:rFonts w:cs="Arial"/>
          <w:b/>
          <w:bCs/>
          <w:color w:val="000000" w:themeColor="text1"/>
          <w:sz w:val="30"/>
          <w:szCs w:val="30"/>
          <w:lang w:val="en-GB"/>
        </w:rPr>
        <w:t xml:space="preserve">UN COMMITTEE ON THE ELIMINATION </w:t>
      </w:r>
    </w:p>
    <w:p w14:paraId="55EEC563" w14:textId="08EEB2C3" w:rsidR="00EA3266" w:rsidRPr="002C3932" w:rsidRDefault="00EA3266" w:rsidP="00221E72">
      <w:pPr>
        <w:jc w:val="center"/>
        <w:rPr>
          <w:rFonts w:cs="Arial"/>
          <w:b/>
          <w:bCs/>
          <w:color w:val="000000" w:themeColor="text1"/>
          <w:sz w:val="30"/>
          <w:szCs w:val="30"/>
          <w:lang w:val="en-GB"/>
        </w:rPr>
      </w:pPr>
      <w:r w:rsidRPr="002C3932">
        <w:rPr>
          <w:rFonts w:cs="Arial"/>
          <w:b/>
          <w:bCs/>
          <w:color w:val="000000" w:themeColor="text1"/>
          <w:sz w:val="30"/>
          <w:szCs w:val="30"/>
          <w:lang w:val="en-GB"/>
        </w:rPr>
        <w:t>OF DISCRIMINATION AGAINST WOMEN</w:t>
      </w:r>
      <w:r w:rsidR="002A3542">
        <w:rPr>
          <w:rFonts w:cs="Arial"/>
          <w:b/>
          <w:bCs/>
          <w:color w:val="000000" w:themeColor="text1"/>
          <w:sz w:val="30"/>
          <w:szCs w:val="30"/>
          <w:lang w:val="en-GB"/>
        </w:rPr>
        <w:t xml:space="preserve"> CONCERNING IRELAND’S MAGDALENE LAUNDRIES</w:t>
      </w:r>
    </w:p>
    <w:p w14:paraId="4417576F" w14:textId="77777777" w:rsidR="00EA3266" w:rsidRPr="002C3932" w:rsidRDefault="00EA3266" w:rsidP="00221E72">
      <w:pPr>
        <w:jc w:val="center"/>
        <w:rPr>
          <w:rFonts w:cs="Arial"/>
          <w:b/>
          <w:bCs/>
          <w:color w:val="000000" w:themeColor="text1"/>
          <w:sz w:val="30"/>
          <w:szCs w:val="30"/>
          <w:lang w:val="en-GB"/>
        </w:rPr>
      </w:pPr>
    </w:p>
    <w:p w14:paraId="4E820973" w14:textId="77777777" w:rsidR="00EA3266" w:rsidRPr="002C3932" w:rsidRDefault="00EA3266" w:rsidP="00221E72">
      <w:pPr>
        <w:jc w:val="center"/>
        <w:rPr>
          <w:rFonts w:cs="Arial"/>
          <w:b/>
          <w:bCs/>
          <w:color w:val="000000" w:themeColor="text1"/>
          <w:sz w:val="30"/>
          <w:szCs w:val="30"/>
          <w:lang w:val="en-GB"/>
        </w:rPr>
      </w:pPr>
      <w:r w:rsidRPr="002C3932">
        <w:rPr>
          <w:rFonts w:cs="Arial"/>
          <w:b/>
          <w:bCs/>
          <w:color w:val="000000" w:themeColor="text1"/>
          <w:sz w:val="30"/>
          <w:szCs w:val="30"/>
          <w:lang w:val="en-GB"/>
        </w:rPr>
        <w:t>IN RESPECT OF</w:t>
      </w:r>
    </w:p>
    <w:p w14:paraId="6DB16F98" w14:textId="77777777" w:rsidR="00EA3266" w:rsidRPr="002C3932" w:rsidRDefault="00EA3266" w:rsidP="00221E72">
      <w:pPr>
        <w:jc w:val="center"/>
        <w:rPr>
          <w:rFonts w:cs="Arial"/>
          <w:b/>
          <w:bCs/>
          <w:color w:val="000000" w:themeColor="text1"/>
          <w:sz w:val="30"/>
          <w:szCs w:val="30"/>
          <w:lang w:val="en-GB"/>
        </w:rPr>
      </w:pPr>
    </w:p>
    <w:p w14:paraId="4B130CDC" w14:textId="77777777" w:rsidR="00EA3266" w:rsidRPr="002C3932" w:rsidRDefault="00EA3266" w:rsidP="00221E72">
      <w:pPr>
        <w:jc w:val="center"/>
        <w:rPr>
          <w:rFonts w:cs="Arial"/>
          <w:b/>
          <w:bCs/>
          <w:color w:val="000000" w:themeColor="text1"/>
          <w:sz w:val="30"/>
          <w:szCs w:val="30"/>
          <w:lang w:val="en-GB"/>
        </w:rPr>
      </w:pPr>
    </w:p>
    <w:p w14:paraId="34E12A77" w14:textId="77777777" w:rsidR="00EA3266" w:rsidRPr="002C3932" w:rsidRDefault="00EA3266" w:rsidP="00221E72">
      <w:pPr>
        <w:jc w:val="center"/>
        <w:rPr>
          <w:rFonts w:cs="Arial"/>
          <w:b/>
          <w:bCs/>
          <w:color w:val="000000" w:themeColor="text1"/>
          <w:sz w:val="30"/>
          <w:szCs w:val="30"/>
          <w:lang w:val="en-GB"/>
        </w:rPr>
      </w:pPr>
      <w:r w:rsidRPr="002C3932">
        <w:rPr>
          <w:rFonts w:cs="Arial"/>
          <w:b/>
          <w:bCs/>
          <w:color w:val="000000" w:themeColor="text1"/>
          <w:sz w:val="30"/>
          <w:szCs w:val="30"/>
          <w:lang w:val="en-GB"/>
        </w:rPr>
        <w:t>IRELAND</w:t>
      </w:r>
    </w:p>
    <w:p w14:paraId="3D26E934" w14:textId="77777777" w:rsidR="00EA3266" w:rsidRPr="002C3932" w:rsidRDefault="00EA3266" w:rsidP="00221E72">
      <w:pPr>
        <w:jc w:val="center"/>
        <w:rPr>
          <w:rFonts w:cs="Arial"/>
          <w:b/>
          <w:bCs/>
          <w:color w:val="000000" w:themeColor="text1"/>
          <w:sz w:val="30"/>
          <w:szCs w:val="30"/>
          <w:lang w:val="en-GB"/>
        </w:rPr>
      </w:pPr>
      <w:r w:rsidRPr="002C3932">
        <w:rPr>
          <w:rFonts w:cs="Arial"/>
          <w:b/>
          <w:bCs/>
          <w:color w:val="000000" w:themeColor="text1"/>
          <w:sz w:val="30"/>
          <w:szCs w:val="30"/>
          <w:lang w:val="en-GB"/>
        </w:rPr>
        <w:t>(for the 91</w:t>
      </w:r>
      <w:r w:rsidRPr="002C3932">
        <w:rPr>
          <w:rFonts w:cs="Arial"/>
          <w:b/>
          <w:bCs/>
          <w:color w:val="000000" w:themeColor="text1"/>
          <w:sz w:val="30"/>
          <w:szCs w:val="30"/>
          <w:vertAlign w:val="superscript"/>
          <w:lang w:val="en-GB"/>
        </w:rPr>
        <w:t>st</w:t>
      </w:r>
      <w:r w:rsidRPr="002C3932">
        <w:rPr>
          <w:rFonts w:cs="Arial"/>
          <w:b/>
          <w:bCs/>
          <w:color w:val="000000" w:themeColor="text1"/>
          <w:sz w:val="30"/>
          <w:szCs w:val="30"/>
          <w:lang w:val="en-GB"/>
        </w:rPr>
        <w:t xml:space="preserve"> Session)</w:t>
      </w:r>
    </w:p>
    <w:p w14:paraId="18CD3ECB" w14:textId="77777777" w:rsidR="00EA3266" w:rsidRPr="002C3932" w:rsidRDefault="00EA3266" w:rsidP="00221E72">
      <w:pPr>
        <w:shd w:val="clear" w:color="auto" w:fill="FFFFFF"/>
        <w:jc w:val="center"/>
        <w:rPr>
          <w:rFonts w:cs="Arial"/>
          <w:b/>
          <w:bCs/>
          <w:color w:val="000000" w:themeColor="text1"/>
          <w:sz w:val="30"/>
          <w:szCs w:val="30"/>
          <w:lang w:val="en-GB"/>
        </w:rPr>
      </w:pPr>
    </w:p>
    <w:p w14:paraId="14EEAF7D" w14:textId="77777777" w:rsidR="00EA3266" w:rsidRPr="002C3932" w:rsidRDefault="00EA3266" w:rsidP="00221E72">
      <w:pPr>
        <w:shd w:val="clear" w:color="auto" w:fill="FFFFFF"/>
        <w:jc w:val="center"/>
        <w:rPr>
          <w:rFonts w:cs="Arial"/>
          <w:b/>
          <w:bCs/>
          <w:color w:val="000000" w:themeColor="text1"/>
          <w:sz w:val="30"/>
          <w:szCs w:val="30"/>
          <w:lang w:val="en-GB"/>
        </w:rPr>
      </w:pPr>
    </w:p>
    <w:p w14:paraId="23CF1BAA" w14:textId="77777777" w:rsidR="00EA3266" w:rsidRPr="002C3932" w:rsidRDefault="00EA3266" w:rsidP="00221E72">
      <w:pPr>
        <w:shd w:val="clear" w:color="auto" w:fill="FFFFFF"/>
        <w:rPr>
          <w:rFonts w:cs="Arial"/>
          <w:b/>
          <w:bCs/>
          <w:color w:val="000000" w:themeColor="text1"/>
          <w:sz w:val="30"/>
          <w:szCs w:val="30"/>
          <w:lang w:val="en-GB"/>
        </w:rPr>
      </w:pPr>
    </w:p>
    <w:p w14:paraId="5B6506A6" w14:textId="77777777" w:rsidR="00EA3266" w:rsidRPr="002C3932" w:rsidRDefault="00EA3266" w:rsidP="00221E72">
      <w:pPr>
        <w:shd w:val="clear" w:color="auto" w:fill="FFFFFF"/>
        <w:jc w:val="center"/>
        <w:rPr>
          <w:rFonts w:cs="Arial"/>
          <w:b/>
          <w:bCs/>
          <w:color w:val="000000" w:themeColor="text1"/>
          <w:sz w:val="30"/>
          <w:szCs w:val="30"/>
          <w:lang w:val="en-GB"/>
        </w:rPr>
      </w:pPr>
    </w:p>
    <w:p w14:paraId="4DBCE97E" w14:textId="77777777" w:rsidR="00EA3266" w:rsidRPr="002C3932" w:rsidRDefault="00EA3266" w:rsidP="00221E72">
      <w:pPr>
        <w:shd w:val="clear" w:color="auto" w:fill="FFFFFF"/>
        <w:jc w:val="center"/>
        <w:rPr>
          <w:rFonts w:cs="Arial"/>
          <w:b/>
          <w:bCs/>
          <w:color w:val="000000" w:themeColor="text1"/>
          <w:sz w:val="30"/>
          <w:szCs w:val="30"/>
          <w:lang w:val="en-GB"/>
        </w:rPr>
      </w:pPr>
      <w:r w:rsidRPr="000829D3">
        <w:rPr>
          <w:rFonts w:cs="Arial"/>
          <w:b/>
          <w:bCs/>
          <w:color w:val="000000" w:themeColor="text1"/>
          <w:sz w:val="30"/>
          <w:szCs w:val="30"/>
          <w:lang w:val="en-GB"/>
        </w:rPr>
        <w:t>May 2025</w:t>
      </w:r>
    </w:p>
    <w:p w14:paraId="635662C9" w14:textId="77777777" w:rsidR="00EA3266" w:rsidRPr="002C3932" w:rsidRDefault="00EA3266" w:rsidP="00221E72">
      <w:pPr>
        <w:shd w:val="clear" w:color="auto" w:fill="FFFFFF"/>
        <w:rPr>
          <w:rFonts w:cs="Arial"/>
          <w:b/>
          <w:bCs/>
          <w:color w:val="000000" w:themeColor="text1"/>
          <w:sz w:val="22"/>
          <w:szCs w:val="22"/>
          <w:lang w:val="en-GB"/>
        </w:rPr>
      </w:pPr>
    </w:p>
    <w:p w14:paraId="041894F6" w14:textId="77777777" w:rsidR="00EA3266" w:rsidRPr="002C3932" w:rsidRDefault="00EA3266" w:rsidP="00221E72">
      <w:pPr>
        <w:shd w:val="clear" w:color="auto" w:fill="FFFFFF"/>
        <w:rPr>
          <w:rFonts w:cs="Arial"/>
          <w:b/>
          <w:bCs/>
          <w:color w:val="000000" w:themeColor="text1"/>
          <w:sz w:val="22"/>
          <w:szCs w:val="22"/>
          <w:lang w:val="en-GB"/>
        </w:rPr>
      </w:pPr>
    </w:p>
    <w:p w14:paraId="10051903" w14:textId="77777777" w:rsidR="00221E72" w:rsidRDefault="00221E72" w:rsidP="00221E72">
      <w:pPr>
        <w:shd w:val="clear" w:color="auto" w:fill="FFFFFF"/>
        <w:jc w:val="center"/>
        <w:rPr>
          <w:rFonts w:cs="Arial"/>
          <w:b/>
          <w:bCs/>
          <w:color w:val="000000" w:themeColor="text1"/>
          <w:sz w:val="22"/>
          <w:szCs w:val="22"/>
          <w:lang w:val="en-GB"/>
        </w:rPr>
      </w:pPr>
    </w:p>
    <w:p w14:paraId="602B650C" w14:textId="77777777" w:rsidR="00221E72" w:rsidRDefault="00221E72" w:rsidP="00221E72">
      <w:pPr>
        <w:shd w:val="clear" w:color="auto" w:fill="FFFFFF"/>
        <w:jc w:val="center"/>
        <w:rPr>
          <w:rFonts w:cs="Arial"/>
          <w:b/>
          <w:bCs/>
          <w:color w:val="000000" w:themeColor="text1"/>
          <w:sz w:val="22"/>
          <w:szCs w:val="22"/>
          <w:lang w:val="en-GB"/>
        </w:rPr>
      </w:pPr>
    </w:p>
    <w:p w14:paraId="02F02E3B" w14:textId="77777777" w:rsidR="00221E72" w:rsidRDefault="00221E72" w:rsidP="00221E72">
      <w:pPr>
        <w:shd w:val="clear" w:color="auto" w:fill="FFFFFF"/>
        <w:jc w:val="center"/>
        <w:rPr>
          <w:rFonts w:cs="Arial"/>
          <w:b/>
          <w:bCs/>
          <w:color w:val="000000" w:themeColor="text1"/>
          <w:sz w:val="22"/>
          <w:szCs w:val="22"/>
          <w:lang w:val="en-GB"/>
        </w:rPr>
      </w:pPr>
    </w:p>
    <w:p w14:paraId="1445DC23" w14:textId="77777777" w:rsidR="00221E72" w:rsidRDefault="00221E72" w:rsidP="00221E72">
      <w:pPr>
        <w:shd w:val="clear" w:color="auto" w:fill="FFFFFF"/>
        <w:jc w:val="center"/>
        <w:rPr>
          <w:rFonts w:cs="Arial"/>
          <w:b/>
          <w:bCs/>
          <w:color w:val="000000" w:themeColor="text1"/>
          <w:sz w:val="22"/>
          <w:szCs w:val="22"/>
          <w:lang w:val="en-GB"/>
        </w:rPr>
      </w:pPr>
    </w:p>
    <w:p w14:paraId="0547FC5E" w14:textId="532A2E7A" w:rsidR="002C3932" w:rsidRPr="002C3932" w:rsidRDefault="002C3932" w:rsidP="00221E72">
      <w:pPr>
        <w:shd w:val="clear" w:color="auto" w:fill="FFFFFF"/>
        <w:jc w:val="center"/>
        <w:rPr>
          <w:rFonts w:cs="Arial"/>
          <w:b/>
          <w:bCs/>
          <w:color w:val="000000" w:themeColor="text1"/>
          <w:sz w:val="22"/>
          <w:szCs w:val="22"/>
          <w:lang w:val="en-GB"/>
        </w:rPr>
      </w:pPr>
      <w:r w:rsidRPr="002C3932">
        <w:rPr>
          <w:rFonts w:cs="Arial"/>
          <w:b/>
          <w:bCs/>
          <w:color w:val="000000" w:themeColor="text1"/>
          <w:sz w:val="22"/>
          <w:szCs w:val="22"/>
          <w:lang w:val="en-GB"/>
        </w:rPr>
        <w:t>Authors:</w:t>
      </w:r>
    </w:p>
    <w:p w14:paraId="35A94C09" w14:textId="77777777" w:rsidR="002C3932" w:rsidRPr="002C3932" w:rsidRDefault="002C3932" w:rsidP="00221E72">
      <w:pPr>
        <w:shd w:val="clear" w:color="auto" w:fill="FFFFFF"/>
        <w:rPr>
          <w:rFonts w:cs="Arial"/>
          <w:b/>
          <w:color w:val="000000" w:themeColor="text1"/>
          <w:sz w:val="22"/>
          <w:szCs w:val="22"/>
          <w:lang w:val="en-GB"/>
        </w:rPr>
      </w:pPr>
    </w:p>
    <w:p w14:paraId="3AD6BD5A" w14:textId="77777777" w:rsidR="002C3932" w:rsidRPr="002C3932" w:rsidRDefault="002C3932" w:rsidP="00221E72">
      <w:pPr>
        <w:shd w:val="clear" w:color="auto" w:fill="FFFFFF"/>
        <w:jc w:val="center"/>
        <w:rPr>
          <w:rFonts w:cs="Arial"/>
          <w:b/>
          <w:color w:val="000000" w:themeColor="text1"/>
          <w:sz w:val="22"/>
          <w:szCs w:val="22"/>
          <w:lang w:val="en-GB"/>
        </w:rPr>
      </w:pPr>
      <w:r w:rsidRPr="002C3932">
        <w:rPr>
          <w:rFonts w:cs="Arial"/>
          <w:b/>
          <w:color w:val="000000" w:themeColor="text1"/>
          <w:sz w:val="22"/>
          <w:szCs w:val="22"/>
          <w:lang w:val="en-GB"/>
        </w:rPr>
        <w:t>Dr Claire McGettrick, born Lorraine Hughes</w:t>
      </w:r>
    </w:p>
    <w:p w14:paraId="5B2AF57E" w14:textId="77777777" w:rsidR="002C3932" w:rsidRPr="002C3932" w:rsidRDefault="002C3932" w:rsidP="00221E72">
      <w:pPr>
        <w:shd w:val="clear" w:color="auto" w:fill="FFFFFF"/>
        <w:jc w:val="center"/>
        <w:rPr>
          <w:rFonts w:cs="Arial"/>
          <w:bCs/>
          <w:color w:val="000000" w:themeColor="text1"/>
          <w:sz w:val="22"/>
          <w:szCs w:val="22"/>
          <w:lang w:val="en-GB"/>
        </w:rPr>
      </w:pPr>
      <w:r w:rsidRPr="002C3932">
        <w:rPr>
          <w:rFonts w:cs="Arial"/>
          <w:bCs/>
          <w:color w:val="000000" w:themeColor="text1"/>
          <w:sz w:val="22"/>
          <w:szCs w:val="22"/>
          <w:lang w:val="en-GB"/>
        </w:rPr>
        <w:t>JFM Research Co-Director</w:t>
      </w:r>
    </w:p>
    <w:p w14:paraId="1A18CDC6" w14:textId="77777777" w:rsidR="002C3932" w:rsidRPr="002C3932" w:rsidRDefault="002C3932" w:rsidP="00221E72">
      <w:pPr>
        <w:shd w:val="clear" w:color="auto" w:fill="FFFFFF"/>
        <w:jc w:val="center"/>
        <w:rPr>
          <w:rFonts w:cs="Arial"/>
          <w:bCs/>
          <w:color w:val="000000" w:themeColor="text1"/>
          <w:sz w:val="22"/>
          <w:szCs w:val="22"/>
          <w:lang w:val="en-GB"/>
        </w:rPr>
      </w:pPr>
      <w:r w:rsidRPr="002C3932">
        <w:rPr>
          <w:rFonts w:cs="Arial"/>
          <w:bCs/>
          <w:color w:val="000000" w:themeColor="text1"/>
          <w:sz w:val="22"/>
          <w:szCs w:val="22"/>
          <w:lang w:val="en-GB"/>
        </w:rPr>
        <w:t xml:space="preserve">Email: </w:t>
      </w:r>
      <w:hyperlink r:id="rId10" w:history="1">
        <w:r w:rsidRPr="002C3932">
          <w:rPr>
            <w:rStyle w:val="Hyperlink"/>
            <w:rFonts w:cs="Arial"/>
            <w:bCs/>
            <w:color w:val="8D3D14"/>
            <w:sz w:val="22"/>
            <w:szCs w:val="22"/>
            <w:lang w:val="en-GB"/>
          </w:rPr>
          <w:t>claire@adoption.ie</w:t>
        </w:r>
      </w:hyperlink>
    </w:p>
    <w:p w14:paraId="449AE717" w14:textId="77777777" w:rsidR="002C3932" w:rsidRPr="002C3932" w:rsidRDefault="002C3932" w:rsidP="00221E72">
      <w:pPr>
        <w:shd w:val="clear" w:color="auto" w:fill="FFFFFF"/>
        <w:jc w:val="center"/>
        <w:rPr>
          <w:rFonts w:cs="Arial"/>
          <w:b/>
          <w:bCs/>
          <w:color w:val="000000" w:themeColor="text1"/>
          <w:sz w:val="22"/>
          <w:szCs w:val="22"/>
          <w:lang w:val="en-GB"/>
        </w:rPr>
      </w:pPr>
    </w:p>
    <w:p w14:paraId="05A0461C" w14:textId="77777777" w:rsidR="002C3932" w:rsidRPr="002C3932" w:rsidRDefault="002C3932" w:rsidP="00221E72">
      <w:pPr>
        <w:shd w:val="clear" w:color="auto" w:fill="FFFFFF"/>
        <w:jc w:val="center"/>
        <w:rPr>
          <w:rFonts w:cs="Arial"/>
          <w:b/>
          <w:color w:val="000000" w:themeColor="text1"/>
          <w:sz w:val="22"/>
          <w:szCs w:val="22"/>
          <w:lang w:val="en-GB"/>
        </w:rPr>
      </w:pPr>
      <w:r w:rsidRPr="002C3932">
        <w:rPr>
          <w:rFonts w:cs="Arial"/>
          <w:b/>
          <w:color w:val="000000" w:themeColor="text1"/>
          <w:sz w:val="22"/>
          <w:szCs w:val="22"/>
          <w:lang w:val="en-GB"/>
        </w:rPr>
        <w:t>Dr Maeve O’Rourke</w:t>
      </w:r>
    </w:p>
    <w:p w14:paraId="70AE5119" w14:textId="77777777" w:rsidR="002C3932" w:rsidRPr="002C3932" w:rsidRDefault="002C3932" w:rsidP="00221E72">
      <w:pPr>
        <w:shd w:val="clear" w:color="auto" w:fill="FFFFFF"/>
        <w:jc w:val="center"/>
        <w:rPr>
          <w:rFonts w:cs="Arial"/>
          <w:bCs/>
          <w:color w:val="000000" w:themeColor="text1"/>
          <w:sz w:val="22"/>
          <w:szCs w:val="22"/>
          <w:lang w:val="en-GB"/>
        </w:rPr>
      </w:pPr>
      <w:r w:rsidRPr="002C3932">
        <w:rPr>
          <w:rFonts w:cs="Arial"/>
          <w:bCs/>
          <w:color w:val="000000" w:themeColor="text1"/>
          <w:sz w:val="22"/>
          <w:szCs w:val="22"/>
          <w:lang w:val="en-GB"/>
        </w:rPr>
        <w:t>JFM Research Co-Director</w:t>
      </w:r>
    </w:p>
    <w:p w14:paraId="6A6A1D5F" w14:textId="77777777" w:rsidR="002C3932" w:rsidRPr="002C3932" w:rsidRDefault="002C3932" w:rsidP="00221E72">
      <w:pPr>
        <w:shd w:val="clear" w:color="auto" w:fill="FFFFFF"/>
        <w:jc w:val="center"/>
        <w:rPr>
          <w:rFonts w:cs="Arial"/>
          <w:bCs/>
          <w:color w:val="000000" w:themeColor="text1"/>
          <w:sz w:val="22"/>
          <w:szCs w:val="22"/>
          <w:lang w:val="en-GB"/>
        </w:rPr>
      </w:pPr>
      <w:r w:rsidRPr="002C3932">
        <w:rPr>
          <w:rFonts w:cs="Arial"/>
          <w:bCs/>
          <w:color w:val="000000" w:themeColor="text1"/>
          <w:sz w:val="22"/>
          <w:szCs w:val="22"/>
          <w:lang w:val="en-GB"/>
        </w:rPr>
        <w:t>Irish Centre for Human Rights, School of Law, University of Galway</w:t>
      </w:r>
    </w:p>
    <w:p w14:paraId="03F5B7EE" w14:textId="77777777" w:rsidR="002C3932" w:rsidRPr="002C3932" w:rsidRDefault="002C3932" w:rsidP="00221E72">
      <w:pPr>
        <w:jc w:val="center"/>
        <w:rPr>
          <w:rFonts w:cs="Arial"/>
          <w:b/>
          <w:bCs/>
          <w:color w:val="000000" w:themeColor="text1"/>
          <w:sz w:val="22"/>
          <w:szCs w:val="22"/>
          <w:lang w:val="en-GB"/>
        </w:rPr>
      </w:pPr>
      <w:r w:rsidRPr="002C3932">
        <w:rPr>
          <w:rFonts w:cs="Arial"/>
          <w:bCs/>
          <w:color w:val="000000" w:themeColor="text1"/>
          <w:sz w:val="22"/>
          <w:szCs w:val="22"/>
          <w:lang w:val="en-GB"/>
        </w:rPr>
        <w:t xml:space="preserve">Email: </w:t>
      </w:r>
      <w:hyperlink r:id="rId11" w:history="1">
        <w:r w:rsidRPr="002C3932">
          <w:rPr>
            <w:rStyle w:val="Hyperlink"/>
            <w:rFonts w:cs="Arial"/>
            <w:bCs/>
            <w:color w:val="8D3D14"/>
            <w:sz w:val="22"/>
            <w:szCs w:val="22"/>
            <w:lang w:val="en-GB"/>
          </w:rPr>
          <w:t>maeve.orourke@nuigalway.ie</w:t>
        </w:r>
      </w:hyperlink>
    </w:p>
    <w:p w14:paraId="3E174FF9" w14:textId="77777777" w:rsidR="00EA3266" w:rsidRPr="00BB246C" w:rsidRDefault="00EA3266" w:rsidP="00221E72">
      <w:pPr>
        <w:shd w:val="clear" w:color="auto" w:fill="FFFFFF"/>
        <w:jc w:val="center"/>
        <w:rPr>
          <w:rFonts w:cs="Arial"/>
          <w:b/>
          <w:bCs/>
          <w:color w:val="000000" w:themeColor="text1"/>
          <w:sz w:val="22"/>
          <w:szCs w:val="22"/>
          <w:lang w:val="en-GB"/>
        </w:rPr>
      </w:pPr>
    </w:p>
    <w:p w14:paraId="18AC7BA1" w14:textId="77777777" w:rsidR="00EA3266" w:rsidRPr="00BB246C" w:rsidRDefault="00EA3266" w:rsidP="00221E72">
      <w:pPr>
        <w:rPr>
          <w:sz w:val="22"/>
          <w:szCs w:val="22"/>
        </w:rPr>
        <w:sectPr w:rsidR="00EA3266" w:rsidRPr="00BB246C" w:rsidSect="005C33CD">
          <w:footerReference w:type="even" r:id="rId12"/>
          <w:footerReference w:type="default" r:id="rId13"/>
          <w:pgSz w:w="11906" w:h="16838"/>
          <w:pgMar w:top="1440" w:right="1440" w:bottom="1440" w:left="1440" w:header="708" w:footer="708" w:gutter="0"/>
          <w:cols w:space="708"/>
          <w:titlePg/>
          <w:docGrid w:linePitch="360"/>
        </w:sectPr>
      </w:pPr>
    </w:p>
    <w:p w14:paraId="2120C35D" w14:textId="200E8A3A" w:rsidR="00E55A11" w:rsidRPr="00BB246C" w:rsidRDefault="00EA3266" w:rsidP="00831CAF">
      <w:pPr>
        <w:spacing w:line="360" w:lineRule="auto"/>
        <w:jc w:val="both"/>
        <w:rPr>
          <w:sz w:val="22"/>
          <w:szCs w:val="22"/>
        </w:rPr>
      </w:pPr>
      <w:r w:rsidRPr="00BB246C">
        <w:rPr>
          <w:b/>
          <w:bCs/>
          <w:sz w:val="22"/>
          <w:szCs w:val="22"/>
        </w:rPr>
        <w:lastRenderedPageBreak/>
        <w:t>1.</w:t>
      </w:r>
      <w:r w:rsidRPr="00BB246C">
        <w:rPr>
          <w:b/>
          <w:bCs/>
          <w:sz w:val="22"/>
          <w:szCs w:val="22"/>
        </w:rPr>
        <w:tab/>
        <w:t>INTRODUCTION</w:t>
      </w:r>
      <w:r w:rsidR="005E405C" w:rsidRPr="00BB246C">
        <w:rPr>
          <w:b/>
          <w:bCs/>
          <w:sz w:val="22"/>
          <w:szCs w:val="22"/>
        </w:rPr>
        <w:t xml:space="preserve"> AND QUESTIONS FOR THE IRISH GOVERNMENT</w:t>
      </w:r>
    </w:p>
    <w:p w14:paraId="474ECF5F" w14:textId="77777777" w:rsidR="005E3C5F" w:rsidRDefault="005E3C5F" w:rsidP="00831CAF">
      <w:pPr>
        <w:spacing w:line="360" w:lineRule="auto"/>
        <w:jc w:val="both"/>
        <w:rPr>
          <w:sz w:val="22"/>
          <w:szCs w:val="22"/>
          <w:lang w:val="en-GB"/>
        </w:rPr>
      </w:pPr>
    </w:p>
    <w:p w14:paraId="31240661" w14:textId="76155A09" w:rsidR="00F96E52" w:rsidRPr="00721162" w:rsidRDefault="00A33EE6" w:rsidP="00831CAF">
      <w:pPr>
        <w:spacing w:line="360" w:lineRule="auto"/>
        <w:jc w:val="both"/>
        <w:rPr>
          <w:rFonts w:cs="Arial"/>
          <w:iCs/>
          <w:sz w:val="22"/>
          <w:szCs w:val="22"/>
          <w:lang w:val="en-GB"/>
        </w:rPr>
      </w:pPr>
      <w:r w:rsidRPr="00BB246C">
        <w:rPr>
          <w:sz w:val="22"/>
          <w:szCs w:val="22"/>
          <w:lang w:val="en-GB"/>
        </w:rPr>
        <w:t xml:space="preserve">This </w:t>
      </w:r>
      <w:r w:rsidR="00E370D0">
        <w:rPr>
          <w:sz w:val="22"/>
          <w:szCs w:val="22"/>
          <w:lang w:val="en-GB"/>
        </w:rPr>
        <w:t xml:space="preserve">group </w:t>
      </w:r>
      <w:r w:rsidRPr="00BB246C">
        <w:rPr>
          <w:sz w:val="22"/>
          <w:szCs w:val="22"/>
          <w:lang w:val="en-GB"/>
        </w:rPr>
        <w:t>report by J</w:t>
      </w:r>
      <w:r w:rsidR="000A4E12">
        <w:rPr>
          <w:sz w:val="22"/>
          <w:szCs w:val="22"/>
          <w:lang w:val="en-GB"/>
        </w:rPr>
        <w:t xml:space="preserve">ustice for Magdalenes </w:t>
      </w:r>
      <w:r w:rsidRPr="00BB246C">
        <w:rPr>
          <w:sz w:val="22"/>
          <w:szCs w:val="22"/>
          <w:lang w:val="en-GB"/>
        </w:rPr>
        <w:t xml:space="preserve">Research (JFMR) </w:t>
      </w:r>
      <w:r w:rsidR="00E370D0">
        <w:rPr>
          <w:sz w:val="22"/>
          <w:szCs w:val="22"/>
          <w:lang w:val="en-GB"/>
        </w:rPr>
        <w:t xml:space="preserve">and the Clann Project </w:t>
      </w:r>
      <w:r w:rsidR="005E405C" w:rsidRPr="00BB246C">
        <w:rPr>
          <w:sz w:val="22"/>
          <w:szCs w:val="22"/>
          <w:lang w:val="en-GB"/>
        </w:rPr>
        <w:t xml:space="preserve">contains </w:t>
      </w:r>
      <w:r w:rsidR="00EE57D8">
        <w:rPr>
          <w:sz w:val="22"/>
          <w:szCs w:val="22"/>
          <w:lang w:val="en-GB"/>
        </w:rPr>
        <w:t xml:space="preserve">some </w:t>
      </w:r>
      <w:r w:rsidR="005E405C" w:rsidRPr="00BB246C">
        <w:rPr>
          <w:sz w:val="22"/>
          <w:szCs w:val="22"/>
          <w:lang w:val="en-GB"/>
        </w:rPr>
        <w:t>similarities to</w:t>
      </w:r>
      <w:r w:rsidRPr="00BB246C">
        <w:rPr>
          <w:sz w:val="22"/>
          <w:szCs w:val="22"/>
          <w:lang w:val="en-GB"/>
        </w:rPr>
        <w:t xml:space="preserve"> our </w:t>
      </w:r>
      <w:r w:rsidR="005E405C" w:rsidRPr="00BB246C">
        <w:rPr>
          <w:sz w:val="22"/>
          <w:szCs w:val="22"/>
          <w:lang w:val="en-GB"/>
        </w:rPr>
        <w:t xml:space="preserve">2017 </w:t>
      </w:r>
      <w:r w:rsidR="005C33CD" w:rsidRPr="00BB246C">
        <w:rPr>
          <w:sz w:val="22"/>
          <w:szCs w:val="22"/>
          <w:lang w:val="en-GB"/>
        </w:rPr>
        <w:t xml:space="preserve">submission </w:t>
      </w:r>
      <w:r w:rsidR="005E405C" w:rsidRPr="00BB246C">
        <w:rPr>
          <w:sz w:val="22"/>
          <w:szCs w:val="22"/>
          <w:lang w:val="en-GB"/>
        </w:rPr>
        <w:t xml:space="preserve">to the </w:t>
      </w:r>
      <w:r w:rsidRPr="00BB246C">
        <w:rPr>
          <w:sz w:val="22"/>
          <w:szCs w:val="22"/>
          <w:lang w:val="en-GB"/>
        </w:rPr>
        <w:t>Committee</w:t>
      </w:r>
      <w:r w:rsidRPr="00BB246C">
        <w:rPr>
          <w:rStyle w:val="FootnoteReference"/>
          <w:sz w:val="22"/>
          <w:szCs w:val="22"/>
          <w:lang w:val="en-GB"/>
        </w:rPr>
        <w:footnoteReference w:id="1"/>
      </w:r>
      <w:r w:rsidR="005E405C" w:rsidRPr="00BB246C">
        <w:rPr>
          <w:sz w:val="22"/>
          <w:szCs w:val="22"/>
          <w:lang w:val="en-GB"/>
        </w:rPr>
        <w:t xml:space="preserve"> because </w:t>
      </w:r>
      <w:r w:rsidR="00AE6E60" w:rsidRPr="00BB246C">
        <w:rPr>
          <w:sz w:val="22"/>
          <w:szCs w:val="22"/>
          <w:lang w:val="en-GB"/>
        </w:rPr>
        <w:t>numerous</w:t>
      </w:r>
      <w:r w:rsidR="005E405C" w:rsidRPr="00BB246C">
        <w:rPr>
          <w:sz w:val="22"/>
          <w:szCs w:val="22"/>
          <w:lang w:val="en-GB"/>
        </w:rPr>
        <w:t xml:space="preserve"> </w:t>
      </w:r>
      <w:r w:rsidRPr="00BB246C">
        <w:rPr>
          <w:sz w:val="22"/>
          <w:szCs w:val="22"/>
          <w:lang w:val="en-GB"/>
        </w:rPr>
        <w:t>issues</w:t>
      </w:r>
      <w:r w:rsidR="00F96E52">
        <w:rPr>
          <w:sz w:val="22"/>
          <w:szCs w:val="22"/>
          <w:lang w:val="en-GB"/>
        </w:rPr>
        <w:t xml:space="preserve"> previously highlighted</w:t>
      </w:r>
      <w:r w:rsidR="005E3C5F">
        <w:rPr>
          <w:sz w:val="22"/>
          <w:szCs w:val="22"/>
          <w:lang w:val="en-GB"/>
        </w:rPr>
        <w:t xml:space="preserve"> </w:t>
      </w:r>
      <w:r w:rsidR="000A4E12">
        <w:rPr>
          <w:sz w:val="22"/>
          <w:szCs w:val="22"/>
          <w:lang w:val="en-GB"/>
        </w:rPr>
        <w:t xml:space="preserve">remain </w:t>
      </w:r>
      <w:r w:rsidRPr="00BB246C">
        <w:rPr>
          <w:sz w:val="22"/>
          <w:szCs w:val="22"/>
          <w:lang w:val="en-GB"/>
        </w:rPr>
        <w:t>unresolved</w:t>
      </w:r>
      <w:r w:rsidR="005E3C5F">
        <w:rPr>
          <w:sz w:val="22"/>
          <w:szCs w:val="22"/>
          <w:lang w:val="en-GB"/>
        </w:rPr>
        <w:t xml:space="preserve">—including the lack of an independent, thorough and effective investigation which the Committee </w:t>
      </w:r>
      <w:r w:rsidR="00F96E52">
        <w:rPr>
          <w:sz w:val="22"/>
          <w:szCs w:val="22"/>
          <w:lang w:val="en-GB"/>
        </w:rPr>
        <w:t>raised</w:t>
      </w:r>
      <w:r w:rsidR="005E3C5F">
        <w:rPr>
          <w:sz w:val="22"/>
          <w:szCs w:val="22"/>
          <w:lang w:val="en-GB"/>
        </w:rPr>
        <w:t xml:space="preserve"> in its 2017 Concluding Observations (para 14(a)).</w:t>
      </w:r>
      <w:r w:rsidR="005E3C5F" w:rsidRPr="00BB246C">
        <w:rPr>
          <w:rStyle w:val="FootnoteReference"/>
          <w:sz w:val="22"/>
          <w:szCs w:val="22"/>
          <w:lang w:val="en-GB"/>
        </w:rPr>
        <w:footnoteReference w:id="2"/>
      </w:r>
      <w:r w:rsidR="005E3C5F">
        <w:rPr>
          <w:sz w:val="22"/>
          <w:szCs w:val="22"/>
          <w:lang w:val="en-GB"/>
        </w:rPr>
        <w:t xml:space="preserve"> </w:t>
      </w:r>
      <w:r w:rsidR="00F96E52">
        <w:rPr>
          <w:sz w:val="22"/>
          <w:szCs w:val="22"/>
          <w:lang w:val="en-GB"/>
        </w:rPr>
        <w:t>Indeed, s</w:t>
      </w:r>
      <w:r w:rsidR="005E3C5F">
        <w:rPr>
          <w:sz w:val="22"/>
          <w:szCs w:val="22"/>
          <w:lang w:val="en-GB"/>
        </w:rPr>
        <w:t xml:space="preserve">ince </w:t>
      </w:r>
      <w:r w:rsidR="005E405C" w:rsidRPr="00BB246C">
        <w:rPr>
          <w:sz w:val="22"/>
          <w:szCs w:val="22"/>
          <w:lang w:val="en-GB"/>
        </w:rPr>
        <w:t>2017</w:t>
      </w:r>
      <w:r w:rsidR="00F96E52">
        <w:rPr>
          <w:sz w:val="22"/>
          <w:szCs w:val="22"/>
          <w:lang w:val="en-GB"/>
        </w:rPr>
        <w:t xml:space="preserve">, </w:t>
      </w:r>
      <w:r w:rsidR="00E67F65" w:rsidRPr="00BB246C">
        <w:rPr>
          <w:sz w:val="22"/>
          <w:szCs w:val="22"/>
          <w:lang w:val="en-GB"/>
        </w:rPr>
        <w:t xml:space="preserve">new </w:t>
      </w:r>
      <w:r w:rsidR="005E405C" w:rsidRPr="00BB246C">
        <w:rPr>
          <w:sz w:val="22"/>
          <w:szCs w:val="22"/>
          <w:lang w:val="en-GB"/>
        </w:rPr>
        <w:t>concerns</w:t>
      </w:r>
      <w:r w:rsidR="00E67F65" w:rsidRPr="00BB246C">
        <w:rPr>
          <w:sz w:val="22"/>
          <w:szCs w:val="22"/>
          <w:lang w:val="en-GB"/>
        </w:rPr>
        <w:t xml:space="preserve"> have </w:t>
      </w:r>
      <w:r w:rsidR="005E405C" w:rsidRPr="00BB246C">
        <w:rPr>
          <w:sz w:val="22"/>
          <w:szCs w:val="22"/>
          <w:lang w:val="en-GB"/>
        </w:rPr>
        <w:t>arisen regarding</w:t>
      </w:r>
      <w:r w:rsidR="00E67F65" w:rsidRPr="00BB246C">
        <w:rPr>
          <w:sz w:val="22"/>
          <w:szCs w:val="22"/>
          <w:lang w:val="en-GB"/>
        </w:rPr>
        <w:t xml:space="preserve"> women who died in the Magdalene Laundries</w:t>
      </w:r>
      <w:r w:rsidR="00FA3688">
        <w:rPr>
          <w:sz w:val="22"/>
          <w:szCs w:val="22"/>
          <w:lang w:val="en-GB"/>
        </w:rPr>
        <w:t xml:space="preserve"> and the </w:t>
      </w:r>
      <w:r w:rsidR="00F96E52">
        <w:rPr>
          <w:sz w:val="22"/>
          <w:szCs w:val="22"/>
          <w:lang w:val="en-GB"/>
        </w:rPr>
        <w:t>relevant authorities’ continuing</w:t>
      </w:r>
      <w:r w:rsidR="00FA3688">
        <w:rPr>
          <w:sz w:val="22"/>
          <w:szCs w:val="22"/>
          <w:lang w:val="en-GB"/>
        </w:rPr>
        <w:t xml:space="preserve"> failure to </w:t>
      </w:r>
      <w:r w:rsidR="00F96E52">
        <w:rPr>
          <w:sz w:val="22"/>
          <w:szCs w:val="22"/>
          <w:lang w:val="en-GB"/>
        </w:rPr>
        <w:t xml:space="preserve">investigate effectively, and </w:t>
      </w:r>
      <w:r w:rsidR="00FA3688">
        <w:rPr>
          <w:sz w:val="22"/>
          <w:szCs w:val="22"/>
          <w:lang w:val="en-GB"/>
        </w:rPr>
        <w:t>account for</w:t>
      </w:r>
      <w:r w:rsidR="00F96E52">
        <w:rPr>
          <w:sz w:val="22"/>
          <w:szCs w:val="22"/>
          <w:lang w:val="en-GB"/>
        </w:rPr>
        <w:t>,</w:t>
      </w:r>
      <w:r w:rsidR="00FA3688">
        <w:rPr>
          <w:sz w:val="22"/>
          <w:szCs w:val="22"/>
          <w:lang w:val="en-GB"/>
        </w:rPr>
        <w:t xml:space="preserve"> many of their identities and whereabouts</w:t>
      </w:r>
      <w:r w:rsidR="00E67F65" w:rsidRPr="00BB246C">
        <w:rPr>
          <w:sz w:val="22"/>
          <w:szCs w:val="22"/>
          <w:lang w:val="en-GB"/>
        </w:rPr>
        <w:t>.</w:t>
      </w:r>
      <w:r w:rsidR="00E67F65" w:rsidRPr="00BB246C">
        <w:rPr>
          <w:rStyle w:val="FootnoteReference"/>
          <w:sz w:val="22"/>
          <w:szCs w:val="22"/>
          <w:lang w:val="en-GB"/>
        </w:rPr>
        <w:footnoteReference w:id="3"/>
      </w:r>
      <w:r w:rsidR="00E67F65" w:rsidRPr="00BB246C">
        <w:rPr>
          <w:sz w:val="22"/>
          <w:szCs w:val="22"/>
          <w:lang w:val="en-GB"/>
        </w:rPr>
        <w:t xml:space="preserve"> </w:t>
      </w:r>
      <w:r w:rsidR="00A00A2D">
        <w:rPr>
          <w:sz w:val="22"/>
          <w:szCs w:val="22"/>
          <w:lang w:val="en-GB"/>
        </w:rPr>
        <w:t xml:space="preserve">The State has also reinforced its insistence that girls and women </w:t>
      </w:r>
      <w:r w:rsidR="00A00A2D" w:rsidRPr="00E370D0">
        <w:rPr>
          <w:b/>
          <w:bCs/>
          <w:sz w:val="22"/>
          <w:szCs w:val="22"/>
          <w:lang w:val="en-GB"/>
        </w:rPr>
        <w:t>did not experience degrading treatment nor gender-based discrimination</w:t>
      </w:r>
      <w:r w:rsidR="00A00A2D">
        <w:rPr>
          <w:sz w:val="22"/>
          <w:szCs w:val="22"/>
          <w:lang w:val="en-GB"/>
        </w:rPr>
        <w:t xml:space="preserve"> </w:t>
      </w:r>
      <w:r w:rsidR="00F96E52">
        <w:rPr>
          <w:sz w:val="22"/>
          <w:szCs w:val="22"/>
          <w:lang w:val="en-GB"/>
        </w:rPr>
        <w:t xml:space="preserve">in the Magdalene Laundries. </w:t>
      </w:r>
      <w:r w:rsidR="002C3932">
        <w:rPr>
          <w:sz w:val="22"/>
          <w:szCs w:val="22"/>
          <w:lang w:val="en-GB"/>
        </w:rPr>
        <w:t>We</w:t>
      </w:r>
      <w:r w:rsidR="00F96E52">
        <w:rPr>
          <w:sz w:val="22"/>
          <w:szCs w:val="22"/>
          <w:lang w:val="en-GB"/>
        </w:rPr>
        <w:t xml:space="preserve"> acknowledge</w:t>
      </w:r>
      <w:r w:rsidR="002C3932">
        <w:rPr>
          <w:sz w:val="22"/>
          <w:szCs w:val="22"/>
          <w:lang w:val="en-GB"/>
        </w:rPr>
        <w:t xml:space="preserve"> progress</w:t>
      </w:r>
      <w:r w:rsidR="00F96E52">
        <w:rPr>
          <w:sz w:val="22"/>
          <w:szCs w:val="22"/>
          <w:lang w:val="en-GB"/>
        </w:rPr>
        <w:t xml:space="preserve"> in the forms of government commitment to a National Centre for Research and Remembrance</w:t>
      </w:r>
      <w:r w:rsidR="003670EB">
        <w:rPr>
          <w:sz w:val="22"/>
          <w:szCs w:val="22"/>
          <w:lang w:val="en-GB"/>
        </w:rPr>
        <w:t xml:space="preserve"> following the Dublin Honours Magdalenes gathering in 2018,</w:t>
      </w:r>
      <w:r w:rsidR="00F96E52">
        <w:rPr>
          <w:sz w:val="22"/>
          <w:szCs w:val="22"/>
          <w:lang w:val="en-GB"/>
        </w:rPr>
        <w:t xml:space="preserve"> and records preservation legislation prohibiting the destruction of privately held institutional records</w:t>
      </w:r>
      <w:r w:rsidR="002C3932">
        <w:rPr>
          <w:sz w:val="22"/>
          <w:szCs w:val="22"/>
          <w:lang w:val="en-GB"/>
        </w:rPr>
        <w:t>. However,</w:t>
      </w:r>
      <w:r w:rsidR="00F96E52">
        <w:rPr>
          <w:sz w:val="22"/>
          <w:szCs w:val="22"/>
          <w:lang w:val="en-GB"/>
        </w:rPr>
        <w:t xml:space="preserve"> the </w:t>
      </w:r>
      <w:r w:rsidR="00240895" w:rsidRPr="00240895">
        <w:rPr>
          <w:rFonts w:cs="Arial"/>
          <w:sz w:val="22"/>
          <w:szCs w:val="22"/>
        </w:rPr>
        <w:t xml:space="preserve">2023 Concluding Observations of the Human Rights Committee </w:t>
      </w:r>
      <w:r w:rsidR="002F0133">
        <w:rPr>
          <w:rFonts w:cs="Arial"/>
          <w:sz w:val="22"/>
          <w:szCs w:val="22"/>
        </w:rPr>
        <w:t>in response to</w:t>
      </w:r>
      <w:r w:rsidR="00240895" w:rsidRPr="00240895">
        <w:rPr>
          <w:rFonts w:cs="Arial"/>
          <w:sz w:val="22"/>
          <w:szCs w:val="22"/>
        </w:rPr>
        <w:t xml:space="preserve"> </w:t>
      </w:r>
      <w:r w:rsidR="00240895" w:rsidRPr="00240895">
        <w:rPr>
          <w:rFonts w:cs="Arial"/>
          <w:sz w:val="22"/>
          <w:szCs w:val="22"/>
          <w:lang w:val="en-GB"/>
        </w:rPr>
        <w:t>Ireland’s fifth periodic report (UN Doc CCPR/C/IRL/CO/5)</w:t>
      </w:r>
      <w:r w:rsidR="00240895">
        <w:rPr>
          <w:rFonts w:cs="Arial"/>
          <w:sz w:val="22"/>
          <w:szCs w:val="22"/>
          <w:lang w:val="en-GB"/>
        </w:rPr>
        <w:t xml:space="preserve"> </w:t>
      </w:r>
      <w:r w:rsidR="00F96E52">
        <w:rPr>
          <w:rFonts w:cs="Arial"/>
          <w:sz w:val="22"/>
          <w:szCs w:val="22"/>
          <w:lang w:val="en-GB"/>
        </w:rPr>
        <w:t xml:space="preserve">ring true in their recognition of </w:t>
      </w:r>
      <w:r w:rsidR="00240895" w:rsidRPr="00240895">
        <w:rPr>
          <w:rFonts w:cs="Arial"/>
          <w:sz w:val="22"/>
          <w:szCs w:val="22"/>
          <w:lang w:val="en-GB"/>
        </w:rPr>
        <w:t xml:space="preserve">Ireland’s </w:t>
      </w:r>
      <w:r w:rsidR="00E370D0">
        <w:rPr>
          <w:rFonts w:cs="Arial"/>
          <w:sz w:val="22"/>
          <w:szCs w:val="22"/>
          <w:lang w:val="en-GB"/>
        </w:rPr>
        <w:t>‘</w:t>
      </w:r>
      <w:r w:rsidR="00240895" w:rsidRPr="00721162">
        <w:rPr>
          <w:rFonts w:cs="Arial"/>
          <w:iCs/>
          <w:sz w:val="22"/>
          <w:szCs w:val="22"/>
          <w:lang w:val="en-GB"/>
        </w:rPr>
        <w:t>climate of impunity</w:t>
      </w:r>
      <w:r w:rsidR="00E370D0" w:rsidRPr="00721162">
        <w:rPr>
          <w:rFonts w:cs="Arial"/>
          <w:iCs/>
          <w:sz w:val="22"/>
          <w:szCs w:val="22"/>
          <w:lang w:val="en-GB"/>
        </w:rPr>
        <w:t xml:space="preserve">’ </w:t>
      </w:r>
      <w:r w:rsidR="00240895" w:rsidRPr="00721162">
        <w:rPr>
          <w:rFonts w:cs="Arial"/>
          <w:iCs/>
          <w:sz w:val="22"/>
          <w:szCs w:val="22"/>
          <w:lang w:val="en-GB"/>
        </w:rPr>
        <w:t xml:space="preserve">vis-à-vis </w:t>
      </w:r>
      <w:r w:rsidR="00E370D0" w:rsidRPr="00721162">
        <w:rPr>
          <w:rFonts w:cs="Arial"/>
          <w:iCs/>
          <w:sz w:val="22"/>
          <w:szCs w:val="22"/>
          <w:lang w:val="en-GB"/>
        </w:rPr>
        <w:t>‘</w:t>
      </w:r>
      <w:r w:rsidR="00240895" w:rsidRPr="00721162">
        <w:rPr>
          <w:rFonts w:cs="Arial"/>
          <w:iCs/>
          <w:sz w:val="22"/>
          <w:szCs w:val="22"/>
          <w:lang w:val="en-GB"/>
        </w:rPr>
        <w:t>the past human rights violations and institutional abuse of women and children in the Magdalene Laundries, children’s institutions, and mother and baby homes</w:t>
      </w:r>
      <w:r w:rsidR="00E370D0" w:rsidRPr="00721162">
        <w:rPr>
          <w:rFonts w:cs="Arial"/>
          <w:iCs/>
          <w:sz w:val="22"/>
          <w:szCs w:val="22"/>
          <w:lang w:val="en-GB"/>
        </w:rPr>
        <w:t>’.</w:t>
      </w:r>
      <w:r w:rsidR="00E370D0" w:rsidRPr="00721162">
        <w:rPr>
          <w:rStyle w:val="FootnoteReference"/>
          <w:rFonts w:cs="Arial"/>
          <w:iCs/>
          <w:sz w:val="22"/>
          <w:szCs w:val="22"/>
          <w:lang w:val="en-GB"/>
        </w:rPr>
        <w:footnoteReference w:id="4"/>
      </w:r>
      <w:r w:rsidR="00E370D0" w:rsidRPr="00721162">
        <w:rPr>
          <w:rFonts w:cs="Arial"/>
          <w:iCs/>
          <w:sz w:val="22"/>
          <w:szCs w:val="22"/>
          <w:lang w:val="en-GB"/>
        </w:rPr>
        <w:t xml:space="preserve"> </w:t>
      </w:r>
    </w:p>
    <w:p w14:paraId="5C78B419" w14:textId="77777777" w:rsidR="00240895" w:rsidRPr="00BB246C" w:rsidRDefault="00240895" w:rsidP="00831CAF">
      <w:pPr>
        <w:spacing w:line="360" w:lineRule="auto"/>
        <w:jc w:val="both"/>
        <w:rPr>
          <w:rFonts w:cs="Arial"/>
          <w:sz w:val="22"/>
          <w:szCs w:val="22"/>
          <w:lang w:val="en-GB"/>
        </w:rPr>
      </w:pPr>
    </w:p>
    <w:p w14:paraId="1DA21A98" w14:textId="27EFB454" w:rsidR="00240895" w:rsidRDefault="00240895" w:rsidP="00831CAF">
      <w:pPr>
        <w:spacing w:line="360" w:lineRule="auto"/>
        <w:jc w:val="both"/>
        <w:rPr>
          <w:rFonts w:cs="Arial"/>
          <w:sz w:val="22"/>
          <w:szCs w:val="22"/>
        </w:rPr>
      </w:pPr>
      <w:r>
        <w:rPr>
          <w:rFonts w:cs="Arial"/>
          <w:sz w:val="22"/>
          <w:szCs w:val="22"/>
          <w:lang w:val="en-GB"/>
        </w:rPr>
        <w:t>On</w:t>
      </w:r>
      <w:r w:rsidRPr="00BB246C">
        <w:rPr>
          <w:rFonts w:cs="Arial"/>
          <w:sz w:val="22"/>
          <w:szCs w:val="22"/>
        </w:rPr>
        <w:t xml:space="preserve"> 12 May 2022 the United Nations Committee against Torture </w:t>
      </w:r>
      <w:r>
        <w:rPr>
          <w:rFonts w:cs="Arial"/>
          <w:sz w:val="22"/>
          <w:szCs w:val="22"/>
        </w:rPr>
        <w:t xml:space="preserve">(CAT) </w:t>
      </w:r>
      <w:r w:rsidRPr="00BB246C">
        <w:rPr>
          <w:rFonts w:cs="Arial"/>
          <w:sz w:val="22"/>
          <w:szCs w:val="22"/>
        </w:rPr>
        <w:t xml:space="preserve">issued a substantive decision in the case of </w:t>
      </w:r>
      <w:r w:rsidR="002A3542">
        <w:rPr>
          <w:rFonts w:cs="Arial"/>
          <w:i/>
          <w:iCs/>
          <w:sz w:val="22"/>
          <w:szCs w:val="22"/>
        </w:rPr>
        <w:t>EC</w:t>
      </w:r>
      <w:r w:rsidRPr="00BB246C">
        <w:rPr>
          <w:rFonts w:cs="Arial"/>
          <w:i/>
          <w:iCs/>
          <w:sz w:val="22"/>
          <w:szCs w:val="22"/>
        </w:rPr>
        <w:t xml:space="preserve"> v Ireland</w:t>
      </w:r>
      <w:r w:rsidRPr="00BB246C">
        <w:rPr>
          <w:rFonts w:cs="Arial"/>
          <w:sz w:val="22"/>
          <w:szCs w:val="22"/>
        </w:rPr>
        <w:t>.</w:t>
      </w:r>
      <w:r w:rsidRPr="00BB246C">
        <w:rPr>
          <w:rStyle w:val="FootnoteReference"/>
          <w:rFonts w:cs="Arial"/>
          <w:sz w:val="22"/>
          <w:szCs w:val="22"/>
        </w:rPr>
        <w:footnoteReference w:id="5"/>
      </w:r>
      <w:r w:rsidRPr="00BB246C">
        <w:rPr>
          <w:rFonts w:cs="Arial"/>
          <w:sz w:val="22"/>
          <w:szCs w:val="22"/>
        </w:rPr>
        <w:t xml:space="preserve"> </w:t>
      </w:r>
      <w:r w:rsidR="002A3542">
        <w:rPr>
          <w:rFonts w:cs="Arial"/>
          <w:sz w:val="22"/>
          <w:szCs w:val="22"/>
        </w:rPr>
        <w:t>EC</w:t>
      </w:r>
      <w:r w:rsidRPr="00BB246C">
        <w:rPr>
          <w:rFonts w:cs="Arial"/>
          <w:sz w:val="22"/>
          <w:szCs w:val="22"/>
        </w:rPr>
        <w:t xml:space="preserve"> was detained in three Magdalene Laundries between 1964 and 1968; she was </w:t>
      </w:r>
      <w:r>
        <w:rPr>
          <w:rFonts w:cs="Arial"/>
          <w:sz w:val="22"/>
          <w:szCs w:val="22"/>
        </w:rPr>
        <w:t xml:space="preserve">first </w:t>
      </w:r>
      <w:r w:rsidRPr="00BB246C">
        <w:rPr>
          <w:rFonts w:cs="Arial"/>
          <w:sz w:val="22"/>
          <w:szCs w:val="22"/>
        </w:rPr>
        <w:t>transferred</w:t>
      </w:r>
      <w:r>
        <w:rPr>
          <w:rFonts w:cs="Arial"/>
          <w:sz w:val="22"/>
          <w:szCs w:val="22"/>
        </w:rPr>
        <w:t xml:space="preserve"> into a Magdalene Laundry</w:t>
      </w:r>
      <w:r w:rsidRPr="00BB246C">
        <w:rPr>
          <w:rFonts w:cs="Arial"/>
          <w:sz w:val="22"/>
          <w:szCs w:val="22"/>
        </w:rPr>
        <w:t xml:space="preserve"> aged 14 while in state care </w:t>
      </w:r>
      <w:r>
        <w:rPr>
          <w:rFonts w:cs="Arial"/>
          <w:sz w:val="22"/>
          <w:szCs w:val="22"/>
        </w:rPr>
        <w:t>(</w:t>
      </w:r>
      <w:r w:rsidRPr="00BB246C">
        <w:rPr>
          <w:rFonts w:cs="Arial"/>
          <w:sz w:val="22"/>
          <w:szCs w:val="22"/>
        </w:rPr>
        <w:t>under an order for education in an Industrial School</w:t>
      </w:r>
      <w:r>
        <w:rPr>
          <w:rFonts w:cs="Arial"/>
          <w:sz w:val="22"/>
          <w:szCs w:val="22"/>
        </w:rPr>
        <w:t>)</w:t>
      </w:r>
      <w:r w:rsidRPr="00BB246C">
        <w:rPr>
          <w:rFonts w:cs="Arial"/>
          <w:sz w:val="22"/>
          <w:szCs w:val="22"/>
        </w:rPr>
        <w:t>.</w:t>
      </w:r>
      <w:r>
        <w:rPr>
          <w:rStyle w:val="FootnoteReference"/>
          <w:rFonts w:cs="Arial"/>
          <w:sz w:val="22"/>
          <w:szCs w:val="22"/>
        </w:rPr>
        <w:footnoteReference w:id="6"/>
      </w:r>
      <w:r w:rsidRPr="00BB246C">
        <w:rPr>
          <w:rFonts w:cs="Arial"/>
          <w:sz w:val="22"/>
          <w:szCs w:val="22"/>
        </w:rPr>
        <w:t xml:space="preserve"> Highly regrettably, </w:t>
      </w:r>
      <w:r w:rsidR="00EE1AC3">
        <w:rPr>
          <w:rFonts w:cs="Arial"/>
          <w:sz w:val="22"/>
          <w:szCs w:val="22"/>
        </w:rPr>
        <w:t xml:space="preserve">a majority of </w:t>
      </w:r>
      <w:r w:rsidRPr="00BB246C">
        <w:rPr>
          <w:rFonts w:cs="Arial"/>
          <w:sz w:val="22"/>
          <w:szCs w:val="22"/>
        </w:rPr>
        <w:t xml:space="preserve">the CAT concluded that Ireland had committed no violations of its obligations under Articles </w:t>
      </w:r>
      <w:r w:rsidRPr="00BB246C">
        <w:rPr>
          <w:rFonts w:cs="Arial"/>
          <w:sz w:val="22"/>
          <w:szCs w:val="22"/>
        </w:rPr>
        <w:lastRenderedPageBreak/>
        <w:t xml:space="preserve">12, 13, 14 and Article 16 of the UNCAT alone, or Article 16 in conjunction with those Articles. We maintain, as the </w:t>
      </w:r>
      <w:r w:rsidR="00EE1AC3">
        <w:rPr>
          <w:rFonts w:cs="Arial"/>
          <w:sz w:val="22"/>
          <w:szCs w:val="22"/>
        </w:rPr>
        <w:t xml:space="preserve">three </w:t>
      </w:r>
      <w:r w:rsidRPr="00BB246C">
        <w:rPr>
          <w:rFonts w:cs="Arial"/>
          <w:sz w:val="22"/>
          <w:szCs w:val="22"/>
        </w:rPr>
        <w:t>dissenting CAT members</w:t>
      </w:r>
      <w:r w:rsidRPr="00BB246C">
        <w:rPr>
          <w:rStyle w:val="FootnoteReference"/>
          <w:rFonts w:cs="Arial"/>
          <w:sz w:val="22"/>
          <w:szCs w:val="22"/>
        </w:rPr>
        <w:footnoteReference w:id="7"/>
      </w:r>
      <w:r w:rsidRPr="00BB246C">
        <w:rPr>
          <w:rFonts w:cs="Arial"/>
          <w:sz w:val="22"/>
          <w:szCs w:val="22"/>
        </w:rPr>
        <w:t xml:space="preserve"> and numerous academic commentators</w:t>
      </w:r>
      <w:r w:rsidRPr="00BB246C">
        <w:rPr>
          <w:rStyle w:val="FootnoteReference"/>
          <w:rFonts w:cs="Arial"/>
          <w:sz w:val="22"/>
          <w:szCs w:val="22"/>
        </w:rPr>
        <w:footnoteReference w:id="8"/>
      </w:r>
      <w:r w:rsidRPr="00BB246C">
        <w:rPr>
          <w:rFonts w:cs="Arial"/>
          <w:sz w:val="22"/>
          <w:szCs w:val="22"/>
        </w:rPr>
        <w:t xml:space="preserve"> have also argued, that the CAT’s Decision </w:t>
      </w:r>
      <w:r w:rsidRPr="00BB246C">
        <w:rPr>
          <w:rFonts w:cs="Arial"/>
          <w:iCs/>
          <w:sz w:val="22"/>
          <w:szCs w:val="22"/>
        </w:rPr>
        <w:t>is</w:t>
      </w:r>
      <w:r w:rsidRPr="00BB246C">
        <w:rPr>
          <w:rFonts w:cs="Arial"/>
          <w:sz w:val="22"/>
          <w:szCs w:val="22"/>
        </w:rPr>
        <w:t xml:space="preserve"> wrong on the facts and in law. The CAT’s </w:t>
      </w:r>
      <w:r w:rsidR="000C3E50">
        <w:rPr>
          <w:rFonts w:cs="Arial"/>
          <w:sz w:val="22"/>
          <w:szCs w:val="22"/>
        </w:rPr>
        <w:t xml:space="preserve">majority </w:t>
      </w:r>
      <w:r w:rsidRPr="00BB246C">
        <w:rPr>
          <w:rFonts w:cs="Arial"/>
          <w:sz w:val="22"/>
          <w:szCs w:val="22"/>
        </w:rPr>
        <w:t xml:space="preserve">Decision stands in opposition to the consistent views of UN Treaty Bodies, </w:t>
      </w:r>
      <w:r>
        <w:rPr>
          <w:rFonts w:cs="Arial"/>
          <w:sz w:val="22"/>
          <w:szCs w:val="22"/>
        </w:rPr>
        <w:t xml:space="preserve">including this Committee </w:t>
      </w:r>
      <w:r w:rsidRPr="00240895">
        <w:rPr>
          <w:rFonts w:cs="Arial"/>
          <w:i/>
          <w:iCs/>
          <w:sz w:val="22"/>
          <w:szCs w:val="22"/>
        </w:rPr>
        <w:t>and</w:t>
      </w:r>
      <w:r w:rsidRPr="005E3C5F">
        <w:rPr>
          <w:rFonts w:cs="Arial"/>
          <w:sz w:val="22"/>
          <w:szCs w:val="22"/>
        </w:rPr>
        <w:t xml:space="preserve"> </w:t>
      </w:r>
      <w:r w:rsidRPr="00BB246C">
        <w:rPr>
          <w:rFonts w:cs="Arial"/>
          <w:i/>
          <w:sz w:val="22"/>
          <w:szCs w:val="22"/>
        </w:rPr>
        <w:t>the CAT itself</w:t>
      </w:r>
      <w:r w:rsidRPr="00BB246C">
        <w:rPr>
          <w:rFonts w:cs="Arial"/>
          <w:iCs/>
          <w:sz w:val="22"/>
          <w:szCs w:val="22"/>
        </w:rPr>
        <w:t xml:space="preserve">, and </w:t>
      </w:r>
      <w:r w:rsidRPr="00BB246C">
        <w:rPr>
          <w:rFonts w:cs="Arial"/>
          <w:sz w:val="22"/>
          <w:szCs w:val="22"/>
        </w:rPr>
        <w:t xml:space="preserve">sets a concerning and dangerous precedent for the international response to allegations of torture and ill-treatment. </w:t>
      </w:r>
    </w:p>
    <w:p w14:paraId="6140B030" w14:textId="77777777" w:rsidR="00240895" w:rsidRDefault="00240895" w:rsidP="00831CAF">
      <w:pPr>
        <w:spacing w:line="360" w:lineRule="auto"/>
        <w:jc w:val="both"/>
        <w:rPr>
          <w:rFonts w:cs="Arial"/>
          <w:sz w:val="22"/>
          <w:szCs w:val="22"/>
        </w:rPr>
      </w:pPr>
    </w:p>
    <w:p w14:paraId="090D36D6" w14:textId="2AE5D4BE" w:rsidR="00BB246C" w:rsidRPr="00B36834" w:rsidRDefault="004B65F3" w:rsidP="00831CAF">
      <w:pPr>
        <w:spacing w:line="360" w:lineRule="auto"/>
        <w:jc w:val="both"/>
        <w:rPr>
          <w:rFonts w:cs="Arial"/>
          <w:b/>
          <w:bCs/>
          <w:sz w:val="22"/>
          <w:szCs w:val="22"/>
        </w:rPr>
      </w:pPr>
      <w:r w:rsidRPr="00BB246C">
        <w:rPr>
          <w:rFonts w:cs="Arial"/>
          <w:sz w:val="22"/>
          <w:szCs w:val="22"/>
        </w:rPr>
        <w:t xml:space="preserve">The Irish </w:t>
      </w:r>
      <w:r w:rsidR="00FA3688">
        <w:rPr>
          <w:rFonts w:cs="Arial"/>
          <w:sz w:val="22"/>
          <w:szCs w:val="22"/>
        </w:rPr>
        <w:t>government</w:t>
      </w:r>
      <w:r w:rsidRPr="00BB246C">
        <w:rPr>
          <w:rFonts w:cs="Arial"/>
          <w:sz w:val="22"/>
          <w:szCs w:val="22"/>
        </w:rPr>
        <w:t xml:space="preserve">’s written submissions to CAT in defence against </w:t>
      </w:r>
      <w:r w:rsidR="002A3542">
        <w:rPr>
          <w:rFonts w:cs="Arial"/>
          <w:sz w:val="22"/>
          <w:szCs w:val="22"/>
        </w:rPr>
        <w:t>EC’s</w:t>
      </w:r>
      <w:r w:rsidRPr="00BB246C">
        <w:rPr>
          <w:rFonts w:cs="Arial"/>
          <w:sz w:val="22"/>
          <w:szCs w:val="22"/>
        </w:rPr>
        <w:t xml:space="preserve"> Individual Complaint </w:t>
      </w:r>
      <w:r w:rsidR="00EE57D8">
        <w:rPr>
          <w:rFonts w:cs="Arial"/>
          <w:sz w:val="22"/>
          <w:szCs w:val="22"/>
        </w:rPr>
        <w:t>repeated</w:t>
      </w:r>
      <w:r w:rsidR="00BB246C" w:rsidRPr="00BB246C">
        <w:rPr>
          <w:rFonts w:cs="Arial"/>
          <w:sz w:val="22"/>
          <w:szCs w:val="22"/>
        </w:rPr>
        <w:t xml:space="preserve"> the State’s obstinate denial of the truth of the Magdalene Laundries abuse</w:t>
      </w:r>
      <w:r w:rsidR="002F0133">
        <w:rPr>
          <w:rFonts w:cs="Arial"/>
          <w:sz w:val="22"/>
          <w:szCs w:val="22"/>
        </w:rPr>
        <w:t xml:space="preserve">, </w:t>
      </w:r>
      <w:r w:rsidR="00B36834">
        <w:rPr>
          <w:rFonts w:cs="Arial"/>
          <w:sz w:val="22"/>
          <w:szCs w:val="22"/>
        </w:rPr>
        <w:t xml:space="preserve">going so far as to deny </w:t>
      </w:r>
      <w:r w:rsidR="002F0133">
        <w:rPr>
          <w:rFonts w:cs="Arial"/>
          <w:sz w:val="22"/>
          <w:szCs w:val="22"/>
        </w:rPr>
        <w:t>even</w:t>
      </w:r>
      <w:r w:rsidR="00BB246C">
        <w:rPr>
          <w:rFonts w:cs="Arial"/>
          <w:sz w:val="22"/>
          <w:szCs w:val="22"/>
        </w:rPr>
        <w:t xml:space="preserve"> </w:t>
      </w:r>
      <w:r w:rsidR="00B36834">
        <w:rPr>
          <w:rFonts w:cs="Arial"/>
          <w:sz w:val="22"/>
          <w:szCs w:val="22"/>
        </w:rPr>
        <w:t>the institutions’</w:t>
      </w:r>
      <w:r w:rsidR="00BB246C" w:rsidRPr="00BB246C">
        <w:rPr>
          <w:rFonts w:cs="Arial"/>
          <w:sz w:val="22"/>
          <w:szCs w:val="22"/>
        </w:rPr>
        <w:t xml:space="preserve"> sex</w:t>
      </w:r>
      <w:r w:rsidR="00E81F5D">
        <w:rPr>
          <w:rFonts w:cs="Arial"/>
          <w:sz w:val="22"/>
          <w:szCs w:val="22"/>
        </w:rPr>
        <w:t>- and gender-</w:t>
      </w:r>
      <w:r w:rsidR="00BB246C" w:rsidRPr="00BB246C">
        <w:rPr>
          <w:rFonts w:cs="Arial"/>
          <w:sz w:val="22"/>
          <w:szCs w:val="22"/>
        </w:rPr>
        <w:t xml:space="preserve"> discriminatory nature.</w:t>
      </w:r>
      <w:r w:rsidR="00EE57D8">
        <w:rPr>
          <w:rFonts w:cs="Arial"/>
          <w:sz w:val="22"/>
          <w:szCs w:val="22"/>
        </w:rPr>
        <w:t xml:space="preserve"> </w:t>
      </w:r>
      <w:r w:rsidR="00BB246C" w:rsidRPr="00BB246C">
        <w:rPr>
          <w:rFonts w:cs="Arial"/>
          <w:sz w:val="22"/>
          <w:szCs w:val="22"/>
          <w:lang w:val="en-GB"/>
        </w:rPr>
        <w:t xml:space="preserve">Ireland maintained that </w:t>
      </w:r>
      <w:r w:rsidR="002A3542">
        <w:rPr>
          <w:rFonts w:cs="Arial"/>
          <w:sz w:val="22"/>
          <w:szCs w:val="22"/>
          <w:lang w:val="en-GB"/>
        </w:rPr>
        <w:t>EC’s</w:t>
      </w:r>
      <w:r w:rsidR="00BB246C" w:rsidRPr="00BB246C">
        <w:rPr>
          <w:rFonts w:cs="Arial"/>
          <w:sz w:val="22"/>
          <w:szCs w:val="22"/>
          <w:lang w:val="en-GB"/>
        </w:rPr>
        <w:t xml:space="preserve"> alleged treatment </w:t>
      </w:r>
      <w:r w:rsidR="005E3C5F">
        <w:rPr>
          <w:rFonts w:cs="Arial"/>
          <w:sz w:val="22"/>
          <w:szCs w:val="22"/>
          <w:lang w:val="en-GB"/>
        </w:rPr>
        <w:t xml:space="preserve">in three Magdalene Laundries </w:t>
      </w:r>
      <w:r w:rsidR="00BB246C" w:rsidRPr="00BB246C">
        <w:rPr>
          <w:rFonts w:cs="Arial"/>
          <w:sz w:val="22"/>
          <w:szCs w:val="22"/>
          <w:lang w:val="en-GB"/>
        </w:rPr>
        <w:t xml:space="preserve">did not meet the minimum level of severity required for a finding of degrading </w:t>
      </w:r>
      <w:r w:rsidR="00BB246C" w:rsidRPr="00EE57D8">
        <w:rPr>
          <w:rFonts w:cs="Arial"/>
          <w:sz w:val="22"/>
          <w:szCs w:val="22"/>
          <w:lang w:val="en-GB"/>
        </w:rPr>
        <w:t>treatment.</w:t>
      </w:r>
      <w:r w:rsidR="00BB246C" w:rsidRPr="00EE57D8">
        <w:rPr>
          <w:rStyle w:val="FootnoteReference"/>
          <w:rFonts w:cs="Arial"/>
          <w:sz w:val="22"/>
          <w:szCs w:val="22"/>
          <w:lang w:val="en-GB"/>
        </w:rPr>
        <w:footnoteReference w:id="9"/>
      </w:r>
      <w:r w:rsidR="00BB246C" w:rsidRPr="00EE57D8">
        <w:rPr>
          <w:rFonts w:cs="Arial"/>
          <w:sz w:val="22"/>
          <w:szCs w:val="22"/>
          <w:lang w:val="en-GB"/>
        </w:rPr>
        <w:t xml:space="preserve"> </w:t>
      </w:r>
      <w:r w:rsidR="00EE57D8" w:rsidRPr="00721162">
        <w:rPr>
          <w:rFonts w:cs="Arial"/>
          <w:sz w:val="22"/>
          <w:szCs w:val="22"/>
          <w:lang w:val="en-GB"/>
        </w:rPr>
        <w:t xml:space="preserve">Ireland asserted to CAT that </w:t>
      </w:r>
      <w:r w:rsidR="002A3542">
        <w:rPr>
          <w:rFonts w:cs="Arial"/>
          <w:sz w:val="22"/>
          <w:szCs w:val="22"/>
          <w:lang w:val="en-GB"/>
        </w:rPr>
        <w:t>EC’s</w:t>
      </w:r>
      <w:r w:rsidR="00EE57D8" w:rsidRPr="00721162">
        <w:rPr>
          <w:rFonts w:cs="Arial"/>
          <w:sz w:val="22"/>
          <w:szCs w:val="22"/>
          <w:lang w:val="en-GB"/>
        </w:rPr>
        <w:t xml:space="preserve"> account of her experiences was </w:t>
      </w:r>
      <w:r w:rsidR="00721162">
        <w:rPr>
          <w:rFonts w:cs="Arial"/>
          <w:sz w:val="22"/>
          <w:szCs w:val="22"/>
          <w:lang w:val="en-GB"/>
        </w:rPr>
        <w:t>‘</w:t>
      </w:r>
      <w:r w:rsidR="00EE57D8" w:rsidRPr="00721162">
        <w:rPr>
          <w:rFonts w:cs="Arial"/>
          <w:sz w:val="22"/>
          <w:szCs w:val="22"/>
          <w:lang w:val="en-GB"/>
        </w:rPr>
        <w:t>not supported by available objective evidence, and in particular the evidence given by women to the inter-departmental committee in relation to living and working conditions in Laundries</w:t>
      </w:r>
      <w:r w:rsidR="00721162">
        <w:rPr>
          <w:rFonts w:cs="Arial"/>
          <w:sz w:val="22"/>
          <w:szCs w:val="22"/>
          <w:lang w:val="en-GB"/>
        </w:rPr>
        <w:t>’</w:t>
      </w:r>
      <w:r w:rsidR="00EE57D8" w:rsidRPr="00721162">
        <w:rPr>
          <w:rFonts w:cs="Arial"/>
          <w:sz w:val="22"/>
          <w:szCs w:val="22"/>
          <w:lang w:val="en-GB"/>
        </w:rPr>
        <w:t>.</w:t>
      </w:r>
      <w:r w:rsidR="00EE57D8" w:rsidRPr="00721162">
        <w:rPr>
          <w:rStyle w:val="FootnoteReference"/>
          <w:rFonts w:cs="Arial"/>
          <w:sz w:val="22"/>
          <w:szCs w:val="22"/>
          <w:lang w:val="en-GB"/>
        </w:rPr>
        <w:footnoteReference w:id="10"/>
      </w:r>
      <w:r w:rsidR="00EE57D8" w:rsidRPr="00721162">
        <w:rPr>
          <w:rFonts w:cs="Arial"/>
          <w:sz w:val="22"/>
          <w:szCs w:val="22"/>
          <w:lang w:val="en-GB"/>
        </w:rPr>
        <w:t xml:space="preserve"> </w:t>
      </w:r>
      <w:r w:rsidR="00BB246C" w:rsidRPr="00721162">
        <w:rPr>
          <w:rFonts w:cs="Arial"/>
          <w:sz w:val="22"/>
          <w:szCs w:val="22"/>
          <w:lang w:val="en-GB"/>
        </w:rPr>
        <w:t xml:space="preserve">Ireland insisted that the Magdalene Laundries were private and broadly benign </w:t>
      </w:r>
      <w:r w:rsidR="00721162">
        <w:rPr>
          <w:rFonts w:cs="Arial"/>
          <w:sz w:val="22"/>
          <w:szCs w:val="22"/>
          <w:lang w:val="en-GB"/>
        </w:rPr>
        <w:t>‘</w:t>
      </w:r>
      <w:r w:rsidR="00BB246C" w:rsidRPr="00721162">
        <w:rPr>
          <w:rFonts w:cs="Arial"/>
          <w:sz w:val="22"/>
          <w:szCs w:val="22"/>
          <w:lang w:val="en-GB"/>
        </w:rPr>
        <w:t>refuges</w:t>
      </w:r>
      <w:r w:rsidR="00721162">
        <w:rPr>
          <w:rFonts w:cs="Arial"/>
          <w:sz w:val="22"/>
          <w:szCs w:val="22"/>
          <w:lang w:val="en-GB"/>
        </w:rPr>
        <w:t>’</w:t>
      </w:r>
      <w:r w:rsidR="00BB246C" w:rsidRPr="00721162">
        <w:rPr>
          <w:rFonts w:cs="Arial"/>
          <w:sz w:val="22"/>
          <w:szCs w:val="22"/>
          <w:lang w:val="en-GB"/>
        </w:rPr>
        <w:t xml:space="preserve">, where women were voluntarily </w:t>
      </w:r>
      <w:r w:rsidR="00721162">
        <w:rPr>
          <w:rFonts w:cs="Arial"/>
          <w:sz w:val="22"/>
          <w:szCs w:val="22"/>
          <w:lang w:val="en-GB"/>
        </w:rPr>
        <w:t>‘</w:t>
      </w:r>
      <w:r w:rsidR="00BB246C" w:rsidRPr="00721162">
        <w:rPr>
          <w:rFonts w:cs="Arial"/>
          <w:sz w:val="22"/>
          <w:szCs w:val="22"/>
          <w:lang w:val="en-GB"/>
        </w:rPr>
        <w:t>resident</w:t>
      </w:r>
      <w:r w:rsidR="00721162">
        <w:rPr>
          <w:rFonts w:cs="Arial"/>
          <w:sz w:val="22"/>
          <w:szCs w:val="22"/>
          <w:lang w:val="en-GB"/>
        </w:rPr>
        <w:t>’</w:t>
      </w:r>
      <w:r w:rsidR="00BB246C" w:rsidRPr="00721162">
        <w:rPr>
          <w:rFonts w:cs="Arial"/>
          <w:sz w:val="22"/>
          <w:szCs w:val="22"/>
          <w:lang w:val="en-GB"/>
        </w:rPr>
        <w:t>,</w:t>
      </w:r>
      <w:r w:rsidR="005E3C5F" w:rsidRPr="00721162">
        <w:rPr>
          <w:rStyle w:val="FootnoteReference"/>
          <w:rFonts w:cs="Arial"/>
          <w:sz w:val="22"/>
          <w:szCs w:val="22"/>
          <w:lang w:val="en-GB"/>
        </w:rPr>
        <w:footnoteReference w:id="11"/>
      </w:r>
      <w:r w:rsidR="00BB246C" w:rsidRPr="00721162">
        <w:rPr>
          <w:rFonts w:cs="Arial"/>
          <w:sz w:val="22"/>
          <w:szCs w:val="22"/>
          <w:lang w:val="en-GB"/>
        </w:rPr>
        <w:t xml:space="preserve"> and where there was an absence of legislation regulating the institutions as</w:t>
      </w:r>
      <w:r w:rsidR="00FA3688" w:rsidRPr="00721162">
        <w:rPr>
          <w:rFonts w:cs="Arial"/>
          <w:sz w:val="22"/>
          <w:szCs w:val="22"/>
          <w:lang w:val="en-GB"/>
        </w:rPr>
        <w:t xml:space="preserve"> either</w:t>
      </w:r>
      <w:r w:rsidR="00BB246C" w:rsidRPr="00721162">
        <w:rPr>
          <w:rFonts w:cs="Arial"/>
          <w:sz w:val="22"/>
          <w:szCs w:val="22"/>
          <w:lang w:val="en-GB"/>
        </w:rPr>
        <w:t xml:space="preserve"> </w:t>
      </w:r>
      <w:r w:rsidR="00721162">
        <w:rPr>
          <w:rFonts w:cs="Arial"/>
          <w:sz w:val="22"/>
          <w:szCs w:val="22"/>
          <w:lang w:val="en-GB"/>
        </w:rPr>
        <w:t>‘</w:t>
      </w:r>
      <w:r w:rsidR="00BB246C" w:rsidRPr="00721162">
        <w:rPr>
          <w:rFonts w:cs="Arial"/>
          <w:sz w:val="22"/>
          <w:szCs w:val="22"/>
          <w:lang w:val="en-GB"/>
        </w:rPr>
        <w:t>residential institutions</w:t>
      </w:r>
      <w:r w:rsidR="00721162">
        <w:rPr>
          <w:rFonts w:cs="Arial"/>
          <w:sz w:val="22"/>
          <w:szCs w:val="22"/>
          <w:lang w:val="en-GB"/>
        </w:rPr>
        <w:t>’</w:t>
      </w:r>
      <w:r w:rsidR="00BB246C" w:rsidRPr="00721162">
        <w:rPr>
          <w:rFonts w:cs="Arial"/>
          <w:sz w:val="22"/>
          <w:szCs w:val="22"/>
          <w:lang w:val="en-GB"/>
        </w:rPr>
        <w:t xml:space="preserve"> or places of </w:t>
      </w:r>
      <w:r w:rsidR="00721162">
        <w:rPr>
          <w:rFonts w:cs="Arial"/>
          <w:sz w:val="22"/>
          <w:szCs w:val="22"/>
          <w:lang w:val="en-GB"/>
        </w:rPr>
        <w:t>‘</w:t>
      </w:r>
      <w:r w:rsidR="00BB246C" w:rsidRPr="00721162">
        <w:rPr>
          <w:rFonts w:cs="Arial"/>
          <w:sz w:val="22"/>
          <w:szCs w:val="22"/>
          <w:lang w:val="en-GB"/>
        </w:rPr>
        <w:t>committal</w:t>
      </w:r>
      <w:r w:rsidR="00721162">
        <w:rPr>
          <w:rFonts w:cs="Arial"/>
          <w:sz w:val="22"/>
          <w:szCs w:val="22"/>
          <w:lang w:val="en-GB"/>
        </w:rPr>
        <w:t>’</w:t>
      </w:r>
      <w:r w:rsidR="00BB246C" w:rsidRPr="00721162">
        <w:rPr>
          <w:rFonts w:cs="Arial"/>
          <w:sz w:val="22"/>
          <w:szCs w:val="22"/>
          <w:lang w:val="en-GB"/>
        </w:rPr>
        <w:t>.</w:t>
      </w:r>
      <w:r w:rsidR="005E3C5F" w:rsidRPr="00721162">
        <w:rPr>
          <w:rStyle w:val="FootnoteReference"/>
          <w:rFonts w:cs="Arial"/>
          <w:sz w:val="22"/>
          <w:szCs w:val="22"/>
          <w:lang w:val="en-GB"/>
        </w:rPr>
        <w:footnoteReference w:id="12"/>
      </w:r>
      <w:r w:rsidR="00BB246C" w:rsidRPr="00721162">
        <w:rPr>
          <w:rFonts w:cs="Arial"/>
          <w:sz w:val="22"/>
          <w:szCs w:val="22"/>
          <w:lang w:val="en-GB"/>
        </w:rPr>
        <w:t xml:space="preserve"> Ireland further, inexplicably argued that </w:t>
      </w:r>
      <w:r w:rsidR="002A3542">
        <w:rPr>
          <w:rFonts w:cs="Arial"/>
          <w:sz w:val="22"/>
          <w:szCs w:val="22"/>
          <w:lang w:val="en-GB"/>
        </w:rPr>
        <w:t>EC’s</w:t>
      </w:r>
      <w:r w:rsidR="00FA3688" w:rsidRPr="00721162">
        <w:rPr>
          <w:rFonts w:cs="Arial"/>
          <w:sz w:val="22"/>
          <w:szCs w:val="22"/>
          <w:lang w:val="en-GB"/>
        </w:rPr>
        <w:t xml:space="preserve"> confinement in Magdalene Laundries was not discriminatory</w:t>
      </w:r>
      <w:r w:rsidR="00BB246C" w:rsidRPr="00721162">
        <w:rPr>
          <w:rFonts w:cs="Arial"/>
          <w:sz w:val="22"/>
          <w:szCs w:val="22"/>
          <w:lang w:val="en-GB"/>
        </w:rPr>
        <w:t>, as follows:</w:t>
      </w:r>
      <w:r w:rsidR="00BB246C" w:rsidRPr="00E81F5D">
        <w:rPr>
          <w:rFonts w:cs="Arial"/>
          <w:sz w:val="22"/>
          <w:szCs w:val="22"/>
          <w:lang w:val="en-GB"/>
        </w:rPr>
        <w:t xml:space="preserve"> </w:t>
      </w:r>
    </w:p>
    <w:p w14:paraId="0CC552FC" w14:textId="77777777" w:rsidR="00BB246C" w:rsidRPr="00721162" w:rsidRDefault="00BB246C" w:rsidP="00377B2C">
      <w:pPr>
        <w:spacing w:line="276" w:lineRule="auto"/>
        <w:jc w:val="both"/>
        <w:rPr>
          <w:rFonts w:cs="Arial"/>
          <w:sz w:val="22"/>
          <w:szCs w:val="22"/>
          <w:lang w:val="en-GB"/>
        </w:rPr>
      </w:pPr>
    </w:p>
    <w:p w14:paraId="3F681CAD" w14:textId="5385213A" w:rsidR="00BB246C" w:rsidRPr="00721162" w:rsidRDefault="00BB246C" w:rsidP="00377B2C">
      <w:pPr>
        <w:spacing w:line="276" w:lineRule="auto"/>
        <w:ind w:left="360"/>
        <w:jc w:val="both"/>
        <w:rPr>
          <w:rFonts w:cs="Arial"/>
          <w:sz w:val="22"/>
          <w:szCs w:val="22"/>
          <w:lang w:val="en-US"/>
        </w:rPr>
      </w:pPr>
      <w:r w:rsidRPr="00721162">
        <w:rPr>
          <w:rFonts w:cs="Arial"/>
          <w:sz w:val="22"/>
          <w:szCs w:val="22"/>
          <w:lang w:val="en-US"/>
        </w:rPr>
        <w:t xml:space="preserve">On the question of discrimination, the Complainant does not present any evidence which would show that she was subject to the acts complained of by reason of her gender, which is the threshold that must be established in the context of an individual complaint. Instead of presenting any evidence relating to her individual position, she relies upon a </w:t>
      </w:r>
      <w:proofErr w:type="gramStart"/>
      <w:r w:rsidRPr="00721162">
        <w:rPr>
          <w:rFonts w:cs="Arial"/>
          <w:sz w:val="22"/>
          <w:szCs w:val="22"/>
          <w:lang w:val="en-US"/>
        </w:rPr>
        <w:t>modern day</w:t>
      </w:r>
      <w:proofErr w:type="gramEnd"/>
      <w:r w:rsidRPr="00721162">
        <w:rPr>
          <w:rFonts w:cs="Arial"/>
          <w:sz w:val="22"/>
          <w:szCs w:val="22"/>
          <w:lang w:val="en-US"/>
        </w:rPr>
        <w:t xml:space="preserve"> analysis of societal structures in place at the time Magdalen Laundries were in existence to make a general contention that they operated a discriminatory regime. An analysis of this nature does not support the allegation that the Complainant was subject to the acts complained of by reason of her gender.</w:t>
      </w:r>
      <w:r w:rsidRPr="00721162">
        <w:rPr>
          <w:rStyle w:val="FootnoteReference"/>
          <w:rFonts w:cs="Arial"/>
          <w:sz w:val="22"/>
          <w:szCs w:val="22"/>
          <w:lang w:val="en-US"/>
        </w:rPr>
        <w:footnoteReference w:id="13"/>
      </w:r>
      <w:r w:rsidRPr="00721162">
        <w:rPr>
          <w:rFonts w:cs="Arial"/>
          <w:sz w:val="22"/>
          <w:szCs w:val="22"/>
          <w:lang w:val="en-US"/>
        </w:rPr>
        <w:t xml:space="preserve"> </w:t>
      </w:r>
    </w:p>
    <w:p w14:paraId="708F2BAA" w14:textId="77777777" w:rsidR="00377B2C" w:rsidRDefault="00377B2C" w:rsidP="00831CAF">
      <w:pPr>
        <w:spacing w:line="360" w:lineRule="auto"/>
        <w:jc w:val="both"/>
        <w:rPr>
          <w:rFonts w:cs="Arial"/>
          <w:sz w:val="22"/>
          <w:szCs w:val="22"/>
          <w:lang w:val="en-US"/>
        </w:rPr>
      </w:pPr>
    </w:p>
    <w:p w14:paraId="52D8ACBE" w14:textId="6CF79154" w:rsidR="00240895" w:rsidRDefault="00E81F5D" w:rsidP="00831CAF">
      <w:pPr>
        <w:spacing w:line="360" w:lineRule="auto"/>
        <w:jc w:val="both"/>
        <w:rPr>
          <w:rFonts w:cs="Arial"/>
          <w:sz w:val="22"/>
          <w:szCs w:val="22"/>
          <w:lang w:val="en-GB"/>
        </w:rPr>
      </w:pPr>
      <w:r w:rsidRPr="00E81F5D">
        <w:rPr>
          <w:rFonts w:cs="Arial"/>
          <w:sz w:val="22"/>
          <w:szCs w:val="22"/>
          <w:lang w:val="en-US"/>
        </w:rPr>
        <w:lastRenderedPageBreak/>
        <w:t>Over the past decade</w:t>
      </w:r>
      <w:r w:rsidRPr="00E81F5D">
        <w:rPr>
          <w:rFonts w:cs="Arial"/>
          <w:sz w:val="22"/>
          <w:szCs w:val="22"/>
          <w:lang w:val="en-GB"/>
        </w:rPr>
        <w:t xml:space="preserve"> </w:t>
      </w:r>
      <w:r>
        <w:rPr>
          <w:rFonts w:cs="Arial"/>
          <w:sz w:val="22"/>
          <w:szCs w:val="22"/>
          <w:lang w:val="en-GB"/>
        </w:rPr>
        <w:t>the Irish government</w:t>
      </w:r>
      <w:r w:rsidRPr="00E81F5D">
        <w:rPr>
          <w:rFonts w:cs="Arial"/>
          <w:sz w:val="22"/>
          <w:szCs w:val="22"/>
          <w:lang w:val="en-GB"/>
        </w:rPr>
        <w:t xml:space="preserve"> has stated repeatedly to this Committee</w:t>
      </w:r>
      <w:r w:rsidR="005E3C5F">
        <w:rPr>
          <w:rFonts w:cs="Arial"/>
          <w:sz w:val="22"/>
          <w:szCs w:val="22"/>
          <w:lang w:val="en-GB"/>
        </w:rPr>
        <w:t xml:space="preserve"> </w:t>
      </w:r>
      <w:r w:rsidR="00BA0BC9">
        <w:rPr>
          <w:rFonts w:cs="Arial"/>
          <w:sz w:val="22"/>
          <w:szCs w:val="22"/>
          <w:lang w:val="en-GB"/>
        </w:rPr>
        <w:t>and</w:t>
      </w:r>
      <w:r w:rsidR="005E3C5F">
        <w:rPr>
          <w:rFonts w:cs="Arial"/>
          <w:sz w:val="22"/>
          <w:szCs w:val="22"/>
          <w:lang w:val="en-GB"/>
        </w:rPr>
        <w:t xml:space="preserve"> CAT</w:t>
      </w:r>
      <w:r w:rsidRPr="00E81F5D">
        <w:rPr>
          <w:rFonts w:cs="Arial"/>
          <w:sz w:val="22"/>
          <w:szCs w:val="22"/>
          <w:lang w:val="en-GB"/>
        </w:rPr>
        <w:t xml:space="preserve"> and the Human Rights Committee (HRC), that it knows of </w:t>
      </w:r>
      <w:r w:rsidR="00721162">
        <w:rPr>
          <w:rFonts w:cs="Arial"/>
          <w:sz w:val="22"/>
          <w:szCs w:val="22"/>
          <w:lang w:val="en-GB"/>
        </w:rPr>
        <w:t>‘</w:t>
      </w:r>
      <w:r w:rsidRPr="00721162">
        <w:rPr>
          <w:rFonts w:cs="Arial"/>
          <w:sz w:val="22"/>
          <w:szCs w:val="22"/>
          <w:lang w:val="en-GB"/>
        </w:rPr>
        <w:t>No factual evidence to support allegations of systematic torture or ill treatment of a criminal nature in these institutions</w:t>
      </w:r>
      <w:r w:rsidR="00721162">
        <w:rPr>
          <w:rFonts w:cs="Arial"/>
          <w:sz w:val="22"/>
          <w:szCs w:val="22"/>
          <w:lang w:val="en-GB"/>
        </w:rPr>
        <w:t>’</w:t>
      </w:r>
      <w:r w:rsidRPr="00721162">
        <w:rPr>
          <w:rFonts w:cs="Arial"/>
          <w:sz w:val="22"/>
          <w:szCs w:val="22"/>
          <w:lang w:val="en-GB"/>
        </w:rPr>
        <w:t>.</w:t>
      </w:r>
      <w:r w:rsidR="002301FA">
        <w:rPr>
          <w:rStyle w:val="FootnoteReference"/>
          <w:rFonts w:cs="Arial"/>
          <w:sz w:val="22"/>
          <w:szCs w:val="22"/>
          <w:lang w:val="en-GB"/>
        </w:rPr>
        <w:footnoteReference w:id="14"/>
      </w:r>
      <w:r w:rsidRPr="00E81F5D">
        <w:rPr>
          <w:rFonts w:cs="Arial"/>
          <w:sz w:val="22"/>
          <w:szCs w:val="22"/>
          <w:lang w:val="en-GB"/>
        </w:rPr>
        <w:t xml:space="preserve"> The State has further insisted to CAT and HRC that there is no evidence that girls or women were kept for long periods against their will in Magdalene Laundries</w:t>
      </w:r>
      <w:r w:rsidR="00A00A2D">
        <w:rPr>
          <w:rFonts w:cs="Arial"/>
          <w:sz w:val="22"/>
          <w:szCs w:val="22"/>
          <w:lang w:val="en-GB"/>
        </w:rPr>
        <w:t>.</w:t>
      </w:r>
      <w:r w:rsidR="002301FA">
        <w:rPr>
          <w:rStyle w:val="FootnoteReference"/>
          <w:rFonts w:cs="Arial"/>
          <w:sz w:val="22"/>
          <w:szCs w:val="22"/>
          <w:lang w:val="en-GB"/>
        </w:rPr>
        <w:footnoteReference w:id="15"/>
      </w:r>
      <w:r w:rsidR="00A00A2D">
        <w:rPr>
          <w:rFonts w:cs="Arial"/>
          <w:sz w:val="22"/>
          <w:szCs w:val="22"/>
          <w:lang w:val="en-GB"/>
        </w:rPr>
        <w:t xml:space="preserve"> </w:t>
      </w:r>
      <w:r w:rsidRPr="00E81F5D">
        <w:rPr>
          <w:rFonts w:cs="Arial"/>
          <w:sz w:val="22"/>
          <w:szCs w:val="22"/>
          <w:lang w:val="en-GB"/>
        </w:rPr>
        <w:t xml:space="preserve">The State’s official position </w:t>
      </w:r>
      <w:r w:rsidR="00BA0BC9">
        <w:rPr>
          <w:rFonts w:cs="Arial"/>
          <w:sz w:val="22"/>
          <w:szCs w:val="22"/>
          <w:lang w:val="en-GB"/>
        </w:rPr>
        <w:t>remains</w:t>
      </w:r>
      <w:r w:rsidRPr="00E81F5D">
        <w:rPr>
          <w:rFonts w:cs="Arial"/>
          <w:sz w:val="22"/>
          <w:szCs w:val="22"/>
          <w:lang w:val="en-GB"/>
        </w:rPr>
        <w:t xml:space="preserve"> steadfast despite </w:t>
      </w:r>
      <w:r w:rsidR="002301FA">
        <w:rPr>
          <w:rFonts w:cs="Arial"/>
          <w:sz w:val="22"/>
          <w:szCs w:val="22"/>
          <w:lang w:val="en-GB"/>
        </w:rPr>
        <w:t>the</w:t>
      </w:r>
      <w:r w:rsidRPr="00E81F5D">
        <w:rPr>
          <w:rFonts w:cs="Arial"/>
          <w:sz w:val="22"/>
          <w:szCs w:val="22"/>
          <w:lang w:val="en-GB"/>
        </w:rPr>
        <w:t xml:space="preserve"> Taoiseach’s (Prime Minister’s) apology to Magdalene Laundries survivors on 19 February 2013 </w:t>
      </w:r>
      <w:r w:rsidR="00721162" w:rsidRPr="00721162">
        <w:rPr>
          <w:rFonts w:cs="Arial"/>
          <w:sz w:val="22"/>
          <w:szCs w:val="22"/>
          <w:lang w:val="en-GB"/>
        </w:rPr>
        <w:t>‘</w:t>
      </w:r>
      <w:r w:rsidRPr="00721162">
        <w:rPr>
          <w:rFonts w:cs="Arial"/>
          <w:sz w:val="22"/>
          <w:szCs w:val="22"/>
          <w:lang w:val="en-GB"/>
        </w:rPr>
        <w:t>…for the hurt that was done to them, and for any stigma they suffered…</w:t>
      </w:r>
      <w:r w:rsidR="00721162" w:rsidRPr="00721162">
        <w:rPr>
          <w:rFonts w:cs="Arial"/>
          <w:sz w:val="22"/>
          <w:szCs w:val="22"/>
          <w:lang w:val="en-GB"/>
        </w:rPr>
        <w:t>’</w:t>
      </w:r>
      <w:r w:rsidR="002301FA">
        <w:rPr>
          <w:rFonts w:cs="Arial"/>
          <w:sz w:val="22"/>
          <w:szCs w:val="22"/>
          <w:lang w:val="en-GB"/>
        </w:rPr>
        <w:t>,</w:t>
      </w:r>
      <w:r w:rsidRPr="00E81F5D">
        <w:rPr>
          <w:rFonts w:cs="Arial"/>
          <w:sz w:val="22"/>
          <w:szCs w:val="22"/>
          <w:lang w:val="en-GB"/>
        </w:rPr>
        <w:t xml:space="preserve">  and </w:t>
      </w:r>
      <w:r w:rsidR="002301FA">
        <w:rPr>
          <w:rFonts w:cs="Arial"/>
          <w:sz w:val="22"/>
          <w:szCs w:val="22"/>
          <w:lang w:val="en-GB"/>
        </w:rPr>
        <w:t>despite</w:t>
      </w:r>
      <w:r w:rsidRPr="00E81F5D">
        <w:rPr>
          <w:rFonts w:cs="Arial"/>
          <w:sz w:val="22"/>
          <w:szCs w:val="22"/>
          <w:lang w:val="en-GB"/>
        </w:rPr>
        <w:t xml:space="preserve"> the President of Ireland’s intervention in June 2018, when the </w:t>
      </w:r>
      <w:r w:rsidRPr="00EE1AC3">
        <w:rPr>
          <w:rFonts w:cs="Arial"/>
          <w:sz w:val="22"/>
          <w:szCs w:val="22"/>
          <w:lang w:val="en-GB"/>
        </w:rPr>
        <w:t xml:space="preserve">President hosted hundreds of </w:t>
      </w:r>
      <w:r w:rsidR="005E3C5F" w:rsidRPr="00EE1AC3">
        <w:rPr>
          <w:rFonts w:cs="Arial"/>
          <w:sz w:val="22"/>
          <w:szCs w:val="22"/>
          <w:lang w:val="en-GB"/>
        </w:rPr>
        <w:t xml:space="preserve">Magdalene Laundry </w:t>
      </w:r>
      <w:r w:rsidRPr="00EE1AC3">
        <w:rPr>
          <w:rFonts w:cs="Arial"/>
          <w:sz w:val="22"/>
          <w:szCs w:val="22"/>
          <w:lang w:val="en-GB"/>
        </w:rPr>
        <w:t>survivors and issued his own apology.</w:t>
      </w:r>
      <w:r w:rsidR="002301FA" w:rsidRPr="00EE1AC3">
        <w:rPr>
          <w:rStyle w:val="FootnoteReference"/>
          <w:rFonts w:cs="Arial"/>
          <w:sz w:val="22"/>
          <w:szCs w:val="22"/>
          <w:lang w:val="en-GB"/>
        </w:rPr>
        <w:footnoteReference w:id="16"/>
      </w:r>
      <w:r w:rsidRPr="00EE1AC3">
        <w:rPr>
          <w:rFonts w:cs="Arial"/>
          <w:sz w:val="22"/>
          <w:szCs w:val="22"/>
          <w:lang w:val="en-GB"/>
        </w:rPr>
        <w:t xml:space="preserve"> </w:t>
      </w:r>
    </w:p>
    <w:p w14:paraId="2590B2AA" w14:textId="77777777" w:rsidR="00377B2C" w:rsidRPr="00EE1AC3" w:rsidRDefault="00377B2C" w:rsidP="00831CAF">
      <w:pPr>
        <w:spacing w:line="360" w:lineRule="auto"/>
        <w:jc w:val="both"/>
        <w:rPr>
          <w:rFonts w:cs="Arial"/>
          <w:sz w:val="22"/>
          <w:szCs w:val="22"/>
          <w:lang w:val="en-GB"/>
        </w:rPr>
      </w:pPr>
    </w:p>
    <w:p w14:paraId="7CAC7349" w14:textId="5A33074E" w:rsidR="005E405C" w:rsidRDefault="00B36834" w:rsidP="00831CAF">
      <w:pPr>
        <w:spacing w:line="360" w:lineRule="auto"/>
        <w:jc w:val="both"/>
        <w:rPr>
          <w:rFonts w:cs="Arial"/>
          <w:sz w:val="22"/>
          <w:szCs w:val="22"/>
          <w:lang w:val="en-GB"/>
        </w:rPr>
      </w:pPr>
      <w:r w:rsidRPr="00721162">
        <w:rPr>
          <w:rFonts w:cs="Arial"/>
          <w:sz w:val="22"/>
          <w:szCs w:val="22"/>
          <w:lang w:val="en-GB"/>
        </w:rPr>
        <w:t xml:space="preserve">In February 2023 </w:t>
      </w:r>
      <w:r w:rsidR="002A3542">
        <w:rPr>
          <w:rFonts w:cs="Arial"/>
          <w:sz w:val="22"/>
          <w:szCs w:val="22"/>
          <w:lang w:val="en-GB"/>
        </w:rPr>
        <w:t>EC</w:t>
      </w:r>
      <w:r w:rsidR="002A3542" w:rsidRPr="00721162">
        <w:rPr>
          <w:rFonts w:cs="Arial"/>
          <w:sz w:val="22"/>
          <w:szCs w:val="22"/>
          <w:lang w:val="en-GB"/>
        </w:rPr>
        <w:t xml:space="preserve"> </w:t>
      </w:r>
      <w:r w:rsidRPr="00721162">
        <w:rPr>
          <w:rFonts w:cs="Arial"/>
          <w:sz w:val="22"/>
          <w:szCs w:val="22"/>
          <w:lang w:val="en-GB"/>
        </w:rPr>
        <w:t xml:space="preserve">published </w:t>
      </w:r>
      <w:r w:rsidR="000C3E50">
        <w:rPr>
          <w:rFonts w:cs="Arial"/>
          <w:sz w:val="22"/>
          <w:szCs w:val="22"/>
          <w:lang w:val="en-GB"/>
        </w:rPr>
        <w:t>her</w:t>
      </w:r>
      <w:r w:rsidRPr="00721162">
        <w:rPr>
          <w:rFonts w:cs="Arial"/>
          <w:sz w:val="22"/>
          <w:szCs w:val="22"/>
          <w:lang w:val="en-GB"/>
        </w:rPr>
        <w:t xml:space="preserve"> personal response to the CAT majority Decision</w:t>
      </w:r>
      <w:r w:rsidR="00EE1AC3" w:rsidRPr="00721162">
        <w:rPr>
          <w:rFonts w:cs="Arial"/>
          <w:sz w:val="22"/>
          <w:szCs w:val="22"/>
          <w:lang w:val="en-GB"/>
        </w:rPr>
        <w:t xml:space="preserve"> which illustrates the consequences for survivors’ dignity of the State’s persistent denialism.</w:t>
      </w:r>
      <w:r w:rsidR="00EE1AC3" w:rsidRPr="00721162">
        <w:rPr>
          <w:rStyle w:val="FootnoteReference"/>
          <w:rFonts w:cs="Arial"/>
          <w:sz w:val="22"/>
          <w:szCs w:val="22"/>
          <w:lang w:val="en-GB"/>
        </w:rPr>
        <w:footnoteReference w:id="17"/>
      </w:r>
      <w:r w:rsidR="00EE1AC3" w:rsidRPr="00721162">
        <w:rPr>
          <w:rFonts w:cs="Arial"/>
          <w:sz w:val="22"/>
          <w:szCs w:val="22"/>
          <w:lang w:val="en-GB"/>
        </w:rPr>
        <w:t xml:space="preserve"> </w:t>
      </w:r>
      <w:r w:rsidR="002A3542">
        <w:rPr>
          <w:rFonts w:cs="Arial"/>
          <w:sz w:val="22"/>
          <w:szCs w:val="22"/>
          <w:lang w:val="en-GB"/>
        </w:rPr>
        <w:t>EC</w:t>
      </w:r>
      <w:r w:rsidRPr="00721162">
        <w:rPr>
          <w:rFonts w:cs="Arial"/>
          <w:sz w:val="22"/>
          <w:szCs w:val="22"/>
          <w:lang w:val="en-GB"/>
        </w:rPr>
        <w:t xml:space="preserve"> explained that the CAT’s findings, following the Irish Government’s vigorous rejection of her claim, caused her to feel </w:t>
      </w:r>
      <w:r w:rsidR="00721162">
        <w:rPr>
          <w:rFonts w:cs="Arial"/>
          <w:sz w:val="22"/>
          <w:szCs w:val="22"/>
          <w:lang w:val="en-GB"/>
        </w:rPr>
        <w:t>‘</w:t>
      </w:r>
      <w:r w:rsidRPr="00721162">
        <w:rPr>
          <w:rFonts w:cs="Arial"/>
          <w:sz w:val="22"/>
          <w:szCs w:val="22"/>
          <w:lang w:val="en-GB"/>
        </w:rPr>
        <w:t>deflated, so low, and very sad, not just for me but for all of the Magdalene Women who died in vain.</w:t>
      </w:r>
      <w:r w:rsidR="00721162">
        <w:rPr>
          <w:rFonts w:cs="Arial"/>
          <w:sz w:val="22"/>
          <w:szCs w:val="22"/>
          <w:lang w:val="en-GB"/>
        </w:rPr>
        <w:t>’</w:t>
      </w:r>
      <w:r w:rsidRPr="00721162">
        <w:rPr>
          <w:rFonts w:cs="Arial"/>
          <w:sz w:val="22"/>
          <w:szCs w:val="22"/>
          <w:lang w:val="en-GB"/>
        </w:rPr>
        <w:t xml:space="preserve"> </w:t>
      </w:r>
      <w:r w:rsidR="002A3542">
        <w:rPr>
          <w:rFonts w:cs="Arial"/>
          <w:sz w:val="22"/>
          <w:szCs w:val="22"/>
          <w:lang w:val="en-GB"/>
        </w:rPr>
        <w:t>EC</w:t>
      </w:r>
      <w:r w:rsidRPr="00721162">
        <w:rPr>
          <w:rFonts w:cs="Arial"/>
          <w:sz w:val="22"/>
          <w:szCs w:val="22"/>
          <w:lang w:val="en-GB"/>
        </w:rPr>
        <w:t xml:space="preserve"> continued: </w:t>
      </w:r>
      <w:r w:rsidR="00721162">
        <w:rPr>
          <w:rFonts w:cs="Arial"/>
          <w:sz w:val="22"/>
          <w:szCs w:val="22"/>
          <w:lang w:val="en-GB"/>
        </w:rPr>
        <w:t>‘</w:t>
      </w:r>
      <w:r w:rsidRPr="00721162">
        <w:rPr>
          <w:rFonts w:cs="Arial"/>
          <w:sz w:val="22"/>
          <w:szCs w:val="22"/>
          <w:lang w:val="en-GB"/>
        </w:rPr>
        <w:t>No one has considered the abuse of my human rights...I lived through this abuse. I was part of an experiment of keeping girls, women, children and babies suppressed. It was and remains a violation of girls’ and women’s human rights.</w:t>
      </w:r>
      <w:r w:rsidR="00721162">
        <w:rPr>
          <w:rFonts w:cs="Arial"/>
          <w:sz w:val="22"/>
          <w:szCs w:val="22"/>
          <w:lang w:val="en-GB"/>
        </w:rPr>
        <w:t>’</w:t>
      </w:r>
      <w:r w:rsidRPr="00721162">
        <w:rPr>
          <w:rFonts w:cs="Arial"/>
          <w:sz w:val="22"/>
          <w:szCs w:val="22"/>
          <w:lang w:val="en-GB"/>
        </w:rPr>
        <w:t xml:space="preserve"> </w:t>
      </w:r>
    </w:p>
    <w:p w14:paraId="4500AF71" w14:textId="77777777" w:rsidR="00377B2C" w:rsidRPr="00721162" w:rsidRDefault="00377B2C" w:rsidP="00831CAF">
      <w:pPr>
        <w:spacing w:line="360" w:lineRule="auto"/>
        <w:jc w:val="both"/>
        <w:rPr>
          <w:rFonts w:cs="Arial"/>
          <w:sz w:val="22"/>
          <w:szCs w:val="22"/>
          <w:lang w:val="en-GB"/>
        </w:rPr>
      </w:pPr>
    </w:p>
    <w:p w14:paraId="69BF779A" w14:textId="77777777" w:rsidR="005E405C" w:rsidRPr="00BB246C" w:rsidRDefault="005E405C" w:rsidP="00377B2C">
      <w:pPr>
        <w:spacing w:line="276" w:lineRule="auto"/>
        <w:rPr>
          <w:b/>
          <w:sz w:val="22"/>
          <w:szCs w:val="22"/>
          <w:lang w:val="en-GB"/>
        </w:rPr>
      </w:pPr>
      <w:r w:rsidRPr="00BB246C">
        <w:rPr>
          <w:b/>
          <w:sz w:val="22"/>
          <w:szCs w:val="22"/>
          <w:lang w:val="en-GB"/>
        </w:rPr>
        <w:t>Suggested Questions for the Irish government:</w:t>
      </w:r>
    </w:p>
    <w:p w14:paraId="715C4122" w14:textId="77777777" w:rsidR="005E405C" w:rsidRPr="00BB246C" w:rsidRDefault="005E405C" w:rsidP="00377B2C">
      <w:pPr>
        <w:spacing w:line="276" w:lineRule="auto"/>
        <w:ind w:left="851" w:hanging="284"/>
        <w:rPr>
          <w:b/>
          <w:sz w:val="22"/>
          <w:szCs w:val="22"/>
          <w:lang w:val="en-GB"/>
        </w:rPr>
      </w:pPr>
    </w:p>
    <w:p w14:paraId="7B3BBA1F" w14:textId="740C293F" w:rsidR="005E405C" w:rsidRPr="00EE1AC3" w:rsidRDefault="005E405C" w:rsidP="00377B2C">
      <w:pPr>
        <w:numPr>
          <w:ilvl w:val="0"/>
          <w:numId w:val="1"/>
        </w:numPr>
        <w:spacing w:line="276" w:lineRule="auto"/>
        <w:ind w:left="851" w:hanging="567"/>
        <w:jc w:val="both"/>
        <w:rPr>
          <w:sz w:val="22"/>
          <w:szCs w:val="22"/>
          <w:lang w:val="en-GB"/>
        </w:rPr>
      </w:pPr>
      <w:r w:rsidRPr="00EE1AC3">
        <w:rPr>
          <w:sz w:val="22"/>
          <w:szCs w:val="22"/>
          <w:lang w:val="en-GB"/>
        </w:rPr>
        <w:t xml:space="preserve">Considering the available evidence of systematic torture </w:t>
      </w:r>
      <w:r w:rsidR="00E81F5D" w:rsidRPr="00EE1AC3">
        <w:rPr>
          <w:sz w:val="22"/>
          <w:szCs w:val="22"/>
          <w:lang w:val="en-GB"/>
        </w:rPr>
        <w:t>and/</w:t>
      </w:r>
      <w:r w:rsidRPr="00EE1AC3">
        <w:rPr>
          <w:sz w:val="22"/>
          <w:szCs w:val="22"/>
          <w:lang w:val="en-GB"/>
        </w:rPr>
        <w:t>or ill-treatment, arbitrary detention</w:t>
      </w:r>
      <w:r w:rsidR="00E81F5D" w:rsidRPr="00EE1AC3">
        <w:rPr>
          <w:sz w:val="22"/>
          <w:szCs w:val="22"/>
          <w:lang w:val="en-GB"/>
        </w:rPr>
        <w:t>,</w:t>
      </w:r>
      <w:r w:rsidRPr="00EE1AC3">
        <w:rPr>
          <w:sz w:val="22"/>
          <w:szCs w:val="22"/>
          <w:lang w:val="en-GB"/>
        </w:rPr>
        <w:t xml:space="preserve"> and servitude or forced labour of girls and women in the Magdalene Laundries and the gaps in publicly available information regarding the identities and/or burial places of those who died in Magdalene Laundries, will the Irish government confirm what steps it proposes to take and in what timeframe to ensure a prompt, independent and thorough investigation into Magdalene Laundries abuse</w:t>
      </w:r>
      <w:r w:rsidR="00377B2C">
        <w:rPr>
          <w:sz w:val="22"/>
          <w:szCs w:val="22"/>
          <w:lang w:val="en-GB"/>
        </w:rPr>
        <w:t xml:space="preserve">s, including </w:t>
      </w:r>
      <w:r w:rsidR="00377B2C" w:rsidRPr="00BB246C">
        <w:rPr>
          <w:sz w:val="22"/>
          <w:szCs w:val="22"/>
          <w:lang w:val="en-GB"/>
        </w:rPr>
        <w:t>the exhumation and cremation of 155 women at High Park in 1993</w:t>
      </w:r>
      <w:r w:rsidRPr="00EE1AC3">
        <w:rPr>
          <w:sz w:val="22"/>
          <w:szCs w:val="22"/>
          <w:lang w:val="en-GB"/>
        </w:rPr>
        <w:t>?</w:t>
      </w:r>
    </w:p>
    <w:p w14:paraId="3D60325F" w14:textId="77777777" w:rsidR="005E405C" w:rsidRPr="00EE1AC3" w:rsidRDefault="005E405C" w:rsidP="00377B2C">
      <w:pPr>
        <w:spacing w:line="276" w:lineRule="auto"/>
        <w:ind w:left="851"/>
        <w:jc w:val="both"/>
        <w:rPr>
          <w:sz w:val="22"/>
          <w:szCs w:val="22"/>
          <w:lang w:val="en-GB"/>
        </w:rPr>
      </w:pPr>
    </w:p>
    <w:p w14:paraId="2E792AC6" w14:textId="5DFAF157" w:rsidR="005E405C" w:rsidRPr="00EE1AC3" w:rsidRDefault="005E405C" w:rsidP="00377B2C">
      <w:pPr>
        <w:numPr>
          <w:ilvl w:val="0"/>
          <w:numId w:val="1"/>
        </w:numPr>
        <w:spacing w:line="276" w:lineRule="auto"/>
        <w:ind w:left="851" w:hanging="567"/>
        <w:jc w:val="both"/>
        <w:rPr>
          <w:sz w:val="22"/>
          <w:szCs w:val="22"/>
          <w:lang w:val="en-GB"/>
        </w:rPr>
      </w:pPr>
      <w:r w:rsidRPr="00EE1AC3">
        <w:rPr>
          <w:sz w:val="22"/>
          <w:szCs w:val="22"/>
          <w:lang w:val="en-GB"/>
        </w:rPr>
        <w:t>Can the Irish government explain why, despite numerous political apologies</w:t>
      </w:r>
      <w:r w:rsidR="00EE1AC3">
        <w:rPr>
          <w:sz w:val="22"/>
          <w:szCs w:val="22"/>
          <w:lang w:val="en-GB"/>
        </w:rPr>
        <w:t>, government-commissioned reports and published witness accounts evidencing the treatment of girls and women in Magdalene Laundries</w:t>
      </w:r>
      <w:r w:rsidRPr="00EE1AC3">
        <w:rPr>
          <w:sz w:val="22"/>
          <w:szCs w:val="22"/>
          <w:lang w:val="en-GB"/>
        </w:rPr>
        <w:t xml:space="preserve">, the Irish State persists in </w:t>
      </w:r>
      <w:r w:rsidR="00E81F5D" w:rsidRPr="00EE1AC3">
        <w:rPr>
          <w:sz w:val="22"/>
          <w:szCs w:val="22"/>
          <w:lang w:val="en-GB"/>
        </w:rPr>
        <w:lastRenderedPageBreak/>
        <w:t>asserting</w:t>
      </w:r>
      <w:r w:rsidRPr="00EE1AC3">
        <w:rPr>
          <w:sz w:val="22"/>
          <w:szCs w:val="22"/>
          <w:lang w:val="en-GB"/>
        </w:rPr>
        <w:t xml:space="preserve"> that </w:t>
      </w:r>
      <w:r w:rsidR="00EE1AC3">
        <w:rPr>
          <w:sz w:val="22"/>
          <w:szCs w:val="22"/>
          <w:lang w:val="en-GB"/>
        </w:rPr>
        <w:t>the Magdalene Laundries system was not degrading nor discriminatory?</w:t>
      </w:r>
    </w:p>
    <w:p w14:paraId="0525930A" w14:textId="77777777" w:rsidR="005E405C" w:rsidRPr="00BB246C" w:rsidRDefault="005E405C" w:rsidP="00377B2C">
      <w:pPr>
        <w:spacing w:line="276" w:lineRule="auto"/>
        <w:rPr>
          <w:sz w:val="22"/>
          <w:szCs w:val="22"/>
          <w:lang w:val="en-GB"/>
        </w:rPr>
      </w:pPr>
    </w:p>
    <w:p w14:paraId="0D86A3C7" w14:textId="7B644E82" w:rsidR="005E405C" w:rsidRPr="00BB246C" w:rsidRDefault="005E405C" w:rsidP="00377B2C">
      <w:pPr>
        <w:numPr>
          <w:ilvl w:val="0"/>
          <w:numId w:val="1"/>
        </w:numPr>
        <w:spacing w:line="276" w:lineRule="auto"/>
        <w:ind w:left="851" w:hanging="567"/>
        <w:jc w:val="both"/>
        <w:rPr>
          <w:sz w:val="22"/>
          <w:szCs w:val="22"/>
          <w:lang w:val="en-GB"/>
        </w:rPr>
      </w:pPr>
      <w:r w:rsidRPr="00BB246C">
        <w:rPr>
          <w:sz w:val="22"/>
          <w:szCs w:val="22"/>
          <w:lang w:val="en-GB"/>
        </w:rPr>
        <w:t xml:space="preserve">Can the Irish government confirm that the Magdalene restorative justice scheme will provide Magdalene survivors with the same range of </w:t>
      </w:r>
      <w:r w:rsidR="00377B2C">
        <w:rPr>
          <w:sz w:val="22"/>
          <w:szCs w:val="22"/>
          <w:lang w:val="en-GB"/>
        </w:rPr>
        <w:t>medicines, services and therapies</w:t>
      </w:r>
      <w:r w:rsidRPr="00BB246C">
        <w:rPr>
          <w:sz w:val="22"/>
          <w:szCs w:val="22"/>
          <w:lang w:val="en-GB"/>
        </w:rPr>
        <w:t xml:space="preserve"> that are available to HAA cardholders?</w:t>
      </w:r>
    </w:p>
    <w:p w14:paraId="0145C52A" w14:textId="77777777" w:rsidR="005E405C" w:rsidRPr="00BB246C" w:rsidRDefault="005E405C" w:rsidP="00377B2C">
      <w:pPr>
        <w:spacing w:line="276" w:lineRule="auto"/>
        <w:ind w:left="851" w:hanging="567"/>
        <w:rPr>
          <w:sz w:val="22"/>
          <w:szCs w:val="22"/>
          <w:lang w:val="en-GB"/>
        </w:rPr>
      </w:pPr>
    </w:p>
    <w:p w14:paraId="6CA994C0" w14:textId="77777777" w:rsidR="005E405C" w:rsidRPr="00BB246C" w:rsidRDefault="005E405C" w:rsidP="00377B2C">
      <w:pPr>
        <w:numPr>
          <w:ilvl w:val="0"/>
          <w:numId w:val="1"/>
        </w:numPr>
        <w:spacing w:line="276" w:lineRule="auto"/>
        <w:ind w:left="851" w:hanging="567"/>
        <w:jc w:val="both"/>
        <w:rPr>
          <w:sz w:val="22"/>
          <w:szCs w:val="22"/>
          <w:lang w:val="en-GB"/>
        </w:rPr>
      </w:pPr>
      <w:r w:rsidRPr="00BB246C">
        <w:rPr>
          <w:sz w:val="22"/>
          <w:szCs w:val="22"/>
          <w:lang w:val="en-GB"/>
        </w:rPr>
        <w:t>Can the Irish government confirm what steps it will take and in what timeframe to provide up-front payment for equivalent health and community care services under the Magdalene restorative justice scheme to women residing abroad?</w:t>
      </w:r>
    </w:p>
    <w:p w14:paraId="40BC884E" w14:textId="77777777" w:rsidR="005E405C" w:rsidRPr="00BB246C" w:rsidRDefault="005E405C" w:rsidP="00377B2C">
      <w:pPr>
        <w:spacing w:line="276" w:lineRule="auto"/>
        <w:rPr>
          <w:sz w:val="22"/>
          <w:szCs w:val="22"/>
          <w:lang w:val="en-GB"/>
        </w:rPr>
      </w:pPr>
    </w:p>
    <w:p w14:paraId="1BC5F5A0" w14:textId="77777777" w:rsidR="005E405C" w:rsidRDefault="005E405C" w:rsidP="00377B2C">
      <w:pPr>
        <w:numPr>
          <w:ilvl w:val="0"/>
          <w:numId w:val="1"/>
        </w:numPr>
        <w:spacing w:line="276" w:lineRule="auto"/>
        <w:ind w:left="851" w:hanging="567"/>
        <w:jc w:val="both"/>
        <w:rPr>
          <w:sz w:val="22"/>
          <w:szCs w:val="22"/>
          <w:lang w:val="en-GB"/>
        </w:rPr>
      </w:pPr>
      <w:r w:rsidRPr="00BB246C">
        <w:rPr>
          <w:sz w:val="22"/>
          <w:szCs w:val="22"/>
          <w:lang w:val="en-GB"/>
        </w:rPr>
        <w:t>Can the Irish government confirm the timeframe within which all elements of the recommended ‘Dedicated Unit’, which is an integral element of the Magdalene restorative justice scheme, will be implemented?</w:t>
      </w:r>
    </w:p>
    <w:p w14:paraId="12DF23D9" w14:textId="77777777" w:rsidR="00EE1AC3" w:rsidRDefault="00EE1AC3" w:rsidP="00377B2C">
      <w:pPr>
        <w:pStyle w:val="ListParagraph"/>
        <w:spacing w:line="276" w:lineRule="auto"/>
        <w:rPr>
          <w:sz w:val="22"/>
          <w:szCs w:val="22"/>
          <w:lang w:val="en-GB"/>
        </w:rPr>
      </w:pPr>
    </w:p>
    <w:p w14:paraId="300A36A5" w14:textId="285A68C3" w:rsidR="00EE1AC3" w:rsidRPr="00BB246C" w:rsidRDefault="00EE1AC3" w:rsidP="00377B2C">
      <w:pPr>
        <w:numPr>
          <w:ilvl w:val="0"/>
          <w:numId w:val="1"/>
        </w:numPr>
        <w:spacing w:line="276" w:lineRule="auto"/>
        <w:ind w:left="851" w:hanging="567"/>
        <w:jc w:val="both"/>
        <w:rPr>
          <w:sz w:val="22"/>
          <w:szCs w:val="22"/>
          <w:lang w:val="en-GB"/>
        </w:rPr>
      </w:pPr>
      <w:r>
        <w:rPr>
          <w:sz w:val="22"/>
          <w:szCs w:val="22"/>
          <w:lang w:val="en-GB"/>
        </w:rPr>
        <w:t>Can the Irish government confirm what steps it will take and in what timeframe to provide access</w:t>
      </w:r>
      <w:r w:rsidR="003670EB">
        <w:rPr>
          <w:sz w:val="22"/>
          <w:szCs w:val="22"/>
          <w:lang w:val="en-GB"/>
        </w:rPr>
        <w:t xml:space="preserve"> </w:t>
      </w:r>
      <w:r>
        <w:rPr>
          <w:sz w:val="22"/>
          <w:szCs w:val="22"/>
          <w:lang w:val="en-GB"/>
        </w:rPr>
        <w:t xml:space="preserve">to Magdalene Laundry-related records including the archive of the Inter-departmental Committee to establish the facts of State interaction with the Magdalen Laundries and all other records whether held privately or publicly? </w:t>
      </w:r>
    </w:p>
    <w:p w14:paraId="2944F22E" w14:textId="77777777" w:rsidR="005E405C" w:rsidRPr="00BB246C" w:rsidRDefault="005E405C" w:rsidP="00831CAF">
      <w:pPr>
        <w:spacing w:line="360" w:lineRule="auto"/>
        <w:rPr>
          <w:sz w:val="22"/>
          <w:szCs w:val="22"/>
          <w:highlight w:val="yellow"/>
          <w:lang w:val="en-GB"/>
        </w:rPr>
      </w:pPr>
    </w:p>
    <w:p w14:paraId="1C9CF7EF" w14:textId="2A2AEA39" w:rsidR="0080190D" w:rsidRPr="003670EB" w:rsidRDefault="0080190D" w:rsidP="00AF5029">
      <w:pPr>
        <w:spacing w:line="360" w:lineRule="auto"/>
        <w:ind w:left="720" w:hanging="720"/>
        <w:jc w:val="both"/>
        <w:rPr>
          <w:sz w:val="22"/>
          <w:szCs w:val="22"/>
        </w:rPr>
      </w:pPr>
      <w:r w:rsidRPr="00BB246C">
        <w:rPr>
          <w:b/>
          <w:bCs/>
          <w:sz w:val="22"/>
          <w:szCs w:val="22"/>
        </w:rPr>
        <w:t>2.</w:t>
      </w:r>
      <w:r w:rsidRPr="00BB246C">
        <w:rPr>
          <w:b/>
          <w:bCs/>
          <w:sz w:val="22"/>
          <w:szCs w:val="22"/>
        </w:rPr>
        <w:tab/>
      </w:r>
      <w:r w:rsidRPr="00BB246C">
        <w:rPr>
          <w:b/>
          <w:bCs/>
          <w:sz w:val="22"/>
          <w:szCs w:val="22"/>
          <w:lang w:val="en-GB"/>
        </w:rPr>
        <w:t>EVIDENCE OF GROSS AND SYSTEMATIC HUMAN RIGHTS VIOLATIONS REQUIRING INDEPENDENT AND EFFECTIVE INVESTIGATION</w:t>
      </w:r>
    </w:p>
    <w:p w14:paraId="4C98B022" w14:textId="77777777" w:rsidR="005E3C5F" w:rsidRDefault="005E3C5F" w:rsidP="00831CAF">
      <w:pPr>
        <w:spacing w:line="360" w:lineRule="auto"/>
        <w:jc w:val="both"/>
        <w:rPr>
          <w:sz w:val="22"/>
          <w:szCs w:val="22"/>
          <w:lang w:val="en-GB"/>
        </w:rPr>
      </w:pPr>
    </w:p>
    <w:p w14:paraId="548AEEF9" w14:textId="59FACA5F" w:rsidR="0080190D" w:rsidRPr="00BB246C" w:rsidRDefault="0080190D" w:rsidP="00831CAF">
      <w:pPr>
        <w:spacing w:line="360" w:lineRule="auto"/>
        <w:jc w:val="both"/>
        <w:rPr>
          <w:sz w:val="22"/>
          <w:szCs w:val="22"/>
          <w:lang w:val="en-GB"/>
        </w:rPr>
      </w:pPr>
      <w:r w:rsidRPr="00BB246C">
        <w:rPr>
          <w:sz w:val="22"/>
          <w:szCs w:val="22"/>
          <w:lang w:val="en-GB"/>
        </w:rPr>
        <w:t xml:space="preserve">Contrary to the State’s claim that it knows of </w:t>
      </w:r>
      <w:r w:rsidR="00FE19E7" w:rsidRPr="00BB246C">
        <w:rPr>
          <w:sz w:val="22"/>
          <w:szCs w:val="22"/>
          <w:lang w:val="en-GB"/>
        </w:rPr>
        <w:t>‘</w:t>
      </w:r>
      <w:r w:rsidRPr="00BB246C">
        <w:rPr>
          <w:sz w:val="22"/>
          <w:szCs w:val="22"/>
          <w:lang w:val="en-GB"/>
        </w:rPr>
        <w:t>no factual evidence</w:t>
      </w:r>
      <w:r w:rsidR="00FE19E7" w:rsidRPr="00BB246C">
        <w:rPr>
          <w:sz w:val="22"/>
          <w:szCs w:val="22"/>
          <w:lang w:val="en-GB"/>
        </w:rPr>
        <w:t>’</w:t>
      </w:r>
      <w:r w:rsidRPr="00BB246C">
        <w:rPr>
          <w:sz w:val="22"/>
          <w:szCs w:val="22"/>
          <w:lang w:val="en-GB"/>
        </w:rPr>
        <w:t xml:space="preserve"> requiring an independent, statutory investigation into the Magdalene Laundries,</w:t>
      </w:r>
      <w:r w:rsidRPr="00BB246C">
        <w:rPr>
          <w:rStyle w:val="FootnoteReference"/>
          <w:sz w:val="22"/>
          <w:szCs w:val="22"/>
          <w:lang w:val="en-GB"/>
        </w:rPr>
        <w:footnoteReference w:id="18"/>
      </w:r>
      <w:r w:rsidRPr="00BB246C">
        <w:rPr>
          <w:sz w:val="22"/>
          <w:szCs w:val="22"/>
          <w:lang w:val="en-GB"/>
        </w:rPr>
        <w:t xml:space="preserve"> two government-appointed bodies have provided clear evidence of gross and systematic human rights violations in the Magdalene Laundries</w:t>
      </w:r>
      <w:r w:rsidR="005E3C5F">
        <w:rPr>
          <w:sz w:val="22"/>
          <w:szCs w:val="22"/>
          <w:lang w:val="en-GB"/>
        </w:rPr>
        <w:t>:</w:t>
      </w:r>
      <w:r w:rsidRPr="00BB246C">
        <w:rPr>
          <w:sz w:val="22"/>
          <w:szCs w:val="22"/>
          <w:lang w:val="en-GB"/>
        </w:rPr>
        <w:t xml:space="preserve"> the </w:t>
      </w:r>
      <w:r w:rsidRPr="00BB246C">
        <w:rPr>
          <w:i/>
          <w:sz w:val="22"/>
          <w:szCs w:val="22"/>
          <w:lang w:val="en-GB"/>
        </w:rPr>
        <w:t xml:space="preserve">Inter-departmental Committee to establish the facts of State involvement with the Magdalen Laundries </w:t>
      </w:r>
      <w:r w:rsidRPr="00BB246C">
        <w:rPr>
          <w:iCs/>
          <w:sz w:val="22"/>
          <w:szCs w:val="22"/>
          <w:lang w:val="en-GB"/>
        </w:rPr>
        <w:t xml:space="preserve">(the </w:t>
      </w:r>
      <w:r w:rsidR="001870B5" w:rsidRPr="00BB246C">
        <w:rPr>
          <w:i/>
          <w:sz w:val="22"/>
          <w:szCs w:val="22"/>
          <w:lang w:val="en-GB"/>
        </w:rPr>
        <w:t>IDC Report</w:t>
      </w:r>
      <w:r w:rsidRPr="00BB246C">
        <w:rPr>
          <w:iCs/>
          <w:sz w:val="22"/>
          <w:szCs w:val="22"/>
          <w:lang w:val="en-GB"/>
        </w:rPr>
        <w:t xml:space="preserve">) </w:t>
      </w:r>
      <w:r w:rsidRPr="00BB246C">
        <w:rPr>
          <w:sz w:val="22"/>
          <w:szCs w:val="22"/>
          <w:lang w:val="en-GB"/>
        </w:rPr>
        <w:t xml:space="preserve">and the </w:t>
      </w:r>
      <w:r w:rsidRPr="00BB246C">
        <w:rPr>
          <w:i/>
          <w:sz w:val="22"/>
          <w:szCs w:val="22"/>
          <w:lang w:val="en-GB"/>
        </w:rPr>
        <w:t xml:space="preserve">Magdalen Commission </w:t>
      </w:r>
      <w:r w:rsidRPr="00BB246C">
        <w:rPr>
          <w:sz w:val="22"/>
          <w:szCs w:val="22"/>
          <w:lang w:val="en-GB"/>
        </w:rPr>
        <w:t>(</w:t>
      </w:r>
      <w:r w:rsidR="00C07A85" w:rsidRPr="00BB246C">
        <w:rPr>
          <w:sz w:val="22"/>
          <w:szCs w:val="22"/>
          <w:lang w:val="en-GB"/>
        </w:rPr>
        <w:t xml:space="preserve">the </w:t>
      </w:r>
      <w:r w:rsidR="001870B5" w:rsidRPr="00BB246C">
        <w:rPr>
          <w:i/>
          <w:iCs/>
          <w:sz w:val="22"/>
          <w:szCs w:val="22"/>
          <w:lang w:val="en-GB"/>
        </w:rPr>
        <w:t>Magdalen Commission Report</w:t>
      </w:r>
      <w:r w:rsidRPr="00BB246C">
        <w:rPr>
          <w:sz w:val="22"/>
          <w:szCs w:val="22"/>
          <w:lang w:val="en-GB"/>
        </w:rPr>
        <w:t>)</w:t>
      </w:r>
      <w:r w:rsidR="005E3C5F">
        <w:rPr>
          <w:sz w:val="22"/>
          <w:szCs w:val="22"/>
          <w:lang w:val="en-GB"/>
        </w:rPr>
        <w:t>.</w:t>
      </w:r>
    </w:p>
    <w:p w14:paraId="162247F6" w14:textId="77777777" w:rsidR="0080190D" w:rsidRPr="00BB246C" w:rsidRDefault="0080190D" w:rsidP="00831CAF">
      <w:pPr>
        <w:spacing w:line="360" w:lineRule="auto"/>
        <w:ind w:left="851" w:hanging="851"/>
        <w:jc w:val="both"/>
        <w:rPr>
          <w:sz w:val="22"/>
          <w:szCs w:val="22"/>
          <w:lang w:val="en-GB"/>
        </w:rPr>
      </w:pPr>
    </w:p>
    <w:p w14:paraId="040ACF4B" w14:textId="4101CD20" w:rsidR="0080190D" w:rsidRPr="00BB246C" w:rsidRDefault="0080190D" w:rsidP="00831CAF">
      <w:pPr>
        <w:spacing w:line="360" w:lineRule="auto"/>
        <w:ind w:left="851" w:hanging="851"/>
        <w:jc w:val="both"/>
        <w:rPr>
          <w:b/>
          <w:bCs/>
          <w:sz w:val="22"/>
          <w:szCs w:val="22"/>
          <w:lang w:val="en-GB"/>
        </w:rPr>
      </w:pPr>
      <w:r w:rsidRPr="00BB246C">
        <w:rPr>
          <w:b/>
          <w:bCs/>
          <w:sz w:val="22"/>
          <w:szCs w:val="22"/>
          <w:lang w:val="en-GB"/>
        </w:rPr>
        <w:t>2.</w:t>
      </w:r>
      <w:r w:rsidR="005E3C5F">
        <w:rPr>
          <w:b/>
          <w:bCs/>
          <w:sz w:val="22"/>
          <w:szCs w:val="22"/>
          <w:lang w:val="en-GB"/>
        </w:rPr>
        <w:t>1</w:t>
      </w:r>
      <w:r w:rsidR="005E3C5F">
        <w:rPr>
          <w:b/>
          <w:bCs/>
          <w:sz w:val="22"/>
          <w:szCs w:val="22"/>
          <w:lang w:val="en-GB"/>
        </w:rPr>
        <w:tab/>
      </w:r>
      <w:r w:rsidRPr="00BB246C">
        <w:rPr>
          <w:b/>
          <w:bCs/>
          <w:sz w:val="22"/>
          <w:szCs w:val="22"/>
          <w:lang w:val="en-GB"/>
        </w:rPr>
        <w:t>Testimony Recounted by the IDC</w:t>
      </w:r>
    </w:p>
    <w:p w14:paraId="38C5C96B" w14:textId="77B1A59F" w:rsidR="00AE4A1C" w:rsidRPr="00BB246C" w:rsidRDefault="0080190D" w:rsidP="00831CAF">
      <w:pPr>
        <w:spacing w:line="360" w:lineRule="auto"/>
        <w:jc w:val="both"/>
        <w:rPr>
          <w:sz w:val="22"/>
          <w:szCs w:val="22"/>
          <w:lang w:val="en-GB"/>
        </w:rPr>
      </w:pPr>
      <w:r w:rsidRPr="00BB246C">
        <w:rPr>
          <w:sz w:val="22"/>
          <w:szCs w:val="22"/>
          <w:lang w:val="en-GB"/>
        </w:rPr>
        <w:t xml:space="preserve">Chapter 19 of the </w:t>
      </w:r>
      <w:r w:rsidR="001870B5" w:rsidRPr="00BB246C">
        <w:rPr>
          <w:i/>
          <w:iCs/>
          <w:sz w:val="22"/>
          <w:szCs w:val="22"/>
          <w:lang w:val="en-GB"/>
        </w:rPr>
        <w:t>IDC Report</w:t>
      </w:r>
      <w:r w:rsidRPr="00BB246C">
        <w:rPr>
          <w:sz w:val="22"/>
          <w:szCs w:val="22"/>
          <w:lang w:val="en-GB"/>
        </w:rPr>
        <w:t xml:space="preserve"> is entitled </w:t>
      </w:r>
      <w:r w:rsidR="00FE19E7" w:rsidRPr="00BB246C">
        <w:rPr>
          <w:sz w:val="22"/>
          <w:szCs w:val="22"/>
          <w:lang w:val="en-GB"/>
        </w:rPr>
        <w:t>‘</w:t>
      </w:r>
      <w:r w:rsidRPr="00BB246C">
        <w:rPr>
          <w:sz w:val="22"/>
          <w:szCs w:val="22"/>
          <w:lang w:val="en-GB"/>
        </w:rPr>
        <w:t>Living and Working Conditions</w:t>
      </w:r>
      <w:r w:rsidR="00FE19E7" w:rsidRPr="00BB246C">
        <w:rPr>
          <w:sz w:val="22"/>
          <w:szCs w:val="22"/>
          <w:lang w:val="en-GB"/>
        </w:rPr>
        <w:t>’</w:t>
      </w:r>
      <w:r w:rsidRPr="00BB246C">
        <w:rPr>
          <w:sz w:val="22"/>
          <w:szCs w:val="22"/>
          <w:lang w:val="en-GB"/>
        </w:rPr>
        <w:t>. Although the IDC had no remit to investigate or make determinations about allegations of abuse</w:t>
      </w:r>
      <w:r w:rsidR="00DF7A06" w:rsidRPr="00BB246C">
        <w:rPr>
          <w:sz w:val="22"/>
          <w:szCs w:val="22"/>
          <w:lang w:val="en-GB"/>
        </w:rPr>
        <w:t>,</w:t>
      </w:r>
      <w:r w:rsidR="00DF7A06" w:rsidRPr="00BB246C">
        <w:rPr>
          <w:rStyle w:val="FootnoteReference"/>
          <w:sz w:val="22"/>
          <w:szCs w:val="22"/>
          <w:lang w:val="en-GB"/>
        </w:rPr>
        <w:footnoteReference w:id="19"/>
      </w:r>
      <w:r w:rsidR="00266B92" w:rsidRPr="00BB246C">
        <w:rPr>
          <w:sz w:val="22"/>
          <w:szCs w:val="22"/>
          <w:lang w:val="en-GB"/>
        </w:rPr>
        <w:t xml:space="preserve"> </w:t>
      </w:r>
      <w:r w:rsidRPr="00BB246C">
        <w:rPr>
          <w:sz w:val="22"/>
          <w:szCs w:val="22"/>
          <w:lang w:val="en-GB"/>
        </w:rPr>
        <w:t xml:space="preserve">118 </w:t>
      </w:r>
      <w:r w:rsidRPr="00BB246C">
        <w:rPr>
          <w:sz w:val="22"/>
          <w:szCs w:val="22"/>
          <w:lang w:val="en-GB"/>
        </w:rPr>
        <w:lastRenderedPageBreak/>
        <w:t>Magdalene survivors (including 58 women still institutionalised, living in the care of the nuns</w:t>
      </w:r>
      <w:r w:rsidR="00266B92" w:rsidRPr="00BB246C">
        <w:rPr>
          <w:rStyle w:val="FootnoteReference"/>
          <w:sz w:val="22"/>
          <w:szCs w:val="22"/>
          <w:lang w:val="en-GB"/>
        </w:rPr>
        <w:footnoteReference w:id="20"/>
      </w:r>
      <w:r w:rsidRPr="00BB246C">
        <w:rPr>
          <w:sz w:val="22"/>
          <w:szCs w:val="22"/>
          <w:lang w:val="en-GB"/>
        </w:rPr>
        <w:t xml:space="preserve">), and other witnesses to the Magdalene Laundries’ operations, gave oral testimony to the IDC. Rather than making findings regarding treatment, the </w:t>
      </w:r>
      <w:r w:rsidR="001870B5" w:rsidRPr="00BB246C">
        <w:rPr>
          <w:i/>
          <w:sz w:val="22"/>
          <w:szCs w:val="22"/>
          <w:lang w:val="en-GB"/>
        </w:rPr>
        <w:t>IDC Report</w:t>
      </w:r>
      <w:r w:rsidRPr="00BB246C">
        <w:rPr>
          <w:sz w:val="22"/>
          <w:szCs w:val="22"/>
          <w:lang w:val="en-GB"/>
        </w:rPr>
        <w:t xml:space="preserve"> often refers indirectly to the women’s experiences by conveying their reactions to certain aspects of their treatment. </w:t>
      </w:r>
      <w:r w:rsidR="00AE4A1C" w:rsidRPr="00BB246C">
        <w:rPr>
          <w:sz w:val="22"/>
          <w:szCs w:val="22"/>
          <w:lang w:val="en-GB"/>
        </w:rPr>
        <w:t>The</w:t>
      </w:r>
      <w:r w:rsidR="00AE4A1C" w:rsidRPr="00BB246C">
        <w:rPr>
          <w:i/>
          <w:sz w:val="22"/>
          <w:szCs w:val="22"/>
          <w:lang w:val="en-GB"/>
        </w:rPr>
        <w:t xml:space="preserve"> </w:t>
      </w:r>
      <w:r w:rsidR="00AE4A1C" w:rsidRPr="00BB246C">
        <w:rPr>
          <w:sz w:val="22"/>
          <w:szCs w:val="22"/>
          <w:lang w:val="en-GB"/>
        </w:rPr>
        <w:t>Irish Human Rights Commission</w:t>
      </w:r>
      <w:r w:rsidR="00FA3688">
        <w:rPr>
          <w:sz w:val="22"/>
          <w:szCs w:val="22"/>
          <w:lang w:val="en-GB"/>
        </w:rPr>
        <w:t xml:space="preserve"> (IHRC)</w:t>
      </w:r>
      <w:r w:rsidR="00AE4A1C" w:rsidRPr="00BB246C">
        <w:rPr>
          <w:sz w:val="22"/>
          <w:szCs w:val="22"/>
          <w:lang w:val="en-GB"/>
        </w:rPr>
        <w:t xml:space="preserve"> conducted a provisional human rights analysis of the </w:t>
      </w:r>
      <w:r w:rsidR="00AE4A1C" w:rsidRPr="00BB246C">
        <w:rPr>
          <w:i/>
          <w:sz w:val="22"/>
          <w:szCs w:val="22"/>
          <w:lang w:val="en-GB"/>
        </w:rPr>
        <w:t>IDC Report</w:t>
      </w:r>
      <w:r w:rsidR="00AE4A1C" w:rsidRPr="00BB246C">
        <w:rPr>
          <w:sz w:val="22"/>
          <w:szCs w:val="22"/>
          <w:lang w:val="en-GB"/>
        </w:rPr>
        <w:t>’s contents ‘</w:t>
      </w:r>
      <w:r w:rsidR="00AE4A1C" w:rsidRPr="00BB246C">
        <w:rPr>
          <w:i/>
          <w:sz w:val="22"/>
          <w:szCs w:val="22"/>
          <w:lang w:val="en-GB"/>
        </w:rPr>
        <w:t>[</w:t>
      </w:r>
      <w:proofErr w:type="spellStart"/>
      <w:r w:rsidR="00AE4A1C" w:rsidRPr="00BB246C">
        <w:rPr>
          <w:i/>
          <w:sz w:val="22"/>
          <w:szCs w:val="22"/>
          <w:lang w:val="en-GB"/>
        </w:rPr>
        <w:t>i</w:t>
      </w:r>
      <w:proofErr w:type="spellEnd"/>
      <w:r w:rsidR="00AE4A1C" w:rsidRPr="00BB246C">
        <w:rPr>
          <w:i/>
          <w:sz w:val="22"/>
          <w:szCs w:val="22"/>
          <w:lang w:val="en-GB"/>
        </w:rPr>
        <w:t>]n the absence of a more thorough investigation, as recommended by the IHRC and the United Nations Committee Against Torture</w:t>
      </w:r>
      <w:r w:rsidR="00AE4A1C" w:rsidRPr="00BB246C">
        <w:rPr>
          <w:sz w:val="22"/>
          <w:szCs w:val="22"/>
          <w:lang w:val="en-GB"/>
        </w:rPr>
        <w:t>’.</w:t>
      </w:r>
      <w:r w:rsidR="00AE4A1C" w:rsidRPr="00BB246C">
        <w:rPr>
          <w:sz w:val="22"/>
          <w:szCs w:val="22"/>
          <w:vertAlign w:val="superscript"/>
          <w:lang w:val="en-GB"/>
        </w:rPr>
        <w:footnoteReference w:id="21"/>
      </w:r>
      <w:r w:rsidR="00AE4A1C" w:rsidRPr="00BB246C">
        <w:rPr>
          <w:sz w:val="22"/>
          <w:szCs w:val="22"/>
          <w:lang w:val="en-GB"/>
        </w:rPr>
        <w:t xml:space="preserve"> The IHRC</w:t>
      </w:r>
      <w:r w:rsidR="00AE4A1C">
        <w:rPr>
          <w:sz w:val="22"/>
          <w:szCs w:val="22"/>
          <w:lang w:val="en-GB"/>
        </w:rPr>
        <w:t xml:space="preserve"> </w:t>
      </w:r>
      <w:r w:rsidR="00AE4A1C" w:rsidRPr="00BB246C">
        <w:rPr>
          <w:sz w:val="22"/>
          <w:szCs w:val="22"/>
          <w:lang w:val="en-GB"/>
        </w:rPr>
        <w:t xml:space="preserve">concluded, </w:t>
      </w:r>
      <w:r w:rsidR="00AE4A1C" w:rsidRPr="00BB246C">
        <w:rPr>
          <w:i/>
          <w:sz w:val="22"/>
          <w:szCs w:val="22"/>
          <w:lang w:val="en-GB"/>
        </w:rPr>
        <w:t>inter alia</w:t>
      </w:r>
      <w:r w:rsidR="00AE4A1C" w:rsidRPr="00BB246C">
        <w:rPr>
          <w:sz w:val="22"/>
          <w:szCs w:val="22"/>
          <w:lang w:val="en-GB"/>
        </w:rPr>
        <w:t>, that</w:t>
      </w:r>
      <w:r w:rsidR="00AE4A1C">
        <w:rPr>
          <w:sz w:val="22"/>
          <w:szCs w:val="22"/>
          <w:lang w:val="en-GB"/>
        </w:rPr>
        <w:t xml:space="preserve"> the</w:t>
      </w:r>
      <w:r w:rsidR="00AE4A1C" w:rsidRPr="00AE4A1C">
        <w:rPr>
          <w:i/>
          <w:iCs/>
          <w:sz w:val="22"/>
          <w:szCs w:val="22"/>
          <w:lang w:val="en-GB"/>
        </w:rPr>
        <w:t xml:space="preserve"> </w:t>
      </w:r>
      <w:r w:rsidR="00AE4A1C" w:rsidRPr="00BB246C">
        <w:rPr>
          <w:i/>
          <w:iCs/>
          <w:sz w:val="22"/>
          <w:szCs w:val="22"/>
          <w:lang w:val="en-GB"/>
        </w:rPr>
        <w:t>IDC Report</w:t>
      </w:r>
      <w:r w:rsidR="00AE4A1C" w:rsidRPr="00BB246C">
        <w:rPr>
          <w:sz w:val="22"/>
          <w:szCs w:val="22"/>
          <w:lang w:val="en-GB"/>
        </w:rPr>
        <w:t xml:space="preserve"> </w:t>
      </w:r>
      <w:r w:rsidR="00AE4A1C">
        <w:rPr>
          <w:sz w:val="22"/>
          <w:szCs w:val="22"/>
          <w:lang w:val="en-GB"/>
        </w:rPr>
        <w:t>demonstrated the following:</w:t>
      </w:r>
    </w:p>
    <w:p w14:paraId="16CCE038" w14:textId="77777777" w:rsidR="00AE4A1C" w:rsidRPr="00BB246C" w:rsidRDefault="00AE4A1C" w:rsidP="00AF5029">
      <w:pPr>
        <w:spacing w:line="276" w:lineRule="auto"/>
        <w:jc w:val="both"/>
        <w:rPr>
          <w:sz w:val="22"/>
          <w:szCs w:val="22"/>
          <w:lang w:val="en-GB"/>
        </w:rPr>
      </w:pPr>
    </w:p>
    <w:p w14:paraId="4CC28FB9" w14:textId="77777777" w:rsidR="00AE4A1C" w:rsidRPr="00BB246C" w:rsidRDefault="00AE4A1C" w:rsidP="00AF5029">
      <w:pPr>
        <w:numPr>
          <w:ilvl w:val="0"/>
          <w:numId w:val="9"/>
        </w:numPr>
        <w:spacing w:line="276" w:lineRule="auto"/>
        <w:ind w:left="1134" w:hanging="567"/>
        <w:jc w:val="both"/>
        <w:rPr>
          <w:sz w:val="22"/>
          <w:szCs w:val="22"/>
          <w:lang w:val="en-GB"/>
        </w:rPr>
      </w:pPr>
      <w:r w:rsidRPr="00BB246C">
        <w:rPr>
          <w:sz w:val="22"/>
          <w:szCs w:val="22"/>
          <w:lang w:val="en-GB"/>
        </w:rPr>
        <w:t xml:space="preserve">‘Magdalen Laundries clearly operated as a </w:t>
      </w:r>
      <w:r w:rsidRPr="00BB246C">
        <w:rPr>
          <w:b/>
          <w:i/>
          <w:sz w:val="22"/>
          <w:szCs w:val="22"/>
          <w:lang w:val="en-GB"/>
        </w:rPr>
        <w:t>discriminatory regime</w:t>
      </w:r>
      <w:r w:rsidRPr="00BB246C">
        <w:rPr>
          <w:sz w:val="22"/>
          <w:szCs w:val="22"/>
          <w:lang w:val="en-GB"/>
        </w:rPr>
        <w:t xml:space="preserve"> in respect of girls and women in the state. The State itself had knowledge of the regime and actively engaged with it, indeed financially benefitting from it in some cases. Society at large accepted the regime, </w:t>
      </w:r>
      <w:proofErr w:type="gramStart"/>
      <w:r w:rsidRPr="00BB246C">
        <w:rPr>
          <w:sz w:val="22"/>
          <w:szCs w:val="22"/>
          <w:lang w:val="en-GB"/>
        </w:rPr>
        <w:t>and also</w:t>
      </w:r>
      <w:proofErr w:type="gramEnd"/>
      <w:r w:rsidRPr="00BB246C">
        <w:rPr>
          <w:sz w:val="22"/>
          <w:szCs w:val="22"/>
          <w:lang w:val="en-GB"/>
        </w:rPr>
        <w:t xml:space="preserve"> supported it by placing sisters, daughters and mothers behind the walls of the Laundries…. </w:t>
      </w:r>
      <w:r w:rsidRPr="00BB246C">
        <w:rPr>
          <w:b/>
          <w:i/>
          <w:sz w:val="22"/>
          <w:szCs w:val="22"/>
          <w:lang w:val="en-GB"/>
        </w:rPr>
        <w:t>the State appears to have taken no cognisance of the women’s right to equality</w:t>
      </w:r>
      <w:r w:rsidRPr="00BB246C">
        <w:rPr>
          <w:sz w:val="22"/>
          <w:szCs w:val="22"/>
          <w:lang w:val="en-GB"/>
        </w:rPr>
        <w:t xml:space="preserve"> when it engaged with, and permitted the Laundries to operate’;</w:t>
      </w:r>
      <w:r w:rsidRPr="00BB246C">
        <w:rPr>
          <w:sz w:val="22"/>
          <w:szCs w:val="22"/>
          <w:vertAlign w:val="superscript"/>
          <w:lang w:val="en-GB"/>
        </w:rPr>
        <w:footnoteReference w:id="22"/>
      </w:r>
    </w:p>
    <w:p w14:paraId="5F107BB4" w14:textId="77777777" w:rsidR="00AE4A1C" w:rsidRPr="00BB246C" w:rsidRDefault="00AE4A1C" w:rsidP="00AF5029">
      <w:pPr>
        <w:spacing w:line="276" w:lineRule="auto"/>
        <w:ind w:left="1134" w:hanging="567"/>
        <w:jc w:val="both"/>
        <w:rPr>
          <w:sz w:val="22"/>
          <w:szCs w:val="22"/>
          <w:lang w:val="en-GB"/>
        </w:rPr>
      </w:pPr>
    </w:p>
    <w:p w14:paraId="16669DE2" w14:textId="77777777" w:rsidR="00AE4A1C" w:rsidRPr="00BB246C" w:rsidRDefault="00AE4A1C" w:rsidP="00AF5029">
      <w:pPr>
        <w:numPr>
          <w:ilvl w:val="0"/>
          <w:numId w:val="9"/>
        </w:numPr>
        <w:spacing w:line="276" w:lineRule="auto"/>
        <w:ind w:left="1134" w:hanging="567"/>
        <w:jc w:val="both"/>
        <w:rPr>
          <w:sz w:val="22"/>
          <w:szCs w:val="22"/>
          <w:lang w:val="en-GB"/>
        </w:rPr>
      </w:pPr>
      <w:r w:rsidRPr="00BB246C">
        <w:rPr>
          <w:sz w:val="22"/>
          <w:szCs w:val="22"/>
          <w:lang w:val="en-GB"/>
        </w:rPr>
        <w:t xml:space="preserve">‘[W]omen </w:t>
      </w:r>
      <w:proofErr w:type="gramStart"/>
      <w:r w:rsidRPr="00BB246C">
        <w:rPr>
          <w:sz w:val="22"/>
          <w:szCs w:val="22"/>
          <w:lang w:val="en-GB"/>
        </w:rPr>
        <w:t>were</w:t>
      </w:r>
      <w:proofErr w:type="gramEnd"/>
      <w:r w:rsidRPr="00BB246C">
        <w:rPr>
          <w:sz w:val="22"/>
          <w:szCs w:val="22"/>
          <w:lang w:val="en-GB"/>
        </w:rPr>
        <w:t xml:space="preserve"> </w:t>
      </w:r>
      <w:r w:rsidRPr="00BB246C">
        <w:rPr>
          <w:b/>
          <w:i/>
          <w:sz w:val="22"/>
          <w:szCs w:val="22"/>
          <w:lang w:val="en-GB"/>
        </w:rPr>
        <w:t>deprived of their liberty</w:t>
      </w:r>
      <w:r w:rsidRPr="00BB246C">
        <w:rPr>
          <w:sz w:val="22"/>
          <w:szCs w:val="22"/>
          <w:lang w:val="en-GB"/>
        </w:rPr>
        <w:t xml:space="preserve"> while in the Laundries. The </w:t>
      </w:r>
      <w:r w:rsidRPr="00BB246C">
        <w:rPr>
          <w:b/>
          <w:i/>
          <w:sz w:val="22"/>
          <w:szCs w:val="22"/>
          <w:lang w:val="en-GB"/>
        </w:rPr>
        <w:t>lawfulness of such detention is questionable</w:t>
      </w:r>
      <w:r w:rsidRPr="00BB246C">
        <w:rPr>
          <w:sz w:val="22"/>
          <w:szCs w:val="22"/>
          <w:lang w:val="en-GB"/>
        </w:rPr>
        <w:t xml:space="preserve"> in </w:t>
      </w:r>
      <w:proofErr w:type="gramStart"/>
      <w:r w:rsidRPr="00BB246C">
        <w:rPr>
          <w:sz w:val="22"/>
          <w:szCs w:val="22"/>
          <w:lang w:val="en-GB"/>
        </w:rPr>
        <w:t>a number of</w:t>
      </w:r>
      <w:proofErr w:type="gramEnd"/>
      <w:r w:rsidRPr="00BB246C">
        <w:rPr>
          <w:sz w:val="22"/>
          <w:szCs w:val="22"/>
          <w:lang w:val="en-GB"/>
        </w:rPr>
        <w:t xml:space="preserve"> respects’;</w:t>
      </w:r>
      <w:r w:rsidRPr="00BB246C">
        <w:rPr>
          <w:sz w:val="22"/>
          <w:szCs w:val="22"/>
          <w:vertAlign w:val="superscript"/>
          <w:lang w:val="en-GB"/>
        </w:rPr>
        <w:footnoteReference w:id="23"/>
      </w:r>
      <w:r w:rsidRPr="00BB246C">
        <w:rPr>
          <w:sz w:val="22"/>
          <w:szCs w:val="22"/>
          <w:lang w:val="en-GB"/>
        </w:rPr>
        <w:t xml:space="preserve"> </w:t>
      </w:r>
    </w:p>
    <w:p w14:paraId="79C39362" w14:textId="77777777" w:rsidR="00AE4A1C" w:rsidRPr="00BB246C" w:rsidRDefault="00AE4A1C" w:rsidP="00AF5029">
      <w:pPr>
        <w:spacing w:line="276" w:lineRule="auto"/>
        <w:ind w:left="1134" w:hanging="567"/>
        <w:jc w:val="both"/>
        <w:rPr>
          <w:sz w:val="22"/>
          <w:szCs w:val="22"/>
          <w:lang w:val="en-GB"/>
        </w:rPr>
      </w:pPr>
    </w:p>
    <w:p w14:paraId="5EF9FDDA" w14:textId="77777777" w:rsidR="00AE4A1C" w:rsidRPr="00BB246C" w:rsidRDefault="00AE4A1C" w:rsidP="00AF5029">
      <w:pPr>
        <w:numPr>
          <w:ilvl w:val="0"/>
          <w:numId w:val="9"/>
        </w:numPr>
        <w:spacing w:line="276" w:lineRule="auto"/>
        <w:ind w:left="1134" w:hanging="567"/>
        <w:jc w:val="both"/>
        <w:rPr>
          <w:sz w:val="22"/>
          <w:szCs w:val="22"/>
          <w:lang w:val="en-GB"/>
        </w:rPr>
      </w:pPr>
      <w:r w:rsidRPr="00BB246C">
        <w:rPr>
          <w:sz w:val="22"/>
          <w:szCs w:val="22"/>
          <w:lang w:val="en-GB"/>
        </w:rPr>
        <w:t xml:space="preserve">‘The placement of children in Magdalen Laundries, either by the State or others, may have given rise to a </w:t>
      </w:r>
      <w:r w:rsidRPr="00BB246C">
        <w:rPr>
          <w:b/>
          <w:i/>
          <w:sz w:val="22"/>
          <w:szCs w:val="22"/>
          <w:lang w:val="en-GB"/>
        </w:rPr>
        <w:t xml:space="preserve">breach of the right to education </w:t>
      </w:r>
      <w:r w:rsidRPr="00BB246C">
        <w:rPr>
          <w:sz w:val="22"/>
          <w:szCs w:val="22"/>
          <w:lang w:val="en-GB"/>
        </w:rPr>
        <w:t>under the Constitution and the right of access to education under the ECHR’;</w:t>
      </w:r>
      <w:r w:rsidRPr="00BB246C">
        <w:rPr>
          <w:sz w:val="22"/>
          <w:szCs w:val="22"/>
          <w:vertAlign w:val="superscript"/>
          <w:lang w:val="en-GB"/>
        </w:rPr>
        <w:footnoteReference w:id="24"/>
      </w:r>
    </w:p>
    <w:p w14:paraId="378C7993" w14:textId="77777777" w:rsidR="00AE4A1C" w:rsidRPr="00BB246C" w:rsidRDefault="00AE4A1C" w:rsidP="00AF5029">
      <w:pPr>
        <w:spacing w:line="276" w:lineRule="auto"/>
        <w:ind w:left="1134" w:hanging="567"/>
        <w:jc w:val="both"/>
        <w:rPr>
          <w:sz w:val="22"/>
          <w:szCs w:val="22"/>
          <w:lang w:val="en-GB"/>
        </w:rPr>
      </w:pPr>
    </w:p>
    <w:p w14:paraId="2320CD07" w14:textId="77777777" w:rsidR="00AE4A1C" w:rsidRPr="00BB246C" w:rsidRDefault="00AE4A1C" w:rsidP="00AF5029">
      <w:pPr>
        <w:numPr>
          <w:ilvl w:val="0"/>
          <w:numId w:val="9"/>
        </w:numPr>
        <w:spacing w:line="276" w:lineRule="auto"/>
        <w:ind w:left="1134" w:hanging="567"/>
        <w:jc w:val="both"/>
        <w:rPr>
          <w:sz w:val="22"/>
          <w:szCs w:val="22"/>
          <w:lang w:val="en-GB"/>
        </w:rPr>
      </w:pPr>
      <w:r w:rsidRPr="00BB246C">
        <w:rPr>
          <w:sz w:val="22"/>
          <w:szCs w:val="22"/>
          <w:lang w:val="en-GB"/>
        </w:rPr>
        <w:t xml:space="preserve">‘The </w:t>
      </w:r>
      <w:r w:rsidRPr="00BB246C">
        <w:rPr>
          <w:b/>
          <w:i/>
          <w:sz w:val="22"/>
          <w:szCs w:val="22"/>
          <w:lang w:val="en-GB"/>
        </w:rPr>
        <w:t>State’s culpability in regard to</w:t>
      </w:r>
      <w:r w:rsidRPr="00BB246C">
        <w:rPr>
          <w:sz w:val="22"/>
          <w:szCs w:val="22"/>
          <w:lang w:val="en-GB"/>
        </w:rPr>
        <w:t xml:space="preserve"> </w:t>
      </w:r>
      <w:r w:rsidRPr="00BB246C">
        <w:rPr>
          <w:b/>
          <w:i/>
          <w:sz w:val="22"/>
          <w:szCs w:val="22"/>
          <w:lang w:val="en-GB"/>
        </w:rPr>
        <w:t>forced or compulsory labour and/or servitude appears to be threefold</w:t>
      </w:r>
      <w:r w:rsidRPr="00BB246C">
        <w:rPr>
          <w:sz w:val="22"/>
          <w:szCs w:val="22"/>
          <w:lang w:val="en-GB"/>
        </w:rPr>
        <w:t>… it failed to outlaw and police against such practices…the State or its agents placed girls and women in the Laundries knowing that such girls and women would be obliged to provide their labour in those institutions… the State further supported these practices by benefitting from commercial contracts with the laundries’;</w:t>
      </w:r>
      <w:r w:rsidRPr="00BB246C">
        <w:rPr>
          <w:sz w:val="22"/>
          <w:szCs w:val="22"/>
          <w:vertAlign w:val="superscript"/>
          <w:lang w:val="en-GB"/>
        </w:rPr>
        <w:footnoteReference w:id="25"/>
      </w:r>
    </w:p>
    <w:p w14:paraId="3C664A1A" w14:textId="77777777" w:rsidR="00AE4A1C" w:rsidRPr="00BB246C" w:rsidRDefault="00AE4A1C" w:rsidP="00AF5029">
      <w:pPr>
        <w:spacing w:line="276" w:lineRule="auto"/>
        <w:ind w:left="1134" w:hanging="567"/>
        <w:jc w:val="both"/>
        <w:rPr>
          <w:sz w:val="22"/>
          <w:szCs w:val="22"/>
          <w:lang w:val="en-GB"/>
        </w:rPr>
      </w:pPr>
    </w:p>
    <w:p w14:paraId="3B35A901" w14:textId="77777777" w:rsidR="00AE4A1C" w:rsidRPr="00BB246C" w:rsidRDefault="00AE4A1C" w:rsidP="00AF5029">
      <w:pPr>
        <w:numPr>
          <w:ilvl w:val="0"/>
          <w:numId w:val="9"/>
        </w:numPr>
        <w:spacing w:line="276" w:lineRule="auto"/>
        <w:ind w:left="1134" w:hanging="567"/>
        <w:jc w:val="both"/>
        <w:rPr>
          <w:sz w:val="22"/>
          <w:szCs w:val="22"/>
          <w:lang w:val="en-GB"/>
        </w:rPr>
      </w:pPr>
      <w:r w:rsidRPr="00BB246C">
        <w:rPr>
          <w:sz w:val="22"/>
          <w:szCs w:val="22"/>
          <w:lang w:val="en-GB"/>
        </w:rPr>
        <w:t>‘</w:t>
      </w:r>
      <w:proofErr w:type="gramStart"/>
      <w:r w:rsidRPr="00BB246C">
        <w:rPr>
          <w:sz w:val="22"/>
          <w:szCs w:val="22"/>
          <w:lang w:val="en-GB"/>
        </w:rPr>
        <w:t>from</w:t>
      </w:r>
      <w:proofErr w:type="gramEnd"/>
      <w:r w:rsidRPr="00BB246C">
        <w:rPr>
          <w:sz w:val="22"/>
          <w:szCs w:val="22"/>
          <w:lang w:val="en-GB"/>
        </w:rPr>
        <w:t xml:space="preserve"> the testimonies of survivors it appears that a certain level of </w:t>
      </w:r>
      <w:r w:rsidRPr="00BB246C">
        <w:rPr>
          <w:b/>
          <w:i/>
          <w:sz w:val="22"/>
          <w:szCs w:val="22"/>
          <w:lang w:val="en-GB"/>
        </w:rPr>
        <w:t>ill-treatment</w:t>
      </w:r>
      <w:r w:rsidRPr="00BB246C">
        <w:rPr>
          <w:sz w:val="22"/>
          <w:szCs w:val="22"/>
          <w:lang w:val="en-GB"/>
        </w:rPr>
        <w:t xml:space="preserve"> </w:t>
      </w:r>
      <w:r w:rsidRPr="00BB246C">
        <w:rPr>
          <w:b/>
          <w:i/>
          <w:sz w:val="22"/>
          <w:szCs w:val="22"/>
          <w:lang w:val="en-GB"/>
        </w:rPr>
        <w:t>occurred</w:t>
      </w:r>
      <w:r w:rsidRPr="00BB246C">
        <w:rPr>
          <w:sz w:val="22"/>
          <w:szCs w:val="22"/>
          <w:lang w:val="en-GB"/>
        </w:rPr>
        <w:t>’;</w:t>
      </w:r>
      <w:r w:rsidRPr="00BB246C">
        <w:rPr>
          <w:sz w:val="22"/>
          <w:szCs w:val="22"/>
          <w:vertAlign w:val="superscript"/>
          <w:lang w:val="en-GB"/>
        </w:rPr>
        <w:footnoteReference w:id="26"/>
      </w:r>
      <w:r w:rsidRPr="00BB246C">
        <w:rPr>
          <w:sz w:val="22"/>
          <w:szCs w:val="22"/>
          <w:lang w:val="en-GB"/>
        </w:rPr>
        <w:t xml:space="preserve"> and </w:t>
      </w:r>
    </w:p>
    <w:p w14:paraId="14A151E0" w14:textId="77777777" w:rsidR="00AE4A1C" w:rsidRPr="00BB246C" w:rsidRDefault="00AE4A1C" w:rsidP="00AF5029">
      <w:pPr>
        <w:spacing w:line="276" w:lineRule="auto"/>
        <w:ind w:left="1134" w:hanging="567"/>
        <w:jc w:val="both"/>
        <w:rPr>
          <w:sz w:val="22"/>
          <w:szCs w:val="22"/>
          <w:lang w:val="en-GB"/>
        </w:rPr>
      </w:pPr>
    </w:p>
    <w:p w14:paraId="0BCEAEEF" w14:textId="77777777" w:rsidR="00AE4A1C" w:rsidRPr="00BB246C" w:rsidRDefault="00AE4A1C" w:rsidP="00AF5029">
      <w:pPr>
        <w:numPr>
          <w:ilvl w:val="0"/>
          <w:numId w:val="9"/>
        </w:numPr>
        <w:spacing w:line="276" w:lineRule="auto"/>
        <w:ind w:left="1134" w:hanging="567"/>
        <w:jc w:val="both"/>
        <w:rPr>
          <w:sz w:val="22"/>
          <w:szCs w:val="22"/>
          <w:lang w:val="en-GB"/>
        </w:rPr>
      </w:pPr>
      <w:r w:rsidRPr="00BB246C">
        <w:rPr>
          <w:sz w:val="22"/>
          <w:szCs w:val="22"/>
          <w:lang w:val="en-GB"/>
        </w:rPr>
        <w:t xml:space="preserve">inadequate recording of the identities and burial sites of deceased Magdalene women ‘could potentially have impacted on the </w:t>
      </w:r>
      <w:r w:rsidRPr="00BB246C">
        <w:rPr>
          <w:b/>
          <w:i/>
          <w:sz w:val="22"/>
          <w:szCs w:val="22"/>
          <w:lang w:val="en-GB"/>
        </w:rPr>
        <w:t xml:space="preserve">Article 8 rights of living relatives </w:t>
      </w:r>
      <w:r w:rsidRPr="00BB246C">
        <w:rPr>
          <w:sz w:val="22"/>
          <w:szCs w:val="22"/>
          <w:lang w:val="en-GB"/>
        </w:rPr>
        <w:t>of the deceased women to information about their origins’.</w:t>
      </w:r>
      <w:r w:rsidRPr="00BB246C">
        <w:rPr>
          <w:sz w:val="22"/>
          <w:szCs w:val="22"/>
          <w:vertAlign w:val="superscript"/>
          <w:lang w:val="en-GB"/>
        </w:rPr>
        <w:footnoteReference w:id="27"/>
      </w:r>
      <w:r w:rsidRPr="00BB246C">
        <w:rPr>
          <w:sz w:val="22"/>
          <w:szCs w:val="22"/>
          <w:lang w:val="en-GB"/>
        </w:rPr>
        <w:t xml:space="preserve"> </w:t>
      </w:r>
    </w:p>
    <w:p w14:paraId="28A9E230" w14:textId="77777777" w:rsidR="00AE4A1C" w:rsidRDefault="00AE4A1C" w:rsidP="00AF5029">
      <w:pPr>
        <w:spacing w:line="276" w:lineRule="auto"/>
        <w:jc w:val="both"/>
        <w:rPr>
          <w:sz w:val="22"/>
          <w:szCs w:val="22"/>
          <w:lang w:val="en-GB"/>
        </w:rPr>
      </w:pPr>
    </w:p>
    <w:p w14:paraId="7CCAA370" w14:textId="7ABC7BBC" w:rsidR="0080190D" w:rsidRPr="00BB246C" w:rsidRDefault="00FA3688" w:rsidP="00831CAF">
      <w:pPr>
        <w:spacing w:line="360" w:lineRule="auto"/>
        <w:jc w:val="both"/>
        <w:rPr>
          <w:sz w:val="22"/>
          <w:szCs w:val="22"/>
          <w:lang w:val="en-GB"/>
        </w:rPr>
      </w:pPr>
      <w:r>
        <w:rPr>
          <w:sz w:val="22"/>
          <w:szCs w:val="22"/>
          <w:lang w:val="en-GB"/>
        </w:rPr>
        <w:lastRenderedPageBreak/>
        <w:t>Among the evidence that the IHRC findings above refer to are the following aspects of the</w:t>
      </w:r>
      <w:r w:rsidR="0080190D" w:rsidRPr="00BB246C">
        <w:rPr>
          <w:sz w:val="22"/>
          <w:szCs w:val="22"/>
          <w:lang w:val="en-GB"/>
        </w:rPr>
        <w:t xml:space="preserve"> </w:t>
      </w:r>
      <w:r w:rsidR="00AE4A1C">
        <w:rPr>
          <w:i/>
          <w:iCs/>
          <w:sz w:val="22"/>
          <w:szCs w:val="22"/>
          <w:lang w:val="en-GB"/>
        </w:rPr>
        <w:t xml:space="preserve">IDC </w:t>
      </w:r>
      <w:r w:rsidR="0080190D" w:rsidRPr="00BB246C">
        <w:rPr>
          <w:i/>
          <w:iCs/>
          <w:sz w:val="22"/>
          <w:szCs w:val="22"/>
          <w:lang w:val="en-GB"/>
        </w:rPr>
        <w:t>Report</w:t>
      </w:r>
      <w:r w:rsidR="0080190D" w:rsidRPr="00BB246C">
        <w:rPr>
          <w:sz w:val="22"/>
          <w:szCs w:val="22"/>
          <w:lang w:val="en-GB"/>
        </w:rPr>
        <w:t>:</w:t>
      </w:r>
    </w:p>
    <w:p w14:paraId="204FDBCE" w14:textId="2DDA7F1E" w:rsidR="0080190D" w:rsidRPr="00BB246C" w:rsidRDefault="0080190D" w:rsidP="00831CAF">
      <w:pPr>
        <w:spacing w:line="360" w:lineRule="auto"/>
        <w:ind w:left="851" w:hanging="851"/>
        <w:jc w:val="both"/>
        <w:rPr>
          <w:sz w:val="22"/>
          <w:szCs w:val="22"/>
          <w:lang w:val="en-GB"/>
        </w:rPr>
      </w:pPr>
    </w:p>
    <w:p w14:paraId="498694A2" w14:textId="1FAD6CA8" w:rsidR="00DF7A06" w:rsidRPr="00BB246C" w:rsidRDefault="00FA3688" w:rsidP="00831CAF">
      <w:pPr>
        <w:spacing w:line="360" w:lineRule="auto"/>
        <w:ind w:left="851" w:hanging="851"/>
        <w:jc w:val="both"/>
        <w:rPr>
          <w:i/>
          <w:iCs/>
          <w:sz w:val="22"/>
          <w:szCs w:val="22"/>
          <w:lang w:val="en-GB"/>
        </w:rPr>
      </w:pPr>
      <w:r>
        <w:rPr>
          <w:i/>
          <w:iCs/>
          <w:sz w:val="22"/>
          <w:szCs w:val="22"/>
          <w:lang w:val="en-GB"/>
        </w:rPr>
        <w:t xml:space="preserve">2.1.1 </w:t>
      </w:r>
      <w:r>
        <w:rPr>
          <w:i/>
          <w:iCs/>
          <w:sz w:val="22"/>
          <w:szCs w:val="22"/>
          <w:lang w:val="en-GB"/>
        </w:rPr>
        <w:tab/>
      </w:r>
      <w:r w:rsidR="00DF7A06" w:rsidRPr="00BB246C">
        <w:rPr>
          <w:i/>
          <w:iCs/>
          <w:sz w:val="22"/>
          <w:szCs w:val="22"/>
          <w:lang w:val="en-GB"/>
        </w:rPr>
        <w:t xml:space="preserve">Girls and women were involuntarily detained in Magdalene Laundries and not free to leave. </w:t>
      </w:r>
    </w:p>
    <w:p w14:paraId="4FF7FEDB" w14:textId="6AEC443B" w:rsidR="00DF7A06" w:rsidRPr="00BB246C" w:rsidRDefault="00DF7A06" w:rsidP="00831CAF">
      <w:pPr>
        <w:spacing w:line="360" w:lineRule="auto"/>
        <w:jc w:val="both"/>
        <w:rPr>
          <w:sz w:val="22"/>
          <w:szCs w:val="22"/>
          <w:lang w:val="en-GB"/>
        </w:rPr>
      </w:pPr>
      <w:r w:rsidRPr="00BB246C">
        <w:rPr>
          <w:sz w:val="22"/>
          <w:szCs w:val="22"/>
          <w:lang w:val="en-GB"/>
        </w:rPr>
        <w:t>Chapter 19</w:t>
      </w:r>
      <w:r w:rsidR="00FA3688">
        <w:rPr>
          <w:sz w:val="22"/>
          <w:szCs w:val="22"/>
          <w:lang w:val="en-GB"/>
        </w:rPr>
        <w:t xml:space="preserve"> of the </w:t>
      </w:r>
      <w:r w:rsidR="00FA3688">
        <w:rPr>
          <w:i/>
          <w:iCs/>
          <w:sz w:val="22"/>
          <w:szCs w:val="22"/>
          <w:lang w:val="en-GB"/>
        </w:rPr>
        <w:t>IDC Report</w:t>
      </w:r>
      <w:r w:rsidRPr="00BB246C">
        <w:rPr>
          <w:sz w:val="22"/>
          <w:szCs w:val="22"/>
          <w:lang w:val="en-GB"/>
        </w:rPr>
        <w:t xml:space="preserve"> states that </w:t>
      </w:r>
      <w:r w:rsidR="00FE19E7" w:rsidRPr="00BB246C">
        <w:rPr>
          <w:sz w:val="22"/>
          <w:szCs w:val="22"/>
          <w:lang w:val="en-GB"/>
        </w:rPr>
        <w:t>‘</w:t>
      </w:r>
      <w:r w:rsidRPr="00BB246C">
        <w:rPr>
          <w:sz w:val="22"/>
          <w:szCs w:val="22"/>
          <w:lang w:val="en-GB"/>
        </w:rPr>
        <w:t>a large number of the women spoke of a very real fear that they would remain in the Magdalen Laundry for the rest of their lives</w:t>
      </w:r>
      <w:r w:rsidR="00FE19E7" w:rsidRPr="00BB246C">
        <w:rPr>
          <w:sz w:val="22"/>
          <w:szCs w:val="22"/>
          <w:lang w:val="en-GB"/>
        </w:rPr>
        <w:t>’</w:t>
      </w:r>
      <w:r w:rsidRPr="00BB246C">
        <w:rPr>
          <w:sz w:val="22"/>
          <w:szCs w:val="22"/>
          <w:lang w:val="en-GB"/>
        </w:rPr>
        <w:t xml:space="preserve"> and the Chapter quotes the evidence of women who believed that they would die in the Magdalene Laundries.</w:t>
      </w:r>
      <w:r w:rsidR="00266B92" w:rsidRPr="00BB246C">
        <w:rPr>
          <w:rStyle w:val="FootnoteReference"/>
          <w:sz w:val="22"/>
          <w:szCs w:val="22"/>
          <w:lang w:val="en-GB"/>
        </w:rPr>
        <w:footnoteReference w:id="28"/>
      </w:r>
      <w:r w:rsidR="00266B92" w:rsidRPr="00BB246C">
        <w:rPr>
          <w:sz w:val="22"/>
          <w:szCs w:val="22"/>
          <w:lang w:val="en-GB"/>
        </w:rPr>
        <w:t xml:space="preserve"> </w:t>
      </w:r>
      <w:r w:rsidRPr="00BB246C">
        <w:rPr>
          <w:sz w:val="22"/>
          <w:szCs w:val="22"/>
          <w:lang w:val="en-GB"/>
        </w:rPr>
        <w:t xml:space="preserve">Chapter 19 also contains evidence of women being </w:t>
      </w:r>
      <w:r w:rsidR="00FE19E7" w:rsidRPr="00BB246C">
        <w:rPr>
          <w:sz w:val="22"/>
          <w:szCs w:val="22"/>
          <w:lang w:val="en-GB"/>
        </w:rPr>
        <w:t>‘</w:t>
      </w:r>
      <w:r w:rsidRPr="00BB246C">
        <w:rPr>
          <w:sz w:val="22"/>
          <w:szCs w:val="22"/>
          <w:lang w:val="en-GB"/>
        </w:rPr>
        <w:t>reclaimed by members of their families</w:t>
      </w:r>
      <w:r w:rsidR="00FE19E7" w:rsidRPr="00BB246C">
        <w:rPr>
          <w:sz w:val="22"/>
          <w:szCs w:val="22"/>
          <w:lang w:val="en-GB"/>
        </w:rPr>
        <w:t>’</w:t>
      </w:r>
      <w:r w:rsidR="007C01B3" w:rsidRPr="00BB246C">
        <w:rPr>
          <w:rStyle w:val="FootnoteReference"/>
          <w:sz w:val="22"/>
          <w:szCs w:val="22"/>
          <w:lang w:val="en-GB"/>
        </w:rPr>
        <w:footnoteReference w:id="29"/>
      </w:r>
      <w:r w:rsidR="007C01B3" w:rsidRPr="00BB246C">
        <w:rPr>
          <w:sz w:val="22"/>
          <w:szCs w:val="22"/>
          <w:lang w:val="en-GB"/>
        </w:rPr>
        <w:t xml:space="preserve"> </w:t>
      </w:r>
      <w:r w:rsidRPr="00BB246C">
        <w:rPr>
          <w:sz w:val="22"/>
          <w:szCs w:val="22"/>
          <w:lang w:val="en-GB"/>
        </w:rPr>
        <w:t>and women making plans to try to escape the institutions.</w:t>
      </w:r>
      <w:r w:rsidR="00266B92" w:rsidRPr="00BB246C">
        <w:rPr>
          <w:rStyle w:val="FootnoteReference"/>
          <w:sz w:val="22"/>
          <w:szCs w:val="22"/>
          <w:lang w:val="en-GB"/>
        </w:rPr>
        <w:footnoteReference w:id="30"/>
      </w:r>
      <w:r w:rsidR="00266B92" w:rsidRPr="00BB246C">
        <w:rPr>
          <w:sz w:val="22"/>
          <w:szCs w:val="22"/>
          <w:lang w:val="en-GB"/>
        </w:rPr>
        <w:t xml:space="preserve"> </w:t>
      </w:r>
      <w:r w:rsidRPr="00BB246C">
        <w:rPr>
          <w:sz w:val="22"/>
          <w:szCs w:val="22"/>
          <w:lang w:val="en-GB"/>
        </w:rPr>
        <w:t>Chapter 19 summarises evidence from several of the religious congregations explaining why they locked doors and gates of the Magdalene Laundries</w:t>
      </w:r>
      <w:r w:rsidR="007D7DA1" w:rsidRPr="00BB246C">
        <w:rPr>
          <w:rStyle w:val="FootnoteReference"/>
          <w:sz w:val="22"/>
          <w:szCs w:val="22"/>
          <w:lang w:val="en-GB"/>
        </w:rPr>
        <w:footnoteReference w:id="31"/>
      </w:r>
      <w:r w:rsidR="00FE19E7" w:rsidRPr="00BB246C">
        <w:rPr>
          <w:sz w:val="22"/>
          <w:szCs w:val="22"/>
          <w:lang w:val="en-GB"/>
        </w:rPr>
        <w:t xml:space="preserve"> </w:t>
      </w:r>
      <w:r w:rsidRPr="00BB246C">
        <w:rPr>
          <w:sz w:val="22"/>
          <w:szCs w:val="22"/>
          <w:lang w:val="en-GB"/>
        </w:rPr>
        <w:t xml:space="preserve">and cites the testimony of a former novice in a Magdalene Laundry that </w:t>
      </w:r>
      <w:r w:rsidR="00FE19E7" w:rsidRPr="00BB246C">
        <w:rPr>
          <w:sz w:val="22"/>
          <w:szCs w:val="22"/>
          <w:lang w:val="en-GB"/>
        </w:rPr>
        <w:t>‘</w:t>
      </w:r>
      <w:r w:rsidRPr="00BB246C">
        <w:rPr>
          <w:sz w:val="22"/>
          <w:szCs w:val="22"/>
          <w:lang w:val="en-GB"/>
        </w:rPr>
        <w:t>both the external and internal doors of the Laundry were locked</w:t>
      </w:r>
      <w:r w:rsidR="00FE19E7" w:rsidRPr="00BB246C">
        <w:rPr>
          <w:sz w:val="22"/>
          <w:szCs w:val="22"/>
          <w:lang w:val="en-GB"/>
        </w:rPr>
        <w:t>’.</w:t>
      </w:r>
      <w:r w:rsidR="00FE19E7" w:rsidRPr="00BB246C">
        <w:rPr>
          <w:rStyle w:val="FootnoteReference"/>
          <w:sz w:val="22"/>
          <w:szCs w:val="22"/>
          <w:lang w:val="en-GB"/>
        </w:rPr>
        <w:footnoteReference w:id="32"/>
      </w:r>
    </w:p>
    <w:p w14:paraId="7CB0F34C" w14:textId="77777777" w:rsidR="00FE19E7" w:rsidRPr="00BB246C" w:rsidRDefault="00FE19E7" w:rsidP="00831CAF">
      <w:pPr>
        <w:spacing w:line="360" w:lineRule="auto"/>
        <w:jc w:val="both"/>
        <w:rPr>
          <w:sz w:val="22"/>
          <w:szCs w:val="22"/>
          <w:lang w:val="en-GB"/>
        </w:rPr>
      </w:pPr>
    </w:p>
    <w:p w14:paraId="70DE5968" w14:textId="54E1D6F7" w:rsidR="00FE19E7" w:rsidRPr="00BB246C" w:rsidRDefault="00FA3688" w:rsidP="00831CAF">
      <w:pPr>
        <w:spacing w:line="360" w:lineRule="auto"/>
        <w:ind w:left="720" w:hanging="720"/>
        <w:jc w:val="both"/>
        <w:rPr>
          <w:i/>
          <w:iCs/>
          <w:sz w:val="22"/>
          <w:szCs w:val="22"/>
          <w:lang w:val="en-GB"/>
        </w:rPr>
      </w:pPr>
      <w:r>
        <w:rPr>
          <w:i/>
          <w:iCs/>
          <w:sz w:val="22"/>
          <w:szCs w:val="22"/>
          <w:lang w:val="en-GB"/>
        </w:rPr>
        <w:t xml:space="preserve">2.1.2 </w:t>
      </w:r>
      <w:r>
        <w:rPr>
          <w:i/>
          <w:iCs/>
          <w:sz w:val="22"/>
          <w:szCs w:val="22"/>
          <w:lang w:val="en-GB"/>
        </w:rPr>
        <w:tab/>
      </w:r>
      <w:r w:rsidR="00FE19E7" w:rsidRPr="00BB246C">
        <w:rPr>
          <w:i/>
          <w:iCs/>
          <w:sz w:val="22"/>
          <w:szCs w:val="22"/>
          <w:lang w:val="en-GB"/>
        </w:rPr>
        <w:t>Girls and women were given no information regarding the reason(s) for their detention or their expected release date.</w:t>
      </w:r>
    </w:p>
    <w:p w14:paraId="6CD22106" w14:textId="3C744D7B" w:rsidR="00FE19E7" w:rsidRPr="00BB246C" w:rsidRDefault="00FE19E7" w:rsidP="00831CAF">
      <w:pPr>
        <w:spacing w:line="360" w:lineRule="auto"/>
        <w:jc w:val="both"/>
        <w:rPr>
          <w:sz w:val="22"/>
          <w:szCs w:val="22"/>
          <w:lang w:val="en-GB"/>
        </w:rPr>
      </w:pPr>
      <w:r w:rsidRPr="00BB246C">
        <w:rPr>
          <w:sz w:val="22"/>
          <w:szCs w:val="22"/>
          <w:lang w:val="en-GB"/>
        </w:rPr>
        <w:t>Chapter 19 states that a ‘very common grievance of the women…was that there was a complete lack of information about why they were there and when they would get out’.</w:t>
      </w:r>
      <w:r w:rsidRPr="00BB246C">
        <w:rPr>
          <w:sz w:val="22"/>
          <w:szCs w:val="22"/>
          <w:vertAlign w:val="superscript"/>
          <w:lang w:val="en-GB"/>
        </w:rPr>
        <w:footnoteReference w:id="33"/>
      </w:r>
      <w:r w:rsidR="006034CF" w:rsidRPr="00BB246C">
        <w:rPr>
          <w:sz w:val="22"/>
          <w:szCs w:val="22"/>
          <w:lang w:val="en-GB"/>
        </w:rPr>
        <w:t xml:space="preserve"> </w:t>
      </w:r>
      <w:r w:rsidR="00AF5029">
        <w:rPr>
          <w:sz w:val="22"/>
          <w:szCs w:val="22"/>
          <w:lang w:val="en-GB"/>
        </w:rPr>
        <w:t xml:space="preserve">It </w:t>
      </w:r>
      <w:r w:rsidRPr="00BB246C">
        <w:rPr>
          <w:sz w:val="22"/>
          <w:szCs w:val="22"/>
          <w:lang w:val="en-GB"/>
        </w:rPr>
        <w:t xml:space="preserve"> notes that ‘release was also a source of distress’ for a number of women because it was sudden and unexpected.</w:t>
      </w:r>
      <w:r w:rsidRPr="00BB246C">
        <w:rPr>
          <w:sz w:val="22"/>
          <w:szCs w:val="22"/>
          <w:vertAlign w:val="superscript"/>
          <w:lang w:val="en-GB"/>
        </w:rPr>
        <w:footnoteReference w:id="34"/>
      </w:r>
      <w:r w:rsidRPr="00BB246C">
        <w:rPr>
          <w:sz w:val="22"/>
          <w:szCs w:val="22"/>
          <w:lang w:val="en-GB"/>
        </w:rPr>
        <w:t xml:space="preserve"> Chapter 19 states that because of this lack of information, even having been released, ‘many… were fearful that, for some unknown reason, they might be brought back there again. Some of the women told the Committee that they felt free of this fear only after they left Ireland to live abroad’.</w:t>
      </w:r>
      <w:r w:rsidRPr="00BB246C">
        <w:rPr>
          <w:sz w:val="22"/>
          <w:szCs w:val="22"/>
          <w:vertAlign w:val="superscript"/>
          <w:lang w:val="en-GB"/>
        </w:rPr>
        <w:footnoteReference w:id="35"/>
      </w:r>
    </w:p>
    <w:p w14:paraId="26AA61C4" w14:textId="77777777" w:rsidR="00FE19E7" w:rsidRPr="00BB246C" w:rsidRDefault="00FE19E7" w:rsidP="00831CAF">
      <w:pPr>
        <w:spacing w:line="360" w:lineRule="auto"/>
        <w:jc w:val="both"/>
        <w:rPr>
          <w:sz w:val="22"/>
          <w:szCs w:val="22"/>
          <w:lang w:val="en-GB"/>
        </w:rPr>
      </w:pPr>
    </w:p>
    <w:p w14:paraId="32B79025" w14:textId="6B25CE6C" w:rsidR="00FE19E7" w:rsidRPr="00BB246C" w:rsidRDefault="00FE19E7" w:rsidP="00831CAF">
      <w:pPr>
        <w:spacing w:line="360" w:lineRule="auto"/>
        <w:ind w:left="851" w:hanging="851"/>
        <w:jc w:val="both"/>
        <w:rPr>
          <w:i/>
          <w:iCs/>
          <w:sz w:val="22"/>
          <w:szCs w:val="22"/>
          <w:lang w:val="en-GB"/>
        </w:rPr>
      </w:pPr>
      <w:r w:rsidRPr="00BB246C">
        <w:rPr>
          <w:i/>
          <w:iCs/>
          <w:sz w:val="22"/>
          <w:szCs w:val="22"/>
        </w:rPr>
        <w:t>2.</w:t>
      </w:r>
      <w:r w:rsidR="00FA3688">
        <w:rPr>
          <w:i/>
          <w:iCs/>
          <w:sz w:val="22"/>
          <w:szCs w:val="22"/>
        </w:rPr>
        <w:t>1</w:t>
      </w:r>
      <w:r w:rsidRPr="00BB246C">
        <w:rPr>
          <w:i/>
          <w:iCs/>
          <w:sz w:val="22"/>
          <w:szCs w:val="22"/>
        </w:rPr>
        <w:t>.3</w:t>
      </w:r>
      <w:r w:rsidRPr="00BB246C">
        <w:rPr>
          <w:i/>
          <w:iCs/>
          <w:sz w:val="22"/>
          <w:szCs w:val="22"/>
        </w:rPr>
        <w:tab/>
      </w:r>
      <w:r w:rsidRPr="00BB246C">
        <w:rPr>
          <w:i/>
          <w:iCs/>
          <w:sz w:val="22"/>
          <w:szCs w:val="22"/>
          <w:lang w:val="en-GB"/>
        </w:rPr>
        <w:t>Girls and women were stripped of their identities.</w:t>
      </w:r>
      <w:r w:rsidR="006034CF" w:rsidRPr="00BB246C">
        <w:rPr>
          <w:i/>
          <w:iCs/>
          <w:sz w:val="22"/>
          <w:szCs w:val="22"/>
          <w:lang w:val="en-GB"/>
        </w:rPr>
        <w:t xml:space="preserve"> </w:t>
      </w:r>
    </w:p>
    <w:p w14:paraId="71755E23" w14:textId="769601C8" w:rsidR="00FE19E7" w:rsidRPr="00BB246C" w:rsidRDefault="00FE19E7" w:rsidP="00831CAF">
      <w:pPr>
        <w:spacing w:line="360" w:lineRule="auto"/>
        <w:jc w:val="both"/>
        <w:rPr>
          <w:sz w:val="22"/>
          <w:szCs w:val="22"/>
          <w:lang w:val="en-GB"/>
        </w:rPr>
      </w:pPr>
      <w:r w:rsidRPr="00BB246C">
        <w:rPr>
          <w:sz w:val="22"/>
          <w:szCs w:val="22"/>
          <w:lang w:val="en-GB"/>
        </w:rPr>
        <w:t xml:space="preserve">The </w:t>
      </w:r>
      <w:r w:rsidR="001870B5" w:rsidRPr="00BB246C">
        <w:rPr>
          <w:i/>
          <w:sz w:val="22"/>
          <w:szCs w:val="22"/>
          <w:lang w:val="en-GB"/>
        </w:rPr>
        <w:t>IDC Report</w:t>
      </w:r>
      <w:r w:rsidRPr="00BB246C">
        <w:rPr>
          <w:sz w:val="22"/>
          <w:szCs w:val="22"/>
          <w:lang w:val="en-GB"/>
        </w:rPr>
        <w:t xml:space="preserve"> acknowledges ‘</w:t>
      </w:r>
      <w:r w:rsidRPr="00BB246C">
        <w:rPr>
          <w:sz w:val="22"/>
          <w:szCs w:val="22"/>
          <w:lang w:val="en-US"/>
        </w:rPr>
        <w:t>the practice, in some Magdalen Laundries, of giving ‘House’ or ‘Class’ names to girls and women on entry in place of their given names’</w:t>
      </w:r>
      <w:r w:rsidRPr="00BB246C">
        <w:rPr>
          <w:sz w:val="22"/>
          <w:szCs w:val="22"/>
          <w:vertAlign w:val="superscript"/>
          <w:lang w:val="en-US"/>
        </w:rPr>
        <w:footnoteReference w:id="36"/>
      </w:r>
      <w:r w:rsidRPr="00BB246C">
        <w:rPr>
          <w:sz w:val="22"/>
          <w:szCs w:val="22"/>
          <w:lang w:val="en-US"/>
        </w:rPr>
        <w:t xml:space="preserve"> and acknowledges that </w:t>
      </w:r>
      <w:r w:rsidRPr="00BB246C">
        <w:rPr>
          <w:sz w:val="22"/>
          <w:szCs w:val="22"/>
          <w:lang w:val="en-GB"/>
        </w:rPr>
        <w:t>‘[m]any of the women … found this practice deeply upsetting and at the time, felt as though their identity was being erased’.</w:t>
      </w:r>
      <w:r w:rsidRPr="00BB246C">
        <w:rPr>
          <w:sz w:val="22"/>
          <w:szCs w:val="22"/>
          <w:vertAlign w:val="superscript"/>
          <w:lang w:val="en-GB"/>
        </w:rPr>
        <w:footnoteReference w:id="37"/>
      </w:r>
      <w:r w:rsidR="006034CF" w:rsidRPr="00BB246C">
        <w:rPr>
          <w:i/>
          <w:sz w:val="22"/>
          <w:szCs w:val="22"/>
          <w:lang w:val="en-GB"/>
        </w:rPr>
        <w:t xml:space="preserve"> </w:t>
      </w:r>
      <w:r w:rsidRPr="00BB246C">
        <w:rPr>
          <w:sz w:val="22"/>
          <w:szCs w:val="22"/>
          <w:lang w:val="en-GB"/>
        </w:rPr>
        <w:t>Chapter 19 also reports the forced cutting of long hair, which many women found humiliating and degrading.</w:t>
      </w:r>
      <w:r w:rsidRPr="00BB246C">
        <w:rPr>
          <w:sz w:val="22"/>
          <w:szCs w:val="22"/>
          <w:vertAlign w:val="superscript"/>
          <w:lang w:val="en-GB"/>
        </w:rPr>
        <w:footnoteReference w:id="38"/>
      </w:r>
      <w:r w:rsidR="006034CF" w:rsidRPr="00BB246C">
        <w:rPr>
          <w:sz w:val="22"/>
          <w:szCs w:val="22"/>
          <w:lang w:val="en-GB"/>
        </w:rPr>
        <w:t xml:space="preserve"> </w:t>
      </w:r>
      <w:r w:rsidRPr="00BB246C">
        <w:rPr>
          <w:sz w:val="22"/>
          <w:szCs w:val="22"/>
          <w:lang w:val="en-GB"/>
        </w:rPr>
        <w:t xml:space="preserve">The </w:t>
      </w:r>
      <w:r w:rsidR="001870B5" w:rsidRPr="00BB246C">
        <w:rPr>
          <w:i/>
          <w:sz w:val="22"/>
          <w:szCs w:val="22"/>
          <w:lang w:val="en-GB"/>
        </w:rPr>
        <w:t>IDC Report</w:t>
      </w:r>
      <w:r w:rsidRPr="00BB246C">
        <w:rPr>
          <w:sz w:val="22"/>
          <w:szCs w:val="22"/>
          <w:lang w:val="en-GB"/>
        </w:rPr>
        <w:t xml:space="preserve"> </w:t>
      </w:r>
      <w:r w:rsidRPr="00BB246C">
        <w:rPr>
          <w:sz w:val="22"/>
          <w:szCs w:val="22"/>
          <w:lang w:val="en-GB"/>
        </w:rPr>
        <w:lastRenderedPageBreak/>
        <w:t>refers to the fact that women and girls were forced to wear uniforms for many decades of the Laundries’ existence.</w:t>
      </w:r>
      <w:r w:rsidRPr="00BB246C">
        <w:rPr>
          <w:sz w:val="22"/>
          <w:szCs w:val="22"/>
          <w:vertAlign w:val="superscript"/>
          <w:lang w:val="en-GB"/>
        </w:rPr>
        <w:footnoteReference w:id="39"/>
      </w:r>
      <w:r w:rsidR="006034CF" w:rsidRPr="00BB246C">
        <w:rPr>
          <w:sz w:val="22"/>
          <w:szCs w:val="22"/>
          <w:lang w:val="en-GB"/>
        </w:rPr>
        <w:t xml:space="preserve"> </w:t>
      </w:r>
      <w:r w:rsidRPr="00BB246C">
        <w:rPr>
          <w:sz w:val="22"/>
          <w:szCs w:val="22"/>
          <w:lang w:val="en-GB"/>
        </w:rPr>
        <w:t>Chapter 19 also contains several women’s evidence of being forbidden to speak.</w:t>
      </w:r>
      <w:r w:rsidRPr="00BB246C">
        <w:rPr>
          <w:sz w:val="22"/>
          <w:szCs w:val="22"/>
          <w:vertAlign w:val="superscript"/>
          <w:lang w:val="en-GB"/>
        </w:rPr>
        <w:footnoteReference w:id="40"/>
      </w:r>
    </w:p>
    <w:p w14:paraId="5376DFF0" w14:textId="77777777" w:rsidR="00FE19E7" w:rsidRPr="00BB246C" w:rsidRDefault="00FE19E7" w:rsidP="00831CAF">
      <w:pPr>
        <w:spacing w:line="360" w:lineRule="auto"/>
        <w:jc w:val="both"/>
        <w:rPr>
          <w:sz w:val="22"/>
          <w:szCs w:val="22"/>
          <w:lang w:val="en-GB"/>
        </w:rPr>
      </w:pPr>
    </w:p>
    <w:p w14:paraId="483DFFA0" w14:textId="007A24DC" w:rsidR="00FE19E7" w:rsidRPr="00BB246C" w:rsidRDefault="00FE19E7" w:rsidP="00831CAF">
      <w:pPr>
        <w:spacing w:line="360" w:lineRule="auto"/>
        <w:ind w:left="851" w:hanging="851"/>
        <w:jc w:val="both"/>
        <w:rPr>
          <w:i/>
          <w:iCs/>
          <w:sz w:val="22"/>
          <w:szCs w:val="22"/>
          <w:lang w:val="en-GB"/>
        </w:rPr>
      </w:pPr>
      <w:r w:rsidRPr="00BB246C">
        <w:rPr>
          <w:i/>
          <w:iCs/>
          <w:sz w:val="22"/>
          <w:szCs w:val="22"/>
        </w:rPr>
        <w:t>2.</w:t>
      </w:r>
      <w:r w:rsidR="00FA3688">
        <w:rPr>
          <w:i/>
          <w:iCs/>
          <w:sz w:val="22"/>
          <w:szCs w:val="22"/>
        </w:rPr>
        <w:t>1</w:t>
      </w:r>
      <w:r w:rsidRPr="00BB246C">
        <w:rPr>
          <w:i/>
          <w:iCs/>
          <w:sz w:val="22"/>
          <w:szCs w:val="22"/>
        </w:rPr>
        <w:t>.4</w:t>
      </w:r>
      <w:r w:rsidRPr="00BB246C">
        <w:rPr>
          <w:i/>
          <w:iCs/>
          <w:sz w:val="22"/>
          <w:szCs w:val="22"/>
        </w:rPr>
        <w:tab/>
      </w:r>
      <w:r w:rsidRPr="00BB246C">
        <w:rPr>
          <w:i/>
          <w:iCs/>
          <w:sz w:val="22"/>
          <w:szCs w:val="22"/>
          <w:lang w:val="en-GB"/>
        </w:rPr>
        <w:t xml:space="preserve">Girls and women were forced to work constantly. </w:t>
      </w:r>
    </w:p>
    <w:p w14:paraId="02AB6778" w14:textId="09261646" w:rsidR="00FE19E7" w:rsidRPr="00BB246C" w:rsidRDefault="00FE19E7" w:rsidP="00831CAF">
      <w:pPr>
        <w:spacing w:line="360" w:lineRule="auto"/>
        <w:jc w:val="both"/>
        <w:rPr>
          <w:sz w:val="22"/>
          <w:szCs w:val="22"/>
          <w:lang w:val="en-GB"/>
        </w:rPr>
      </w:pPr>
      <w:r w:rsidRPr="00BB246C">
        <w:rPr>
          <w:sz w:val="22"/>
          <w:szCs w:val="22"/>
          <w:lang w:val="en-GB"/>
        </w:rPr>
        <w:t>Chapter 19 contains women’s evidence of being forced constantly to carry out ‘heavy and difficult’ work at commercial laundering, sewing and making handcrafts, including rosary beads and clothing.</w:t>
      </w:r>
      <w:r w:rsidRPr="00BB246C">
        <w:rPr>
          <w:sz w:val="22"/>
          <w:szCs w:val="22"/>
          <w:vertAlign w:val="superscript"/>
          <w:lang w:val="en-GB"/>
        </w:rPr>
        <w:footnoteReference w:id="41"/>
      </w:r>
      <w:r w:rsidR="006034CF" w:rsidRPr="00BB246C">
        <w:rPr>
          <w:sz w:val="22"/>
          <w:szCs w:val="22"/>
          <w:lang w:val="en-GB"/>
        </w:rPr>
        <w:t xml:space="preserve"> </w:t>
      </w:r>
      <w:r w:rsidRPr="00BB246C">
        <w:rPr>
          <w:sz w:val="22"/>
          <w:szCs w:val="22"/>
          <w:lang w:val="en-GB"/>
        </w:rPr>
        <w:t>Chapter 19 cites women’s complaints of being tired, ‘soaking wet’ and too small to operate laundry machinery safely.</w:t>
      </w:r>
      <w:r w:rsidRPr="00BB246C">
        <w:rPr>
          <w:sz w:val="22"/>
          <w:szCs w:val="22"/>
          <w:vertAlign w:val="superscript"/>
          <w:lang w:val="en-GB"/>
        </w:rPr>
        <w:footnoteReference w:id="42"/>
      </w:r>
      <w:r w:rsidR="006034CF" w:rsidRPr="00BB246C">
        <w:rPr>
          <w:sz w:val="22"/>
          <w:szCs w:val="22"/>
          <w:lang w:val="en-GB"/>
        </w:rPr>
        <w:t xml:space="preserve"> </w:t>
      </w:r>
      <w:r w:rsidRPr="00BB246C">
        <w:rPr>
          <w:sz w:val="22"/>
          <w:szCs w:val="22"/>
          <w:lang w:val="en-GB"/>
        </w:rPr>
        <w:t>The chapter also cites the religious congregations’ evidence of the daily routine of work and prayer.</w:t>
      </w:r>
      <w:r w:rsidRPr="00BB246C">
        <w:rPr>
          <w:sz w:val="22"/>
          <w:szCs w:val="22"/>
          <w:vertAlign w:val="superscript"/>
          <w:lang w:val="en-GB"/>
        </w:rPr>
        <w:footnoteReference w:id="43"/>
      </w:r>
      <w:r w:rsidRPr="00BB246C">
        <w:rPr>
          <w:sz w:val="22"/>
          <w:szCs w:val="22"/>
          <w:lang w:val="en-GB"/>
        </w:rPr>
        <w:t xml:space="preserve"> </w:t>
      </w:r>
    </w:p>
    <w:p w14:paraId="04AD1102" w14:textId="77777777" w:rsidR="00FE19E7" w:rsidRPr="00BB246C" w:rsidRDefault="00FE19E7" w:rsidP="00831CAF">
      <w:pPr>
        <w:spacing w:line="360" w:lineRule="auto"/>
        <w:jc w:val="both"/>
        <w:rPr>
          <w:sz w:val="22"/>
          <w:szCs w:val="22"/>
          <w:lang w:val="en-GB"/>
        </w:rPr>
      </w:pPr>
    </w:p>
    <w:p w14:paraId="660F922A" w14:textId="29C926A7" w:rsidR="005411BA" w:rsidRPr="00BB246C" w:rsidRDefault="005411BA" w:rsidP="00831CAF">
      <w:pPr>
        <w:spacing w:line="360" w:lineRule="auto"/>
        <w:ind w:left="851" w:hanging="851"/>
        <w:jc w:val="both"/>
        <w:rPr>
          <w:i/>
          <w:iCs/>
          <w:sz w:val="22"/>
          <w:szCs w:val="22"/>
          <w:lang w:val="en-GB"/>
        </w:rPr>
      </w:pPr>
      <w:r w:rsidRPr="00BB246C">
        <w:rPr>
          <w:i/>
          <w:iCs/>
          <w:sz w:val="22"/>
          <w:szCs w:val="22"/>
        </w:rPr>
        <w:t>2.</w:t>
      </w:r>
      <w:r w:rsidR="00FA3688">
        <w:rPr>
          <w:i/>
          <w:iCs/>
          <w:sz w:val="22"/>
          <w:szCs w:val="22"/>
        </w:rPr>
        <w:t>1</w:t>
      </w:r>
      <w:r w:rsidRPr="00BB246C">
        <w:rPr>
          <w:i/>
          <w:iCs/>
          <w:sz w:val="22"/>
          <w:szCs w:val="22"/>
        </w:rPr>
        <w:t>.5</w:t>
      </w:r>
      <w:r w:rsidRPr="00BB246C">
        <w:rPr>
          <w:i/>
          <w:iCs/>
          <w:sz w:val="22"/>
          <w:szCs w:val="22"/>
        </w:rPr>
        <w:tab/>
      </w:r>
      <w:r w:rsidR="00FE19E7" w:rsidRPr="00BB246C">
        <w:rPr>
          <w:i/>
          <w:iCs/>
          <w:spacing w:val="-4"/>
          <w:sz w:val="22"/>
          <w:szCs w:val="22"/>
          <w:lang w:val="en-GB"/>
        </w:rPr>
        <w:t>Girls and women were not paid wages for the work they were forced to carry out.</w:t>
      </w:r>
      <w:r w:rsidR="006034CF" w:rsidRPr="00BB246C">
        <w:rPr>
          <w:i/>
          <w:iCs/>
          <w:sz w:val="22"/>
          <w:szCs w:val="22"/>
          <w:lang w:val="en-GB"/>
        </w:rPr>
        <w:t xml:space="preserve"> </w:t>
      </w:r>
    </w:p>
    <w:p w14:paraId="7E7225DC" w14:textId="04E9AA92" w:rsidR="00FE19E7" w:rsidRPr="00BB246C" w:rsidRDefault="00FE19E7" w:rsidP="00831CAF">
      <w:pPr>
        <w:spacing w:line="360" w:lineRule="auto"/>
        <w:jc w:val="both"/>
        <w:rPr>
          <w:sz w:val="22"/>
          <w:szCs w:val="22"/>
          <w:lang w:val="en-GB"/>
        </w:rPr>
      </w:pPr>
      <w:r w:rsidRPr="00BB246C">
        <w:rPr>
          <w:sz w:val="22"/>
          <w:szCs w:val="22"/>
          <w:lang w:val="en-GB"/>
        </w:rPr>
        <w:t>Chapter 20 states that ‘[w]ages were not paid either to the girls or women who worked in the Laundries or to the members of the Religious Congregations who also worked there.’</w:t>
      </w:r>
      <w:r w:rsidRPr="00BB246C">
        <w:rPr>
          <w:sz w:val="22"/>
          <w:szCs w:val="22"/>
          <w:vertAlign w:val="superscript"/>
          <w:lang w:val="en-GB"/>
        </w:rPr>
        <w:footnoteReference w:id="44"/>
      </w:r>
      <w:r w:rsidR="006034CF" w:rsidRPr="00BB246C">
        <w:rPr>
          <w:sz w:val="22"/>
          <w:szCs w:val="22"/>
          <w:lang w:val="en-GB"/>
        </w:rPr>
        <w:t xml:space="preserve"> </w:t>
      </w:r>
      <w:r w:rsidRPr="00BB246C">
        <w:rPr>
          <w:sz w:val="22"/>
          <w:szCs w:val="22"/>
          <w:lang w:val="en-GB"/>
        </w:rPr>
        <w:t>The Chapter also notes that the Conditions of Employment Act, 1936, exempted the religious congregations from the legislative requirement to pay wages to the girls and women working and living in Magdalene Laundries.</w:t>
      </w:r>
      <w:r w:rsidRPr="00BB246C">
        <w:rPr>
          <w:sz w:val="22"/>
          <w:szCs w:val="22"/>
          <w:vertAlign w:val="superscript"/>
          <w:lang w:val="en-GB"/>
        </w:rPr>
        <w:footnoteReference w:id="45"/>
      </w:r>
      <w:r w:rsidR="006034CF" w:rsidRPr="00BB246C">
        <w:rPr>
          <w:sz w:val="22"/>
          <w:szCs w:val="22"/>
          <w:lang w:val="en-GB"/>
        </w:rPr>
        <w:t xml:space="preserve"> </w:t>
      </w:r>
      <w:r w:rsidRPr="00BB246C">
        <w:rPr>
          <w:sz w:val="22"/>
          <w:szCs w:val="22"/>
          <w:lang w:val="en-GB"/>
        </w:rPr>
        <w:t>Chapter 15 strongly suggests, further, that social insurance contributions were not paid on behalf of girls and women working and living in Magdalene Laundries.</w:t>
      </w:r>
      <w:r w:rsidRPr="00BB246C">
        <w:rPr>
          <w:sz w:val="22"/>
          <w:szCs w:val="22"/>
          <w:vertAlign w:val="superscript"/>
          <w:lang w:val="en-GB"/>
        </w:rPr>
        <w:footnoteReference w:id="46"/>
      </w:r>
    </w:p>
    <w:p w14:paraId="286B956A" w14:textId="77777777" w:rsidR="005411BA" w:rsidRPr="00BB246C" w:rsidRDefault="005411BA" w:rsidP="00831CAF">
      <w:pPr>
        <w:spacing w:line="360" w:lineRule="auto"/>
        <w:jc w:val="both"/>
        <w:rPr>
          <w:sz w:val="22"/>
          <w:szCs w:val="22"/>
          <w:lang w:val="en-GB"/>
        </w:rPr>
      </w:pPr>
    </w:p>
    <w:p w14:paraId="7DB7106C" w14:textId="3F64D6D1" w:rsidR="005411BA" w:rsidRPr="00BB246C" w:rsidRDefault="005411BA" w:rsidP="00831CAF">
      <w:pPr>
        <w:spacing w:line="360" w:lineRule="auto"/>
        <w:ind w:left="851" w:hanging="851"/>
        <w:jc w:val="both"/>
        <w:rPr>
          <w:i/>
          <w:iCs/>
          <w:sz w:val="22"/>
          <w:szCs w:val="22"/>
          <w:lang w:val="en-GB"/>
        </w:rPr>
      </w:pPr>
      <w:r w:rsidRPr="00BB246C">
        <w:rPr>
          <w:i/>
          <w:iCs/>
          <w:sz w:val="22"/>
          <w:szCs w:val="22"/>
        </w:rPr>
        <w:t>2.</w:t>
      </w:r>
      <w:r w:rsidR="00FA3688">
        <w:rPr>
          <w:i/>
          <w:iCs/>
          <w:sz w:val="22"/>
          <w:szCs w:val="22"/>
        </w:rPr>
        <w:t>1</w:t>
      </w:r>
      <w:r w:rsidRPr="00BB246C">
        <w:rPr>
          <w:i/>
          <w:iCs/>
          <w:sz w:val="22"/>
          <w:szCs w:val="22"/>
        </w:rPr>
        <w:t>.6</w:t>
      </w:r>
      <w:r w:rsidRPr="00BB246C">
        <w:rPr>
          <w:i/>
          <w:iCs/>
          <w:sz w:val="22"/>
          <w:szCs w:val="22"/>
        </w:rPr>
        <w:tab/>
      </w:r>
      <w:r w:rsidR="00FE19E7" w:rsidRPr="00BB246C">
        <w:rPr>
          <w:i/>
          <w:iCs/>
          <w:sz w:val="22"/>
          <w:szCs w:val="22"/>
          <w:lang w:val="en-GB"/>
        </w:rPr>
        <w:t>Girls and women were denied contact with the outside world and isolated from the rest of society.</w:t>
      </w:r>
      <w:r w:rsidR="006034CF" w:rsidRPr="00BB246C">
        <w:rPr>
          <w:i/>
          <w:iCs/>
          <w:sz w:val="22"/>
          <w:szCs w:val="22"/>
          <w:lang w:val="en-GB"/>
        </w:rPr>
        <w:t xml:space="preserve"> </w:t>
      </w:r>
    </w:p>
    <w:p w14:paraId="732301C6" w14:textId="78777107" w:rsidR="00FE19E7" w:rsidRPr="00BB246C" w:rsidRDefault="00FE19E7" w:rsidP="00831CAF">
      <w:pPr>
        <w:spacing w:line="360" w:lineRule="auto"/>
        <w:jc w:val="both"/>
        <w:rPr>
          <w:sz w:val="22"/>
          <w:szCs w:val="22"/>
          <w:lang w:val="en-GB"/>
        </w:rPr>
      </w:pPr>
      <w:r w:rsidRPr="00BB246C">
        <w:rPr>
          <w:sz w:val="22"/>
          <w:szCs w:val="22"/>
          <w:lang w:val="en-GB"/>
        </w:rPr>
        <w:t>Not only were girls and women involuntarily detained but they were also forbidden from communicating with the outside world other than under strict surveillance.</w:t>
      </w:r>
      <w:r w:rsidRPr="00BB246C">
        <w:rPr>
          <w:sz w:val="22"/>
          <w:szCs w:val="22"/>
          <w:vertAlign w:val="superscript"/>
          <w:lang w:val="en-GB"/>
        </w:rPr>
        <w:footnoteReference w:id="47"/>
      </w:r>
      <w:r w:rsidR="006034CF" w:rsidRPr="00BB246C">
        <w:rPr>
          <w:sz w:val="22"/>
          <w:szCs w:val="22"/>
          <w:lang w:val="en-GB"/>
        </w:rPr>
        <w:t xml:space="preserve"> </w:t>
      </w:r>
      <w:r w:rsidRPr="00BB246C">
        <w:rPr>
          <w:sz w:val="22"/>
          <w:szCs w:val="22"/>
          <w:lang w:val="en-GB"/>
        </w:rPr>
        <w:t>Chapter 19 states that women ‘told the Committee that all letters which they sent or received were read by the Sisters’ and that they could not complain about their treatment in their letters out.</w:t>
      </w:r>
      <w:r w:rsidRPr="00BB246C">
        <w:rPr>
          <w:sz w:val="22"/>
          <w:szCs w:val="22"/>
          <w:vertAlign w:val="superscript"/>
          <w:lang w:val="en-GB"/>
        </w:rPr>
        <w:footnoteReference w:id="48"/>
      </w:r>
      <w:r w:rsidR="006034CF" w:rsidRPr="00BB246C">
        <w:rPr>
          <w:sz w:val="22"/>
          <w:szCs w:val="22"/>
          <w:lang w:val="en-GB"/>
        </w:rPr>
        <w:t xml:space="preserve"> </w:t>
      </w:r>
      <w:r w:rsidRPr="00BB246C">
        <w:rPr>
          <w:sz w:val="22"/>
          <w:szCs w:val="22"/>
          <w:lang w:val="en-GB"/>
        </w:rPr>
        <w:t>Chapter 19 also states that visits, if permitted, were generally supervised.</w:t>
      </w:r>
      <w:r w:rsidRPr="00BB246C">
        <w:rPr>
          <w:sz w:val="22"/>
          <w:szCs w:val="22"/>
          <w:vertAlign w:val="superscript"/>
          <w:lang w:val="en-GB"/>
        </w:rPr>
        <w:footnoteReference w:id="49"/>
      </w:r>
    </w:p>
    <w:p w14:paraId="210804F0" w14:textId="77777777" w:rsidR="00FE19E7" w:rsidRPr="00BB246C" w:rsidRDefault="00FE19E7" w:rsidP="00831CAF">
      <w:pPr>
        <w:spacing w:line="360" w:lineRule="auto"/>
        <w:jc w:val="both"/>
        <w:rPr>
          <w:sz w:val="22"/>
          <w:szCs w:val="22"/>
          <w:lang w:val="en-GB"/>
        </w:rPr>
      </w:pPr>
    </w:p>
    <w:p w14:paraId="7757896F" w14:textId="680FF4E9" w:rsidR="008810AF" w:rsidRPr="00BB246C" w:rsidRDefault="008810AF" w:rsidP="00831CAF">
      <w:pPr>
        <w:spacing w:line="360" w:lineRule="auto"/>
        <w:ind w:left="851" w:hanging="851"/>
        <w:jc w:val="both"/>
        <w:rPr>
          <w:i/>
          <w:iCs/>
          <w:sz w:val="22"/>
          <w:szCs w:val="22"/>
          <w:lang w:val="en-GB"/>
        </w:rPr>
      </w:pPr>
      <w:r w:rsidRPr="00BB246C">
        <w:rPr>
          <w:i/>
          <w:iCs/>
          <w:sz w:val="22"/>
          <w:szCs w:val="22"/>
        </w:rPr>
        <w:lastRenderedPageBreak/>
        <w:t>2.</w:t>
      </w:r>
      <w:r w:rsidR="00FA3688">
        <w:rPr>
          <w:i/>
          <w:iCs/>
          <w:sz w:val="22"/>
          <w:szCs w:val="22"/>
        </w:rPr>
        <w:t>1</w:t>
      </w:r>
      <w:r w:rsidRPr="00BB246C">
        <w:rPr>
          <w:i/>
          <w:iCs/>
          <w:sz w:val="22"/>
          <w:szCs w:val="22"/>
        </w:rPr>
        <w:t>.7</w:t>
      </w:r>
      <w:r w:rsidRPr="00BB246C">
        <w:rPr>
          <w:i/>
          <w:iCs/>
          <w:sz w:val="22"/>
          <w:szCs w:val="22"/>
        </w:rPr>
        <w:tab/>
      </w:r>
      <w:r w:rsidR="00FE19E7" w:rsidRPr="00BB246C">
        <w:rPr>
          <w:i/>
          <w:iCs/>
          <w:sz w:val="22"/>
          <w:szCs w:val="22"/>
          <w:lang w:val="en-GB"/>
        </w:rPr>
        <w:t xml:space="preserve">Girls and women were subjected to degrading and humiliating punishments. </w:t>
      </w:r>
    </w:p>
    <w:p w14:paraId="4BB23657" w14:textId="587ABAA7" w:rsidR="00FE19E7" w:rsidRPr="00BB246C" w:rsidRDefault="00FE19E7" w:rsidP="00831CAF">
      <w:pPr>
        <w:spacing w:line="360" w:lineRule="auto"/>
        <w:jc w:val="both"/>
        <w:rPr>
          <w:sz w:val="22"/>
          <w:szCs w:val="22"/>
          <w:lang w:val="en-GB"/>
        </w:rPr>
      </w:pPr>
      <w:r w:rsidRPr="00BB246C">
        <w:rPr>
          <w:sz w:val="22"/>
          <w:szCs w:val="22"/>
          <w:lang w:val="en-GB"/>
        </w:rPr>
        <w:t>Chapter 19 cites evidence of some women being shaken, poked or ‘dug’ at with implements, rapped on the knuckles, slapped or punched,</w:t>
      </w:r>
      <w:r w:rsidRPr="00BB246C">
        <w:rPr>
          <w:sz w:val="22"/>
          <w:szCs w:val="22"/>
          <w:vertAlign w:val="superscript"/>
          <w:lang w:val="en-GB"/>
        </w:rPr>
        <w:footnoteReference w:id="50"/>
      </w:r>
      <w:r w:rsidRPr="00BB246C">
        <w:rPr>
          <w:sz w:val="22"/>
          <w:szCs w:val="22"/>
          <w:lang w:val="en-GB"/>
        </w:rPr>
        <w:t xml:space="preserve"> forced to kneel for several hours, put in ‘isolation’, confined in a padded cell or forced to lie and kiss the floor, having soiled bedsheets pinned to one’s back,</w:t>
      </w:r>
      <w:r w:rsidRPr="00BB246C">
        <w:rPr>
          <w:sz w:val="22"/>
          <w:szCs w:val="22"/>
          <w:vertAlign w:val="superscript"/>
          <w:lang w:val="en-GB"/>
        </w:rPr>
        <w:footnoteReference w:id="51"/>
      </w:r>
      <w:r w:rsidRPr="00BB246C">
        <w:rPr>
          <w:sz w:val="22"/>
          <w:szCs w:val="22"/>
          <w:lang w:val="en-GB"/>
        </w:rPr>
        <w:t xml:space="preserve"> or having one’s hair cut.</w:t>
      </w:r>
      <w:r w:rsidRPr="00BB246C">
        <w:rPr>
          <w:sz w:val="22"/>
          <w:szCs w:val="22"/>
          <w:vertAlign w:val="superscript"/>
          <w:lang w:val="en-GB"/>
        </w:rPr>
        <w:footnoteReference w:id="52"/>
      </w:r>
      <w:r w:rsidRPr="00BB246C">
        <w:rPr>
          <w:sz w:val="22"/>
          <w:szCs w:val="22"/>
          <w:lang w:val="en-GB"/>
        </w:rPr>
        <w:t xml:space="preserve"> The Chapter also includes some of the religious congregations’ evidence regarding punishments, including prolonged standing and kneeling, and transfer between institutions.</w:t>
      </w:r>
      <w:r w:rsidRPr="00BB246C">
        <w:rPr>
          <w:sz w:val="22"/>
          <w:szCs w:val="22"/>
          <w:vertAlign w:val="superscript"/>
          <w:lang w:val="en-GB"/>
        </w:rPr>
        <w:footnoteReference w:id="53"/>
      </w:r>
    </w:p>
    <w:p w14:paraId="0EDB8891" w14:textId="77777777" w:rsidR="00FE19E7" w:rsidRPr="00BB246C" w:rsidRDefault="00FE19E7" w:rsidP="00831CAF">
      <w:pPr>
        <w:spacing w:line="360" w:lineRule="auto"/>
        <w:jc w:val="both"/>
        <w:rPr>
          <w:sz w:val="22"/>
          <w:szCs w:val="22"/>
          <w:lang w:val="en-GB"/>
        </w:rPr>
      </w:pPr>
    </w:p>
    <w:p w14:paraId="6230017C" w14:textId="1EA8BBC4" w:rsidR="008810AF" w:rsidRPr="00BB246C" w:rsidRDefault="008810AF" w:rsidP="00831CAF">
      <w:pPr>
        <w:spacing w:line="360" w:lineRule="auto"/>
        <w:ind w:left="851" w:hanging="851"/>
        <w:jc w:val="both"/>
        <w:rPr>
          <w:i/>
          <w:iCs/>
          <w:sz w:val="22"/>
          <w:szCs w:val="22"/>
          <w:lang w:val="en-GB"/>
        </w:rPr>
      </w:pPr>
      <w:r w:rsidRPr="00BB246C">
        <w:rPr>
          <w:i/>
          <w:iCs/>
          <w:sz w:val="22"/>
          <w:szCs w:val="22"/>
          <w:lang w:val="en-GB"/>
        </w:rPr>
        <w:t>2.</w:t>
      </w:r>
      <w:r w:rsidR="00FA3688">
        <w:rPr>
          <w:i/>
          <w:iCs/>
          <w:sz w:val="22"/>
          <w:szCs w:val="22"/>
          <w:lang w:val="en-GB"/>
        </w:rPr>
        <w:t>1</w:t>
      </w:r>
      <w:r w:rsidRPr="00BB246C">
        <w:rPr>
          <w:i/>
          <w:iCs/>
          <w:sz w:val="22"/>
          <w:szCs w:val="22"/>
          <w:lang w:val="en-GB"/>
        </w:rPr>
        <w:t>.8</w:t>
      </w:r>
      <w:r w:rsidRPr="00BB246C">
        <w:rPr>
          <w:i/>
          <w:iCs/>
          <w:sz w:val="22"/>
          <w:szCs w:val="22"/>
          <w:lang w:val="en-GB"/>
        </w:rPr>
        <w:tab/>
      </w:r>
      <w:r w:rsidR="00FE19E7" w:rsidRPr="00BB246C">
        <w:rPr>
          <w:i/>
          <w:iCs/>
          <w:sz w:val="22"/>
          <w:szCs w:val="22"/>
          <w:lang w:val="en-GB"/>
        </w:rPr>
        <w:t>Girls and women were subjected to routine verbal denigration and humiliation</w:t>
      </w:r>
      <w:r w:rsidR="006034CF" w:rsidRPr="00BB246C">
        <w:rPr>
          <w:i/>
          <w:iCs/>
          <w:sz w:val="22"/>
          <w:szCs w:val="22"/>
          <w:lang w:val="en-GB"/>
        </w:rPr>
        <w:t xml:space="preserve"> </w:t>
      </w:r>
    </w:p>
    <w:p w14:paraId="1712D7CE" w14:textId="74404F52" w:rsidR="00FE19E7" w:rsidRPr="00BB246C" w:rsidRDefault="00FE19E7" w:rsidP="00831CAF">
      <w:pPr>
        <w:spacing w:line="360" w:lineRule="auto"/>
        <w:jc w:val="both"/>
        <w:rPr>
          <w:sz w:val="22"/>
          <w:szCs w:val="22"/>
          <w:lang w:val="en-GB"/>
        </w:rPr>
      </w:pPr>
      <w:r w:rsidRPr="00BB246C">
        <w:rPr>
          <w:sz w:val="22"/>
          <w:szCs w:val="22"/>
          <w:lang w:val="en-GB"/>
        </w:rPr>
        <w:t>Chapter 19 states that the ‘overwhelming majority of the women who spoke to the Committee described verbal abuse and being the victim of unkind or hurtful taunting and belittling comments’.</w:t>
      </w:r>
      <w:r w:rsidRPr="00BB246C">
        <w:rPr>
          <w:sz w:val="22"/>
          <w:szCs w:val="22"/>
          <w:vertAlign w:val="superscript"/>
          <w:lang w:val="en-GB"/>
        </w:rPr>
        <w:footnoteReference w:id="54"/>
      </w:r>
      <w:r w:rsidRPr="00BB246C">
        <w:rPr>
          <w:sz w:val="22"/>
          <w:szCs w:val="22"/>
          <w:lang w:val="en-GB"/>
        </w:rPr>
        <w:t xml:space="preserve"> </w:t>
      </w:r>
    </w:p>
    <w:p w14:paraId="48EDA4FF" w14:textId="77777777" w:rsidR="00FE19E7" w:rsidRPr="00BB246C" w:rsidRDefault="00FE19E7" w:rsidP="00831CAF">
      <w:pPr>
        <w:spacing w:line="360" w:lineRule="auto"/>
        <w:jc w:val="both"/>
        <w:rPr>
          <w:sz w:val="22"/>
          <w:szCs w:val="22"/>
          <w:lang w:val="en-GB"/>
        </w:rPr>
      </w:pPr>
    </w:p>
    <w:p w14:paraId="6B4F679D" w14:textId="657695E9" w:rsidR="008810AF" w:rsidRPr="00BB246C" w:rsidRDefault="008810AF" w:rsidP="00831CAF">
      <w:pPr>
        <w:spacing w:line="360" w:lineRule="auto"/>
        <w:ind w:left="851" w:hanging="851"/>
        <w:jc w:val="both"/>
        <w:rPr>
          <w:i/>
          <w:iCs/>
          <w:sz w:val="22"/>
          <w:szCs w:val="22"/>
          <w:lang w:val="en-GB"/>
        </w:rPr>
      </w:pPr>
      <w:r w:rsidRPr="00BB246C">
        <w:rPr>
          <w:i/>
          <w:iCs/>
          <w:sz w:val="22"/>
          <w:szCs w:val="22"/>
          <w:lang w:val="en-GB"/>
        </w:rPr>
        <w:t>2.</w:t>
      </w:r>
      <w:r w:rsidR="00FA3688">
        <w:rPr>
          <w:i/>
          <w:iCs/>
          <w:sz w:val="22"/>
          <w:szCs w:val="22"/>
          <w:lang w:val="en-GB"/>
        </w:rPr>
        <w:t>1</w:t>
      </w:r>
      <w:r w:rsidRPr="00BB246C">
        <w:rPr>
          <w:i/>
          <w:iCs/>
          <w:sz w:val="22"/>
          <w:szCs w:val="22"/>
          <w:lang w:val="en-GB"/>
        </w:rPr>
        <w:t>.9</w:t>
      </w:r>
      <w:r w:rsidRPr="00BB246C">
        <w:rPr>
          <w:i/>
          <w:iCs/>
          <w:sz w:val="22"/>
          <w:szCs w:val="22"/>
          <w:lang w:val="en-GB"/>
        </w:rPr>
        <w:tab/>
      </w:r>
      <w:r w:rsidR="00FE19E7" w:rsidRPr="00BB246C">
        <w:rPr>
          <w:i/>
          <w:iCs/>
          <w:sz w:val="22"/>
          <w:szCs w:val="22"/>
          <w:lang w:val="en-GB"/>
        </w:rPr>
        <w:t xml:space="preserve">Girls and women who died while confined in Magdalene Laundries were sometimes buried in unmarked graves and sometimes their deaths were not registered </w:t>
      </w:r>
    </w:p>
    <w:p w14:paraId="48CDFAD1" w14:textId="1161F752" w:rsidR="009D297C" w:rsidRPr="00BB246C" w:rsidRDefault="00FE19E7" w:rsidP="00831CAF">
      <w:pPr>
        <w:spacing w:line="360" w:lineRule="auto"/>
        <w:jc w:val="both"/>
        <w:rPr>
          <w:sz w:val="22"/>
          <w:szCs w:val="22"/>
          <w:lang w:val="en-GB"/>
        </w:rPr>
      </w:pPr>
      <w:r w:rsidRPr="00BB246C">
        <w:rPr>
          <w:sz w:val="22"/>
          <w:szCs w:val="22"/>
          <w:lang w:val="en-GB"/>
        </w:rPr>
        <w:t xml:space="preserve">Chapter 16 of the </w:t>
      </w:r>
      <w:r w:rsidR="001870B5" w:rsidRPr="00BB246C">
        <w:rPr>
          <w:i/>
          <w:sz w:val="22"/>
          <w:szCs w:val="22"/>
          <w:lang w:val="en-GB"/>
        </w:rPr>
        <w:t>IDC Report</w:t>
      </w:r>
      <w:r w:rsidRPr="00BB246C">
        <w:rPr>
          <w:sz w:val="22"/>
          <w:szCs w:val="22"/>
          <w:lang w:val="en-GB"/>
        </w:rPr>
        <w:t xml:space="preserve"> notes that no death certificates were located for 15% of women known to have died in all Magdalene Laundries, up to the 1990s.</w:t>
      </w:r>
      <w:r w:rsidRPr="00BB246C">
        <w:rPr>
          <w:sz w:val="22"/>
          <w:szCs w:val="22"/>
          <w:vertAlign w:val="superscript"/>
          <w:lang w:val="en-GB"/>
        </w:rPr>
        <w:footnoteReference w:id="55"/>
      </w:r>
      <w:r w:rsidR="00204331" w:rsidRPr="00BB246C">
        <w:rPr>
          <w:sz w:val="22"/>
          <w:szCs w:val="22"/>
          <w:lang w:val="en-GB"/>
        </w:rPr>
        <w:t xml:space="preserve"> </w:t>
      </w:r>
      <w:r w:rsidR="009D297C" w:rsidRPr="00BB246C">
        <w:rPr>
          <w:sz w:val="22"/>
          <w:szCs w:val="22"/>
          <w:lang w:val="en-GB"/>
        </w:rPr>
        <w:t>In many cases where graves are marked, there are significant inaccuracies, and many names missing from headstones.</w:t>
      </w:r>
      <w:r w:rsidR="009D297C" w:rsidRPr="00BB246C">
        <w:rPr>
          <w:sz w:val="22"/>
          <w:szCs w:val="22"/>
          <w:vertAlign w:val="superscript"/>
          <w:lang w:val="en-GB"/>
        </w:rPr>
        <w:footnoteReference w:id="56"/>
      </w:r>
      <w:r w:rsidR="009D297C" w:rsidRPr="00BB246C">
        <w:rPr>
          <w:sz w:val="22"/>
          <w:szCs w:val="22"/>
          <w:lang w:val="en-GB"/>
        </w:rPr>
        <w:t xml:space="preserve"> </w:t>
      </w:r>
      <w:r w:rsidR="00204331" w:rsidRPr="00BB246C">
        <w:rPr>
          <w:sz w:val="22"/>
          <w:szCs w:val="22"/>
        </w:rPr>
        <w:t>Relatives of women who died in Magdalene Laundries frequently approach JFMR, seeking the truth of what happened to their kin.</w:t>
      </w:r>
      <w:r w:rsidR="00204331" w:rsidRPr="00BB246C">
        <w:rPr>
          <w:sz w:val="22"/>
          <w:szCs w:val="22"/>
          <w:vertAlign w:val="superscript"/>
          <w:lang w:val="en-GB"/>
        </w:rPr>
        <w:footnoteReference w:id="57"/>
      </w:r>
      <w:r w:rsidR="00204331" w:rsidRPr="00BB246C">
        <w:rPr>
          <w:sz w:val="22"/>
          <w:szCs w:val="22"/>
        </w:rPr>
        <w:t xml:space="preserve"> However, the </w:t>
      </w:r>
      <w:r w:rsidR="00204331" w:rsidRPr="00BB246C">
        <w:rPr>
          <w:i/>
          <w:sz w:val="22"/>
          <w:szCs w:val="22"/>
        </w:rPr>
        <w:t>IDC Report</w:t>
      </w:r>
      <w:r w:rsidR="00204331" w:rsidRPr="00BB246C">
        <w:rPr>
          <w:sz w:val="22"/>
          <w:szCs w:val="22"/>
        </w:rPr>
        <w:t xml:space="preserve"> is of minimal assistance to family members searching for burial locations. The </w:t>
      </w:r>
      <w:r w:rsidR="00204331" w:rsidRPr="00BB246C">
        <w:rPr>
          <w:i/>
          <w:sz w:val="22"/>
          <w:szCs w:val="22"/>
        </w:rPr>
        <w:t xml:space="preserve">IDC Report </w:t>
      </w:r>
      <w:r w:rsidR="00204331" w:rsidRPr="00BB246C">
        <w:rPr>
          <w:sz w:val="22"/>
          <w:szCs w:val="22"/>
        </w:rPr>
        <w:t>merely lists the cemeteries with Magdalene plots without any further information and omits the graveyards used by the orders after the closure of the laundries.</w:t>
      </w:r>
      <w:r w:rsidR="00204331" w:rsidRPr="00BB246C">
        <w:rPr>
          <w:sz w:val="22"/>
          <w:szCs w:val="22"/>
          <w:vertAlign w:val="superscript"/>
        </w:rPr>
        <w:footnoteReference w:id="58"/>
      </w:r>
      <w:r w:rsidR="00204331" w:rsidRPr="00BB246C">
        <w:rPr>
          <w:sz w:val="22"/>
          <w:szCs w:val="22"/>
        </w:rPr>
        <w:t xml:space="preserve"> </w:t>
      </w:r>
    </w:p>
    <w:p w14:paraId="36996EAD" w14:textId="77777777" w:rsidR="0056710D" w:rsidRPr="00BB246C" w:rsidRDefault="0056710D" w:rsidP="00831CAF">
      <w:pPr>
        <w:spacing w:line="360" w:lineRule="auto"/>
        <w:jc w:val="both"/>
        <w:rPr>
          <w:sz w:val="22"/>
          <w:szCs w:val="22"/>
          <w:lang w:val="en-GB"/>
        </w:rPr>
      </w:pPr>
    </w:p>
    <w:p w14:paraId="7AF302F4" w14:textId="6B18B935" w:rsidR="00C07A85" w:rsidRPr="00BB246C" w:rsidRDefault="00FC2C45" w:rsidP="00831CAF">
      <w:pPr>
        <w:spacing w:line="360" w:lineRule="auto"/>
        <w:ind w:left="851" w:hanging="851"/>
        <w:rPr>
          <w:b/>
          <w:bCs/>
          <w:i/>
          <w:sz w:val="22"/>
          <w:szCs w:val="22"/>
          <w:lang w:val="en-GB"/>
        </w:rPr>
      </w:pPr>
      <w:r w:rsidRPr="00BB246C">
        <w:rPr>
          <w:b/>
          <w:bCs/>
          <w:sz w:val="22"/>
          <w:szCs w:val="22"/>
          <w:lang w:val="en-GB"/>
        </w:rPr>
        <w:t>2.</w:t>
      </w:r>
      <w:r w:rsidR="00FA3688">
        <w:rPr>
          <w:b/>
          <w:bCs/>
          <w:sz w:val="22"/>
          <w:szCs w:val="22"/>
          <w:lang w:val="en-GB"/>
        </w:rPr>
        <w:t>2</w:t>
      </w:r>
      <w:r w:rsidRPr="00BB246C">
        <w:rPr>
          <w:b/>
          <w:bCs/>
          <w:sz w:val="22"/>
          <w:szCs w:val="22"/>
          <w:lang w:val="en-GB"/>
        </w:rPr>
        <w:tab/>
      </w:r>
      <w:r w:rsidR="001870B5" w:rsidRPr="00BB246C">
        <w:rPr>
          <w:b/>
          <w:bCs/>
          <w:i/>
          <w:sz w:val="22"/>
          <w:szCs w:val="22"/>
          <w:lang w:val="en-GB"/>
        </w:rPr>
        <w:t>Magdalen Commission Report</w:t>
      </w:r>
    </w:p>
    <w:p w14:paraId="1328608B" w14:textId="7A541E6E" w:rsidR="00FC2C45" w:rsidRPr="00BB246C" w:rsidRDefault="00FC2C45" w:rsidP="00831CAF">
      <w:pPr>
        <w:spacing w:line="360" w:lineRule="auto"/>
        <w:jc w:val="both"/>
        <w:rPr>
          <w:i/>
          <w:sz w:val="22"/>
          <w:szCs w:val="22"/>
          <w:lang w:val="en-GB"/>
        </w:rPr>
      </w:pPr>
      <w:r w:rsidRPr="00BB246C">
        <w:rPr>
          <w:sz w:val="22"/>
          <w:szCs w:val="22"/>
          <w:lang w:val="en-US"/>
        </w:rPr>
        <w:t xml:space="preserve">In </w:t>
      </w:r>
      <w:r w:rsidRPr="00BB246C">
        <w:rPr>
          <w:sz w:val="22"/>
          <w:szCs w:val="22"/>
          <w:lang w:val="en-GB"/>
        </w:rPr>
        <w:t xml:space="preserve">the </w:t>
      </w:r>
      <w:r w:rsidR="001870B5" w:rsidRPr="00BB246C">
        <w:rPr>
          <w:i/>
          <w:iCs/>
          <w:sz w:val="22"/>
          <w:szCs w:val="22"/>
          <w:lang w:val="en-GB"/>
        </w:rPr>
        <w:t>Magdalen Commission Report</w:t>
      </w:r>
      <w:r w:rsidRPr="00BB246C">
        <w:rPr>
          <w:sz w:val="22"/>
          <w:szCs w:val="22"/>
          <w:lang w:val="en-GB"/>
        </w:rPr>
        <w:t>, Mr Justice John Quirke (</w:t>
      </w:r>
      <w:r w:rsidR="00FA3688">
        <w:rPr>
          <w:sz w:val="22"/>
          <w:szCs w:val="22"/>
          <w:lang w:val="en-GB"/>
        </w:rPr>
        <w:t>then-</w:t>
      </w:r>
      <w:r w:rsidRPr="00BB246C">
        <w:rPr>
          <w:sz w:val="22"/>
          <w:szCs w:val="22"/>
          <w:lang w:val="en-GB"/>
        </w:rPr>
        <w:t>President of the Irish Law Reform Commission and former High Court judge)</w:t>
      </w:r>
      <w:r w:rsidRPr="00BB246C">
        <w:rPr>
          <w:i/>
          <w:sz w:val="22"/>
          <w:szCs w:val="22"/>
          <w:lang w:val="en-GB"/>
        </w:rPr>
        <w:t xml:space="preserve"> </w:t>
      </w:r>
      <w:r w:rsidRPr="00BB246C">
        <w:rPr>
          <w:sz w:val="22"/>
          <w:szCs w:val="22"/>
          <w:lang w:val="en-GB"/>
        </w:rPr>
        <w:t xml:space="preserve">states that he spoke </w:t>
      </w:r>
      <w:r w:rsidRPr="00BB246C">
        <w:rPr>
          <w:sz w:val="22"/>
          <w:szCs w:val="22"/>
          <w:lang w:val="en-US"/>
        </w:rPr>
        <w:t xml:space="preserve">personally with 173 </w:t>
      </w:r>
      <w:r w:rsidRPr="00BB246C">
        <w:rPr>
          <w:sz w:val="22"/>
          <w:szCs w:val="22"/>
          <w:lang w:val="en-US"/>
        </w:rPr>
        <w:lastRenderedPageBreak/>
        <w:t>Magdalene survivors in the course of devising his recommendations for an ‘ex gratia Scheme’ and that ‘[a]</w:t>
      </w:r>
      <w:proofErr w:type="spellStart"/>
      <w:r w:rsidRPr="00BB246C">
        <w:rPr>
          <w:sz w:val="22"/>
          <w:szCs w:val="22"/>
          <w:lang w:val="en-US"/>
        </w:rPr>
        <w:t>lthough</w:t>
      </w:r>
      <w:proofErr w:type="spellEnd"/>
      <w:r w:rsidRPr="00BB246C">
        <w:rPr>
          <w:sz w:val="22"/>
          <w:szCs w:val="22"/>
          <w:lang w:val="en-US"/>
        </w:rPr>
        <w:t xml:space="preserve"> their recollections often provoked emotion, they were entirely credible’.</w:t>
      </w:r>
      <w:r w:rsidRPr="00BB246C">
        <w:rPr>
          <w:sz w:val="22"/>
          <w:szCs w:val="22"/>
          <w:vertAlign w:val="superscript"/>
          <w:lang w:val="en-US"/>
        </w:rPr>
        <w:footnoteReference w:id="59"/>
      </w:r>
      <w:r w:rsidR="006034CF" w:rsidRPr="00BB246C">
        <w:rPr>
          <w:sz w:val="22"/>
          <w:szCs w:val="22"/>
          <w:lang w:val="en-US"/>
        </w:rPr>
        <w:t xml:space="preserve"> </w:t>
      </w:r>
      <w:r w:rsidRPr="00BB246C">
        <w:rPr>
          <w:sz w:val="22"/>
          <w:szCs w:val="22"/>
          <w:lang w:val="en-US"/>
        </w:rPr>
        <w:t>The</w:t>
      </w:r>
      <w:r w:rsidR="006034CF" w:rsidRPr="00BB246C">
        <w:rPr>
          <w:sz w:val="22"/>
          <w:szCs w:val="22"/>
          <w:lang w:val="en-US"/>
        </w:rPr>
        <w:t xml:space="preserve"> </w:t>
      </w:r>
      <w:r w:rsidR="001870B5" w:rsidRPr="00BB246C">
        <w:rPr>
          <w:i/>
          <w:iCs/>
          <w:sz w:val="22"/>
          <w:szCs w:val="22"/>
          <w:lang w:val="en-GB"/>
        </w:rPr>
        <w:t>Magdalen Commission Report</w:t>
      </w:r>
      <w:r w:rsidRPr="00BB246C">
        <w:rPr>
          <w:sz w:val="22"/>
          <w:szCs w:val="22"/>
          <w:lang w:val="en-GB"/>
        </w:rPr>
        <w:t xml:space="preserve"> acknowledges that </w:t>
      </w:r>
      <w:r w:rsidRPr="00BB246C">
        <w:rPr>
          <w:b/>
          <w:iCs/>
          <w:sz w:val="22"/>
          <w:szCs w:val="22"/>
          <w:lang w:val="en-GB"/>
        </w:rPr>
        <w:t>forced unpaid labour</w:t>
      </w:r>
      <w:r w:rsidRPr="00BB246C">
        <w:rPr>
          <w:iCs/>
          <w:sz w:val="22"/>
          <w:szCs w:val="22"/>
          <w:lang w:val="en-GB"/>
        </w:rPr>
        <w:t xml:space="preserve">, </w:t>
      </w:r>
      <w:r w:rsidRPr="00BB246C">
        <w:rPr>
          <w:b/>
          <w:iCs/>
          <w:sz w:val="22"/>
          <w:szCs w:val="22"/>
          <w:lang w:val="en-GB"/>
        </w:rPr>
        <w:t>involuntary detention</w:t>
      </w:r>
      <w:r w:rsidRPr="00BB246C">
        <w:rPr>
          <w:iCs/>
          <w:sz w:val="22"/>
          <w:szCs w:val="22"/>
          <w:lang w:val="en-GB"/>
        </w:rPr>
        <w:t xml:space="preserve">, </w:t>
      </w:r>
      <w:r w:rsidRPr="00BB246C">
        <w:rPr>
          <w:b/>
          <w:iCs/>
          <w:sz w:val="22"/>
          <w:szCs w:val="22"/>
          <w:lang w:val="en-GB"/>
        </w:rPr>
        <w:t>degradation</w:t>
      </w:r>
      <w:r w:rsidRPr="00BB246C">
        <w:rPr>
          <w:iCs/>
          <w:sz w:val="22"/>
          <w:szCs w:val="22"/>
          <w:lang w:val="en-GB"/>
        </w:rPr>
        <w:t xml:space="preserve"> and </w:t>
      </w:r>
      <w:r w:rsidRPr="00BB246C">
        <w:rPr>
          <w:b/>
          <w:iCs/>
          <w:sz w:val="22"/>
          <w:szCs w:val="22"/>
          <w:lang w:val="en-GB"/>
        </w:rPr>
        <w:t>denial of education</w:t>
      </w:r>
      <w:r w:rsidRPr="00BB246C">
        <w:rPr>
          <w:sz w:val="22"/>
          <w:szCs w:val="22"/>
          <w:lang w:val="en-GB"/>
        </w:rPr>
        <w:t xml:space="preserve"> were systemic features of the Magdalene Laundries.</w:t>
      </w:r>
      <w:r w:rsidR="006034CF" w:rsidRPr="00BB246C">
        <w:rPr>
          <w:sz w:val="22"/>
          <w:szCs w:val="22"/>
          <w:lang w:val="en-GB"/>
        </w:rPr>
        <w:t xml:space="preserve"> </w:t>
      </w:r>
      <w:r w:rsidRPr="00BB246C">
        <w:rPr>
          <w:sz w:val="22"/>
          <w:szCs w:val="22"/>
          <w:lang w:val="en-GB"/>
        </w:rPr>
        <w:t xml:space="preserve">Mr Justice Quirke’s </w:t>
      </w:r>
      <w:r w:rsidRPr="00BB246C">
        <w:rPr>
          <w:sz w:val="22"/>
          <w:szCs w:val="22"/>
          <w:lang w:val="en-US"/>
        </w:rPr>
        <w:t xml:space="preserve">report states, </w:t>
      </w:r>
      <w:r w:rsidRPr="00BB246C">
        <w:rPr>
          <w:i/>
          <w:sz w:val="22"/>
          <w:szCs w:val="22"/>
          <w:lang w:val="en-US"/>
        </w:rPr>
        <w:t>inter alia</w:t>
      </w:r>
      <w:r w:rsidRPr="00BB246C">
        <w:rPr>
          <w:sz w:val="22"/>
          <w:szCs w:val="22"/>
          <w:lang w:val="en-US"/>
        </w:rPr>
        <w:t>:</w:t>
      </w:r>
    </w:p>
    <w:p w14:paraId="0F0C7443" w14:textId="77777777" w:rsidR="00FC2C45" w:rsidRPr="00BB246C" w:rsidRDefault="00FC2C45" w:rsidP="00AF5029">
      <w:pPr>
        <w:spacing w:line="276" w:lineRule="auto"/>
        <w:ind w:left="851" w:hanging="851"/>
        <w:jc w:val="both"/>
        <w:rPr>
          <w:i/>
          <w:sz w:val="22"/>
          <w:szCs w:val="22"/>
          <w:lang w:val="en-GB"/>
        </w:rPr>
      </w:pPr>
    </w:p>
    <w:p w14:paraId="6BD4F7EB" w14:textId="3B81ABAC" w:rsidR="00FC2C45" w:rsidRPr="00BB246C" w:rsidRDefault="00FC2C45" w:rsidP="00AF5029">
      <w:pPr>
        <w:numPr>
          <w:ilvl w:val="0"/>
          <w:numId w:val="10"/>
        </w:numPr>
        <w:spacing w:line="276" w:lineRule="auto"/>
        <w:ind w:left="1418" w:hanging="567"/>
        <w:jc w:val="both"/>
        <w:rPr>
          <w:i/>
          <w:sz w:val="22"/>
          <w:szCs w:val="22"/>
          <w:lang w:val="en-GB"/>
        </w:rPr>
      </w:pPr>
      <w:r w:rsidRPr="00BB246C">
        <w:rPr>
          <w:sz w:val="22"/>
          <w:szCs w:val="22"/>
          <w:lang w:val="en-US"/>
        </w:rPr>
        <w:t>‘All of the women who worked within the designated laundries worked without pay, some for very long periods of time’;</w:t>
      </w:r>
      <w:r w:rsidRPr="00BB246C">
        <w:rPr>
          <w:sz w:val="22"/>
          <w:szCs w:val="22"/>
          <w:vertAlign w:val="superscript"/>
          <w:lang w:val="en-US"/>
        </w:rPr>
        <w:footnoteReference w:id="60"/>
      </w:r>
      <w:r w:rsidR="006034CF" w:rsidRPr="00BB246C">
        <w:rPr>
          <w:sz w:val="22"/>
          <w:szCs w:val="22"/>
          <w:lang w:val="en-US"/>
        </w:rPr>
        <w:t xml:space="preserve"> </w:t>
      </w:r>
    </w:p>
    <w:p w14:paraId="6437DA72" w14:textId="77777777" w:rsidR="00FC2C45" w:rsidRPr="00BB246C" w:rsidRDefault="00FC2C45" w:rsidP="00AF5029">
      <w:pPr>
        <w:spacing w:line="276" w:lineRule="auto"/>
        <w:ind w:left="851" w:hanging="851"/>
        <w:jc w:val="both"/>
        <w:rPr>
          <w:i/>
          <w:sz w:val="22"/>
          <w:szCs w:val="22"/>
          <w:lang w:val="en-GB"/>
        </w:rPr>
      </w:pPr>
    </w:p>
    <w:p w14:paraId="4DC42CCB" w14:textId="3A017D95" w:rsidR="00FC2C45" w:rsidRPr="00BB246C" w:rsidRDefault="00FC2C45" w:rsidP="00AF5029">
      <w:pPr>
        <w:numPr>
          <w:ilvl w:val="0"/>
          <w:numId w:val="10"/>
        </w:numPr>
        <w:spacing w:line="276" w:lineRule="auto"/>
        <w:ind w:left="1418" w:hanging="567"/>
        <w:jc w:val="both"/>
        <w:rPr>
          <w:i/>
          <w:sz w:val="22"/>
          <w:szCs w:val="22"/>
          <w:lang w:val="en-GB"/>
        </w:rPr>
      </w:pPr>
      <w:r w:rsidRPr="00BB246C">
        <w:rPr>
          <w:sz w:val="22"/>
          <w:szCs w:val="22"/>
          <w:lang w:val="en-US"/>
        </w:rPr>
        <w:t>‘A very large number of the women described the traumatic, ongoing effects which incarceration within the laundries has had upon their security, their confidence and their self-esteem. Many described the lasting effects of traumatic incidents such as escape from the laundries and subsequent recapture and return’;</w:t>
      </w:r>
      <w:r w:rsidRPr="00BB246C">
        <w:rPr>
          <w:sz w:val="22"/>
          <w:szCs w:val="22"/>
          <w:vertAlign w:val="superscript"/>
          <w:lang w:val="en-US"/>
        </w:rPr>
        <w:footnoteReference w:id="61"/>
      </w:r>
      <w:r w:rsidR="006034CF" w:rsidRPr="00BB246C">
        <w:rPr>
          <w:sz w:val="22"/>
          <w:szCs w:val="22"/>
          <w:lang w:val="en-US"/>
        </w:rPr>
        <w:t xml:space="preserve"> </w:t>
      </w:r>
    </w:p>
    <w:p w14:paraId="79F7385E" w14:textId="77777777" w:rsidR="00FC2C45" w:rsidRPr="00BB246C" w:rsidRDefault="00FC2C45" w:rsidP="00AF5029">
      <w:pPr>
        <w:spacing w:line="276" w:lineRule="auto"/>
        <w:ind w:left="1418" w:hanging="567"/>
        <w:jc w:val="both"/>
        <w:rPr>
          <w:i/>
          <w:sz w:val="22"/>
          <w:szCs w:val="22"/>
          <w:lang w:val="en-GB"/>
        </w:rPr>
      </w:pPr>
    </w:p>
    <w:p w14:paraId="1C3A5913" w14:textId="3EA00A90" w:rsidR="00FC2C45" w:rsidRPr="00BB246C" w:rsidRDefault="00FC2C45" w:rsidP="00AF5029">
      <w:pPr>
        <w:numPr>
          <w:ilvl w:val="0"/>
          <w:numId w:val="10"/>
        </w:numPr>
        <w:spacing w:line="276" w:lineRule="auto"/>
        <w:ind w:left="1418" w:hanging="567"/>
        <w:jc w:val="both"/>
        <w:rPr>
          <w:i/>
          <w:sz w:val="22"/>
          <w:szCs w:val="22"/>
          <w:lang w:val="en-GB"/>
        </w:rPr>
      </w:pPr>
      <w:r w:rsidRPr="00BB246C">
        <w:rPr>
          <w:sz w:val="22"/>
          <w:szCs w:val="22"/>
          <w:lang w:val="en-US"/>
        </w:rPr>
        <w:t xml:space="preserve">‘The consultation process conducted by the Commission </w:t>
      </w:r>
      <w:r w:rsidR="00831CAF">
        <w:rPr>
          <w:sz w:val="22"/>
          <w:szCs w:val="22"/>
          <w:lang w:val="en-US"/>
        </w:rPr>
        <w:t>suggested</w:t>
      </w:r>
      <w:r w:rsidRPr="00BB246C">
        <w:rPr>
          <w:sz w:val="22"/>
          <w:szCs w:val="22"/>
          <w:lang w:val="en-GB"/>
        </w:rPr>
        <w:t xml:space="preserve"> that a large number of young girls and women who were admitted to the Magdalen laundries were degraded, humiliated, stigmatised and exploited (sometimes in a calculated manner)’;</w:t>
      </w:r>
      <w:r w:rsidRPr="00BB246C">
        <w:rPr>
          <w:sz w:val="22"/>
          <w:szCs w:val="22"/>
          <w:vertAlign w:val="superscript"/>
          <w:lang w:val="en-GB"/>
        </w:rPr>
        <w:footnoteReference w:id="62"/>
      </w:r>
      <w:r w:rsidRPr="00BB246C">
        <w:rPr>
          <w:sz w:val="22"/>
          <w:szCs w:val="22"/>
          <w:lang w:val="en-GB"/>
        </w:rPr>
        <w:t xml:space="preserve"> and </w:t>
      </w:r>
    </w:p>
    <w:p w14:paraId="0577E92D" w14:textId="77777777" w:rsidR="00FC2C45" w:rsidRPr="00BB246C" w:rsidRDefault="00FC2C45" w:rsidP="00AF5029">
      <w:pPr>
        <w:spacing w:line="276" w:lineRule="auto"/>
        <w:ind w:left="1418" w:hanging="567"/>
        <w:jc w:val="both"/>
        <w:rPr>
          <w:i/>
          <w:sz w:val="22"/>
          <w:szCs w:val="22"/>
          <w:lang w:val="en-GB"/>
        </w:rPr>
      </w:pPr>
    </w:p>
    <w:p w14:paraId="63CB5DAB" w14:textId="66A657BA" w:rsidR="0080190D" w:rsidRPr="00BB246C" w:rsidRDefault="00FC2C45" w:rsidP="00AF5029">
      <w:pPr>
        <w:numPr>
          <w:ilvl w:val="0"/>
          <w:numId w:val="10"/>
        </w:numPr>
        <w:spacing w:line="276" w:lineRule="auto"/>
        <w:ind w:left="1418" w:hanging="567"/>
        <w:jc w:val="both"/>
        <w:rPr>
          <w:i/>
          <w:sz w:val="22"/>
          <w:szCs w:val="22"/>
          <w:lang w:val="en-GB"/>
        </w:rPr>
      </w:pPr>
      <w:r w:rsidRPr="00BB246C">
        <w:rPr>
          <w:sz w:val="22"/>
          <w:szCs w:val="22"/>
          <w:lang w:val="en-GB"/>
        </w:rPr>
        <w:t>‘</w:t>
      </w:r>
      <w:proofErr w:type="gramStart"/>
      <w:r w:rsidRPr="00BB246C">
        <w:rPr>
          <w:sz w:val="22"/>
          <w:szCs w:val="22"/>
          <w:lang w:val="en-GB"/>
        </w:rPr>
        <w:t>A number of</w:t>
      </w:r>
      <w:proofErr w:type="gramEnd"/>
      <w:r w:rsidRPr="00BB246C">
        <w:rPr>
          <w:sz w:val="22"/>
          <w:szCs w:val="22"/>
          <w:lang w:val="en-GB"/>
        </w:rPr>
        <w:t xml:space="preserve"> the women were deprived of an education when they were admitted to the laundries at an early age and provided with no further education… A very large number of the women received inadequate educational assistance within the laundries at a time within their lives when education was of considerable importance.’</w:t>
      </w:r>
      <w:r w:rsidRPr="00BB246C">
        <w:rPr>
          <w:sz w:val="22"/>
          <w:szCs w:val="22"/>
          <w:vertAlign w:val="superscript"/>
          <w:lang w:val="en-GB"/>
        </w:rPr>
        <w:footnoteReference w:id="63"/>
      </w:r>
    </w:p>
    <w:p w14:paraId="5CEB3F7C" w14:textId="77777777" w:rsidR="00FC2C45" w:rsidRPr="00BB246C" w:rsidRDefault="00FC2C45" w:rsidP="00831CAF">
      <w:pPr>
        <w:spacing w:line="360" w:lineRule="auto"/>
        <w:jc w:val="both"/>
        <w:rPr>
          <w:sz w:val="22"/>
          <w:szCs w:val="22"/>
          <w:lang w:val="en-GB"/>
        </w:rPr>
      </w:pPr>
    </w:p>
    <w:p w14:paraId="42940C6C" w14:textId="128BE8B5" w:rsidR="00FC2C45" w:rsidRPr="00BB246C" w:rsidRDefault="00F62891" w:rsidP="00831CAF">
      <w:pPr>
        <w:spacing w:line="360" w:lineRule="auto"/>
        <w:ind w:left="851" w:hanging="851"/>
        <w:jc w:val="both"/>
        <w:rPr>
          <w:b/>
          <w:bCs/>
          <w:sz w:val="22"/>
          <w:szCs w:val="22"/>
        </w:rPr>
      </w:pPr>
      <w:r w:rsidRPr="00BB246C">
        <w:rPr>
          <w:b/>
          <w:bCs/>
          <w:sz w:val="22"/>
          <w:szCs w:val="22"/>
        </w:rPr>
        <w:t>3.</w:t>
      </w:r>
      <w:r w:rsidRPr="00BB246C">
        <w:rPr>
          <w:b/>
          <w:bCs/>
          <w:sz w:val="22"/>
          <w:szCs w:val="22"/>
        </w:rPr>
        <w:tab/>
        <w:t>LACK OF EFFECTIVE INVESTIGATIONS OR ACCOUNTABILITY</w:t>
      </w:r>
    </w:p>
    <w:p w14:paraId="442EE6CB" w14:textId="77777777" w:rsidR="00AE6E60" w:rsidRPr="00BB246C" w:rsidRDefault="00AE6E60" w:rsidP="00831CAF">
      <w:pPr>
        <w:spacing w:line="360" w:lineRule="auto"/>
        <w:jc w:val="both"/>
        <w:rPr>
          <w:sz w:val="22"/>
          <w:szCs w:val="22"/>
          <w:lang w:val="en-GB"/>
        </w:rPr>
      </w:pPr>
    </w:p>
    <w:p w14:paraId="69E83847" w14:textId="21C95367" w:rsidR="000D1687" w:rsidRPr="00BB246C" w:rsidRDefault="000D1687" w:rsidP="00831CAF">
      <w:pPr>
        <w:spacing w:line="360" w:lineRule="auto"/>
        <w:ind w:left="851" w:hanging="851"/>
        <w:jc w:val="both"/>
        <w:rPr>
          <w:b/>
          <w:bCs/>
          <w:sz w:val="22"/>
          <w:szCs w:val="22"/>
          <w:lang w:val="en-GB"/>
        </w:rPr>
      </w:pPr>
      <w:r w:rsidRPr="00BB246C">
        <w:rPr>
          <w:b/>
          <w:bCs/>
          <w:sz w:val="22"/>
          <w:szCs w:val="22"/>
          <w:lang w:val="en-GB"/>
        </w:rPr>
        <w:t>3.1</w:t>
      </w:r>
      <w:r w:rsidRPr="00BB246C">
        <w:rPr>
          <w:b/>
          <w:bCs/>
          <w:sz w:val="22"/>
          <w:szCs w:val="22"/>
          <w:lang w:val="en-GB"/>
        </w:rPr>
        <w:tab/>
        <w:t>The IDC was not an Independent, Thorough and Effective Investigation</w:t>
      </w:r>
    </w:p>
    <w:p w14:paraId="620594DD" w14:textId="08574499" w:rsidR="00F62891" w:rsidRDefault="00F62891" w:rsidP="00831CAF">
      <w:pPr>
        <w:spacing w:line="360" w:lineRule="auto"/>
        <w:jc w:val="both"/>
        <w:rPr>
          <w:sz w:val="22"/>
          <w:szCs w:val="22"/>
          <w:lang w:val="en-US"/>
        </w:rPr>
      </w:pPr>
      <w:r w:rsidRPr="00BB246C">
        <w:rPr>
          <w:sz w:val="22"/>
          <w:szCs w:val="22"/>
          <w:lang w:val="en-GB"/>
        </w:rPr>
        <w:t xml:space="preserve">Although the IDC conducted important preliminary investigatory work, its limitations included (a) its narrow remit, which was confined to establishing the facts of State involvement with the Magdalene Laundries and did not extend to investigating allegations of abuse; (b) its lack of powers to make findings and recommendations in relation to human rights violations; (c) its lack of public hearings or public access to the evidence it considered; (d) its lack of a public call for evidence; (e) its membership, which was drawn from the government departments involved in the Magdalene Laundries’ operation; (f) its decision to destroy all copies of </w:t>
      </w:r>
      <w:r w:rsidRPr="00BB246C">
        <w:rPr>
          <w:sz w:val="22"/>
          <w:szCs w:val="22"/>
          <w:lang w:val="en-GB"/>
        </w:rPr>
        <w:lastRenderedPageBreak/>
        <w:t xml:space="preserve">evidence it received from the religious congregations responsible for running the Magdalene Laundries; and (g) the ongoing lack of public access to the archive of State papers which informed the Committee’s report or the archives of the relevant religious congregations. </w:t>
      </w:r>
      <w:r w:rsidR="00BA0BC9">
        <w:rPr>
          <w:sz w:val="22"/>
          <w:szCs w:val="22"/>
          <w:lang w:val="en-GB"/>
        </w:rPr>
        <w:t xml:space="preserve">For these reasons, UN treaty bodies including this Committee in its 2017 Concluding Observations (and including the CAT, twice, before its Decision in </w:t>
      </w:r>
      <w:r w:rsidR="002A3542">
        <w:rPr>
          <w:i/>
          <w:iCs/>
          <w:sz w:val="22"/>
          <w:szCs w:val="22"/>
          <w:lang w:val="en-GB"/>
        </w:rPr>
        <w:t>EC</w:t>
      </w:r>
      <w:r w:rsidR="00BA0BC9">
        <w:rPr>
          <w:i/>
          <w:iCs/>
          <w:sz w:val="22"/>
          <w:szCs w:val="22"/>
          <w:lang w:val="en-GB"/>
        </w:rPr>
        <w:t xml:space="preserve"> v Ireland </w:t>
      </w:r>
      <w:r w:rsidR="00BA0BC9">
        <w:rPr>
          <w:sz w:val="22"/>
          <w:szCs w:val="22"/>
          <w:lang w:val="en-GB"/>
        </w:rPr>
        <w:t xml:space="preserve">in 2022) have repeatedly recommended that Ireland undertake </w:t>
      </w:r>
      <w:r w:rsidR="00BA0BC9" w:rsidRPr="00BA0BC9">
        <w:rPr>
          <w:sz w:val="22"/>
          <w:szCs w:val="22"/>
          <w:lang w:val="en-US"/>
        </w:rPr>
        <w:t>an independent, thorough and effective investigation, in line with international standards, into all allegations of abuse, ill-treatment or neglect of women and children in the Magdalen Laundries</w:t>
      </w:r>
      <w:r w:rsidR="00BA0BC9">
        <w:rPr>
          <w:sz w:val="22"/>
          <w:szCs w:val="22"/>
          <w:lang w:val="en-US"/>
        </w:rPr>
        <w:t>.</w:t>
      </w:r>
      <w:r w:rsidR="00240895">
        <w:rPr>
          <w:rStyle w:val="FootnoteReference"/>
          <w:sz w:val="22"/>
          <w:szCs w:val="22"/>
          <w:lang w:val="en-US"/>
        </w:rPr>
        <w:footnoteReference w:id="64"/>
      </w:r>
    </w:p>
    <w:p w14:paraId="5D32B2C2" w14:textId="77777777" w:rsidR="00BA0BC9" w:rsidRDefault="00BA0BC9" w:rsidP="00831CAF">
      <w:pPr>
        <w:spacing w:line="360" w:lineRule="auto"/>
        <w:jc w:val="both"/>
        <w:rPr>
          <w:sz w:val="22"/>
          <w:szCs w:val="22"/>
          <w:lang w:val="en-US"/>
        </w:rPr>
      </w:pPr>
    </w:p>
    <w:p w14:paraId="1BF22353" w14:textId="0EB536DD" w:rsidR="00BA0BC9" w:rsidRDefault="00BA0BC9" w:rsidP="00831CAF">
      <w:pPr>
        <w:spacing w:line="360" w:lineRule="auto"/>
        <w:jc w:val="both"/>
        <w:rPr>
          <w:sz w:val="22"/>
          <w:szCs w:val="22"/>
          <w:lang w:val="en-US"/>
        </w:rPr>
      </w:pPr>
      <w:r>
        <w:rPr>
          <w:i/>
          <w:iCs/>
          <w:sz w:val="22"/>
          <w:szCs w:val="22"/>
          <w:lang w:val="en-US"/>
        </w:rPr>
        <w:t>3.1.1</w:t>
      </w:r>
      <w:r>
        <w:rPr>
          <w:i/>
          <w:iCs/>
          <w:sz w:val="22"/>
          <w:szCs w:val="22"/>
          <w:lang w:val="en-US"/>
        </w:rPr>
        <w:tab/>
        <w:t xml:space="preserve">Updated information about the continuing lack of access to the IDC’s archive </w:t>
      </w:r>
    </w:p>
    <w:p w14:paraId="17C4F6A9" w14:textId="1E567FAC" w:rsidR="00BA0BC9" w:rsidRDefault="00BA0BC9" w:rsidP="00831CAF">
      <w:pPr>
        <w:spacing w:line="360" w:lineRule="auto"/>
        <w:jc w:val="both"/>
        <w:rPr>
          <w:rFonts w:cs="Arial"/>
          <w:color w:val="000000" w:themeColor="text1"/>
          <w:sz w:val="22"/>
          <w:szCs w:val="22"/>
          <w:lang w:val="en-GB"/>
        </w:rPr>
      </w:pPr>
      <w:r w:rsidRPr="00BA0BC9">
        <w:rPr>
          <w:rFonts w:cs="Arial"/>
          <w:sz w:val="22"/>
          <w:szCs w:val="22"/>
          <w:lang w:val="en-GB"/>
        </w:rPr>
        <w:t xml:space="preserve">The IDC refused to publish its archive of State administrative records concerning the Magdalene Laundries. All records of Government Departments older than 30 years which relate to the Magdalene Laundries should be available in the National Archives of Ireland </w:t>
      </w:r>
      <w:r>
        <w:rPr>
          <w:rFonts w:cs="Arial"/>
          <w:sz w:val="22"/>
          <w:szCs w:val="22"/>
          <w:lang w:val="en-GB"/>
        </w:rPr>
        <w:t>(NAI)</w:t>
      </w:r>
      <w:r w:rsidRPr="00BA0BC9">
        <w:rPr>
          <w:rFonts w:cs="Arial"/>
          <w:sz w:val="22"/>
          <w:szCs w:val="22"/>
          <w:lang w:val="en-GB"/>
        </w:rPr>
        <w:t xml:space="preserve"> under the National Archives of Ireland Act 1986, but they are not—and the IDC archive has not </w:t>
      </w:r>
      <w:r>
        <w:rPr>
          <w:rFonts w:cs="Arial"/>
          <w:sz w:val="22"/>
          <w:szCs w:val="22"/>
          <w:lang w:val="en-GB"/>
        </w:rPr>
        <w:t xml:space="preserve">to our knowledge </w:t>
      </w:r>
      <w:r w:rsidRPr="00BA0BC9">
        <w:rPr>
          <w:rFonts w:cs="Arial"/>
          <w:sz w:val="22"/>
          <w:szCs w:val="22"/>
          <w:lang w:val="en-GB"/>
        </w:rPr>
        <w:t xml:space="preserve">been transferred to the NAI. To this day, the Irish Government </w:t>
      </w:r>
      <w:r>
        <w:rPr>
          <w:rFonts w:cs="Arial"/>
          <w:sz w:val="22"/>
          <w:szCs w:val="22"/>
          <w:lang w:val="en-GB"/>
        </w:rPr>
        <w:t>is declining</w:t>
      </w:r>
      <w:r w:rsidRPr="00BA0BC9">
        <w:rPr>
          <w:rFonts w:cs="Arial"/>
          <w:sz w:val="22"/>
          <w:szCs w:val="22"/>
          <w:lang w:val="en-GB"/>
        </w:rPr>
        <w:t xml:space="preserve"> to publish the IDC archive which is currently held in the Department of </w:t>
      </w:r>
      <w:r w:rsidRPr="00BA0BC9">
        <w:rPr>
          <w:rFonts w:cs="Arial"/>
          <w:sz w:val="22"/>
          <w:szCs w:val="22"/>
        </w:rPr>
        <w:t>Children, Equality, Disability, Integration and Youth</w:t>
      </w:r>
      <w:r w:rsidRPr="00BA0BC9">
        <w:rPr>
          <w:rFonts w:cs="Arial"/>
          <w:sz w:val="22"/>
          <w:szCs w:val="22"/>
          <w:lang w:val="en-GB"/>
        </w:rPr>
        <w:t xml:space="preserve">. In response to </w:t>
      </w:r>
      <w:r w:rsidR="002A3542">
        <w:rPr>
          <w:rFonts w:cs="Arial"/>
          <w:sz w:val="22"/>
          <w:szCs w:val="22"/>
          <w:lang w:val="en-GB"/>
        </w:rPr>
        <w:t>EC</w:t>
      </w:r>
      <w:r w:rsidRPr="00BA0BC9">
        <w:rPr>
          <w:rFonts w:cs="Arial"/>
          <w:sz w:val="22"/>
          <w:szCs w:val="22"/>
          <w:lang w:val="en-GB"/>
        </w:rPr>
        <w:t xml:space="preserve">’s Individual Communication to CAT, Ireland argued that </w:t>
      </w:r>
      <w:r w:rsidR="002A3542">
        <w:rPr>
          <w:rFonts w:cs="Arial"/>
          <w:sz w:val="22"/>
          <w:szCs w:val="22"/>
          <w:lang w:val="en-GB"/>
        </w:rPr>
        <w:t>EC</w:t>
      </w:r>
      <w:r w:rsidRPr="00BA0BC9">
        <w:rPr>
          <w:rFonts w:cs="Arial"/>
          <w:sz w:val="22"/>
          <w:szCs w:val="22"/>
          <w:lang w:val="en-GB"/>
        </w:rPr>
        <w:t xml:space="preserve"> could try to piece together the IDC’s archive herself, from scratch, by making a series of Freedom of Information requests to all original holders of the State records in the IDC archive.</w:t>
      </w:r>
      <w:r>
        <w:rPr>
          <w:rStyle w:val="FootnoteReference"/>
          <w:rFonts w:cs="Arial"/>
          <w:sz w:val="22"/>
          <w:szCs w:val="22"/>
          <w:lang w:val="en-GB"/>
        </w:rPr>
        <w:footnoteReference w:id="65"/>
      </w:r>
      <w:r w:rsidRPr="00BA0BC9">
        <w:rPr>
          <w:rFonts w:cs="Arial"/>
          <w:sz w:val="22"/>
          <w:szCs w:val="22"/>
          <w:lang w:val="en-GB"/>
        </w:rPr>
        <w:t xml:space="preserve"> A recent academic publication</w:t>
      </w:r>
      <w:r w:rsidRPr="00BA0BC9">
        <w:rPr>
          <w:rFonts w:cs="Arial"/>
          <w:i/>
          <w:iCs/>
          <w:sz w:val="22"/>
          <w:szCs w:val="22"/>
          <w:lang w:val="en-GB"/>
        </w:rPr>
        <w:t xml:space="preserve"> </w:t>
      </w:r>
      <w:r w:rsidRPr="00BA0BC9">
        <w:rPr>
          <w:rFonts w:cs="Arial"/>
          <w:sz w:val="22"/>
          <w:szCs w:val="22"/>
          <w:lang w:val="en-GB"/>
        </w:rPr>
        <w:t xml:space="preserve">describes the efforts of an experienced researcher, Sheila Ahern, in collaboration with </w:t>
      </w:r>
      <w:r w:rsidR="00EE57D8">
        <w:rPr>
          <w:rFonts w:cs="Arial"/>
          <w:sz w:val="22"/>
          <w:szCs w:val="22"/>
          <w:lang w:val="en-GB"/>
        </w:rPr>
        <w:t>JFMR</w:t>
      </w:r>
      <w:r w:rsidR="00963406">
        <w:rPr>
          <w:rFonts w:cs="Arial"/>
          <w:sz w:val="22"/>
          <w:szCs w:val="22"/>
          <w:lang w:val="en-GB"/>
        </w:rPr>
        <w:t>,</w:t>
      </w:r>
      <w:r w:rsidRPr="00BA0BC9">
        <w:rPr>
          <w:rFonts w:cs="Arial"/>
          <w:sz w:val="22"/>
          <w:szCs w:val="22"/>
          <w:lang w:val="en-GB"/>
        </w:rPr>
        <w:t xml:space="preserve"> to do what the </w:t>
      </w:r>
      <w:r w:rsidRPr="00831CAF">
        <w:rPr>
          <w:rFonts w:cs="Arial"/>
          <w:color w:val="000000" w:themeColor="text1"/>
          <w:sz w:val="22"/>
          <w:szCs w:val="22"/>
          <w:lang w:val="en-GB"/>
        </w:rPr>
        <w:t xml:space="preserve">Government suggested to </w:t>
      </w:r>
      <w:r w:rsidR="002A3542">
        <w:rPr>
          <w:rFonts w:cs="Arial"/>
          <w:color w:val="000000" w:themeColor="text1"/>
          <w:sz w:val="22"/>
          <w:szCs w:val="22"/>
          <w:lang w:val="en-GB"/>
        </w:rPr>
        <w:t>EC</w:t>
      </w:r>
      <w:r w:rsidRPr="00831CAF">
        <w:rPr>
          <w:rFonts w:cs="Arial"/>
          <w:color w:val="000000" w:themeColor="text1"/>
          <w:sz w:val="22"/>
          <w:szCs w:val="22"/>
          <w:lang w:val="en-GB"/>
        </w:rPr>
        <w:t xml:space="preserve">: </w:t>
      </w:r>
    </w:p>
    <w:p w14:paraId="721A36F1" w14:textId="77777777" w:rsidR="00831CAF" w:rsidRPr="00831CAF" w:rsidRDefault="00831CAF" w:rsidP="00831CAF">
      <w:pPr>
        <w:spacing w:line="276" w:lineRule="auto"/>
        <w:jc w:val="both"/>
        <w:rPr>
          <w:rFonts w:cs="Arial"/>
          <w:color w:val="000000" w:themeColor="text1"/>
          <w:sz w:val="22"/>
          <w:szCs w:val="22"/>
          <w:lang w:val="en-GB"/>
        </w:rPr>
      </w:pPr>
    </w:p>
    <w:p w14:paraId="5E25C754" w14:textId="37E10ED4" w:rsidR="00B36834" w:rsidRDefault="00BA0BC9" w:rsidP="00AF5029">
      <w:pPr>
        <w:pStyle w:val="Quote"/>
        <w:spacing w:before="0" w:after="0" w:line="276" w:lineRule="auto"/>
        <w:ind w:left="720"/>
        <w:jc w:val="both"/>
        <w:rPr>
          <w:rFonts w:cs="Arial"/>
          <w:i w:val="0"/>
          <w:iCs w:val="0"/>
          <w:color w:val="000000" w:themeColor="text1"/>
          <w:sz w:val="22"/>
          <w:szCs w:val="22"/>
        </w:rPr>
      </w:pPr>
      <w:r w:rsidRPr="00831CAF">
        <w:rPr>
          <w:rFonts w:cs="Arial"/>
          <w:i w:val="0"/>
          <w:iCs w:val="0"/>
          <w:color w:val="000000" w:themeColor="text1"/>
          <w:sz w:val="22"/>
          <w:szCs w:val="22"/>
        </w:rPr>
        <w:t>All (except one) of the FOI requests were refused. Among the grounds given for refusal were that the scale of the request was too big, that there was insufficient data from the Index to identify the records or that the information requested was otherwise available and didn’t come under FOI legislation. In one case, Revenue, they said they couldn’t find any correspondence between Revenue and the IDC despite the fact that the IDC listed correspondence with Revenue in their Index</w:t>
      </w:r>
      <w:r w:rsidR="000D5A10">
        <w:rPr>
          <w:rFonts w:cs="Arial"/>
          <w:i w:val="0"/>
          <w:iCs w:val="0"/>
          <w:color w:val="000000" w:themeColor="text1"/>
          <w:sz w:val="22"/>
          <w:szCs w:val="22"/>
        </w:rPr>
        <w:t>.</w:t>
      </w:r>
      <w:r w:rsidR="00831CAF">
        <w:rPr>
          <w:rStyle w:val="FootnoteReference"/>
          <w:rFonts w:cs="Arial"/>
          <w:sz w:val="22"/>
          <w:szCs w:val="22"/>
          <w:lang w:val="en-GB"/>
        </w:rPr>
        <w:footnoteReference w:id="66"/>
      </w:r>
    </w:p>
    <w:p w14:paraId="4D237A1F" w14:textId="77777777" w:rsidR="00AF5029" w:rsidRPr="00AF5029" w:rsidRDefault="00AF5029" w:rsidP="00AF5029"/>
    <w:p w14:paraId="1090FF92" w14:textId="4B1264F7" w:rsidR="003670EB" w:rsidRDefault="00B36834" w:rsidP="00831CAF">
      <w:pPr>
        <w:spacing w:line="360" w:lineRule="auto"/>
        <w:jc w:val="both"/>
        <w:rPr>
          <w:rFonts w:cs="Arial"/>
          <w:sz w:val="22"/>
          <w:szCs w:val="22"/>
          <w:lang w:val="en-GB"/>
        </w:rPr>
      </w:pPr>
      <w:r w:rsidRPr="00831CAF">
        <w:rPr>
          <w:rFonts w:cs="Arial"/>
          <w:color w:val="000000" w:themeColor="text1"/>
          <w:sz w:val="22"/>
          <w:szCs w:val="22"/>
          <w:lang w:val="en-GB"/>
        </w:rPr>
        <w:t xml:space="preserve">Notably, the transfer of girls and women through the cross-border operation of the religious orders that operated Magdalene Laundries (among other institutions) in Ireland North and </w:t>
      </w:r>
      <w:r w:rsidRPr="00B36834">
        <w:rPr>
          <w:rFonts w:cs="Arial"/>
          <w:sz w:val="22"/>
          <w:szCs w:val="22"/>
          <w:lang w:val="en-GB"/>
        </w:rPr>
        <w:lastRenderedPageBreak/>
        <w:t xml:space="preserve">South is </w:t>
      </w:r>
      <w:r>
        <w:rPr>
          <w:rFonts w:cs="Arial"/>
          <w:sz w:val="22"/>
          <w:szCs w:val="22"/>
          <w:lang w:val="en-GB"/>
        </w:rPr>
        <w:t xml:space="preserve">now </w:t>
      </w:r>
      <w:r w:rsidRPr="00B36834">
        <w:rPr>
          <w:rFonts w:cs="Arial"/>
          <w:sz w:val="22"/>
          <w:szCs w:val="22"/>
          <w:lang w:val="en-GB"/>
        </w:rPr>
        <w:t>under investigation in Northern Ireland.</w:t>
      </w:r>
      <w:r>
        <w:rPr>
          <w:rStyle w:val="FootnoteReference"/>
          <w:rFonts w:cs="Arial"/>
          <w:sz w:val="22"/>
          <w:szCs w:val="22"/>
          <w:lang w:val="en-GB"/>
        </w:rPr>
        <w:footnoteReference w:id="67"/>
      </w:r>
      <w:r w:rsidRPr="00B36834">
        <w:rPr>
          <w:rFonts w:cs="Arial"/>
          <w:sz w:val="22"/>
          <w:szCs w:val="22"/>
          <w:lang w:val="en-GB"/>
        </w:rPr>
        <w:t xml:space="preserve"> Access to the historical State and religious records of the Magdalene Laundries in Ireland will be important for this investigation.</w:t>
      </w:r>
    </w:p>
    <w:p w14:paraId="79F7F0E2" w14:textId="77777777" w:rsidR="00AF5029" w:rsidRPr="003670EB" w:rsidRDefault="00AF5029" w:rsidP="00831CAF">
      <w:pPr>
        <w:spacing w:line="360" w:lineRule="auto"/>
        <w:jc w:val="both"/>
        <w:rPr>
          <w:rFonts w:cs="Arial"/>
          <w:sz w:val="22"/>
          <w:szCs w:val="22"/>
          <w:lang w:val="en-GB"/>
        </w:rPr>
      </w:pPr>
    </w:p>
    <w:p w14:paraId="3EBBFC8E" w14:textId="6510CF3A" w:rsidR="0069044B" w:rsidRPr="00AF5029" w:rsidRDefault="00B36834" w:rsidP="00AF5029">
      <w:pPr>
        <w:spacing w:line="360" w:lineRule="auto"/>
        <w:ind w:left="851" w:hanging="851"/>
        <w:jc w:val="both"/>
        <w:rPr>
          <w:i/>
          <w:iCs/>
          <w:sz w:val="22"/>
          <w:szCs w:val="22"/>
          <w:lang w:val="en-GB"/>
        </w:rPr>
      </w:pPr>
      <w:r>
        <w:rPr>
          <w:i/>
          <w:iCs/>
          <w:sz w:val="22"/>
          <w:szCs w:val="22"/>
          <w:lang w:val="en-GB"/>
        </w:rPr>
        <w:t>3.1.2</w:t>
      </w:r>
      <w:r w:rsidR="00FA3688" w:rsidRPr="00BB246C">
        <w:rPr>
          <w:i/>
          <w:iCs/>
          <w:sz w:val="22"/>
          <w:szCs w:val="22"/>
          <w:lang w:val="en-GB"/>
        </w:rPr>
        <w:tab/>
      </w:r>
      <w:r>
        <w:rPr>
          <w:i/>
          <w:iCs/>
          <w:sz w:val="22"/>
          <w:szCs w:val="22"/>
          <w:lang w:val="en-GB"/>
        </w:rPr>
        <w:t>Updated analysis of th</w:t>
      </w:r>
      <w:r w:rsidR="00FA3688" w:rsidRPr="00BB246C">
        <w:rPr>
          <w:i/>
          <w:iCs/>
          <w:sz w:val="22"/>
          <w:szCs w:val="22"/>
          <w:lang w:val="en-GB"/>
        </w:rPr>
        <w:t>e State’s narrative that all 155 women exhumed from High Park Magdalene Laundry have been accounted for</w:t>
      </w:r>
    </w:p>
    <w:p w14:paraId="0FE8698C" w14:textId="1C623497" w:rsidR="00FA3688" w:rsidRPr="00BB246C" w:rsidRDefault="00FA3688" w:rsidP="00831CAF">
      <w:pPr>
        <w:spacing w:line="360" w:lineRule="auto"/>
        <w:jc w:val="both"/>
        <w:rPr>
          <w:sz w:val="22"/>
          <w:szCs w:val="22"/>
          <w:lang w:val="en-GB"/>
        </w:rPr>
      </w:pPr>
      <w:r w:rsidRPr="00BB246C">
        <w:rPr>
          <w:sz w:val="22"/>
          <w:szCs w:val="22"/>
          <w:lang w:val="en-GB"/>
        </w:rPr>
        <w:t xml:space="preserve">As noted in our 2017 submission, Chapter 16 of the </w:t>
      </w:r>
      <w:r w:rsidRPr="00BB246C">
        <w:rPr>
          <w:i/>
          <w:sz w:val="22"/>
          <w:szCs w:val="22"/>
          <w:lang w:val="en-GB"/>
        </w:rPr>
        <w:t>IDC Report</w:t>
      </w:r>
      <w:r w:rsidRPr="00BB246C">
        <w:rPr>
          <w:sz w:val="22"/>
          <w:szCs w:val="22"/>
          <w:lang w:val="en-GB"/>
        </w:rPr>
        <w:t xml:space="preserve"> acknowledges that in 1993 (only 17 years after the burial plot ceased to be used as such), the Sisters of Our Lady of Charity of Refuge (OLC) received permission from the State to exhume and cremate the remains of 155 women from a graveyard at High Park Magdalene Laundry, 80 of whom were unidentified. Since our previous submission, JFMR has used the State’s own documents</w:t>
      </w:r>
      <w:r w:rsidRPr="00BB246C">
        <w:rPr>
          <w:sz w:val="22"/>
          <w:szCs w:val="22"/>
          <w:vertAlign w:val="superscript"/>
          <w:lang w:val="en-GB"/>
        </w:rPr>
        <w:footnoteReference w:id="68"/>
      </w:r>
      <w:r w:rsidRPr="00BB246C">
        <w:rPr>
          <w:sz w:val="22"/>
          <w:szCs w:val="22"/>
          <w:lang w:val="en-GB"/>
        </w:rPr>
        <w:t xml:space="preserve"> and other records to further investigate the exhumations at High Park. </w:t>
      </w:r>
      <w:r w:rsidRPr="00BB246C">
        <w:rPr>
          <w:b/>
          <w:bCs/>
          <w:sz w:val="22"/>
          <w:szCs w:val="22"/>
          <w:lang w:val="en-GB"/>
        </w:rPr>
        <w:t xml:space="preserve">JFMR’s findings directly contradict the </w:t>
      </w:r>
      <w:r w:rsidRPr="00BB246C">
        <w:rPr>
          <w:b/>
          <w:bCs/>
          <w:i/>
          <w:iCs/>
          <w:sz w:val="22"/>
          <w:szCs w:val="22"/>
          <w:lang w:val="en-GB"/>
        </w:rPr>
        <w:t>IDC Report’s</w:t>
      </w:r>
      <w:r w:rsidRPr="00BB246C">
        <w:rPr>
          <w:b/>
          <w:bCs/>
          <w:sz w:val="22"/>
          <w:szCs w:val="22"/>
          <w:lang w:val="en-GB"/>
        </w:rPr>
        <w:t xml:space="preserve"> contentions</w:t>
      </w:r>
      <w:r w:rsidRPr="00BB246C">
        <w:rPr>
          <w:b/>
          <w:bCs/>
          <w:i/>
          <w:iCs/>
          <w:sz w:val="22"/>
          <w:szCs w:val="22"/>
          <w:lang w:val="en-GB"/>
        </w:rPr>
        <w:t>.</w:t>
      </w:r>
      <w:r w:rsidRPr="00BB246C">
        <w:rPr>
          <w:sz w:val="22"/>
          <w:szCs w:val="22"/>
          <w:vertAlign w:val="superscript"/>
          <w:lang w:val="en-GB"/>
        </w:rPr>
        <w:footnoteReference w:id="69"/>
      </w:r>
      <w:r w:rsidRPr="00BB246C">
        <w:rPr>
          <w:b/>
          <w:bCs/>
          <w:i/>
          <w:iCs/>
          <w:sz w:val="22"/>
          <w:szCs w:val="22"/>
          <w:lang w:val="en-GB"/>
        </w:rPr>
        <w:t xml:space="preserve"> </w:t>
      </w:r>
      <w:r w:rsidRPr="00BB246C">
        <w:rPr>
          <w:sz w:val="22"/>
          <w:szCs w:val="22"/>
          <w:lang w:val="en-GB"/>
        </w:rPr>
        <w:t xml:space="preserve">According to Chapter 16 of the </w:t>
      </w:r>
      <w:r w:rsidRPr="00BB246C">
        <w:rPr>
          <w:i/>
          <w:sz w:val="22"/>
          <w:szCs w:val="22"/>
          <w:lang w:val="en-GB"/>
        </w:rPr>
        <w:t>IDC Report</w:t>
      </w:r>
      <w:r w:rsidRPr="00BB246C">
        <w:rPr>
          <w:sz w:val="22"/>
          <w:szCs w:val="22"/>
          <w:lang w:val="en-GB"/>
        </w:rPr>
        <w:t>, there is no longer any reason for concern about unidentified remains at High Park, because, following a ‘research and cataloguing exercise’ on OLC’s records, ‘all 155 women whose remains were exhumed…were identified and matched to their names and dates of death’.</w:t>
      </w:r>
      <w:r w:rsidRPr="00BB246C">
        <w:rPr>
          <w:sz w:val="22"/>
          <w:szCs w:val="22"/>
          <w:vertAlign w:val="superscript"/>
          <w:lang w:val="en-GB"/>
        </w:rPr>
        <w:footnoteReference w:id="70"/>
      </w:r>
      <w:r w:rsidRPr="00BB246C">
        <w:rPr>
          <w:sz w:val="22"/>
          <w:szCs w:val="22"/>
          <w:lang w:val="en-GB"/>
        </w:rPr>
        <w:t xml:space="preserve"> In contrast, JFMR’s findings demonstrate </w:t>
      </w:r>
      <w:r w:rsidR="00AF5029">
        <w:rPr>
          <w:sz w:val="22"/>
          <w:szCs w:val="22"/>
          <w:lang w:val="en-GB"/>
        </w:rPr>
        <w:t xml:space="preserve">(amongst other factors) </w:t>
      </w:r>
      <w:r w:rsidRPr="00BB246C">
        <w:rPr>
          <w:sz w:val="22"/>
          <w:szCs w:val="22"/>
          <w:lang w:val="en-GB"/>
        </w:rPr>
        <w:t>that:</w:t>
      </w:r>
    </w:p>
    <w:p w14:paraId="6225D342" w14:textId="77777777" w:rsidR="00FA3688" w:rsidRPr="00BB246C" w:rsidRDefault="00FA3688" w:rsidP="00AF5029">
      <w:pPr>
        <w:spacing w:line="276" w:lineRule="auto"/>
        <w:jc w:val="both"/>
        <w:rPr>
          <w:sz w:val="22"/>
          <w:szCs w:val="22"/>
          <w:lang w:val="en-GB"/>
        </w:rPr>
      </w:pPr>
    </w:p>
    <w:p w14:paraId="60267C0B" w14:textId="59EE9505" w:rsidR="00FA3688" w:rsidRPr="00BB246C" w:rsidRDefault="00AF5029" w:rsidP="00AF5029">
      <w:pPr>
        <w:numPr>
          <w:ilvl w:val="0"/>
          <w:numId w:val="15"/>
        </w:numPr>
        <w:spacing w:line="276" w:lineRule="auto"/>
        <w:ind w:left="851" w:hanging="567"/>
        <w:jc w:val="both"/>
        <w:rPr>
          <w:sz w:val="22"/>
          <w:szCs w:val="22"/>
          <w:lang w:val="en-GB"/>
        </w:rPr>
      </w:pPr>
      <w:r>
        <w:rPr>
          <w:sz w:val="22"/>
          <w:szCs w:val="22"/>
          <w:lang w:val="en-GB"/>
        </w:rPr>
        <w:t>T</w:t>
      </w:r>
      <w:r w:rsidR="00FA3688" w:rsidRPr="00BB246C">
        <w:rPr>
          <w:b/>
          <w:bCs/>
          <w:sz w:val="22"/>
          <w:szCs w:val="22"/>
          <w:lang w:val="en-GB"/>
        </w:rPr>
        <w:t>he overwhelming majority of names provided by OLC (to the extent that names were provided) did not match the identities of the bodies being exhumed</w:t>
      </w:r>
      <w:r w:rsidR="00FA3688" w:rsidRPr="00BB246C">
        <w:rPr>
          <w:sz w:val="22"/>
          <w:szCs w:val="22"/>
          <w:lang w:val="en-GB"/>
        </w:rPr>
        <w:t>;</w:t>
      </w:r>
      <w:r w:rsidR="00FA3688" w:rsidRPr="00BB246C">
        <w:rPr>
          <w:sz w:val="22"/>
          <w:szCs w:val="22"/>
          <w:vertAlign w:val="superscript"/>
          <w:lang w:val="en-GB"/>
        </w:rPr>
        <w:footnoteReference w:id="71"/>
      </w:r>
      <w:r w:rsidR="00FA3688" w:rsidRPr="00BB246C">
        <w:rPr>
          <w:sz w:val="22"/>
          <w:szCs w:val="22"/>
          <w:lang w:val="en-GB"/>
        </w:rPr>
        <w:t xml:space="preserve"> </w:t>
      </w:r>
    </w:p>
    <w:p w14:paraId="55D3E27E" w14:textId="77777777" w:rsidR="00FA3688" w:rsidRPr="00BB246C" w:rsidRDefault="00FA3688" w:rsidP="00AF5029">
      <w:pPr>
        <w:spacing w:line="276" w:lineRule="auto"/>
        <w:ind w:left="851" w:hanging="567"/>
        <w:jc w:val="both"/>
        <w:rPr>
          <w:sz w:val="22"/>
          <w:szCs w:val="22"/>
          <w:lang w:val="en-GB"/>
        </w:rPr>
      </w:pPr>
    </w:p>
    <w:p w14:paraId="3CA4D8D6" w14:textId="427AFF98" w:rsidR="00FA3688" w:rsidRPr="00BB246C" w:rsidRDefault="00FA3688" w:rsidP="00AF5029">
      <w:pPr>
        <w:numPr>
          <w:ilvl w:val="0"/>
          <w:numId w:val="15"/>
        </w:numPr>
        <w:spacing w:line="276" w:lineRule="auto"/>
        <w:ind w:left="851" w:hanging="567"/>
        <w:jc w:val="both"/>
        <w:rPr>
          <w:sz w:val="22"/>
          <w:szCs w:val="22"/>
          <w:lang w:val="en-GB"/>
        </w:rPr>
      </w:pPr>
      <w:r w:rsidRPr="00BB246C">
        <w:rPr>
          <w:sz w:val="22"/>
          <w:szCs w:val="22"/>
          <w:lang w:val="en-GB"/>
        </w:rPr>
        <w:t xml:space="preserve">The Gardaí (Irish police) </w:t>
      </w:r>
      <w:r w:rsidRPr="00BB246C">
        <w:rPr>
          <w:b/>
          <w:bCs/>
          <w:sz w:val="22"/>
          <w:szCs w:val="22"/>
          <w:lang w:val="en-GB"/>
        </w:rPr>
        <w:t>repeatedly failed to conduct an adequate investigation</w:t>
      </w:r>
      <w:r w:rsidRPr="00BB246C">
        <w:rPr>
          <w:sz w:val="22"/>
          <w:szCs w:val="22"/>
          <w:lang w:val="en-GB"/>
        </w:rPr>
        <w:t xml:space="preserve"> into the exhumations;</w:t>
      </w:r>
      <w:r w:rsidRPr="00BB246C">
        <w:rPr>
          <w:sz w:val="22"/>
          <w:szCs w:val="22"/>
          <w:vertAlign w:val="superscript"/>
          <w:lang w:val="en-GB"/>
        </w:rPr>
        <w:footnoteReference w:id="72"/>
      </w:r>
    </w:p>
    <w:p w14:paraId="1B1F5426" w14:textId="77777777" w:rsidR="00FA3688" w:rsidRPr="00BB246C" w:rsidRDefault="00FA3688" w:rsidP="00AF5029">
      <w:pPr>
        <w:spacing w:line="276" w:lineRule="auto"/>
        <w:ind w:left="851"/>
        <w:jc w:val="both"/>
        <w:rPr>
          <w:sz w:val="22"/>
          <w:szCs w:val="22"/>
          <w:lang w:val="en-GB"/>
        </w:rPr>
      </w:pPr>
    </w:p>
    <w:p w14:paraId="1BEBF772" w14:textId="03AC457C" w:rsidR="00FA3688" w:rsidRPr="00BB246C" w:rsidRDefault="00FA3688" w:rsidP="00AF5029">
      <w:pPr>
        <w:numPr>
          <w:ilvl w:val="0"/>
          <w:numId w:val="15"/>
        </w:numPr>
        <w:spacing w:line="276" w:lineRule="auto"/>
        <w:ind w:left="851" w:hanging="567"/>
        <w:jc w:val="both"/>
        <w:rPr>
          <w:sz w:val="22"/>
          <w:szCs w:val="22"/>
          <w:lang w:val="en-GB"/>
        </w:rPr>
      </w:pPr>
      <w:r w:rsidRPr="00BB246C">
        <w:rPr>
          <w:b/>
          <w:bCs/>
          <w:sz w:val="22"/>
          <w:szCs w:val="22"/>
          <w:lang w:val="en-GB"/>
        </w:rPr>
        <w:t>The IDC relied on deeply flawed research commissioned by OLC</w:t>
      </w:r>
      <w:r w:rsidRPr="00BB246C">
        <w:rPr>
          <w:sz w:val="22"/>
          <w:szCs w:val="22"/>
          <w:lang w:val="en-GB"/>
        </w:rPr>
        <w:t>;</w:t>
      </w:r>
      <w:r w:rsidRPr="00BB246C">
        <w:rPr>
          <w:sz w:val="22"/>
          <w:szCs w:val="22"/>
          <w:vertAlign w:val="superscript"/>
          <w:lang w:val="en-GB"/>
        </w:rPr>
        <w:footnoteReference w:id="73"/>
      </w:r>
      <w:r w:rsidRPr="00BB246C">
        <w:rPr>
          <w:sz w:val="22"/>
          <w:szCs w:val="22"/>
          <w:lang w:val="en-GB"/>
        </w:rPr>
        <w:t xml:space="preserve">  </w:t>
      </w:r>
    </w:p>
    <w:p w14:paraId="408331FA" w14:textId="77777777" w:rsidR="00FA3688" w:rsidRPr="00BB246C" w:rsidRDefault="00FA3688" w:rsidP="00AF5029">
      <w:pPr>
        <w:spacing w:line="276" w:lineRule="auto"/>
        <w:jc w:val="both"/>
        <w:rPr>
          <w:sz w:val="22"/>
          <w:szCs w:val="22"/>
          <w:lang w:val="en-GB"/>
        </w:rPr>
      </w:pPr>
    </w:p>
    <w:p w14:paraId="04212D79" w14:textId="77777777" w:rsidR="00FA3688" w:rsidRPr="00BB246C" w:rsidRDefault="00FA3688" w:rsidP="00AF5029">
      <w:pPr>
        <w:numPr>
          <w:ilvl w:val="0"/>
          <w:numId w:val="15"/>
        </w:numPr>
        <w:spacing w:line="276" w:lineRule="auto"/>
        <w:ind w:left="851" w:hanging="567"/>
        <w:jc w:val="both"/>
        <w:rPr>
          <w:sz w:val="22"/>
          <w:szCs w:val="22"/>
          <w:lang w:val="en-GB"/>
        </w:rPr>
      </w:pPr>
      <w:r w:rsidRPr="00BB246C">
        <w:rPr>
          <w:sz w:val="22"/>
          <w:szCs w:val="22"/>
          <w:lang w:val="en-GB"/>
        </w:rPr>
        <w:t xml:space="preserve">The </w:t>
      </w:r>
      <w:r w:rsidRPr="00BB246C">
        <w:rPr>
          <w:i/>
          <w:sz w:val="22"/>
          <w:szCs w:val="22"/>
          <w:lang w:val="en-GB"/>
        </w:rPr>
        <w:t>IDC Report’</w:t>
      </w:r>
      <w:r w:rsidRPr="00BB246C">
        <w:rPr>
          <w:sz w:val="22"/>
          <w:szCs w:val="22"/>
          <w:lang w:val="en-GB"/>
        </w:rPr>
        <w:t xml:space="preserve">s assertion </w:t>
      </w:r>
      <w:r w:rsidRPr="00BB246C">
        <w:rPr>
          <w:b/>
          <w:bCs/>
          <w:sz w:val="22"/>
          <w:szCs w:val="22"/>
          <w:lang w:val="en-GB"/>
        </w:rPr>
        <w:t>that all 155 exhumed women have been accounted for is simply untrue</w:t>
      </w:r>
      <w:r w:rsidRPr="00BB246C">
        <w:rPr>
          <w:sz w:val="22"/>
          <w:szCs w:val="22"/>
          <w:lang w:val="en-GB"/>
        </w:rPr>
        <w:t>.</w:t>
      </w:r>
      <w:r w:rsidRPr="00BB246C">
        <w:rPr>
          <w:sz w:val="22"/>
          <w:szCs w:val="22"/>
          <w:vertAlign w:val="superscript"/>
          <w:lang w:val="en-GB"/>
        </w:rPr>
        <w:footnoteReference w:id="74"/>
      </w:r>
    </w:p>
    <w:p w14:paraId="07DA32C8" w14:textId="77777777" w:rsidR="00FA3688" w:rsidRPr="00BB246C" w:rsidRDefault="00FA3688" w:rsidP="00831CAF">
      <w:pPr>
        <w:spacing w:line="360" w:lineRule="auto"/>
        <w:jc w:val="both"/>
        <w:rPr>
          <w:sz w:val="22"/>
          <w:szCs w:val="22"/>
          <w:lang w:val="en-GB"/>
        </w:rPr>
      </w:pPr>
    </w:p>
    <w:p w14:paraId="4D33535E" w14:textId="11C26608" w:rsidR="00FA3688" w:rsidRPr="007A3970" w:rsidRDefault="00FA3688" w:rsidP="00831CAF">
      <w:pPr>
        <w:spacing w:line="360" w:lineRule="auto"/>
        <w:jc w:val="both"/>
        <w:rPr>
          <w:b/>
          <w:bCs/>
          <w:sz w:val="22"/>
          <w:szCs w:val="22"/>
          <w:lang w:val="en-GB"/>
        </w:rPr>
      </w:pPr>
      <w:r w:rsidRPr="007A3970">
        <w:rPr>
          <w:b/>
          <w:bCs/>
          <w:sz w:val="22"/>
          <w:szCs w:val="22"/>
          <w:lang w:val="en-GB"/>
        </w:rPr>
        <w:t>Although it is now four years since the publication of JFMR’s findings, the State has failed to establish an investigation into the exhumations at High Park.</w:t>
      </w:r>
    </w:p>
    <w:p w14:paraId="021A01FA" w14:textId="77777777" w:rsidR="002F0133" w:rsidRDefault="002F0133" w:rsidP="00831CAF">
      <w:pPr>
        <w:spacing w:line="360" w:lineRule="auto"/>
        <w:jc w:val="both"/>
        <w:rPr>
          <w:sz w:val="22"/>
          <w:szCs w:val="22"/>
          <w:lang w:val="en-GB"/>
        </w:rPr>
      </w:pPr>
    </w:p>
    <w:p w14:paraId="0C611CCF" w14:textId="00F9299A" w:rsidR="002F0133" w:rsidRPr="00A00A2D" w:rsidRDefault="002F0133" w:rsidP="00831CAF">
      <w:pPr>
        <w:spacing w:line="360" w:lineRule="auto"/>
        <w:ind w:left="720" w:hanging="720"/>
        <w:jc w:val="both"/>
        <w:rPr>
          <w:rFonts w:cs="Arial"/>
          <w:i/>
          <w:sz w:val="22"/>
          <w:szCs w:val="22"/>
          <w:lang w:val="en-GB"/>
        </w:rPr>
      </w:pPr>
      <w:r>
        <w:rPr>
          <w:sz w:val="22"/>
          <w:szCs w:val="22"/>
          <w:lang w:val="en-GB"/>
        </w:rPr>
        <w:t xml:space="preserve">3.1.3 </w:t>
      </w:r>
      <w:r>
        <w:rPr>
          <w:sz w:val="22"/>
          <w:szCs w:val="22"/>
          <w:lang w:val="en-GB"/>
        </w:rPr>
        <w:tab/>
      </w:r>
      <w:r w:rsidRPr="00A00A2D">
        <w:rPr>
          <w:rFonts w:cs="Arial"/>
          <w:i/>
          <w:sz w:val="22"/>
          <w:szCs w:val="22"/>
          <w:lang w:val="en-GB"/>
        </w:rPr>
        <w:t>Maternity Protection, Employment Equality and Preservation of Certain Records Act 2024</w:t>
      </w:r>
    </w:p>
    <w:p w14:paraId="052E51E0" w14:textId="705DD351" w:rsidR="002F0133" w:rsidRPr="002F0133" w:rsidRDefault="002F0133" w:rsidP="00831CAF">
      <w:pPr>
        <w:spacing w:line="360" w:lineRule="auto"/>
        <w:jc w:val="both"/>
        <w:rPr>
          <w:rFonts w:cs="Arial"/>
          <w:sz w:val="22"/>
          <w:szCs w:val="22"/>
          <w:lang w:val="en-GB"/>
        </w:rPr>
      </w:pPr>
      <w:r w:rsidRPr="00A00A2D">
        <w:rPr>
          <w:rFonts w:cs="Arial"/>
          <w:sz w:val="22"/>
          <w:szCs w:val="22"/>
          <w:lang w:val="en-GB"/>
        </w:rPr>
        <w:t>In October 2024, the Government passed legislation which places certain statutory obligations on the private holders of records concerning Ireland’s twentieth-century institutional and family separation system.</w:t>
      </w:r>
      <w:r w:rsidRPr="00A00A2D">
        <w:rPr>
          <w:rFonts w:cs="Arial"/>
          <w:sz w:val="22"/>
          <w:szCs w:val="22"/>
          <w:vertAlign w:val="superscript"/>
          <w:lang w:val="en-GB"/>
        </w:rPr>
        <w:footnoteReference w:id="75"/>
      </w:r>
      <w:r w:rsidRPr="00A00A2D">
        <w:rPr>
          <w:rFonts w:cs="Arial"/>
          <w:sz w:val="22"/>
          <w:szCs w:val="22"/>
          <w:lang w:val="en-GB"/>
        </w:rPr>
        <w:t xml:space="preserve"> The legislation makes it an offence for any person or private organisation (other than affected people) to destroy or alter relevant records, or to remove them from the jurisdiction of Ireland. If requested by the National Archives of Ireland, any person or organisation must produce an inventory of the records they hold. While we welcome this legislation, it does little proactively to ensure that affected people have access to these records (particularly where the records are not deemed susceptible to personal data access requests under data protection law).</w:t>
      </w:r>
    </w:p>
    <w:p w14:paraId="5C949D39" w14:textId="77777777" w:rsidR="000D1687" w:rsidRPr="00BB246C" w:rsidRDefault="000D1687" w:rsidP="00831CAF">
      <w:pPr>
        <w:spacing w:line="360" w:lineRule="auto"/>
        <w:jc w:val="both"/>
        <w:rPr>
          <w:sz w:val="22"/>
          <w:szCs w:val="22"/>
          <w:lang w:val="en-GB"/>
        </w:rPr>
      </w:pPr>
    </w:p>
    <w:p w14:paraId="2B45FACC" w14:textId="1D1FCEC6" w:rsidR="000D1687" w:rsidRPr="003670EB" w:rsidRDefault="003670EB" w:rsidP="00831CAF">
      <w:pPr>
        <w:pStyle w:val="ListParagraph"/>
        <w:numPr>
          <w:ilvl w:val="2"/>
          <w:numId w:val="18"/>
        </w:numPr>
        <w:spacing w:line="360" w:lineRule="auto"/>
        <w:jc w:val="both"/>
        <w:rPr>
          <w:b/>
          <w:bCs/>
          <w:sz w:val="22"/>
          <w:szCs w:val="22"/>
          <w:lang w:val="en-GB"/>
        </w:rPr>
      </w:pPr>
      <w:r w:rsidRPr="003670EB">
        <w:rPr>
          <w:b/>
          <w:bCs/>
          <w:sz w:val="22"/>
          <w:szCs w:val="22"/>
          <w:lang w:val="en-GB"/>
        </w:rPr>
        <w:t>Further failures of accountability</w:t>
      </w:r>
    </w:p>
    <w:p w14:paraId="6911B077" w14:textId="01DA193E" w:rsidR="003670EB" w:rsidRPr="00BB246C" w:rsidRDefault="00F62891" w:rsidP="00831CAF">
      <w:pPr>
        <w:spacing w:line="360" w:lineRule="auto"/>
        <w:jc w:val="both"/>
        <w:rPr>
          <w:sz w:val="22"/>
          <w:szCs w:val="22"/>
          <w:lang w:val="en-GB"/>
        </w:rPr>
      </w:pPr>
      <w:r w:rsidRPr="00BB246C">
        <w:rPr>
          <w:sz w:val="22"/>
          <w:szCs w:val="22"/>
          <w:lang w:val="en-GB"/>
        </w:rPr>
        <w:t xml:space="preserve">JFMR knows of several Magdalene survivors who have made complaints to </w:t>
      </w:r>
      <w:proofErr w:type="gramStart"/>
      <w:r w:rsidRPr="00BB246C">
        <w:rPr>
          <w:sz w:val="22"/>
          <w:szCs w:val="22"/>
          <w:lang w:val="en-GB"/>
        </w:rPr>
        <w:t>An</w:t>
      </w:r>
      <w:proofErr w:type="gramEnd"/>
      <w:r w:rsidRPr="00BB246C">
        <w:rPr>
          <w:sz w:val="22"/>
          <w:szCs w:val="22"/>
          <w:lang w:val="en-GB"/>
        </w:rPr>
        <w:t xml:space="preserve"> Garda Síochána (the Irish police force) regarding their treatment in Magdalene Laundries</w:t>
      </w:r>
      <w:r w:rsidR="003670EB">
        <w:rPr>
          <w:sz w:val="22"/>
          <w:szCs w:val="22"/>
          <w:lang w:val="en-GB"/>
        </w:rPr>
        <w:t>, but no criminal prosecutions have ensued.</w:t>
      </w:r>
      <w:r w:rsidR="003670EB">
        <w:rPr>
          <w:b/>
          <w:bCs/>
          <w:sz w:val="22"/>
          <w:szCs w:val="22"/>
          <w:lang w:val="en-GB"/>
        </w:rPr>
        <w:t xml:space="preserve"> </w:t>
      </w:r>
      <w:r w:rsidRPr="00BB246C">
        <w:rPr>
          <w:sz w:val="22"/>
          <w:szCs w:val="22"/>
          <w:lang w:val="en-GB"/>
        </w:rPr>
        <w:t>The State’s redress scheme for Magdalene survivors is strictly ‘ex gratia’, meaning that it is offered as a gift, and not as of right arising from acknowledged wrongdoing.</w:t>
      </w:r>
      <w:r w:rsidRPr="00BB246C">
        <w:rPr>
          <w:sz w:val="22"/>
          <w:szCs w:val="22"/>
          <w:vertAlign w:val="superscript"/>
          <w:lang w:val="en-GB"/>
        </w:rPr>
        <w:footnoteReference w:id="76"/>
      </w:r>
      <w:r w:rsidRPr="00BB246C">
        <w:rPr>
          <w:sz w:val="22"/>
          <w:szCs w:val="22"/>
          <w:lang w:val="en-GB"/>
        </w:rPr>
        <w:t xml:space="preserve"> </w:t>
      </w:r>
      <w:r w:rsidR="003670EB">
        <w:rPr>
          <w:sz w:val="22"/>
          <w:szCs w:val="22"/>
          <w:lang w:val="en-GB"/>
        </w:rPr>
        <w:t>(</w:t>
      </w:r>
      <w:r w:rsidRPr="00BB246C">
        <w:rPr>
          <w:sz w:val="22"/>
          <w:szCs w:val="22"/>
          <w:lang w:val="en-GB"/>
        </w:rPr>
        <w:t>In addition</w:t>
      </w:r>
      <w:r w:rsidR="003670EB">
        <w:rPr>
          <w:sz w:val="22"/>
          <w:szCs w:val="22"/>
          <w:lang w:val="en-GB"/>
        </w:rPr>
        <w:t xml:space="preserve">, </w:t>
      </w:r>
      <w:r w:rsidRPr="00BB246C">
        <w:rPr>
          <w:sz w:val="22"/>
          <w:szCs w:val="22"/>
          <w:lang w:val="en-GB"/>
        </w:rPr>
        <w:t>as explained below, the scheme has not been fully implemented as promised.</w:t>
      </w:r>
      <w:r w:rsidR="003670EB">
        <w:rPr>
          <w:sz w:val="22"/>
          <w:szCs w:val="22"/>
          <w:lang w:val="en-GB"/>
        </w:rPr>
        <w:t xml:space="preserve">) </w:t>
      </w:r>
      <w:r w:rsidRPr="00BB246C">
        <w:rPr>
          <w:sz w:val="22"/>
          <w:szCs w:val="22"/>
          <w:lang w:val="en-GB"/>
        </w:rPr>
        <w:t>The Terms of the ex gratia Scheme require applicants to ‘waive any right of action against the State or any public or statutory body or agency arising out of my admission to and work in’ a relevant institution.</w:t>
      </w:r>
      <w:r w:rsidR="001D15EC" w:rsidRPr="00BB246C">
        <w:rPr>
          <w:sz w:val="22"/>
          <w:szCs w:val="22"/>
          <w:vertAlign w:val="superscript"/>
          <w:lang w:val="en-GB"/>
        </w:rPr>
        <w:footnoteReference w:id="77"/>
      </w:r>
      <w:r w:rsidRPr="00BB246C">
        <w:rPr>
          <w:sz w:val="22"/>
          <w:szCs w:val="22"/>
          <w:lang w:val="en-GB"/>
        </w:rPr>
        <w:t xml:space="preserve"> </w:t>
      </w:r>
      <w:r w:rsidR="003670EB">
        <w:rPr>
          <w:sz w:val="22"/>
          <w:szCs w:val="22"/>
          <w:lang w:val="en-GB"/>
        </w:rPr>
        <w:t xml:space="preserve">Further </w:t>
      </w:r>
      <w:r w:rsidR="003670EB" w:rsidRPr="00BB246C">
        <w:rPr>
          <w:sz w:val="22"/>
          <w:szCs w:val="22"/>
          <w:lang w:val="en-GB"/>
        </w:rPr>
        <w:t xml:space="preserve">barriers to accessing justice in the Irish courts </w:t>
      </w:r>
      <w:r w:rsidR="003670EB">
        <w:rPr>
          <w:sz w:val="22"/>
          <w:szCs w:val="22"/>
          <w:lang w:val="en-GB"/>
        </w:rPr>
        <w:t xml:space="preserve">include </w:t>
      </w:r>
      <w:r w:rsidR="003670EB" w:rsidRPr="00BB246C">
        <w:rPr>
          <w:sz w:val="22"/>
          <w:szCs w:val="22"/>
          <w:lang w:val="en-GB"/>
        </w:rPr>
        <w:t>the strict application of the Statute of Limitations, which has no exceptions in the interests of justice or the Rule of Law; and the State’s established practice of pursuing litigants for the costs of failed actions, even where they raise important or novel human rights issues</w:t>
      </w:r>
      <w:r w:rsidR="003670EB">
        <w:rPr>
          <w:sz w:val="22"/>
          <w:szCs w:val="22"/>
          <w:lang w:val="en-GB"/>
        </w:rPr>
        <w:t>.</w:t>
      </w:r>
    </w:p>
    <w:p w14:paraId="492AD637" w14:textId="77777777" w:rsidR="00F62891" w:rsidRPr="00BB246C" w:rsidRDefault="00F62891" w:rsidP="00831CAF">
      <w:pPr>
        <w:spacing w:line="360" w:lineRule="auto"/>
        <w:jc w:val="both"/>
        <w:rPr>
          <w:sz w:val="22"/>
          <w:szCs w:val="22"/>
          <w:lang w:val="en-GB"/>
        </w:rPr>
      </w:pPr>
    </w:p>
    <w:p w14:paraId="0B68E94E" w14:textId="6D8F34C3" w:rsidR="00F62891" w:rsidRPr="00BB246C" w:rsidRDefault="00F62891" w:rsidP="00831CAF">
      <w:pPr>
        <w:spacing w:line="360" w:lineRule="auto"/>
        <w:jc w:val="both"/>
        <w:rPr>
          <w:b/>
          <w:sz w:val="22"/>
          <w:szCs w:val="22"/>
          <w:lang w:val="en-GB"/>
        </w:rPr>
      </w:pPr>
      <w:r w:rsidRPr="00BB246C">
        <w:rPr>
          <w:b/>
          <w:sz w:val="22"/>
          <w:szCs w:val="22"/>
          <w:lang w:val="en-GB"/>
        </w:rPr>
        <w:t>4.</w:t>
      </w:r>
      <w:r w:rsidRPr="00BB246C">
        <w:rPr>
          <w:b/>
          <w:sz w:val="22"/>
          <w:szCs w:val="22"/>
          <w:lang w:val="en-GB"/>
        </w:rPr>
        <w:tab/>
        <w:t xml:space="preserve">MAGDALENE ‘EX GRATIA’ SCHEME </w:t>
      </w:r>
    </w:p>
    <w:p w14:paraId="0D368951" w14:textId="77777777" w:rsidR="003670EB" w:rsidRPr="003670EB" w:rsidRDefault="003670EB" w:rsidP="00831CAF">
      <w:pPr>
        <w:spacing w:line="360" w:lineRule="auto"/>
        <w:jc w:val="both"/>
        <w:rPr>
          <w:sz w:val="22"/>
          <w:szCs w:val="22"/>
          <w:lang w:val="en-GB"/>
        </w:rPr>
      </w:pPr>
    </w:p>
    <w:p w14:paraId="52320454" w14:textId="02E7AF23" w:rsidR="00F62891" w:rsidRPr="00BB246C" w:rsidRDefault="00826615" w:rsidP="00831CAF">
      <w:pPr>
        <w:spacing w:line="360" w:lineRule="auto"/>
        <w:jc w:val="both"/>
        <w:rPr>
          <w:sz w:val="22"/>
          <w:szCs w:val="22"/>
          <w:lang w:val="en-GB"/>
        </w:rPr>
      </w:pPr>
      <w:r w:rsidRPr="003670EB">
        <w:rPr>
          <w:sz w:val="22"/>
          <w:szCs w:val="22"/>
          <w:lang w:val="en-GB"/>
        </w:rPr>
        <w:lastRenderedPageBreak/>
        <w:t>T</w:t>
      </w:r>
      <w:r w:rsidR="00F62891" w:rsidRPr="003670EB">
        <w:rPr>
          <w:sz w:val="22"/>
          <w:szCs w:val="22"/>
          <w:lang w:val="en-GB"/>
        </w:rPr>
        <w:t>he State has not fully implemented the recommendations of Mr Justice John Quirke</w:t>
      </w:r>
      <w:r w:rsidR="00F62891" w:rsidRPr="00BB246C">
        <w:rPr>
          <w:sz w:val="22"/>
          <w:szCs w:val="22"/>
          <w:lang w:val="en-GB"/>
        </w:rPr>
        <w:t xml:space="preserve"> for a redress scheme, despite the government agreeing in June 2013 on the </w:t>
      </w:r>
      <w:r w:rsidR="00F62891" w:rsidRPr="00BB246C">
        <w:rPr>
          <w:sz w:val="22"/>
          <w:szCs w:val="22"/>
          <w:lang w:val="en-US"/>
        </w:rPr>
        <w:t xml:space="preserve">Parliamentary record to accept all of </w:t>
      </w:r>
      <w:proofErr w:type="spellStart"/>
      <w:r w:rsidR="00F62891" w:rsidRPr="00BB246C">
        <w:rPr>
          <w:sz w:val="22"/>
          <w:szCs w:val="22"/>
          <w:lang w:val="en-US"/>
        </w:rPr>
        <w:t>Mr</w:t>
      </w:r>
      <w:proofErr w:type="spellEnd"/>
      <w:r w:rsidR="00F62891" w:rsidRPr="00BB246C">
        <w:rPr>
          <w:sz w:val="22"/>
          <w:szCs w:val="22"/>
          <w:lang w:val="en-US"/>
        </w:rPr>
        <w:t xml:space="preserve"> Justice Quirke’s recommendations ‘in full’.</w:t>
      </w:r>
      <w:r w:rsidR="00F62891" w:rsidRPr="00BB246C">
        <w:rPr>
          <w:sz w:val="22"/>
          <w:szCs w:val="22"/>
          <w:vertAlign w:val="superscript"/>
          <w:lang w:val="en-US"/>
        </w:rPr>
        <w:footnoteReference w:id="78"/>
      </w:r>
    </w:p>
    <w:p w14:paraId="63DCED6B" w14:textId="77777777" w:rsidR="00F62891" w:rsidRPr="00BB246C" w:rsidRDefault="00F62891" w:rsidP="00831CAF">
      <w:pPr>
        <w:spacing w:line="360" w:lineRule="auto"/>
        <w:ind w:left="851" w:hanging="851"/>
        <w:jc w:val="both"/>
        <w:rPr>
          <w:sz w:val="22"/>
          <w:szCs w:val="22"/>
          <w:lang w:val="en-GB"/>
        </w:rPr>
      </w:pPr>
    </w:p>
    <w:p w14:paraId="0EE878A4" w14:textId="4BB24CCC" w:rsidR="00651400" w:rsidRPr="00BB246C" w:rsidRDefault="00474730" w:rsidP="00831CAF">
      <w:pPr>
        <w:spacing w:line="360" w:lineRule="auto"/>
        <w:ind w:left="851" w:hanging="851"/>
        <w:jc w:val="both"/>
        <w:rPr>
          <w:b/>
          <w:iCs/>
          <w:sz w:val="22"/>
          <w:szCs w:val="22"/>
          <w:lang w:val="en-GB"/>
        </w:rPr>
      </w:pPr>
      <w:r w:rsidRPr="00BB246C">
        <w:rPr>
          <w:b/>
          <w:iCs/>
          <w:sz w:val="22"/>
          <w:szCs w:val="22"/>
          <w:lang w:val="en-GB"/>
        </w:rPr>
        <w:t>4.1</w:t>
      </w:r>
      <w:r w:rsidRPr="00BB246C">
        <w:rPr>
          <w:b/>
          <w:iCs/>
          <w:sz w:val="22"/>
          <w:szCs w:val="22"/>
          <w:lang w:val="en-GB"/>
        </w:rPr>
        <w:tab/>
        <w:t xml:space="preserve">Health and Community Care </w:t>
      </w:r>
    </w:p>
    <w:p w14:paraId="70D03417" w14:textId="4E1C7434" w:rsidR="00667AEA" w:rsidRPr="00BB246C" w:rsidRDefault="008838D1" w:rsidP="00831CAF">
      <w:pPr>
        <w:spacing w:line="360" w:lineRule="auto"/>
        <w:jc w:val="both"/>
        <w:rPr>
          <w:sz w:val="22"/>
          <w:szCs w:val="22"/>
          <w:lang w:val="en-GB"/>
        </w:rPr>
      </w:pPr>
      <w:r w:rsidRPr="00BB246C">
        <w:rPr>
          <w:sz w:val="22"/>
          <w:szCs w:val="22"/>
          <w:lang w:val="en-GB"/>
        </w:rPr>
        <w:t>T</w:t>
      </w:r>
      <w:r w:rsidR="00651400" w:rsidRPr="00BB246C">
        <w:rPr>
          <w:sz w:val="22"/>
          <w:szCs w:val="22"/>
          <w:lang w:val="en-GB"/>
        </w:rPr>
        <w:t xml:space="preserve">he medical card </w:t>
      </w:r>
      <w:r w:rsidR="00E87935" w:rsidRPr="00BB246C">
        <w:rPr>
          <w:sz w:val="22"/>
          <w:szCs w:val="22"/>
          <w:lang w:val="en-GB"/>
        </w:rPr>
        <w:t xml:space="preserve">(RWRCI card) </w:t>
      </w:r>
      <w:r w:rsidR="00651400" w:rsidRPr="00BB246C">
        <w:rPr>
          <w:sz w:val="22"/>
          <w:szCs w:val="22"/>
          <w:lang w:val="en-GB"/>
        </w:rPr>
        <w:t xml:space="preserve">provided to Magdalene survivors in Ireland under the </w:t>
      </w:r>
      <w:r w:rsidR="00651400" w:rsidRPr="00BB246C">
        <w:rPr>
          <w:i/>
          <w:sz w:val="22"/>
          <w:szCs w:val="22"/>
          <w:lang w:val="en-GB"/>
        </w:rPr>
        <w:t xml:space="preserve">Redress for Women Resident in Certain Institutions Act 2015 </w:t>
      </w:r>
      <w:r w:rsidR="00651400" w:rsidRPr="00BB246C">
        <w:rPr>
          <w:sz w:val="22"/>
          <w:szCs w:val="22"/>
          <w:lang w:val="en-GB"/>
        </w:rPr>
        <w:t xml:space="preserve">does not provide the full range of health and community care services which Mr Justice Quirke recommended. </w:t>
      </w:r>
      <w:r w:rsidR="00E87935" w:rsidRPr="00BB246C">
        <w:rPr>
          <w:sz w:val="22"/>
          <w:szCs w:val="22"/>
          <w:lang w:val="en-GB"/>
        </w:rPr>
        <w:t>Survivors who participated in a Listening Exercise at the 2018 ‘Dublin Honours Magdalenes’ event</w:t>
      </w:r>
      <w:r w:rsidR="00287107" w:rsidRPr="00BB246C">
        <w:rPr>
          <w:rStyle w:val="FootnoteReference"/>
          <w:i/>
          <w:iCs/>
          <w:sz w:val="22"/>
          <w:szCs w:val="22"/>
          <w:lang w:val="en-GB"/>
        </w:rPr>
        <w:footnoteReference w:id="79"/>
      </w:r>
      <w:r w:rsidR="00E87935" w:rsidRPr="00BB246C">
        <w:rPr>
          <w:sz w:val="22"/>
          <w:szCs w:val="22"/>
          <w:lang w:val="en-GB"/>
        </w:rPr>
        <w:t xml:space="preserve"> repeatedly insisted that the Health Card, as recommended in the </w:t>
      </w:r>
      <w:r w:rsidR="00E87935" w:rsidRPr="00BB246C">
        <w:rPr>
          <w:i/>
          <w:iCs/>
          <w:sz w:val="22"/>
          <w:szCs w:val="22"/>
          <w:lang w:val="en-GB"/>
        </w:rPr>
        <w:t>Magdalen Commission Report</w:t>
      </w:r>
      <w:r w:rsidR="00E87935" w:rsidRPr="00BB246C">
        <w:rPr>
          <w:rStyle w:val="FootnoteReference"/>
          <w:i/>
          <w:iCs/>
          <w:sz w:val="22"/>
          <w:szCs w:val="22"/>
          <w:lang w:val="en-GB"/>
        </w:rPr>
        <w:footnoteReference w:id="80"/>
      </w:r>
      <w:r w:rsidR="00E87935" w:rsidRPr="00BB246C">
        <w:rPr>
          <w:sz w:val="22"/>
          <w:szCs w:val="22"/>
          <w:lang w:val="en-GB"/>
        </w:rPr>
        <w:t xml:space="preserve"> and agreed to ‘in full’ by the government,</w:t>
      </w:r>
      <w:r w:rsidR="00E87935" w:rsidRPr="00BB246C">
        <w:rPr>
          <w:sz w:val="22"/>
          <w:szCs w:val="22"/>
          <w:vertAlign w:val="superscript"/>
          <w:lang w:val="en-US"/>
        </w:rPr>
        <w:footnoteReference w:id="81"/>
      </w:r>
      <w:r w:rsidR="00E87935" w:rsidRPr="00BB246C">
        <w:rPr>
          <w:sz w:val="22"/>
          <w:szCs w:val="22"/>
          <w:lang w:val="en-GB"/>
        </w:rPr>
        <w:t xml:space="preserve"> </w:t>
      </w:r>
      <w:r w:rsidR="00667AEA" w:rsidRPr="00BB246C">
        <w:rPr>
          <w:sz w:val="22"/>
          <w:szCs w:val="22"/>
          <w:lang w:val="en-GB"/>
        </w:rPr>
        <w:t>i</w:t>
      </w:r>
      <w:r w:rsidR="00E87935" w:rsidRPr="00BB246C">
        <w:rPr>
          <w:sz w:val="22"/>
          <w:szCs w:val="22"/>
          <w:lang w:val="en-GB"/>
        </w:rPr>
        <w:t xml:space="preserve">s not what </w:t>
      </w:r>
      <w:r w:rsidR="00667AEA" w:rsidRPr="00BB246C">
        <w:rPr>
          <w:sz w:val="22"/>
          <w:szCs w:val="22"/>
          <w:lang w:val="en-GB"/>
        </w:rPr>
        <w:t>has been</w:t>
      </w:r>
      <w:r w:rsidR="00E87935" w:rsidRPr="00BB246C">
        <w:rPr>
          <w:sz w:val="22"/>
          <w:szCs w:val="22"/>
          <w:lang w:val="en-GB"/>
        </w:rPr>
        <w:t xml:space="preserve"> </w:t>
      </w:r>
      <w:r w:rsidR="00667AEA" w:rsidRPr="00BB246C">
        <w:rPr>
          <w:sz w:val="22"/>
          <w:szCs w:val="22"/>
          <w:lang w:val="en-GB"/>
        </w:rPr>
        <w:t>provided</w:t>
      </w:r>
      <w:r w:rsidR="00E87935" w:rsidRPr="00BB246C">
        <w:rPr>
          <w:sz w:val="22"/>
          <w:szCs w:val="22"/>
          <w:lang w:val="en-GB"/>
        </w:rPr>
        <w:t xml:space="preserve"> to them by </w:t>
      </w:r>
      <w:r w:rsidR="00667AEA" w:rsidRPr="00BB246C">
        <w:rPr>
          <w:sz w:val="22"/>
          <w:szCs w:val="22"/>
          <w:lang w:val="en-GB"/>
        </w:rPr>
        <w:t xml:space="preserve">the Irish </w:t>
      </w:r>
      <w:r w:rsidR="00E87935" w:rsidRPr="00BB246C">
        <w:rPr>
          <w:sz w:val="22"/>
          <w:szCs w:val="22"/>
          <w:lang w:val="en-GB"/>
        </w:rPr>
        <w:t>Government under the Magdalen Restorative Justice Ex Gratia scheme.</w:t>
      </w:r>
      <w:r w:rsidR="00667AEA" w:rsidRPr="00BB246C">
        <w:rPr>
          <w:sz w:val="22"/>
          <w:szCs w:val="22"/>
          <w:vertAlign w:val="superscript"/>
          <w:lang w:val="en-GB"/>
        </w:rPr>
        <w:footnoteReference w:id="82"/>
      </w:r>
    </w:p>
    <w:p w14:paraId="5E41C23F" w14:textId="24C518BF" w:rsidR="00651400" w:rsidRPr="00BB246C" w:rsidRDefault="00E87935" w:rsidP="00831CAF">
      <w:pPr>
        <w:spacing w:line="360" w:lineRule="auto"/>
        <w:jc w:val="both"/>
        <w:rPr>
          <w:sz w:val="22"/>
          <w:szCs w:val="22"/>
          <w:lang w:val="en-GB"/>
        </w:rPr>
      </w:pPr>
      <w:r w:rsidRPr="00BB246C">
        <w:rPr>
          <w:sz w:val="22"/>
          <w:szCs w:val="22"/>
          <w:lang w:val="en-GB"/>
        </w:rPr>
        <w:t xml:space="preserve"> </w:t>
      </w:r>
    </w:p>
    <w:p w14:paraId="1BC5D523" w14:textId="1C8B7B8A" w:rsidR="00651400" w:rsidRPr="00BB246C" w:rsidRDefault="00287107" w:rsidP="00831CAF">
      <w:pPr>
        <w:spacing w:line="360" w:lineRule="auto"/>
        <w:jc w:val="both"/>
        <w:rPr>
          <w:sz w:val="22"/>
          <w:szCs w:val="22"/>
          <w:lang w:val="en-GB"/>
        </w:rPr>
      </w:pPr>
      <w:r w:rsidRPr="00BB246C">
        <w:rPr>
          <w:sz w:val="22"/>
          <w:szCs w:val="22"/>
          <w:lang w:val="en-GB"/>
        </w:rPr>
        <w:t xml:space="preserve">In 2016, </w:t>
      </w:r>
      <w:r w:rsidR="00651400" w:rsidRPr="00BB246C">
        <w:rPr>
          <w:sz w:val="22"/>
          <w:szCs w:val="22"/>
          <w:lang w:val="en-GB"/>
        </w:rPr>
        <w:t xml:space="preserve">JFMR wrote to the National Director of Primary Care at the Health Service Executive to ask for clarification regarding all ways in which the women’s entitlements under the RWRCI card differ from those already available under the standard medical card. JFMR asked for a written response from Mr Hennessy so that the information can be easily disseminated to survivors </w:t>
      </w:r>
      <w:proofErr w:type="gramStart"/>
      <w:r w:rsidR="00651400" w:rsidRPr="00BB246C">
        <w:rPr>
          <w:sz w:val="22"/>
          <w:szCs w:val="22"/>
          <w:lang w:val="en-GB"/>
        </w:rPr>
        <w:t>and also</w:t>
      </w:r>
      <w:proofErr w:type="gramEnd"/>
      <w:r w:rsidR="00651400" w:rsidRPr="00BB246C">
        <w:rPr>
          <w:sz w:val="22"/>
          <w:szCs w:val="22"/>
          <w:lang w:val="en-GB"/>
        </w:rPr>
        <w:t xml:space="preserve"> for a meeting with Mr Hennessy. JFMR received an acknowledgement letter from Mr Hennessy’s office on 15 March 2016 but </w:t>
      </w:r>
      <w:r w:rsidR="008838D1" w:rsidRPr="00BB246C">
        <w:rPr>
          <w:sz w:val="22"/>
          <w:szCs w:val="22"/>
          <w:lang w:val="en-GB"/>
        </w:rPr>
        <w:t>never</w:t>
      </w:r>
      <w:r w:rsidR="00651400" w:rsidRPr="00BB246C">
        <w:rPr>
          <w:sz w:val="22"/>
          <w:szCs w:val="22"/>
          <w:lang w:val="en-GB"/>
        </w:rPr>
        <w:t xml:space="preserve"> received </w:t>
      </w:r>
      <w:r w:rsidR="008838D1" w:rsidRPr="00BB246C">
        <w:rPr>
          <w:sz w:val="22"/>
          <w:szCs w:val="22"/>
          <w:lang w:val="en-GB"/>
        </w:rPr>
        <w:t>a</w:t>
      </w:r>
      <w:r w:rsidR="00651400" w:rsidRPr="00BB246C">
        <w:rPr>
          <w:sz w:val="22"/>
          <w:szCs w:val="22"/>
          <w:lang w:val="en-GB"/>
        </w:rPr>
        <w:t xml:space="preserve"> subsequent, substantive, response.</w:t>
      </w:r>
    </w:p>
    <w:p w14:paraId="0F8E68EC" w14:textId="77777777" w:rsidR="00651400" w:rsidRPr="00BB246C" w:rsidRDefault="00651400" w:rsidP="00831CAF">
      <w:pPr>
        <w:spacing w:line="360" w:lineRule="auto"/>
        <w:ind w:left="851" w:hanging="851"/>
        <w:jc w:val="both"/>
        <w:rPr>
          <w:sz w:val="22"/>
          <w:szCs w:val="22"/>
          <w:lang w:val="en-GB"/>
        </w:rPr>
      </w:pPr>
    </w:p>
    <w:p w14:paraId="655BEAF7" w14:textId="5C63F1B8" w:rsidR="00651400" w:rsidRPr="00BB246C" w:rsidRDefault="00651400" w:rsidP="00831CAF">
      <w:pPr>
        <w:spacing w:line="360" w:lineRule="auto"/>
        <w:jc w:val="both"/>
        <w:rPr>
          <w:sz w:val="22"/>
          <w:szCs w:val="22"/>
          <w:lang w:val="en-GB"/>
        </w:rPr>
      </w:pPr>
      <w:r w:rsidRPr="00BB246C">
        <w:rPr>
          <w:sz w:val="22"/>
          <w:szCs w:val="22"/>
          <w:lang w:val="en-GB"/>
        </w:rPr>
        <w:t xml:space="preserve">In 2015, the Minister for Justice promised to establish a fund, separate to the RWRCI card, to provide access to complementary therapies under the ‘ex gratia’ scheme (the HAA card, the equivalent of which Judge Quirke recommended, includes access to massage, reflexology, acupuncture, aromatherapy and hydrotherapy). To </w:t>
      </w:r>
      <w:r w:rsidR="00642A11">
        <w:rPr>
          <w:sz w:val="22"/>
          <w:szCs w:val="22"/>
          <w:lang w:val="en-GB"/>
        </w:rPr>
        <w:t>our</w:t>
      </w:r>
      <w:r w:rsidRPr="00BB246C">
        <w:rPr>
          <w:sz w:val="22"/>
          <w:szCs w:val="22"/>
          <w:lang w:val="en-GB"/>
        </w:rPr>
        <w:t xml:space="preserve"> knowledge, this fund has not been established to date.</w:t>
      </w:r>
      <w:r w:rsidRPr="00BB246C">
        <w:rPr>
          <w:sz w:val="22"/>
          <w:szCs w:val="22"/>
          <w:vertAlign w:val="superscript"/>
          <w:lang w:val="en-GB"/>
        </w:rPr>
        <w:footnoteReference w:id="83"/>
      </w:r>
    </w:p>
    <w:p w14:paraId="7727A738" w14:textId="77777777" w:rsidR="00474730" w:rsidRPr="00BB246C" w:rsidRDefault="00474730" w:rsidP="00831CAF">
      <w:pPr>
        <w:spacing w:line="360" w:lineRule="auto"/>
        <w:jc w:val="both"/>
        <w:rPr>
          <w:sz w:val="22"/>
          <w:szCs w:val="22"/>
          <w:lang w:val="en-GB"/>
        </w:rPr>
      </w:pPr>
    </w:p>
    <w:p w14:paraId="4F5CC767" w14:textId="18E017A1" w:rsidR="00940E5A" w:rsidRPr="00BB246C" w:rsidRDefault="00940E5A" w:rsidP="00831CAF">
      <w:pPr>
        <w:spacing w:line="360" w:lineRule="auto"/>
        <w:jc w:val="both"/>
        <w:rPr>
          <w:sz w:val="22"/>
          <w:szCs w:val="22"/>
          <w:lang w:val="en-GB"/>
        </w:rPr>
      </w:pPr>
      <w:r w:rsidRPr="00BB246C">
        <w:rPr>
          <w:sz w:val="22"/>
          <w:szCs w:val="22"/>
          <w:lang w:val="en-GB"/>
        </w:rPr>
        <w:t xml:space="preserve">In June 2019, the Government introduced an RWRCI (Amendment) Bill to include within the Scheme survivors who were forced to work in Magdalene Laundries while registered on the rolls of adjacent children’s institutions. </w:t>
      </w:r>
      <w:r w:rsidR="00A70473" w:rsidRPr="00BB246C">
        <w:rPr>
          <w:sz w:val="22"/>
          <w:szCs w:val="22"/>
          <w:lang w:val="en-GB"/>
        </w:rPr>
        <w:t>JFMR</w:t>
      </w:r>
      <w:r w:rsidRPr="00BB246C">
        <w:rPr>
          <w:sz w:val="22"/>
          <w:szCs w:val="22"/>
          <w:lang w:val="en-GB"/>
        </w:rPr>
        <w:t xml:space="preserve"> briefed TDs and Senators that this was an opportunity to fix the health and social care problems created in 2015.</w:t>
      </w:r>
      <w:r w:rsidRPr="00BB246C">
        <w:rPr>
          <w:sz w:val="22"/>
          <w:szCs w:val="22"/>
          <w:vertAlign w:val="superscript"/>
          <w:lang w:val="en-GB"/>
        </w:rPr>
        <w:footnoteReference w:id="84"/>
      </w:r>
      <w:r w:rsidRPr="00BB246C">
        <w:rPr>
          <w:sz w:val="22"/>
          <w:szCs w:val="22"/>
          <w:lang w:val="en-GB"/>
        </w:rPr>
        <w:t xml:space="preserve"> Bearing in mind the Government’s practice of rejecting all opposition amendments deemed to incur a cost, Senator Lynn Ruane proposed an amendment to the 2019 Bill to require the Minister for Justice to produce a report within three months on any differences between the services available under the Magdalene Scheme and those available to HAA cardholders.</w:t>
      </w:r>
      <w:r w:rsidRPr="00BB246C">
        <w:rPr>
          <w:sz w:val="22"/>
          <w:szCs w:val="22"/>
          <w:vertAlign w:val="superscript"/>
          <w:lang w:val="en-GB"/>
        </w:rPr>
        <w:footnoteReference w:id="85"/>
      </w:r>
      <w:r w:rsidRPr="00BB246C">
        <w:rPr>
          <w:sz w:val="22"/>
          <w:szCs w:val="22"/>
          <w:lang w:val="en-GB"/>
        </w:rPr>
        <w:t xml:space="preserve"> </w:t>
      </w:r>
      <w:r w:rsidR="00A70473" w:rsidRPr="00BB246C">
        <w:rPr>
          <w:sz w:val="22"/>
          <w:szCs w:val="22"/>
          <w:lang w:val="en-GB"/>
        </w:rPr>
        <w:t xml:space="preserve">Then </w:t>
      </w:r>
      <w:r w:rsidRPr="00BB246C">
        <w:rPr>
          <w:sz w:val="22"/>
          <w:szCs w:val="22"/>
          <w:lang w:val="en-GB"/>
        </w:rPr>
        <w:t xml:space="preserve">Minister </w:t>
      </w:r>
      <w:r w:rsidR="00A70473" w:rsidRPr="00BB246C">
        <w:rPr>
          <w:sz w:val="22"/>
          <w:szCs w:val="22"/>
          <w:lang w:val="en-GB"/>
        </w:rPr>
        <w:t xml:space="preserve">for Justice, Charlie </w:t>
      </w:r>
      <w:r w:rsidRPr="00BB246C">
        <w:rPr>
          <w:sz w:val="22"/>
          <w:szCs w:val="22"/>
          <w:lang w:val="en-GB"/>
        </w:rPr>
        <w:t xml:space="preserve">Flanagan rejected the amendment, rehearsing the </w:t>
      </w:r>
      <w:r w:rsidR="00A70473" w:rsidRPr="00BB246C">
        <w:rPr>
          <w:sz w:val="22"/>
          <w:szCs w:val="22"/>
          <w:lang w:val="en-GB"/>
        </w:rPr>
        <w:t xml:space="preserve">State’s </w:t>
      </w:r>
      <w:r w:rsidRPr="00BB246C">
        <w:rPr>
          <w:sz w:val="22"/>
          <w:szCs w:val="22"/>
          <w:lang w:val="en-GB"/>
        </w:rPr>
        <w:t>familiar argument that: ‘The arrangements in respect of the HAA are clearly based on a person having been infected with hepatitis C’ and that differences between the two Schemes are ‘individually focused to meet the health needs of what I might describe as somewhat or indeed very different cohorts of persons requiring access to packages of targeted health supports.’ Senator Ruane then proposed a more limited version of her amendment. The Minister rejected it, stating: ‘I will give a commitment to examine the issues…I would be happy to convey any concerns to other Ministers who may have responsibility in that area.’</w:t>
      </w:r>
      <w:r w:rsidRPr="00BB246C">
        <w:rPr>
          <w:sz w:val="22"/>
          <w:szCs w:val="22"/>
          <w:vertAlign w:val="superscript"/>
          <w:lang w:val="en-GB"/>
        </w:rPr>
        <w:footnoteReference w:id="86"/>
      </w:r>
      <w:r w:rsidRPr="00BB246C">
        <w:rPr>
          <w:sz w:val="22"/>
          <w:szCs w:val="22"/>
          <w:lang w:val="en-GB"/>
        </w:rPr>
        <w:t xml:space="preserve"> </w:t>
      </w:r>
    </w:p>
    <w:p w14:paraId="0FCED70B" w14:textId="77777777" w:rsidR="00AA5272" w:rsidRPr="00BB246C" w:rsidRDefault="00AA5272" w:rsidP="00831CAF">
      <w:pPr>
        <w:spacing w:line="360" w:lineRule="auto"/>
        <w:jc w:val="both"/>
        <w:rPr>
          <w:sz w:val="22"/>
          <w:szCs w:val="22"/>
          <w:lang w:val="en-GB"/>
        </w:rPr>
      </w:pPr>
    </w:p>
    <w:p w14:paraId="1B72EC2E" w14:textId="70F33BE4" w:rsidR="00AA5272" w:rsidRPr="00BB246C" w:rsidRDefault="00AA5272" w:rsidP="00831CAF">
      <w:pPr>
        <w:spacing w:line="360" w:lineRule="auto"/>
        <w:jc w:val="both"/>
        <w:rPr>
          <w:sz w:val="22"/>
          <w:szCs w:val="22"/>
          <w:lang w:val="en-GB"/>
        </w:rPr>
      </w:pPr>
      <w:r w:rsidRPr="00BB246C">
        <w:rPr>
          <w:sz w:val="22"/>
          <w:szCs w:val="22"/>
          <w:lang w:val="en-GB"/>
        </w:rPr>
        <w:t xml:space="preserve">The Government continues to defend the limited healthcare provided under the RWRCI card. Indeed, </w:t>
      </w:r>
      <w:r w:rsidR="00DB5DF3" w:rsidRPr="00BB246C">
        <w:rPr>
          <w:sz w:val="22"/>
          <w:szCs w:val="22"/>
          <w:lang w:val="en-GB"/>
        </w:rPr>
        <w:t xml:space="preserve">the purportedly ‘enhanced’ medical </w:t>
      </w:r>
      <w:proofErr w:type="spellStart"/>
      <w:r w:rsidR="00DB5DF3" w:rsidRPr="00BB246C">
        <w:rPr>
          <w:sz w:val="22"/>
          <w:szCs w:val="22"/>
          <w:lang w:val="en-GB"/>
        </w:rPr>
        <w:t>card</w:t>
      </w:r>
      <w:proofErr w:type="spellEnd"/>
      <w:r w:rsidR="00DB5DF3" w:rsidRPr="00BB246C">
        <w:rPr>
          <w:sz w:val="22"/>
          <w:szCs w:val="22"/>
          <w:lang w:val="en-GB"/>
        </w:rPr>
        <w:t xml:space="preserve"> provided to certain individuals under </w:t>
      </w:r>
      <w:r w:rsidR="00DB5DF3" w:rsidRPr="00BB246C">
        <w:rPr>
          <w:rFonts w:cs="Arial"/>
          <w:sz w:val="22"/>
          <w:szCs w:val="22"/>
          <w:lang w:val="en-GB"/>
        </w:rPr>
        <w:t xml:space="preserve">the </w:t>
      </w:r>
      <w:proofErr w:type="gramStart"/>
      <w:r w:rsidR="00DB5DF3" w:rsidRPr="00BB246C">
        <w:rPr>
          <w:rFonts w:cs="Arial"/>
          <w:i/>
          <w:sz w:val="22"/>
          <w:szCs w:val="22"/>
          <w:lang w:val="en-GB"/>
        </w:rPr>
        <w:t>Mother</w:t>
      </w:r>
      <w:proofErr w:type="gramEnd"/>
      <w:r w:rsidR="00DB5DF3" w:rsidRPr="00BB246C">
        <w:rPr>
          <w:rFonts w:cs="Arial"/>
          <w:i/>
          <w:sz w:val="22"/>
          <w:szCs w:val="22"/>
          <w:lang w:val="en-GB"/>
        </w:rPr>
        <w:t xml:space="preserve"> and Baby Institutions Payment Scheme Act 2023 </w:t>
      </w:r>
      <w:r w:rsidR="00DB5DF3" w:rsidRPr="00BB246C">
        <w:rPr>
          <w:sz w:val="22"/>
          <w:szCs w:val="22"/>
          <w:lang w:val="en-GB"/>
        </w:rPr>
        <w:t>mirrors the RWRCI card provided to Magdalene survivors.</w:t>
      </w:r>
      <w:r w:rsidR="00221E72" w:rsidRPr="00BB246C">
        <w:rPr>
          <w:sz w:val="22"/>
          <w:szCs w:val="22"/>
          <w:vertAlign w:val="superscript"/>
          <w:lang w:val="en-GB"/>
        </w:rPr>
        <w:footnoteReference w:id="87"/>
      </w:r>
    </w:p>
    <w:p w14:paraId="1251FFA4" w14:textId="77777777" w:rsidR="00651400" w:rsidRPr="00BB246C" w:rsidRDefault="00651400" w:rsidP="00831CAF">
      <w:pPr>
        <w:spacing w:line="360" w:lineRule="auto"/>
        <w:jc w:val="both"/>
        <w:rPr>
          <w:sz w:val="22"/>
          <w:szCs w:val="22"/>
          <w:lang w:val="en-GB"/>
        </w:rPr>
      </w:pPr>
    </w:p>
    <w:p w14:paraId="6EC8FE5B" w14:textId="5CAB90B3" w:rsidR="00651400" w:rsidRPr="002F0133" w:rsidRDefault="00B348B8" w:rsidP="00831CAF">
      <w:pPr>
        <w:spacing w:line="360" w:lineRule="auto"/>
        <w:ind w:left="851" w:hanging="851"/>
        <w:jc w:val="both"/>
        <w:rPr>
          <w:rFonts w:cs="Arial"/>
          <w:b/>
          <w:iCs/>
          <w:sz w:val="22"/>
          <w:szCs w:val="22"/>
          <w:lang w:val="en-GB"/>
        </w:rPr>
      </w:pPr>
      <w:r w:rsidRPr="00BB246C">
        <w:rPr>
          <w:b/>
          <w:iCs/>
          <w:sz w:val="22"/>
          <w:szCs w:val="22"/>
          <w:lang w:val="en-GB"/>
        </w:rPr>
        <w:t>4.2</w:t>
      </w:r>
      <w:r w:rsidRPr="00BB246C">
        <w:rPr>
          <w:b/>
          <w:iCs/>
          <w:sz w:val="22"/>
          <w:szCs w:val="22"/>
          <w:lang w:val="en-GB"/>
        </w:rPr>
        <w:tab/>
      </w:r>
      <w:r w:rsidR="00651400" w:rsidRPr="00BB246C">
        <w:rPr>
          <w:b/>
          <w:iCs/>
          <w:sz w:val="22"/>
          <w:szCs w:val="22"/>
          <w:lang w:val="en-GB"/>
        </w:rPr>
        <w:t xml:space="preserve">Women </w:t>
      </w:r>
      <w:r w:rsidRPr="00BB246C">
        <w:rPr>
          <w:b/>
          <w:iCs/>
          <w:sz w:val="22"/>
          <w:szCs w:val="22"/>
          <w:lang w:val="en-GB"/>
        </w:rPr>
        <w:t>Living Abroad</w:t>
      </w:r>
    </w:p>
    <w:p w14:paraId="72DA787C" w14:textId="064A7BB0" w:rsidR="002F0133" w:rsidRPr="002F0133" w:rsidRDefault="00651400" w:rsidP="00831CAF">
      <w:pPr>
        <w:spacing w:line="360" w:lineRule="auto"/>
        <w:jc w:val="both"/>
        <w:rPr>
          <w:rFonts w:cs="Arial"/>
          <w:bCs/>
          <w:sz w:val="22"/>
          <w:szCs w:val="22"/>
          <w:lang w:val="en-GB"/>
        </w:rPr>
      </w:pPr>
      <w:r w:rsidRPr="002F0133">
        <w:rPr>
          <w:rFonts w:cs="Arial"/>
          <w:sz w:val="22"/>
          <w:szCs w:val="22"/>
          <w:lang w:val="en-GB"/>
        </w:rPr>
        <w:t>Magdalene survivors who live abroad have not been provided with</w:t>
      </w:r>
      <w:r w:rsidR="002F0133" w:rsidRPr="002F0133">
        <w:rPr>
          <w:rFonts w:cs="Arial"/>
          <w:sz w:val="22"/>
          <w:szCs w:val="22"/>
          <w:lang w:val="en-GB"/>
        </w:rPr>
        <w:t xml:space="preserve"> up-front payment</w:t>
      </w:r>
      <w:r w:rsidR="002F0133">
        <w:rPr>
          <w:rFonts w:cs="Arial"/>
          <w:sz w:val="22"/>
          <w:szCs w:val="22"/>
          <w:lang w:val="en-GB"/>
        </w:rPr>
        <w:t xml:space="preserve"> of</w:t>
      </w:r>
      <w:r w:rsidRPr="002F0133">
        <w:rPr>
          <w:rFonts w:cs="Arial"/>
          <w:sz w:val="22"/>
          <w:szCs w:val="22"/>
          <w:lang w:val="en-GB"/>
        </w:rPr>
        <w:t xml:space="preserve"> health and community care </w:t>
      </w:r>
      <w:r w:rsidR="002F0133">
        <w:rPr>
          <w:rFonts w:cs="Arial"/>
          <w:sz w:val="22"/>
          <w:szCs w:val="22"/>
          <w:lang w:val="en-GB"/>
        </w:rPr>
        <w:t>costs</w:t>
      </w:r>
      <w:r w:rsidRPr="002F0133">
        <w:rPr>
          <w:rFonts w:cs="Arial"/>
          <w:sz w:val="22"/>
          <w:szCs w:val="22"/>
          <w:lang w:val="en-GB"/>
        </w:rPr>
        <w:t xml:space="preserve">, despite their advanced age and despite having signed away </w:t>
      </w:r>
      <w:proofErr w:type="gramStart"/>
      <w:r w:rsidRPr="002F0133">
        <w:rPr>
          <w:rFonts w:cs="Arial"/>
          <w:sz w:val="22"/>
          <w:szCs w:val="22"/>
          <w:lang w:val="en-GB"/>
        </w:rPr>
        <w:t>all of</w:t>
      </w:r>
      <w:proofErr w:type="gramEnd"/>
      <w:r w:rsidRPr="002F0133">
        <w:rPr>
          <w:rFonts w:cs="Arial"/>
          <w:sz w:val="22"/>
          <w:szCs w:val="22"/>
          <w:lang w:val="en-GB"/>
        </w:rPr>
        <w:t xml:space="preserve"> their legal rights against the State regarding the Magdalene Laundries under the required waiver. </w:t>
      </w:r>
      <w:r w:rsidR="002F0133">
        <w:rPr>
          <w:rFonts w:cs="Arial"/>
          <w:sz w:val="22"/>
          <w:szCs w:val="22"/>
          <w:lang w:val="en-GB"/>
        </w:rPr>
        <w:t>E</w:t>
      </w:r>
      <w:r w:rsidR="002A3542">
        <w:rPr>
          <w:rFonts w:cs="Arial"/>
          <w:sz w:val="22"/>
          <w:szCs w:val="22"/>
          <w:lang w:val="en-GB"/>
        </w:rPr>
        <w:t>C</w:t>
      </w:r>
      <w:r w:rsidR="002F0133">
        <w:rPr>
          <w:rFonts w:cs="Arial"/>
          <w:sz w:val="22"/>
          <w:szCs w:val="22"/>
          <w:lang w:val="en-GB"/>
        </w:rPr>
        <w:t xml:space="preserve"> raised this issue in her Individual Complaint to the CAT: </w:t>
      </w:r>
      <w:r w:rsidR="002F0133">
        <w:rPr>
          <w:rFonts w:cs="Arial"/>
          <w:bCs/>
          <w:sz w:val="22"/>
          <w:szCs w:val="22"/>
          <w:lang w:val="en-GB"/>
        </w:rPr>
        <w:t>b</w:t>
      </w:r>
      <w:r w:rsidR="002F0133" w:rsidRPr="002F0133">
        <w:rPr>
          <w:rFonts w:cs="Arial"/>
          <w:bCs/>
          <w:sz w:val="22"/>
          <w:szCs w:val="22"/>
          <w:lang w:val="en-GB"/>
        </w:rPr>
        <w:t xml:space="preserve">oth </w:t>
      </w:r>
      <w:r w:rsidR="002A3542">
        <w:rPr>
          <w:rFonts w:cs="Arial"/>
          <w:bCs/>
          <w:sz w:val="22"/>
          <w:szCs w:val="22"/>
          <w:lang w:val="en-GB"/>
        </w:rPr>
        <w:t>EC</w:t>
      </w:r>
      <w:r w:rsidR="002F0133" w:rsidRPr="002F0133">
        <w:rPr>
          <w:rFonts w:cs="Arial"/>
          <w:bCs/>
          <w:sz w:val="22"/>
          <w:szCs w:val="22"/>
          <w:lang w:val="en-GB"/>
        </w:rPr>
        <w:t xml:space="preserve"> personally and </w:t>
      </w:r>
      <w:r w:rsidR="002A3542">
        <w:rPr>
          <w:rFonts w:cs="Arial"/>
          <w:bCs/>
          <w:sz w:val="22"/>
          <w:szCs w:val="22"/>
          <w:lang w:val="en-GB"/>
        </w:rPr>
        <w:t>her</w:t>
      </w:r>
      <w:r w:rsidR="002F0133" w:rsidRPr="002F0133">
        <w:rPr>
          <w:rFonts w:cs="Arial"/>
          <w:bCs/>
          <w:sz w:val="22"/>
          <w:szCs w:val="22"/>
          <w:lang w:val="en-GB"/>
        </w:rPr>
        <w:t xml:space="preserve"> General Practitioner in England have written to the Irish Government seeking up-front payment of medical costs</w:t>
      </w:r>
      <w:r w:rsidR="002F0133">
        <w:rPr>
          <w:rFonts w:cs="Arial"/>
          <w:bCs/>
          <w:sz w:val="22"/>
          <w:szCs w:val="22"/>
          <w:lang w:val="en-GB"/>
        </w:rPr>
        <w:t>,</w:t>
      </w:r>
      <w:r w:rsidR="002F0133" w:rsidRPr="002F0133">
        <w:rPr>
          <w:rFonts w:cs="Arial"/>
          <w:bCs/>
          <w:sz w:val="22"/>
          <w:szCs w:val="22"/>
          <w:lang w:val="en-GB"/>
        </w:rPr>
        <w:t xml:space="preserve"> however, the Irish Government has insisted that it will reimburse only,</w:t>
      </w:r>
      <w:r w:rsidR="002F0133">
        <w:rPr>
          <w:rStyle w:val="FootnoteReference"/>
          <w:rFonts w:cs="Arial"/>
          <w:bCs/>
          <w:sz w:val="22"/>
          <w:szCs w:val="22"/>
          <w:lang w:val="en-GB"/>
        </w:rPr>
        <w:footnoteReference w:id="88"/>
      </w:r>
      <w:r w:rsidR="002F0133" w:rsidRPr="002F0133">
        <w:rPr>
          <w:rFonts w:cs="Arial"/>
          <w:bCs/>
          <w:sz w:val="22"/>
          <w:szCs w:val="22"/>
          <w:lang w:val="en-GB"/>
        </w:rPr>
        <w:t xml:space="preserve">  which is not sustainable for </w:t>
      </w:r>
      <w:r w:rsidR="002A3542">
        <w:rPr>
          <w:rFonts w:cs="Arial"/>
          <w:bCs/>
          <w:sz w:val="22"/>
          <w:szCs w:val="22"/>
          <w:lang w:val="en-GB"/>
        </w:rPr>
        <w:t>EC</w:t>
      </w:r>
      <w:r w:rsidR="002F0133">
        <w:rPr>
          <w:rFonts w:cs="Arial"/>
          <w:bCs/>
          <w:sz w:val="22"/>
          <w:szCs w:val="22"/>
          <w:lang w:val="en-GB"/>
        </w:rPr>
        <w:t>—nor for survivors in general.</w:t>
      </w:r>
      <w:r w:rsidR="002F0133" w:rsidRPr="002F0133">
        <w:rPr>
          <w:rFonts w:cs="Arial"/>
          <w:bCs/>
          <w:sz w:val="22"/>
          <w:szCs w:val="22"/>
          <w:lang w:val="en-GB"/>
        </w:rPr>
        <w:t xml:space="preserve"> </w:t>
      </w:r>
    </w:p>
    <w:p w14:paraId="495CC04F" w14:textId="77777777" w:rsidR="00651400" w:rsidRPr="00BB246C" w:rsidRDefault="00651400" w:rsidP="00831CAF">
      <w:pPr>
        <w:spacing w:line="360" w:lineRule="auto"/>
        <w:ind w:left="851" w:hanging="851"/>
        <w:jc w:val="both"/>
        <w:rPr>
          <w:sz w:val="22"/>
          <w:szCs w:val="22"/>
          <w:lang w:val="en-GB"/>
        </w:rPr>
      </w:pPr>
    </w:p>
    <w:p w14:paraId="064A84B3" w14:textId="189067DF" w:rsidR="00651400" w:rsidRPr="00BB246C" w:rsidRDefault="00B348B8" w:rsidP="00831CAF">
      <w:pPr>
        <w:spacing w:line="360" w:lineRule="auto"/>
        <w:ind w:left="851" w:hanging="851"/>
        <w:jc w:val="both"/>
        <w:rPr>
          <w:b/>
          <w:iCs/>
          <w:sz w:val="22"/>
          <w:szCs w:val="22"/>
          <w:lang w:val="en-GB"/>
        </w:rPr>
      </w:pPr>
      <w:r w:rsidRPr="00BB246C">
        <w:rPr>
          <w:b/>
          <w:iCs/>
          <w:sz w:val="22"/>
          <w:szCs w:val="22"/>
          <w:lang w:val="en-GB"/>
        </w:rPr>
        <w:t>4.3</w:t>
      </w:r>
      <w:r w:rsidRPr="00BB246C">
        <w:rPr>
          <w:b/>
          <w:iCs/>
          <w:sz w:val="22"/>
          <w:szCs w:val="22"/>
          <w:lang w:val="en-GB"/>
        </w:rPr>
        <w:tab/>
      </w:r>
      <w:r w:rsidR="00651400" w:rsidRPr="00BB246C">
        <w:rPr>
          <w:b/>
          <w:iCs/>
          <w:sz w:val="22"/>
          <w:szCs w:val="22"/>
          <w:lang w:val="en-GB"/>
        </w:rPr>
        <w:t xml:space="preserve">Adaptation </w:t>
      </w:r>
      <w:r w:rsidRPr="00BB246C">
        <w:rPr>
          <w:b/>
          <w:iCs/>
          <w:sz w:val="22"/>
          <w:szCs w:val="22"/>
          <w:lang w:val="en-GB"/>
        </w:rPr>
        <w:t>Services</w:t>
      </w:r>
    </w:p>
    <w:p w14:paraId="73D16D03" w14:textId="58D2E833" w:rsidR="00651400" w:rsidRPr="00BB246C" w:rsidRDefault="00221E72" w:rsidP="00831CAF">
      <w:pPr>
        <w:spacing w:line="360" w:lineRule="auto"/>
        <w:jc w:val="both"/>
        <w:rPr>
          <w:sz w:val="22"/>
          <w:szCs w:val="22"/>
          <w:lang w:val="en-GB"/>
        </w:rPr>
      </w:pPr>
      <w:r>
        <w:rPr>
          <w:sz w:val="22"/>
          <w:szCs w:val="22"/>
          <w:lang w:val="en-GB"/>
        </w:rPr>
        <w:t>We do</w:t>
      </w:r>
      <w:r w:rsidR="00651400" w:rsidRPr="00BB246C">
        <w:rPr>
          <w:sz w:val="22"/>
          <w:szCs w:val="22"/>
          <w:lang w:val="en-GB"/>
        </w:rPr>
        <w:t xml:space="preserve"> not have quantitative information regarding how the ‘ex gratia’ scheme has responded to Magdalene survivors’ needs for home care and home adaptation services. </w:t>
      </w:r>
      <w:r w:rsidR="007A3970">
        <w:rPr>
          <w:sz w:val="22"/>
          <w:szCs w:val="22"/>
          <w:lang w:val="en-GB"/>
        </w:rPr>
        <w:t>We are</w:t>
      </w:r>
      <w:r w:rsidR="00651400" w:rsidRPr="00BB246C">
        <w:rPr>
          <w:sz w:val="22"/>
          <w:szCs w:val="22"/>
          <w:lang w:val="en-GB"/>
        </w:rPr>
        <w:t xml:space="preserve"> concerned that, in general, these services are wholly insufficient to meet the need of older women and men in Ireland.</w:t>
      </w:r>
      <w:r w:rsidR="00651400" w:rsidRPr="00BB246C">
        <w:rPr>
          <w:sz w:val="22"/>
          <w:szCs w:val="22"/>
          <w:vertAlign w:val="superscript"/>
          <w:lang w:val="en-GB"/>
        </w:rPr>
        <w:footnoteReference w:id="89"/>
      </w:r>
      <w:r w:rsidR="00651400" w:rsidRPr="00BB246C">
        <w:rPr>
          <w:sz w:val="22"/>
          <w:szCs w:val="22"/>
          <w:lang w:val="en-GB"/>
        </w:rPr>
        <w:t xml:space="preserve"> </w:t>
      </w:r>
      <w:r>
        <w:rPr>
          <w:sz w:val="22"/>
          <w:szCs w:val="22"/>
          <w:lang w:val="en-GB"/>
        </w:rPr>
        <w:t>We are</w:t>
      </w:r>
      <w:r w:rsidR="00651400" w:rsidRPr="00BB246C">
        <w:rPr>
          <w:sz w:val="22"/>
          <w:szCs w:val="22"/>
          <w:lang w:val="en-GB"/>
        </w:rPr>
        <w:t xml:space="preserve"> concerned that Magdalene survivors, who in many cases are particularly vulnerable due to the effects of trauma and/or a lack of family support, are at risk of premature or unnecessary institutionalisation in nursing homes as they grow older if they are not provided with sufficient home care and home adaptation services. </w:t>
      </w:r>
      <w:r w:rsidR="00567301" w:rsidRPr="00BB246C">
        <w:rPr>
          <w:sz w:val="22"/>
          <w:szCs w:val="22"/>
          <w:lang w:val="en-GB"/>
        </w:rPr>
        <w:t xml:space="preserve">Crucially, </w:t>
      </w:r>
      <w:r w:rsidR="004D5145" w:rsidRPr="00BB246C">
        <w:rPr>
          <w:sz w:val="22"/>
          <w:szCs w:val="22"/>
          <w:lang w:val="en-GB"/>
        </w:rPr>
        <w:t xml:space="preserve">the experiences of </w:t>
      </w:r>
      <w:r w:rsidR="00567301" w:rsidRPr="00BB246C">
        <w:rPr>
          <w:sz w:val="22"/>
          <w:szCs w:val="22"/>
          <w:lang w:val="en-GB"/>
        </w:rPr>
        <w:t>survivor</w:t>
      </w:r>
      <w:r w:rsidR="004D5145" w:rsidRPr="00BB246C">
        <w:rPr>
          <w:sz w:val="22"/>
          <w:szCs w:val="22"/>
          <w:lang w:val="en-GB"/>
        </w:rPr>
        <w:t>s</w:t>
      </w:r>
      <w:r w:rsidR="00567301" w:rsidRPr="00BB246C">
        <w:rPr>
          <w:sz w:val="22"/>
          <w:szCs w:val="22"/>
          <w:lang w:val="en-GB"/>
        </w:rPr>
        <w:t xml:space="preserve"> </w:t>
      </w:r>
      <w:r w:rsidR="004D5145" w:rsidRPr="00BB246C">
        <w:rPr>
          <w:sz w:val="22"/>
          <w:szCs w:val="22"/>
          <w:lang w:val="en-GB"/>
        </w:rPr>
        <w:t>make</w:t>
      </w:r>
      <w:r w:rsidR="00567301" w:rsidRPr="00BB246C">
        <w:rPr>
          <w:sz w:val="22"/>
          <w:szCs w:val="22"/>
          <w:lang w:val="en-GB"/>
        </w:rPr>
        <w:t xml:space="preserve"> clear that the services provided under the RWRCI card do not meet the required standard</w:t>
      </w:r>
      <w:r w:rsidR="004D5145" w:rsidRPr="00BB246C">
        <w:rPr>
          <w:sz w:val="22"/>
          <w:szCs w:val="22"/>
          <w:lang w:val="en-GB"/>
        </w:rPr>
        <w:t xml:space="preserve"> in terms of such services</w:t>
      </w:r>
      <w:r w:rsidR="00567301" w:rsidRPr="00BB246C">
        <w:rPr>
          <w:sz w:val="22"/>
          <w:szCs w:val="22"/>
          <w:lang w:val="en-GB"/>
        </w:rPr>
        <w:t xml:space="preserve">. For example, when one survivor who desperately wanted to avoid re-institutionalisation in a nursing home asked about ‘home help’ assistance, she was informed by the Health Service Executive </w:t>
      </w:r>
      <w:r w:rsidR="004D5145" w:rsidRPr="00BB246C">
        <w:rPr>
          <w:sz w:val="22"/>
          <w:szCs w:val="22"/>
          <w:lang w:val="en-GB"/>
        </w:rPr>
        <w:t xml:space="preserve">(HSE) </w:t>
      </w:r>
      <w:r w:rsidR="00567301" w:rsidRPr="00BB246C">
        <w:rPr>
          <w:sz w:val="22"/>
          <w:szCs w:val="22"/>
          <w:lang w:val="en-GB"/>
        </w:rPr>
        <w:t>Contact Person in her area that she was not entitled to extra hours and that the RWRCI card was merely there to provide free medicine.</w:t>
      </w:r>
      <w:r w:rsidR="00567301" w:rsidRPr="00BB246C">
        <w:rPr>
          <w:rStyle w:val="FootnoteReference"/>
          <w:sz w:val="22"/>
          <w:szCs w:val="22"/>
          <w:lang w:val="en-GB"/>
        </w:rPr>
        <w:footnoteReference w:id="90"/>
      </w:r>
      <w:r w:rsidR="004D5145" w:rsidRPr="00BB246C">
        <w:rPr>
          <w:sz w:val="22"/>
          <w:szCs w:val="22"/>
          <w:lang w:val="en-GB"/>
        </w:rPr>
        <w:t xml:space="preserve"> In another instance, a JFMR member attempted to obtain mobility aids for a survivor of both a Magdalene Laundry and a Mother and Baby Home with severe mobility issues. The HSE Contact Person informed JFMR that ‘Unfortunately the Health Service Executive do not provide stair lifts’, and ‘Unfortunately, there is no priority given to holders of the RWRCI Cards’.</w:t>
      </w:r>
      <w:r w:rsidR="004D5145" w:rsidRPr="00BB246C">
        <w:rPr>
          <w:rStyle w:val="FootnoteReference"/>
          <w:sz w:val="22"/>
          <w:szCs w:val="22"/>
          <w:lang w:val="en-GB"/>
        </w:rPr>
        <w:footnoteReference w:id="91"/>
      </w:r>
    </w:p>
    <w:p w14:paraId="5B5A1A06" w14:textId="77777777" w:rsidR="00651400" w:rsidRPr="00BB246C" w:rsidRDefault="00651400" w:rsidP="00831CAF">
      <w:pPr>
        <w:spacing w:line="360" w:lineRule="auto"/>
        <w:ind w:left="851" w:hanging="851"/>
        <w:jc w:val="both"/>
        <w:rPr>
          <w:sz w:val="22"/>
          <w:szCs w:val="22"/>
          <w:lang w:val="en-US"/>
        </w:rPr>
      </w:pPr>
    </w:p>
    <w:p w14:paraId="2AA54F9E" w14:textId="34D8F4C5" w:rsidR="00651400" w:rsidRPr="00BB246C" w:rsidRDefault="00B348B8" w:rsidP="00831CAF">
      <w:pPr>
        <w:spacing w:line="360" w:lineRule="auto"/>
        <w:ind w:left="851" w:hanging="851"/>
        <w:jc w:val="both"/>
        <w:rPr>
          <w:b/>
          <w:iCs/>
          <w:sz w:val="22"/>
          <w:szCs w:val="22"/>
          <w:lang w:val="en-GB"/>
        </w:rPr>
      </w:pPr>
      <w:r w:rsidRPr="00BB246C">
        <w:rPr>
          <w:b/>
          <w:iCs/>
          <w:sz w:val="22"/>
          <w:szCs w:val="22"/>
          <w:lang w:val="en-US"/>
        </w:rPr>
        <w:t>4.5</w:t>
      </w:r>
      <w:r w:rsidRPr="00BB246C">
        <w:rPr>
          <w:b/>
          <w:iCs/>
          <w:sz w:val="22"/>
          <w:szCs w:val="22"/>
          <w:lang w:val="en-US"/>
        </w:rPr>
        <w:tab/>
      </w:r>
      <w:r w:rsidR="00651400" w:rsidRPr="00BB246C">
        <w:rPr>
          <w:b/>
          <w:iCs/>
          <w:sz w:val="22"/>
          <w:szCs w:val="22"/>
          <w:lang w:val="en-US"/>
        </w:rPr>
        <w:t>Dedicated Unit</w:t>
      </w:r>
    </w:p>
    <w:p w14:paraId="2652C330" w14:textId="2D429A04" w:rsidR="00221E72" w:rsidRPr="00BB246C" w:rsidRDefault="00FB6B4A" w:rsidP="00221E72">
      <w:pPr>
        <w:spacing w:line="360" w:lineRule="auto"/>
        <w:jc w:val="both"/>
        <w:rPr>
          <w:sz w:val="22"/>
          <w:szCs w:val="22"/>
          <w:lang w:val="en-GB"/>
        </w:rPr>
      </w:pPr>
      <w:r w:rsidRPr="00BB246C">
        <w:rPr>
          <w:sz w:val="22"/>
          <w:szCs w:val="22"/>
          <w:lang w:val="en-GB"/>
        </w:rPr>
        <w:t xml:space="preserve">As set out </w:t>
      </w:r>
      <w:r w:rsidR="00221E72">
        <w:rPr>
          <w:sz w:val="22"/>
          <w:szCs w:val="22"/>
          <w:lang w:val="en-GB"/>
        </w:rPr>
        <w:t>in the subsections below</w:t>
      </w:r>
      <w:r w:rsidRPr="00BB246C">
        <w:rPr>
          <w:sz w:val="22"/>
          <w:szCs w:val="22"/>
          <w:lang w:val="en-GB"/>
        </w:rPr>
        <w:t xml:space="preserve">, some progress has been made </w:t>
      </w:r>
      <w:r w:rsidR="00B3515D" w:rsidRPr="00BB246C">
        <w:rPr>
          <w:sz w:val="22"/>
          <w:szCs w:val="22"/>
          <w:lang w:val="en-GB"/>
        </w:rPr>
        <w:t>in fulfilling Mr Justice Quirke’s recommendations</w:t>
      </w:r>
      <w:r w:rsidR="00221E72">
        <w:rPr>
          <w:sz w:val="22"/>
          <w:szCs w:val="22"/>
          <w:lang w:val="en-GB"/>
        </w:rPr>
        <w:t>. H</w:t>
      </w:r>
      <w:r w:rsidR="00B3515D" w:rsidRPr="00BB246C">
        <w:rPr>
          <w:sz w:val="22"/>
          <w:szCs w:val="22"/>
          <w:lang w:val="en-GB"/>
        </w:rPr>
        <w:t xml:space="preserve">owever, </w:t>
      </w:r>
      <w:r w:rsidRPr="00BB246C">
        <w:rPr>
          <w:sz w:val="22"/>
          <w:szCs w:val="22"/>
          <w:lang w:val="en-GB"/>
        </w:rPr>
        <w:t xml:space="preserve">the </w:t>
      </w:r>
      <w:r w:rsidR="00221E72" w:rsidRPr="00BB246C">
        <w:rPr>
          <w:sz w:val="22"/>
          <w:szCs w:val="22"/>
          <w:lang w:val="en-GB"/>
        </w:rPr>
        <w:t xml:space="preserve">following aspects of the recommended Dedicated Unit have not been implemented: </w:t>
      </w:r>
    </w:p>
    <w:p w14:paraId="5016C9D9" w14:textId="77777777" w:rsidR="00221E72" w:rsidRPr="00BB246C" w:rsidRDefault="00221E72" w:rsidP="00221E72">
      <w:pPr>
        <w:spacing w:line="276" w:lineRule="auto"/>
        <w:jc w:val="both"/>
        <w:rPr>
          <w:sz w:val="22"/>
          <w:szCs w:val="22"/>
          <w:lang w:val="en-GB"/>
        </w:rPr>
      </w:pPr>
    </w:p>
    <w:p w14:paraId="154A79A1" w14:textId="77777777" w:rsidR="00221E72" w:rsidRPr="00BB246C" w:rsidRDefault="00221E72" w:rsidP="00221E72">
      <w:pPr>
        <w:numPr>
          <w:ilvl w:val="0"/>
          <w:numId w:val="11"/>
        </w:numPr>
        <w:spacing w:line="276" w:lineRule="auto"/>
        <w:ind w:left="851" w:hanging="567"/>
        <w:jc w:val="both"/>
        <w:rPr>
          <w:b/>
          <w:bCs/>
          <w:sz w:val="22"/>
          <w:szCs w:val="22"/>
          <w:lang w:val="en-GB"/>
        </w:rPr>
      </w:pPr>
      <w:r w:rsidRPr="00BB246C">
        <w:rPr>
          <w:sz w:val="22"/>
          <w:szCs w:val="22"/>
          <w:lang w:val="en-GB"/>
        </w:rPr>
        <w:t xml:space="preserve">‘Practical and, if </w:t>
      </w:r>
      <w:proofErr w:type="gramStart"/>
      <w:r w:rsidRPr="00BB246C">
        <w:rPr>
          <w:sz w:val="22"/>
          <w:szCs w:val="22"/>
          <w:lang w:val="en-GB"/>
        </w:rPr>
        <w:t>necessary</w:t>
      </w:r>
      <w:proofErr w:type="gramEnd"/>
      <w:r w:rsidRPr="00BB246C">
        <w:rPr>
          <w:sz w:val="22"/>
          <w:szCs w:val="22"/>
          <w:lang w:val="en-GB"/>
        </w:rPr>
        <w:t xml:space="preserve"> professional, assistance to enable those women who wish to do so to meet with those members of the Religious Orders who have similar wishes to meet and interact’;</w:t>
      </w:r>
    </w:p>
    <w:p w14:paraId="6528C943" w14:textId="77777777" w:rsidR="00221E72" w:rsidRPr="00BB246C" w:rsidRDefault="00221E72" w:rsidP="00221E72">
      <w:pPr>
        <w:spacing w:line="276" w:lineRule="auto"/>
        <w:ind w:left="851"/>
        <w:jc w:val="both"/>
        <w:rPr>
          <w:b/>
          <w:bCs/>
          <w:sz w:val="22"/>
          <w:szCs w:val="22"/>
          <w:lang w:val="en-GB"/>
        </w:rPr>
      </w:pPr>
    </w:p>
    <w:p w14:paraId="68BDFCE2" w14:textId="77777777" w:rsidR="00221E72" w:rsidRPr="00BB246C" w:rsidRDefault="00221E72" w:rsidP="00221E72">
      <w:pPr>
        <w:numPr>
          <w:ilvl w:val="0"/>
          <w:numId w:val="11"/>
        </w:numPr>
        <w:spacing w:line="276" w:lineRule="auto"/>
        <w:ind w:left="851" w:hanging="567"/>
        <w:jc w:val="both"/>
        <w:rPr>
          <w:b/>
          <w:bCs/>
          <w:sz w:val="22"/>
          <w:szCs w:val="22"/>
          <w:lang w:val="en-GB"/>
        </w:rPr>
      </w:pPr>
      <w:r w:rsidRPr="00BB246C">
        <w:rPr>
          <w:sz w:val="22"/>
          <w:szCs w:val="22"/>
          <w:lang w:val="en-GB"/>
        </w:rPr>
        <w:t xml:space="preserve">‘Similar practical assistance to meet and interact with other Magdalen women’. While the Dublin Honours Magdalenes event was hugely positive for the survivors who attended, it was a standalone two-day event, and many women have expressed a desire to be facilitated in meeting other survivors on an ongoing </w:t>
      </w:r>
      <w:proofErr w:type="gramStart"/>
      <w:r w:rsidRPr="00BB246C">
        <w:rPr>
          <w:sz w:val="22"/>
          <w:szCs w:val="22"/>
          <w:lang w:val="en-GB"/>
        </w:rPr>
        <w:t>basis;</w:t>
      </w:r>
      <w:proofErr w:type="gramEnd"/>
    </w:p>
    <w:p w14:paraId="5B9B595E" w14:textId="77777777" w:rsidR="00221E72" w:rsidRPr="00BB246C" w:rsidRDefault="00221E72" w:rsidP="00221E72">
      <w:pPr>
        <w:spacing w:line="276" w:lineRule="auto"/>
        <w:jc w:val="both"/>
        <w:rPr>
          <w:b/>
          <w:bCs/>
          <w:sz w:val="22"/>
          <w:szCs w:val="22"/>
          <w:highlight w:val="yellow"/>
          <w:lang w:val="en-GB"/>
        </w:rPr>
      </w:pPr>
    </w:p>
    <w:p w14:paraId="71C0613C" w14:textId="77777777" w:rsidR="00221E72" w:rsidRPr="00BB246C" w:rsidRDefault="00221E72" w:rsidP="00221E72">
      <w:pPr>
        <w:numPr>
          <w:ilvl w:val="0"/>
          <w:numId w:val="11"/>
        </w:numPr>
        <w:spacing w:line="276" w:lineRule="auto"/>
        <w:ind w:left="851" w:hanging="567"/>
        <w:jc w:val="both"/>
        <w:rPr>
          <w:b/>
          <w:bCs/>
          <w:sz w:val="22"/>
          <w:szCs w:val="22"/>
          <w:lang w:val="en-GB"/>
        </w:rPr>
      </w:pPr>
      <w:r w:rsidRPr="00BB246C">
        <w:rPr>
          <w:sz w:val="22"/>
          <w:szCs w:val="22"/>
          <w:lang w:val="en-GB"/>
        </w:rPr>
        <w:lastRenderedPageBreak/>
        <w:t>‘Investigative and other help and assistance in obtaining such sheltered or other housing as they may be entitled to’; and</w:t>
      </w:r>
    </w:p>
    <w:p w14:paraId="7C5F1ED3" w14:textId="77777777" w:rsidR="00221E72" w:rsidRPr="00BB246C" w:rsidRDefault="00221E72" w:rsidP="00221E72">
      <w:pPr>
        <w:spacing w:line="276" w:lineRule="auto"/>
        <w:jc w:val="both"/>
        <w:rPr>
          <w:b/>
          <w:bCs/>
          <w:sz w:val="22"/>
          <w:szCs w:val="22"/>
          <w:lang w:val="en-GB"/>
        </w:rPr>
      </w:pPr>
    </w:p>
    <w:p w14:paraId="682E715F" w14:textId="77777777" w:rsidR="00221E72" w:rsidRPr="00BB246C" w:rsidRDefault="00221E72" w:rsidP="00221E72">
      <w:pPr>
        <w:numPr>
          <w:ilvl w:val="0"/>
          <w:numId w:val="11"/>
        </w:numPr>
        <w:spacing w:line="276" w:lineRule="auto"/>
        <w:ind w:left="851" w:hanging="567"/>
        <w:jc w:val="both"/>
        <w:rPr>
          <w:b/>
          <w:bCs/>
          <w:sz w:val="22"/>
          <w:szCs w:val="22"/>
          <w:lang w:val="en-GB"/>
        </w:rPr>
      </w:pPr>
      <w:r w:rsidRPr="00BB246C">
        <w:rPr>
          <w:sz w:val="22"/>
          <w:szCs w:val="22"/>
          <w:lang w:val="en-GB"/>
        </w:rPr>
        <w:t>‘Investigative and other help and assistance in obtaining such educational assistance as they may be entitled to’.</w:t>
      </w:r>
    </w:p>
    <w:p w14:paraId="58C038EE" w14:textId="77777777" w:rsidR="00221E72" w:rsidRPr="00BB246C" w:rsidRDefault="00221E72" w:rsidP="00221E72">
      <w:pPr>
        <w:spacing w:line="360" w:lineRule="auto"/>
        <w:ind w:left="851" w:hanging="851"/>
        <w:jc w:val="both"/>
        <w:rPr>
          <w:sz w:val="22"/>
          <w:szCs w:val="22"/>
          <w:u w:val="single"/>
          <w:lang w:val="en-US"/>
        </w:rPr>
      </w:pPr>
    </w:p>
    <w:p w14:paraId="65CA2733" w14:textId="65F031D9" w:rsidR="00E53A61" w:rsidRPr="00BB246C" w:rsidRDefault="00E53A61" w:rsidP="00831CAF">
      <w:pPr>
        <w:spacing w:line="360" w:lineRule="auto"/>
        <w:ind w:left="851" w:hanging="851"/>
        <w:jc w:val="both"/>
        <w:rPr>
          <w:i/>
          <w:iCs/>
          <w:sz w:val="22"/>
          <w:szCs w:val="22"/>
          <w:lang w:val="en-GB"/>
        </w:rPr>
      </w:pPr>
      <w:r w:rsidRPr="00BB246C">
        <w:rPr>
          <w:i/>
          <w:iCs/>
          <w:sz w:val="22"/>
          <w:szCs w:val="22"/>
          <w:lang w:val="en-GB"/>
        </w:rPr>
        <w:t>4.5.1</w:t>
      </w:r>
      <w:r w:rsidRPr="00BB246C">
        <w:rPr>
          <w:i/>
          <w:iCs/>
          <w:sz w:val="22"/>
          <w:szCs w:val="22"/>
          <w:lang w:val="en-GB"/>
        </w:rPr>
        <w:tab/>
        <w:t>Dublin Honours Magdalenes</w:t>
      </w:r>
    </w:p>
    <w:p w14:paraId="44A66C63" w14:textId="1D371916" w:rsidR="009E1AFE" w:rsidRPr="00BB246C" w:rsidRDefault="009E1AFE" w:rsidP="00831CAF">
      <w:pPr>
        <w:spacing w:line="360" w:lineRule="auto"/>
        <w:jc w:val="both"/>
        <w:rPr>
          <w:sz w:val="22"/>
          <w:szCs w:val="22"/>
        </w:rPr>
      </w:pPr>
      <w:r w:rsidRPr="00BB246C">
        <w:rPr>
          <w:sz w:val="22"/>
          <w:szCs w:val="22"/>
          <w:lang w:val="en-GB"/>
        </w:rPr>
        <w:t xml:space="preserve">In 2018, </w:t>
      </w:r>
      <w:r w:rsidRPr="00BB246C">
        <w:rPr>
          <w:sz w:val="22"/>
          <w:szCs w:val="22"/>
        </w:rPr>
        <w:t>Dublin Honours Magdalenes (DHM), a historic two-day event took place in Dublin from June 5</w:t>
      </w:r>
      <w:r w:rsidRPr="00BB246C">
        <w:rPr>
          <w:sz w:val="22"/>
          <w:szCs w:val="22"/>
          <w:vertAlign w:val="superscript"/>
        </w:rPr>
        <w:t>th</w:t>
      </w:r>
      <w:r w:rsidRPr="00BB246C">
        <w:rPr>
          <w:sz w:val="22"/>
          <w:szCs w:val="22"/>
        </w:rPr>
        <w:t>-6</w:t>
      </w:r>
      <w:r w:rsidRPr="00BB246C">
        <w:rPr>
          <w:sz w:val="22"/>
          <w:szCs w:val="22"/>
          <w:vertAlign w:val="superscript"/>
        </w:rPr>
        <w:t>th</w:t>
      </w:r>
      <w:r w:rsidRPr="00BB246C">
        <w:rPr>
          <w:sz w:val="22"/>
          <w:szCs w:val="22"/>
        </w:rPr>
        <w:t>. The event fulfilled two key aspects of the Irish State’s Magdalen Restorative Justice Ex-Gratia Scheme: to bring together those women seeking to meet others who also spent time in the Magdalene Laundries, and to provide an opportunity for a listening exercise to gather views from survivors on how the Magdalene Laundries should be remembered by future generations. DHM was voluntarily organised by Norah Casey and the members of JFMR. It was funded by the Department of Justice and Equality, with seed funding from the Central Area Committee of Dublin City Council.</w:t>
      </w:r>
    </w:p>
    <w:p w14:paraId="00A726D2" w14:textId="77777777" w:rsidR="009E1AFE" w:rsidRPr="00BB246C" w:rsidRDefault="009E1AFE" w:rsidP="00831CAF">
      <w:pPr>
        <w:spacing w:line="360" w:lineRule="auto"/>
        <w:jc w:val="both"/>
        <w:rPr>
          <w:sz w:val="22"/>
          <w:szCs w:val="22"/>
        </w:rPr>
      </w:pPr>
    </w:p>
    <w:p w14:paraId="3E56F281" w14:textId="70375DBE" w:rsidR="00E53A61" w:rsidRPr="00BB246C" w:rsidRDefault="00E53A61" w:rsidP="00831CAF">
      <w:pPr>
        <w:spacing w:line="360" w:lineRule="auto"/>
        <w:ind w:left="851" w:hanging="851"/>
        <w:jc w:val="both"/>
        <w:rPr>
          <w:i/>
          <w:iCs/>
          <w:sz w:val="22"/>
          <w:szCs w:val="22"/>
          <w:lang w:val="en-GB"/>
        </w:rPr>
      </w:pPr>
      <w:r w:rsidRPr="00BB246C">
        <w:rPr>
          <w:i/>
          <w:iCs/>
          <w:sz w:val="22"/>
          <w:szCs w:val="22"/>
          <w:lang w:val="en-GB"/>
        </w:rPr>
        <w:t>4.5.2</w:t>
      </w:r>
      <w:r w:rsidRPr="00BB246C">
        <w:rPr>
          <w:i/>
          <w:iCs/>
          <w:sz w:val="22"/>
          <w:szCs w:val="22"/>
          <w:lang w:val="en-GB"/>
        </w:rPr>
        <w:tab/>
        <w:t>National Centre for Research and Remembrance</w:t>
      </w:r>
    </w:p>
    <w:p w14:paraId="6B858C4C" w14:textId="41A5D8E0" w:rsidR="009E1AFE" w:rsidRPr="00F0248F" w:rsidRDefault="009E1AFE" w:rsidP="00F0248F">
      <w:pPr>
        <w:spacing w:line="360" w:lineRule="auto"/>
        <w:jc w:val="both"/>
        <w:rPr>
          <w:sz w:val="22"/>
          <w:szCs w:val="22"/>
          <w:lang w:val="en-GB"/>
        </w:rPr>
      </w:pPr>
      <w:r w:rsidRPr="00BB246C">
        <w:rPr>
          <w:sz w:val="22"/>
          <w:szCs w:val="22"/>
          <w:lang w:val="en-GB"/>
        </w:rPr>
        <w:t>Furthermore, on 29</w:t>
      </w:r>
      <w:r w:rsidRPr="00BB246C">
        <w:rPr>
          <w:sz w:val="22"/>
          <w:szCs w:val="22"/>
          <w:vertAlign w:val="superscript"/>
          <w:lang w:val="en-GB"/>
        </w:rPr>
        <w:t>th</w:t>
      </w:r>
      <w:r w:rsidRPr="00BB246C">
        <w:rPr>
          <w:sz w:val="22"/>
          <w:szCs w:val="22"/>
          <w:lang w:val="en-GB"/>
        </w:rPr>
        <w:t xml:space="preserve"> March 2022, the Irish Government approved proposals for a National Centre for Research and Remembrance (NCRR) at the site of the former Magdalene Laundry in Sean McDermott Street in Dublin.</w:t>
      </w:r>
      <w:r w:rsidRPr="00BB246C">
        <w:rPr>
          <w:sz w:val="22"/>
          <w:szCs w:val="22"/>
          <w:vertAlign w:val="superscript"/>
          <w:lang w:val="en-GB"/>
        </w:rPr>
        <w:footnoteReference w:id="92"/>
      </w:r>
      <w:r w:rsidRPr="00BB246C">
        <w:rPr>
          <w:sz w:val="22"/>
          <w:szCs w:val="22"/>
          <w:lang w:val="en-GB"/>
        </w:rPr>
        <w:t xml:space="preserve"> According to the Government, the NCRR ‘will stand as a National Memorial to honour all those who were resident in Mother and Baby Homes, Industrial Schools, Reformatories, Magdalen Laundries and related institutions’. </w:t>
      </w:r>
      <w:r w:rsidR="00F0248F">
        <w:rPr>
          <w:sz w:val="22"/>
          <w:szCs w:val="22"/>
          <w:lang w:val="en-GB"/>
        </w:rPr>
        <w:t xml:space="preserve">We </w:t>
      </w:r>
      <w:r w:rsidRPr="00BB246C">
        <w:rPr>
          <w:sz w:val="22"/>
          <w:szCs w:val="22"/>
          <w:lang w:val="en-GB"/>
        </w:rPr>
        <w:t>welcome</w:t>
      </w:r>
      <w:r w:rsidR="00F0248F">
        <w:rPr>
          <w:sz w:val="22"/>
          <w:szCs w:val="22"/>
          <w:lang w:val="en-GB"/>
        </w:rPr>
        <w:t xml:space="preserve"> </w:t>
      </w:r>
      <w:r w:rsidRPr="00BB246C">
        <w:rPr>
          <w:sz w:val="22"/>
          <w:szCs w:val="22"/>
          <w:lang w:val="en-GB"/>
        </w:rPr>
        <w:t>the Government’s proposals</w:t>
      </w:r>
      <w:r w:rsidR="002F0133">
        <w:rPr>
          <w:sz w:val="22"/>
          <w:szCs w:val="22"/>
          <w:lang w:val="en-GB"/>
        </w:rPr>
        <w:t>;</w:t>
      </w:r>
      <w:r w:rsidRPr="00BB246C">
        <w:rPr>
          <w:sz w:val="22"/>
          <w:szCs w:val="22"/>
          <w:lang w:val="en-GB"/>
        </w:rPr>
        <w:t xml:space="preserve"> nevertheless, </w:t>
      </w:r>
      <w:r w:rsidR="00E53A61" w:rsidRPr="00BB246C">
        <w:rPr>
          <w:sz w:val="22"/>
          <w:szCs w:val="22"/>
          <w:lang w:val="en-GB"/>
        </w:rPr>
        <w:t>as set out in the Clann Project’s submission to the Committee, several</w:t>
      </w:r>
      <w:r w:rsidRPr="00BB246C">
        <w:rPr>
          <w:sz w:val="22"/>
          <w:szCs w:val="22"/>
          <w:lang w:val="en-GB"/>
        </w:rPr>
        <w:t xml:space="preserve"> important issues remain unresolved</w:t>
      </w:r>
      <w:r w:rsidR="00E53A61" w:rsidRPr="00BB246C">
        <w:rPr>
          <w:sz w:val="22"/>
          <w:szCs w:val="22"/>
          <w:lang w:val="en-GB"/>
        </w:rPr>
        <w:t xml:space="preserve">, including </w:t>
      </w:r>
      <w:r w:rsidRPr="00BB246C">
        <w:rPr>
          <w:sz w:val="22"/>
          <w:szCs w:val="22"/>
          <w:lang w:val="en-GB"/>
        </w:rPr>
        <w:t>the lack of direct involvement of affected people in the design and planning of the NCRR</w:t>
      </w:r>
      <w:r w:rsidRPr="00221E72">
        <w:rPr>
          <w:sz w:val="22"/>
          <w:szCs w:val="22"/>
          <w:lang w:val="en-GB"/>
        </w:rPr>
        <w:t>.</w:t>
      </w:r>
      <w:r w:rsidR="00E53A61" w:rsidRPr="00221E72">
        <w:rPr>
          <w:sz w:val="22"/>
          <w:szCs w:val="22"/>
          <w:vertAlign w:val="superscript"/>
          <w:lang w:val="en-GB"/>
        </w:rPr>
        <w:footnoteReference w:id="93"/>
      </w:r>
    </w:p>
    <w:sectPr w:rsidR="009E1AFE" w:rsidRPr="00F0248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25BC43" w14:textId="77777777" w:rsidR="00710AD0" w:rsidRDefault="00710AD0" w:rsidP="00EA3266">
      <w:r>
        <w:separator/>
      </w:r>
    </w:p>
  </w:endnote>
  <w:endnote w:type="continuationSeparator" w:id="0">
    <w:p w14:paraId="3ED13910" w14:textId="77777777" w:rsidR="00710AD0" w:rsidRDefault="00710AD0" w:rsidP="00EA32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Times New Roman (Body CS)">
    <w:altName w:val="Times New Roman"/>
    <w:panose1 w:val="020B0604020202020204"/>
    <w:charset w:val="00"/>
    <w:family w:val="roman"/>
    <w:pitch w:val="variable"/>
    <w:sig w:usb0="E0002AEF" w:usb1="C0007841"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44963398"/>
      <w:docPartObj>
        <w:docPartGallery w:val="Page Numbers (Bottom of Page)"/>
        <w:docPartUnique/>
      </w:docPartObj>
    </w:sdtPr>
    <w:sdtContent>
      <w:p w14:paraId="7F0CE1C2" w14:textId="5C9C9DC7" w:rsidR="00DF3138" w:rsidRDefault="00DF3138" w:rsidP="00BE042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067F41E" w14:textId="77777777" w:rsidR="00DF3138" w:rsidRDefault="00DF3138" w:rsidP="00DF313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72516580"/>
      <w:docPartObj>
        <w:docPartGallery w:val="Page Numbers (Bottom of Page)"/>
        <w:docPartUnique/>
      </w:docPartObj>
    </w:sdtPr>
    <w:sdtContent>
      <w:p w14:paraId="4AB294D5" w14:textId="134146E4" w:rsidR="00DF3138" w:rsidRDefault="00DF3138" w:rsidP="00BE042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sdtContent>
  </w:sdt>
  <w:p w14:paraId="010F783E" w14:textId="48F70D0E" w:rsidR="00EA3266" w:rsidRDefault="00EA3266" w:rsidP="00DF3138">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975EB2" w14:textId="77777777" w:rsidR="00710AD0" w:rsidRDefault="00710AD0" w:rsidP="00EA3266">
      <w:r>
        <w:separator/>
      </w:r>
    </w:p>
  </w:footnote>
  <w:footnote w:type="continuationSeparator" w:id="0">
    <w:p w14:paraId="59713AF3" w14:textId="77777777" w:rsidR="00710AD0" w:rsidRDefault="00710AD0" w:rsidP="00EA3266">
      <w:r>
        <w:continuationSeparator/>
      </w:r>
    </w:p>
  </w:footnote>
  <w:footnote w:id="1">
    <w:p w14:paraId="00ACB74D" w14:textId="013FB1F1" w:rsidR="00A33EE6" w:rsidRPr="000D5A10" w:rsidRDefault="00A33EE6" w:rsidP="000F0097">
      <w:pPr>
        <w:pStyle w:val="FootnoteText"/>
        <w:ind w:left="851" w:hanging="851"/>
        <w:rPr>
          <w:rFonts w:cs="Arial"/>
          <w:sz w:val="18"/>
          <w:szCs w:val="18"/>
          <w:lang w:val="en-GB"/>
        </w:rPr>
      </w:pPr>
      <w:r w:rsidRPr="000D5A10">
        <w:rPr>
          <w:rStyle w:val="FootnoteReference"/>
          <w:rFonts w:cs="Arial"/>
          <w:sz w:val="18"/>
          <w:szCs w:val="18"/>
          <w:lang w:val="en-GB"/>
        </w:rPr>
        <w:footnoteRef/>
      </w:r>
      <w:r w:rsidRPr="000D5A10">
        <w:rPr>
          <w:rFonts w:cs="Arial"/>
          <w:sz w:val="18"/>
          <w:szCs w:val="18"/>
          <w:lang w:val="en-GB"/>
        </w:rPr>
        <w:t xml:space="preserve"> </w:t>
      </w:r>
      <w:r w:rsidRPr="000D5A10">
        <w:rPr>
          <w:rFonts w:cs="Arial"/>
          <w:sz w:val="18"/>
          <w:szCs w:val="18"/>
          <w:lang w:val="en-GB"/>
        </w:rPr>
        <w:tab/>
        <w:t xml:space="preserve">See: </w:t>
      </w:r>
      <w:hyperlink r:id="rId1" w:history="1">
        <w:r w:rsidRPr="000D5A10">
          <w:rPr>
            <w:rStyle w:val="Hyperlink"/>
            <w:rFonts w:cs="Arial"/>
            <w:color w:val="8D3D14"/>
            <w:sz w:val="18"/>
            <w:szCs w:val="18"/>
            <w:lang w:val="en-GB"/>
          </w:rPr>
          <w:t>http://jfmresearch.com/wp-content/uploads/2017/03/JFMR-report-to-CEDAW-for-the-66th-session-Ireland.pdf</w:t>
        </w:r>
      </w:hyperlink>
      <w:r w:rsidRPr="000D5A10">
        <w:rPr>
          <w:rFonts w:cs="Arial"/>
          <w:sz w:val="18"/>
          <w:szCs w:val="18"/>
          <w:lang w:val="en-GB"/>
        </w:rPr>
        <w:t xml:space="preserve">. </w:t>
      </w:r>
    </w:p>
  </w:footnote>
  <w:footnote w:id="2">
    <w:p w14:paraId="2D6128CC" w14:textId="2C2C0CF9" w:rsidR="005E3C5F" w:rsidRPr="000D5A10" w:rsidRDefault="005E3C5F" w:rsidP="000F0097">
      <w:pPr>
        <w:pStyle w:val="FootnoteText"/>
        <w:ind w:left="851" w:hanging="851"/>
        <w:rPr>
          <w:rFonts w:cs="Arial"/>
          <w:sz w:val="18"/>
          <w:szCs w:val="18"/>
          <w:lang w:val="en-GB"/>
        </w:rPr>
      </w:pPr>
      <w:r w:rsidRPr="000D5A10">
        <w:rPr>
          <w:rStyle w:val="FootnoteReference"/>
          <w:rFonts w:cs="Arial"/>
          <w:sz w:val="18"/>
          <w:szCs w:val="18"/>
          <w:lang w:val="en-GB"/>
        </w:rPr>
        <w:footnoteRef/>
      </w:r>
      <w:r w:rsidRPr="000D5A10">
        <w:rPr>
          <w:rFonts w:cs="Arial"/>
          <w:sz w:val="18"/>
          <w:szCs w:val="18"/>
          <w:lang w:val="en-GB"/>
        </w:rPr>
        <w:t xml:space="preserve"> </w:t>
      </w:r>
      <w:r w:rsidRPr="000D5A10">
        <w:rPr>
          <w:rFonts w:cs="Arial"/>
          <w:sz w:val="18"/>
          <w:szCs w:val="18"/>
          <w:lang w:val="en-GB"/>
        </w:rPr>
        <w:tab/>
        <w:t xml:space="preserve">Committee on the Elimination of Discrimination Against Women, </w:t>
      </w:r>
      <w:r w:rsidRPr="000D5A10">
        <w:rPr>
          <w:rFonts w:cs="Arial"/>
          <w:i/>
          <w:sz w:val="18"/>
          <w:szCs w:val="18"/>
          <w:lang w:val="en-GB"/>
        </w:rPr>
        <w:t>Concluding observations on the combined sixth and seventh periodic reports of Ireland</w:t>
      </w:r>
      <w:r w:rsidRPr="000D5A10">
        <w:rPr>
          <w:rFonts w:cs="Arial"/>
          <w:sz w:val="18"/>
          <w:szCs w:val="18"/>
          <w:lang w:val="en-GB"/>
        </w:rPr>
        <w:t>, UN Doc CEDAW/C/IRL/CO/6-7, 9</w:t>
      </w:r>
      <w:r w:rsidRPr="000D5A10">
        <w:rPr>
          <w:rFonts w:cs="Arial"/>
          <w:sz w:val="18"/>
          <w:szCs w:val="18"/>
          <w:vertAlign w:val="superscript"/>
          <w:lang w:val="en-GB"/>
        </w:rPr>
        <w:t>th</w:t>
      </w:r>
      <w:r w:rsidRPr="000D5A10">
        <w:rPr>
          <w:rFonts w:cs="Arial"/>
          <w:sz w:val="18"/>
          <w:szCs w:val="18"/>
          <w:lang w:val="en-GB"/>
        </w:rPr>
        <w:t xml:space="preserve"> March 2017, </w:t>
      </w:r>
      <w:hyperlink r:id="rId2" w:history="1">
        <w:r w:rsidRPr="000D5A10">
          <w:rPr>
            <w:rStyle w:val="Hyperlink"/>
            <w:rFonts w:cs="Arial"/>
            <w:color w:val="8D3D14"/>
            <w:sz w:val="18"/>
            <w:szCs w:val="18"/>
            <w:lang w:val="en-GB"/>
          </w:rPr>
          <w:t>https://www.ohchr.org/en/documents/concluding-observations/cedawcirlco6-7-concluding-observations-combined-sixth-and-seventh</w:t>
        </w:r>
      </w:hyperlink>
      <w:r w:rsidRPr="000D5A10">
        <w:rPr>
          <w:rFonts w:cs="Arial"/>
          <w:sz w:val="18"/>
          <w:szCs w:val="18"/>
          <w:lang w:val="en-GB"/>
        </w:rPr>
        <w:t xml:space="preserve">. </w:t>
      </w:r>
    </w:p>
  </w:footnote>
  <w:footnote w:id="3">
    <w:p w14:paraId="70C4AFB2" w14:textId="49191A19" w:rsidR="00E67F65" w:rsidRPr="000D5A10" w:rsidRDefault="00E67F65" w:rsidP="000F0097">
      <w:pPr>
        <w:pStyle w:val="FootnoteText"/>
        <w:ind w:left="851" w:hanging="851"/>
        <w:rPr>
          <w:rFonts w:cs="Arial"/>
          <w:sz w:val="18"/>
          <w:szCs w:val="18"/>
          <w:lang w:val="en-GB"/>
        </w:rPr>
      </w:pPr>
      <w:r w:rsidRPr="000D5A10">
        <w:rPr>
          <w:rStyle w:val="FootnoteReference"/>
          <w:rFonts w:cs="Arial"/>
          <w:sz w:val="18"/>
          <w:szCs w:val="18"/>
          <w:lang w:val="en-GB"/>
        </w:rPr>
        <w:footnoteRef/>
      </w:r>
      <w:r w:rsidRPr="000D5A10">
        <w:rPr>
          <w:rFonts w:cs="Arial"/>
          <w:sz w:val="18"/>
          <w:szCs w:val="18"/>
          <w:lang w:val="en-GB"/>
        </w:rPr>
        <w:t xml:space="preserve"> </w:t>
      </w:r>
      <w:r w:rsidRPr="000D5A10">
        <w:rPr>
          <w:rFonts w:cs="Arial"/>
          <w:sz w:val="18"/>
          <w:szCs w:val="18"/>
          <w:lang w:val="en-GB"/>
        </w:rPr>
        <w:tab/>
      </w:r>
      <w:r w:rsidRPr="000829D3">
        <w:rPr>
          <w:rFonts w:cs="Arial"/>
          <w:sz w:val="18"/>
          <w:szCs w:val="18"/>
          <w:lang w:val="en-GB"/>
        </w:rPr>
        <w:t xml:space="preserve">See </w:t>
      </w:r>
      <w:r w:rsidRPr="000829D3">
        <w:rPr>
          <w:rFonts w:cs="Arial"/>
          <w:b/>
          <w:bCs/>
          <w:sz w:val="18"/>
          <w:szCs w:val="18"/>
          <w:lang w:val="en-GB"/>
        </w:rPr>
        <w:t xml:space="preserve">Section </w:t>
      </w:r>
      <w:r w:rsidR="009A242A" w:rsidRPr="000829D3">
        <w:rPr>
          <w:rFonts w:cs="Arial"/>
          <w:b/>
          <w:bCs/>
          <w:sz w:val="18"/>
          <w:szCs w:val="18"/>
          <w:lang w:val="en-GB"/>
        </w:rPr>
        <w:t>3.1.</w:t>
      </w:r>
      <w:r w:rsidRPr="000829D3">
        <w:rPr>
          <w:rFonts w:cs="Arial"/>
          <w:b/>
          <w:bCs/>
          <w:sz w:val="18"/>
          <w:szCs w:val="18"/>
          <w:lang w:val="en-GB"/>
        </w:rPr>
        <w:t>2</w:t>
      </w:r>
      <w:r w:rsidRPr="000829D3">
        <w:rPr>
          <w:rFonts w:cs="Arial"/>
          <w:sz w:val="18"/>
          <w:szCs w:val="18"/>
          <w:lang w:val="en-GB"/>
        </w:rPr>
        <w:t>.</w:t>
      </w:r>
    </w:p>
  </w:footnote>
  <w:footnote w:id="4">
    <w:p w14:paraId="35B74C42" w14:textId="27357CC7" w:rsidR="00E370D0" w:rsidRPr="000D5A10" w:rsidRDefault="00E370D0" w:rsidP="000F0097">
      <w:pPr>
        <w:ind w:left="851" w:hanging="851"/>
        <w:jc w:val="both"/>
        <w:rPr>
          <w:rFonts w:cs="Arial"/>
          <w:sz w:val="18"/>
          <w:szCs w:val="18"/>
          <w:lang w:val="en-GB"/>
        </w:rPr>
      </w:pPr>
      <w:r w:rsidRPr="000D5A10">
        <w:rPr>
          <w:rStyle w:val="FootnoteReference"/>
          <w:rFonts w:cs="Arial"/>
          <w:sz w:val="18"/>
          <w:szCs w:val="18"/>
          <w:lang w:val="en-GB"/>
        </w:rPr>
        <w:footnoteRef/>
      </w:r>
      <w:r w:rsidRPr="000D5A10">
        <w:rPr>
          <w:rFonts w:cs="Arial"/>
          <w:sz w:val="18"/>
          <w:szCs w:val="18"/>
          <w:lang w:val="en-GB"/>
        </w:rPr>
        <w:t xml:space="preserve"> </w:t>
      </w:r>
      <w:r w:rsidRPr="000D5A10">
        <w:rPr>
          <w:rFonts w:cs="Arial"/>
          <w:sz w:val="18"/>
          <w:szCs w:val="18"/>
          <w:lang w:val="en-GB"/>
        </w:rPr>
        <w:tab/>
      </w:r>
      <w:r w:rsidRPr="006E50D5">
        <w:rPr>
          <w:rFonts w:cs="Arial"/>
          <w:sz w:val="18"/>
          <w:szCs w:val="18"/>
          <w:lang w:val="en-GB"/>
        </w:rPr>
        <w:t xml:space="preserve">The HRC recommended that the State </w:t>
      </w:r>
      <w:r w:rsidR="006E50D5">
        <w:rPr>
          <w:rFonts w:cs="Arial"/>
          <w:sz w:val="18"/>
          <w:szCs w:val="18"/>
          <w:lang w:val="en-GB"/>
        </w:rPr>
        <w:t>‘</w:t>
      </w:r>
      <w:r w:rsidRPr="006E50D5">
        <w:rPr>
          <w:rFonts w:cs="Arial"/>
          <w:sz w:val="18"/>
          <w:szCs w:val="18"/>
          <w:lang w:val="en-GB"/>
        </w:rPr>
        <w:t>e]</w:t>
      </w:r>
      <w:proofErr w:type="spellStart"/>
      <w:r w:rsidRPr="006E50D5">
        <w:rPr>
          <w:rFonts w:cs="Arial"/>
          <w:sz w:val="18"/>
          <w:szCs w:val="18"/>
          <w:lang w:val="en-GB"/>
        </w:rPr>
        <w:t>nsure</w:t>
      </w:r>
      <w:proofErr w:type="spellEnd"/>
      <w:r w:rsidRPr="006E50D5">
        <w:rPr>
          <w:rFonts w:cs="Arial"/>
          <w:sz w:val="18"/>
          <w:szCs w:val="18"/>
          <w:lang w:val="en-GB"/>
        </w:rPr>
        <w:t xml:space="preserve"> the full recognition of the violation of human rights of all victims in these institutions and establish a transitional justice mechanism to fight impunity and guarantee the right to truth for all victims</w:t>
      </w:r>
      <w:r w:rsidR="006E50D5">
        <w:rPr>
          <w:rFonts w:cs="Arial"/>
          <w:sz w:val="18"/>
          <w:szCs w:val="18"/>
          <w:lang w:val="en-GB"/>
        </w:rPr>
        <w:t>’</w:t>
      </w:r>
      <w:r w:rsidRPr="006E50D5">
        <w:rPr>
          <w:rFonts w:cs="Arial"/>
          <w:sz w:val="18"/>
          <w:szCs w:val="18"/>
          <w:lang w:val="en-GB"/>
        </w:rPr>
        <w:t xml:space="preserve">; it further recommended that Ireland </w:t>
      </w:r>
      <w:r w:rsidR="006E50D5">
        <w:rPr>
          <w:rFonts w:cs="Arial"/>
          <w:sz w:val="18"/>
          <w:szCs w:val="18"/>
          <w:lang w:val="en-GB"/>
        </w:rPr>
        <w:t>‘</w:t>
      </w:r>
      <w:r w:rsidRPr="006E50D5">
        <w:rPr>
          <w:rFonts w:cs="Arial"/>
          <w:sz w:val="18"/>
          <w:szCs w:val="18"/>
          <w:lang w:val="en-GB"/>
        </w:rPr>
        <w:t>[</w:t>
      </w:r>
      <w:proofErr w:type="spellStart"/>
      <w:r w:rsidRPr="006E50D5">
        <w:rPr>
          <w:rFonts w:cs="Arial"/>
          <w:sz w:val="18"/>
          <w:szCs w:val="18"/>
          <w:lang w:val="en-GB"/>
        </w:rPr>
        <w:t>i</w:t>
      </w:r>
      <w:proofErr w:type="spellEnd"/>
      <w:r w:rsidRPr="006E50D5">
        <w:rPr>
          <w:rFonts w:cs="Arial"/>
          <w:sz w:val="18"/>
          <w:szCs w:val="18"/>
          <w:lang w:val="en-GB"/>
        </w:rPr>
        <w:t>]</w:t>
      </w:r>
      <w:proofErr w:type="spellStart"/>
      <w:r w:rsidRPr="006E50D5">
        <w:rPr>
          <w:rFonts w:cs="Arial"/>
          <w:sz w:val="18"/>
          <w:szCs w:val="18"/>
          <w:lang w:val="en-GB"/>
        </w:rPr>
        <w:t>ntensify</w:t>
      </w:r>
      <w:proofErr w:type="spellEnd"/>
      <w:r w:rsidRPr="006E50D5">
        <w:rPr>
          <w:rFonts w:cs="Arial"/>
          <w:sz w:val="18"/>
          <w:szCs w:val="18"/>
          <w:lang w:val="en-GB"/>
        </w:rPr>
        <w:t xml:space="preserve"> its efforts to increase complaint mechanisms for victims…prosecute suspected perpetrators where appropriate [and] [g]</w:t>
      </w:r>
      <w:proofErr w:type="spellStart"/>
      <w:r w:rsidRPr="006E50D5">
        <w:rPr>
          <w:rFonts w:cs="Arial"/>
          <w:sz w:val="18"/>
          <w:szCs w:val="18"/>
          <w:lang w:val="en-GB"/>
        </w:rPr>
        <w:t>uarantee</w:t>
      </w:r>
      <w:proofErr w:type="spellEnd"/>
      <w:r w:rsidRPr="006E50D5">
        <w:rPr>
          <w:rFonts w:cs="Arial"/>
          <w:sz w:val="18"/>
          <w:szCs w:val="18"/>
          <w:lang w:val="en-GB"/>
        </w:rPr>
        <w:t xml:space="preserve"> full and effective remedy to all victims, removing all barriers to access including…the ex gratia nature of the scheme and the requirement, in order to receive compensation, to sign a waiver against further legal recourse against State and non-State actors through judicial process.</w:t>
      </w:r>
      <w:r w:rsidR="006E50D5">
        <w:rPr>
          <w:rFonts w:cs="Arial"/>
          <w:sz w:val="18"/>
          <w:szCs w:val="18"/>
          <w:lang w:val="en-GB"/>
        </w:rPr>
        <w:t>’</w:t>
      </w:r>
    </w:p>
  </w:footnote>
  <w:footnote w:id="5">
    <w:p w14:paraId="6EE30831" w14:textId="77777777" w:rsidR="00240895" w:rsidRPr="000D5A10" w:rsidRDefault="00240895" w:rsidP="000F0097">
      <w:pPr>
        <w:pStyle w:val="FootnoteText"/>
        <w:ind w:left="851" w:hanging="851"/>
        <w:jc w:val="both"/>
        <w:rPr>
          <w:rFonts w:cs="Arial"/>
          <w:sz w:val="18"/>
          <w:szCs w:val="18"/>
          <w:lang w:val="en-GB"/>
        </w:rPr>
      </w:pPr>
      <w:r w:rsidRPr="000D5A10">
        <w:rPr>
          <w:rStyle w:val="FootnoteReference"/>
          <w:rFonts w:cs="Arial"/>
          <w:sz w:val="18"/>
          <w:szCs w:val="18"/>
          <w:lang w:val="en-GB"/>
        </w:rPr>
        <w:footnoteRef/>
      </w:r>
      <w:r w:rsidRPr="000D5A10">
        <w:rPr>
          <w:rFonts w:cs="Arial"/>
          <w:sz w:val="18"/>
          <w:szCs w:val="18"/>
          <w:lang w:val="en-GB"/>
        </w:rPr>
        <w:t xml:space="preserve"> </w:t>
      </w:r>
      <w:r w:rsidRPr="000D5A10">
        <w:rPr>
          <w:rFonts w:cs="Arial"/>
          <w:sz w:val="18"/>
          <w:szCs w:val="18"/>
          <w:lang w:val="en-GB"/>
        </w:rPr>
        <w:tab/>
        <w:t xml:space="preserve">Decision adopted by the Committee under article 22 of the UNCAT, concerning communication No. 879/2018, </w:t>
      </w:r>
      <w:hyperlink r:id="rId3" w:history="1">
        <w:r w:rsidRPr="000D5A10">
          <w:rPr>
            <w:rStyle w:val="Hyperlink"/>
            <w:rFonts w:cs="Arial"/>
            <w:color w:val="8D3D14"/>
            <w:sz w:val="18"/>
            <w:szCs w:val="18"/>
            <w:lang w:val="en-GB"/>
          </w:rPr>
          <w:t>https://www.universityofgalway.ie/media/irishcentreforhumanrights/files/newsandevents/CAT_C_73_D_879_2018_34563_E-3.pd</w:t>
        </w:r>
        <w:r w:rsidRPr="00377B2C">
          <w:rPr>
            <w:rStyle w:val="Hyperlink"/>
            <w:rFonts w:cs="Arial"/>
            <w:color w:val="8D3D14"/>
            <w:sz w:val="18"/>
            <w:szCs w:val="18"/>
            <w:lang w:val="en-GB"/>
          </w:rPr>
          <w:t>f</w:t>
        </w:r>
      </w:hyperlink>
      <w:r w:rsidRPr="000D5A10">
        <w:rPr>
          <w:rFonts w:cs="Arial"/>
          <w:sz w:val="18"/>
          <w:szCs w:val="18"/>
          <w:lang w:val="en-GB"/>
        </w:rPr>
        <w:t>.</w:t>
      </w:r>
    </w:p>
  </w:footnote>
  <w:footnote w:id="6">
    <w:p w14:paraId="16BE2AE0" w14:textId="29837AE4" w:rsidR="00240895" w:rsidRPr="000D5A10" w:rsidRDefault="00240895" w:rsidP="000F0097">
      <w:pPr>
        <w:pStyle w:val="FootnoteText"/>
        <w:ind w:left="851" w:hanging="851"/>
        <w:rPr>
          <w:rFonts w:cs="Arial"/>
          <w:sz w:val="18"/>
          <w:szCs w:val="18"/>
          <w:lang w:val="en-GB"/>
        </w:rPr>
      </w:pPr>
      <w:r w:rsidRPr="000D5A10">
        <w:rPr>
          <w:rStyle w:val="FootnoteReference"/>
          <w:rFonts w:cs="Arial"/>
          <w:sz w:val="18"/>
          <w:szCs w:val="18"/>
          <w:lang w:val="en-GB"/>
        </w:rPr>
        <w:footnoteRef/>
      </w:r>
      <w:r w:rsidRPr="000D5A10">
        <w:rPr>
          <w:rFonts w:cs="Arial"/>
          <w:sz w:val="18"/>
          <w:szCs w:val="18"/>
          <w:lang w:val="en-GB"/>
        </w:rPr>
        <w:t xml:space="preserve"> </w:t>
      </w:r>
      <w:r w:rsidR="00E370D0" w:rsidRPr="000D5A10">
        <w:rPr>
          <w:rFonts w:cs="Arial"/>
          <w:sz w:val="18"/>
          <w:szCs w:val="18"/>
          <w:lang w:val="en-GB"/>
        </w:rPr>
        <w:tab/>
      </w:r>
      <w:r w:rsidRPr="000D5A10">
        <w:rPr>
          <w:rFonts w:cs="Arial"/>
          <w:sz w:val="18"/>
          <w:szCs w:val="18"/>
          <w:lang w:val="en-GB"/>
        </w:rPr>
        <w:t xml:space="preserve">See </w:t>
      </w:r>
      <w:r w:rsidR="002A3542">
        <w:rPr>
          <w:rFonts w:cs="Arial"/>
          <w:sz w:val="18"/>
          <w:szCs w:val="18"/>
          <w:lang w:val="en-GB"/>
        </w:rPr>
        <w:t>EC</w:t>
      </w:r>
      <w:r w:rsidR="00721162" w:rsidRPr="000D5A10">
        <w:rPr>
          <w:rFonts w:cs="Arial"/>
          <w:sz w:val="18"/>
          <w:szCs w:val="18"/>
          <w:lang w:val="en-GB"/>
        </w:rPr>
        <w:t xml:space="preserve"> </w:t>
      </w:r>
      <w:r w:rsidRPr="000D5A10">
        <w:rPr>
          <w:rFonts w:cs="Arial"/>
          <w:sz w:val="18"/>
          <w:szCs w:val="18"/>
          <w:lang w:val="en-GB"/>
        </w:rPr>
        <w:t>witness statement</w:t>
      </w:r>
      <w:r w:rsidR="00721162" w:rsidRPr="000D5A10">
        <w:rPr>
          <w:rFonts w:cs="Arial"/>
          <w:sz w:val="18"/>
          <w:szCs w:val="18"/>
          <w:lang w:val="en-GB"/>
        </w:rPr>
        <w:t xml:space="preserve">, available at: </w:t>
      </w:r>
      <w:hyperlink r:id="rId4" w:history="1">
        <w:r w:rsidR="00721162" w:rsidRPr="000D5A10">
          <w:rPr>
            <w:rStyle w:val="Hyperlink"/>
            <w:rFonts w:cs="Arial"/>
            <w:color w:val="8D3D14"/>
            <w:sz w:val="18"/>
            <w:szCs w:val="18"/>
            <w:lang w:val="en-GB"/>
          </w:rPr>
          <w:t>https://www.universityofgalway.ie/media/irishcentreforhumanrights/files/press/1.-Elizabeth-Coppin-Witness-Statement-Redacted-13.2.23.pdf</w:t>
        </w:r>
      </w:hyperlink>
      <w:r w:rsidR="00721162" w:rsidRPr="000D5A10">
        <w:rPr>
          <w:rFonts w:cs="Arial"/>
          <w:color w:val="8D3D14"/>
          <w:sz w:val="18"/>
          <w:szCs w:val="18"/>
          <w:lang w:val="en-GB"/>
        </w:rPr>
        <w:t>.</w:t>
      </w:r>
    </w:p>
  </w:footnote>
  <w:footnote w:id="7">
    <w:p w14:paraId="187F9C95" w14:textId="75AFE8E1" w:rsidR="00240895" w:rsidRPr="000D5A10" w:rsidRDefault="00240895" w:rsidP="000F0097">
      <w:pPr>
        <w:pStyle w:val="FootnoteText"/>
        <w:ind w:left="851" w:hanging="851"/>
        <w:rPr>
          <w:rFonts w:cs="Arial"/>
          <w:sz w:val="18"/>
          <w:szCs w:val="18"/>
          <w:lang w:val="en-GB"/>
        </w:rPr>
      </w:pPr>
      <w:r w:rsidRPr="000D5A10">
        <w:rPr>
          <w:rStyle w:val="FootnoteReference"/>
          <w:rFonts w:cs="Arial"/>
          <w:sz w:val="18"/>
          <w:szCs w:val="18"/>
          <w:lang w:val="en-GB"/>
        </w:rPr>
        <w:footnoteRef/>
      </w:r>
      <w:r w:rsidR="00721162" w:rsidRPr="000D5A10">
        <w:rPr>
          <w:rFonts w:cs="Arial"/>
          <w:sz w:val="18"/>
          <w:szCs w:val="18"/>
          <w:lang w:val="en-GB"/>
        </w:rPr>
        <w:t xml:space="preserve"> </w:t>
      </w:r>
      <w:r w:rsidR="00721162" w:rsidRPr="000D5A10">
        <w:rPr>
          <w:rFonts w:cs="Arial"/>
          <w:sz w:val="18"/>
          <w:szCs w:val="18"/>
          <w:lang w:val="en-GB"/>
        </w:rPr>
        <w:tab/>
        <w:t xml:space="preserve">See: </w:t>
      </w:r>
      <w:hyperlink r:id="rId5" w:history="1">
        <w:r w:rsidR="00721162" w:rsidRPr="000D5A10">
          <w:rPr>
            <w:rStyle w:val="Hyperlink"/>
            <w:rFonts w:cs="Arial"/>
            <w:color w:val="8D3D14"/>
            <w:sz w:val="18"/>
            <w:szCs w:val="18"/>
            <w:lang w:val="en-GB"/>
          </w:rPr>
          <w:t>https://www.universityofgalway.ie/media/irishcentreforhumanrights/files/newsandevents/CAT_C_73_D_879_2018-Elizabeth-Coppin-v-Ireland-Dissenting-Opinions.pdf</w:t>
        </w:r>
      </w:hyperlink>
      <w:r w:rsidRPr="000D5A10">
        <w:rPr>
          <w:rFonts w:cs="Arial"/>
          <w:color w:val="8D3D14"/>
          <w:sz w:val="18"/>
          <w:szCs w:val="18"/>
          <w:lang w:val="en-GB"/>
        </w:rPr>
        <w:t xml:space="preserve"> </w:t>
      </w:r>
    </w:p>
  </w:footnote>
  <w:footnote w:id="8">
    <w:p w14:paraId="72A6C55C" w14:textId="65BA4C1E" w:rsidR="00240895" w:rsidRPr="000829D3" w:rsidRDefault="00240895" w:rsidP="000F0097">
      <w:pPr>
        <w:pStyle w:val="FootnoteText"/>
        <w:ind w:left="851" w:hanging="851"/>
        <w:rPr>
          <w:rFonts w:cs="Arial"/>
          <w:sz w:val="18"/>
          <w:szCs w:val="18"/>
          <w:lang w:val="it-IT"/>
        </w:rPr>
      </w:pPr>
      <w:r w:rsidRPr="000D5A10">
        <w:rPr>
          <w:rStyle w:val="FootnoteReference"/>
          <w:rFonts w:cs="Arial"/>
          <w:sz w:val="18"/>
          <w:szCs w:val="18"/>
          <w:lang w:val="en-GB"/>
        </w:rPr>
        <w:footnoteRef/>
      </w:r>
      <w:r w:rsidRPr="000829D3">
        <w:rPr>
          <w:rFonts w:cs="Arial"/>
          <w:sz w:val="18"/>
          <w:szCs w:val="18"/>
          <w:lang w:val="it-IT"/>
        </w:rPr>
        <w:t xml:space="preserve"> </w:t>
      </w:r>
      <w:r w:rsidR="00721162" w:rsidRPr="000829D3">
        <w:rPr>
          <w:rFonts w:cs="Arial"/>
          <w:sz w:val="18"/>
          <w:szCs w:val="18"/>
          <w:lang w:val="it-IT"/>
        </w:rPr>
        <w:t xml:space="preserve"> </w:t>
      </w:r>
      <w:r w:rsidR="00721162" w:rsidRPr="000829D3">
        <w:rPr>
          <w:rFonts w:cs="Arial"/>
          <w:sz w:val="18"/>
          <w:szCs w:val="18"/>
          <w:lang w:val="it-IT"/>
        </w:rPr>
        <w:tab/>
      </w:r>
      <w:proofErr w:type="spellStart"/>
      <w:r w:rsidRPr="000829D3">
        <w:rPr>
          <w:rFonts w:cs="Arial"/>
          <w:sz w:val="18"/>
          <w:szCs w:val="18"/>
          <w:lang w:val="it-IT"/>
        </w:rPr>
        <w:t>Máiréad</w:t>
      </w:r>
      <w:proofErr w:type="spellEnd"/>
      <w:r w:rsidRPr="000829D3">
        <w:rPr>
          <w:rFonts w:cs="Arial"/>
          <w:sz w:val="18"/>
          <w:szCs w:val="18"/>
          <w:lang w:val="it-IT"/>
        </w:rPr>
        <w:t xml:space="preserve"> </w:t>
      </w:r>
      <w:proofErr w:type="spellStart"/>
      <w:r w:rsidRPr="000829D3">
        <w:rPr>
          <w:rFonts w:cs="Arial"/>
          <w:sz w:val="18"/>
          <w:szCs w:val="18"/>
          <w:lang w:val="it-IT"/>
        </w:rPr>
        <w:t>Enright</w:t>
      </w:r>
      <w:proofErr w:type="spellEnd"/>
      <w:r w:rsidRPr="000829D3">
        <w:rPr>
          <w:rFonts w:cs="Arial"/>
          <w:sz w:val="18"/>
          <w:szCs w:val="18"/>
          <w:lang w:val="it-IT"/>
        </w:rPr>
        <w:t xml:space="preserve">, </w:t>
      </w:r>
      <w:hyperlink r:id="rId6" w:history="1">
        <w:r w:rsidRPr="000829D3">
          <w:rPr>
            <w:rStyle w:val="Hyperlink"/>
            <w:rFonts w:cs="Arial"/>
            <w:color w:val="8D3D14"/>
            <w:sz w:val="18"/>
            <w:szCs w:val="18"/>
            <w:lang w:val="it-IT"/>
          </w:rPr>
          <w:t>http://opiniojuris.org/2023/02/12/coppin-v-ireland-depressing-conservatism-from-the-un-committee-against-torture/</w:t>
        </w:r>
      </w:hyperlink>
      <w:r w:rsidRPr="000829D3">
        <w:rPr>
          <w:rFonts w:cs="Arial"/>
          <w:sz w:val="18"/>
          <w:szCs w:val="18"/>
          <w:lang w:val="it-IT"/>
        </w:rPr>
        <w:t xml:space="preserve">; Natasa </w:t>
      </w:r>
      <w:proofErr w:type="spellStart"/>
      <w:r w:rsidRPr="000829D3">
        <w:rPr>
          <w:rFonts w:cs="Arial"/>
          <w:sz w:val="18"/>
          <w:szCs w:val="18"/>
          <w:lang w:val="it-IT"/>
        </w:rPr>
        <w:t>Mavronicola</w:t>
      </w:r>
      <w:proofErr w:type="spellEnd"/>
      <w:r w:rsidRPr="000829D3">
        <w:rPr>
          <w:rFonts w:cs="Arial"/>
          <w:sz w:val="18"/>
          <w:szCs w:val="18"/>
          <w:lang w:val="it-IT"/>
        </w:rPr>
        <w:t xml:space="preserve">, </w:t>
      </w:r>
      <w:hyperlink r:id="rId7" w:history="1">
        <w:r w:rsidRPr="000829D3">
          <w:rPr>
            <w:rStyle w:val="Hyperlink"/>
            <w:rFonts w:cs="Arial"/>
            <w:color w:val="8D3D14"/>
            <w:sz w:val="18"/>
            <w:szCs w:val="18"/>
            <w:lang w:val="it-IT"/>
          </w:rPr>
          <w:t>http://opiniojuris.org/2023/02/12/cruel-legacies-the-cats-decision-in-coppin-v-ireland/</w:t>
        </w:r>
      </w:hyperlink>
      <w:r w:rsidRPr="000829D3">
        <w:rPr>
          <w:rFonts w:cs="Arial"/>
          <w:color w:val="8D3D14"/>
          <w:sz w:val="18"/>
          <w:szCs w:val="18"/>
          <w:lang w:val="it-IT"/>
        </w:rPr>
        <w:t xml:space="preserve"> </w:t>
      </w:r>
    </w:p>
  </w:footnote>
  <w:footnote w:id="9">
    <w:p w14:paraId="0528D749" w14:textId="340E4B21" w:rsidR="00BB246C" w:rsidRPr="000D5A10" w:rsidRDefault="00BB246C" w:rsidP="000F0097">
      <w:pPr>
        <w:pStyle w:val="FootnoteText"/>
        <w:ind w:left="851" w:hanging="851"/>
        <w:rPr>
          <w:rFonts w:cs="Arial"/>
          <w:sz w:val="18"/>
          <w:szCs w:val="18"/>
          <w:lang w:val="en-GB"/>
        </w:rPr>
      </w:pPr>
      <w:r w:rsidRPr="000D5A10">
        <w:rPr>
          <w:rStyle w:val="FootnoteReference"/>
          <w:rFonts w:cs="Arial"/>
          <w:sz w:val="18"/>
          <w:szCs w:val="18"/>
          <w:lang w:val="en-GB"/>
        </w:rPr>
        <w:footnoteRef/>
      </w:r>
      <w:r w:rsidRPr="000D5A10">
        <w:rPr>
          <w:rFonts w:cs="Arial"/>
          <w:sz w:val="18"/>
          <w:szCs w:val="18"/>
          <w:lang w:val="en-GB"/>
        </w:rPr>
        <w:t xml:space="preserve">  </w:t>
      </w:r>
      <w:r w:rsidR="00721162" w:rsidRPr="000D5A10">
        <w:rPr>
          <w:rFonts w:cs="Arial"/>
          <w:sz w:val="18"/>
          <w:szCs w:val="18"/>
          <w:lang w:val="en-GB"/>
        </w:rPr>
        <w:tab/>
      </w:r>
      <w:r w:rsidR="000D5A10" w:rsidRPr="000D5A10">
        <w:rPr>
          <w:rFonts w:cs="Arial"/>
          <w:color w:val="000000" w:themeColor="text1"/>
          <w:sz w:val="18"/>
          <w:szCs w:val="18"/>
          <w:lang w:val="en-GB"/>
        </w:rPr>
        <w:t xml:space="preserve">See </w:t>
      </w:r>
      <w:r w:rsidRPr="000D5A10">
        <w:rPr>
          <w:rFonts w:cs="Arial"/>
          <w:color w:val="000000" w:themeColor="text1"/>
          <w:sz w:val="18"/>
          <w:szCs w:val="18"/>
          <w:lang w:val="en-GB"/>
        </w:rPr>
        <w:t>Reply on Merits</w:t>
      </w:r>
      <w:r w:rsidR="000D5A10" w:rsidRPr="000D5A10">
        <w:rPr>
          <w:rFonts w:cs="Arial"/>
          <w:color w:val="000000" w:themeColor="text1"/>
          <w:sz w:val="18"/>
          <w:szCs w:val="18"/>
          <w:lang w:val="en-GB"/>
        </w:rPr>
        <w:t>,</w:t>
      </w:r>
      <w:r w:rsidRPr="000D5A10">
        <w:rPr>
          <w:rFonts w:cs="Arial"/>
          <w:color w:val="000000" w:themeColor="text1"/>
          <w:sz w:val="18"/>
          <w:szCs w:val="18"/>
          <w:lang w:val="en-GB"/>
        </w:rPr>
        <w:t xml:space="preserve"> para 2.9</w:t>
      </w:r>
      <w:r w:rsidR="000D5A10" w:rsidRPr="000D5A10">
        <w:rPr>
          <w:rFonts w:cs="Arial"/>
          <w:color w:val="000000" w:themeColor="text1"/>
          <w:sz w:val="18"/>
          <w:szCs w:val="18"/>
          <w:lang w:val="en-GB"/>
        </w:rPr>
        <w:t xml:space="preserve">. </w:t>
      </w:r>
      <w:hyperlink r:id="rId8" w:history="1">
        <w:r w:rsidR="000D5A10" w:rsidRPr="000D5A10">
          <w:rPr>
            <w:rStyle w:val="Hyperlink"/>
            <w:rFonts w:cs="Arial"/>
            <w:color w:val="8D3D14"/>
            <w:sz w:val="18"/>
            <w:szCs w:val="18"/>
            <w:lang w:val="en-GB"/>
          </w:rPr>
          <w:t>https://www.universityofgalway.ie/media/irishcentreforhumanrights/files/7.-Elizabeth-Coppin-Reply-on-Merits_Redacted-for-upload.pdf</w:t>
        </w:r>
      </w:hyperlink>
      <w:r w:rsidR="000D5A10">
        <w:rPr>
          <w:rFonts w:cs="Arial"/>
          <w:sz w:val="18"/>
          <w:szCs w:val="18"/>
          <w:lang w:val="en-GB"/>
        </w:rPr>
        <w:t xml:space="preserve">. </w:t>
      </w:r>
      <w:r w:rsidR="00721162" w:rsidRPr="000D5A10">
        <w:rPr>
          <w:rFonts w:cs="Arial"/>
          <w:sz w:val="18"/>
          <w:szCs w:val="18"/>
          <w:lang w:val="en-GB"/>
        </w:rPr>
        <w:t xml:space="preserve"> </w:t>
      </w:r>
    </w:p>
  </w:footnote>
  <w:footnote w:id="10">
    <w:p w14:paraId="63DFA749" w14:textId="14B739A1" w:rsidR="00EE57D8" w:rsidRPr="000D5A10" w:rsidRDefault="00EE57D8" w:rsidP="000F0097">
      <w:pPr>
        <w:pStyle w:val="FootnoteText"/>
        <w:ind w:left="851" w:hanging="851"/>
        <w:rPr>
          <w:rFonts w:cs="Arial"/>
          <w:sz w:val="18"/>
          <w:szCs w:val="18"/>
          <w:lang w:val="en-GB"/>
        </w:rPr>
      </w:pPr>
      <w:r w:rsidRPr="000D5A10">
        <w:rPr>
          <w:rStyle w:val="FootnoteReference"/>
          <w:rFonts w:cs="Arial"/>
          <w:sz w:val="18"/>
          <w:szCs w:val="18"/>
          <w:lang w:val="en-GB"/>
        </w:rPr>
        <w:footnoteRef/>
      </w:r>
      <w:r w:rsidRPr="000D5A10">
        <w:rPr>
          <w:rFonts w:cs="Arial"/>
          <w:sz w:val="18"/>
          <w:szCs w:val="18"/>
          <w:lang w:val="en-GB"/>
        </w:rPr>
        <w:t xml:space="preserve"> </w:t>
      </w:r>
      <w:r w:rsidR="00721162" w:rsidRPr="000D5A10">
        <w:rPr>
          <w:rFonts w:cs="Arial"/>
          <w:sz w:val="18"/>
          <w:szCs w:val="18"/>
          <w:lang w:val="en-GB"/>
        </w:rPr>
        <w:tab/>
      </w:r>
      <w:r w:rsidR="000D5A10">
        <w:rPr>
          <w:rFonts w:cs="Arial"/>
          <w:sz w:val="18"/>
          <w:szCs w:val="18"/>
          <w:lang w:val="en-GB"/>
        </w:rPr>
        <w:t>See State Defence on Merits</w:t>
      </w:r>
      <w:r w:rsidRPr="000D5A10">
        <w:rPr>
          <w:rFonts w:cs="Arial"/>
          <w:color w:val="000000" w:themeColor="text1"/>
          <w:sz w:val="18"/>
          <w:szCs w:val="18"/>
          <w:lang w:val="en-GB"/>
        </w:rPr>
        <w:t>, para 104.</w:t>
      </w:r>
      <w:r w:rsidR="00721162" w:rsidRPr="000D5A10">
        <w:rPr>
          <w:rFonts w:cs="Arial"/>
          <w:color w:val="000000" w:themeColor="text1"/>
          <w:sz w:val="18"/>
          <w:szCs w:val="18"/>
          <w:lang w:val="en-GB"/>
        </w:rPr>
        <w:t xml:space="preserve"> </w:t>
      </w:r>
      <w:hyperlink r:id="rId9" w:history="1">
        <w:r w:rsidR="000D5A10" w:rsidRPr="000D5A10">
          <w:rPr>
            <w:rStyle w:val="Hyperlink"/>
            <w:rFonts w:cs="Arial"/>
            <w:color w:val="8D3D14"/>
            <w:sz w:val="18"/>
            <w:szCs w:val="18"/>
            <w:lang w:val="en-GB"/>
          </w:rPr>
          <w:t>https://www.universityofgalway.ie/media/irishcentreforhumanrights/files/6.-State-Substantive-Defence_Redacted-for-upload.pdf</w:t>
        </w:r>
      </w:hyperlink>
      <w:r w:rsidR="000D5A10">
        <w:rPr>
          <w:rFonts w:cs="Arial"/>
          <w:sz w:val="18"/>
          <w:szCs w:val="18"/>
          <w:lang w:val="en-GB"/>
        </w:rPr>
        <w:t>.</w:t>
      </w:r>
    </w:p>
  </w:footnote>
  <w:footnote w:id="11">
    <w:p w14:paraId="12000476" w14:textId="7CC92500" w:rsidR="005E3C5F" w:rsidRPr="000829D3" w:rsidRDefault="005E3C5F" w:rsidP="000F0097">
      <w:pPr>
        <w:pStyle w:val="FootnoteText"/>
        <w:ind w:left="851" w:hanging="851"/>
        <w:rPr>
          <w:rFonts w:cs="Arial"/>
          <w:color w:val="000000" w:themeColor="text1"/>
          <w:sz w:val="18"/>
          <w:szCs w:val="18"/>
          <w:lang w:val="es-ES"/>
        </w:rPr>
      </w:pPr>
      <w:r w:rsidRPr="000D5A10">
        <w:rPr>
          <w:rStyle w:val="FootnoteReference"/>
          <w:rFonts w:cs="Arial"/>
          <w:sz w:val="18"/>
          <w:szCs w:val="18"/>
          <w:lang w:val="en-GB"/>
        </w:rPr>
        <w:footnoteRef/>
      </w:r>
      <w:r w:rsidRPr="000829D3">
        <w:rPr>
          <w:rFonts w:cs="Arial"/>
          <w:sz w:val="18"/>
          <w:szCs w:val="18"/>
          <w:lang w:val="es-ES"/>
        </w:rPr>
        <w:t xml:space="preserve"> </w:t>
      </w:r>
      <w:r w:rsidR="00721162" w:rsidRPr="000829D3">
        <w:rPr>
          <w:rFonts w:cs="Arial"/>
          <w:sz w:val="18"/>
          <w:szCs w:val="18"/>
          <w:lang w:val="es-ES"/>
        </w:rPr>
        <w:tab/>
      </w:r>
      <w:r w:rsidR="000D5A10" w:rsidRPr="000829D3">
        <w:rPr>
          <w:rFonts w:cs="Arial"/>
          <w:color w:val="000000" w:themeColor="text1"/>
          <w:sz w:val="18"/>
          <w:szCs w:val="18"/>
          <w:lang w:val="es-ES"/>
        </w:rPr>
        <w:t>Ibid.</w:t>
      </w:r>
      <w:r w:rsidRPr="000829D3">
        <w:rPr>
          <w:rFonts w:cs="Arial"/>
          <w:color w:val="000000" w:themeColor="text1"/>
          <w:sz w:val="18"/>
          <w:szCs w:val="18"/>
          <w:lang w:val="es-ES"/>
        </w:rPr>
        <w:t>, paras 14, 16</w:t>
      </w:r>
      <w:r w:rsidR="000D5A10" w:rsidRPr="000829D3">
        <w:rPr>
          <w:rFonts w:cs="Arial"/>
          <w:color w:val="000000" w:themeColor="text1"/>
          <w:sz w:val="18"/>
          <w:szCs w:val="18"/>
          <w:lang w:val="es-ES"/>
        </w:rPr>
        <w:t>.</w:t>
      </w:r>
    </w:p>
  </w:footnote>
  <w:footnote w:id="12">
    <w:p w14:paraId="461FB51D" w14:textId="6EDC4E5D" w:rsidR="005E3C5F" w:rsidRPr="000829D3" w:rsidRDefault="005E3C5F" w:rsidP="000F0097">
      <w:pPr>
        <w:pStyle w:val="FootnoteText"/>
        <w:ind w:left="851" w:hanging="851"/>
        <w:rPr>
          <w:rFonts w:cs="Arial"/>
          <w:sz w:val="18"/>
          <w:szCs w:val="18"/>
          <w:lang w:val="es-ES"/>
        </w:rPr>
      </w:pPr>
      <w:r w:rsidRPr="000D5A10">
        <w:rPr>
          <w:rStyle w:val="FootnoteReference"/>
          <w:rFonts w:cs="Arial"/>
          <w:color w:val="000000" w:themeColor="text1"/>
          <w:sz w:val="18"/>
          <w:szCs w:val="18"/>
          <w:lang w:val="en-GB"/>
        </w:rPr>
        <w:footnoteRef/>
      </w:r>
      <w:r w:rsidRPr="000829D3">
        <w:rPr>
          <w:rFonts w:cs="Arial"/>
          <w:color w:val="000000" w:themeColor="text1"/>
          <w:sz w:val="18"/>
          <w:szCs w:val="18"/>
          <w:lang w:val="es-ES"/>
        </w:rPr>
        <w:t xml:space="preserve"> </w:t>
      </w:r>
      <w:r w:rsidR="00721162" w:rsidRPr="000829D3">
        <w:rPr>
          <w:rFonts w:cs="Arial"/>
          <w:color w:val="000000" w:themeColor="text1"/>
          <w:sz w:val="18"/>
          <w:szCs w:val="18"/>
          <w:lang w:val="es-ES"/>
        </w:rPr>
        <w:tab/>
      </w:r>
      <w:r w:rsidR="000D5A10" w:rsidRPr="000829D3">
        <w:rPr>
          <w:rFonts w:cs="Arial"/>
          <w:color w:val="000000" w:themeColor="text1"/>
          <w:sz w:val="18"/>
          <w:szCs w:val="18"/>
          <w:lang w:val="es-ES"/>
        </w:rPr>
        <w:t>Ibid.</w:t>
      </w:r>
      <w:r w:rsidRPr="000829D3">
        <w:rPr>
          <w:rFonts w:cs="Arial"/>
          <w:color w:val="000000" w:themeColor="text1"/>
          <w:sz w:val="18"/>
          <w:szCs w:val="18"/>
          <w:lang w:val="es-ES"/>
        </w:rPr>
        <w:t>, paras 16, 17</w:t>
      </w:r>
      <w:r w:rsidR="000D5A10" w:rsidRPr="000829D3">
        <w:rPr>
          <w:rFonts w:cs="Arial"/>
          <w:color w:val="000000" w:themeColor="text1"/>
          <w:sz w:val="18"/>
          <w:szCs w:val="18"/>
          <w:lang w:val="es-ES"/>
        </w:rPr>
        <w:t>.</w:t>
      </w:r>
    </w:p>
  </w:footnote>
  <w:footnote w:id="13">
    <w:p w14:paraId="0B94D801" w14:textId="7930551C" w:rsidR="00BB246C" w:rsidRPr="000829D3" w:rsidRDefault="00BB246C" w:rsidP="000F0097">
      <w:pPr>
        <w:pStyle w:val="FootnoteText"/>
        <w:ind w:left="851" w:hanging="851"/>
        <w:rPr>
          <w:rFonts w:cs="Arial"/>
          <w:color w:val="000000" w:themeColor="text1"/>
          <w:sz w:val="18"/>
          <w:szCs w:val="18"/>
          <w:lang w:val="es-ES"/>
        </w:rPr>
      </w:pPr>
      <w:r w:rsidRPr="000D5A10">
        <w:rPr>
          <w:rStyle w:val="FootnoteReference"/>
          <w:rFonts w:cs="Arial"/>
          <w:sz w:val="18"/>
          <w:szCs w:val="18"/>
          <w:lang w:val="en-GB"/>
        </w:rPr>
        <w:footnoteRef/>
      </w:r>
      <w:r w:rsidRPr="000829D3">
        <w:rPr>
          <w:rFonts w:cs="Arial"/>
          <w:sz w:val="18"/>
          <w:szCs w:val="18"/>
          <w:lang w:val="es-ES"/>
        </w:rPr>
        <w:t xml:space="preserve">  </w:t>
      </w:r>
      <w:r w:rsidR="00721162" w:rsidRPr="000829D3">
        <w:rPr>
          <w:rFonts w:cs="Arial"/>
          <w:sz w:val="18"/>
          <w:szCs w:val="18"/>
          <w:lang w:val="es-ES"/>
        </w:rPr>
        <w:tab/>
      </w:r>
      <w:r w:rsidR="000D5A10" w:rsidRPr="000829D3">
        <w:rPr>
          <w:rFonts w:cs="Arial"/>
          <w:color w:val="000000" w:themeColor="text1"/>
          <w:sz w:val="18"/>
          <w:szCs w:val="18"/>
          <w:lang w:val="es-ES"/>
        </w:rPr>
        <w:t>Ibid.</w:t>
      </w:r>
      <w:r w:rsidRPr="000829D3">
        <w:rPr>
          <w:rFonts w:cs="Arial"/>
          <w:color w:val="000000" w:themeColor="text1"/>
          <w:sz w:val="18"/>
          <w:szCs w:val="18"/>
          <w:lang w:val="es-ES"/>
        </w:rPr>
        <w:t>, para 115</w:t>
      </w:r>
      <w:r w:rsidR="000D5A10" w:rsidRPr="000829D3">
        <w:rPr>
          <w:rFonts w:cs="Arial"/>
          <w:color w:val="000000" w:themeColor="text1"/>
          <w:sz w:val="18"/>
          <w:szCs w:val="18"/>
          <w:lang w:val="es-ES"/>
        </w:rPr>
        <w:t>.</w:t>
      </w:r>
    </w:p>
  </w:footnote>
  <w:footnote w:id="14">
    <w:p w14:paraId="126C9045" w14:textId="14A7A093" w:rsidR="002301FA" w:rsidRPr="000D5A10" w:rsidRDefault="002301FA" w:rsidP="000F0097">
      <w:pPr>
        <w:pStyle w:val="FootnoteText"/>
        <w:ind w:left="851" w:hanging="851"/>
        <w:rPr>
          <w:rFonts w:cs="Arial"/>
          <w:sz w:val="18"/>
          <w:szCs w:val="18"/>
          <w:lang w:val="en-GB"/>
        </w:rPr>
      </w:pPr>
      <w:r w:rsidRPr="00963406">
        <w:rPr>
          <w:rStyle w:val="FootnoteReference"/>
          <w:rFonts w:cs="Arial"/>
          <w:color w:val="000000" w:themeColor="text1"/>
          <w:sz w:val="18"/>
          <w:szCs w:val="18"/>
          <w:lang w:val="en-GB"/>
        </w:rPr>
        <w:footnoteRef/>
      </w:r>
      <w:r w:rsidRPr="00963406">
        <w:rPr>
          <w:rFonts w:cs="Arial"/>
          <w:color w:val="000000" w:themeColor="text1"/>
          <w:sz w:val="18"/>
          <w:szCs w:val="18"/>
          <w:lang w:val="en-GB"/>
        </w:rPr>
        <w:t xml:space="preserve"> </w:t>
      </w:r>
      <w:r w:rsidR="00721162" w:rsidRPr="00963406">
        <w:rPr>
          <w:rFonts w:cs="Arial"/>
          <w:color w:val="000000" w:themeColor="text1"/>
          <w:sz w:val="18"/>
          <w:szCs w:val="18"/>
          <w:lang w:val="en-GB"/>
        </w:rPr>
        <w:tab/>
      </w:r>
      <w:r w:rsidR="000D5A10" w:rsidRPr="00963406">
        <w:rPr>
          <w:rFonts w:cs="Arial"/>
          <w:color w:val="000000" w:themeColor="text1"/>
          <w:sz w:val="18"/>
          <w:szCs w:val="18"/>
          <w:lang w:val="en-GB"/>
        </w:rPr>
        <w:t>See Complaint</w:t>
      </w:r>
      <w:r w:rsidRPr="00963406">
        <w:rPr>
          <w:rFonts w:cs="Arial"/>
          <w:color w:val="000000" w:themeColor="text1"/>
          <w:sz w:val="18"/>
          <w:szCs w:val="18"/>
          <w:lang w:val="en-GB"/>
        </w:rPr>
        <w:t>, paras</w:t>
      </w:r>
      <w:r w:rsidRPr="00963406">
        <w:rPr>
          <w:rFonts w:cs="Arial"/>
          <w:iCs/>
          <w:color w:val="000000" w:themeColor="text1"/>
          <w:sz w:val="18"/>
          <w:szCs w:val="18"/>
          <w:lang w:val="en-GB"/>
        </w:rPr>
        <w:t xml:space="preserve"> </w:t>
      </w:r>
      <w:r w:rsidRPr="00963406">
        <w:rPr>
          <w:rFonts w:cs="Arial"/>
          <w:color w:val="000000" w:themeColor="text1"/>
          <w:sz w:val="18"/>
          <w:szCs w:val="18"/>
          <w:lang w:val="en-GB"/>
        </w:rPr>
        <w:t>8.1.30-8.1.32</w:t>
      </w:r>
      <w:r w:rsidR="00963406" w:rsidRPr="00963406">
        <w:rPr>
          <w:rFonts w:cs="Arial"/>
          <w:color w:val="000000" w:themeColor="text1"/>
          <w:sz w:val="18"/>
          <w:szCs w:val="18"/>
          <w:lang w:val="en-GB"/>
        </w:rPr>
        <w:t xml:space="preserve">. </w:t>
      </w:r>
      <w:hyperlink r:id="rId10" w:history="1">
        <w:r w:rsidR="00963406" w:rsidRPr="00963406">
          <w:rPr>
            <w:rStyle w:val="Hyperlink"/>
            <w:rFonts w:cs="Arial"/>
            <w:color w:val="8D3D14"/>
            <w:sz w:val="18"/>
            <w:szCs w:val="18"/>
            <w:lang w:val="en-GB"/>
          </w:rPr>
          <w:t>https://www.universityofgalway.ie/media/irishcentreforhumanrights/files/newsandevents/3.-Elizabeth-Coppin-Complaint-Redacted.pdf</w:t>
        </w:r>
      </w:hyperlink>
      <w:r w:rsidRPr="00963406">
        <w:rPr>
          <w:rFonts w:cs="Arial"/>
          <w:color w:val="000000" w:themeColor="text1"/>
          <w:sz w:val="18"/>
          <w:szCs w:val="18"/>
          <w:lang w:val="en-GB"/>
        </w:rPr>
        <w:t>; Reply on Merits, para 2.2</w:t>
      </w:r>
      <w:r w:rsidR="00963406" w:rsidRPr="00963406">
        <w:rPr>
          <w:rFonts w:cs="Arial"/>
          <w:color w:val="000000" w:themeColor="text1"/>
          <w:sz w:val="18"/>
          <w:szCs w:val="18"/>
          <w:lang w:val="en-GB"/>
        </w:rPr>
        <w:t xml:space="preserve">. </w:t>
      </w:r>
      <w:hyperlink r:id="rId11" w:history="1">
        <w:r w:rsidR="00963406" w:rsidRPr="00963406">
          <w:rPr>
            <w:rStyle w:val="Hyperlink"/>
            <w:rFonts w:cs="Arial"/>
            <w:color w:val="8D3D14"/>
            <w:sz w:val="18"/>
            <w:szCs w:val="18"/>
            <w:lang w:val="en-GB"/>
          </w:rPr>
          <w:t>https://www.universityofgalway.ie/media/irishcentreforhumanrights/files/7.-Elizabeth-Coppin-Reply-on-Merits_Redacted-for-upload.pdf</w:t>
        </w:r>
      </w:hyperlink>
      <w:r w:rsidR="000D5A10">
        <w:rPr>
          <w:rFonts w:cs="Arial"/>
          <w:sz w:val="18"/>
          <w:szCs w:val="18"/>
          <w:lang w:val="en-GB"/>
        </w:rPr>
        <w:t>.</w:t>
      </w:r>
    </w:p>
  </w:footnote>
  <w:footnote w:id="15">
    <w:p w14:paraId="374D179F" w14:textId="754C24F8" w:rsidR="002301FA" w:rsidRPr="000D5A10" w:rsidRDefault="002301FA" w:rsidP="000F0097">
      <w:pPr>
        <w:pStyle w:val="FootnoteText"/>
        <w:ind w:left="851" w:hanging="851"/>
        <w:rPr>
          <w:rFonts w:cs="Arial"/>
          <w:sz w:val="18"/>
          <w:szCs w:val="18"/>
          <w:lang w:val="en-GB"/>
        </w:rPr>
      </w:pPr>
      <w:r w:rsidRPr="000D5A10">
        <w:rPr>
          <w:rStyle w:val="FootnoteReference"/>
          <w:rFonts w:cs="Arial"/>
          <w:sz w:val="18"/>
          <w:szCs w:val="18"/>
          <w:lang w:val="en-GB"/>
        </w:rPr>
        <w:footnoteRef/>
      </w:r>
      <w:r w:rsidRPr="000D5A10">
        <w:rPr>
          <w:rFonts w:cs="Arial"/>
          <w:sz w:val="18"/>
          <w:szCs w:val="18"/>
          <w:lang w:val="en-GB"/>
        </w:rPr>
        <w:t xml:space="preserve"> </w:t>
      </w:r>
      <w:r w:rsidR="00721162" w:rsidRPr="000D5A10">
        <w:rPr>
          <w:rFonts w:cs="Arial"/>
          <w:sz w:val="18"/>
          <w:szCs w:val="18"/>
          <w:lang w:val="en-GB"/>
        </w:rPr>
        <w:tab/>
      </w:r>
      <w:r w:rsidR="00963406" w:rsidRPr="00963406">
        <w:rPr>
          <w:rFonts w:cs="Arial"/>
          <w:color w:val="000000" w:themeColor="text1"/>
          <w:sz w:val="18"/>
          <w:szCs w:val="18"/>
          <w:lang w:val="en-GB"/>
        </w:rPr>
        <w:t>Complaint</w:t>
      </w:r>
      <w:r w:rsidRPr="00963406">
        <w:rPr>
          <w:rFonts w:cs="Arial"/>
          <w:color w:val="000000" w:themeColor="text1"/>
          <w:sz w:val="18"/>
          <w:szCs w:val="18"/>
          <w:lang w:val="en-GB"/>
        </w:rPr>
        <w:t>, paras</w:t>
      </w:r>
      <w:r w:rsidRPr="00963406">
        <w:rPr>
          <w:rFonts w:cs="Arial"/>
          <w:iCs/>
          <w:color w:val="000000" w:themeColor="text1"/>
          <w:sz w:val="18"/>
          <w:szCs w:val="18"/>
          <w:lang w:val="en-GB"/>
        </w:rPr>
        <w:t xml:space="preserve"> </w:t>
      </w:r>
      <w:r w:rsidRPr="00963406">
        <w:rPr>
          <w:rFonts w:cs="Arial"/>
          <w:color w:val="000000" w:themeColor="text1"/>
          <w:sz w:val="18"/>
          <w:szCs w:val="18"/>
          <w:lang w:val="en-GB"/>
        </w:rPr>
        <w:t>8.1.30-8.1.31</w:t>
      </w:r>
      <w:r w:rsidR="00963406">
        <w:rPr>
          <w:rFonts w:cs="Arial"/>
          <w:color w:val="000000" w:themeColor="text1"/>
          <w:sz w:val="18"/>
          <w:szCs w:val="18"/>
          <w:lang w:val="en-GB"/>
        </w:rPr>
        <w:t>.</w:t>
      </w:r>
    </w:p>
  </w:footnote>
  <w:footnote w:id="16">
    <w:p w14:paraId="334F3CAF" w14:textId="5CCC15C6" w:rsidR="002301FA" w:rsidRPr="000D5A10" w:rsidRDefault="002301FA" w:rsidP="000F0097">
      <w:pPr>
        <w:pStyle w:val="FootnoteText"/>
        <w:ind w:left="851" w:hanging="851"/>
        <w:rPr>
          <w:rFonts w:cs="Arial"/>
          <w:color w:val="000000" w:themeColor="text1"/>
          <w:sz w:val="18"/>
          <w:szCs w:val="18"/>
          <w:lang w:val="en-GB"/>
        </w:rPr>
      </w:pPr>
      <w:r w:rsidRPr="000D5A10">
        <w:rPr>
          <w:rStyle w:val="FootnoteReference"/>
          <w:rFonts w:cs="Arial"/>
          <w:sz w:val="18"/>
          <w:szCs w:val="18"/>
          <w:lang w:val="en-GB"/>
        </w:rPr>
        <w:footnoteRef/>
      </w:r>
      <w:r w:rsidRPr="000D5A10">
        <w:rPr>
          <w:rFonts w:cs="Arial"/>
          <w:sz w:val="18"/>
          <w:szCs w:val="18"/>
          <w:lang w:val="en-GB"/>
        </w:rPr>
        <w:t xml:space="preserve"> </w:t>
      </w:r>
      <w:r w:rsidR="00721162" w:rsidRPr="000D5A10">
        <w:rPr>
          <w:rFonts w:cs="Arial"/>
          <w:sz w:val="18"/>
          <w:szCs w:val="18"/>
          <w:lang w:val="en-GB"/>
        </w:rPr>
        <w:tab/>
      </w:r>
      <w:r w:rsidR="00A23ED8" w:rsidRPr="000D5A10">
        <w:rPr>
          <w:rFonts w:cs="Arial"/>
          <w:color w:val="000000" w:themeColor="text1"/>
          <w:sz w:val="18"/>
          <w:szCs w:val="18"/>
          <w:lang w:val="en-GB"/>
        </w:rPr>
        <w:t xml:space="preserve">See: </w:t>
      </w:r>
      <w:hyperlink r:id="rId12" w:history="1">
        <w:r w:rsidR="00A23ED8" w:rsidRPr="000D5A10">
          <w:rPr>
            <w:rStyle w:val="Hyperlink"/>
            <w:rFonts w:cs="Arial"/>
            <w:color w:val="8D3D14"/>
            <w:sz w:val="18"/>
            <w:szCs w:val="18"/>
            <w:lang w:val="en-GB"/>
          </w:rPr>
          <w:t>http://jfmresearch.com/wp-content/uploads/2020/04/DHM-Listening-Exercise-Report_Vol-1.pdf</w:t>
        </w:r>
      </w:hyperlink>
      <w:r w:rsidR="00A23ED8" w:rsidRPr="000D5A10">
        <w:rPr>
          <w:rFonts w:cs="Arial"/>
          <w:color w:val="000000" w:themeColor="text1"/>
          <w:sz w:val="18"/>
          <w:szCs w:val="18"/>
          <w:lang w:val="en-GB"/>
        </w:rPr>
        <w:t xml:space="preserve">,  </w:t>
      </w:r>
      <w:r w:rsidRPr="000D5A10">
        <w:rPr>
          <w:rFonts w:cs="Arial"/>
          <w:color w:val="000000" w:themeColor="text1"/>
          <w:sz w:val="18"/>
          <w:szCs w:val="18"/>
          <w:lang w:val="en-GB"/>
        </w:rPr>
        <w:t>pp</w:t>
      </w:r>
      <w:r w:rsidR="00A23ED8" w:rsidRPr="000D5A10">
        <w:rPr>
          <w:rFonts w:cs="Arial"/>
          <w:color w:val="000000" w:themeColor="text1"/>
          <w:sz w:val="18"/>
          <w:szCs w:val="18"/>
          <w:lang w:val="en-GB"/>
        </w:rPr>
        <w:t xml:space="preserve">. </w:t>
      </w:r>
      <w:r w:rsidRPr="000D5A10">
        <w:rPr>
          <w:rFonts w:cs="Arial"/>
          <w:color w:val="000000" w:themeColor="text1"/>
          <w:sz w:val="18"/>
          <w:szCs w:val="18"/>
          <w:lang w:val="en-GB"/>
        </w:rPr>
        <w:t>14-16</w:t>
      </w:r>
      <w:r w:rsidR="00A23ED8" w:rsidRPr="000D5A10">
        <w:rPr>
          <w:rFonts w:cs="Arial"/>
          <w:color w:val="000000" w:themeColor="text1"/>
          <w:sz w:val="18"/>
          <w:szCs w:val="18"/>
          <w:lang w:val="en-GB"/>
        </w:rPr>
        <w:t>.</w:t>
      </w:r>
    </w:p>
  </w:footnote>
  <w:footnote w:id="17">
    <w:p w14:paraId="07465B41" w14:textId="5BFD85B8" w:rsidR="00EE1AC3" w:rsidRPr="000D5A10" w:rsidRDefault="00EE1AC3" w:rsidP="000F0097">
      <w:pPr>
        <w:pStyle w:val="FootnoteText"/>
        <w:ind w:left="851" w:hanging="851"/>
        <w:rPr>
          <w:rFonts w:cs="Arial"/>
          <w:sz w:val="18"/>
          <w:szCs w:val="18"/>
          <w:lang w:val="en-GB"/>
        </w:rPr>
      </w:pPr>
      <w:r w:rsidRPr="000D5A10">
        <w:rPr>
          <w:rStyle w:val="FootnoteReference"/>
          <w:rFonts w:cs="Arial"/>
          <w:sz w:val="18"/>
          <w:szCs w:val="18"/>
          <w:lang w:val="en-GB"/>
        </w:rPr>
        <w:footnoteRef/>
      </w:r>
      <w:r w:rsidRPr="000D5A10">
        <w:rPr>
          <w:rFonts w:cs="Arial"/>
          <w:sz w:val="18"/>
          <w:szCs w:val="18"/>
          <w:lang w:val="en-GB"/>
        </w:rPr>
        <w:t xml:space="preserve"> </w:t>
      </w:r>
      <w:r w:rsidR="00721162" w:rsidRPr="000D5A10">
        <w:rPr>
          <w:rFonts w:cs="Arial"/>
          <w:sz w:val="18"/>
          <w:szCs w:val="18"/>
          <w:lang w:val="en-GB"/>
        </w:rPr>
        <w:tab/>
      </w:r>
      <w:r w:rsidR="002A3542">
        <w:rPr>
          <w:rFonts w:cs="Arial"/>
          <w:color w:val="000000" w:themeColor="text1"/>
          <w:sz w:val="18"/>
          <w:szCs w:val="18"/>
          <w:lang w:val="en-GB"/>
        </w:rPr>
        <w:t>EC</w:t>
      </w:r>
      <w:r w:rsidRPr="00963406">
        <w:rPr>
          <w:rFonts w:cs="Arial"/>
          <w:color w:val="000000" w:themeColor="text1"/>
          <w:sz w:val="18"/>
          <w:szCs w:val="18"/>
          <w:lang w:val="en-GB"/>
        </w:rPr>
        <w:t xml:space="preserve"> Personal Response</w:t>
      </w:r>
      <w:r w:rsidR="00963406" w:rsidRPr="00963406">
        <w:rPr>
          <w:rFonts w:cs="Arial"/>
          <w:color w:val="000000" w:themeColor="text1"/>
          <w:sz w:val="18"/>
          <w:szCs w:val="18"/>
          <w:lang w:val="en-GB"/>
        </w:rPr>
        <w:t xml:space="preserve">: </w:t>
      </w:r>
      <w:hyperlink r:id="rId13" w:history="1">
        <w:r w:rsidR="00963406" w:rsidRPr="00963406">
          <w:rPr>
            <w:rStyle w:val="Hyperlink"/>
            <w:rFonts w:cs="Arial"/>
            <w:color w:val="8D3D14"/>
            <w:sz w:val="18"/>
            <w:szCs w:val="18"/>
            <w:lang w:val="en-GB"/>
          </w:rPr>
          <w:t>https://www.universityofgalway.ie/media/irishcentreforhumanrights/files/press/Elizabeth-Coppin-personal-response-14.2.23.pdf</w:t>
        </w:r>
      </w:hyperlink>
      <w:r w:rsidR="00963406" w:rsidRPr="00963406">
        <w:rPr>
          <w:rFonts w:cs="Arial"/>
          <w:color w:val="8D3D14"/>
          <w:sz w:val="18"/>
          <w:szCs w:val="18"/>
          <w:lang w:val="en-GB"/>
        </w:rPr>
        <w:t xml:space="preserve"> </w:t>
      </w:r>
      <w:r w:rsidR="00963406">
        <w:rPr>
          <w:rFonts w:cs="Arial"/>
          <w:color w:val="8D3D14"/>
          <w:sz w:val="18"/>
          <w:szCs w:val="18"/>
          <w:lang w:val="en-GB"/>
        </w:rPr>
        <w:t>.</w:t>
      </w:r>
    </w:p>
  </w:footnote>
  <w:footnote w:id="18">
    <w:p w14:paraId="14C69A3D" w14:textId="2309E0CD" w:rsidR="0080190D" w:rsidRPr="000D5A10" w:rsidRDefault="0080190D" w:rsidP="000F0097">
      <w:pPr>
        <w:pStyle w:val="FootnoteText"/>
        <w:ind w:left="851" w:hanging="851"/>
        <w:rPr>
          <w:rFonts w:cs="Arial"/>
          <w:sz w:val="18"/>
          <w:szCs w:val="18"/>
          <w:lang w:val="en-GB"/>
        </w:rPr>
      </w:pPr>
      <w:r w:rsidRPr="000D5A10">
        <w:rPr>
          <w:rStyle w:val="FootnoteReference"/>
          <w:rFonts w:cs="Arial"/>
          <w:sz w:val="18"/>
          <w:szCs w:val="18"/>
          <w:lang w:val="en-GB"/>
        </w:rPr>
        <w:footnoteRef/>
      </w:r>
      <w:r w:rsidRPr="000D5A10">
        <w:rPr>
          <w:rFonts w:cs="Arial"/>
          <w:sz w:val="18"/>
          <w:szCs w:val="18"/>
          <w:lang w:val="en-GB"/>
        </w:rPr>
        <w:t xml:space="preserve"> </w:t>
      </w:r>
      <w:r w:rsidRPr="000D5A10">
        <w:rPr>
          <w:rFonts w:cs="Arial"/>
          <w:sz w:val="18"/>
          <w:szCs w:val="18"/>
          <w:lang w:val="en-GB"/>
        </w:rPr>
        <w:tab/>
        <w:t>Ireland, Combined sixth and seventh periodic reports to the United Nations Committee on the Elimination of Discrimination Against Women, UN Doc CEDAW/C/IRL/6-7, para 41.</w:t>
      </w:r>
    </w:p>
  </w:footnote>
  <w:footnote w:id="19">
    <w:p w14:paraId="6A149627" w14:textId="56DC33CD" w:rsidR="00DF7A06" w:rsidRPr="000D5A10" w:rsidRDefault="00DF7A06" w:rsidP="000F0097">
      <w:pPr>
        <w:pStyle w:val="FootnoteText"/>
        <w:ind w:left="851" w:hanging="851"/>
        <w:rPr>
          <w:rFonts w:cs="Arial"/>
          <w:sz w:val="18"/>
          <w:szCs w:val="18"/>
          <w:lang w:val="en-GB"/>
        </w:rPr>
      </w:pPr>
      <w:r w:rsidRPr="000D5A10">
        <w:rPr>
          <w:rStyle w:val="FootnoteReference"/>
          <w:rFonts w:cs="Arial"/>
          <w:sz w:val="18"/>
          <w:szCs w:val="18"/>
          <w:lang w:val="en-GB"/>
        </w:rPr>
        <w:footnoteRef/>
      </w:r>
      <w:r w:rsidRPr="000D5A10">
        <w:rPr>
          <w:rFonts w:cs="Arial"/>
          <w:sz w:val="18"/>
          <w:szCs w:val="18"/>
          <w:lang w:val="en-GB"/>
        </w:rPr>
        <w:t xml:space="preserve"> </w:t>
      </w:r>
      <w:r w:rsidRPr="000D5A10">
        <w:rPr>
          <w:rFonts w:cs="Arial"/>
          <w:sz w:val="18"/>
          <w:szCs w:val="18"/>
          <w:lang w:val="en-GB"/>
        </w:rPr>
        <w:tab/>
        <w:t xml:space="preserve">Letter from Gerard Corr, Ambassador Extraordinary and Plenipotentiary, Permanent Representative of Ireland to the United Nations Office at Geneva to Ms Felice D Gaer, Rapporteur, United Nations Committee against Torture (8 August 2013), </w:t>
      </w:r>
      <w:hyperlink r:id="rId14">
        <w:r w:rsidRPr="000D5A10">
          <w:rPr>
            <w:rStyle w:val="Hyperlink"/>
            <w:rFonts w:cs="Arial"/>
            <w:color w:val="8D3D14"/>
            <w:sz w:val="18"/>
            <w:szCs w:val="18"/>
            <w:lang w:val="en-GB"/>
          </w:rPr>
          <w:t>http://tbinternet.ohchr.org/Treaties/CAT/Shared%20Documents/IRL/CAT_C_IRL_CO_1_Add-2_14838_E.pdf</w:t>
        </w:r>
        <w:r w:rsidRPr="000D5A10">
          <w:rPr>
            <w:rStyle w:val="Hyperlink"/>
            <w:rFonts w:cs="Arial"/>
            <w:sz w:val="18"/>
            <w:szCs w:val="18"/>
            <w:lang w:val="en-GB"/>
          </w:rPr>
          <w:t>,</w:t>
        </w:r>
      </w:hyperlink>
      <w:r w:rsidRPr="000D5A10">
        <w:rPr>
          <w:rFonts w:cs="Arial"/>
          <w:sz w:val="18"/>
          <w:szCs w:val="18"/>
          <w:lang w:val="en-GB"/>
        </w:rPr>
        <w:t xml:space="preserve"> p 6. See also the </w:t>
      </w:r>
      <w:r w:rsidRPr="000D5A10">
        <w:rPr>
          <w:rFonts w:cs="Arial"/>
          <w:i/>
          <w:iCs/>
          <w:sz w:val="18"/>
          <w:szCs w:val="18"/>
          <w:lang w:val="en-GB"/>
        </w:rPr>
        <w:t xml:space="preserve">Report </w:t>
      </w:r>
      <w:r w:rsidRPr="000D5A10">
        <w:rPr>
          <w:rFonts w:cs="Arial"/>
          <w:sz w:val="18"/>
          <w:szCs w:val="18"/>
          <w:lang w:val="en-GB"/>
        </w:rPr>
        <w:t>of the Inter-departmental Committee to establish the facts of State involvement with the Magdalen Laundries, February 2013 (</w:t>
      </w:r>
      <w:r w:rsidR="005C33CD" w:rsidRPr="000D5A10">
        <w:rPr>
          <w:rFonts w:cs="Arial"/>
          <w:sz w:val="18"/>
          <w:szCs w:val="18"/>
          <w:lang w:val="en-GB"/>
        </w:rPr>
        <w:t xml:space="preserve">hereafter the </w:t>
      </w:r>
      <w:r w:rsidR="001870B5" w:rsidRPr="000D5A10">
        <w:rPr>
          <w:rFonts w:cs="Arial"/>
          <w:b/>
          <w:bCs/>
          <w:i/>
          <w:iCs/>
          <w:sz w:val="18"/>
          <w:szCs w:val="18"/>
          <w:lang w:val="en-GB"/>
        </w:rPr>
        <w:t>IDC Report</w:t>
      </w:r>
      <w:r w:rsidRPr="000D5A10">
        <w:rPr>
          <w:rFonts w:cs="Arial"/>
          <w:sz w:val="18"/>
          <w:szCs w:val="18"/>
          <w:lang w:val="en-GB"/>
        </w:rPr>
        <w:t xml:space="preserve">). </w:t>
      </w:r>
      <w:r w:rsidR="001C10A0" w:rsidRPr="000D5A10">
        <w:rPr>
          <w:rFonts w:cs="Arial"/>
          <w:sz w:val="18"/>
          <w:szCs w:val="18"/>
          <w:lang w:val="en-GB"/>
        </w:rPr>
        <w:t xml:space="preserve">Available at: </w:t>
      </w:r>
      <w:hyperlink r:id="rId15" w:history="1">
        <w:r w:rsidR="001C10A0" w:rsidRPr="000D5A10">
          <w:rPr>
            <w:rStyle w:val="Hyperlink"/>
            <w:rFonts w:cs="Arial"/>
            <w:color w:val="8D3D14"/>
            <w:sz w:val="18"/>
            <w:szCs w:val="18"/>
            <w:lang w:val="en-GB"/>
          </w:rPr>
          <w:t>https://www.gov.ie/en/department-of-justice/collections/report-of-the-inter-departmental-committee-to-establish-the-facts-of-state-involvement-with-the-magdalen-laundries/</w:t>
        </w:r>
      </w:hyperlink>
      <w:r w:rsidR="001C10A0" w:rsidRPr="000D5A10">
        <w:rPr>
          <w:rFonts w:cs="Arial"/>
          <w:sz w:val="18"/>
          <w:szCs w:val="18"/>
          <w:lang w:val="en-GB"/>
        </w:rPr>
        <w:t xml:space="preserve">. </w:t>
      </w:r>
      <w:r w:rsidRPr="000D5A10">
        <w:rPr>
          <w:rFonts w:cs="Arial"/>
          <w:sz w:val="18"/>
          <w:szCs w:val="18"/>
          <w:lang w:val="en-GB"/>
        </w:rPr>
        <w:t xml:space="preserve">The Chair’s Introduction to the </w:t>
      </w:r>
      <w:r w:rsidR="001870B5" w:rsidRPr="000D5A10">
        <w:rPr>
          <w:rFonts w:cs="Arial"/>
          <w:i/>
          <w:sz w:val="18"/>
          <w:szCs w:val="18"/>
          <w:lang w:val="en-GB"/>
        </w:rPr>
        <w:t>IDC Report</w:t>
      </w:r>
      <w:r w:rsidRPr="000D5A10">
        <w:rPr>
          <w:rFonts w:cs="Arial"/>
          <w:sz w:val="18"/>
          <w:szCs w:val="18"/>
          <w:lang w:val="en-GB"/>
        </w:rPr>
        <w:t xml:space="preserve"> states that, </w:t>
      </w:r>
      <w:proofErr w:type="gramStart"/>
      <w:r w:rsidRPr="000D5A10">
        <w:rPr>
          <w:rFonts w:cs="Arial"/>
          <w:sz w:val="18"/>
          <w:szCs w:val="18"/>
          <w:lang w:val="en-GB"/>
        </w:rPr>
        <w:t>with regard to</w:t>
      </w:r>
      <w:proofErr w:type="gramEnd"/>
      <w:r w:rsidRPr="000D5A10">
        <w:rPr>
          <w:rFonts w:cs="Arial"/>
          <w:sz w:val="18"/>
          <w:szCs w:val="18"/>
          <w:lang w:val="en-GB"/>
        </w:rPr>
        <w:t xml:space="preserve"> </w:t>
      </w:r>
      <w:r w:rsidR="00FE19E7" w:rsidRPr="000D5A10">
        <w:rPr>
          <w:rFonts w:cs="Arial"/>
          <w:sz w:val="18"/>
          <w:szCs w:val="18"/>
          <w:lang w:val="en-GB"/>
        </w:rPr>
        <w:t>‘</w:t>
      </w:r>
      <w:r w:rsidRPr="000D5A10">
        <w:rPr>
          <w:rFonts w:cs="Arial"/>
          <w:sz w:val="18"/>
          <w:szCs w:val="18"/>
          <w:lang w:val="en-GB"/>
        </w:rPr>
        <w:t>the question of the conditions experienced by and the treatment of women in the Laundries</w:t>
      </w:r>
      <w:r w:rsidR="00FE19E7" w:rsidRPr="000D5A10">
        <w:rPr>
          <w:rFonts w:cs="Arial"/>
          <w:sz w:val="18"/>
          <w:szCs w:val="18"/>
          <w:lang w:val="en-GB"/>
        </w:rPr>
        <w:t>’</w:t>
      </w:r>
      <w:r w:rsidRPr="000D5A10">
        <w:rPr>
          <w:rFonts w:cs="Arial"/>
          <w:sz w:val="18"/>
          <w:szCs w:val="18"/>
          <w:lang w:val="en-GB"/>
        </w:rPr>
        <w:t xml:space="preserve">… </w:t>
      </w:r>
      <w:r w:rsidR="00FE19E7" w:rsidRPr="000D5A10">
        <w:rPr>
          <w:rFonts w:cs="Arial"/>
          <w:sz w:val="18"/>
          <w:szCs w:val="18"/>
          <w:lang w:val="en-GB"/>
        </w:rPr>
        <w:t>‘</w:t>
      </w:r>
      <w:r w:rsidRPr="000D5A10">
        <w:rPr>
          <w:rFonts w:cs="Arial"/>
          <w:sz w:val="18"/>
          <w:szCs w:val="18"/>
          <w:lang w:val="en-GB"/>
        </w:rPr>
        <w:t>[t]he Committee does not make findings on this issue.</w:t>
      </w:r>
      <w:r w:rsidR="00FE19E7" w:rsidRPr="000D5A10">
        <w:rPr>
          <w:rFonts w:cs="Arial"/>
          <w:sz w:val="18"/>
          <w:szCs w:val="18"/>
          <w:lang w:val="en-GB"/>
        </w:rPr>
        <w:t>’</w:t>
      </w:r>
      <w:r w:rsidRPr="000D5A10">
        <w:rPr>
          <w:rFonts w:cs="Arial"/>
          <w:sz w:val="18"/>
          <w:szCs w:val="18"/>
          <w:lang w:val="en-GB"/>
        </w:rPr>
        <w:t xml:space="preserve"> (Introduction, p VII).</w:t>
      </w:r>
    </w:p>
  </w:footnote>
  <w:footnote w:id="20">
    <w:p w14:paraId="08D97F44" w14:textId="4CE8E247" w:rsidR="00266B92" w:rsidRPr="000D5A10" w:rsidRDefault="00266B92" w:rsidP="000F0097">
      <w:pPr>
        <w:pStyle w:val="FootnoteText"/>
        <w:ind w:left="851" w:hanging="851"/>
        <w:rPr>
          <w:rFonts w:cs="Arial"/>
          <w:sz w:val="18"/>
          <w:szCs w:val="18"/>
          <w:lang w:val="en-GB"/>
        </w:rPr>
      </w:pPr>
      <w:r w:rsidRPr="000D5A10">
        <w:rPr>
          <w:rStyle w:val="FootnoteReference"/>
          <w:rFonts w:cs="Arial"/>
          <w:sz w:val="18"/>
          <w:szCs w:val="18"/>
          <w:lang w:val="en-GB"/>
        </w:rPr>
        <w:footnoteRef/>
      </w:r>
      <w:r w:rsidRPr="000D5A10">
        <w:rPr>
          <w:rFonts w:cs="Arial"/>
          <w:sz w:val="18"/>
          <w:szCs w:val="18"/>
          <w:lang w:val="en-GB"/>
        </w:rPr>
        <w:t xml:space="preserve"> </w:t>
      </w:r>
      <w:r w:rsidRPr="000D5A10">
        <w:rPr>
          <w:rFonts w:cs="Arial"/>
          <w:sz w:val="18"/>
          <w:szCs w:val="18"/>
          <w:lang w:val="en-GB"/>
        </w:rPr>
        <w:tab/>
      </w:r>
      <w:r w:rsidR="001870B5" w:rsidRPr="000D5A10">
        <w:rPr>
          <w:rFonts w:cs="Arial"/>
          <w:i/>
          <w:iCs/>
          <w:w w:val="105"/>
          <w:sz w:val="18"/>
          <w:szCs w:val="18"/>
          <w:lang w:val="en-GB"/>
        </w:rPr>
        <w:t>IDC Report</w:t>
      </w:r>
      <w:r w:rsidRPr="000D5A10">
        <w:rPr>
          <w:rFonts w:cs="Arial"/>
          <w:w w:val="105"/>
          <w:sz w:val="18"/>
          <w:szCs w:val="18"/>
          <w:lang w:val="en-GB"/>
        </w:rPr>
        <w:t>,</w:t>
      </w:r>
      <w:r w:rsidRPr="000D5A10">
        <w:rPr>
          <w:rFonts w:cs="Arial"/>
          <w:spacing w:val="-4"/>
          <w:w w:val="105"/>
          <w:sz w:val="18"/>
          <w:szCs w:val="18"/>
          <w:lang w:val="en-GB"/>
        </w:rPr>
        <w:t xml:space="preserve"> </w:t>
      </w:r>
      <w:r w:rsidRPr="000D5A10">
        <w:rPr>
          <w:rFonts w:cs="Arial"/>
          <w:w w:val="105"/>
          <w:sz w:val="18"/>
          <w:szCs w:val="18"/>
          <w:lang w:val="en-GB"/>
        </w:rPr>
        <w:t>Introduction,</w:t>
      </w:r>
      <w:r w:rsidRPr="000D5A10">
        <w:rPr>
          <w:rFonts w:cs="Arial"/>
          <w:spacing w:val="-3"/>
          <w:w w:val="105"/>
          <w:sz w:val="18"/>
          <w:szCs w:val="18"/>
          <w:lang w:val="en-GB"/>
        </w:rPr>
        <w:t xml:space="preserve"> </w:t>
      </w:r>
      <w:r w:rsidRPr="000D5A10">
        <w:rPr>
          <w:rFonts w:cs="Arial"/>
          <w:w w:val="105"/>
          <w:sz w:val="18"/>
          <w:szCs w:val="18"/>
          <w:lang w:val="en-GB"/>
        </w:rPr>
        <w:t>para</w:t>
      </w:r>
      <w:r w:rsidRPr="000D5A10">
        <w:rPr>
          <w:rFonts w:cs="Arial"/>
          <w:spacing w:val="-3"/>
          <w:w w:val="105"/>
          <w:sz w:val="18"/>
          <w:szCs w:val="18"/>
          <w:lang w:val="en-GB"/>
        </w:rPr>
        <w:t xml:space="preserve"> </w:t>
      </w:r>
      <w:r w:rsidRPr="000D5A10">
        <w:rPr>
          <w:rFonts w:cs="Arial"/>
          <w:spacing w:val="-5"/>
          <w:w w:val="105"/>
          <w:sz w:val="18"/>
          <w:szCs w:val="18"/>
          <w:lang w:val="en-GB"/>
        </w:rPr>
        <w:t>23.</w:t>
      </w:r>
    </w:p>
  </w:footnote>
  <w:footnote w:id="21">
    <w:p w14:paraId="1319AEEA" w14:textId="77777777" w:rsidR="00AE4A1C" w:rsidRPr="000D5A10" w:rsidRDefault="00AE4A1C" w:rsidP="000F0097">
      <w:pPr>
        <w:pStyle w:val="FootnoteText"/>
        <w:ind w:left="851" w:hanging="851"/>
        <w:rPr>
          <w:rFonts w:cs="Arial"/>
          <w:sz w:val="18"/>
          <w:szCs w:val="18"/>
          <w:lang w:val="en-GB"/>
        </w:rPr>
      </w:pPr>
      <w:r w:rsidRPr="000D5A10">
        <w:rPr>
          <w:rStyle w:val="FootnoteReference"/>
          <w:rFonts w:cs="Arial"/>
          <w:sz w:val="18"/>
          <w:szCs w:val="18"/>
          <w:lang w:val="en-GB"/>
        </w:rPr>
        <w:footnoteRef/>
      </w:r>
      <w:r w:rsidRPr="000D5A10">
        <w:rPr>
          <w:rFonts w:cs="Arial"/>
          <w:sz w:val="18"/>
          <w:szCs w:val="18"/>
          <w:lang w:val="en-GB"/>
        </w:rPr>
        <w:t xml:space="preserve"> </w:t>
      </w:r>
      <w:r w:rsidRPr="000D5A10">
        <w:rPr>
          <w:rFonts w:cs="Arial"/>
          <w:sz w:val="18"/>
          <w:szCs w:val="18"/>
          <w:lang w:val="en-GB"/>
        </w:rPr>
        <w:tab/>
      </w:r>
      <w:r w:rsidRPr="000D5A10">
        <w:rPr>
          <w:rFonts w:cs="Arial"/>
          <w:i/>
          <w:sz w:val="18"/>
          <w:szCs w:val="18"/>
          <w:lang w:val="en-GB"/>
        </w:rPr>
        <w:t>IHRC Follow-up Report</w:t>
      </w:r>
      <w:r w:rsidRPr="000D5A10">
        <w:rPr>
          <w:rFonts w:cs="Arial"/>
          <w:sz w:val="18"/>
          <w:szCs w:val="18"/>
          <w:lang w:val="en-GB"/>
        </w:rPr>
        <w:t xml:space="preserve">, Executive summary, p 4. </w:t>
      </w:r>
    </w:p>
  </w:footnote>
  <w:footnote w:id="22">
    <w:p w14:paraId="5B58014D" w14:textId="74960E55" w:rsidR="00AE4A1C" w:rsidRPr="000829D3" w:rsidRDefault="00AE4A1C" w:rsidP="000F0097">
      <w:pPr>
        <w:pStyle w:val="FootnoteText"/>
        <w:ind w:left="851" w:hanging="851"/>
        <w:rPr>
          <w:rFonts w:cs="Arial"/>
          <w:sz w:val="18"/>
          <w:szCs w:val="18"/>
          <w:lang w:val="es-ES"/>
        </w:rPr>
      </w:pPr>
      <w:r w:rsidRPr="000D5A10">
        <w:rPr>
          <w:rStyle w:val="FootnoteReference"/>
          <w:rFonts w:cs="Arial"/>
          <w:sz w:val="18"/>
          <w:szCs w:val="18"/>
          <w:lang w:val="en-GB"/>
        </w:rPr>
        <w:footnoteRef/>
      </w:r>
      <w:r w:rsidRPr="000829D3">
        <w:rPr>
          <w:rFonts w:cs="Arial"/>
          <w:sz w:val="18"/>
          <w:szCs w:val="18"/>
          <w:lang w:val="es-ES"/>
        </w:rPr>
        <w:t xml:space="preserve"> </w:t>
      </w:r>
      <w:r w:rsidRPr="000829D3">
        <w:rPr>
          <w:rFonts w:cs="Arial"/>
          <w:sz w:val="18"/>
          <w:szCs w:val="18"/>
          <w:lang w:val="es-ES"/>
        </w:rPr>
        <w:tab/>
      </w:r>
      <w:r w:rsidR="00A23ED8" w:rsidRPr="000829D3">
        <w:rPr>
          <w:rFonts w:cs="Arial"/>
          <w:iCs/>
          <w:sz w:val="18"/>
          <w:szCs w:val="18"/>
          <w:lang w:val="es-ES"/>
        </w:rPr>
        <w:t>Ibid.</w:t>
      </w:r>
      <w:r w:rsidRPr="000829D3">
        <w:rPr>
          <w:rFonts w:cs="Arial"/>
          <w:sz w:val="18"/>
          <w:szCs w:val="18"/>
          <w:lang w:val="es-ES"/>
        </w:rPr>
        <w:t>, para 76.</w:t>
      </w:r>
    </w:p>
  </w:footnote>
  <w:footnote w:id="23">
    <w:p w14:paraId="5A36CCF3" w14:textId="29D57465" w:rsidR="00AE4A1C" w:rsidRPr="000829D3" w:rsidRDefault="00AE4A1C" w:rsidP="000F0097">
      <w:pPr>
        <w:pStyle w:val="FootnoteText"/>
        <w:ind w:left="851" w:hanging="851"/>
        <w:rPr>
          <w:rFonts w:cs="Arial"/>
          <w:sz w:val="18"/>
          <w:szCs w:val="18"/>
          <w:lang w:val="es-ES"/>
        </w:rPr>
      </w:pPr>
      <w:r w:rsidRPr="000D5A10">
        <w:rPr>
          <w:rStyle w:val="FootnoteReference"/>
          <w:rFonts w:cs="Arial"/>
          <w:sz w:val="18"/>
          <w:szCs w:val="18"/>
          <w:lang w:val="en-GB"/>
        </w:rPr>
        <w:footnoteRef/>
      </w:r>
      <w:r w:rsidRPr="000829D3">
        <w:rPr>
          <w:rFonts w:cs="Arial"/>
          <w:sz w:val="18"/>
          <w:szCs w:val="18"/>
          <w:lang w:val="es-ES"/>
        </w:rPr>
        <w:t xml:space="preserve"> </w:t>
      </w:r>
      <w:r w:rsidRPr="000829D3">
        <w:rPr>
          <w:rFonts w:cs="Arial"/>
          <w:sz w:val="18"/>
          <w:szCs w:val="18"/>
          <w:lang w:val="es-ES"/>
        </w:rPr>
        <w:tab/>
      </w:r>
      <w:r w:rsidR="00A23ED8" w:rsidRPr="000829D3">
        <w:rPr>
          <w:rFonts w:cs="Arial"/>
          <w:iCs/>
          <w:sz w:val="18"/>
          <w:szCs w:val="18"/>
          <w:lang w:val="es-ES"/>
        </w:rPr>
        <w:t>Ibid.</w:t>
      </w:r>
      <w:r w:rsidRPr="000829D3">
        <w:rPr>
          <w:rFonts w:cs="Arial"/>
          <w:sz w:val="18"/>
          <w:szCs w:val="18"/>
          <w:lang w:val="es-ES"/>
        </w:rPr>
        <w:t>, para 171.</w:t>
      </w:r>
    </w:p>
  </w:footnote>
  <w:footnote w:id="24">
    <w:p w14:paraId="0361684A" w14:textId="78445E0C" w:rsidR="00AE4A1C" w:rsidRPr="000829D3" w:rsidRDefault="00AE4A1C" w:rsidP="000F0097">
      <w:pPr>
        <w:pStyle w:val="FootnoteText"/>
        <w:ind w:left="851" w:hanging="851"/>
        <w:rPr>
          <w:rFonts w:cs="Arial"/>
          <w:sz w:val="18"/>
          <w:szCs w:val="18"/>
          <w:lang w:val="es-ES"/>
        </w:rPr>
      </w:pPr>
      <w:r w:rsidRPr="000D5A10">
        <w:rPr>
          <w:rStyle w:val="FootnoteReference"/>
          <w:rFonts w:cs="Arial"/>
          <w:sz w:val="18"/>
          <w:szCs w:val="18"/>
          <w:lang w:val="en-GB"/>
        </w:rPr>
        <w:footnoteRef/>
      </w:r>
      <w:r w:rsidRPr="000829D3">
        <w:rPr>
          <w:rFonts w:cs="Arial"/>
          <w:sz w:val="18"/>
          <w:szCs w:val="18"/>
          <w:lang w:val="es-ES"/>
        </w:rPr>
        <w:t xml:space="preserve"> </w:t>
      </w:r>
      <w:r w:rsidRPr="000829D3">
        <w:rPr>
          <w:rFonts w:cs="Arial"/>
          <w:sz w:val="18"/>
          <w:szCs w:val="18"/>
          <w:lang w:val="es-ES"/>
        </w:rPr>
        <w:tab/>
      </w:r>
      <w:r w:rsidR="00A23ED8" w:rsidRPr="000829D3">
        <w:rPr>
          <w:rFonts w:cs="Arial"/>
          <w:iCs/>
          <w:sz w:val="18"/>
          <w:szCs w:val="18"/>
          <w:lang w:val="es-ES"/>
        </w:rPr>
        <w:t>Ibid.,</w:t>
      </w:r>
      <w:r w:rsidRPr="000829D3">
        <w:rPr>
          <w:rFonts w:cs="Arial"/>
          <w:sz w:val="18"/>
          <w:szCs w:val="18"/>
          <w:lang w:val="es-ES"/>
        </w:rPr>
        <w:t xml:space="preserve"> para 185.</w:t>
      </w:r>
    </w:p>
  </w:footnote>
  <w:footnote w:id="25">
    <w:p w14:paraId="4AEA8279" w14:textId="27211B34" w:rsidR="00AE4A1C" w:rsidRPr="000829D3" w:rsidRDefault="00AE4A1C" w:rsidP="000F0097">
      <w:pPr>
        <w:pStyle w:val="FootnoteText"/>
        <w:ind w:left="851" w:hanging="851"/>
        <w:rPr>
          <w:rFonts w:cs="Arial"/>
          <w:sz w:val="18"/>
          <w:szCs w:val="18"/>
          <w:lang w:val="es-ES"/>
        </w:rPr>
      </w:pPr>
      <w:r w:rsidRPr="000D5A10">
        <w:rPr>
          <w:rStyle w:val="FootnoteReference"/>
          <w:rFonts w:cs="Arial"/>
          <w:sz w:val="18"/>
          <w:szCs w:val="18"/>
          <w:lang w:val="en-GB"/>
        </w:rPr>
        <w:footnoteRef/>
      </w:r>
      <w:r w:rsidRPr="000829D3">
        <w:rPr>
          <w:rFonts w:cs="Arial"/>
          <w:sz w:val="18"/>
          <w:szCs w:val="18"/>
          <w:lang w:val="es-ES"/>
        </w:rPr>
        <w:t xml:space="preserve"> </w:t>
      </w:r>
      <w:r w:rsidRPr="000829D3">
        <w:rPr>
          <w:rFonts w:cs="Arial"/>
          <w:sz w:val="18"/>
          <w:szCs w:val="18"/>
          <w:lang w:val="es-ES"/>
        </w:rPr>
        <w:tab/>
      </w:r>
      <w:r w:rsidR="00A23ED8" w:rsidRPr="000829D3">
        <w:rPr>
          <w:rFonts w:cs="Arial"/>
          <w:iCs/>
          <w:sz w:val="18"/>
          <w:szCs w:val="18"/>
          <w:lang w:val="es-ES"/>
        </w:rPr>
        <w:t>Ibid.</w:t>
      </w:r>
      <w:r w:rsidRPr="000829D3">
        <w:rPr>
          <w:rFonts w:cs="Arial"/>
          <w:sz w:val="18"/>
          <w:szCs w:val="18"/>
          <w:lang w:val="es-ES"/>
        </w:rPr>
        <w:t>, para 229.</w:t>
      </w:r>
    </w:p>
  </w:footnote>
  <w:footnote w:id="26">
    <w:p w14:paraId="219C4083" w14:textId="4BE5D88B" w:rsidR="00AE4A1C" w:rsidRPr="000829D3" w:rsidRDefault="00AE4A1C" w:rsidP="000F0097">
      <w:pPr>
        <w:pStyle w:val="FootnoteText"/>
        <w:ind w:left="851" w:hanging="851"/>
        <w:rPr>
          <w:rFonts w:cs="Arial"/>
          <w:sz w:val="18"/>
          <w:szCs w:val="18"/>
          <w:lang w:val="es-ES"/>
        </w:rPr>
      </w:pPr>
      <w:r w:rsidRPr="000D5A10">
        <w:rPr>
          <w:rStyle w:val="FootnoteReference"/>
          <w:rFonts w:cs="Arial"/>
          <w:sz w:val="18"/>
          <w:szCs w:val="18"/>
          <w:lang w:val="en-GB"/>
        </w:rPr>
        <w:footnoteRef/>
      </w:r>
      <w:r w:rsidRPr="000829D3">
        <w:rPr>
          <w:rFonts w:cs="Arial"/>
          <w:sz w:val="18"/>
          <w:szCs w:val="18"/>
          <w:lang w:val="es-ES"/>
        </w:rPr>
        <w:t xml:space="preserve"> </w:t>
      </w:r>
      <w:r w:rsidRPr="000829D3">
        <w:rPr>
          <w:rFonts w:cs="Arial"/>
          <w:sz w:val="18"/>
          <w:szCs w:val="18"/>
          <w:lang w:val="es-ES"/>
        </w:rPr>
        <w:tab/>
      </w:r>
      <w:r w:rsidR="00A23ED8" w:rsidRPr="000829D3">
        <w:rPr>
          <w:rFonts w:cs="Arial"/>
          <w:iCs/>
          <w:sz w:val="18"/>
          <w:szCs w:val="18"/>
          <w:lang w:val="es-ES"/>
        </w:rPr>
        <w:t>Ibid.</w:t>
      </w:r>
      <w:r w:rsidRPr="000829D3">
        <w:rPr>
          <w:rFonts w:cs="Arial"/>
          <w:sz w:val="18"/>
          <w:szCs w:val="18"/>
          <w:lang w:val="es-ES"/>
        </w:rPr>
        <w:t>, para 237.</w:t>
      </w:r>
    </w:p>
  </w:footnote>
  <w:footnote w:id="27">
    <w:p w14:paraId="0263B24B" w14:textId="66BF3B69" w:rsidR="00AE4A1C" w:rsidRPr="000829D3" w:rsidRDefault="00AE4A1C" w:rsidP="000F0097">
      <w:pPr>
        <w:pStyle w:val="FootnoteText"/>
        <w:ind w:left="851" w:hanging="851"/>
        <w:rPr>
          <w:rFonts w:cs="Arial"/>
          <w:sz w:val="18"/>
          <w:szCs w:val="18"/>
          <w:lang w:val="es-ES"/>
        </w:rPr>
      </w:pPr>
      <w:r w:rsidRPr="000D5A10">
        <w:rPr>
          <w:rStyle w:val="FootnoteReference"/>
          <w:rFonts w:cs="Arial"/>
          <w:sz w:val="18"/>
          <w:szCs w:val="18"/>
          <w:lang w:val="en-GB"/>
        </w:rPr>
        <w:footnoteRef/>
      </w:r>
      <w:r w:rsidRPr="000829D3">
        <w:rPr>
          <w:rFonts w:cs="Arial"/>
          <w:sz w:val="18"/>
          <w:szCs w:val="18"/>
          <w:lang w:val="es-ES"/>
        </w:rPr>
        <w:t xml:space="preserve"> </w:t>
      </w:r>
      <w:r w:rsidRPr="000829D3">
        <w:rPr>
          <w:rFonts w:cs="Arial"/>
          <w:sz w:val="18"/>
          <w:szCs w:val="18"/>
          <w:lang w:val="es-ES"/>
        </w:rPr>
        <w:tab/>
      </w:r>
      <w:r w:rsidR="00A23ED8" w:rsidRPr="000829D3">
        <w:rPr>
          <w:rFonts w:cs="Arial"/>
          <w:iCs/>
          <w:sz w:val="18"/>
          <w:szCs w:val="18"/>
          <w:lang w:val="es-ES"/>
        </w:rPr>
        <w:t>Ibid.</w:t>
      </w:r>
      <w:r w:rsidRPr="000829D3">
        <w:rPr>
          <w:rFonts w:cs="Arial"/>
          <w:sz w:val="18"/>
          <w:szCs w:val="18"/>
          <w:lang w:val="es-ES"/>
        </w:rPr>
        <w:t>, para 254.</w:t>
      </w:r>
    </w:p>
  </w:footnote>
  <w:footnote w:id="28">
    <w:p w14:paraId="53EE22DA" w14:textId="5D766477" w:rsidR="00266B92" w:rsidRPr="000829D3" w:rsidRDefault="00266B92" w:rsidP="000F0097">
      <w:pPr>
        <w:pStyle w:val="FootnoteText"/>
        <w:ind w:left="851" w:hanging="851"/>
        <w:rPr>
          <w:rFonts w:cs="Arial"/>
          <w:sz w:val="18"/>
          <w:szCs w:val="18"/>
          <w:lang w:val="es-ES"/>
        </w:rPr>
      </w:pPr>
      <w:r w:rsidRPr="000D5A10">
        <w:rPr>
          <w:rStyle w:val="FootnoteReference"/>
          <w:rFonts w:cs="Arial"/>
          <w:sz w:val="18"/>
          <w:szCs w:val="18"/>
          <w:lang w:val="en-GB"/>
        </w:rPr>
        <w:footnoteRef/>
      </w:r>
      <w:r w:rsidRPr="000829D3">
        <w:rPr>
          <w:rFonts w:cs="Arial"/>
          <w:sz w:val="18"/>
          <w:szCs w:val="18"/>
          <w:lang w:val="es-ES"/>
        </w:rPr>
        <w:t xml:space="preserve"> </w:t>
      </w:r>
      <w:r w:rsidRPr="000829D3">
        <w:rPr>
          <w:rFonts w:cs="Arial"/>
          <w:sz w:val="18"/>
          <w:szCs w:val="18"/>
          <w:lang w:val="es-ES"/>
        </w:rPr>
        <w:tab/>
      </w:r>
      <w:r w:rsidR="001870B5" w:rsidRPr="000829D3">
        <w:rPr>
          <w:rFonts w:cs="Arial"/>
          <w:i/>
          <w:iCs/>
          <w:sz w:val="18"/>
          <w:szCs w:val="18"/>
          <w:lang w:val="es-ES"/>
        </w:rPr>
        <w:t xml:space="preserve">IDC </w:t>
      </w:r>
      <w:proofErr w:type="spellStart"/>
      <w:r w:rsidR="001870B5" w:rsidRPr="000829D3">
        <w:rPr>
          <w:rFonts w:cs="Arial"/>
          <w:i/>
          <w:iCs/>
          <w:sz w:val="18"/>
          <w:szCs w:val="18"/>
          <w:lang w:val="es-ES"/>
        </w:rPr>
        <w:t>Report</w:t>
      </w:r>
      <w:proofErr w:type="spellEnd"/>
      <w:r w:rsidRPr="000829D3">
        <w:rPr>
          <w:rFonts w:cs="Arial"/>
          <w:sz w:val="18"/>
          <w:szCs w:val="18"/>
          <w:lang w:val="es-ES"/>
        </w:rPr>
        <w:t>, Ch 19, paras 52, 130.</w:t>
      </w:r>
    </w:p>
  </w:footnote>
  <w:footnote w:id="29">
    <w:p w14:paraId="4E523981" w14:textId="38920050" w:rsidR="007C01B3" w:rsidRPr="000829D3" w:rsidRDefault="007C01B3" w:rsidP="000F0097">
      <w:pPr>
        <w:pStyle w:val="FootnoteText"/>
        <w:ind w:left="851" w:hanging="851"/>
        <w:rPr>
          <w:rFonts w:cs="Arial"/>
          <w:sz w:val="18"/>
          <w:szCs w:val="18"/>
          <w:lang w:val="es-ES"/>
        </w:rPr>
      </w:pPr>
      <w:r w:rsidRPr="000D5A10">
        <w:rPr>
          <w:rStyle w:val="FootnoteReference"/>
          <w:rFonts w:cs="Arial"/>
          <w:sz w:val="18"/>
          <w:szCs w:val="18"/>
          <w:lang w:val="en-GB"/>
        </w:rPr>
        <w:footnoteRef/>
      </w:r>
      <w:r w:rsidRPr="000829D3">
        <w:rPr>
          <w:rFonts w:cs="Arial"/>
          <w:sz w:val="18"/>
          <w:szCs w:val="18"/>
          <w:lang w:val="es-ES"/>
        </w:rPr>
        <w:t xml:space="preserve"> </w:t>
      </w:r>
      <w:r w:rsidRPr="000829D3">
        <w:rPr>
          <w:rFonts w:cs="Arial"/>
          <w:sz w:val="18"/>
          <w:szCs w:val="18"/>
          <w:lang w:val="es-ES"/>
        </w:rPr>
        <w:tab/>
      </w:r>
      <w:r w:rsidR="00A23ED8" w:rsidRPr="000829D3">
        <w:rPr>
          <w:rFonts w:cs="Arial"/>
          <w:sz w:val="18"/>
          <w:szCs w:val="18"/>
          <w:lang w:val="es-ES"/>
        </w:rPr>
        <w:t>Ibid.</w:t>
      </w:r>
      <w:r w:rsidRPr="000829D3">
        <w:rPr>
          <w:rFonts w:cs="Arial"/>
          <w:sz w:val="18"/>
          <w:szCs w:val="18"/>
          <w:lang w:val="es-ES"/>
        </w:rPr>
        <w:t>, para 57.</w:t>
      </w:r>
    </w:p>
  </w:footnote>
  <w:footnote w:id="30">
    <w:p w14:paraId="5FB179EA" w14:textId="54A72F9A" w:rsidR="00266B92" w:rsidRPr="000829D3" w:rsidRDefault="00266B92" w:rsidP="000F0097">
      <w:pPr>
        <w:pStyle w:val="FootnoteText"/>
        <w:ind w:left="851" w:hanging="851"/>
        <w:rPr>
          <w:rFonts w:cs="Arial"/>
          <w:sz w:val="18"/>
          <w:szCs w:val="18"/>
          <w:lang w:val="es-ES"/>
        </w:rPr>
      </w:pPr>
      <w:r w:rsidRPr="000D5A10">
        <w:rPr>
          <w:rStyle w:val="FootnoteReference"/>
          <w:rFonts w:cs="Arial"/>
          <w:sz w:val="18"/>
          <w:szCs w:val="18"/>
          <w:lang w:val="en-GB"/>
        </w:rPr>
        <w:footnoteRef/>
      </w:r>
      <w:r w:rsidRPr="000829D3">
        <w:rPr>
          <w:rFonts w:cs="Arial"/>
          <w:sz w:val="18"/>
          <w:szCs w:val="18"/>
          <w:lang w:val="es-ES"/>
        </w:rPr>
        <w:t xml:space="preserve"> </w:t>
      </w:r>
      <w:r w:rsidRPr="000829D3">
        <w:rPr>
          <w:rFonts w:cs="Arial"/>
          <w:sz w:val="18"/>
          <w:szCs w:val="18"/>
          <w:lang w:val="es-ES"/>
        </w:rPr>
        <w:tab/>
      </w:r>
      <w:r w:rsidR="00A23ED8" w:rsidRPr="000829D3">
        <w:rPr>
          <w:rFonts w:cs="Arial"/>
          <w:sz w:val="18"/>
          <w:szCs w:val="18"/>
          <w:lang w:val="es-ES"/>
        </w:rPr>
        <w:t>Ibid.</w:t>
      </w:r>
      <w:r w:rsidR="007C01B3" w:rsidRPr="000829D3">
        <w:rPr>
          <w:rFonts w:cs="Arial"/>
          <w:sz w:val="18"/>
          <w:szCs w:val="18"/>
          <w:lang w:val="es-ES"/>
        </w:rPr>
        <w:t>, paras 58, 59.</w:t>
      </w:r>
    </w:p>
  </w:footnote>
  <w:footnote w:id="31">
    <w:p w14:paraId="3D9451B3" w14:textId="43BE80C9" w:rsidR="007D7DA1" w:rsidRPr="000829D3" w:rsidRDefault="007D7DA1" w:rsidP="000F0097">
      <w:pPr>
        <w:pStyle w:val="FootnoteText"/>
        <w:ind w:left="851" w:hanging="851"/>
        <w:rPr>
          <w:rFonts w:cs="Arial"/>
          <w:sz w:val="18"/>
          <w:szCs w:val="18"/>
          <w:lang w:val="es-ES"/>
        </w:rPr>
      </w:pPr>
      <w:r w:rsidRPr="000D5A10">
        <w:rPr>
          <w:rStyle w:val="FootnoteReference"/>
          <w:rFonts w:cs="Arial"/>
          <w:sz w:val="18"/>
          <w:szCs w:val="18"/>
          <w:lang w:val="en-GB"/>
        </w:rPr>
        <w:footnoteRef/>
      </w:r>
      <w:r w:rsidRPr="000829D3">
        <w:rPr>
          <w:rFonts w:cs="Arial"/>
          <w:sz w:val="18"/>
          <w:szCs w:val="18"/>
          <w:lang w:val="es-ES"/>
        </w:rPr>
        <w:t xml:space="preserve"> </w:t>
      </w:r>
      <w:r w:rsidRPr="000829D3">
        <w:rPr>
          <w:rFonts w:cs="Arial"/>
          <w:sz w:val="18"/>
          <w:szCs w:val="18"/>
          <w:lang w:val="es-ES"/>
        </w:rPr>
        <w:tab/>
      </w:r>
      <w:r w:rsidR="00A23ED8" w:rsidRPr="000829D3">
        <w:rPr>
          <w:rFonts w:cs="Arial"/>
          <w:sz w:val="18"/>
          <w:szCs w:val="18"/>
          <w:lang w:val="es-ES"/>
        </w:rPr>
        <w:t>Ibid.</w:t>
      </w:r>
      <w:r w:rsidR="00FE19E7" w:rsidRPr="000829D3">
        <w:rPr>
          <w:rFonts w:cs="Arial"/>
          <w:sz w:val="18"/>
          <w:szCs w:val="18"/>
          <w:lang w:val="es-ES"/>
        </w:rPr>
        <w:t>, paras 69-71.</w:t>
      </w:r>
    </w:p>
  </w:footnote>
  <w:footnote w:id="32">
    <w:p w14:paraId="3B2FA114" w14:textId="2E61D078" w:rsidR="00FE19E7" w:rsidRPr="000829D3" w:rsidRDefault="00FE19E7" w:rsidP="000F0097">
      <w:pPr>
        <w:pStyle w:val="FootnoteText"/>
        <w:ind w:left="851" w:hanging="851"/>
        <w:rPr>
          <w:rFonts w:cs="Arial"/>
          <w:sz w:val="18"/>
          <w:szCs w:val="18"/>
          <w:lang w:val="es-ES"/>
        </w:rPr>
      </w:pPr>
      <w:r w:rsidRPr="000D5A10">
        <w:rPr>
          <w:rStyle w:val="FootnoteReference"/>
          <w:rFonts w:cs="Arial"/>
          <w:sz w:val="18"/>
          <w:szCs w:val="18"/>
          <w:lang w:val="en-GB"/>
        </w:rPr>
        <w:footnoteRef/>
      </w:r>
      <w:r w:rsidRPr="000829D3">
        <w:rPr>
          <w:rFonts w:cs="Arial"/>
          <w:sz w:val="18"/>
          <w:szCs w:val="18"/>
          <w:lang w:val="es-ES"/>
        </w:rPr>
        <w:t xml:space="preserve"> </w:t>
      </w:r>
      <w:r w:rsidRPr="000829D3">
        <w:rPr>
          <w:rFonts w:cs="Arial"/>
          <w:sz w:val="18"/>
          <w:szCs w:val="18"/>
          <w:lang w:val="es-ES"/>
        </w:rPr>
        <w:tab/>
      </w:r>
      <w:r w:rsidR="00A23ED8" w:rsidRPr="000829D3">
        <w:rPr>
          <w:rFonts w:cs="Arial"/>
          <w:sz w:val="18"/>
          <w:szCs w:val="18"/>
          <w:lang w:val="es-ES"/>
        </w:rPr>
        <w:t>Ibid.</w:t>
      </w:r>
      <w:r w:rsidRPr="000829D3">
        <w:rPr>
          <w:rFonts w:cs="Arial"/>
          <w:sz w:val="18"/>
          <w:szCs w:val="18"/>
          <w:lang w:val="es-ES"/>
        </w:rPr>
        <w:t>, para 112.</w:t>
      </w:r>
    </w:p>
  </w:footnote>
  <w:footnote w:id="33">
    <w:p w14:paraId="5449E4E1" w14:textId="56855073" w:rsidR="00FE19E7" w:rsidRPr="000829D3" w:rsidRDefault="00FE19E7" w:rsidP="000F0097">
      <w:pPr>
        <w:pStyle w:val="FootnoteText"/>
        <w:ind w:left="851" w:hanging="851"/>
        <w:rPr>
          <w:rFonts w:cs="Arial"/>
          <w:sz w:val="18"/>
          <w:szCs w:val="18"/>
          <w:lang w:val="es-ES"/>
        </w:rPr>
      </w:pPr>
      <w:r w:rsidRPr="000D5A10">
        <w:rPr>
          <w:rStyle w:val="FootnoteReference"/>
          <w:rFonts w:cs="Arial"/>
          <w:sz w:val="18"/>
          <w:szCs w:val="18"/>
          <w:lang w:val="en-GB"/>
        </w:rPr>
        <w:footnoteRef/>
      </w:r>
      <w:r w:rsidRPr="000829D3">
        <w:rPr>
          <w:rFonts w:cs="Arial"/>
          <w:sz w:val="18"/>
          <w:szCs w:val="18"/>
          <w:lang w:val="es-ES"/>
        </w:rPr>
        <w:t xml:space="preserve"> </w:t>
      </w:r>
      <w:r w:rsidRPr="000829D3">
        <w:rPr>
          <w:rFonts w:cs="Arial"/>
          <w:sz w:val="18"/>
          <w:szCs w:val="18"/>
          <w:lang w:val="es-ES"/>
        </w:rPr>
        <w:tab/>
      </w:r>
      <w:r w:rsidR="00A23ED8" w:rsidRPr="000829D3">
        <w:rPr>
          <w:rFonts w:cs="Arial"/>
          <w:sz w:val="18"/>
          <w:szCs w:val="18"/>
          <w:lang w:val="es-ES"/>
        </w:rPr>
        <w:t>Ibid.</w:t>
      </w:r>
      <w:r w:rsidRPr="000829D3">
        <w:rPr>
          <w:rFonts w:cs="Arial"/>
          <w:sz w:val="18"/>
          <w:szCs w:val="18"/>
          <w:lang w:val="es-ES"/>
        </w:rPr>
        <w:t>, para 51.</w:t>
      </w:r>
    </w:p>
  </w:footnote>
  <w:footnote w:id="34">
    <w:p w14:paraId="31DE75C3" w14:textId="776A6A60" w:rsidR="00FE19E7" w:rsidRPr="000829D3" w:rsidRDefault="00FE19E7" w:rsidP="000F0097">
      <w:pPr>
        <w:pStyle w:val="FootnoteText"/>
        <w:ind w:left="851" w:hanging="851"/>
        <w:rPr>
          <w:rFonts w:cs="Arial"/>
          <w:sz w:val="18"/>
          <w:szCs w:val="18"/>
          <w:lang w:val="es-ES"/>
        </w:rPr>
      </w:pPr>
      <w:r w:rsidRPr="000D5A10">
        <w:rPr>
          <w:rStyle w:val="FootnoteReference"/>
          <w:rFonts w:cs="Arial"/>
          <w:sz w:val="18"/>
          <w:szCs w:val="18"/>
          <w:lang w:val="en-GB"/>
        </w:rPr>
        <w:footnoteRef/>
      </w:r>
      <w:r w:rsidRPr="000829D3">
        <w:rPr>
          <w:rFonts w:cs="Arial"/>
          <w:sz w:val="18"/>
          <w:szCs w:val="18"/>
          <w:lang w:val="es-ES"/>
        </w:rPr>
        <w:t xml:space="preserve"> </w:t>
      </w:r>
      <w:r w:rsidRPr="000829D3">
        <w:rPr>
          <w:rFonts w:cs="Arial"/>
          <w:sz w:val="18"/>
          <w:szCs w:val="18"/>
          <w:lang w:val="es-ES"/>
        </w:rPr>
        <w:tab/>
      </w:r>
      <w:r w:rsidR="00A23ED8" w:rsidRPr="000829D3">
        <w:rPr>
          <w:rFonts w:cs="Arial"/>
          <w:sz w:val="18"/>
          <w:szCs w:val="18"/>
          <w:lang w:val="es-ES"/>
        </w:rPr>
        <w:t>Ibid.</w:t>
      </w:r>
      <w:r w:rsidRPr="000829D3">
        <w:rPr>
          <w:rFonts w:cs="Arial"/>
          <w:sz w:val="18"/>
          <w:szCs w:val="18"/>
          <w:lang w:val="es-ES"/>
        </w:rPr>
        <w:t>, paras 55, 130.</w:t>
      </w:r>
    </w:p>
  </w:footnote>
  <w:footnote w:id="35">
    <w:p w14:paraId="3E589481" w14:textId="6F0530AE" w:rsidR="00FE19E7" w:rsidRPr="000829D3" w:rsidRDefault="00FE19E7" w:rsidP="000F0097">
      <w:pPr>
        <w:pStyle w:val="FootnoteText"/>
        <w:ind w:left="851" w:hanging="851"/>
        <w:rPr>
          <w:rFonts w:cs="Arial"/>
          <w:sz w:val="18"/>
          <w:szCs w:val="18"/>
          <w:lang w:val="es-ES"/>
        </w:rPr>
      </w:pPr>
      <w:r w:rsidRPr="000D5A10">
        <w:rPr>
          <w:rStyle w:val="FootnoteReference"/>
          <w:rFonts w:cs="Arial"/>
          <w:sz w:val="18"/>
          <w:szCs w:val="18"/>
          <w:lang w:val="en-GB"/>
        </w:rPr>
        <w:footnoteRef/>
      </w:r>
      <w:r w:rsidRPr="000829D3">
        <w:rPr>
          <w:rFonts w:cs="Arial"/>
          <w:sz w:val="18"/>
          <w:szCs w:val="18"/>
          <w:lang w:val="es-ES"/>
        </w:rPr>
        <w:t xml:space="preserve"> </w:t>
      </w:r>
      <w:r w:rsidRPr="000829D3">
        <w:rPr>
          <w:rFonts w:cs="Arial"/>
          <w:sz w:val="18"/>
          <w:szCs w:val="18"/>
          <w:lang w:val="es-ES"/>
        </w:rPr>
        <w:tab/>
      </w:r>
      <w:r w:rsidR="00A23ED8" w:rsidRPr="000829D3">
        <w:rPr>
          <w:rFonts w:cs="Arial"/>
          <w:sz w:val="18"/>
          <w:szCs w:val="18"/>
          <w:lang w:val="es-ES"/>
        </w:rPr>
        <w:t>Ibid.</w:t>
      </w:r>
      <w:r w:rsidRPr="000829D3">
        <w:rPr>
          <w:rFonts w:cs="Arial"/>
          <w:sz w:val="18"/>
          <w:szCs w:val="18"/>
          <w:lang w:val="es-ES"/>
        </w:rPr>
        <w:t>, para 28.</w:t>
      </w:r>
    </w:p>
  </w:footnote>
  <w:footnote w:id="36">
    <w:p w14:paraId="1F8DC6D3" w14:textId="1358BA0E" w:rsidR="00FE19E7" w:rsidRPr="000829D3" w:rsidRDefault="00FE19E7" w:rsidP="000F0097">
      <w:pPr>
        <w:pStyle w:val="FootnoteText"/>
        <w:ind w:left="851" w:hanging="851"/>
        <w:rPr>
          <w:rFonts w:cs="Arial"/>
          <w:sz w:val="18"/>
          <w:szCs w:val="18"/>
          <w:lang w:val="es-ES"/>
        </w:rPr>
      </w:pPr>
      <w:r w:rsidRPr="000D5A10">
        <w:rPr>
          <w:rStyle w:val="FootnoteReference"/>
          <w:rFonts w:cs="Arial"/>
          <w:sz w:val="18"/>
          <w:szCs w:val="18"/>
          <w:lang w:val="en-GB"/>
        </w:rPr>
        <w:footnoteRef/>
      </w:r>
      <w:r w:rsidRPr="000829D3">
        <w:rPr>
          <w:rFonts w:cs="Arial"/>
          <w:sz w:val="18"/>
          <w:szCs w:val="18"/>
          <w:lang w:val="es-ES"/>
        </w:rPr>
        <w:t xml:space="preserve"> </w:t>
      </w:r>
      <w:r w:rsidR="00C05D05" w:rsidRPr="000829D3">
        <w:rPr>
          <w:rFonts w:cs="Arial"/>
          <w:sz w:val="18"/>
          <w:szCs w:val="18"/>
          <w:lang w:val="es-ES"/>
        </w:rPr>
        <w:tab/>
      </w:r>
      <w:r w:rsidR="00A23ED8" w:rsidRPr="000829D3">
        <w:rPr>
          <w:rFonts w:cs="Arial"/>
          <w:sz w:val="18"/>
          <w:szCs w:val="18"/>
          <w:lang w:val="es-ES"/>
        </w:rPr>
        <w:t>Ibid.</w:t>
      </w:r>
      <w:r w:rsidRPr="000829D3">
        <w:rPr>
          <w:rFonts w:cs="Arial"/>
          <w:sz w:val="18"/>
          <w:szCs w:val="18"/>
          <w:lang w:val="es-ES"/>
        </w:rPr>
        <w:t>, para 63.</w:t>
      </w:r>
    </w:p>
  </w:footnote>
  <w:footnote w:id="37">
    <w:p w14:paraId="1D1157A8" w14:textId="1BBD955B" w:rsidR="00FE19E7" w:rsidRPr="000829D3" w:rsidRDefault="00FE19E7" w:rsidP="000F0097">
      <w:pPr>
        <w:pStyle w:val="FootnoteText"/>
        <w:ind w:left="851" w:hanging="851"/>
        <w:rPr>
          <w:rFonts w:cs="Arial"/>
          <w:sz w:val="18"/>
          <w:szCs w:val="18"/>
          <w:lang w:val="es-ES"/>
        </w:rPr>
      </w:pPr>
      <w:r w:rsidRPr="000D5A10">
        <w:rPr>
          <w:rStyle w:val="FootnoteReference"/>
          <w:rFonts w:cs="Arial"/>
          <w:sz w:val="18"/>
          <w:szCs w:val="18"/>
          <w:lang w:val="en-GB"/>
        </w:rPr>
        <w:footnoteRef/>
      </w:r>
      <w:r w:rsidRPr="000829D3">
        <w:rPr>
          <w:rFonts w:cs="Arial"/>
          <w:sz w:val="18"/>
          <w:szCs w:val="18"/>
          <w:lang w:val="es-ES"/>
        </w:rPr>
        <w:t xml:space="preserve"> </w:t>
      </w:r>
      <w:r w:rsidR="00C05D05" w:rsidRPr="000829D3">
        <w:rPr>
          <w:rFonts w:cs="Arial"/>
          <w:sz w:val="18"/>
          <w:szCs w:val="18"/>
          <w:lang w:val="es-ES"/>
        </w:rPr>
        <w:tab/>
      </w:r>
      <w:r w:rsidR="00A23ED8" w:rsidRPr="000829D3">
        <w:rPr>
          <w:rFonts w:cs="Arial"/>
          <w:sz w:val="18"/>
          <w:szCs w:val="18"/>
          <w:lang w:val="es-ES"/>
        </w:rPr>
        <w:t>Ibid.</w:t>
      </w:r>
      <w:r w:rsidRPr="000829D3">
        <w:rPr>
          <w:rFonts w:cs="Arial"/>
          <w:sz w:val="18"/>
          <w:szCs w:val="18"/>
          <w:lang w:val="es-ES"/>
        </w:rPr>
        <w:t xml:space="preserve">, </w:t>
      </w:r>
      <w:proofErr w:type="spellStart"/>
      <w:r w:rsidRPr="000829D3">
        <w:rPr>
          <w:rFonts w:cs="Arial"/>
          <w:sz w:val="18"/>
          <w:szCs w:val="18"/>
          <w:lang w:val="es-ES"/>
        </w:rPr>
        <w:t>Introduction</w:t>
      </w:r>
      <w:proofErr w:type="spellEnd"/>
      <w:r w:rsidRPr="000829D3">
        <w:rPr>
          <w:rFonts w:cs="Arial"/>
          <w:sz w:val="18"/>
          <w:szCs w:val="18"/>
          <w:lang w:val="es-ES"/>
        </w:rPr>
        <w:t>, para 15.</w:t>
      </w:r>
    </w:p>
  </w:footnote>
  <w:footnote w:id="38">
    <w:p w14:paraId="3D5C9B0D" w14:textId="476867E6" w:rsidR="00FE19E7" w:rsidRPr="000829D3" w:rsidRDefault="00FE19E7" w:rsidP="000F0097">
      <w:pPr>
        <w:pStyle w:val="FootnoteText"/>
        <w:ind w:left="851" w:hanging="851"/>
        <w:rPr>
          <w:rFonts w:cs="Arial"/>
          <w:sz w:val="18"/>
          <w:szCs w:val="18"/>
          <w:lang w:val="es-ES"/>
        </w:rPr>
      </w:pPr>
      <w:r w:rsidRPr="000D5A10">
        <w:rPr>
          <w:rStyle w:val="FootnoteReference"/>
          <w:rFonts w:cs="Arial"/>
          <w:sz w:val="18"/>
          <w:szCs w:val="18"/>
          <w:lang w:val="en-GB"/>
        </w:rPr>
        <w:footnoteRef/>
      </w:r>
      <w:r w:rsidRPr="000829D3">
        <w:rPr>
          <w:rFonts w:cs="Arial"/>
          <w:sz w:val="18"/>
          <w:szCs w:val="18"/>
          <w:lang w:val="es-ES"/>
        </w:rPr>
        <w:t xml:space="preserve"> </w:t>
      </w:r>
      <w:r w:rsidR="00C05D05" w:rsidRPr="000829D3">
        <w:rPr>
          <w:rFonts w:cs="Arial"/>
          <w:sz w:val="18"/>
          <w:szCs w:val="18"/>
          <w:lang w:val="es-ES"/>
        </w:rPr>
        <w:tab/>
      </w:r>
      <w:r w:rsidR="00A23ED8" w:rsidRPr="000829D3">
        <w:rPr>
          <w:rFonts w:cs="Arial"/>
          <w:sz w:val="18"/>
          <w:szCs w:val="18"/>
          <w:lang w:val="es-ES"/>
        </w:rPr>
        <w:t>Ibid.</w:t>
      </w:r>
      <w:r w:rsidRPr="000829D3">
        <w:rPr>
          <w:rFonts w:cs="Arial"/>
          <w:sz w:val="18"/>
          <w:szCs w:val="18"/>
          <w:lang w:val="es-ES"/>
        </w:rPr>
        <w:t>, Ch 19, para 42.</w:t>
      </w:r>
    </w:p>
  </w:footnote>
  <w:footnote w:id="39">
    <w:p w14:paraId="24B52574" w14:textId="5228DD38" w:rsidR="00FE19E7" w:rsidRPr="000829D3" w:rsidRDefault="00FE19E7" w:rsidP="000F0097">
      <w:pPr>
        <w:pStyle w:val="FootnoteText"/>
        <w:ind w:left="851" w:hanging="851"/>
        <w:rPr>
          <w:rFonts w:cs="Arial"/>
          <w:sz w:val="18"/>
          <w:szCs w:val="18"/>
          <w:lang w:val="es-ES"/>
        </w:rPr>
      </w:pPr>
      <w:r w:rsidRPr="000D5A10">
        <w:rPr>
          <w:rStyle w:val="FootnoteReference"/>
          <w:rFonts w:cs="Arial"/>
          <w:sz w:val="18"/>
          <w:szCs w:val="18"/>
          <w:lang w:val="en-GB"/>
        </w:rPr>
        <w:footnoteRef/>
      </w:r>
      <w:r w:rsidRPr="000829D3">
        <w:rPr>
          <w:rFonts w:cs="Arial"/>
          <w:sz w:val="18"/>
          <w:szCs w:val="18"/>
          <w:lang w:val="es-ES"/>
        </w:rPr>
        <w:t xml:space="preserve"> </w:t>
      </w:r>
      <w:r w:rsidR="00C05D05" w:rsidRPr="000829D3">
        <w:rPr>
          <w:rFonts w:cs="Arial"/>
          <w:sz w:val="18"/>
          <w:szCs w:val="18"/>
          <w:lang w:val="es-ES"/>
        </w:rPr>
        <w:tab/>
      </w:r>
      <w:r w:rsidR="00831CAF" w:rsidRPr="000829D3">
        <w:rPr>
          <w:rFonts w:cs="Arial"/>
          <w:iCs/>
          <w:sz w:val="18"/>
          <w:szCs w:val="18"/>
          <w:lang w:val="es-ES"/>
        </w:rPr>
        <w:t>Ibid.</w:t>
      </w:r>
      <w:r w:rsidRPr="000829D3">
        <w:rPr>
          <w:rFonts w:cs="Arial"/>
          <w:sz w:val="18"/>
          <w:szCs w:val="18"/>
          <w:lang w:val="es-ES"/>
        </w:rPr>
        <w:t>, Ch</w:t>
      </w:r>
      <w:r w:rsidR="009152FD" w:rsidRPr="000829D3">
        <w:rPr>
          <w:rFonts w:cs="Arial"/>
          <w:sz w:val="18"/>
          <w:szCs w:val="18"/>
          <w:lang w:val="es-ES"/>
        </w:rPr>
        <w:t xml:space="preserve"> </w:t>
      </w:r>
      <w:r w:rsidRPr="000829D3">
        <w:rPr>
          <w:rFonts w:cs="Arial"/>
          <w:sz w:val="18"/>
          <w:szCs w:val="18"/>
          <w:lang w:val="es-ES"/>
        </w:rPr>
        <w:t xml:space="preserve">18, para 71; Ch 19, paras 16, 48; Ch 3, para 9. </w:t>
      </w:r>
    </w:p>
  </w:footnote>
  <w:footnote w:id="40">
    <w:p w14:paraId="546AA3EA" w14:textId="29BC620F" w:rsidR="00FE19E7" w:rsidRPr="000829D3" w:rsidRDefault="00FE19E7" w:rsidP="000F0097">
      <w:pPr>
        <w:pStyle w:val="FootnoteText"/>
        <w:ind w:left="851" w:hanging="851"/>
        <w:rPr>
          <w:rFonts w:cs="Arial"/>
          <w:sz w:val="18"/>
          <w:szCs w:val="18"/>
          <w:lang w:val="es-ES"/>
        </w:rPr>
      </w:pPr>
      <w:r w:rsidRPr="000D5A10">
        <w:rPr>
          <w:rStyle w:val="FootnoteReference"/>
          <w:rFonts w:cs="Arial"/>
          <w:sz w:val="18"/>
          <w:szCs w:val="18"/>
          <w:lang w:val="en-GB"/>
        </w:rPr>
        <w:footnoteRef/>
      </w:r>
      <w:r w:rsidRPr="000829D3">
        <w:rPr>
          <w:rFonts w:cs="Arial"/>
          <w:sz w:val="18"/>
          <w:szCs w:val="18"/>
          <w:lang w:val="es-ES"/>
        </w:rPr>
        <w:t xml:space="preserve"> </w:t>
      </w:r>
      <w:r w:rsidR="00C05D05" w:rsidRPr="000829D3">
        <w:rPr>
          <w:rFonts w:cs="Arial"/>
          <w:sz w:val="18"/>
          <w:szCs w:val="18"/>
          <w:lang w:val="es-ES"/>
        </w:rPr>
        <w:tab/>
      </w:r>
      <w:r w:rsidR="00831CAF" w:rsidRPr="000829D3">
        <w:rPr>
          <w:rFonts w:cs="Arial"/>
          <w:iCs/>
          <w:sz w:val="18"/>
          <w:szCs w:val="18"/>
          <w:lang w:val="es-ES"/>
        </w:rPr>
        <w:t>Ibid.</w:t>
      </w:r>
      <w:r w:rsidRPr="000829D3">
        <w:rPr>
          <w:rFonts w:cs="Arial"/>
          <w:sz w:val="18"/>
          <w:szCs w:val="18"/>
          <w:lang w:val="es-ES"/>
        </w:rPr>
        <w:t>, Ch 19, para 39.</w:t>
      </w:r>
    </w:p>
  </w:footnote>
  <w:footnote w:id="41">
    <w:p w14:paraId="1A1F1A82" w14:textId="204E6071" w:rsidR="00FE19E7" w:rsidRPr="000829D3" w:rsidRDefault="00FE19E7" w:rsidP="000F0097">
      <w:pPr>
        <w:pStyle w:val="FootnoteText"/>
        <w:ind w:left="851" w:hanging="851"/>
        <w:rPr>
          <w:rFonts w:cs="Arial"/>
          <w:sz w:val="18"/>
          <w:szCs w:val="18"/>
          <w:lang w:val="es-ES"/>
        </w:rPr>
      </w:pPr>
      <w:r w:rsidRPr="000D5A10">
        <w:rPr>
          <w:rStyle w:val="FootnoteReference"/>
          <w:rFonts w:cs="Arial"/>
          <w:sz w:val="18"/>
          <w:szCs w:val="18"/>
          <w:lang w:val="en-GB"/>
        </w:rPr>
        <w:footnoteRef/>
      </w:r>
      <w:r w:rsidRPr="000829D3">
        <w:rPr>
          <w:rFonts w:cs="Arial"/>
          <w:sz w:val="18"/>
          <w:szCs w:val="18"/>
          <w:lang w:val="es-ES"/>
        </w:rPr>
        <w:t xml:space="preserve"> </w:t>
      </w:r>
      <w:r w:rsidR="00C05D05" w:rsidRPr="000829D3">
        <w:rPr>
          <w:rFonts w:cs="Arial"/>
          <w:sz w:val="18"/>
          <w:szCs w:val="18"/>
          <w:lang w:val="es-ES"/>
        </w:rPr>
        <w:tab/>
      </w:r>
      <w:r w:rsidR="00831CAF" w:rsidRPr="000829D3">
        <w:rPr>
          <w:rFonts w:cs="Arial"/>
          <w:iCs/>
          <w:sz w:val="18"/>
          <w:szCs w:val="18"/>
          <w:lang w:val="es-ES"/>
        </w:rPr>
        <w:t>Ibid.</w:t>
      </w:r>
      <w:r w:rsidRPr="000829D3">
        <w:rPr>
          <w:rFonts w:cs="Arial"/>
          <w:sz w:val="18"/>
          <w:szCs w:val="18"/>
          <w:lang w:val="es-ES"/>
        </w:rPr>
        <w:t xml:space="preserve">, paras 35, 39, </w:t>
      </w:r>
      <w:proofErr w:type="spellStart"/>
      <w:r w:rsidRPr="000829D3">
        <w:rPr>
          <w:rFonts w:cs="Arial"/>
          <w:sz w:val="18"/>
          <w:szCs w:val="18"/>
          <w:lang w:val="es-ES"/>
        </w:rPr>
        <w:t>see</w:t>
      </w:r>
      <w:proofErr w:type="spellEnd"/>
      <w:r w:rsidRPr="000829D3">
        <w:rPr>
          <w:rFonts w:cs="Arial"/>
          <w:sz w:val="18"/>
          <w:szCs w:val="18"/>
          <w:lang w:val="es-ES"/>
        </w:rPr>
        <w:t xml:space="preserve"> </w:t>
      </w:r>
      <w:proofErr w:type="spellStart"/>
      <w:r w:rsidRPr="000829D3">
        <w:rPr>
          <w:rFonts w:cs="Arial"/>
          <w:sz w:val="18"/>
          <w:szCs w:val="18"/>
          <w:lang w:val="es-ES"/>
        </w:rPr>
        <w:t>also</w:t>
      </w:r>
      <w:proofErr w:type="spellEnd"/>
      <w:r w:rsidRPr="000829D3">
        <w:rPr>
          <w:rFonts w:cs="Arial"/>
          <w:sz w:val="18"/>
          <w:szCs w:val="18"/>
          <w:lang w:val="es-ES"/>
        </w:rPr>
        <w:t xml:space="preserve"> para 131.</w:t>
      </w:r>
    </w:p>
  </w:footnote>
  <w:footnote w:id="42">
    <w:p w14:paraId="3648A02E" w14:textId="38C41F67" w:rsidR="00FE19E7" w:rsidRPr="000829D3" w:rsidRDefault="00FE19E7" w:rsidP="000F0097">
      <w:pPr>
        <w:pStyle w:val="FootnoteText"/>
        <w:ind w:left="851" w:hanging="851"/>
        <w:rPr>
          <w:rFonts w:cs="Arial"/>
          <w:sz w:val="18"/>
          <w:szCs w:val="18"/>
          <w:lang w:val="es-ES"/>
        </w:rPr>
      </w:pPr>
      <w:r w:rsidRPr="000D5A10">
        <w:rPr>
          <w:rStyle w:val="FootnoteReference"/>
          <w:rFonts w:cs="Arial"/>
          <w:sz w:val="18"/>
          <w:szCs w:val="18"/>
          <w:lang w:val="en-GB"/>
        </w:rPr>
        <w:footnoteRef/>
      </w:r>
      <w:r w:rsidRPr="000829D3">
        <w:rPr>
          <w:rFonts w:cs="Arial"/>
          <w:sz w:val="18"/>
          <w:szCs w:val="18"/>
          <w:lang w:val="es-ES"/>
        </w:rPr>
        <w:t xml:space="preserve"> </w:t>
      </w:r>
      <w:r w:rsidR="00C05D05" w:rsidRPr="000829D3">
        <w:rPr>
          <w:rFonts w:cs="Arial"/>
          <w:sz w:val="18"/>
          <w:szCs w:val="18"/>
          <w:lang w:val="es-ES"/>
        </w:rPr>
        <w:tab/>
      </w:r>
      <w:r w:rsidR="00831CAF" w:rsidRPr="000829D3">
        <w:rPr>
          <w:rFonts w:cs="Arial"/>
          <w:iCs/>
          <w:sz w:val="18"/>
          <w:szCs w:val="18"/>
          <w:lang w:val="es-ES"/>
        </w:rPr>
        <w:t>Ibid.</w:t>
      </w:r>
      <w:r w:rsidRPr="000829D3">
        <w:rPr>
          <w:rFonts w:cs="Arial"/>
          <w:sz w:val="18"/>
          <w:szCs w:val="18"/>
          <w:lang w:val="es-ES"/>
        </w:rPr>
        <w:t>, para 39.</w:t>
      </w:r>
    </w:p>
  </w:footnote>
  <w:footnote w:id="43">
    <w:p w14:paraId="1B35CBF8" w14:textId="449122B5" w:rsidR="00FE19E7" w:rsidRPr="000D5A10" w:rsidRDefault="00FE19E7" w:rsidP="000F0097">
      <w:pPr>
        <w:pStyle w:val="FootnoteText"/>
        <w:ind w:left="851" w:hanging="851"/>
        <w:rPr>
          <w:rFonts w:cs="Arial"/>
          <w:sz w:val="18"/>
          <w:szCs w:val="18"/>
          <w:lang w:val="en-GB"/>
        </w:rPr>
      </w:pPr>
      <w:r w:rsidRPr="000D5A10">
        <w:rPr>
          <w:rStyle w:val="FootnoteReference"/>
          <w:rFonts w:cs="Arial"/>
          <w:sz w:val="18"/>
          <w:szCs w:val="18"/>
          <w:lang w:val="en-GB"/>
        </w:rPr>
        <w:footnoteRef/>
      </w:r>
      <w:r w:rsidRPr="000D5A10">
        <w:rPr>
          <w:rFonts w:cs="Arial"/>
          <w:sz w:val="18"/>
          <w:szCs w:val="18"/>
          <w:lang w:val="en-GB"/>
        </w:rPr>
        <w:t xml:space="preserve"> </w:t>
      </w:r>
      <w:r w:rsidR="00C05D05" w:rsidRPr="000D5A10">
        <w:rPr>
          <w:rFonts w:cs="Arial"/>
          <w:sz w:val="18"/>
          <w:szCs w:val="18"/>
          <w:lang w:val="en-GB"/>
        </w:rPr>
        <w:tab/>
      </w:r>
      <w:r w:rsidR="00831CAF" w:rsidRPr="000D5A10">
        <w:rPr>
          <w:rFonts w:cs="Arial"/>
          <w:iCs/>
          <w:sz w:val="18"/>
          <w:szCs w:val="18"/>
          <w:lang w:val="en-GB"/>
        </w:rPr>
        <w:t>Ibid.</w:t>
      </w:r>
      <w:r w:rsidRPr="000D5A10">
        <w:rPr>
          <w:rFonts w:cs="Arial"/>
          <w:sz w:val="18"/>
          <w:szCs w:val="18"/>
          <w:lang w:val="en-GB"/>
        </w:rPr>
        <w:t xml:space="preserve">, para 64 – 68. See also extracts from a document entitled ‘Magdalen Home Rules and </w:t>
      </w:r>
      <w:proofErr w:type="spellStart"/>
      <w:r w:rsidRPr="000D5A10">
        <w:rPr>
          <w:rFonts w:cs="Arial"/>
          <w:sz w:val="18"/>
          <w:szCs w:val="18"/>
          <w:lang w:val="en-GB"/>
        </w:rPr>
        <w:t>Horarium</w:t>
      </w:r>
      <w:proofErr w:type="spellEnd"/>
      <w:r w:rsidRPr="000D5A10">
        <w:rPr>
          <w:rFonts w:cs="Arial"/>
          <w:sz w:val="18"/>
          <w:szCs w:val="18"/>
          <w:lang w:val="en-GB"/>
        </w:rPr>
        <w:t xml:space="preserve">’, </w:t>
      </w:r>
      <w:r w:rsidR="00831CAF" w:rsidRPr="000D5A10">
        <w:rPr>
          <w:rFonts w:cs="Arial"/>
          <w:iCs/>
          <w:sz w:val="18"/>
          <w:szCs w:val="18"/>
          <w:lang w:val="en-GB"/>
        </w:rPr>
        <w:t>Ibid.</w:t>
      </w:r>
      <w:r w:rsidRPr="000D5A10">
        <w:rPr>
          <w:rFonts w:cs="Arial"/>
          <w:sz w:val="18"/>
          <w:szCs w:val="18"/>
          <w:lang w:val="en-GB"/>
        </w:rPr>
        <w:t>, para 143.</w:t>
      </w:r>
    </w:p>
  </w:footnote>
  <w:footnote w:id="44">
    <w:p w14:paraId="79DEB8F7" w14:textId="2A7E2654" w:rsidR="00FE19E7" w:rsidRPr="000D5A10" w:rsidRDefault="00FE19E7" w:rsidP="000F0097">
      <w:pPr>
        <w:pStyle w:val="FootnoteText"/>
        <w:ind w:left="851" w:hanging="851"/>
        <w:rPr>
          <w:rFonts w:cs="Arial"/>
          <w:sz w:val="18"/>
          <w:szCs w:val="18"/>
          <w:lang w:val="en-GB"/>
        </w:rPr>
      </w:pPr>
      <w:r w:rsidRPr="000D5A10">
        <w:rPr>
          <w:rStyle w:val="FootnoteReference"/>
          <w:rFonts w:cs="Arial"/>
          <w:sz w:val="18"/>
          <w:szCs w:val="18"/>
          <w:lang w:val="en-GB"/>
        </w:rPr>
        <w:footnoteRef/>
      </w:r>
      <w:r w:rsidRPr="000D5A10">
        <w:rPr>
          <w:rFonts w:cs="Arial"/>
          <w:sz w:val="18"/>
          <w:szCs w:val="18"/>
          <w:lang w:val="en-GB"/>
        </w:rPr>
        <w:t xml:space="preserve"> </w:t>
      </w:r>
      <w:r w:rsidR="00C05D05" w:rsidRPr="000D5A10">
        <w:rPr>
          <w:rFonts w:cs="Arial"/>
          <w:sz w:val="18"/>
          <w:szCs w:val="18"/>
          <w:lang w:val="en-GB"/>
        </w:rPr>
        <w:tab/>
      </w:r>
      <w:r w:rsidR="00831CAF" w:rsidRPr="000D5A10">
        <w:rPr>
          <w:rFonts w:cs="Arial"/>
          <w:iCs/>
          <w:sz w:val="18"/>
          <w:szCs w:val="18"/>
          <w:lang w:val="en-GB"/>
        </w:rPr>
        <w:t>Ibid.</w:t>
      </w:r>
      <w:r w:rsidRPr="000D5A10">
        <w:rPr>
          <w:rFonts w:cs="Arial"/>
          <w:sz w:val="18"/>
          <w:szCs w:val="18"/>
          <w:lang w:val="en-GB"/>
        </w:rPr>
        <w:t>, Ch</w:t>
      </w:r>
      <w:r w:rsidR="00FB4F58" w:rsidRPr="000D5A10">
        <w:rPr>
          <w:rFonts w:cs="Arial"/>
          <w:sz w:val="18"/>
          <w:szCs w:val="18"/>
          <w:lang w:val="en-GB"/>
        </w:rPr>
        <w:t xml:space="preserve"> </w:t>
      </w:r>
      <w:r w:rsidRPr="000D5A10">
        <w:rPr>
          <w:rFonts w:cs="Arial"/>
          <w:sz w:val="18"/>
          <w:szCs w:val="18"/>
          <w:lang w:val="en-GB"/>
        </w:rPr>
        <w:t>20 para 33.</w:t>
      </w:r>
    </w:p>
  </w:footnote>
  <w:footnote w:id="45">
    <w:p w14:paraId="706ACDB2" w14:textId="7E0864D4" w:rsidR="00FE19E7" w:rsidRPr="000D5A10" w:rsidRDefault="00FE19E7" w:rsidP="000F0097">
      <w:pPr>
        <w:pStyle w:val="FootnoteText"/>
        <w:ind w:left="851" w:hanging="851"/>
        <w:rPr>
          <w:rFonts w:cs="Arial"/>
          <w:sz w:val="18"/>
          <w:szCs w:val="18"/>
          <w:lang w:val="en-GB"/>
        </w:rPr>
      </w:pPr>
      <w:r w:rsidRPr="000D5A10">
        <w:rPr>
          <w:rStyle w:val="FootnoteReference"/>
          <w:rFonts w:cs="Arial"/>
          <w:sz w:val="18"/>
          <w:szCs w:val="18"/>
          <w:lang w:val="en-GB"/>
        </w:rPr>
        <w:footnoteRef/>
      </w:r>
      <w:r w:rsidRPr="000D5A10">
        <w:rPr>
          <w:rFonts w:cs="Arial"/>
          <w:sz w:val="18"/>
          <w:szCs w:val="18"/>
          <w:lang w:val="en-GB"/>
        </w:rPr>
        <w:t xml:space="preserve"> </w:t>
      </w:r>
      <w:r w:rsidR="00C05D05" w:rsidRPr="000D5A10">
        <w:rPr>
          <w:rFonts w:cs="Arial"/>
          <w:sz w:val="18"/>
          <w:szCs w:val="18"/>
          <w:lang w:val="en-GB"/>
        </w:rPr>
        <w:tab/>
      </w:r>
      <w:r w:rsidR="00831CAF" w:rsidRPr="000D5A10">
        <w:rPr>
          <w:rFonts w:cs="Arial"/>
          <w:iCs/>
          <w:sz w:val="18"/>
          <w:szCs w:val="18"/>
          <w:lang w:val="en-GB"/>
        </w:rPr>
        <w:t>Ibid.,</w:t>
      </w:r>
      <w:r w:rsidRPr="000D5A10">
        <w:rPr>
          <w:rFonts w:cs="Arial"/>
          <w:sz w:val="18"/>
          <w:szCs w:val="18"/>
          <w:lang w:val="en-GB"/>
        </w:rPr>
        <w:t xml:space="preserve"> Ch 5, para 150</w:t>
      </w:r>
      <w:r w:rsidR="00831CAF" w:rsidRPr="000D5A10">
        <w:rPr>
          <w:rFonts w:cs="Arial"/>
          <w:sz w:val="18"/>
          <w:szCs w:val="18"/>
          <w:lang w:val="en-GB"/>
        </w:rPr>
        <w:t>.</w:t>
      </w:r>
    </w:p>
  </w:footnote>
  <w:footnote w:id="46">
    <w:p w14:paraId="4C620A24" w14:textId="610A1636" w:rsidR="00FE19E7" w:rsidRPr="000D5A10" w:rsidRDefault="00FE19E7" w:rsidP="000F0097">
      <w:pPr>
        <w:pStyle w:val="FootnoteText"/>
        <w:ind w:left="851" w:hanging="851"/>
        <w:rPr>
          <w:rFonts w:cs="Arial"/>
          <w:sz w:val="18"/>
          <w:szCs w:val="18"/>
          <w:lang w:val="en-GB"/>
        </w:rPr>
      </w:pPr>
      <w:r w:rsidRPr="000D5A10">
        <w:rPr>
          <w:rStyle w:val="FootnoteReference"/>
          <w:rFonts w:cs="Arial"/>
          <w:sz w:val="18"/>
          <w:szCs w:val="18"/>
          <w:lang w:val="en-GB"/>
        </w:rPr>
        <w:footnoteRef/>
      </w:r>
      <w:r w:rsidRPr="000D5A10">
        <w:rPr>
          <w:rFonts w:cs="Arial"/>
          <w:sz w:val="18"/>
          <w:szCs w:val="18"/>
          <w:lang w:val="en-GB"/>
        </w:rPr>
        <w:t xml:space="preserve"> </w:t>
      </w:r>
      <w:r w:rsidR="00C05D05" w:rsidRPr="000D5A10">
        <w:rPr>
          <w:rFonts w:cs="Arial"/>
          <w:sz w:val="18"/>
          <w:szCs w:val="18"/>
          <w:lang w:val="en-GB"/>
        </w:rPr>
        <w:tab/>
      </w:r>
      <w:r w:rsidR="00831CAF" w:rsidRPr="000D5A10">
        <w:rPr>
          <w:rFonts w:cs="Arial"/>
          <w:iCs/>
          <w:sz w:val="18"/>
          <w:szCs w:val="18"/>
          <w:lang w:val="en-GB"/>
        </w:rPr>
        <w:t>Ibid.</w:t>
      </w:r>
      <w:r w:rsidRPr="000D5A10">
        <w:rPr>
          <w:rFonts w:cs="Arial"/>
          <w:sz w:val="18"/>
          <w:szCs w:val="18"/>
          <w:lang w:val="en-GB"/>
        </w:rPr>
        <w:t>, Ch 15, paras 90 – 107.</w:t>
      </w:r>
    </w:p>
  </w:footnote>
  <w:footnote w:id="47">
    <w:p w14:paraId="682BF73E" w14:textId="7B8553BD" w:rsidR="00FE19E7" w:rsidRPr="000D5A10" w:rsidRDefault="00FE19E7" w:rsidP="000F0097">
      <w:pPr>
        <w:pStyle w:val="FootnoteText"/>
        <w:ind w:left="851" w:hanging="851"/>
        <w:rPr>
          <w:rFonts w:cs="Arial"/>
          <w:sz w:val="18"/>
          <w:szCs w:val="18"/>
          <w:lang w:val="en-GB"/>
        </w:rPr>
      </w:pPr>
      <w:r w:rsidRPr="000D5A10">
        <w:rPr>
          <w:rStyle w:val="FootnoteReference"/>
          <w:rFonts w:cs="Arial"/>
          <w:sz w:val="18"/>
          <w:szCs w:val="18"/>
          <w:lang w:val="en-GB"/>
        </w:rPr>
        <w:footnoteRef/>
      </w:r>
      <w:r w:rsidRPr="000D5A10">
        <w:rPr>
          <w:rFonts w:cs="Arial"/>
          <w:sz w:val="18"/>
          <w:szCs w:val="18"/>
          <w:lang w:val="en-GB"/>
        </w:rPr>
        <w:t xml:space="preserve"> </w:t>
      </w:r>
      <w:r w:rsidR="00C05D05" w:rsidRPr="000D5A10">
        <w:rPr>
          <w:rFonts w:cs="Arial"/>
          <w:sz w:val="18"/>
          <w:szCs w:val="18"/>
          <w:lang w:val="en-GB"/>
        </w:rPr>
        <w:tab/>
      </w:r>
      <w:r w:rsidRPr="000D5A10">
        <w:rPr>
          <w:rFonts w:cs="Arial"/>
          <w:sz w:val="18"/>
          <w:szCs w:val="18"/>
          <w:lang w:val="en-GB"/>
        </w:rPr>
        <w:t xml:space="preserve">See extracts from a document entitled ‘Magdalen Home Rules and </w:t>
      </w:r>
      <w:proofErr w:type="spellStart"/>
      <w:r w:rsidRPr="000D5A10">
        <w:rPr>
          <w:rFonts w:cs="Arial"/>
          <w:sz w:val="18"/>
          <w:szCs w:val="18"/>
          <w:lang w:val="en-GB"/>
        </w:rPr>
        <w:t>Horarium</w:t>
      </w:r>
      <w:proofErr w:type="spellEnd"/>
      <w:r w:rsidRPr="000D5A10">
        <w:rPr>
          <w:rFonts w:cs="Arial"/>
          <w:sz w:val="18"/>
          <w:szCs w:val="18"/>
          <w:lang w:val="en-GB"/>
        </w:rPr>
        <w:t xml:space="preserve">’, </w:t>
      </w:r>
      <w:r w:rsidR="001870B5" w:rsidRPr="000D5A10">
        <w:rPr>
          <w:rFonts w:cs="Arial"/>
          <w:i/>
          <w:sz w:val="18"/>
          <w:szCs w:val="18"/>
          <w:lang w:val="en-GB"/>
        </w:rPr>
        <w:t>IDC Report</w:t>
      </w:r>
      <w:r w:rsidRPr="000D5A10">
        <w:rPr>
          <w:rFonts w:cs="Arial"/>
          <w:sz w:val="18"/>
          <w:szCs w:val="18"/>
          <w:lang w:val="en-GB"/>
        </w:rPr>
        <w:t>, Ch 19 paras 139 – 142.</w:t>
      </w:r>
    </w:p>
  </w:footnote>
  <w:footnote w:id="48">
    <w:p w14:paraId="79B90280" w14:textId="1D01F226" w:rsidR="00FE19E7" w:rsidRPr="000829D3" w:rsidRDefault="00FE19E7" w:rsidP="000F0097">
      <w:pPr>
        <w:pStyle w:val="FootnoteText"/>
        <w:ind w:left="851" w:hanging="851"/>
        <w:rPr>
          <w:rFonts w:cs="Arial"/>
          <w:sz w:val="18"/>
          <w:szCs w:val="18"/>
          <w:lang w:val="es-ES"/>
        </w:rPr>
      </w:pPr>
      <w:r w:rsidRPr="000D5A10">
        <w:rPr>
          <w:rStyle w:val="FootnoteReference"/>
          <w:rFonts w:cs="Arial"/>
          <w:sz w:val="18"/>
          <w:szCs w:val="18"/>
          <w:lang w:val="en-GB"/>
        </w:rPr>
        <w:footnoteRef/>
      </w:r>
      <w:r w:rsidRPr="000829D3">
        <w:rPr>
          <w:rFonts w:cs="Arial"/>
          <w:sz w:val="18"/>
          <w:szCs w:val="18"/>
          <w:lang w:val="es-ES"/>
        </w:rPr>
        <w:t xml:space="preserve"> </w:t>
      </w:r>
      <w:r w:rsidR="00C05D05" w:rsidRPr="000829D3">
        <w:rPr>
          <w:rFonts w:cs="Arial"/>
          <w:sz w:val="18"/>
          <w:szCs w:val="18"/>
          <w:lang w:val="es-ES"/>
        </w:rPr>
        <w:tab/>
      </w:r>
      <w:r w:rsidR="00831CAF" w:rsidRPr="000829D3">
        <w:rPr>
          <w:rFonts w:cs="Arial"/>
          <w:iCs/>
          <w:sz w:val="18"/>
          <w:szCs w:val="18"/>
          <w:lang w:val="es-ES"/>
        </w:rPr>
        <w:t>Ibid.</w:t>
      </w:r>
      <w:r w:rsidRPr="000829D3">
        <w:rPr>
          <w:rFonts w:cs="Arial"/>
          <w:sz w:val="18"/>
          <w:szCs w:val="18"/>
          <w:lang w:val="es-ES"/>
        </w:rPr>
        <w:t>, Ch 19, paras 44 – 47.</w:t>
      </w:r>
    </w:p>
  </w:footnote>
  <w:footnote w:id="49">
    <w:p w14:paraId="49A1E7CE" w14:textId="730BCB43" w:rsidR="00FE19E7" w:rsidRPr="000D5A10" w:rsidRDefault="00FE19E7" w:rsidP="000F0097">
      <w:pPr>
        <w:pStyle w:val="FootnoteText"/>
        <w:ind w:left="851" w:hanging="851"/>
        <w:rPr>
          <w:rFonts w:cs="Arial"/>
          <w:sz w:val="18"/>
          <w:szCs w:val="18"/>
          <w:lang w:val="en-GB"/>
        </w:rPr>
      </w:pPr>
      <w:r w:rsidRPr="000D5A10">
        <w:rPr>
          <w:rStyle w:val="FootnoteReference"/>
          <w:rFonts w:cs="Arial"/>
          <w:sz w:val="18"/>
          <w:szCs w:val="18"/>
          <w:lang w:val="en-GB"/>
        </w:rPr>
        <w:footnoteRef/>
      </w:r>
      <w:r w:rsidRPr="000829D3">
        <w:rPr>
          <w:rFonts w:cs="Arial"/>
          <w:sz w:val="18"/>
          <w:szCs w:val="18"/>
          <w:lang w:val="es-ES"/>
        </w:rPr>
        <w:t xml:space="preserve"> </w:t>
      </w:r>
      <w:r w:rsidR="00C05D05" w:rsidRPr="000829D3">
        <w:rPr>
          <w:rFonts w:cs="Arial"/>
          <w:sz w:val="18"/>
          <w:szCs w:val="18"/>
          <w:lang w:val="es-ES"/>
        </w:rPr>
        <w:tab/>
      </w:r>
      <w:r w:rsidR="00831CAF" w:rsidRPr="000829D3">
        <w:rPr>
          <w:rFonts w:cs="Arial"/>
          <w:iCs/>
          <w:sz w:val="18"/>
          <w:szCs w:val="18"/>
          <w:lang w:val="es-ES"/>
        </w:rPr>
        <w:t>Ibid.</w:t>
      </w:r>
      <w:r w:rsidRPr="000829D3">
        <w:rPr>
          <w:rFonts w:cs="Arial"/>
          <w:sz w:val="18"/>
          <w:szCs w:val="18"/>
          <w:lang w:val="es-ES"/>
        </w:rPr>
        <w:t xml:space="preserve">, para 48, 49. </w:t>
      </w:r>
      <w:r w:rsidRPr="000D5A10">
        <w:rPr>
          <w:rFonts w:cs="Arial"/>
          <w:sz w:val="18"/>
          <w:szCs w:val="18"/>
          <w:lang w:val="en-GB"/>
        </w:rPr>
        <w:t xml:space="preserve">See also extracts from a document entitled ‘Magdalen Home Rules and </w:t>
      </w:r>
      <w:proofErr w:type="spellStart"/>
      <w:r w:rsidRPr="000D5A10">
        <w:rPr>
          <w:rFonts w:cs="Arial"/>
          <w:sz w:val="18"/>
          <w:szCs w:val="18"/>
          <w:lang w:val="en-GB"/>
        </w:rPr>
        <w:t>Horarium</w:t>
      </w:r>
      <w:proofErr w:type="spellEnd"/>
      <w:r w:rsidRPr="000D5A10">
        <w:rPr>
          <w:rFonts w:cs="Arial"/>
          <w:sz w:val="18"/>
          <w:szCs w:val="18"/>
          <w:lang w:val="en-GB"/>
        </w:rPr>
        <w:t>’, Ch 19, paras 139 – 142.</w:t>
      </w:r>
    </w:p>
  </w:footnote>
  <w:footnote w:id="50">
    <w:p w14:paraId="634694B0" w14:textId="58F30FB6" w:rsidR="00FE19E7" w:rsidRPr="000829D3" w:rsidRDefault="00FE19E7" w:rsidP="000F0097">
      <w:pPr>
        <w:pStyle w:val="FootnoteText"/>
        <w:ind w:left="851" w:hanging="851"/>
        <w:rPr>
          <w:rFonts w:cs="Arial"/>
          <w:sz w:val="18"/>
          <w:szCs w:val="18"/>
          <w:lang w:val="es-ES"/>
        </w:rPr>
      </w:pPr>
      <w:r w:rsidRPr="000D5A10">
        <w:rPr>
          <w:rStyle w:val="FootnoteReference"/>
          <w:rFonts w:cs="Arial"/>
          <w:sz w:val="18"/>
          <w:szCs w:val="18"/>
          <w:lang w:val="en-GB"/>
        </w:rPr>
        <w:footnoteRef/>
      </w:r>
      <w:r w:rsidRPr="000829D3">
        <w:rPr>
          <w:rFonts w:cs="Arial"/>
          <w:sz w:val="18"/>
          <w:szCs w:val="18"/>
          <w:lang w:val="es-ES"/>
        </w:rPr>
        <w:t xml:space="preserve"> </w:t>
      </w:r>
      <w:r w:rsidR="008E5444" w:rsidRPr="000829D3">
        <w:rPr>
          <w:rFonts w:cs="Arial"/>
          <w:sz w:val="18"/>
          <w:szCs w:val="18"/>
          <w:lang w:val="es-ES"/>
        </w:rPr>
        <w:tab/>
      </w:r>
      <w:r w:rsidR="00831CAF" w:rsidRPr="000829D3">
        <w:rPr>
          <w:rFonts w:cs="Arial"/>
          <w:iCs/>
          <w:sz w:val="18"/>
          <w:szCs w:val="18"/>
          <w:lang w:val="es-ES"/>
        </w:rPr>
        <w:t>Ibid.</w:t>
      </w:r>
      <w:r w:rsidRPr="000829D3">
        <w:rPr>
          <w:rFonts w:cs="Arial"/>
          <w:sz w:val="18"/>
          <w:szCs w:val="18"/>
          <w:lang w:val="es-ES"/>
        </w:rPr>
        <w:t>, para 35.</w:t>
      </w:r>
    </w:p>
  </w:footnote>
  <w:footnote w:id="51">
    <w:p w14:paraId="25C30F63" w14:textId="69F1D406" w:rsidR="00FE19E7" w:rsidRPr="000829D3" w:rsidRDefault="00FE19E7" w:rsidP="000F0097">
      <w:pPr>
        <w:pStyle w:val="FootnoteText"/>
        <w:ind w:left="851" w:hanging="851"/>
        <w:rPr>
          <w:rFonts w:cs="Arial"/>
          <w:sz w:val="18"/>
          <w:szCs w:val="18"/>
          <w:lang w:val="es-ES"/>
        </w:rPr>
      </w:pPr>
      <w:r w:rsidRPr="000D5A10">
        <w:rPr>
          <w:rStyle w:val="FootnoteReference"/>
          <w:rFonts w:cs="Arial"/>
          <w:sz w:val="18"/>
          <w:szCs w:val="18"/>
          <w:lang w:val="en-GB"/>
        </w:rPr>
        <w:footnoteRef/>
      </w:r>
      <w:r w:rsidRPr="000829D3">
        <w:rPr>
          <w:rFonts w:cs="Arial"/>
          <w:sz w:val="18"/>
          <w:szCs w:val="18"/>
          <w:lang w:val="es-ES"/>
        </w:rPr>
        <w:t xml:space="preserve"> </w:t>
      </w:r>
      <w:r w:rsidR="008E5444" w:rsidRPr="000829D3">
        <w:rPr>
          <w:rFonts w:cs="Arial"/>
          <w:sz w:val="18"/>
          <w:szCs w:val="18"/>
          <w:lang w:val="es-ES"/>
        </w:rPr>
        <w:tab/>
      </w:r>
      <w:r w:rsidR="00831CAF" w:rsidRPr="000829D3">
        <w:rPr>
          <w:rFonts w:cs="Arial"/>
          <w:iCs/>
          <w:sz w:val="18"/>
          <w:szCs w:val="18"/>
          <w:lang w:val="es-ES"/>
        </w:rPr>
        <w:t>Ibid.</w:t>
      </w:r>
      <w:r w:rsidRPr="000829D3">
        <w:rPr>
          <w:rFonts w:cs="Arial"/>
          <w:sz w:val="18"/>
          <w:szCs w:val="18"/>
          <w:lang w:val="es-ES"/>
        </w:rPr>
        <w:t>, para 38.</w:t>
      </w:r>
    </w:p>
  </w:footnote>
  <w:footnote w:id="52">
    <w:p w14:paraId="47320E93" w14:textId="60FDA24F" w:rsidR="00FE19E7" w:rsidRPr="000829D3" w:rsidRDefault="00FE19E7" w:rsidP="000F0097">
      <w:pPr>
        <w:pStyle w:val="FootnoteText"/>
        <w:ind w:left="851" w:hanging="851"/>
        <w:rPr>
          <w:rFonts w:cs="Arial"/>
          <w:sz w:val="18"/>
          <w:szCs w:val="18"/>
          <w:lang w:val="es-ES"/>
        </w:rPr>
      </w:pPr>
      <w:r w:rsidRPr="000D5A10">
        <w:rPr>
          <w:rStyle w:val="FootnoteReference"/>
          <w:rFonts w:cs="Arial"/>
          <w:sz w:val="18"/>
          <w:szCs w:val="18"/>
          <w:lang w:val="en-GB"/>
        </w:rPr>
        <w:footnoteRef/>
      </w:r>
      <w:r w:rsidRPr="000829D3">
        <w:rPr>
          <w:rFonts w:cs="Arial"/>
          <w:sz w:val="18"/>
          <w:szCs w:val="18"/>
          <w:lang w:val="es-ES"/>
        </w:rPr>
        <w:t xml:space="preserve"> </w:t>
      </w:r>
      <w:r w:rsidR="008E5444" w:rsidRPr="000829D3">
        <w:rPr>
          <w:rFonts w:cs="Arial"/>
          <w:sz w:val="18"/>
          <w:szCs w:val="18"/>
          <w:lang w:val="es-ES"/>
        </w:rPr>
        <w:tab/>
      </w:r>
      <w:r w:rsidR="00831CAF" w:rsidRPr="000829D3">
        <w:rPr>
          <w:rFonts w:cs="Arial"/>
          <w:iCs/>
          <w:sz w:val="18"/>
          <w:szCs w:val="18"/>
          <w:lang w:val="es-ES"/>
        </w:rPr>
        <w:t>Ibid.</w:t>
      </w:r>
      <w:r w:rsidRPr="000829D3">
        <w:rPr>
          <w:rFonts w:cs="Arial"/>
          <w:sz w:val="18"/>
          <w:szCs w:val="18"/>
          <w:lang w:val="es-ES"/>
        </w:rPr>
        <w:t>, para 43.</w:t>
      </w:r>
    </w:p>
  </w:footnote>
  <w:footnote w:id="53">
    <w:p w14:paraId="6665ED6C" w14:textId="6769EE97" w:rsidR="00FE19E7" w:rsidRPr="000D5A10" w:rsidRDefault="00FE19E7" w:rsidP="000F0097">
      <w:pPr>
        <w:pStyle w:val="FootnoteText"/>
        <w:ind w:left="851" w:hanging="851"/>
        <w:rPr>
          <w:rFonts w:cs="Arial"/>
          <w:sz w:val="18"/>
          <w:szCs w:val="18"/>
          <w:lang w:val="en-GB"/>
        </w:rPr>
      </w:pPr>
      <w:r w:rsidRPr="000D5A10">
        <w:rPr>
          <w:rStyle w:val="FootnoteReference"/>
          <w:rFonts w:cs="Arial"/>
          <w:sz w:val="18"/>
          <w:szCs w:val="18"/>
          <w:lang w:val="en-GB"/>
        </w:rPr>
        <w:footnoteRef/>
      </w:r>
      <w:r w:rsidRPr="000D5A10">
        <w:rPr>
          <w:rFonts w:cs="Arial"/>
          <w:sz w:val="18"/>
          <w:szCs w:val="18"/>
          <w:lang w:val="en-GB"/>
        </w:rPr>
        <w:t xml:space="preserve"> </w:t>
      </w:r>
      <w:r w:rsidR="008E5444" w:rsidRPr="000D5A10">
        <w:rPr>
          <w:rFonts w:cs="Arial"/>
          <w:sz w:val="18"/>
          <w:szCs w:val="18"/>
          <w:lang w:val="en-GB"/>
        </w:rPr>
        <w:tab/>
      </w:r>
      <w:r w:rsidR="00831CAF" w:rsidRPr="000D5A10">
        <w:rPr>
          <w:rFonts w:cs="Arial"/>
          <w:iCs/>
          <w:sz w:val="18"/>
          <w:szCs w:val="18"/>
          <w:lang w:val="en-GB"/>
        </w:rPr>
        <w:t>Ibid.</w:t>
      </w:r>
      <w:r w:rsidRPr="000D5A10">
        <w:rPr>
          <w:rFonts w:cs="Arial"/>
          <w:sz w:val="18"/>
          <w:szCs w:val="18"/>
          <w:lang w:val="en-GB"/>
        </w:rPr>
        <w:t xml:space="preserve">, paras 72- 78. See also extracts from a document entitled ‘Magdalen Home Rules and </w:t>
      </w:r>
      <w:proofErr w:type="spellStart"/>
      <w:r w:rsidRPr="000D5A10">
        <w:rPr>
          <w:rFonts w:cs="Arial"/>
          <w:sz w:val="18"/>
          <w:szCs w:val="18"/>
          <w:lang w:val="en-GB"/>
        </w:rPr>
        <w:t>Horarium</w:t>
      </w:r>
      <w:proofErr w:type="spellEnd"/>
      <w:r w:rsidRPr="000D5A10">
        <w:rPr>
          <w:rFonts w:cs="Arial"/>
          <w:sz w:val="18"/>
          <w:szCs w:val="18"/>
          <w:lang w:val="en-GB"/>
        </w:rPr>
        <w:t>’, Ch 19 para 144</w:t>
      </w:r>
      <w:r w:rsidR="00E03D87" w:rsidRPr="000D5A10">
        <w:rPr>
          <w:rFonts w:cs="Arial"/>
          <w:sz w:val="18"/>
          <w:szCs w:val="18"/>
          <w:lang w:val="en-GB"/>
        </w:rPr>
        <w:t>.</w:t>
      </w:r>
    </w:p>
  </w:footnote>
  <w:footnote w:id="54">
    <w:p w14:paraId="6F524822" w14:textId="36A39055" w:rsidR="00FE19E7" w:rsidRPr="000D5A10" w:rsidRDefault="00FE19E7" w:rsidP="000F0097">
      <w:pPr>
        <w:pStyle w:val="FootnoteText"/>
        <w:ind w:left="851" w:hanging="851"/>
        <w:rPr>
          <w:rFonts w:cs="Arial"/>
          <w:sz w:val="18"/>
          <w:szCs w:val="18"/>
          <w:lang w:val="en-GB"/>
        </w:rPr>
      </w:pPr>
      <w:r w:rsidRPr="000D5A10">
        <w:rPr>
          <w:rStyle w:val="FootnoteReference"/>
          <w:rFonts w:cs="Arial"/>
          <w:sz w:val="18"/>
          <w:szCs w:val="18"/>
          <w:lang w:val="en-GB"/>
        </w:rPr>
        <w:footnoteRef/>
      </w:r>
      <w:r w:rsidRPr="000D5A10">
        <w:rPr>
          <w:rFonts w:cs="Arial"/>
          <w:sz w:val="18"/>
          <w:szCs w:val="18"/>
          <w:lang w:val="en-GB"/>
        </w:rPr>
        <w:t xml:space="preserve"> </w:t>
      </w:r>
      <w:r w:rsidR="008E5444" w:rsidRPr="000D5A10">
        <w:rPr>
          <w:rFonts w:cs="Arial"/>
          <w:sz w:val="18"/>
          <w:szCs w:val="18"/>
          <w:lang w:val="en-GB"/>
        </w:rPr>
        <w:tab/>
      </w:r>
      <w:r w:rsidR="00831CAF" w:rsidRPr="000D5A10">
        <w:rPr>
          <w:rFonts w:cs="Arial"/>
          <w:iCs/>
          <w:sz w:val="18"/>
          <w:szCs w:val="18"/>
          <w:lang w:val="en-GB"/>
        </w:rPr>
        <w:t>Ibid.</w:t>
      </w:r>
      <w:r w:rsidRPr="000D5A10">
        <w:rPr>
          <w:rFonts w:cs="Arial"/>
          <w:sz w:val="18"/>
          <w:szCs w:val="18"/>
          <w:lang w:val="en-GB"/>
        </w:rPr>
        <w:t>, para 37.</w:t>
      </w:r>
    </w:p>
  </w:footnote>
  <w:footnote w:id="55">
    <w:p w14:paraId="7F607565" w14:textId="57D5AE1E" w:rsidR="00FE19E7" w:rsidRPr="000D5A10" w:rsidRDefault="00FE19E7" w:rsidP="000F0097">
      <w:pPr>
        <w:pStyle w:val="FootnoteText"/>
        <w:ind w:left="851" w:hanging="851"/>
        <w:rPr>
          <w:rFonts w:cs="Arial"/>
          <w:sz w:val="18"/>
          <w:szCs w:val="18"/>
          <w:lang w:val="en-GB"/>
        </w:rPr>
      </w:pPr>
      <w:r w:rsidRPr="000D5A10">
        <w:rPr>
          <w:rStyle w:val="FootnoteReference"/>
          <w:rFonts w:cs="Arial"/>
          <w:sz w:val="18"/>
          <w:szCs w:val="18"/>
          <w:lang w:val="en-GB"/>
        </w:rPr>
        <w:footnoteRef/>
      </w:r>
      <w:r w:rsidRPr="000D5A10">
        <w:rPr>
          <w:rFonts w:cs="Arial"/>
          <w:sz w:val="18"/>
          <w:szCs w:val="18"/>
          <w:lang w:val="en-GB"/>
        </w:rPr>
        <w:t xml:space="preserve"> </w:t>
      </w:r>
      <w:r w:rsidR="008E5444" w:rsidRPr="000D5A10">
        <w:rPr>
          <w:rFonts w:cs="Arial"/>
          <w:sz w:val="18"/>
          <w:szCs w:val="18"/>
          <w:lang w:val="en-GB"/>
        </w:rPr>
        <w:tab/>
      </w:r>
      <w:r w:rsidR="00831CAF" w:rsidRPr="000D5A10">
        <w:rPr>
          <w:rFonts w:cs="Arial"/>
          <w:iCs/>
          <w:sz w:val="18"/>
          <w:szCs w:val="18"/>
          <w:lang w:val="en-GB"/>
        </w:rPr>
        <w:t>Ibid.</w:t>
      </w:r>
      <w:r w:rsidRPr="000D5A10">
        <w:rPr>
          <w:rFonts w:cs="Arial"/>
          <w:sz w:val="18"/>
          <w:szCs w:val="18"/>
          <w:lang w:val="en-GB"/>
        </w:rPr>
        <w:t xml:space="preserve">, Ch 16, see also Irish Human Rights Commission, </w:t>
      </w:r>
      <w:r w:rsidRPr="000D5A10">
        <w:rPr>
          <w:rFonts w:cs="Arial"/>
          <w:i/>
          <w:sz w:val="18"/>
          <w:szCs w:val="18"/>
          <w:lang w:val="en-GB"/>
        </w:rPr>
        <w:t>Follow Up Report on State Involvement with Magdalen Laundries</w:t>
      </w:r>
      <w:r w:rsidRPr="000D5A10">
        <w:rPr>
          <w:rFonts w:cs="Arial"/>
          <w:sz w:val="18"/>
          <w:szCs w:val="18"/>
          <w:lang w:val="en-GB"/>
        </w:rPr>
        <w:t>, June 2013 (‘</w:t>
      </w:r>
      <w:r w:rsidR="001870B5" w:rsidRPr="000D5A10">
        <w:rPr>
          <w:rFonts w:cs="Arial"/>
          <w:i/>
          <w:sz w:val="18"/>
          <w:szCs w:val="18"/>
          <w:lang w:val="en-GB"/>
        </w:rPr>
        <w:t>IHRC Follow-up Report</w:t>
      </w:r>
      <w:r w:rsidRPr="000D5A10">
        <w:rPr>
          <w:rFonts w:cs="Arial"/>
          <w:sz w:val="18"/>
          <w:szCs w:val="18"/>
          <w:lang w:val="en-GB"/>
        </w:rPr>
        <w:t>’), p</w:t>
      </w:r>
      <w:r w:rsidR="001C10A0" w:rsidRPr="000D5A10">
        <w:rPr>
          <w:rFonts w:cs="Arial"/>
          <w:sz w:val="18"/>
          <w:szCs w:val="18"/>
          <w:lang w:val="en-GB"/>
        </w:rPr>
        <w:t xml:space="preserve">. </w:t>
      </w:r>
      <w:r w:rsidRPr="000D5A10">
        <w:rPr>
          <w:rFonts w:cs="Arial"/>
          <w:sz w:val="18"/>
          <w:szCs w:val="18"/>
          <w:lang w:val="en-GB"/>
        </w:rPr>
        <w:t>101</w:t>
      </w:r>
      <w:r w:rsidR="00AD6937" w:rsidRPr="000D5A10">
        <w:rPr>
          <w:rFonts w:cs="Arial"/>
          <w:sz w:val="18"/>
          <w:szCs w:val="18"/>
          <w:lang w:val="en-GB"/>
        </w:rPr>
        <w:t xml:space="preserve">. Available at: </w:t>
      </w:r>
      <w:hyperlink r:id="rId16" w:history="1">
        <w:r w:rsidR="00AD6937" w:rsidRPr="000D5A10">
          <w:rPr>
            <w:rStyle w:val="Hyperlink"/>
            <w:rFonts w:cs="Arial"/>
            <w:color w:val="8D3D14"/>
            <w:sz w:val="18"/>
            <w:szCs w:val="18"/>
            <w:lang w:val="en-GB"/>
          </w:rPr>
          <w:t>https://www.ihrec.ie/documents/ihrc-follow-up-report-on-state-involvement-with-magdalen-laundries-june-2013/</w:t>
        </w:r>
      </w:hyperlink>
      <w:r w:rsidR="001C10A0" w:rsidRPr="000D5A10">
        <w:rPr>
          <w:rFonts w:cs="Arial"/>
          <w:sz w:val="18"/>
          <w:szCs w:val="18"/>
          <w:lang w:val="en-GB"/>
        </w:rPr>
        <w:t>.</w:t>
      </w:r>
    </w:p>
  </w:footnote>
  <w:footnote w:id="56">
    <w:p w14:paraId="29E063A6" w14:textId="77777777" w:rsidR="009D297C" w:rsidRPr="000D5A10" w:rsidRDefault="009D297C" w:rsidP="000F0097">
      <w:pPr>
        <w:pStyle w:val="FootnoteText"/>
        <w:ind w:left="851" w:hanging="851"/>
        <w:rPr>
          <w:rFonts w:cs="Arial"/>
          <w:sz w:val="18"/>
          <w:szCs w:val="18"/>
          <w:lang w:val="en-GB"/>
        </w:rPr>
      </w:pPr>
      <w:r w:rsidRPr="000D5A10">
        <w:rPr>
          <w:rStyle w:val="FootnoteReference"/>
          <w:rFonts w:cs="Arial"/>
          <w:sz w:val="18"/>
          <w:szCs w:val="18"/>
          <w:lang w:val="en-GB"/>
        </w:rPr>
        <w:footnoteRef/>
      </w:r>
      <w:r w:rsidRPr="000D5A10">
        <w:rPr>
          <w:rFonts w:cs="Arial"/>
          <w:sz w:val="18"/>
          <w:szCs w:val="18"/>
          <w:lang w:val="en-GB"/>
        </w:rPr>
        <w:t xml:space="preserve"> </w:t>
      </w:r>
      <w:r w:rsidRPr="000D5A10">
        <w:rPr>
          <w:rFonts w:cs="Arial"/>
          <w:sz w:val="18"/>
          <w:szCs w:val="18"/>
          <w:lang w:val="en-GB"/>
        </w:rPr>
        <w:tab/>
        <w:t xml:space="preserve">Claire McGettrick and Justice for Magdalenes Research. (2015) </w:t>
      </w:r>
      <w:r w:rsidRPr="000D5A10">
        <w:rPr>
          <w:rFonts w:cs="Arial"/>
          <w:i/>
          <w:iCs/>
          <w:sz w:val="18"/>
          <w:szCs w:val="18"/>
          <w:lang w:val="en-GB"/>
        </w:rPr>
        <w:t>Death, Institutionalisation and Duration of Stay: A Critique of Chapter 16 of the Report of the Inter-Departmental Committee to Establish the Facts of State Involvement with the Magdalen Laundries and Related Issues</w:t>
      </w:r>
      <w:r w:rsidRPr="000D5A10">
        <w:rPr>
          <w:rFonts w:cs="Arial"/>
          <w:sz w:val="18"/>
          <w:szCs w:val="18"/>
          <w:lang w:val="en-GB"/>
        </w:rPr>
        <w:t xml:space="preserve">. Available at: </w:t>
      </w:r>
      <w:hyperlink r:id="rId17" w:history="1">
        <w:r w:rsidRPr="000D5A10">
          <w:rPr>
            <w:rStyle w:val="Hyperlink"/>
            <w:rFonts w:cs="Arial"/>
            <w:color w:val="8D3D14"/>
            <w:sz w:val="18"/>
            <w:szCs w:val="18"/>
            <w:lang w:val="en-GB"/>
          </w:rPr>
          <w:t>http://jfmresearch.com/wp-content/uploads/2017/03/JFMR_Critique_190215.pdf</w:t>
        </w:r>
      </w:hyperlink>
      <w:r w:rsidRPr="000D5A10">
        <w:rPr>
          <w:rFonts w:cs="Arial"/>
          <w:sz w:val="18"/>
          <w:szCs w:val="18"/>
          <w:lang w:val="en-GB"/>
        </w:rPr>
        <w:t xml:space="preserve">. </w:t>
      </w:r>
    </w:p>
  </w:footnote>
  <w:footnote w:id="57">
    <w:p w14:paraId="27643DE0" w14:textId="3B859BA0" w:rsidR="00204331" w:rsidRPr="000D5A10" w:rsidRDefault="00204331" w:rsidP="000F0097">
      <w:pPr>
        <w:pStyle w:val="FootnoteText"/>
        <w:ind w:left="851" w:hanging="851"/>
        <w:rPr>
          <w:rFonts w:cs="Arial"/>
          <w:i/>
          <w:color w:val="8D3D14"/>
          <w:sz w:val="18"/>
          <w:szCs w:val="18"/>
          <w:lang w:val="en-GB"/>
        </w:rPr>
      </w:pPr>
      <w:r w:rsidRPr="000D5A10">
        <w:rPr>
          <w:rStyle w:val="FootnoteReference"/>
          <w:rFonts w:cs="Arial"/>
          <w:sz w:val="18"/>
          <w:szCs w:val="18"/>
          <w:lang w:val="en-GB"/>
        </w:rPr>
        <w:footnoteRef/>
      </w:r>
      <w:r w:rsidRPr="000D5A10">
        <w:rPr>
          <w:rFonts w:cs="Arial"/>
          <w:sz w:val="18"/>
          <w:szCs w:val="18"/>
          <w:lang w:val="en-GB"/>
        </w:rPr>
        <w:t xml:space="preserve"> </w:t>
      </w:r>
      <w:r w:rsidRPr="000D5A10">
        <w:rPr>
          <w:rFonts w:cs="Arial"/>
          <w:sz w:val="18"/>
          <w:szCs w:val="18"/>
          <w:lang w:val="en-GB"/>
        </w:rPr>
        <w:tab/>
      </w:r>
      <w:r w:rsidRPr="000D5A10">
        <w:rPr>
          <w:rFonts w:cs="Arial"/>
          <w:iCs/>
          <w:sz w:val="18"/>
          <w:szCs w:val="18"/>
          <w:lang w:val="en-GB"/>
        </w:rPr>
        <w:t xml:space="preserve">See: </w:t>
      </w:r>
      <w:hyperlink r:id="rId18" w:history="1">
        <w:r w:rsidRPr="000D5A10">
          <w:rPr>
            <w:rStyle w:val="Hyperlink"/>
            <w:rFonts w:cs="Arial"/>
            <w:iCs/>
            <w:color w:val="8D3D14"/>
            <w:sz w:val="18"/>
            <w:szCs w:val="18"/>
            <w:lang w:val="en-GB"/>
          </w:rPr>
          <w:t>https://jfmresearch.com/home/magdalene-names-project/</w:t>
        </w:r>
      </w:hyperlink>
      <w:r w:rsidRPr="000D5A10">
        <w:rPr>
          <w:rFonts w:cs="Arial"/>
          <w:iCs/>
          <w:color w:val="8D3D14"/>
          <w:sz w:val="18"/>
          <w:szCs w:val="18"/>
          <w:lang w:val="en-GB"/>
        </w:rPr>
        <w:t xml:space="preserve">. </w:t>
      </w:r>
    </w:p>
  </w:footnote>
  <w:footnote w:id="58">
    <w:p w14:paraId="632610CE" w14:textId="00B032A4" w:rsidR="00204331" w:rsidRPr="000D5A10" w:rsidRDefault="00204331" w:rsidP="000F0097">
      <w:pPr>
        <w:pBdr>
          <w:top w:val="nil"/>
          <w:left w:val="nil"/>
          <w:bottom w:val="nil"/>
          <w:right w:val="nil"/>
          <w:between w:val="nil"/>
        </w:pBdr>
        <w:ind w:left="851" w:hanging="851"/>
        <w:rPr>
          <w:rFonts w:cs="Arial"/>
          <w:sz w:val="18"/>
          <w:szCs w:val="18"/>
          <w:lang w:val="en-GB"/>
        </w:rPr>
      </w:pPr>
      <w:r w:rsidRPr="000D5A10">
        <w:rPr>
          <w:rStyle w:val="FootnoteReference"/>
          <w:rFonts w:cs="Arial"/>
          <w:sz w:val="18"/>
          <w:szCs w:val="18"/>
          <w:lang w:val="en-GB"/>
        </w:rPr>
        <w:footnoteRef/>
      </w:r>
      <w:r w:rsidRPr="000D5A10">
        <w:rPr>
          <w:rFonts w:cs="Arial"/>
          <w:sz w:val="18"/>
          <w:szCs w:val="18"/>
          <w:lang w:val="en-GB"/>
        </w:rPr>
        <w:t xml:space="preserve"> </w:t>
      </w:r>
      <w:r w:rsidRPr="000D5A10">
        <w:rPr>
          <w:rFonts w:cs="Arial"/>
          <w:sz w:val="18"/>
          <w:szCs w:val="18"/>
          <w:lang w:val="en-GB"/>
        </w:rPr>
        <w:tab/>
      </w:r>
      <w:r w:rsidRPr="000D5A10">
        <w:rPr>
          <w:rFonts w:cs="Arial"/>
          <w:i/>
          <w:iCs/>
          <w:sz w:val="18"/>
          <w:szCs w:val="18"/>
          <w:lang w:val="en-GB"/>
        </w:rPr>
        <w:t>IDC Report</w:t>
      </w:r>
      <w:r w:rsidRPr="000D5A10">
        <w:rPr>
          <w:rFonts w:cs="Arial"/>
          <w:sz w:val="18"/>
          <w:szCs w:val="18"/>
          <w:lang w:val="en-GB"/>
        </w:rPr>
        <w:t>, Ch 16, para 32.</w:t>
      </w:r>
    </w:p>
  </w:footnote>
  <w:footnote w:id="59">
    <w:p w14:paraId="3F8BFF95" w14:textId="789645EF" w:rsidR="00FC2C45" w:rsidRPr="000D5A10" w:rsidRDefault="00FC2C45" w:rsidP="000F0097">
      <w:pPr>
        <w:pStyle w:val="FootnoteText"/>
        <w:ind w:left="851" w:hanging="851"/>
        <w:rPr>
          <w:rFonts w:cs="Arial"/>
          <w:sz w:val="18"/>
          <w:szCs w:val="18"/>
          <w:lang w:val="en-GB"/>
        </w:rPr>
      </w:pPr>
      <w:r w:rsidRPr="000D5A10">
        <w:rPr>
          <w:rStyle w:val="FootnoteReference"/>
          <w:rFonts w:cs="Arial"/>
          <w:sz w:val="18"/>
          <w:szCs w:val="18"/>
          <w:lang w:val="en-GB"/>
        </w:rPr>
        <w:footnoteRef/>
      </w:r>
      <w:r w:rsidRPr="000D5A10">
        <w:rPr>
          <w:rFonts w:cs="Arial"/>
          <w:sz w:val="18"/>
          <w:szCs w:val="18"/>
          <w:lang w:val="en-GB"/>
        </w:rPr>
        <w:t xml:space="preserve"> </w:t>
      </w:r>
      <w:r w:rsidRPr="000D5A10">
        <w:rPr>
          <w:rFonts w:cs="Arial"/>
          <w:sz w:val="18"/>
          <w:szCs w:val="18"/>
          <w:lang w:val="en-GB"/>
        </w:rPr>
        <w:tab/>
        <w:t xml:space="preserve">Report of Mr Justice John Quirke on the establishment of an </w:t>
      </w:r>
      <w:proofErr w:type="gramStart"/>
      <w:r w:rsidRPr="000D5A10">
        <w:rPr>
          <w:rFonts w:cs="Arial"/>
          <w:sz w:val="18"/>
          <w:szCs w:val="18"/>
          <w:lang w:val="en-GB"/>
        </w:rPr>
        <w:t>ex gratia</w:t>
      </w:r>
      <w:proofErr w:type="gramEnd"/>
      <w:r w:rsidRPr="000D5A10">
        <w:rPr>
          <w:rFonts w:cs="Arial"/>
          <w:sz w:val="18"/>
          <w:szCs w:val="18"/>
          <w:lang w:val="en-GB"/>
        </w:rPr>
        <w:t xml:space="preserve"> Scheme and related matters for the benefit of those women who were admitted to and worked in the Magdalen Laundries, May 2013, (‘</w:t>
      </w:r>
      <w:r w:rsidR="001870B5" w:rsidRPr="000D5A10">
        <w:rPr>
          <w:rFonts w:cs="Arial"/>
          <w:i/>
          <w:sz w:val="18"/>
          <w:szCs w:val="18"/>
          <w:lang w:val="en-GB"/>
        </w:rPr>
        <w:t>Magdalen Commission Report</w:t>
      </w:r>
      <w:r w:rsidRPr="000D5A10">
        <w:rPr>
          <w:rFonts w:cs="Arial"/>
          <w:sz w:val="18"/>
          <w:szCs w:val="18"/>
          <w:lang w:val="en-GB"/>
        </w:rPr>
        <w:t>’), para 4.09</w:t>
      </w:r>
      <w:r w:rsidR="006531F0" w:rsidRPr="000D5A10">
        <w:rPr>
          <w:rFonts w:cs="Arial"/>
          <w:sz w:val="18"/>
          <w:szCs w:val="18"/>
          <w:lang w:val="en-GB"/>
        </w:rPr>
        <w:t xml:space="preserve">. </w:t>
      </w:r>
      <w:hyperlink r:id="rId19" w:history="1">
        <w:r w:rsidR="006531F0" w:rsidRPr="000D5A10">
          <w:rPr>
            <w:rStyle w:val="Hyperlink"/>
            <w:rFonts w:cs="Arial"/>
            <w:color w:val="8D3D14"/>
            <w:sz w:val="18"/>
            <w:szCs w:val="18"/>
            <w:lang w:val="en-GB"/>
          </w:rPr>
          <w:t>https://assets.gov.ie/static/documents/the-magdalen-commission-report-the-quirke-report.pdf</w:t>
        </w:r>
      </w:hyperlink>
      <w:r w:rsidRPr="000D5A10">
        <w:rPr>
          <w:rFonts w:cs="Arial"/>
          <w:sz w:val="18"/>
          <w:szCs w:val="18"/>
          <w:lang w:val="en-GB"/>
        </w:rPr>
        <w:t>.</w:t>
      </w:r>
    </w:p>
  </w:footnote>
  <w:footnote w:id="60">
    <w:p w14:paraId="78D8D443" w14:textId="392588C7" w:rsidR="00FC2C45" w:rsidRPr="000D5A10" w:rsidRDefault="00FC2C45" w:rsidP="000F0097">
      <w:pPr>
        <w:pStyle w:val="FootnoteText"/>
        <w:ind w:left="851" w:hanging="851"/>
        <w:rPr>
          <w:rFonts w:cs="Arial"/>
          <w:sz w:val="18"/>
          <w:szCs w:val="18"/>
          <w:lang w:val="en-GB"/>
        </w:rPr>
      </w:pPr>
      <w:r w:rsidRPr="000D5A10">
        <w:rPr>
          <w:rStyle w:val="FootnoteReference"/>
          <w:rFonts w:cs="Arial"/>
          <w:sz w:val="18"/>
          <w:szCs w:val="18"/>
          <w:lang w:val="en-GB"/>
        </w:rPr>
        <w:footnoteRef/>
      </w:r>
      <w:r w:rsidRPr="000D5A10">
        <w:rPr>
          <w:rFonts w:cs="Arial"/>
          <w:sz w:val="18"/>
          <w:szCs w:val="18"/>
          <w:lang w:val="en-GB"/>
        </w:rPr>
        <w:t xml:space="preserve"> </w:t>
      </w:r>
      <w:r w:rsidRPr="000D5A10">
        <w:rPr>
          <w:rFonts w:cs="Arial"/>
          <w:sz w:val="18"/>
          <w:szCs w:val="18"/>
          <w:lang w:val="en-GB"/>
        </w:rPr>
        <w:tab/>
      </w:r>
      <w:r w:rsidR="001870B5" w:rsidRPr="000D5A10">
        <w:rPr>
          <w:rFonts w:cs="Arial"/>
          <w:i/>
          <w:sz w:val="18"/>
          <w:szCs w:val="18"/>
          <w:lang w:val="en-GB"/>
        </w:rPr>
        <w:t>Magdalen Commission Report</w:t>
      </w:r>
      <w:r w:rsidRPr="000D5A10">
        <w:rPr>
          <w:rFonts w:cs="Arial"/>
          <w:sz w:val="18"/>
          <w:szCs w:val="18"/>
          <w:lang w:val="en-GB"/>
        </w:rPr>
        <w:t>, p8.</w:t>
      </w:r>
    </w:p>
  </w:footnote>
  <w:footnote w:id="61">
    <w:p w14:paraId="31540614" w14:textId="5B9F1D97" w:rsidR="00FC2C45" w:rsidRPr="000D5A10" w:rsidRDefault="00FC2C45" w:rsidP="000F0097">
      <w:pPr>
        <w:pStyle w:val="FootnoteText"/>
        <w:ind w:left="851" w:hanging="851"/>
        <w:rPr>
          <w:rFonts w:cs="Arial"/>
          <w:sz w:val="18"/>
          <w:szCs w:val="18"/>
          <w:lang w:val="en-GB"/>
        </w:rPr>
      </w:pPr>
      <w:r w:rsidRPr="000D5A10">
        <w:rPr>
          <w:rStyle w:val="FootnoteReference"/>
          <w:rFonts w:cs="Arial"/>
          <w:sz w:val="18"/>
          <w:szCs w:val="18"/>
          <w:lang w:val="en-GB"/>
        </w:rPr>
        <w:footnoteRef/>
      </w:r>
      <w:r w:rsidRPr="000D5A10">
        <w:rPr>
          <w:rFonts w:cs="Arial"/>
          <w:sz w:val="18"/>
          <w:szCs w:val="18"/>
          <w:lang w:val="en-GB"/>
        </w:rPr>
        <w:t xml:space="preserve"> </w:t>
      </w:r>
      <w:r w:rsidRPr="000D5A10">
        <w:rPr>
          <w:rFonts w:cs="Arial"/>
          <w:sz w:val="18"/>
          <w:szCs w:val="18"/>
          <w:lang w:val="en-GB"/>
        </w:rPr>
        <w:tab/>
      </w:r>
      <w:r w:rsidR="00831CAF" w:rsidRPr="000D5A10">
        <w:rPr>
          <w:rFonts w:cs="Arial"/>
          <w:iCs/>
          <w:sz w:val="18"/>
          <w:szCs w:val="18"/>
          <w:lang w:val="en-GB"/>
        </w:rPr>
        <w:t>Ibid.</w:t>
      </w:r>
      <w:r w:rsidRPr="000D5A10">
        <w:rPr>
          <w:rFonts w:cs="Arial"/>
          <w:sz w:val="18"/>
          <w:szCs w:val="18"/>
          <w:lang w:val="en-GB"/>
        </w:rPr>
        <w:t>, para 5.13.</w:t>
      </w:r>
    </w:p>
  </w:footnote>
  <w:footnote w:id="62">
    <w:p w14:paraId="7F79EAEE" w14:textId="4715EE7B" w:rsidR="00FC2C45" w:rsidRPr="000D5A10" w:rsidRDefault="00FC2C45" w:rsidP="000F0097">
      <w:pPr>
        <w:pStyle w:val="FootnoteText"/>
        <w:ind w:left="851" w:hanging="851"/>
        <w:rPr>
          <w:rFonts w:cs="Arial"/>
          <w:sz w:val="18"/>
          <w:szCs w:val="18"/>
          <w:lang w:val="en-GB"/>
        </w:rPr>
      </w:pPr>
      <w:r w:rsidRPr="000D5A10">
        <w:rPr>
          <w:rStyle w:val="FootnoteReference"/>
          <w:rFonts w:cs="Arial"/>
          <w:sz w:val="18"/>
          <w:szCs w:val="18"/>
          <w:lang w:val="en-GB"/>
        </w:rPr>
        <w:footnoteRef/>
      </w:r>
      <w:r w:rsidRPr="000D5A10">
        <w:rPr>
          <w:rFonts w:cs="Arial"/>
          <w:sz w:val="18"/>
          <w:szCs w:val="18"/>
          <w:lang w:val="en-GB"/>
        </w:rPr>
        <w:t xml:space="preserve"> </w:t>
      </w:r>
      <w:r w:rsidRPr="000D5A10">
        <w:rPr>
          <w:rFonts w:cs="Arial"/>
          <w:sz w:val="18"/>
          <w:szCs w:val="18"/>
          <w:lang w:val="en-GB"/>
        </w:rPr>
        <w:tab/>
      </w:r>
      <w:r w:rsidR="00831CAF" w:rsidRPr="000D5A10">
        <w:rPr>
          <w:rFonts w:cs="Arial"/>
          <w:iCs/>
          <w:sz w:val="18"/>
          <w:szCs w:val="18"/>
          <w:lang w:val="en-GB"/>
        </w:rPr>
        <w:t>Ibid.</w:t>
      </w:r>
      <w:r w:rsidRPr="000D5A10">
        <w:rPr>
          <w:rFonts w:cs="Arial"/>
          <w:sz w:val="18"/>
          <w:szCs w:val="18"/>
          <w:lang w:val="en-GB"/>
        </w:rPr>
        <w:t>, para 3.03.</w:t>
      </w:r>
    </w:p>
  </w:footnote>
  <w:footnote w:id="63">
    <w:p w14:paraId="0336991C" w14:textId="2ECE0FD4" w:rsidR="00FC2C45" w:rsidRPr="000D5A10" w:rsidRDefault="00FC2C45" w:rsidP="000F0097">
      <w:pPr>
        <w:pStyle w:val="FootnoteText"/>
        <w:ind w:left="851" w:hanging="851"/>
        <w:rPr>
          <w:rFonts w:cs="Arial"/>
          <w:sz w:val="18"/>
          <w:szCs w:val="18"/>
          <w:lang w:val="en-GB"/>
        </w:rPr>
      </w:pPr>
      <w:r w:rsidRPr="000D5A10">
        <w:rPr>
          <w:rStyle w:val="FootnoteReference"/>
          <w:rFonts w:cs="Arial"/>
          <w:sz w:val="18"/>
          <w:szCs w:val="18"/>
          <w:lang w:val="en-GB"/>
        </w:rPr>
        <w:footnoteRef/>
      </w:r>
      <w:r w:rsidRPr="000D5A10">
        <w:rPr>
          <w:rFonts w:cs="Arial"/>
          <w:sz w:val="18"/>
          <w:szCs w:val="18"/>
          <w:lang w:val="en-GB"/>
        </w:rPr>
        <w:t xml:space="preserve"> </w:t>
      </w:r>
      <w:r w:rsidRPr="000D5A10">
        <w:rPr>
          <w:rFonts w:cs="Arial"/>
          <w:sz w:val="18"/>
          <w:szCs w:val="18"/>
          <w:lang w:val="en-GB"/>
        </w:rPr>
        <w:tab/>
      </w:r>
      <w:r w:rsidR="00831CAF" w:rsidRPr="000D5A10">
        <w:rPr>
          <w:rFonts w:cs="Arial"/>
          <w:iCs/>
          <w:sz w:val="18"/>
          <w:szCs w:val="18"/>
          <w:lang w:val="en-GB"/>
        </w:rPr>
        <w:t>Ibid.</w:t>
      </w:r>
      <w:r w:rsidRPr="000D5A10">
        <w:rPr>
          <w:rFonts w:cs="Arial"/>
          <w:sz w:val="18"/>
          <w:szCs w:val="18"/>
          <w:lang w:val="en-GB"/>
        </w:rPr>
        <w:t>, para 5.09.</w:t>
      </w:r>
    </w:p>
  </w:footnote>
  <w:footnote w:id="64">
    <w:p w14:paraId="17AA54BB" w14:textId="287C6754" w:rsidR="00240895" w:rsidRPr="000D5A10" w:rsidRDefault="00240895" w:rsidP="000F0097">
      <w:pPr>
        <w:pStyle w:val="FootnoteText"/>
        <w:ind w:left="851" w:hanging="851"/>
        <w:rPr>
          <w:rFonts w:cs="Arial"/>
          <w:sz w:val="18"/>
          <w:szCs w:val="18"/>
          <w:lang w:val="en-GB"/>
        </w:rPr>
      </w:pPr>
      <w:r w:rsidRPr="000D5A10">
        <w:rPr>
          <w:rStyle w:val="FootnoteReference"/>
          <w:rFonts w:cs="Arial"/>
          <w:sz w:val="18"/>
          <w:szCs w:val="18"/>
          <w:lang w:val="en-GB"/>
        </w:rPr>
        <w:footnoteRef/>
      </w:r>
      <w:r w:rsidRPr="000D5A10">
        <w:rPr>
          <w:rFonts w:cs="Arial"/>
          <w:sz w:val="18"/>
          <w:szCs w:val="18"/>
          <w:lang w:val="en-GB"/>
        </w:rPr>
        <w:t xml:space="preserve"> </w:t>
      </w:r>
      <w:r w:rsidR="000D5A10">
        <w:rPr>
          <w:rFonts w:cs="Arial"/>
          <w:sz w:val="18"/>
          <w:szCs w:val="18"/>
          <w:lang w:val="en-GB"/>
        </w:rPr>
        <w:tab/>
      </w:r>
      <w:r w:rsidRPr="000C3E50">
        <w:rPr>
          <w:rFonts w:cs="Arial"/>
          <w:sz w:val="18"/>
          <w:szCs w:val="18"/>
          <w:lang w:val="en-GB"/>
        </w:rPr>
        <w:t>Human Rights Committee, Concluding Observations on Ireland’s fourth periodic report, UN Doc CCPR/C/IRL/CO/4 (2014); Committee on Economic, Social and Cultural Rights, Concluding Observations on Ireland’s third periodic report, UN Doc E/C.12/IRL/CO/3 (2015).</w:t>
      </w:r>
    </w:p>
  </w:footnote>
  <w:footnote w:id="65">
    <w:p w14:paraId="45624314" w14:textId="27FFD729" w:rsidR="00BA0BC9" w:rsidRPr="000D5A10" w:rsidRDefault="00BA0BC9" w:rsidP="000F0097">
      <w:pPr>
        <w:pStyle w:val="FootnoteText"/>
        <w:ind w:left="851" w:hanging="851"/>
        <w:rPr>
          <w:rFonts w:cs="Arial"/>
          <w:sz w:val="18"/>
          <w:szCs w:val="18"/>
          <w:lang w:val="en-GB"/>
        </w:rPr>
      </w:pPr>
      <w:r w:rsidRPr="000D5A10">
        <w:rPr>
          <w:rStyle w:val="FootnoteReference"/>
          <w:rFonts w:cs="Arial"/>
          <w:sz w:val="18"/>
          <w:szCs w:val="18"/>
          <w:lang w:val="en-GB"/>
        </w:rPr>
        <w:footnoteRef/>
      </w:r>
      <w:r w:rsidRPr="000D5A10">
        <w:rPr>
          <w:rFonts w:cs="Arial"/>
          <w:sz w:val="18"/>
          <w:szCs w:val="18"/>
          <w:lang w:val="en-GB"/>
        </w:rPr>
        <w:t xml:space="preserve"> </w:t>
      </w:r>
      <w:r w:rsidR="000D5A10">
        <w:rPr>
          <w:rFonts w:cs="Arial"/>
          <w:sz w:val="18"/>
          <w:szCs w:val="18"/>
          <w:lang w:val="en-GB"/>
        </w:rPr>
        <w:tab/>
      </w:r>
      <w:r w:rsidRPr="00963406">
        <w:rPr>
          <w:rFonts w:cs="Arial"/>
          <w:color w:val="000000" w:themeColor="text1"/>
          <w:sz w:val="18"/>
          <w:szCs w:val="18"/>
          <w:lang w:val="en-GB"/>
        </w:rPr>
        <w:t>Reply on Merits, para 4.3.c</w:t>
      </w:r>
      <w:r w:rsidR="00963406" w:rsidRPr="00963406">
        <w:rPr>
          <w:rFonts w:cs="Arial"/>
          <w:color w:val="000000" w:themeColor="text1"/>
          <w:sz w:val="18"/>
          <w:szCs w:val="18"/>
          <w:lang w:val="en-GB"/>
        </w:rPr>
        <w:t xml:space="preserve">. </w:t>
      </w:r>
    </w:p>
  </w:footnote>
  <w:footnote w:id="66">
    <w:p w14:paraId="43C79AF7" w14:textId="4379FF77" w:rsidR="00831CAF" w:rsidRPr="000D5A10" w:rsidRDefault="00831CAF" w:rsidP="000F0097">
      <w:pPr>
        <w:pStyle w:val="FootnoteText"/>
        <w:ind w:left="851" w:hanging="851"/>
        <w:rPr>
          <w:rFonts w:cs="Arial"/>
          <w:sz w:val="18"/>
          <w:szCs w:val="18"/>
          <w:lang w:val="en-GB"/>
        </w:rPr>
      </w:pPr>
      <w:r w:rsidRPr="000D5A10">
        <w:rPr>
          <w:rStyle w:val="FootnoteReference"/>
          <w:rFonts w:cs="Arial"/>
          <w:sz w:val="18"/>
          <w:szCs w:val="18"/>
          <w:lang w:val="en-GB"/>
        </w:rPr>
        <w:footnoteRef/>
      </w:r>
      <w:r w:rsidRPr="000D5A10">
        <w:rPr>
          <w:rFonts w:cs="Arial"/>
          <w:sz w:val="18"/>
          <w:szCs w:val="18"/>
          <w:lang w:val="en-GB"/>
        </w:rPr>
        <w:t xml:space="preserve"> </w:t>
      </w:r>
      <w:r w:rsidR="000D5A10">
        <w:rPr>
          <w:rFonts w:cs="Arial"/>
          <w:sz w:val="18"/>
          <w:szCs w:val="18"/>
          <w:lang w:val="en-GB"/>
        </w:rPr>
        <w:tab/>
      </w:r>
      <w:r w:rsidR="000D5A10" w:rsidRPr="000D5A10">
        <w:rPr>
          <w:rFonts w:cs="Arial"/>
          <w:sz w:val="18"/>
          <w:szCs w:val="18"/>
        </w:rPr>
        <w:t>Coen, M., O’Donnell, K. and O’Rourke, M. (eds.) </w:t>
      </w:r>
      <w:hyperlink r:id="rId20" w:tgtFrame="_blank" w:history="1">
        <w:r w:rsidR="000D5A10" w:rsidRPr="00963406">
          <w:rPr>
            <w:rStyle w:val="Hyperlink"/>
            <w:rFonts w:cs="Arial"/>
            <w:i/>
            <w:iCs/>
            <w:color w:val="8D3D14"/>
            <w:sz w:val="18"/>
            <w:szCs w:val="18"/>
          </w:rPr>
          <w:t>A Dublin Magdalene Laundry: Donnybrook and Church-State Power in Ireland</w:t>
        </w:r>
      </w:hyperlink>
      <w:r w:rsidR="000D5A10" w:rsidRPr="000D5A10">
        <w:rPr>
          <w:rFonts w:cs="Arial"/>
          <w:sz w:val="18"/>
          <w:szCs w:val="18"/>
        </w:rPr>
        <w:t>. London: Bloomsbury Publishing</w:t>
      </w:r>
      <w:r w:rsidR="000D5A10">
        <w:rPr>
          <w:rFonts w:cs="Arial"/>
          <w:sz w:val="18"/>
          <w:szCs w:val="18"/>
        </w:rPr>
        <w:t xml:space="preserve">, </w:t>
      </w:r>
      <w:r w:rsidRPr="000D5A10">
        <w:rPr>
          <w:rFonts w:cs="Arial"/>
          <w:sz w:val="18"/>
          <w:szCs w:val="18"/>
          <w:lang w:val="en-GB"/>
        </w:rPr>
        <w:t>pp</w:t>
      </w:r>
      <w:r w:rsidR="000D5A10">
        <w:rPr>
          <w:rFonts w:cs="Arial"/>
          <w:sz w:val="18"/>
          <w:szCs w:val="18"/>
          <w:lang w:val="en-GB"/>
        </w:rPr>
        <w:t xml:space="preserve">. </w:t>
      </w:r>
      <w:r w:rsidRPr="000D5A10">
        <w:rPr>
          <w:rFonts w:cs="Arial"/>
          <w:sz w:val="18"/>
          <w:szCs w:val="18"/>
          <w:lang w:val="en-GB"/>
        </w:rPr>
        <w:t>10-11</w:t>
      </w:r>
      <w:r w:rsidR="000D5A10" w:rsidRPr="000D5A10">
        <w:rPr>
          <w:rFonts w:cs="Arial"/>
          <w:sz w:val="18"/>
          <w:szCs w:val="18"/>
          <w:lang w:val="en-GB"/>
        </w:rPr>
        <w:t xml:space="preserve">. </w:t>
      </w:r>
      <w:r w:rsidR="00963406">
        <w:rPr>
          <w:rFonts w:cs="Arial"/>
          <w:sz w:val="18"/>
          <w:szCs w:val="18"/>
          <w:lang w:val="en-GB"/>
        </w:rPr>
        <w:t>Summary available at</w:t>
      </w:r>
      <w:r w:rsidR="000D5A10" w:rsidRPr="000D5A10">
        <w:rPr>
          <w:rFonts w:cs="Arial"/>
          <w:sz w:val="18"/>
          <w:szCs w:val="18"/>
          <w:lang w:val="en-GB"/>
        </w:rPr>
        <w:t xml:space="preserve">: </w:t>
      </w:r>
      <w:hyperlink r:id="rId21" w:history="1">
        <w:r w:rsidR="000D5A10" w:rsidRPr="00963406">
          <w:rPr>
            <w:rStyle w:val="Hyperlink"/>
            <w:rFonts w:cs="Arial"/>
            <w:color w:val="8D3D14"/>
            <w:sz w:val="18"/>
            <w:szCs w:val="18"/>
            <w:lang w:val="en-GB"/>
          </w:rPr>
          <w:t>http://jfmresearch.com/wp-content/uploads/Sheila-Ahern_Summary-of-Archive-Search.pdf</w:t>
        </w:r>
      </w:hyperlink>
      <w:r w:rsidR="00963406">
        <w:rPr>
          <w:rFonts w:cs="Arial"/>
          <w:sz w:val="18"/>
          <w:szCs w:val="18"/>
          <w:lang w:val="en-GB"/>
        </w:rPr>
        <w:t>.</w:t>
      </w:r>
    </w:p>
  </w:footnote>
  <w:footnote w:id="67">
    <w:p w14:paraId="0DA11082" w14:textId="3A4A5046" w:rsidR="00B36834" w:rsidRPr="000D5A10" w:rsidRDefault="00B36834" w:rsidP="000F0097">
      <w:pPr>
        <w:pStyle w:val="FootnoteText"/>
        <w:ind w:left="851" w:hanging="851"/>
        <w:rPr>
          <w:rFonts w:cs="Arial"/>
          <w:sz w:val="18"/>
          <w:szCs w:val="18"/>
          <w:lang w:val="en-GB"/>
        </w:rPr>
      </w:pPr>
      <w:r w:rsidRPr="000D5A10">
        <w:rPr>
          <w:rStyle w:val="FootnoteReference"/>
          <w:rFonts w:cs="Arial"/>
          <w:sz w:val="18"/>
          <w:szCs w:val="18"/>
          <w:lang w:val="en-GB"/>
        </w:rPr>
        <w:footnoteRef/>
      </w:r>
      <w:r w:rsidRPr="000D5A10">
        <w:rPr>
          <w:rFonts w:cs="Arial"/>
          <w:sz w:val="18"/>
          <w:szCs w:val="18"/>
          <w:lang w:val="en-GB"/>
        </w:rPr>
        <w:t xml:space="preserve"> </w:t>
      </w:r>
      <w:r w:rsidR="00963406">
        <w:rPr>
          <w:rFonts w:cs="Arial"/>
          <w:sz w:val="18"/>
          <w:szCs w:val="18"/>
          <w:lang w:val="en-GB"/>
        </w:rPr>
        <w:tab/>
      </w:r>
      <w:r w:rsidRPr="000D5A10">
        <w:rPr>
          <w:rFonts w:cs="Arial"/>
          <w:sz w:val="18"/>
          <w:szCs w:val="18"/>
          <w:lang w:val="en-GB"/>
        </w:rPr>
        <w:t xml:space="preserve">Northern Ireland Executive, </w:t>
      </w:r>
      <w:r w:rsidRPr="000D5A10">
        <w:rPr>
          <w:rFonts w:cs="Arial"/>
          <w:i/>
          <w:iCs/>
          <w:sz w:val="18"/>
          <w:szCs w:val="18"/>
          <w:lang w:val="en-GB"/>
        </w:rPr>
        <w:t>Truth Recovery Programme</w:t>
      </w:r>
      <w:r w:rsidRPr="000D5A10">
        <w:rPr>
          <w:rFonts w:cs="Arial"/>
          <w:sz w:val="18"/>
          <w:szCs w:val="18"/>
          <w:lang w:val="en-GB"/>
        </w:rPr>
        <w:t xml:space="preserve">, </w:t>
      </w:r>
      <w:hyperlink r:id="rId22" w:history="1">
        <w:r w:rsidRPr="0069044B">
          <w:rPr>
            <w:rStyle w:val="Hyperlink"/>
            <w:rFonts w:cs="Arial"/>
            <w:color w:val="8D3D14"/>
            <w:sz w:val="18"/>
            <w:szCs w:val="18"/>
            <w:lang w:val="en-GB"/>
          </w:rPr>
          <w:t>https://truthrecoverystrategy.com</w:t>
        </w:r>
      </w:hyperlink>
      <w:r w:rsidRPr="000D5A10">
        <w:rPr>
          <w:rFonts w:cs="Arial"/>
          <w:sz w:val="18"/>
          <w:szCs w:val="18"/>
          <w:lang w:val="en-GB"/>
        </w:rPr>
        <w:t>.</w:t>
      </w:r>
    </w:p>
  </w:footnote>
  <w:footnote w:id="68">
    <w:p w14:paraId="602FF2AF" w14:textId="4F3EF70B" w:rsidR="00FA3688" w:rsidRPr="000D5A10" w:rsidRDefault="00FA3688" w:rsidP="000F0097">
      <w:pPr>
        <w:pStyle w:val="FootnoteText"/>
        <w:ind w:left="851" w:hanging="851"/>
        <w:rPr>
          <w:rFonts w:cs="Arial"/>
          <w:sz w:val="18"/>
          <w:szCs w:val="18"/>
          <w:lang w:val="en-GB"/>
        </w:rPr>
      </w:pPr>
      <w:r w:rsidRPr="000D5A10">
        <w:rPr>
          <w:rStyle w:val="FootnoteReference"/>
          <w:rFonts w:cs="Arial"/>
          <w:sz w:val="18"/>
          <w:szCs w:val="18"/>
          <w:lang w:val="en-GB"/>
        </w:rPr>
        <w:footnoteRef/>
      </w:r>
      <w:r w:rsidRPr="000D5A10">
        <w:rPr>
          <w:rFonts w:cs="Arial"/>
          <w:sz w:val="18"/>
          <w:szCs w:val="18"/>
          <w:lang w:val="en-GB"/>
        </w:rPr>
        <w:t xml:space="preserve"> </w:t>
      </w:r>
      <w:r w:rsidRPr="000D5A10">
        <w:rPr>
          <w:rFonts w:cs="Arial"/>
          <w:sz w:val="18"/>
          <w:szCs w:val="18"/>
          <w:lang w:val="en-GB"/>
        </w:rPr>
        <w:tab/>
      </w:r>
      <w:r w:rsidRPr="000D5A10">
        <w:rPr>
          <w:rFonts w:cs="Arial"/>
          <w:iCs/>
          <w:sz w:val="18"/>
          <w:szCs w:val="18"/>
          <w:lang w:val="en-GB"/>
        </w:rPr>
        <w:t>Retrieved via Freedom of Information requests.</w:t>
      </w:r>
    </w:p>
  </w:footnote>
  <w:footnote w:id="69">
    <w:p w14:paraId="2A7E0788" w14:textId="3D98427A" w:rsidR="00FA3688" w:rsidRPr="000D5A10" w:rsidRDefault="00FA3688" w:rsidP="000F0097">
      <w:pPr>
        <w:pStyle w:val="FootnoteText"/>
        <w:ind w:left="851" w:hanging="851"/>
        <w:rPr>
          <w:rFonts w:cs="Arial"/>
          <w:sz w:val="18"/>
          <w:szCs w:val="18"/>
          <w:lang w:val="en-GB"/>
        </w:rPr>
      </w:pPr>
      <w:r w:rsidRPr="000D5A10">
        <w:rPr>
          <w:rStyle w:val="FootnoteReference"/>
          <w:rFonts w:cs="Arial"/>
          <w:sz w:val="18"/>
          <w:szCs w:val="18"/>
          <w:lang w:val="en-GB"/>
        </w:rPr>
        <w:footnoteRef/>
      </w:r>
      <w:r w:rsidRPr="000D5A10">
        <w:rPr>
          <w:rFonts w:cs="Arial"/>
          <w:sz w:val="18"/>
          <w:szCs w:val="18"/>
          <w:lang w:val="en-GB"/>
        </w:rPr>
        <w:t xml:space="preserve"> </w:t>
      </w:r>
      <w:r w:rsidRPr="000D5A10">
        <w:rPr>
          <w:rFonts w:cs="Arial"/>
          <w:sz w:val="18"/>
          <w:szCs w:val="18"/>
          <w:lang w:val="en-GB"/>
        </w:rPr>
        <w:tab/>
      </w:r>
      <w:r w:rsidRPr="000D5A10">
        <w:rPr>
          <w:rFonts w:cs="Arial"/>
          <w:iCs/>
          <w:sz w:val="18"/>
          <w:szCs w:val="18"/>
          <w:lang w:val="en-GB"/>
        </w:rPr>
        <w:t>See Chapter Eight of McGettrick, C., O'Donnell, K., O'Rourke, M., Smith, J.M. and Steed, M.</w:t>
      </w:r>
      <w:r w:rsidRPr="000D5A10">
        <w:rPr>
          <w:rFonts w:cs="Arial"/>
          <w:i/>
          <w:sz w:val="18"/>
          <w:szCs w:val="18"/>
          <w:lang w:val="en-GB"/>
        </w:rPr>
        <w:t xml:space="preserve"> (2021) </w:t>
      </w:r>
      <w:r w:rsidRPr="000D5A10">
        <w:rPr>
          <w:rFonts w:cs="Arial"/>
          <w:i/>
          <w:iCs/>
          <w:sz w:val="18"/>
          <w:szCs w:val="18"/>
          <w:lang w:val="en-GB"/>
        </w:rPr>
        <w:t>Ireland and the Magdalene Laundries: A Campaign for Justice</w:t>
      </w:r>
      <w:r w:rsidRPr="000D5A10">
        <w:rPr>
          <w:rFonts w:cs="Arial"/>
          <w:i/>
          <w:sz w:val="18"/>
          <w:szCs w:val="18"/>
          <w:lang w:val="en-GB"/>
        </w:rPr>
        <w:t xml:space="preserve">. London: IB Tauris/Bloomsbury. </w:t>
      </w:r>
      <w:hyperlink r:id="rId23" w:history="1">
        <w:r w:rsidRPr="000D5A10">
          <w:rPr>
            <w:rStyle w:val="Hyperlink"/>
            <w:rFonts w:cs="Arial"/>
            <w:iCs/>
            <w:color w:val="8D3D14"/>
            <w:sz w:val="18"/>
            <w:szCs w:val="18"/>
            <w:lang w:val="en-GB"/>
          </w:rPr>
          <w:t>http://jfmresearch.com/books/ireland-and-the-magdalene-laundries-a-campaign-for-justice/</w:t>
        </w:r>
      </w:hyperlink>
      <w:r w:rsidRPr="000D5A10">
        <w:rPr>
          <w:rFonts w:cs="Arial"/>
          <w:iCs/>
          <w:sz w:val="18"/>
          <w:szCs w:val="18"/>
          <w:lang w:val="en-GB"/>
        </w:rPr>
        <w:t>.</w:t>
      </w:r>
      <w:r w:rsidRPr="000D5A10">
        <w:rPr>
          <w:rFonts w:cs="Arial"/>
          <w:i/>
          <w:sz w:val="18"/>
          <w:szCs w:val="18"/>
          <w:lang w:val="en-GB"/>
        </w:rPr>
        <w:t xml:space="preserve"> </w:t>
      </w:r>
    </w:p>
  </w:footnote>
  <w:footnote w:id="70">
    <w:p w14:paraId="3FF3ABB9" w14:textId="77777777" w:rsidR="00FA3688" w:rsidRPr="000D5A10" w:rsidRDefault="00FA3688" w:rsidP="000F0097">
      <w:pPr>
        <w:pStyle w:val="FootnoteText"/>
        <w:ind w:left="851" w:hanging="851"/>
        <w:rPr>
          <w:rFonts w:cs="Arial"/>
          <w:color w:val="000000" w:themeColor="text1"/>
          <w:sz w:val="18"/>
          <w:szCs w:val="18"/>
          <w:highlight w:val="green"/>
          <w:lang w:val="en-GB"/>
        </w:rPr>
      </w:pPr>
      <w:r w:rsidRPr="000D5A10">
        <w:rPr>
          <w:rStyle w:val="FootnoteReference"/>
          <w:rFonts w:cs="Arial"/>
          <w:color w:val="000000" w:themeColor="text1"/>
          <w:sz w:val="18"/>
          <w:szCs w:val="18"/>
          <w:lang w:val="en-GB"/>
        </w:rPr>
        <w:footnoteRef/>
      </w:r>
      <w:r w:rsidRPr="000D5A10">
        <w:rPr>
          <w:rFonts w:cs="Arial"/>
          <w:color w:val="000000" w:themeColor="text1"/>
          <w:sz w:val="18"/>
          <w:szCs w:val="18"/>
          <w:lang w:val="en-GB"/>
        </w:rPr>
        <w:t xml:space="preserve"> </w:t>
      </w:r>
      <w:r w:rsidRPr="000D5A10">
        <w:rPr>
          <w:rFonts w:cs="Arial"/>
          <w:color w:val="000000" w:themeColor="text1"/>
          <w:sz w:val="18"/>
          <w:szCs w:val="18"/>
          <w:lang w:val="en-GB"/>
        </w:rPr>
        <w:tab/>
      </w:r>
      <w:r w:rsidRPr="000D5A10">
        <w:rPr>
          <w:rFonts w:cs="Arial"/>
          <w:i/>
          <w:iCs/>
          <w:color w:val="000000" w:themeColor="text1"/>
          <w:sz w:val="18"/>
          <w:szCs w:val="18"/>
          <w:lang w:val="en-GB"/>
        </w:rPr>
        <w:t>IDC Report,</w:t>
      </w:r>
      <w:r w:rsidRPr="000D5A10">
        <w:rPr>
          <w:rFonts w:cs="Arial"/>
          <w:color w:val="000000" w:themeColor="text1"/>
          <w:sz w:val="18"/>
          <w:szCs w:val="18"/>
          <w:lang w:val="en-GB"/>
        </w:rPr>
        <w:t xml:space="preserve"> Chapter 16, para 110. See also </w:t>
      </w:r>
      <w:r w:rsidRPr="000D5A10">
        <w:rPr>
          <w:rFonts w:cs="Arial"/>
          <w:i/>
          <w:iCs/>
          <w:color w:val="000000" w:themeColor="text1"/>
          <w:sz w:val="18"/>
          <w:szCs w:val="18"/>
          <w:lang w:val="en-GB"/>
        </w:rPr>
        <w:t>Ireland and the Magdalene Laundries</w:t>
      </w:r>
      <w:r w:rsidRPr="000D5A10">
        <w:rPr>
          <w:rFonts w:cs="Arial"/>
          <w:color w:val="000000" w:themeColor="text1"/>
          <w:sz w:val="18"/>
          <w:szCs w:val="18"/>
          <w:lang w:val="en-GB"/>
        </w:rPr>
        <w:t>, pp. 165-166.</w:t>
      </w:r>
    </w:p>
  </w:footnote>
  <w:footnote w:id="71">
    <w:p w14:paraId="020F9E58" w14:textId="77777777" w:rsidR="00FA3688" w:rsidRPr="000D5A10" w:rsidRDefault="00FA3688" w:rsidP="000F0097">
      <w:pPr>
        <w:pStyle w:val="FootnoteText"/>
        <w:ind w:left="851" w:hanging="851"/>
        <w:rPr>
          <w:rFonts w:cs="Arial"/>
          <w:color w:val="000000" w:themeColor="text1"/>
          <w:sz w:val="18"/>
          <w:szCs w:val="18"/>
          <w:highlight w:val="green"/>
          <w:lang w:val="en-GB"/>
        </w:rPr>
      </w:pPr>
      <w:r w:rsidRPr="000D5A10">
        <w:rPr>
          <w:rStyle w:val="FootnoteReference"/>
          <w:rFonts w:cs="Arial"/>
          <w:color w:val="000000" w:themeColor="text1"/>
          <w:sz w:val="18"/>
          <w:szCs w:val="18"/>
          <w:lang w:val="en-GB"/>
        </w:rPr>
        <w:footnoteRef/>
      </w:r>
      <w:r w:rsidRPr="000D5A10">
        <w:rPr>
          <w:rFonts w:cs="Arial"/>
          <w:color w:val="000000" w:themeColor="text1"/>
          <w:sz w:val="18"/>
          <w:szCs w:val="18"/>
          <w:lang w:val="en-GB"/>
        </w:rPr>
        <w:t xml:space="preserve"> </w:t>
      </w:r>
      <w:r w:rsidRPr="000D5A10">
        <w:rPr>
          <w:rFonts w:cs="Arial"/>
          <w:color w:val="000000" w:themeColor="text1"/>
          <w:sz w:val="18"/>
          <w:szCs w:val="18"/>
          <w:lang w:val="en-GB"/>
        </w:rPr>
        <w:tab/>
        <w:t xml:space="preserve">See </w:t>
      </w:r>
      <w:r w:rsidRPr="000D5A10">
        <w:rPr>
          <w:rFonts w:cs="Arial"/>
          <w:i/>
          <w:iCs/>
          <w:color w:val="000000" w:themeColor="text1"/>
          <w:sz w:val="18"/>
          <w:szCs w:val="18"/>
          <w:lang w:val="en-GB"/>
        </w:rPr>
        <w:t>Ireland and the Magdalene Laundries</w:t>
      </w:r>
      <w:r w:rsidRPr="000D5A10">
        <w:rPr>
          <w:rFonts w:cs="Arial"/>
          <w:color w:val="000000" w:themeColor="text1"/>
          <w:sz w:val="18"/>
          <w:szCs w:val="18"/>
          <w:lang w:val="en-GB"/>
        </w:rPr>
        <w:t xml:space="preserve">, pp. 169-171. See also: Mary Lee, letter to Olivero Devitt, Principal Environmental Health Officer, Dublin City Council, 14 September 1993. Available at: </w:t>
      </w:r>
      <w:hyperlink r:id="rId24" w:history="1">
        <w:r w:rsidRPr="000D5A10">
          <w:rPr>
            <w:rStyle w:val="Hyperlink"/>
            <w:rFonts w:cs="Arial"/>
            <w:color w:val="8D3D14"/>
            <w:sz w:val="18"/>
            <w:szCs w:val="18"/>
            <w:lang w:val="en-GB"/>
          </w:rPr>
          <w:t>https://jfmresearch.com/wp-content/uploads/2021/08/169n53-237.pdf</w:t>
        </w:r>
      </w:hyperlink>
      <w:r w:rsidRPr="000D5A10">
        <w:rPr>
          <w:rFonts w:cs="Arial"/>
          <w:color w:val="8D3D14"/>
          <w:sz w:val="18"/>
          <w:szCs w:val="18"/>
          <w:lang w:val="en-GB"/>
        </w:rPr>
        <w:t>.</w:t>
      </w:r>
      <w:r w:rsidRPr="000D5A10">
        <w:rPr>
          <w:rFonts w:cs="Arial"/>
          <w:color w:val="000000" w:themeColor="text1"/>
          <w:sz w:val="18"/>
          <w:szCs w:val="18"/>
          <w:lang w:val="en-GB"/>
        </w:rPr>
        <w:t xml:space="preserve"> </w:t>
      </w:r>
    </w:p>
  </w:footnote>
  <w:footnote w:id="72">
    <w:p w14:paraId="1012C783" w14:textId="77777777" w:rsidR="00FA3688" w:rsidRPr="000D5A10" w:rsidRDefault="00FA3688" w:rsidP="000F0097">
      <w:pPr>
        <w:pStyle w:val="FootnoteText"/>
        <w:ind w:left="851" w:hanging="851"/>
        <w:rPr>
          <w:rFonts w:cs="Arial"/>
          <w:color w:val="000000" w:themeColor="text1"/>
          <w:sz w:val="18"/>
          <w:szCs w:val="18"/>
          <w:highlight w:val="green"/>
          <w:lang w:val="en-GB"/>
        </w:rPr>
      </w:pPr>
      <w:r w:rsidRPr="000D5A10">
        <w:rPr>
          <w:rStyle w:val="FootnoteReference"/>
          <w:rFonts w:cs="Arial"/>
          <w:color w:val="000000" w:themeColor="text1"/>
          <w:sz w:val="18"/>
          <w:szCs w:val="18"/>
          <w:lang w:val="en-GB"/>
        </w:rPr>
        <w:footnoteRef/>
      </w:r>
      <w:r w:rsidRPr="000D5A10">
        <w:rPr>
          <w:rFonts w:cs="Arial"/>
          <w:color w:val="000000" w:themeColor="text1"/>
          <w:sz w:val="18"/>
          <w:szCs w:val="18"/>
          <w:lang w:val="en-GB"/>
        </w:rPr>
        <w:t xml:space="preserve"> </w:t>
      </w:r>
      <w:r w:rsidRPr="000D5A10">
        <w:rPr>
          <w:rFonts w:cs="Arial"/>
          <w:color w:val="000000" w:themeColor="text1"/>
          <w:sz w:val="18"/>
          <w:szCs w:val="18"/>
          <w:lang w:val="en-GB"/>
        </w:rPr>
        <w:tab/>
        <w:t xml:space="preserve">See </w:t>
      </w:r>
      <w:r w:rsidRPr="000D5A10">
        <w:rPr>
          <w:rFonts w:cs="Arial"/>
          <w:i/>
          <w:iCs/>
          <w:color w:val="000000" w:themeColor="text1"/>
          <w:sz w:val="18"/>
          <w:szCs w:val="18"/>
          <w:lang w:val="en-GB"/>
        </w:rPr>
        <w:t>Ireland and the Magdalene Laundries</w:t>
      </w:r>
      <w:r w:rsidRPr="000D5A10">
        <w:rPr>
          <w:rFonts w:cs="Arial"/>
          <w:color w:val="000000" w:themeColor="text1"/>
          <w:sz w:val="18"/>
          <w:szCs w:val="18"/>
          <w:lang w:val="en-GB"/>
        </w:rPr>
        <w:t xml:space="preserve">, pp. 174-176. Correspondence between the Gardaí and the Department of Justice is available at: </w:t>
      </w:r>
      <w:hyperlink r:id="rId25" w:history="1">
        <w:r w:rsidRPr="000D5A10">
          <w:rPr>
            <w:rStyle w:val="Hyperlink"/>
            <w:rFonts w:cs="Arial"/>
            <w:color w:val="8D3D14"/>
            <w:sz w:val="18"/>
            <w:szCs w:val="18"/>
            <w:lang w:val="en-GB"/>
          </w:rPr>
          <w:t>https://jfmresearch.com/bookarchive/chapter8/</w:t>
        </w:r>
      </w:hyperlink>
      <w:r w:rsidRPr="000D5A10">
        <w:rPr>
          <w:rFonts w:cs="Arial"/>
          <w:color w:val="000000" w:themeColor="text1"/>
          <w:sz w:val="18"/>
          <w:szCs w:val="18"/>
          <w:lang w:val="en-GB"/>
        </w:rPr>
        <w:t xml:space="preserve">. </w:t>
      </w:r>
    </w:p>
  </w:footnote>
  <w:footnote w:id="73">
    <w:p w14:paraId="3B7CB4BF" w14:textId="4CD4A555" w:rsidR="00FA3688" w:rsidRPr="000D5A10" w:rsidRDefault="00FA3688" w:rsidP="000F0097">
      <w:pPr>
        <w:widowControl w:val="0"/>
        <w:autoSpaceDE w:val="0"/>
        <w:autoSpaceDN w:val="0"/>
        <w:adjustRightInd w:val="0"/>
        <w:ind w:left="851" w:hanging="851"/>
        <w:rPr>
          <w:rFonts w:cs="Arial"/>
          <w:color w:val="000000" w:themeColor="text1"/>
          <w:sz w:val="18"/>
          <w:szCs w:val="18"/>
          <w:lang w:val="en-GB"/>
        </w:rPr>
      </w:pPr>
      <w:r w:rsidRPr="000D5A10">
        <w:rPr>
          <w:rFonts w:cs="Arial"/>
          <w:color w:val="000000" w:themeColor="text1"/>
          <w:sz w:val="18"/>
          <w:szCs w:val="18"/>
          <w:vertAlign w:val="superscript"/>
          <w:lang w:val="en-GB"/>
        </w:rPr>
        <w:footnoteRef/>
      </w:r>
      <w:r w:rsidRPr="000D5A10">
        <w:rPr>
          <w:rFonts w:cs="Arial"/>
          <w:color w:val="000000" w:themeColor="text1"/>
          <w:sz w:val="18"/>
          <w:szCs w:val="18"/>
          <w:lang w:val="en-GB"/>
        </w:rPr>
        <w:t xml:space="preserve">  </w:t>
      </w:r>
      <w:r w:rsidRPr="000D5A10">
        <w:rPr>
          <w:rFonts w:cs="Arial"/>
          <w:color w:val="000000" w:themeColor="text1"/>
          <w:sz w:val="18"/>
          <w:szCs w:val="18"/>
          <w:lang w:val="en-GB"/>
        </w:rPr>
        <w:tab/>
        <w:t xml:space="preserve">Dr Jacinta Prunty, letter to Dave Corcoran, Assistant Principal, </w:t>
      </w:r>
      <w:proofErr w:type="spellStart"/>
      <w:r w:rsidRPr="000D5A10">
        <w:rPr>
          <w:rFonts w:cs="Arial"/>
          <w:color w:val="000000" w:themeColor="text1"/>
          <w:sz w:val="18"/>
          <w:szCs w:val="18"/>
          <w:lang w:val="en-GB"/>
        </w:rPr>
        <w:t>DoEnv</w:t>
      </w:r>
      <w:proofErr w:type="spellEnd"/>
      <w:r w:rsidRPr="000D5A10">
        <w:rPr>
          <w:rFonts w:cs="Arial"/>
          <w:color w:val="000000" w:themeColor="text1"/>
          <w:sz w:val="18"/>
          <w:szCs w:val="18"/>
          <w:lang w:val="en-GB"/>
        </w:rPr>
        <w:t xml:space="preserve">, 27 August 2010. </w:t>
      </w:r>
      <w:hyperlink r:id="rId26" w:history="1">
        <w:r w:rsidRPr="000D5A10">
          <w:rPr>
            <w:rStyle w:val="Hyperlink"/>
            <w:rFonts w:cs="Arial"/>
            <w:color w:val="8D3D14"/>
            <w:sz w:val="18"/>
            <w:szCs w:val="18"/>
            <w:bdr w:val="none" w:sz="0" w:space="0" w:color="auto" w:frame="1"/>
            <w:shd w:val="clear" w:color="auto" w:fill="FFFFFF"/>
            <w:lang w:val="en-GB"/>
          </w:rPr>
          <w:t>http://jfmresearch.com/wp-content/uploads/2021/08/165n14-235_Prunty-Report.pdf</w:t>
        </w:r>
      </w:hyperlink>
      <w:r w:rsidRPr="000D5A10">
        <w:rPr>
          <w:rFonts w:cs="Arial"/>
          <w:sz w:val="18"/>
          <w:szCs w:val="18"/>
          <w:lang w:val="en-GB"/>
        </w:rPr>
        <w:t xml:space="preserve">. </w:t>
      </w:r>
    </w:p>
  </w:footnote>
  <w:footnote w:id="74">
    <w:p w14:paraId="24F31BE6" w14:textId="2D01D946" w:rsidR="00FA3688" w:rsidRPr="000D5A10" w:rsidRDefault="00FA3688" w:rsidP="000F0097">
      <w:pPr>
        <w:pStyle w:val="FootnoteText"/>
        <w:ind w:left="851" w:hanging="851"/>
        <w:rPr>
          <w:rFonts w:cs="Arial"/>
          <w:color w:val="000000" w:themeColor="text1"/>
          <w:sz w:val="18"/>
          <w:szCs w:val="18"/>
          <w:highlight w:val="green"/>
          <w:lang w:val="en-GB"/>
        </w:rPr>
      </w:pPr>
      <w:r w:rsidRPr="000D5A10">
        <w:rPr>
          <w:rStyle w:val="FootnoteReference"/>
          <w:rFonts w:cs="Arial"/>
          <w:color w:val="000000" w:themeColor="text1"/>
          <w:sz w:val="18"/>
          <w:szCs w:val="18"/>
          <w:lang w:val="en-GB"/>
        </w:rPr>
        <w:footnoteRef/>
      </w:r>
      <w:r w:rsidRPr="000D5A10">
        <w:rPr>
          <w:rFonts w:cs="Arial"/>
          <w:color w:val="000000" w:themeColor="text1"/>
          <w:sz w:val="18"/>
          <w:szCs w:val="18"/>
          <w:lang w:val="en-GB"/>
        </w:rPr>
        <w:t xml:space="preserve"> </w:t>
      </w:r>
      <w:r w:rsidRPr="000D5A10">
        <w:rPr>
          <w:rFonts w:cs="Arial"/>
          <w:color w:val="000000" w:themeColor="text1"/>
          <w:sz w:val="18"/>
          <w:szCs w:val="18"/>
          <w:lang w:val="en-GB"/>
        </w:rPr>
        <w:tab/>
      </w:r>
      <w:r w:rsidR="0069044B">
        <w:rPr>
          <w:rFonts w:cs="Arial"/>
          <w:color w:val="000000" w:themeColor="text1"/>
          <w:sz w:val="18"/>
          <w:szCs w:val="18"/>
          <w:lang w:val="en-GB"/>
        </w:rPr>
        <w:t>Ibid.</w:t>
      </w:r>
      <w:r w:rsidRPr="000D5A10">
        <w:rPr>
          <w:rFonts w:cs="Arial"/>
          <w:color w:val="000000" w:themeColor="text1"/>
          <w:sz w:val="18"/>
          <w:szCs w:val="18"/>
          <w:lang w:val="en-GB"/>
        </w:rPr>
        <w:t xml:space="preserve">, pp. 176-179. </w:t>
      </w:r>
    </w:p>
  </w:footnote>
  <w:footnote w:id="75">
    <w:p w14:paraId="460FA956" w14:textId="77777777" w:rsidR="002F0133" w:rsidRPr="000D5A10" w:rsidRDefault="002F0133" w:rsidP="000F0097">
      <w:pPr>
        <w:ind w:left="851" w:hanging="851"/>
        <w:rPr>
          <w:rFonts w:cs="Arial"/>
          <w:i/>
          <w:sz w:val="18"/>
          <w:szCs w:val="18"/>
          <w:lang w:val="en-GB"/>
        </w:rPr>
      </w:pPr>
      <w:r w:rsidRPr="000D5A10">
        <w:rPr>
          <w:rStyle w:val="FootnoteReference"/>
          <w:rFonts w:cs="Arial"/>
          <w:sz w:val="18"/>
          <w:szCs w:val="18"/>
          <w:lang w:val="en-GB"/>
        </w:rPr>
        <w:footnoteRef/>
      </w:r>
      <w:r w:rsidRPr="000D5A10">
        <w:rPr>
          <w:rFonts w:cs="Arial"/>
          <w:sz w:val="18"/>
          <w:szCs w:val="18"/>
          <w:lang w:val="en-GB"/>
        </w:rPr>
        <w:t xml:space="preserve">  </w:t>
      </w:r>
      <w:r w:rsidRPr="000D5A10">
        <w:rPr>
          <w:rFonts w:cs="Arial"/>
          <w:sz w:val="18"/>
          <w:szCs w:val="18"/>
          <w:lang w:val="en-GB"/>
        </w:rPr>
        <w:tab/>
      </w:r>
      <w:r w:rsidRPr="000D5A10">
        <w:rPr>
          <w:rFonts w:cs="Arial"/>
          <w:i/>
          <w:sz w:val="18"/>
          <w:szCs w:val="18"/>
          <w:lang w:val="en-GB"/>
        </w:rPr>
        <w:t>Maternity Protection, Employment Equality and Preservation of Certain Records Act 2024.</w:t>
      </w:r>
    </w:p>
  </w:footnote>
  <w:footnote w:id="76">
    <w:p w14:paraId="19081419" w14:textId="076688F1" w:rsidR="00F62891" w:rsidRPr="000D5A10" w:rsidRDefault="00F62891" w:rsidP="000F0097">
      <w:pPr>
        <w:ind w:left="851" w:hanging="851"/>
        <w:rPr>
          <w:rFonts w:cs="Arial"/>
          <w:sz w:val="18"/>
          <w:szCs w:val="18"/>
          <w:u w:val="single"/>
          <w:lang w:val="en-GB"/>
        </w:rPr>
      </w:pPr>
      <w:r w:rsidRPr="000D5A10">
        <w:rPr>
          <w:rStyle w:val="FootnoteReference"/>
          <w:rFonts w:cs="Arial"/>
          <w:sz w:val="18"/>
          <w:szCs w:val="18"/>
          <w:lang w:val="en-GB"/>
        </w:rPr>
        <w:footnoteRef/>
      </w:r>
      <w:r w:rsidRPr="000D5A10">
        <w:rPr>
          <w:rFonts w:cs="Arial"/>
          <w:sz w:val="18"/>
          <w:szCs w:val="18"/>
          <w:lang w:val="en-GB"/>
        </w:rPr>
        <w:t xml:space="preserve"> </w:t>
      </w:r>
      <w:r w:rsidR="00D07FA4" w:rsidRPr="000D5A10">
        <w:rPr>
          <w:rFonts w:cs="Arial"/>
          <w:sz w:val="18"/>
          <w:szCs w:val="18"/>
          <w:lang w:val="en-GB"/>
        </w:rPr>
        <w:tab/>
      </w:r>
      <w:r w:rsidR="001870B5" w:rsidRPr="000D5A10">
        <w:rPr>
          <w:rFonts w:cs="Arial"/>
          <w:i/>
          <w:sz w:val="18"/>
          <w:szCs w:val="18"/>
          <w:lang w:val="en-GB"/>
        </w:rPr>
        <w:t>Magdalen Commission Report</w:t>
      </w:r>
      <w:r w:rsidRPr="000D5A10">
        <w:rPr>
          <w:rFonts w:cs="Arial"/>
          <w:sz w:val="18"/>
          <w:szCs w:val="18"/>
          <w:lang w:val="en-GB"/>
        </w:rPr>
        <w:t>, para 1.01. Mr Justice Quirke’s Terms of Reference requested him to advise, within three months of 19 February 2013, on the establishment and contents of an ‘ex gratia Scheme (to operate on a non-adversarial basis)’, which would include an ‘ex gratia Fund’ from which ‘ex gratia payments’ would be made, and ‘supports (including health services such as medical cards, mental health services and counselling services and other welfare needs)…for women who require such supports as a result of their experiences in the Laundries.’</w:t>
      </w:r>
    </w:p>
  </w:footnote>
  <w:footnote w:id="77">
    <w:p w14:paraId="0603BB3E" w14:textId="47C4AA9A" w:rsidR="001D15EC" w:rsidRPr="000D5A10" w:rsidRDefault="001D15EC" w:rsidP="000F0097">
      <w:pPr>
        <w:ind w:left="851" w:hanging="851"/>
        <w:rPr>
          <w:rFonts w:cs="Arial"/>
          <w:iCs/>
          <w:sz w:val="18"/>
          <w:szCs w:val="18"/>
          <w:u w:val="single"/>
          <w:lang w:val="en-GB"/>
        </w:rPr>
      </w:pPr>
      <w:r w:rsidRPr="000D5A10">
        <w:rPr>
          <w:rStyle w:val="FootnoteReference"/>
          <w:rFonts w:cs="Arial"/>
          <w:sz w:val="18"/>
          <w:szCs w:val="18"/>
          <w:lang w:val="en-GB"/>
        </w:rPr>
        <w:footnoteRef/>
      </w:r>
      <w:r w:rsidRPr="000D5A10">
        <w:rPr>
          <w:rFonts w:cs="Arial"/>
          <w:sz w:val="18"/>
          <w:szCs w:val="18"/>
          <w:lang w:val="en-GB"/>
        </w:rPr>
        <w:t xml:space="preserve"> </w:t>
      </w:r>
      <w:r w:rsidRPr="000D5A10">
        <w:rPr>
          <w:rFonts w:cs="Arial"/>
          <w:sz w:val="18"/>
          <w:szCs w:val="18"/>
          <w:lang w:val="en-GB"/>
        </w:rPr>
        <w:tab/>
      </w:r>
      <w:r w:rsidR="000F0097">
        <w:rPr>
          <w:rFonts w:cs="Arial"/>
          <w:iCs/>
          <w:sz w:val="18"/>
          <w:szCs w:val="18"/>
          <w:lang w:val="en-GB"/>
        </w:rPr>
        <w:t>See</w:t>
      </w:r>
      <w:r w:rsidRPr="000D5A10">
        <w:rPr>
          <w:rFonts w:cs="Arial"/>
          <w:iCs/>
          <w:sz w:val="18"/>
          <w:szCs w:val="18"/>
          <w:lang w:val="en-GB"/>
        </w:rPr>
        <w:t xml:space="preserve">: </w:t>
      </w:r>
      <w:hyperlink r:id="rId27" w:history="1">
        <w:r w:rsidRPr="000D5A10">
          <w:rPr>
            <w:rStyle w:val="Hyperlink"/>
            <w:rFonts w:cs="Arial"/>
            <w:iCs/>
            <w:color w:val="8D3D14"/>
            <w:sz w:val="18"/>
            <w:szCs w:val="18"/>
            <w:lang w:val="en-GB"/>
          </w:rPr>
          <w:t>https://jfmresearch.com/wp-content/uploads/2017/03/Terms-of-Ex-Gratia-Scheme-December-2013.pdf</w:t>
        </w:r>
      </w:hyperlink>
      <w:r w:rsidRPr="000D5A10">
        <w:rPr>
          <w:rFonts w:cs="Arial"/>
          <w:iCs/>
          <w:sz w:val="18"/>
          <w:szCs w:val="18"/>
          <w:lang w:val="en-GB"/>
        </w:rPr>
        <w:t xml:space="preserve">. </w:t>
      </w:r>
    </w:p>
  </w:footnote>
  <w:footnote w:id="78">
    <w:p w14:paraId="6A7125A3" w14:textId="1968F115" w:rsidR="00F62891" w:rsidRPr="000D5A10" w:rsidRDefault="00F62891" w:rsidP="000F0097">
      <w:pPr>
        <w:widowControl w:val="0"/>
        <w:autoSpaceDE w:val="0"/>
        <w:autoSpaceDN w:val="0"/>
        <w:adjustRightInd w:val="0"/>
        <w:ind w:left="851" w:hanging="851"/>
        <w:rPr>
          <w:rFonts w:cs="Arial"/>
          <w:sz w:val="18"/>
          <w:szCs w:val="18"/>
          <w:lang w:val="en-GB"/>
        </w:rPr>
      </w:pPr>
      <w:r w:rsidRPr="000D5A10">
        <w:rPr>
          <w:rStyle w:val="FootnoteReference"/>
          <w:rFonts w:cs="Arial"/>
          <w:sz w:val="18"/>
          <w:szCs w:val="18"/>
          <w:lang w:val="en-GB"/>
        </w:rPr>
        <w:footnoteRef/>
      </w:r>
      <w:r w:rsidRPr="000D5A10">
        <w:rPr>
          <w:rFonts w:cs="Arial"/>
          <w:sz w:val="18"/>
          <w:szCs w:val="18"/>
          <w:lang w:val="en-GB"/>
        </w:rPr>
        <w:t xml:space="preserve"> </w:t>
      </w:r>
      <w:r w:rsidR="00B348B8" w:rsidRPr="000D5A10">
        <w:rPr>
          <w:rFonts w:cs="Arial"/>
          <w:sz w:val="18"/>
          <w:szCs w:val="18"/>
          <w:lang w:val="en-GB"/>
        </w:rPr>
        <w:tab/>
      </w:r>
      <w:r w:rsidRPr="000D5A10">
        <w:rPr>
          <w:rFonts w:cs="Arial"/>
          <w:sz w:val="18"/>
          <w:szCs w:val="18"/>
          <w:lang w:val="en-GB"/>
        </w:rPr>
        <w:t>See</w:t>
      </w:r>
      <w:r w:rsidR="005B549C" w:rsidRPr="000D5A10">
        <w:rPr>
          <w:rFonts w:cs="Arial"/>
          <w:sz w:val="18"/>
          <w:szCs w:val="18"/>
          <w:lang w:val="en-GB"/>
        </w:rPr>
        <w:t xml:space="preserve">: </w:t>
      </w:r>
      <w:hyperlink r:id="rId28" w:history="1">
        <w:r w:rsidR="005B549C" w:rsidRPr="000D5A10">
          <w:rPr>
            <w:rStyle w:val="Hyperlink"/>
            <w:rFonts w:cs="Arial"/>
            <w:color w:val="8D3D14"/>
            <w:sz w:val="18"/>
            <w:szCs w:val="18"/>
            <w:lang w:val="en-GB"/>
          </w:rPr>
          <w:t>https://web.archive.org/web/20150630051201/http://www.justice.ie/en/JELR/Pages/PR13000256</w:t>
        </w:r>
      </w:hyperlink>
      <w:r w:rsidR="005B549C" w:rsidRPr="000D5A10">
        <w:rPr>
          <w:rFonts w:cs="Arial"/>
          <w:sz w:val="18"/>
          <w:szCs w:val="18"/>
          <w:lang w:val="en-GB"/>
        </w:rPr>
        <w:t xml:space="preserve">; </w:t>
      </w:r>
      <w:r w:rsidR="000F0097">
        <w:rPr>
          <w:rFonts w:cs="Arial"/>
          <w:sz w:val="18"/>
          <w:szCs w:val="18"/>
          <w:lang w:val="en-GB"/>
        </w:rPr>
        <w:t xml:space="preserve">and </w:t>
      </w:r>
      <w:hyperlink r:id="rId29" w:history="1">
        <w:r w:rsidR="00B348B8" w:rsidRPr="000D5A10">
          <w:rPr>
            <w:rStyle w:val="Hyperlink"/>
            <w:rFonts w:cs="Arial"/>
            <w:color w:val="8D3D14"/>
            <w:sz w:val="18"/>
            <w:szCs w:val="18"/>
            <w:lang w:val="en-GB"/>
          </w:rPr>
          <w:t>https://www.kildarestreet.com/debates/?id=2013-06-27a.384&amp;s</w:t>
        </w:r>
      </w:hyperlink>
      <w:r w:rsidR="005B549C" w:rsidRPr="000D5A10">
        <w:rPr>
          <w:rFonts w:cs="Arial"/>
          <w:color w:val="8D3D14"/>
          <w:sz w:val="18"/>
          <w:szCs w:val="18"/>
          <w:lang w:val="en-GB"/>
        </w:rPr>
        <w:t>.</w:t>
      </w:r>
    </w:p>
  </w:footnote>
  <w:footnote w:id="79">
    <w:p w14:paraId="4AB5E307" w14:textId="3243DE74" w:rsidR="00287107" w:rsidRPr="000D5A10" w:rsidRDefault="00287107" w:rsidP="000F0097">
      <w:pPr>
        <w:pStyle w:val="FootnoteText"/>
        <w:ind w:left="851" w:hanging="851"/>
        <w:rPr>
          <w:rFonts w:cs="Arial"/>
          <w:sz w:val="18"/>
          <w:szCs w:val="18"/>
          <w:lang w:val="en-GB"/>
        </w:rPr>
      </w:pPr>
      <w:r w:rsidRPr="000D5A10">
        <w:rPr>
          <w:rStyle w:val="FootnoteReference"/>
          <w:rFonts w:cs="Arial"/>
          <w:sz w:val="18"/>
          <w:szCs w:val="18"/>
          <w:lang w:val="en-GB"/>
        </w:rPr>
        <w:footnoteRef/>
      </w:r>
      <w:r w:rsidRPr="000D5A10">
        <w:rPr>
          <w:rFonts w:cs="Arial"/>
          <w:sz w:val="18"/>
          <w:szCs w:val="18"/>
          <w:lang w:val="en-GB"/>
        </w:rPr>
        <w:t xml:space="preserve"> </w:t>
      </w:r>
      <w:r w:rsidRPr="000D5A10">
        <w:rPr>
          <w:rFonts w:cs="Arial"/>
          <w:sz w:val="18"/>
          <w:szCs w:val="18"/>
          <w:lang w:val="en-GB"/>
        </w:rPr>
        <w:tab/>
        <w:t xml:space="preserve">See </w:t>
      </w:r>
      <w:r w:rsidRPr="000D5A10">
        <w:rPr>
          <w:rFonts w:cs="Arial"/>
          <w:b/>
          <w:bCs/>
          <w:sz w:val="18"/>
          <w:szCs w:val="18"/>
          <w:lang w:val="en-GB"/>
        </w:rPr>
        <w:t>Section 4.5</w:t>
      </w:r>
      <w:r w:rsidRPr="000D5A10">
        <w:rPr>
          <w:rFonts w:cs="Arial"/>
          <w:sz w:val="18"/>
          <w:szCs w:val="18"/>
          <w:lang w:val="en-GB"/>
        </w:rPr>
        <w:t xml:space="preserve">. See also: </w:t>
      </w:r>
      <w:hyperlink r:id="rId30" w:history="1">
        <w:r w:rsidRPr="000D5A10">
          <w:rPr>
            <w:rStyle w:val="Hyperlink"/>
            <w:rFonts w:cs="Arial"/>
            <w:color w:val="8D3D14"/>
            <w:sz w:val="18"/>
            <w:szCs w:val="18"/>
            <w:lang w:val="en-GB"/>
          </w:rPr>
          <w:t>https://jfmresearch.com/home/restorative-justice/dublin-honours-magdalenes/</w:t>
        </w:r>
      </w:hyperlink>
      <w:r w:rsidRPr="000D5A10">
        <w:rPr>
          <w:rFonts w:cs="Arial"/>
          <w:color w:val="8D3D14"/>
          <w:sz w:val="18"/>
          <w:szCs w:val="18"/>
          <w:lang w:val="en-GB"/>
        </w:rPr>
        <w:t>.</w:t>
      </w:r>
      <w:r w:rsidRPr="000D5A10">
        <w:rPr>
          <w:rFonts w:cs="Arial"/>
          <w:sz w:val="18"/>
          <w:szCs w:val="18"/>
          <w:lang w:val="en-GB"/>
        </w:rPr>
        <w:t xml:space="preserve"> </w:t>
      </w:r>
    </w:p>
  </w:footnote>
  <w:footnote w:id="80">
    <w:p w14:paraId="6413007F" w14:textId="5D52DA45" w:rsidR="00E87935" w:rsidRPr="000D5A10" w:rsidRDefault="00E87935" w:rsidP="000F0097">
      <w:pPr>
        <w:pStyle w:val="FootnoteText"/>
        <w:ind w:left="851" w:hanging="851"/>
        <w:rPr>
          <w:rFonts w:cs="Arial"/>
          <w:sz w:val="18"/>
          <w:szCs w:val="18"/>
          <w:lang w:val="en-GB"/>
        </w:rPr>
      </w:pPr>
      <w:r w:rsidRPr="000D5A10">
        <w:rPr>
          <w:rStyle w:val="FootnoteReference"/>
          <w:rFonts w:cs="Arial"/>
          <w:sz w:val="18"/>
          <w:szCs w:val="18"/>
          <w:lang w:val="en-GB"/>
        </w:rPr>
        <w:footnoteRef/>
      </w:r>
      <w:r w:rsidRPr="000D5A10">
        <w:rPr>
          <w:rFonts w:cs="Arial"/>
          <w:sz w:val="18"/>
          <w:szCs w:val="18"/>
          <w:lang w:val="en-GB"/>
        </w:rPr>
        <w:t xml:space="preserve"> </w:t>
      </w:r>
      <w:r w:rsidRPr="000D5A10">
        <w:rPr>
          <w:rFonts w:cs="Arial"/>
          <w:sz w:val="18"/>
          <w:szCs w:val="18"/>
          <w:lang w:val="en-GB"/>
        </w:rPr>
        <w:tab/>
      </w:r>
      <w:r w:rsidR="00667AEA" w:rsidRPr="000D5A10">
        <w:rPr>
          <w:rFonts w:cs="Arial"/>
          <w:sz w:val="18"/>
          <w:szCs w:val="18"/>
          <w:lang w:val="en-GB"/>
        </w:rPr>
        <w:t xml:space="preserve">See </w:t>
      </w:r>
      <w:r w:rsidRPr="000D5A10">
        <w:rPr>
          <w:rFonts w:cs="Arial"/>
          <w:sz w:val="18"/>
          <w:szCs w:val="18"/>
          <w:lang w:val="en-GB"/>
        </w:rPr>
        <w:t xml:space="preserve">Appendix G </w:t>
      </w:r>
      <w:r w:rsidR="00667AEA" w:rsidRPr="000D5A10">
        <w:rPr>
          <w:rFonts w:cs="Arial"/>
          <w:sz w:val="18"/>
          <w:szCs w:val="18"/>
          <w:lang w:val="en-GB"/>
        </w:rPr>
        <w:t>of the Magdalene Commission Report</w:t>
      </w:r>
      <w:r w:rsidRPr="000D5A10">
        <w:rPr>
          <w:rFonts w:cs="Arial"/>
          <w:sz w:val="18"/>
          <w:szCs w:val="18"/>
          <w:lang w:val="en-GB"/>
        </w:rPr>
        <w:t>.</w:t>
      </w:r>
      <w:r w:rsidR="00667AEA" w:rsidRPr="000D5A10">
        <w:rPr>
          <w:rFonts w:cs="Arial"/>
          <w:sz w:val="18"/>
          <w:szCs w:val="18"/>
          <w:lang w:val="en-GB"/>
        </w:rPr>
        <w:t xml:space="preserve"> Mr Justice Quirke advised that the Irish State should provide health services equivalent to those provided under the HAA card, which was given in the 1990s to people who contracted Hepatitis C from contaminated blood products.</w:t>
      </w:r>
    </w:p>
  </w:footnote>
  <w:footnote w:id="81">
    <w:p w14:paraId="74C76F7B" w14:textId="0EA1AB50" w:rsidR="00E87935" w:rsidRPr="000D5A10" w:rsidRDefault="00E87935" w:rsidP="000F0097">
      <w:pPr>
        <w:widowControl w:val="0"/>
        <w:autoSpaceDE w:val="0"/>
        <w:autoSpaceDN w:val="0"/>
        <w:adjustRightInd w:val="0"/>
        <w:ind w:left="851" w:hanging="851"/>
        <w:rPr>
          <w:rFonts w:cs="Arial"/>
          <w:sz w:val="18"/>
          <w:szCs w:val="18"/>
          <w:lang w:val="en-GB"/>
        </w:rPr>
      </w:pPr>
      <w:r w:rsidRPr="000D5A10">
        <w:rPr>
          <w:rStyle w:val="FootnoteReference"/>
          <w:rFonts w:cs="Arial"/>
          <w:sz w:val="18"/>
          <w:szCs w:val="18"/>
          <w:lang w:val="en-GB"/>
        </w:rPr>
        <w:footnoteRef/>
      </w:r>
      <w:r w:rsidRPr="000D5A10">
        <w:rPr>
          <w:rFonts w:cs="Arial"/>
          <w:sz w:val="18"/>
          <w:szCs w:val="18"/>
          <w:lang w:val="en-GB"/>
        </w:rPr>
        <w:t xml:space="preserve"> </w:t>
      </w:r>
      <w:r w:rsidRPr="000D5A10">
        <w:rPr>
          <w:rFonts w:cs="Arial"/>
          <w:sz w:val="18"/>
          <w:szCs w:val="18"/>
          <w:lang w:val="en-GB"/>
        </w:rPr>
        <w:tab/>
        <w:t xml:space="preserve">Department of Justice, Press Release, 26 June 2013. </w:t>
      </w:r>
    </w:p>
  </w:footnote>
  <w:footnote w:id="82">
    <w:p w14:paraId="052919DC" w14:textId="1B517775" w:rsidR="00287107" w:rsidRPr="000D5A10" w:rsidRDefault="00667AEA" w:rsidP="000F0097">
      <w:pPr>
        <w:ind w:left="851" w:hanging="851"/>
        <w:rPr>
          <w:rFonts w:cs="Arial"/>
          <w:sz w:val="18"/>
          <w:szCs w:val="18"/>
          <w:lang w:val="en-GB"/>
        </w:rPr>
      </w:pPr>
      <w:r w:rsidRPr="000D5A10">
        <w:rPr>
          <w:rStyle w:val="FootnoteReference"/>
          <w:rFonts w:cs="Arial"/>
          <w:sz w:val="18"/>
          <w:szCs w:val="18"/>
          <w:lang w:val="en-GB"/>
        </w:rPr>
        <w:footnoteRef/>
      </w:r>
      <w:r w:rsidRPr="000D5A10">
        <w:rPr>
          <w:rFonts w:cs="Arial"/>
          <w:sz w:val="18"/>
          <w:szCs w:val="18"/>
          <w:lang w:val="en-GB"/>
        </w:rPr>
        <w:t xml:space="preserve"> </w:t>
      </w:r>
      <w:r w:rsidRPr="000D5A10">
        <w:rPr>
          <w:rFonts w:cs="Arial"/>
          <w:sz w:val="18"/>
          <w:szCs w:val="18"/>
          <w:lang w:val="en-GB"/>
        </w:rPr>
        <w:tab/>
        <w:t>See</w:t>
      </w:r>
      <w:r w:rsidR="00B44879" w:rsidRPr="000D5A10">
        <w:rPr>
          <w:rFonts w:cs="Arial"/>
          <w:sz w:val="18"/>
          <w:szCs w:val="18"/>
          <w:lang w:val="en-GB"/>
        </w:rPr>
        <w:t xml:space="preserve"> Section 3.2 of</w:t>
      </w:r>
      <w:r w:rsidRPr="000D5A10">
        <w:rPr>
          <w:rFonts w:cs="Arial"/>
          <w:sz w:val="18"/>
          <w:szCs w:val="18"/>
          <w:lang w:val="en-GB"/>
        </w:rPr>
        <w:t xml:space="preserve">: O’Donnell, K., and McGettrick, C. et al. (2020) </w:t>
      </w:r>
      <w:r w:rsidRPr="000D5A10">
        <w:rPr>
          <w:rFonts w:cs="Arial"/>
          <w:i/>
          <w:iCs/>
          <w:sz w:val="18"/>
          <w:szCs w:val="18"/>
          <w:lang w:val="en-GB"/>
        </w:rPr>
        <w:t>Dublin Honours Magdalenes Listening Exercise Report Vol 1: Report on Key Findings</w:t>
      </w:r>
      <w:r w:rsidRPr="000D5A10">
        <w:rPr>
          <w:rFonts w:cs="Arial"/>
          <w:sz w:val="18"/>
          <w:szCs w:val="18"/>
          <w:lang w:val="en-GB"/>
        </w:rPr>
        <w:t xml:space="preserve">. </w:t>
      </w:r>
      <w:hyperlink r:id="rId31" w:history="1">
        <w:r w:rsidRPr="000D5A10">
          <w:rPr>
            <w:rStyle w:val="Hyperlink"/>
            <w:rFonts w:cs="Arial"/>
            <w:color w:val="8D3D14"/>
            <w:sz w:val="18"/>
            <w:szCs w:val="18"/>
            <w:lang w:val="en-GB"/>
          </w:rPr>
          <w:t>https://jfmresearch.com/wp-content/uploads/2020/04/DHM-Listening-Exercise-Report_Vol-1.pdf</w:t>
        </w:r>
      </w:hyperlink>
      <w:r w:rsidRPr="000D5A10">
        <w:rPr>
          <w:rFonts w:cs="Arial"/>
          <w:color w:val="8D3D14"/>
          <w:sz w:val="18"/>
          <w:szCs w:val="18"/>
          <w:lang w:val="en-GB"/>
        </w:rPr>
        <w:t>.</w:t>
      </w:r>
      <w:r w:rsidRPr="000D5A10">
        <w:rPr>
          <w:rFonts w:cs="Arial"/>
          <w:sz w:val="18"/>
          <w:szCs w:val="18"/>
          <w:lang w:val="en-GB"/>
        </w:rPr>
        <w:t xml:space="preserve"> </w:t>
      </w:r>
      <w:r w:rsidR="00287107" w:rsidRPr="000D5A10">
        <w:rPr>
          <w:rFonts w:cs="Arial"/>
          <w:sz w:val="18"/>
          <w:szCs w:val="18"/>
          <w:lang w:val="en-GB"/>
        </w:rPr>
        <w:t xml:space="preserve">See also: </w:t>
      </w:r>
      <w:hyperlink r:id="rId32">
        <w:r w:rsidR="00287107" w:rsidRPr="000D5A10">
          <w:rPr>
            <w:rFonts w:cs="Arial"/>
            <w:color w:val="8D3D14"/>
            <w:sz w:val="18"/>
            <w:szCs w:val="18"/>
            <w:u w:val="single"/>
            <w:lang w:val="en-GB"/>
          </w:rPr>
          <w:t>https://jfmresearch.com/wp-content/uploads/2017/03/JFMR-PR-140715.pdf</w:t>
        </w:r>
      </w:hyperlink>
      <w:r w:rsidR="00287107" w:rsidRPr="000D5A10">
        <w:rPr>
          <w:rFonts w:cs="Arial"/>
          <w:sz w:val="18"/>
          <w:szCs w:val="18"/>
          <w:lang w:val="en-GB"/>
        </w:rPr>
        <w:t xml:space="preserve">. </w:t>
      </w:r>
    </w:p>
    <w:p w14:paraId="731EA926" w14:textId="14D1BBE8" w:rsidR="00667AEA" w:rsidRPr="000D5A10" w:rsidRDefault="00667AEA" w:rsidP="000F0097">
      <w:pPr>
        <w:pStyle w:val="FootnoteText"/>
        <w:ind w:left="851" w:hanging="851"/>
        <w:rPr>
          <w:rFonts w:cs="Arial"/>
          <w:sz w:val="18"/>
          <w:szCs w:val="18"/>
          <w:lang w:val="en-GB"/>
        </w:rPr>
      </w:pPr>
    </w:p>
  </w:footnote>
  <w:footnote w:id="83">
    <w:p w14:paraId="44500FD0" w14:textId="0B569F47" w:rsidR="00651400" w:rsidRPr="000D5A10" w:rsidRDefault="00651400" w:rsidP="000F0097">
      <w:pPr>
        <w:pStyle w:val="FootnoteText"/>
        <w:ind w:left="851" w:hanging="851"/>
        <w:rPr>
          <w:rFonts w:cs="Arial"/>
          <w:sz w:val="18"/>
          <w:szCs w:val="18"/>
          <w:lang w:val="en-GB"/>
        </w:rPr>
      </w:pPr>
      <w:r w:rsidRPr="000D5A10">
        <w:rPr>
          <w:rStyle w:val="FootnoteReference"/>
          <w:rFonts w:cs="Arial"/>
          <w:sz w:val="18"/>
          <w:szCs w:val="18"/>
          <w:lang w:val="en-GB"/>
        </w:rPr>
        <w:footnoteRef/>
      </w:r>
      <w:r w:rsidRPr="000D5A10">
        <w:rPr>
          <w:rFonts w:cs="Arial"/>
          <w:sz w:val="18"/>
          <w:szCs w:val="18"/>
          <w:lang w:val="en-GB"/>
        </w:rPr>
        <w:t xml:space="preserve"> </w:t>
      </w:r>
      <w:r w:rsidR="00B348B8" w:rsidRPr="000D5A10">
        <w:rPr>
          <w:rFonts w:cs="Arial"/>
          <w:sz w:val="18"/>
          <w:szCs w:val="18"/>
          <w:lang w:val="en-GB"/>
        </w:rPr>
        <w:tab/>
      </w:r>
      <w:r w:rsidR="007A3970">
        <w:rPr>
          <w:rFonts w:cs="Arial"/>
          <w:sz w:val="18"/>
          <w:szCs w:val="18"/>
          <w:lang w:val="en-GB"/>
        </w:rPr>
        <w:t>See</w:t>
      </w:r>
      <w:r w:rsidR="00287107" w:rsidRPr="000D5A10">
        <w:rPr>
          <w:rFonts w:cs="Arial"/>
          <w:sz w:val="18"/>
          <w:szCs w:val="18"/>
          <w:lang w:val="en-GB"/>
        </w:rPr>
        <w:t xml:space="preserve">: </w:t>
      </w:r>
      <w:hyperlink r:id="rId33" w:anchor="g1385.r" w:history="1">
        <w:r w:rsidR="00287107" w:rsidRPr="000D5A10">
          <w:rPr>
            <w:rStyle w:val="Hyperlink"/>
            <w:rFonts w:cs="Arial"/>
            <w:color w:val="8D3D14"/>
            <w:sz w:val="18"/>
            <w:szCs w:val="18"/>
            <w:lang w:val="en-GB"/>
          </w:rPr>
          <w:t>https://www.kildarestreet.com/wrans/?id=2023-02-28a.1383&amp;s=magdalen+complementary+therapies#g1385.r</w:t>
        </w:r>
      </w:hyperlink>
      <w:r w:rsidR="00287107" w:rsidRPr="000D5A10">
        <w:rPr>
          <w:rFonts w:cs="Arial"/>
          <w:sz w:val="18"/>
          <w:szCs w:val="18"/>
          <w:lang w:val="en-GB"/>
        </w:rPr>
        <w:t xml:space="preserve">; </w:t>
      </w:r>
      <w:r w:rsidR="007A3970">
        <w:rPr>
          <w:rFonts w:cs="Arial"/>
          <w:sz w:val="18"/>
          <w:szCs w:val="18"/>
          <w:lang w:val="en-GB"/>
        </w:rPr>
        <w:t xml:space="preserve">and </w:t>
      </w:r>
      <w:hyperlink r:id="rId34" w:anchor="g953.r" w:history="1">
        <w:r w:rsidR="007A3970" w:rsidRPr="00642A11">
          <w:rPr>
            <w:rStyle w:val="Hyperlink"/>
            <w:rFonts w:cs="Arial"/>
            <w:color w:val="8D3D14"/>
            <w:sz w:val="18"/>
            <w:szCs w:val="18"/>
            <w:lang w:val="en-GB"/>
          </w:rPr>
          <w:t>https://www.kildarestreet.com/wrans/?id=2015-03-24a.951&amp;s=magdalen+complementary+therapies+frances+fitzgerald#g953.r</w:t>
        </w:r>
      </w:hyperlink>
      <w:r w:rsidRPr="000D5A10">
        <w:rPr>
          <w:rFonts w:cs="Arial"/>
          <w:sz w:val="18"/>
          <w:szCs w:val="18"/>
          <w:lang w:val="en-GB"/>
        </w:rPr>
        <w:t xml:space="preserve">; See also </w:t>
      </w:r>
      <w:hyperlink r:id="rId35" w:history="1">
        <w:r w:rsidRPr="000D5A10">
          <w:rPr>
            <w:rStyle w:val="Hyperlink"/>
            <w:rFonts w:cs="Arial"/>
            <w:color w:val="8D3D14"/>
            <w:sz w:val="18"/>
            <w:szCs w:val="18"/>
            <w:lang w:val="en-GB"/>
          </w:rPr>
          <w:t>http://www.rte.ie/news/2015/0219/681413-magdalene-women/</w:t>
        </w:r>
      </w:hyperlink>
      <w:r w:rsidR="00287107" w:rsidRPr="000D5A10">
        <w:rPr>
          <w:rFonts w:cs="Arial"/>
          <w:color w:val="8D3D14"/>
          <w:sz w:val="18"/>
          <w:szCs w:val="18"/>
          <w:lang w:val="en-GB"/>
        </w:rPr>
        <w:t>.</w:t>
      </w:r>
    </w:p>
  </w:footnote>
  <w:footnote w:id="84">
    <w:p w14:paraId="6EA8DD23" w14:textId="0DD6E8DE" w:rsidR="00940E5A" w:rsidRPr="000D5A10" w:rsidRDefault="00940E5A" w:rsidP="000F0097">
      <w:pPr>
        <w:pStyle w:val="FootnoteText"/>
        <w:ind w:left="851" w:hanging="851"/>
        <w:contextualSpacing/>
        <w:rPr>
          <w:rFonts w:cs="Arial"/>
          <w:color w:val="000000" w:themeColor="text1"/>
          <w:sz w:val="18"/>
          <w:szCs w:val="18"/>
          <w:highlight w:val="green"/>
          <w:lang w:val="en-GB"/>
        </w:rPr>
      </w:pPr>
      <w:r w:rsidRPr="000D5A10">
        <w:rPr>
          <w:rStyle w:val="FootnoteReference"/>
          <w:rFonts w:cs="Arial"/>
          <w:color w:val="000000" w:themeColor="text1"/>
          <w:sz w:val="18"/>
          <w:szCs w:val="18"/>
          <w:lang w:val="en-GB"/>
        </w:rPr>
        <w:footnoteRef/>
      </w:r>
      <w:r w:rsidRPr="000D5A10">
        <w:rPr>
          <w:rFonts w:cs="Arial"/>
          <w:color w:val="000000" w:themeColor="text1"/>
          <w:sz w:val="18"/>
          <w:szCs w:val="18"/>
          <w:lang w:val="en-GB"/>
        </w:rPr>
        <w:t xml:space="preserve"> </w:t>
      </w:r>
      <w:r w:rsidR="00A70473" w:rsidRPr="000D5A10">
        <w:rPr>
          <w:rFonts w:cs="Arial"/>
          <w:color w:val="000000" w:themeColor="text1"/>
          <w:sz w:val="18"/>
          <w:szCs w:val="18"/>
          <w:lang w:val="en-GB"/>
        </w:rPr>
        <w:tab/>
      </w:r>
      <w:r w:rsidRPr="000D5A10">
        <w:rPr>
          <w:rFonts w:cs="Arial"/>
          <w:color w:val="000000" w:themeColor="text1"/>
          <w:sz w:val="18"/>
          <w:szCs w:val="18"/>
          <w:lang w:val="en-GB"/>
        </w:rPr>
        <w:t xml:space="preserve">JFMR, email to Senators, 24 June 2019; JFMR Amendments to the Redress for Women Resident in Certain Institutions (Amendment) Bill 2019; JFMR, email to TDs, 9 July 2019. </w:t>
      </w:r>
    </w:p>
  </w:footnote>
  <w:footnote w:id="85">
    <w:p w14:paraId="5F3883A5" w14:textId="6C25EC52" w:rsidR="00940E5A" w:rsidRPr="000D5A10" w:rsidRDefault="00940E5A" w:rsidP="000F0097">
      <w:pPr>
        <w:pStyle w:val="FootnoteText"/>
        <w:ind w:left="851" w:hanging="851"/>
        <w:contextualSpacing/>
        <w:rPr>
          <w:rFonts w:cs="Arial"/>
          <w:color w:val="000000" w:themeColor="text1"/>
          <w:sz w:val="18"/>
          <w:szCs w:val="18"/>
          <w:highlight w:val="green"/>
          <w:lang w:val="en-GB"/>
        </w:rPr>
      </w:pPr>
      <w:r w:rsidRPr="000D5A10">
        <w:rPr>
          <w:rStyle w:val="FootnoteReference"/>
          <w:rFonts w:cs="Arial"/>
          <w:color w:val="000000" w:themeColor="text1"/>
          <w:sz w:val="18"/>
          <w:szCs w:val="18"/>
          <w:lang w:val="en-GB"/>
        </w:rPr>
        <w:footnoteRef/>
      </w:r>
      <w:r w:rsidRPr="000D5A10">
        <w:rPr>
          <w:rFonts w:cs="Arial"/>
          <w:color w:val="000000" w:themeColor="text1"/>
          <w:sz w:val="18"/>
          <w:szCs w:val="18"/>
          <w:lang w:val="en-GB"/>
        </w:rPr>
        <w:t xml:space="preserve"> </w:t>
      </w:r>
      <w:r w:rsidR="00A70473" w:rsidRPr="000D5A10">
        <w:rPr>
          <w:rFonts w:cs="Arial"/>
          <w:color w:val="000000" w:themeColor="text1"/>
          <w:sz w:val="18"/>
          <w:szCs w:val="18"/>
          <w:lang w:val="en-GB"/>
        </w:rPr>
        <w:tab/>
      </w:r>
      <w:r w:rsidRPr="000D5A10">
        <w:rPr>
          <w:rFonts w:cs="Arial"/>
          <w:color w:val="000000" w:themeColor="text1"/>
          <w:sz w:val="18"/>
          <w:szCs w:val="18"/>
          <w:lang w:val="en-GB"/>
        </w:rPr>
        <w:t xml:space="preserve">Redress for Women Resident in Certain Institutions (Amendment) Bill 2019: Committee Stage, 27 June 2019. </w:t>
      </w:r>
    </w:p>
  </w:footnote>
  <w:footnote w:id="86">
    <w:p w14:paraId="161F3B91" w14:textId="7AD3F11D" w:rsidR="00940E5A" w:rsidRPr="000D5A10" w:rsidRDefault="00940E5A" w:rsidP="000F0097">
      <w:pPr>
        <w:pStyle w:val="FootnoteText"/>
        <w:ind w:left="851" w:hanging="851"/>
        <w:contextualSpacing/>
        <w:rPr>
          <w:rFonts w:cs="Arial"/>
          <w:color w:val="000000" w:themeColor="text1"/>
          <w:sz w:val="18"/>
          <w:szCs w:val="18"/>
          <w:lang w:val="en-GB"/>
        </w:rPr>
      </w:pPr>
      <w:r w:rsidRPr="000D5A10">
        <w:rPr>
          <w:rStyle w:val="FootnoteReference"/>
          <w:rFonts w:cs="Arial"/>
          <w:color w:val="000000" w:themeColor="text1"/>
          <w:sz w:val="18"/>
          <w:szCs w:val="18"/>
          <w:lang w:val="en-GB"/>
        </w:rPr>
        <w:footnoteRef/>
      </w:r>
      <w:r w:rsidRPr="000D5A10">
        <w:rPr>
          <w:rFonts w:cs="Arial"/>
          <w:color w:val="000000" w:themeColor="text1"/>
          <w:sz w:val="18"/>
          <w:szCs w:val="18"/>
          <w:lang w:val="en-GB"/>
        </w:rPr>
        <w:t xml:space="preserve"> </w:t>
      </w:r>
      <w:r w:rsidR="00A70473" w:rsidRPr="000D5A10">
        <w:rPr>
          <w:rFonts w:cs="Arial"/>
          <w:color w:val="000000" w:themeColor="text1"/>
          <w:sz w:val="18"/>
          <w:szCs w:val="18"/>
          <w:lang w:val="en-GB"/>
        </w:rPr>
        <w:tab/>
      </w:r>
      <w:r w:rsidR="007A3970">
        <w:rPr>
          <w:rFonts w:cs="Arial"/>
          <w:color w:val="000000" w:themeColor="text1"/>
          <w:sz w:val="18"/>
          <w:szCs w:val="18"/>
          <w:lang w:val="en-GB"/>
        </w:rPr>
        <w:t>Ibid.,</w:t>
      </w:r>
      <w:r w:rsidRPr="000D5A10">
        <w:rPr>
          <w:rFonts w:cs="Arial"/>
          <w:color w:val="000000" w:themeColor="text1"/>
          <w:sz w:val="18"/>
          <w:szCs w:val="18"/>
          <w:lang w:val="en-GB"/>
        </w:rPr>
        <w:t xml:space="preserve"> Report and Final Stages, 3 July 2019. </w:t>
      </w:r>
    </w:p>
  </w:footnote>
  <w:footnote w:id="87">
    <w:p w14:paraId="71EAFA1C" w14:textId="3EA99FB6" w:rsidR="00221E72" w:rsidRPr="00221E72" w:rsidRDefault="00221E72" w:rsidP="00221E72">
      <w:pPr>
        <w:pStyle w:val="FootnoteText"/>
        <w:ind w:left="851" w:hanging="851"/>
        <w:contextualSpacing/>
        <w:rPr>
          <w:rFonts w:cs="Arial"/>
          <w:color w:val="000000" w:themeColor="text1"/>
          <w:sz w:val="18"/>
          <w:szCs w:val="18"/>
          <w:lang w:val="en-GB"/>
        </w:rPr>
      </w:pPr>
      <w:r w:rsidRPr="000D5A10">
        <w:rPr>
          <w:rStyle w:val="FootnoteReference"/>
          <w:rFonts w:cs="Arial"/>
          <w:color w:val="000000" w:themeColor="text1"/>
          <w:sz w:val="18"/>
          <w:szCs w:val="18"/>
          <w:lang w:val="en-GB"/>
        </w:rPr>
        <w:footnoteRef/>
      </w:r>
      <w:r w:rsidRPr="000D5A10">
        <w:rPr>
          <w:rFonts w:cs="Arial"/>
          <w:color w:val="000000" w:themeColor="text1"/>
          <w:sz w:val="18"/>
          <w:szCs w:val="18"/>
          <w:lang w:val="en-GB"/>
        </w:rPr>
        <w:t xml:space="preserve"> </w:t>
      </w:r>
      <w:r w:rsidRPr="000D5A10">
        <w:rPr>
          <w:rFonts w:cs="Arial"/>
          <w:color w:val="000000" w:themeColor="text1"/>
          <w:sz w:val="18"/>
          <w:szCs w:val="18"/>
          <w:lang w:val="en-GB"/>
        </w:rPr>
        <w:tab/>
      </w:r>
      <w:r>
        <w:rPr>
          <w:rFonts w:cs="Arial"/>
          <w:color w:val="000000" w:themeColor="text1"/>
          <w:sz w:val="18"/>
          <w:szCs w:val="18"/>
          <w:lang w:val="en-GB"/>
        </w:rPr>
        <w:t xml:space="preserve">See Section 4.2 of Clann </w:t>
      </w:r>
      <w:r w:rsidR="007A3970">
        <w:rPr>
          <w:rFonts w:cs="Arial"/>
          <w:color w:val="000000" w:themeColor="text1"/>
          <w:sz w:val="18"/>
          <w:szCs w:val="18"/>
          <w:lang w:val="en-GB"/>
        </w:rPr>
        <w:t xml:space="preserve">Project </w:t>
      </w:r>
      <w:r>
        <w:rPr>
          <w:rFonts w:cs="Arial"/>
          <w:color w:val="000000" w:themeColor="text1"/>
          <w:sz w:val="18"/>
          <w:szCs w:val="18"/>
          <w:lang w:val="en-GB"/>
        </w:rPr>
        <w:t>submission to the Committee</w:t>
      </w:r>
      <w:r w:rsidRPr="00221E72">
        <w:rPr>
          <w:rFonts w:cs="Arial"/>
          <w:color w:val="000000" w:themeColor="text1"/>
          <w:sz w:val="18"/>
          <w:szCs w:val="18"/>
          <w:lang w:val="en-GB"/>
        </w:rPr>
        <w:t>:</w:t>
      </w:r>
      <w:r w:rsidRPr="00221E72">
        <w:rPr>
          <w:sz w:val="18"/>
          <w:szCs w:val="18"/>
          <w:lang w:val="en-GB"/>
        </w:rPr>
        <w:t xml:space="preserve"> </w:t>
      </w:r>
      <w:hyperlink r:id="rId36" w:history="1">
        <w:r w:rsidRPr="00221E72">
          <w:rPr>
            <w:rStyle w:val="Hyperlink"/>
            <w:color w:val="8D3D14"/>
            <w:sz w:val="18"/>
            <w:szCs w:val="18"/>
            <w:lang w:val="en-GB"/>
          </w:rPr>
          <w:t>https://clannproject.org/wp-content/uploads/Clann-Project-Submission-to-CEDAW_19-05-25.pdf</w:t>
        </w:r>
      </w:hyperlink>
      <w:r>
        <w:rPr>
          <w:sz w:val="18"/>
          <w:szCs w:val="18"/>
          <w:lang w:val="en-GB"/>
        </w:rPr>
        <w:t xml:space="preserve">. </w:t>
      </w:r>
    </w:p>
  </w:footnote>
  <w:footnote w:id="88">
    <w:p w14:paraId="69818C58" w14:textId="1CEE0847" w:rsidR="002F0133" w:rsidRPr="00221E72" w:rsidRDefault="002F0133" w:rsidP="000F0097">
      <w:pPr>
        <w:pStyle w:val="FootnoteText"/>
        <w:ind w:left="851" w:hanging="851"/>
        <w:rPr>
          <w:rFonts w:cs="Arial"/>
          <w:color w:val="000000" w:themeColor="text1"/>
          <w:sz w:val="18"/>
          <w:szCs w:val="18"/>
          <w:lang w:val="en-GB"/>
        </w:rPr>
      </w:pPr>
      <w:r w:rsidRPr="00221E72">
        <w:rPr>
          <w:rStyle w:val="FootnoteReference"/>
          <w:rFonts w:cs="Arial"/>
          <w:sz w:val="18"/>
          <w:szCs w:val="18"/>
          <w:lang w:val="en-GB"/>
        </w:rPr>
        <w:footnoteRef/>
      </w:r>
      <w:r w:rsidRPr="00221E72">
        <w:rPr>
          <w:rFonts w:cs="Arial"/>
          <w:sz w:val="18"/>
          <w:szCs w:val="18"/>
          <w:lang w:val="en-GB"/>
        </w:rPr>
        <w:t xml:space="preserve"> </w:t>
      </w:r>
      <w:r w:rsidRPr="00221E72">
        <w:rPr>
          <w:rFonts w:cs="Arial"/>
          <w:bCs/>
          <w:sz w:val="18"/>
          <w:szCs w:val="18"/>
          <w:lang w:val="en-GB"/>
        </w:rPr>
        <w:t xml:space="preserve"> </w:t>
      </w:r>
      <w:r w:rsidR="00221E72" w:rsidRPr="00221E72">
        <w:rPr>
          <w:rFonts w:cs="Arial"/>
          <w:bCs/>
          <w:sz w:val="18"/>
          <w:szCs w:val="18"/>
          <w:lang w:val="en-GB"/>
        </w:rPr>
        <w:tab/>
      </w:r>
      <w:r w:rsidRPr="00221E72">
        <w:rPr>
          <w:rFonts w:cs="Arial"/>
          <w:color w:val="000000" w:themeColor="text1"/>
          <w:sz w:val="18"/>
          <w:szCs w:val="18"/>
          <w:lang w:val="en-GB"/>
        </w:rPr>
        <w:t>Reply on Merits, para 4.3.f.v</w:t>
      </w:r>
      <w:r w:rsidR="00221E72" w:rsidRPr="00221E72">
        <w:rPr>
          <w:rFonts w:cs="Arial"/>
          <w:bCs/>
          <w:color w:val="000000" w:themeColor="text1"/>
          <w:sz w:val="18"/>
          <w:szCs w:val="18"/>
          <w:lang w:val="en-GB"/>
        </w:rPr>
        <w:t xml:space="preserve">. </w:t>
      </w:r>
    </w:p>
  </w:footnote>
  <w:footnote w:id="89">
    <w:p w14:paraId="4E7B84FD" w14:textId="3D9AF91D" w:rsidR="00651400" w:rsidRPr="000D5A10" w:rsidRDefault="00651400" w:rsidP="000F0097">
      <w:pPr>
        <w:pStyle w:val="NormalWeb"/>
        <w:ind w:left="851" w:hanging="851"/>
        <w:rPr>
          <w:rFonts w:ascii="Arial" w:hAnsi="Arial" w:cs="Arial"/>
          <w:sz w:val="18"/>
          <w:szCs w:val="18"/>
          <w:lang w:val="en-GB"/>
        </w:rPr>
      </w:pPr>
      <w:r w:rsidRPr="00221E72">
        <w:rPr>
          <w:rStyle w:val="FootnoteReference"/>
          <w:rFonts w:ascii="Arial" w:hAnsi="Arial" w:cs="Arial"/>
          <w:sz w:val="18"/>
          <w:szCs w:val="18"/>
          <w:lang w:val="en-GB"/>
        </w:rPr>
        <w:footnoteRef/>
      </w:r>
      <w:r w:rsidRPr="00221E72">
        <w:rPr>
          <w:rFonts w:ascii="Arial" w:hAnsi="Arial" w:cs="Arial"/>
          <w:sz w:val="18"/>
          <w:szCs w:val="18"/>
          <w:lang w:val="en-GB"/>
        </w:rPr>
        <w:t xml:space="preserve"> </w:t>
      </w:r>
      <w:r w:rsidR="00DF3138" w:rsidRPr="00221E72">
        <w:rPr>
          <w:rFonts w:ascii="Arial" w:hAnsi="Arial" w:cs="Arial"/>
          <w:sz w:val="18"/>
          <w:szCs w:val="18"/>
          <w:lang w:val="en-GB"/>
        </w:rPr>
        <w:tab/>
      </w:r>
      <w:r w:rsidR="005B6BE9" w:rsidRPr="00221E72">
        <w:rPr>
          <w:rFonts w:ascii="Arial" w:hAnsi="Arial" w:cs="Arial"/>
          <w:sz w:val="18"/>
          <w:szCs w:val="18"/>
          <w:lang w:val="en-GB"/>
        </w:rPr>
        <w:t xml:space="preserve">See Maeve O’Rourke, </w:t>
      </w:r>
      <w:r w:rsidR="005B6BE9" w:rsidRPr="00221E72">
        <w:rPr>
          <w:rFonts w:ascii="Arial" w:hAnsi="Arial" w:cs="Arial"/>
          <w:i/>
          <w:iCs/>
          <w:sz w:val="18"/>
          <w:szCs w:val="18"/>
          <w:lang w:val="en-GB"/>
        </w:rPr>
        <w:t xml:space="preserve">Human Rights and the Care of Older People: Dignity, Vulnerability, and the Anti-Torture Norm </w:t>
      </w:r>
      <w:r w:rsidR="005B6BE9" w:rsidRPr="00221E72">
        <w:rPr>
          <w:rFonts w:ascii="Arial" w:hAnsi="Arial" w:cs="Arial"/>
          <w:sz w:val="18"/>
          <w:szCs w:val="18"/>
          <w:lang w:val="en-GB"/>
        </w:rPr>
        <w:t xml:space="preserve">(OUP 2024). Available at: </w:t>
      </w:r>
      <w:hyperlink r:id="rId37" w:history="1">
        <w:r w:rsidR="005B6BE9" w:rsidRPr="00221E72">
          <w:rPr>
            <w:rStyle w:val="Hyperlink"/>
            <w:rFonts w:ascii="Arial" w:hAnsi="Arial" w:cs="Arial"/>
            <w:color w:val="8B4515"/>
            <w:sz w:val="18"/>
            <w:szCs w:val="18"/>
            <w:lang w:val="en-GB"/>
          </w:rPr>
          <w:t>https://academic.oup.com/book/56386?login=false</w:t>
        </w:r>
      </w:hyperlink>
      <w:r w:rsidR="005B6BE9" w:rsidRPr="00221E72">
        <w:rPr>
          <w:rFonts w:ascii="Arial" w:hAnsi="Arial" w:cs="Arial"/>
          <w:color w:val="000000" w:themeColor="text1"/>
          <w:sz w:val="18"/>
          <w:szCs w:val="18"/>
          <w:lang w:val="en-GB"/>
        </w:rPr>
        <w:t>.</w:t>
      </w:r>
      <w:r w:rsidR="005B6BE9" w:rsidRPr="00221E72">
        <w:rPr>
          <w:rFonts w:ascii="Arial" w:hAnsi="Arial" w:cs="Arial"/>
          <w:sz w:val="18"/>
          <w:szCs w:val="18"/>
          <w:lang w:val="en-GB"/>
        </w:rPr>
        <w:t xml:space="preserve">  See also: </w:t>
      </w:r>
      <w:r w:rsidRPr="00221E72">
        <w:rPr>
          <w:rFonts w:ascii="Arial" w:eastAsia="Calibri" w:hAnsi="Arial" w:cs="Arial"/>
          <w:color w:val="1C1C19"/>
          <w:sz w:val="18"/>
          <w:szCs w:val="18"/>
          <w:lang w:val="en-GB"/>
        </w:rPr>
        <w:t xml:space="preserve">Donnelly, S., O’Brien, M., Begley, E. and Brennan, J. (2016). </w:t>
      </w:r>
      <w:r w:rsidRPr="00221E72">
        <w:rPr>
          <w:rFonts w:ascii="Arial" w:eastAsia="Calibri" w:hAnsi="Arial" w:cs="Arial"/>
          <w:i/>
          <w:iCs/>
          <w:color w:val="1C1C19"/>
          <w:sz w:val="18"/>
          <w:szCs w:val="18"/>
          <w:lang w:val="en-GB"/>
        </w:rPr>
        <w:t xml:space="preserve">‘I’d prefer to stay at </w:t>
      </w:r>
      <w:proofErr w:type="gramStart"/>
      <w:r w:rsidRPr="00221E72">
        <w:rPr>
          <w:rFonts w:ascii="Arial" w:eastAsia="Calibri" w:hAnsi="Arial" w:cs="Arial"/>
          <w:i/>
          <w:iCs/>
          <w:color w:val="1C1C19"/>
          <w:sz w:val="18"/>
          <w:szCs w:val="18"/>
          <w:lang w:val="en-GB"/>
        </w:rPr>
        <w:t>home</w:t>
      </w:r>
      <w:proofErr w:type="gramEnd"/>
      <w:r w:rsidRPr="00221E72">
        <w:rPr>
          <w:rFonts w:ascii="Arial" w:eastAsia="Calibri" w:hAnsi="Arial" w:cs="Arial"/>
          <w:i/>
          <w:iCs/>
          <w:color w:val="1C1C19"/>
          <w:sz w:val="18"/>
          <w:szCs w:val="18"/>
          <w:lang w:val="en-GB"/>
        </w:rPr>
        <w:t xml:space="preserve"> but I don’t have a choice’ Meeting Older People’s Preference for Care: Policy, but what about practice? </w:t>
      </w:r>
      <w:r w:rsidRPr="00221E72">
        <w:rPr>
          <w:rFonts w:ascii="Arial" w:eastAsia="Calibri" w:hAnsi="Arial" w:cs="Arial"/>
          <w:color w:val="1C1C19"/>
          <w:sz w:val="18"/>
          <w:szCs w:val="18"/>
          <w:lang w:val="en-GB"/>
        </w:rPr>
        <w:t>Dublin: University College Dublin.</w:t>
      </w:r>
    </w:p>
  </w:footnote>
  <w:footnote w:id="90">
    <w:p w14:paraId="0EE69BB2" w14:textId="00583DD0" w:rsidR="00567301" w:rsidRPr="000D5A10" w:rsidRDefault="00567301" w:rsidP="000F0097">
      <w:pPr>
        <w:pStyle w:val="FootnoteText"/>
        <w:ind w:left="851" w:hanging="851"/>
        <w:rPr>
          <w:rFonts w:cs="Arial"/>
          <w:sz w:val="18"/>
          <w:szCs w:val="18"/>
          <w:lang w:val="en-GB"/>
        </w:rPr>
      </w:pPr>
      <w:r w:rsidRPr="000D5A10">
        <w:rPr>
          <w:rStyle w:val="FootnoteReference"/>
          <w:rFonts w:cs="Arial"/>
          <w:sz w:val="18"/>
          <w:szCs w:val="18"/>
          <w:lang w:val="en-GB"/>
        </w:rPr>
        <w:footnoteRef/>
      </w:r>
      <w:r w:rsidRPr="000D5A10">
        <w:rPr>
          <w:rFonts w:cs="Arial"/>
          <w:sz w:val="18"/>
          <w:szCs w:val="18"/>
          <w:lang w:val="en-GB"/>
        </w:rPr>
        <w:t xml:space="preserve"> </w:t>
      </w:r>
      <w:r w:rsidRPr="000D5A10">
        <w:rPr>
          <w:rFonts w:cs="Arial"/>
          <w:sz w:val="18"/>
          <w:szCs w:val="18"/>
          <w:lang w:val="en-GB"/>
        </w:rPr>
        <w:tab/>
      </w:r>
      <w:r w:rsidR="004D5145" w:rsidRPr="000D5A10">
        <w:rPr>
          <w:rFonts w:cs="Arial"/>
          <w:i/>
          <w:iCs/>
          <w:sz w:val="18"/>
          <w:szCs w:val="18"/>
          <w:lang w:val="en-GB"/>
        </w:rPr>
        <w:t>Ireland and the Magdalene Laundries</w:t>
      </w:r>
      <w:r w:rsidR="004D5145" w:rsidRPr="000D5A10">
        <w:rPr>
          <w:rFonts w:cs="Arial"/>
          <w:sz w:val="18"/>
          <w:szCs w:val="18"/>
          <w:lang w:val="en-GB"/>
        </w:rPr>
        <w:t xml:space="preserve">, p. 160. </w:t>
      </w:r>
    </w:p>
  </w:footnote>
  <w:footnote w:id="91">
    <w:p w14:paraId="1644402A" w14:textId="6CE680EE" w:rsidR="004D5145" w:rsidRPr="000D5A10" w:rsidRDefault="004D5145" w:rsidP="000F0097">
      <w:pPr>
        <w:pStyle w:val="FootnoteText"/>
        <w:ind w:left="851" w:hanging="851"/>
        <w:rPr>
          <w:rFonts w:cs="Arial"/>
          <w:sz w:val="18"/>
          <w:szCs w:val="18"/>
          <w:lang w:val="en-GB"/>
        </w:rPr>
      </w:pPr>
      <w:r w:rsidRPr="000D5A10">
        <w:rPr>
          <w:rStyle w:val="FootnoteReference"/>
          <w:rFonts w:cs="Arial"/>
          <w:sz w:val="18"/>
          <w:szCs w:val="18"/>
          <w:lang w:val="en-GB"/>
        </w:rPr>
        <w:footnoteRef/>
      </w:r>
      <w:r w:rsidRPr="000D5A10">
        <w:rPr>
          <w:rFonts w:cs="Arial"/>
          <w:sz w:val="18"/>
          <w:szCs w:val="18"/>
          <w:lang w:val="en-GB"/>
        </w:rPr>
        <w:t xml:space="preserve"> </w:t>
      </w:r>
      <w:r w:rsidRPr="000D5A10">
        <w:rPr>
          <w:rFonts w:cs="Arial"/>
          <w:sz w:val="18"/>
          <w:szCs w:val="18"/>
          <w:lang w:val="en-GB"/>
        </w:rPr>
        <w:tab/>
      </w:r>
      <w:r w:rsidR="00221E72">
        <w:rPr>
          <w:rFonts w:cs="Arial"/>
          <w:sz w:val="18"/>
          <w:szCs w:val="18"/>
          <w:lang w:val="en-GB"/>
        </w:rPr>
        <w:t>Ibid.</w:t>
      </w:r>
      <w:r w:rsidRPr="000D5A10">
        <w:rPr>
          <w:rFonts w:cs="Arial"/>
          <w:sz w:val="18"/>
          <w:szCs w:val="18"/>
          <w:lang w:val="en-GB"/>
        </w:rPr>
        <w:t xml:space="preserve"> </w:t>
      </w:r>
    </w:p>
  </w:footnote>
  <w:footnote w:id="92">
    <w:p w14:paraId="13A9677E" w14:textId="77777777" w:rsidR="009E1AFE" w:rsidRPr="000D5A10" w:rsidRDefault="009E1AFE" w:rsidP="000F0097">
      <w:pPr>
        <w:ind w:left="851" w:hanging="851"/>
        <w:rPr>
          <w:rFonts w:cs="Arial"/>
          <w:sz w:val="18"/>
          <w:szCs w:val="18"/>
          <w:lang w:val="en-GB"/>
        </w:rPr>
      </w:pPr>
      <w:r w:rsidRPr="000D5A10">
        <w:rPr>
          <w:rStyle w:val="FootnoteReference"/>
          <w:rFonts w:cs="Arial"/>
          <w:sz w:val="18"/>
          <w:szCs w:val="18"/>
          <w:lang w:val="en-GB"/>
        </w:rPr>
        <w:footnoteRef/>
      </w:r>
      <w:r w:rsidRPr="000D5A10">
        <w:rPr>
          <w:rFonts w:cs="Arial"/>
          <w:sz w:val="18"/>
          <w:szCs w:val="18"/>
          <w:lang w:val="en-GB"/>
        </w:rPr>
        <w:t xml:space="preserve"> </w:t>
      </w:r>
      <w:r w:rsidRPr="000D5A10">
        <w:rPr>
          <w:rFonts w:cs="Arial"/>
          <w:sz w:val="18"/>
          <w:szCs w:val="18"/>
          <w:lang w:val="en-GB"/>
        </w:rPr>
        <w:tab/>
        <w:t xml:space="preserve">See: </w:t>
      </w:r>
      <w:hyperlink r:id="rId38" w:history="1">
        <w:r w:rsidRPr="000D5A10">
          <w:rPr>
            <w:rStyle w:val="Hyperlink"/>
            <w:rFonts w:cs="Arial"/>
            <w:color w:val="8D3D14"/>
            <w:sz w:val="18"/>
            <w:szCs w:val="18"/>
            <w:lang w:val="en-GB"/>
          </w:rPr>
          <w:t>https://www.gov.ie/en/press-release/bab42-government-approves-proposals-for-a-national-centre-for-research-and-remembrance/</w:t>
        </w:r>
      </w:hyperlink>
      <w:r w:rsidRPr="000D5A10">
        <w:rPr>
          <w:rFonts w:cs="Arial"/>
          <w:color w:val="8D3D14"/>
          <w:sz w:val="18"/>
          <w:szCs w:val="18"/>
          <w:lang w:val="en-GB"/>
        </w:rPr>
        <w:t xml:space="preserve"> </w:t>
      </w:r>
    </w:p>
  </w:footnote>
  <w:footnote w:id="93">
    <w:p w14:paraId="7FAA7BDF" w14:textId="4418A3FF" w:rsidR="00E53A61" w:rsidRPr="000D5A10" w:rsidRDefault="00E53A61" w:rsidP="000F0097">
      <w:pPr>
        <w:ind w:left="851" w:hanging="851"/>
        <w:rPr>
          <w:rFonts w:cs="Arial"/>
          <w:sz w:val="18"/>
          <w:szCs w:val="18"/>
          <w:lang w:val="en-GB"/>
        </w:rPr>
      </w:pPr>
      <w:r w:rsidRPr="00221E72">
        <w:rPr>
          <w:rStyle w:val="FootnoteReference"/>
          <w:rFonts w:cs="Arial"/>
          <w:sz w:val="18"/>
          <w:szCs w:val="18"/>
          <w:lang w:val="en-GB"/>
        </w:rPr>
        <w:footnoteRef/>
      </w:r>
      <w:r w:rsidRPr="00221E72">
        <w:rPr>
          <w:rFonts w:cs="Arial"/>
          <w:sz w:val="18"/>
          <w:szCs w:val="18"/>
          <w:lang w:val="en-GB"/>
        </w:rPr>
        <w:t xml:space="preserve"> </w:t>
      </w:r>
      <w:r w:rsidRPr="00221E72">
        <w:rPr>
          <w:rFonts w:cs="Arial"/>
          <w:sz w:val="18"/>
          <w:szCs w:val="18"/>
          <w:lang w:val="en-GB"/>
        </w:rPr>
        <w:tab/>
      </w:r>
      <w:r w:rsidR="00221E72" w:rsidRPr="00221E72">
        <w:rPr>
          <w:rFonts w:cs="Arial"/>
          <w:sz w:val="18"/>
          <w:szCs w:val="18"/>
          <w:lang w:val="en-GB"/>
        </w:rPr>
        <w:t>See Section 5 of the Clann submission to the Committee.</w:t>
      </w:r>
      <w:r w:rsidRPr="000D5A10">
        <w:rPr>
          <w:rFonts w:cs="Arial"/>
          <w:color w:val="8D3D14"/>
          <w:sz w:val="18"/>
          <w:szCs w:val="18"/>
          <w:lang w:val="en-GB"/>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D527C"/>
    <w:multiLevelType w:val="hybridMultilevel"/>
    <w:tmpl w:val="6764DF30"/>
    <w:lvl w:ilvl="0" w:tplc="254AD296">
      <w:start w:val="1"/>
      <w:numFmt w:val="lowerRoman"/>
      <w:lvlText w:val="(%1)"/>
      <w:lvlJc w:val="left"/>
      <w:pPr>
        <w:ind w:left="720" w:hanging="360"/>
      </w:pPr>
      <w:rPr>
        <w:rFonts w:ascii="Arial" w:hAnsi="Arial" w:cs="Times New Roman" w:hint="default"/>
        <w:b w:val="0"/>
        <w:bCs w:val="0"/>
        <w:i w:val="0"/>
        <w:iCs w:val="0"/>
        <w:spacing w:val="-2"/>
        <w:w w:val="102"/>
        <w:sz w:val="22"/>
        <w:szCs w:val="22"/>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1" w15:restartNumberingAfterBreak="0">
    <w:nsid w:val="0575784C"/>
    <w:multiLevelType w:val="hybridMultilevel"/>
    <w:tmpl w:val="D50473CE"/>
    <w:lvl w:ilvl="0" w:tplc="DB9813E0">
      <w:start w:val="1"/>
      <w:numFmt w:val="decimal"/>
      <w:lvlText w:val="(%1)"/>
      <w:lvlJc w:val="left"/>
      <w:pPr>
        <w:ind w:left="1080" w:hanging="360"/>
      </w:pPr>
      <w:rPr>
        <w:rFonts w:ascii="Times New Roman" w:eastAsia="Times New Roman" w:hAnsi="Times New Roman" w:cs="Times New Roman"/>
      </w:rPr>
    </w:lvl>
    <w:lvl w:ilvl="1" w:tplc="04090019">
      <w:start w:val="1"/>
      <w:numFmt w:val="lowerLetter"/>
      <w:lvlText w:val="%2."/>
      <w:lvlJc w:val="left"/>
      <w:pPr>
        <w:ind w:left="1800" w:hanging="360"/>
      </w:pPr>
    </w:lvl>
    <w:lvl w:ilvl="2" w:tplc="390E5C70">
      <w:start w:val="1"/>
      <w:numFmt w:val="lowerLetter"/>
      <w:lvlText w:val="(%3)"/>
      <w:lvlJc w:val="left"/>
      <w:pPr>
        <w:ind w:left="2700" w:hanging="360"/>
      </w:pPr>
      <w:rPr>
        <w:rFonts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C287ED1"/>
    <w:multiLevelType w:val="hybridMultilevel"/>
    <w:tmpl w:val="A476EFC0"/>
    <w:lvl w:ilvl="0" w:tplc="E1B0AA08">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15:restartNumberingAfterBreak="0">
    <w:nsid w:val="19685932"/>
    <w:multiLevelType w:val="hybridMultilevel"/>
    <w:tmpl w:val="49F009CA"/>
    <w:lvl w:ilvl="0" w:tplc="F97CC142">
      <w:start w:val="1"/>
      <w:numFmt w:val="lowerLetter"/>
      <w:lvlText w:val="(%1)"/>
      <w:lvlJc w:val="left"/>
      <w:pPr>
        <w:ind w:left="1953" w:hanging="360"/>
      </w:pPr>
      <w:rPr>
        <w:rFonts w:ascii="Times New Roman" w:eastAsia="Times New Roman" w:hAnsi="Times New Roman" w:cs="Times New Roman" w:hint="default"/>
        <w:b w:val="0"/>
        <w:bCs w:val="0"/>
        <w:i w:val="0"/>
        <w:iCs w:val="0"/>
        <w:spacing w:val="-1"/>
        <w:w w:val="100"/>
        <w:sz w:val="24"/>
        <w:szCs w:val="24"/>
        <w:lang w:val="en-US" w:eastAsia="en-US" w:bidi="ar-SA"/>
      </w:rPr>
    </w:lvl>
    <w:lvl w:ilvl="1" w:tplc="819CDE3E">
      <w:numFmt w:val="bullet"/>
      <w:lvlText w:val="•"/>
      <w:lvlJc w:val="left"/>
      <w:pPr>
        <w:ind w:left="2812" w:hanging="360"/>
      </w:pPr>
      <w:rPr>
        <w:rFonts w:hint="default"/>
        <w:lang w:val="en-US" w:eastAsia="en-US" w:bidi="ar-SA"/>
      </w:rPr>
    </w:lvl>
    <w:lvl w:ilvl="2" w:tplc="713A1658">
      <w:numFmt w:val="bullet"/>
      <w:lvlText w:val="•"/>
      <w:lvlJc w:val="left"/>
      <w:pPr>
        <w:ind w:left="3664" w:hanging="360"/>
      </w:pPr>
      <w:rPr>
        <w:rFonts w:hint="default"/>
        <w:lang w:val="en-US" w:eastAsia="en-US" w:bidi="ar-SA"/>
      </w:rPr>
    </w:lvl>
    <w:lvl w:ilvl="3" w:tplc="A29A59F2">
      <w:numFmt w:val="bullet"/>
      <w:lvlText w:val="•"/>
      <w:lvlJc w:val="left"/>
      <w:pPr>
        <w:ind w:left="4517" w:hanging="360"/>
      </w:pPr>
      <w:rPr>
        <w:rFonts w:hint="default"/>
        <w:lang w:val="en-US" w:eastAsia="en-US" w:bidi="ar-SA"/>
      </w:rPr>
    </w:lvl>
    <w:lvl w:ilvl="4" w:tplc="27EAA970">
      <w:numFmt w:val="bullet"/>
      <w:lvlText w:val="•"/>
      <w:lvlJc w:val="left"/>
      <w:pPr>
        <w:ind w:left="5369" w:hanging="360"/>
      </w:pPr>
      <w:rPr>
        <w:rFonts w:hint="default"/>
        <w:lang w:val="en-US" w:eastAsia="en-US" w:bidi="ar-SA"/>
      </w:rPr>
    </w:lvl>
    <w:lvl w:ilvl="5" w:tplc="E1C8744A">
      <w:numFmt w:val="bullet"/>
      <w:lvlText w:val="•"/>
      <w:lvlJc w:val="left"/>
      <w:pPr>
        <w:ind w:left="6222" w:hanging="360"/>
      </w:pPr>
      <w:rPr>
        <w:rFonts w:hint="default"/>
        <w:lang w:val="en-US" w:eastAsia="en-US" w:bidi="ar-SA"/>
      </w:rPr>
    </w:lvl>
    <w:lvl w:ilvl="6" w:tplc="9A682C22">
      <w:numFmt w:val="bullet"/>
      <w:lvlText w:val="•"/>
      <w:lvlJc w:val="left"/>
      <w:pPr>
        <w:ind w:left="7074" w:hanging="360"/>
      </w:pPr>
      <w:rPr>
        <w:rFonts w:hint="default"/>
        <w:lang w:val="en-US" w:eastAsia="en-US" w:bidi="ar-SA"/>
      </w:rPr>
    </w:lvl>
    <w:lvl w:ilvl="7" w:tplc="7CBEE9F6">
      <w:numFmt w:val="bullet"/>
      <w:lvlText w:val="•"/>
      <w:lvlJc w:val="left"/>
      <w:pPr>
        <w:ind w:left="7926" w:hanging="360"/>
      </w:pPr>
      <w:rPr>
        <w:rFonts w:hint="default"/>
        <w:lang w:val="en-US" w:eastAsia="en-US" w:bidi="ar-SA"/>
      </w:rPr>
    </w:lvl>
    <w:lvl w:ilvl="8" w:tplc="44A629BA">
      <w:numFmt w:val="bullet"/>
      <w:lvlText w:val="•"/>
      <w:lvlJc w:val="left"/>
      <w:pPr>
        <w:ind w:left="8779" w:hanging="360"/>
      </w:pPr>
      <w:rPr>
        <w:rFonts w:hint="default"/>
        <w:lang w:val="en-US" w:eastAsia="en-US" w:bidi="ar-SA"/>
      </w:rPr>
    </w:lvl>
  </w:abstractNum>
  <w:abstractNum w:abstractNumId="4" w15:restartNumberingAfterBreak="0">
    <w:nsid w:val="25F72137"/>
    <w:multiLevelType w:val="hybridMultilevel"/>
    <w:tmpl w:val="F442274E"/>
    <w:lvl w:ilvl="0" w:tplc="254AD296">
      <w:start w:val="1"/>
      <w:numFmt w:val="lowerRoman"/>
      <w:lvlText w:val="(%1)"/>
      <w:lvlJc w:val="left"/>
      <w:pPr>
        <w:ind w:left="720" w:hanging="360"/>
      </w:pPr>
      <w:rPr>
        <w:rFonts w:ascii="Arial" w:hAnsi="Arial" w:cs="Times New Roman" w:hint="default"/>
        <w:b w:val="0"/>
        <w:bCs w:val="0"/>
        <w:i w:val="0"/>
        <w:iCs w:val="0"/>
        <w:spacing w:val="-2"/>
        <w:w w:val="102"/>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4694FAB"/>
    <w:multiLevelType w:val="hybridMultilevel"/>
    <w:tmpl w:val="495A5BCA"/>
    <w:lvl w:ilvl="0" w:tplc="8DE2838C">
      <w:start w:val="1"/>
      <w:numFmt w:val="lowerLetter"/>
      <w:lvlText w:val="(%1)"/>
      <w:lvlJc w:val="left"/>
      <w:pPr>
        <w:ind w:left="720" w:hanging="360"/>
      </w:pPr>
      <w:rPr>
        <w:rFonts w:ascii="Arial" w:hAnsi="Arial" w:cs="Times New Roman" w:hint="default"/>
        <w:b w:val="0"/>
        <w:bCs w:val="0"/>
        <w:i w:val="0"/>
        <w:iCs w:val="0"/>
        <w:spacing w:val="0"/>
        <w:w w:val="102"/>
        <w:sz w:val="24"/>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7A85CB8"/>
    <w:multiLevelType w:val="multilevel"/>
    <w:tmpl w:val="9C4A2D22"/>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C474015"/>
    <w:multiLevelType w:val="hybridMultilevel"/>
    <w:tmpl w:val="7C7E5E56"/>
    <w:lvl w:ilvl="0" w:tplc="F33E4054">
      <w:start w:val="1"/>
      <w:numFmt w:val="decimal"/>
      <w:lvlText w:val="%1."/>
      <w:lvlJc w:val="left"/>
      <w:pPr>
        <w:ind w:left="1392" w:hanging="360"/>
      </w:pPr>
      <w:rPr>
        <w:rFonts w:ascii="Arial" w:hAnsi="Arial" w:hint="default"/>
        <w:b w:val="0"/>
        <w:bCs w:val="0"/>
        <w:i w:val="0"/>
        <w:iCs w:val="0"/>
        <w:spacing w:val="0"/>
        <w:w w:val="100"/>
        <w:sz w:val="24"/>
        <w:szCs w:val="24"/>
        <w:lang w:val="en-US" w:eastAsia="en-US" w:bidi="ar-SA"/>
      </w:rPr>
    </w:lvl>
    <w:lvl w:ilvl="1" w:tplc="22DE2516">
      <w:numFmt w:val="bullet"/>
      <w:lvlText w:val="•"/>
      <w:lvlJc w:val="left"/>
      <w:pPr>
        <w:ind w:left="2308" w:hanging="360"/>
      </w:pPr>
      <w:rPr>
        <w:rFonts w:hint="default"/>
        <w:lang w:val="en-US" w:eastAsia="en-US" w:bidi="ar-SA"/>
      </w:rPr>
    </w:lvl>
    <w:lvl w:ilvl="2" w:tplc="102248A0">
      <w:numFmt w:val="bullet"/>
      <w:lvlText w:val="•"/>
      <w:lvlJc w:val="left"/>
      <w:pPr>
        <w:ind w:left="3216" w:hanging="360"/>
      </w:pPr>
      <w:rPr>
        <w:rFonts w:hint="default"/>
        <w:lang w:val="en-US" w:eastAsia="en-US" w:bidi="ar-SA"/>
      </w:rPr>
    </w:lvl>
    <w:lvl w:ilvl="3" w:tplc="92E02774">
      <w:numFmt w:val="bullet"/>
      <w:lvlText w:val="•"/>
      <w:lvlJc w:val="left"/>
      <w:pPr>
        <w:ind w:left="4125" w:hanging="360"/>
      </w:pPr>
      <w:rPr>
        <w:rFonts w:hint="default"/>
        <w:lang w:val="en-US" w:eastAsia="en-US" w:bidi="ar-SA"/>
      </w:rPr>
    </w:lvl>
    <w:lvl w:ilvl="4" w:tplc="107CD844">
      <w:numFmt w:val="bullet"/>
      <w:lvlText w:val="•"/>
      <w:lvlJc w:val="left"/>
      <w:pPr>
        <w:ind w:left="5033" w:hanging="360"/>
      </w:pPr>
      <w:rPr>
        <w:rFonts w:hint="default"/>
        <w:lang w:val="en-US" w:eastAsia="en-US" w:bidi="ar-SA"/>
      </w:rPr>
    </w:lvl>
    <w:lvl w:ilvl="5" w:tplc="4DD43976">
      <w:numFmt w:val="bullet"/>
      <w:lvlText w:val="•"/>
      <w:lvlJc w:val="left"/>
      <w:pPr>
        <w:ind w:left="5942" w:hanging="360"/>
      </w:pPr>
      <w:rPr>
        <w:rFonts w:hint="default"/>
        <w:lang w:val="en-US" w:eastAsia="en-US" w:bidi="ar-SA"/>
      </w:rPr>
    </w:lvl>
    <w:lvl w:ilvl="6" w:tplc="D7FC7718">
      <w:numFmt w:val="bullet"/>
      <w:lvlText w:val="•"/>
      <w:lvlJc w:val="left"/>
      <w:pPr>
        <w:ind w:left="6850" w:hanging="360"/>
      </w:pPr>
      <w:rPr>
        <w:rFonts w:hint="default"/>
        <w:lang w:val="en-US" w:eastAsia="en-US" w:bidi="ar-SA"/>
      </w:rPr>
    </w:lvl>
    <w:lvl w:ilvl="7" w:tplc="5C164DA4">
      <w:numFmt w:val="bullet"/>
      <w:lvlText w:val="•"/>
      <w:lvlJc w:val="left"/>
      <w:pPr>
        <w:ind w:left="7758" w:hanging="360"/>
      </w:pPr>
      <w:rPr>
        <w:rFonts w:hint="default"/>
        <w:lang w:val="en-US" w:eastAsia="en-US" w:bidi="ar-SA"/>
      </w:rPr>
    </w:lvl>
    <w:lvl w:ilvl="8" w:tplc="0E124152">
      <w:numFmt w:val="bullet"/>
      <w:lvlText w:val="•"/>
      <w:lvlJc w:val="left"/>
      <w:pPr>
        <w:ind w:left="8667" w:hanging="360"/>
      </w:pPr>
      <w:rPr>
        <w:rFonts w:hint="default"/>
        <w:lang w:val="en-US" w:eastAsia="en-US" w:bidi="ar-SA"/>
      </w:rPr>
    </w:lvl>
  </w:abstractNum>
  <w:abstractNum w:abstractNumId="8" w15:restartNumberingAfterBreak="0">
    <w:nsid w:val="3F364CFA"/>
    <w:multiLevelType w:val="hybridMultilevel"/>
    <w:tmpl w:val="04BE4CFA"/>
    <w:lvl w:ilvl="0" w:tplc="FEAA88FE">
      <w:start w:val="1"/>
      <w:numFmt w:val="bullet"/>
      <w:lvlText w:val=""/>
      <w:lvlJc w:val="left"/>
      <w:pPr>
        <w:ind w:left="720" w:hanging="360"/>
      </w:pPr>
      <w:rPr>
        <w:rFonts w:ascii="Symbol" w:hAnsi="Symbol" w:hint="default"/>
        <w:sz w:val="22"/>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2C36573"/>
    <w:multiLevelType w:val="multilevel"/>
    <w:tmpl w:val="84AC33EC"/>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528575A1"/>
    <w:multiLevelType w:val="hybridMultilevel"/>
    <w:tmpl w:val="F6BC1BEC"/>
    <w:lvl w:ilvl="0" w:tplc="254AD296">
      <w:start w:val="1"/>
      <w:numFmt w:val="lowerRoman"/>
      <w:lvlText w:val="(%1)"/>
      <w:lvlJc w:val="left"/>
      <w:pPr>
        <w:ind w:left="720" w:hanging="360"/>
      </w:pPr>
      <w:rPr>
        <w:rFonts w:ascii="Arial" w:hAnsi="Arial" w:cs="Times New Roman" w:hint="default"/>
        <w:b w:val="0"/>
        <w:bCs w:val="0"/>
        <w:i w:val="0"/>
        <w:iCs w:val="0"/>
        <w:spacing w:val="-2"/>
        <w:w w:val="102"/>
        <w:sz w:val="22"/>
        <w:szCs w:val="2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5590332C"/>
    <w:multiLevelType w:val="hybridMultilevel"/>
    <w:tmpl w:val="46BAB990"/>
    <w:lvl w:ilvl="0" w:tplc="1FEC00C8">
      <w:start w:val="1"/>
      <w:numFmt w:val="lowerRoman"/>
      <w:lvlText w:val="(%1)"/>
      <w:lvlJc w:val="left"/>
      <w:pPr>
        <w:ind w:left="1080" w:hanging="360"/>
      </w:pPr>
      <w:rPr>
        <w:rFonts w:ascii="Arial" w:hAnsi="Arial" w:cs="Times New Roman" w:hint="default"/>
        <w:b w:val="0"/>
        <w:bCs w:val="0"/>
        <w:i w:val="0"/>
        <w:iCs w:val="0"/>
        <w:color w:val="auto"/>
        <w:spacing w:val="-2"/>
        <w:w w:val="102"/>
        <w:sz w:val="24"/>
        <w:szCs w:val="2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5A9145F7"/>
    <w:multiLevelType w:val="multilevel"/>
    <w:tmpl w:val="55C4CB6A"/>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13A46EA"/>
    <w:multiLevelType w:val="hybridMultilevel"/>
    <w:tmpl w:val="DA2C6B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59423F0"/>
    <w:multiLevelType w:val="multilevel"/>
    <w:tmpl w:val="F2066A76"/>
    <w:lvl w:ilvl="0">
      <w:start w:val="1"/>
      <w:numFmt w:val="decimal"/>
      <w:lvlText w:val="%1"/>
      <w:lvlJc w:val="left"/>
      <w:pPr>
        <w:ind w:left="1604" w:hanging="720"/>
      </w:pPr>
      <w:rPr>
        <w:rFonts w:ascii="Times New Roman" w:eastAsia="Times New Roman" w:hAnsi="Times New Roman" w:cs="Times New Roman" w:hint="default"/>
        <w:b/>
        <w:bCs/>
        <w:i w:val="0"/>
        <w:iCs w:val="0"/>
        <w:color w:val="632423"/>
        <w:spacing w:val="0"/>
        <w:w w:val="100"/>
        <w:sz w:val="24"/>
        <w:szCs w:val="24"/>
        <w:lang w:val="en-US" w:eastAsia="en-US" w:bidi="ar-SA"/>
      </w:rPr>
    </w:lvl>
    <w:lvl w:ilvl="1">
      <w:start w:val="1"/>
      <w:numFmt w:val="decimal"/>
      <w:lvlText w:val="%1.%2"/>
      <w:lvlJc w:val="left"/>
      <w:pPr>
        <w:ind w:left="1604" w:hanging="720"/>
      </w:pPr>
      <w:rPr>
        <w:rFonts w:ascii="Times New Roman" w:eastAsia="Times New Roman" w:hAnsi="Times New Roman" w:cs="Times New Roman" w:hint="default"/>
        <w:b w:val="0"/>
        <w:bCs w:val="0"/>
        <w:i w:val="0"/>
        <w:iCs w:val="0"/>
        <w:spacing w:val="0"/>
        <w:w w:val="100"/>
        <w:sz w:val="24"/>
        <w:szCs w:val="24"/>
        <w:lang w:val="en-US" w:eastAsia="en-US" w:bidi="ar-SA"/>
      </w:rPr>
    </w:lvl>
    <w:lvl w:ilvl="2">
      <w:start w:val="1"/>
      <w:numFmt w:val="decimal"/>
      <w:lvlText w:val="(%3)"/>
      <w:lvlJc w:val="left"/>
      <w:pPr>
        <w:ind w:left="1964"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3">
      <w:start w:val="1"/>
      <w:numFmt w:val="lowerLetter"/>
      <w:lvlText w:val="%4."/>
      <w:lvlJc w:val="left"/>
      <w:pPr>
        <w:ind w:left="2684" w:hanging="360"/>
      </w:pPr>
      <w:rPr>
        <w:rFonts w:ascii="Times New Roman" w:eastAsia="Times New Roman" w:hAnsi="Times New Roman" w:cs="Times New Roman" w:hint="default"/>
        <w:b w:val="0"/>
        <w:bCs w:val="0"/>
        <w:i w:val="0"/>
        <w:iCs w:val="0"/>
        <w:spacing w:val="-1"/>
        <w:w w:val="100"/>
        <w:sz w:val="24"/>
        <w:szCs w:val="24"/>
        <w:lang w:val="en-US" w:eastAsia="en-US" w:bidi="ar-SA"/>
      </w:rPr>
    </w:lvl>
    <w:lvl w:ilvl="4">
      <w:numFmt w:val="bullet"/>
      <w:lvlText w:val="•"/>
      <w:lvlJc w:val="left"/>
      <w:pPr>
        <w:ind w:left="4631" w:hanging="360"/>
      </w:pPr>
      <w:rPr>
        <w:rFonts w:hint="default"/>
        <w:lang w:val="en-US" w:eastAsia="en-US" w:bidi="ar-SA"/>
      </w:rPr>
    </w:lvl>
    <w:lvl w:ilvl="5">
      <w:numFmt w:val="bullet"/>
      <w:lvlText w:val="•"/>
      <w:lvlJc w:val="left"/>
      <w:pPr>
        <w:ind w:left="5606" w:hanging="360"/>
      </w:pPr>
      <w:rPr>
        <w:rFonts w:hint="default"/>
        <w:lang w:val="en-US" w:eastAsia="en-US" w:bidi="ar-SA"/>
      </w:rPr>
    </w:lvl>
    <w:lvl w:ilvl="6">
      <w:numFmt w:val="bullet"/>
      <w:lvlText w:val="•"/>
      <w:lvlJc w:val="left"/>
      <w:pPr>
        <w:ind w:left="6582" w:hanging="360"/>
      </w:pPr>
      <w:rPr>
        <w:rFonts w:hint="default"/>
        <w:lang w:val="en-US" w:eastAsia="en-US" w:bidi="ar-SA"/>
      </w:rPr>
    </w:lvl>
    <w:lvl w:ilvl="7">
      <w:numFmt w:val="bullet"/>
      <w:lvlText w:val="•"/>
      <w:lvlJc w:val="left"/>
      <w:pPr>
        <w:ind w:left="7557" w:hanging="360"/>
      </w:pPr>
      <w:rPr>
        <w:rFonts w:hint="default"/>
        <w:lang w:val="en-US" w:eastAsia="en-US" w:bidi="ar-SA"/>
      </w:rPr>
    </w:lvl>
    <w:lvl w:ilvl="8">
      <w:numFmt w:val="bullet"/>
      <w:lvlText w:val="•"/>
      <w:lvlJc w:val="left"/>
      <w:pPr>
        <w:ind w:left="8533" w:hanging="360"/>
      </w:pPr>
      <w:rPr>
        <w:rFonts w:hint="default"/>
        <w:lang w:val="en-US" w:eastAsia="en-US" w:bidi="ar-SA"/>
      </w:rPr>
    </w:lvl>
  </w:abstractNum>
  <w:abstractNum w:abstractNumId="15" w15:restartNumberingAfterBreak="0">
    <w:nsid w:val="66FB768A"/>
    <w:multiLevelType w:val="hybridMultilevel"/>
    <w:tmpl w:val="E9CE4646"/>
    <w:lvl w:ilvl="0" w:tplc="5E44AECA">
      <w:start w:val="1"/>
      <w:numFmt w:val="decimal"/>
      <w:lvlText w:val="%1."/>
      <w:lvlJc w:val="left"/>
      <w:pPr>
        <w:ind w:left="360" w:hanging="360"/>
      </w:pPr>
      <w:rPr>
        <w:b w:val="0"/>
        <w:color w:val="auto"/>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6A0875C7"/>
    <w:multiLevelType w:val="hybridMultilevel"/>
    <w:tmpl w:val="E1F4F3E4"/>
    <w:lvl w:ilvl="0" w:tplc="FFFFFFFF">
      <w:start w:val="1"/>
      <w:numFmt w:val="decimal"/>
      <w:lvlText w:val="(%1)"/>
      <w:lvlJc w:val="left"/>
      <w:pPr>
        <w:ind w:left="1080" w:hanging="360"/>
      </w:pPr>
      <w:rPr>
        <w:rFonts w:ascii="Times New Roman" w:eastAsia="Times New Roman" w:hAnsi="Times New Roman" w:cs="Times New Roman"/>
      </w:rPr>
    </w:lvl>
    <w:lvl w:ilvl="1" w:tplc="FFFFFFFF">
      <w:start w:val="1"/>
      <w:numFmt w:val="lowerLetter"/>
      <w:lvlText w:val="%2."/>
      <w:lvlJc w:val="left"/>
      <w:pPr>
        <w:ind w:left="1800" w:hanging="360"/>
      </w:pPr>
    </w:lvl>
    <w:lvl w:ilvl="2" w:tplc="254AD296">
      <w:start w:val="1"/>
      <w:numFmt w:val="lowerRoman"/>
      <w:lvlText w:val="(%3)"/>
      <w:lvlJc w:val="left"/>
      <w:pPr>
        <w:ind w:left="720" w:hanging="360"/>
      </w:pPr>
      <w:rPr>
        <w:rFonts w:ascii="Arial" w:hAnsi="Arial" w:cs="Times New Roman" w:hint="default"/>
        <w:b w:val="0"/>
        <w:bCs w:val="0"/>
        <w:i w:val="0"/>
        <w:iCs w:val="0"/>
        <w:spacing w:val="-2"/>
        <w:w w:val="102"/>
        <w:sz w:val="22"/>
        <w:szCs w:val="22"/>
      </w:r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7" w15:restartNumberingAfterBreak="0">
    <w:nsid w:val="6FFE3784"/>
    <w:multiLevelType w:val="hybridMultilevel"/>
    <w:tmpl w:val="A932787E"/>
    <w:lvl w:ilvl="0" w:tplc="254AD296">
      <w:start w:val="1"/>
      <w:numFmt w:val="lowerRoman"/>
      <w:lvlText w:val="(%1)"/>
      <w:lvlJc w:val="left"/>
      <w:pPr>
        <w:ind w:left="720" w:hanging="360"/>
      </w:pPr>
      <w:rPr>
        <w:rFonts w:ascii="Arial" w:hAnsi="Arial" w:cs="Times New Roman" w:hint="default"/>
        <w:b w:val="0"/>
        <w:bCs w:val="0"/>
        <w:i w:val="0"/>
        <w:iCs w:val="0"/>
        <w:spacing w:val="-2"/>
        <w:w w:val="102"/>
        <w:sz w:val="22"/>
        <w:szCs w:val="22"/>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16cid:durableId="1497529140">
    <w:abstractNumId w:val="7"/>
  </w:num>
  <w:num w:numId="2" w16cid:durableId="2042973586">
    <w:abstractNumId w:val="14"/>
  </w:num>
  <w:num w:numId="3" w16cid:durableId="637078933">
    <w:abstractNumId w:val="9"/>
  </w:num>
  <w:num w:numId="4" w16cid:durableId="1523082567">
    <w:abstractNumId w:val="5"/>
  </w:num>
  <w:num w:numId="5" w16cid:durableId="821772226">
    <w:abstractNumId w:val="4"/>
  </w:num>
  <w:num w:numId="6" w16cid:durableId="1591233501">
    <w:abstractNumId w:val="3"/>
  </w:num>
  <w:num w:numId="7" w16cid:durableId="2067870229">
    <w:abstractNumId w:val="2"/>
  </w:num>
  <w:num w:numId="8" w16cid:durableId="2136941152">
    <w:abstractNumId w:val="12"/>
  </w:num>
  <w:num w:numId="9" w16cid:durableId="164133971">
    <w:abstractNumId w:val="0"/>
  </w:num>
  <w:num w:numId="10" w16cid:durableId="910190565">
    <w:abstractNumId w:val="17"/>
  </w:num>
  <w:num w:numId="11" w16cid:durableId="148905437">
    <w:abstractNumId w:val="11"/>
  </w:num>
  <w:num w:numId="12" w16cid:durableId="48768560">
    <w:abstractNumId w:val="1"/>
  </w:num>
  <w:num w:numId="13" w16cid:durableId="507791754">
    <w:abstractNumId w:val="16"/>
  </w:num>
  <w:num w:numId="14" w16cid:durableId="391393156">
    <w:abstractNumId w:val="13"/>
  </w:num>
  <w:num w:numId="15" w16cid:durableId="1632397048">
    <w:abstractNumId w:val="10"/>
  </w:num>
  <w:num w:numId="16" w16cid:durableId="1821114992">
    <w:abstractNumId w:val="8"/>
  </w:num>
  <w:num w:numId="17" w16cid:durableId="1568611595">
    <w:abstractNumId w:val="15"/>
  </w:num>
  <w:num w:numId="18" w16cid:durableId="190428985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5A3"/>
    <w:rsid w:val="00006055"/>
    <w:rsid w:val="00013D91"/>
    <w:rsid w:val="00023F57"/>
    <w:rsid w:val="00036EC4"/>
    <w:rsid w:val="00054189"/>
    <w:rsid w:val="00070A96"/>
    <w:rsid w:val="000829D3"/>
    <w:rsid w:val="00084FDC"/>
    <w:rsid w:val="000A4E12"/>
    <w:rsid w:val="000B02A3"/>
    <w:rsid w:val="000B4E53"/>
    <w:rsid w:val="000C3E50"/>
    <w:rsid w:val="000C6DE1"/>
    <w:rsid w:val="000D1687"/>
    <w:rsid w:val="000D409D"/>
    <w:rsid w:val="000D5A10"/>
    <w:rsid w:val="000F0097"/>
    <w:rsid w:val="001027D6"/>
    <w:rsid w:val="00107D35"/>
    <w:rsid w:val="0014108B"/>
    <w:rsid w:val="00157998"/>
    <w:rsid w:val="00164F05"/>
    <w:rsid w:val="001778D3"/>
    <w:rsid w:val="00182029"/>
    <w:rsid w:val="001870B5"/>
    <w:rsid w:val="001A2933"/>
    <w:rsid w:val="001B0DFF"/>
    <w:rsid w:val="001C10A0"/>
    <w:rsid w:val="001C25A3"/>
    <w:rsid w:val="001D15EC"/>
    <w:rsid w:val="001D49AE"/>
    <w:rsid w:val="001D4F13"/>
    <w:rsid w:val="00204331"/>
    <w:rsid w:val="00205030"/>
    <w:rsid w:val="0020724A"/>
    <w:rsid w:val="0021019E"/>
    <w:rsid w:val="00213ABC"/>
    <w:rsid w:val="00221E72"/>
    <w:rsid w:val="0022637B"/>
    <w:rsid w:val="002301FA"/>
    <w:rsid w:val="00230FAE"/>
    <w:rsid w:val="00233205"/>
    <w:rsid w:val="00236AAA"/>
    <w:rsid w:val="00240895"/>
    <w:rsid w:val="00266571"/>
    <w:rsid w:val="00266B92"/>
    <w:rsid w:val="00266F8F"/>
    <w:rsid w:val="00274359"/>
    <w:rsid w:val="00287107"/>
    <w:rsid w:val="002A1552"/>
    <w:rsid w:val="002A3542"/>
    <w:rsid w:val="002A754D"/>
    <w:rsid w:val="002C3932"/>
    <w:rsid w:val="002D4DDE"/>
    <w:rsid w:val="002E2598"/>
    <w:rsid w:val="002F0133"/>
    <w:rsid w:val="002F458A"/>
    <w:rsid w:val="00302144"/>
    <w:rsid w:val="00313FC6"/>
    <w:rsid w:val="0034660D"/>
    <w:rsid w:val="00350C89"/>
    <w:rsid w:val="003541DE"/>
    <w:rsid w:val="00354BD6"/>
    <w:rsid w:val="00365A7A"/>
    <w:rsid w:val="003670EB"/>
    <w:rsid w:val="00374181"/>
    <w:rsid w:val="00377B2C"/>
    <w:rsid w:val="0039796B"/>
    <w:rsid w:val="003B628A"/>
    <w:rsid w:val="003D0D9D"/>
    <w:rsid w:val="003D31C3"/>
    <w:rsid w:val="003E7AE3"/>
    <w:rsid w:val="003E7EF6"/>
    <w:rsid w:val="00407949"/>
    <w:rsid w:val="00410607"/>
    <w:rsid w:val="004177A8"/>
    <w:rsid w:val="00417933"/>
    <w:rsid w:val="004247B9"/>
    <w:rsid w:val="00425D57"/>
    <w:rsid w:val="00430A39"/>
    <w:rsid w:val="00442539"/>
    <w:rsid w:val="00442C4C"/>
    <w:rsid w:val="00452396"/>
    <w:rsid w:val="00461F13"/>
    <w:rsid w:val="00474730"/>
    <w:rsid w:val="00477888"/>
    <w:rsid w:val="0048172C"/>
    <w:rsid w:val="004A1C29"/>
    <w:rsid w:val="004B3C39"/>
    <w:rsid w:val="004B65F3"/>
    <w:rsid w:val="004B6D71"/>
    <w:rsid w:val="004D5145"/>
    <w:rsid w:val="004F2077"/>
    <w:rsid w:val="00503182"/>
    <w:rsid w:val="00524305"/>
    <w:rsid w:val="00531CC9"/>
    <w:rsid w:val="005359E8"/>
    <w:rsid w:val="005411BA"/>
    <w:rsid w:val="005424D6"/>
    <w:rsid w:val="005449EE"/>
    <w:rsid w:val="00551E2B"/>
    <w:rsid w:val="00560823"/>
    <w:rsid w:val="00565442"/>
    <w:rsid w:val="0056710D"/>
    <w:rsid w:val="0056722A"/>
    <w:rsid w:val="00567301"/>
    <w:rsid w:val="0056794D"/>
    <w:rsid w:val="00580BA5"/>
    <w:rsid w:val="00581360"/>
    <w:rsid w:val="005A0425"/>
    <w:rsid w:val="005A1A26"/>
    <w:rsid w:val="005A6B3E"/>
    <w:rsid w:val="005B549C"/>
    <w:rsid w:val="005B5917"/>
    <w:rsid w:val="005B6BE9"/>
    <w:rsid w:val="005C33CD"/>
    <w:rsid w:val="005C5CEB"/>
    <w:rsid w:val="005D2FCF"/>
    <w:rsid w:val="005E3C5F"/>
    <w:rsid w:val="005E405C"/>
    <w:rsid w:val="005E72B1"/>
    <w:rsid w:val="005F5598"/>
    <w:rsid w:val="005F799A"/>
    <w:rsid w:val="006034CF"/>
    <w:rsid w:val="00622009"/>
    <w:rsid w:val="00642A11"/>
    <w:rsid w:val="00651400"/>
    <w:rsid w:val="006531F0"/>
    <w:rsid w:val="0065322B"/>
    <w:rsid w:val="00666DC0"/>
    <w:rsid w:val="00667AEA"/>
    <w:rsid w:val="00674D42"/>
    <w:rsid w:val="0069044B"/>
    <w:rsid w:val="006B458E"/>
    <w:rsid w:val="006B5459"/>
    <w:rsid w:val="006B73CE"/>
    <w:rsid w:val="006E50D5"/>
    <w:rsid w:val="00710AD0"/>
    <w:rsid w:val="00721162"/>
    <w:rsid w:val="007240B1"/>
    <w:rsid w:val="00725691"/>
    <w:rsid w:val="00736EDA"/>
    <w:rsid w:val="00737491"/>
    <w:rsid w:val="0075201C"/>
    <w:rsid w:val="00755506"/>
    <w:rsid w:val="007679A2"/>
    <w:rsid w:val="00787039"/>
    <w:rsid w:val="007A3970"/>
    <w:rsid w:val="007C01B3"/>
    <w:rsid w:val="007C23E7"/>
    <w:rsid w:val="007D19B5"/>
    <w:rsid w:val="007D7DA1"/>
    <w:rsid w:val="007E5A8C"/>
    <w:rsid w:val="0080098F"/>
    <w:rsid w:val="0080190D"/>
    <w:rsid w:val="0081104E"/>
    <w:rsid w:val="00817676"/>
    <w:rsid w:val="00820D60"/>
    <w:rsid w:val="008249E7"/>
    <w:rsid w:val="00825622"/>
    <w:rsid w:val="00826615"/>
    <w:rsid w:val="00831722"/>
    <w:rsid w:val="00831CAF"/>
    <w:rsid w:val="0083786D"/>
    <w:rsid w:val="00857044"/>
    <w:rsid w:val="00857A5F"/>
    <w:rsid w:val="0086055F"/>
    <w:rsid w:val="00867F24"/>
    <w:rsid w:val="008810AF"/>
    <w:rsid w:val="008838D1"/>
    <w:rsid w:val="00885A28"/>
    <w:rsid w:val="00885D5D"/>
    <w:rsid w:val="008905A7"/>
    <w:rsid w:val="00893564"/>
    <w:rsid w:val="0089471E"/>
    <w:rsid w:val="008950F3"/>
    <w:rsid w:val="00896ADF"/>
    <w:rsid w:val="008A5715"/>
    <w:rsid w:val="008B6F12"/>
    <w:rsid w:val="008C3F98"/>
    <w:rsid w:val="008D2C95"/>
    <w:rsid w:val="008E34E4"/>
    <w:rsid w:val="008E5444"/>
    <w:rsid w:val="008E61EA"/>
    <w:rsid w:val="0091459D"/>
    <w:rsid w:val="009152FD"/>
    <w:rsid w:val="00915ACF"/>
    <w:rsid w:val="009306AF"/>
    <w:rsid w:val="00931F7B"/>
    <w:rsid w:val="0093564F"/>
    <w:rsid w:val="009365E5"/>
    <w:rsid w:val="00940E5A"/>
    <w:rsid w:val="0095232A"/>
    <w:rsid w:val="00963406"/>
    <w:rsid w:val="009669C4"/>
    <w:rsid w:val="009853B7"/>
    <w:rsid w:val="00991CEE"/>
    <w:rsid w:val="009A242A"/>
    <w:rsid w:val="009A27DC"/>
    <w:rsid w:val="009A36CE"/>
    <w:rsid w:val="009A6466"/>
    <w:rsid w:val="009B1342"/>
    <w:rsid w:val="009C12D2"/>
    <w:rsid w:val="009D280F"/>
    <w:rsid w:val="009D297C"/>
    <w:rsid w:val="009D5897"/>
    <w:rsid w:val="009D693F"/>
    <w:rsid w:val="009E04BE"/>
    <w:rsid w:val="009E1AFE"/>
    <w:rsid w:val="009F64BB"/>
    <w:rsid w:val="00A00A2D"/>
    <w:rsid w:val="00A0193C"/>
    <w:rsid w:val="00A03AED"/>
    <w:rsid w:val="00A12A1F"/>
    <w:rsid w:val="00A23E1A"/>
    <w:rsid w:val="00A23ED8"/>
    <w:rsid w:val="00A26E31"/>
    <w:rsid w:val="00A30C09"/>
    <w:rsid w:val="00A31673"/>
    <w:rsid w:val="00A33EE6"/>
    <w:rsid w:val="00A35AB9"/>
    <w:rsid w:val="00A35CC2"/>
    <w:rsid w:val="00A47A1B"/>
    <w:rsid w:val="00A5100E"/>
    <w:rsid w:val="00A57FC8"/>
    <w:rsid w:val="00A60D54"/>
    <w:rsid w:val="00A70473"/>
    <w:rsid w:val="00A841B9"/>
    <w:rsid w:val="00A921D8"/>
    <w:rsid w:val="00A927F8"/>
    <w:rsid w:val="00A93D75"/>
    <w:rsid w:val="00AA5272"/>
    <w:rsid w:val="00AA7079"/>
    <w:rsid w:val="00AB3DB5"/>
    <w:rsid w:val="00AB6417"/>
    <w:rsid w:val="00AC02F8"/>
    <w:rsid w:val="00AC631A"/>
    <w:rsid w:val="00AC6B16"/>
    <w:rsid w:val="00AD6937"/>
    <w:rsid w:val="00AE4A1C"/>
    <w:rsid w:val="00AE6E60"/>
    <w:rsid w:val="00AF3757"/>
    <w:rsid w:val="00AF5029"/>
    <w:rsid w:val="00B0633E"/>
    <w:rsid w:val="00B173F0"/>
    <w:rsid w:val="00B223FF"/>
    <w:rsid w:val="00B34129"/>
    <w:rsid w:val="00B348B8"/>
    <w:rsid w:val="00B34A0E"/>
    <w:rsid w:val="00B3515D"/>
    <w:rsid w:val="00B36834"/>
    <w:rsid w:val="00B44879"/>
    <w:rsid w:val="00B52B91"/>
    <w:rsid w:val="00B53067"/>
    <w:rsid w:val="00B7299D"/>
    <w:rsid w:val="00B7719A"/>
    <w:rsid w:val="00B934A5"/>
    <w:rsid w:val="00BA0BC9"/>
    <w:rsid w:val="00BB246C"/>
    <w:rsid w:val="00BB2977"/>
    <w:rsid w:val="00BE3AAC"/>
    <w:rsid w:val="00BF40E0"/>
    <w:rsid w:val="00BF79AB"/>
    <w:rsid w:val="00C01B58"/>
    <w:rsid w:val="00C05D05"/>
    <w:rsid w:val="00C07A85"/>
    <w:rsid w:val="00C1286D"/>
    <w:rsid w:val="00C273A1"/>
    <w:rsid w:val="00C3386D"/>
    <w:rsid w:val="00C46787"/>
    <w:rsid w:val="00C507A7"/>
    <w:rsid w:val="00C52B3F"/>
    <w:rsid w:val="00C52F85"/>
    <w:rsid w:val="00C55B5B"/>
    <w:rsid w:val="00C56D62"/>
    <w:rsid w:val="00C6456E"/>
    <w:rsid w:val="00C741E3"/>
    <w:rsid w:val="00C86941"/>
    <w:rsid w:val="00CA0167"/>
    <w:rsid w:val="00CA2F34"/>
    <w:rsid w:val="00CA773D"/>
    <w:rsid w:val="00CA7A70"/>
    <w:rsid w:val="00CB3884"/>
    <w:rsid w:val="00CB471E"/>
    <w:rsid w:val="00CE4E5E"/>
    <w:rsid w:val="00CE615E"/>
    <w:rsid w:val="00D07FA4"/>
    <w:rsid w:val="00D17C72"/>
    <w:rsid w:val="00D322F0"/>
    <w:rsid w:val="00D3414A"/>
    <w:rsid w:val="00D3697A"/>
    <w:rsid w:val="00D41D44"/>
    <w:rsid w:val="00D4371A"/>
    <w:rsid w:val="00D51752"/>
    <w:rsid w:val="00D554D5"/>
    <w:rsid w:val="00D63C2C"/>
    <w:rsid w:val="00D64A0D"/>
    <w:rsid w:val="00DA0A59"/>
    <w:rsid w:val="00DB3D31"/>
    <w:rsid w:val="00DB5DF3"/>
    <w:rsid w:val="00DC1421"/>
    <w:rsid w:val="00DC4480"/>
    <w:rsid w:val="00DF2C9E"/>
    <w:rsid w:val="00DF3138"/>
    <w:rsid w:val="00DF402E"/>
    <w:rsid w:val="00DF7A06"/>
    <w:rsid w:val="00E0024A"/>
    <w:rsid w:val="00E01A86"/>
    <w:rsid w:val="00E03D87"/>
    <w:rsid w:val="00E14505"/>
    <w:rsid w:val="00E15057"/>
    <w:rsid w:val="00E20AA4"/>
    <w:rsid w:val="00E211AB"/>
    <w:rsid w:val="00E370D0"/>
    <w:rsid w:val="00E415DC"/>
    <w:rsid w:val="00E4272E"/>
    <w:rsid w:val="00E443F8"/>
    <w:rsid w:val="00E53A61"/>
    <w:rsid w:val="00E55A11"/>
    <w:rsid w:val="00E56961"/>
    <w:rsid w:val="00E67AAA"/>
    <w:rsid w:val="00E67F65"/>
    <w:rsid w:val="00E81F5D"/>
    <w:rsid w:val="00E86C1B"/>
    <w:rsid w:val="00E87935"/>
    <w:rsid w:val="00E9625D"/>
    <w:rsid w:val="00EA3266"/>
    <w:rsid w:val="00EB3719"/>
    <w:rsid w:val="00EB527E"/>
    <w:rsid w:val="00ED3E6C"/>
    <w:rsid w:val="00EE0CEA"/>
    <w:rsid w:val="00EE0EF1"/>
    <w:rsid w:val="00EE1AC3"/>
    <w:rsid w:val="00EE2ACB"/>
    <w:rsid w:val="00EE57D8"/>
    <w:rsid w:val="00EF77D7"/>
    <w:rsid w:val="00F0248F"/>
    <w:rsid w:val="00F07FFC"/>
    <w:rsid w:val="00F16DB1"/>
    <w:rsid w:val="00F25AE5"/>
    <w:rsid w:val="00F3184C"/>
    <w:rsid w:val="00F34625"/>
    <w:rsid w:val="00F34ADB"/>
    <w:rsid w:val="00F62891"/>
    <w:rsid w:val="00F86AC9"/>
    <w:rsid w:val="00F96E52"/>
    <w:rsid w:val="00FA3688"/>
    <w:rsid w:val="00FB1A1C"/>
    <w:rsid w:val="00FB4F58"/>
    <w:rsid w:val="00FB4F8D"/>
    <w:rsid w:val="00FB6B4A"/>
    <w:rsid w:val="00FC19D7"/>
    <w:rsid w:val="00FC2C45"/>
    <w:rsid w:val="00FC3A2D"/>
    <w:rsid w:val="00FE19E7"/>
    <w:rsid w:val="00FF0121"/>
  </w:rsids>
  <m:mathPr>
    <m:mathFont m:val="Cambria Math"/>
    <m:brkBin m:val="before"/>
    <m:brkBinSub m:val="--"/>
    <m:smallFrac m:val="0"/>
    <m:dispDef/>
    <m:lMargin m:val="0"/>
    <m:rMargin m:val="0"/>
    <m:defJc m:val="centerGroup"/>
    <m:wrapIndent m:val="1440"/>
    <m:intLim m:val="subSup"/>
    <m:naryLim m:val="undOvr"/>
  </m:mathPr>
  <w:themeFontLang w:val="en-IE"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D3EEB0"/>
  <w15:chartTrackingRefBased/>
  <w15:docId w15:val="{3A3B79A7-4F95-EE47-9525-E1A0626589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imes New Roman (Body CS)"/>
        <w:kern w:val="2"/>
        <w:sz w:val="24"/>
        <w:szCs w:val="24"/>
        <w:lang w:val="en-I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25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C25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C25A3"/>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C25A3"/>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1C25A3"/>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1C25A3"/>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1C25A3"/>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C25A3"/>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C25A3"/>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25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C25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C25A3"/>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C25A3"/>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1C25A3"/>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1C25A3"/>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1C25A3"/>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1C25A3"/>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1C25A3"/>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1C25A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25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C25A3"/>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C25A3"/>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1C25A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C25A3"/>
    <w:rPr>
      <w:i/>
      <w:iCs/>
      <w:color w:val="404040" w:themeColor="text1" w:themeTint="BF"/>
    </w:rPr>
  </w:style>
  <w:style w:type="paragraph" w:styleId="ListParagraph">
    <w:name w:val="List Paragraph"/>
    <w:basedOn w:val="Normal"/>
    <w:uiPriority w:val="34"/>
    <w:qFormat/>
    <w:rsid w:val="001C25A3"/>
    <w:pPr>
      <w:ind w:left="720"/>
      <w:contextualSpacing/>
    </w:pPr>
  </w:style>
  <w:style w:type="character" w:styleId="IntenseEmphasis">
    <w:name w:val="Intense Emphasis"/>
    <w:basedOn w:val="DefaultParagraphFont"/>
    <w:uiPriority w:val="21"/>
    <w:qFormat/>
    <w:rsid w:val="001C25A3"/>
    <w:rPr>
      <w:i/>
      <w:iCs/>
      <w:color w:val="0F4761" w:themeColor="accent1" w:themeShade="BF"/>
    </w:rPr>
  </w:style>
  <w:style w:type="paragraph" w:styleId="IntenseQuote">
    <w:name w:val="Intense Quote"/>
    <w:basedOn w:val="Normal"/>
    <w:next w:val="Normal"/>
    <w:link w:val="IntenseQuoteChar"/>
    <w:uiPriority w:val="30"/>
    <w:qFormat/>
    <w:rsid w:val="001C25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C25A3"/>
    <w:rPr>
      <w:i/>
      <w:iCs/>
      <w:color w:val="0F4761" w:themeColor="accent1" w:themeShade="BF"/>
    </w:rPr>
  </w:style>
  <w:style w:type="character" w:styleId="IntenseReference">
    <w:name w:val="Intense Reference"/>
    <w:basedOn w:val="DefaultParagraphFont"/>
    <w:uiPriority w:val="32"/>
    <w:qFormat/>
    <w:rsid w:val="001C25A3"/>
    <w:rPr>
      <w:b/>
      <w:bCs/>
      <w:smallCaps/>
      <w:color w:val="0F4761" w:themeColor="accent1" w:themeShade="BF"/>
      <w:spacing w:val="5"/>
    </w:rPr>
  </w:style>
  <w:style w:type="character" w:styleId="Hyperlink">
    <w:name w:val="Hyperlink"/>
    <w:basedOn w:val="DefaultParagraphFont"/>
    <w:uiPriority w:val="99"/>
    <w:unhideWhenUsed/>
    <w:rsid w:val="00EA3266"/>
    <w:rPr>
      <w:color w:val="467886" w:themeColor="hyperlink"/>
      <w:u w:val="single"/>
    </w:rPr>
  </w:style>
  <w:style w:type="paragraph" w:styleId="Header">
    <w:name w:val="header"/>
    <w:basedOn w:val="Normal"/>
    <w:link w:val="HeaderChar"/>
    <w:uiPriority w:val="99"/>
    <w:unhideWhenUsed/>
    <w:rsid w:val="00EA3266"/>
    <w:pPr>
      <w:tabs>
        <w:tab w:val="center" w:pos="4513"/>
        <w:tab w:val="right" w:pos="9026"/>
      </w:tabs>
    </w:pPr>
  </w:style>
  <w:style w:type="character" w:customStyle="1" w:styleId="HeaderChar">
    <w:name w:val="Header Char"/>
    <w:basedOn w:val="DefaultParagraphFont"/>
    <w:link w:val="Header"/>
    <w:uiPriority w:val="99"/>
    <w:rsid w:val="00EA3266"/>
  </w:style>
  <w:style w:type="paragraph" w:styleId="Footer">
    <w:name w:val="footer"/>
    <w:basedOn w:val="Normal"/>
    <w:link w:val="FooterChar"/>
    <w:uiPriority w:val="99"/>
    <w:unhideWhenUsed/>
    <w:rsid w:val="00EA3266"/>
    <w:pPr>
      <w:tabs>
        <w:tab w:val="center" w:pos="4513"/>
        <w:tab w:val="right" w:pos="9026"/>
      </w:tabs>
    </w:pPr>
  </w:style>
  <w:style w:type="character" w:customStyle="1" w:styleId="FooterChar">
    <w:name w:val="Footer Char"/>
    <w:basedOn w:val="DefaultParagraphFont"/>
    <w:link w:val="Footer"/>
    <w:uiPriority w:val="99"/>
    <w:rsid w:val="00EA3266"/>
  </w:style>
  <w:style w:type="character" w:styleId="UnresolvedMention">
    <w:name w:val="Unresolved Mention"/>
    <w:basedOn w:val="DefaultParagraphFont"/>
    <w:uiPriority w:val="99"/>
    <w:semiHidden/>
    <w:unhideWhenUsed/>
    <w:rsid w:val="00EA3266"/>
    <w:rPr>
      <w:color w:val="605E5C"/>
      <w:shd w:val="clear" w:color="auto" w:fill="E1DFDD"/>
    </w:rPr>
  </w:style>
  <w:style w:type="paragraph" w:styleId="FootnoteText">
    <w:name w:val="footnote text"/>
    <w:aliases w:val="5_G"/>
    <w:basedOn w:val="Normal"/>
    <w:link w:val="FootnoteTextChar"/>
    <w:unhideWhenUsed/>
    <w:rsid w:val="00EA3266"/>
    <w:rPr>
      <w:sz w:val="20"/>
      <w:szCs w:val="20"/>
    </w:rPr>
  </w:style>
  <w:style w:type="character" w:customStyle="1" w:styleId="FootnoteTextChar">
    <w:name w:val="Footnote Text Char"/>
    <w:aliases w:val="5_G Char"/>
    <w:basedOn w:val="DefaultParagraphFont"/>
    <w:link w:val="FootnoteText"/>
    <w:rsid w:val="00EA3266"/>
    <w:rPr>
      <w:sz w:val="20"/>
      <w:szCs w:val="20"/>
    </w:rPr>
  </w:style>
  <w:style w:type="character" w:styleId="FootnoteReference">
    <w:name w:val="footnote reference"/>
    <w:aliases w:val="4_G Char Char Char,Footnotes refss Char Char Char,Footnote Refernece Char1 Char Char,Footnote Ref Char Char Char,16 Point Char Char Char,Superscript 6 Point Char Char Char,ftref Char Char Char,[0] Char Char Char,4_G,Footnote number"/>
    <w:basedOn w:val="DefaultParagraphFont"/>
    <w:uiPriority w:val="99"/>
    <w:unhideWhenUsed/>
    <w:qFormat/>
    <w:rsid w:val="00EA3266"/>
    <w:rPr>
      <w:vertAlign w:val="superscript"/>
    </w:rPr>
  </w:style>
  <w:style w:type="character" w:styleId="FollowedHyperlink">
    <w:name w:val="FollowedHyperlink"/>
    <w:basedOn w:val="DefaultParagraphFont"/>
    <w:uiPriority w:val="99"/>
    <w:semiHidden/>
    <w:unhideWhenUsed/>
    <w:rsid w:val="00A33EE6"/>
    <w:rPr>
      <w:color w:val="96607D" w:themeColor="followedHyperlink"/>
      <w:u w:val="single"/>
    </w:rPr>
  </w:style>
  <w:style w:type="paragraph" w:styleId="BodyText">
    <w:name w:val="Body Text"/>
    <w:basedOn w:val="Normal"/>
    <w:link w:val="BodyTextChar"/>
    <w:uiPriority w:val="99"/>
    <w:semiHidden/>
    <w:unhideWhenUsed/>
    <w:rsid w:val="0080190D"/>
    <w:pPr>
      <w:spacing w:after="120"/>
    </w:pPr>
  </w:style>
  <w:style w:type="character" w:customStyle="1" w:styleId="BodyTextChar">
    <w:name w:val="Body Text Char"/>
    <w:basedOn w:val="DefaultParagraphFont"/>
    <w:link w:val="BodyText"/>
    <w:uiPriority w:val="99"/>
    <w:semiHidden/>
    <w:rsid w:val="0080190D"/>
  </w:style>
  <w:style w:type="table" w:styleId="ColorfulList-Accent1">
    <w:name w:val="Colorful List Accent 1"/>
    <w:basedOn w:val="TableNormal"/>
    <w:uiPriority w:val="72"/>
    <w:semiHidden/>
    <w:unhideWhenUsed/>
    <w:rsid w:val="00C07A85"/>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character" w:styleId="Emphasis">
    <w:name w:val="Emphasis"/>
    <w:uiPriority w:val="20"/>
    <w:qFormat/>
    <w:rsid w:val="00FC2C45"/>
    <w:rPr>
      <w:i/>
      <w:iCs/>
    </w:rPr>
  </w:style>
  <w:style w:type="paragraph" w:styleId="NormalWeb">
    <w:name w:val="Normal (Web)"/>
    <w:basedOn w:val="Normal"/>
    <w:uiPriority w:val="99"/>
    <w:semiHidden/>
    <w:unhideWhenUsed/>
    <w:rsid w:val="00651400"/>
    <w:rPr>
      <w:rFonts w:ascii="Times New Roman" w:hAnsi="Times New Roman" w:cs="Times New Roman"/>
    </w:rPr>
  </w:style>
  <w:style w:type="character" w:styleId="PageNumber">
    <w:name w:val="page number"/>
    <w:basedOn w:val="DefaultParagraphFont"/>
    <w:uiPriority w:val="99"/>
    <w:semiHidden/>
    <w:unhideWhenUsed/>
    <w:rsid w:val="00DF3138"/>
  </w:style>
  <w:style w:type="paragraph" w:styleId="EndnoteText">
    <w:name w:val="endnote text"/>
    <w:basedOn w:val="Normal"/>
    <w:link w:val="EndnoteTextChar"/>
    <w:uiPriority w:val="99"/>
    <w:semiHidden/>
    <w:unhideWhenUsed/>
    <w:rsid w:val="00B3515D"/>
    <w:rPr>
      <w:sz w:val="20"/>
      <w:szCs w:val="20"/>
    </w:rPr>
  </w:style>
  <w:style w:type="character" w:customStyle="1" w:styleId="EndnoteTextChar">
    <w:name w:val="Endnote Text Char"/>
    <w:basedOn w:val="DefaultParagraphFont"/>
    <w:link w:val="EndnoteText"/>
    <w:uiPriority w:val="99"/>
    <w:semiHidden/>
    <w:rsid w:val="00B3515D"/>
    <w:rPr>
      <w:sz w:val="20"/>
      <w:szCs w:val="20"/>
    </w:rPr>
  </w:style>
  <w:style w:type="character" w:styleId="EndnoteReference">
    <w:name w:val="endnote reference"/>
    <w:basedOn w:val="DefaultParagraphFont"/>
    <w:uiPriority w:val="99"/>
    <w:semiHidden/>
    <w:unhideWhenUsed/>
    <w:rsid w:val="00B3515D"/>
    <w:rPr>
      <w:vertAlign w:val="superscript"/>
    </w:rPr>
  </w:style>
  <w:style w:type="paragraph" w:styleId="Revision">
    <w:name w:val="Revision"/>
    <w:hidden/>
    <w:uiPriority w:val="99"/>
    <w:semiHidden/>
    <w:rsid w:val="005B6BE9"/>
  </w:style>
  <w:style w:type="paragraph" w:styleId="CommentText">
    <w:name w:val="annotation text"/>
    <w:basedOn w:val="Normal"/>
    <w:link w:val="CommentTextChar"/>
    <w:uiPriority w:val="99"/>
    <w:semiHidden/>
    <w:unhideWhenUsed/>
    <w:rsid w:val="00ED3E6C"/>
    <w:rPr>
      <w:rFonts w:asciiTheme="minorHAnsi" w:hAnsiTheme="minorHAnsi" w:cstheme="minorBidi"/>
      <w:sz w:val="20"/>
      <w:szCs w:val="20"/>
    </w:rPr>
  </w:style>
  <w:style w:type="character" w:customStyle="1" w:styleId="CommentTextChar">
    <w:name w:val="Comment Text Char"/>
    <w:basedOn w:val="DefaultParagraphFont"/>
    <w:link w:val="CommentText"/>
    <w:uiPriority w:val="99"/>
    <w:semiHidden/>
    <w:rsid w:val="00ED3E6C"/>
    <w:rPr>
      <w:rFonts w:asciiTheme="minorHAnsi" w:hAnsiTheme="minorHAnsi" w:cstheme="minorBid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6371532">
      <w:bodyDiv w:val="1"/>
      <w:marLeft w:val="0"/>
      <w:marRight w:val="0"/>
      <w:marTop w:val="0"/>
      <w:marBottom w:val="0"/>
      <w:divBdr>
        <w:top w:val="none" w:sz="0" w:space="0" w:color="auto"/>
        <w:left w:val="none" w:sz="0" w:space="0" w:color="auto"/>
        <w:bottom w:val="none" w:sz="0" w:space="0" w:color="auto"/>
        <w:right w:val="none" w:sz="0" w:space="0" w:color="auto"/>
      </w:divBdr>
      <w:divsChild>
        <w:div w:id="1722055306">
          <w:marLeft w:val="0"/>
          <w:marRight w:val="0"/>
          <w:marTop w:val="0"/>
          <w:marBottom w:val="0"/>
          <w:divBdr>
            <w:top w:val="none" w:sz="0" w:space="0" w:color="auto"/>
            <w:left w:val="none" w:sz="0" w:space="0" w:color="auto"/>
            <w:bottom w:val="none" w:sz="0" w:space="0" w:color="auto"/>
            <w:right w:val="none" w:sz="0" w:space="0" w:color="auto"/>
          </w:divBdr>
          <w:divsChild>
            <w:div w:id="308899457">
              <w:marLeft w:val="0"/>
              <w:marRight w:val="0"/>
              <w:marTop w:val="0"/>
              <w:marBottom w:val="0"/>
              <w:divBdr>
                <w:top w:val="none" w:sz="0" w:space="0" w:color="auto"/>
                <w:left w:val="none" w:sz="0" w:space="0" w:color="auto"/>
                <w:bottom w:val="none" w:sz="0" w:space="0" w:color="auto"/>
                <w:right w:val="none" w:sz="0" w:space="0" w:color="auto"/>
              </w:divBdr>
              <w:divsChild>
                <w:div w:id="1199274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9270374">
      <w:bodyDiv w:val="1"/>
      <w:marLeft w:val="0"/>
      <w:marRight w:val="0"/>
      <w:marTop w:val="0"/>
      <w:marBottom w:val="0"/>
      <w:divBdr>
        <w:top w:val="none" w:sz="0" w:space="0" w:color="auto"/>
        <w:left w:val="none" w:sz="0" w:space="0" w:color="auto"/>
        <w:bottom w:val="none" w:sz="0" w:space="0" w:color="auto"/>
        <w:right w:val="none" w:sz="0" w:space="0" w:color="auto"/>
      </w:divBdr>
      <w:divsChild>
        <w:div w:id="160246228">
          <w:marLeft w:val="0"/>
          <w:marRight w:val="0"/>
          <w:marTop w:val="0"/>
          <w:marBottom w:val="0"/>
          <w:divBdr>
            <w:top w:val="none" w:sz="0" w:space="0" w:color="auto"/>
            <w:left w:val="none" w:sz="0" w:space="0" w:color="auto"/>
            <w:bottom w:val="none" w:sz="0" w:space="0" w:color="auto"/>
            <w:right w:val="none" w:sz="0" w:space="0" w:color="auto"/>
          </w:divBdr>
          <w:divsChild>
            <w:div w:id="2104641718">
              <w:marLeft w:val="0"/>
              <w:marRight w:val="0"/>
              <w:marTop w:val="0"/>
              <w:marBottom w:val="0"/>
              <w:divBdr>
                <w:top w:val="none" w:sz="0" w:space="0" w:color="auto"/>
                <w:left w:val="none" w:sz="0" w:space="0" w:color="auto"/>
                <w:bottom w:val="none" w:sz="0" w:space="0" w:color="auto"/>
                <w:right w:val="none" w:sz="0" w:space="0" w:color="auto"/>
              </w:divBdr>
              <w:divsChild>
                <w:div w:id="2020882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7538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aeve.orourke@nuigalway.i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claire@adoption.i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3" Type="http://schemas.openxmlformats.org/officeDocument/2006/relationships/hyperlink" Target="https://www.universityofgalway.ie/media/irishcentreforhumanrights/files/press/Elizabeth-Coppin-personal-response-14.2.23.pdf" TargetMode="External"/><Relationship Id="rId18" Type="http://schemas.openxmlformats.org/officeDocument/2006/relationships/hyperlink" Target="https://jfmresearch.com/home/magdalene-names-project/" TargetMode="External"/><Relationship Id="rId26" Type="http://schemas.openxmlformats.org/officeDocument/2006/relationships/hyperlink" Target="http://jfmresearch.com/wp-content/uploads/2021/08/165n14-235_Prunty-Report.pdf" TargetMode="External"/><Relationship Id="rId21" Type="http://schemas.openxmlformats.org/officeDocument/2006/relationships/hyperlink" Target="http://jfmresearch.com/wp-content/uploads/Sheila-Ahern_Summary-of-Archive-Search.pdf" TargetMode="External"/><Relationship Id="rId34" Type="http://schemas.openxmlformats.org/officeDocument/2006/relationships/hyperlink" Target="https://www.kildarestreet.com/wrans/?id=2015-03-24a.951&amp;s=magdalen+complementary+therapies+frances+fitzgerald" TargetMode="External"/><Relationship Id="rId7" Type="http://schemas.openxmlformats.org/officeDocument/2006/relationships/hyperlink" Target="http://opiniojuris.org/2023/02/12/cruel-legacies-the-cats-decision-in-coppin-v-ireland/" TargetMode="External"/><Relationship Id="rId12" Type="http://schemas.openxmlformats.org/officeDocument/2006/relationships/hyperlink" Target="http://jfmresearch.com/wp-content/uploads/2020/04/DHM-Listening-Exercise-Report_Vol-1.pdf" TargetMode="External"/><Relationship Id="rId17" Type="http://schemas.openxmlformats.org/officeDocument/2006/relationships/hyperlink" Target="http://jfmresearch.com/wp-content/uploads/2017/03/JFMR_Critique_190215.pdf" TargetMode="External"/><Relationship Id="rId25" Type="http://schemas.openxmlformats.org/officeDocument/2006/relationships/hyperlink" Target="https://jfmresearch.com/bookarchive/chapter8/" TargetMode="External"/><Relationship Id="rId33" Type="http://schemas.openxmlformats.org/officeDocument/2006/relationships/hyperlink" Target="https://www.kildarestreet.com/wrans/?id=2023-02-28a.1383&amp;s=magdalen+complementary+therapies" TargetMode="External"/><Relationship Id="rId38" Type="http://schemas.openxmlformats.org/officeDocument/2006/relationships/hyperlink" Target="https://www.gov.ie/en/press-release/bab42-government-approves-proposals-for-a-national-centre-for-research-and-remembrance/" TargetMode="External"/><Relationship Id="rId2" Type="http://schemas.openxmlformats.org/officeDocument/2006/relationships/hyperlink" Target="https://www.ohchr.org/en/documents/concluding-observations/cedawcirlco6-7-concluding-observations-combined-sixth-and-seventh" TargetMode="External"/><Relationship Id="rId16" Type="http://schemas.openxmlformats.org/officeDocument/2006/relationships/hyperlink" Target="https://www.ihrec.ie/documents/ihrc-follow-up-report-on-state-involvement-with-magdalen-laundries-june-2013/" TargetMode="External"/><Relationship Id="rId20" Type="http://schemas.openxmlformats.org/officeDocument/2006/relationships/hyperlink" Target="https://www.bloomsbury.com/uk/dublin-magdalene-laundry-9781350279063/" TargetMode="External"/><Relationship Id="rId29" Type="http://schemas.openxmlformats.org/officeDocument/2006/relationships/hyperlink" Target="https://www.kildarestreet.com/debates/?id=2013-06-27a.384&amp;s" TargetMode="External"/><Relationship Id="rId1" Type="http://schemas.openxmlformats.org/officeDocument/2006/relationships/hyperlink" Target="http://jfmresearch.com/wp-content/uploads/2017/03/JFMR-report-to-CEDAW-for-the-66th-session-Ireland.pdf" TargetMode="External"/><Relationship Id="rId6" Type="http://schemas.openxmlformats.org/officeDocument/2006/relationships/hyperlink" Target="http://opiniojuris.org/2023/02/12/coppin-v-ireland-depressing-conservatism-from-the-un-committee-against-torture/" TargetMode="External"/><Relationship Id="rId11" Type="http://schemas.openxmlformats.org/officeDocument/2006/relationships/hyperlink" Target="https://www.universityofgalway.ie/media/irishcentreforhumanrights/files/7.-Elizabeth-Coppin-Reply-on-Merits_Redacted-for-upload.pdf" TargetMode="External"/><Relationship Id="rId24" Type="http://schemas.openxmlformats.org/officeDocument/2006/relationships/hyperlink" Target="https://jfmresearch.com/wp-content/uploads/2021/08/169n53-237.pdf" TargetMode="External"/><Relationship Id="rId32" Type="http://schemas.openxmlformats.org/officeDocument/2006/relationships/hyperlink" Target="https://jfmresearch.com/wp-content/uploads/2017/03/JFMR-PR-140715.pdf" TargetMode="External"/><Relationship Id="rId37" Type="http://schemas.openxmlformats.org/officeDocument/2006/relationships/hyperlink" Target="https://academic.oup.com/book/56386?login=false" TargetMode="External"/><Relationship Id="rId5" Type="http://schemas.openxmlformats.org/officeDocument/2006/relationships/hyperlink" Target="https://www.universityofgalway.ie/media/irishcentreforhumanrights/files/newsandevents/CAT_C_73_D_879_2018-Elizabeth-Coppin-v-Ireland-Dissenting-Opinions.pdf" TargetMode="External"/><Relationship Id="rId15" Type="http://schemas.openxmlformats.org/officeDocument/2006/relationships/hyperlink" Target="https://www.gov.ie/en/department-of-justice/collections/report-of-the-inter-departmental-committee-to-establish-the-facts-of-state-involvement-with-the-magdalen-laundries/" TargetMode="External"/><Relationship Id="rId23" Type="http://schemas.openxmlformats.org/officeDocument/2006/relationships/hyperlink" Target="http://jfmresearch.com/books/ireland-and-the-magdalene-laundries-a-campaign-for-justice/" TargetMode="External"/><Relationship Id="rId28" Type="http://schemas.openxmlformats.org/officeDocument/2006/relationships/hyperlink" Target="https://web.archive.org/web/20150630051201/http://www.justice.ie/en/JELR/Pages/PR13000256" TargetMode="External"/><Relationship Id="rId36" Type="http://schemas.openxmlformats.org/officeDocument/2006/relationships/hyperlink" Target="https://clannproject.org/wp-content/uploads/Clann-Project-Submission-to-CEDAW_19-05-25.pdf" TargetMode="External"/><Relationship Id="rId10" Type="http://schemas.openxmlformats.org/officeDocument/2006/relationships/hyperlink" Target="https://www.universityofgalway.ie/media/irishcentreforhumanrights/files/newsandevents/3.-Elizabeth-Coppin-Complaint-Redacted.pdf" TargetMode="External"/><Relationship Id="rId19" Type="http://schemas.openxmlformats.org/officeDocument/2006/relationships/hyperlink" Target="https://assets.gov.ie/static/documents/the-magdalen-commission-report-the-quirke-report.pdf" TargetMode="External"/><Relationship Id="rId31" Type="http://schemas.openxmlformats.org/officeDocument/2006/relationships/hyperlink" Target="https://jfmresearch.com/wp-content/uploads/2020/04/DHM-Listening-Exercise-Report_Vol-1.pdf" TargetMode="External"/><Relationship Id="rId4" Type="http://schemas.openxmlformats.org/officeDocument/2006/relationships/hyperlink" Target="https://www.universityofgalway.ie/media/irishcentreforhumanrights/files/press/1.-Elizabeth-Coppin-Witness-Statement-Redacted-13.2.23.pdf" TargetMode="External"/><Relationship Id="rId9" Type="http://schemas.openxmlformats.org/officeDocument/2006/relationships/hyperlink" Target="https://www.universityofgalway.ie/media/irishcentreforhumanrights/files/6.-State-Substantive-Defence_Redacted-for-upload.pdf" TargetMode="External"/><Relationship Id="rId14" Type="http://schemas.openxmlformats.org/officeDocument/2006/relationships/hyperlink" Target="http://tbinternet.ohchr.org/Treaties/CAT/Shared%20Documents/IRL/CAT_C_IRL_CO_1_Add-2_14838_E.pdf" TargetMode="External"/><Relationship Id="rId22" Type="http://schemas.openxmlformats.org/officeDocument/2006/relationships/hyperlink" Target="https://truthrecoverystrategy.com" TargetMode="External"/><Relationship Id="rId27" Type="http://schemas.openxmlformats.org/officeDocument/2006/relationships/hyperlink" Target="https://jfmresearch.com/wp-content/uploads/2017/03/Terms-of-Ex-Gratia-Scheme-December-2013.pdf" TargetMode="External"/><Relationship Id="rId30" Type="http://schemas.openxmlformats.org/officeDocument/2006/relationships/hyperlink" Target="https://jfmresearch.com/home/restorative-justice/dublin-honours-magdalenes/" TargetMode="External"/><Relationship Id="rId35" Type="http://schemas.openxmlformats.org/officeDocument/2006/relationships/hyperlink" Target="http://www.rte.ie/news/2015/0219/681413-magdalene-women/" TargetMode="External"/><Relationship Id="rId8" Type="http://schemas.openxmlformats.org/officeDocument/2006/relationships/hyperlink" Target="https://www.universityofgalway.ie/media/irishcentreforhumanrights/files/7.-Elizabeth-Coppin-Reply-on-Merits_Redacted-for-upload.pdf" TargetMode="External"/><Relationship Id="rId3" Type="http://schemas.openxmlformats.org/officeDocument/2006/relationships/hyperlink" Target="https://www.universityofgalway.ie/media/irishcentreforhumanrights/files/newsandevents/CAT_C_73_D_879_2018_34563_E-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C50415-249E-C144-8CC9-2564650B82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17</Pages>
  <Words>5041</Words>
  <Characters>28738</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McGettrick, born Lorraine Hughes</dc:creator>
  <cp:keywords/>
  <dc:description/>
  <cp:lastModifiedBy>O'Rourke, Maeve</cp:lastModifiedBy>
  <cp:revision>2</cp:revision>
  <dcterms:created xsi:type="dcterms:W3CDTF">2025-05-26T12:03:00Z</dcterms:created>
  <dcterms:modified xsi:type="dcterms:W3CDTF">2025-05-26T12:03:00Z</dcterms:modified>
</cp:coreProperties>
</file>