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0C546" w14:textId="77777777" w:rsidR="00326849" w:rsidRPr="00C650D6" w:rsidRDefault="00326849" w:rsidP="007E5DAF">
      <w:pPr>
        <w:rPr>
          <w:rFonts w:ascii="Arial" w:hAnsi="Arial" w:cs="Arial"/>
          <w:iCs/>
        </w:rPr>
      </w:pPr>
    </w:p>
    <w:p w14:paraId="05444A72" w14:textId="77777777" w:rsidR="00C650D6" w:rsidRDefault="00C650D6" w:rsidP="007E5DAF">
      <w:pPr>
        <w:rPr>
          <w:rFonts w:ascii="Arial" w:hAnsi="Arial" w:cs="Arial"/>
          <w:iCs/>
        </w:rPr>
      </w:pPr>
    </w:p>
    <w:p w14:paraId="220254BF" w14:textId="77777777" w:rsidR="00C650D6" w:rsidRDefault="00C650D6" w:rsidP="007E5DAF">
      <w:pPr>
        <w:rPr>
          <w:rFonts w:ascii="Arial" w:hAnsi="Arial" w:cs="Arial"/>
          <w:iCs/>
        </w:rPr>
      </w:pPr>
    </w:p>
    <w:p w14:paraId="35E0CF2E" w14:textId="77777777" w:rsidR="00C650D6" w:rsidRDefault="00C650D6" w:rsidP="007E5DAF">
      <w:pPr>
        <w:rPr>
          <w:rFonts w:ascii="Arial" w:hAnsi="Arial" w:cs="Arial"/>
          <w:iCs/>
        </w:rPr>
      </w:pPr>
    </w:p>
    <w:p w14:paraId="1384A62E" w14:textId="77777777" w:rsidR="00C650D6" w:rsidRDefault="00C650D6" w:rsidP="007E5DAF">
      <w:pPr>
        <w:rPr>
          <w:rFonts w:ascii="Arial" w:hAnsi="Arial" w:cs="Arial"/>
          <w:iCs/>
        </w:rPr>
      </w:pPr>
    </w:p>
    <w:p w14:paraId="743A5F55" w14:textId="77777777" w:rsidR="00C650D6" w:rsidRDefault="00C650D6" w:rsidP="007E5DAF">
      <w:pPr>
        <w:rPr>
          <w:rFonts w:ascii="Arial" w:hAnsi="Arial" w:cs="Arial"/>
          <w:iCs/>
        </w:rPr>
      </w:pPr>
    </w:p>
    <w:p w14:paraId="7F4FC44E" w14:textId="77777777" w:rsidR="00C650D6" w:rsidRDefault="00C650D6" w:rsidP="007E5DAF">
      <w:pPr>
        <w:rPr>
          <w:rFonts w:ascii="Arial" w:hAnsi="Arial" w:cs="Arial"/>
          <w:iCs/>
        </w:rPr>
      </w:pPr>
    </w:p>
    <w:p w14:paraId="320FD992" w14:textId="77777777" w:rsidR="00C650D6" w:rsidRDefault="00C650D6" w:rsidP="007E5DAF">
      <w:pPr>
        <w:rPr>
          <w:rFonts w:ascii="Arial" w:hAnsi="Arial" w:cs="Arial"/>
          <w:iCs/>
        </w:rPr>
      </w:pPr>
    </w:p>
    <w:p w14:paraId="06762345" w14:textId="77777777" w:rsidR="00C650D6" w:rsidRDefault="00C650D6" w:rsidP="007E5DAF">
      <w:pPr>
        <w:rPr>
          <w:rFonts w:ascii="Arial" w:hAnsi="Arial" w:cs="Arial"/>
          <w:iCs/>
        </w:rPr>
      </w:pPr>
    </w:p>
    <w:p w14:paraId="43C03840" w14:textId="77777777" w:rsidR="00C650D6" w:rsidRDefault="00C650D6" w:rsidP="007E5DAF">
      <w:pPr>
        <w:rPr>
          <w:rFonts w:ascii="Arial" w:hAnsi="Arial" w:cs="Arial"/>
          <w:iCs/>
        </w:rPr>
      </w:pPr>
    </w:p>
    <w:p w14:paraId="27616A23" w14:textId="77777777" w:rsidR="00C650D6" w:rsidRDefault="00C650D6" w:rsidP="007E5DAF">
      <w:pPr>
        <w:rPr>
          <w:rFonts w:ascii="Arial" w:hAnsi="Arial" w:cs="Arial"/>
          <w:iCs/>
        </w:rPr>
      </w:pPr>
    </w:p>
    <w:p w14:paraId="0A11ED25" w14:textId="77777777" w:rsidR="00C650D6" w:rsidRDefault="00C650D6" w:rsidP="007E5DAF">
      <w:pPr>
        <w:rPr>
          <w:rFonts w:ascii="Arial" w:hAnsi="Arial" w:cs="Arial"/>
          <w:iCs/>
        </w:rPr>
      </w:pPr>
    </w:p>
    <w:p w14:paraId="1DD41B40" w14:textId="77777777" w:rsidR="00C650D6" w:rsidRDefault="00C650D6" w:rsidP="007E5DAF">
      <w:pPr>
        <w:rPr>
          <w:rFonts w:ascii="Arial" w:hAnsi="Arial" w:cs="Arial"/>
          <w:iCs/>
        </w:rPr>
      </w:pPr>
    </w:p>
    <w:p w14:paraId="6DA998B8" w14:textId="77777777" w:rsidR="00C650D6" w:rsidRDefault="00C650D6" w:rsidP="007E5DAF">
      <w:pPr>
        <w:rPr>
          <w:rFonts w:ascii="Arial" w:hAnsi="Arial" w:cs="Arial"/>
          <w:iCs/>
        </w:rPr>
      </w:pPr>
    </w:p>
    <w:p w14:paraId="3B275350" w14:textId="3147136D" w:rsidR="00C650D6" w:rsidRPr="00C650D6" w:rsidRDefault="00656269" w:rsidP="00C650D6">
      <w:pPr>
        <w:jc w:val="center"/>
        <w:rPr>
          <w:rFonts w:ascii="Arial" w:hAnsi="Arial" w:cs="Arial"/>
          <w:iCs/>
          <w:sz w:val="32"/>
          <w:szCs w:val="32"/>
        </w:rPr>
      </w:pPr>
      <w:r w:rsidRPr="00C650D6">
        <w:rPr>
          <w:rFonts w:ascii="Arial" w:hAnsi="Arial" w:cs="Arial"/>
          <w:iCs/>
          <w:sz w:val="32"/>
          <w:szCs w:val="32"/>
        </w:rPr>
        <w:t xml:space="preserve">Equality Council </w:t>
      </w:r>
      <w:r w:rsidR="007E5DAF" w:rsidRPr="00C650D6">
        <w:rPr>
          <w:rFonts w:ascii="Arial" w:hAnsi="Arial" w:cs="Arial"/>
          <w:iCs/>
          <w:sz w:val="32"/>
          <w:szCs w:val="32"/>
        </w:rPr>
        <w:t>submits this report to the Committee on the Rights of Persons with Disabilities (the Committee) on the occasion of its review of the Republic of Moldova’s second and third periodic reports.</w:t>
      </w:r>
      <w:r w:rsidR="00C650D6" w:rsidRPr="00C650D6">
        <w:rPr>
          <w:rFonts w:ascii="Arial" w:hAnsi="Arial" w:cs="Arial"/>
          <w:iCs/>
          <w:sz w:val="32"/>
          <w:szCs w:val="32"/>
        </w:rPr>
        <w:br w:type="page"/>
      </w:r>
    </w:p>
    <w:p w14:paraId="2D0B3CDA" w14:textId="48704A8C" w:rsidR="007E5DAF" w:rsidRPr="00C650D6" w:rsidRDefault="007E5DAF" w:rsidP="007E5DAF">
      <w:pPr>
        <w:jc w:val="both"/>
        <w:rPr>
          <w:rFonts w:ascii="Arial" w:hAnsi="Arial" w:cs="Arial"/>
        </w:rPr>
      </w:pPr>
      <w:r w:rsidRPr="00C650D6">
        <w:rPr>
          <w:rFonts w:ascii="Arial" w:hAnsi="Arial" w:cs="Arial"/>
        </w:rPr>
        <w:lastRenderedPageBreak/>
        <w:t>The</w:t>
      </w:r>
      <w:r w:rsidR="00326849" w:rsidRPr="00C650D6">
        <w:rPr>
          <w:rFonts w:ascii="Arial" w:hAnsi="Arial" w:cs="Arial"/>
        </w:rPr>
        <w:t xml:space="preserve"> Equality</w:t>
      </w:r>
      <w:r w:rsidRPr="00C650D6">
        <w:rPr>
          <w:rFonts w:ascii="Arial" w:hAnsi="Arial" w:cs="Arial"/>
        </w:rPr>
        <w:t xml:space="preserve"> Council is an independent public institution</w:t>
      </w:r>
      <w:r w:rsidR="00326849" w:rsidRPr="00C650D6">
        <w:rPr>
          <w:rFonts w:ascii="Arial" w:hAnsi="Arial" w:cs="Arial"/>
        </w:rPr>
        <w:t xml:space="preserve"> (NHRI)</w:t>
      </w:r>
      <w:r w:rsidRPr="00C650D6">
        <w:rPr>
          <w:rFonts w:ascii="Arial" w:hAnsi="Arial" w:cs="Arial"/>
        </w:rPr>
        <w:t xml:space="preserve"> established on 31 July 2013, based on the Law no. 121 on Ensuring Equality of 25.05.2012</w:t>
      </w:r>
      <w:r w:rsidRPr="00C650D6">
        <w:rPr>
          <w:rStyle w:val="FootnoteReference"/>
          <w:rFonts w:ascii="Arial" w:hAnsi="Arial" w:cs="Arial"/>
        </w:rPr>
        <w:footnoteReference w:id="1"/>
      </w:r>
      <w:r w:rsidRPr="00C650D6">
        <w:rPr>
          <w:rFonts w:ascii="Arial" w:hAnsi="Arial" w:cs="Arial"/>
        </w:rPr>
        <w:t>.</w:t>
      </w:r>
      <w:r w:rsidRPr="00C650D6">
        <w:rPr>
          <w:rFonts w:ascii="Arial" w:hAnsi="Arial" w:cs="Arial"/>
          <w:color w:val="000000"/>
        </w:rPr>
        <w:t xml:space="preserve"> </w:t>
      </w:r>
      <w:r w:rsidRPr="00C650D6">
        <w:rPr>
          <w:rFonts w:ascii="Arial" w:hAnsi="Arial" w:cs="Arial"/>
        </w:rPr>
        <w:t>The mandate of the Council relates primarily to the examination of complaints alleging discrimination, assessment of legislation from the equality perspective and promotion of equal opportunities.</w:t>
      </w:r>
    </w:p>
    <w:p w14:paraId="255F585D" w14:textId="77777777" w:rsidR="007E5DAF" w:rsidRPr="00C650D6" w:rsidRDefault="007E5DAF" w:rsidP="007E5DAF"/>
    <w:p w14:paraId="40CBDABB" w14:textId="77777777" w:rsidR="007E5DAF" w:rsidRPr="00C650D6" w:rsidRDefault="007E5DAF" w:rsidP="007E5DAF"/>
    <w:p w14:paraId="0EC0105B" w14:textId="77777777" w:rsidR="00326849" w:rsidRPr="00C650D6" w:rsidRDefault="00326849" w:rsidP="007E5DAF"/>
    <w:p w14:paraId="22C3D298" w14:textId="317BD04A" w:rsidR="009D1705" w:rsidRPr="00C650D6" w:rsidRDefault="009D1705" w:rsidP="009D1705">
      <w:pPr>
        <w:jc w:val="both"/>
        <w:rPr>
          <w:rFonts w:ascii="Arial" w:hAnsi="Arial" w:cs="Arial"/>
          <w:b/>
          <w:bCs/>
        </w:rPr>
      </w:pPr>
      <w:r w:rsidRPr="00C650D6">
        <w:rPr>
          <w:rFonts w:ascii="Arial" w:hAnsi="Arial" w:cs="Arial"/>
          <w:b/>
          <w:bCs/>
        </w:rPr>
        <w:t>General principles and obligations (arts. 1-4)</w:t>
      </w:r>
    </w:p>
    <w:p w14:paraId="669CB2C8" w14:textId="77777777" w:rsidR="009D1705" w:rsidRPr="00C650D6" w:rsidRDefault="009D1705" w:rsidP="009D1705">
      <w:pPr>
        <w:jc w:val="both"/>
        <w:rPr>
          <w:rFonts w:ascii="Arial" w:hAnsi="Arial" w:cs="Arial"/>
        </w:rPr>
      </w:pPr>
    </w:p>
    <w:p w14:paraId="3DAE9EBD" w14:textId="63133C11" w:rsidR="009D1705" w:rsidRPr="00C650D6" w:rsidRDefault="00326849" w:rsidP="00C650D6">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T</w:t>
      </w:r>
      <w:r w:rsidR="00BD774E" w:rsidRPr="00C650D6">
        <w:rPr>
          <w:rFonts w:ascii="Arial" w:eastAsia="Times New Roman" w:hAnsi="Arial"/>
        </w:rPr>
        <w:t>he Program for the Support of the Roma Population in the Republic of Moldova for the years 2022-2025 was approved</w:t>
      </w:r>
      <w:r w:rsidRPr="00C650D6">
        <w:rPr>
          <w:rFonts w:ascii="Arial" w:eastAsia="Times New Roman" w:hAnsi="Arial"/>
        </w:rPr>
        <w:t xml:space="preserve"> in 2022</w:t>
      </w:r>
      <w:r w:rsidR="00BD774E" w:rsidRPr="00C650D6">
        <w:rPr>
          <w:rFonts w:ascii="Arial" w:eastAsia="Times New Roman" w:hAnsi="Arial"/>
        </w:rPr>
        <w:t>, but it does not include a disability perspective.</w:t>
      </w:r>
    </w:p>
    <w:p w14:paraId="4D8B0A12" w14:textId="2CDD8FA1" w:rsidR="00BD774E" w:rsidRPr="00C650D6" w:rsidRDefault="00BD774E" w:rsidP="00C650D6">
      <w:pPr>
        <w:spacing w:before="120" w:line="276" w:lineRule="auto"/>
        <w:ind w:right="-6"/>
        <w:jc w:val="both"/>
        <w:rPr>
          <w:rFonts w:ascii="Arial" w:hAnsi="Arial" w:cs="Arial"/>
          <w:b/>
        </w:rPr>
      </w:pPr>
      <w:r w:rsidRPr="00C650D6">
        <w:rPr>
          <w:rFonts w:ascii="Arial" w:hAnsi="Arial" w:cs="Arial"/>
          <w:b/>
        </w:rPr>
        <w:t xml:space="preserve">Recommendations: </w:t>
      </w:r>
    </w:p>
    <w:p w14:paraId="04284F8A" w14:textId="458449C1" w:rsidR="00BD774E" w:rsidRPr="00C650D6" w:rsidRDefault="00326849" w:rsidP="00BD774E">
      <w:pPr>
        <w:pStyle w:val="ListParagraph"/>
        <w:numPr>
          <w:ilvl w:val="0"/>
          <w:numId w:val="6"/>
        </w:numPr>
        <w:spacing w:line="276" w:lineRule="auto"/>
        <w:ind w:right="-8"/>
        <w:jc w:val="both"/>
        <w:rPr>
          <w:rFonts w:ascii="Arial" w:hAnsi="Arial" w:cs="Arial"/>
          <w:b/>
        </w:rPr>
      </w:pPr>
      <w:r w:rsidRPr="00C650D6">
        <w:rPr>
          <w:rFonts w:ascii="Arial" w:hAnsi="Arial" w:cs="Arial"/>
          <w:b/>
        </w:rPr>
        <w:t>P</w:t>
      </w:r>
      <w:r w:rsidR="00BD774E" w:rsidRPr="00C650D6">
        <w:rPr>
          <w:rFonts w:ascii="Arial" w:hAnsi="Arial" w:cs="Arial"/>
          <w:b/>
        </w:rPr>
        <w:t xml:space="preserve">olicy documents </w:t>
      </w:r>
      <w:r w:rsidRPr="00C650D6">
        <w:rPr>
          <w:rFonts w:ascii="Arial" w:hAnsi="Arial" w:cs="Arial"/>
          <w:b/>
        </w:rPr>
        <w:t>concerning</w:t>
      </w:r>
      <w:r w:rsidR="00BD774E" w:rsidRPr="00C650D6">
        <w:rPr>
          <w:rFonts w:ascii="Arial" w:hAnsi="Arial" w:cs="Arial"/>
          <w:b/>
        </w:rPr>
        <w:t xml:space="preserve"> Roma population</w:t>
      </w:r>
      <w:r w:rsidRPr="00C650D6">
        <w:rPr>
          <w:rFonts w:ascii="Arial" w:hAnsi="Arial" w:cs="Arial"/>
          <w:b/>
        </w:rPr>
        <w:t xml:space="preserve"> should </w:t>
      </w:r>
      <w:r w:rsidR="00BD774E" w:rsidRPr="00C650D6">
        <w:rPr>
          <w:rFonts w:ascii="Arial" w:hAnsi="Arial" w:cs="Arial"/>
          <w:b/>
        </w:rPr>
        <w:t>tak</w:t>
      </w:r>
      <w:r w:rsidRPr="00C650D6">
        <w:rPr>
          <w:rFonts w:ascii="Arial" w:hAnsi="Arial" w:cs="Arial"/>
          <w:b/>
        </w:rPr>
        <w:t>e</w:t>
      </w:r>
      <w:r w:rsidR="00BD774E" w:rsidRPr="00C650D6">
        <w:rPr>
          <w:rFonts w:ascii="Arial" w:hAnsi="Arial" w:cs="Arial"/>
          <w:b/>
        </w:rPr>
        <w:t xml:space="preserve"> into account intersectionality: disability, g</w:t>
      </w:r>
      <w:r w:rsidR="004E79EE" w:rsidRPr="00C650D6">
        <w:rPr>
          <w:rFonts w:ascii="Arial" w:hAnsi="Arial" w:cs="Arial"/>
          <w:b/>
        </w:rPr>
        <w:t>ender, age, place of residence and other aspects</w:t>
      </w:r>
      <w:r w:rsidR="00BD774E" w:rsidRPr="00C650D6">
        <w:rPr>
          <w:rFonts w:ascii="Arial" w:hAnsi="Arial" w:cs="Arial"/>
          <w:b/>
        </w:rPr>
        <w:t>.</w:t>
      </w:r>
    </w:p>
    <w:p w14:paraId="32470B64" w14:textId="77777777" w:rsidR="005B1CD5" w:rsidRPr="00C650D6" w:rsidRDefault="005B1CD5" w:rsidP="006A08CF">
      <w:pPr>
        <w:jc w:val="both"/>
        <w:rPr>
          <w:rFonts w:ascii="Arial" w:hAnsi="Arial" w:cs="Arial"/>
          <w:b/>
          <w:bCs/>
        </w:rPr>
      </w:pPr>
    </w:p>
    <w:p w14:paraId="7AEBF871" w14:textId="11E7E864" w:rsidR="006A08CF" w:rsidRPr="00C650D6" w:rsidRDefault="006A08CF" w:rsidP="006A08CF">
      <w:pPr>
        <w:jc w:val="both"/>
        <w:rPr>
          <w:rFonts w:ascii="Arial" w:hAnsi="Arial" w:cs="Arial"/>
          <w:b/>
          <w:bCs/>
        </w:rPr>
      </w:pPr>
      <w:r w:rsidRPr="00C650D6">
        <w:rPr>
          <w:rFonts w:ascii="Arial" w:hAnsi="Arial" w:cs="Arial"/>
          <w:b/>
          <w:bCs/>
        </w:rPr>
        <w:t>Equality and non-discrimination (art. 5)</w:t>
      </w:r>
    </w:p>
    <w:p w14:paraId="1E946BE9" w14:textId="77777777" w:rsidR="00555399" w:rsidRPr="00C650D6" w:rsidRDefault="004E79EE" w:rsidP="002038C3">
      <w:pPr>
        <w:pStyle w:val="ListParagraph"/>
        <w:numPr>
          <w:ilvl w:val="0"/>
          <w:numId w:val="9"/>
        </w:numPr>
        <w:tabs>
          <w:tab w:val="left" w:pos="284"/>
        </w:tabs>
        <w:spacing w:before="120"/>
        <w:ind w:left="0" w:firstLine="0"/>
        <w:contextualSpacing w:val="0"/>
        <w:jc w:val="both"/>
        <w:rPr>
          <w:rFonts w:ascii="Arial" w:hAnsi="Arial" w:cs="Arial"/>
          <w:color w:val="00B050"/>
          <w:lang w:eastAsia="ro-MD"/>
        </w:rPr>
      </w:pPr>
      <w:r w:rsidRPr="00C650D6">
        <w:rPr>
          <w:rFonts w:ascii="Arial" w:hAnsi="Arial" w:cs="Arial"/>
          <w:lang w:eastAsia="ro-MD"/>
        </w:rPr>
        <w:t xml:space="preserve">The </w:t>
      </w:r>
      <w:r w:rsidRPr="00C650D6">
        <w:rPr>
          <w:rFonts w:ascii="Arial" w:eastAsia="Times New Roman" w:hAnsi="Arial"/>
        </w:rPr>
        <w:t>ground</w:t>
      </w:r>
      <w:r w:rsidRPr="00C650D6">
        <w:rPr>
          <w:rFonts w:ascii="Arial" w:hAnsi="Arial" w:cs="Arial"/>
          <w:lang w:eastAsia="ro-MD"/>
        </w:rPr>
        <w:t xml:space="preserve"> of d</w:t>
      </w:r>
      <w:r w:rsidR="00BD774E" w:rsidRPr="00C650D6">
        <w:rPr>
          <w:rFonts w:ascii="Arial" w:hAnsi="Arial" w:cs="Arial"/>
          <w:lang w:eastAsia="ro-MD"/>
        </w:rPr>
        <w:t>isability holds the first place in</w:t>
      </w:r>
      <w:r w:rsidR="00F97FA5" w:rsidRPr="00C650D6">
        <w:rPr>
          <w:rFonts w:ascii="Arial" w:hAnsi="Arial" w:cs="Arial"/>
          <w:lang w:eastAsia="ro-MD"/>
        </w:rPr>
        <w:t xml:space="preserve"> 10-year </w:t>
      </w:r>
      <w:r w:rsidRPr="00C650D6">
        <w:rPr>
          <w:rFonts w:ascii="Arial" w:hAnsi="Arial" w:cs="Arial"/>
          <w:lang w:eastAsia="ro-MD"/>
        </w:rPr>
        <w:t>stati</w:t>
      </w:r>
      <w:r w:rsidR="00F97FA5" w:rsidRPr="00C650D6">
        <w:rPr>
          <w:rFonts w:ascii="Arial" w:hAnsi="Arial" w:cs="Arial"/>
          <w:lang w:eastAsia="ro-MD"/>
        </w:rPr>
        <w:t>sti</w:t>
      </w:r>
      <w:r w:rsidRPr="00C650D6">
        <w:rPr>
          <w:rFonts w:ascii="Arial" w:hAnsi="Arial" w:cs="Arial"/>
          <w:lang w:eastAsia="ro-MD"/>
        </w:rPr>
        <w:t>cs of decisions where Equality Council found discrimination</w:t>
      </w:r>
      <w:r w:rsidR="00555399" w:rsidRPr="00C650D6">
        <w:rPr>
          <w:rStyle w:val="FootnoteReference"/>
          <w:rFonts w:ascii="Arial" w:hAnsi="Arial" w:cs="Arial"/>
          <w:lang w:eastAsia="ro-MD"/>
        </w:rPr>
        <w:footnoteReference w:id="2"/>
      </w:r>
      <w:r w:rsidR="00BD774E" w:rsidRPr="00C650D6">
        <w:rPr>
          <w:rFonts w:ascii="Arial" w:hAnsi="Arial" w:cs="Arial"/>
          <w:lang w:eastAsia="ro-MD"/>
        </w:rPr>
        <w:t>.</w:t>
      </w:r>
      <w:r w:rsidR="00555399" w:rsidRPr="00C650D6">
        <w:rPr>
          <w:rFonts w:ascii="Arial" w:hAnsi="Arial" w:cs="Arial"/>
          <w:vertAlign w:val="superscript"/>
          <w:lang w:eastAsia="ro-MD"/>
        </w:rPr>
        <w:t xml:space="preserve"> </w:t>
      </w:r>
      <w:r w:rsidR="00477905" w:rsidRPr="00C650D6">
        <w:rPr>
          <w:rFonts w:ascii="Arial" w:hAnsi="Arial" w:cs="Arial"/>
          <w:lang w:eastAsia="ro-MD"/>
        </w:rPr>
        <w:t>D</w:t>
      </w:r>
      <w:r w:rsidR="00BD774E" w:rsidRPr="00C650D6">
        <w:rPr>
          <w:rFonts w:ascii="Arial" w:hAnsi="Arial" w:cs="Arial"/>
          <w:lang w:eastAsia="ro-MD"/>
        </w:rPr>
        <w:t xml:space="preserve">iscrimination </w:t>
      </w:r>
      <w:r w:rsidR="00477905" w:rsidRPr="00C650D6">
        <w:rPr>
          <w:rFonts w:ascii="Arial" w:hAnsi="Arial" w:cs="Arial"/>
          <w:lang w:eastAsia="ro-MD"/>
        </w:rPr>
        <w:t>of</w:t>
      </w:r>
      <w:r w:rsidR="00BD774E" w:rsidRPr="00C650D6">
        <w:rPr>
          <w:rFonts w:ascii="Arial" w:hAnsi="Arial" w:cs="Arial"/>
          <w:lang w:eastAsia="ro-MD"/>
        </w:rPr>
        <w:t xml:space="preserve"> persons with disabilities</w:t>
      </w:r>
      <w:r w:rsidR="00477905" w:rsidRPr="00C650D6">
        <w:rPr>
          <w:rFonts w:ascii="Arial" w:hAnsi="Arial" w:cs="Arial"/>
          <w:lang w:eastAsia="ro-MD"/>
        </w:rPr>
        <w:t xml:space="preserve"> was</w:t>
      </w:r>
      <w:r w:rsidR="00BD774E" w:rsidRPr="00C650D6">
        <w:rPr>
          <w:rFonts w:ascii="Arial" w:hAnsi="Arial" w:cs="Arial"/>
          <w:lang w:eastAsia="ro-MD"/>
        </w:rPr>
        <w:t xml:space="preserve"> in</w:t>
      </w:r>
      <w:r w:rsidR="00477905" w:rsidRPr="00C650D6">
        <w:rPr>
          <w:rFonts w:ascii="Arial" w:hAnsi="Arial" w:cs="Arial"/>
          <w:lang w:eastAsia="ro-MD"/>
        </w:rPr>
        <w:t xml:space="preserve"> different domains, such as</w:t>
      </w:r>
      <w:r w:rsidR="00BD774E" w:rsidRPr="00C650D6">
        <w:rPr>
          <w:rFonts w:ascii="Arial" w:hAnsi="Arial" w:cs="Arial"/>
          <w:lang w:eastAsia="ro-MD"/>
        </w:rPr>
        <w:t xml:space="preserve"> access to goods and services</w:t>
      </w:r>
      <w:r w:rsidR="00BD774E" w:rsidRPr="00C650D6">
        <w:rPr>
          <w:rFonts w:ascii="Arial" w:hAnsi="Arial" w:cs="Arial"/>
          <w:vertAlign w:val="superscript"/>
          <w:lang w:eastAsia="ro-MD"/>
        </w:rPr>
        <w:t xml:space="preserve"> </w:t>
      </w:r>
      <w:r w:rsidR="00BD774E" w:rsidRPr="00C650D6">
        <w:rPr>
          <w:rFonts w:ascii="Arial" w:hAnsi="Arial" w:cs="Arial"/>
          <w:lang w:eastAsia="ro-MD"/>
        </w:rPr>
        <w:t>available to the public</w:t>
      </w:r>
      <w:r w:rsidR="00555399" w:rsidRPr="00C650D6">
        <w:rPr>
          <w:rStyle w:val="FootnoteReference"/>
          <w:rFonts w:ascii="Arial" w:hAnsi="Arial" w:cs="Arial"/>
          <w:lang w:eastAsia="ro-MD"/>
        </w:rPr>
        <w:footnoteReference w:id="3"/>
      </w:r>
      <w:r w:rsidR="00BD774E" w:rsidRPr="00C650D6">
        <w:rPr>
          <w:rFonts w:ascii="Arial" w:hAnsi="Arial" w:cs="Arial"/>
          <w:lang w:eastAsia="ro-MD"/>
        </w:rPr>
        <w:t>, in the field of work</w:t>
      </w:r>
      <w:r w:rsidR="00555399" w:rsidRPr="00C650D6">
        <w:rPr>
          <w:rStyle w:val="FootnoteReference"/>
          <w:rFonts w:ascii="Arial" w:hAnsi="Arial" w:cs="Arial"/>
          <w:lang w:eastAsia="ro-MD"/>
        </w:rPr>
        <w:footnoteReference w:id="4"/>
      </w:r>
      <w:r w:rsidR="00BD774E" w:rsidRPr="00C650D6">
        <w:rPr>
          <w:rFonts w:ascii="Arial" w:hAnsi="Arial" w:cs="Arial"/>
          <w:lang w:eastAsia="ro-MD"/>
        </w:rPr>
        <w:t>, in the field of education</w:t>
      </w:r>
      <w:r w:rsidR="00555399" w:rsidRPr="00C650D6">
        <w:rPr>
          <w:rStyle w:val="FootnoteReference"/>
          <w:rFonts w:ascii="Arial" w:hAnsi="Arial" w:cs="Arial"/>
          <w:lang w:eastAsia="ro-MD"/>
        </w:rPr>
        <w:footnoteReference w:id="5"/>
      </w:r>
      <w:r w:rsidR="00477905" w:rsidRPr="00C650D6">
        <w:rPr>
          <w:rFonts w:ascii="Arial" w:hAnsi="Arial" w:cs="Arial"/>
          <w:lang w:eastAsia="ro-MD"/>
        </w:rPr>
        <w:t xml:space="preserve"> and</w:t>
      </w:r>
      <w:r w:rsidR="00BD774E" w:rsidRPr="00C650D6">
        <w:rPr>
          <w:rFonts w:ascii="Arial" w:hAnsi="Arial" w:cs="Arial"/>
          <w:lang w:eastAsia="ro-MD"/>
        </w:rPr>
        <w:t xml:space="preserve"> by inciting</w:t>
      </w:r>
      <w:r w:rsidR="00477905" w:rsidRPr="00C650D6">
        <w:rPr>
          <w:rFonts w:ascii="Arial" w:hAnsi="Arial" w:cs="Arial"/>
          <w:lang w:eastAsia="ro-MD"/>
        </w:rPr>
        <w:t xml:space="preserve"> to</w:t>
      </w:r>
      <w:r w:rsidR="00BD774E" w:rsidRPr="00C650D6">
        <w:rPr>
          <w:rFonts w:ascii="Arial" w:hAnsi="Arial" w:cs="Arial"/>
          <w:lang w:eastAsia="ro-MD"/>
        </w:rPr>
        <w:t xml:space="preserve"> discrimination</w:t>
      </w:r>
      <w:r w:rsidR="00555399" w:rsidRPr="00C650D6">
        <w:rPr>
          <w:rStyle w:val="FootnoteReference"/>
          <w:rFonts w:ascii="Arial" w:hAnsi="Arial" w:cs="Arial"/>
          <w:lang w:eastAsia="ro-MD"/>
        </w:rPr>
        <w:footnoteReference w:id="6"/>
      </w:r>
      <w:r w:rsidR="00BD774E" w:rsidRPr="00C650D6">
        <w:rPr>
          <w:rFonts w:ascii="Arial" w:hAnsi="Arial" w:cs="Arial"/>
          <w:lang w:eastAsia="ro-MD"/>
        </w:rPr>
        <w:t>.</w:t>
      </w:r>
    </w:p>
    <w:p w14:paraId="6F6CE584" w14:textId="70AC570C" w:rsidR="003A0E48" w:rsidRPr="00C650D6" w:rsidRDefault="00451361"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eastAsia="Times New Roman" w:hAnsi="Arial"/>
        </w:rPr>
        <w:t>According</w:t>
      </w:r>
      <w:r w:rsidRPr="00C650D6">
        <w:rPr>
          <w:rFonts w:ascii="Arial" w:hAnsi="Arial" w:cs="Arial"/>
        </w:rPr>
        <w:t xml:space="preserve"> to the </w:t>
      </w:r>
      <w:r w:rsidR="00477905" w:rsidRPr="00C650D6">
        <w:rPr>
          <w:rFonts w:ascii="Arial" w:hAnsi="Arial" w:cs="Arial"/>
        </w:rPr>
        <w:t>“</w:t>
      </w:r>
      <w:r w:rsidRPr="00C650D6">
        <w:rPr>
          <w:rFonts w:ascii="Arial" w:hAnsi="Arial" w:cs="Arial"/>
        </w:rPr>
        <w:t xml:space="preserve">Equality perception and attitudes in the Republic of Moldova” </w:t>
      </w:r>
      <w:r w:rsidR="00477905" w:rsidRPr="00C650D6">
        <w:rPr>
          <w:rFonts w:ascii="Arial" w:hAnsi="Arial" w:cs="Arial"/>
        </w:rPr>
        <w:t xml:space="preserve">study </w:t>
      </w:r>
      <w:r w:rsidRPr="00C650D6">
        <w:rPr>
          <w:rFonts w:ascii="Arial" w:hAnsi="Arial" w:cs="Arial"/>
        </w:rPr>
        <w:t xml:space="preserve">the persons with mental </w:t>
      </w:r>
      <w:r w:rsidR="00477905" w:rsidRPr="00C650D6">
        <w:rPr>
          <w:rFonts w:ascii="Arial" w:hAnsi="Arial" w:cs="Arial"/>
        </w:rPr>
        <w:t>and psychosocial disabilities</w:t>
      </w:r>
      <w:r w:rsidRPr="00C650D6">
        <w:rPr>
          <w:rFonts w:ascii="Arial" w:hAnsi="Arial" w:cs="Arial"/>
        </w:rPr>
        <w:t xml:space="preserve"> are perceived </w:t>
      </w:r>
      <w:r w:rsidR="00477905" w:rsidRPr="00C650D6">
        <w:rPr>
          <w:rFonts w:ascii="Arial" w:hAnsi="Arial" w:cs="Arial"/>
        </w:rPr>
        <w:t>with relatively big social distance</w:t>
      </w:r>
      <w:r w:rsidRPr="00C650D6">
        <w:rPr>
          <w:rFonts w:ascii="Arial" w:hAnsi="Arial" w:cs="Arial"/>
        </w:rPr>
        <w:t>, being accepted</w:t>
      </w:r>
      <w:r w:rsidR="00477905" w:rsidRPr="00C650D6">
        <w:rPr>
          <w:rFonts w:ascii="Arial" w:hAnsi="Arial" w:cs="Arial"/>
        </w:rPr>
        <w:t xml:space="preserve"> only</w:t>
      </w:r>
      <w:r w:rsidRPr="00C650D6">
        <w:rPr>
          <w:rFonts w:ascii="Arial" w:hAnsi="Arial" w:cs="Arial"/>
        </w:rPr>
        <w:t xml:space="preserve"> </w:t>
      </w:r>
      <w:r w:rsidR="00477905" w:rsidRPr="00C650D6">
        <w:rPr>
          <w:rFonts w:ascii="Arial" w:hAnsi="Arial" w:cs="Arial"/>
        </w:rPr>
        <w:t xml:space="preserve">as a </w:t>
      </w:r>
      <w:r w:rsidRPr="00C650D6">
        <w:rPr>
          <w:rFonts w:ascii="Arial" w:hAnsi="Arial" w:cs="Arial"/>
        </w:rPr>
        <w:t>work colleague</w:t>
      </w:r>
      <w:r w:rsidR="005B7B83" w:rsidRPr="00C650D6">
        <w:rPr>
          <w:rFonts w:ascii="Arial" w:hAnsi="Arial" w:cs="Arial"/>
          <w:vertAlign w:val="superscript"/>
        </w:rPr>
        <w:footnoteReference w:id="7"/>
      </w:r>
      <w:r w:rsidRPr="00C650D6">
        <w:rPr>
          <w:rFonts w:ascii="Arial" w:hAnsi="Arial" w:cs="Arial"/>
        </w:rPr>
        <w:t xml:space="preserve">. </w:t>
      </w:r>
    </w:p>
    <w:p w14:paraId="0490C22B" w14:textId="39F979ED" w:rsidR="00BD774E" w:rsidRPr="00C650D6" w:rsidRDefault="00BD774E" w:rsidP="00BD774E">
      <w:pPr>
        <w:tabs>
          <w:tab w:val="left" w:pos="284"/>
        </w:tabs>
        <w:spacing w:before="120"/>
        <w:rPr>
          <w:rFonts w:ascii="Arial" w:eastAsia="Times New Roman" w:hAnsi="Arial"/>
          <w:b/>
        </w:rPr>
      </w:pPr>
      <w:r w:rsidRPr="00C650D6">
        <w:rPr>
          <w:rFonts w:ascii="Arial" w:eastAsia="Times New Roman" w:hAnsi="Arial"/>
          <w:b/>
        </w:rPr>
        <w:t xml:space="preserve">Recommendations: </w:t>
      </w:r>
    </w:p>
    <w:p w14:paraId="1E4881F3" w14:textId="198FEDC7" w:rsidR="00BD774E" w:rsidRPr="00C650D6" w:rsidRDefault="00477905" w:rsidP="00BD774E">
      <w:pPr>
        <w:pStyle w:val="ListParagraph"/>
        <w:numPr>
          <w:ilvl w:val="0"/>
          <w:numId w:val="6"/>
        </w:numPr>
        <w:tabs>
          <w:tab w:val="left" w:pos="284"/>
        </w:tabs>
        <w:spacing w:before="120"/>
        <w:rPr>
          <w:rFonts w:ascii="Arial" w:eastAsia="Times New Roman" w:hAnsi="Arial"/>
          <w:b/>
        </w:rPr>
      </w:pPr>
      <w:r w:rsidRPr="00C650D6">
        <w:rPr>
          <w:rFonts w:ascii="Arial" w:eastAsia="Times New Roman" w:hAnsi="Arial"/>
          <w:b/>
        </w:rPr>
        <w:t>To increase</w:t>
      </w:r>
      <w:r w:rsidR="00BD774E" w:rsidRPr="00C650D6">
        <w:rPr>
          <w:rFonts w:ascii="Arial" w:eastAsia="Times New Roman" w:hAnsi="Arial"/>
          <w:b/>
        </w:rPr>
        <w:t xml:space="preserve"> efforts</w:t>
      </w:r>
      <w:r w:rsidR="001660F9" w:rsidRPr="00C650D6">
        <w:rPr>
          <w:rFonts w:ascii="Arial" w:eastAsia="Times New Roman" w:hAnsi="Arial"/>
          <w:b/>
        </w:rPr>
        <w:t xml:space="preserve"> aimed</w:t>
      </w:r>
      <w:r w:rsidR="00BD774E" w:rsidRPr="00C650D6">
        <w:rPr>
          <w:rFonts w:ascii="Arial" w:eastAsia="Times New Roman" w:hAnsi="Arial"/>
          <w:b/>
        </w:rPr>
        <w:t xml:space="preserve"> to eliminate stereotypes and prejudices towards people with disabilities and</w:t>
      </w:r>
      <w:r w:rsidR="001660F9" w:rsidRPr="00C650D6">
        <w:rPr>
          <w:rFonts w:ascii="Arial" w:eastAsia="Times New Roman" w:hAnsi="Arial"/>
          <w:b/>
        </w:rPr>
        <w:t xml:space="preserve"> to</w:t>
      </w:r>
      <w:r w:rsidR="00BD774E" w:rsidRPr="00C650D6">
        <w:rPr>
          <w:rFonts w:ascii="Arial" w:eastAsia="Times New Roman" w:hAnsi="Arial"/>
          <w:b/>
        </w:rPr>
        <w:t xml:space="preserve"> reduc</w:t>
      </w:r>
      <w:r w:rsidR="001660F9" w:rsidRPr="00C650D6">
        <w:rPr>
          <w:rFonts w:ascii="Arial" w:eastAsia="Times New Roman" w:hAnsi="Arial"/>
          <w:b/>
        </w:rPr>
        <w:t>e</w:t>
      </w:r>
      <w:r w:rsidR="00BD774E" w:rsidRPr="00C650D6">
        <w:rPr>
          <w:rFonts w:ascii="Arial" w:eastAsia="Times New Roman" w:hAnsi="Arial"/>
          <w:b/>
        </w:rPr>
        <w:t xml:space="preserve"> hostile attitudes and behaviors.</w:t>
      </w:r>
    </w:p>
    <w:p w14:paraId="23F6186A" w14:textId="77777777" w:rsidR="00BD774E" w:rsidRDefault="00BD774E" w:rsidP="00BD774E">
      <w:pPr>
        <w:pStyle w:val="ListParagraph"/>
        <w:tabs>
          <w:tab w:val="left" w:pos="284"/>
        </w:tabs>
        <w:spacing w:before="120"/>
        <w:rPr>
          <w:rFonts w:ascii="Arial" w:eastAsia="Times New Roman" w:hAnsi="Arial"/>
        </w:rPr>
      </w:pPr>
    </w:p>
    <w:p w14:paraId="768B5F57" w14:textId="77777777" w:rsidR="00C650D6" w:rsidRPr="00C650D6" w:rsidRDefault="00C650D6" w:rsidP="00BD774E">
      <w:pPr>
        <w:pStyle w:val="ListParagraph"/>
        <w:tabs>
          <w:tab w:val="left" w:pos="284"/>
        </w:tabs>
        <w:spacing w:before="120"/>
        <w:rPr>
          <w:rFonts w:ascii="Arial" w:eastAsia="Times New Roman" w:hAnsi="Arial"/>
        </w:rPr>
      </w:pPr>
    </w:p>
    <w:p w14:paraId="321AD3B9" w14:textId="1809B931" w:rsidR="00656269" w:rsidRPr="00C650D6" w:rsidRDefault="007E2535" w:rsidP="007E2535">
      <w:pPr>
        <w:jc w:val="both"/>
        <w:rPr>
          <w:rFonts w:ascii="Arial" w:hAnsi="Arial" w:cs="Arial"/>
          <w:b/>
          <w:bCs/>
        </w:rPr>
      </w:pPr>
      <w:r w:rsidRPr="00C650D6">
        <w:rPr>
          <w:rFonts w:ascii="Arial" w:hAnsi="Arial" w:cs="Arial"/>
          <w:b/>
          <w:bCs/>
        </w:rPr>
        <w:t>Children with disabilities (art. 7)</w:t>
      </w:r>
    </w:p>
    <w:p w14:paraId="18B86CFC" w14:textId="6B24B715" w:rsidR="00BD774E" w:rsidRPr="00C650D6" w:rsidRDefault="001660F9" w:rsidP="002038C3">
      <w:pPr>
        <w:pStyle w:val="ListParagraph"/>
        <w:numPr>
          <w:ilvl w:val="0"/>
          <w:numId w:val="9"/>
        </w:numPr>
        <w:tabs>
          <w:tab w:val="left" w:pos="284"/>
        </w:tabs>
        <w:spacing w:before="120"/>
        <w:ind w:left="0" w:firstLine="0"/>
        <w:contextualSpacing w:val="0"/>
        <w:jc w:val="both"/>
        <w:rPr>
          <w:rFonts w:ascii="Arial" w:eastAsia="Times New Roman" w:hAnsi="Arial"/>
        </w:rPr>
      </w:pPr>
      <w:r w:rsidRPr="00C650D6">
        <w:rPr>
          <w:rFonts w:ascii="Arial" w:eastAsia="Times New Roman" w:hAnsi="Arial"/>
        </w:rPr>
        <w:t>Provisions of a</w:t>
      </w:r>
      <w:r w:rsidR="00EC4402" w:rsidRPr="00C650D6">
        <w:rPr>
          <w:rFonts w:ascii="Arial" w:eastAsia="Times New Roman" w:hAnsi="Arial"/>
        </w:rPr>
        <w:t>rt. 2 par</w:t>
      </w:r>
      <w:r w:rsidR="00BD774E" w:rsidRPr="00C650D6">
        <w:rPr>
          <w:rFonts w:ascii="Arial" w:eastAsia="Times New Roman" w:hAnsi="Arial"/>
        </w:rPr>
        <w:t xml:space="preserve">. (2) of </w:t>
      </w:r>
      <w:r w:rsidRPr="00C650D6">
        <w:rPr>
          <w:rFonts w:ascii="Arial" w:eastAsia="Times New Roman" w:hAnsi="Arial"/>
        </w:rPr>
        <w:t xml:space="preserve">the </w:t>
      </w:r>
      <w:r w:rsidR="00BD774E" w:rsidRPr="00C650D6">
        <w:rPr>
          <w:rFonts w:ascii="Arial" w:eastAsia="Times New Roman" w:hAnsi="Arial"/>
        </w:rPr>
        <w:t xml:space="preserve">Law 499/1999 on state social allowances for some categories of citizens </w:t>
      </w:r>
      <w:r w:rsidRPr="00C650D6">
        <w:rPr>
          <w:rFonts w:ascii="Arial" w:eastAsia="Times New Roman" w:hAnsi="Arial"/>
        </w:rPr>
        <w:t>creates</w:t>
      </w:r>
      <w:r w:rsidR="00BD774E" w:rsidRPr="00C650D6">
        <w:rPr>
          <w:rFonts w:ascii="Arial" w:eastAsia="Times New Roman" w:hAnsi="Arial"/>
        </w:rPr>
        <w:t xml:space="preserve"> discrimination in access to social assistance benefits for children with disabilities who have lost one or both parents, because </w:t>
      </w:r>
      <w:r w:rsidRPr="00C650D6">
        <w:rPr>
          <w:rFonts w:ascii="Arial" w:eastAsia="Times New Roman" w:hAnsi="Arial"/>
        </w:rPr>
        <w:t xml:space="preserve">they </w:t>
      </w:r>
      <w:proofErr w:type="gramStart"/>
      <w:r w:rsidRPr="00C650D6">
        <w:rPr>
          <w:rFonts w:ascii="Arial" w:eastAsia="Times New Roman" w:hAnsi="Arial"/>
        </w:rPr>
        <w:t>does</w:t>
      </w:r>
      <w:proofErr w:type="gramEnd"/>
      <w:r w:rsidR="00BD774E" w:rsidRPr="00C650D6">
        <w:rPr>
          <w:rFonts w:ascii="Arial" w:eastAsia="Times New Roman" w:hAnsi="Arial"/>
        </w:rPr>
        <w:t xml:space="preserve"> not </w:t>
      </w:r>
      <w:r w:rsidR="00BD774E" w:rsidRPr="00C650D6">
        <w:rPr>
          <w:rFonts w:ascii="Arial" w:eastAsia="Times New Roman" w:hAnsi="Arial"/>
        </w:rPr>
        <w:lastRenderedPageBreak/>
        <w:t>recognize the right to benefit simultaneously from the disability allowance and the allowance for the loss of the breadwinner. Children with disabilities who have lost their breadwinner, being eligible for both the disability allowance and the allowance for children in case of loss of the breadwinner, are to benefit from only one</w:t>
      </w:r>
      <w:r w:rsidRPr="00C650D6">
        <w:rPr>
          <w:rFonts w:ascii="Arial" w:eastAsia="Times New Roman" w:hAnsi="Arial"/>
        </w:rPr>
        <w:t xml:space="preserve"> of the</w:t>
      </w:r>
      <w:r w:rsidR="00BD774E" w:rsidRPr="00C650D6">
        <w:rPr>
          <w:rFonts w:ascii="Arial" w:eastAsia="Times New Roman" w:hAnsi="Arial"/>
        </w:rPr>
        <w:t xml:space="preserve"> </w:t>
      </w:r>
      <w:proofErr w:type="gramStart"/>
      <w:r w:rsidR="00BD774E" w:rsidRPr="00C650D6">
        <w:rPr>
          <w:rFonts w:ascii="Arial" w:eastAsia="Times New Roman" w:hAnsi="Arial"/>
        </w:rPr>
        <w:t>allowance</w:t>
      </w:r>
      <w:proofErr w:type="gramEnd"/>
      <w:r w:rsidR="00BD774E" w:rsidRPr="00C650D6">
        <w:rPr>
          <w:rFonts w:ascii="Arial" w:eastAsia="Times New Roman" w:hAnsi="Arial"/>
        </w:rPr>
        <w:t xml:space="preserve">. The legislation does not take into account the fact that the situation of the child who has special needs determined by his disability is aggravated by the circumstance of losing the </w:t>
      </w:r>
      <w:r w:rsidRPr="00C650D6">
        <w:rPr>
          <w:rFonts w:ascii="Arial" w:eastAsia="Times New Roman" w:hAnsi="Arial"/>
        </w:rPr>
        <w:t>breadwinner and just a single allowance does not assure</w:t>
      </w:r>
      <w:r w:rsidR="00BD774E" w:rsidRPr="00C650D6">
        <w:rPr>
          <w:rFonts w:ascii="Arial" w:eastAsia="Times New Roman" w:hAnsi="Arial"/>
        </w:rPr>
        <w:t xml:space="preserve"> a minimum of existence.</w:t>
      </w:r>
    </w:p>
    <w:p w14:paraId="270AC6F6" w14:textId="77777777" w:rsidR="00EC4402" w:rsidRPr="00C650D6" w:rsidRDefault="00EC4402" w:rsidP="00C650D6">
      <w:pPr>
        <w:spacing w:before="120" w:line="276" w:lineRule="auto"/>
        <w:ind w:right="-6"/>
        <w:jc w:val="both"/>
        <w:rPr>
          <w:rFonts w:ascii="Arial" w:hAnsi="Arial" w:cs="Arial"/>
          <w:b/>
        </w:rPr>
      </w:pPr>
      <w:r w:rsidRPr="00C650D6">
        <w:rPr>
          <w:rFonts w:ascii="Arial" w:hAnsi="Arial" w:cs="Arial"/>
          <w:b/>
        </w:rPr>
        <w:t xml:space="preserve">Recommendations: </w:t>
      </w:r>
    </w:p>
    <w:p w14:paraId="2F7A22AC" w14:textId="6C68A019" w:rsidR="00EC4402" w:rsidRPr="00C650D6" w:rsidRDefault="00CB4478" w:rsidP="00EC4402">
      <w:pPr>
        <w:pStyle w:val="ListParagraph"/>
        <w:numPr>
          <w:ilvl w:val="0"/>
          <w:numId w:val="6"/>
        </w:numPr>
        <w:spacing w:line="276" w:lineRule="auto"/>
        <w:ind w:right="-8"/>
        <w:jc w:val="both"/>
        <w:rPr>
          <w:rFonts w:ascii="Arial" w:hAnsi="Arial" w:cs="Arial"/>
          <w:b/>
        </w:rPr>
      </w:pPr>
      <w:r w:rsidRPr="00C650D6">
        <w:rPr>
          <w:rFonts w:ascii="Arial" w:hAnsi="Arial" w:cs="Arial"/>
          <w:b/>
        </w:rPr>
        <w:t>To m</w:t>
      </w:r>
      <w:r w:rsidR="00EC4402" w:rsidRPr="00C650D6">
        <w:rPr>
          <w:rFonts w:ascii="Arial" w:hAnsi="Arial" w:cs="Arial"/>
          <w:b/>
        </w:rPr>
        <w:t>odify the law</w:t>
      </w:r>
      <w:r w:rsidRPr="00C650D6">
        <w:rPr>
          <w:rFonts w:ascii="Arial" w:hAnsi="Arial" w:cs="Arial"/>
          <w:b/>
        </w:rPr>
        <w:t xml:space="preserve"> in order</w:t>
      </w:r>
      <w:r w:rsidR="00EC4402" w:rsidRPr="00C650D6">
        <w:rPr>
          <w:rFonts w:ascii="Arial" w:hAnsi="Arial" w:cs="Arial"/>
          <w:b/>
        </w:rPr>
        <w:t xml:space="preserve"> to provide children</w:t>
      </w:r>
      <w:r w:rsidRPr="00C650D6">
        <w:rPr>
          <w:rFonts w:ascii="Arial" w:hAnsi="Arial" w:cs="Arial"/>
          <w:b/>
        </w:rPr>
        <w:t xml:space="preserve"> with</w:t>
      </w:r>
      <w:r w:rsidR="00EC4402" w:rsidRPr="00C650D6">
        <w:rPr>
          <w:rFonts w:ascii="Arial" w:hAnsi="Arial" w:cs="Arial"/>
          <w:b/>
        </w:rPr>
        <w:t xml:space="preserve"> </w:t>
      </w:r>
      <w:r w:rsidRPr="00C650D6">
        <w:rPr>
          <w:rFonts w:ascii="Arial" w:hAnsi="Arial" w:cs="Arial"/>
          <w:b/>
        </w:rPr>
        <w:t xml:space="preserve">disability </w:t>
      </w:r>
      <w:r w:rsidR="00EC4402" w:rsidRPr="00C650D6">
        <w:rPr>
          <w:rFonts w:ascii="Arial" w:hAnsi="Arial" w:cs="Arial"/>
          <w:b/>
        </w:rPr>
        <w:t>with</w:t>
      </w:r>
      <w:r w:rsidRPr="00C650D6">
        <w:rPr>
          <w:rFonts w:ascii="Arial" w:hAnsi="Arial" w:cs="Arial"/>
          <w:b/>
        </w:rPr>
        <w:t xml:space="preserve"> both</w:t>
      </w:r>
      <w:r w:rsidR="00EC4402" w:rsidRPr="00C650D6">
        <w:rPr>
          <w:rFonts w:ascii="Arial" w:hAnsi="Arial" w:cs="Arial"/>
          <w:b/>
        </w:rPr>
        <w:t xml:space="preserve"> </w:t>
      </w:r>
      <w:r w:rsidR="007902F2" w:rsidRPr="00C650D6">
        <w:rPr>
          <w:rFonts w:ascii="Arial" w:hAnsi="Arial" w:cs="Arial"/>
          <w:b/>
        </w:rPr>
        <w:t>loss-of-the-bread-winner</w:t>
      </w:r>
      <w:r w:rsidR="00EC4402" w:rsidRPr="00C650D6">
        <w:rPr>
          <w:rFonts w:ascii="Arial" w:hAnsi="Arial" w:cs="Arial"/>
          <w:b/>
        </w:rPr>
        <w:t xml:space="preserve"> and disability </w:t>
      </w:r>
      <w:r w:rsidRPr="00C650D6">
        <w:rPr>
          <w:rFonts w:ascii="Arial" w:hAnsi="Arial" w:cs="Arial"/>
          <w:b/>
        </w:rPr>
        <w:t>allowances</w:t>
      </w:r>
      <w:r w:rsidR="00EC4402" w:rsidRPr="00C650D6">
        <w:rPr>
          <w:rFonts w:ascii="Arial" w:hAnsi="Arial" w:cs="Arial"/>
          <w:b/>
        </w:rPr>
        <w:t>.</w:t>
      </w:r>
    </w:p>
    <w:p w14:paraId="625A1FDC" w14:textId="77777777" w:rsidR="007960D5" w:rsidRPr="00C650D6" w:rsidRDefault="007960D5" w:rsidP="007960D5">
      <w:pPr>
        <w:ind w:left="60" w:right="-541"/>
        <w:jc w:val="both"/>
        <w:rPr>
          <w:rFonts w:ascii="Arial" w:hAnsi="Arial" w:cs="Arial"/>
          <w:b/>
        </w:rPr>
      </w:pPr>
    </w:p>
    <w:p w14:paraId="547BF8F5" w14:textId="68A0228B" w:rsidR="007960D5" w:rsidRPr="00C650D6" w:rsidRDefault="007960D5" w:rsidP="007960D5">
      <w:pPr>
        <w:ind w:left="60" w:right="-541"/>
        <w:jc w:val="both"/>
        <w:rPr>
          <w:rFonts w:ascii="Arial" w:hAnsi="Arial" w:cs="Arial"/>
          <w:b/>
        </w:rPr>
      </w:pPr>
      <w:r w:rsidRPr="00C650D6">
        <w:rPr>
          <w:rFonts w:ascii="Arial" w:hAnsi="Arial" w:cs="Arial"/>
          <w:b/>
        </w:rPr>
        <w:t>Accessibility (article 9)</w:t>
      </w:r>
    </w:p>
    <w:p w14:paraId="3DC3D0A1" w14:textId="09958880" w:rsidR="007960D5" w:rsidRPr="00C650D6" w:rsidRDefault="007960D5"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eastAsia="Times New Roman" w:hAnsi="Arial" w:cs="Arial"/>
          <w:color w:val="000000"/>
          <w:lang w:eastAsia="ru-RU"/>
        </w:rPr>
        <w:t xml:space="preserve">One of </w:t>
      </w:r>
      <w:r w:rsidRPr="00C650D6">
        <w:rPr>
          <w:rFonts w:ascii="Arial" w:hAnsi="Arial" w:cs="Arial"/>
        </w:rPr>
        <w:t>the</w:t>
      </w:r>
      <w:r w:rsidRPr="00C650D6">
        <w:rPr>
          <w:rFonts w:ascii="Arial" w:eastAsia="Times New Roman" w:hAnsi="Arial" w:cs="Arial"/>
          <w:color w:val="000000"/>
          <w:lang w:eastAsia="ru-RU"/>
        </w:rPr>
        <w:t xml:space="preserve"> greatest </w:t>
      </w:r>
      <w:r w:rsidRPr="00C650D6">
        <w:rPr>
          <w:rFonts w:ascii="Arial" w:hAnsi="Arial" w:cs="Arial"/>
        </w:rPr>
        <w:t>challenges</w:t>
      </w:r>
      <w:r w:rsidRPr="00C650D6">
        <w:rPr>
          <w:rFonts w:ascii="Arial" w:eastAsia="Times New Roman" w:hAnsi="Arial" w:cs="Arial"/>
          <w:lang w:eastAsia="ru-RU"/>
        </w:rPr>
        <w:t xml:space="preserve"> </w:t>
      </w:r>
      <w:r w:rsidRPr="00C650D6">
        <w:rPr>
          <w:rFonts w:ascii="Arial" w:eastAsia="Times New Roman" w:hAnsi="Arial" w:cs="Arial"/>
          <w:color w:val="000000"/>
          <w:lang w:eastAsia="ru-RU"/>
        </w:rPr>
        <w:t xml:space="preserve">in the field of social inclusion of persons with disabilities is to ensure the accessibility of the physical environment, transport and information. Failure to provide accessibility for persons with disabilities creates barriers </w:t>
      </w:r>
      <w:r w:rsidR="007902F2" w:rsidRPr="00C650D6">
        <w:rPr>
          <w:rFonts w:ascii="Arial" w:eastAsia="Times New Roman" w:hAnsi="Arial" w:cs="Arial"/>
          <w:color w:val="000000"/>
          <w:lang w:eastAsia="ru-RU"/>
        </w:rPr>
        <w:t xml:space="preserve">in exercising </w:t>
      </w:r>
      <w:r w:rsidRPr="00C650D6">
        <w:rPr>
          <w:rFonts w:ascii="Arial" w:eastAsia="Times New Roman" w:hAnsi="Arial" w:cs="Arial"/>
          <w:color w:val="000000"/>
          <w:lang w:eastAsia="ru-RU"/>
        </w:rPr>
        <w:t>their fundamental rights on equal terms with others.</w:t>
      </w:r>
    </w:p>
    <w:p w14:paraId="7C468ADA" w14:textId="4FD70363" w:rsidR="00EC4402" w:rsidRPr="00C650D6" w:rsidRDefault="007960D5" w:rsidP="002038C3">
      <w:pPr>
        <w:pStyle w:val="ListParagraph"/>
        <w:numPr>
          <w:ilvl w:val="0"/>
          <w:numId w:val="9"/>
        </w:numPr>
        <w:tabs>
          <w:tab w:val="left" w:pos="284"/>
        </w:tabs>
        <w:spacing w:before="120"/>
        <w:ind w:left="0" w:firstLine="0"/>
        <w:contextualSpacing w:val="0"/>
        <w:jc w:val="both"/>
        <w:rPr>
          <w:rFonts w:ascii="Arial" w:hAnsi="Arial" w:cs="Arial"/>
          <w:bCs/>
        </w:rPr>
      </w:pPr>
      <w:r w:rsidRPr="00C650D6">
        <w:rPr>
          <w:rFonts w:ascii="Arial" w:eastAsia="Times New Roman" w:hAnsi="Arial" w:cs="Arial"/>
          <w:color w:val="000000"/>
          <w:lang w:eastAsia="ru-RU"/>
        </w:rPr>
        <w:t>Accessibility</w:t>
      </w:r>
      <w:r w:rsidRPr="00C650D6">
        <w:rPr>
          <w:rFonts w:ascii="Arial" w:eastAsia="Times New Roman" w:hAnsi="Arial" w:cs="Arial"/>
          <w:b/>
          <w:lang w:eastAsia="ru-RU"/>
        </w:rPr>
        <w:t xml:space="preserve"> </w:t>
      </w:r>
      <w:r w:rsidRPr="00C650D6">
        <w:rPr>
          <w:rFonts w:ascii="Arial" w:eastAsia="Times New Roman" w:hAnsi="Arial" w:cs="Arial"/>
          <w:bCs/>
          <w:lang w:eastAsia="ru-RU"/>
        </w:rPr>
        <w:t>of physical environment</w:t>
      </w:r>
      <w:r w:rsidRPr="00C650D6">
        <w:rPr>
          <w:rFonts w:ascii="Arial" w:eastAsia="Times New Roman" w:hAnsi="Arial" w:cs="Arial"/>
          <w:b/>
          <w:lang w:eastAsia="ru-RU"/>
        </w:rPr>
        <w:t xml:space="preserve">. </w:t>
      </w:r>
      <w:r w:rsidR="00EC4402" w:rsidRPr="00C650D6">
        <w:rPr>
          <w:rFonts w:ascii="Arial" w:hAnsi="Arial" w:cs="Arial"/>
          <w:bCs/>
        </w:rPr>
        <w:t>According to the 2022 study</w:t>
      </w:r>
      <w:r w:rsidR="00555399" w:rsidRPr="00C650D6">
        <w:rPr>
          <w:rStyle w:val="FootnoteReference"/>
          <w:rFonts w:ascii="Arial" w:hAnsi="Arial" w:cs="Arial"/>
          <w:bCs/>
        </w:rPr>
        <w:footnoteReference w:id="8"/>
      </w:r>
      <w:r w:rsidR="00EC4402" w:rsidRPr="00C650D6">
        <w:rPr>
          <w:rFonts w:ascii="Arial" w:hAnsi="Arial" w:cs="Arial"/>
          <w:bCs/>
        </w:rPr>
        <w:t>, 10.6% of public institutions were accessible, compared to</w:t>
      </w:r>
      <w:r w:rsidR="007902F2" w:rsidRPr="00C650D6">
        <w:rPr>
          <w:rFonts w:ascii="Arial" w:hAnsi="Arial" w:cs="Arial"/>
          <w:bCs/>
        </w:rPr>
        <w:t xml:space="preserve"> just</w:t>
      </w:r>
      <w:r w:rsidR="00EC4402" w:rsidRPr="00C650D6">
        <w:rPr>
          <w:rFonts w:ascii="Arial" w:hAnsi="Arial" w:cs="Arial"/>
          <w:bCs/>
        </w:rPr>
        <w:t xml:space="preserve"> 1.7% of police </w:t>
      </w:r>
      <w:r w:rsidR="007902F2" w:rsidRPr="00C650D6">
        <w:rPr>
          <w:rFonts w:ascii="Arial" w:hAnsi="Arial" w:cs="Arial"/>
          <w:bCs/>
        </w:rPr>
        <w:t>stations</w:t>
      </w:r>
      <w:r w:rsidR="00EC4402" w:rsidRPr="00C650D6">
        <w:rPr>
          <w:rFonts w:ascii="Arial" w:hAnsi="Arial" w:cs="Arial"/>
          <w:bCs/>
        </w:rPr>
        <w:t>. A low degree of accessibility is also found in case of medical and cultural institutions</w:t>
      </w:r>
      <w:r w:rsidR="00555399" w:rsidRPr="00C650D6">
        <w:rPr>
          <w:rStyle w:val="FootnoteReference"/>
          <w:rFonts w:ascii="Arial" w:hAnsi="Arial" w:cs="Arial"/>
          <w:bCs/>
        </w:rPr>
        <w:footnoteReference w:id="9"/>
      </w:r>
      <w:r w:rsidR="00EC4402" w:rsidRPr="00C650D6">
        <w:rPr>
          <w:rFonts w:ascii="Arial" w:hAnsi="Arial" w:cs="Arial"/>
          <w:bCs/>
        </w:rPr>
        <w:t xml:space="preserve">. </w:t>
      </w:r>
      <w:r w:rsidR="007902F2" w:rsidRPr="00C650D6">
        <w:rPr>
          <w:rFonts w:ascii="Arial" w:hAnsi="Arial" w:cs="Arial"/>
          <w:bCs/>
        </w:rPr>
        <w:t>T</w:t>
      </w:r>
      <w:r w:rsidR="00EC4402" w:rsidRPr="00C650D6">
        <w:rPr>
          <w:rFonts w:ascii="Arial" w:hAnsi="Arial" w:cs="Arial"/>
          <w:bCs/>
        </w:rPr>
        <w:t xml:space="preserve">otal accessibility is </w:t>
      </w:r>
      <w:r w:rsidR="007902F2" w:rsidRPr="00C650D6">
        <w:rPr>
          <w:rFonts w:ascii="Arial" w:hAnsi="Arial" w:cs="Arial"/>
          <w:bCs/>
        </w:rPr>
        <w:t xml:space="preserve">of </w:t>
      </w:r>
      <w:r w:rsidR="00C650D6" w:rsidRPr="00C650D6">
        <w:rPr>
          <w:rFonts w:ascii="Arial" w:hAnsi="Arial" w:cs="Arial"/>
          <w:bCs/>
        </w:rPr>
        <w:t>this institution</w:t>
      </w:r>
      <w:r w:rsidR="007902F2" w:rsidRPr="00C650D6">
        <w:rPr>
          <w:rFonts w:ascii="Arial" w:hAnsi="Arial" w:cs="Arial"/>
          <w:bCs/>
        </w:rPr>
        <w:t xml:space="preserve"> is absent and only</w:t>
      </w:r>
      <w:r w:rsidR="00EC4402" w:rsidRPr="00C650D6">
        <w:rPr>
          <w:rFonts w:ascii="Arial" w:hAnsi="Arial" w:cs="Arial"/>
          <w:bCs/>
        </w:rPr>
        <w:t xml:space="preserve"> 50% of the buildings </w:t>
      </w:r>
      <w:r w:rsidR="007902F2" w:rsidRPr="00C650D6">
        <w:rPr>
          <w:rFonts w:ascii="Arial" w:hAnsi="Arial" w:cs="Arial"/>
          <w:bCs/>
        </w:rPr>
        <w:t>are</w:t>
      </w:r>
      <w:r w:rsidR="00EC4402" w:rsidRPr="00C650D6">
        <w:rPr>
          <w:rFonts w:ascii="Arial" w:hAnsi="Arial" w:cs="Arial"/>
          <w:bCs/>
        </w:rPr>
        <w:t xml:space="preserve"> partially accessible.</w:t>
      </w:r>
    </w:p>
    <w:p w14:paraId="00FC6A8F" w14:textId="4AE4F9F9" w:rsidR="007960D5" w:rsidRPr="00C650D6" w:rsidRDefault="007902F2"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eastAsia="Times New Roman" w:hAnsi="Arial" w:cs="Arial"/>
          <w:color w:val="000000"/>
          <w:lang w:eastAsia="ru-RU"/>
        </w:rPr>
        <w:t xml:space="preserve">In 2 of the cases </w:t>
      </w:r>
      <w:r w:rsidR="007960D5" w:rsidRPr="00C650D6">
        <w:rPr>
          <w:rFonts w:ascii="Arial" w:eastAsia="Times New Roman" w:hAnsi="Arial" w:cs="Arial"/>
          <w:color w:val="000000"/>
          <w:lang w:eastAsia="ru-RU"/>
        </w:rPr>
        <w:t>Council</w:t>
      </w:r>
      <w:r w:rsidRPr="00C650D6">
        <w:rPr>
          <w:rFonts w:ascii="Arial" w:eastAsia="Times New Roman" w:hAnsi="Arial" w:cs="Arial"/>
          <w:color w:val="000000"/>
          <w:lang w:eastAsia="ru-RU"/>
        </w:rPr>
        <w:t xml:space="preserve"> found discrimination in situations where </w:t>
      </w:r>
      <w:r w:rsidR="007960D5" w:rsidRPr="00C650D6">
        <w:rPr>
          <w:rFonts w:ascii="Arial" w:eastAsia="Times New Roman" w:hAnsi="Arial" w:cs="Arial"/>
          <w:color w:val="000000"/>
          <w:lang w:eastAsia="ru-RU"/>
        </w:rPr>
        <w:t xml:space="preserve">local public </w:t>
      </w:r>
      <w:r w:rsidR="00216B26" w:rsidRPr="00C650D6">
        <w:rPr>
          <w:rFonts w:ascii="Arial" w:eastAsia="Times New Roman" w:hAnsi="Arial" w:cs="Arial"/>
          <w:color w:val="000000"/>
          <w:lang w:eastAsia="ru-RU"/>
        </w:rPr>
        <w:t xml:space="preserve">authorities </w:t>
      </w:r>
      <w:r w:rsidRPr="00C650D6">
        <w:rPr>
          <w:rFonts w:ascii="Arial" w:eastAsia="Times New Roman" w:hAnsi="Arial" w:cs="Arial"/>
          <w:color w:val="000000"/>
          <w:lang w:eastAsia="ru-RU"/>
        </w:rPr>
        <w:t xml:space="preserve">were unable to ensure </w:t>
      </w:r>
      <w:r w:rsidR="00216B26" w:rsidRPr="00C650D6">
        <w:rPr>
          <w:rFonts w:ascii="Arial" w:eastAsia="Times New Roman" w:hAnsi="Arial" w:cs="Arial"/>
          <w:color w:val="000000"/>
          <w:lang w:eastAsia="ru-RU"/>
        </w:rPr>
        <w:t>accessibility by creating an asphalted road and access to the house of a person with disability</w:t>
      </w:r>
      <w:r w:rsidR="007960D5" w:rsidRPr="00C650D6">
        <w:rPr>
          <w:rFonts w:ascii="Arial" w:eastAsia="Times New Roman" w:hAnsi="Arial" w:cs="Arial"/>
          <w:color w:val="000000"/>
          <w:lang w:eastAsia="ru-RU"/>
        </w:rPr>
        <w:t>.</w:t>
      </w:r>
    </w:p>
    <w:p w14:paraId="6E90933D" w14:textId="073D2BFF" w:rsidR="007960D5" w:rsidRPr="00C650D6" w:rsidRDefault="00216B26"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eastAsia="Times New Roman" w:hAnsi="Arial" w:cs="Arial"/>
          <w:color w:val="000000"/>
          <w:lang w:eastAsia="ru-RU"/>
        </w:rPr>
        <w:t>Monitoring showed</w:t>
      </w:r>
      <w:r w:rsidR="007960D5" w:rsidRPr="00C650D6">
        <w:rPr>
          <w:rFonts w:ascii="Arial" w:hAnsi="Arial" w:cs="Arial"/>
        </w:rPr>
        <w:t xml:space="preserve"> that many new or renovated buildings do not meet technical standards with regard to the accessibility for persons with disabilities.</w:t>
      </w:r>
    </w:p>
    <w:p w14:paraId="2D484F4F" w14:textId="7751725F" w:rsidR="00EC4402" w:rsidRPr="00C650D6" w:rsidRDefault="007960D5" w:rsidP="002038C3">
      <w:pPr>
        <w:pStyle w:val="ListParagraph"/>
        <w:numPr>
          <w:ilvl w:val="0"/>
          <w:numId w:val="9"/>
        </w:numPr>
        <w:tabs>
          <w:tab w:val="left" w:pos="284"/>
        </w:tabs>
        <w:spacing w:before="120"/>
        <w:ind w:left="0" w:firstLine="0"/>
        <w:contextualSpacing w:val="0"/>
        <w:jc w:val="both"/>
        <w:rPr>
          <w:rFonts w:ascii="Arial" w:hAnsi="Arial" w:cs="Arial"/>
          <w:vertAlign w:val="superscript"/>
        </w:rPr>
      </w:pPr>
      <w:r w:rsidRPr="00C650D6">
        <w:rPr>
          <w:rFonts w:ascii="Arial" w:eastAsia="Times New Roman" w:hAnsi="Arial" w:cs="Arial"/>
          <w:color w:val="000000"/>
          <w:lang w:eastAsia="ru-RU"/>
        </w:rPr>
        <w:t>Accessibility</w:t>
      </w:r>
      <w:r w:rsidRPr="00C650D6">
        <w:rPr>
          <w:rFonts w:ascii="Arial" w:hAnsi="Arial" w:cs="Arial"/>
          <w:b/>
        </w:rPr>
        <w:t xml:space="preserve"> </w:t>
      </w:r>
      <w:r w:rsidRPr="00C650D6">
        <w:rPr>
          <w:rFonts w:ascii="Arial" w:hAnsi="Arial" w:cs="Arial"/>
          <w:bCs/>
        </w:rPr>
        <w:t>of transport services</w:t>
      </w:r>
      <w:r w:rsidR="00041A72" w:rsidRPr="00C650D6">
        <w:rPr>
          <w:rFonts w:ascii="Arial" w:hAnsi="Arial" w:cs="Arial"/>
        </w:rPr>
        <w:t>.</w:t>
      </w:r>
      <w:r w:rsidRPr="00C650D6">
        <w:rPr>
          <w:rFonts w:ascii="Arial" w:hAnsi="Arial" w:cs="Arial"/>
        </w:rPr>
        <w:t xml:space="preserve"> For persons with disabilities only the transport by trolleybus is accessible, which is carried out only in Chisinau and Balti municipalities. Other types of suburban and inter-city regular public transport, as well as taxi are inaccessible to persons with disabilities. </w:t>
      </w:r>
      <w:r w:rsidR="00686DAC" w:rsidRPr="00C650D6">
        <w:rPr>
          <w:rFonts w:ascii="Arial" w:hAnsi="Arial" w:cs="Arial"/>
          <w:bCs/>
        </w:rPr>
        <w:t xml:space="preserve">The Council </w:t>
      </w:r>
      <w:r w:rsidR="00745830" w:rsidRPr="00C650D6">
        <w:rPr>
          <w:rFonts w:ascii="Arial" w:hAnsi="Arial" w:cs="Arial"/>
          <w:bCs/>
        </w:rPr>
        <w:t>points out that the Road Transport Code, unfortunately, stipulates</w:t>
      </w:r>
      <w:r w:rsidR="00686DAC" w:rsidRPr="00C650D6">
        <w:rPr>
          <w:rFonts w:ascii="Arial" w:hAnsi="Arial" w:cs="Arial"/>
          <w:bCs/>
        </w:rPr>
        <w:t xml:space="preserve"> circumstances in which people with disabilities </w:t>
      </w:r>
      <w:r w:rsidR="00745830" w:rsidRPr="00C650D6">
        <w:rPr>
          <w:rFonts w:ascii="Arial" w:hAnsi="Arial" w:cs="Arial"/>
          <w:bCs/>
        </w:rPr>
        <w:t>could be refused</w:t>
      </w:r>
      <w:r w:rsidR="00726719" w:rsidRPr="00C650D6">
        <w:rPr>
          <w:rFonts w:ascii="Arial" w:hAnsi="Arial" w:cs="Arial"/>
          <w:bCs/>
        </w:rPr>
        <w:t xml:space="preserve"> to</w:t>
      </w:r>
      <w:r w:rsidR="00686DAC" w:rsidRPr="00C650D6">
        <w:rPr>
          <w:rFonts w:ascii="Arial" w:hAnsi="Arial" w:cs="Arial"/>
          <w:bCs/>
        </w:rPr>
        <w:t xml:space="preserve"> </w:t>
      </w:r>
      <w:r w:rsidR="00726719" w:rsidRPr="00C650D6">
        <w:rPr>
          <w:rFonts w:ascii="Arial" w:hAnsi="Arial" w:cs="Arial"/>
          <w:bCs/>
        </w:rPr>
        <w:t>get</w:t>
      </w:r>
      <w:r w:rsidR="00686DAC" w:rsidRPr="00C650D6">
        <w:rPr>
          <w:rFonts w:ascii="Arial" w:hAnsi="Arial" w:cs="Arial"/>
          <w:bCs/>
        </w:rPr>
        <w:t xml:space="preserve"> services because of a disability or limited mobility, rather than </w:t>
      </w:r>
      <w:r w:rsidR="00726719" w:rsidRPr="00C650D6">
        <w:rPr>
          <w:rFonts w:ascii="Arial" w:hAnsi="Arial" w:cs="Arial"/>
          <w:bCs/>
        </w:rPr>
        <w:t>making</w:t>
      </w:r>
      <w:r w:rsidR="00686DAC" w:rsidRPr="00C650D6">
        <w:rPr>
          <w:rFonts w:ascii="Arial" w:hAnsi="Arial" w:cs="Arial"/>
          <w:bCs/>
        </w:rPr>
        <w:t xml:space="preserve"> accessibility of means of transportation </w:t>
      </w:r>
      <w:r w:rsidR="00726719" w:rsidRPr="00C650D6">
        <w:rPr>
          <w:rFonts w:ascii="Arial" w:hAnsi="Arial" w:cs="Arial"/>
          <w:bCs/>
        </w:rPr>
        <w:t>a direct</w:t>
      </w:r>
      <w:r w:rsidR="00686DAC" w:rsidRPr="00C650D6">
        <w:rPr>
          <w:rFonts w:ascii="Arial" w:hAnsi="Arial" w:cs="Arial"/>
          <w:bCs/>
        </w:rPr>
        <w:t xml:space="preserve"> requirement. At the current stage, both the condition regarding the technical and material </w:t>
      </w:r>
      <w:r w:rsidR="00726719" w:rsidRPr="00C650D6">
        <w:rPr>
          <w:rFonts w:ascii="Arial" w:hAnsi="Arial" w:cs="Arial"/>
          <w:bCs/>
        </w:rPr>
        <w:t>requirements</w:t>
      </w:r>
      <w:r w:rsidR="00686DAC" w:rsidRPr="00C650D6">
        <w:rPr>
          <w:rFonts w:ascii="Arial" w:hAnsi="Arial" w:cs="Arial"/>
          <w:bCs/>
        </w:rPr>
        <w:t xml:space="preserve"> for carrying out the activity of a road transport operator </w:t>
      </w:r>
      <w:r w:rsidR="00726719" w:rsidRPr="00C650D6">
        <w:rPr>
          <w:rFonts w:ascii="Arial" w:hAnsi="Arial" w:cs="Arial"/>
          <w:bCs/>
        </w:rPr>
        <w:t>stipulated by</w:t>
      </w:r>
      <w:r w:rsidR="00686DAC" w:rsidRPr="00C650D6">
        <w:rPr>
          <w:rFonts w:ascii="Arial" w:hAnsi="Arial" w:cs="Arial"/>
          <w:bCs/>
        </w:rPr>
        <w:t xml:space="preserve"> art. 16-17 of the Road Transport Code, as well as the requirements for participating in the competition for route</w:t>
      </w:r>
      <w:r w:rsidR="00726719" w:rsidRPr="00C650D6">
        <w:rPr>
          <w:rFonts w:ascii="Arial" w:hAnsi="Arial" w:cs="Arial"/>
          <w:bCs/>
        </w:rPr>
        <w:t>s</w:t>
      </w:r>
      <w:r w:rsidR="00686DAC" w:rsidRPr="00C650D6">
        <w:rPr>
          <w:rFonts w:ascii="Arial" w:hAnsi="Arial" w:cs="Arial"/>
          <w:bCs/>
        </w:rPr>
        <w:t>/courses for road transport of people thr</w:t>
      </w:r>
      <w:r w:rsidR="00726719" w:rsidRPr="00C650D6">
        <w:rPr>
          <w:rFonts w:ascii="Arial" w:hAnsi="Arial" w:cs="Arial"/>
          <w:bCs/>
        </w:rPr>
        <w:t>ough regular services, stipulated by</w:t>
      </w:r>
      <w:r w:rsidR="00686DAC" w:rsidRPr="00C650D6">
        <w:rPr>
          <w:rFonts w:ascii="Arial" w:hAnsi="Arial" w:cs="Arial"/>
          <w:bCs/>
        </w:rPr>
        <w:t xml:space="preserve"> art. 38 of the Road Transport Code, do not contain the </w:t>
      </w:r>
      <w:r w:rsidR="00726719" w:rsidRPr="00C650D6">
        <w:rPr>
          <w:rFonts w:ascii="Arial" w:hAnsi="Arial" w:cs="Arial"/>
          <w:bCs/>
        </w:rPr>
        <w:t>accessibility requirement for</w:t>
      </w:r>
      <w:r w:rsidR="00686DAC" w:rsidRPr="00C650D6">
        <w:rPr>
          <w:rFonts w:ascii="Arial" w:hAnsi="Arial" w:cs="Arial"/>
          <w:bCs/>
        </w:rPr>
        <w:t xml:space="preserve"> transport operations</w:t>
      </w:r>
      <w:r w:rsidR="009217C9" w:rsidRPr="00C650D6">
        <w:rPr>
          <w:rStyle w:val="FootnoteReference"/>
          <w:rFonts w:ascii="Arial" w:hAnsi="Arial" w:cs="Arial"/>
          <w:bCs/>
        </w:rPr>
        <w:footnoteReference w:id="10"/>
      </w:r>
      <w:r w:rsidR="00686DAC" w:rsidRPr="00C650D6">
        <w:rPr>
          <w:rFonts w:ascii="Arial" w:hAnsi="Arial" w:cs="Arial"/>
          <w:bCs/>
        </w:rPr>
        <w:t>.</w:t>
      </w:r>
    </w:p>
    <w:p w14:paraId="71F6099C" w14:textId="4867DE1A" w:rsidR="007960D5" w:rsidRPr="00C650D6" w:rsidRDefault="007960D5"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hAnsi="Arial" w:cs="Arial"/>
        </w:rPr>
        <w:t xml:space="preserve">At the </w:t>
      </w:r>
      <w:r w:rsidRPr="00C650D6">
        <w:rPr>
          <w:rFonts w:ascii="Arial" w:eastAsia="Times New Roman" w:hAnsi="Arial" w:cs="Arial"/>
          <w:color w:val="000000"/>
          <w:lang w:eastAsia="ru-RU"/>
        </w:rPr>
        <w:t>same</w:t>
      </w:r>
      <w:r w:rsidRPr="00C650D6">
        <w:rPr>
          <w:rFonts w:ascii="Arial" w:hAnsi="Arial" w:cs="Arial"/>
        </w:rPr>
        <w:t xml:space="preserve"> time, </w:t>
      </w:r>
      <w:r w:rsidR="00216B26" w:rsidRPr="00C650D6">
        <w:rPr>
          <w:rFonts w:ascii="Arial" w:hAnsi="Arial" w:cs="Arial"/>
        </w:rPr>
        <w:t>in one of the cases</w:t>
      </w:r>
      <w:r w:rsidRPr="00C650D6">
        <w:rPr>
          <w:rFonts w:ascii="Arial" w:hAnsi="Arial" w:cs="Arial"/>
        </w:rPr>
        <w:t xml:space="preserve"> Council </w:t>
      </w:r>
      <w:r w:rsidR="00216B26" w:rsidRPr="00C650D6">
        <w:rPr>
          <w:rFonts w:ascii="Arial" w:hAnsi="Arial" w:cs="Arial"/>
        </w:rPr>
        <w:t>found</w:t>
      </w:r>
      <w:r w:rsidRPr="00C650D6">
        <w:rPr>
          <w:rFonts w:ascii="Arial" w:hAnsi="Arial" w:cs="Arial"/>
        </w:rPr>
        <w:t xml:space="preserve"> discrimination on</w:t>
      </w:r>
      <w:r w:rsidR="00216B26" w:rsidRPr="00C650D6">
        <w:rPr>
          <w:rFonts w:ascii="Arial" w:hAnsi="Arial" w:cs="Arial"/>
        </w:rPr>
        <w:t xml:space="preserve"> the ground of</w:t>
      </w:r>
      <w:r w:rsidRPr="00C650D6">
        <w:rPr>
          <w:rFonts w:ascii="Arial" w:hAnsi="Arial" w:cs="Arial"/>
        </w:rPr>
        <w:t xml:space="preserve"> disability </w:t>
      </w:r>
      <w:r w:rsidR="00216B26" w:rsidRPr="00C650D6">
        <w:rPr>
          <w:rFonts w:ascii="Arial" w:hAnsi="Arial" w:cs="Arial"/>
        </w:rPr>
        <w:t>in</w:t>
      </w:r>
      <w:r w:rsidRPr="00C650D6">
        <w:rPr>
          <w:rFonts w:ascii="Arial" w:hAnsi="Arial" w:cs="Arial"/>
        </w:rPr>
        <w:t xml:space="preserve"> access to transport services </w:t>
      </w:r>
      <w:r w:rsidR="00216B26" w:rsidRPr="00C650D6">
        <w:rPr>
          <w:rFonts w:ascii="Arial" w:hAnsi="Arial" w:cs="Arial"/>
        </w:rPr>
        <w:t>manifested in the</w:t>
      </w:r>
      <w:r w:rsidRPr="00C650D6">
        <w:rPr>
          <w:rFonts w:ascii="Arial" w:hAnsi="Arial" w:cs="Arial"/>
        </w:rPr>
        <w:t xml:space="preserve"> </w:t>
      </w:r>
      <w:r w:rsidR="00216B26" w:rsidRPr="00C650D6">
        <w:rPr>
          <w:rFonts w:ascii="Arial" w:hAnsi="Arial" w:cs="Arial"/>
        </w:rPr>
        <w:t>refusal of a</w:t>
      </w:r>
      <w:r w:rsidRPr="00C650D6">
        <w:rPr>
          <w:rFonts w:ascii="Arial" w:hAnsi="Arial" w:cs="Arial"/>
        </w:rPr>
        <w:t xml:space="preserve"> service provider to emb</w:t>
      </w:r>
      <w:r w:rsidR="00216B26" w:rsidRPr="00C650D6">
        <w:rPr>
          <w:rFonts w:ascii="Arial" w:hAnsi="Arial" w:cs="Arial"/>
        </w:rPr>
        <w:t>ark a person with disabilities.</w:t>
      </w:r>
    </w:p>
    <w:p w14:paraId="4DB6398D" w14:textId="2F6A066A" w:rsidR="00686DAC" w:rsidRPr="00C650D6" w:rsidRDefault="00686DAC" w:rsidP="002038C3">
      <w:pPr>
        <w:pStyle w:val="ListParagraph"/>
        <w:numPr>
          <w:ilvl w:val="0"/>
          <w:numId w:val="9"/>
        </w:numPr>
        <w:tabs>
          <w:tab w:val="left" w:pos="284"/>
        </w:tabs>
        <w:spacing w:before="120"/>
        <w:ind w:left="0" w:firstLine="0"/>
        <w:contextualSpacing w:val="0"/>
        <w:jc w:val="both"/>
        <w:rPr>
          <w:rFonts w:ascii="Arial" w:hAnsi="Arial" w:cs="Arial"/>
          <w:vertAlign w:val="superscript"/>
        </w:rPr>
      </w:pPr>
      <w:r w:rsidRPr="00C650D6">
        <w:rPr>
          <w:rFonts w:ascii="Arial" w:hAnsi="Arial" w:cs="Arial"/>
        </w:rPr>
        <w:t xml:space="preserve">Another problem identified by the Council is inaccessibility of </w:t>
      </w:r>
      <w:r w:rsidR="00041A72" w:rsidRPr="00C650D6">
        <w:rPr>
          <w:rFonts w:ascii="Arial" w:hAnsi="Arial" w:cs="Arial"/>
        </w:rPr>
        <w:t>the</w:t>
      </w:r>
      <w:r w:rsidRPr="00C650D6">
        <w:rPr>
          <w:rFonts w:ascii="Arial" w:hAnsi="Arial" w:cs="Arial"/>
        </w:rPr>
        <w:t xml:space="preserve"> buildings</w:t>
      </w:r>
      <w:r w:rsidR="00041A72" w:rsidRPr="00C650D6">
        <w:rPr>
          <w:rFonts w:ascii="Arial" w:hAnsi="Arial" w:cs="Arial"/>
        </w:rPr>
        <w:t xml:space="preserve"> of autobus stations and terminals</w:t>
      </w:r>
      <w:r w:rsidR="009217C9" w:rsidRPr="00C650D6">
        <w:rPr>
          <w:rStyle w:val="FootnoteReference"/>
          <w:rFonts w:ascii="Arial" w:hAnsi="Arial" w:cs="Arial"/>
        </w:rPr>
        <w:footnoteReference w:id="11"/>
      </w:r>
      <w:r w:rsidRPr="00C650D6">
        <w:rPr>
          <w:rFonts w:ascii="Arial" w:hAnsi="Arial" w:cs="Arial"/>
        </w:rPr>
        <w:t>.</w:t>
      </w:r>
    </w:p>
    <w:p w14:paraId="08109863" w14:textId="77777777" w:rsidR="00621EE6" w:rsidRPr="00C650D6" w:rsidRDefault="00621EE6" w:rsidP="007960D5">
      <w:pPr>
        <w:pStyle w:val="ListParagraph"/>
        <w:ind w:left="0" w:right="-541"/>
        <w:jc w:val="both"/>
        <w:rPr>
          <w:rFonts w:ascii="Arial" w:hAnsi="Arial" w:cs="Arial"/>
          <w:b/>
        </w:rPr>
      </w:pPr>
    </w:p>
    <w:p w14:paraId="1802D818" w14:textId="7033A367" w:rsidR="007960D5" w:rsidRPr="00C650D6" w:rsidRDefault="007960D5" w:rsidP="007960D5">
      <w:pPr>
        <w:pStyle w:val="ListParagraph"/>
        <w:ind w:left="0" w:right="-541"/>
        <w:jc w:val="both"/>
        <w:rPr>
          <w:rFonts w:ascii="Arial" w:hAnsi="Arial" w:cs="Arial"/>
          <w:b/>
        </w:rPr>
      </w:pPr>
      <w:r w:rsidRPr="00C650D6">
        <w:rPr>
          <w:rFonts w:ascii="Arial" w:hAnsi="Arial" w:cs="Arial"/>
          <w:b/>
        </w:rPr>
        <w:t>Recommendations:</w:t>
      </w:r>
    </w:p>
    <w:p w14:paraId="4028CF22" w14:textId="7CCC1070" w:rsidR="007960D5" w:rsidRPr="00C650D6" w:rsidRDefault="007960D5" w:rsidP="006B4386">
      <w:pPr>
        <w:pStyle w:val="ListParagraph"/>
        <w:numPr>
          <w:ilvl w:val="0"/>
          <w:numId w:val="4"/>
        </w:numPr>
        <w:spacing w:line="276" w:lineRule="auto"/>
        <w:ind w:right="-8"/>
        <w:jc w:val="both"/>
        <w:rPr>
          <w:rFonts w:ascii="Arial" w:hAnsi="Arial" w:cs="Arial"/>
          <w:b/>
        </w:rPr>
      </w:pPr>
      <w:r w:rsidRPr="00C650D6">
        <w:rPr>
          <w:rFonts w:ascii="Arial" w:hAnsi="Arial" w:cs="Arial"/>
          <w:b/>
        </w:rPr>
        <w:t>Develop and implement of a new strategy on the inclusion of persons with disabilities and allocate sufficient financial resources to ensure accessibility of physical environment, transport and means of communication</w:t>
      </w:r>
      <w:r w:rsidR="006B4386" w:rsidRPr="00C650D6">
        <w:rPr>
          <w:rFonts w:ascii="Arial" w:hAnsi="Arial" w:cs="Arial"/>
          <w:b/>
        </w:rPr>
        <w:t>.</w:t>
      </w:r>
    </w:p>
    <w:p w14:paraId="789F30F4" w14:textId="741DFB8E" w:rsidR="007960D5" w:rsidRPr="00C650D6" w:rsidRDefault="007960D5" w:rsidP="006B4386">
      <w:pPr>
        <w:pStyle w:val="ListParagraph"/>
        <w:numPr>
          <w:ilvl w:val="0"/>
          <w:numId w:val="4"/>
        </w:numPr>
        <w:spacing w:line="276" w:lineRule="auto"/>
        <w:ind w:right="-8"/>
        <w:jc w:val="both"/>
        <w:rPr>
          <w:rFonts w:ascii="Arial" w:hAnsi="Arial" w:cs="Arial"/>
          <w:b/>
        </w:rPr>
      </w:pPr>
      <w:r w:rsidRPr="00C650D6">
        <w:rPr>
          <w:rFonts w:ascii="Arial" w:hAnsi="Arial" w:cs="Arial"/>
          <w:b/>
        </w:rPr>
        <w:t>Implement an efficient mechanism of sanctioning for non-compliance with accessibility standards</w:t>
      </w:r>
      <w:r w:rsidR="006B4386" w:rsidRPr="00C650D6">
        <w:rPr>
          <w:rFonts w:ascii="Arial" w:hAnsi="Arial" w:cs="Arial"/>
          <w:b/>
        </w:rPr>
        <w:t>.</w:t>
      </w:r>
    </w:p>
    <w:p w14:paraId="0E25E62C" w14:textId="1FD6D6FF" w:rsidR="007960D5" w:rsidRPr="00C650D6" w:rsidRDefault="007960D5" w:rsidP="006B4386">
      <w:pPr>
        <w:pStyle w:val="ListParagraph"/>
        <w:numPr>
          <w:ilvl w:val="0"/>
          <w:numId w:val="4"/>
        </w:numPr>
        <w:spacing w:line="276" w:lineRule="auto"/>
        <w:ind w:right="-8"/>
        <w:jc w:val="both"/>
        <w:rPr>
          <w:rFonts w:ascii="Arial" w:hAnsi="Arial" w:cs="Arial"/>
          <w:b/>
        </w:rPr>
      </w:pPr>
      <w:r w:rsidRPr="00C650D6">
        <w:rPr>
          <w:rFonts w:ascii="Arial" w:hAnsi="Arial" w:cs="Arial"/>
          <w:b/>
        </w:rPr>
        <w:t>Train the personnel providing public transport services on accepting the embarkation of persons with disabilities</w:t>
      </w:r>
      <w:r w:rsidR="006B4386" w:rsidRPr="00C650D6">
        <w:rPr>
          <w:rFonts w:ascii="Arial" w:hAnsi="Arial" w:cs="Arial"/>
          <w:b/>
        </w:rPr>
        <w:t>.</w:t>
      </w:r>
    </w:p>
    <w:p w14:paraId="5EFBDE41" w14:textId="1002BF1E" w:rsidR="007960D5" w:rsidRPr="00C650D6" w:rsidRDefault="007960D5" w:rsidP="006B4386">
      <w:pPr>
        <w:pStyle w:val="ListParagraph"/>
        <w:numPr>
          <w:ilvl w:val="0"/>
          <w:numId w:val="4"/>
        </w:numPr>
        <w:spacing w:line="276" w:lineRule="auto"/>
        <w:ind w:right="-8"/>
        <w:jc w:val="both"/>
        <w:rPr>
          <w:rFonts w:ascii="Arial" w:hAnsi="Arial" w:cs="Arial"/>
          <w:b/>
        </w:rPr>
      </w:pPr>
      <w:r w:rsidRPr="00C650D6">
        <w:rPr>
          <w:rFonts w:ascii="Arial" w:hAnsi="Arial" w:cs="Arial"/>
          <w:b/>
        </w:rPr>
        <w:t>Enhance control to ensure refusal of issuance of the certificate of urbanism and the construction authorization in case of non-observance in construction projects of accessibility elements for persons with disabilities</w:t>
      </w:r>
      <w:r w:rsidR="006B4386" w:rsidRPr="00C650D6">
        <w:rPr>
          <w:rFonts w:ascii="Arial" w:hAnsi="Arial" w:cs="Arial"/>
          <w:b/>
        </w:rPr>
        <w:t>.</w:t>
      </w:r>
    </w:p>
    <w:p w14:paraId="27C2D8F1" w14:textId="33077114" w:rsidR="00FB5CFD" w:rsidRPr="00C650D6" w:rsidRDefault="00686DAC" w:rsidP="009217C9">
      <w:pPr>
        <w:pStyle w:val="ListParagraph"/>
        <w:numPr>
          <w:ilvl w:val="0"/>
          <w:numId w:val="4"/>
        </w:numPr>
        <w:spacing w:line="276" w:lineRule="auto"/>
        <w:ind w:right="-8"/>
        <w:jc w:val="both"/>
        <w:rPr>
          <w:rFonts w:ascii="Times New Roman" w:hAnsi="Times New Roman"/>
          <w:lang w:eastAsia="ro-MD"/>
        </w:rPr>
      </w:pPr>
      <w:r w:rsidRPr="00C650D6">
        <w:rPr>
          <w:rFonts w:ascii="Arial" w:hAnsi="Arial" w:cs="Arial"/>
          <w:b/>
        </w:rPr>
        <w:t>Introduc</w:t>
      </w:r>
      <w:r w:rsidR="009217C9" w:rsidRPr="00C650D6">
        <w:rPr>
          <w:rFonts w:ascii="Arial" w:hAnsi="Arial" w:cs="Arial"/>
          <w:b/>
        </w:rPr>
        <w:t>e</w:t>
      </w:r>
      <w:r w:rsidRPr="00C650D6">
        <w:rPr>
          <w:rFonts w:ascii="Arial" w:hAnsi="Arial" w:cs="Arial"/>
          <w:b/>
          <w:bCs/>
          <w:color w:val="00B050"/>
        </w:rPr>
        <w:t xml:space="preserve"> </w:t>
      </w:r>
      <w:r w:rsidRPr="00C650D6">
        <w:rPr>
          <w:rFonts w:ascii="Arial" w:hAnsi="Arial" w:cs="Arial"/>
          <w:b/>
          <w:bCs/>
        </w:rPr>
        <w:t>the requirement of having accessible means of transport for people with disabilities in the list of requirements established for the assignment of routes/courses included in the local, municipal, district and inter-district road transport programs and for the issuance of the road transport</w:t>
      </w:r>
      <w:r w:rsidR="009B06D3" w:rsidRPr="00C650D6">
        <w:rPr>
          <w:rFonts w:ascii="Arial" w:hAnsi="Arial" w:cs="Arial"/>
          <w:b/>
          <w:bCs/>
        </w:rPr>
        <w:t xml:space="preserve"> of people</w:t>
      </w:r>
      <w:r w:rsidRPr="00C650D6">
        <w:rPr>
          <w:rFonts w:ascii="Arial" w:hAnsi="Arial" w:cs="Arial"/>
          <w:b/>
          <w:bCs/>
        </w:rPr>
        <w:t xml:space="preserve"> </w:t>
      </w:r>
      <w:r w:rsidR="009B06D3" w:rsidRPr="00C650D6">
        <w:rPr>
          <w:rFonts w:ascii="Arial" w:hAnsi="Arial" w:cs="Arial"/>
          <w:b/>
          <w:bCs/>
        </w:rPr>
        <w:t xml:space="preserve">through regular services </w:t>
      </w:r>
      <w:r w:rsidRPr="00C650D6">
        <w:rPr>
          <w:rFonts w:ascii="Arial" w:hAnsi="Arial" w:cs="Arial"/>
          <w:b/>
          <w:bCs/>
        </w:rPr>
        <w:t>authorization.</w:t>
      </w:r>
    </w:p>
    <w:p w14:paraId="3C92864C" w14:textId="77777777" w:rsidR="00041A72" w:rsidRPr="00C650D6" w:rsidRDefault="00041A72" w:rsidP="007960D5">
      <w:pPr>
        <w:rPr>
          <w:rFonts w:ascii="Arial" w:hAnsi="Arial" w:cs="Arial"/>
          <w:b/>
        </w:rPr>
      </w:pPr>
    </w:p>
    <w:p w14:paraId="772EC196" w14:textId="5BA78B99" w:rsidR="00FB5CFD" w:rsidRPr="00C650D6" w:rsidRDefault="00FB5CFD" w:rsidP="007960D5">
      <w:pPr>
        <w:rPr>
          <w:rFonts w:ascii="Arial" w:hAnsi="Arial" w:cs="Arial"/>
          <w:b/>
        </w:rPr>
      </w:pPr>
      <w:r w:rsidRPr="00C650D6">
        <w:rPr>
          <w:rFonts w:ascii="Arial" w:hAnsi="Arial" w:cs="Arial"/>
          <w:b/>
        </w:rPr>
        <w:t>Access to justice (article 13)</w:t>
      </w:r>
    </w:p>
    <w:p w14:paraId="3B8B3304" w14:textId="05F668E6" w:rsidR="00686DAC" w:rsidRPr="00C650D6" w:rsidRDefault="00686DAC"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hAnsi="Arial" w:cs="Arial"/>
        </w:rPr>
        <w:t xml:space="preserve">The provisions of art. 213 par. (3) of the </w:t>
      </w:r>
      <w:r w:rsidR="009B06D3" w:rsidRPr="00C650D6">
        <w:rPr>
          <w:rFonts w:ascii="Arial" w:hAnsi="Arial" w:cs="Arial"/>
        </w:rPr>
        <w:t>Civil Procedure Code</w:t>
      </w:r>
      <w:r w:rsidRPr="00C650D6">
        <w:rPr>
          <w:rFonts w:ascii="Arial" w:hAnsi="Arial" w:cs="Arial"/>
        </w:rPr>
        <w:t xml:space="preserve"> </w:t>
      </w:r>
      <w:r w:rsidR="00DC2601" w:rsidRPr="00C650D6">
        <w:rPr>
          <w:rFonts w:ascii="Arial" w:hAnsi="Arial" w:cs="Arial"/>
        </w:rPr>
        <w:t xml:space="preserve">give an exhaustive </w:t>
      </w:r>
      <w:r w:rsidRPr="00C650D6">
        <w:rPr>
          <w:rFonts w:ascii="Arial" w:hAnsi="Arial" w:cs="Arial"/>
        </w:rPr>
        <w:t xml:space="preserve">list </w:t>
      </w:r>
      <w:r w:rsidR="00DC2601" w:rsidRPr="00C650D6">
        <w:rPr>
          <w:rFonts w:ascii="Arial" w:hAnsi="Arial" w:cs="Arial"/>
        </w:rPr>
        <w:t>of</w:t>
      </w:r>
      <w:r w:rsidRPr="00C650D6">
        <w:rPr>
          <w:rFonts w:ascii="Arial" w:hAnsi="Arial" w:cs="Arial"/>
        </w:rPr>
        <w:t xml:space="preserve"> participants who can request to </w:t>
      </w:r>
      <w:r w:rsidR="00DC2601" w:rsidRPr="00C650D6">
        <w:rPr>
          <w:rFonts w:ascii="Arial" w:hAnsi="Arial" w:cs="Arial"/>
        </w:rPr>
        <w:t>participate in hearings</w:t>
      </w:r>
      <w:r w:rsidRPr="00C650D6">
        <w:rPr>
          <w:rFonts w:ascii="Arial" w:hAnsi="Arial" w:cs="Arial"/>
        </w:rPr>
        <w:t xml:space="preserve"> through videoconference in case of impossibility to physically attend the court session, excluding persons with disabilities, other than the locomotor one, from making use of this </w:t>
      </w:r>
      <w:r w:rsidR="00DC2601" w:rsidRPr="00C650D6">
        <w:rPr>
          <w:rFonts w:ascii="Arial" w:hAnsi="Arial" w:cs="Arial"/>
        </w:rPr>
        <w:t>option</w:t>
      </w:r>
      <w:r w:rsidRPr="00C650D6">
        <w:rPr>
          <w:rFonts w:ascii="Arial" w:hAnsi="Arial" w:cs="Arial"/>
        </w:rPr>
        <w:t>. Thus, these provisions limit the possibility of persons with visual, hearing, psychosocial or general condition disabilities to</w:t>
      </w:r>
      <w:r w:rsidR="00DC2601" w:rsidRPr="00C650D6">
        <w:rPr>
          <w:rFonts w:ascii="Arial" w:hAnsi="Arial" w:cs="Arial"/>
        </w:rPr>
        <w:t xml:space="preserve"> participate in hearings </w:t>
      </w:r>
      <w:r w:rsidRPr="00C650D6">
        <w:rPr>
          <w:rFonts w:ascii="Arial" w:hAnsi="Arial" w:cs="Arial"/>
        </w:rPr>
        <w:t>through videoconference in case of impossibility to physically attend the court session.</w:t>
      </w:r>
    </w:p>
    <w:p w14:paraId="1B9B6348" w14:textId="7BD11670" w:rsidR="00D631EC" w:rsidRPr="00C650D6" w:rsidRDefault="00D631EC"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hAnsi="Arial" w:cs="Arial"/>
        </w:rPr>
        <w:t>Also, the</w:t>
      </w:r>
      <w:r w:rsidR="00B27C0B" w:rsidRPr="00C650D6">
        <w:rPr>
          <w:rFonts w:ascii="Arial" w:hAnsi="Arial" w:cs="Arial"/>
        </w:rPr>
        <w:t xml:space="preserve"> provisions of art. 216 par. (11</w:t>
      </w:r>
      <w:r w:rsidRPr="00C650D6">
        <w:rPr>
          <w:rFonts w:ascii="Arial" w:hAnsi="Arial" w:cs="Arial"/>
        </w:rPr>
        <w:t xml:space="preserve">) of the </w:t>
      </w:r>
      <w:r w:rsidR="00DC2601" w:rsidRPr="00C650D6">
        <w:rPr>
          <w:rFonts w:ascii="Arial" w:hAnsi="Arial" w:cs="Arial"/>
        </w:rPr>
        <w:t>Civil Procedure Code</w:t>
      </w:r>
      <w:r w:rsidRPr="00C650D6">
        <w:rPr>
          <w:rFonts w:ascii="Arial" w:hAnsi="Arial" w:cs="Arial"/>
        </w:rPr>
        <w:t xml:space="preserve"> disadvantage persons with disabilities, as they limit the </w:t>
      </w:r>
      <w:r w:rsidR="00DC2601" w:rsidRPr="00C650D6">
        <w:rPr>
          <w:rFonts w:ascii="Arial" w:hAnsi="Arial" w:cs="Arial"/>
        </w:rPr>
        <w:t>possibility for</w:t>
      </w:r>
      <w:r w:rsidRPr="00C650D6">
        <w:rPr>
          <w:rFonts w:ascii="Arial" w:hAnsi="Arial" w:cs="Arial"/>
        </w:rPr>
        <w:t xml:space="preserve"> persons with disabilities</w:t>
      </w:r>
      <w:r w:rsidR="00DC2601" w:rsidRPr="00C650D6">
        <w:rPr>
          <w:rFonts w:ascii="Arial" w:hAnsi="Arial" w:cs="Arial"/>
        </w:rPr>
        <w:t xml:space="preserve"> who are</w:t>
      </w:r>
      <w:r w:rsidRPr="00C650D6">
        <w:rPr>
          <w:rFonts w:ascii="Arial" w:hAnsi="Arial" w:cs="Arial"/>
        </w:rPr>
        <w:t xml:space="preserve"> </w:t>
      </w:r>
      <w:r w:rsidR="00DC2601" w:rsidRPr="00C650D6">
        <w:rPr>
          <w:rFonts w:ascii="Arial" w:hAnsi="Arial" w:cs="Arial"/>
        </w:rPr>
        <w:t>witnessing</w:t>
      </w:r>
      <w:r w:rsidRPr="00C650D6">
        <w:rPr>
          <w:rFonts w:ascii="Arial" w:hAnsi="Arial" w:cs="Arial"/>
        </w:rPr>
        <w:t xml:space="preserve"> </w:t>
      </w:r>
      <w:r w:rsidR="00DC2601" w:rsidRPr="00C650D6">
        <w:rPr>
          <w:rFonts w:ascii="Arial" w:hAnsi="Arial" w:cs="Arial"/>
        </w:rPr>
        <w:t>to participate in hearings</w:t>
      </w:r>
      <w:r w:rsidRPr="00C650D6">
        <w:rPr>
          <w:rFonts w:ascii="Arial" w:hAnsi="Arial" w:cs="Arial"/>
        </w:rPr>
        <w:t xml:space="preserve"> through videoconference. The Council drew attention that the situation of vulnerability that leads to the discrimination of persons with disabilities is determined especially by factors such as the inaccessibility of the infrastructure and transport, the place of living in the rural area, the low level of income as well as other circumstances</w:t>
      </w:r>
      <w:r w:rsidR="009217C9" w:rsidRPr="00C650D6">
        <w:rPr>
          <w:rFonts w:cs="Arial"/>
          <w:vertAlign w:val="superscript"/>
        </w:rPr>
        <w:footnoteReference w:id="12"/>
      </w:r>
      <w:r w:rsidRPr="00C650D6">
        <w:rPr>
          <w:rFonts w:ascii="Arial" w:hAnsi="Arial" w:cs="Arial"/>
        </w:rPr>
        <w:t>.</w:t>
      </w:r>
    </w:p>
    <w:p w14:paraId="49E6EEA8" w14:textId="1747D273" w:rsidR="009217C9" w:rsidRPr="00C650D6" w:rsidRDefault="00D631EC"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hAnsi="Arial" w:cs="Arial"/>
        </w:rPr>
        <w:t>In 2023, 1296 persons with disabilities (2.7% of the total beneficiaries) benefited from qualified legal assistance guaranteed by the state, a number almost double compared to 621 persons with disabilities registered in 2020</w:t>
      </w:r>
      <w:r w:rsidR="009217C9" w:rsidRPr="00C650D6">
        <w:rPr>
          <w:rFonts w:cs="Arial"/>
          <w:vertAlign w:val="superscript"/>
        </w:rPr>
        <w:footnoteReference w:id="13"/>
      </w:r>
      <w:r w:rsidRPr="00C650D6">
        <w:rPr>
          <w:rFonts w:ascii="Arial" w:hAnsi="Arial" w:cs="Arial"/>
        </w:rPr>
        <w:t>.</w:t>
      </w:r>
      <w:r w:rsidR="00722D00" w:rsidRPr="00C650D6">
        <w:rPr>
          <w:rFonts w:ascii="Arial" w:hAnsi="Arial" w:cs="Arial"/>
        </w:rPr>
        <w:t xml:space="preserve">13 </w:t>
      </w:r>
      <w:r w:rsidRPr="00C650D6">
        <w:rPr>
          <w:rFonts w:ascii="Arial" w:hAnsi="Arial" w:cs="Arial"/>
        </w:rPr>
        <w:t xml:space="preserve">Along with the positive trends recorded in 2023, there is a shortage of lawyers and paralegals, who can provide primary and qualified legal assistance to persons with disabilities, especially in the </w:t>
      </w:r>
      <w:r w:rsidR="004504C4" w:rsidRPr="00C650D6">
        <w:rPr>
          <w:rFonts w:ascii="Arial" w:hAnsi="Arial" w:cs="Arial"/>
        </w:rPr>
        <w:t>regions</w:t>
      </w:r>
      <w:r w:rsidRPr="00C650D6">
        <w:rPr>
          <w:rFonts w:ascii="Arial" w:hAnsi="Arial" w:cs="Arial"/>
        </w:rPr>
        <w:t>. Out of 1296 persons with disabilities beneficiaries of qualified legal assistance guaranteed by the state, 1021 are persons with mental/intellectual disability, who constitute about 78.8%. Despite the high number of persons wit</w:t>
      </w:r>
      <w:r w:rsidR="004504C4" w:rsidRPr="00C650D6">
        <w:rPr>
          <w:rFonts w:ascii="Arial" w:hAnsi="Arial" w:cs="Arial"/>
        </w:rPr>
        <w:t>h intellectual and psychosocial disabilities</w:t>
      </w:r>
      <w:r w:rsidRPr="00C650D6">
        <w:rPr>
          <w:rFonts w:ascii="Arial" w:hAnsi="Arial" w:cs="Arial"/>
        </w:rPr>
        <w:t xml:space="preserve"> who requested the service, the number of lawyers specialized in providing state legal assistance to persons with intellectual and psychosocial disabilities is very small, the list approved by the National Legal Aid Council</w:t>
      </w:r>
      <w:r w:rsidR="004504C4" w:rsidRPr="00C650D6">
        <w:rPr>
          <w:rFonts w:ascii="Arial" w:hAnsi="Arial" w:cs="Arial"/>
        </w:rPr>
        <w:t xml:space="preserve"> </w:t>
      </w:r>
      <w:proofErr w:type="spellStart"/>
      <w:r w:rsidR="004504C4" w:rsidRPr="00C650D6">
        <w:rPr>
          <w:rFonts w:ascii="Arial" w:hAnsi="Arial" w:cs="Arial"/>
        </w:rPr>
        <w:t>conists</w:t>
      </w:r>
      <w:proofErr w:type="spellEnd"/>
      <w:r w:rsidR="004504C4" w:rsidRPr="00C650D6">
        <w:rPr>
          <w:rFonts w:ascii="Arial" w:hAnsi="Arial" w:cs="Arial"/>
        </w:rPr>
        <w:t xml:space="preserve"> of</w:t>
      </w:r>
      <w:r w:rsidRPr="00C650D6">
        <w:rPr>
          <w:rFonts w:ascii="Arial" w:hAnsi="Arial" w:cs="Arial"/>
        </w:rPr>
        <w:t xml:space="preserve"> only 10 </w:t>
      </w:r>
      <w:r w:rsidRPr="00C650D6">
        <w:rPr>
          <w:rFonts w:ascii="Arial" w:hAnsi="Arial" w:cs="Arial"/>
        </w:rPr>
        <w:lastRenderedPageBreak/>
        <w:t>persons, 5 of whom are designated fo</w:t>
      </w:r>
      <w:r w:rsidR="00B27C0B" w:rsidRPr="00C650D6">
        <w:rPr>
          <w:rFonts w:ascii="Arial" w:hAnsi="Arial" w:cs="Arial"/>
        </w:rPr>
        <w:t xml:space="preserve">r the territorial office of </w:t>
      </w:r>
      <w:proofErr w:type="spellStart"/>
      <w:r w:rsidR="00B27C0B" w:rsidRPr="00C650D6">
        <w:rPr>
          <w:rFonts w:ascii="Arial" w:hAnsi="Arial" w:cs="Arial"/>
        </w:rPr>
        <w:t>Chiș</w:t>
      </w:r>
      <w:r w:rsidRPr="00C650D6">
        <w:rPr>
          <w:rFonts w:ascii="Arial" w:hAnsi="Arial" w:cs="Arial"/>
        </w:rPr>
        <w:t>inău</w:t>
      </w:r>
      <w:proofErr w:type="spellEnd"/>
      <w:r w:rsidRPr="00C650D6">
        <w:rPr>
          <w:rFonts w:ascii="Arial" w:hAnsi="Arial" w:cs="Arial"/>
        </w:rPr>
        <w:t>, the other 5 for</w:t>
      </w:r>
      <w:r w:rsidR="00B27C0B" w:rsidRPr="00C650D6">
        <w:rPr>
          <w:rFonts w:ascii="Arial" w:hAnsi="Arial" w:cs="Arial"/>
        </w:rPr>
        <w:t xml:space="preserve"> the territorial offices of </w:t>
      </w:r>
      <w:proofErr w:type="spellStart"/>
      <w:r w:rsidR="00B27C0B" w:rsidRPr="00C650D6">
        <w:rPr>
          <w:rFonts w:ascii="Arial" w:hAnsi="Arial" w:cs="Arial"/>
        </w:rPr>
        <w:t>Bălț</w:t>
      </w:r>
      <w:r w:rsidRPr="00C650D6">
        <w:rPr>
          <w:rFonts w:ascii="Arial" w:hAnsi="Arial" w:cs="Arial"/>
        </w:rPr>
        <w:t>i</w:t>
      </w:r>
      <w:proofErr w:type="spellEnd"/>
      <w:r w:rsidRPr="00C650D6">
        <w:rPr>
          <w:rFonts w:ascii="Arial" w:hAnsi="Arial" w:cs="Arial"/>
        </w:rPr>
        <w:t xml:space="preserve"> and Cahul and no lawyer for the territorial office of Comrat</w:t>
      </w:r>
      <w:r w:rsidR="009217C9" w:rsidRPr="00C650D6">
        <w:rPr>
          <w:rFonts w:cs="Arial"/>
          <w:vertAlign w:val="superscript"/>
        </w:rPr>
        <w:footnoteReference w:id="14"/>
      </w:r>
      <w:r w:rsidR="009217C9" w:rsidRPr="00C650D6">
        <w:rPr>
          <w:rFonts w:ascii="Arial" w:hAnsi="Arial" w:cs="Arial"/>
        </w:rPr>
        <w:t>.</w:t>
      </w:r>
    </w:p>
    <w:p w14:paraId="56F6A295" w14:textId="0A5FC8CB" w:rsidR="00D631EC" w:rsidRPr="00C650D6" w:rsidRDefault="00D631EC" w:rsidP="002038C3">
      <w:pPr>
        <w:pStyle w:val="ListParagraph"/>
        <w:numPr>
          <w:ilvl w:val="0"/>
          <w:numId w:val="9"/>
        </w:numPr>
        <w:tabs>
          <w:tab w:val="left" w:pos="284"/>
        </w:tabs>
        <w:spacing w:before="120"/>
        <w:ind w:left="0" w:firstLine="0"/>
        <w:contextualSpacing w:val="0"/>
        <w:jc w:val="both"/>
        <w:rPr>
          <w:rFonts w:ascii="Arial" w:hAnsi="Arial" w:cs="Arial"/>
        </w:rPr>
      </w:pPr>
      <w:r w:rsidRPr="00C650D6">
        <w:rPr>
          <w:rFonts w:ascii="Arial" w:hAnsi="Arial" w:cs="Arial"/>
        </w:rPr>
        <w:t>Another problem related to legal assistance guaranteed by the state consists in the considerable distances that people have to travel to submit the request for the service</w:t>
      </w:r>
      <w:r w:rsidR="004504C4" w:rsidRPr="00C650D6">
        <w:rPr>
          <w:rFonts w:ascii="Arial" w:hAnsi="Arial" w:cs="Arial"/>
        </w:rPr>
        <w:t>s</w:t>
      </w:r>
      <w:r w:rsidRPr="00C650D6">
        <w:rPr>
          <w:rFonts w:ascii="Arial" w:hAnsi="Arial" w:cs="Arial"/>
        </w:rPr>
        <w:t>, as the National Legal Aid Council has only four territorial offices. In these circumstances, persons with disabilities and their family members refuse to benefit from this service, because they do not have financial resources to cover the transport</w:t>
      </w:r>
      <w:r w:rsidR="004504C4" w:rsidRPr="00C650D6">
        <w:rPr>
          <w:rFonts w:ascii="Arial" w:hAnsi="Arial" w:cs="Arial"/>
        </w:rPr>
        <w:t>ation</w:t>
      </w:r>
      <w:r w:rsidRPr="00C650D6">
        <w:rPr>
          <w:rFonts w:ascii="Arial" w:hAnsi="Arial" w:cs="Arial"/>
        </w:rPr>
        <w:t xml:space="preserve"> costs</w:t>
      </w:r>
      <w:r w:rsidR="009217C9" w:rsidRPr="00C650D6">
        <w:rPr>
          <w:rFonts w:cs="Arial"/>
          <w:vertAlign w:val="superscript"/>
        </w:rPr>
        <w:footnoteReference w:id="15"/>
      </w:r>
      <w:r w:rsidRPr="00C650D6">
        <w:rPr>
          <w:rFonts w:ascii="Arial" w:hAnsi="Arial" w:cs="Arial"/>
        </w:rPr>
        <w:t>, moreover the transport outside the mun</w:t>
      </w:r>
      <w:r w:rsidR="004504C4" w:rsidRPr="00C650D6">
        <w:rPr>
          <w:rFonts w:ascii="Arial" w:hAnsi="Arial" w:cs="Arial"/>
        </w:rPr>
        <w:t>icipalities of</w:t>
      </w:r>
      <w:r w:rsidRPr="00C650D6">
        <w:rPr>
          <w:rFonts w:ascii="Arial" w:hAnsi="Arial" w:cs="Arial"/>
        </w:rPr>
        <w:t xml:space="preserve"> </w:t>
      </w:r>
      <w:proofErr w:type="spellStart"/>
      <w:r w:rsidRPr="00C650D6">
        <w:rPr>
          <w:rFonts w:ascii="Arial" w:hAnsi="Arial" w:cs="Arial"/>
        </w:rPr>
        <w:t>Chișinău</w:t>
      </w:r>
      <w:proofErr w:type="spellEnd"/>
      <w:r w:rsidRPr="00C650D6">
        <w:rPr>
          <w:rFonts w:ascii="Arial" w:hAnsi="Arial" w:cs="Arial"/>
        </w:rPr>
        <w:t xml:space="preserve"> and </w:t>
      </w:r>
      <w:proofErr w:type="spellStart"/>
      <w:r w:rsidRPr="00C650D6">
        <w:rPr>
          <w:rFonts w:ascii="Arial" w:hAnsi="Arial" w:cs="Arial"/>
        </w:rPr>
        <w:t>Bălți</w:t>
      </w:r>
      <w:proofErr w:type="spellEnd"/>
      <w:r w:rsidRPr="00C650D6">
        <w:rPr>
          <w:rFonts w:ascii="Arial" w:hAnsi="Arial" w:cs="Arial"/>
        </w:rPr>
        <w:t xml:space="preserve"> is inaccessible for persons with disabilities. Thus, the number of </w:t>
      </w:r>
      <w:r w:rsidR="004504C4" w:rsidRPr="00C650D6">
        <w:rPr>
          <w:rFonts w:ascii="Arial" w:hAnsi="Arial" w:cs="Arial"/>
        </w:rPr>
        <w:t>persons with physical disabilities</w:t>
      </w:r>
      <w:r w:rsidRPr="00C650D6">
        <w:rPr>
          <w:rFonts w:ascii="Arial" w:hAnsi="Arial" w:cs="Arial"/>
        </w:rPr>
        <w:t xml:space="preserve">, who benefited from legal assistance guaranteed by the state in 2023, is 5 times smaller than the number of persons with </w:t>
      </w:r>
      <w:r w:rsidR="004504C4" w:rsidRPr="00C650D6">
        <w:rPr>
          <w:rFonts w:ascii="Arial" w:hAnsi="Arial" w:cs="Arial"/>
        </w:rPr>
        <w:t xml:space="preserve">psychosocial and </w:t>
      </w:r>
      <w:r w:rsidRPr="00C650D6">
        <w:rPr>
          <w:rFonts w:ascii="Arial" w:hAnsi="Arial" w:cs="Arial"/>
        </w:rPr>
        <w:t>int</w:t>
      </w:r>
      <w:r w:rsidR="004504C4" w:rsidRPr="00C650D6">
        <w:rPr>
          <w:rFonts w:ascii="Arial" w:hAnsi="Arial" w:cs="Arial"/>
        </w:rPr>
        <w:t>ellectual disabilities</w:t>
      </w:r>
      <w:r w:rsidR="009217C9" w:rsidRPr="00C650D6">
        <w:rPr>
          <w:rFonts w:cs="Arial"/>
          <w:vertAlign w:val="superscript"/>
        </w:rPr>
        <w:footnoteReference w:id="16"/>
      </w:r>
      <w:r w:rsidR="009217C9" w:rsidRPr="00C650D6">
        <w:rPr>
          <w:rFonts w:ascii="Arial" w:hAnsi="Arial" w:cs="Arial"/>
        </w:rPr>
        <w:t>.</w:t>
      </w:r>
    </w:p>
    <w:p w14:paraId="7739E0CB" w14:textId="16244A71" w:rsidR="00D631EC" w:rsidRPr="00C650D6" w:rsidRDefault="007D6ACB" w:rsidP="002038C3">
      <w:pPr>
        <w:pStyle w:val="ListParagraph"/>
        <w:numPr>
          <w:ilvl w:val="0"/>
          <w:numId w:val="9"/>
        </w:numPr>
        <w:tabs>
          <w:tab w:val="left" w:pos="284"/>
        </w:tabs>
        <w:spacing w:before="120" w:after="120"/>
        <w:ind w:left="0" w:firstLine="0"/>
        <w:contextualSpacing w:val="0"/>
        <w:jc w:val="both"/>
        <w:rPr>
          <w:rFonts w:ascii="Arial" w:hAnsi="Arial" w:cs="Arial"/>
        </w:rPr>
      </w:pPr>
      <w:r w:rsidRPr="00C650D6">
        <w:rPr>
          <w:rFonts w:ascii="Arial" w:hAnsi="Arial" w:cs="Arial"/>
        </w:rPr>
        <w:t>H</w:t>
      </w:r>
      <w:r w:rsidR="00D631EC" w:rsidRPr="00C650D6">
        <w:rPr>
          <w:rFonts w:ascii="Arial" w:hAnsi="Arial" w:cs="Arial"/>
        </w:rPr>
        <w:t xml:space="preserve">eadquarters of the National Legal Aid Council, as well as the territorial office of </w:t>
      </w:r>
      <w:proofErr w:type="spellStart"/>
      <w:r w:rsidR="00D631EC" w:rsidRPr="00C650D6">
        <w:rPr>
          <w:rFonts w:ascii="Arial" w:hAnsi="Arial" w:cs="Arial"/>
        </w:rPr>
        <w:t>Chișinău</w:t>
      </w:r>
      <w:proofErr w:type="spellEnd"/>
      <w:r w:rsidRPr="00C650D6">
        <w:rPr>
          <w:rFonts w:ascii="Arial" w:hAnsi="Arial" w:cs="Arial"/>
        </w:rPr>
        <w:t xml:space="preserve"> are not properly accessible</w:t>
      </w:r>
      <w:r w:rsidR="00D631EC" w:rsidRPr="00C650D6">
        <w:rPr>
          <w:rFonts w:ascii="Arial" w:hAnsi="Arial" w:cs="Arial"/>
        </w:rPr>
        <w:t xml:space="preserve">, </w:t>
      </w:r>
      <w:r w:rsidRPr="00C650D6">
        <w:rPr>
          <w:rFonts w:ascii="Arial" w:hAnsi="Arial" w:cs="Arial"/>
        </w:rPr>
        <w:t>which creates problems for</w:t>
      </w:r>
      <w:r w:rsidR="00D631EC" w:rsidRPr="00C650D6">
        <w:rPr>
          <w:rFonts w:ascii="Arial" w:hAnsi="Arial" w:cs="Arial"/>
        </w:rPr>
        <w:t xml:space="preserve"> 26% of the beneficiaries of this office who have a physical disability</w:t>
      </w:r>
      <w:r w:rsidR="002038C3" w:rsidRPr="00C650D6">
        <w:rPr>
          <w:rFonts w:cs="Arial"/>
          <w:vertAlign w:val="superscript"/>
        </w:rPr>
        <w:footnoteReference w:id="17"/>
      </w:r>
      <w:r w:rsidR="00D631EC" w:rsidRPr="00C650D6">
        <w:rPr>
          <w:rFonts w:ascii="Arial" w:hAnsi="Arial" w:cs="Arial"/>
        </w:rPr>
        <w:t xml:space="preserve"> Although the website of the National Legal Aid Council offers the possibility of submitting the request for legal assistance guaranteed by the state through an online form, there is still the obligation to use the electronic signature</w:t>
      </w:r>
      <w:r w:rsidR="002038C3" w:rsidRPr="00C650D6">
        <w:rPr>
          <w:rFonts w:cs="Arial"/>
          <w:vertAlign w:val="superscript"/>
        </w:rPr>
        <w:footnoteReference w:id="18"/>
      </w:r>
      <w:r w:rsidR="002038C3" w:rsidRPr="00C650D6">
        <w:rPr>
          <w:rFonts w:ascii="Arial" w:hAnsi="Arial" w:cs="Arial"/>
        </w:rPr>
        <w:t>.</w:t>
      </w:r>
      <w:r w:rsidR="00D631EC" w:rsidRPr="00C650D6">
        <w:rPr>
          <w:rFonts w:ascii="Arial" w:hAnsi="Arial" w:cs="Arial"/>
        </w:rPr>
        <w:t xml:space="preserve"> At the same time, </w:t>
      </w:r>
      <w:proofErr w:type="spellStart"/>
      <w:r w:rsidR="00D631EC" w:rsidRPr="00C650D6">
        <w:rPr>
          <w:rFonts w:ascii="Arial" w:hAnsi="Arial" w:cs="Arial"/>
        </w:rPr>
        <w:t>Chișinău</w:t>
      </w:r>
      <w:proofErr w:type="spellEnd"/>
      <w:r w:rsidRPr="00C650D6">
        <w:rPr>
          <w:rFonts w:ascii="Arial" w:hAnsi="Arial" w:cs="Arial"/>
        </w:rPr>
        <w:t xml:space="preserve"> territorial office</w:t>
      </w:r>
      <w:r w:rsidR="00D631EC" w:rsidRPr="00C650D6">
        <w:rPr>
          <w:rFonts w:ascii="Arial" w:hAnsi="Arial" w:cs="Arial"/>
        </w:rPr>
        <w:t xml:space="preserve"> does not have a safe an</w:t>
      </w:r>
      <w:r w:rsidRPr="00C650D6">
        <w:rPr>
          <w:rFonts w:ascii="Arial" w:hAnsi="Arial" w:cs="Arial"/>
        </w:rPr>
        <w:t>d protected</w:t>
      </w:r>
      <w:r w:rsidR="00D631EC" w:rsidRPr="00C650D6">
        <w:rPr>
          <w:rFonts w:ascii="Arial" w:hAnsi="Arial" w:cs="Arial"/>
        </w:rPr>
        <w:t xml:space="preserve"> space</w:t>
      </w:r>
      <w:r w:rsidRPr="00C650D6">
        <w:rPr>
          <w:rFonts w:ascii="Arial" w:hAnsi="Arial" w:cs="Arial"/>
        </w:rPr>
        <w:t xml:space="preserve"> which needed in order to</w:t>
      </w:r>
      <w:r w:rsidR="00D631EC" w:rsidRPr="00C650D6">
        <w:rPr>
          <w:rFonts w:ascii="Arial" w:hAnsi="Arial" w:cs="Arial"/>
        </w:rPr>
        <w:t xml:space="preserve"> respect the confidentiality </w:t>
      </w:r>
      <w:r w:rsidRPr="00C650D6">
        <w:rPr>
          <w:rFonts w:ascii="Arial" w:hAnsi="Arial" w:cs="Arial"/>
        </w:rPr>
        <w:t>of</w:t>
      </w:r>
      <w:r w:rsidR="00D631EC" w:rsidRPr="00C650D6">
        <w:rPr>
          <w:rFonts w:ascii="Arial" w:hAnsi="Arial" w:cs="Arial"/>
        </w:rPr>
        <w:t xml:space="preserve"> discussions with persons with disabilities in the process of requesting services or submitting a request</w:t>
      </w:r>
      <w:r w:rsidR="002038C3" w:rsidRPr="00C650D6">
        <w:rPr>
          <w:rFonts w:cs="Arial"/>
          <w:vertAlign w:val="superscript"/>
        </w:rPr>
        <w:footnoteReference w:id="19"/>
      </w:r>
      <w:r w:rsidR="002038C3" w:rsidRPr="00C650D6">
        <w:rPr>
          <w:rFonts w:ascii="Arial" w:hAnsi="Arial" w:cs="Arial"/>
        </w:rPr>
        <w:t>.</w:t>
      </w:r>
    </w:p>
    <w:p w14:paraId="239638C8" w14:textId="174BEF5B" w:rsidR="00B27C0B" w:rsidRPr="00C650D6" w:rsidRDefault="00B27C0B" w:rsidP="00B27C0B">
      <w:pPr>
        <w:spacing w:line="276" w:lineRule="auto"/>
        <w:ind w:right="-8"/>
        <w:jc w:val="both"/>
        <w:rPr>
          <w:rFonts w:ascii="Arial" w:hAnsi="Arial" w:cs="Arial"/>
          <w:b/>
        </w:rPr>
      </w:pPr>
      <w:r w:rsidRPr="00C650D6">
        <w:rPr>
          <w:rFonts w:ascii="Arial" w:hAnsi="Arial" w:cs="Arial"/>
          <w:b/>
        </w:rPr>
        <w:t>Recommendations:</w:t>
      </w:r>
    </w:p>
    <w:p w14:paraId="6509CCC4" w14:textId="23A5C681" w:rsidR="00D631EC" w:rsidRPr="00C650D6" w:rsidRDefault="007D6ACB" w:rsidP="00D631EC">
      <w:pPr>
        <w:pStyle w:val="ListParagraph"/>
        <w:numPr>
          <w:ilvl w:val="0"/>
          <w:numId w:val="6"/>
        </w:numPr>
        <w:spacing w:line="276" w:lineRule="auto"/>
        <w:ind w:right="-8"/>
        <w:jc w:val="both"/>
        <w:rPr>
          <w:rFonts w:ascii="Arial" w:hAnsi="Arial" w:cs="Arial"/>
          <w:b/>
        </w:rPr>
      </w:pPr>
      <w:r w:rsidRPr="00C650D6">
        <w:rPr>
          <w:rFonts w:ascii="Arial" w:hAnsi="Arial" w:cs="Arial"/>
          <w:b/>
        </w:rPr>
        <w:t xml:space="preserve">To </w:t>
      </w:r>
      <w:r w:rsidR="002038C3" w:rsidRPr="00C650D6">
        <w:rPr>
          <w:rFonts w:ascii="Arial" w:hAnsi="Arial" w:cs="Arial"/>
          <w:b/>
        </w:rPr>
        <w:t>amend</w:t>
      </w:r>
      <w:r w:rsidR="00D631EC" w:rsidRPr="00C650D6">
        <w:rPr>
          <w:rFonts w:ascii="Arial" w:hAnsi="Arial" w:cs="Arial"/>
          <w:b/>
        </w:rPr>
        <w:t xml:space="preserve"> the Civil Procedure Code in order to ensure reasonable accommodation of the needs of all persons with disabilities who have </w:t>
      </w:r>
      <w:r w:rsidRPr="00C650D6">
        <w:rPr>
          <w:rFonts w:ascii="Arial" w:hAnsi="Arial" w:cs="Arial"/>
          <w:b/>
        </w:rPr>
        <w:t>are</w:t>
      </w:r>
      <w:r w:rsidR="00D631EC" w:rsidRPr="00C650D6">
        <w:rPr>
          <w:rFonts w:ascii="Arial" w:hAnsi="Arial" w:cs="Arial"/>
          <w:b/>
        </w:rPr>
        <w:t xml:space="preserve"> participant</w:t>
      </w:r>
      <w:r w:rsidRPr="00C650D6">
        <w:rPr>
          <w:rFonts w:ascii="Arial" w:hAnsi="Arial" w:cs="Arial"/>
          <w:b/>
        </w:rPr>
        <w:t>s</w:t>
      </w:r>
      <w:r w:rsidR="00D631EC" w:rsidRPr="00C650D6">
        <w:rPr>
          <w:rFonts w:ascii="Arial" w:hAnsi="Arial" w:cs="Arial"/>
          <w:b/>
        </w:rPr>
        <w:t xml:space="preserve"> </w:t>
      </w:r>
      <w:r w:rsidRPr="00C650D6">
        <w:rPr>
          <w:rFonts w:ascii="Arial" w:hAnsi="Arial" w:cs="Arial"/>
          <w:b/>
        </w:rPr>
        <w:t>of court hearings</w:t>
      </w:r>
      <w:r w:rsidR="00D631EC" w:rsidRPr="00C650D6">
        <w:rPr>
          <w:rFonts w:ascii="Arial" w:hAnsi="Arial" w:cs="Arial"/>
          <w:b/>
        </w:rPr>
        <w:t xml:space="preserve"> or witness</w:t>
      </w:r>
      <w:r w:rsidRPr="00C650D6">
        <w:rPr>
          <w:rFonts w:ascii="Arial" w:hAnsi="Arial" w:cs="Arial"/>
          <w:b/>
        </w:rPr>
        <w:t>es</w:t>
      </w:r>
      <w:r w:rsidR="00D631EC" w:rsidRPr="00C650D6">
        <w:rPr>
          <w:rFonts w:ascii="Arial" w:hAnsi="Arial" w:cs="Arial"/>
          <w:b/>
        </w:rPr>
        <w:t xml:space="preserve">, </w:t>
      </w:r>
      <w:r w:rsidRPr="00C650D6">
        <w:rPr>
          <w:rFonts w:ascii="Arial" w:hAnsi="Arial" w:cs="Arial"/>
          <w:b/>
        </w:rPr>
        <w:t>by</w:t>
      </w:r>
      <w:r w:rsidR="00D631EC" w:rsidRPr="00C650D6">
        <w:rPr>
          <w:rFonts w:ascii="Arial" w:hAnsi="Arial" w:cs="Arial"/>
          <w:b/>
        </w:rPr>
        <w:t xml:space="preserve"> offer</w:t>
      </w:r>
      <w:r w:rsidRPr="00C650D6">
        <w:rPr>
          <w:rFonts w:ascii="Arial" w:hAnsi="Arial" w:cs="Arial"/>
          <w:b/>
        </w:rPr>
        <w:t>ing</w:t>
      </w:r>
      <w:r w:rsidR="00D631EC" w:rsidRPr="00C650D6">
        <w:rPr>
          <w:rFonts w:ascii="Arial" w:hAnsi="Arial" w:cs="Arial"/>
          <w:b/>
        </w:rPr>
        <w:t xml:space="preserve"> them the possibility to </w:t>
      </w:r>
      <w:r w:rsidRPr="00C650D6">
        <w:rPr>
          <w:rFonts w:ascii="Arial" w:hAnsi="Arial" w:cs="Arial"/>
          <w:b/>
        </w:rPr>
        <w:t>participate</w:t>
      </w:r>
      <w:r w:rsidR="00D631EC" w:rsidRPr="00C650D6">
        <w:rPr>
          <w:rFonts w:ascii="Arial" w:hAnsi="Arial" w:cs="Arial"/>
          <w:b/>
        </w:rPr>
        <w:t xml:space="preserve"> through videoconference.</w:t>
      </w:r>
    </w:p>
    <w:p w14:paraId="44016C92" w14:textId="50B3CF6E" w:rsidR="00D631EC" w:rsidRPr="00C650D6" w:rsidRDefault="007D6ACB" w:rsidP="00D631EC">
      <w:pPr>
        <w:pStyle w:val="ListParagraph"/>
        <w:numPr>
          <w:ilvl w:val="0"/>
          <w:numId w:val="6"/>
        </w:numPr>
        <w:spacing w:line="276" w:lineRule="auto"/>
        <w:ind w:right="-8"/>
        <w:jc w:val="both"/>
        <w:rPr>
          <w:rFonts w:ascii="Arial" w:hAnsi="Arial" w:cs="Arial"/>
          <w:b/>
        </w:rPr>
      </w:pPr>
      <w:r w:rsidRPr="00C650D6">
        <w:rPr>
          <w:rFonts w:ascii="Arial" w:hAnsi="Arial" w:cs="Arial"/>
          <w:b/>
        </w:rPr>
        <w:t>To increase</w:t>
      </w:r>
      <w:r w:rsidR="00D631EC" w:rsidRPr="00C650D6">
        <w:rPr>
          <w:rFonts w:ascii="Arial" w:hAnsi="Arial" w:cs="Arial"/>
          <w:b/>
        </w:rPr>
        <w:t xml:space="preserve"> number of lawyers specialized in providing legal assistance guaranteed by the state to persons with intellectual and psychosocial disabilities.</w:t>
      </w:r>
    </w:p>
    <w:p w14:paraId="05AEF010" w14:textId="70DC3052" w:rsidR="00D631EC" w:rsidRPr="00C650D6" w:rsidRDefault="007D6ACB" w:rsidP="00D631EC">
      <w:pPr>
        <w:pStyle w:val="ListParagraph"/>
        <w:numPr>
          <w:ilvl w:val="0"/>
          <w:numId w:val="6"/>
        </w:numPr>
        <w:spacing w:line="276" w:lineRule="auto"/>
        <w:ind w:right="-8"/>
        <w:jc w:val="both"/>
        <w:rPr>
          <w:rFonts w:ascii="Arial" w:hAnsi="Arial" w:cs="Arial"/>
          <w:b/>
        </w:rPr>
      </w:pPr>
      <w:r w:rsidRPr="00C650D6">
        <w:rPr>
          <w:rFonts w:ascii="Arial" w:hAnsi="Arial" w:cs="Arial"/>
          <w:b/>
        </w:rPr>
        <w:t>To e</w:t>
      </w:r>
      <w:r w:rsidR="00D631EC" w:rsidRPr="00C650D6">
        <w:rPr>
          <w:rFonts w:ascii="Arial" w:hAnsi="Arial" w:cs="Arial"/>
          <w:b/>
        </w:rPr>
        <w:t>nsur</w:t>
      </w:r>
      <w:r w:rsidRPr="00C650D6">
        <w:rPr>
          <w:rFonts w:ascii="Arial" w:hAnsi="Arial" w:cs="Arial"/>
          <w:b/>
        </w:rPr>
        <w:t>e</w:t>
      </w:r>
      <w:r w:rsidR="00D631EC" w:rsidRPr="00C650D6">
        <w:rPr>
          <w:rFonts w:ascii="Arial" w:hAnsi="Arial" w:cs="Arial"/>
          <w:b/>
        </w:rPr>
        <w:t xml:space="preserve"> the accessibility of the headquarters of the National Legal Aid Council, as well as its territorial offices.</w:t>
      </w:r>
    </w:p>
    <w:p w14:paraId="233C532E" w14:textId="5AB6F0EC" w:rsidR="00D631EC" w:rsidRPr="00C650D6" w:rsidRDefault="007D6ACB" w:rsidP="00D631EC">
      <w:pPr>
        <w:pStyle w:val="ListParagraph"/>
        <w:numPr>
          <w:ilvl w:val="0"/>
          <w:numId w:val="6"/>
        </w:numPr>
        <w:spacing w:line="276" w:lineRule="auto"/>
        <w:ind w:right="-8"/>
        <w:jc w:val="both"/>
        <w:rPr>
          <w:rFonts w:ascii="Arial" w:hAnsi="Arial" w:cs="Arial"/>
          <w:b/>
        </w:rPr>
      </w:pPr>
      <w:r w:rsidRPr="00C650D6">
        <w:rPr>
          <w:rFonts w:ascii="Arial" w:hAnsi="Arial" w:cs="Arial"/>
          <w:b/>
        </w:rPr>
        <w:t>To ensure</w:t>
      </w:r>
      <w:r w:rsidR="00D631EC" w:rsidRPr="00C650D6">
        <w:rPr>
          <w:rFonts w:ascii="Arial" w:hAnsi="Arial" w:cs="Arial"/>
          <w:b/>
        </w:rPr>
        <w:t xml:space="preserve"> the possibility </w:t>
      </w:r>
      <w:r w:rsidRPr="00C650D6">
        <w:rPr>
          <w:rFonts w:ascii="Arial" w:hAnsi="Arial" w:cs="Arial"/>
          <w:b/>
        </w:rPr>
        <w:t>to</w:t>
      </w:r>
      <w:r w:rsidR="00D631EC" w:rsidRPr="00C650D6">
        <w:rPr>
          <w:rFonts w:ascii="Arial" w:hAnsi="Arial" w:cs="Arial"/>
          <w:b/>
        </w:rPr>
        <w:t xml:space="preserve"> request services of</w:t>
      </w:r>
      <w:r w:rsidRPr="00C650D6">
        <w:rPr>
          <w:rFonts w:ascii="Arial" w:hAnsi="Arial" w:cs="Arial"/>
          <w:b/>
        </w:rPr>
        <w:t xml:space="preserve"> the</w:t>
      </w:r>
      <w:r w:rsidR="00D631EC" w:rsidRPr="00C650D6">
        <w:rPr>
          <w:rFonts w:ascii="Arial" w:hAnsi="Arial" w:cs="Arial"/>
          <w:b/>
        </w:rPr>
        <w:t xml:space="preserve"> legal assistance guaranteed by the state remotely and simplifying the online </w:t>
      </w:r>
      <w:r w:rsidRPr="00C650D6">
        <w:rPr>
          <w:rFonts w:ascii="Arial" w:hAnsi="Arial" w:cs="Arial"/>
          <w:b/>
        </w:rPr>
        <w:t>request</w:t>
      </w:r>
      <w:r w:rsidR="00D631EC" w:rsidRPr="00C650D6">
        <w:rPr>
          <w:rFonts w:ascii="Arial" w:hAnsi="Arial" w:cs="Arial"/>
          <w:b/>
        </w:rPr>
        <w:t>, excluding the obligation to use electronic signature.</w:t>
      </w:r>
    </w:p>
    <w:p w14:paraId="39498DEF" w14:textId="3005BE0B" w:rsidR="00D631EC" w:rsidRPr="00C650D6" w:rsidRDefault="007D6ACB" w:rsidP="00D631EC">
      <w:pPr>
        <w:pStyle w:val="ListParagraph"/>
        <w:numPr>
          <w:ilvl w:val="0"/>
          <w:numId w:val="6"/>
        </w:numPr>
        <w:spacing w:line="276" w:lineRule="auto"/>
        <w:ind w:right="-8"/>
        <w:jc w:val="both"/>
        <w:rPr>
          <w:rFonts w:ascii="Arial" w:hAnsi="Arial" w:cs="Arial"/>
          <w:b/>
        </w:rPr>
      </w:pPr>
      <w:r w:rsidRPr="00C650D6">
        <w:rPr>
          <w:rFonts w:ascii="Arial" w:hAnsi="Arial" w:cs="Arial"/>
          <w:b/>
        </w:rPr>
        <w:t>To a</w:t>
      </w:r>
      <w:r w:rsidR="00D631EC" w:rsidRPr="00C650D6">
        <w:rPr>
          <w:rFonts w:ascii="Arial" w:hAnsi="Arial" w:cs="Arial"/>
          <w:b/>
        </w:rPr>
        <w:t xml:space="preserve">dapt the </w:t>
      </w:r>
      <w:r w:rsidR="000C2BD3" w:rsidRPr="00C650D6">
        <w:rPr>
          <w:rFonts w:ascii="Arial" w:hAnsi="Arial" w:cs="Arial"/>
          <w:b/>
        </w:rPr>
        <w:t>premises</w:t>
      </w:r>
      <w:r w:rsidR="00D631EC" w:rsidRPr="00C650D6">
        <w:rPr>
          <w:rFonts w:ascii="Arial" w:hAnsi="Arial" w:cs="Arial"/>
          <w:b/>
        </w:rPr>
        <w:t xml:space="preserve"> where the discussions with persons with disabilities take place, so that they </w:t>
      </w:r>
      <w:r w:rsidR="000C2BD3" w:rsidRPr="00C650D6">
        <w:rPr>
          <w:rFonts w:ascii="Arial" w:hAnsi="Arial" w:cs="Arial"/>
          <w:b/>
        </w:rPr>
        <w:t>discussions could be</w:t>
      </w:r>
      <w:r w:rsidR="00D631EC" w:rsidRPr="00C650D6">
        <w:rPr>
          <w:rFonts w:ascii="Arial" w:hAnsi="Arial" w:cs="Arial"/>
          <w:b/>
        </w:rPr>
        <w:t xml:space="preserve"> carried out safe</w:t>
      </w:r>
      <w:r w:rsidR="000C2BD3" w:rsidRPr="00C650D6">
        <w:rPr>
          <w:rFonts w:ascii="Arial" w:hAnsi="Arial" w:cs="Arial"/>
          <w:b/>
        </w:rPr>
        <w:t>ly</w:t>
      </w:r>
      <w:r w:rsidR="00D631EC" w:rsidRPr="00C650D6">
        <w:rPr>
          <w:rFonts w:ascii="Arial" w:hAnsi="Arial" w:cs="Arial"/>
          <w:b/>
        </w:rPr>
        <w:t xml:space="preserve"> an</w:t>
      </w:r>
      <w:r w:rsidR="000C2BD3" w:rsidRPr="00C650D6">
        <w:rPr>
          <w:rFonts w:ascii="Arial" w:hAnsi="Arial" w:cs="Arial"/>
          <w:b/>
        </w:rPr>
        <w:t>d respecting the confidentiality</w:t>
      </w:r>
      <w:r w:rsidR="00D631EC" w:rsidRPr="00C650D6">
        <w:rPr>
          <w:rFonts w:ascii="Arial" w:hAnsi="Arial" w:cs="Arial"/>
          <w:b/>
        </w:rPr>
        <w:t>.</w:t>
      </w:r>
    </w:p>
    <w:p w14:paraId="3266BF40" w14:textId="77777777" w:rsidR="00492556" w:rsidRPr="00C650D6" w:rsidRDefault="00492556" w:rsidP="005B2CCA">
      <w:pPr>
        <w:jc w:val="both"/>
        <w:rPr>
          <w:rFonts w:ascii="Arial" w:hAnsi="Arial" w:cs="Arial"/>
          <w:b/>
          <w:i/>
          <w:u w:val="single"/>
        </w:rPr>
      </w:pPr>
    </w:p>
    <w:p w14:paraId="0EE6D7E2" w14:textId="43B5D986" w:rsidR="005B2CCA" w:rsidRPr="00C650D6" w:rsidRDefault="00126EEC" w:rsidP="005B2CCA">
      <w:pPr>
        <w:jc w:val="both"/>
        <w:rPr>
          <w:rFonts w:ascii="Arial" w:hAnsi="Arial" w:cs="Arial"/>
          <w:b/>
          <w:bCs/>
        </w:rPr>
      </w:pPr>
      <w:r w:rsidRPr="00C650D6">
        <w:rPr>
          <w:rFonts w:ascii="Arial" w:hAnsi="Arial" w:cs="Arial"/>
          <w:b/>
          <w:bCs/>
        </w:rPr>
        <w:t>Personal mobility (art. 20)</w:t>
      </w:r>
    </w:p>
    <w:p w14:paraId="51FD41FA" w14:textId="1E1DEA50" w:rsidR="00492556" w:rsidRPr="00C650D6" w:rsidRDefault="00492556" w:rsidP="002038C3">
      <w:pPr>
        <w:pStyle w:val="ListParagraph"/>
        <w:numPr>
          <w:ilvl w:val="0"/>
          <w:numId w:val="9"/>
        </w:numPr>
        <w:tabs>
          <w:tab w:val="left" w:pos="284"/>
        </w:tabs>
        <w:spacing w:before="120" w:after="120"/>
        <w:ind w:left="0" w:firstLine="0"/>
        <w:contextualSpacing w:val="0"/>
        <w:jc w:val="both"/>
        <w:rPr>
          <w:rFonts w:ascii="Arial" w:hAnsi="Arial" w:cs="Arial"/>
        </w:rPr>
      </w:pPr>
      <w:r w:rsidRPr="00C650D6">
        <w:rPr>
          <w:rFonts w:ascii="Arial" w:hAnsi="Arial" w:cs="Arial"/>
        </w:rPr>
        <w:t xml:space="preserve">The changes implemented in 2022 to the normative framework that regulates fiscal and customs facilities for the import of </w:t>
      </w:r>
      <w:r w:rsidR="00CF2D84" w:rsidRPr="00C650D6">
        <w:rPr>
          <w:rFonts w:ascii="Arial" w:hAnsi="Arial" w:cs="Arial"/>
        </w:rPr>
        <w:t>vehicles</w:t>
      </w:r>
      <w:r w:rsidRPr="00C650D6">
        <w:rPr>
          <w:rFonts w:ascii="Arial" w:hAnsi="Arial" w:cs="Arial"/>
        </w:rPr>
        <w:t xml:space="preserve"> </w:t>
      </w:r>
      <w:r w:rsidR="00CF2D84" w:rsidRPr="00C650D6">
        <w:rPr>
          <w:rFonts w:ascii="Arial" w:hAnsi="Arial" w:cs="Arial"/>
        </w:rPr>
        <w:t>to be used by</w:t>
      </w:r>
      <w:r w:rsidRPr="00C650D6">
        <w:rPr>
          <w:rFonts w:ascii="Arial" w:hAnsi="Arial" w:cs="Arial"/>
        </w:rPr>
        <w:t xml:space="preserve"> persons with</w:t>
      </w:r>
      <w:r w:rsidR="00CF2D84" w:rsidRPr="00C650D6">
        <w:rPr>
          <w:rFonts w:ascii="Arial" w:hAnsi="Arial" w:cs="Arial"/>
        </w:rPr>
        <w:t xml:space="preserve"> locomotor</w:t>
      </w:r>
      <w:r w:rsidRPr="00C650D6">
        <w:rPr>
          <w:rFonts w:ascii="Arial" w:hAnsi="Arial" w:cs="Arial"/>
        </w:rPr>
        <w:t xml:space="preserve"> disabilities, ha</w:t>
      </w:r>
      <w:r w:rsidR="00CF2D84" w:rsidRPr="00C650D6">
        <w:rPr>
          <w:rFonts w:ascii="Arial" w:hAnsi="Arial" w:cs="Arial"/>
        </w:rPr>
        <w:t xml:space="preserve">ve introduced restrictions </w:t>
      </w:r>
      <w:r w:rsidRPr="00C650D6">
        <w:rPr>
          <w:rFonts w:ascii="Arial" w:hAnsi="Arial" w:cs="Arial"/>
        </w:rPr>
        <w:t xml:space="preserve">in importing </w:t>
      </w:r>
      <w:r w:rsidR="00CF2D84" w:rsidRPr="00C650D6">
        <w:rPr>
          <w:rFonts w:ascii="Arial" w:hAnsi="Arial" w:cs="Arial"/>
        </w:rPr>
        <w:t>vehicles</w:t>
      </w:r>
      <w:r w:rsidRPr="00C650D6">
        <w:rPr>
          <w:rFonts w:ascii="Arial" w:hAnsi="Arial" w:cs="Arial"/>
        </w:rPr>
        <w:t xml:space="preserve">, namely: (1) the impossibility </w:t>
      </w:r>
      <w:r w:rsidRPr="00C650D6">
        <w:rPr>
          <w:rFonts w:ascii="Arial" w:hAnsi="Arial" w:cs="Arial"/>
        </w:rPr>
        <w:lastRenderedPageBreak/>
        <w:t xml:space="preserve">of importing an unused vehicle; (2) the impossibility of importing a car with a cylinder capacity of the engine greater than 2500 cm³; (3) limiting the right of persons with disabilities to transmit by inheritance the means of transport imported, held with the right of property; (4) limiting the number of persons who can </w:t>
      </w:r>
      <w:r w:rsidR="00CF2D84" w:rsidRPr="00C650D6">
        <w:rPr>
          <w:rFonts w:ascii="Arial" w:hAnsi="Arial" w:cs="Arial"/>
        </w:rPr>
        <w:t xml:space="preserve">have special </w:t>
      </w:r>
      <w:r w:rsidRPr="00C650D6">
        <w:rPr>
          <w:rFonts w:ascii="Arial" w:hAnsi="Arial" w:cs="Arial"/>
        </w:rPr>
        <w:t xml:space="preserve">certificate </w:t>
      </w:r>
      <w:r w:rsidR="00CF2D84" w:rsidRPr="00C650D6">
        <w:rPr>
          <w:rFonts w:ascii="Arial" w:hAnsi="Arial" w:cs="Arial"/>
        </w:rPr>
        <w:t>which allows to</w:t>
      </w:r>
      <w:r w:rsidRPr="00C650D6">
        <w:rPr>
          <w:rFonts w:ascii="Arial" w:hAnsi="Arial" w:cs="Arial"/>
        </w:rPr>
        <w:t xml:space="preserve"> </w:t>
      </w:r>
      <w:r w:rsidR="004316CA" w:rsidRPr="00C650D6">
        <w:rPr>
          <w:rFonts w:ascii="Arial" w:hAnsi="Arial" w:cs="Arial"/>
        </w:rPr>
        <w:t>drive the car</w:t>
      </w:r>
      <w:r w:rsidRPr="00C650D6">
        <w:rPr>
          <w:rFonts w:ascii="Arial" w:hAnsi="Arial" w:cs="Arial"/>
        </w:rPr>
        <w:t xml:space="preserve"> of</w:t>
      </w:r>
      <w:r w:rsidR="004316CA" w:rsidRPr="00C650D6">
        <w:rPr>
          <w:rFonts w:ascii="Arial" w:hAnsi="Arial" w:cs="Arial"/>
        </w:rPr>
        <w:t xml:space="preserve"> and for</w:t>
      </w:r>
      <w:r w:rsidRPr="00C650D6">
        <w:rPr>
          <w:rFonts w:ascii="Arial" w:hAnsi="Arial" w:cs="Arial"/>
        </w:rPr>
        <w:t xml:space="preserve"> the person with locomotor disabilities.</w:t>
      </w:r>
    </w:p>
    <w:p w14:paraId="3E948677" w14:textId="301EBD4E" w:rsidR="00A75B50" w:rsidRPr="00C650D6" w:rsidRDefault="009F53B1" w:rsidP="009F53B1">
      <w:pPr>
        <w:pStyle w:val="ListParagraph"/>
        <w:tabs>
          <w:tab w:val="left" w:pos="284"/>
        </w:tabs>
        <w:spacing w:before="120"/>
        <w:ind w:left="0"/>
        <w:contextualSpacing w:val="0"/>
        <w:jc w:val="both"/>
        <w:rPr>
          <w:rFonts w:ascii="Arial" w:hAnsi="Arial" w:cs="Arial"/>
          <w:b/>
          <w:color w:val="000000"/>
        </w:rPr>
      </w:pPr>
      <w:r w:rsidRPr="00C650D6">
        <w:rPr>
          <w:rFonts w:ascii="Arial" w:hAnsi="Arial" w:cs="Arial"/>
          <w:b/>
          <w:color w:val="000000"/>
        </w:rPr>
        <w:t>Recommendations:</w:t>
      </w:r>
    </w:p>
    <w:p w14:paraId="5FE5294C" w14:textId="6DFAD7EB" w:rsidR="00492556" w:rsidRPr="00C650D6" w:rsidRDefault="00E35679" w:rsidP="002038C3">
      <w:pPr>
        <w:pStyle w:val="ListParagraph"/>
        <w:numPr>
          <w:ilvl w:val="0"/>
          <w:numId w:val="6"/>
        </w:numPr>
        <w:spacing w:line="276" w:lineRule="auto"/>
        <w:ind w:right="-8"/>
        <w:jc w:val="both"/>
        <w:rPr>
          <w:rFonts w:ascii="Arial" w:hAnsi="Arial" w:cs="Arial"/>
        </w:rPr>
      </w:pPr>
      <w:r w:rsidRPr="00C650D6">
        <w:rPr>
          <w:rFonts w:ascii="Arial" w:hAnsi="Arial" w:cs="Arial"/>
          <w:b/>
        </w:rPr>
        <w:t>To r</w:t>
      </w:r>
      <w:r w:rsidR="00492556" w:rsidRPr="00C650D6">
        <w:rPr>
          <w:rFonts w:ascii="Arial" w:hAnsi="Arial" w:cs="Arial"/>
          <w:b/>
        </w:rPr>
        <w:t>eview the policies on granting fiscal and customs facilities to persons wit</w:t>
      </w:r>
      <w:r w:rsidRPr="00C650D6">
        <w:rPr>
          <w:rFonts w:ascii="Arial" w:hAnsi="Arial" w:cs="Arial"/>
          <w:b/>
        </w:rPr>
        <w:t>h severe locomotor disabilities</w:t>
      </w:r>
      <w:r w:rsidR="00492556" w:rsidRPr="00C650D6">
        <w:rPr>
          <w:rFonts w:ascii="Arial" w:hAnsi="Arial" w:cs="Arial"/>
          <w:b/>
        </w:rPr>
        <w:t xml:space="preserve"> by excluding</w:t>
      </w:r>
      <w:r w:rsidRPr="00C650D6">
        <w:rPr>
          <w:rFonts w:ascii="Arial" w:hAnsi="Arial" w:cs="Arial"/>
          <w:b/>
        </w:rPr>
        <w:t xml:space="preserve"> unjustified</w:t>
      </w:r>
      <w:r w:rsidR="00492556" w:rsidRPr="00C650D6">
        <w:rPr>
          <w:rFonts w:ascii="Arial" w:hAnsi="Arial" w:cs="Arial"/>
          <w:b/>
        </w:rPr>
        <w:t xml:space="preserve"> restrictions from the relevant normative framework.</w:t>
      </w:r>
    </w:p>
    <w:p w14:paraId="332C408F" w14:textId="77777777" w:rsidR="00126EEC" w:rsidRPr="00C650D6" w:rsidRDefault="00126EEC" w:rsidP="005B2CCA">
      <w:pPr>
        <w:jc w:val="both"/>
        <w:rPr>
          <w:rFonts w:ascii="Arial" w:hAnsi="Arial" w:cs="Arial"/>
          <w:b/>
          <w:bCs/>
        </w:rPr>
      </w:pPr>
    </w:p>
    <w:p w14:paraId="1CB6BBE0" w14:textId="40C43560" w:rsidR="000F08F4" w:rsidRPr="00C650D6" w:rsidRDefault="000F08F4" w:rsidP="007E2535">
      <w:pPr>
        <w:jc w:val="both"/>
        <w:rPr>
          <w:rFonts w:ascii="Arial" w:hAnsi="Arial" w:cs="Arial"/>
          <w:b/>
          <w:bCs/>
        </w:rPr>
      </w:pPr>
      <w:r w:rsidRPr="00C650D6">
        <w:rPr>
          <w:rFonts w:ascii="Arial" w:hAnsi="Arial" w:cs="Arial"/>
          <w:b/>
          <w:bCs/>
        </w:rPr>
        <w:t>Education (art. 24)</w:t>
      </w:r>
    </w:p>
    <w:p w14:paraId="6F8920A8" w14:textId="4C9BBEDF" w:rsidR="00492556" w:rsidRPr="00C650D6" w:rsidRDefault="00492556" w:rsidP="002038C3">
      <w:pPr>
        <w:pStyle w:val="ListParagraph"/>
        <w:numPr>
          <w:ilvl w:val="0"/>
          <w:numId w:val="9"/>
        </w:numPr>
        <w:tabs>
          <w:tab w:val="left" w:pos="284"/>
        </w:tabs>
        <w:spacing w:before="120" w:after="120"/>
        <w:ind w:left="0" w:firstLine="0"/>
        <w:contextualSpacing w:val="0"/>
        <w:jc w:val="both"/>
        <w:rPr>
          <w:rFonts w:ascii="Arial" w:hAnsi="Arial" w:cs="Arial"/>
        </w:rPr>
      </w:pPr>
      <w:r w:rsidRPr="00C650D6">
        <w:rPr>
          <w:rFonts w:ascii="Arial" w:hAnsi="Arial" w:cs="Arial"/>
        </w:rPr>
        <w:t xml:space="preserve">In 2021, 722 children with disabilities and 1312 children with special educational needs were included in early education institutions, </w:t>
      </w:r>
      <w:r w:rsidR="00E35679" w:rsidRPr="00C650D6">
        <w:rPr>
          <w:rFonts w:ascii="Arial" w:hAnsi="Arial" w:cs="Arial"/>
        </w:rPr>
        <w:t>showing</w:t>
      </w:r>
      <w:r w:rsidRPr="00C650D6">
        <w:rPr>
          <w:rFonts w:ascii="Arial" w:hAnsi="Arial" w:cs="Arial"/>
        </w:rPr>
        <w:t xml:space="preserve"> a downward trend compared to 2019. Children with disabilities </w:t>
      </w:r>
      <w:r w:rsidR="00E35679" w:rsidRPr="00C650D6">
        <w:rPr>
          <w:rFonts w:ascii="Arial" w:hAnsi="Arial" w:cs="Arial"/>
        </w:rPr>
        <w:t xml:space="preserve">from urban areas </w:t>
      </w:r>
      <w:r w:rsidRPr="00C650D6">
        <w:rPr>
          <w:rFonts w:ascii="Arial" w:hAnsi="Arial" w:cs="Arial"/>
        </w:rPr>
        <w:t>benefited from increased access to early education services compared to those from rural areas. In the case of children with disabilities, the difference in access between urban and rural was 6.2 times</w:t>
      </w:r>
      <w:r w:rsidR="002038C3" w:rsidRPr="00C650D6">
        <w:rPr>
          <w:rFonts w:cs="Arial"/>
          <w:vertAlign w:val="superscript"/>
        </w:rPr>
        <w:footnoteReference w:id="20"/>
      </w:r>
      <w:r w:rsidR="002038C3" w:rsidRPr="00C650D6">
        <w:rPr>
          <w:rFonts w:ascii="Arial" w:hAnsi="Arial" w:cs="Arial"/>
        </w:rPr>
        <w:t>.</w:t>
      </w:r>
    </w:p>
    <w:p w14:paraId="3EAB120A" w14:textId="42CBAFD3" w:rsidR="00492556" w:rsidRPr="00C650D6" w:rsidRDefault="00492556" w:rsidP="002038C3">
      <w:pPr>
        <w:pStyle w:val="ListParagraph"/>
        <w:numPr>
          <w:ilvl w:val="0"/>
          <w:numId w:val="9"/>
        </w:numPr>
        <w:tabs>
          <w:tab w:val="left" w:pos="284"/>
        </w:tabs>
        <w:spacing w:before="120" w:after="120"/>
        <w:ind w:left="0" w:firstLine="0"/>
        <w:contextualSpacing w:val="0"/>
        <w:jc w:val="both"/>
        <w:rPr>
          <w:rFonts w:ascii="Arial" w:hAnsi="Arial" w:cs="Arial"/>
        </w:rPr>
      </w:pPr>
      <w:r w:rsidRPr="00C650D6">
        <w:rPr>
          <w:rFonts w:ascii="Arial" w:hAnsi="Arial" w:cs="Arial"/>
        </w:rPr>
        <w:t xml:space="preserve">In </w:t>
      </w:r>
      <w:r w:rsidR="00E35679" w:rsidRPr="00C650D6">
        <w:rPr>
          <w:rFonts w:ascii="Arial" w:hAnsi="Arial" w:cs="Arial"/>
        </w:rPr>
        <w:t>2022-20</w:t>
      </w:r>
      <w:r w:rsidRPr="00C650D6">
        <w:rPr>
          <w:rFonts w:ascii="Arial" w:hAnsi="Arial" w:cs="Arial"/>
        </w:rPr>
        <w:t>23</w:t>
      </w:r>
      <w:r w:rsidR="00E35679" w:rsidRPr="00C650D6">
        <w:rPr>
          <w:rFonts w:ascii="Arial" w:hAnsi="Arial" w:cs="Arial"/>
        </w:rPr>
        <w:t xml:space="preserve"> academic year</w:t>
      </w:r>
      <w:r w:rsidRPr="00C650D6">
        <w:rPr>
          <w:rFonts w:ascii="Arial" w:hAnsi="Arial" w:cs="Arial"/>
        </w:rPr>
        <w:t>, 9</w:t>
      </w:r>
      <w:r w:rsidR="00E35679" w:rsidRPr="00C650D6">
        <w:rPr>
          <w:rFonts w:ascii="Arial" w:hAnsi="Arial" w:cs="Arial"/>
        </w:rPr>
        <w:t>800</w:t>
      </w:r>
      <w:r w:rsidRPr="00C650D6">
        <w:rPr>
          <w:rFonts w:ascii="Arial" w:hAnsi="Arial" w:cs="Arial"/>
        </w:rPr>
        <w:t xml:space="preserve"> students with special educational needs and disabilities were enrolled in the country’s educational institutions, including 9</w:t>
      </w:r>
      <w:r w:rsidR="00E35679" w:rsidRPr="00C650D6">
        <w:rPr>
          <w:rFonts w:ascii="Arial" w:hAnsi="Arial" w:cs="Arial"/>
        </w:rPr>
        <w:t>300</w:t>
      </w:r>
      <w:r w:rsidRPr="00C650D6">
        <w:rPr>
          <w:rFonts w:ascii="Arial" w:hAnsi="Arial" w:cs="Arial"/>
        </w:rPr>
        <w:t xml:space="preserve"> students in gene</w:t>
      </w:r>
      <w:r w:rsidR="00E35679" w:rsidRPr="00C650D6">
        <w:rPr>
          <w:rFonts w:ascii="Arial" w:hAnsi="Arial" w:cs="Arial"/>
        </w:rPr>
        <w:t>ral education institutions and 500</w:t>
      </w:r>
      <w:r w:rsidRPr="00C650D6">
        <w:rPr>
          <w:rFonts w:ascii="Arial" w:hAnsi="Arial" w:cs="Arial"/>
        </w:rPr>
        <w:t xml:space="preserve"> students - in schools for children with intellectual or physical development deficiencies</w:t>
      </w:r>
      <w:r w:rsidR="002038C3" w:rsidRPr="00C650D6">
        <w:rPr>
          <w:rFonts w:cs="Arial"/>
          <w:vertAlign w:val="superscript"/>
        </w:rPr>
        <w:footnoteReference w:id="21"/>
      </w:r>
      <w:r w:rsidR="002038C3" w:rsidRPr="00C650D6">
        <w:rPr>
          <w:rFonts w:ascii="Arial" w:hAnsi="Arial" w:cs="Arial"/>
        </w:rPr>
        <w:t>.</w:t>
      </w:r>
      <w:r w:rsidRPr="00C650D6">
        <w:rPr>
          <w:rFonts w:ascii="Arial" w:hAnsi="Arial" w:cs="Arial"/>
        </w:rPr>
        <w:t xml:space="preserve"> </w:t>
      </w:r>
      <w:r w:rsidR="00E35679" w:rsidRPr="00C650D6">
        <w:rPr>
          <w:rFonts w:ascii="Arial" w:hAnsi="Arial" w:cs="Arial"/>
        </w:rPr>
        <w:t>In</w:t>
      </w:r>
      <w:r w:rsidRPr="00C650D6">
        <w:rPr>
          <w:rFonts w:ascii="Arial" w:hAnsi="Arial" w:cs="Arial"/>
        </w:rPr>
        <w:t xml:space="preserve"> 2022 </w:t>
      </w:r>
      <w:r w:rsidR="00E35679" w:rsidRPr="00C650D6">
        <w:rPr>
          <w:rFonts w:ascii="Arial" w:hAnsi="Arial" w:cs="Arial"/>
        </w:rPr>
        <w:t>there were</w:t>
      </w:r>
      <w:r w:rsidRPr="00C650D6">
        <w:rPr>
          <w:rFonts w:ascii="Arial" w:hAnsi="Arial" w:cs="Arial"/>
        </w:rPr>
        <w:t xml:space="preserve"> 1366</w:t>
      </w:r>
      <w:r w:rsidR="00E35679" w:rsidRPr="00C650D6">
        <w:rPr>
          <w:rFonts w:ascii="Arial" w:hAnsi="Arial" w:cs="Arial"/>
        </w:rPr>
        <w:t xml:space="preserve"> of support teachers</w:t>
      </w:r>
      <w:r w:rsidRPr="00C650D6">
        <w:rPr>
          <w:rFonts w:ascii="Arial" w:hAnsi="Arial" w:cs="Arial"/>
        </w:rPr>
        <w:t xml:space="preserve">. Thus, a support teacher has an average of 7 students with special educational needs and disabilities. This situation leads to the overloading of the teaching staff. The Council found that the funding of support teachers and resource centers for inclusive education is </w:t>
      </w:r>
      <w:r w:rsidR="00E35679" w:rsidRPr="00C650D6">
        <w:rPr>
          <w:rFonts w:ascii="Arial" w:hAnsi="Arial" w:cs="Arial"/>
        </w:rPr>
        <w:t>made</w:t>
      </w:r>
      <w:r w:rsidR="00583C6A" w:rsidRPr="00C650D6">
        <w:rPr>
          <w:rFonts w:ascii="Arial" w:hAnsi="Arial" w:cs="Arial"/>
        </w:rPr>
        <w:t xml:space="preserve"> from the</w:t>
      </w:r>
      <w:r w:rsidRPr="00C650D6">
        <w:rPr>
          <w:rFonts w:ascii="Arial" w:hAnsi="Arial" w:cs="Arial"/>
        </w:rPr>
        <w:t xml:space="preserve"> inclusive education</w:t>
      </w:r>
      <w:r w:rsidR="00583C6A" w:rsidRPr="00C650D6">
        <w:rPr>
          <w:rFonts w:ascii="Arial" w:hAnsi="Arial" w:cs="Arial"/>
        </w:rPr>
        <w:t xml:space="preserve"> fund</w:t>
      </w:r>
      <w:r w:rsidRPr="00C650D6">
        <w:rPr>
          <w:rFonts w:ascii="Arial" w:hAnsi="Arial" w:cs="Arial"/>
        </w:rPr>
        <w:t>, which is up to 2% of the budget allocated to educational institutions, depending on the number of students. Thus, the fund for inclusive education in institutions with a small number of students will be austere. The mechanism for determining the fund for inclusive education should not depend on the general number of students in the institution, but on the number of children with disabilities and their real inclusion needs</w:t>
      </w:r>
      <w:r w:rsidR="002038C3" w:rsidRPr="00C650D6">
        <w:rPr>
          <w:rFonts w:cs="Arial"/>
          <w:vertAlign w:val="superscript"/>
        </w:rPr>
        <w:footnoteReference w:id="22"/>
      </w:r>
      <w:r w:rsidR="002038C3" w:rsidRPr="00C650D6">
        <w:rPr>
          <w:rFonts w:ascii="Arial" w:hAnsi="Arial" w:cs="Arial"/>
        </w:rPr>
        <w:t>.</w:t>
      </w:r>
    </w:p>
    <w:p w14:paraId="5557DD7F" w14:textId="1ED06AC8" w:rsidR="00E80C4D" w:rsidRPr="00C650D6" w:rsidRDefault="00E80C4D" w:rsidP="002038C3">
      <w:pPr>
        <w:pStyle w:val="ListParagraph"/>
        <w:numPr>
          <w:ilvl w:val="0"/>
          <w:numId w:val="9"/>
        </w:numPr>
        <w:tabs>
          <w:tab w:val="left" w:pos="284"/>
        </w:tabs>
        <w:spacing w:before="120" w:after="120"/>
        <w:ind w:left="0" w:firstLine="0"/>
        <w:contextualSpacing w:val="0"/>
        <w:jc w:val="both"/>
        <w:rPr>
          <w:rFonts w:ascii="Times New Roman" w:hAnsi="Times New Roman" w:cs="Times New Roman"/>
          <w:lang w:eastAsia="ro-MD"/>
        </w:rPr>
      </w:pPr>
      <w:r w:rsidRPr="00C650D6">
        <w:rPr>
          <w:rFonts w:ascii="Arial" w:eastAsia="Times New Roman" w:hAnsi="Arial"/>
        </w:rPr>
        <w:t xml:space="preserve">In the field of </w:t>
      </w:r>
      <w:r w:rsidRPr="00C650D6">
        <w:rPr>
          <w:rFonts w:ascii="Arial" w:hAnsi="Arial" w:cs="Arial"/>
        </w:rPr>
        <w:t>education</w:t>
      </w:r>
      <w:r w:rsidRPr="00C650D6">
        <w:rPr>
          <w:rFonts w:ascii="Arial" w:eastAsia="Times New Roman" w:hAnsi="Arial"/>
        </w:rPr>
        <w:t>, the problems that hinder the inclusion of children with disabilities are related to the non-compliance of methodologies on measures to reasonably accommodate the needs of pupils with disabilities</w:t>
      </w:r>
      <w:r w:rsidRPr="00C650D6">
        <w:rPr>
          <w:vertAlign w:val="superscript"/>
        </w:rPr>
        <w:footnoteReference w:id="23"/>
      </w:r>
      <w:r w:rsidRPr="00C650D6">
        <w:rPr>
          <w:rFonts w:ascii="Arial" w:eastAsia="Times New Roman" w:hAnsi="Arial"/>
        </w:rPr>
        <w:t>; insufficiency of teachers who know sign language; stigmatization of children with disabilities and lack of their involvement in extracurricular activities; obstruct</w:t>
      </w:r>
      <w:r w:rsidR="00583C6A" w:rsidRPr="00C650D6">
        <w:rPr>
          <w:rFonts w:ascii="Arial" w:eastAsia="Times New Roman" w:hAnsi="Arial"/>
        </w:rPr>
        <w:t>ed</w:t>
      </w:r>
      <w:r w:rsidRPr="00C650D6">
        <w:rPr>
          <w:rFonts w:ascii="Arial" w:eastAsia="Times New Roman" w:hAnsi="Arial"/>
        </w:rPr>
        <w:t xml:space="preserve"> access to higher education for people with hearing impairment</w:t>
      </w:r>
      <w:r w:rsidRPr="00C650D6">
        <w:rPr>
          <w:rStyle w:val="FootnoteReference"/>
          <w:rFonts w:ascii="Arial" w:eastAsia="Times New Roman" w:hAnsi="Arial"/>
        </w:rPr>
        <w:footnoteReference w:id="24"/>
      </w:r>
      <w:r w:rsidRPr="00C650D6">
        <w:rPr>
          <w:rFonts w:ascii="Arial" w:eastAsia="Times New Roman" w:hAnsi="Arial"/>
        </w:rPr>
        <w:t>.</w:t>
      </w:r>
      <w:r w:rsidRPr="00C650D6">
        <w:rPr>
          <w:rFonts w:ascii="Times New Roman" w:hAnsi="Times New Roman" w:cs="Times New Roman"/>
          <w:lang w:eastAsia="ro-MD"/>
        </w:rPr>
        <w:t xml:space="preserve"> </w:t>
      </w:r>
    </w:p>
    <w:p w14:paraId="512A4616" w14:textId="6C0BC56B" w:rsidR="00BB78F5" w:rsidRPr="00C650D6" w:rsidRDefault="00BB78F5" w:rsidP="002038C3">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lastRenderedPageBreak/>
        <w:t>The Council has found physical inaccessibility of educational institutions for children with locomotor impairments</w:t>
      </w:r>
      <w:r w:rsidRPr="00C650D6">
        <w:rPr>
          <w:rFonts w:eastAsia="Times New Roman"/>
          <w:vertAlign w:val="superscript"/>
        </w:rPr>
        <w:footnoteReference w:id="25"/>
      </w:r>
      <w:r w:rsidRPr="00C650D6">
        <w:rPr>
          <w:rFonts w:ascii="Arial" w:eastAsia="Times New Roman" w:hAnsi="Arial"/>
        </w:rPr>
        <w:t xml:space="preserve"> along with lack of transport adapted for movement to and from the educational institution. The complaints</w:t>
      </w:r>
      <w:r w:rsidRPr="00C650D6">
        <w:rPr>
          <w:rFonts w:ascii="Arial" w:eastAsia="Times New Roman" w:hAnsi="Arial"/>
          <w:vertAlign w:val="superscript"/>
        </w:rPr>
        <w:footnoteReference w:id="26"/>
      </w:r>
      <w:r w:rsidRPr="00C650D6">
        <w:rPr>
          <w:rFonts w:ascii="Arial" w:eastAsia="Times New Roman" w:hAnsi="Arial"/>
        </w:rPr>
        <w:t xml:space="preserve"> examined by the Council point to a rigid attitude of teaching staff in the process of integration of children with special educational requirements in pre-school and primary educational institutions and lack of capacity to design and impl</w:t>
      </w:r>
      <w:r w:rsidR="00583C6A" w:rsidRPr="00C650D6">
        <w:rPr>
          <w:rFonts w:ascii="Arial" w:eastAsia="Times New Roman" w:hAnsi="Arial"/>
        </w:rPr>
        <w:t>ement individualized curricula.</w:t>
      </w:r>
    </w:p>
    <w:p w14:paraId="62D137FA" w14:textId="0F5D4C7D" w:rsidR="00A64567" w:rsidRPr="00C650D6" w:rsidRDefault="00492556" w:rsidP="00804DC6">
      <w:pPr>
        <w:pStyle w:val="ListParagraph"/>
        <w:numPr>
          <w:ilvl w:val="0"/>
          <w:numId w:val="9"/>
        </w:numPr>
        <w:tabs>
          <w:tab w:val="left" w:pos="284"/>
        </w:tabs>
        <w:spacing w:before="120" w:after="120"/>
        <w:ind w:left="0" w:firstLine="0"/>
        <w:contextualSpacing w:val="0"/>
        <w:jc w:val="both"/>
        <w:rPr>
          <w:rFonts w:ascii="Arial" w:hAnsi="Arial" w:cs="Arial"/>
          <w:b/>
          <w:color w:val="000000"/>
        </w:rPr>
      </w:pPr>
      <w:r w:rsidRPr="00C650D6">
        <w:rPr>
          <w:rFonts w:ascii="Arial" w:eastAsia="Times New Roman" w:hAnsi="Arial"/>
        </w:rPr>
        <w:t>The barriers for children with disabilities include the lack of information and infrastructure specific to their needs (e.g., roads and sidewalks that are not accessible for people in wheelchairs and transport units that are not adapted to the needs of people with disabilities). The additional barriers in the system are the absence of teachers prepared to work with children with special educational needs</w:t>
      </w:r>
      <w:r w:rsidR="00A64567" w:rsidRPr="00C650D6">
        <w:rPr>
          <w:rFonts w:eastAsia="Times New Roman"/>
          <w:vertAlign w:val="superscript"/>
        </w:rPr>
        <w:footnoteReference w:id="27"/>
      </w:r>
      <w:r w:rsidRPr="00C650D6">
        <w:rPr>
          <w:rFonts w:ascii="Arial" w:eastAsia="Times New Roman" w:hAnsi="Arial"/>
        </w:rPr>
        <w:t>, the low number of adapted teaching materials, the resistance to change manifested by some school managers, teachers and parents, as well as their psychosocial adaptation</w:t>
      </w:r>
      <w:r w:rsidR="00A64567" w:rsidRPr="00C650D6">
        <w:rPr>
          <w:rFonts w:eastAsia="Times New Roman"/>
          <w:vertAlign w:val="superscript"/>
        </w:rPr>
        <w:footnoteReference w:id="28"/>
      </w:r>
      <w:r w:rsidR="00A64567" w:rsidRPr="00C650D6">
        <w:rPr>
          <w:rFonts w:ascii="Arial" w:eastAsia="Times New Roman" w:hAnsi="Arial"/>
        </w:rPr>
        <w:t>.</w:t>
      </w:r>
    </w:p>
    <w:p w14:paraId="44223BAE" w14:textId="459E3E84" w:rsidR="007E2535" w:rsidRPr="00C650D6" w:rsidRDefault="00CA0D6C" w:rsidP="00A64567">
      <w:pPr>
        <w:pStyle w:val="ListParagraph"/>
        <w:tabs>
          <w:tab w:val="left" w:pos="284"/>
        </w:tabs>
        <w:spacing w:before="120" w:after="120"/>
        <w:ind w:left="0"/>
        <w:contextualSpacing w:val="0"/>
        <w:jc w:val="both"/>
        <w:rPr>
          <w:rFonts w:ascii="Arial" w:hAnsi="Arial" w:cs="Arial"/>
          <w:b/>
          <w:color w:val="000000"/>
        </w:rPr>
      </w:pPr>
      <w:r w:rsidRPr="00C650D6">
        <w:rPr>
          <w:rFonts w:ascii="Arial" w:hAnsi="Arial" w:cs="Arial"/>
          <w:b/>
          <w:color w:val="000000"/>
        </w:rPr>
        <w:t>Recommendations:</w:t>
      </w:r>
    </w:p>
    <w:p w14:paraId="3AABE08A" w14:textId="17C10636" w:rsidR="00360641" w:rsidRPr="00C650D6" w:rsidRDefault="000B66B6" w:rsidP="00360641">
      <w:pPr>
        <w:pStyle w:val="ListParagraph"/>
        <w:numPr>
          <w:ilvl w:val="0"/>
          <w:numId w:val="5"/>
        </w:numPr>
        <w:spacing w:line="276" w:lineRule="auto"/>
        <w:ind w:right="-8"/>
        <w:jc w:val="both"/>
        <w:rPr>
          <w:rFonts w:ascii="Arial" w:hAnsi="Arial" w:cs="Arial"/>
          <w:b/>
          <w:shd w:val="clear" w:color="auto" w:fill="FFFFFF"/>
        </w:rPr>
      </w:pPr>
      <w:r w:rsidRPr="00C650D6">
        <w:rPr>
          <w:rFonts w:ascii="Arial" w:hAnsi="Arial" w:cs="Arial"/>
          <w:b/>
          <w:shd w:val="clear" w:color="auto" w:fill="FFFFFF"/>
        </w:rPr>
        <w:t>To e</w:t>
      </w:r>
      <w:r w:rsidR="00360641" w:rsidRPr="00C650D6">
        <w:rPr>
          <w:rFonts w:ascii="Arial" w:hAnsi="Arial" w:cs="Arial"/>
          <w:b/>
          <w:shd w:val="clear" w:color="auto" w:fill="FFFFFF"/>
        </w:rPr>
        <w:t>nsure the physical accessibility to the whole educational chain</w:t>
      </w:r>
      <w:r w:rsidR="005B1090" w:rsidRPr="00C650D6">
        <w:rPr>
          <w:rFonts w:ascii="Arial" w:hAnsi="Arial" w:cs="Arial"/>
          <w:b/>
          <w:shd w:val="clear" w:color="auto" w:fill="FFFFFF"/>
        </w:rPr>
        <w:t>.</w:t>
      </w:r>
    </w:p>
    <w:p w14:paraId="6ED1ECD7" w14:textId="2B9E551B" w:rsidR="00360641" w:rsidRPr="00C650D6" w:rsidRDefault="000B66B6" w:rsidP="00360641">
      <w:pPr>
        <w:pStyle w:val="ListParagraph"/>
        <w:numPr>
          <w:ilvl w:val="0"/>
          <w:numId w:val="5"/>
        </w:numPr>
        <w:spacing w:line="276" w:lineRule="auto"/>
        <w:ind w:right="-8"/>
        <w:jc w:val="both"/>
        <w:rPr>
          <w:rFonts w:ascii="Arial" w:hAnsi="Arial" w:cs="Arial"/>
          <w:b/>
          <w:shd w:val="clear" w:color="auto" w:fill="FFFFFF"/>
        </w:rPr>
      </w:pPr>
      <w:r w:rsidRPr="00C650D6">
        <w:rPr>
          <w:rFonts w:ascii="Arial" w:hAnsi="Arial" w:cs="Arial"/>
          <w:b/>
          <w:shd w:val="clear" w:color="auto" w:fill="FFFFFF"/>
        </w:rPr>
        <w:t>To d</w:t>
      </w:r>
      <w:r w:rsidR="00360641" w:rsidRPr="00C650D6">
        <w:rPr>
          <w:rFonts w:ascii="Arial" w:hAnsi="Arial" w:cs="Arial"/>
          <w:b/>
          <w:shd w:val="clear" w:color="auto" w:fill="FFFFFF"/>
        </w:rPr>
        <w:t>evelop non-educational support services in order to facilitate the inclusion of children with disabilities: specialized transport for movement to and from the educational institution</w:t>
      </w:r>
      <w:r w:rsidR="005B1090" w:rsidRPr="00C650D6">
        <w:rPr>
          <w:rFonts w:ascii="Arial" w:hAnsi="Arial" w:cs="Arial"/>
          <w:b/>
          <w:shd w:val="clear" w:color="auto" w:fill="FFFFFF"/>
        </w:rPr>
        <w:t>.</w:t>
      </w:r>
    </w:p>
    <w:p w14:paraId="7E2168B2" w14:textId="02F4A6BA" w:rsidR="00492556" w:rsidRPr="00C650D6" w:rsidRDefault="000B66B6" w:rsidP="00A64567">
      <w:pPr>
        <w:pStyle w:val="ListParagraph"/>
        <w:numPr>
          <w:ilvl w:val="0"/>
          <w:numId w:val="5"/>
        </w:numPr>
        <w:spacing w:line="276" w:lineRule="auto"/>
        <w:ind w:right="-8"/>
        <w:jc w:val="both"/>
        <w:rPr>
          <w:rFonts w:ascii="Arial" w:hAnsi="Arial" w:cs="Arial"/>
          <w:shd w:val="clear" w:color="auto" w:fill="FFFFFF"/>
        </w:rPr>
      </w:pPr>
      <w:r w:rsidRPr="00C650D6">
        <w:rPr>
          <w:rFonts w:ascii="Arial" w:hAnsi="Arial" w:cs="Arial"/>
          <w:b/>
          <w:shd w:val="clear" w:color="auto" w:fill="FFFFFF"/>
        </w:rPr>
        <w:t>To i</w:t>
      </w:r>
      <w:r w:rsidR="007F0F4B" w:rsidRPr="00C650D6">
        <w:rPr>
          <w:rFonts w:ascii="Arial" w:hAnsi="Arial" w:cs="Arial"/>
          <w:b/>
          <w:shd w:val="clear" w:color="auto" w:fill="FFFFFF"/>
        </w:rPr>
        <w:t>dentify appropriate solutions to change the approach</w:t>
      </w:r>
      <w:r w:rsidRPr="00C650D6">
        <w:rPr>
          <w:rFonts w:ascii="Arial" w:hAnsi="Arial" w:cs="Arial"/>
          <w:b/>
          <w:shd w:val="clear" w:color="auto" w:fill="FFFFFF"/>
        </w:rPr>
        <w:t xml:space="preserve"> to</w:t>
      </w:r>
      <w:r w:rsidR="007F0F4B" w:rsidRPr="00C650D6">
        <w:rPr>
          <w:rFonts w:ascii="Arial" w:hAnsi="Arial" w:cs="Arial"/>
          <w:b/>
          <w:shd w:val="clear" w:color="auto" w:fill="FFFFFF"/>
        </w:rPr>
        <w:t xml:space="preserve"> and mechanism of establishing the fund for inclusive education.</w:t>
      </w:r>
    </w:p>
    <w:p w14:paraId="0677E4BA" w14:textId="77777777" w:rsidR="00360641" w:rsidRPr="00C650D6" w:rsidRDefault="00360641" w:rsidP="00360641">
      <w:pPr>
        <w:numPr>
          <w:ilvl w:val="0"/>
          <w:numId w:val="5"/>
        </w:numPr>
        <w:spacing w:line="276" w:lineRule="auto"/>
        <w:ind w:right="-8"/>
        <w:jc w:val="both"/>
        <w:rPr>
          <w:rFonts w:ascii="Times New Roman" w:hAnsi="Times New Roman" w:cs="Times New Roman"/>
          <w:lang w:eastAsia="ru-RU"/>
        </w:rPr>
      </w:pPr>
      <w:r w:rsidRPr="00C650D6">
        <w:rPr>
          <w:rFonts w:ascii="Arial" w:hAnsi="Arial" w:cs="Arial"/>
          <w:b/>
          <w:shd w:val="clear" w:color="auto" w:fill="FFFFFF"/>
        </w:rPr>
        <w:t>Eliminate attitudinal barriers through the development at teaching staff of specific competencies to work with children with special educational requirements.</w:t>
      </w:r>
      <w:r w:rsidRPr="00C650D6">
        <w:rPr>
          <w:rFonts w:ascii="Times New Roman" w:hAnsi="Times New Roman"/>
          <w:lang w:eastAsia="ru-RU"/>
        </w:rPr>
        <w:t xml:space="preserve"> </w:t>
      </w:r>
    </w:p>
    <w:p w14:paraId="36F9A685" w14:textId="408E6759" w:rsidR="00CA0D6C" w:rsidRPr="00C650D6" w:rsidRDefault="00360641" w:rsidP="00360641">
      <w:pPr>
        <w:numPr>
          <w:ilvl w:val="0"/>
          <w:numId w:val="5"/>
        </w:numPr>
        <w:spacing w:line="276" w:lineRule="auto"/>
        <w:ind w:right="-8"/>
        <w:jc w:val="both"/>
        <w:rPr>
          <w:rFonts w:ascii="Arial" w:hAnsi="Arial" w:cs="Arial"/>
          <w:b/>
          <w:bCs/>
        </w:rPr>
      </w:pPr>
      <w:r w:rsidRPr="00C650D6">
        <w:rPr>
          <w:rFonts w:ascii="Arial" w:hAnsi="Arial" w:cs="Arial"/>
          <w:b/>
          <w:shd w:val="clear" w:color="auto" w:fill="FFFFFF"/>
        </w:rPr>
        <w:t>Develop a system for collection, analysis and dissemination of disaggregated data regarding the inclusion of children with disabilities into the education system.</w:t>
      </w:r>
    </w:p>
    <w:p w14:paraId="7EACE0F8" w14:textId="77777777" w:rsidR="000B66B6" w:rsidRPr="00C650D6" w:rsidRDefault="000B66B6" w:rsidP="00D96137">
      <w:pPr>
        <w:tabs>
          <w:tab w:val="left" w:pos="284"/>
        </w:tabs>
        <w:spacing w:before="120"/>
        <w:rPr>
          <w:rFonts w:ascii="Arial" w:hAnsi="Arial" w:cs="Arial"/>
          <w:b/>
        </w:rPr>
      </w:pPr>
    </w:p>
    <w:p w14:paraId="75A2B63D" w14:textId="17A89A74" w:rsidR="00D96137" w:rsidRPr="00C650D6" w:rsidRDefault="001D3942" w:rsidP="00D96137">
      <w:pPr>
        <w:tabs>
          <w:tab w:val="left" w:pos="284"/>
        </w:tabs>
        <w:spacing w:before="120"/>
        <w:rPr>
          <w:rFonts w:ascii="Arial" w:hAnsi="Arial" w:cs="Arial"/>
          <w:b/>
        </w:rPr>
      </w:pPr>
      <w:r w:rsidRPr="00C650D6">
        <w:rPr>
          <w:rFonts w:ascii="Arial" w:hAnsi="Arial" w:cs="Arial"/>
          <w:b/>
        </w:rPr>
        <w:t>Work and employment (article 27)</w:t>
      </w:r>
    </w:p>
    <w:p w14:paraId="55708207" w14:textId="4A1BE867" w:rsidR="007F0F4B" w:rsidRPr="00C650D6" w:rsidRDefault="00092B7E"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 xml:space="preserve">As regards employment, the indicators reveal a low rate of employment of persons with disabilities, which has a negative influence on the income of persons with disabilities. </w:t>
      </w:r>
      <w:r w:rsidR="007F0F4B" w:rsidRPr="00C650D6">
        <w:rPr>
          <w:rFonts w:ascii="Arial" w:eastAsia="Times New Roman" w:hAnsi="Arial"/>
        </w:rPr>
        <w:t>Over 32</w:t>
      </w:r>
      <w:r w:rsidR="000B66B6" w:rsidRPr="00C650D6">
        <w:rPr>
          <w:rFonts w:ascii="Arial" w:eastAsia="Times New Roman" w:hAnsi="Arial"/>
        </w:rPr>
        <w:t>000</w:t>
      </w:r>
      <w:r w:rsidR="007F0F4B" w:rsidRPr="00C650D6">
        <w:rPr>
          <w:rFonts w:ascii="Arial" w:eastAsia="Times New Roman" w:hAnsi="Arial"/>
        </w:rPr>
        <w:t xml:space="preserve"> persons with disabilities in 2022 were officially employed, registering a decreasing trend compared to 2019. </w:t>
      </w:r>
      <w:r w:rsidR="000B66B6" w:rsidRPr="00C650D6">
        <w:rPr>
          <w:rFonts w:ascii="Arial" w:eastAsia="Times New Roman" w:hAnsi="Arial"/>
        </w:rPr>
        <w:t>I</w:t>
      </w:r>
      <w:r w:rsidR="007F0F4B" w:rsidRPr="00C650D6">
        <w:rPr>
          <w:rFonts w:ascii="Arial" w:eastAsia="Times New Roman" w:hAnsi="Arial"/>
        </w:rPr>
        <w:t>n 2022 their number decreased by 2721 persons compared to 2019. This trend of reducing the employment of persons with disabilities is also confirmed by the employment rat</w:t>
      </w:r>
      <w:r w:rsidR="00D255DB" w:rsidRPr="00C650D6">
        <w:rPr>
          <w:rFonts w:ascii="Arial" w:eastAsia="Times New Roman" w:hAnsi="Arial"/>
        </w:rPr>
        <w:t>e, which in 2022 was 15.2% - a</w:t>
      </w:r>
      <w:r w:rsidR="007F0F4B" w:rsidRPr="00C650D6">
        <w:rPr>
          <w:rFonts w:ascii="Arial" w:eastAsia="Times New Roman" w:hAnsi="Arial"/>
        </w:rPr>
        <w:t xml:space="preserve"> decreas</w:t>
      </w:r>
      <w:r w:rsidR="00D255DB" w:rsidRPr="00C650D6">
        <w:rPr>
          <w:rFonts w:ascii="Arial" w:eastAsia="Times New Roman" w:hAnsi="Arial"/>
        </w:rPr>
        <w:t xml:space="preserve">e compared to 2019 when it was </w:t>
      </w:r>
      <w:r w:rsidR="007F0F4B" w:rsidRPr="00C650D6">
        <w:rPr>
          <w:rFonts w:ascii="Arial" w:eastAsia="Times New Roman" w:hAnsi="Arial"/>
        </w:rPr>
        <w:t xml:space="preserve">16.5%. Thus, the employment rate of persons with disabilities is three times lower than that of persons without disabilities. While the employment rate of persons without disability was 44.1%, among persons with disabilities it was only 15.2%. For men </w:t>
      </w:r>
      <w:r w:rsidR="00D255DB" w:rsidRPr="00C650D6">
        <w:rPr>
          <w:rFonts w:ascii="Arial" w:eastAsia="Times New Roman" w:hAnsi="Arial"/>
        </w:rPr>
        <w:t>it was</w:t>
      </w:r>
      <w:r w:rsidR="007F0F4B" w:rsidRPr="00C650D6">
        <w:rPr>
          <w:rFonts w:ascii="Arial" w:eastAsia="Times New Roman" w:hAnsi="Arial"/>
        </w:rPr>
        <w:t xml:space="preserve"> 15.5%, for women</w:t>
      </w:r>
      <w:r w:rsidR="00D255DB" w:rsidRPr="00C650D6">
        <w:rPr>
          <w:rFonts w:ascii="Arial" w:eastAsia="Times New Roman" w:hAnsi="Arial"/>
        </w:rPr>
        <w:t xml:space="preserve"> -</w:t>
      </w:r>
      <w:r w:rsidR="007F0F4B" w:rsidRPr="00C650D6">
        <w:rPr>
          <w:rFonts w:ascii="Arial" w:eastAsia="Times New Roman" w:hAnsi="Arial"/>
        </w:rPr>
        <w:t xml:space="preserve"> 14.8%. The employment rate of persons with </w:t>
      </w:r>
      <w:r w:rsidR="007F0F4B" w:rsidRPr="00C650D6">
        <w:rPr>
          <w:rFonts w:ascii="Arial" w:eastAsia="Times New Roman" w:hAnsi="Arial"/>
        </w:rPr>
        <w:lastRenderedPageBreak/>
        <w:t>disabiliti</w:t>
      </w:r>
      <w:r w:rsidR="00D255DB" w:rsidRPr="00C650D6">
        <w:rPr>
          <w:rFonts w:ascii="Arial" w:eastAsia="Times New Roman" w:hAnsi="Arial"/>
        </w:rPr>
        <w:t xml:space="preserve">es from urban areas was higher - </w:t>
      </w:r>
      <w:r w:rsidR="007F0F4B" w:rsidRPr="00C650D6">
        <w:rPr>
          <w:rFonts w:ascii="Arial" w:eastAsia="Times New Roman" w:hAnsi="Arial"/>
        </w:rPr>
        <w:t>15.6%</w:t>
      </w:r>
      <w:r w:rsidR="00D255DB" w:rsidRPr="00C650D6">
        <w:rPr>
          <w:rFonts w:ascii="Arial" w:eastAsia="Times New Roman" w:hAnsi="Arial"/>
        </w:rPr>
        <w:t xml:space="preserve"> -</w:t>
      </w:r>
      <w:r w:rsidR="007F0F4B" w:rsidRPr="00C650D6">
        <w:rPr>
          <w:rFonts w:ascii="Arial" w:eastAsia="Times New Roman" w:hAnsi="Arial"/>
        </w:rPr>
        <w:t xml:space="preserve"> compared to that from rural areas </w:t>
      </w:r>
      <w:r w:rsidR="00D255DB" w:rsidRPr="00C650D6">
        <w:rPr>
          <w:rFonts w:ascii="Arial" w:eastAsia="Times New Roman" w:hAnsi="Arial"/>
        </w:rPr>
        <w:t xml:space="preserve">- </w:t>
      </w:r>
      <w:r w:rsidR="007F0F4B" w:rsidRPr="00C650D6">
        <w:rPr>
          <w:rFonts w:ascii="Arial" w:eastAsia="Times New Roman" w:hAnsi="Arial"/>
        </w:rPr>
        <w:t>15.1%</w:t>
      </w:r>
      <w:r w:rsidR="00A64567" w:rsidRPr="00C650D6">
        <w:rPr>
          <w:vertAlign w:val="superscript"/>
        </w:rPr>
        <w:footnoteReference w:id="29"/>
      </w:r>
      <w:r w:rsidR="00A64567" w:rsidRPr="00C650D6">
        <w:rPr>
          <w:rFonts w:ascii="Arial" w:eastAsia="Times New Roman" w:hAnsi="Arial"/>
        </w:rPr>
        <w:t>.</w:t>
      </w:r>
    </w:p>
    <w:p w14:paraId="09F8E61F" w14:textId="57F2A849" w:rsidR="007F0F4B" w:rsidRPr="00C650D6" w:rsidRDefault="007F0F4B"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 xml:space="preserve">23. In 2022, 2256 persons with disabilities were looking for a job, compared to 1387 persons in 2019. The unemployment rate among persons with disabilities </w:t>
      </w:r>
      <w:r w:rsidR="00D255DB" w:rsidRPr="00C650D6">
        <w:rPr>
          <w:rFonts w:ascii="Arial" w:eastAsia="Times New Roman" w:hAnsi="Arial"/>
        </w:rPr>
        <w:t>had upward trend</w:t>
      </w:r>
      <w:r w:rsidRPr="00C650D6">
        <w:rPr>
          <w:rFonts w:ascii="Arial" w:eastAsia="Times New Roman" w:hAnsi="Arial"/>
        </w:rPr>
        <w:t>, being 4.6% in 2022 compared to 3.8% in 2019. This indicator was 12 times</w:t>
      </w:r>
      <w:r w:rsidR="00D255DB" w:rsidRPr="00C650D6">
        <w:rPr>
          <w:rFonts w:ascii="Arial" w:eastAsia="Times New Roman" w:hAnsi="Arial"/>
        </w:rPr>
        <w:t xml:space="preserve"> higher in 2022 in urban areas - </w:t>
      </w:r>
      <w:r w:rsidRPr="00C650D6">
        <w:rPr>
          <w:rFonts w:ascii="Arial" w:eastAsia="Times New Roman" w:hAnsi="Arial"/>
        </w:rPr>
        <w:t>12.7%</w:t>
      </w:r>
      <w:r w:rsidR="00D255DB" w:rsidRPr="00C650D6">
        <w:rPr>
          <w:rFonts w:ascii="Arial" w:eastAsia="Times New Roman" w:hAnsi="Arial"/>
        </w:rPr>
        <w:t xml:space="preserve"> - compared to rural areas - </w:t>
      </w:r>
      <w:r w:rsidRPr="00C650D6">
        <w:rPr>
          <w:rFonts w:ascii="Arial" w:eastAsia="Times New Roman" w:hAnsi="Arial"/>
        </w:rPr>
        <w:t>1.3%</w:t>
      </w:r>
      <w:r w:rsidR="00A64567" w:rsidRPr="00C650D6">
        <w:rPr>
          <w:vertAlign w:val="superscript"/>
        </w:rPr>
        <w:footnoteReference w:id="30"/>
      </w:r>
      <w:r w:rsidR="00A64567" w:rsidRPr="00C650D6">
        <w:rPr>
          <w:rFonts w:ascii="Arial" w:eastAsia="Times New Roman" w:hAnsi="Arial"/>
        </w:rPr>
        <w:t>.</w:t>
      </w:r>
    </w:p>
    <w:p w14:paraId="41440DF3" w14:textId="1D147D52" w:rsidR="007F0F4B" w:rsidRPr="00C650D6" w:rsidRDefault="007F0F4B"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Th</w:t>
      </w:r>
      <w:r w:rsidR="00D255DB" w:rsidRPr="00C650D6">
        <w:rPr>
          <w:rFonts w:ascii="Arial" w:eastAsia="Times New Roman" w:hAnsi="Arial"/>
        </w:rPr>
        <w:t>e average monthly income</w:t>
      </w:r>
      <w:r w:rsidRPr="00C650D6">
        <w:rPr>
          <w:rFonts w:ascii="Arial" w:eastAsia="Times New Roman" w:hAnsi="Arial"/>
        </w:rPr>
        <w:t xml:space="preserve"> for persons with disabilities constitutes about 83% of th</w:t>
      </w:r>
      <w:r w:rsidR="00D255DB" w:rsidRPr="00C650D6">
        <w:rPr>
          <w:rFonts w:ascii="Arial" w:eastAsia="Times New Roman" w:hAnsi="Arial"/>
        </w:rPr>
        <w:t>e average monthly income</w:t>
      </w:r>
      <w:r w:rsidRPr="00C650D6">
        <w:rPr>
          <w:rFonts w:ascii="Arial" w:eastAsia="Times New Roman" w:hAnsi="Arial"/>
        </w:rPr>
        <w:t xml:space="preserve"> for persons without disabilities</w:t>
      </w:r>
      <w:r w:rsidR="00A64567" w:rsidRPr="00C650D6">
        <w:rPr>
          <w:vertAlign w:val="superscript"/>
        </w:rPr>
        <w:footnoteReference w:id="31"/>
      </w:r>
      <w:r w:rsidR="00A64567" w:rsidRPr="00C650D6">
        <w:rPr>
          <w:rFonts w:ascii="Arial" w:eastAsia="Times New Roman" w:hAnsi="Arial"/>
        </w:rPr>
        <w:t>.</w:t>
      </w:r>
    </w:p>
    <w:p w14:paraId="7C0F5339" w14:textId="7C1D3E33" w:rsidR="007F0F4B" w:rsidRPr="00C650D6" w:rsidRDefault="007F0F4B"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 xml:space="preserve">The share of NEET youth among persons with disabilities increased in the period </w:t>
      </w:r>
      <w:r w:rsidR="00D255DB" w:rsidRPr="00C650D6">
        <w:rPr>
          <w:rFonts w:ascii="Arial" w:eastAsia="Times New Roman" w:hAnsi="Arial"/>
        </w:rPr>
        <w:t xml:space="preserve">of </w:t>
      </w:r>
      <w:r w:rsidRPr="00C650D6">
        <w:rPr>
          <w:rFonts w:ascii="Arial" w:eastAsia="Times New Roman" w:hAnsi="Arial"/>
        </w:rPr>
        <w:t>2019-2021, from 1.44% to 1.72%.</w:t>
      </w:r>
    </w:p>
    <w:p w14:paraId="4EDBE004" w14:textId="25EE6085" w:rsidR="00092B7E" w:rsidRPr="00C650D6" w:rsidRDefault="006D2D5A" w:rsidP="006D2D5A">
      <w:pPr>
        <w:spacing w:before="120"/>
        <w:rPr>
          <w:rFonts w:ascii="Arial" w:hAnsi="Arial" w:cs="Arial"/>
          <w:b/>
          <w:color w:val="000000"/>
        </w:rPr>
      </w:pPr>
      <w:r w:rsidRPr="00C650D6">
        <w:rPr>
          <w:rFonts w:ascii="Arial" w:hAnsi="Arial" w:cs="Arial"/>
          <w:b/>
          <w:color w:val="000000"/>
        </w:rPr>
        <w:t>Recommendations:</w:t>
      </w:r>
    </w:p>
    <w:p w14:paraId="5CDC15C9" w14:textId="6CB2FC35" w:rsidR="007F0F4B" w:rsidRPr="00C650D6" w:rsidRDefault="00D255DB" w:rsidP="00A64567">
      <w:pPr>
        <w:numPr>
          <w:ilvl w:val="0"/>
          <w:numId w:val="5"/>
        </w:numPr>
        <w:spacing w:line="276" w:lineRule="auto"/>
        <w:ind w:right="-8"/>
        <w:jc w:val="both"/>
        <w:rPr>
          <w:rFonts w:ascii="Arial" w:hAnsi="Arial" w:cs="Arial"/>
          <w:b/>
          <w:shd w:val="clear" w:color="auto" w:fill="FFFFFF"/>
        </w:rPr>
      </w:pPr>
      <w:r w:rsidRPr="00C650D6">
        <w:rPr>
          <w:rFonts w:ascii="Arial" w:hAnsi="Arial" w:cs="Arial"/>
          <w:b/>
          <w:shd w:val="clear" w:color="auto" w:fill="FFFFFF"/>
        </w:rPr>
        <w:t>To d</w:t>
      </w:r>
      <w:r w:rsidR="007F0F4B" w:rsidRPr="00C650D6">
        <w:rPr>
          <w:rFonts w:ascii="Arial" w:hAnsi="Arial" w:cs="Arial"/>
          <w:b/>
          <w:shd w:val="clear" w:color="auto" w:fill="FFFFFF"/>
        </w:rPr>
        <w:t xml:space="preserve">evelop a system of comprehensive strategies to increase the number of </w:t>
      </w:r>
      <w:r w:rsidRPr="00C650D6">
        <w:rPr>
          <w:rFonts w:ascii="Arial" w:hAnsi="Arial" w:cs="Arial"/>
          <w:b/>
          <w:shd w:val="clear" w:color="auto" w:fill="FFFFFF"/>
        </w:rPr>
        <w:t xml:space="preserve">employed </w:t>
      </w:r>
      <w:r w:rsidR="007F0F4B" w:rsidRPr="00C650D6">
        <w:rPr>
          <w:rFonts w:ascii="Arial" w:hAnsi="Arial" w:cs="Arial"/>
          <w:b/>
          <w:shd w:val="clear" w:color="auto" w:fill="FFFFFF"/>
        </w:rPr>
        <w:t>people</w:t>
      </w:r>
      <w:r w:rsidRPr="00C650D6">
        <w:rPr>
          <w:rFonts w:ascii="Arial" w:hAnsi="Arial" w:cs="Arial"/>
          <w:b/>
          <w:shd w:val="clear" w:color="auto" w:fill="FFFFFF"/>
        </w:rPr>
        <w:t xml:space="preserve"> with disabilities</w:t>
      </w:r>
      <w:r w:rsidR="007F0F4B" w:rsidRPr="00C650D6">
        <w:rPr>
          <w:rFonts w:ascii="Arial" w:hAnsi="Arial" w:cs="Arial"/>
          <w:b/>
          <w:shd w:val="clear" w:color="auto" w:fill="FFFFFF"/>
        </w:rPr>
        <w:t>.</w:t>
      </w:r>
    </w:p>
    <w:p w14:paraId="2FAFD135" w14:textId="77777777" w:rsidR="00D255DB" w:rsidRPr="00C650D6" w:rsidRDefault="00D255DB" w:rsidP="00B1209F">
      <w:pPr>
        <w:tabs>
          <w:tab w:val="left" w:pos="284"/>
        </w:tabs>
        <w:spacing w:before="120"/>
        <w:rPr>
          <w:rFonts w:ascii="Arial" w:hAnsi="Arial" w:cs="Arial"/>
          <w:b/>
        </w:rPr>
      </w:pPr>
    </w:p>
    <w:p w14:paraId="427E0FED" w14:textId="32A2D881" w:rsidR="00B8563F" w:rsidRPr="00C650D6" w:rsidRDefault="00B8563F" w:rsidP="00B1209F">
      <w:pPr>
        <w:tabs>
          <w:tab w:val="left" w:pos="284"/>
        </w:tabs>
        <w:spacing w:before="120"/>
        <w:rPr>
          <w:rFonts w:ascii="Arial" w:hAnsi="Arial" w:cs="Arial"/>
          <w:b/>
        </w:rPr>
      </w:pPr>
      <w:r w:rsidRPr="00C650D6">
        <w:rPr>
          <w:rFonts w:ascii="Arial" w:hAnsi="Arial" w:cs="Arial"/>
          <w:b/>
        </w:rPr>
        <w:t>Adequate standard of living and social protection (art. 28)</w:t>
      </w:r>
    </w:p>
    <w:p w14:paraId="4A082EC3" w14:textId="765D5267" w:rsidR="007F0F4B" w:rsidRPr="00C650D6" w:rsidRDefault="007F0F4B"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People with disabilities face a higher risk of poverty compared to people without disabilities. According to data</w:t>
      </w:r>
      <w:r w:rsidR="00D255DB" w:rsidRPr="00C650D6">
        <w:rPr>
          <w:rFonts w:ascii="Arial" w:eastAsia="Times New Roman" w:hAnsi="Arial"/>
        </w:rPr>
        <w:t xml:space="preserve"> of the National Bureau of Statistics</w:t>
      </w:r>
      <w:r w:rsidRPr="00C650D6">
        <w:rPr>
          <w:rFonts w:ascii="Arial" w:eastAsia="Times New Roman" w:hAnsi="Arial"/>
        </w:rPr>
        <w:t>, the absolute poverty rate among people with disabilities was 41.2% in 2022, while that of people without disabilities was 30.1%.</w:t>
      </w:r>
    </w:p>
    <w:p w14:paraId="04011D72" w14:textId="7A89F682" w:rsidR="007F0F4B" w:rsidRPr="00C650D6" w:rsidRDefault="00462F03"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 xml:space="preserve">Households with persons with disabilities live in less favorable conditions in terms of the level of equipment and comfort of the dwellings. </w:t>
      </w:r>
      <w:r w:rsidR="00EE2998" w:rsidRPr="00C650D6">
        <w:rPr>
          <w:rFonts w:ascii="Arial" w:eastAsia="Times New Roman" w:hAnsi="Arial"/>
        </w:rPr>
        <w:t>T</w:t>
      </w:r>
      <w:r w:rsidRPr="00C650D6">
        <w:rPr>
          <w:rFonts w:ascii="Arial" w:eastAsia="Times New Roman" w:hAnsi="Arial"/>
        </w:rPr>
        <w:t xml:space="preserve">hese households </w:t>
      </w:r>
      <w:r w:rsidR="00EE2998" w:rsidRPr="00C650D6">
        <w:rPr>
          <w:rFonts w:ascii="Arial" w:eastAsia="Times New Roman" w:hAnsi="Arial"/>
        </w:rPr>
        <w:t>happened to be</w:t>
      </w:r>
      <w:r w:rsidRPr="00C650D6">
        <w:rPr>
          <w:rFonts w:ascii="Arial" w:eastAsia="Times New Roman" w:hAnsi="Arial"/>
        </w:rPr>
        <w:t xml:space="preserve"> connected to public water supply networks in a proportion of 71.2%, compared to 74.4% in the case of households without persons with disabilities. Sanitary </w:t>
      </w:r>
      <w:r w:rsidR="00EE2998" w:rsidRPr="00C650D6">
        <w:rPr>
          <w:rFonts w:ascii="Arial" w:eastAsia="Times New Roman" w:hAnsi="Arial"/>
        </w:rPr>
        <w:t>equipment</w:t>
      </w:r>
      <w:r w:rsidRPr="00C650D6">
        <w:rPr>
          <w:rFonts w:ascii="Arial" w:eastAsia="Times New Roman" w:hAnsi="Arial"/>
        </w:rPr>
        <w:t xml:space="preserve"> with </w:t>
      </w:r>
      <w:r w:rsidR="00EE2998" w:rsidRPr="00C650D6">
        <w:rPr>
          <w:rFonts w:ascii="Arial" w:eastAsia="Times New Roman" w:hAnsi="Arial"/>
        </w:rPr>
        <w:t>running water</w:t>
      </w:r>
      <w:r w:rsidRPr="00C650D6">
        <w:rPr>
          <w:rFonts w:ascii="Arial" w:eastAsia="Times New Roman" w:hAnsi="Arial"/>
        </w:rPr>
        <w:t xml:space="preserve"> </w:t>
      </w:r>
      <w:r w:rsidR="00EE2998" w:rsidRPr="00C650D6">
        <w:rPr>
          <w:rFonts w:ascii="Arial" w:eastAsia="Times New Roman" w:hAnsi="Arial"/>
        </w:rPr>
        <w:t>in</w:t>
      </w:r>
      <w:r w:rsidRPr="00C650D6">
        <w:rPr>
          <w:rFonts w:ascii="Arial" w:eastAsia="Times New Roman" w:hAnsi="Arial"/>
        </w:rPr>
        <w:t xml:space="preserve"> the dwelling (WC) was available for 55.7% households, compared to 61.9% in the case of those without persons with disabilities. A lower level of equipment of households with the main utilities is characteristic especially for households with persons with disabilities from rural areas, which in a proportion of 61.5% were connected to public water supply networks, compared to 95.9% in urban areas and only 41.7% had sanitary group with</w:t>
      </w:r>
      <w:r w:rsidR="00EE2998" w:rsidRPr="00C650D6">
        <w:rPr>
          <w:rFonts w:ascii="Arial" w:eastAsia="Times New Roman" w:hAnsi="Arial"/>
        </w:rPr>
        <w:t xml:space="preserve"> running</w:t>
      </w:r>
      <w:r w:rsidRPr="00C650D6">
        <w:rPr>
          <w:rFonts w:ascii="Arial" w:eastAsia="Times New Roman" w:hAnsi="Arial"/>
        </w:rPr>
        <w:t xml:space="preserve"> water in the dwelling compared to 91.2% in urban areas</w:t>
      </w:r>
      <w:r w:rsidR="00A64567" w:rsidRPr="00C650D6">
        <w:rPr>
          <w:vertAlign w:val="superscript"/>
        </w:rPr>
        <w:footnoteReference w:id="32"/>
      </w:r>
      <w:r w:rsidR="00A64567" w:rsidRPr="00C650D6">
        <w:rPr>
          <w:rFonts w:ascii="Arial" w:eastAsia="Times New Roman" w:hAnsi="Arial"/>
        </w:rPr>
        <w:t>.</w:t>
      </w:r>
    </w:p>
    <w:p w14:paraId="42F8F32B" w14:textId="7F7E470F" w:rsidR="00462F03" w:rsidRPr="00C650D6" w:rsidRDefault="00126E86" w:rsidP="00F765A3">
      <w:pPr>
        <w:pStyle w:val="ListParagraph"/>
        <w:numPr>
          <w:ilvl w:val="0"/>
          <w:numId w:val="9"/>
        </w:numPr>
        <w:tabs>
          <w:tab w:val="left" w:pos="284"/>
        </w:tabs>
        <w:spacing w:before="120" w:after="120"/>
        <w:ind w:left="0" w:firstLine="0"/>
        <w:contextualSpacing w:val="0"/>
        <w:jc w:val="both"/>
        <w:rPr>
          <w:rFonts w:ascii="Arial" w:eastAsia="Times New Roman" w:hAnsi="Arial"/>
          <w:i/>
          <w:color w:val="00B050"/>
        </w:rPr>
      </w:pPr>
      <w:r w:rsidRPr="00C650D6">
        <w:rPr>
          <w:rFonts w:ascii="Arial" w:eastAsia="Times New Roman" w:hAnsi="Arial"/>
        </w:rPr>
        <w:t xml:space="preserve">With the approval of the Law on the social inclusion of persons with disabilities, in 2013, the Personal Assistance' Service was set up. </w:t>
      </w:r>
      <w:r w:rsidR="009D12BA" w:rsidRPr="00C650D6">
        <w:rPr>
          <w:rFonts w:ascii="Arial" w:eastAsia="Times New Roman" w:hAnsi="Arial"/>
        </w:rPr>
        <w:t xml:space="preserve">At the end of 2022, 2713 applications for admission to the „Personal Assistance” service are still not covered. Council estimated that the real needs of the population in the “Personal Assistance” service are covered at the current stage only in proportion of 32% (number of beneficiaries in relation to the total number of eligible people with severe disabilities). The decisions regarding the amount of financing means of the „Personal Assistance” service are not correlated with the analysis of the real needs of the beneficiaries in assistance services, and the decisions regarding the number of approved personal assistants are dictated by the limited financial resources. The continuation of the practice of hiring personal assistants on a part-time basis, with the establishment of a partial work schedule. The Council established that in 2022, of the total number of personal assistants, 4941 were employed full-time; 665 per 0.75 unit; 266 per 0.5 unit and 5 people per 0.25 unit. The Council noted that the </w:t>
      </w:r>
      <w:r w:rsidR="009D12BA" w:rsidRPr="00C650D6">
        <w:rPr>
          <w:rFonts w:ascii="Arial" w:eastAsia="Times New Roman" w:hAnsi="Arial"/>
        </w:rPr>
        <w:lastRenderedPageBreak/>
        <w:t>employment of personal assistants per 0.5 unit or 0.25 unit causes a significant reduction in the amount of their remuneration, a fact that negatively affects particularly people who take care of a family member and cannot earn additional income</w:t>
      </w:r>
      <w:r w:rsidR="009D12BA" w:rsidRPr="00C650D6">
        <w:rPr>
          <w:rStyle w:val="FootnoteReference"/>
          <w:rFonts w:ascii="Arial" w:eastAsia="Times New Roman" w:hAnsi="Arial"/>
        </w:rPr>
        <w:footnoteReference w:id="33"/>
      </w:r>
      <w:r w:rsidR="009D12BA" w:rsidRPr="00C650D6">
        <w:rPr>
          <w:rFonts w:ascii="Arial" w:eastAsia="Times New Roman" w:hAnsi="Arial"/>
        </w:rPr>
        <w:t xml:space="preserve">. </w:t>
      </w:r>
      <w:r w:rsidR="00462F03" w:rsidRPr="00C650D6">
        <w:rPr>
          <w:rFonts w:ascii="Arial" w:eastAsia="Times New Roman" w:hAnsi="Arial"/>
        </w:rPr>
        <w:t xml:space="preserve">The social assistance </w:t>
      </w:r>
      <w:r w:rsidR="00F863D3" w:rsidRPr="00C650D6">
        <w:rPr>
          <w:rFonts w:ascii="Arial" w:eastAsia="Times New Roman" w:hAnsi="Arial"/>
        </w:rPr>
        <w:t>services</w:t>
      </w:r>
      <w:r w:rsidR="00462F03" w:rsidRPr="00C650D6">
        <w:rPr>
          <w:rFonts w:ascii="Arial" w:eastAsia="Times New Roman" w:hAnsi="Arial"/>
        </w:rPr>
        <w:t xml:space="preserve"> </w:t>
      </w:r>
      <w:r w:rsidR="00F863D3" w:rsidRPr="00C650D6">
        <w:rPr>
          <w:rFonts w:ascii="Arial" w:eastAsia="Times New Roman" w:hAnsi="Arial"/>
        </w:rPr>
        <w:t>sign</w:t>
      </w:r>
      <w:r w:rsidR="00462F03" w:rsidRPr="00C650D6">
        <w:rPr>
          <w:rFonts w:ascii="Arial" w:eastAsia="Times New Roman" w:hAnsi="Arial"/>
        </w:rPr>
        <w:t xml:space="preserve"> employment contracts with personal assistants for a period of one year, even if they care for a person with severe </w:t>
      </w:r>
      <w:r w:rsidR="00F863D3" w:rsidRPr="00C650D6">
        <w:rPr>
          <w:rFonts w:ascii="Arial" w:eastAsia="Times New Roman" w:hAnsi="Arial"/>
        </w:rPr>
        <w:t>disabilities that are not temporary</w:t>
      </w:r>
      <w:r w:rsidR="00462F03" w:rsidRPr="00C650D6">
        <w:rPr>
          <w:rFonts w:ascii="Arial" w:eastAsia="Times New Roman" w:hAnsi="Arial"/>
        </w:rPr>
        <w:t xml:space="preserve">. This practice creates legal insecurity, personal assistants facing the risk of not </w:t>
      </w:r>
      <w:r w:rsidR="00F863D3" w:rsidRPr="00C650D6">
        <w:rPr>
          <w:rFonts w:ascii="Arial" w:eastAsia="Times New Roman" w:hAnsi="Arial"/>
        </w:rPr>
        <w:t>signing</w:t>
      </w:r>
      <w:r w:rsidR="00462F03" w:rsidRPr="00C650D6">
        <w:rPr>
          <w:rFonts w:ascii="Arial" w:eastAsia="Times New Roman" w:hAnsi="Arial"/>
        </w:rPr>
        <w:t xml:space="preserve"> a new employment contract for the next period.</w:t>
      </w:r>
    </w:p>
    <w:p w14:paraId="06AB7491" w14:textId="4755A1AE" w:rsidR="00B8563F" w:rsidRPr="00C650D6" w:rsidRDefault="009D12BA"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 xml:space="preserve">The national legislation recognizes the right to benefit from care, </w:t>
      </w:r>
      <w:r w:rsidR="00A73A0A" w:rsidRPr="00C650D6">
        <w:rPr>
          <w:rFonts w:ascii="Arial" w:eastAsia="Times New Roman" w:hAnsi="Arial"/>
        </w:rPr>
        <w:t>assistance</w:t>
      </w:r>
      <w:r w:rsidRPr="00C650D6">
        <w:rPr>
          <w:rFonts w:ascii="Arial" w:eastAsia="Times New Roman" w:hAnsi="Arial"/>
        </w:rPr>
        <w:t xml:space="preserve"> and </w:t>
      </w:r>
      <w:r w:rsidR="00A73A0A" w:rsidRPr="00C650D6">
        <w:rPr>
          <w:rFonts w:ascii="Arial" w:eastAsia="Times New Roman" w:hAnsi="Arial"/>
        </w:rPr>
        <w:t>support</w:t>
      </w:r>
      <w:r w:rsidRPr="00C650D6">
        <w:rPr>
          <w:rFonts w:ascii="Arial" w:eastAsia="Times New Roman" w:hAnsi="Arial"/>
        </w:rPr>
        <w:t xml:space="preserve"> allowance only for persons with severe childhood disabilities and persons with severe visual disabilities. Consequently, persons with severe disabilities, other than visual, whose disability occurred after the age of </w:t>
      </w:r>
      <w:r w:rsidR="00A73A0A" w:rsidRPr="00C650D6">
        <w:rPr>
          <w:rFonts w:ascii="Arial" w:eastAsia="Times New Roman" w:hAnsi="Arial"/>
        </w:rPr>
        <w:t>18,</w:t>
      </w:r>
      <w:r w:rsidRPr="00C650D6">
        <w:rPr>
          <w:rFonts w:ascii="Arial" w:eastAsia="Times New Roman" w:hAnsi="Arial"/>
        </w:rPr>
        <w:t xml:space="preserve"> are excluded.</w:t>
      </w:r>
    </w:p>
    <w:p w14:paraId="59B9416B" w14:textId="72EA9E5E" w:rsidR="009D12BA" w:rsidRPr="00C650D6" w:rsidRDefault="009D12BA" w:rsidP="00A64567">
      <w:pPr>
        <w:pStyle w:val="ListParagraph"/>
        <w:numPr>
          <w:ilvl w:val="0"/>
          <w:numId w:val="9"/>
        </w:numPr>
        <w:tabs>
          <w:tab w:val="left" w:pos="284"/>
        </w:tabs>
        <w:spacing w:before="120" w:after="120"/>
        <w:ind w:left="0" w:firstLine="0"/>
        <w:contextualSpacing w:val="0"/>
        <w:jc w:val="both"/>
        <w:rPr>
          <w:rFonts w:ascii="Arial" w:eastAsia="Times New Roman" w:hAnsi="Arial"/>
        </w:rPr>
      </w:pPr>
      <w:r w:rsidRPr="00C650D6">
        <w:rPr>
          <w:rFonts w:ascii="Arial" w:eastAsia="Times New Roman" w:hAnsi="Arial"/>
        </w:rPr>
        <w:t>The insufficiency of the “Respiro” type services, which determines the infringement of the right of personal assistants to rest.</w:t>
      </w:r>
    </w:p>
    <w:p w14:paraId="2DCA81D2" w14:textId="76622B8B" w:rsidR="009D12BA" w:rsidRPr="00C650D6" w:rsidRDefault="009D12BA" w:rsidP="002E6350">
      <w:pPr>
        <w:pStyle w:val="ListParagraph"/>
        <w:tabs>
          <w:tab w:val="left" w:pos="284"/>
        </w:tabs>
        <w:spacing w:before="120"/>
        <w:ind w:left="0"/>
        <w:contextualSpacing w:val="0"/>
        <w:jc w:val="both"/>
        <w:rPr>
          <w:rFonts w:ascii="Arial" w:hAnsi="Arial" w:cs="Arial"/>
          <w:b/>
          <w:color w:val="000000"/>
        </w:rPr>
      </w:pPr>
      <w:r w:rsidRPr="00C650D6">
        <w:rPr>
          <w:rFonts w:ascii="Arial" w:hAnsi="Arial" w:cs="Arial"/>
          <w:b/>
          <w:color w:val="000000"/>
        </w:rPr>
        <w:t>Recommendations:</w:t>
      </w:r>
    </w:p>
    <w:p w14:paraId="7864E30C" w14:textId="3FC82303" w:rsidR="00462F03" w:rsidRPr="00C650D6" w:rsidRDefault="00A73A0A" w:rsidP="00C650D6">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To e</w:t>
      </w:r>
      <w:r w:rsidR="00462F03" w:rsidRPr="00C650D6">
        <w:rPr>
          <w:rFonts w:ascii="Arial" w:hAnsi="Arial" w:cs="Arial"/>
          <w:b/>
          <w:shd w:val="clear" w:color="auto" w:fill="FFFFFF"/>
        </w:rPr>
        <w:t>nsur</w:t>
      </w:r>
      <w:r w:rsidRPr="00C650D6">
        <w:rPr>
          <w:rFonts w:ascii="Arial" w:hAnsi="Arial" w:cs="Arial"/>
          <w:b/>
          <w:shd w:val="clear" w:color="auto" w:fill="FFFFFF"/>
        </w:rPr>
        <w:t xml:space="preserve">e </w:t>
      </w:r>
      <w:r w:rsidR="00462F03" w:rsidRPr="00C650D6">
        <w:rPr>
          <w:rFonts w:ascii="Arial" w:hAnsi="Arial" w:cs="Arial"/>
          <w:b/>
          <w:shd w:val="clear" w:color="auto" w:fill="FFFFFF"/>
        </w:rPr>
        <w:t xml:space="preserve">an adequate standard of living for persons with disabilities and their families, including </w:t>
      </w:r>
      <w:r w:rsidRPr="00C650D6">
        <w:rPr>
          <w:rFonts w:ascii="Arial" w:hAnsi="Arial" w:cs="Arial"/>
          <w:b/>
          <w:shd w:val="clear" w:color="auto" w:fill="FFFFFF"/>
        </w:rPr>
        <w:t xml:space="preserve">rising </w:t>
      </w:r>
      <w:r w:rsidR="00462F03" w:rsidRPr="00C650D6">
        <w:rPr>
          <w:rFonts w:ascii="Arial" w:hAnsi="Arial" w:cs="Arial"/>
          <w:b/>
          <w:shd w:val="clear" w:color="auto" w:fill="FFFFFF"/>
        </w:rPr>
        <w:t xml:space="preserve">the </w:t>
      </w:r>
      <w:proofErr w:type="gramStart"/>
      <w:r w:rsidRPr="00C650D6">
        <w:rPr>
          <w:rFonts w:ascii="Arial" w:hAnsi="Arial" w:cs="Arial"/>
          <w:b/>
          <w:shd w:val="clear" w:color="auto" w:fill="FFFFFF"/>
        </w:rPr>
        <w:t>amount</w:t>
      </w:r>
      <w:proofErr w:type="gramEnd"/>
      <w:r w:rsidR="00462F03" w:rsidRPr="00C650D6">
        <w:rPr>
          <w:rFonts w:ascii="Arial" w:hAnsi="Arial" w:cs="Arial"/>
          <w:b/>
          <w:shd w:val="clear" w:color="auto" w:fill="FFFFFF"/>
        </w:rPr>
        <w:t xml:space="preserve"> of pensions and social allowances to the average size of consumer </w:t>
      </w:r>
      <w:r w:rsidRPr="00C650D6">
        <w:rPr>
          <w:rFonts w:ascii="Arial" w:hAnsi="Arial" w:cs="Arial"/>
          <w:b/>
          <w:shd w:val="clear" w:color="auto" w:fill="FFFFFF"/>
        </w:rPr>
        <w:t>basket</w:t>
      </w:r>
      <w:r w:rsidR="00462F03" w:rsidRPr="00C650D6">
        <w:rPr>
          <w:rFonts w:ascii="Arial" w:hAnsi="Arial" w:cs="Arial"/>
          <w:b/>
          <w:shd w:val="clear" w:color="auto" w:fill="FFFFFF"/>
        </w:rPr>
        <w:t>.</w:t>
      </w:r>
    </w:p>
    <w:p w14:paraId="2F2D7A25" w14:textId="74F6DD36" w:rsidR="009D12BA" w:rsidRPr="00C650D6" w:rsidRDefault="00A73A0A" w:rsidP="00C650D6">
      <w:pPr>
        <w:pStyle w:val="ListParagraph"/>
        <w:numPr>
          <w:ilvl w:val="0"/>
          <w:numId w:val="4"/>
        </w:numPr>
        <w:tabs>
          <w:tab w:val="left" w:pos="284"/>
        </w:tabs>
        <w:spacing w:line="276" w:lineRule="auto"/>
        <w:ind w:left="714" w:hanging="357"/>
        <w:contextualSpacing w:val="0"/>
        <w:jc w:val="both"/>
        <w:rPr>
          <w:rFonts w:ascii="Arial" w:hAnsi="Arial" w:cs="Arial"/>
          <w:b/>
          <w:shd w:val="clear" w:color="auto" w:fill="FFFFFF"/>
        </w:rPr>
      </w:pPr>
      <w:r w:rsidRPr="00C650D6">
        <w:rPr>
          <w:rFonts w:ascii="Arial" w:hAnsi="Arial" w:cs="Arial"/>
          <w:b/>
          <w:shd w:val="clear" w:color="auto" w:fill="FFFFFF"/>
        </w:rPr>
        <w:t>T</w:t>
      </w:r>
      <w:r w:rsidR="009D12BA" w:rsidRPr="00C650D6">
        <w:rPr>
          <w:rFonts w:ascii="Arial" w:hAnsi="Arial" w:cs="Arial"/>
          <w:b/>
          <w:shd w:val="clear" w:color="auto" w:fill="FFFFFF"/>
        </w:rPr>
        <w:t>o ensure that persons with disabilities have access to mainstream social services on equal terms with others.</w:t>
      </w:r>
    </w:p>
    <w:p w14:paraId="6D351487" w14:textId="0D86E6AD" w:rsidR="00DE0285" w:rsidRPr="00C650D6" w:rsidRDefault="00A73A0A" w:rsidP="002E6350">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A</w:t>
      </w:r>
      <w:r w:rsidR="009D12BA" w:rsidRPr="00C650D6">
        <w:rPr>
          <w:rFonts w:ascii="Arial" w:hAnsi="Arial" w:cs="Arial"/>
          <w:b/>
          <w:shd w:val="clear" w:color="auto" w:fill="FFFFFF"/>
        </w:rPr>
        <w:t>uthorities have to plan financial resources to support the implementation of social service "Personal Assistance".</w:t>
      </w:r>
      <w:r w:rsidR="00DE0285" w:rsidRPr="00C650D6">
        <w:rPr>
          <w:rFonts w:ascii="Arial" w:hAnsi="Arial" w:cs="Arial"/>
          <w:b/>
          <w:shd w:val="clear" w:color="auto" w:fill="FFFFFF"/>
        </w:rPr>
        <w:t xml:space="preserve"> </w:t>
      </w:r>
    </w:p>
    <w:p w14:paraId="756C37E8" w14:textId="4BF471C4" w:rsidR="00462F03" w:rsidRPr="00C650D6" w:rsidRDefault="00A73A0A" w:rsidP="00C650D6">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To a</w:t>
      </w:r>
      <w:r w:rsidR="00462F03" w:rsidRPr="00C650D6">
        <w:rPr>
          <w:rFonts w:ascii="Arial" w:hAnsi="Arial" w:cs="Arial"/>
          <w:b/>
          <w:shd w:val="clear" w:color="auto" w:fill="FFFFFF"/>
        </w:rPr>
        <w:t>llocat</w:t>
      </w:r>
      <w:r w:rsidRPr="00C650D6">
        <w:rPr>
          <w:rFonts w:ascii="Arial" w:hAnsi="Arial" w:cs="Arial"/>
          <w:b/>
          <w:shd w:val="clear" w:color="auto" w:fill="FFFFFF"/>
        </w:rPr>
        <w:t>e</w:t>
      </w:r>
      <w:r w:rsidR="00462F03" w:rsidRPr="00C650D6">
        <w:rPr>
          <w:rFonts w:ascii="Arial" w:hAnsi="Arial" w:cs="Arial"/>
          <w:b/>
          <w:shd w:val="clear" w:color="auto" w:fill="FFFFFF"/>
        </w:rPr>
        <w:t xml:space="preserve"> sufficient financial resources to ensure the continuity of the service for persons with severe disabilities.</w:t>
      </w:r>
    </w:p>
    <w:p w14:paraId="2EB3B706" w14:textId="225424E7" w:rsidR="00462F03" w:rsidRPr="00C650D6" w:rsidRDefault="00A73A0A" w:rsidP="00C650D6">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To change</w:t>
      </w:r>
      <w:r w:rsidR="00462F03" w:rsidRPr="00C650D6">
        <w:rPr>
          <w:rFonts w:ascii="Arial" w:hAnsi="Arial" w:cs="Arial"/>
          <w:b/>
          <w:shd w:val="clear" w:color="auto" w:fill="FFFFFF"/>
        </w:rPr>
        <w:t xml:space="preserve"> the normative framework in order to ensure the right of persons with severe disabilities, other than</w:t>
      </w:r>
      <w:r w:rsidRPr="00C650D6">
        <w:rPr>
          <w:rFonts w:ascii="Arial" w:hAnsi="Arial" w:cs="Arial"/>
          <w:b/>
          <w:shd w:val="clear" w:color="auto" w:fill="FFFFFF"/>
        </w:rPr>
        <w:t xml:space="preserve"> of</w:t>
      </w:r>
      <w:r w:rsidR="00462F03" w:rsidRPr="00C650D6">
        <w:rPr>
          <w:rFonts w:ascii="Arial" w:hAnsi="Arial" w:cs="Arial"/>
          <w:b/>
          <w:shd w:val="clear" w:color="auto" w:fill="FFFFFF"/>
        </w:rPr>
        <w:t xml:space="preserve"> vision, whose disability occurred after the age of 18</w:t>
      </w:r>
      <w:r w:rsidRPr="00C650D6">
        <w:rPr>
          <w:rFonts w:ascii="Arial" w:hAnsi="Arial" w:cs="Arial"/>
          <w:b/>
          <w:shd w:val="clear" w:color="auto" w:fill="FFFFFF"/>
        </w:rPr>
        <w:t>,</w:t>
      </w:r>
      <w:r w:rsidR="00462F03" w:rsidRPr="00C650D6">
        <w:rPr>
          <w:rFonts w:ascii="Arial" w:hAnsi="Arial" w:cs="Arial"/>
          <w:b/>
          <w:shd w:val="clear" w:color="auto" w:fill="FFFFFF"/>
        </w:rPr>
        <w:t xml:space="preserve"> to benefit from the </w:t>
      </w:r>
      <w:r w:rsidRPr="00C650D6">
        <w:rPr>
          <w:rFonts w:ascii="Arial" w:hAnsi="Arial" w:cs="Arial"/>
          <w:b/>
          <w:shd w:val="clear" w:color="auto" w:fill="FFFFFF"/>
        </w:rPr>
        <w:t>care, assistance and support allowance</w:t>
      </w:r>
      <w:r w:rsidR="00462F03" w:rsidRPr="00C650D6">
        <w:rPr>
          <w:rFonts w:ascii="Arial" w:hAnsi="Arial" w:cs="Arial"/>
          <w:b/>
          <w:shd w:val="clear" w:color="auto" w:fill="FFFFFF"/>
        </w:rPr>
        <w:t>.</w:t>
      </w:r>
    </w:p>
    <w:p w14:paraId="4BDA37E8" w14:textId="3059AEAD" w:rsidR="00462F03" w:rsidRPr="00C650D6" w:rsidRDefault="00A73A0A" w:rsidP="00C650D6">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Local public authorities should</w:t>
      </w:r>
      <w:r w:rsidR="00462F03" w:rsidRPr="00C650D6">
        <w:rPr>
          <w:rFonts w:ascii="Arial" w:hAnsi="Arial" w:cs="Arial"/>
          <w:b/>
          <w:shd w:val="clear" w:color="auto" w:fill="FFFFFF"/>
        </w:rPr>
        <w:t xml:space="preserve"> </w:t>
      </w:r>
      <w:r w:rsidRPr="00C650D6">
        <w:rPr>
          <w:rFonts w:ascii="Arial" w:hAnsi="Arial" w:cs="Arial"/>
          <w:b/>
          <w:shd w:val="clear" w:color="auto" w:fill="FFFFFF"/>
        </w:rPr>
        <w:t>develop</w:t>
      </w:r>
      <w:r w:rsidR="00462F03" w:rsidRPr="00C650D6">
        <w:rPr>
          <w:rFonts w:ascii="Arial" w:hAnsi="Arial" w:cs="Arial"/>
          <w:b/>
          <w:shd w:val="clear" w:color="auto" w:fill="FFFFFF"/>
        </w:rPr>
        <w:t xml:space="preserve"> the “Respiro” social service</w:t>
      </w:r>
      <w:r w:rsidR="00387467" w:rsidRPr="00C650D6">
        <w:rPr>
          <w:rFonts w:ascii="Arial" w:hAnsi="Arial" w:cs="Arial"/>
          <w:b/>
          <w:shd w:val="clear" w:color="auto" w:fill="FFFFFF"/>
        </w:rPr>
        <w:t>s</w:t>
      </w:r>
      <w:r w:rsidR="00462F03" w:rsidRPr="00C650D6">
        <w:rPr>
          <w:rFonts w:ascii="Arial" w:hAnsi="Arial" w:cs="Arial"/>
          <w:b/>
          <w:shd w:val="clear" w:color="auto" w:fill="FFFFFF"/>
        </w:rPr>
        <w:t xml:space="preserve"> by establishing placement centers in the localities where </w:t>
      </w:r>
      <w:r w:rsidRPr="00C650D6">
        <w:rPr>
          <w:rFonts w:ascii="Arial" w:hAnsi="Arial" w:cs="Arial"/>
          <w:b/>
          <w:shd w:val="clear" w:color="auto" w:fill="FFFFFF"/>
        </w:rPr>
        <w:t>they are</w:t>
      </w:r>
      <w:r w:rsidR="00462F03" w:rsidRPr="00C650D6">
        <w:rPr>
          <w:rFonts w:ascii="Arial" w:hAnsi="Arial" w:cs="Arial"/>
          <w:b/>
          <w:shd w:val="clear" w:color="auto" w:fill="FFFFFF"/>
        </w:rPr>
        <w:t xml:space="preserve"> not available.</w:t>
      </w:r>
    </w:p>
    <w:p w14:paraId="7BABED0A" w14:textId="77777777" w:rsidR="00C650D6" w:rsidRPr="00C650D6" w:rsidRDefault="00C650D6" w:rsidP="00716AB6">
      <w:pPr>
        <w:tabs>
          <w:tab w:val="left" w:pos="284"/>
        </w:tabs>
        <w:spacing w:before="120" w:line="276" w:lineRule="auto"/>
        <w:jc w:val="both"/>
        <w:rPr>
          <w:rFonts w:ascii="Arial" w:hAnsi="Arial" w:cs="Arial"/>
          <w:b/>
        </w:rPr>
      </w:pPr>
    </w:p>
    <w:p w14:paraId="25A30429" w14:textId="2BAF35B3" w:rsidR="00716AB6" w:rsidRPr="00C650D6" w:rsidRDefault="00716AB6" w:rsidP="00716AB6">
      <w:pPr>
        <w:tabs>
          <w:tab w:val="left" w:pos="284"/>
        </w:tabs>
        <w:spacing w:before="120" w:line="276" w:lineRule="auto"/>
        <w:jc w:val="both"/>
        <w:rPr>
          <w:rFonts w:ascii="Arial" w:hAnsi="Arial" w:cs="Arial"/>
          <w:b/>
        </w:rPr>
      </w:pPr>
      <w:r w:rsidRPr="00C650D6">
        <w:rPr>
          <w:rFonts w:ascii="Arial" w:hAnsi="Arial" w:cs="Arial"/>
          <w:b/>
        </w:rPr>
        <w:t>Participation in political and public life (article 29)</w:t>
      </w:r>
    </w:p>
    <w:p w14:paraId="52A4211E" w14:textId="6FE8D9D9" w:rsidR="00462F03" w:rsidRPr="00C650D6" w:rsidRDefault="00716AB6" w:rsidP="001C61A2">
      <w:pPr>
        <w:pStyle w:val="ListParagraph"/>
        <w:numPr>
          <w:ilvl w:val="0"/>
          <w:numId w:val="9"/>
        </w:numPr>
        <w:tabs>
          <w:tab w:val="left" w:pos="284"/>
        </w:tabs>
        <w:spacing w:before="120" w:after="120"/>
        <w:ind w:left="0" w:firstLine="0"/>
        <w:contextualSpacing w:val="0"/>
        <w:jc w:val="both"/>
        <w:rPr>
          <w:rFonts w:ascii="Arial" w:hAnsi="Arial" w:cs="Arial"/>
          <w:color w:val="00B050"/>
          <w:shd w:val="clear" w:color="auto" w:fill="FFFFFF"/>
          <w:vertAlign w:val="superscript"/>
        </w:rPr>
      </w:pPr>
      <w:r w:rsidRPr="00C650D6">
        <w:rPr>
          <w:rFonts w:ascii="Arial" w:eastAsia="Times New Roman" w:hAnsi="Arial"/>
        </w:rPr>
        <w:t>The</w:t>
      </w:r>
      <w:r w:rsidRPr="00C650D6">
        <w:rPr>
          <w:rFonts w:ascii="Arial" w:hAnsi="Arial" w:cs="Arial"/>
          <w:shd w:val="clear" w:color="auto" w:fill="FFFFFF"/>
        </w:rPr>
        <w:t xml:space="preserve"> persons with disabilities cannot realize its political rights in terms of equality with the others. </w:t>
      </w:r>
      <w:r w:rsidR="002745D5" w:rsidRPr="00C650D6">
        <w:rPr>
          <w:rFonts w:ascii="Arial" w:hAnsi="Arial" w:cs="Arial"/>
          <w:shd w:val="clear" w:color="auto" w:fill="FFFFFF"/>
        </w:rPr>
        <w:t>During</w:t>
      </w:r>
      <w:r w:rsidR="00462F03" w:rsidRPr="00C650D6">
        <w:rPr>
          <w:rFonts w:ascii="Arial" w:hAnsi="Arial" w:cs="Arial"/>
          <w:shd w:val="clear" w:color="auto" w:fill="FFFFFF"/>
        </w:rPr>
        <w:t xml:space="preserve"> the local elections in 2023, people with disabilities faced physical and informational accessibility </w:t>
      </w:r>
      <w:r w:rsidR="002745D5" w:rsidRPr="00C650D6">
        <w:rPr>
          <w:rFonts w:ascii="Arial" w:hAnsi="Arial" w:cs="Arial"/>
          <w:shd w:val="clear" w:color="auto" w:fill="FFFFFF"/>
        </w:rPr>
        <w:t>barriers. O</w:t>
      </w:r>
      <w:r w:rsidR="00462F03" w:rsidRPr="00C650D6">
        <w:rPr>
          <w:rFonts w:ascii="Arial" w:hAnsi="Arial" w:cs="Arial"/>
          <w:shd w:val="clear" w:color="auto" w:fill="FFFFFF"/>
        </w:rPr>
        <w:t>nly 0.89% (18) of the polling stations are accessible, 27.32% (551) - partially accessible, 71</w:t>
      </w:r>
      <w:r w:rsidR="00555399" w:rsidRPr="00C650D6">
        <w:rPr>
          <w:rFonts w:ascii="Arial" w:hAnsi="Arial" w:cs="Arial"/>
          <w:shd w:val="clear" w:color="auto" w:fill="FFFFFF"/>
        </w:rPr>
        <w:t>.</w:t>
      </w:r>
      <w:r w:rsidR="00462F03" w:rsidRPr="00C650D6">
        <w:rPr>
          <w:rFonts w:ascii="Arial" w:hAnsi="Arial" w:cs="Arial"/>
          <w:shd w:val="clear" w:color="auto" w:fill="FFFFFF"/>
        </w:rPr>
        <w:t>79% (1448) - inaccessible</w:t>
      </w:r>
      <w:r w:rsidR="00C650D6" w:rsidRPr="00C650D6">
        <w:rPr>
          <w:vertAlign w:val="superscript"/>
        </w:rPr>
        <w:footnoteReference w:id="34"/>
      </w:r>
      <w:r w:rsidR="00C650D6" w:rsidRPr="00C650D6">
        <w:rPr>
          <w:rFonts w:ascii="Arial" w:hAnsi="Arial" w:cs="Arial"/>
          <w:shd w:val="clear" w:color="auto" w:fill="FFFFFF"/>
        </w:rPr>
        <w:t>.</w:t>
      </w:r>
    </w:p>
    <w:p w14:paraId="0E9E2B8A" w14:textId="517FD14F" w:rsidR="00462F03" w:rsidRPr="00C650D6" w:rsidRDefault="00462F03" w:rsidP="00C650D6">
      <w:pPr>
        <w:pStyle w:val="ListParagraph"/>
        <w:numPr>
          <w:ilvl w:val="0"/>
          <w:numId w:val="9"/>
        </w:numPr>
        <w:tabs>
          <w:tab w:val="left" w:pos="284"/>
        </w:tabs>
        <w:spacing w:before="120" w:after="120"/>
        <w:ind w:left="0" w:firstLine="0"/>
        <w:contextualSpacing w:val="0"/>
        <w:jc w:val="both"/>
        <w:rPr>
          <w:rFonts w:ascii="Arial" w:hAnsi="Arial" w:cs="Arial"/>
          <w:shd w:val="clear" w:color="auto" w:fill="FFFFFF"/>
          <w:vertAlign w:val="superscript"/>
        </w:rPr>
      </w:pPr>
      <w:r w:rsidRPr="00C650D6">
        <w:rPr>
          <w:rFonts w:ascii="Arial" w:hAnsi="Arial" w:cs="Arial"/>
          <w:shd w:val="clear" w:color="auto" w:fill="FFFFFF"/>
        </w:rPr>
        <w:t>The TV stations that broadcasted electoral debates either did not provide translations in sign language, or did not display the face and hands of the interpreter in a size of at least 1/3 of the screen, as required by the legal norm</w:t>
      </w:r>
      <w:r w:rsidR="002745D5" w:rsidRPr="00C650D6">
        <w:rPr>
          <w:rFonts w:ascii="Arial" w:hAnsi="Arial" w:cs="Arial"/>
          <w:shd w:val="clear" w:color="auto" w:fill="FFFFFF"/>
        </w:rPr>
        <w:t>s</w:t>
      </w:r>
      <w:r w:rsidRPr="00C650D6">
        <w:rPr>
          <w:rFonts w:ascii="Arial" w:hAnsi="Arial" w:cs="Arial"/>
          <w:shd w:val="clear" w:color="auto" w:fill="FFFFFF"/>
        </w:rPr>
        <w:t>. During the electoral campaign, no electoral meetings were organized with and for persons with intellectual disabilities in residential institutions or other community centers</w:t>
      </w:r>
      <w:r w:rsidR="00C650D6" w:rsidRPr="00C650D6">
        <w:rPr>
          <w:rStyle w:val="FootnoteReference"/>
          <w:rFonts w:ascii="Arial" w:hAnsi="Arial" w:cs="Arial"/>
          <w:shd w:val="clear" w:color="auto" w:fill="FFFFFF"/>
        </w:rPr>
        <w:footnoteReference w:id="35"/>
      </w:r>
      <w:r w:rsidR="00C650D6" w:rsidRPr="00C650D6">
        <w:rPr>
          <w:rFonts w:ascii="Arial" w:hAnsi="Arial" w:cs="Arial"/>
          <w:shd w:val="clear" w:color="auto" w:fill="FFFFFF"/>
        </w:rPr>
        <w:t>.</w:t>
      </w:r>
    </w:p>
    <w:p w14:paraId="5C622406" w14:textId="1B838F53" w:rsidR="00462F03" w:rsidRPr="00C650D6" w:rsidRDefault="006065DC" w:rsidP="00C650D6">
      <w:pPr>
        <w:pStyle w:val="ListParagraph"/>
        <w:numPr>
          <w:ilvl w:val="0"/>
          <w:numId w:val="9"/>
        </w:numPr>
        <w:tabs>
          <w:tab w:val="left" w:pos="284"/>
        </w:tabs>
        <w:spacing w:before="120" w:after="120"/>
        <w:ind w:left="0" w:firstLine="0"/>
        <w:contextualSpacing w:val="0"/>
        <w:jc w:val="both"/>
        <w:rPr>
          <w:rFonts w:ascii="Arial" w:hAnsi="Arial" w:cs="Arial"/>
          <w:shd w:val="clear" w:color="auto" w:fill="FFFFFF"/>
        </w:rPr>
      </w:pPr>
      <w:r w:rsidRPr="00C650D6">
        <w:rPr>
          <w:rFonts w:ascii="Arial" w:hAnsi="Arial" w:cs="Arial"/>
          <w:shd w:val="clear" w:color="auto" w:fill="FFFFFF"/>
        </w:rPr>
        <w:lastRenderedPageBreak/>
        <w:t>The web pages of the electoral competitors did not have an integrated accessibility menu for the visually impaired</w:t>
      </w:r>
      <w:r w:rsidR="00C650D6" w:rsidRPr="00C650D6">
        <w:rPr>
          <w:vertAlign w:val="superscript"/>
        </w:rPr>
        <w:footnoteReference w:id="36"/>
      </w:r>
      <w:r w:rsidRPr="00C650D6">
        <w:rPr>
          <w:rFonts w:ascii="Arial" w:hAnsi="Arial" w:cs="Arial"/>
          <w:shd w:val="clear" w:color="auto" w:fill="FFFFFF"/>
        </w:rPr>
        <w:t>.</w:t>
      </w:r>
    </w:p>
    <w:p w14:paraId="11DC9C93" w14:textId="41C8574F" w:rsidR="00F81A58" w:rsidRPr="00C650D6" w:rsidRDefault="00F81A58" w:rsidP="00C650D6">
      <w:pPr>
        <w:pStyle w:val="ListParagraph"/>
        <w:tabs>
          <w:tab w:val="left" w:pos="284"/>
        </w:tabs>
        <w:spacing w:before="120"/>
        <w:ind w:left="0"/>
        <w:contextualSpacing w:val="0"/>
        <w:jc w:val="both"/>
        <w:rPr>
          <w:rFonts w:ascii="Arial" w:hAnsi="Arial" w:cs="Arial"/>
          <w:b/>
          <w:color w:val="000000"/>
        </w:rPr>
      </w:pPr>
      <w:r w:rsidRPr="00C650D6">
        <w:rPr>
          <w:rFonts w:ascii="Arial" w:hAnsi="Arial" w:cs="Arial"/>
          <w:b/>
          <w:color w:val="000000"/>
        </w:rPr>
        <w:t>Recommendations:</w:t>
      </w:r>
    </w:p>
    <w:p w14:paraId="3DCA4FA9" w14:textId="022EEBF5" w:rsidR="00F81A58" w:rsidRPr="00C650D6" w:rsidRDefault="00F81A58" w:rsidP="00F81A58">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 xml:space="preserve">Organize polling stations in buildings accessible to persons with locomotor </w:t>
      </w:r>
      <w:r w:rsidR="002745D5" w:rsidRPr="00C650D6">
        <w:rPr>
          <w:rFonts w:ascii="Arial" w:hAnsi="Arial" w:cs="Arial"/>
          <w:b/>
          <w:shd w:val="clear" w:color="auto" w:fill="FFFFFF"/>
        </w:rPr>
        <w:t>disabilities</w:t>
      </w:r>
      <w:r w:rsidRPr="00C650D6">
        <w:rPr>
          <w:rFonts w:ascii="Arial" w:hAnsi="Arial" w:cs="Arial"/>
          <w:b/>
          <w:shd w:val="clear" w:color="auto" w:fill="FFFFFF"/>
        </w:rPr>
        <w:t>.</w:t>
      </w:r>
    </w:p>
    <w:p w14:paraId="06A035EE" w14:textId="3D9154CC" w:rsidR="00F81A58" w:rsidRPr="00C650D6" w:rsidRDefault="00F81A58" w:rsidP="00F81A58">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shd w:val="clear" w:color="auto" w:fill="FFFFFF"/>
        </w:rPr>
        <w:t>Ensure that election procedures and election materials are appropriate, accessible and</w:t>
      </w:r>
      <w:r w:rsidR="002745D5" w:rsidRPr="00C650D6">
        <w:rPr>
          <w:rFonts w:ascii="Arial" w:hAnsi="Arial" w:cs="Arial"/>
          <w:b/>
          <w:shd w:val="clear" w:color="auto" w:fill="FFFFFF"/>
        </w:rPr>
        <w:t xml:space="preserve"> in</w:t>
      </w:r>
      <w:r w:rsidRPr="00C650D6">
        <w:rPr>
          <w:rFonts w:ascii="Arial" w:hAnsi="Arial" w:cs="Arial"/>
          <w:b/>
          <w:shd w:val="clear" w:color="auto" w:fill="FFFFFF"/>
        </w:rPr>
        <w:t xml:space="preserve"> </w:t>
      </w:r>
      <w:r w:rsidR="00C650D6" w:rsidRPr="00C650D6">
        <w:rPr>
          <w:rFonts w:ascii="Arial" w:hAnsi="Arial" w:cs="Arial"/>
          <w:b/>
          <w:shd w:val="clear" w:color="auto" w:fill="FFFFFF"/>
        </w:rPr>
        <w:t>easy-to-understand</w:t>
      </w:r>
      <w:r w:rsidRPr="00C650D6">
        <w:rPr>
          <w:rFonts w:ascii="Arial" w:hAnsi="Arial" w:cs="Arial"/>
          <w:b/>
          <w:shd w:val="clear" w:color="auto" w:fill="FFFFFF"/>
        </w:rPr>
        <w:t xml:space="preserve"> format.</w:t>
      </w:r>
    </w:p>
    <w:p w14:paraId="43E1A2DC" w14:textId="77777777" w:rsidR="00DE0285" w:rsidRPr="00C650D6" w:rsidRDefault="00DE0285" w:rsidP="00DE0285">
      <w:pPr>
        <w:tabs>
          <w:tab w:val="left" w:pos="6465"/>
        </w:tabs>
        <w:ind w:right="-541"/>
        <w:jc w:val="both"/>
        <w:rPr>
          <w:rFonts w:ascii="Arial" w:hAnsi="Arial" w:cs="Arial"/>
          <w:b/>
        </w:rPr>
      </w:pPr>
    </w:p>
    <w:p w14:paraId="20657974" w14:textId="5C3DA4A1" w:rsidR="00DE0285" w:rsidRPr="00C650D6" w:rsidRDefault="00DE0285" w:rsidP="00DE0285">
      <w:pPr>
        <w:tabs>
          <w:tab w:val="left" w:pos="6465"/>
        </w:tabs>
        <w:ind w:right="-541"/>
        <w:jc w:val="both"/>
        <w:rPr>
          <w:rFonts w:ascii="Arial" w:hAnsi="Arial" w:cs="Arial"/>
          <w:b/>
        </w:rPr>
      </w:pPr>
      <w:r w:rsidRPr="00C650D6">
        <w:rPr>
          <w:rFonts w:ascii="Arial" w:hAnsi="Arial" w:cs="Arial"/>
          <w:b/>
        </w:rPr>
        <w:t>Statistics and data collection (article 31)</w:t>
      </w:r>
    </w:p>
    <w:p w14:paraId="0EFFEC41" w14:textId="08534EFA" w:rsidR="00DE0285" w:rsidRPr="00C650D6" w:rsidRDefault="00DE0285" w:rsidP="00C650D6">
      <w:pPr>
        <w:pStyle w:val="ListParagraph"/>
        <w:numPr>
          <w:ilvl w:val="0"/>
          <w:numId w:val="9"/>
        </w:numPr>
        <w:tabs>
          <w:tab w:val="left" w:pos="284"/>
        </w:tabs>
        <w:spacing w:before="120" w:after="120"/>
        <w:ind w:left="0" w:firstLine="0"/>
        <w:contextualSpacing w:val="0"/>
        <w:jc w:val="both"/>
        <w:rPr>
          <w:rFonts w:ascii="Arial" w:hAnsi="Arial" w:cs="Arial"/>
          <w:b/>
        </w:rPr>
      </w:pPr>
      <w:r w:rsidRPr="00C650D6">
        <w:rPr>
          <w:rFonts w:ascii="Arial" w:hAnsi="Arial" w:cs="Arial"/>
          <w:shd w:val="clear" w:color="auto" w:fill="FFFFFF"/>
        </w:rPr>
        <w:t>Having</w:t>
      </w:r>
      <w:r w:rsidRPr="00C650D6">
        <w:rPr>
          <w:rFonts w:ascii="Arial" w:hAnsi="Arial" w:cs="Arial"/>
        </w:rPr>
        <w:t xml:space="preserve"> </w:t>
      </w:r>
      <w:r w:rsidRPr="00C650D6">
        <w:rPr>
          <w:rFonts w:ascii="Arial" w:hAnsi="Arial" w:cs="Arial"/>
          <w:shd w:val="clear" w:color="auto" w:fill="FFFFFF"/>
        </w:rPr>
        <w:t>analyzed</w:t>
      </w:r>
      <w:r w:rsidRPr="00C650D6">
        <w:rPr>
          <w:rFonts w:ascii="Arial" w:hAnsi="Arial" w:cs="Arial"/>
        </w:rPr>
        <w:t xml:space="preserve"> the statistical data held by the State, the Council finds that they do not present socio-economic situation of persons with disabilities, but it </w:t>
      </w:r>
      <w:proofErr w:type="gramStart"/>
      <w:r w:rsidRPr="00C650D6">
        <w:rPr>
          <w:rFonts w:ascii="Arial" w:hAnsi="Arial" w:cs="Arial"/>
        </w:rPr>
        <w:t>show</w:t>
      </w:r>
      <w:proofErr w:type="gramEnd"/>
      <w:r w:rsidR="00CC0F1A" w:rsidRPr="00C650D6">
        <w:rPr>
          <w:rFonts w:ascii="Arial" w:hAnsi="Arial" w:cs="Arial"/>
        </w:rPr>
        <w:t xml:space="preserve"> situation</w:t>
      </w:r>
      <w:r w:rsidRPr="00C650D6">
        <w:rPr>
          <w:rFonts w:ascii="Arial" w:hAnsi="Arial" w:cs="Arial"/>
        </w:rPr>
        <w:t xml:space="preserve"> more</w:t>
      </w:r>
      <w:r w:rsidR="00CC0F1A" w:rsidRPr="00C650D6">
        <w:rPr>
          <w:rFonts w:ascii="Arial" w:hAnsi="Arial" w:cs="Arial"/>
        </w:rPr>
        <w:t xml:space="preserve"> from the</w:t>
      </w:r>
      <w:r w:rsidRPr="00C650D6">
        <w:rPr>
          <w:rFonts w:ascii="Arial" w:hAnsi="Arial" w:cs="Arial"/>
        </w:rPr>
        <w:t xml:space="preserve"> medic</w:t>
      </w:r>
      <w:r w:rsidR="00CC0F1A" w:rsidRPr="00C650D6">
        <w:rPr>
          <w:rFonts w:ascii="Arial" w:hAnsi="Arial" w:cs="Arial"/>
        </w:rPr>
        <w:t xml:space="preserve"> perspective</w:t>
      </w:r>
      <w:r w:rsidRPr="00C650D6">
        <w:rPr>
          <w:rFonts w:ascii="Arial" w:hAnsi="Arial" w:cs="Arial"/>
        </w:rPr>
        <w:t>. The lack of data makes impossible the assessment of the situation of persons with disabilities and creates barriers to the development and the implementation of effective public policies, which shall improve the situation of persons with disabilities.</w:t>
      </w:r>
    </w:p>
    <w:p w14:paraId="0B172167" w14:textId="0E7E9A43" w:rsidR="00DE0285" w:rsidRPr="00C650D6" w:rsidRDefault="00DE0285" w:rsidP="00DE0285">
      <w:pPr>
        <w:ind w:right="-541"/>
        <w:jc w:val="both"/>
        <w:rPr>
          <w:rFonts w:ascii="Arial" w:hAnsi="Arial" w:cs="Arial"/>
          <w:b/>
          <w:color w:val="000000"/>
        </w:rPr>
      </w:pPr>
      <w:r w:rsidRPr="00C650D6">
        <w:rPr>
          <w:rFonts w:ascii="Arial" w:hAnsi="Arial" w:cs="Arial"/>
          <w:b/>
          <w:color w:val="000000"/>
        </w:rPr>
        <w:t>Recommendations:</w:t>
      </w:r>
    </w:p>
    <w:p w14:paraId="69CC530E" w14:textId="70F56131" w:rsidR="00DE0285" w:rsidRPr="00C650D6" w:rsidRDefault="00DE0285" w:rsidP="00DE0285">
      <w:pPr>
        <w:pStyle w:val="ListParagraph"/>
        <w:numPr>
          <w:ilvl w:val="0"/>
          <w:numId w:val="4"/>
        </w:numPr>
        <w:tabs>
          <w:tab w:val="left" w:pos="284"/>
        </w:tabs>
        <w:spacing w:before="120" w:line="276" w:lineRule="auto"/>
        <w:jc w:val="both"/>
        <w:rPr>
          <w:rFonts w:ascii="Arial" w:hAnsi="Arial" w:cs="Arial"/>
          <w:b/>
          <w:shd w:val="clear" w:color="auto" w:fill="FFFFFF"/>
        </w:rPr>
      </w:pPr>
      <w:r w:rsidRPr="00C650D6">
        <w:rPr>
          <w:rFonts w:ascii="Arial" w:hAnsi="Arial" w:cs="Arial"/>
          <w:b/>
        </w:rPr>
        <w:t xml:space="preserve">Collect, </w:t>
      </w:r>
      <w:r w:rsidR="000B66B6" w:rsidRPr="00C650D6">
        <w:rPr>
          <w:rFonts w:ascii="Arial" w:hAnsi="Arial" w:cs="Arial"/>
          <w:b/>
          <w:shd w:val="clear" w:color="auto" w:fill="FFFFFF"/>
        </w:rPr>
        <w:t>analyze</w:t>
      </w:r>
      <w:r w:rsidRPr="00C650D6">
        <w:rPr>
          <w:rFonts w:ascii="Arial" w:hAnsi="Arial" w:cs="Arial"/>
          <w:b/>
        </w:rPr>
        <w:t xml:space="preserve"> and disseminate data in accordance with the Set of indicators for monitoring the implementation of the UN Convention on the Rights of Persons with </w:t>
      </w:r>
      <w:r w:rsidR="00C650D6" w:rsidRPr="00C650D6">
        <w:rPr>
          <w:rFonts w:ascii="Arial" w:hAnsi="Arial" w:cs="Arial"/>
          <w:b/>
        </w:rPr>
        <w:t>Disabilities.</w:t>
      </w:r>
    </w:p>
    <w:sectPr w:rsidR="00DE0285" w:rsidRPr="00C650D6" w:rsidSect="00F0639F">
      <w:footerReference w:type="default" r:id="rId8"/>
      <w:headerReference w:type="first" r:id="rId9"/>
      <w:pgSz w:w="11900" w:h="16840"/>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281CF" w14:textId="77777777" w:rsidR="00F0639F" w:rsidRDefault="00F0639F" w:rsidP="00B8652C">
      <w:r>
        <w:separator/>
      </w:r>
    </w:p>
  </w:endnote>
  <w:endnote w:type="continuationSeparator" w:id="0">
    <w:p w14:paraId="3CF8C4AD" w14:textId="77777777" w:rsidR="00F0639F" w:rsidRDefault="00F0639F" w:rsidP="00B86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754629"/>
      <w:docPartObj>
        <w:docPartGallery w:val="Page Numbers (Bottom of Page)"/>
        <w:docPartUnique/>
      </w:docPartObj>
    </w:sdtPr>
    <w:sdtEndPr>
      <w:rPr>
        <w:noProof/>
      </w:rPr>
    </w:sdtEndPr>
    <w:sdtContent>
      <w:p w14:paraId="5F530690" w14:textId="31A989CF" w:rsidR="000B66B6" w:rsidRDefault="000B66B6">
        <w:pPr>
          <w:pStyle w:val="Footer"/>
          <w:jc w:val="right"/>
        </w:pPr>
        <w:r>
          <w:fldChar w:fldCharType="begin"/>
        </w:r>
        <w:r>
          <w:instrText xml:space="preserve"> PAGE   \* MERGEFORMAT </w:instrText>
        </w:r>
        <w:r>
          <w:fldChar w:fldCharType="separate"/>
        </w:r>
        <w:r w:rsidR="00CC0F1A">
          <w:rPr>
            <w:noProof/>
          </w:rPr>
          <w:t>13</w:t>
        </w:r>
        <w:r>
          <w:rPr>
            <w:noProof/>
          </w:rPr>
          <w:fldChar w:fldCharType="end"/>
        </w:r>
      </w:p>
    </w:sdtContent>
  </w:sdt>
  <w:p w14:paraId="46807179" w14:textId="77777777" w:rsidR="000B66B6" w:rsidRDefault="000B6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F8014" w14:textId="77777777" w:rsidR="00F0639F" w:rsidRDefault="00F0639F" w:rsidP="00B8652C">
      <w:r>
        <w:separator/>
      </w:r>
    </w:p>
  </w:footnote>
  <w:footnote w:type="continuationSeparator" w:id="0">
    <w:p w14:paraId="105F8234" w14:textId="77777777" w:rsidR="00F0639F" w:rsidRDefault="00F0639F" w:rsidP="00B8652C">
      <w:r>
        <w:continuationSeparator/>
      </w:r>
    </w:p>
  </w:footnote>
  <w:footnote w:id="1">
    <w:p w14:paraId="232A53F5" w14:textId="77777777" w:rsidR="000B66B6" w:rsidRDefault="000B66B6" w:rsidP="007E5DAF">
      <w:pPr>
        <w:pStyle w:val="FootnoteText"/>
        <w:rPr>
          <w:rFonts w:ascii="Times New Roman" w:hAnsi="Times New Roman"/>
        </w:rPr>
      </w:pPr>
      <w:r>
        <w:rPr>
          <w:rStyle w:val="FootnoteReference"/>
          <w:rFonts w:ascii="Times New Roman" w:hAnsi="Times New Roman"/>
        </w:rPr>
        <w:footnoteRef/>
      </w:r>
      <w:r>
        <w:rPr>
          <w:rFonts w:ascii="Times New Roman" w:hAnsi="Times New Roman"/>
          <w:lang w:val="it-IT"/>
        </w:rPr>
        <w:t xml:space="preserve"> </w:t>
      </w:r>
      <w:r>
        <w:rPr>
          <w:rFonts w:ascii="Times New Roman" w:hAnsi="Times New Roman"/>
        </w:rPr>
        <w:t xml:space="preserve">Additional information is available on the Council’s web page: </w:t>
      </w:r>
      <w:hyperlink r:id="rId1" w:history="1">
        <w:r>
          <w:rPr>
            <w:rStyle w:val="Hyperlink"/>
            <w:rFonts w:ascii="Times New Roman" w:hAnsi="Times New Roman"/>
          </w:rPr>
          <w:t>www.egalitate.md</w:t>
        </w:r>
      </w:hyperlink>
    </w:p>
  </w:footnote>
  <w:footnote w:id="2">
    <w:p w14:paraId="70DB958F" w14:textId="1267CEA3" w:rsidR="00555399" w:rsidRPr="00555399" w:rsidRDefault="00555399">
      <w:pPr>
        <w:pStyle w:val="FootnoteText"/>
        <w:rPr>
          <w:lang w:val="ro-MD"/>
        </w:rPr>
      </w:pPr>
      <w:r>
        <w:rPr>
          <w:rStyle w:val="FootnoteReference"/>
        </w:rPr>
        <w:footnoteRef/>
      </w:r>
      <w:r>
        <w:t xml:space="preserve"> </w:t>
      </w:r>
      <w:r w:rsidRPr="00451361">
        <w:t>egalitate.md/wp-content/uploads/2021/01/Brosura-A5-10-ani-Consiliul-pentru-Egalitate-en-web.pdf</w:t>
      </w:r>
    </w:p>
  </w:footnote>
  <w:footnote w:id="3">
    <w:p w14:paraId="04B1C5C7" w14:textId="4E9BCE97" w:rsidR="00555399" w:rsidRPr="00555399" w:rsidRDefault="00555399">
      <w:pPr>
        <w:pStyle w:val="FootnoteText"/>
        <w:rPr>
          <w:lang w:val="ro-MD"/>
        </w:rPr>
      </w:pPr>
      <w:r>
        <w:rPr>
          <w:rStyle w:val="FootnoteReference"/>
        </w:rPr>
        <w:footnoteRef/>
      </w:r>
      <w:r>
        <w:t xml:space="preserve"> egalitate.md/wp-content/uploads/2016/04/45_2022_Decizie_constatare_votat-1.pdf, egalitate.md/wp-content/uploads/2021/01/97_2022_Aviz_constatare_redactat-VP.pdf, egalitate.md/wp-content/uploads/2016/04/Decizie_constatare_110_2020_semnare.pdf, egalitate.md/wp-content/uploads/2016/04/292_21_Aviz_consultativ_constatare_votat.pdf</w:t>
      </w:r>
    </w:p>
  </w:footnote>
  <w:footnote w:id="4">
    <w:p w14:paraId="5CC02053" w14:textId="59FCAB00" w:rsidR="00555399" w:rsidRPr="00555399" w:rsidRDefault="00555399">
      <w:pPr>
        <w:pStyle w:val="FootnoteText"/>
        <w:rPr>
          <w:lang w:val="ro-MD"/>
        </w:rPr>
      </w:pPr>
      <w:r>
        <w:rPr>
          <w:rStyle w:val="FootnoteReference"/>
        </w:rPr>
        <w:footnoteRef/>
      </w:r>
      <w:r>
        <w:t xml:space="preserve"> egalitate.md/wp-content/uploads/2016/04/Decizie_constatare_50_-2020.pdf, egalitate.md/wp-content/uploads/2016/04/Decizie_constatare_56_2020.pdf, egalitate.md/wp-content/uploads/2016/04/Decizie_constatare_156_-2020.pdf.</w:t>
      </w:r>
    </w:p>
  </w:footnote>
  <w:footnote w:id="5">
    <w:p w14:paraId="47BDF565" w14:textId="5DFA62BE" w:rsidR="00555399" w:rsidRPr="00555399" w:rsidRDefault="00555399">
      <w:pPr>
        <w:pStyle w:val="FootnoteText"/>
        <w:rPr>
          <w:lang w:val="ro-MD"/>
        </w:rPr>
      </w:pPr>
      <w:r>
        <w:rPr>
          <w:rStyle w:val="FootnoteReference"/>
        </w:rPr>
        <w:footnoteRef/>
      </w:r>
      <w:r>
        <w:t xml:space="preserve"> egalitate.md/wp-content/uploads/2016/04/Decizie_constatare_131_2018.pdf, egalitate.md/wp-content/uploads/2016/04/Decizie_constatare_147_2019.pdf, egalitate.md/wp-content/uploads/2016/04/Decizie_constatare_114_2020.pdf.</w:t>
      </w:r>
    </w:p>
  </w:footnote>
  <w:footnote w:id="6">
    <w:p w14:paraId="0F9B1349" w14:textId="385BCDC8" w:rsidR="00555399" w:rsidRPr="00555399" w:rsidRDefault="00555399">
      <w:pPr>
        <w:pStyle w:val="FootnoteText"/>
        <w:rPr>
          <w:lang w:val="ro-MD"/>
        </w:rPr>
      </w:pPr>
      <w:r>
        <w:rPr>
          <w:rStyle w:val="FootnoteReference"/>
        </w:rPr>
        <w:footnoteRef/>
      </w:r>
      <w:r>
        <w:t xml:space="preserve"> </w:t>
      </w:r>
      <w:r>
        <w:rPr>
          <w:rFonts w:cs="Calibri"/>
          <w:lang w:val="ro-RO"/>
        </w:rPr>
        <w:t>egalitate.md/wp-content/uploads/2016/04/Decizie_constatare_01_2021.pdf.</w:t>
      </w:r>
    </w:p>
  </w:footnote>
  <w:footnote w:id="7">
    <w:p w14:paraId="1B83D828" w14:textId="31739DAC" w:rsidR="000B66B6" w:rsidRPr="005B7B83" w:rsidRDefault="000B66B6">
      <w:pPr>
        <w:pStyle w:val="FootnoteText"/>
        <w:rPr>
          <w:lang w:val="ro-MD"/>
        </w:rPr>
      </w:pPr>
      <w:r>
        <w:rPr>
          <w:rStyle w:val="FootnoteReference"/>
        </w:rPr>
        <w:footnoteRef/>
      </w:r>
      <w:r>
        <w:t xml:space="preserve"> </w:t>
      </w:r>
      <w:r w:rsidRPr="00451361">
        <w:t>egalitate.md/wp-content/uploads/2021/01/Brosura-A5-10-ani-Consiliul-pentru-Egalitate-en-web.pdf</w:t>
      </w:r>
    </w:p>
  </w:footnote>
  <w:footnote w:id="8">
    <w:p w14:paraId="46CDA812" w14:textId="0425B43E" w:rsidR="00555399" w:rsidRPr="00555399" w:rsidRDefault="00555399">
      <w:pPr>
        <w:pStyle w:val="FootnoteText"/>
        <w:rPr>
          <w:lang w:val="ro-MD"/>
        </w:rPr>
      </w:pPr>
      <w:r>
        <w:rPr>
          <w:rStyle w:val="FootnoteReference"/>
        </w:rPr>
        <w:footnoteRef/>
      </w:r>
      <w:r>
        <w:t xml:space="preserve"> </w:t>
      </w:r>
      <w:r>
        <w:rPr>
          <w:lang w:val="ro-MD"/>
        </w:rPr>
        <w:t>https://social.gov.md/wp-content/uploads/2023/07/Compendiu-statistic-privind-monitorizarea-drepturilor-persoanelor-cu-dizabilitati-in-Republica-Moldova-pentru-anii-2019-2022-1.pdf</w:t>
      </w:r>
    </w:p>
  </w:footnote>
  <w:footnote w:id="9">
    <w:p w14:paraId="7CA5472A" w14:textId="24F43295" w:rsidR="00555399" w:rsidRPr="00555399" w:rsidRDefault="00555399">
      <w:pPr>
        <w:pStyle w:val="FootnoteText"/>
        <w:rPr>
          <w:lang w:val="ro-MD"/>
        </w:rPr>
      </w:pPr>
      <w:r>
        <w:rPr>
          <w:rStyle w:val="FootnoteReference"/>
        </w:rPr>
        <w:footnoteRef/>
      </w:r>
      <w:r>
        <w:rPr>
          <w:lang w:val="ro-RO"/>
        </w:rPr>
        <w:t>https://a.cec.md/storage/ckfinder/files/Studiul_Acces%20egal%20pentru%20toti%20in%20sectiile%20de%20votare%20(2022).pdf</w:t>
      </w:r>
    </w:p>
  </w:footnote>
  <w:footnote w:id="10">
    <w:p w14:paraId="74FB6376" w14:textId="7A6C4A09" w:rsidR="009217C9" w:rsidRPr="009217C9" w:rsidRDefault="009217C9">
      <w:pPr>
        <w:pStyle w:val="FootnoteText"/>
        <w:rPr>
          <w:lang w:val="ro-MD"/>
        </w:rPr>
      </w:pPr>
      <w:r>
        <w:rPr>
          <w:rStyle w:val="FootnoteReference"/>
        </w:rPr>
        <w:footnoteRef/>
      </w:r>
      <w:r>
        <w:t xml:space="preserve"> egalitate.md/wp-content/uploads/2021/01/raport-final-2022-rev-1.pdf</w:t>
      </w:r>
    </w:p>
  </w:footnote>
  <w:footnote w:id="11">
    <w:p w14:paraId="0CDD7691" w14:textId="6F842799" w:rsidR="009217C9" w:rsidRPr="009217C9" w:rsidRDefault="009217C9">
      <w:pPr>
        <w:pStyle w:val="FootnoteText"/>
        <w:rPr>
          <w:lang w:val="ro-MD"/>
        </w:rPr>
      </w:pPr>
      <w:r>
        <w:rPr>
          <w:rStyle w:val="FootnoteReference"/>
        </w:rPr>
        <w:footnoteRef/>
      </w:r>
      <w:r>
        <w:t xml:space="preserve"> </w:t>
      </w:r>
      <w:r>
        <w:rPr>
          <w:lang w:val="ro-MD"/>
        </w:rPr>
        <w:t>https://egalitate.md/wp-content/uploads/2016/04/Decizie_constatare_180_2018.pdf</w:t>
      </w:r>
    </w:p>
  </w:footnote>
  <w:footnote w:id="12">
    <w:p w14:paraId="2B373E13" w14:textId="2ED77D1B" w:rsidR="009217C9" w:rsidRPr="009217C9" w:rsidRDefault="009217C9">
      <w:pPr>
        <w:pStyle w:val="FootnoteText"/>
        <w:rPr>
          <w:lang w:val="ro-MD"/>
        </w:rPr>
      </w:pPr>
      <w:r>
        <w:rPr>
          <w:rStyle w:val="FootnoteReference"/>
        </w:rPr>
        <w:footnoteRef/>
      </w:r>
      <w:r>
        <w:t xml:space="preserve"> egalitate.md/wp-content/uploads/2021/01/raport-final-2022-rev-1.pdf</w:t>
      </w:r>
    </w:p>
  </w:footnote>
  <w:footnote w:id="13">
    <w:p w14:paraId="6C68BCAC" w14:textId="4453DD81" w:rsidR="009217C9" w:rsidRPr="009217C9" w:rsidRDefault="009217C9">
      <w:pPr>
        <w:pStyle w:val="FootnoteText"/>
        <w:rPr>
          <w:lang w:val="ro-MD"/>
        </w:rPr>
      </w:pPr>
      <w:r>
        <w:rPr>
          <w:rStyle w:val="FootnoteReference"/>
        </w:rPr>
        <w:footnoteRef/>
      </w:r>
      <w:r>
        <w:t xml:space="preserve"> </w:t>
      </w:r>
      <w:r>
        <w:rPr>
          <w:lang w:val="ro-MD"/>
        </w:rPr>
        <w:t>https://statistica.cnajgs.md</w:t>
      </w:r>
    </w:p>
  </w:footnote>
  <w:footnote w:id="14">
    <w:p w14:paraId="39613BA7" w14:textId="2D5E70CA" w:rsidR="009217C9" w:rsidRPr="009217C9" w:rsidRDefault="009217C9">
      <w:pPr>
        <w:pStyle w:val="FootnoteText"/>
        <w:rPr>
          <w:lang w:val="ro-MD"/>
        </w:rPr>
      </w:pPr>
      <w:r>
        <w:rPr>
          <w:rStyle w:val="FootnoteReference"/>
        </w:rPr>
        <w:footnoteRef/>
      </w:r>
      <w:r>
        <w:t xml:space="preserve"> </w:t>
      </w:r>
      <w:r>
        <w:rPr>
          <w:lang w:val="ro-MD"/>
        </w:rPr>
        <w:t>https://cnajgs.md/uploads/asset/file/ro/1869/26.PDF</w:t>
      </w:r>
    </w:p>
  </w:footnote>
  <w:footnote w:id="15">
    <w:p w14:paraId="495EAF9A" w14:textId="03005A85" w:rsidR="009217C9" w:rsidRPr="009217C9" w:rsidRDefault="009217C9">
      <w:pPr>
        <w:pStyle w:val="FootnoteText"/>
        <w:rPr>
          <w:lang w:val="ro-MD"/>
        </w:rPr>
      </w:pPr>
      <w:r>
        <w:rPr>
          <w:rStyle w:val="FootnoteReference"/>
        </w:rPr>
        <w:footnoteRef/>
      </w:r>
      <w:r>
        <w:t xml:space="preserve"> </w:t>
      </w:r>
      <w:hyperlink r:id="rId2" w:history="1">
        <w:proofErr w:type="spellStart"/>
        <w:r>
          <w:rPr>
            <w:rStyle w:val="Hyperlink"/>
          </w:rPr>
          <w:t>Raport</w:t>
        </w:r>
        <w:proofErr w:type="spellEnd"/>
        <w:r>
          <w:rPr>
            <w:rStyle w:val="Hyperlink"/>
          </w:rPr>
          <w:t xml:space="preserve"> de </w:t>
        </w:r>
        <w:proofErr w:type="spellStart"/>
        <w:r>
          <w:rPr>
            <w:rStyle w:val="Hyperlink"/>
          </w:rPr>
          <w:t>monitorizare</w:t>
        </w:r>
        <w:proofErr w:type="spellEnd"/>
        <w:r>
          <w:rPr>
            <w:rStyle w:val="Hyperlink"/>
          </w:rPr>
          <w:t xml:space="preserve"> - </w:t>
        </w:r>
        <w:proofErr w:type="spellStart"/>
        <w:r>
          <w:rPr>
            <w:rStyle w:val="Hyperlink"/>
          </w:rPr>
          <w:t>Asistența</w:t>
        </w:r>
        <w:proofErr w:type="spellEnd"/>
        <w:r>
          <w:rPr>
            <w:rStyle w:val="Hyperlink"/>
          </w:rPr>
          <w:t xml:space="preserve"> </w:t>
        </w:r>
        <w:proofErr w:type="spellStart"/>
        <w:r>
          <w:rPr>
            <w:rStyle w:val="Hyperlink"/>
          </w:rPr>
          <w:t>juridică</w:t>
        </w:r>
        <w:proofErr w:type="spellEnd"/>
        <w:r>
          <w:rPr>
            <w:rStyle w:val="Hyperlink"/>
          </w:rPr>
          <w:t xml:space="preserve"> </w:t>
        </w:r>
        <w:proofErr w:type="spellStart"/>
        <w:r>
          <w:rPr>
            <w:rStyle w:val="Hyperlink"/>
          </w:rPr>
          <w:t>garantată</w:t>
        </w:r>
        <w:proofErr w:type="spellEnd"/>
        <w:r>
          <w:rPr>
            <w:rStyle w:val="Hyperlink"/>
          </w:rPr>
          <w:t xml:space="preserve"> de stat </w:t>
        </w:r>
        <w:proofErr w:type="spellStart"/>
        <w:r>
          <w:rPr>
            <w:rStyle w:val="Hyperlink"/>
          </w:rPr>
          <w:t>pentru</w:t>
        </w:r>
        <w:proofErr w:type="spellEnd"/>
        <w:r>
          <w:rPr>
            <w:rStyle w:val="Hyperlink"/>
          </w:rPr>
          <w:t xml:space="preserve"> </w:t>
        </w:r>
        <w:proofErr w:type="spellStart"/>
        <w:r>
          <w:rPr>
            <w:rStyle w:val="Hyperlink"/>
          </w:rPr>
          <w:t>persoanele</w:t>
        </w:r>
        <w:proofErr w:type="spellEnd"/>
        <w:r>
          <w:rPr>
            <w:rStyle w:val="Hyperlink"/>
          </w:rPr>
          <w:t xml:space="preserve"> cu </w:t>
        </w:r>
        <w:proofErr w:type="spellStart"/>
        <w:r>
          <w:rPr>
            <w:rStyle w:val="Hyperlink"/>
          </w:rPr>
          <w:t>dizabilități</w:t>
        </w:r>
        <w:proofErr w:type="spellEnd"/>
        <w:r>
          <w:rPr>
            <w:rStyle w:val="Hyperlink"/>
          </w:rPr>
          <w:t xml:space="preserve"> </w:t>
        </w:r>
        <w:proofErr w:type="spellStart"/>
        <w:r>
          <w:rPr>
            <w:rStyle w:val="Hyperlink"/>
          </w:rPr>
          <w:t>intelectuale</w:t>
        </w:r>
        <w:proofErr w:type="spellEnd"/>
        <w:r>
          <w:rPr>
            <w:rStyle w:val="Hyperlink"/>
          </w:rPr>
          <w:t xml:space="preserve"> </w:t>
        </w:r>
        <w:proofErr w:type="spellStart"/>
        <w:r>
          <w:rPr>
            <w:rStyle w:val="Hyperlink"/>
          </w:rPr>
          <w:t>și</w:t>
        </w:r>
        <w:proofErr w:type="spellEnd"/>
        <w:r>
          <w:rPr>
            <w:rStyle w:val="Hyperlink"/>
          </w:rPr>
          <w:t xml:space="preserve"> </w:t>
        </w:r>
        <w:proofErr w:type="spellStart"/>
        <w:r>
          <w:rPr>
            <w:rStyle w:val="Hyperlink"/>
          </w:rPr>
          <w:t>psihosociale</w:t>
        </w:r>
        <w:proofErr w:type="spellEnd"/>
        <w:r>
          <w:rPr>
            <w:rStyle w:val="Hyperlink"/>
          </w:rPr>
          <w:t xml:space="preserve"> | 2023 - AOPD</w:t>
        </w:r>
      </w:hyperlink>
    </w:p>
  </w:footnote>
  <w:footnote w:id="16">
    <w:p w14:paraId="5F27AE96" w14:textId="74159182" w:rsidR="009217C9" w:rsidRPr="009217C9" w:rsidRDefault="009217C9">
      <w:pPr>
        <w:pStyle w:val="FootnoteText"/>
        <w:rPr>
          <w:lang w:val="ro-MD"/>
        </w:rPr>
      </w:pPr>
      <w:r>
        <w:rPr>
          <w:rStyle w:val="FootnoteReference"/>
        </w:rPr>
        <w:footnoteRef/>
      </w:r>
      <w:r>
        <w:t xml:space="preserve"> </w:t>
      </w:r>
      <w:r>
        <w:rPr>
          <w:lang w:val="ro-MD"/>
        </w:rPr>
        <w:t>https://statistica.cnajgs.md</w:t>
      </w:r>
    </w:p>
  </w:footnote>
  <w:footnote w:id="17">
    <w:p w14:paraId="22E09317" w14:textId="11D333F0" w:rsidR="002038C3" w:rsidRPr="002038C3" w:rsidRDefault="002038C3">
      <w:pPr>
        <w:pStyle w:val="FootnoteText"/>
        <w:rPr>
          <w:lang w:val="ro-MD"/>
        </w:rPr>
      </w:pPr>
      <w:r>
        <w:rPr>
          <w:rStyle w:val="FootnoteReference"/>
        </w:rPr>
        <w:footnoteRef/>
      </w:r>
      <w:r>
        <w:rPr>
          <w:lang w:val="ro-MD"/>
        </w:rPr>
        <w:t>https://statistica.cnajgs.md</w:t>
      </w:r>
    </w:p>
  </w:footnote>
  <w:footnote w:id="18">
    <w:p w14:paraId="7A2EC980" w14:textId="152F188A" w:rsidR="002038C3" w:rsidRPr="002038C3" w:rsidRDefault="002038C3">
      <w:pPr>
        <w:pStyle w:val="FootnoteText"/>
        <w:rPr>
          <w:lang w:val="ro-MD"/>
        </w:rPr>
      </w:pPr>
      <w:r>
        <w:rPr>
          <w:rStyle w:val="FootnoteReference"/>
        </w:rPr>
        <w:footnoteRef/>
      </w:r>
      <w:r w:rsidRPr="00365D88">
        <w:t>formulare.cnajgs.md/</w:t>
      </w:r>
      <w:proofErr w:type="spellStart"/>
      <w:r w:rsidRPr="00365D88">
        <w:t>ro</w:t>
      </w:r>
      <w:proofErr w:type="spellEnd"/>
      <w:r w:rsidRPr="00365D88">
        <w:t>/forms/qualified-legal-aid</w:t>
      </w:r>
    </w:p>
  </w:footnote>
  <w:footnote w:id="19">
    <w:p w14:paraId="0BE0A74F" w14:textId="73A873BC" w:rsidR="002038C3" w:rsidRPr="002038C3" w:rsidRDefault="002038C3">
      <w:pPr>
        <w:pStyle w:val="FootnoteText"/>
        <w:rPr>
          <w:lang w:val="ro-MD"/>
        </w:rPr>
      </w:pPr>
      <w:r>
        <w:rPr>
          <w:rStyle w:val="FootnoteReference"/>
        </w:rPr>
        <w:footnoteRef/>
      </w:r>
      <w:r w:rsidRPr="00BD774E">
        <w:rPr>
          <w:lang w:val="ro-MD"/>
        </w:rPr>
        <w:t>https://aopd.md/raport-de-monitorizare-asistenta-juridica-garantata-de-stat-pentru-persoanele-cu-dizabilitati-intelectuale-si-psihosociale/</w:t>
      </w:r>
    </w:p>
  </w:footnote>
  <w:footnote w:id="20">
    <w:p w14:paraId="420E6393" w14:textId="1D5BCF56" w:rsidR="002038C3" w:rsidRPr="002038C3" w:rsidRDefault="002038C3">
      <w:pPr>
        <w:pStyle w:val="FootnoteText"/>
        <w:rPr>
          <w:lang w:val="ro-MD"/>
        </w:rPr>
      </w:pPr>
      <w:r>
        <w:rPr>
          <w:rStyle w:val="FootnoteReference"/>
        </w:rPr>
        <w:footnoteRef/>
      </w:r>
      <w:r>
        <w:t xml:space="preserve"> </w:t>
      </w:r>
      <w:r w:rsidRPr="00BD774E">
        <w:rPr>
          <w:lang w:val="ro-MD"/>
        </w:rPr>
        <w:t>https://social.gov.md/wp-content/uploads/2023/07/Compendiu-statistic-privind-monitorizarea-drepturilor-persoanelor-cu-dizabilitati-in-Republica-Moldova-pentru-anii-2019-2022-1.pdf</w:t>
      </w:r>
    </w:p>
  </w:footnote>
  <w:footnote w:id="21">
    <w:p w14:paraId="77E95584" w14:textId="532FDEED" w:rsidR="002038C3" w:rsidRPr="002038C3" w:rsidRDefault="002038C3">
      <w:pPr>
        <w:pStyle w:val="FootnoteText"/>
        <w:rPr>
          <w:lang w:val="ro-MD"/>
        </w:rPr>
      </w:pPr>
      <w:r>
        <w:rPr>
          <w:rStyle w:val="FootnoteReference"/>
        </w:rPr>
        <w:footnoteRef/>
      </w:r>
      <w:r>
        <w:t xml:space="preserve"> </w:t>
      </w:r>
      <w:r w:rsidRPr="00BD774E">
        <w:rPr>
          <w:lang w:val="ro-RO"/>
        </w:rPr>
        <w:t>https://statistica.gov.md/ro/persoanele-cu-dizabilitati-in-republica-moldova-in-anul-2022-9460_60822.html</w:t>
      </w:r>
    </w:p>
  </w:footnote>
  <w:footnote w:id="22">
    <w:p w14:paraId="24C11447" w14:textId="6C0410AF" w:rsidR="002038C3" w:rsidRPr="002038C3" w:rsidRDefault="002038C3">
      <w:pPr>
        <w:pStyle w:val="FootnoteText"/>
        <w:rPr>
          <w:lang w:val="ro-MD"/>
        </w:rPr>
      </w:pPr>
      <w:r>
        <w:rPr>
          <w:rStyle w:val="FootnoteReference"/>
        </w:rPr>
        <w:footnoteRef/>
      </w:r>
      <w:r>
        <w:t xml:space="preserve"> </w:t>
      </w:r>
      <w:r>
        <w:rPr>
          <w:lang w:val="ro-RO"/>
        </w:rPr>
        <w:t>https://egalitate.md/wp-content/uploads/2016/04/Decizie_constatare_131_2018.pdf</w:t>
      </w:r>
    </w:p>
  </w:footnote>
  <w:footnote w:id="23">
    <w:p w14:paraId="26D94713" w14:textId="77777777" w:rsidR="000B66B6" w:rsidRDefault="000B66B6" w:rsidP="00E80C4D">
      <w:pPr>
        <w:pStyle w:val="FootnoteText"/>
        <w:rPr>
          <w:rFonts w:cs="Arial"/>
          <w:b/>
          <w:lang w:eastAsia="ru-RU"/>
        </w:rPr>
      </w:pPr>
      <w:r>
        <w:rPr>
          <w:rStyle w:val="FootnoteReference"/>
        </w:rPr>
        <w:footnoteRef/>
      </w:r>
      <w:r>
        <w:rPr>
          <w:lang w:val="ro-RO"/>
        </w:rPr>
        <w:t xml:space="preserve"> </w:t>
      </w:r>
      <w:r>
        <w:rPr>
          <w:lang w:val="ro-MD"/>
        </w:rPr>
        <w:t>The regulation regarding the national baccalaureate exam, approved by the order of the Ministry of Education, Culture and Research no. 47/2018 - does not provide the possibility to increase the time for the foreign language test and for students with hearing impairment, being provided only for students with severe motor, neuromotor or visual impairments; does not provide for students with diabetes the possibility of having specific medical devices for insulin administration and insulin monitoring, a pen-insulin syringe, a blood glucose meter set or a continuous glucose monitoring system, and / or pump with continuous insulin infusion system, mobile phone - to transmit the data read from the glucose sensors, etc.</w:t>
      </w:r>
    </w:p>
  </w:footnote>
  <w:footnote w:id="24">
    <w:p w14:paraId="788879FE" w14:textId="4E40C2C7" w:rsidR="000B66B6" w:rsidRDefault="000B66B6" w:rsidP="00E80C4D">
      <w:pPr>
        <w:pStyle w:val="FootnoteText"/>
        <w:rPr>
          <w:lang w:val="ro-RO"/>
        </w:rPr>
      </w:pPr>
      <w:r>
        <w:rPr>
          <w:rStyle w:val="FootnoteReference"/>
        </w:rPr>
        <w:footnoteRef/>
      </w:r>
      <w:r>
        <w:t xml:space="preserve"> </w:t>
      </w:r>
      <w:r>
        <w:rPr>
          <w:lang w:val="ro-RO"/>
        </w:rPr>
        <w:t xml:space="preserve">Foreign language discipline, in special education institutions for students with hearing impairments, is not taught until the end of the secondary school cycle. In the Framework Plan for primary, secondary and high school education, the year of studies 2020-2021, the teaching of the foreign language in special education institutions for students with hearing disabilities remains to be provided only in grades II-V. </w:t>
      </w:r>
      <w:r w:rsidRPr="005B1090">
        <w:rPr>
          <w:lang w:val="ro-RO"/>
        </w:rPr>
        <w:t>https://egalitate.md/wp-content/uploads/2016/04/Decizie_constatare_147_2019.pdf</w:t>
      </w:r>
      <w:r>
        <w:rPr>
          <w:lang w:val="ro-RO"/>
        </w:rPr>
        <w:t>.</w:t>
      </w:r>
    </w:p>
  </w:footnote>
  <w:footnote w:id="25">
    <w:p w14:paraId="650BF342" w14:textId="77777777" w:rsidR="000B66B6" w:rsidRPr="00C727A8" w:rsidRDefault="000B66B6" w:rsidP="00BB78F5">
      <w:pPr>
        <w:pStyle w:val="FootnoteText"/>
        <w:rPr>
          <w:rFonts w:ascii="Arial" w:hAnsi="Arial" w:cs="Arial"/>
        </w:rPr>
      </w:pPr>
      <w:r w:rsidRPr="00C727A8">
        <w:rPr>
          <w:rStyle w:val="FootnoteReference"/>
          <w:rFonts w:ascii="Arial" w:hAnsi="Arial" w:cs="Arial"/>
        </w:rPr>
        <w:footnoteRef/>
      </w:r>
      <w:r w:rsidRPr="00C727A8">
        <w:rPr>
          <w:rFonts w:ascii="Arial" w:hAnsi="Arial" w:cs="Arial"/>
        </w:rPr>
        <w:t xml:space="preserve"> Decision of 09.09.2014 with regard to case 122/2014, </w:t>
      </w:r>
      <w:hyperlink r:id="rId3" w:history="1">
        <w:r w:rsidRPr="00C727A8">
          <w:rPr>
            <w:rStyle w:val="Hyperlink"/>
            <w:rFonts w:ascii="Arial" w:hAnsi="Arial" w:cs="Arial"/>
          </w:rPr>
          <w:t>https://www.egalitate.md/media/files/files/decizie_122_2014_eng_801614.pdf</w:t>
        </w:r>
      </w:hyperlink>
      <w:r w:rsidRPr="00C727A8">
        <w:rPr>
          <w:rFonts w:ascii="Arial" w:hAnsi="Arial" w:cs="Arial"/>
        </w:rPr>
        <w:t xml:space="preserve"> </w:t>
      </w:r>
    </w:p>
  </w:footnote>
  <w:footnote w:id="26">
    <w:p w14:paraId="02A2FECF" w14:textId="77777777" w:rsidR="000B66B6" w:rsidRPr="00A64567" w:rsidRDefault="000B66B6" w:rsidP="00BB78F5">
      <w:pPr>
        <w:pStyle w:val="FootnoteText"/>
        <w:rPr>
          <w:rFonts w:ascii="Arial" w:hAnsi="Arial" w:cs="Arial"/>
          <w:lang w:val="ro-RO"/>
        </w:rPr>
      </w:pPr>
      <w:r>
        <w:rPr>
          <w:rStyle w:val="FootnoteReference"/>
          <w:rFonts w:ascii="Arial" w:hAnsi="Arial" w:cs="Arial"/>
        </w:rPr>
        <w:footnoteRef/>
      </w:r>
      <w:r>
        <w:rPr>
          <w:rFonts w:ascii="Arial" w:hAnsi="Arial" w:cs="Arial"/>
        </w:rPr>
        <w:t xml:space="preserve"> Decision of </w:t>
      </w:r>
      <w:r>
        <w:rPr>
          <w:rFonts w:ascii="Arial" w:hAnsi="Arial" w:cs="Arial"/>
          <w:lang w:val="ro-RO"/>
        </w:rPr>
        <w:t xml:space="preserve">28.06.2014 </w:t>
      </w:r>
      <w:r>
        <w:rPr>
          <w:rFonts w:ascii="Arial" w:hAnsi="Arial" w:cs="Arial"/>
        </w:rPr>
        <w:t xml:space="preserve">with regard to case </w:t>
      </w:r>
      <w:r>
        <w:rPr>
          <w:rFonts w:ascii="Arial" w:hAnsi="Arial" w:cs="Arial"/>
          <w:lang w:val="ro-RO"/>
        </w:rPr>
        <w:t xml:space="preserve">083/2014, </w:t>
      </w:r>
      <w:hyperlink r:id="rId4" w:history="1">
        <w:r>
          <w:rPr>
            <w:rStyle w:val="Hyperlink"/>
            <w:rFonts w:ascii="Arial" w:hAnsi="Arial" w:cs="Arial"/>
            <w:lang w:val="ro-RO"/>
          </w:rPr>
          <w:t>http://www.egalitate.md/media/files/files/decizie_cauza_083_depersonalizat_1357797.pdf</w:t>
        </w:r>
      </w:hyperlink>
      <w:r>
        <w:rPr>
          <w:rFonts w:ascii="Arial" w:hAnsi="Arial" w:cs="Arial"/>
          <w:lang w:val="ro-RO"/>
        </w:rPr>
        <w:t xml:space="preserve">, </w:t>
      </w:r>
      <w:r>
        <w:rPr>
          <w:rFonts w:ascii="Arial" w:hAnsi="Arial" w:cs="Arial"/>
        </w:rPr>
        <w:t xml:space="preserve">Decision of </w:t>
      </w:r>
      <w:r>
        <w:rPr>
          <w:rFonts w:ascii="Arial" w:hAnsi="Arial" w:cs="Arial"/>
          <w:lang w:val="ro-RO"/>
        </w:rPr>
        <w:t xml:space="preserve">25.11.2013 pe cauza 005/2013, </w:t>
      </w:r>
      <w:hyperlink r:id="rId5" w:history="1">
        <w:r>
          <w:rPr>
            <w:rStyle w:val="Hyperlink"/>
            <w:rFonts w:ascii="Arial" w:hAnsi="Arial" w:cs="Arial"/>
            <w:lang w:val="ro-RO"/>
          </w:rPr>
          <w:t>http://www.egalitate.md/media/files/files/decizie_proiect_cauza_005_13_f_v_final_2502223.pdf</w:t>
        </w:r>
      </w:hyperlink>
      <w:r>
        <w:rPr>
          <w:rFonts w:ascii="Arial" w:hAnsi="Arial" w:cs="Arial"/>
          <w:lang w:val="ro-RO"/>
        </w:rPr>
        <w:t xml:space="preserve">, </w:t>
      </w:r>
      <w:r>
        <w:rPr>
          <w:rFonts w:ascii="Arial" w:hAnsi="Arial" w:cs="Arial"/>
        </w:rPr>
        <w:t xml:space="preserve">Decision of </w:t>
      </w:r>
      <w:r>
        <w:rPr>
          <w:rFonts w:ascii="Arial" w:hAnsi="Arial" w:cs="Arial"/>
          <w:lang w:val="ro-RO"/>
        </w:rPr>
        <w:t xml:space="preserve">21 iunie 2016 </w:t>
      </w:r>
      <w:r>
        <w:rPr>
          <w:rFonts w:ascii="Arial" w:hAnsi="Arial" w:cs="Arial"/>
        </w:rPr>
        <w:t xml:space="preserve">with regard to case </w:t>
      </w:r>
      <w:r>
        <w:rPr>
          <w:rFonts w:ascii="Arial" w:hAnsi="Arial" w:cs="Arial"/>
          <w:lang w:val="ro-RO"/>
        </w:rPr>
        <w:t xml:space="preserve">400/16, </w:t>
      </w:r>
      <w:hyperlink r:id="rId6" w:history="1">
        <w:r w:rsidRPr="00A64567">
          <w:rPr>
            <w:rStyle w:val="Hyperlink"/>
            <w:rFonts w:ascii="Arial" w:hAnsi="Arial" w:cs="Arial"/>
            <w:lang w:val="ro-RO"/>
          </w:rPr>
          <w:t>http://www.egalitate.md/media/files/files/decizie_400_2016_constatare_depersonalizat_6187649.pdf</w:t>
        </w:r>
      </w:hyperlink>
      <w:r w:rsidRPr="00A64567">
        <w:rPr>
          <w:rFonts w:ascii="Arial" w:hAnsi="Arial" w:cs="Arial"/>
          <w:lang w:val="ro-RO"/>
        </w:rPr>
        <w:t xml:space="preserve">  </w:t>
      </w:r>
    </w:p>
  </w:footnote>
  <w:footnote w:id="27">
    <w:p w14:paraId="6F2632AA" w14:textId="2089299F" w:rsidR="00A64567" w:rsidRPr="00A64567" w:rsidRDefault="00A64567">
      <w:pPr>
        <w:pStyle w:val="FootnoteText"/>
        <w:rPr>
          <w:rFonts w:ascii="Arial" w:hAnsi="Arial" w:cs="Arial"/>
          <w:lang w:val="ro-MD"/>
        </w:rPr>
      </w:pPr>
      <w:r w:rsidRPr="00A64567">
        <w:rPr>
          <w:rStyle w:val="FootnoteReference"/>
          <w:rFonts w:ascii="Arial" w:hAnsi="Arial" w:cs="Arial"/>
        </w:rPr>
        <w:footnoteRef/>
      </w:r>
      <w:r w:rsidRPr="00A64567">
        <w:rPr>
          <w:rFonts w:ascii="Arial" w:hAnsi="Arial" w:cs="Arial"/>
        </w:rPr>
        <w:t xml:space="preserve"> </w:t>
      </w:r>
      <w:r w:rsidRPr="00A64567">
        <w:rPr>
          <w:rFonts w:ascii="Arial" w:hAnsi="Arial" w:cs="Arial"/>
          <w:lang w:val="ro-RO"/>
        </w:rPr>
        <w:t>https://egalitate.md/wp-content/uploads/2016/04/Decizie_constatare_131_2018.pdf</w:t>
      </w:r>
    </w:p>
  </w:footnote>
  <w:footnote w:id="28">
    <w:p w14:paraId="798BC26B" w14:textId="7D95389E" w:rsidR="00A64567" w:rsidRPr="00A64567" w:rsidRDefault="00A64567">
      <w:pPr>
        <w:pStyle w:val="FootnoteText"/>
        <w:rPr>
          <w:lang w:val="ro-MD"/>
        </w:rPr>
      </w:pPr>
      <w:r w:rsidRPr="00A64567">
        <w:rPr>
          <w:rStyle w:val="FootnoteReference"/>
          <w:rFonts w:ascii="Arial" w:hAnsi="Arial" w:cs="Arial"/>
        </w:rPr>
        <w:footnoteRef/>
      </w:r>
      <w:r w:rsidRPr="00A64567">
        <w:rPr>
          <w:rFonts w:ascii="Arial" w:hAnsi="Arial" w:cs="Arial"/>
        </w:rPr>
        <w:t xml:space="preserve"> </w:t>
      </w:r>
      <w:proofErr w:type="spellStart"/>
      <w:r w:rsidRPr="00A64567">
        <w:rPr>
          <w:rFonts w:ascii="Arial" w:hAnsi="Arial" w:cs="Arial"/>
        </w:rPr>
        <w:t>Hotărârea</w:t>
      </w:r>
      <w:proofErr w:type="spellEnd"/>
      <w:r w:rsidRPr="00A64567">
        <w:rPr>
          <w:rFonts w:ascii="Arial" w:hAnsi="Arial" w:cs="Arial"/>
        </w:rPr>
        <w:t xml:space="preserve"> </w:t>
      </w:r>
      <w:proofErr w:type="spellStart"/>
      <w:r w:rsidRPr="00A64567">
        <w:rPr>
          <w:rFonts w:ascii="Arial" w:hAnsi="Arial" w:cs="Arial"/>
        </w:rPr>
        <w:t>Guvernului</w:t>
      </w:r>
      <w:proofErr w:type="spellEnd"/>
      <w:r w:rsidRPr="00A64567">
        <w:rPr>
          <w:rFonts w:ascii="Arial" w:hAnsi="Arial" w:cs="Arial"/>
        </w:rPr>
        <w:t xml:space="preserve"> nr. 944/2014 cu </w:t>
      </w:r>
      <w:proofErr w:type="spellStart"/>
      <w:r w:rsidRPr="00A64567">
        <w:rPr>
          <w:rFonts w:ascii="Arial" w:hAnsi="Arial" w:cs="Arial"/>
        </w:rPr>
        <w:t>privire</w:t>
      </w:r>
      <w:proofErr w:type="spellEnd"/>
      <w:r w:rsidRPr="00A64567">
        <w:rPr>
          <w:rFonts w:ascii="Arial" w:hAnsi="Arial" w:cs="Arial"/>
        </w:rPr>
        <w:t xml:space="preserve"> la </w:t>
      </w:r>
      <w:proofErr w:type="spellStart"/>
      <w:r w:rsidRPr="00A64567">
        <w:rPr>
          <w:rFonts w:ascii="Arial" w:hAnsi="Arial" w:cs="Arial"/>
        </w:rPr>
        <w:t>aprobarea</w:t>
      </w:r>
      <w:proofErr w:type="spellEnd"/>
      <w:r w:rsidRPr="00A64567">
        <w:rPr>
          <w:rFonts w:ascii="Arial" w:hAnsi="Arial" w:cs="Arial"/>
        </w:rPr>
        <w:t xml:space="preserve"> </w:t>
      </w:r>
      <w:proofErr w:type="spellStart"/>
      <w:r w:rsidRPr="00A64567">
        <w:rPr>
          <w:rFonts w:ascii="Arial" w:hAnsi="Arial" w:cs="Arial"/>
        </w:rPr>
        <w:t>Strategiei</w:t>
      </w:r>
      <w:proofErr w:type="spellEnd"/>
      <w:r w:rsidRPr="00A64567">
        <w:rPr>
          <w:rFonts w:ascii="Arial" w:hAnsi="Arial" w:cs="Arial"/>
        </w:rPr>
        <w:t xml:space="preserve"> de </w:t>
      </w:r>
      <w:proofErr w:type="spellStart"/>
      <w:r w:rsidRPr="00A64567">
        <w:rPr>
          <w:rFonts w:ascii="Arial" w:hAnsi="Arial" w:cs="Arial"/>
        </w:rPr>
        <w:t>dezvoltare</w:t>
      </w:r>
      <w:proofErr w:type="spellEnd"/>
      <w:r w:rsidRPr="00A64567">
        <w:rPr>
          <w:rFonts w:ascii="Arial" w:hAnsi="Arial" w:cs="Arial"/>
        </w:rPr>
        <w:t xml:space="preserve"> </w:t>
      </w:r>
      <w:proofErr w:type="gramStart"/>
      <w:r w:rsidRPr="00A64567">
        <w:rPr>
          <w:rFonts w:ascii="Arial" w:hAnsi="Arial" w:cs="Arial"/>
        </w:rPr>
        <w:t>a</w:t>
      </w:r>
      <w:proofErr w:type="gramEnd"/>
      <w:r w:rsidRPr="00A64567">
        <w:rPr>
          <w:rFonts w:ascii="Arial" w:hAnsi="Arial" w:cs="Arial"/>
        </w:rPr>
        <w:t xml:space="preserve"> </w:t>
      </w:r>
      <w:proofErr w:type="spellStart"/>
      <w:r w:rsidRPr="00A64567">
        <w:rPr>
          <w:rFonts w:ascii="Arial" w:hAnsi="Arial" w:cs="Arial"/>
        </w:rPr>
        <w:t>educației</w:t>
      </w:r>
      <w:proofErr w:type="spellEnd"/>
      <w:r w:rsidRPr="00A64567">
        <w:rPr>
          <w:rFonts w:ascii="Arial" w:hAnsi="Arial" w:cs="Arial"/>
        </w:rPr>
        <w:t xml:space="preserve"> </w:t>
      </w:r>
      <w:proofErr w:type="spellStart"/>
      <w:r w:rsidRPr="00A64567">
        <w:rPr>
          <w:rFonts w:ascii="Arial" w:hAnsi="Arial" w:cs="Arial"/>
        </w:rPr>
        <w:t>pentru</w:t>
      </w:r>
      <w:proofErr w:type="spellEnd"/>
      <w:r w:rsidRPr="00A64567">
        <w:rPr>
          <w:rFonts w:ascii="Arial" w:hAnsi="Arial" w:cs="Arial"/>
        </w:rPr>
        <w:t xml:space="preserve"> </w:t>
      </w:r>
      <w:proofErr w:type="spellStart"/>
      <w:r w:rsidRPr="00A64567">
        <w:rPr>
          <w:rFonts w:ascii="Arial" w:hAnsi="Arial" w:cs="Arial"/>
        </w:rPr>
        <w:t>anii</w:t>
      </w:r>
      <w:proofErr w:type="spellEnd"/>
      <w:r w:rsidRPr="00A64567">
        <w:rPr>
          <w:rFonts w:ascii="Arial" w:hAnsi="Arial" w:cs="Arial"/>
        </w:rPr>
        <w:t xml:space="preserve"> 2014-2020 „</w:t>
      </w:r>
      <w:proofErr w:type="spellStart"/>
      <w:r w:rsidRPr="00A64567">
        <w:rPr>
          <w:rFonts w:ascii="Arial" w:hAnsi="Arial" w:cs="Arial"/>
        </w:rPr>
        <w:t>Educația</w:t>
      </w:r>
      <w:proofErr w:type="spellEnd"/>
      <w:r w:rsidRPr="00A64567">
        <w:rPr>
          <w:rFonts w:ascii="Arial" w:hAnsi="Arial" w:cs="Arial"/>
        </w:rPr>
        <w:t xml:space="preserve"> 2020”.</w:t>
      </w:r>
    </w:p>
  </w:footnote>
  <w:footnote w:id="29">
    <w:p w14:paraId="19C103F3" w14:textId="2DC34456" w:rsidR="00A64567" w:rsidRPr="00A64567" w:rsidRDefault="00A64567">
      <w:pPr>
        <w:pStyle w:val="FootnoteText"/>
        <w:rPr>
          <w:lang w:val="ro-MD"/>
        </w:rPr>
      </w:pPr>
      <w:r>
        <w:rPr>
          <w:rStyle w:val="FootnoteReference"/>
        </w:rPr>
        <w:footnoteRef/>
      </w:r>
      <w:r>
        <w:t xml:space="preserve"> </w:t>
      </w:r>
      <w:r w:rsidRPr="00BD774E">
        <w:rPr>
          <w:lang w:val="ro-RO"/>
        </w:rPr>
        <w:t>https://statistica.gov.md/ro/persoanele-cu-dizabilitati-in-republica-moldova-in-anul-2022-9460_60822.html</w:t>
      </w:r>
    </w:p>
  </w:footnote>
  <w:footnote w:id="30">
    <w:p w14:paraId="6E0860E7" w14:textId="742D9D0B" w:rsidR="00A64567" w:rsidRPr="00A64567" w:rsidRDefault="00A64567">
      <w:pPr>
        <w:pStyle w:val="FootnoteText"/>
        <w:rPr>
          <w:lang w:val="ro-MD"/>
        </w:rPr>
      </w:pPr>
      <w:r>
        <w:rPr>
          <w:rStyle w:val="FootnoteReference"/>
        </w:rPr>
        <w:footnoteRef/>
      </w:r>
      <w:r>
        <w:t xml:space="preserve"> </w:t>
      </w:r>
      <w:r w:rsidRPr="00BD774E">
        <w:rPr>
          <w:lang w:val="ro-RO"/>
        </w:rPr>
        <w:t>https://social.gov.md/wp-content/uploads/2023/07/Compendiu-statistic-privind-monitorizarea-drepturilor-persoanelor-cu-dizabilitati-in-Republica-Moldova-pentru-anii-2019-2022-1.pdf</w:t>
      </w:r>
    </w:p>
  </w:footnote>
  <w:footnote w:id="31">
    <w:p w14:paraId="31CA8BC8" w14:textId="68D3CD62" w:rsidR="00A64567" w:rsidRPr="00A64567" w:rsidRDefault="00A64567">
      <w:pPr>
        <w:pStyle w:val="FootnoteText"/>
        <w:rPr>
          <w:lang w:val="ro-MD"/>
        </w:rPr>
      </w:pPr>
      <w:r>
        <w:rPr>
          <w:rStyle w:val="FootnoteReference"/>
        </w:rPr>
        <w:footnoteRef/>
      </w:r>
      <w:r>
        <w:rPr>
          <w:lang w:val="ro-RO"/>
        </w:rPr>
        <w:t>https://social.gov.md/wp-content/uploads/2023/07/Compendiu-statistic-privind-monitorizarea-drepturilor-persoanelor-cu-dizabilitati-in-Republica-Moldova-pentru-anii-2019-2022-1.pdf</w:t>
      </w:r>
    </w:p>
  </w:footnote>
  <w:footnote w:id="32">
    <w:p w14:paraId="28A95731" w14:textId="539395AF" w:rsidR="00A64567" w:rsidRPr="00A64567" w:rsidRDefault="00A64567">
      <w:pPr>
        <w:pStyle w:val="FootnoteText"/>
        <w:rPr>
          <w:lang w:val="ro-MD"/>
        </w:rPr>
      </w:pPr>
      <w:r>
        <w:rPr>
          <w:rStyle w:val="FootnoteReference"/>
        </w:rPr>
        <w:footnoteRef/>
      </w:r>
      <w:r>
        <w:t xml:space="preserve"> </w:t>
      </w:r>
      <w:r>
        <w:rPr>
          <w:lang w:val="ro-RO"/>
        </w:rPr>
        <w:t>https://statistica.gov.md/ro/persoanele-cu-dizabilitati-in-republica-moldova-in-anul-2022-9460_60822.html</w:t>
      </w:r>
    </w:p>
  </w:footnote>
  <w:footnote w:id="33">
    <w:p w14:paraId="6434D28B" w14:textId="5D3FC80E" w:rsidR="000B66B6" w:rsidRPr="009D12BA" w:rsidRDefault="000B66B6">
      <w:pPr>
        <w:pStyle w:val="FootnoteText"/>
        <w:rPr>
          <w:lang w:val="ro-RO"/>
        </w:rPr>
      </w:pPr>
      <w:r>
        <w:rPr>
          <w:rStyle w:val="FootnoteReference"/>
        </w:rPr>
        <w:footnoteRef/>
      </w:r>
      <w:r w:rsidRPr="00BD774E">
        <w:rPr>
          <w:lang w:val="ro-RO"/>
        </w:rPr>
        <w:t xml:space="preserve"> https://egalitate.md/wp-content/uploads/2021/01/Brosura-A5-10-ani-Consiliul-pentru-Egalitate-en-web.pdf</w:t>
      </w:r>
    </w:p>
  </w:footnote>
  <w:footnote w:id="34">
    <w:p w14:paraId="006B9137" w14:textId="3C4D9A9A" w:rsidR="00C650D6" w:rsidRPr="00C650D6" w:rsidRDefault="00C650D6">
      <w:pPr>
        <w:pStyle w:val="FootnoteText"/>
        <w:rPr>
          <w:lang w:val="ro-MD"/>
        </w:rPr>
      </w:pPr>
      <w:r>
        <w:rPr>
          <w:rStyle w:val="FootnoteReference"/>
        </w:rPr>
        <w:footnoteRef/>
      </w:r>
      <w:r>
        <w:rPr>
          <w:lang w:val="ro-RO"/>
        </w:rPr>
        <w:t>https://a.cec.md/storage/ckfinder/files/Studiul_Acces%20egal%20pentru%20toti%20in%20sectiile%20de%20votare%20(2022).pdf</w:t>
      </w:r>
    </w:p>
  </w:footnote>
  <w:footnote w:id="35">
    <w:p w14:paraId="0B1127F9" w14:textId="330EFB41" w:rsidR="00C650D6" w:rsidRPr="00C650D6" w:rsidRDefault="00C650D6">
      <w:pPr>
        <w:pStyle w:val="FootnoteText"/>
        <w:rPr>
          <w:lang w:val="ro-MD"/>
        </w:rPr>
      </w:pPr>
      <w:r>
        <w:rPr>
          <w:rStyle w:val="FootnoteReference"/>
        </w:rPr>
        <w:footnoteRef/>
      </w:r>
      <w:r>
        <w:t xml:space="preserve"> </w:t>
      </w:r>
      <w:r>
        <w:rPr>
          <w:lang w:val="ro-RO"/>
        </w:rPr>
        <w:t>https://api.md/ro/declaratia-coalitiei-civice-pentru-alegeri-libere-si-corecte-privind-alegerile-locale-generale-din-5-noiembrie-19-noiembrie-2023/</w:t>
      </w:r>
    </w:p>
  </w:footnote>
  <w:footnote w:id="36">
    <w:p w14:paraId="661851DB" w14:textId="373D8445" w:rsidR="00C650D6" w:rsidRPr="00C650D6" w:rsidRDefault="00C650D6">
      <w:pPr>
        <w:pStyle w:val="FootnoteText"/>
        <w:rPr>
          <w:lang w:val="ro-MD"/>
        </w:rPr>
      </w:pPr>
      <w:r>
        <w:rPr>
          <w:rStyle w:val="FootnoteReference"/>
        </w:rPr>
        <w:footnoteRef/>
      </w:r>
      <w:r>
        <w:t xml:space="preserve"> </w:t>
      </w:r>
      <w:r>
        <w:rPr>
          <w:lang w:val="ro-RO"/>
        </w:rPr>
        <w:t>https://civic.md/stiri/74895-peste-157-mii-de-alegatori-ignorati-si-in-scrutinul-local-2023.html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5657D" w14:textId="375BAB60" w:rsidR="000B66B6" w:rsidRPr="009E6FB4" w:rsidRDefault="000B66B6" w:rsidP="002C19DE">
    <w:pPr>
      <w:pStyle w:val="Header"/>
      <w:rPr>
        <w:rFonts w:ascii="Arial" w:hAnsi="Arial" w:cs="Arial"/>
      </w:rPr>
    </w:pPr>
    <w:r w:rsidRPr="009E6FB4">
      <w:rPr>
        <w:rFonts w:ascii="Arial" w:hAnsi="Arial" w:cs="Arial"/>
        <w:noProof/>
        <w:lang w:val="ro-RO" w:eastAsia="ro-RO"/>
      </w:rPr>
      <w:drawing>
        <wp:anchor distT="0" distB="0" distL="114300" distR="114300" simplePos="0" relativeHeight="251658240" behindDoc="0" locked="0" layoutInCell="1" allowOverlap="1" wp14:anchorId="303BAB99" wp14:editId="634B203E">
          <wp:simplePos x="0" y="0"/>
          <wp:positionH relativeFrom="column">
            <wp:posOffset>-10795</wp:posOffset>
          </wp:positionH>
          <wp:positionV relativeFrom="page">
            <wp:posOffset>540385</wp:posOffset>
          </wp:positionV>
          <wp:extent cx="3250800" cy="1537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250800" cy="1537200"/>
                  </a:xfrm>
                  <a:prstGeom prst="rect">
                    <a:avLst/>
                  </a:prstGeom>
                </pic:spPr>
              </pic:pic>
            </a:graphicData>
          </a:graphic>
          <wp14:sizeRelH relativeFrom="page">
            <wp14:pctWidth>0</wp14:pctWidth>
          </wp14:sizeRelH>
          <wp14:sizeRelV relativeFrom="page">
            <wp14:pctHeight>0</wp14:pctHeight>
          </wp14:sizeRelV>
        </wp:anchor>
      </w:drawing>
    </w:r>
  </w:p>
  <w:p w14:paraId="7C01580A" w14:textId="74608F05" w:rsidR="000B66B6" w:rsidRPr="009E6FB4" w:rsidRDefault="000B66B6">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7CC3"/>
    <w:multiLevelType w:val="hybridMultilevel"/>
    <w:tmpl w:val="A21A7096"/>
    <w:lvl w:ilvl="0" w:tplc="D3B0AD44">
      <w:start w:val="4"/>
      <w:numFmt w:val="bullet"/>
      <w:lvlText w:val="-"/>
      <w:lvlJc w:val="left"/>
      <w:pPr>
        <w:ind w:left="720" w:hanging="360"/>
      </w:pPr>
      <w:rPr>
        <w:rFonts w:ascii="Arial" w:eastAsia="Times New Roman" w:hAnsi="Arial" w:cs="Arial" w:hint="default"/>
        <w:sz w:val="22"/>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8031235"/>
    <w:multiLevelType w:val="multilevel"/>
    <w:tmpl w:val="B12A20AC"/>
    <w:lvl w:ilvl="0">
      <w:start w:val="1"/>
      <w:numFmt w:val="decimal"/>
      <w:lvlText w:val="%1."/>
      <w:lvlJc w:val="left"/>
      <w:pPr>
        <w:ind w:left="360" w:hanging="360"/>
      </w:pPr>
    </w:lvl>
    <w:lvl w:ilvl="1">
      <w:start w:val="1"/>
      <w:numFmt w:val="decimal"/>
      <w:lvlText w:val="%2."/>
      <w:lvlJc w:val="left"/>
      <w:pPr>
        <w:ind w:left="792" w:hanging="432"/>
      </w:pPr>
      <w:rPr>
        <w:rFonts w:ascii="Arial" w:eastAsia="MS Mincho" w:hAnsi="Arial" w:cs="Arial"/>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204C14"/>
    <w:multiLevelType w:val="hybridMultilevel"/>
    <w:tmpl w:val="ED1AAA48"/>
    <w:lvl w:ilvl="0" w:tplc="2BBE8B16">
      <w:start w:val="1"/>
      <w:numFmt w:val="decimal"/>
      <w:lvlText w:val="%1."/>
      <w:lvlJc w:val="left"/>
      <w:pPr>
        <w:ind w:left="502" w:hanging="360"/>
      </w:pPr>
      <w:rPr>
        <w:rFonts w:ascii="Arial" w:hAnsi="Arial" w:cs="Arial" w:hint="default"/>
        <w:b w:val="0"/>
        <w:bCs/>
        <w:i w:val="0"/>
        <w:iCs/>
        <w:color w:val="auto"/>
        <w:sz w:val="24"/>
        <w:szCs w:val="24"/>
        <w:vertAlign w:val="baseline"/>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50D84514"/>
    <w:multiLevelType w:val="hybridMultilevel"/>
    <w:tmpl w:val="1BE0CE60"/>
    <w:lvl w:ilvl="0" w:tplc="041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5390414"/>
    <w:multiLevelType w:val="hybridMultilevel"/>
    <w:tmpl w:val="751C19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7AB50E2"/>
    <w:multiLevelType w:val="hybridMultilevel"/>
    <w:tmpl w:val="8FB6DB16"/>
    <w:lvl w:ilvl="0" w:tplc="70E8D1E6">
      <w:start w:val="1"/>
      <w:numFmt w:val="decimal"/>
      <w:lvlText w:val="%1."/>
      <w:lvlJc w:val="left"/>
      <w:pPr>
        <w:ind w:left="720" w:hanging="360"/>
      </w:pPr>
      <w:rPr>
        <w:rFonts w:ascii="Arial" w:eastAsia="Times New Roman" w:hAnsi="Arial" w:cstheme="minorBidi" w:hint="default"/>
        <w:b w:val="0"/>
        <w:bCs w:val="0"/>
        <w:sz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6E964539"/>
    <w:multiLevelType w:val="hybridMultilevel"/>
    <w:tmpl w:val="075A5258"/>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2EB021A"/>
    <w:multiLevelType w:val="hybridMultilevel"/>
    <w:tmpl w:val="867E1F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282224630">
    <w:abstractNumId w:val="5"/>
  </w:num>
  <w:num w:numId="2" w16cid:durableId="1087076110">
    <w:abstractNumId w:val="0"/>
  </w:num>
  <w:num w:numId="3" w16cid:durableId="20369999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1503262">
    <w:abstractNumId w:val="3"/>
  </w:num>
  <w:num w:numId="5" w16cid:durableId="495607058">
    <w:abstractNumId w:val="7"/>
  </w:num>
  <w:num w:numId="6" w16cid:durableId="1662075076">
    <w:abstractNumId w:val="4"/>
  </w:num>
  <w:num w:numId="7" w16cid:durableId="1710184726">
    <w:abstractNumId w:val="6"/>
  </w:num>
  <w:num w:numId="8" w16cid:durableId="1716540211">
    <w:abstractNumId w:val="3"/>
  </w:num>
  <w:num w:numId="9" w16cid:durableId="852256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52C"/>
    <w:rsid w:val="00027F00"/>
    <w:rsid w:val="00041A72"/>
    <w:rsid w:val="00066661"/>
    <w:rsid w:val="00092B7E"/>
    <w:rsid w:val="000B66B6"/>
    <w:rsid w:val="000C2BD3"/>
    <w:rsid w:val="000F08F4"/>
    <w:rsid w:val="000F3263"/>
    <w:rsid w:val="00126E86"/>
    <w:rsid w:val="00126EEC"/>
    <w:rsid w:val="001660F9"/>
    <w:rsid w:val="00167B75"/>
    <w:rsid w:val="001852E7"/>
    <w:rsid w:val="00191942"/>
    <w:rsid w:val="0019198E"/>
    <w:rsid w:val="001B3B62"/>
    <w:rsid w:val="001C140A"/>
    <w:rsid w:val="001D3942"/>
    <w:rsid w:val="002038C3"/>
    <w:rsid w:val="00216B26"/>
    <w:rsid w:val="00267311"/>
    <w:rsid w:val="002745D5"/>
    <w:rsid w:val="002C19DE"/>
    <w:rsid w:val="002E633A"/>
    <w:rsid w:val="002E6350"/>
    <w:rsid w:val="00326849"/>
    <w:rsid w:val="00360641"/>
    <w:rsid w:val="00365D88"/>
    <w:rsid w:val="00387467"/>
    <w:rsid w:val="003A0E48"/>
    <w:rsid w:val="003E75B1"/>
    <w:rsid w:val="003F19CB"/>
    <w:rsid w:val="003F2F1B"/>
    <w:rsid w:val="004316CA"/>
    <w:rsid w:val="004504C4"/>
    <w:rsid w:val="00451361"/>
    <w:rsid w:val="00462F03"/>
    <w:rsid w:val="00477905"/>
    <w:rsid w:val="00492556"/>
    <w:rsid w:val="004B16A5"/>
    <w:rsid w:val="004E6393"/>
    <w:rsid w:val="004E79EE"/>
    <w:rsid w:val="00533276"/>
    <w:rsid w:val="00555399"/>
    <w:rsid w:val="00580735"/>
    <w:rsid w:val="00583C6A"/>
    <w:rsid w:val="005A5118"/>
    <w:rsid w:val="005B1090"/>
    <w:rsid w:val="005B1CD5"/>
    <w:rsid w:val="005B2CCA"/>
    <w:rsid w:val="005B7B83"/>
    <w:rsid w:val="006065DC"/>
    <w:rsid w:val="00621EE6"/>
    <w:rsid w:val="0062434B"/>
    <w:rsid w:val="00656269"/>
    <w:rsid w:val="0067727D"/>
    <w:rsid w:val="006775A5"/>
    <w:rsid w:val="00686DAC"/>
    <w:rsid w:val="006A08CF"/>
    <w:rsid w:val="006B4386"/>
    <w:rsid w:val="006B594B"/>
    <w:rsid w:val="006D1833"/>
    <w:rsid w:val="006D2D5A"/>
    <w:rsid w:val="00716AB6"/>
    <w:rsid w:val="00722D00"/>
    <w:rsid w:val="00726719"/>
    <w:rsid w:val="00745830"/>
    <w:rsid w:val="007539C1"/>
    <w:rsid w:val="00764D2E"/>
    <w:rsid w:val="0076560C"/>
    <w:rsid w:val="00785BC4"/>
    <w:rsid w:val="007877E6"/>
    <w:rsid w:val="007902F2"/>
    <w:rsid w:val="00793E03"/>
    <w:rsid w:val="007960D5"/>
    <w:rsid w:val="007D6ACB"/>
    <w:rsid w:val="007E2535"/>
    <w:rsid w:val="007E5DAF"/>
    <w:rsid w:val="007F0F4B"/>
    <w:rsid w:val="0085384F"/>
    <w:rsid w:val="0085696C"/>
    <w:rsid w:val="00876647"/>
    <w:rsid w:val="00880C1B"/>
    <w:rsid w:val="008F7D5B"/>
    <w:rsid w:val="009217C9"/>
    <w:rsid w:val="00933C90"/>
    <w:rsid w:val="00950715"/>
    <w:rsid w:val="009B06D3"/>
    <w:rsid w:val="009D12BA"/>
    <w:rsid w:val="009D1705"/>
    <w:rsid w:val="009E6FB4"/>
    <w:rsid w:val="009F53B1"/>
    <w:rsid w:val="00A574A6"/>
    <w:rsid w:val="00A64567"/>
    <w:rsid w:val="00A70160"/>
    <w:rsid w:val="00A73A0A"/>
    <w:rsid w:val="00A75B50"/>
    <w:rsid w:val="00B1209F"/>
    <w:rsid w:val="00B27C0B"/>
    <w:rsid w:val="00B34CBE"/>
    <w:rsid w:val="00B8563F"/>
    <w:rsid w:val="00B8652C"/>
    <w:rsid w:val="00BB78F5"/>
    <w:rsid w:val="00BD000E"/>
    <w:rsid w:val="00BD774E"/>
    <w:rsid w:val="00BE5096"/>
    <w:rsid w:val="00C650D6"/>
    <w:rsid w:val="00CA0D6C"/>
    <w:rsid w:val="00CB0814"/>
    <w:rsid w:val="00CB4478"/>
    <w:rsid w:val="00CC0F1A"/>
    <w:rsid w:val="00CF2D84"/>
    <w:rsid w:val="00D255DB"/>
    <w:rsid w:val="00D62594"/>
    <w:rsid w:val="00D631EC"/>
    <w:rsid w:val="00D96137"/>
    <w:rsid w:val="00DC2601"/>
    <w:rsid w:val="00DE0285"/>
    <w:rsid w:val="00DE4C28"/>
    <w:rsid w:val="00E35679"/>
    <w:rsid w:val="00E80C4D"/>
    <w:rsid w:val="00E90FA7"/>
    <w:rsid w:val="00E94E41"/>
    <w:rsid w:val="00EC4402"/>
    <w:rsid w:val="00EE2998"/>
    <w:rsid w:val="00EE62AE"/>
    <w:rsid w:val="00F0639F"/>
    <w:rsid w:val="00F81A58"/>
    <w:rsid w:val="00F863D3"/>
    <w:rsid w:val="00F97FA5"/>
    <w:rsid w:val="00FB5CFD"/>
    <w:rsid w:val="00FD4E52"/>
    <w:rsid w:val="00FF35E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9E104"/>
  <w15:chartTrackingRefBased/>
  <w15:docId w15:val="{CD2263A7-1268-8245-89B7-31E0AA6AC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2C"/>
    <w:rPr>
      <w:lang w:val="en-US"/>
    </w:rPr>
  </w:style>
  <w:style w:type="paragraph" w:styleId="Heading5">
    <w:name w:val="heading 5"/>
    <w:basedOn w:val="Normal"/>
    <w:link w:val="Heading5Char"/>
    <w:uiPriority w:val="9"/>
    <w:qFormat/>
    <w:rsid w:val="007539C1"/>
    <w:pPr>
      <w:spacing w:before="100" w:beforeAutospacing="1" w:after="100" w:afterAutospacing="1"/>
      <w:outlineLvl w:val="4"/>
    </w:pPr>
    <w:rPr>
      <w:rFonts w:ascii="Times New Roman" w:eastAsia="Times New Roman" w:hAnsi="Times New Roman" w:cs="Times New Roman"/>
      <w:b/>
      <w:bCs/>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2C"/>
    <w:pPr>
      <w:tabs>
        <w:tab w:val="center" w:pos="4680"/>
        <w:tab w:val="right" w:pos="9360"/>
      </w:tabs>
    </w:pPr>
  </w:style>
  <w:style w:type="character" w:customStyle="1" w:styleId="HeaderChar">
    <w:name w:val="Header Char"/>
    <w:basedOn w:val="DefaultParagraphFont"/>
    <w:link w:val="Header"/>
    <w:uiPriority w:val="99"/>
    <w:rsid w:val="00B8652C"/>
  </w:style>
  <w:style w:type="paragraph" w:styleId="Footer">
    <w:name w:val="footer"/>
    <w:basedOn w:val="Normal"/>
    <w:link w:val="FooterChar"/>
    <w:uiPriority w:val="99"/>
    <w:unhideWhenUsed/>
    <w:rsid w:val="00B8652C"/>
    <w:pPr>
      <w:tabs>
        <w:tab w:val="center" w:pos="4680"/>
        <w:tab w:val="right" w:pos="9360"/>
      </w:tabs>
    </w:pPr>
  </w:style>
  <w:style w:type="character" w:customStyle="1" w:styleId="FooterChar">
    <w:name w:val="Footer Char"/>
    <w:basedOn w:val="DefaultParagraphFont"/>
    <w:link w:val="Footer"/>
    <w:uiPriority w:val="99"/>
    <w:rsid w:val="00B8652C"/>
  </w:style>
  <w:style w:type="character" w:styleId="Hyperlink">
    <w:name w:val="Hyperlink"/>
    <w:uiPriority w:val="99"/>
    <w:semiHidden/>
    <w:unhideWhenUsed/>
    <w:rsid w:val="007E5DAF"/>
    <w:rPr>
      <w:color w:val="0000FF"/>
      <w:u w:val="single"/>
    </w:rPr>
  </w:style>
  <w:style w:type="paragraph" w:styleId="FootnoteText">
    <w:name w:val="footnote text"/>
    <w:aliases w:val="single space,FOOTNOTES,fn,ft,Footnote Text Char Char,Fußnote,Footnote,WB-Fußnotentext,WB-Fußnotentext Char Char,Fußnotentext Char,Footnote Text Char Char Char,Char1 Char,Footnote Char1,Footnote Text Char1 Char1,ADB,f,AD,Tegn"/>
    <w:basedOn w:val="Normal"/>
    <w:link w:val="FootnoteTextChar"/>
    <w:uiPriority w:val="99"/>
    <w:semiHidden/>
    <w:unhideWhenUsed/>
    <w:rsid w:val="007E5DAF"/>
    <w:rPr>
      <w:rFonts w:ascii="Calibri" w:eastAsia="MS Mincho" w:hAnsi="Calibri" w:cs="Times New Roman"/>
      <w:sz w:val="20"/>
      <w:szCs w:val="20"/>
    </w:rPr>
  </w:style>
  <w:style w:type="character" w:customStyle="1" w:styleId="FootnoteTextChar">
    <w:name w:val="Footnote Text Char"/>
    <w:aliases w:val="single space Char,FOOTNOTES Char,fn Char,ft Char,Footnote Text Char Char Char1,Fußnote Char,Footnote Char,WB-Fußnotentext Char,WB-Fußnotentext Char Char Char,Fußnotentext Char Char,Footnote Text Char Char Char Char,Char1 Char Char"/>
    <w:basedOn w:val="DefaultParagraphFont"/>
    <w:link w:val="FootnoteText"/>
    <w:uiPriority w:val="99"/>
    <w:semiHidden/>
    <w:rsid w:val="007E5DAF"/>
    <w:rPr>
      <w:rFonts w:ascii="Calibri" w:eastAsia="MS Mincho" w:hAnsi="Calibri" w:cs="Times New Roman"/>
      <w:sz w:val="20"/>
      <w:szCs w:val="20"/>
      <w:lang w:val="en-US"/>
    </w:rPr>
  </w:style>
  <w:style w:type="character" w:styleId="FootnoteReference">
    <w:name w:val="footnote reference"/>
    <w:aliases w:val="Ref,de nota al pie,Nota de pie,Ref. de nota al pie2,Massilia Footnote Reference,Nota al pie info 1,16 Point,Superscript 6 Point,Superscript 6 Point + 11 pt,ftref,referencia nota al pie,Fußnotenzeichen DISS,FC,Style 24,stylish,R"/>
    <w:link w:val="FNRefeCharCharChar"/>
    <w:uiPriority w:val="99"/>
    <w:unhideWhenUsed/>
    <w:rsid w:val="007E5DAF"/>
    <w:rPr>
      <w:vertAlign w:val="superscript"/>
    </w:rPr>
  </w:style>
  <w:style w:type="paragraph" w:styleId="ListParagraph">
    <w:name w:val="List Paragraph"/>
    <w:basedOn w:val="Normal"/>
    <w:uiPriority w:val="34"/>
    <w:qFormat/>
    <w:rsid w:val="009D1705"/>
    <w:pPr>
      <w:ind w:left="720"/>
      <w:contextualSpacing/>
    </w:pPr>
  </w:style>
  <w:style w:type="paragraph" w:customStyle="1" w:styleId="FNRefeCharCharChar">
    <w:name w:val="FNRefe Char Char Char"/>
    <w:aliases w:val="BVI fnr Car Car Char Char Char Char,BVI fnr Car Char Char Char Char,BVI fnr Car Car Car Car Char Char Char Char Char Char,Ref Char"/>
    <w:basedOn w:val="Normal"/>
    <w:link w:val="FootnoteReference"/>
    <w:uiPriority w:val="99"/>
    <w:rsid w:val="000F08F4"/>
    <w:pPr>
      <w:spacing w:after="160" w:line="240" w:lineRule="exact"/>
    </w:pPr>
    <w:rPr>
      <w:vertAlign w:val="superscript"/>
      <w:lang w:val="ro-MD"/>
    </w:rPr>
  </w:style>
  <w:style w:type="character" w:customStyle="1" w:styleId="Heading5Char">
    <w:name w:val="Heading 5 Char"/>
    <w:basedOn w:val="DefaultParagraphFont"/>
    <w:link w:val="Heading5"/>
    <w:uiPriority w:val="9"/>
    <w:rsid w:val="007539C1"/>
    <w:rPr>
      <w:rFonts w:ascii="Times New Roman" w:eastAsia="Times New Roman" w:hAnsi="Times New Roman" w:cs="Times New Roman"/>
      <w:b/>
      <w:bCs/>
      <w:sz w:val="20"/>
      <w:szCs w:val="20"/>
      <w:lang w:val="ro-RO" w:eastAsia="ro-RO"/>
    </w:rPr>
  </w:style>
  <w:style w:type="character" w:styleId="Strong">
    <w:name w:val="Strong"/>
    <w:basedOn w:val="DefaultParagraphFont"/>
    <w:uiPriority w:val="22"/>
    <w:qFormat/>
    <w:rsid w:val="007539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9041">
      <w:bodyDiv w:val="1"/>
      <w:marLeft w:val="0"/>
      <w:marRight w:val="0"/>
      <w:marTop w:val="0"/>
      <w:marBottom w:val="0"/>
      <w:divBdr>
        <w:top w:val="none" w:sz="0" w:space="0" w:color="auto"/>
        <w:left w:val="none" w:sz="0" w:space="0" w:color="auto"/>
        <w:bottom w:val="none" w:sz="0" w:space="0" w:color="auto"/>
        <w:right w:val="none" w:sz="0" w:space="0" w:color="auto"/>
      </w:divBdr>
    </w:div>
    <w:div w:id="34351531">
      <w:bodyDiv w:val="1"/>
      <w:marLeft w:val="0"/>
      <w:marRight w:val="0"/>
      <w:marTop w:val="0"/>
      <w:marBottom w:val="0"/>
      <w:divBdr>
        <w:top w:val="none" w:sz="0" w:space="0" w:color="auto"/>
        <w:left w:val="none" w:sz="0" w:space="0" w:color="auto"/>
        <w:bottom w:val="none" w:sz="0" w:space="0" w:color="auto"/>
        <w:right w:val="none" w:sz="0" w:space="0" w:color="auto"/>
      </w:divBdr>
    </w:div>
    <w:div w:id="81266407">
      <w:bodyDiv w:val="1"/>
      <w:marLeft w:val="0"/>
      <w:marRight w:val="0"/>
      <w:marTop w:val="0"/>
      <w:marBottom w:val="0"/>
      <w:divBdr>
        <w:top w:val="none" w:sz="0" w:space="0" w:color="auto"/>
        <w:left w:val="none" w:sz="0" w:space="0" w:color="auto"/>
        <w:bottom w:val="none" w:sz="0" w:space="0" w:color="auto"/>
        <w:right w:val="none" w:sz="0" w:space="0" w:color="auto"/>
      </w:divBdr>
    </w:div>
    <w:div w:id="438792600">
      <w:bodyDiv w:val="1"/>
      <w:marLeft w:val="0"/>
      <w:marRight w:val="0"/>
      <w:marTop w:val="0"/>
      <w:marBottom w:val="0"/>
      <w:divBdr>
        <w:top w:val="none" w:sz="0" w:space="0" w:color="auto"/>
        <w:left w:val="none" w:sz="0" w:space="0" w:color="auto"/>
        <w:bottom w:val="none" w:sz="0" w:space="0" w:color="auto"/>
        <w:right w:val="none" w:sz="0" w:space="0" w:color="auto"/>
      </w:divBdr>
    </w:div>
    <w:div w:id="490605756">
      <w:bodyDiv w:val="1"/>
      <w:marLeft w:val="0"/>
      <w:marRight w:val="0"/>
      <w:marTop w:val="0"/>
      <w:marBottom w:val="0"/>
      <w:divBdr>
        <w:top w:val="none" w:sz="0" w:space="0" w:color="auto"/>
        <w:left w:val="none" w:sz="0" w:space="0" w:color="auto"/>
        <w:bottom w:val="none" w:sz="0" w:space="0" w:color="auto"/>
        <w:right w:val="none" w:sz="0" w:space="0" w:color="auto"/>
      </w:divBdr>
    </w:div>
    <w:div w:id="891774318">
      <w:bodyDiv w:val="1"/>
      <w:marLeft w:val="0"/>
      <w:marRight w:val="0"/>
      <w:marTop w:val="0"/>
      <w:marBottom w:val="0"/>
      <w:divBdr>
        <w:top w:val="none" w:sz="0" w:space="0" w:color="auto"/>
        <w:left w:val="none" w:sz="0" w:space="0" w:color="auto"/>
        <w:bottom w:val="none" w:sz="0" w:space="0" w:color="auto"/>
        <w:right w:val="none" w:sz="0" w:space="0" w:color="auto"/>
      </w:divBdr>
    </w:div>
    <w:div w:id="988243007">
      <w:bodyDiv w:val="1"/>
      <w:marLeft w:val="0"/>
      <w:marRight w:val="0"/>
      <w:marTop w:val="0"/>
      <w:marBottom w:val="0"/>
      <w:divBdr>
        <w:top w:val="none" w:sz="0" w:space="0" w:color="auto"/>
        <w:left w:val="none" w:sz="0" w:space="0" w:color="auto"/>
        <w:bottom w:val="none" w:sz="0" w:space="0" w:color="auto"/>
        <w:right w:val="none" w:sz="0" w:space="0" w:color="auto"/>
      </w:divBdr>
    </w:div>
    <w:div w:id="1030765355">
      <w:bodyDiv w:val="1"/>
      <w:marLeft w:val="0"/>
      <w:marRight w:val="0"/>
      <w:marTop w:val="0"/>
      <w:marBottom w:val="0"/>
      <w:divBdr>
        <w:top w:val="none" w:sz="0" w:space="0" w:color="auto"/>
        <w:left w:val="none" w:sz="0" w:space="0" w:color="auto"/>
        <w:bottom w:val="none" w:sz="0" w:space="0" w:color="auto"/>
        <w:right w:val="none" w:sz="0" w:space="0" w:color="auto"/>
      </w:divBdr>
    </w:div>
    <w:div w:id="1306928197">
      <w:bodyDiv w:val="1"/>
      <w:marLeft w:val="0"/>
      <w:marRight w:val="0"/>
      <w:marTop w:val="0"/>
      <w:marBottom w:val="0"/>
      <w:divBdr>
        <w:top w:val="none" w:sz="0" w:space="0" w:color="auto"/>
        <w:left w:val="none" w:sz="0" w:space="0" w:color="auto"/>
        <w:bottom w:val="none" w:sz="0" w:space="0" w:color="auto"/>
        <w:right w:val="none" w:sz="0" w:space="0" w:color="auto"/>
      </w:divBdr>
    </w:div>
    <w:div w:id="1641424950">
      <w:bodyDiv w:val="1"/>
      <w:marLeft w:val="0"/>
      <w:marRight w:val="0"/>
      <w:marTop w:val="0"/>
      <w:marBottom w:val="0"/>
      <w:divBdr>
        <w:top w:val="none" w:sz="0" w:space="0" w:color="auto"/>
        <w:left w:val="none" w:sz="0" w:space="0" w:color="auto"/>
        <w:bottom w:val="none" w:sz="0" w:space="0" w:color="auto"/>
        <w:right w:val="none" w:sz="0" w:space="0" w:color="auto"/>
      </w:divBdr>
    </w:div>
    <w:div w:id="1666125894">
      <w:bodyDiv w:val="1"/>
      <w:marLeft w:val="0"/>
      <w:marRight w:val="0"/>
      <w:marTop w:val="0"/>
      <w:marBottom w:val="0"/>
      <w:divBdr>
        <w:top w:val="none" w:sz="0" w:space="0" w:color="auto"/>
        <w:left w:val="none" w:sz="0" w:space="0" w:color="auto"/>
        <w:bottom w:val="none" w:sz="0" w:space="0" w:color="auto"/>
        <w:right w:val="none" w:sz="0" w:space="0" w:color="auto"/>
      </w:divBdr>
    </w:div>
    <w:div w:id="1684699581">
      <w:bodyDiv w:val="1"/>
      <w:marLeft w:val="0"/>
      <w:marRight w:val="0"/>
      <w:marTop w:val="0"/>
      <w:marBottom w:val="0"/>
      <w:divBdr>
        <w:top w:val="none" w:sz="0" w:space="0" w:color="auto"/>
        <w:left w:val="none" w:sz="0" w:space="0" w:color="auto"/>
        <w:bottom w:val="none" w:sz="0" w:space="0" w:color="auto"/>
        <w:right w:val="none" w:sz="0" w:space="0" w:color="auto"/>
      </w:divBdr>
    </w:div>
    <w:div w:id="1922521531">
      <w:bodyDiv w:val="1"/>
      <w:marLeft w:val="0"/>
      <w:marRight w:val="0"/>
      <w:marTop w:val="0"/>
      <w:marBottom w:val="0"/>
      <w:divBdr>
        <w:top w:val="none" w:sz="0" w:space="0" w:color="auto"/>
        <w:left w:val="none" w:sz="0" w:space="0" w:color="auto"/>
        <w:bottom w:val="none" w:sz="0" w:space="0" w:color="auto"/>
        <w:right w:val="none" w:sz="0" w:space="0" w:color="auto"/>
      </w:divBdr>
    </w:div>
    <w:div w:id="1946419710">
      <w:bodyDiv w:val="1"/>
      <w:marLeft w:val="0"/>
      <w:marRight w:val="0"/>
      <w:marTop w:val="0"/>
      <w:marBottom w:val="0"/>
      <w:divBdr>
        <w:top w:val="none" w:sz="0" w:space="0" w:color="auto"/>
        <w:left w:val="none" w:sz="0" w:space="0" w:color="auto"/>
        <w:bottom w:val="none" w:sz="0" w:space="0" w:color="auto"/>
        <w:right w:val="none" w:sz="0" w:space="0" w:color="auto"/>
      </w:divBdr>
    </w:div>
    <w:div w:id="2005816517">
      <w:bodyDiv w:val="1"/>
      <w:marLeft w:val="0"/>
      <w:marRight w:val="0"/>
      <w:marTop w:val="0"/>
      <w:marBottom w:val="0"/>
      <w:divBdr>
        <w:top w:val="none" w:sz="0" w:space="0" w:color="auto"/>
        <w:left w:val="none" w:sz="0" w:space="0" w:color="auto"/>
        <w:bottom w:val="none" w:sz="0" w:space="0" w:color="auto"/>
        <w:right w:val="none" w:sz="0" w:space="0" w:color="auto"/>
      </w:divBdr>
    </w:div>
    <w:div w:id="2039625850">
      <w:bodyDiv w:val="1"/>
      <w:marLeft w:val="0"/>
      <w:marRight w:val="0"/>
      <w:marTop w:val="0"/>
      <w:marBottom w:val="0"/>
      <w:divBdr>
        <w:top w:val="none" w:sz="0" w:space="0" w:color="auto"/>
        <w:left w:val="none" w:sz="0" w:space="0" w:color="auto"/>
        <w:bottom w:val="none" w:sz="0" w:space="0" w:color="auto"/>
        <w:right w:val="none" w:sz="0" w:space="0" w:color="auto"/>
      </w:divBdr>
    </w:div>
    <w:div w:id="214573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egalitate.md/media/files/files/decizie_122_2014_eng_801614.pdf" TargetMode="External"/><Relationship Id="rId2" Type="http://schemas.openxmlformats.org/officeDocument/2006/relationships/hyperlink" Target="https://aopd.md/raport-de-monitorizare-asistenta-juridica-garantata-de-stat-pentru-persoanele-cu-dizabilitati-intelectuale-si-psihosociale/" TargetMode="External"/><Relationship Id="rId1" Type="http://schemas.openxmlformats.org/officeDocument/2006/relationships/hyperlink" Target="file:///C:\mape%20CPPEDAE\andrei.brighidin\www.egalitate.md" TargetMode="External"/><Relationship Id="rId6" Type="http://schemas.openxmlformats.org/officeDocument/2006/relationships/hyperlink" Target="http://www.egalitate.md/media/files/files/decizie_400_2016_constatare_depersonalizat_6187649.pdf" TargetMode="External"/><Relationship Id="rId5" Type="http://schemas.openxmlformats.org/officeDocument/2006/relationships/hyperlink" Target="http://www.egalitate.md/media/files/files/decizie_proiect_cauza_005_13_f_v_final_2502223.pdf" TargetMode="External"/><Relationship Id="rId4" Type="http://schemas.openxmlformats.org/officeDocument/2006/relationships/hyperlink" Target="http://www.egalitate.md/media/files/files/decizie_cauza_083_depersonalizat_135779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1064F-F519-470E-88A0-94FB73A93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3520</Words>
  <Characters>20065</Characters>
  <Application>Microsoft Office Word</Application>
  <DocSecurity>4</DocSecurity>
  <Lines>167</Lines>
  <Paragraphs>47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ilya nikitov</dc:creator>
  <cp:keywords/>
  <dc:description/>
  <cp:lastModifiedBy>Robert OUKO</cp:lastModifiedBy>
  <cp:revision>2</cp:revision>
  <cp:lastPrinted>2023-04-11T17:05:00Z</cp:lastPrinted>
  <dcterms:created xsi:type="dcterms:W3CDTF">2024-01-26T08:53:00Z</dcterms:created>
  <dcterms:modified xsi:type="dcterms:W3CDTF">2024-01-26T08:53:00Z</dcterms:modified>
</cp:coreProperties>
</file>