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FC7AF" w14:textId="77777777" w:rsidR="006E34C4" w:rsidRPr="009D6918" w:rsidRDefault="006E34C4" w:rsidP="00993959">
      <w:pPr>
        <w:jc w:val="both"/>
        <w:rPr>
          <w:rFonts w:eastAsiaTheme="minorEastAsia" w:cstheme="minorHAnsi"/>
          <w:b/>
          <w:lang w:val="en-GB" w:eastAsia="zh-CN"/>
        </w:rPr>
      </w:pPr>
    </w:p>
    <w:p w14:paraId="4955ADC8" w14:textId="420992D9" w:rsidR="006E34C4" w:rsidRPr="009D6918" w:rsidRDefault="006E34C4" w:rsidP="0068330C">
      <w:pPr>
        <w:jc w:val="center"/>
        <w:rPr>
          <w:rFonts w:eastAsiaTheme="minorEastAsia" w:cstheme="minorHAnsi"/>
          <w:b/>
          <w:lang w:val="en-GB" w:eastAsia="zh-CN"/>
        </w:rPr>
      </w:pPr>
      <w:r w:rsidRPr="009D6918">
        <w:rPr>
          <w:rFonts w:eastAsiaTheme="minorEastAsia" w:cstheme="minorHAnsi"/>
          <w:b/>
          <w:lang w:val="en-GB" w:eastAsia="zh-CN"/>
        </w:rPr>
        <w:t>Committee on the Rights of the Child – 9</w:t>
      </w:r>
      <w:r w:rsidR="00CB522B">
        <w:rPr>
          <w:rFonts w:eastAsiaTheme="minorEastAsia" w:cstheme="minorHAnsi"/>
          <w:b/>
          <w:lang w:val="en-GB" w:eastAsia="zh-CN"/>
        </w:rPr>
        <w:t>4th</w:t>
      </w:r>
      <w:r w:rsidRPr="009D6918">
        <w:rPr>
          <w:rFonts w:eastAsiaTheme="minorEastAsia" w:cstheme="minorHAnsi"/>
          <w:b/>
          <w:lang w:val="en-GB" w:eastAsia="zh-CN"/>
        </w:rPr>
        <w:t xml:space="preserve"> session</w:t>
      </w:r>
    </w:p>
    <w:p w14:paraId="76F8BA7A" w14:textId="5D9B4151" w:rsidR="006E34C4" w:rsidRPr="009D6918" w:rsidRDefault="006E34C4" w:rsidP="0068330C">
      <w:pPr>
        <w:jc w:val="center"/>
        <w:rPr>
          <w:rFonts w:eastAsiaTheme="minorEastAsia" w:cstheme="minorHAnsi"/>
          <w:b/>
          <w:lang w:val="en-GB" w:eastAsia="zh-CN"/>
        </w:rPr>
      </w:pPr>
      <w:r w:rsidRPr="009D6918">
        <w:rPr>
          <w:rFonts w:eastAsiaTheme="minorEastAsia" w:cstheme="minorHAnsi"/>
          <w:b/>
          <w:lang w:val="en-GB" w:eastAsia="zh-CN"/>
        </w:rPr>
        <w:t xml:space="preserve">Opening of the session, </w:t>
      </w:r>
      <w:r w:rsidR="00CB522B">
        <w:rPr>
          <w:rFonts w:eastAsiaTheme="minorEastAsia" w:cstheme="minorHAnsi"/>
          <w:b/>
          <w:lang w:val="en-GB" w:eastAsia="zh-CN"/>
        </w:rPr>
        <w:t>4 September</w:t>
      </w:r>
      <w:r w:rsidR="00814DA2" w:rsidRPr="009D6918">
        <w:rPr>
          <w:rFonts w:eastAsiaTheme="minorEastAsia" w:cstheme="minorHAnsi"/>
          <w:b/>
          <w:lang w:val="en-GB" w:eastAsia="zh-CN"/>
        </w:rPr>
        <w:t xml:space="preserve"> </w:t>
      </w:r>
      <w:r w:rsidRPr="009D6918">
        <w:rPr>
          <w:rFonts w:eastAsiaTheme="minorEastAsia" w:cstheme="minorHAnsi"/>
          <w:b/>
          <w:lang w:val="en-GB" w:eastAsia="zh-CN"/>
        </w:rPr>
        <w:t>202</w:t>
      </w:r>
      <w:r w:rsidR="002F0911" w:rsidRPr="009D6918">
        <w:rPr>
          <w:rFonts w:eastAsiaTheme="minorEastAsia" w:cstheme="minorHAnsi"/>
          <w:b/>
          <w:lang w:val="en-GB" w:eastAsia="zh-CN"/>
        </w:rPr>
        <w:t>3</w:t>
      </w:r>
    </w:p>
    <w:p w14:paraId="3F16DEF2" w14:textId="77777777" w:rsidR="006E34C4" w:rsidRPr="009D6918" w:rsidRDefault="006E34C4" w:rsidP="0068330C">
      <w:pPr>
        <w:jc w:val="center"/>
        <w:rPr>
          <w:rFonts w:eastAsiaTheme="minorEastAsia" w:cstheme="minorHAnsi"/>
          <w:b/>
          <w:lang w:val="en-GB" w:eastAsia="zh-CN"/>
        </w:rPr>
      </w:pPr>
    </w:p>
    <w:p w14:paraId="6B73B0DE" w14:textId="77777777" w:rsidR="006E34C4" w:rsidRPr="009D6918" w:rsidRDefault="006E34C4" w:rsidP="0068330C">
      <w:pPr>
        <w:jc w:val="center"/>
        <w:rPr>
          <w:rFonts w:eastAsiaTheme="minorEastAsia" w:cstheme="minorHAnsi"/>
          <w:b/>
          <w:lang w:val="en-GB" w:eastAsia="zh-CN"/>
        </w:rPr>
      </w:pPr>
      <w:r w:rsidRPr="009D6918">
        <w:rPr>
          <w:rFonts w:eastAsiaTheme="minorEastAsia" w:cstheme="minorHAnsi"/>
          <w:b/>
          <w:lang w:val="en-GB" w:eastAsia="zh-CN"/>
        </w:rPr>
        <w:t>UNICEF statement</w:t>
      </w:r>
    </w:p>
    <w:p w14:paraId="21C986A0" w14:textId="4B3E717B" w:rsidR="007E1C8D" w:rsidRPr="009D6918" w:rsidRDefault="007E1C8D" w:rsidP="00993959">
      <w:pPr>
        <w:jc w:val="both"/>
        <w:rPr>
          <w:rFonts w:cstheme="minorHAnsi"/>
        </w:rPr>
      </w:pPr>
    </w:p>
    <w:p w14:paraId="25AAE333" w14:textId="0822FB4D" w:rsidR="006E34C4" w:rsidRDefault="006E34C4" w:rsidP="00993959">
      <w:pPr>
        <w:jc w:val="both"/>
        <w:rPr>
          <w:rFonts w:cstheme="minorHAnsi"/>
        </w:rPr>
      </w:pPr>
      <w:r w:rsidRPr="009D6918">
        <w:rPr>
          <w:rFonts w:cstheme="minorHAnsi"/>
        </w:rPr>
        <w:t xml:space="preserve">Madam Chair, dear Committee members, dear colleagues, </w:t>
      </w:r>
    </w:p>
    <w:p w14:paraId="410F5B71" w14:textId="0533C6CF" w:rsidR="00FB36FA" w:rsidRDefault="00FB36FA" w:rsidP="00993959">
      <w:pPr>
        <w:jc w:val="both"/>
        <w:rPr>
          <w:rFonts w:cstheme="minorHAnsi"/>
        </w:rPr>
      </w:pPr>
    </w:p>
    <w:p w14:paraId="515D740E" w14:textId="77777777" w:rsidR="00CB522B" w:rsidRPr="00EA177B" w:rsidRDefault="00CB522B" w:rsidP="000841BB">
      <w:pPr>
        <w:jc w:val="both"/>
        <w:rPr>
          <w:rFonts w:cstheme="minorHAnsi"/>
        </w:rPr>
      </w:pPr>
      <w:r>
        <w:rPr>
          <w:rFonts w:cstheme="minorHAnsi"/>
        </w:rPr>
        <w:t xml:space="preserve">I am </w:t>
      </w:r>
      <w:r w:rsidRPr="00EA177B">
        <w:rPr>
          <w:rFonts w:cstheme="minorHAnsi"/>
        </w:rPr>
        <w:t>delighted to join you for this new session and welcome the opportunity to provide you with updates of UNICEF’s work of direct relevance to the Committee that took place since the last session.</w:t>
      </w:r>
    </w:p>
    <w:p w14:paraId="3944427F" w14:textId="77777777" w:rsidR="00814DA2" w:rsidRPr="009D6918" w:rsidRDefault="00814DA2" w:rsidP="000841BB">
      <w:pPr>
        <w:jc w:val="both"/>
        <w:rPr>
          <w:rFonts w:cstheme="minorHAnsi"/>
        </w:rPr>
      </w:pPr>
    </w:p>
    <w:p w14:paraId="6F9EDA43" w14:textId="0E11A319" w:rsidR="00CB522B" w:rsidRDefault="00582E5D" w:rsidP="000841BB">
      <w:pPr>
        <w:jc w:val="both"/>
        <w:rPr>
          <w:rFonts w:cstheme="minorHAnsi"/>
        </w:rPr>
      </w:pPr>
      <w:r>
        <w:rPr>
          <w:rFonts w:cstheme="minorHAnsi"/>
        </w:rPr>
        <w:t xml:space="preserve">First – </w:t>
      </w:r>
      <w:r w:rsidR="00CB522B">
        <w:rPr>
          <w:rFonts w:cstheme="minorHAnsi"/>
        </w:rPr>
        <w:t xml:space="preserve">As you are aware, the </w:t>
      </w:r>
      <w:r w:rsidR="00CB522B" w:rsidRPr="000841BB">
        <w:rPr>
          <w:rFonts w:cstheme="minorHAnsi"/>
          <w:b/>
          <w:bCs/>
        </w:rPr>
        <w:t>Guidance note of the Secretary-General on child rights mainstreaming</w:t>
      </w:r>
      <w:r w:rsidR="00CB522B">
        <w:rPr>
          <w:rFonts w:cstheme="minorHAnsi"/>
        </w:rPr>
        <w:t xml:space="preserve"> in the UN system has been endorsed by the Executive Committee</w:t>
      </w:r>
      <w:r>
        <w:rPr>
          <w:rFonts w:cstheme="minorHAnsi"/>
        </w:rPr>
        <w:t xml:space="preserve"> of the UN</w:t>
      </w:r>
      <w:r w:rsidR="00CB522B">
        <w:rPr>
          <w:rFonts w:cstheme="minorHAnsi"/>
        </w:rPr>
        <w:t xml:space="preserve"> in July – with </w:t>
      </w:r>
      <w:r>
        <w:rPr>
          <w:rFonts w:cstheme="minorHAnsi"/>
        </w:rPr>
        <w:t>a strong level of</w:t>
      </w:r>
      <w:r w:rsidR="00CB522B">
        <w:rPr>
          <w:rFonts w:cstheme="minorHAnsi"/>
        </w:rPr>
        <w:t xml:space="preserve"> enthusiasm and commitment</w:t>
      </w:r>
      <w:r w:rsidR="00E208B4">
        <w:rPr>
          <w:rFonts w:cstheme="minorHAnsi"/>
        </w:rPr>
        <w:t>, which is promising for the steps ahead</w:t>
      </w:r>
      <w:r w:rsidR="00CB522B">
        <w:rPr>
          <w:rFonts w:cstheme="minorHAnsi"/>
        </w:rPr>
        <w:t xml:space="preserve">. </w:t>
      </w:r>
      <w:r>
        <w:rPr>
          <w:rFonts w:cstheme="minorHAnsi"/>
        </w:rPr>
        <w:t>A Task Team of the Interagency Working Group on the SG Call to Action for Human Rights will be established this month, to be co-chaired by UNICEF and OHCHR, to coordinate the implementation phase</w:t>
      </w:r>
      <w:r w:rsidR="006376DA">
        <w:rPr>
          <w:rFonts w:cstheme="minorHAnsi"/>
        </w:rPr>
        <w:t xml:space="preserve"> throughout the UN system</w:t>
      </w:r>
      <w:r>
        <w:rPr>
          <w:rFonts w:cstheme="minorHAnsi"/>
        </w:rPr>
        <w:t xml:space="preserve">. </w:t>
      </w:r>
    </w:p>
    <w:p w14:paraId="6ECFB06E" w14:textId="30B05F5A" w:rsidR="00CB522B" w:rsidRDefault="00CB522B" w:rsidP="000841BB">
      <w:pPr>
        <w:jc w:val="both"/>
        <w:rPr>
          <w:rFonts w:cstheme="minorHAnsi"/>
        </w:rPr>
      </w:pPr>
    </w:p>
    <w:p w14:paraId="5C801754" w14:textId="6F0DB067" w:rsidR="00582E5D" w:rsidRDefault="00582E5D" w:rsidP="000841BB">
      <w:pPr>
        <w:jc w:val="both"/>
        <w:rPr>
          <w:rFonts w:cstheme="minorHAnsi"/>
        </w:rPr>
      </w:pPr>
      <w:r>
        <w:rPr>
          <w:rFonts w:cstheme="minorHAnsi"/>
        </w:rPr>
        <w:t xml:space="preserve">Second – </w:t>
      </w:r>
      <w:r w:rsidR="006376DA">
        <w:rPr>
          <w:rFonts w:cstheme="minorHAnsi"/>
        </w:rPr>
        <w:t>W</w:t>
      </w:r>
      <w:r>
        <w:rPr>
          <w:rFonts w:cstheme="minorHAnsi"/>
        </w:rPr>
        <w:t xml:space="preserve">e have just released the report </w:t>
      </w:r>
      <w:r w:rsidRPr="000841BB">
        <w:rPr>
          <w:rFonts w:cstheme="minorHAnsi"/>
          <w:b/>
          <w:bCs/>
        </w:rPr>
        <w:t>Free and Safe to Protest: policing assemblies involving children</w:t>
      </w:r>
      <w:r>
        <w:rPr>
          <w:rFonts w:cstheme="minorHAnsi"/>
        </w:rPr>
        <w:t>, with many thanks to the Committee members who took part in the Advisory Group along with the Special Rapporteur</w:t>
      </w:r>
      <w:r w:rsidR="00526A1D">
        <w:rPr>
          <w:rFonts w:cstheme="minorHAnsi"/>
        </w:rPr>
        <w:t xml:space="preserve"> </w:t>
      </w:r>
      <w:r w:rsidR="00526A1D" w:rsidRPr="00954B7D">
        <w:rPr>
          <w:rFonts w:cstheme="minorHAnsi"/>
        </w:rPr>
        <w:t>on freedom of peaceful assembly and of association</w:t>
      </w:r>
      <w:r>
        <w:rPr>
          <w:rFonts w:cstheme="minorHAnsi"/>
        </w:rPr>
        <w:t xml:space="preserve">, the SRSG VAC and </w:t>
      </w:r>
      <w:r w:rsidR="006376DA">
        <w:rPr>
          <w:rFonts w:cstheme="minorHAnsi"/>
        </w:rPr>
        <w:t xml:space="preserve">other </w:t>
      </w:r>
      <w:r>
        <w:rPr>
          <w:rFonts w:cstheme="minorHAnsi"/>
        </w:rPr>
        <w:t xml:space="preserve">human rights, child rights and policing experts. </w:t>
      </w:r>
    </w:p>
    <w:p w14:paraId="38BCB494" w14:textId="3A68672F" w:rsidR="00582E5D" w:rsidRDefault="00582E5D" w:rsidP="000841BB">
      <w:pPr>
        <w:jc w:val="both"/>
        <w:rPr>
          <w:rFonts w:cstheme="minorHAnsi"/>
        </w:rPr>
      </w:pPr>
    </w:p>
    <w:p w14:paraId="01E25C87" w14:textId="4946C8BB" w:rsidR="00582E5D" w:rsidRDefault="00582E5D" w:rsidP="000841BB">
      <w:pPr>
        <w:jc w:val="both"/>
      </w:pPr>
      <w:r>
        <w:t>The report articulates child rights in the context of policing assemblies and covers the specific importance for children of exercising their right to freedom of peaceful assembly as part of their overall development, and the particular challenges they face in doing so. It outlines the need for States to provide an overall enabling environment for law enforcement officers to police assemblies in a rights-respecting way, with specific recommendations to take into account before, during and after assemblies.</w:t>
      </w:r>
      <w:r w:rsidR="00572399">
        <w:t xml:space="preserve"> The report will be available on our website in the coming days. </w:t>
      </w:r>
    </w:p>
    <w:p w14:paraId="524B529C" w14:textId="72B8C42C" w:rsidR="00582E5D" w:rsidRDefault="00582E5D" w:rsidP="000841BB">
      <w:pPr>
        <w:jc w:val="both"/>
        <w:rPr>
          <w:rFonts w:cstheme="minorHAnsi"/>
        </w:rPr>
      </w:pPr>
    </w:p>
    <w:p w14:paraId="354AB09D" w14:textId="46A89498" w:rsidR="00582E5D" w:rsidRDefault="00582E5D" w:rsidP="000841BB">
      <w:pPr>
        <w:jc w:val="both"/>
        <w:rPr>
          <w:rFonts w:cstheme="minorHAnsi"/>
        </w:rPr>
      </w:pPr>
      <w:r>
        <w:rPr>
          <w:rFonts w:cstheme="minorHAnsi"/>
        </w:rPr>
        <w:t>We will roll out</w:t>
      </w:r>
      <w:r w:rsidR="006376DA">
        <w:rPr>
          <w:rFonts w:cstheme="minorHAnsi"/>
        </w:rPr>
        <w:t xml:space="preserve"> the report and recommendations</w:t>
      </w:r>
      <w:r>
        <w:rPr>
          <w:rFonts w:cstheme="minorHAnsi"/>
        </w:rPr>
        <w:t xml:space="preserve"> across UNICEF in a series of regional webinars</w:t>
      </w:r>
      <w:r w:rsidR="006376DA">
        <w:rPr>
          <w:rFonts w:cstheme="minorHAnsi"/>
        </w:rPr>
        <w:t xml:space="preserve"> in the coming weeks</w:t>
      </w:r>
      <w:r>
        <w:rPr>
          <w:rFonts w:cstheme="minorHAnsi"/>
        </w:rPr>
        <w:t xml:space="preserve">. An immediate next step will also be to share </w:t>
      </w:r>
      <w:r w:rsidR="006376DA">
        <w:rPr>
          <w:rFonts w:cstheme="minorHAnsi"/>
        </w:rPr>
        <w:t xml:space="preserve">this work </w:t>
      </w:r>
      <w:r>
        <w:rPr>
          <w:rFonts w:cstheme="minorHAnsi"/>
        </w:rPr>
        <w:t>with the Special Rapporteur</w:t>
      </w:r>
      <w:r w:rsidR="0069703C" w:rsidRPr="0069703C">
        <w:rPr>
          <w:rFonts w:cstheme="minorHAnsi"/>
        </w:rPr>
        <w:t xml:space="preserve"> </w:t>
      </w:r>
      <w:r w:rsidR="0069703C" w:rsidRPr="00954B7D">
        <w:rPr>
          <w:rFonts w:cstheme="minorHAnsi"/>
        </w:rPr>
        <w:t>on freedom of peaceful assembly and of association</w:t>
      </w:r>
      <w:r w:rsidR="00EC1AFD">
        <w:rPr>
          <w:rFonts w:cstheme="minorHAnsi"/>
        </w:rPr>
        <w:t xml:space="preserve">, UNODC and OHCHR as they develop practical tools to assist law enforcement in promoting and protecting human rights in the context of peaceful protests as mandated by the Human Rights Council. We </w:t>
      </w:r>
      <w:r w:rsidR="006376DA">
        <w:rPr>
          <w:rFonts w:cstheme="minorHAnsi"/>
        </w:rPr>
        <w:t xml:space="preserve">may also </w:t>
      </w:r>
      <w:r w:rsidR="00572399">
        <w:rPr>
          <w:rFonts w:cstheme="minorHAnsi"/>
        </w:rPr>
        <w:t>organize a</w:t>
      </w:r>
      <w:r w:rsidR="00EC1AFD">
        <w:rPr>
          <w:rFonts w:cstheme="minorHAnsi"/>
        </w:rPr>
        <w:t xml:space="preserve"> launch in the margins of the March session of the Council, along with the Committee if interested. </w:t>
      </w:r>
    </w:p>
    <w:p w14:paraId="4C46560D" w14:textId="41601667" w:rsidR="00582E5D" w:rsidRDefault="00582E5D" w:rsidP="000841BB">
      <w:pPr>
        <w:jc w:val="both"/>
        <w:rPr>
          <w:rFonts w:cstheme="minorHAnsi"/>
        </w:rPr>
      </w:pPr>
    </w:p>
    <w:p w14:paraId="3C71F8DE" w14:textId="3B8F9230" w:rsidR="000841BB" w:rsidRPr="000841BB" w:rsidRDefault="00D674F9" w:rsidP="000841BB">
      <w:pPr>
        <w:jc w:val="both"/>
        <w:rPr>
          <w:rFonts w:cstheme="minorHAnsi"/>
        </w:rPr>
      </w:pPr>
      <w:r w:rsidRPr="000841BB">
        <w:rPr>
          <w:rFonts w:cstheme="minorHAnsi"/>
        </w:rPr>
        <w:t xml:space="preserve">Third </w:t>
      </w:r>
      <w:r w:rsidR="00DD23FE" w:rsidRPr="000841BB">
        <w:rPr>
          <w:rFonts w:cstheme="minorHAnsi"/>
        </w:rPr>
        <w:t xml:space="preserve">– </w:t>
      </w:r>
      <w:r w:rsidR="006376DA">
        <w:rPr>
          <w:rFonts w:cstheme="minorHAnsi"/>
        </w:rPr>
        <w:t>W</w:t>
      </w:r>
      <w:r w:rsidR="000841BB" w:rsidRPr="000841BB">
        <w:rPr>
          <w:rFonts w:cstheme="minorHAnsi"/>
        </w:rPr>
        <w:t>e have launch</w:t>
      </w:r>
      <w:r w:rsidR="000841BB">
        <w:rPr>
          <w:rFonts w:cstheme="minorHAnsi"/>
        </w:rPr>
        <w:t>ed</w:t>
      </w:r>
      <w:r w:rsidR="000841BB" w:rsidRPr="000841BB">
        <w:rPr>
          <w:rFonts w:cstheme="minorHAnsi"/>
        </w:rPr>
        <w:t xml:space="preserve"> a </w:t>
      </w:r>
      <w:r w:rsidR="000841BB" w:rsidRPr="000841BB">
        <w:rPr>
          <w:rFonts w:cstheme="minorHAnsi"/>
          <w:b/>
          <w:bCs/>
        </w:rPr>
        <w:t>podcast series on child rights and hate speech</w:t>
      </w:r>
      <w:r w:rsidR="000841BB" w:rsidRPr="000841BB">
        <w:rPr>
          <w:rFonts w:cstheme="minorHAnsi"/>
        </w:rPr>
        <w:t xml:space="preserve"> </w:t>
      </w:r>
      <w:r w:rsidR="000841BB" w:rsidRPr="000841BB">
        <w:rPr>
          <w:rFonts w:cstheme="minorHAnsi"/>
          <w:color w:val="333333"/>
          <w:shd w:val="clear" w:color="auto" w:fill="FFFFFF"/>
        </w:rPr>
        <w:t>to raise awareness o</w:t>
      </w:r>
      <w:r w:rsidR="00314186">
        <w:rPr>
          <w:rFonts w:cstheme="minorHAnsi"/>
          <w:color w:val="333333"/>
          <w:shd w:val="clear" w:color="auto" w:fill="FFFFFF"/>
        </w:rPr>
        <w:t>f</w:t>
      </w:r>
      <w:r w:rsidR="000841BB" w:rsidRPr="000841BB">
        <w:rPr>
          <w:rFonts w:cstheme="minorHAnsi"/>
          <w:color w:val="333333"/>
          <w:shd w:val="clear" w:color="auto" w:fill="FFFFFF"/>
        </w:rPr>
        <w:t xml:space="preserve"> the impact of hate speech on the full spectrum of children's rights</w:t>
      </w:r>
      <w:r w:rsidR="000841BB" w:rsidRPr="000841BB">
        <w:rPr>
          <w:rFonts w:cstheme="minorHAnsi"/>
        </w:rPr>
        <w:t>, featuring episodes with Mikiko Otani</w:t>
      </w:r>
      <w:r w:rsidR="00314186">
        <w:rPr>
          <w:rFonts w:cstheme="minorHAnsi"/>
        </w:rPr>
        <w:t>,</w:t>
      </w:r>
      <w:r w:rsidR="000841BB" w:rsidRPr="000841BB">
        <w:rPr>
          <w:rFonts w:cstheme="minorHAnsi"/>
        </w:rPr>
        <w:t xml:space="preserve"> then chair of the Committee, </w:t>
      </w:r>
      <w:r w:rsidR="000841BB">
        <w:rPr>
          <w:rFonts w:cstheme="minorHAnsi"/>
        </w:rPr>
        <w:t xml:space="preserve">the </w:t>
      </w:r>
      <w:r w:rsidR="000841BB" w:rsidRPr="000841BB">
        <w:rPr>
          <w:rFonts w:cstheme="minorHAnsi"/>
          <w:color w:val="333333"/>
          <w:shd w:val="clear" w:color="auto" w:fill="FFFFFF"/>
        </w:rPr>
        <w:t xml:space="preserve">Special Adviser of the UN Secretary-General on the Prevention of Genocide, </w:t>
      </w:r>
      <w:r w:rsidR="000841BB">
        <w:rPr>
          <w:rFonts w:cstheme="minorHAnsi"/>
          <w:color w:val="333333"/>
          <w:shd w:val="clear" w:color="auto" w:fill="FFFFFF"/>
        </w:rPr>
        <w:t xml:space="preserve">the </w:t>
      </w:r>
      <w:r w:rsidR="000841BB" w:rsidRPr="000841BB">
        <w:rPr>
          <w:rFonts w:cstheme="minorHAnsi"/>
          <w:color w:val="333333"/>
          <w:shd w:val="clear" w:color="auto" w:fill="FFFFFF"/>
        </w:rPr>
        <w:t xml:space="preserve">Chairperson for the UN Working Group of Experts on People of African Descent and the Independent Expert on Sexual Orientation and Gender Identity. </w:t>
      </w:r>
      <w:r w:rsidR="006376DA">
        <w:rPr>
          <w:rFonts w:cstheme="minorHAnsi"/>
          <w:color w:val="333333"/>
          <w:shd w:val="clear" w:color="auto" w:fill="FFFFFF"/>
        </w:rPr>
        <w:t>The podcast series</w:t>
      </w:r>
      <w:r w:rsidR="000841BB">
        <w:rPr>
          <w:rFonts w:cstheme="minorHAnsi"/>
          <w:color w:val="333333"/>
          <w:shd w:val="clear" w:color="auto" w:fill="FFFFFF"/>
        </w:rPr>
        <w:t xml:space="preserve"> is available on the </w:t>
      </w:r>
      <w:hyperlink r:id="rId7" w:history="1">
        <w:r w:rsidR="000841BB" w:rsidRPr="000841BB">
          <w:rPr>
            <w:rStyle w:val="Hyperlink"/>
            <w:rFonts w:cstheme="minorHAnsi"/>
            <w:shd w:val="clear" w:color="auto" w:fill="FFFFFF"/>
          </w:rPr>
          <w:t>UNICEF website</w:t>
        </w:r>
      </w:hyperlink>
      <w:r w:rsidR="000841BB">
        <w:rPr>
          <w:rFonts w:cstheme="minorHAnsi"/>
          <w:color w:val="333333"/>
          <w:shd w:val="clear" w:color="auto" w:fill="FFFFFF"/>
        </w:rPr>
        <w:t xml:space="preserve">. </w:t>
      </w:r>
    </w:p>
    <w:p w14:paraId="72478957" w14:textId="77777777" w:rsidR="000841BB" w:rsidRDefault="000841BB" w:rsidP="000841BB">
      <w:pPr>
        <w:jc w:val="both"/>
        <w:rPr>
          <w:rFonts w:cstheme="minorHAnsi"/>
        </w:rPr>
      </w:pPr>
    </w:p>
    <w:p w14:paraId="63F3FCD8" w14:textId="621F4EF5" w:rsidR="004D6615" w:rsidRDefault="000841BB" w:rsidP="004D6615">
      <w:pPr>
        <w:jc w:val="both"/>
      </w:pPr>
      <w:r>
        <w:rPr>
          <w:rFonts w:cstheme="minorHAnsi"/>
        </w:rPr>
        <w:t xml:space="preserve">Fourth -- </w:t>
      </w:r>
      <w:r w:rsidR="006376DA">
        <w:rPr>
          <w:rFonts w:cstheme="minorHAnsi"/>
        </w:rPr>
        <w:t>W</w:t>
      </w:r>
      <w:r w:rsidR="0046014B">
        <w:rPr>
          <w:rFonts w:cstheme="minorHAnsi"/>
        </w:rPr>
        <w:t xml:space="preserve">e have </w:t>
      </w:r>
      <w:r w:rsidR="00D674F9">
        <w:rPr>
          <w:rFonts w:cstheme="minorHAnsi"/>
        </w:rPr>
        <w:t>continued to</w:t>
      </w:r>
      <w:r w:rsidR="0046014B">
        <w:rPr>
          <w:rFonts w:cstheme="minorHAnsi"/>
        </w:rPr>
        <w:t xml:space="preserve"> monitor</w:t>
      </w:r>
      <w:r w:rsidR="00D674F9">
        <w:rPr>
          <w:rFonts w:cstheme="minorHAnsi"/>
        </w:rPr>
        <w:t xml:space="preserve"> discussions at the </w:t>
      </w:r>
      <w:r w:rsidR="00D674F9" w:rsidRPr="004D6615">
        <w:rPr>
          <w:rFonts w:cstheme="minorHAnsi"/>
          <w:b/>
          <w:bCs/>
        </w:rPr>
        <w:t>Human Rights Council</w:t>
      </w:r>
      <w:r w:rsidR="00D674F9">
        <w:rPr>
          <w:rFonts w:cstheme="minorHAnsi"/>
        </w:rPr>
        <w:t xml:space="preserve"> </w:t>
      </w:r>
      <w:r w:rsidR="0046014B">
        <w:rPr>
          <w:rFonts w:cstheme="minorHAnsi"/>
        </w:rPr>
        <w:t>and actively participate</w:t>
      </w:r>
      <w:r w:rsidR="00D674F9">
        <w:rPr>
          <w:rFonts w:cstheme="minorHAnsi"/>
        </w:rPr>
        <w:t>d</w:t>
      </w:r>
      <w:r w:rsidR="0046014B">
        <w:rPr>
          <w:rFonts w:cstheme="minorHAnsi"/>
        </w:rPr>
        <w:t xml:space="preserve"> in the </w:t>
      </w:r>
      <w:r>
        <w:rPr>
          <w:rFonts w:cstheme="minorHAnsi"/>
        </w:rPr>
        <w:t>June</w:t>
      </w:r>
      <w:r w:rsidR="000009EC">
        <w:rPr>
          <w:rFonts w:cstheme="minorHAnsi"/>
        </w:rPr>
        <w:t xml:space="preserve"> </w:t>
      </w:r>
      <w:r w:rsidR="0046014B">
        <w:rPr>
          <w:rFonts w:cstheme="minorHAnsi"/>
        </w:rPr>
        <w:t>session</w:t>
      </w:r>
      <w:r w:rsidR="007A64F1">
        <w:rPr>
          <w:rFonts w:cstheme="minorHAnsi"/>
        </w:rPr>
        <w:t xml:space="preserve">, which as you know traditionally includes a </w:t>
      </w:r>
      <w:r>
        <w:rPr>
          <w:rFonts w:cstheme="minorHAnsi"/>
        </w:rPr>
        <w:t>gender</w:t>
      </w:r>
      <w:r w:rsidR="007A64F1">
        <w:rPr>
          <w:rFonts w:cstheme="minorHAnsi"/>
        </w:rPr>
        <w:t xml:space="preserve"> focus. </w:t>
      </w:r>
      <w:r w:rsidR="004D6615">
        <w:t xml:space="preserve">100% of the amendments to resolutions </w:t>
      </w:r>
      <w:r w:rsidR="006376DA">
        <w:t xml:space="preserve">subjected to a vote </w:t>
      </w:r>
      <w:r w:rsidR="004D6615">
        <w:t xml:space="preserve">were related to children and/or gender, a confirmation of how central and polarizing these themes are at the HRC. Girls received visibility through the formulation ‘women and girls’ that was extensively used throughout the session. However, girls’ rights as distinct from women’s rights </w:t>
      </w:r>
      <w:r w:rsidR="004D6615">
        <w:lastRenderedPageBreak/>
        <w:t>were only rarely considered in the discussions. Attention to children’s rights was otherwise confined to certain contexts or issues. The right to freedom of religion was also at the core of polarized debates, including in relation to incitement to religious hatred and the permissibility of expressing criticism of a religion or other belief system, following recent incidents in some European countries. UNICEF delivered 14 statements on a variety of child rights issues and country situations keeping children visible throughout the debates.</w:t>
      </w:r>
      <w:r w:rsidR="006376DA">
        <w:t xml:space="preserve"> We will do the same at the 54</w:t>
      </w:r>
      <w:r w:rsidR="006376DA" w:rsidRPr="006376DA">
        <w:rPr>
          <w:vertAlign w:val="superscript"/>
        </w:rPr>
        <w:t>th</w:t>
      </w:r>
      <w:r w:rsidR="006376DA">
        <w:t xml:space="preserve"> session of the HRC that start</w:t>
      </w:r>
      <w:r w:rsidR="00CE0A4F">
        <w:t>ing</w:t>
      </w:r>
      <w:r w:rsidR="006376DA">
        <w:t xml:space="preserve"> next week. </w:t>
      </w:r>
    </w:p>
    <w:p w14:paraId="35A9C2C1" w14:textId="698D0DE8" w:rsidR="007A64F1" w:rsidRDefault="007A64F1" w:rsidP="000841BB">
      <w:pPr>
        <w:jc w:val="both"/>
        <w:rPr>
          <w:rFonts w:cstheme="minorHAnsi"/>
        </w:rPr>
      </w:pPr>
    </w:p>
    <w:p w14:paraId="4F8AA6F8" w14:textId="6F067E24" w:rsidR="000841BB" w:rsidRDefault="006376DA" w:rsidP="000841BB">
      <w:pPr>
        <w:jc w:val="both"/>
        <w:rPr>
          <w:rFonts w:cstheme="minorHAnsi"/>
        </w:rPr>
      </w:pPr>
      <w:r>
        <w:rPr>
          <w:rFonts w:cstheme="minorHAnsi"/>
        </w:rPr>
        <w:t>In the margins of the HRC session, t</w:t>
      </w:r>
      <w:r w:rsidR="004D6615">
        <w:rPr>
          <w:rFonts w:cstheme="minorHAnsi"/>
        </w:rPr>
        <w:t xml:space="preserve">ogether with the Universal Rights Group, we </w:t>
      </w:r>
      <w:r>
        <w:rPr>
          <w:rFonts w:cstheme="minorHAnsi"/>
        </w:rPr>
        <w:t>will be</w:t>
      </w:r>
      <w:r w:rsidR="004D6615">
        <w:rPr>
          <w:rFonts w:cstheme="minorHAnsi"/>
        </w:rPr>
        <w:t xml:space="preserve"> organizing a policy dialogue with selected Ambassadors, </w:t>
      </w:r>
      <w:r w:rsidR="006933B1">
        <w:rPr>
          <w:rFonts w:cstheme="minorHAnsi"/>
        </w:rPr>
        <w:t>to seek</w:t>
      </w:r>
      <w:r w:rsidR="004D6615">
        <w:rPr>
          <w:rFonts w:cstheme="minorHAnsi"/>
        </w:rPr>
        <w:t xml:space="preserve"> common ground around the most contentious child rights issues at the HRC</w:t>
      </w:r>
      <w:r w:rsidR="00212E5C">
        <w:rPr>
          <w:rFonts w:cstheme="minorHAnsi"/>
        </w:rPr>
        <w:t>.</w:t>
      </w:r>
      <w:r w:rsidR="004D6615">
        <w:rPr>
          <w:rFonts w:cstheme="minorHAnsi"/>
        </w:rPr>
        <w:t xml:space="preserve"> </w:t>
      </w:r>
      <w:r w:rsidR="00212E5C">
        <w:rPr>
          <w:rFonts w:cstheme="minorHAnsi"/>
        </w:rPr>
        <w:t xml:space="preserve">We </w:t>
      </w:r>
      <w:r w:rsidR="004D6615">
        <w:rPr>
          <w:rFonts w:cstheme="minorHAnsi"/>
        </w:rPr>
        <w:t xml:space="preserve">are delighted that some Committee </w:t>
      </w:r>
      <w:r w:rsidR="00FC54E2">
        <w:rPr>
          <w:rFonts w:cstheme="minorHAnsi"/>
        </w:rPr>
        <w:t xml:space="preserve">members </w:t>
      </w:r>
      <w:r w:rsidR="004D6615">
        <w:rPr>
          <w:rFonts w:cstheme="minorHAnsi"/>
        </w:rPr>
        <w:t xml:space="preserve">will join that discussion. </w:t>
      </w:r>
    </w:p>
    <w:p w14:paraId="16994892" w14:textId="1181D59E" w:rsidR="000841BB" w:rsidRDefault="000841BB" w:rsidP="000841BB">
      <w:pPr>
        <w:jc w:val="both"/>
        <w:rPr>
          <w:rFonts w:cstheme="minorHAnsi"/>
        </w:rPr>
      </w:pPr>
    </w:p>
    <w:p w14:paraId="6AA5FE1A" w14:textId="45D8596D" w:rsidR="000841BB" w:rsidRDefault="006376DA" w:rsidP="000841BB">
      <w:pPr>
        <w:jc w:val="both"/>
        <w:rPr>
          <w:rFonts w:cstheme="minorHAnsi"/>
        </w:rPr>
      </w:pPr>
      <w:r>
        <w:rPr>
          <w:rFonts w:cstheme="minorHAnsi"/>
        </w:rPr>
        <w:t>Finally – We wish to share that the UNICEF Executive Director has appointment a Special Advisor on Child Rights, Manuel Fontaine. He is</w:t>
      </w:r>
      <w:r w:rsidR="00FC3707">
        <w:rPr>
          <w:rFonts w:cstheme="minorHAnsi"/>
        </w:rPr>
        <w:t xml:space="preserve"> starting in this role this week, and we will try and</w:t>
      </w:r>
      <w:r w:rsidR="00720F8E">
        <w:rPr>
          <w:rFonts w:cstheme="minorHAnsi"/>
        </w:rPr>
        <w:t xml:space="preserve"> </w:t>
      </w:r>
      <w:r w:rsidR="0007099C">
        <w:rPr>
          <w:rFonts w:cstheme="minorHAnsi"/>
        </w:rPr>
        <w:t xml:space="preserve">arrange for the Committee to meet the Special Advisor </w:t>
      </w:r>
      <w:r w:rsidR="00720F8E">
        <w:rPr>
          <w:rFonts w:cstheme="minorHAnsi"/>
        </w:rPr>
        <w:t xml:space="preserve">during his </w:t>
      </w:r>
      <w:r w:rsidR="00FC3707">
        <w:rPr>
          <w:rFonts w:cstheme="minorHAnsi"/>
        </w:rPr>
        <w:t xml:space="preserve">visit </w:t>
      </w:r>
      <w:r w:rsidR="00720F8E">
        <w:rPr>
          <w:rFonts w:cstheme="minorHAnsi"/>
        </w:rPr>
        <w:t xml:space="preserve">to </w:t>
      </w:r>
      <w:r w:rsidR="00FC3707">
        <w:rPr>
          <w:rFonts w:cstheme="minorHAnsi"/>
        </w:rPr>
        <w:t>Geneva at the end of the month</w:t>
      </w:r>
      <w:r w:rsidR="00C44F1A">
        <w:rPr>
          <w:rFonts w:cstheme="minorHAnsi"/>
        </w:rPr>
        <w:t xml:space="preserve"> (or during the next CRC session)</w:t>
      </w:r>
      <w:r w:rsidR="00FC3707">
        <w:rPr>
          <w:rFonts w:cstheme="minorHAnsi"/>
        </w:rPr>
        <w:t xml:space="preserve">. </w:t>
      </w:r>
    </w:p>
    <w:p w14:paraId="266747F8" w14:textId="6340B77A" w:rsidR="000D69FE" w:rsidRPr="000D69FE" w:rsidRDefault="000D69FE" w:rsidP="009D6918">
      <w:pPr>
        <w:rPr>
          <w:rFonts w:cstheme="minorHAnsi"/>
        </w:rPr>
      </w:pPr>
    </w:p>
    <w:p w14:paraId="6AF6B0ED" w14:textId="7336497E" w:rsidR="00F56B43" w:rsidRPr="009D6918" w:rsidRDefault="00FC3707" w:rsidP="00993959">
      <w:pPr>
        <w:jc w:val="both"/>
        <w:rPr>
          <w:rFonts w:cstheme="minorHAnsi"/>
        </w:rPr>
      </w:pPr>
      <w:r>
        <w:rPr>
          <w:rFonts w:cstheme="minorHAnsi"/>
        </w:rPr>
        <w:t>In the meantime, w</w:t>
      </w:r>
      <w:r w:rsidR="00C47F85" w:rsidRPr="009D6918">
        <w:rPr>
          <w:rFonts w:cstheme="minorHAnsi"/>
        </w:rPr>
        <w:t xml:space="preserve">e wish you </w:t>
      </w:r>
      <w:r w:rsidR="00BF32D2" w:rsidRPr="009D6918">
        <w:rPr>
          <w:rFonts w:cstheme="minorHAnsi"/>
        </w:rPr>
        <w:t xml:space="preserve">all </w:t>
      </w:r>
      <w:r w:rsidR="00C47F85" w:rsidRPr="009D6918">
        <w:rPr>
          <w:rFonts w:cstheme="minorHAnsi"/>
        </w:rPr>
        <w:t xml:space="preserve">a productive session and look forward to interacting closely in the coming weeks. </w:t>
      </w:r>
    </w:p>
    <w:p w14:paraId="0A9CAB62" w14:textId="37678B38" w:rsidR="00C47F85" w:rsidRPr="009D6918" w:rsidRDefault="00C47F85" w:rsidP="00993959">
      <w:pPr>
        <w:jc w:val="both"/>
        <w:rPr>
          <w:rFonts w:cstheme="minorHAnsi"/>
        </w:rPr>
      </w:pPr>
    </w:p>
    <w:p w14:paraId="2BCDE6A3" w14:textId="319FE9B6" w:rsidR="00871F45" w:rsidRPr="009D6918" w:rsidRDefault="00C47F85" w:rsidP="00993959">
      <w:pPr>
        <w:jc w:val="both"/>
        <w:rPr>
          <w:rFonts w:cstheme="minorHAnsi"/>
        </w:rPr>
      </w:pPr>
      <w:r w:rsidRPr="009D6918">
        <w:rPr>
          <w:rFonts w:cstheme="minorHAnsi"/>
        </w:rPr>
        <w:t xml:space="preserve">Thank you. </w:t>
      </w:r>
    </w:p>
    <w:sectPr w:rsidR="00871F45" w:rsidRPr="009D6918">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72AA8" w14:textId="77777777" w:rsidR="00A04CD0" w:rsidRDefault="00A04CD0" w:rsidP="006E34C4">
      <w:r>
        <w:separator/>
      </w:r>
    </w:p>
  </w:endnote>
  <w:endnote w:type="continuationSeparator" w:id="0">
    <w:p w14:paraId="7770CC5E" w14:textId="77777777" w:rsidR="00A04CD0" w:rsidRDefault="00A04CD0" w:rsidP="006E34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F863B" w14:textId="77777777" w:rsidR="00A04CD0" w:rsidRDefault="00A04CD0" w:rsidP="006E34C4">
      <w:r>
        <w:separator/>
      </w:r>
    </w:p>
  </w:footnote>
  <w:footnote w:type="continuationSeparator" w:id="0">
    <w:p w14:paraId="201C6207" w14:textId="77777777" w:rsidR="00A04CD0" w:rsidRDefault="00A04CD0" w:rsidP="006E34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42FEB" w14:textId="5A3A77D8" w:rsidR="006E34C4" w:rsidRDefault="006E34C4" w:rsidP="006E34C4">
    <w:pPr>
      <w:pStyle w:val="Header"/>
      <w:jc w:val="right"/>
    </w:pPr>
    <w:r>
      <w:rPr>
        <w:noProof/>
      </w:rPr>
      <w:drawing>
        <wp:inline distT="0" distB="0" distL="0" distR="0" wp14:anchorId="3B91D3C7" wp14:editId="64763ADA">
          <wp:extent cx="3068707" cy="482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3136830" cy="493313"/>
                  </a:xfrm>
                  <a:prstGeom prst="rect">
                    <a:avLst/>
                  </a:prstGeom>
                </pic:spPr>
              </pic:pic>
            </a:graphicData>
          </a:graphic>
        </wp:inline>
      </w:drawing>
    </w:r>
  </w:p>
  <w:p w14:paraId="18B51372" w14:textId="77777777" w:rsidR="006E34C4" w:rsidRDefault="006E34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914F1"/>
    <w:multiLevelType w:val="multilevel"/>
    <w:tmpl w:val="52142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C4776A"/>
    <w:multiLevelType w:val="hybridMultilevel"/>
    <w:tmpl w:val="CD9C5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79B458D"/>
    <w:multiLevelType w:val="hybridMultilevel"/>
    <w:tmpl w:val="D59C43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480068DC"/>
    <w:multiLevelType w:val="multilevel"/>
    <w:tmpl w:val="0BEEEA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FB0ECD"/>
    <w:multiLevelType w:val="hybridMultilevel"/>
    <w:tmpl w:val="E3105B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40F0C0D"/>
    <w:multiLevelType w:val="hybridMultilevel"/>
    <w:tmpl w:val="DD660FD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75050C8"/>
    <w:multiLevelType w:val="hybridMultilevel"/>
    <w:tmpl w:val="7A6E49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59125EE"/>
    <w:multiLevelType w:val="hybridMultilevel"/>
    <w:tmpl w:val="963AA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6A0F0A17"/>
    <w:multiLevelType w:val="hybridMultilevel"/>
    <w:tmpl w:val="6E58B5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6B445C00"/>
    <w:multiLevelType w:val="hybridMultilevel"/>
    <w:tmpl w:val="6B8669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0" w15:restartNumberingAfterBreak="0">
    <w:nsid w:val="74A65814"/>
    <w:multiLevelType w:val="hybridMultilevel"/>
    <w:tmpl w:val="EBBE59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75FA3AC0"/>
    <w:multiLevelType w:val="hybridMultilevel"/>
    <w:tmpl w:val="EB7A46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2113932386">
    <w:abstractNumId w:val="10"/>
  </w:num>
  <w:num w:numId="2" w16cid:durableId="758671116">
    <w:abstractNumId w:val="2"/>
  </w:num>
  <w:num w:numId="3" w16cid:durableId="1024286387">
    <w:abstractNumId w:val="11"/>
  </w:num>
  <w:num w:numId="4" w16cid:durableId="109328139">
    <w:abstractNumId w:val="9"/>
  </w:num>
  <w:num w:numId="5" w16cid:durableId="1552885841">
    <w:abstractNumId w:val="8"/>
  </w:num>
  <w:num w:numId="6" w16cid:durableId="52890548">
    <w:abstractNumId w:val="1"/>
  </w:num>
  <w:num w:numId="7" w16cid:durableId="570896320">
    <w:abstractNumId w:val="4"/>
  </w:num>
  <w:num w:numId="8" w16cid:durableId="774516325">
    <w:abstractNumId w:val="0"/>
  </w:num>
  <w:num w:numId="9" w16cid:durableId="711226312">
    <w:abstractNumId w:val="6"/>
  </w:num>
  <w:num w:numId="10" w16cid:durableId="192503830">
    <w:abstractNumId w:val="3"/>
  </w:num>
  <w:num w:numId="11" w16cid:durableId="1736656951">
    <w:abstractNumId w:val="7"/>
  </w:num>
  <w:num w:numId="12" w16cid:durableId="123038698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C8D"/>
    <w:rsid w:val="000009EC"/>
    <w:rsid w:val="000454F3"/>
    <w:rsid w:val="0007099C"/>
    <w:rsid w:val="000841BB"/>
    <w:rsid w:val="000A1C39"/>
    <w:rsid w:val="000D69FE"/>
    <w:rsid w:val="0013514E"/>
    <w:rsid w:val="00170F29"/>
    <w:rsid w:val="00173535"/>
    <w:rsid w:val="00184BCD"/>
    <w:rsid w:val="001A5846"/>
    <w:rsid w:val="001C48FD"/>
    <w:rsid w:val="001C797A"/>
    <w:rsid w:val="0021068D"/>
    <w:rsid w:val="00212E5C"/>
    <w:rsid w:val="00243278"/>
    <w:rsid w:val="00257DEA"/>
    <w:rsid w:val="00260A70"/>
    <w:rsid w:val="0027586F"/>
    <w:rsid w:val="00294C1C"/>
    <w:rsid w:val="002F0911"/>
    <w:rsid w:val="00314186"/>
    <w:rsid w:val="00322612"/>
    <w:rsid w:val="00322FB5"/>
    <w:rsid w:val="003278B8"/>
    <w:rsid w:val="00346CC2"/>
    <w:rsid w:val="003932A1"/>
    <w:rsid w:val="00422B3A"/>
    <w:rsid w:val="00426312"/>
    <w:rsid w:val="00432737"/>
    <w:rsid w:val="00454277"/>
    <w:rsid w:val="00460058"/>
    <w:rsid w:val="0046014B"/>
    <w:rsid w:val="00460B2F"/>
    <w:rsid w:val="0047513A"/>
    <w:rsid w:val="004A434D"/>
    <w:rsid w:val="004D6615"/>
    <w:rsid w:val="004E3878"/>
    <w:rsid w:val="004F6981"/>
    <w:rsid w:val="00526A1D"/>
    <w:rsid w:val="00572399"/>
    <w:rsid w:val="00582E5D"/>
    <w:rsid w:val="005C6F8F"/>
    <w:rsid w:val="005D081E"/>
    <w:rsid w:val="005F78FB"/>
    <w:rsid w:val="00601B91"/>
    <w:rsid w:val="006376DA"/>
    <w:rsid w:val="0067503D"/>
    <w:rsid w:val="0068330C"/>
    <w:rsid w:val="006933B1"/>
    <w:rsid w:val="0069703C"/>
    <w:rsid w:val="006B0A74"/>
    <w:rsid w:val="006E34C4"/>
    <w:rsid w:val="00706029"/>
    <w:rsid w:val="00713DA0"/>
    <w:rsid w:val="00720F8E"/>
    <w:rsid w:val="007330EE"/>
    <w:rsid w:val="00745FCC"/>
    <w:rsid w:val="007A64F1"/>
    <w:rsid w:val="007B2DB3"/>
    <w:rsid w:val="007D7A9E"/>
    <w:rsid w:val="007E1C8D"/>
    <w:rsid w:val="00814DA2"/>
    <w:rsid w:val="00853028"/>
    <w:rsid w:val="00871F45"/>
    <w:rsid w:val="008A0068"/>
    <w:rsid w:val="008A0CBC"/>
    <w:rsid w:val="008C774B"/>
    <w:rsid w:val="00931627"/>
    <w:rsid w:val="00954B7D"/>
    <w:rsid w:val="009715A3"/>
    <w:rsid w:val="00992D08"/>
    <w:rsid w:val="00993959"/>
    <w:rsid w:val="009C0681"/>
    <w:rsid w:val="009C465F"/>
    <w:rsid w:val="009D6918"/>
    <w:rsid w:val="009E4AA3"/>
    <w:rsid w:val="00A04CD0"/>
    <w:rsid w:val="00A576F1"/>
    <w:rsid w:val="00A64F71"/>
    <w:rsid w:val="00A74535"/>
    <w:rsid w:val="00AD646E"/>
    <w:rsid w:val="00AE566B"/>
    <w:rsid w:val="00AF0BF1"/>
    <w:rsid w:val="00B328B8"/>
    <w:rsid w:val="00B33AB0"/>
    <w:rsid w:val="00B54378"/>
    <w:rsid w:val="00B73148"/>
    <w:rsid w:val="00B81836"/>
    <w:rsid w:val="00BD7E73"/>
    <w:rsid w:val="00BF32D2"/>
    <w:rsid w:val="00C02993"/>
    <w:rsid w:val="00C23995"/>
    <w:rsid w:val="00C27468"/>
    <w:rsid w:val="00C44F1A"/>
    <w:rsid w:val="00C47F85"/>
    <w:rsid w:val="00C8542D"/>
    <w:rsid w:val="00CB522B"/>
    <w:rsid w:val="00CE0A4F"/>
    <w:rsid w:val="00CF1A51"/>
    <w:rsid w:val="00CF36D0"/>
    <w:rsid w:val="00D139C5"/>
    <w:rsid w:val="00D167FF"/>
    <w:rsid w:val="00D674F9"/>
    <w:rsid w:val="00D912A2"/>
    <w:rsid w:val="00DA7D38"/>
    <w:rsid w:val="00DD23FE"/>
    <w:rsid w:val="00DF4823"/>
    <w:rsid w:val="00E208B4"/>
    <w:rsid w:val="00E4778E"/>
    <w:rsid w:val="00E65784"/>
    <w:rsid w:val="00EA177B"/>
    <w:rsid w:val="00EA2DBE"/>
    <w:rsid w:val="00EA60FE"/>
    <w:rsid w:val="00EC1AFD"/>
    <w:rsid w:val="00EC1CAE"/>
    <w:rsid w:val="00F050D9"/>
    <w:rsid w:val="00F56B43"/>
    <w:rsid w:val="00F82CEB"/>
    <w:rsid w:val="00FA2969"/>
    <w:rsid w:val="00FB33FF"/>
    <w:rsid w:val="00FB36FA"/>
    <w:rsid w:val="00FC3707"/>
    <w:rsid w:val="00FC54E2"/>
    <w:rsid w:val="00FE38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BC316"/>
  <w15:chartTrackingRefBased/>
  <w15:docId w15:val="{8AC60C87-E055-4589-8EAC-5799BDC5A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C8D"/>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List Paragraph-u Char,Dot pt Char,F5 List Paragraph Char,No Spacing1 Char,List Paragraph Char Char Char Char,Indicator Text Char,Numbered Para 1 Char,Bullet 1 Char,Bullet Points Char,List Paragraph12 Char,MAIN CONTENT Char,L Char"/>
    <w:basedOn w:val="DefaultParagraphFont"/>
    <w:link w:val="ListParagraph"/>
    <w:uiPriority w:val="34"/>
    <w:qFormat/>
    <w:locked/>
    <w:rsid w:val="007E1C8D"/>
    <w:rPr>
      <w:rFonts w:ascii="Arial" w:hAnsi="Arial" w:cs="Arial"/>
    </w:rPr>
  </w:style>
  <w:style w:type="paragraph" w:styleId="ListParagraph">
    <w:name w:val="List Paragraph"/>
    <w:aliases w:val="List Paragraph-u,Dot pt,F5 List Paragraph,No Spacing1,List Paragraph Char Char Char,Indicator Text,Numbered Para 1,Bullet 1,Bullet Points,List Paragraph12,MAIN CONTENT,List Paragraph11,List Paragraph2,OBC Bullet,References,L,列出段落"/>
    <w:basedOn w:val="Normal"/>
    <w:link w:val="ListParagraphChar"/>
    <w:uiPriority w:val="34"/>
    <w:qFormat/>
    <w:rsid w:val="007E1C8D"/>
    <w:pPr>
      <w:spacing w:line="276" w:lineRule="auto"/>
      <w:ind w:left="720"/>
      <w:contextualSpacing/>
    </w:pPr>
    <w:rPr>
      <w:rFonts w:ascii="Arial" w:hAnsi="Arial" w:cs="Arial"/>
    </w:rPr>
  </w:style>
  <w:style w:type="paragraph" w:styleId="Header">
    <w:name w:val="header"/>
    <w:basedOn w:val="Normal"/>
    <w:link w:val="HeaderChar"/>
    <w:uiPriority w:val="99"/>
    <w:unhideWhenUsed/>
    <w:rsid w:val="006E34C4"/>
    <w:pPr>
      <w:tabs>
        <w:tab w:val="center" w:pos="4680"/>
        <w:tab w:val="right" w:pos="9360"/>
      </w:tabs>
    </w:pPr>
  </w:style>
  <w:style w:type="character" w:customStyle="1" w:styleId="HeaderChar">
    <w:name w:val="Header Char"/>
    <w:basedOn w:val="DefaultParagraphFont"/>
    <w:link w:val="Header"/>
    <w:uiPriority w:val="99"/>
    <w:rsid w:val="006E34C4"/>
  </w:style>
  <w:style w:type="paragraph" w:styleId="Footer">
    <w:name w:val="footer"/>
    <w:basedOn w:val="Normal"/>
    <w:link w:val="FooterChar"/>
    <w:uiPriority w:val="99"/>
    <w:unhideWhenUsed/>
    <w:rsid w:val="006E34C4"/>
    <w:pPr>
      <w:tabs>
        <w:tab w:val="center" w:pos="4680"/>
        <w:tab w:val="right" w:pos="9360"/>
      </w:tabs>
    </w:pPr>
  </w:style>
  <w:style w:type="character" w:customStyle="1" w:styleId="FooterChar">
    <w:name w:val="Footer Char"/>
    <w:basedOn w:val="DefaultParagraphFont"/>
    <w:link w:val="Footer"/>
    <w:uiPriority w:val="99"/>
    <w:rsid w:val="006E34C4"/>
  </w:style>
  <w:style w:type="paragraph" w:customStyle="1" w:styleId="paragraph">
    <w:name w:val="paragraph"/>
    <w:basedOn w:val="Normal"/>
    <w:rsid w:val="00AF0BF1"/>
    <w:pPr>
      <w:spacing w:before="100" w:beforeAutospacing="1" w:after="100" w:afterAutospacing="1"/>
    </w:pPr>
    <w:rPr>
      <w:rFonts w:ascii="Calibri" w:hAnsi="Calibri" w:cs="Calibri"/>
    </w:rPr>
  </w:style>
  <w:style w:type="character" w:styleId="CommentReference">
    <w:name w:val="annotation reference"/>
    <w:basedOn w:val="DefaultParagraphFont"/>
    <w:uiPriority w:val="99"/>
    <w:semiHidden/>
    <w:unhideWhenUsed/>
    <w:rsid w:val="00745FCC"/>
    <w:rPr>
      <w:sz w:val="16"/>
      <w:szCs w:val="16"/>
    </w:rPr>
  </w:style>
  <w:style w:type="paragraph" w:styleId="CommentText">
    <w:name w:val="annotation text"/>
    <w:basedOn w:val="Normal"/>
    <w:link w:val="CommentTextChar"/>
    <w:uiPriority w:val="99"/>
    <w:semiHidden/>
    <w:unhideWhenUsed/>
    <w:rsid w:val="00745FCC"/>
    <w:rPr>
      <w:sz w:val="20"/>
      <w:szCs w:val="20"/>
    </w:rPr>
  </w:style>
  <w:style w:type="character" w:customStyle="1" w:styleId="CommentTextChar">
    <w:name w:val="Comment Text Char"/>
    <w:basedOn w:val="DefaultParagraphFont"/>
    <w:link w:val="CommentText"/>
    <w:uiPriority w:val="99"/>
    <w:semiHidden/>
    <w:rsid w:val="00745FCC"/>
    <w:rPr>
      <w:sz w:val="20"/>
      <w:szCs w:val="20"/>
    </w:rPr>
  </w:style>
  <w:style w:type="paragraph" w:styleId="CommentSubject">
    <w:name w:val="annotation subject"/>
    <w:basedOn w:val="CommentText"/>
    <w:next w:val="CommentText"/>
    <w:link w:val="CommentSubjectChar"/>
    <w:uiPriority w:val="99"/>
    <w:semiHidden/>
    <w:unhideWhenUsed/>
    <w:rsid w:val="00745FCC"/>
    <w:rPr>
      <w:b/>
      <w:bCs/>
    </w:rPr>
  </w:style>
  <w:style w:type="character" w:customStyle="1" w:styleId="CommentSubjectChar">
    <w:name w:val="Comment Subject Char"/>
    <w:basedOn w:val="CommentTextChar"/>
    <w:link w:val="CommentSubject"/>
    <w:uiPriority w:val="99"/>
    <w:semiHidden/>
    <w:rsid w:val="00745FCC"/>
    <w:rPr>
      <w:b/>
      <w:bCs/>
      <w:sz w:val="20"/>
      <w:szCs w:val="20"/>
    </w:rPr>
  </w:style>
  <w:style w:type="character" w:styleId="Hyperlink">
    <w:name w:val="Hyperlink"/>
    <w:basedOn w:val="DefaultParagraphFont"/>
    <w:uiPriority w:val="99"/>
    <w:unhideWhenUsed/>
    <w:rsid w:val="009D6918"/>
    <w:rPr>
      <w:color w:val="0563C1"/>
      <w:u w:val="single"/>
    </w:rPr>
  </w:style>
  <w:style w:type="character" w:styleId="SmartLink">
    <w:name w:val="Smart Link"/>
    <w:basedOn w:val="DefaultParagraphFont"/>
    <w:uiPriority w:val="99"/>
    <w:semiHidden/>
    <w:unhideWhenUsed/>
    <w:rsid w:val="009D6918"/>
    <w:rPr>
      <w:color w:val="0000FF"/>
      <w:u w:val="single"/>
      <w:shd w:val="clear" w:color="auto" w:fill="F3F2F1"/>
    </w:rPr>
  </w:style>
  <w:style w:type="character" w:customStyle="1" w:styleId="normaltextrun">
    <w:name w:val="normaltextrun"/>
    <w:basedOn w:val="DefaultParagraphFont"/>
    <w:rsid w:val="009D6918"/>
  </w:style>
  <w:style w:type="character" w:styleId="UnresolvedMention">
    <w:name w:val="Unresolved Mention"/>
    <w:basedOn w:val="DefaultParagraphFont"/>
    <w:uiPriority w:val="99"/>
    <w:semiHidden/>
    <w:unhideWhenUsed/>
    <w:rsid w:val="000841BB"/>
    <w:rPr>
      <w:color w:val="605E5C"/>
      <w:shd w:val="clear" w:color="auto" w:fill="E1DFDD"/>
    </w:rPr>
  </w:style>
  <w:style w:type="paragraph" w:styleId="Revision">
    <w:name w:val="Revision"/>
    <w:hidden/>
    <w:uiPriority w:val="99"/>
    <w:semiHidden/>
    <w:rsid w:val="00954B7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651002">
      <w:bodyDiv w:val="1"/>
      <w:marLeft w:val="0"/>
      <w:marRight w:val="0"/>
      <w:marTop w:val="0"/>
      <w:marBottom w:val="0"/>
      <w:divBdr>
        <w:top w:val="none" w:sz="0" w:space="0" w:color="auto"/>
        <w:left w:val="none" w:sz="0" w:space="0" w:color="auto"/>
        <w:bottom w:val="none" w:sz="0" w:space="0" w:color="auto"/>
        <w:right w:val="none" w:sz="0" w:space="0" w:color="auto"/>
      </w:divBdr>
    </w:div>
    <w:div w:id="137306089">
      <w:bodyDiv w:val="1"/>
      <w:marLeft w:val="0"/>
      <w:marRight w:val="0"/>
      <w:marTop w:val="0"/>
      <w:marBottom w:val="0"/>
      <w:divBdr>
        <w:top w:val="none" w:sz="0" w:space="0" w:color="auto"/>
        <w:left w:val="none" w:sz="0" w:space="0" w:color="auto"/>
        <w:bottom w:val="none" w:sz="0" w:space="0" w:color="auto"/>
        <w:right w:val="none" w:sz="0" w:space="0" w:color="auto"/>
      </w:divBdr>
    </w:div>
    <w:div w:id="171844265">
      <w:bodyDiv w:val="1"/>
      <w:marLeft w:val="0"/>
      <w:marRight w:val="0"/>
      <w:marTop w:val="0"/>
      <w:marBottom w:val="0"/>
      <w:divBdr>
        <w:top w:val="none" w:sz="0" w:space="0" w:color="auto"/>
        <w:left w:val="none" w:sz="0" w:space="0" w:color="auto"/>
        <w:bottom w:val="none" w:sz="0" w:space="0" w:color="auto"/>
        <w:right w:val="none" w:sz="0" w:space="0" w:color="auto"/>
      </w:divBdr>
    </w:div>
    <w:div w:id="260456443">
      <w:bodyDiv w:val="1"/>
      <w:marLeft w:val="0"/>
      <w:marRight w:val="0"/>
      <w:marTop w:val="0"/>
      <w:marBottom w:val="0"/>
      <w:divBdr>
        <w:top w:val="none" w:sz="0" w:space="0" w:color="auto"/>
        <w:left w:val="none" w:sz="0" w:space="0" w:color="auto"/>
        <w:bottom w:val="none" w:sz="0" w:space="0" w:color="auto"/>
        <w:right w:val="none" w:sz="0" w:space="0" w:color="auto"/>
      </w:divBdr>
    </w:div>
    <w:div w:id="267465137">
      <w:bodyDiv w:val="1"/>
      <w:marLeft w:val="0"/>
      <w:marRight w:val="0"/>
      <w:marTop w:val="0"/>
      <w:marBottom w:val="0"/>
      <w:divBdr>
        <w:top w:val="none" w:sz="0" w:space="0" w:color="auto"/>
        <w:left w:val="none" w:sz="0" w:space="0" w:color="auto"/>
        <w:bottom w:val="none" w:sz="0" w:space="0" w:color="auto"/>
        <w:right w:val="none" w:sz="0" w:space="0" w:color="auto"/>
      </w:divBdr>
    </w:div>
    <w:div w:id="452794566">
      <w:bodyDiv w:val="1"/>
      <w:marLeft w:val="0"/>
      <w:marRight w:val="0"/>
      <w:marTop w:val="0"/>
      <w:marBottom w:val="0"/>
      <w:divBdr>
        <w:top w:val="none" w:sz="0" w:space="0" w:color="auto"/>
        <w:left w:val="none" w:sz="0" w:space="0" w:color="auto"/>
        <w:bottom w:val="none" w:sz="0" w:space="0" w:color="auto"/>
        <w:right w:val="none" w:sz="0" w:space="0" w:color="auto"/>
      </w:divBdr>
    </w:div>
    <w:div w:id="712730851">
      <w:bodyDiv w:val="1"/>
      <w:marLeft w:val="0"/>
      <w:marRight w:val="0"/>
      <w:marTop w:val="0"/>
      <w:marBottom w:val="0"/>
      <w:divBdr>
        <w:top w:val="none" w:sz="0" w:space="0" w:color="auto"/>
        <w:left w:val="none" w:sz="0" w:space="0" w:color="auto"/>
        <w:bottom w:val="none" w:sz="0" w:space="0" w:color="auto"/>
        <w:right w:val="none" w:sz="0" w:space="0" w:color="auto"/>
      </w:divBdr>
    </w:div>
    <w:div w:id="831533178">
      <w:bodyDiv w:val="1"/>
      <w:marLeft w:val="0"/>
      <w:marRight w:val="0"/>
      <w:marTop w:val="0"/>
      <w:marBottom w:val="0"/>
      <w:divBdr>
        <w:top w:val="none" w:sz="0" w:space="0" w:color="auto"/>
        <w:left w:val="none" w:sz="0" w:space="0" w:color="auto"/>
        <w:bottom w:val="none" w:sz="0" w:space="0" w:color="auto"/>
        <w:right w:val="none" w:sz="0" w:space="0" w:color="auto"/>
      </w:divBdr>
    </w:div>
    <w:div w:id="869030064">
      <w:bodyDiv w:val="1"/>
      <w:marLeft w:val="0"/>
      <w:marRight w:val="0"/>
      <w:marTop w:val="0"/>
      <w:marBottom w:val="0"/>
      <w:divBdr>
        <w:top w:val="none" w:sz="0" w:space="0" w:color="auto"/>
        <w:left w:val="none" w:sz="0" w:space="0" w:color="auto"/>
        <w:bottom w:val="none" w:sz="0" w:space="0" w:color="auto"/>
        <w:right w:val="none" w:sz="0" w:space="0" w:color="auto"/>
      </w:divBdr>
    </w:div>
    <w:div w:id="2113278236">
      <w:bodyDiv w:val="1"/>
      <w:marLeft w:val="0"/>
      <w:marRight w:val="0"/>
      <w:marTop w:val="0"/>
      <w:marBottom w:val="0"/>
      <w:divBdr>
        <w:top w:val="none" w:sz="0" w:space="0" w:color="auto"/>
        <w:left w:val="none" w:sz="0" w:space="0" w:color="auto"/>
        <w:bottom w:val="none" w:sz="0" w:space="0" w:color="auto"/>
        <w:right w:val="none" w:sz="0" w:space="0" w:color="auto"/>
      </w:divBdr>
    </w:div>
    <w:div w:id="2135784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unicef.org/child-rights-convention/hate-speech-child-rights-podcas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728</Words>
  <Characters>4150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Grandjean</dc:creator>
  <cp:keywords/>
  <dc:description/>
  <cp:lastModifiedBy>Anne Grandjean</cp:lastModifiedBy>
  <cp:revision>3</cp:revision>
  <dcterms:created xsi:type="dcterms:W3CDTF">2023-09-01T16:15:00Z</dcterms:created>
  <dcterms:modified xsi:type="dcterms:W3CDTF">2023-09-01T16:18:00Z</dcterms:modified>
</cp:coreProperties>
</file>